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EF253" w14:textId="77777777" w:rsidR="00681E0E" w:rsidRDefault="00681E0E" w:rsidP="00681E0E">
      <w:pPr>
        <w:jc w:val="center"/>
        <w:rPr>
          <w:b/>
          <w:bCs/>
        </w:rPr>
      </w:pPr>
    </w:p>
    <w:p w14:paraId="0243253C" w14:textId="77777777" w:rsidR="00681E0E" w:rsidRDefault="00681E0E" w:rsidP="00681E0E">
      <w:pPr>
        <w:jc w:val="center"/>
        <w:rPr>
          <w:b/>
          <w:bCs/>
        </w:rPr>
      </w:pPr>
    </w:p>
    <w:p w14:paraId="64F8226C" w14:textId="77777777" w:rsidR="00681E0E" w:rsidRDefault="00681E0E" w:rsidP="00681E0E">
      <w:pPr>
        <w:jc w:val="center"/>
        <w:rPr>
          <w:b/>
          <w:bCs/>
        </w:rPr>
      </w:pPr>
    </w:p>
    <w:p w14:paraId="1E4D68D9" w14:textId="77777777" w:rsidR="00681E0E" w:rsidRDefault="00681E0E" w:rsidP="00681E0E">
      <w:pPr>
        <w:jc w:val="center"/>
        <w:rPr>
          <w:b/>
          <w:bCs/>
        </w:rPr>
      </w:pPr>
    </w:p>
    <w:p w14:paraId="1ABC0E9F" w14:textId="0709EEB1" w:rsidR="00681E0E" w:rsidRDefault="00681E0E" w:rsidP="00681E0E">
      <w:pPr>
        <w:jc w:val="center"/>
        <w:rPr>
          <w:b/>
          <w:bCs/>
        </w:rPr>
      </w:pPr>
      <w:r>
        <w:rPr>
          <w:b/>
          <w:bCs/>
        </w:rPr>
        <w:t>20</w:t>
      </w:r>
      <w:r w:rsidR="00C57011">
        <w:rPr>
          <w:b/>
          <w:bCs/>
        </w:rPr>
        <w:t>2</w:t>
      </w:r>
      <w:r w:rsidR="00F75A22">
        <w:rPr>
          <w:b/>
          <w:bCs/>
        </w:rPr>
        <w:t>4</w:t>
      </w:r>
    </w:p>
    <w:p w14:paraId="3B89AFAC" w14:textId="77777777" w:rsidR="00681E0E" w:rsidRDefault="00681E0E" w:rsidP="00681E0E">
      <w:pPr>
        <w:jc w:val="center"/>
        <w:rPr>
          <w:b/>
          <w:bCs/>
        </w:rPr>
      </w:pPr>
    </w:p>
    <w:p w14:paraId="2C251F05" w14:textId="77777777" w:rsidR="00681E0E" w:rsidRDefault="00681E0E" w:rsidP="00681E0E">
      <w:pPr>
        <w:jc w:val="center"/>
        <w:rPr>
          <w:b/>
          <w:bCs/>
        </w:rPr>
      </w:pPr>
      <w:r>
        <w:rPr>
          <w:b/>
          <w:bCs/>
        </w:rPr>
        <w:t>Legislative Assembly for the</w:t>
      </w:r>
      <w:r>
        <w:rPr>
          <w:b/>
          <w:bCs/>
        </w:rPr>
        <w:br/>
        <w:t>Australian Capital Territory</w:t>
      </w:r>
    </w:p>
    <w:p w14:paraId="2723CBE0" w14:textId="77777777" w:rsidR="00681E0E" w:rsidRDefault="00681E0E" w:rsidP="00681E0E">
      <w:pPr>
        <w:jc w:val="center"/>
        <w:rPr>
          <w:b/>
          <w:bCs/>
        </w:rPr>
      </w:pPr>
    </w:p>
    <w:p w14:paraId="235107AD" w14:textId="77777777" w:rsidR="00681E0E" w:rsidRDefault="00681E0E" w:rsidP="00681E0E">
      <w:pPr>
        <w:jc w:val="center"/>
        <w:rPr>
          <w:b/>
          <w:bCs/>
        </w:rPr>
      </w:pPr>
    </w:p>
    <w:p w14:paraId="76A02D45" w14:textId="77777777" w:rsidR="00681E0E" w:rsidRPr="00725E6C" w:rsidRDefault="00681E0E" w:rsidP="00681E0E">
      <w:pPr>
        <w:jc w:val="center"/>
        <w:rPr>
          <w:b/>
          <w:bCs/>
          <w:sz w:val="28"/>
          <w:szCs w:val="28"/>
        </w:rPr>
      </w:pPr>
      <w:r w:rsidRPr="000258F6">
        <w:rPr>
          <w:b/>
          <w:bCs/>
        </w:rPr>
        <w:br/>
      </w:r>
    </w:p>
    <w:p w14:paraId="5EA69933" w14:textId="62D5ED7A" w:rsidR="00681E0E" w:rsidRPr="00725E6C" w:rsidRDefault="00260507" w:rsidP="00681E0E">
      <w:pPr>
        <w:jc w:val="center"/>
        <w:rPr>
          <w:b/>
          <w:bCs/>
          <w:sz w:val="28"/>
          <w:szCs w:val="28"/>
        </w:rPr>
      </w:pPr>
      <w:r w:rsidRPr="00725E6C">
        <w:rPr>
          <w:b/>
          <w:bCs/>
          <w:sz w:val="28"/>
          <w:szCs w:val="28"/>
        </w:rPr>
        <w:t xml:space="preserve">Amendments to the </w:t>
      </w:r>
      <w:r w:rsidRPr="00725E6C">
        <w:rPr>
          <w:b/>
          <w:bCs/>
          <w:sz w:val="28"/>
          <w:szCs w:val="28"/>
        </w:rPr>
        <w:br/>
      </w:r>
      <w:r w:rsidR="00725E6C" w:rsidRPr="00725E6C">
        <w:rPr>
          <w:b/>
          <w:bCs/>
          <w:sz w:val="28"/>
          <w:szCs w:val="28"/>
        </w:rPr>
        <w:t>Voluntary Assisted Dying Bill 2023</w:t>
      </w:r>
    </w:p>
    <w:p w14:paraId="38501192" w14:textId="77777777" w:rsidR="00681E0E" w:rsidRDefault="00681E0E" w:rsidP="00681E0E">
      <w:pPr>
        <w:jc w:val="center"/>
        <w:rPr>
          <w:b/>
          <w:bCs/>
        </w:rPr>
      </w:pPr>
    </w:p>
    <w:p w14:paraId="72BED1EC" w14:textId="77777777" w:rsidR="00681E0E" w:rsidRPr="000258F6" w:rsidRDefault="00681E0E" w:rsidP="00681E0E">
      <w:pPr>
        <w:jc w:val="center"/>
        <w:rPr>
          <w:b/>
          <w:bCs/>
        </w:rPr>
      </w:pPr>
    </w:p>
    <w:p w14:paraId="1D883A4E" w14:textId="44B820F2" w:rsidR="00681E0E" w:rsidRDefault="00260507" w:rsidP="00681E0E">
      <w:pPr>
        <w:jc w:val="center"/>
        <w:rPr>
          <w:b/>
          <w:bCs/>
        </w:rPr>
      </w:pPr>
      <w:r>
        <w:rPr>
          <w:b/>
          <w:bCs/>
        </w:rPr>
        <w:t xml:space="preserve">Supplementary </w:t>
      </w:r>
      <w:r w:rsidR="00681E0E" w:rsidRPr="000258F6">
        <w:rPr>
          <w:b/>
          <w:bCs/>
        </w:rPr>
        <w:t>Explanatory Statement</w:t>
      </w:r>
    </w:p>
    <w:p w14:paraId="0E3187A6" w14:textId="77777777" w:rsidR="00681E0E" w:rsidRDefault="00681E0E" w:rsidP="00681E0E">
      <w:pPr>
        <w:jc w:val="center"/>
        <w:rPr>
          <w:b/>
          <w:bCs/>
        </w:rPr>
      </w:pPr>
    </w:p>
    <w:p w14:paraId="1D2D9F75" w14:textId="77777777" w:rsidR="00681E0E" w:rsidRDefault="00681E0E" w:rsidP="00681E0E">
      <w:pPr>
        <w:jc w:val="center"/>
        <w:rPr>
          <w:b/>
          <w:bCs/>
        </w:rPr>
      </w:pPr>
    </w:p>
    <w:p w14:paraId="7A4B0F29" w14:textId="77777777" w:rsidR="00681E0E" w:rsidRDefault="00681E0E" w:rsidP="00681E0E">
      <w:pPr>
        <w:jc w:val="center"/>
        <w:rPr>
          <w:b/>
          <w:bCs/>
        </w:rPr>
      </w:pPr>
    </w:p>
    <w:p w14:paraId="2C9198EC" w14:textId="77777777" w:rsidR="00681E0E" w:rsidRDefault="00681E0E" w:rsidP="00681E0E">
      <w:pPr>
        <w:jc w:val="center"/>
        <w:rPr>
          <w:b/>
          <w:bCs/>
        </w:rPr>
      </w:pPr>
    </w:p>
    <w:p w14:paraId="68A4677B" w14:textId="77777777" w:rsidR="00681E0E" w:rsidRDefault="00681E0E" w:rsidP="00681E0E">
      <w:pPr>
        <w:jc w:val="center"/>
        <w:rPr>
          <w:b/>
          <w:bCs/>
        </w:rPr>
      </w:pPr>
    </w:p>
    <w:p w14:paraId="0622BA0C" w14:textId="77777777" w:rsidR="00681E0E" w:rsidRDefault="00681E0E" w:rsidP="00681E0E">
      <w:pPr>
        <w:jc w:val="center"/>
        <w:rPr>
          <w:b/>
          <w:bCs/>
        </w:rPr>
      </w:pPr>
    </w:p>
    <w:p w14:paraId="7D480219" w14:textId="77777777" w:rsidR="00681E0E" w:rsidRDefault="00681E0E" w:rsidP="00681E0E">
      <w:pPr>
        <w:jc w:val="center"/>
        <w:rPr>
          <w:b/>
          <w:bCs/>
        </w:rPr>
      </w:pPr>
    </w:p>
    <w:p w14:paraId="4E856B92" w14:textId="77777777" w:rsidR="00681E0E" w:rsidRDefault="00681E0E" w:rsidP="00681E0E">
      <w:pPr>
        <w:jc w:val="center"/>
        <w:rPr>
          <w:b/>
          <w:bCs/>
        </w:rPr>
      </w:pPr>
    </w:p>
    <w:p w14:paraId="6F7CAEDB" w14:textId="77777777" w:rsidR="00681E0E" w:rsidRPr="005D7673" w:rsidRDefault="00681E0E" w:rsidP="00681E0E">
      <w:pPr>
        <w:jc w:val="right"/>
      </w:pPr>
      <w:r w:rsidRPr="005D7673">
        <w:t>Presented by</w:t>
      </w:r>
    </w:p>
    <w:p w14:paraId="1D4CFA34" w14:textId="45AAAEB2" w:rsidR="00681E0E" w:rsidRPr="005D7673" w:rsidRDefault="00725E6C" w:rsidP="00681E0E">
      <w:pPr>
        <w:jc w:val="right"/>
      </w:pPr>
      <w:r>
        <w:t>Leanne Castley</w:t>
      </w:r>
      <w:r w:rsidR="00681E0E" w:rsidRPr="005D7673">
        <w:t xml:space="preserve"> MLA</w:t>
      </w:r>
    </w:p>
    <w:p w14:paraId="2D274D12" w14:textId="03E89F71" w:rsidR="00681E0E" w:rsidRDefault="00725E6C" w:rsidP="00681E0E">
      <w:pPr>
        <w:jc w:val="right"/>
      </w:pPr>
      <w:r>
        <w:t xml:space="preserve">Deputy </w:t>
      </w:r>
      <w:r w:rsidR="00681E0E" w:rsidRPr="005D7673">
        <w:t>Leader of the Opposition</w:t>
      </w:r>
    </w:p>
    <w:p w14:paraId="498BAE24" w14:textId="23B66D57" w:rsidR="00725E6C" w:rsidRPr="005D7673" w:rsidRDefault="00725E6C" w:rsidP="00681E0E">
      <w:pPr>
        <w:jc w:val="right"/>
      </w:pPr>
      <w:r>
        <w:t>Shadow Minister for Health</w:t>
      </w:r>
    </w:p>
    <w:p w14:paraId="57C47D82" w14:textId="77777777" w:rsidR="00681E0E" w:rsidRPr="005D7673" w:rsidRDefault="00681E0E" w:rsidP="00681E0E">
      <w:pPr>
        <w:jc w:val="right"/>
      </w:pPr>
      <w:r w:rsidRPr="005D7673">
        <w:t>Legislative Assembly for the Australian Capital Territory</w:t>
      </w:r>
    </w:p>
    <w:p w14:paraId="03F3EADE" w14:textId="610CD322" w:rsidR="00E27393" w:rsidRDefault="00681E0E" w:rsidP="00E27393">
      <w:pPr>
        <w:rPr>
          <w:b/>
          <w:bCs/>
        </w:rPr>
      </w:pPr>
      <w:r>
        <w:rPr>
          <w:b/>
          <w:bCs/>
        </w:rPr>
        <w:br w:type="page"/>
      </w:r>
      <w:r w:rsidR="00E27393">
        <w:rPr>
          <w:b/>
          <w:bCs/>
        </w:rPr>
        <w:lastRenderedPageBreak/>
        <w:t>A</w:t>
      </w:r>
      <w:r w:rsidR="00725E6C">
        <w:rPr>
          <w:b/>
          <w:bCs/>
        </w:rPr>
        <w:t>mendments to the voluntary assisted dying bill</w:t>
      </w:r>
      <w:r w:rsidR="00E27393">
        <w:rPr>
          <w:b/>
          <w:bCs/>
        </w:rPr>
        <w:t xml:space="preserve"> 202</w:t>
      </w:r>
      <w:r w:rsidR="00725E6C">
        <w:rPr>
          <w:b/>
          <w:bCs/>
        </w:rPr>
        <w:t>3</w:t>
      </w:r>
    </w:p>
    <w:p w14:paraId="3F860BE2" w14:textId="079F79D2" w:rsidR="00E27393" w:rsidRDefault="00E27393" w:rsidP="00E27393">
      <w:r>
        <w:t xml:space="preserve">This explanatory statement relates to the </w:t>
      </w:r>
      <w:r w:rsidR="00203397">
        <w:t>Voluntary Assisted dying bill 2023</w:t>
      </w:r>
      <w:r>
        <w:t xml:space="preserve"> as presented to the Legislative Assembly. It has been prepared </w:t>
      </w:r>
      <w:proofErr w:type="gramStart"/>
      <w:r>
        <w:t>in order to</w:t>
      </w:r>
      <w:proofErr w:type="gramEnd"/>
      <w:r>
        <w:t xml:space="preserve"> assist the reader of the bill and to help inform debate on it. It does not form part of the bill and has not been endorsed by the Assembly. The Statement must be read in conjunction with the bill. It is not, and is not meant to be, a comprehensive description of the bill. What is said about a provision is not to be taken as an authoritative guide to the meaning of a provision, this being a task for the courts.</w:t>
      </w:r>
    </w:p>
    <w:p w14:paraId="1482B0A6" w14:textId="77777777" w:rsidR="00E27393" w:rsidRDefault="00E27393" w:rsidP="00E27393">
      <w:r>
        <w:rPr>
          <w:b/>
          <w:bCs/>
        </w:rPr>
        <w:t>Purpose</w:t>
      </w:r>
    </w:p>
    <w:p w14:paraId="45A1A5C9" w14:textId="77777777" w:rsidR="00C64860" w:rsidRDefault="00E27393" w:rsidP="00E27393">
      <w:r>
        <w:t xml:space="preserve">The proposed amendments to the bill would amend the </w:t>
      </w:r>
      <w:r w:rsidR="002B3771">
        <w:t xml:space="preserve">Voluntary Assisted </w:t>
      </w:r>
      <w:r w:rsidR="00C64860">
        <w:t>D</w:t>
      </w:r>
      <w:r w:rsidR="002B3771">
        <w:t xml:space="preserve">ying bill 2023 </w:t>
      </w:r>
      <w:r>
        <w:t xml:space="preserve">to </w:t>
      </w:r>
      <w:r w:rsidR="002B3771">
        <w:t xml:space="preserve">remove strict liability offences.  Strict liability is best described as a legislative means of removing the ability for a court to determine </w:t>
      </w:r>
      <w:r w:rsidR="00C64860">
        <w:t>a breach of the law</w:t>
      </w:r>
      <w:r w:rsidR="002B3771">
        <w:t xml:space="preserve"> by investigating fault or criminal intent.  </w:t>
      </w:r>
    </w:p>
    <w:p w14:paraId="79DC5D01" w14:textId="77127A6C" w:rsidR="00C64860" w:rsidRDefault="002B3771" w:rsidP="00E27393">
      <w:r>
        <w:t xml:space="preserve">At the committee inquiry into the </w:t>
      </w:r>
      <w:proofErr w:type="gramStart"/>
      <w:r>
        <w:t>bill</w:t>
      </w:r>
      <w:proofErr w:type="gramEnd"/>
      <w:r>
        <w:t xml:space="preserve"> it was noted that this form of liability is used in scenarios where the legislation is dealing with professionals who ought to be across the law and would be reasonably expected to have knowledge of</w:t>
      </w:r>
      <w:r w:rsidR="00C64860">
        <w:t xml:space="preserve"> it</w:t>
      </w:r>
      <w:r>
        <w:t>, and so strict liability would apply</w:t>
      </w:r>
      <w:r w:rsidR="00F75A22">
        <w:t xml:space="preserve"> to any breach</w:t>
      </w:r>
      <w:r>
        <w:t xml:space="preserve"> a</w:t>
      </w:r>
      <w:r w:rsidR="00F75A22">
        <w:t xml:space="preserve">nd that </w:t>
      </w:r>
      <w:r>
        <w:t xml:space="preserve">there </w:t>
      </w:r>
      <w:r w:rsidR="00F75A22">
        <w:t>would be</w:t>
      </w:r>
      <w:r>
        <w:t xml:space="preserve"> no requirement to review intent </w:t>
      </w:r>
      <w:r w:rsidR="00F75A22">
        <w:t>and</w:t>
      </w:r>
      <w:r>
        <w:t xml:space="preserve"> </w:t>
      </w:r>
      <w:r w:rsidR="00C64860">
        <w:t xml:space="preserve">regardless of </w:t>
      </w:r>
      <w:r>
        <w:t xml:space="preserve">fault.  </w:t>
      </w:r>
    </w:p>
    <w:p w14:paraId="1CD5A22D" w14:textId="3932FB56" w:rsidR="00C64860" w:rsidRDefault="002B3771" w:rsidP="00E27393">
      <w:r>
        <w:t xml:space="preserve">This amendment removes strict liability </w:t>
      </w:r>
      <w:r w:rsidR="00C64860">
        <w:t xml:space="preserve">from </w:t>
      </w:r>
      <w:r>
        <w:t>Voluntary Assisted Dying</w:t>
      </w:r>
      <w:r w:rsidR="00C64860">
        <w:t xml:space="preserve"> </w:t>
      </w:r>
      <w:r w:rsidR="00F75A22">
        <w:t xml:space="preserve">bill 2023 </w:t>
      </w:r>
      <w:r w:rsidR="00C64860">
        <w:t xml:space="preserve">due to a view that </w:t>
      </w:r>
      <w:r>
        <w:t>professionals</w:t>
      </w:r>
      <w:r w:rsidR="00C64860">
        <w:t xml:space="preserve"> dealing with this legislation</w:t>
      </w:r>
      <w:r>
        <w:t xml:space="preserve">, even with extensive training, are </w:t>
      </w:r>
      <w:r w:rsidR="00F75A22">
        <w:t xml:space="preserve">primarily </w:t>
      </w:r>
      <w:r>
        <w:t xml:space="preserve">health professionals first and </w:t>
      </w:r>
      <w:r w:rsidR="00C64860">
        <w:t xml:space="preserve">should </w:t>
      </w:r>
      <w:r>
        <w:t xml:space="preserve">not </w:t>
      </w:r>
      <w:r w:rsidR="00C64860">
        <w:t xml:space="preserve">be </w:t>
      </w:r>
      <w:r>
        <w:t xml:space="preserve">considered </w:t>
      </w:r>
      <w:r w:rsidR="00C64860">
        <w:t xml:space="preserve">well </w:t>
      </w:r>
      <w:r>
        <w:t>versed in legal</w:t>
      </w:r>
      <w:r w:rsidR="00C64860">
        <w:t xml:space="preserve"> verse</w:t>
      </w:r>
      <w:r>
        <w:t xml:space="preserve"> </w:t>
      </w:r>
      <w:r w:rsidR="00C64860">
        <w:t>n</w:t>
      </w:r>
      <w:r>
        <w:t xml:space="preserve">or </w:t>
      </w:r>
      <w:r w:rsidR="00C64860">
        <w:t xml:space="preserve">legislative obligations. </w:t>
      </w:r>
    </w:p>
    <w:p w14:paraId="7AAA66C1" w14:textId="3F5C4901" w:rsidR="00F75A22" w:rsidRDefault="00F75A22" w:rsidP="00E27393">
      <w:r>
        <w:t xml:space="preserve">It is also noted that the proposed VAD scheme proposed under the Bill is complex and it is not unreasonable to foresee that there would be inadvertent or unintentional breaches or mistakes made in its processes by otherwise well intentioned and dedicated people.  These should not be then subject to liability for crimes.  Criminal intent matters.  </w:t>
      </w:r>
    </w:p>
    <w:p w14:paraId="6E545951" w14:textId="4BCA4C9F" w:rsidR="00F75A22" w:rsidRDefault="00F75A22" w:rsidP="00E27393">
      <w:r>
        <w:t>Given this bill provides for a review of the legislation the need to put in strict liability at the commencement of the bill is overreach.  If evidence exists of deliberate breaches or circumnavigating of VAD processes, then it can be reviewed and investigated at the review phase, and a recommendation made to introduce strict liability at that point.</w:t>
      </w:r>
    </w:p>
    <w:p w14:paraId="74BF9815" w14:textId="4ABB5F87" w:rsidR="00E27393" w:rsidRDefault="00C64860" w:rsidP="00E27393">
      <w:r>
        <w:t xml:space="preserve">By removing strict liability there is a further burden of proof before a successful prosecution can be brought under the act and inadvertent or accidental breaches of the act will be unsuccessful in prosecution as they would be unable to establish fault or criminal intent. </w:t>
      </w:r>
    </w:p>
    <w:p w14:paraId="7BC28BD6" w14:textId="23ED50E3" w:rsidR="00F75A22" w:rsidRDefault="00F75A22" w:rsidP="00E27393">
      <w:r>
        <w:t xml:space="preserve">This bill is about harm reduction.  Strict liability provisions risk doing harm to those who otherwise would be considered innocent.  </w:t>
      </w:r>
    </w:p>
    <w:p w14:paraId="1EA7B33A" w14:textId="77777777" w:rsidR="000E0491" w:rsidRDefault="000E0491" w:rsidP="00E27393"/>
    <w:p w14:paraId="0CB429FC" w14:textId="77777777" w:rsidR="000E0491" w:rsidRDefault="000E0491" w:rsidP="00E27393"/>
    <w:p w14:paraId="0B0B77C5" w14:textId="77777777" w:rsidR="000E0491" w:rsidRDefault="000E0491" w:rsidP="00E27393"/>
    <w:p w14:paraId="2CC4787E" w14:textId="77777777" w:rsidR="000E0491" w:rsidRDefault="000E0491" w:rsidP="00E27393"/>
    <w:p w14:paraId="64F44EF7" w14:textId="77777777" w:rsidR="000E0491" w:rsidRDefault="000E0491" w:rsidP="00E27393"/>
    <w:p w14:paraId="3A468DBE" w14:textId="77777777" w:rsidR="000E0491" w:rsidRDefault="000E0491" w:rsidP="00E27393"/>
    <w:p w14:paraId="22C6D265" w14:textId="77777777" w:rsidR="000E0491" w:rsidRDefault="000E0491" w:rsidP="00E27393"/>
    <w:p w14:paraId="37FAD006" w14:textId="5B4B7E1D" w:rsidR="00C64860" w:rsidRPr="00C64860" w:rsidRDefault="00E27393" w:rsidP="00C64860">
      <w:pPr>
        <w:rPr>
          <w:b/>
          <w:bCs/>
        </w:rPr>
      </w:pPr>
      <w:r>
        <w:rPr>
          <w:b/>
          <w:bCs/>
        </w:rPr>
        <w:lastRenderedPageBreak/>
        <w:t>Clause Notes</w:t>
      </w:r>
    </w:p>
    <w:p w14:paraId="2C0B49F3" w14:textId="77777777" w:rsidR="00C64860" w:rsidRPr="00C64860" w:rsidRDefault="00C64860" w:rsidP="00C64860">
      <w:pPr>
        <w:rPr>
          <w:b/>
          <w:bCs/>
        </w:rPr>
      </w:pPr>
      <w:r w:rsidRPr="00C64860">
        <w:rPr>
          <w:b/>
          <w:bCs/>
        </w:rPr>
        <w:t>Clause 18 (3)</w:t>
      </w:r>
    </w:p>
    <w:p w14:paraId="2DE35346" w14:textId="7A320735" w:rsidR="00C64860" w:rsidRPr="00C64860" w:rsidRDefault="00C64860" w:rsidP="00C64860">
      <w:r>
        <w:t xml:space="preserve">Removes strict liability from failing to notify the individual and board about outcome of first </w:t>
      </w:r>
      <w:proofErr w:type="gramStart"/>
      <w:r>
        <w:t>assessment</w:t>
      </w:r>
      <w:proofErr w:type="gramEnd"/>
    </w:p>
    <w:p w14:paraId="04FE80E5" w14:textId="77777777" w:rsidR="00C64860" w:rsidRPr="00C64860" w:rsidRDefault="00C64860" w:rsidP="00C64860">
      <w:pPr>
        <w:rPr>
          <w:b/>
          <w:bCs/>
        </w:rPr>
      </w:pPr>
      <w:r w:rsidRPr="00C64860">
        <w:rPr>
          <w:b/>
          <w:bCs/>
        </w:rPr>
        <w:t>Clause 22 (3)</w:t>
      </w:r>
    </w:p>
    <w:p w14:paraId="0419920C" w14:textId="3CA083C2" w:rsidR="00C64860" w:rsidRPr="00C64860" w:rsidRDefault="00C64860" w:rsidP="00C64860">
      <w:r w:rsidRPr="00C64860">
        <w:t xml:space="preserve">Removes strict liability from notifying board about decision to accept or refuse to accept </w:t>
      </w:r>
      <w:proofErr w:type="gramStart"/>
      <w:r w:rsidRPr="00C64860">
        <w:t>referral</w:t>
      </w:r>
      <w:proofErr w:type="gramEnd"/>
      <w:r w:rsidRPr="00C64860">
        <w:t xml:space="preserve"> </w:t>
      </w:r>
    </w:p>
    <w:p w14:paraId="640499F1" w14:textId="77777777" w:rsidR="00C64860" w:rsidRPr="00C64860" w:rsidRDefault="00C64860" w:rsidP="00C64860">
      <w:pPr>
        <w:rPr>
          <w:b/>
          <w:bCs/>
        </w:rPr>
      </w:pPr>
      <w:r w:rsidRPr="00C64860">
        <w:rPr>
          <w:b/>
          <w:bCs/>
        </w:rPr>
        <w:t>Clause 25 (3)</w:t>
      </w:r>
    </w:p>
    <w:p w14:paraId="13FB5A8D" w14:textId="54379412" w:rsidR="00715D37" w:rsidRPr="00715D37" w:rsidRDefault="00715D37" w:rsidP="00C64860">
      <w:r w:rsidRPr="00715D37">
        <w:t xml:space="preserve">Removes strict liability from notifying individual, coordinating practitioner and board about coming of consulting </w:t>
      </w:r>
      <w:proofErr w:type="gramStart"/>
      <w:r w:rsidRPr="00715D37">
        <w:t>assessment</w:t>
      </w:r>
      <w:proofErr w:type="gramEnd"/>
    </w:p>
    <w:p w14:paraId="6252D0BE" w14:textId="0864897E" w:rsidR="00C64860" w:rsidRPr="00C64860" w:rsidRDefault="00C64860" w:rsidP="00C64860">
      <w:pPr>
        <w:rPr>
          <w:b/>
          <w:bCs/>
        </w:rPr>
      </w:pPr>
      <w:r w:rsidRPr="00C64860">
        <w:rPr>
          <w:b/>
          <w:bCs/>
        </w:rPr>
        <w:t>Clause 30 (2)</w:t>
      </w:r>
    </w:p>
    <w:p w14:paraId="64BA60BC" w14:textId="094DE97D" w:rsidR="00715D37" w:rsidRDefault="00715D37" w:rsidP="00715D37">
      <w:r w:rsidRPr="00715D37">
        <w:t xml:space="preserve">Removes strict liability from notifying the board about second </w:t>
      </w:r>
      <w:proofErr w:type="gramStart"/>
      <w:r w:rsidRPr="00715D37">
        <w:t>request</w:t>
      </w:r>
      <w:proofErr w:type="gramEnd"/>
    </w:p>
    <w:p w14:paraId="5D1DF0D9" w14:textId="77777777" w:rsidR="00715D37" w:rsidRPr="00715D37" w:rsidRDefault="00715D37" w:rsidP="00715D37">
      <w:pPr>
        <w:rPr>
          <w:b/>
          <w:bCs/>
        </w:rPr>
      </w:pPr>
      <w:r w:rsidRPr="00715D37">
        <w:rPr>
          <w:b/>
          <w:bCs/>
        </w:rPr>
        <w:t>Clause 34 (2)</w:t>
      </w:r>
    </w:p>
    <w:p w14:paraId="03AAC545" w14:textId="3A67B58F" w:rsidR="00715D37" w:rsidRDefault="00715D37" w:rsidP="00715D37">
      <w:r>
        <w:t xml:space="preserve">Removes strict liability from notifying the board about final </w:t>
      </w:r>
      <w:proofErr w:type="gramStart"/>
      <w:r>
        <w:t>request</w:t>
      </w:r>
      <w:proofErr w:type="gramEnd"/>
    </w:p>
    <w:p w14:paraId="7F0D9409" w14:textId="77777777" w:rsidR="00715D37" w:rsidRPr="00715D37" w:rsidRDefault="00715D37" w:rsidP="00715D37">
      <w:pPr>
        <w:rPr>
          <w:b/>
          <w:bCs/>
        </w:rPr>
      </w:pPr>
      <w:r w:rsidRPr="00715D37">
        <w:rPr>
          <w:b/>
          <w:bCs/>
        </w:rPr>
        <w:t>Clause 36 (5)</w:t>
      </w:r>
    </w:p>
    <w:p w14:paraId="0DDAAAC4" w14:textId="5D85C75B" w:rsidR="00715D37" w:rsidRDefault="00715D37" w:rsidP="00715D37">
      <w:r>
        <w:t>Removes strict liability from</w:t>
      </w:r>
      <w:r>
        <w:t xml:space="preserve"> notifying individual and board about outcome of final </w:t>
      </w:r>
      <w:proofErr w:type="gramStart"/>
      <w:r>
        <w:t>assessment</w:t>
      </w:r>
      <w:proofErr w:type="gramEnd"/>
    </w:p>
    <w:p w14:paraId="72C11B7C" w14:textId="606390D4" w:rsidR="00715D37" w:rsidRDefault="00715D37" w:rsidP="00715D37">
      <w:pPr>
        <w:rPr>
          <w:b/>
          <w:bCs/>
        </w:rPr>
      </w:pPr>
      <w:r w:rsidRPr="00715D37">
        <w:rPr>
          <w:b/>
          <w:bCs/>
        </w:rPr>
        <w:t>Clause 37 (6)</w:t>
      </w:r>
    </w:p>
    <w:p w14:paraId="395E98B7" w14:textId="0AF07612" w:rsidR="00715D37" w:rsidRPr="00715D37" w:rsidRDefault="00715D37" w:rsidP="00715D37">
      <w:pPr>
        <w:rPr>
          <w:b/>
          <w:bCs/>
        </w:rPr>
      </w:pPr>
      <w:r>
        <w:t>Removes strict liability from</w:t>
      </w:r>
      <w:r>
        <w:t xml:space="preserve"> a transfer request made by a coordinating </w:t>
      </w:r>
      <w:proofErr w:type="gramStart"/>
      <w:r>
        <w:t>practitioner</w:t>
      </w:r>
      <w:proofErr w:type="gramEnd"/>
    </w:p>
    <w:p w14:paraId="227AC1EA" w14:textId="77777777" w:rsidR="00715D37" w:rsidRPr="00715D37" w:rsidRDefault="00715D37" w:rsidP="00715D37">
      <w:pPr>
        <w:rPr>
          <w:b/>
          <w:bCs/>
        </w:rPr>
      </w:pPr>
      <w:r w:rsidRPr="00715D37">
        <w:rPr>
          <w:b/>
          <w:bCs/>
        </w:rPr>
        <w:t>Clause 38 (6)</w:t>
      </w:r>
    </w:p>
    <w:p w14:paraId="367B0E10" w14:textId="28963E43" w:rsidR="00715D37" w:rsidRDefault="00715D37" w:rsidP="00715D37">
      <w:r>
        <w:t xml:space="preserve">Removes strict liability from </w:t>
      </w:r>
      <w:r>
        <w:t xml:space="preserve">a transfer request made by an </w:t>
      </w:r>
      <w:proofErr w:type="gramStart"/>
      <w:r>
        <w:t>individual</w:t>
      </w:r>
      <w:proofErr w:type="gramEnd"/>
    </w:p>
    <w:p w14:paraId="60C6DE9D" w14:textId="2DF54C40" w:rsidR="00715D37" w:rsidRPr="00715D37" w:rsidRDefault="00715D37" w:rsidP="00715D37">
      <w:pPr>
        <w:rPr>
          <w:b/>
          <w:bCs/>
        </w:rPr>
      </w:pPr>
      <w:r w:rsidRPr="00715D37">
        <w:rPr>
          <w:b/>
          <w:bCs/>
        </w:rPr>
        <w:t>Clause 42 (5)</w:t>
      </w:r>
    </w:p>
    <w:p w14:paraId="11A387B0" w14:textId="49BC15E4" w:rsidR="00715D37" w:rsidRDefault="00715D37" w:rsidP="00715D37">
      <w:r>
        <w:t xml:space="preserve">Removes strict liability from </w:t>
      </w:r>
      <w:r w:rsidR="001921AE">
        <w:t xml:space="preserve">the making of an administrative </w:t>
      </w:r>
      <w:proofErr w:type="gramStart"/>
      <w:r w:rsidR="001921AE">
        <w:t>decision</w:t>
      </w:r>
      <w:proofErr w:type="gramEnd"/>
    </w:p>
    <w:p w14:paraId="51B32B0B" w14:textId="45D82F83" w:rsidR="00715D37" w:rsidRPr="00715D37" w:rsidRDefault="00715D37" w:rsidP="00715D37">
      <w:pPr>
        <w:rPr>
          <w:b/>
          <w:bCs/>
        </w:rPr>
      </w:pPr>
      <w:r w:rsidRPr="00715D37">
        <w:rPr>
          <w:b/>
          <w:bCs/>
        </w:rPr>
        <w:t>Clause 43 (5)</w:t>
      </w:r>
    </w:p>
    <w:p w14:paraId="7C590693" w14:textId="53E46BD6" w:rsidR="001921AE" w:rsidRDefault="00715D37" w:rsidP="001921AE">
      <w:r>
        <w:t>Removes strict liability from</w:t>
      </w:r>
      <w:r w:rsidR="001921AE">
        <w:t xml:space="preserve"> the changing of an administrative </w:t>
      </w:r>
      <w:proofErr w:type="gramStart"/>
      <w:r w:rsidR="001921AE">
        <w:t>decision</w:t>
      </w:r>
      <w:proofErr w:type="gramEnd"/>
      <w:r w:rsidR="001921AE">
        <w:t xml:space="preserve"> </w:t>
      </w:r>
    </w:p>
    <w:p w14:paraId="7E5E21E5" w14:textId="77777777" w:rsidR="001921AE" w:rsidRPr="001921AE" w:rsidRDefault="001921AE" w:rsidP="001921AE">
      <w:pPr>
        <w:rPr>
          <w:b/>
          <w:bCs/>
        </w:rPr>
      </w:pPr>
      <w:r w:rsidRPr="001921AE">
        <w:rPr>
          <w:b/>
          <w:bCs/>
        </w:rPr>
        <w:t>Clause 44 (6)</w:t>
      </w:r>
    </w:p>
    <w:p w14:paraId="7742DA3E" w14:textId="221F9D47" w:rsidR="001921AE" w:rsidRDefault="001921AE" w:rsidP="001921AE">
      <w:r>
        <w:t xml:space="preserve">Removes strict liability from </w:t>
      </w:r>
      <w:r>
        <w:t xml:space="preserve">provisions relating to asking someone to be an administrating </w:t>
      </w:r>
      <w:proofErr w:type="gramStart"/>
      <w:r>
        <w:t>practitioner</w:t>
      </w:r>
      <w:proofErr w:type="gramEnd"/>
    </w:p>
    <w:p w14:paraId="5ABB76F4" w14:textId="77777777" w:rsidR="001921AE" w:rsidRPr="001921AE" w:rsidRDefault="001921AE" w:rsidP="001921AE">
      <w:pPr>
        <w:rPr>
          <w:b/>
          <w:bCs/>
        </w:rPr>
      </w:pPr>
      <w:r w:rsidRPr="001921AE">
        <w:rPr>
          <w:b/>
          <w:bCs/>
        </w:rPr>
        <w:t>Clause 45 (5)</w:t>
      </w:r>
    </w:p>
    <w:p w14:paraId="1691601C" w14:textId="50C36680" w:rsidR="001921AE" w:rsidRDefault="001921AE" w:rsidP="001921AE">
      <w:r>
        <w:t xml:space="preserve">Removes strict liability from </w:t>
      </w:r>
      <w:r>
        <w:t xml:space="preserve">the revocation </w:t>
      </w:r>
      <w:r w:rsidR="00CA6594">
        <w:t xml:space="preserve">of an administrative </w:t>
      </w:r>
      <w:proofErr w:type="gramStart"/>
      <w:r w:rsidR="00CA6594">
        <w:t>decision</w:t>
      </w:r>
      <w:proofErr w:type="gramEnd"/>
      <w:r w:rsidR="00CA6594">
        <w:t xml:space="preserve"> </w:t>
      </w:r>
    </w:p>
    <w:p w14:paraId="0F0BD18C" w14:textId="3ED899CF" w:rsidR="001921AE" w:rsidRPr="001921AE" w:rsidRDefault="001921AE" w:rsidP="001921AE">
      <w:pPr>
        <w:rPr>
          <w:b/>
          <w:bCs/>
        </w:rPr>
      </w:pPr>
      <w:r w:rsidRPr="001921AE">
        <w:rPr>
          <w:b/>
          <w:bCs/>
        </w:rPr>
        <w:t>Clause 46 (6)</w:t>
      </w:r>
    </w:p>
    <w:p w14:paraId="189EF9DD" w14:textId="2033A19B" w:rsidR="001921AE" w:rsidRDefault="001921AE" w:rsidP="001921AE">
      <w:r>
        <w:t xml:space="preserve">Removes strict liability from </w:t>
      </w:r>
      <w:r w:rsidR="00EF6C62">
        <w:t xml:space="preserve">the transfer of administering practitioner </w:t>
      </w:r>
      <w:proofErr w:type="gramStart"/>
      <w:r w:rsidR="00EF6C62">
        <w:t>functions</w:t>
      </w:r>
      <w:proofErr w:type="gramEnd"/>
    </w:p>
    <w:p w14:paraId="11AE203E" w14:textId="77777777" w:rsidR="000E0491" w:rsidRDefault="000E0491" w:rsidP="001921AE">
      <w:pPr>
        <w:rPr>
          <w:b/>
          <w:bCs/>
        </w:rPr>
      </w:pPr>
    </w:p>
    <w:p w14:paraId="03F5C49C" w14:textId="77777777" w:rsidR="000E0491" w:rsidRDefault="000E0491" w:rsidP="001921AE">
      <w:pPr>
        <w:rPr>
          <w:b/>
          <w:bCs/>
        </w:rPr>
      </w:pPr>
    </w:p>
    <w:p w14:paraId="540960E3" w14:textId="60179681" w:rsidR="001921AE" w:rsidRPr="001921AE" w:rsidRDefault="001921AE" w:rsidP="001921AE">
      <w:pPr>
        <w:rPr>
          <w:b/>
          <w:bCs/>
        </w:rPr>
      </w:pPr>
      <w:r w:rsidRPr="001921AE">
        <w:rPr>
          <w:b/>
          <w:bCs/>
        </w:rPr>
        <w:lastRenderedPageBreak/>
        <w:t>Clause 47 (6)</w:t>
      </w:r>
    </w:p>
    <w:p w14:paraId="6BF1D422" w14:textId="1FB6C46D" w:rsidR="001921AE" w:rsidRDefault="001921AE" w:rsidP="001921AE">
      <w:r>
        <w:t xml:space="preserve">Removes strict liability from </w:t>
      </w:r>
      <w:r w:rsidR="00EF6C62">
        <w:t xml:space="preserve">the transfer of administering practitioner functions when request made by </w:t>
      </w:r>
      <w:proofErr w:type="gramStart"/>
      <w:r w:rsidR="00EF6C62">
        <w:t>individual</w:t>
      </w:r>
      <w:proofErr w:type="gramEnd"/>
    </w:p>
    <w:p w14:paraId="6206745C" w14:textId="41C63526" w:rsidR="001921AE" w:rsidRPr="001921AE" w:rsidRDefault="001921AE" w:rsidP="001921AE">
      <w:pPr>
        <w:rPr>
          <w:b/>
          <w:bCs/>
        </w:rPr>
      </w:pPr>
      <w:r w:rsidRPr="001921AE">
        <w:rPr>
          <w:b/>
          <w:bCs/>
        </w:rPr>
        <w:t>Clause 51 (7)</w:t>
      </w:r>
    </w:p>
    <w:p w14:paraId="0B9B36D8" w14:textId="29A18E9E" w:rsidR="001921AE" w:rsidRDefault="001921AE" w:rsidP="001921AE">
      <w:r>
        <w:t xml:space="preserve">Removes strict liability from </w:t>
      </w:r>
      <w:r w:rsidR="00EF6C62">
        <w:t xml:space="preserve">the appointment of a contact </w:t>
      </w:r>
      <w:proofErr w:type="gramStart"/>
      <w:r w:rsidR="00EF6C62">
        <w:t>person</w:t>
      </w:r>
      <w:proofErr w:type="gramEnd"/>
    </w:p>
    <w:p w14:paraId="7F315EDB" w14:textId="166068A5" w:rsidR="001921AE" w:rsidRPr="001921AE" w:rsidRDefault="001921AE" w:rsidP="001921AE">
      <w:pPr>
        <w:rPr>
          <w:b/>
          <w:bCs/>
        </w:rPr>
      </w:pPr>
      <w:r w:rsidRPr="001921AE">
        <w:rPr>
          <w:b/>
          <w:bCs/>
        </w:rPr>
        <w:t>Clause 53 (5)</w:t>
      </w:r>
    </w:p>
    <w:p w14:paraId="7C9D636E" w14:textId="46344D21" w:rsidR="00EF6C62" w:rsidRDefault="001921AE" w:rsidP="00EF6C62">
      <w:r>
        <w:t>Removes strict liability from</w:t>
      </w:r>
      <w:r w:rsidR="00EF6C62">
        <w:t xml:space="preserve"> the ending of contact person </w:t>
      </w:r>
      <w:proofErr w:type="gramStart"/>
      <w:r w:rsidR="00EF6C62">
        <w:t>appointment</w:t>
      </w:r>
      <w:proofErr w:type="gramEnd"/>
      <w:r w:rsidR="00EF6C62">
        <w:t xml:space="preserve"> </w:t>
      </w:r>
    </w:p>
    <w:p w14:paraId="3CFC6E71" w14:textId="77777777" w:rsidR="00EF6C62" w:rsidRPr="00EF6C62" w:rsidRDefault="00EF6C62" w:rsidP="00EF6C62">
      <w:pPr>
        <w:rPr>
          <w:b/>
          <w:bCs/>
        </w:rPr>
      </w:pPr>
      <w:r w:rsidRPr="00EF6C62">
        <w:rPr>
          <w:b/>
          <w:bCs/>
        </w:rPr>
        <w:t>Clause 58 (5)</w:t>
      </w:r>
    </w:p>
    <w:p w14:paraId="0479ABAB" w14:textId="3CA49790" w:rsidR="00EF6C62" w:rsidRDefault="00EF6C62" w:rsidP="00EF6C62">
      <w:r>
        <w:t xml:space="preserve">Removes strict liability from </w:t>
      </w:r>
      <w:r w:rsidR="00C957F0">
        <w:t xml:space="preserve">prescribing approved substances – first </w:t>
      </w:r>
      <w:proofErr w:type="gramStart"/>
      <w:r w:rsidR="00C957F0">
        <w:t>prescription</w:t>
      </w:r>
      <w:proofErr w:type="gramEnd"/>
    </w:p>
    <w:p w14:paraId="456F39BD" w14:textId="419822BE" w:rsidR="00EF6C62" w:rsidRPr="00EF6C62" w:rsidRDefault="00EF6C62" w:rsidP="00EF6C62">
      <w:pPr>
        <w:rPr>
          <w:b/>
          <w:bCs/>
        </w:rPr>
      </w:pPr>
      <w:r w:rsidRPr="00EF6C62">
        <w:rPr>
          <w:b/>
          <w:bCs/>
        </w:rPr>
        <w:t>Clause 59 (5)</w:t>
      </w:r>
    </w:p>
    <w:p w14:paraId="1CFC40AD" w14:textId="5A9A764A" w:rsidR="00EF6C62" w:rsidRDefault="00EF6C62" w:rsidP="00EF6C62">
      <w:r>
        <w:t xml:space="preserve">Removes strict liability from </w:t>
      </w:r>
      <w:r w:rsidR="00C957F0">
        <w:t xml:space="preserve">prescribing approved substances – subsequent </w:t>
      </w:r>
      <w:proofErr w:type="gramStart"/>
      <w:r w:rsidR="00C957F0">
        <w:t>prescription</w:t>
      </w:r>
      <w:proofErr w:type="gramEnd"/>
    </w:p>
    <w:p w14:paraId="6AB81493" w14:textId="1378D125" w:rsidR="00EF6C62" w:rsidRPr="00EF6C62" w:rsidRDefault="00EF6C62" w:rsidP="00EF6C62">
      <w:pPr>
        <w:rPr>
          <w:b/>
          <w:bCs/>
        </w:rPr>
      </w:pPr>
      <w:r w:rsidRPr="00EF6C62">
        <w:rPr>
          <w:b/>
          <w:bCs/>
        </w:rPr>
        <w:t>Clause 60 (6)</w:t>
      </w:r>
    </w:p>
    <w:p w14:paraId="6BC35D7D" w14:textId="06843DD0" w:rsidR="00C957F0" w:rsidRPr="000E0491" w:rsidRDefault="00EF6C62" w:rsidP="00EF6C62">
      <w:r>
        <w:t>Removes strict liability from</w:t>
      </w:r>
      <w:r w:rsidR="00C957F0">
        <w:t xml:space="preserve"> possessing, preparing </w:t>
      </w:r>
      <w:proofErr w:type="gramStart"/>
      <w:r w:rsidR="00C957F0">
        <w:t>an</w:t>
      </w:r>
      <w:proofErr w:type="gramEnd"/>
      <w:r w:rsidR="00C957F0">
        <w:t xml:space="preserve"> supplying approved substances – approved suppliers</w:t>
      </w:r>
    </w:p>
    <w:p w14:paraId="6807FE24" w14:textId="5BA1DDB5" w:rsidR="00EF6C62" w:rsidRPr="00EF6C62" w:rsidRDefault="00EF6C62" w:rsidP="00EF6C62">
      <w:pPr>
        <w:rPr>
          <w:b/>
          <w:bCs/>
        </w:rPr>
      </w:pPr>
      <w:r w:rsidRPr="00EF6C62">
        <w:rPr>
          <w:b/>
          <w:bCs/>
        </w:rPr>
        <w:t>Clause 61 (5)</w:t>
      </w:r>
    </w:p>
    <w:p w14:paraId="0A892897" w14:textId="40E68476" w:rsidR="00EF6C62" w:rsidRDefault="00EF6C62" w:rsidP="00EF6C62">
      <w:r>
        <w:t>Removes strict liability from</w:t>
      </w:r>
      <w:r w:rsidR="00C957F0">
        <w:t xml:space="preserve"> receiving, possessing, preparing and administering approved substances – individuals and other </w:t>
      </w:r>
      <w:proofErr w:type="gramStart"/>
      <w:r w:rsidR="00C957F0">
        <w:t>people</w:t>
      </w:r>
      <w:proofErr w:type="gramEnd"/>
    </w:p>
    <w:p w14:paraId="764C6C43" w14:textId="77777777" w:rsidR="00EF6C62" w:rsidRPr="00EF6C62" w:rsidRDefault="00EF6C62" w:rsidP="00EF6C62">
      <w:pPr>
        <w:rPr>
          <w:b/>
          <w:bCs/>
        </w:rPr>
      </w:pPr>
      <w:r w:rsidRPr="00EF6C62">
        <w:rPr>
          <w:b/>
          <w:bCs/>
        </w:rPr>
        <w:t>Clause 62 (4)</w:t>
      </w:r>
    </w:p>
    <w:p w14:paraId="4CDDA2A4" w14:textId="6B24A7AB" w:rsidR="00EF6C62" w:rsidRDefault="00EF6C62" w:rsidP="00EF6C62">
      <w:r>
        <w:t xml:space="preserve">Removes strict liability from </w:t>
      </w:r>
      <w:r w:rsidR="00C957F0">
        <w:t xml:space="preserve">giving approved substances to administering practitioner after change of administration decision – for </w:t>
      </w:r>
      <w:proofErr w:type="gramStart"/>
      <w:r w:rsidR="00C957F0">
        <w:t>individuals</w:t>
      </w:r>
      <w:proofErr w:type="gramEnd"/>
    </w:p>
    <w:p w14:paraId="5B535725" w14:textId="16A4D720" w:rsidR="00EF6C62" w:rsidRPr="00EF6C62" w:rsidRDefault="00EF6C62" w:rsidP="00EF6C62">
      <w:pPr>
        <w:rPr>
          <w:b/>
          <w:bCs/>
        </w:rPr>
      </w:pPr>
      <w:r w:rsidRPr="00EF6C62">
        <w:rPr>
          <w:b/>
          <w:bCs/>
        </w:rPr>
        <w:t>Clause 63 (7)</w:t>
      </w:r>
    </w:p>
    <w:p w14:paraId="4FB45180" w14:textId="341DBB89" w:rsidR="00C957F0" w:rsidRDefault="00EF6C62" w:rsidP="00C957F0">
      <w:r>
        <w:t>Removes strict liability from</w:t>
      </w:r>
      <w:r w:rsidR="00C957F0">
        <w:t xml:space="preserve"> receiving, possessing and administering approved substances – administering </w:t>
      </w:r>
      <w:proofErr w:type="gramStart"/>
      <w:r w:rsidR="00C957F0">
        <w:t>practitioner</w:t>
      </w:r>
      <w:proofErr w:type="gramEnd"/>
      <w:r w:rsidR="00C957F0">
        <w:t xml:space="preserve"> </w:t>
      </w:r>
    </w:p>
    <w:p w14:paraId="53A772DE" w14:textId="77777777" w:rsidR="00C957F0" w:rsidRPr="00C957F0" w:rsidRDefault="00C957F0" w:rsidP="00C957F0">
      <w:pPr>
        <w:rPr>
          <w:b/>
          <w:bCs/>
        </w:rPr>
      </w:pPr>
      <w:r w:rsidRPr="00C957F0">
        <w:rPr>
          <w:b/>
          <w:bCs/>
        </w:rPr>
        <w:t>Clause 64 (6)</w:t>
      </w:r>
    </w:p>
    <w:p w14:paraId="446FCA72" w14:textId="280B7781" w:rsidR="00C957F0" w:rsidRDefault="00C957F0" w:rsidP="00C957F0">
      <w:r>
        <w:t xml:space="preserve">Removes strict liability from </w:t>
      </w:r>
      <w:r>
        <w:t xml:space="preserve">giving, receiving and possessing approved substances – change in contact </w:t>
      </w:r>
      <w:proofErr w:type="gramStart"/>
      <w:r>
        <w:t>person</w:t>
      </w:r>
      <w:proofErr w:type="gramEnd"/>
    </w:p>
    <w:p w14:paraId="6FE5588C" w14:textId="4CBB31BC" w:rsidR="00C957F0" w:rsidRPr="00C957F0" w:rsidRDefault="00C957F0" w:rsidP="00C957F0">
      <w:pPr>
        <w:rPr>
          <w:b/>
          <w:bCs/>
        </w:rPr>
      </w:pPr>
      <w:r w:rsidRPr="00C957F0">
        <w:rPr>
          <w:b/>
          <w:bCs/>
        </w:rPr>
        <w:t>Clause 68 (4)</w:t>
      </w:r>
    </w:p>
    <w:p w14:paraId="34945BC4" w14:textId="7B06D271" w:rsidR="00C957F0" w:rsidRDefault="00C957F0" w:rsidP="00C957F0">
      <w:r>
        <w:t xml:space="preserve">Removes strict liability from </w:t>
      </w:r>
      <w:r>
        <w:t xml:space="preserve">disposal of approved substances by approved </w:t>
      </w:r>
      <w:proofErr w:type="gramStart"/>
      <w:r>
        <w:t>disposer</w:t>
      </w:r>
      <w:proofErr w:type="gramEnd"/>
    </w:p>
    <w:p w14:paraId="73E8C2B3" w14:textId="5EB72F09" w:rsidR="00C957F0" w:rsidRPr="00C957F0" w:rsidRDefault="00C957F0" w:rsidP="00C957F0">
      <w:pPr>
        <w:rPr>
          <w:b/>
          <w:bCs/>
        </w:rPr>
      </w:pPr>
      <w:r w:rsidRPr="00C957F0">
        <w:rPr>
          <w:b/>
          <w:bCs/>
        </w:rPr>
        <w:t>Clause 74 (3)</w:t>
      </w:r>
    </w:p>
    <w:p w14:paraId="061304C0" w14:textId="5C86AEEC" w:rsidR="00C957F0" w:rsidRDefault="00C957F0" w:rsidP="00C957F0">
      <w:r>
        <w:t xml:space="preserve">Removes strict liability from </w:t>
      </w:r>
      <w:r>
        <w:t xml:space="preserve">coordinating practitioner to notify board and director-general about </w:t>
      </w:r>
      <w:proofErr w:type="gramStart"/>
      <w:r>
        <w:t>death</w:t>
      </w:r>
      <w:proofErr w:type="gramEnd"/>
    </w:p>
    <w:p w14:paraId="635B6CDF" w14:textId="6E63CF42" w:rsidR="00C957F0" w:rsidRPr="00C957F0" w:rsidRDefault="00C957F0" w:rsidP="00C957F0">
      <w:pPr>
        <w:rPr>
          <w:b/>
          <w:bCs/>
        </w:rPr>
      </w:pPr>
      <w:r w:rsidRPr="00C957F0">
        <w:rPr>
          <w:b/>
          <w:bCs/>
        </w:rPr>
        <w:t>Clause 75 (3)</w:t>
      </w:r>
    </w:p>
    <w:p w14:paraId="6483F782" w14:textId="2222E556" w:rsidR="00C957F0" w:rsidRDefault="00C957F0" w:rsidP="00C957F0">
      <w:r>
        <w:t xml:space="preserve">Removes strict liability from </w:t>
      </w:r>
      <w:r w:rsidR="006F68E3">
        <w:t xml:space="preserve">administering practitioner to notify board, coordinating practitioner and director-general about </w:t>
      </w:r>
      <w:proofErr w:type="gramStart"/>
      <w:r w:rsidR="006F68E3">
        <w:t>death</w:t>
      </w:r>
      <w:proofErr w:type="gramEnd"/>
    </w:p>
    <w:p w14:paraId="60D89F49" w14:textId="6C99D4C2" w:rsidR="00C957F0" w:rsidRPr="00C957F0" w:rsidRDefault="00C957F0" w:rsidP="00C957F0">
      <w:pPr>
        <w:rPr>
          <w:b/>
          <w:bCs/>
        </w:rPr>
      </w:pPr>
      <w:r w:rsidRPr="00C957F0">
        <w:rPr>
          <w:b/>
          <w:bCs/>
        </w:rPr>
        <w:lastRenderedPageBreak/>
        <w:t>Clause 76 (5)</w:t>
      </w:r>
    </w:p>
    <w:p w14:paraId="6A27B289" w14:textId="199D77D7" w:rsidR="00C957F0" w:rsidRDefault="00C957F0" w:rsidP="00C957F0">
      <w:r>
        <w:t xml:space="preserve">Removes strict liability from </w:t>
      </w:r>
      <w:r w:rsidR="006F68E3">
        <w:t xml:space="preserve">the processes around an administration </w:t>
      </w:r>
      <w:proofErr w:type="gramStart"/>
      <w:r w:rsidR="006F68E3">
        <w:t>certificate</w:t>
      </w:r>
      <w:proofErr w:type="gramEnd"/>
      <w:r w:rsidR="006F68E3">
        <w:t xml:space="preserve"> </w:t>
      </w:r>
    </w:p>
    <w:p w14:paraId="511A983D" w14:textId="65B19ED8" w:rsidR="00C957F0" w:rsidRPr="00C957F0" w:rsidRDefault="00C957F0" w:rsidP="00C957F0">
      <w:pPr>
        <w:rPr>
          <w:b/>
          <w:bCs/>
        </w:rPr>
      </w:pPr>
      <w:r w:rsidRPr="00C957F0">
        <w:rPr>
          <w:b/>
          <w:bCs/>
        </w:rPr>
        <w:t>Clause 78 (3)</w:t>
      </w:r>
    </w:p>
    <w:p w14:paraId="24739783" w14:textId="5927C4E4" w:rsidR="006F68E3" w:rsidRDefault="00C957F0" w:rsidP="006F68E3">
      <w:r>
        <w:t>Removes strict liability from</w:t>
      </w:r>
      <w:r w:rsidR="006F68E3">
        <w:t xml:space="preserve"> Health practitioner to notify board about </w:t>
      </w:r>
      <w:proofErr w:type="gramStart"/>
      <w:r w:rsidR="006F68E3">
        <w:t>death</w:t>
      </w:r>
      <w:proofErr w:type="gramEnd"/>
    </w:p>
    <w:p w14:paraId="01883AEF" w14:textId="77777777" w:rsidR="006F68E3" w:rsidRPr="006F68E3" w:rsidRDefault="006F68E3" w:rsidP="006F68E3">
      <w:pPr>
        <w:rPr>
          <w:b/>
          <w:bCs/>
        </w:rPr>
      </w:pPr>
      <w:r w:rsidRPr="006F68E3">
        <w:rPr>
          <w:b/>
          <w:bCs/>
        </w:rPr>
        <w:t>Clause 79 (6)</w:t>
      </w:r>
    </w:p>
    <w:p w14:paraId="0B7C2985" w14:textId="0A05269B" w:rsidR="006F68E3" w:rsidRDefault="006F68E3" w:rsidP="006F68E3">
      <w:r>
        <w:t xml:space="preserve">Removes strict liability from </w:t>
      </w:r>
      <w:r>
        <w:t xml:space="preserve">Board may request information from coordinating practitioner or contact </w:t>
      </w:r>
      <w:proofErr w:type="gramStart"/>
      <w:r>
        <w:t>person</w:t>
      </w:r>
      <w:proofErr w:type="gramEnd"/>
    </w:p>
    <w:p w14:paraId="114C2C4C" w14:textId="0F74B624" w:rsidR="006F68E3" w:rsidRPr="006F68E3" w:rsidRDefault="006F68E3" w:rsidP="006F68E3">
      <w:pPr>
        <w:rPr>
          <w:b/>
          <w:bCs/>
        </w:rPr>
      </w:pPr>
      <w:r w:rsidRPr="006F68E3">
        <w:rPr>
          <w:b/>
          <w:bCs/>
        </w:rPr>
        <w:t>Clause 95 (3)</w:t>
      </w:r>
    </w:p>
    <w:p w14:paraId="7B64B917" w14:textId="5393C18E" w:rsidR="006F68E3" w:rsidRDefault="006F68E3" w:rsidP="006F68E3">
      <w:r>
        <w:t xml:space="preserve">Removes strict liability from </w:t>
      </w:r>
      <w:r w:rsidR="009C588B">
        <w:t xml:space="preserve">giving individual contact details for approved car navigator </w:t>
      </w:r>
      <w:proofErr w:type="gramStart"/>
      <w:r w:rsidR="009C588B">
        <w:t>service</w:t>
      </w:r>
      <w:proofErr w:type="gramEnd"/>
    </w:p>
    <w:p w14:paraId="23E47C7D" w14:textId="14B83F65" w:rsidR="006F68E3" w:rsidRPr="006F68E3" w:rsidRDefault="006F68E3" w:rsidP="006F68E3">
      <w:pPr>
        <w:rPr>
          <w:b/>
          <w:bCs/>
        </w:rPr>
      </w:pPr>
      <w:r w:rsidRPr="006F68E3">
        <w:rPr>
          <w:b/>
          <w:bCs/>
        </w:rPr>
        <w:t>Clause 99 (3)</w:t>
      </w:r>
    </w:p>
    <w:p w14:paraId="0EF6011C" w14:textId="5908699F" w:rsidR="006F68E3" w:rsidRDefault="006F68E3" w:rsidP="006F68E3">
      <w:r>
        <w:t xml:space="preserve">Removes strict liability from </w:t>
      </w:r>
      <w:r w:rsidR="009C588B">
        <w:t xml:space="preserve">giving individual contact details for approved care navigator </w:t>
      </w:r>
      <w:proofErr w:type="gramStart"/>
      <w:r w:rsidR="009C588B">
        <w:t>service</w:t>
      </w:r>
      <w:proofErr w:type="gramEnd"/>
    </w:p>
    <w:p w14:paraId="662BFC85" w14:textId="7C4A5AD2" w:rsidR="006F68E3" w:rsidRPr="006F68E3" w:rsidRDefault="006F68E3" w:rsidP="006F68E3">
      <w:pPr>
        <w:rPr>
          <w:b/>
          <w:bCs/>
        </w:rPr>
      </w:pPr>
      <w:r w:rsidRPr="006F68E3">
        <w:rPr>
          <w:b/>
          <w:bCs/>
        </w:rPr>
        <w:t>Clause 101 (6)</w:t>
      </w:r>
    </w:p>
    <w:p w14:paraId="3F143AB8" w14:textId="24457AE7" w:rsidR="006F68E3" w:rsidRDefault="006F68E3" w:rsidP="006F68E3">
      <w:r>
        <w:t xml:space="preserve">Removes strict liability from </w:t>
      </w:r>
      <w:r w:rsidR="009C588B">
        <w:t xml:space="preserve">facilitating transfer of </w:t>
      </w:r>
      <w:proofErr w:type="gramStart"/>
      <w:r w:rsidR="009C588B">
        <w:t>individual</w:t>
      </w:r>
      <w:proofErr w:type="gramEnd"/>
    </w:p>
    <w:p w14:paraId="0CCD80E2" w14:textId="2C1F1277" w:rsidR="006F68E3" w:rsidRPr="006F68E3" w:rsidRDefault="006F68E3" w:rsidP="006F68E3">
      <w:pPr>
        <w:rPr>
          <w:b/>
          <w:bCs/>
        </w:rPr>
      </w:pPr>
      <w:r w:rsidRPr="006F68E3">
        <w:rPr>
          <w:b/>
          <w:bCs/>
        </w:rPr>
        <w:t>Clause 103 (4)</w:t>
      </w:r>
    </w:p>
    <w:p w14:paraId="088D4D6B" w14:textId="3B658A0D" w:rsidR="006F68E3" w:rsidRDefault="006F68E3" w:rsidP="006F68E3">
      <w:r>
        <w:t xml:space="preserve">Removes strict liability from </w:t>
      </w:r>
      <w:r w:rsidR="009C588B">
        <w:t xml:space="preserve">a facility operator must have a policy about </w:t>
      </w:r>
      <w:proofErr w:type="gramStart"/>
      <w:r w:rsidR="009C588B">
        <w:t>VAD</w:t>
      </w:r>
      <w:proofErr w:type="gramEnd"/>
    </w:p>
    <w:p w14:paraId="0EFD972A" w14:textId="3352BF9A" w:rsidR="006F68E3" w:rsidRPr="006F68E3" w:rsidRDefault="006F68E3" w:rsidP="006F68E3">
      <w:pPr>
        <w:rPr>
          <w:b/>
          <w:bCs/>
        </w:rPr>
      </w:pPr>
      <w:r w:rsidRPr="006F68E3">
        <w:rPr>
          <w:b/>
          <w:bCs/>
        </w:rPr>
        <w:t>Clause 146 (3)</w:t>
      </w:r>
    </w:p>
    <w:p w14:paraId="3D847350" w14:textId="423249D3" w:rsidR="006F68E3" w:rsidRPr="00715D37" w:rsidRDefault="006F68E3" w:rsidP="006F68E3">
      <w:r>
        <w:t>Removes strict liability from</w:t>
      </w:r>
      <w:r w:rsidR="009C588B">
        <w:t xml:space="preserve"> coordinating practitioner must give copy of ACAT decision to </w:t>
      </w:r>
      <w:proofErr w:type="gramStart"/>
      <w:r w:rsidR="009C588B">
        <w:t>board</w:t>
      </w:r>
      <w:proofErr w:type="gramEnd"/>
    </w:p>
    <w:sectPr w:rsidR="006F68E3" w:rsidRPr="00715D3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895B0" w14:textId="77777777" w:rsidR="007E2D7D" w:rsidRDefault="007E2D7D" w:rsidP="007E2D7D">
      <w:pPr>
        <w:spacing w:after="0" w:line="240" w:lineRule="auto"/>
      </w:pPr>
      <w:r>
        <w:separator/>
      </w:r>
    </w:p>
  </w:endnote>
  <w:endnote w:type="continuationSeparator" w:id="0">
    <w:p w14:paraId="4E0EB565" w14:textId="77777777" w:rsidR="007E2D7D" w:rsidRDefault="007E2D7D" w:rsidP="007E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904910"/>
      <w:docPartObj>
        <w:docPartGallery w:val="Page Numbers (Bottom of Page)"/>
        <w:docPartUnique/>
      </w:docPartObj>
    </w:sdtPr>
    <w:sdtEndPr>
      <w:rPr>
        <w:noProof/>
      </w:rPr>
    </w:sdtEndPr>
    <w:sdtContent>
      <w:p w14:paraId="086B838E" w14:textId="76156655" w:rsidR="007E2D7D" w:rsidRDefault="007E2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65967D" w14:textId="77777777" w:rsidR="007E2D7D" w:rsidRDefault="007E2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2548" w14:textId="77777777" w:rsidR="007E2D7D" w:rsidRDefault="007E2D7D" w:rsidP="007E2D7D">
      <w:pPr>
        <w:spacing w:after="0" w:line="240" w:lineRule="auto"/>
      </w:pPr>
      <w:r>
        <w:separator/>
      </w:r>
    </w:p>
  </w:footnote>
  <w:footnote w:type="continuationSeparator" w:id="0">
    <w:p w14:paraId="7D0696CA" w14:textId="77777777" w:rsidR="007E2D7D" w:rsidRDefault="007E2D7D" w:rsidP="007E2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6293"/>
    <w:multiLevelType w:val="hybridMultilevel"/>
    <w:tmpl w:val="B2AACD60"/>
    <w:lvl w:ilvl="0" w:tplc="47F86A9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842C18"/>
    <w:multiLevelType w:val="hybridMultilevel"/>
    <w:tmpl w:val="C18E1B32"/>
    <w:lvl w:ilvl="0" w:tplc="2E364336">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72E346A2"/>
    <w:multiLevelType w:val="hybridMultilevel"/>
    <w:tmpl w:val="F4C86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3833164">
    <w:abstractNumId w:val="1"/>
  </w:num>
  <w:num w:numId="2" w16cid:durableId="1355154872">
    <w:abstractNumId w:val="2"/>
  </w:num>
  <w:num w:numId="3" w16cid:durableId="995575810">
    <w:abstractNumId w:val="1"/>
  </w:num>
  <w:num w:numId="4" w16cid:durableId="13296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B98"/>
    <w:rsid w:val="000035A6"/>
    <w:rsid w:val="00017C76"/>
    <w:rsid w:val="00025048"/>
    <w:rsid w:val="0004454A"/>
    <w:rsid w:val="00082F01"/>
    <w:rsid w:val="000B4B8D"/>
    <w:rsid w:val="000D2E26"/>
    <w:rsid w:val="000E0491"/>
    <w:rsid w:val="00173689"/>
    <w:rsid w:val="0018340F"/>
    <w:rsid w:val="001878C1"/>
    <w:rsid w:val="001921AE"/>
    <w:rsid w:val="001B24F2"/>
    <w:rsid w:val="001C72BB"/>
    <w:rsid w:val="00203397"/>
    <w:rsid w:val="00213351"/>
    <w:rsid w:val="00256F36"/>
    <w:rsid w:val="00260507"/>
    <w:rsid w:val="00265CDE"/>
    <w:rsid w:val="0029383E"/>
    <w:rsid w:val="002A72D7"/>
    <w:rsid w:val="002B3771"/>
    <w:rsid w:val="002D70D5"/>
    <w:rsid w:val="00301C0E"/>
    <w:rsid w:val="003351CE"/>
    <w:rsid w:val="00337902"/>
    <w:rsid w:val="0034495E"/>
    <w:rsid w:val="003515C4"/>
    <w:rsid w:val="003849AB"/>
    <w:rsid w:val="00385E25"/>
    <w:rsid w:val="003922F0"/>
    <w:rsid w:val="003C077F"/>
    <w:rsid w:val="003C26B4"/>
    <w:rsid w:val="0040103B"/>
    <w:rsid w:val="0040741F"/>
    <w:rsid w:val="00412D9F"/>
    <w:rsid w:val="004446C4"/>
    <w:rsid w:val="004E15C7"/>
    <w:rsid w:val="00502FBD"/>
    <w:rsid w:val="005505B6"/>
    <w:rsid w:val="005624CC"/>
    <w:rsid w:val="00582333"/>
    <w:rsid w:val="00585B11"/>
    <w:rsid w:val="00596575"/>
    <w:rsid w:val="005B56F5"/>
    <w:rsid w:val="005E545C"/>
    <w:rsid w:val="005F0A8E"/>
    <w:rsid w:val="006355B0"/>
    <w:rsid w:val="00643097"/>
    <w:rsid w:val="006523E8"/>
    <w:rsid w:val="00681E0E"/>
    <w:rsid w:val="006A2990"/>
    <w:rsid w:val="006B2A56"/>
    <w:rsid w:val="006B58B6"/>
    <w:rsid w:val="006E56D2"/>
    <w:rsid w:val="006F68E3"/>
    <w:rsid w:val="00710916"/>
    <w:rsid w:val="00710B32"/>
    <w:rsid w:val="00715A9A"/>
    <w:rsid w:val="00715D37"/>
    <w:rsid w:val="00725E6C"/>
    <w:rsid w:val="00731E13"/>
    <w:rsid w:val="00760F5C"/>
    <w:rsid w:val="007710A1"/>
    <w:rsid w:val="007B41C6"/>
    <w:rsid w:val="007E2D7D"/>
    <w:rsid w:val="007F2D34"/>
    <w:rsid w:val="007F716C"/>
    <w:rsid w:val="00807BA2"/>
    <w:rsid w:val="0081661D"/>
    <w:rsid w:val="00836539"/>
    <w:rsid w:val="008744CA"/>
    <w:rsid w:val="008D49B5"/>
    <w:rsid w:val="00901D29"/>
    <w:rsid w:val="009B012D"/>
    <w:rsid w:val="009C588B"/>
    <w:rsid w:val="009D3A44"/>
    <w:rsid w:val="009D7666"/>
    <w:rsid w:val="009E12FA"/>
    <w:rsid w:val="009E4631"/>
    <w:rsid w:val="009F6AB8"/>
    <w:rsid w:val="00A034EE"/>
    <w:rsid w:val="00A058A2"/>
    <w:rsid w:val="00A3241D"/>
    <w:rsid w:val="00A82F05"/>
    <w:rsid w:val="00A864CC"/>
    <w:rsid w:val="00AC1B98"/>
    <w:rsid w:val="00AD00BC"/>
    <w:rsid w:val="00AF6AC7"/>
    <w:rsid w:val="00B046E1"/>
    <w:rsid w:val="00B37C9C"/>
    <w:rsid w:val="00B4313A"/>
    <w:rsid w:val="00B44DB4"/>
    <w:rsid w:val="00B54B8A"/>
    <w:rsid w:val="00B8564C"/>
    <w:rsid w:val="00B85BE2"/>
    <w:rsid w:val="00B92B57"/>
    <w:rsid w:val="00BC0EFC"/>
    <w:rsid w:val="00BC6BC3"/>
    <w:rsid w:val="00BF3BB0"/>
    <w:rsid w:val="00C307A1"/>
    <w:rsid w:val="00C57011"/>
    <w:rsid w:val="00C64860"/>
    <w:rsid w:val="00C86DA5"/>
    <w:rsid w:val="00C957F0"/>
    <w:rsid w:val="00C972CB"/>
    <w:rsid w:val="00CA2645"/>
    <w:rsid w:val="00CA6594"/>
    <w:rsid w:val="00CD1DC0"/>
    <w:rsid w:val="00D1517E"/>
    <w:rsid w:val="00D317BD"/>
    <w:rsid w:val="00D541DC"/>
    <w:rsid w:val="00D70B41"/>
    <w:rsid w:val="00D80603"/>
    <w:rsid w:val="00D866BF"/>
    <w:rsid w:val="00DC4901"/>
    <w:rsid w:val="00E154F6"/>
    <w:rsid w:val="00E27393"/>
    <w:rsid w:val="00E43C4E"/>
    <w:rsid w:val="00E53027"/>
    <w:rsid w:val="00E56AF5"/>
    <w:rsid w:val="00E82C5F"/>
    <w:rsid w:val="00E853A5"/>
    <w:rsid w:val="00EA50B8"/>
    <w:rsid w:val="00EA7780"/>
    <w:rsid w:val="00EF640F"/>
    <w:rsid w:val="00EF6C62"/>
    <w:rsid w:val="00F068E3"/>
    <w:rsid w:val="00F1685A"/>
    <w:rsid w:val="00F21914"/>
    <w:rsid w:val="00F60C84"/>
    <w:rsid w:val="00F615B3"/>
    <w:rsid w:val="00F75459"/>
    <w:rsid w:val="00F75A22"/>
    <w:rsid w:val="00F83240"/>
    <w:rsid w:val="00FA1F7D"/>
    <w:rsid w:val="00FA6E84"/>
    <w:rsid w:val="00FB2CED"/>
    <w:rsid w:val="00FB354E"/>
    <w:rsid w:val="00FB60AE"/>
    <w:rsid w:val="00FB7B21"/>
    <w:rsid w:val="00FE379C"/>
    <w:rsid w:val="00FF0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C9EA"/>
  <w15:chartTrackingRefBased/>
  <w15:docId w15:val="{D83042D0-2956-42E0-A99B-CD715A18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645"/>
    <w:pPr>
      <w:spacing w:after="0" w:line="240" w:lineRule="auto"/>
      <w:ind w:left="720"/>
    </w:pPr>
    <w:rPr>
      <w:rFonts w:ascii="Calibri" w:hAnsi="Calibri" w:cs="Calibri"/>
    </w:rPr>
  </w:style>
  <w:style w:type="paragraph" w:styleId="Header">
    <w:name w:val="header"/>
    <w:basedOn w:val="Normal"/>
    <w:link w:val="HeaderChar"/>
    <w:uiPriority w:val="99"/>
    <w:unhideWhenUsed/>
    <w:rsid w:val="007E2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D7D"/>
  </w:style>
  <w:style w:type="paragraph" w:styleId="Footer">
    <w:name w:val="footer"/>
    <w:basedOn w:val="Normal"/>
    <w:link w:val="FooterChar"/>
    <w:uiPriority w:val="99"/>
    <w:unhideWhenUsed/>
    <w:rsid w:val="007E2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65412">
      <w:bodyDiv w:val="1"/>
      <w:marLeft w:val="0"/>
      <w:marRight w:val="0"/>
      <w:marTop w:val="0"/>
      <w:marBottom w:val="0"/>
      <w:divBdr>
        <w:top w:val="none" w:sz="0" w:space="0" w:color="auto"/>
        <w:left w:val="none" w:sz="0" w:space="0" w:color="auto"/>
        <w:bottom w:val="none" w:sz="0" w:space="0" w:color="auto"/>
        <w:right w:val="none" w:sz="0" w:space="0" w:color="auto"/>
      </w:divBdr>
    </w:div>
    <w:div w:id="13044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0A5E0-CA8E-4993-9C25-8689C5B51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Wyche, Alexander</dc:creator>
  <cp:keywords/>
  <dc:description/>
  <cp:lastModifiedBy>Coats, William</cp:lastModifiedBy>
  <cp:revision>6</cp:revision>
  <dcterms:created xsi:type="dcterms:W3CDTF">2024-05-16T05:58:00Z</dcterms:created>
  <dcterms:modified xsi:type="dcterms:W3CDTF">2024-05-16T08:24:00Z</dcterms:modified>
</cp:coreProperties>
</file>