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36" w:val="left" w:leader="none"/>
        </w:tabs>
        <w:spacing w:before="136"/>
        <w:ind w:left="2156" w:right="0" w:firstLine="0"/>
        <w:jc w:val="left"/>
        <w:rPr>
          <w:rFonts w:ascii="Times New Roman"/>
          <w:b/>
          <w:sz w:val="30"/>
        </w:rPr>
      </w:pPr>
      <w:r>
        <w:rPr/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739140</wp:posOffset>
            </wp:positionH>
            <wp:positionV relativeFrom="paragraph">
              <wp:posOffset>-4776</wp:posOffset>
            </wp:positionV>
            <wp:extent cx="6117361" cy="107314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61" cy="1073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34"/>
          <w:sz w:val="30"/>
        </w:rPr>
        <w:t>LE</w:t>
      </w:r>
      <w:r>
        <w:rPr>
          <w:rFonts w:ascii="Times New Roman"/>
          <w:b/>
          <w:spacing w:val="-6"/>
          <w:sz w:val="30"/>
        </w:rPr>
        <w:t> </w:t>
      </w:r>
      <w:r>
        <w:rPr>
          <w:rFonts w:ascii="Times New Roman"/>
          <w:b/>
          <w:sz w:val="30"/>
        </w:rPr>
        <w:t>G</w:t>
      </w:r>
      <w:r>
        <w:rPr>
          <w:rFonts w:ascii="Times New Roman"/>
          <w:b/>
          <w:spacing w:val="-6"/>
          <w:sz w:val="30"/>
        </w:rPr>
        <w:t> </w:t>
      </w:r>
      <w:r>
        <w:rPr>
          <w:rFonts w:ascii="Times New Roman"/>
          <w:b/>
          <w:sz w:val="30"/>
        </w:rPr>
        <w:t>I</w:t>
      </w:r>
      <w:r>
        <w:rPr>
          <w:rFonts w:ascii="Times New Roman"/>
          <w:b/>
          <w:spacing w:val="-5"/>
          <w:sz w:val="30"/>
        </w:rPr>
        <w:t> </w:t>
      </w:r>
      <w:r>
        <w:rPr>
          <w:rFonts w:ascii="Times New Roman"/>
          <w:b/>
          <w:sz w:val="30"/>
        </w:rPr>
        <w:t>S</w:t>
      </w:r>
      <w:r>
        <w:rPr>
          <w:rFonts w:ascii="Times New Roman"/>
          <w:b/>
          <w:spacing w:val="-5"/>
          <w:sz w:val="30"/>
        </w:rPr>
        <w:t> </w:t>
      </w:r>
      <w:r>
        <w:rPr>
          <w:rFonts w:ascii="Times New Roman"/>
          <w:b/>
          <w:spacing w:val="34"/>
          <w:sz w:val="30"/>
        </w:rPr>
        <w:t>LA</w:t>
      </w:r>
      <w:r>
        <w:rPr>
          <w:rFonts w:ascii="Times New Roman"/>
          <w:b/>
          <w:spacing w:val="-4"/>
          <w:sz w:val="30"/>
        </w:rPr>
        <w:t> </w:t>
      </w:r>
      <w:r>
        <w:rPr>
          <w:rFonts w:ascii="Times New Roman"/>
          <w:b/>
          <w:spacing w:val="34"/>
          <w:sz w:val="30"/>
        </w:rPr>
        <w:t>TI</w:t>
      </w:r>
      <w:r>
        <w:rPr>
          <w:rFonts w:ascii="Times New Roman"/>
          <w:b/>
          <w:spacing w:val="-5"/>
          <w:sz w:val="30"/>
        </w:rPr>
        <w:t> </w:t>
      </w:r>
      <w:r>
        <w:rPr>
          <w:rFonts w:ascii="Times New Roman"/>
          <w:b/>
          <w:sz w:val="30"/>
        </w:rPr>
        <w:t>V</w:t>
      </w:r>
      <w:r>
        <w:rPr>
          <w:rFonts w:ascii="Times New Roman"/>
          <w:b/>
          <w:spacing w:val="-7"/>
          <w:sz w:val="30"/>
        </w:rPr>
        <w:t> </w:t>
      </w:r>
      <w:r>
        <w:rPr>
          <w:rFonts w:ascii="Times New Roman"/>
          <w:b/>
          <w:spacing w:val="-10"/>
          <w:sz w:val="30"/>
        </w:rPr>
        <w:t>E</w:t>
      </w:r>
      <w:r>
        <w:rPr>
          <w:rFonts w:ascii="Times New Roman"/>
          <w:b/>
          <w:sz w:val="30"/>
        </w:rPr>
        <w:tab/>
        <w:t>A</w:t>
      </w:r>
      <w:r>
        <w:rPr>
          <w:rFonts w:ascii="Times New Roman"/>
          <w:b/>
          <w:spacing w:val="-7"/>
          <w:sz w:val="30"/>
        </w:rPr>
        <w:t> </w:t>
      </w:r>
      <w:r>
        <w:rPr>
          <w:rFonts w:ascii="Times New Roman"/>
          <w:b/>
          <w:sz w:val="30"/>
        </w:rPr>
        <w:t>S</w:t>
      </w:r>
      <w:r>
        <w:rPr>
          <w:rFonts w:ascii="Times New Roman"/>
          <w:b/>
          <w:spacing w:val="-5"/>
          <w:sz w:val="30"/>
        </w:rPr>
        <w:t> </w:t>
      </w:r>
      <w:r>
        <w:rPr>
          <w:rFonts w:ascii="Times New Roman"/>
          <w:b/>
          <w:sz w:val="30"/>
        </w:rPr>
        <w:t>S</w:t>
      </w:r>
      <w:r>
        <w:rPr>
          <w:rFonts w:ascii="Times New Roman"/>
          <w:b/>
          <w:spacing w:val="-5"/>
          <w:sz w:val="30"/>
        </w:rPr>
        <w:t> </w:t>
      </w:r>
      <w:r>
        <w:rPr>
          <w:rFonts w:ascii="Times New Roman"/>
          <w:b/>
          <w:spacing w:val="34"/>
          <w:sz w:val="30"/>
        </w:rPr>
        <w:t>EM</w:t>
      </w:r>
      <w:r>
        <w:rPr>
          <w:rFonts w:ascii="Times New Roman"/>
          <w:b/>
          <w:spacing w:val="-3"/>
          <w:sz w:val="30"/>
        </w:rPr>
        <w:t> </w:t>
      </w:r>
      <w:r>
        <w:rPr>
          <w:rFonts w:ascii="Times New Roman"/>
          <w:b/>
          <w:sz w:val="30"/>
        </w:rPr>
        <w:t>B</w:t>
      </w:r>
      <w:r>
        <w:rPr>
          <w:rFonts w:ascii="Times New Roman"/>
          <w:b/>
          <w:spacing w:val="-4"/>
          <w:sz w:val="30"/>
        </w:rPr>
        <w:t> </w:t>
      </w:r>
      <w:r>
        <w:rPr>
          <w:rFonts w:ascii="Times New Roman"/>
          <w:b/>
          <w:spacing w:val="29"/>
          <w:sz w:val="30"/>
        </w:rPr>
        <w:t>LY </w:t>
      </w:r>
    </w:p>
    <w:p>
      <w:pPr>
        <w:spacing w:before="53"/>
        <w:ind w:left="2156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F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O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R</w:t>
      </w:r>
      <w:r>
        <w:rPr>
          <w:rFonts w:ascii="Times New Roman"/>
          <w:b/>
          <w:spacing w:val="72"/>
          <w:sz w:val="17"/>
        </w:rPr>
        <w:t> 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H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E</w:t>
      </w:r>
      <w:r>
        <w:rPr>
          <w:rFonts w:ascii="Times New Roman"/>
          <w:b/>
          <w:spacing w:val="71"/>
          <w:sz w:val="17"/>
        </w:rPr>
        <w:t> </w:t>
      </w:r>
      <w:r>
        <w:rPr>
          <w:rFonts w:ascii="Times New Roman"/>
          <w:b/>
          <w:spacing w:val="17"/>
          <w:sz w:val="17"/>
        </w:rPr>
        <w:t>AU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S</w:t>
      </w:r>
      <w:r>
        <w:rPr>
          <w:rFonts w:ascii="Times New Roman"/>
          <w:b/>
          <w:spacing w:val="-5"/>
          <w:sz w:val="17"/>
        </w:rPr>
        <w:t> 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R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A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L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I</w:t>
      </w:r>
      <w:r>
        <w:rPr>
          <w:rFonts w:ascii="Times New Roman"/>
          <w:b/>
          <w:spacing w:val="-6"/>
          <w:sz w:val="17"/>
        </w:rPr>
        <w:t> </w:t>
      </w:r>
      <w:r>
        <w:rPr>
          <w:rFonts w:ascii="Times New Roman"/>
          <w:b/>
          <w:sz w:val="17"/>
        </w:rPr>
        <w:t>A</w:t>
      </w:r>
      <w:r>
        <w:rPr>
          <w:rFonts w:ascii="Times New Roman"/>
          <w:b/>
          <w:spacing w:val="-5"/>
          <w:sz w:val="17"/>
        </w:rPr>
        <w:t> </w:t>
      </w:r>
      <w:r>
        <w:rPr>
          <w:rFonts w:ascii="Times New Roman"/>
          <w:b/>
          <w:sz w:val="17"/>
        </w:rPr>
        <w:t>N</w:t>
      </w:r>
      <w:r>
        <w:rPr>
          <w:rFonts w:ascii="Times New Roman"/>
          <w:b/>
          <w:spacing w:val="72"/>
          <w:sz w:val="17"/>
        </w:rPr>
        <w:t> </w:t>
      </w:r>
      <w:r>
        <w:rPr>
          <w:rFonts w:ascii="Times New Roman"/>
          <w:b/>
          <w:spacing w:val="17"/>
          <w:sz w:val="17"/>
        </w:rPr>
        <w:t>CA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P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I</w:t>
      </w:r>
      <w:r>
        <w:rPr>
          <w:rFonts w:ascii="Times New Roman"/>
          <w:b/>
          <w:spacing w:val="-5"/>
          <w:sz w:val="17"/>
        </w:rPr>
        <w:t> 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A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L</w:t>
      </w:r>
      <w:r>
        <w:rPr>
          <w:rFonts w:ascii="Times New Roman"/>
          <w:b/>
          <w:spacing w:val="71"/>
          <w:sz w:val="17"/>
        </w:rPr>
        <w:t> 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E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R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pacing w:val="17"/>
          <w:sz w:val="17"/>
        </w:rPr>
        <w:t>RI</w:t>
      </w:r>
      <w:r>
        <w:rPr>
          <w:rFonts w:ascii="Times New Roman"/>
          <w:b/>
          <w:spacing w:val="-6"/>
          <w:sz w:val="17"/>
        </w:rPr>
        <w:t> 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pacing w:val="-8"/>
          <w:sz w:val="17"/>
        </w:rPr>
        <w:t> </w:t>
      </w:r>
      <w:r>
        <w:rPr>
          <w:rFonts w:ascii="Times New Roman"/>
          <w:b/>
          <w:sz w:val="17"/>
        </w:rPr>
        <w:t>O</w:t>
      </w:r>
      <w:r>
        <w:rPr>
          <w:rFonts w:ascii="Times New Roman"/>
          <w:b/>
          <w:spacing w:val="-5"/>
          <w:sz w:val="17"/>
        </w:rPr>
        <w:t> </w:t>
      </w:r>
      <w:r>
        <w:rPr>
          <w:rFonts w:ascii="Times New Roman"/>
          <w:b/>
          <w:sz w:val="17"/>
        </w:rPr>
        <w:t>R</w:t>
      </w:r>
      <w:r>
        <w:rPr>
          <w:rFonts w:ascii="Times New Roman"/>
          <w:b/>
          <w:spacing w:val="-7"/>
          <w:sz w:val="17"/>
        </w:rPr>
        <w:t> </w:t>
      </w:r>
      <w:r>
        <w:rPr>
          <w:rFonts w:ascii="Times New Roman"/>
          <w:b/>
          <w:spacing w:val="-10"/>
          <w:sz w:val="17"/>
        </w:rPr>
        <w:t>Y</w:t>
      </w:r>
    </w:p>
    <w:p>
      <w:pPr>
        <w:pStyle w:val="BodyText"/>
        <w:spacing w:before="2"/>
        <w:rPr>
          <w:rFonts w:ascii="Times New Roman"/>
          <w:b/>
          <w:sz w:val="26"/>
        </w:rPr>
      </w:pPr>
    </w:p>
    <w:p>
      <w:pPr>
        <w:pStyle w:val="BodyText"/>
        <w:ind w:left="2158"/>
        <w:rPr>
          <w:rFonts w:ascii="Arial Narrow"/>
        </w:rPr>
      </w:pPr>
      <w:r>
        <w:rPr>
          <w:rFonts w:ascii="Arial Narrow"/>
          <w:sz w:val="28"/>
        </w:rPr>
        <w:t>S</w:t>
      </w:r>
      <w:r>
        <w:rPr>
          <w:rFonts w:ascii="Arial Narrow"/>
        </w:rPr>
        <w:t>TANDING</w:t>
      </w:r>
      <w:r>
        <w:rPr>
          <w:rFonts w:ascii="Arial Narrow"/>
          <w:spacing w:val="-5"/>
        </w:rPr>
        <w:t> </w:t>
      </w:r>
      <w:r>
        <w:rPr>
          <w:rFonts w:ascii="Arial Narrow"/>
          <w:sz w:val="28"/>
        </w:rPr>
        <w:t>C</w:t>
      </w:r>
      <w:r>
        <w:rPr>
          <w:rFonts w:ascii="Arial Narrow"/>
        </w:rPr>
        <w:t>OMMITTEE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ON</w:t>
      </w:r>
      <w:r>
        <w:rPr>
          <w:rFonts w:ascii="Arial Narrow"/>
          <w:spacing w:val="-9"/>
        </w:rPr>
        <w:t> </w:t>
      </w:r>
      <w:r>
        <w:rPr>
          <w:rFonts w:ascii="Arial Narrow"/>
          <w:sz w:val="28"/>
        </w:rPr>
        <w:t>J</w:t>
      </w:r>
      <w:r>
        <w:rPr>
          <w:rFonts w:ascii="Arial Narrow"/>
        </w:rPr>
        <w:t>USTICE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-6"/>
        </w:rPr>
        <w:t> </w:t>
      </w:r>
      <w:r>
        <w:rPr>
          <w:rFonts w:ascii="Arial Narrow"/>
          <w:sz w:val="28"/>
        </w:rPr>
        <w:t>C</w:t>
      </w:r>
      <w:r>
        <w:rPr>
          <w:rFonts w:ascii="Arial Narrow"/>
        </w:rPr>
        <w:t>OMMUNITY</w:t>
      </w:r>
      <w:r>
        <w:rPr>
          <w:rFonts w:ascii="Arial Narrow"/>
          <w:spacing w:val="-5"/>
        </w:rPr>
        <w:t> </w:t>
      </w:r>
      <w:r>
        <w:rPr>
          <w:rFonts w:ascii="Arial Narrow"/>
          <w:spacing w:val="-2"/>
          <w:sz w:val="28"/>
        </w:rPr>
        <w:t>S</w:t>
      </w:r>
      <w:r>
        <w:rPr>
          <w:rFonts w:ascii="Arial Narrow"/>
          <w:spacing w:val="-2"/>
        </w:rPr>
        <w:t>AFETY</w:t>
      </w:r>
    </w:p>
    <w:p>
      <w:pPr>
        <w:pStyle w:val="BodyText"/>
        <w:ind w:left="2158"/>
      </w:pPr>
      <w:r>
        <w:rPr/>
        <w:t>Mr</w:t>
      </w:r>
      <w:r>
        <w:rPr>
          <w:spacing w:val="-4"/>
        </w:rPr>
        <w:t> </w:t>
      </w:r>
      <w:r>
        <w:rPr/>
        <w:t>Peter</w:t>
      </w:r>
      <w:r>
        <w:rPr>
          <w:spacing w:val="-2"/>
        </w:rPr>
        <w:t> </w:t>
      </w:r>
      <w:r>
        <w:rPr/>
        <w:t>Cain</w:t>
      </w:r>
      <w:r>
        <w:rPr>
          <w:spacing w:val="-5"/>
        </w:rPr>
        <w:t> </w:t>
      </w:r>
      <w:r>
        <w:rPr/>
        <w:t>MLA</w:t>
      </w:r>
      <w:r>
        <w:rPr>
          <w:spacing w:val="-5"/>
        </w:rPr>
        <w:t> </w:t>
      </w:r>
      <w:r>
        <w:rPr/>
        <w:t>(Chair),</w:t>
      </w:r>
      <w:r>
        <w:rPr>
          <w:spacing w:val="-4"/>
        </w:rPr>
        <w:t> </w:t>
      </w:r>
      <w:r>
        <w:rPr/>
        <w:t>Dr</w:t>
      </w:r>
      <w:r>
        <w:rPr>
          <w:spacing w:val="-4"/>
        </w:rPr>
        <w:t> </w:t>
      </w:r>
      <w:r>
        <w:rPr/>
        <w:t>Marisa</w:t>
      </w:r>
      <w:r>
        <w:rPr>
          <w:spacing w:val="-4"/>
        </w:rPr>
        <w:t> </w:t>
      </w:r>
      <w:r>
        <w:rPr/>
        <w:t>Paterson</w:t>
      </w:r>
      <w:r>
        <w:rPr>
          <w:spacing w:val="-5"/>
        </w:rPr>
        <w:t> </w:t>
      </w:r>
      <w:r>
        <w:rPr/>
        <w:t>MLA</w:t>
      </w:r>
      <w:r>
        <w:rPr>
          <w:spacing w:val="-2"/>
        </w:rPr>
        <w:t> </w:t>
      </w:r>
      <w:r>
        <w:rPr/>
        <w:t>(Deputy</w:t>
      </w:r>
      <w:r>
        <w:rPr>
          <w:spacing w:val="-1"/>
        </w:rPr>
        <w:t> </w:t>
      </w:r>
      <w:r>
        <w:rPr/>
        <w:t>Chair),</w:t>
      </w:r>
      <w:r>
        <w:rPr>
          <w:spacing w:val="-2"/>
        </w:rPr>
        <w:t> </w:t>
      </w:r>
      <w:r>
        <w:rPr/>
        <w:t>Mr</w:t>
      </w:r>
      <w:r>
        <w:rPr>
          <w:spacing w:val="-4"/>
        </w:rPr>
        <w:t> </w:t>
      </w:r>
      <w:r>
        <w:rPr/>
        <w:t>Andrew Braddock MLA</w:t>
      </w: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pStyle w:val="Title"/>
      </w:pPr>
      <w:r>
        <w:rPr/>
        <w:t>MEDIA</w:t>
      </w:r>
      <w:r>
        <w:rPr>
          <w:spacing w:val="-15"/>
        </w:rPr>
        <w:t> </w:t>
      </w:r>
      <w:r>
        <w:rPr>
          <w:spacing w:val="-2"/>
        </w:rPr>
        <w:t>RELEASE</w:t>
      </w:r>
    </w:p>
    <w:p>
      <w:pPr>
        <w:spacing w:before="269"/>
        <w:ind w:left="1886" w:right="1750" w:firstLine="0"/>
        <w:jc w:val="center"/>
        <w:rPr>
          <w:sz w:val="36"/>
        </w:rPr>
      </w:pPr>
      <w:r>
        <w:rPr>
          <w:sz w:val="36"/>
        </w:rPr>
        <w:t>Hearing</w:t>
      </w:r>
      <w:r>
        <w:rPr>
          <w:spacing w:val="-2"/>
          <w:sz w:val="36"/>
        </w:rPr>
        <w:t> </w:t>
      </w:r>
      <w:r>
        <w:rPr>
          <w:sz w:val="36"/>
        </w:rPr>
        <w:t>on</w:t>
      </w:r>
      <w:r>
        <w:rPr>
          <w:spacing w:val="-2"/>
          <w:sz w:val="36"/>
        </w:rPr>
        <w:t> </w:t>
      </w:r>
      <w:r>
        <w:rPr>
          <w:sz w:val="36"/>
        </w:rPr>
        <w:t>Inquiry</w:t>
      </w:r>
      <w:r>
        <w:rPr>
          <w:spacing w:val="-2"/>
          <w:sz w:val="36"/>
        </w:rPr>
        <w:t> </w:t>
      </w:r>
      <w:r>
        <w:rPr>
          <w:sz w:val="36"/>
        </w:rPr>
        <w:t>into</w:t>
      </w:r>
      <w:r>
        <w:rPr>
          <w:spacing w:val="-2"/>
          <w:sz w:val="36"/>
        </w:rPr>
        <w:t> </w:t>
      </w:r>
      <w:r>
        <w:rPr>
          <w:sz w:val="36"/>
        </w:rPr>
        <w:t>new</w:t>
      </w:r>
      <w:r>
        <w:rPr>
          <w:spacing w:val="-3"/>
          <w:sz w:val="36"/>
        </w:rPr>
        <w:t> </w:t>
      </w:r>
      <w:r>
        <w:rPr>
          <w:sz w:val="36"/>
        </w:rPr>
        <w:t>Terrorism</w:t>
      </w:r>
      <w:r>
        <w:rPr>
          <w:spacing w:val="-2"/>
          <w:sz w:val="36"/>
        </w:rPr>
        <w:t> </w:t>
      </w:r>
      <w:r>
        <w:rPr>
          <w:spacing w:val="-4"/>
          <w:sz w:val="36"/>
        </w:rPr>
        <w:t>Bill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268" w:lineRule="auto"/>
        <w:ind w:left="132"/>
      </w:pPr>
      <w:r>
        <w:rPr>
          <w:spacing w:val="-2"/>
        </w:rPr>
        <w:t>Today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Standing</w:t>
      </w:r>
      <w:r>
        <w:rPr>
          <w:spacing w:val="-11"/>
        </w:rPr>
        <w:t> </w:t>
      </w:r>
      <w:r>
        <w:rPr>
          <w:spacing w:val="-2"/>
        </w:rPr>
        <w:t>Committee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Justice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Community</w:t>
      </w:r>
      <w:r>
        <w:rPr>
          <w:spacing w:val="-9"/>
        </w:rPr>
        <w:t> </w:t>
      </w:r>
      <w:r>
        <w:rPr>
          <w:spacing w:val="-2"/>
        </w:rPr>
        <w:t>Safety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public</w:t>
      </w:r>
      <w:r>
        <w:rPr>
          <w:spacing w:val="-8"/>
        </w:rPr>
        <w:t> </w:t>
      </w:r>
      <w:r>
        <w:rPr>
          <w:spacing w:val="-2"/>
        </w:rPr>
        <w:t>hearing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Inquiry</w:t>
      </w:r>
      <w:r>
        <w:rPr>
          <w:spacing w:val="-7"/>
        </w:rPr>
        <w:t> </w:t>
      </w:r>
      <w:r>
        <w:rPr>
          <w:spacing w:val="-2"/>
        </w:rPr>
        <w:t>into </w:t>
      </w:r>
      <w:r>
        <w:rPr/>
        <w:t>the</w:t>
      </w:r>
      <w:r>
        <w:rPr>
          <w:spacing w:val="-8"/>
        </w:rPr>
        <w:t> </w:t>
      </w:r>
      <w:hyperlink r:id="rId6">
        <w:r>
          <w:rPr>
            <w:color w:val="0000FF"/>
            <w:u w:val="single" w:color="0000FF"/>
          </w:rPr>
          <w:t>Terrorism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(Extraordinary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Temporary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Powers)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Amendment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Bill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2022</w:t>
        </w:r>
        <w:r>
          <w:rPr/>
          <w:t>.</w:t>
        </w:r>
      </w:hyperlink>
    </w:p>
    <w:p>
      <w:pPr>
        <w:spacing w:before="87"/>
        <w:ind w:left="132" w:right="106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bill</w:t>
      </w:r>
      <w:r>
        <w:rPr>
          <w:spacing w:val="-2"/>
          <w:sz w:val="22"/>
        </w:rPr>
        <w:t> </w:t>
      </w:r>
      <w:r>
        <w:rPr>
          <w:sz w:val="22"/>
        </w:rPr>
        <w:t>proposes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extend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i/>
          <w:sz w:val="22"/>
        </w:rPr>
        <w:t>Terrorism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(Extraordinary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Temporary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Powers)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2006</w:t>
      </w:r>
      <w:r>
        <w:rPr>
          <w:i/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further</w:t>
      </w:r>
      <w:r>
        <w:rPr>
          <w:spacing w:val="-4"/>
          <w:sz w:val="22"/>
        </w:rPr>
        <w:t> </w:t>
      </w:r>
      <w:r>
        <w:rPr>
          <w:sz w:val="22"/>
        </w:rPr>
        <w:t>five years (to 19 November 2027), as it is due to expire on 19 November 2022.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32"/>
      </w:pPr>
      <w:r>
        <w:rPr/>
        <w:t>Given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place</w:t>
      </w:r>
      <w:r>
        <w:rPr>
          <w:spacing w:val="-1"/>
        </w:rPr>
        <w:t> </w:t>
      </w:r>
      <w:r>
        <w:rPr/>
        <w:t>since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several</w:t>
      </w:r>
      <w:r>
        <w:rPr>
          <w:spacing w:val="-2"/>
        </w:rPr>
        <w:t> </w:t>
      </w:r>
      <w:r>
        <w:rPr/>
        <w:t>times,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sees</w:t>
      </w:r>
      <w:r>
        <w:rPr>
          <w:spacing w:val="-4"/>
        </w:rPr>
        <w:t> </w:t>
      </w:r>
      <w:r>
        <w:rPr/>
        <w:t>value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 public discussion about its impact on the community before a further extension.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32"/>
      </w:pPr>
      <w:r>
        <w:rPr/>
        <w:t>Visitors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welcome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observe the</w:t>
      </w:r>
      <w:r>
        <w:rPr>
          <w:spacing w:val="-3"/>
        </w:rPr>
        <w:t> </w:t>
      </w:r>
      <w:r>
        <w:rPr/>
        <w:t>proceedings,</w:t>
      </w:r>
      <w:r>
        <w:rPr>
          <w:spacing w:val="-1"/>
        </w:rPr>
        <w:t> </w:t>
      </w:r>
      <w:r>
        <w:rPr/>
        <w:t>between</w:t>
      </w:r>
      <w:r>
        <w:rPr>
          <w:spacing w:val="-4"/>
        </w:rPr>
        <w:t> </w:t>
      </w:r>
      <w:r>
        <w:rPr/>
        <w:t>3.40pm</w:t>
      </w:r>
      <w:r>
        <w:rPr>
          <w:spacing w:val="-2"/>
        </w:rPr>
        <w:t> </w:t>
      </w:r>
      <w:r>
        <w:rPr/>
        <w:t>to 4.30pm,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Prince</w:t>
      </w:r>
      <w:r>
        <w:rPr>
          <w:spacing w:val="-3"/>
        </w:rPr>
        <w:t> </w:t>
      </w:r>
      <w:r>
        <w:rPr/>
        <w:t>Edward</w:t>
      </w:r>
      <w:r>
        <w:rPr>
          <w:spacing w:val="-2"/>
        </w:rPr>
        <w:t> </w:t>
      </w:r>
      <w:r>
        <w:rPr/>
        <w:t>Island Room at the Legislative Assembly building on London Circuit (COVID-Safe restrictions apply).</w:t>
      </w:r>
    </w:p>
    <w:p>
      <w:pPr>
        <w:pStyle w:val="BodyText"/>
      </w:pPr>
    </w:p>
    <w:p>
      <w:pPr>
        <w:pStyle w:val="BodyText"/>
        <w:ind w:left="132"/>
      </w:pP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hearing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web</w:t>
      </w:r>
      <w:r>
        <w:rPr>
          <w:spacing w:val="-3"/>
        </w:rPr>
        <w:t> </w:t>
      </w:r>
      <w:r>
        <w:rPr/>
        <w:t>streamed</w:t>
      </w:r>
      <w:r>
        <w:rPr>
          <w:spacing w:val="-3"/>
        </w:rPr>
        <w:t> </w:t>
      </w:r>
      <w:r>
        <w:rPr/>
        <w:t>live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Assembly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7"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Legislative</w:t>
        </w:r>
      </w:hyperlink>
      <w:r>
        <w:rPr>
          <w:color w:val="0000FF"/>
        </w:rPr>
        <w:t> </w:t>
      </w:r>
      <w:hyperlink r:id="rId7">
        <w:r>
          <w:rPr>
            <w:color w:val="0000FF"/>
            <w:u w:val="single" w:color="0000FF"/>
          </w:rPr>
          <w:t>Assembly On Demand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6"/>
        <w:ind w:left="132"/>
      </w:pPr>
      <w:r>
        <w:rPr/>
        <w:t>Appearing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today’s</w:t>
      </w:r>
      <w:r>
        <w:rPr>
          <w:spacing w:val="-6"/>
        </w:rPr>
        <w:t> </w:t>
      </w:r>
      <w:r>
        <w:rPr/>
        <w:t>hearing</w:t>
      </w:r>
      <w:r>
        <w:rPr>
          <w:spacing w:val="-6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witnesses: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853" w:val="left" w:leader="none"/>
        </w:tabs>
        <w:spacing w:line="240" w:lineRule="auto" w:before="20" w:after="0"/>
        <w:ind w:left="852" w:right="0" w:hanging="361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Attorney-General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853" w:val="left" w:leader="none"/>
        </w:tabs>
        <w:spacing w:line="240" w:lineRule="auto" w:before="20" w:after="0"/>
        <w:ind w:left="852" w:right="0" w:hanging="361"/>
        <w:jc w:val="left"/>
        <w:rPr>
          <w:sz w:val="22"/>
        </w:rPr>
      </w:pPr>
      <w:r>
        <w:rPr>
          <w:spacing w:val="-4"/>
          <w:sz w:val="22"/>
        </w:rPr>
        <w:t>Human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Rights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Commission</w:t>
      </w:r>
    </w:p>
    <w:p>
      <w:pPr>
        <w:pStyle w:val="BodyText"/>
      </w:pPr>
    </w:p>
    <w:p>
      <w:pPr>
        <w:pStyle w:val="BodyText"/>
        <w:ind w:left="132"/>
      </w:pPr>
      <w:r>
        <w:rPr/>
        <w:t>The</w:t>
      </w:r>
      <w:r>
        <w:rPr>
          <w:spacing w:val="-6"/>
        </w:rPr>
        <w:t> </w:t>
      </w:r>
      <w:r>
        <w:rPr/>
        <w:t>hearing</w:t>
      </w:r>
      <w:r>
        <w:rPr>
          <w:spacing w:val="-6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at:</w:t>
      </w:r>
      <w:r>
        <w:rPr>
          <w:spacing w:val="-6"/>
        </w:rPr>
        <w:t> </w:t>
      </w:r>
      <w:hyperlink r:id="rId8"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hearings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schedule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Legislative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Assembly</w:t>
        </w:r>
      </w:hyperlink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132" w:right="6740"/>
      </w:pPr>
      <w:r>
        <w:rPr/>
        <w:t>Monday</w:t>
      </w:r>
      <w:r>
        <w:rPr>
          <w:spacing w:val="-11"/>
        </w:rPr>
        <w:t> </w:t>
      </w:r>
      <w:r>
        <w:rPr/>
        <w:t>6</w:t>
      </w:r>
      <w:r>
        <w:rPr>
          <w:spacing w:val="-13"/>
        </w:rPr>
        <w:t> </w:t>
      </w:r>
      <w:r>
        <w:rPr/>
        <w:t>June</w:t>
      </w:r>
      <w:r>
        <w:rPr>
          <w:spacing w:val="-11"/>
        </w:rPr>
        <w:t> </w:t>
      </w:r>
      <w:r>
        <w:rPr/>
        <w:t>2022 STATEMENT ENDS.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32" w:right="0" w:firstLine="0"/>
        <w:jc w:val="left"/>
        <w:rPr>
          <w:b/>
          <w:sz w:val="22"/>
        </w:rPr>
      </w:pPr>
      <w:r>
        <w:rPr/>
        <w:pict>
          <v:rect style="position:absolute;margin-left:55.200001pt;margin-top:-1.39532pt;width:484.8pt;height:.48pt;mso-position-horizontal-relative:page;mso-position-vertical-relative:paragraph;z-index:15729152" id="docshape1" filled="true" fillcolor="#000000" stroked="false">
            <v:fill type="solid"/>
            <w10:wrap type="none"/>
          </v:rect>
        </w:pic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further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contact:</w:t>
      </w:r>
    </w:p>
    <w:p>
      <w:pPr>
        <w:pStyle w:val="BodyText"/>
        <w:ind w:left="132"/>
        <w:rPr>
          <w:sz w:val="21"/>
        </w:rPr>
      </w:pPr>
      <w:r>
        <w:rPr/>
        <w:t>Committee</w:t>
      </w:r>
      <w:r>
        <w:rPr>
          <w:spacing w:val="-2"/>
        </w:rPr>
        <w:t> </w:t>
      </w:r>
      <w:r>
        <w:rPr/>
        <w:t>Chair,</w:t>
      </w:r>
      <w:r>
        <w:rPr>
          <w:spacing w:val="-4"/>
        </w:rPr>
        <w:t> </w:t>
      </w:r>
      <w:r>
        <w:rPr/>
        <w:t>Mr</w:t>
      </w:r>
      <w:r>
        <w:rPr>
          <w:spacing w:val="-5"/>
        </w:rPr>
        <w:t> </w:t>
      </w:r>
      <w:r>
        <w:rPr/>
        <w:t>Peter</w:t>
      </w:r>
      <w:r>
        <w:rPr>
          <w:spacing w:val="-4"/>
        </w:rPr>
        <w:t> </w:t>
      </w:r>
      <w:r>
        <w:rPr/>
        <w:t>Cain</w:t>
      </w:r>
      <w:r>
        <w:rPr>
          <w:spacing w:val="-3"/>
        </w:rPr>
        <w:t> </w:t>
      </w:r>
      <w:r>
        <w:rPr/>
        <w:t>MLA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(02)</w:t>
      </w:r>
      <w:r>
        <w:rPr>
          <w:spacing w:val="-4"/>
        </w:rPr>
        <w:t> </w:t>
      </w:r>
      <w:r>
        <w:rPr>
          <w:sz w:val="21"/>
        </w:rPr>
        <w:t>6205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1927</w:t>
      </w:r>
    </w:p>
    <w:p>
      <w:pPr>
        <w:pStyle w:val="BodyText"/>
        <w:ind w:left="132" w:right="106"/>
      </w:pPr>
      <w:r>
        <w:rPr/>
        <w:t>Committee</w:t>
      </w:r>
      <w:r>
        <w:rPr>
          <w:spacing w:val="-2"/>
        </w:rPr>
        <w:t> </w:t>
      </w:r>
      <w:r>
        <w:rPr/>
        <w:t>Secretary,</w:t>
      </w:r>
      <w:r>
        <w:rPr>
          <w:spacing w:val="-5"/>
        </w:rPr>
        <w:t> </w:t>
      </w:r>
      <w:r>
        <w:rPr/>
        <w:t>Kathleen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Kleuver,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(02)</w:t>
      </w:r>
      <w:r>
        <w:rPr>
          <w:spacing w:val="-3"/>
        </w:rPr>
        <w:t> </w:t>
      </w:r>
      <w:r>
        <w:rPr/>
        <w:t>6207</w:t>
      </w:r>
      <w:r>
        <w:rPr>
          <w:spacing w:val="-4"/>
        </w:rPr>
        <w:t> </w:t>
      </w:r>
      <w:r>
        <w:rPr/>
        <w:t>0524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at </w:t>
      </w:r>
      <w:hyperlink r:id="rId9">
        <w:r>
          <w:rPr>
            <w:color w:val="0000FF"/>
            <w:spacing w:val="-2"/>
            <w:u w:val="single" w:color="0000FF"/>
          </w:rPr>
          <w:t>LACommitteeJCS@parliament.act.gov.au</w:t>
        </w:r>
      </w:hyperlink>
    </w:p>
    <w:sectPr>
      <w:type w:val="continuous"/>
      <w:pgSz w:w="11910" w:h="16850"/>
      <w:pgMar w:top="1140" w:bottom="280" w:left="10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52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750" w:hanging="361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641" w:hanging="36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531" w:hanging="36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4422" w:hanging="36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5313" w:hanging="36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6203" w:hanging="36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7094" w:hanging="36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985" w:hanging="361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ind w:left="1882" w:right="1750"/>
      <w:jc w:val="center"/>
    </w:pPr>
    <w:rPr>
      <w:rFonts w:ascii="Calibri" w:hAnsi="Calibri" w:eastAsia="Calibri" w:cs="Calibri"/>
      <w:sz w:val="44"/>
      <w:szCs w:val="44"/>
      <w:lang w:val="en-au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52" w:hanging="361"/>
    </w:pPr>
    <w:rPr>
      <w:rFonts w:ascii="Calibri" w:hAnsi="Calibri" w:eastAsia="Calibri" w:cs="Calibri"/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legislation.act.gov.au/b/db_65935/" TargetMode="External"/><Relationship Id="rId7" Type="http://schemas.openxmlformats.org/officeDocument/2006/relationships/hyperlink" Target="https://aod.parliament.act.gov.au/" TargetMode="External"/><Relationship Id="rId8" Type="http://schemas.openxmlformats.org/officeDocument/2006/relationships/hyperlink" Target="https://www.parliament.act.gov.au/parliamentary-business/in-committees/public-hearings-schedule" TargetMode="External"/><Relationship Id="rId9" Type="http://schemas.openxmlformats.org/officeDocument/2006/relationships/hyperlink" Target="mailto:LACommitteeJCS@parliament.act.gov.au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dcterms:created xsi:type="dcterms:W3CDTF">2022-06-05T23:41:48Z</dcterms:created>
  <dcterms:modified xsi:type="dcterms:W3CDTF">2022-06-05T23:41:48Z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2022-06-05T00:00:00Z</vt:filetime>
  </property>
</Properties>
</file>