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064902A1" w:rsidR="00C02510" w:rsidRPr="00C8358A" w:rsidRDefault="00C02510" w:rsidP="00C8358A">
      <w:pPr>
        <w:pStyle w:val="Cover-Committeename"/>
        <w:ind w:left="1701"/>
      </w:pPr>
      <w:bookmarkStart w:id="0" w:name="_Toc79133346"/>
      <w:r w:rsidRPr="00C8358A">
        <w:t xml:space="preserve">Standing Committee on </w:t>
      </w:r>
      <w:r w:rsidR="0081759C">
        <w:t>Education and Community Inclusion</w:t>
      </w:r>
    </w:p>
    <w:p w14:paraId="6F1D36AD" w14:textId="50EDD92E" w:rsidR="0075417C" w:rsidRDefault="00C02510" w:rsidP="0075417C">
      <w:pPr>
        <w:pStyle w:val="Title"/>
        <w:ind w:right="-46"/>
      </w:pPr>
      <w:r w:rsidRPr="00C8358A">
        <w:t xml:space="preserve">Inquiry into </w:t>
      </w:r>
      <w:r w:rsidR="0081759C">
        <w:t xml:space="preserve">Annual </w:t>
      </w:r>
      <w:r w:rsidR="009275A7">
        <w:t xml:space="preserve">and Financial </w:t>
      </w:r>
      <w:r w:rsidR="0081759C">
        <w:t>Reports 2020-2</w:t>
      </w:r>
      <w:r w:rsidR="00AC6FE1">
        <w:t>02</w:t>
      </w:r>
      <w:r w:rsidR="0081759C">
        <w:t>1</w:t>
      </w:r>
      <w:r w:rsidRPr="00C8358A">
        <w:t xml:space="preserve"> </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04545612"/>
      <w:r>
        <w:lastRenderedPageBreak/>
        <w:t>About the</w:t>
      </w:r>
      <w:r w:rsidR="00A23A3E">
        <w:t xml:space="preserve"> committee</w:t>
      </w:r>
      <w:bookmarkEnd w:id="1"/>
    </w:p>
    <w:p w14:paraId="5F0FD841" w14:textId="4E43C4A1" w:rsidR="00123781" w:rsidRDefault="00D23E3A" w:rsidP="00450DCD">
      <w:pPr>
        <w:pStyle w:val="Heading2"/>
      </w:pPr>
      <w:bookmarkStart w:id="2" w:name="_Toc104545613"/>
      <w:r>
        <w:t>Establishing resolution</w:t>
      </w:r>
      <w:bookmarkEnd w:id="2"/>
    </w:p>
    <w:p w14:paraId="64CBB1EF" w14:textId="4762B8AA" w:rsidR="005D0971" w:rsidRDefault="00123781" w:rsidP="00E05152">
      <w:r>
        <w:t xml:space="preserve">The Assembly established </w:t>
      </w:r>
      <w:r w:rsidR="00024F1A">
        <w:t>the</w:t>
      </w:r>
      <w:r>
        <w:t xml:space="preserve"> </w:t>
      </w:r>
      <w:r w:rsidR="001F7A51">
        <w:rPr>
          <w:noProof/>
        </w:rPr>
        <w:fldChar w:fldCharType="begin"/>
      </w:r>
      <w:r w:rsidR="001F7A51">
        <w:rPr>
          <w:noProof/>
        </w:rPr>
        <w:instrText xml:space="preserve"> STYLEREF  "Cover - Committee name"  \* MERGEFORMAT </w:instrText>
      </w:r>
      <w:r w:rsidR="001F7A51">
        <w:rPr>
          <w:noProof/>
        </w:rPr>
        <w:fldChar w:fldCharType="separate"/>
      </w:r>
      <w:r w:rsidR="00186738">
        <w:rPr>
          <w:noProof/>
        </w:rPr>
        <w:t>Standing Committee on Education and Community Inclusion</w:t>
      </w:r>
      <w:r w:rsidR="001F7A51">
        <w:rPr>
          <w:noProof/>
        </w:rPr>
        <w:fldChar w:fldCharType="end"/>
      </w:r>
      <w:r w:rsidR="009F5D41">
        <w:rPr>
          <w:noProof/>
        </w:rPr>
        <w:t>Education and Community Inclusion</w:t>
      </w:r>
      <w:r>
        <w:t xml:space="preserve"> on 2 December 2020. </w:t>
      </w:r>
      <w:r w:rsidR="00024F1A">
        <w:t xml:space="preserve">The Committee is responsible for </w:t>
      </w:r>
      <w:r w:rsidR="00FD6A9D">
        <w:t xml:space="preserve">examining </w:t>
      </w:r>
      <w:r w:rsidR="00024F1A">
        <w:t>the following areas</w:t>
      </w:r>
      <w:r w:rsidR="005D0971">
        <w:t>:</w:t>
      </w:r>
    </w:p>
    <w:p w14:paraId="09F765DF" w14:textId="77777777" w:rsidR="00AC55A5" w:rsidRDefault="00AC55A5" w:rsidP="005262D4">
      <w:pPr>
        <w:pStyle w:val="ListParagraph"/>
        <w:numPr>
          <w:ilvl w:val="0"/>
          <w:numId w:val="14"/>
        </w:numPr>
        <w:sectPr w:rsidR="00AC55A5" w:rsidSect="009F5A83">
          <w:footerReference w:type="even" r:id="rId14"/>
          <w:footerReference w:type="default" r:id="rId15"/>
          <w:pgSz w:w="11906" w:h="16838"/>
          <w:pgMar w:top="1440" w:right="1440" w:bottom="1440" w:left="1440" w:header="708" w:footer="708" w:gutter="0"/>
          <w:pgNumType w:fmt="lowerRoman" w:start="1"/>
          <w:cols w:space="708"/>
          <w:docGrid w:linePitch="360"/>
        </w:sectPr>
      </w:pPr>
    </w:p>
    <w:p w14:paraId="1CCDA075" w14:textId="77777777" w:rsidR="005262D4" w:rsidRPr="005262D4" w:rsidRDefault="005262D4" w:rsidP="005262D4">
      <w:pPr>
        <w:pStyle w:val="ListParagraph"/>
        <w:numPr>
          <w:ilvl w:val="0"/>
          <w:numId w:val="14"/>
        </w:numPr>
      </w:pPr>
      <w:r w:rsidRPr="005262D4">
        <w:t>Early Childhood Development</w:t>
      </w:r>
    </w:p>
    <w:p w14:paraId="17916B6B" w14:textId="77777777" w:rsidR="005262D4" w:rsidRPr="005262D4" w:rsidRDefault="005262D4" w:rsidP="005262D4">
      <w:pPr>
        <w:pStyle w:val="ListParagraph"/>
        <w:numPr>
          <w:ilvl w:val="0"/>
          <w:numId w:val="14"/>
        </w:numPr>
      </w:pPr>
      <w:r w:rsidRPr="005262D4">
        <w:t>Education</w:t>
      </w:r>
    </w:p>
    <w:p w14:paraId="40D2A337" w14:textId="77777777" w:rsidR="005262D4" w:rsidRPr="005262D4" w:rsidRDefault="005262D4" w:rsidP="005262D4">
      <w:pPr>
        <w:pStyle w:val="ListParagraph"/>
        <w:numPr>
          <w:ilvl w:val="0"/>
          <w:numId w:val="14"/>
        </w:numPr>
      </w:pPr>
      <w:r w:rsidRPr="005262D4">
        <w:t>Youth Affairs</w:t>
      </w:r>
    </w:p>
    <w:p w14:paraId="6BCC496C" w14:textId="77777777" w:rsidR="005262D4" w:rsidRPr="005262D4" w:rsidRDefault="005262D4" w:rsidP="005262D4">
      <w:pPr>
        <w:pStyle w:val="ListParagraph"/>
        <w:numPr>
          <w:ilvl w:val="0"/>
          <w:numId w:val="14"/>
        </w:numPr>
      </w:pPr>
      <w:r w:rsidRPr="005262D4">
        <w:t>Skills</w:t>
      </w:r>
    </w:p>
    <w:p w14:paraId="1729A946" w14:textId="77777777" w:rsidR="005262D4" w:rsidRPr="005262D4" w:rsidRDefault="005262D4" w:rsidP="005262D4">
      <w:pPr>
        <w:pStyle w:val="ListParagraph"/>
        <w:numPr>
          <w:ilvl w:val="0"/>
          <w:numId w:val="14"/>
        </w:numPr>
      </w:pPr>
      <w:r w:rsidRPr="005262D4">
        <w:t>Aboriginal and Torres Strait Islander Affairs</w:t>
      </w:r>
    </w:p>
    <w:p w14:paraId="344FB1C8" w14:textId="77777777" w:rsidR="005262D4" w:rsidRPr="005262D4" w:rsidRDefault="005262D4" w:rsidP="005262D4">
      <w:pPr>
        <w:pStyle w:val="ListParagraph"/>
        <w:numPr>
          <w:ilvl w:val="0"/>
          <w:numId w:val="14"/>
        </w:numPr>
      </w:pPr>
      <w:r w:rsidRPr="005262D4">
        <w:t>Multicultural Affairs</w:t>
      </w:r>
    </w:p>
    <w:p w14:paraId="706406D7" w14:textId="77777777" w:rsidR="005262D4" w:rsidRPr="005262D4" w:rsidRDefault="005262D4" w:rsidP="005262D4">
      <w:pPr>
        <w:pStyle w:val="ListParagraph"/>
        <w:numPr>
          <w:ilvl w:val="0"/>
          <w:numId w:val="14"/>
        </w:numPr>
      </w:pPr>
      <w:r w:rsidRPr="005262D4">
        <w:t>Disability</w:t>
      </w:r>
    </w:p>
    <w:p w14:paraId="4867675B" w14:textId="77777777" w:rsidR="005262D4" w:rsidRPr="005262D4" w:rsidRDefault="005262D4" w:rsidP="005262D4">
      <w:pPr>
        <w:pStyle w:val="ListParagraph"/>
        <w:numPr>
          <w:ilvl w:val="0"/>
          <w:numId w:val="14"/>
        </w:numPr>
      </w:pPr>
      <w:r w:rsidRPr="005262D4">
        <w:t>Women (including the Office for Women)</w:t>
      </w:r>
    </w:p>
    <w:p w14:paraId="41F4F4A3" w14:textId="77777777" w:rsidR="005262D4" w:rsidRPr="005262D4" w:rsidRDefault="005262D4" w:rsidP="005262D4">
      <w:pPr>
        <w:pStyle w:val="ListParagraph"/>
        <w:numPr>
          <w:ilvl w:val="0"/>
          <w:numId w:val="14"/>
        </w:numPr>
      </w:pPr>
      <w:r w:rsidRPr="005262D4">
        <w:t>Seniors</w:t>
      </w:r>
    </w:p>
    <w:p w14:paraId="6D59DE3D" w14:textId="77777777" w:rsidR="005262D4" w:rsidRPr="005262D4" w:rsidRDefault="005262D4" w:rsidP="005262D4">
      <w:pPr>
        <w:pStyle w:val="ListParagraph"/>
        <w:numPr>
          <w:ilvl w:val="0"/>
          <w:numId w:val="14"/>
        </w:numPr>
      </w:pPr>
      <w:r w:rsidRPr="005262D4">
        <w:t>Veterans</w:t>
      </w:r>
    </w:p>
    <w:p w14:paraId="2BAFBFE0" w14:textId="77777777" w:rsidR="005262D4" w:rsidRPr="005262D4" w:rsidRDefault="005262D4" w:rsidP="005262D4">
      <w:pPr>
        <w:pStyle w:val="ListParagraph"/>
        <w:numPr>
          <w:ilvl w:val="0"/>
          <w:numId w:val="14"/>
        </w:numPr>
      </w:pPr>
      <w:r w:rsidRPr="005262D4">
        <w:t>LGBTIQ+</w:t>
      </w:r>
    </w:p>
    <w:p w14:paraId="730BD8ED" w14:textId="2BBBB7B0" w:rsidR="00AC55A5" w:rsidRDefault="005262D4" w:rsidP="00AC55A5">
      <w:pPr>
        <w:pStyle w:val="ListParagraph"/>
        <w:numPr>
          <w:ilvl w:val="0"/>
          <w:numId w:val="14"/>
        </w:numPr>
        <w:sectPr w:rsidR="00AC55A5" w:rsidSect="00AC55A5">
          <w:type w:val="continuous"/>
          <w:pgSz w:w="11906" w:h="16838"/>
          <w:pgMar w:top="1440" w:right="1440" w:bottom="1440" w:left="1440" w:header="708" w:footer="708" w:gutter="0"/>
          <w:pgNumType w:fmt="lowerRoman" w:start="1"/>
          <w:cols w:num="2" w:space="708"/>
          <w:docGrid w:linePitch="360"/>
        </w:sectPr>
      </w:pPr>
      <w:r w:rsidRPr="005262D4">
        <w:t>Sport and Recreatio</w:t>
      </w:r>
      <w:r w:rsidR="00AC55A5">
        <w:t>n</w:t>
      </w:r>
    </w:p>
    <w:p w14:paraId="1C90B060" w14:textId="485B9E3B" w:rsidR="00FD6A9D" w:rsidRPr="00FD6A9D" w:rsidRDefault="00FD6A9D" w:rsidP="00AC55A5">
      <w:pPr>
        <w:spacing w:before="360"/>
        <w:rPr>
          <w:color w:val="0563C1" w:themeColor="hyperlink"/>
          <w:u w:val="single"/>
        </w:rPr>
      </w:pPr>
      <w:r>
        <w:t>T</w:t>
      </w:r>
      <w:r w:rsidR="007A7A8B">
        <w:t>he full establishing resolution</w:t>
      </w:r>
      <w:r>
        <w:t xml:space="preserve"> is available on the Assembly’s website:</w:t>
      </w:r>
      <w:r w:rsidR="007A7A8B">
        <w:t xml:space="preserve"> </w:t>
      </w:r>
      <w:hyperlink r:id="rId16" w:history="1">
        <w:r w:rsidRPr="006C1B87">
          <w:rPr>
            <w:rStyle w:val="Hyperlink"/>
          </w:rPr>
          <w:t>https://www.parliament.act.gov.au/parliamentary-business/in-committees/committees/resolution-for-committees/resolution-establishing-committees-of-the-tenth-assembly</w:t>
        </w:r>
      </w:hyperlink>
      <w:r>
        <w:t xml:space="preserve"> </w:t>
      </w:r>
    </w:p>
    <w:p w14:paraId="595A8310" w14:textId="0B6637C9" w:rsidR="00A23A3E" w:rsidRDefault="00A23A3E" w:rsidP="00450DCD">
      <w:pPr>
        <w:pStyle w:val="Heading2"/>
      </w:pPr>
      <w:bookmarkStart w:id="3" w:name="_Toc104545614"/>
      <w:r>
        <w:t>Committee members</w:t>
      </w:r>
      <w:bookmarkEnd w:id="3"/>
    </w:p>
    <w:p w14:paraId="260B7CE2" w14:textId="336CFE86" w:rsidR="00A23A3E" w:rsidRPr="00AC55A5" w:rsidRDefault="00E05152" w:rsidP="00AC55A5">
      <w:pPr>
        <w:pStyle w:val="List"/>
      </w:pPr>
      <w:r>
        <w:t xml:space="preserve">Mr </w:t>
      </w:r>
      <w:r w:rsidR="005262D4" w:rsidRPr="00AC55A5">
        <w:t xml:space="preserve">Michael Pettersson </w:t>
      </w:r>
      <w:r w:rsidR="00A23A3E" w:rsidRPr="00AC55A5">
        <w:t>MLA</w:t>
      </w:r>
      <w:r>
        <w:t xml:space="preserve"> (</w:t>
      </w:r>
      <w:r w:rsidR="00A23A3E" w:rsidRPr="00AC55A5">
        <w:t>Chair</w:t>
      </w:r>
      <w:r>
        <w:t>)</w:t>
      </w:r>
    </w:p>
    <w:p w14:paraId="365287C2" w14:textId="7DD479E3" w:rsidR="00A23A3E" w:rsidRPr="00AC55A5" w:rsidRDefault="00E05152" w:rsidP="00AC55A5">
      <w:pPr>
        <w:pStyle w:val="List"/>
      </w:pPr>
      <w:r>
        <w:t xml:space="preserve">Mr </w:t>
      </w:r>
      <w:r w:rsidR="005262D4" w:rsidRPr="00AC55A5">
        <w:t>Johnathan Davis</w:t>
      </w:r>
      <w:r w:rsidR="00A23A3E" w:rsidRPr="00AC55A5">
        <w:t xml:space="preserve"> MLA </w:t>
      </w:r>
      <w:r>
        <w:t>(</w:t>
      </w:r>
      <w:r w:rsidR="00A23A3E" w:rsidRPr="00AC55A5">
        <w:t>Deputy Chair</w:t>
      </w:r>
      <w:r>
        <w:t>)</w:t>
      </w:r>
    </w:p>
    <w:p w14:paraId="0F3B365B" w14:textId="06C1D7B6" w:rsidR="00A23A3E" w:rsidRPr="00AC55A5" w:rsidRDefault="00E05152" w:rsidP="00AC55A5">
      <w:pPr>
        <w:pStyle w:val="List"/>
      </w:pPr>
      <w:r>
        <w:t xml:space="preserve">Ms </w:t>
      </w:r>
      <w:r w:rsidR="005262D4" w:rsidRPr="00AC55A5">
        <w:t>Nicole Lawder</w:t>
      </w:r>
      <w:r w:rsidR="00A23A3E" w:rsidRPr="00AC55A5">
        <w:t xml:space="preserve"> MLA</w:t>
      </w:r>
    </w:p>
    <w:p w14:paraId="4764FEB1" w14:textId="764355CB" w:rsidR="00A23A3E" w:rsidRDefault="00A23A3E" w:rsidP="00450DCD">
      <w:pPr>
        <w:pStyle w:val="Heading2"/>
      </w:pPr>
      <w:bookmarkStart w:id="4" w:name="_Toc104545615"/>
      <w:r>
        <w:t>Secretariat</w:t>
      </w:r>
      <w:bookmarkEnd w:id="4"/>
    </w:p>
    <w:p w14:paraId="75E4C002" w14:textId="65D810CA" w:rsidR="00A23A3E" w:rsidRPr="00A23A3E" w:rsidRDefault="00E05152" w:rsidP="00A23A3E">
      <w:pPr>
        <w:pStyle w:val="List"/>
      </w:pPr>
      <w:r>
        <w:t xml:space="preserve">Mr </w:t>
      </w:r>
      <w:r w:rsidR="000E0A4C">
        <w:t>Andrew McIntyre</w:t>
      </w:r>
      <w:r w:rsidR="00A23A3E" w:rsidRPr="00A23A3E">
        <w:t>, Committee Secretary</w:t>
      </w:r>
    </w:p>
    <w:p w14:paraId="60E943B6" w14:textId="64A7E6B2" w:rsidR="00A23A3E" w:rsidRPr="00A23A3E" w:rsidRDefault="00E05152" w:rsidP="00A23A3E">
      <w:pPr>
        <w:pStyle w:val="List"/>
      </w:pPr>
      <w:r>
        <w:t xml:space="preserve">Ms </w:t>
      </w:r>
      <w:r w:rsidR="000E0A4C">
        <w:t>Mihira Jeyanarayanan</w:t>
      </w:r>
      <w:r w:rsidR="00A23A3E" w:rsidRPr="00A23A3E">
        <w:t>, Research Officer</w:t>
      </w:r>
    </w:p>
    <w:p w14:paraId="671A7017" w14:textId="37ABA1CA" w:rsidR="00A23A3E" w:rsidRDefault="00E05152" w:rsidP="00A23A3E">
      <w:pPr>
        <w:pStyle w:val="List"/>
      </w:pPr>
      <w:r>
        <w:t xml:space="preserve">Ms </w:t>
      </w:r>
      <w:r w:rsidR="0055556D">
        <w:t>Lydia Chung</w:t>
      </w:r>
      <w:r w:rsidR="00A23A3E" w:rsidRPr="00A23A3E">
        <w:t>, Administrative Assistant</w:t>
      </w:r>
    </w:p>
    <w:p w14:paraId="5BE4FC1F" w14:textId="77777777" w:rsidR="00A23A3E" w:rsidRDefault="00A23A3E" w:rsidP="00450DCD">
      <w:pPr>
        <w:pStyle w:val="Heading2"/>
      </w:pPr>
      <w:bookmarkStart w:id="5" w:name="_Toc104545616"/>
      <w:r>
        <w:t>Contact us</w:t>
      </w:r>
      <w:bookmarkEnd w:id="5"/>
    </w:p>
    <w:p w14:paraId="309C2876" w14:textId="6962758F" w:rsidR="001D22FC" w:rsidRDefault="00A23A3E" w:rsidP="001D22FC">
      <w:pPr>
        <w:ind w:left="1134" w:hanging="1134"/>
      </w:pPr>
      <w:r>
        <w:rPr>
          <w:b/>
          <w:bCs/>
        </w:rPr>
        <w:t>Mail</w:t>
      </w:r>
      <w:r>
        <w:tab/>
      </w:r>
      <w:r w:rsidR="001F7A51">
        <w:rPr>
          <w:noProof/>
        </w:rPr>
        <w:fldChar w:fldCharType="begin"/>
      </w:r>
      <w:r w:rsidR="001F7A51">
        <w:rPr>
          <w:noProof/>
        </w:rPr>
        <w:instrText xml:space="preserve"> STYLEREF  "Cover - Committee name"  \* MERGEFORMAT </w:instrText>
      </w:r>
      <w:r w:rsidR="001F7A51">
        <w:rPr>
          <w:noProof/>
        </w:rPr>
        <w:fldChar w:fldCharType="separate"/>
      </w:r>
      <w:r w:rsidR="00186738">
        <w:rPr>
          <w:noProof/>
        </w:rPr>
        <w:t>Standing Committee on Education and Community Inclusion</w:t>
      </w:r>
      <w:r w:rsidR="001F7A51">
        <w:rPr>
          <w:noProof/>
        </w:rPr>
        <w:fldChar w:fldCharType="end"/>
      </w:r>
      <w:r w:rsidR="00AA2955">
        <w:rPr>
          <w:noProof/>
        </w:rPr>
        <w:t>Education and Community Inclusion</w:t>
      </w:r>
      <w:r w:rsidR="001D22FC">
        <w:br/>
        <w:t>Legislative Assembly for the Australian Capital Territory</w:t>
      </w:r>
      <w:r w:rsidR="001D22FC">
        <w:br/>
        <w:t>GPO Box 1020</w:t>
      </w:r>
      <w:r w:rsidR="001D22FC">
        <w:br/>
        <w:t>CANBERRA ACT 2601</w:t>
      </w:r>
    </w:p>
    <w:p w14:paraId="664A1C88" w14:textId="4E750742" w:rsidR="001D22FC" w:rsidRDefault="001D22FC" w:rsidP="00FD6A9D">
      <w:pPr>
        <w:spacing w:after="120"/>
        <w:ind w:left="1134" w:hanging="1134"/>
      </w:pPr>
      <w:r>
        <w:rPr>
          <w:b/>
          <w:bCs/>
        </w:rPr>
        <w:t>Phone</w:t>
      </w:r>
      <w:r>
        <w:rPr>
          <w:b/>
          <w:bCs/>
        </w:rPr>
        <w:tab/>
      </w:r>
      <w:r>
        <w:t xml:space="preserve">(02) </w:t>
      </w:r>
      <w:r w:rsidRPr="008E750D">
        <w:t>620</w:t>
      </w:r>
      <w:r w:rsidR="00E05152">
        <w:t>7 5498</w:t>
      </w:r>
    </w:p>
    <w:p w14:paraId="3A6B4157" w14:textId="20B16787" w:rsidR="001D22FC" w:rsidRDefault="001D22FC" w:rsidP="001D22FC">
      <w:pPr>
        <w:ind w:left="1134" w:hanging="1134"/>
      </w:pPr>
      <w:r>
        <w:rPr>
          <w:b/>
          <w:bCs/>
        </w:rPr>
        <w:t>Email</w:t>
      </w:r>
      <w:r>
        <w:tab/>
      </w:r>
      <w:hyperlink r:id="rId17" w:history="1">
        <w:r w:rsidR="00EE11CF" w:rsidRPr="0093101D">
          <w:rPr>
            <w:rStyle w:val="Hyperlink"/>
          </w:rPr>
          <w:t>lacommitteeeci@parliament.act.gov.au</w:t>
        </w:r>
      </w:hyperlink>
      <w:r w:rsidR="00EE11CF">
        <w:t xml:space="preserve"> </w:t>
      </w:r>
      <w:r w:rsidR="00EE11CF">
        <w:br/>
      </w:r>
      <w:hyperlink r:id="rId18" w:history="1">
        <w:r w:rsidR="00EE11CF" w:rsidRPr="0093101D">
          <w:rPr>
            <w:rStyle w:val="Hyperlink"/>
          </w:rPr>
          <w:t>committees@parliament.act.gov.au</w:t>
        </w:r>
      </w:hyperlink>
      <w:r w:rsidR="008E750D">
        <w:t xml:space="preserve"> </w:t>
      </w:r>
    </w:p>
    <w:p w14:paraId="5BCE2563" w14:textId="1E7D7397" w:rsidR="00ED3906" w:rsidRDefault="001D22FC" w:rsidP="00FD6A9D">
      <w:pPr>
        <w:spacing w:line="259" w:lineRule="auto"/>
        <w:ind w:left="1134" w:hanging="1134"/>
      </w:pPr>
      <w:r>
        <w:rPr>
          <w:b/>
          <w:bCs/>
        </w:rPr>
        <w:t>Website</w:t>
      </w:r>
      <w:r w:rsidR="00123781">
        <w:rPr>
          <w:b/>
          <w:bCs/>
        </w:rPr>
        <w:tab/>
      </w:r>
      <w:hyperlink r:id="rId19" w:history="1">
        <w:r w:rsidRPr="001D22FC">
          <w:rPr>
            <w:rStyle w:val="Hyperlink"/>
          </w:rPr>
          <w:t>parliament.act.gov.au/parliamentary-business/in-committees</w:t>
        </w:r>
      </w:hyperlink>
      <w:r w:rsidR="00ED3906">
        <w:br w:type="page"/>
      </w:r>
    </w:p>
    <w:p w14:paraId="4DCCDF3E" w14:textId="14135EEE" w:rsidR="00ED3906" w:rsidRDefault="006718E3" w:rsidP="00EE11CF">
      <w:pPr>
        <w:pStyle w:val="Heading1"/>
        <w:numPr>
          <w:ilvl w:val="0"/>
          <w:numId w:val="0"/>
        </w:numPr>
        <w:ind w:left="851" w:hanging="851"/>
      </w:pPr>
      <w:bookmarkStart w:id="6" w:name="_Toc104545617"/>
      <w:r>
        <w:t>About this inquiry</w:t>
      </w:r>
      <w:bookmarkEnd w:id="6"/>
    </w:p>
    <w:p w14:paraId="152247A4" w14:textId="1106B98D" w:rsidR="000715AA" w:rsidRDefault="000715AA" w:rsidP="000715AA">
      <w:pPr>
        <w:pStyle w:val="ListNumber2"/>
        <w:numPr>
          <w:ilvl w:val="0"/>
          <w:numId w:val="0"/>
        </w:numPr>
      </w:pPr>
      <w:r>
        <w:t>Clause 3A of the establishing resolution for standing committees of the Assembly provides that calendar and financial year annual reports for 2020–2021 stand referred to the relevant standing committee for inquiry and report by 31 May 2022.</w:t>
      </w:r>
    </w:p>
    <w:p w14:paraId="4A091FA7" w14:textId="7A3D1487" w:rsidR="000715AA" w:rsidRPr="000715AA" w:rsidRDefault="000715AA" w:rsidP="000715AA">
      <w:pPr>
        <w:pStyle w:val="ListNumber2"/>
        <w:numPr>
          <w:ilvl w:val="0"/>
          <w:numId w:val="0"/>
        </w:numPr>
      </w:pPr>
      <w:r>
        <w:t>This supersedes clause 3 of the resolutio</w:t>
      </w:r>
      <w:r w:rsidR="006B6B0A">
        <w:t>n</w:t>
      </w:r>
      <w:r>
        <w:t xml:space="preserve">, </w:t>
      </w:r>
      <w:r w:rsidR="00450DCD">
        <w:t>under which</w:t>
      </w:r>
      <w:r>
        <w:t xml:space="preserve"> calendar and financial year annual and financial reports </w:t>
      </w:r>
      <w:r w:rsidR="00450DCD">
        <w:t>stood</w:t>
      </w:r>
      <w:r>
        <w:t xml:space="preserve"> referred to the relevant standing committee for inquiry and report by </w:t>
      </w:r>
      <w:r>
        <w:br/>
        <w:t xml:space="preserve">9 April of the year after the presentation of the report to the Assembly pursuant to the </w:t>
      </w:r>
      <w:r w:rsidRPr="000715AA">
        <w:rPr>
          <w:i/>
          <w:iCs/>
        </w:rPr>
        <w:t>Annual Reports (Government Agencies) Act 200</w:t>
      </w:r>
      <w:r>
        <w:rPr>
          <w:i/>
          <w:iCs/>
        </w:rPr>
        <w:t>4</w:t>
      </w:r>
      <w:r>
        <w:t>.</w:t>
      </w:r>
    </w:p>
    <w:p w14:paraId="69B9A2DD" w14:textId="172555BA" w:rsidR="00EE11CF" w:rsidRDefault="00623507">
      <w:pPr>
        <w:spacing w:line="259" w:lineRule="auto"/>
      </w:pPr>
      <w:r>
        <w:br w:type="page"/>
      </w:r>
    </w:p>
    <w:p w14:paraId="1C6F924F" w14:textId="77777777" w:rsidR="00EE11CF" w:rsidRDefault="00EE11CF" w:rsidP="00EE11CF">
      <w:pPr>
        <w:pStyle w:val="Heading1nonumber"/>
      </w:pPr>
      <w:bookmarkStart w:id="7" w:name="_Toc104545618"/>
      <w:r>
        <w:t>Acronyms</w:t>
      </w:r>
      <w:bookmarkEnd w:id="7"/>
    </w:p>
    <w:tbl>
      <w:tblPr>
        <w:tblStyle w:val="Assemblystyletable"/>
        <w:tblW w:w="0" w:type="auto"/>
        <w:tblLook w:val="04A0" w:firstRow="1" w:lastRow="0" w:firstColumn="1" w:lastColumn="0" w:noHBand="0" w:noVBand="1"/>
      </w:tblPr>
      <w:tblGrid>
        <w:gridCol w:w="1843"/>
        <w:gridCol w:w="7183"/>
      </w:tblGrid>
      <w:tr w:rsidR="00EE11CF" w14:paraId="22B228C1" w14:textId="77777777" w:rsidTr="009D38FA">
        <w:trPr>
          <w:cnfStyle w:val="100000000000" w:firstRow="1" w:lastRow="0" w:firstColumn="0" w:lastColumn="0" w:oddVBand="0" w:evenVBand="0" w:oddHBand="0" w:evenHBand="0" w:firstRowFirstColumn="0" w:firstRowLastColumn="0" w:lastRowFirstColumn="0" w:lastRowLastColumn="0"/>
        </w:trPr>
        <w:tc>
          <w:tcPr>
            <w:tcW w:w="1843" w:type="dxa"/>
          </w:tcPr>
          <w:p w14:paraId="7F4CAFE5" w14:textId="77777777" w:rsidR="00EE11CF" w:rsidRDefault="00EE11CF" w:rsidP="009D38FA">
            <w:pPr>
              <w:pStyle w:val="Tableheading"/>
            </w:pPr>
            <w:r>
              <w:t>Acronym</w:t>
            </w:r>
          </w:p>
        </w:tc>
        <w:tc>
          <w:tcPr>
            <w:tcW w:w="7183" w:type="dxa"/>
          </w:tcPr>
          <w:p w14:paraId="3C04E42B" w14:textId="77777777" w:rsidR="00EE11CF" w:rsidRDefault="00EE11CF" w:rsidP="009D38FA">
            <w:pPr>
              <w:pStyle w:val="Tableheading"/>
            </w:pPr>
            <w:r>
              <w:t>Long form</w:t>
            </w:r>
          </w:p>
        </w:tc>
      </w:tr>
      <w:tr w:rsidR="00EE11CF" w14:paraId="3B74E20C" w14:textId="77777777" w:rsidTr="009D38FA">
        <w:trPr>
          <w:cnfStyle w:val="000000100000" w:firstRow="0" w:lastRow="0" w:firstColumn="0" w:lastColumn="0" w:oddVBand="0" w:evenVBand="0" w:oddHBand="1" w:evenHBand="0" w:firstRowFirstColumn="0" w:firstRowLastColumn="0" w:lastRowFirstColumn="0" w:lastRowLastColumn="0"/>
        </w:trPr>
        <w:tc>
          <w:tcPr>
            <w:tcW w:w="1843" w:type="dxa"/>
          </w:tcPr>
          <w:p w14:paraId="27D23381" w14:textId="23398420" w:rsidR="00EE11CF" w:rsidRDefault="006B6B0A" w:rsidP="009D38FA">
            <w:pPr>
              <w:pStyle w:val="Tablebody"/>
            </w:pPr>
            <w:r>
              <w:t>ACT</w:t>
            </w:r>
          </w:p>
        </w:tc>
        <w:tc>
          <w:tcPr>
            <w:tcW w:w="7183" w:type="dxa"/>
          </w:tcPr>
          <w:p w14:paraId="460EA8F7" w14:textId="481352C4" w:rsidR="00EE11CF" w:rsidRDefault="006B6B0A" w:rsidP="009D38FA">
            <w:pPr>
              <w:pStyle w:val="Tablebody"/>
            </w:pPr>
            <w:r>
              <w:t>Australian Capital Territory</w:t>
            </w:r>
          </w:p>
        </w:tc>
      </w:tr>
      <w:tr w:rsidR="006B6B0A" w14:paraId="0F04FA6C" w14:textId="77777777" w:rsidTr="009D38FA">
        <w:trPr>
          <w:cnfStyle w:val="000000010000" w:firstRow="0" w:lastRow="0" w:firstColumn="0" w:lastColumn="0" w:oddVBand="0" w:evenVBand="0" w:oddHBand="0" w:evenHBand="1" w:firstRowFirstColumn="0" w:firstRowLastColumn="0" w:lastRowFirstColumn="0" w:lastRowLastColumn="0"/>
        </w:trPr>
        <w:tc>
          <w:tcPr>
            <w:tcW w:w="1843" w:type="dxa"/>
          </w:tcPr>
          <w:p w14:paraId="5599B8FF" w14:textId="32E923F7" w:rsidR="006B6B0A" w:rsidRDefault="006B6B0A" w:rsidP="009D38FA">
            <w:pPr>
              <w:pStyle w:val="Tablebody"/>
            </w:pPr>
            <w:r>
              <w:t>ASD</w:t>
            </w:r>
          </w:p>
        </w:tc>
        <w:tc>
          <w:tcPr>
            <w:tcW w:w="7183" w:type="dxa"/>
          </w:tcPr>
          <w:p w14:paraId="055AFF68" w14:textId="0E9378D8" w:rsidR="006B6B0A" w:rsidRDefault="006B6B0A" w:rsidP="009D38FA">
            <w:pPr>
              <w:pStyle w:val="Tablebody"/>
            </w:pPr>
            <w:r>
              <w:t>Autism Spectrum Disorder</w:t>
            </w:r>
          </w:p>
        </w:tc>
      </w:tr>
      <w:tr w:rsidR="0068288F" w14:paraId="0DE95EF8" w14:textId="77777777" w:rsidTr="009D38FA">
        <w:trPr>
          <w:cnfStyle w:val="000000100000" w:firstRow="0" w:lastRow="0" w:firstColumn="0" w:lastColumn="0" w:oddVBand="0" w:evenVBand="0" w:oddHBand="1" w:evenHBand="0" w:firstRowFirstColumn="0" w:firstRowLastColumn="0" w:lastRowFirstColumn="0" w:lastRowLastColumn="0"/>
        </w:trPr>
        <w:tc>
          <w:tcPr>
            <w:tcW w:w="1843" w:type="dxa"/>
          </w:tcPr>
          <w:p w14:paraId="0368A909" w14:textId="50137A88" w:rsidR="0068288F" w:rsidRDefault="0068288F" w:rsidP="009D38FA">
            <w:pPr>
              <w:pStyle w:val="Tablebody"/>
            </w:pPr>
            <w:r>
              <w:t>ATAR</w:t>
            </w:r>
          </w:p>
        </w:tc>
        <w:tc>
          <w:tcPr>
            <w:tcW w:w="7183" w:type="dxa"/>
          </w:tcPr>
          <w:p w14:paraId="61297138" w14:textId="5FA8FA93" w:rsidR="0068288F" w:rsidRDefault="0068288F" w:rsidP="009D38FA">
            <w:pPr>
              <w:pStyle w:val="Tablebody"/>
            </w:pPr>
            <w:r>
              <w:t>Australian Tertiary Admissions Rank</w:t>
            </w:r>
          </w:p>
        </w:tc>
      </w:tr>
      <w:tr w:rsidR="006B6B0A" w14:paraId="00475201" w14:textId="77777777" w:rsidTr="009D38FA">
        <w:trPr>
          <w:cnfStyle w:val="000000010000" w:firstRow="0" w:lastRow="0" w:firstColumn="0" w:lastColumn="0" w:oddVBand="0" w:evenVBand="0" w:oddHBand="0" w:evenHBand="1" w:firstRowFirstColumn="0" w:firstRowLastColumn="0" w:lastRowFirstColumn="0" w:lastRowLastColumn="0"/>
        </w:trPr>
        <w:tc>
          <w:tcPr>
            <w:tcW w:w="1843" w:type="dxa"/>
          </w:tcPr>
          <w:p w14:paraId="4263A6A1" w14:textId="71545E91" w:rsidR="006B6B0A" w:rsidRDefault="006B6B0A" w:rsidP="009D38FA">
            <w:pPr>
              <w:pStyle w:val="Tablebody"/>
            </w:pPr>
            <w:r>
              <w:t>ATSIPP</w:t>
            </w:r>
          </w:p>
        </w:tc>
        <w:tc>
          <w:tcPr>
            <w:tcW w:w="7183" w:type="dxa"/>
          </w:tcPr>
          <w:p w14:paraId="03FC4748" w14:textId="76B16854" w:rsidR="006B6B0A" w:rsidRDefault="006B6B0A" w:rsidP="009D38FA">
            <w:pPr>
              <w:pStyle w:val="Tablebody"/>
            </w:pPr>
            <w:r>
              <w:t>Aboriginal and Torres Strait Islander Procurement Policy</w:t>
            </w:r>
          </w:p>
        </w:tc>
      </w:tr>
      <w:tr w:rsidR="00EE11CF" w14:paraId="47230DEC" w14:textId="77777777" w:rsidTr="009D38FA">
        <w:trPr>
          <w:cnfStyle w:val="000000100000" w:firstRow="0" w:lastRow="0" w:firstColumn="0" w:lastColumn="0" w:oddVBand="0" w:evenVBand="0" w:oddHBand="1" w:evenHBand="0" w:firstRowFirstColumn="0" w:firstRowLastColumn="0" w:lastRowFirstColumn="0" w:lastRowLastColumn="0"/>
        </w:trPr>
        <w:tc>
          <w:tcPr>
            <w:tcW w:w="1843" w:type="dxa"/>
          </w:tcPr>
          <w:p w14:paraId="0E10C9CB" w14:textId="4230E176" w:rsidR="00EE11CF" w:rsidRDefault="006B6B0A" w:rsidP="009D38FA">
            <w:pPr>
              <w:pStyle w:val="Tablebody"/>
            </w:pPr>
            <w:r>
              <w:t xml:space="preserve">CIT </w:t>
            </w:r>
          </w:p>
        </w:tc>
        <w:tc>
          <w:tcPr>
            <w:tcW w:w="7183" w:type="dxa"/>
          </w:tcPr>
          <w:p w14:paraId="351A25A5" w14:textId="5C183F66" w:rsidR="00EE11CF" w:rsidRDefault="006B6B0A" w:rsidP="009D38FA">
            <w:pPr>
              <w:pStyle w:val="Tablebody"/>
            </w:pPr>
            <w:r>
              <w:t>Canberra Institute of Technology</w:t>
            </w:r>
          </w:p>
        </w:tc>
      </w:tr>
      <w:tr w:rsidR="00EE11CF" w14:paraId="78CECC3E" w14:textId="77777777" w:rsidTr="009D38FA">
        <w:trPr>
          <w:cnfStyle w:val="000000010000" w:firstRow="0" w:lastRow="0" w:firstColumn="0" w:lastColumn="0" w:oddVBand="0" w:evenVBand="0" w:oddHBand="0" w:evenHBand="1" w:firstRowFirstColumn="0" w:firstRowLastColumn="0" w:lastRowFirstColumn="0" w:lastRowLastColumn="0"/>
        </w:trPr>
        <w:tc>
          <w:tcPr>
            <w:tcW w:w="1843" w:type="dxa"/>
          </w:tcPr>
          <w:p w14:paraId="26D9EE8D" w14:textId="4DAFBE87" w:rsidR="00EE11CF" w:rsidRDefault="006B6B0A" w:rsidP="009D38FA">
            <w:pPr>
              <w:pStyle w:val="Tablebody"/>
            </w:pPr>
            <w:r>
              <w:t>CMTEDD</w:t>
            </w:r>
          </w:p>
        </w:tc>
        <w:tc>
          <w:tcPr>
            <w:tcW w:w="7183" w:type="dxa"/>
          </w:tcPr>
          <w:p w14:paraId="11A16C92" w14:textId="42435F2D" w:rsidR="00EE11CF" w:rsidRDefault="006B6B0A" w:rsidP="009D38FA">
            <w:pPr>
              <w:pStyle w:val="Tablebody"/>
            </w:pPr>
            <w:r>
              <w:t>Chief Minister, Treasury and Economic Development Directorate</w:t>
            </w:r>
          </w:p>
        </w:tc>
      </w:tr>
      <w:tr w:rsidR="00EE11CF" w14:paraId="15EF727F" w14:textId="77777777" w:rsidTr="009D38FA">
        <w:trPr>
          <w:cnfStyle w:val="000000100000" w:firstRow="0" w:lastRow="0" w:firstColumn="0" w:lastColumn="0" w:oddVBand="0" w:evenVBand="0" w:oddHBand="1" w:evenHBand="0" w:firstRowFirstColumn="0" w:firstRowLastColumn="0" w:lastRowFirstColumn="0" w:lastRowLastColumn="0"/>
        </w:trPr>
        <w:tc>
          <w:tcPr>
            <w:tcW w:w="1843" w:type="dxa"/>
          </w:tcPr>
          <w:p w14:paraId="307E50FF" w14:textId="42684183" w:rsidR="00EE11CF" w:rsidRDefault="006B6B0A" w:rsidP="009D38FA">
            <w:pPr>
              <w:pStyle w:val="Tablebody"/>
            </w:pPr>
            <w:r>
              <w:t>COVID-19</w:t>
            </w:r>
          </w:p>
        </w:tc>
        <w:tc>
          <w:tcPr>
            <w:tcW w:w="7183" w:type="dxa"/>
          </w:tcPr>
          <w:p w14:paraId="78F624D2" w14:textId="56F32179" w:rsidR="00EE11CF" w:rsidRDefault="006B6B0A" w:rsidP="009D38FA">
            <w:pPr>
              <w:pStyle w:val="Tablebody"/>
            </w:pPr>
            <w:r>
              <w:t>Coronavirus Disease 2019, caused by the novel coronavirus SARS-CoV-2</w:t>
            </w:r>
          </w:p>
        </w:tc>
      </w:tr>
      <w:tr w:rsidR="006B6B0A" w14:paraId="44FA96E3" w14:textId="77777777" w:rsidTr="009D38FA">
        <w:trPr>
          <w:cnfStyle w:val="000000010000" w:firstRow="0" w:lastRow="0" w:firstColumn="0" w:lastColumn="0" w:oddVBand="0" w:evenVBand="0" w:oddHBand="0" w:evenHBand="1" w:firstRowFirstColumn="0" w:firstRowLastColumn="0" w:lastRowFirstColumn="0" w:lastRowLastColumn="0"/>
        </w:trPr>
        <w:tc>
          <w:tcPr>
            <w:tcW w:w="1843" w:type="dxa"/>
          </w:tcPr>
          <w:p w14:paraId="4E590DC7" w14:textId="486FE26F" w:rsidR="006B6B0A" w:rsidRDefault="006B6B0A" w:rsidP="009D38FA">
            <w:pPr>
              <w:pStyle w:val="Tablebody"/>
            </w:pPr>
            <w:r>
              <w:t>CSD</w:t>
            </w:r>
          </w:p>
        </w:tc>
        <w:tc>
          <w:tcPr>
            <w:tcW w:w="7183" w:type="dxa"/>
          </w:tcPr>
          <w:p w14:paraId="49726788" w14:textId="511D00C5" w:rsidR="006B6B0A" w:rsidRDefault="006B6B0A" w:rsidP="009D38FA">
            <w:pPr>
              <w:pStyle w:val="Tablebody"/>
            </w:pPr>
            <w:r>
              <w:t>Community Services Directorate</w:t>
            </w:r>
          </w:p>
        </w:tc>
      </w:tr>
      <w:tr w:rsidR="00EE11CF" w14:paraId="2506B3B4" w14:textId="77777777" w:rsidTr="009D38FA">
        <w:trPr>
          <w:cnfStyle w:val="000000100000" w:firstRow="0" w:lastRow="0" w:firstColumn="0" w:lastColumn="0" w:oddVBand="0" w:evenVBand="0" w:oddHBand="1" w:evenHBand="0" w:firstRowFirstColumn="0" w:firstRowLastColumn="0" w:lastRowFirstColumn="0" w:lastRowLastColumn="0"/>
        </w:trPr>
        <w:tc>
          <w:tcPr>
            <w:tcW w:w="1843" w:type="dxa"/>
          </w:tcPr>
          <w:p w14:paraId="1E081C53" w14:textId="3A62BC95" w:rsidR="00EE11CF" w:rsidRDefault="006B6B0A" w:rsidP="009D38FA">
            <w:pPr>
              <w:pStyle w:val="Tablebody"/>
            </w:pPr>
            <w:r>
              <w:t>MLA</w:t>
            </w:r>
          </w:p>
        </w:tc>
        <w:tc>
          <w:tcPr>
            <w:tcW w:w="7183" w:type="dxa"/>
          </w:tcPr>
          <w:p w14:paraId="383359BF" w14:textId="1AEC8E3D" w:rsidR="00EE11CF" w:rsidRDefault="006B6B0A" w:rsidP="009D38FA">
            <w:pPr>
              <w:pStyle w:val="Tablebody"/>
            </w:pPr>
            <w:r>
              <w:t>Member of the Legislative Assembly</w:t>
            </w:r>
          </w:p>
        </w:tc>
      </w:tr>
      <w:tr w:rsidR="001B3332" w14:paraId="5FEA09E7" w14:textId="77777777" w:rsidTr="009D38FA">
        <w:trPr>
          <w:cnfStyle w:val="000000010000" w:firstRow="0" w:lastRow="0" w:firstColumn="0" w:lastColumn="0" w:oddVBand="0" w:evenVBand="0" w:oddHBand="0" w:evenHBand="1" w:firstRowFirstColumn="0" w:firstRowLastColumn="0" w:lastRowFirstColumn="0" w:lastRowLastColumn="0"/>
        </w:trPr>
        <w:tc>
          <w:tcPr>
            <w:tcW w:w="1843" w:type="dxa"/>
          </w:tcPr>
          <w:p w14:paraId="41827F2D" w14:textId="7205514A" w:rsidR="001B3332" w:rsidRDefault="001B3332" w:rsidP="009D38FA">
            <w:pPr>
              <w:pStyle w:val="Tablebody"/>
            </w:pPr>
            <w:r>
              <w:t>MPC</w:t>
            </w:r>
          </w:p>
        </w:tc>
        <w:tc>
          <w:tcPr>
            <w:tcW w:w="7183" w:type="dxa"/>
          </w:tcPr>
          <w:p w14:paraId="4655AD66" w14:textId="527FFD56" w:rsidR="001B3332" w:rsidRDefault="001B3332" w:rsidP="009D38FA">
            <w:pPr>
              <w:pStyle w:val="Tablebody"/>
            </w:pPr>
            <w:r>
              <w:t>Major Projects Canberra</w:t>
            </w:r>
          </w:p>
        </w:tc>
      </w:tr>
      <w:tr w:rsidR="0068288F" w14:paraId="1E7B93C1" w14:textId="77777777" w:rsidTr="009D38FA">
        <w:trPr>
          <w:cnfStyle w:val="000000100000" w:firstRow="0" w:lastRow="0" w:firstColumn="0" w:lastColumn="0" w:oddVBand="0" w:evenVBand="0" w:oddHBand="1" w:evenHBand="0" w:firstRowFirstColumn="0" w:firstRowLastColumn="0" w:lastRowFirstColumn="0" w:lastRowLastColumn="0"/>
        </w:trPr>
        <w:tc>
          <w:tcPr>
            <w:tcW w:w="1843" w:type="dxa"/>
          </w:tcPr>
          <w:p w14:paraId="2687D05D" w14:textId="2083A425" w:rsidR="0068288F" w:rsidRDefault="0068288F" w:rsidP="009D38FA">
            <w:pPr>
              <w:pStyle w:val="Tablebody"/>
            </w:pPr>
            <w:r>
              <w:t>NAPLAN</w:t>
            </w:r>
          </w:p>
        </w:tc>
        <w:tc>
          <w:tcPr>
            <w:tcW w:w="7183" w:type="dxa"/>
          </w:tcPr>
          <w:p w14:paraId="43513C1A" w14:textId="7C184A2A" w:rsidR="0068288F" w:rsidRDefault="0068288F" w:rsidP="009D38FA">
            <w:pPr>
              <w:pStyle w:val="Tablebody"/>
            </w:pPr>
            <w:r>
              <w:t>National Assessment Program – Literacy and Numeracy</w:t>
            </w:r>
          </w:p>
        </w:tc>
      </w:tr>
    </w:tbl>
    <w:p w14:paraId="331B9C6C" w14:textId="71A21DF6" w:rsidR="00623507" w:rsidRPr="00554F75" w:rsidRDefault="00EE11CF" w:rsidP="00783D07">
      <w:pPr>
        <w:rPr>
          <w:w w:val="90"/>
        </w:rPr>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2AD1B2AC" w14:textId="38A4CF3B" w:rsidR="00245BC2"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04545612" w:history="1">
            <w:r w:rsidR="00245BC2" w:rsidRPr="00413B12">
              <w:rPr>
                <w:rStyle w:val="Hyperlink"/>
              </w:rPr>
              <w:t>About the committee</w:t>
            </w:r>
            <w:r w:rsidR="00245BC2">
              <w:rPr>
                <w:webHidden/>
              </w:rPr>
              <w:tab/>
            </w:r>
            <w:r w:rsidR="00245BC2">
              <w:rPr>
                <w:webHidden/>
              </w:rPr>
              <w:fldChar w:fldCharType="begin"/>
            </w:r>
            <w:r w:rsidR="00245BC2">
              <w:rPr>
                <w:webHidden/>
              </w:rPr>
              <w:instrText xml:space="preserve"> PAGEREF _Toc104545612 \h </w:instrText>
            </w:r>
            <w:r w:rsidR="00245BC2">
              <w:rPr>
                <w:webHidden/>
              </w:rPr>
            </w:r>
            <w:r w:rsidR="00245BC2">
              <w:rPr>
                <w:webHidden/>
              </w:rPr>
              <w:fldChar w:fldCharType="separate"/>
            </w:r>
            <w:r w:rsidR="00245BC2">
              <w:rPr>
                <w:webHidden/>
              </w:rPr>
              <w:t>i</w:t>
            </w:r>
            <w:r w:rsidR="00245BC2">
              <w:rPr>
                <w:webHidden/>
              </w:rPr>
              <w:fldChar w:fldCharType="end"/>
            </w:r>
          </w:hyperlink>
        </w:p>
        <w:p w14:paraId="49C02861" w14:textId="7503FAA3" w:rsidR="00245BC2" w:rsidRDefault="00057F43">
          <w:pPr>
            <w:pStyle w:val="TOC2"/>
            <w:rPr>
              <w:rFonts w:eastAsiaTheme="minorEastAsia"/>
              <w:lang w:eastAsia="en-AU"/>
            </w:rPr>
          </w:pPr>
          <w:hyperlink w:anchor="_Toc104545613" w:history="1">
            <w:r w:rsidR="00245BC2" w:rsidRPr="00413B12">
              <w:rPr>
                <w:rStyle w:val="Hyperlink"/>
              </w:rPr>
              <w:t>Establishing resolution</w:t>
            </w:r>
            <w:r w:rsidR="00245BC2">
              <w:rPr>
                <w:webHidden/>
              </w:rPr>
              <w:tab/>
            </w:r>
            <w:r w:rsidR="00245BC2">
              <w:rPr>
                <w:webHidden/>
              </w:rPr>
              <w:fldChar w:fldCharType="begin"/>
            </w:r>
            <w:r w:rsidR="00245BC2">
              <w:rPr>
                <w:webHidden/>
              </w:rPr>
              <w:instrText xml:space="preserve"> PAGEREF _Toc104545613 \h </w:instrText>
            </w:r>
            <w:r w:rsidR="00245BC2">
              <w:rPr>
                <w:webHidden/>
              </w:rPr>
            </w:r>
            <w:r w:rsidR="00245BC2">
              <w:rPr>
                <w:webHidden/>
              </w:rPr>
              <w:fldChar w:fldCharType="separate"/>
            </w:r>
            <w:r w:rsidR="00245BC2">
              <w:rPr>
                <w:webHidden/>
              </w:rPr>
              <w:t>i</w:t>
            </w:r>
            <w:r w:rsidR="00245BC2">
              <w:rPr>
                <w:webHidden/>
              </w:rPr>
              <w:fldChar w:fldCharType="end"/>
            </w:r>
          </w:hyperlink>
        </w:p>
        <w:p w14:paraId="6BD9FE68" w14:textId="2268E1A2" w:rsidR="00245BC2" w:rsidRDefault="00057F43">
          <w:pPr>
            <w:pStyle w:val="TOC2"/>
            <w:rPr>
              <w:rFonts w:eastAsiaTheme="minorEastAsia"/>
              <w:lang w:eastAsia="en-AU"/>
            </w:rPr>
          </w:pPr>
          <w:hyperlink w:anchor="_Toc104545614" w:history="1">
            <w:r w:rsidR="00245BC2" w:rsidRPr="00413B12">
              <w:rPr>
                <w:rStyle w:val="Hyperlink"/>
              </w:rPr>
              <w:t>Committee members</w:t>
            </w:r>
            <w:r w:rsidR="00245BC2">
              <w:rPr>
                <w:webHidden/>
              </w:rPr>
              <w:tab/>
            </w:r>
            <w:r w:rsidR="00245BC2">
              <w:rPr>
                <w:webHidden/>
              </w:rPr>
              <w:fldChar w:fldCharType="begin"/>
            </w:r>
            <w:r w:rsidR="00245BC2">
              <w:rPr>
                <w:webHidden/>
              </w:rPr>
              <w:instrText xml:space="preserve"> PAGEREF _Toc104545614 \h </w:instrText>
            </w:r>
            <w:r w:rsidR="00245BC2">
              <w:rPr>
                <w:webHidden/>
              </w:rPr>
            </w:r>
            <w:r w:rsidR="00245BC2">
              <w:rPr>
                <w:webHidden/>
              </w:rPr>
              <w:fldChar w:fldCharType="separate"/>
            </w:r>
            <w:r w:rsidR="00245BC2">
              <w:rPr>
                <w:webHidden/>
              </w:rPr>
              <w:t>i</w:t>
            </w:r>
            <w:r w:rsidR="00245BC2">
              <w:rPr>
                <w:webHidden/>
              </w:rPr>
              <w:fldChar w:fldCharType="end"/>
            </w:r>
          </w:hyperlink>
        </w:p>
        <w:p w14:paraId="2501CE93" w14:textId="61174167" w:rsidR="00245BC2" w:rsidRDefault="00057F43">
          <w:pPr>
            <w:pStyle w:val="TOC2"/>
            <w:rPr>
              <w:rFonts w:eastAsiaTheme="minorEastAsia"/>
              <w:lang w:eastAsia="en-AU"/>
            </w:rPr>
          </w:pPr>
          <w:hyperlink w:anchor="_Toc104545615" w:history="1">
            <w:r w:rsidR="00245BC2" w:rsidRPr="00413B12">
              <w:rPr>
                <w:rStyle w:val="Hyperlink"/>
              </w:rPr>
              <w:t>Secretariat</w:t>
            </w:r>
            <w:r w:rsidR="00245BC2">
              <w:rPr>
                <w:webHidden/>
              </w:rPr>
              <w:tab/>
            </w:r>
            <w:r w:rsidR="00245BC2">
              <w:rPr>
                <w:webHidden/>
              </w:rPr>
              <w:fldChar w:fldCharType="begin"/>
            </w:r>
            <w:r w:rsidR="00245BC2">
              <w:rPr>
                <w:webHidden/>
              </w:rPr>
              <w:instrText xml:space="preserve"> PAGEREF _Toc104545615 \h </w:instrText>
            </w:r>
            <w:r w:rsidR="00245BC2">
              <w:rPr>
                <w:webHidden/>
              </w:rPr>
            </w:r>
            <w:r w:rsidR="00245BC2">
              <w:rPr>
                <w:webHidden/>
              </w:rPr>
              <w:fldChar w:fldCharType="separate"/>
            </w:r>
            <w:r w:rsidR="00245BC2">
              <w:rPr>
                <w:webHidden/>
              </w:rPr>
              <w:t>i</w:t>
            </w:r>
            <w:r w:rsidR="00245BC2">
              <w:rPr>
                <w:webHidden/>
              </w:rPr>
              <w:fldChar w:fldCharType="end"/>
            </w:r>
          </w:hyperlink>
        </w:p>
        <w:p w14:paraId="515E9B5E" w14:textId="1583C464" w:rsidR="00245BC2" w:rsidRDefault="00057F43">
          <w:pPr>
            <w:pStyle w:val="TOC2"/>
            <w:rPr>
              <w:rFonts w:eastAsiaTheme="minorEastAsia"/>
              <w:lang w:eastAsia="en-AU"/>
            </w:rPr>
          </w:pPr>
          <w:hyperlink w:anchor="_Toc104545616" w:history="1">
            <w:r w:rsidR="00245BC2" w:rsidRPr="00413B12">
              <w:rPr>
                <w:rStyle w:val="Hyperlink"/>
              </w:rPr>
              <w:t>Contact us</w:t>
            </w:r>
            <w:r w:rsidR="00245BC2">
              <w:rPr>
                <w:webHidden/>
              </w:rPr>
              <w:tab/>
            </w:r>
            <w:r w:rsidR="00245BC2">
              <w:rPr>
                <w:webHidden/>
              </w:rPr>
              <w:fldChar w:fldCharType="begin"/>
            </w:r>
            <w:r w:rsidR="00245BC2">
              <w:rPr>
                <w:webHidden/>
              </w:rPr>
              <w:instrText xml:space="preserve"> PAGEREF _Toc104545616 \h </w:instrText>
            </w:r>
            <w:r w:rsidR="00245BC2">
              <w:rPr>
                <w:webHidden/>
              </w:rPr>
            </w:r>
            <w:r w:rsidR="00245BC2">
              <w:rPr>
                <w:webHidden/>
              </w:rPr>
              <w:fldChar w:fldCharType="separate"/>
            </w:r>
            <w:r w:rsidR="00245BC2">
              <w:rPr>
                <w:webHidden/>
              </w:rPr>
              <w:t>i</w:t>
            </w:r>
            <w:r w:rsidR="00245BC2">
              <w:rPr>
                <w:webHidden/>
              </w:rPr>
              <w:fldChar w:fldCharType="end"/>
            </w:r>
          </w:hyperlink>
        </w:p>
        <w:p w14:paraId="357B474E" w14:textId="66C2CBE0" w:rsidR="00245BC2" w:rsidRDefault="00057F43">
          <w:pPr>
            <w:pStyle w:val="TOC1"/>
            <w:rPr>
              <w:rFonts w:asciiTheme="minorHAnsi" w:eastAsiaTheme="minorEastAsia" w:hAnsiTheme="minorHAnsi"/>
              <w:b w:val="0"/>
              <w:bCs w:val="0"/>
              <w:color w:val="auto"/>
              <w:w w:val="100"/>
              <w:sz w:val="22"/>
              <w:lang w:eastAsia="en-AU"/>
            </w:rPr>
          </w:pPr>
          <w:hyperlink w:anchor="_Toc104545617" w:history="1">
            <w:r w:rsidR="00245BC2" w:rsidRPr="00413B12">
              <w:rPr>
                <w:rStyle w:val="Hyperlink"/>
              </w:rPr>
              <w:t>About this inquiry</w:t>
            </w:r>
            <w:r w:rsidR="00245BC2">
              <w:rPr>
                <w:webHidden/>
              </w:rPr>
              <w:tab/>
            </w:r>
            <w:r w:rsidR="00245BC2">
              <w:rPr>
                <w:webHidden/>
              </w:rPr>
              <w:fldChar w:fldCharType="begin"/>
            </w:r>
            <w:r w:rsidR="00245BC2">
              <w:rPr>
                <w:webHidden/>
              </w:rPr>
              <w:instrText xml:space="preserve"> PAGEREF _Toc104545617 \h </w:instrText>
            </w:r>
            <w:r w:rsidR="00245BC2">
              <w:rPr>
                <w:webHidden/>
              </w:rPr>
            </w:r>
            <w:r w:rsidR="00245BC2">
              <w:rPr>
                <w:webHidden/>
              </w:rPr>
              <w:fldChar w:fldCharType="separate"/>
            </w:r>
            <w:r w:rsidR="00245BC2">
              <w:rPr>
                <w:webHidden/>
              </w:rPr>
              <w:t>ii</w:t>
            </w:r>
            <w:r w:rsidR="00245BC2">
              <w:rPr>
                <w:webHidden/>
              </w:rPr>
              <w:fldChar w:fldCharType="end"/>
            </w:r>
          </w:hyperlink>
        </w:p>
        <w:p w14:paraId="556B533A" w14:textId="08F0CF2A" w:rsidR="00245BC2" w:rsidRDefault="00057F43">
          <w:pPr>
            <w:pStyle w:val="TOC1"/>
            <w:rPr>
              <w:rFonts w:asciiTheme="minorHAnsi" w:eastAsiaTheme="minorEastAsia" w:hAnsiTheme="minorHAnsi"/>
              <w:b w:val="0"/>
              <w:bCs w:val="0"/>
              <w:color w:val="auto"/>
              <w:w w:val="100"/>
              <w:sz w:val="22"/>
              <w:lang w:eastAsia="en-AU"/>
            </w:rPr>
          </w:pPr>
          <w:hyperlink w:anchor="_Toc104545618" w:history="1">
            <w:r w:rsidR="00245BC2" w:rsidRPr="00413B12">
              <w:rPr>
                <w:rStyle w:val="Hyperlink"/>
              </w:rPr>
              <w:t>Acronyms</w:t>
            </w:r>
            <w:r w:rsidR="00245BC2">
              <w:rPr>
                <w:webHidden/>
              </w:rPr>
              <w:tab/>
            </w:r>
            <w:r w:rsidR="00245BC2">
              <w:rPr>
                <w:webHidden/>
              </w:rPr>
              <w:fldChar w:fldCharType="begin"/>
            </w:r>
            <w:r w:rsidR="00245BC2">
              <w:rPr>
                <w:webHidden/>
              </w:rPr>
              <w:instrText xml:space="preserve"> PAGEREF _Toc104545618 \h </w:instrText>
            </w:r>
            <w:r w:rsidR="00245BC2">
              <w:rPr>
                <w:webHidden/>
              </w:rPr>
            </w:r>
            <w:r w:rsidR="00245BC2">
              <w:rPr>
                <w:webHidden/>
              </w:rPr>
              <w:fldChar w:fldCharType="separate"/>
            </w:r>
            <w:r w:rsidR="00245BC2">
              <w:rPr>
                <w:webHidden/>
              </w:rPr>
              <w:t>iii</w:t>
            </w:r>
            <w:r w:rsidR="00245BC2">
              <w:rPr>
                <w:webHidden/>
              </w:rPr>
              <w:fldChar w:fldCharType="end"/>
            </w:r>
          </w:hyperlink>
        </w:p>
        <w:p w14:paraId="1164B463" w14:textId="79B45A03" w:rsidR="00245BC2" w:rsidRDefault="00057F43">
          <w:pPr>
            <w:pStyle w:val="TOC1"/>
            <w:rPr>
              <w:rFonts w:asciiTheme="minorHAnsi" w:eastAsiaTheme="minorEastAsia" w:hAnsiTheme="minorHAnsi"/>
              <w:b w:val="0"/>
              <w:bCs w:val="0"/>
              <w:color w:val="auto"/>
              <w:w w:val="100"/>
              <w:sz w:val="22"/>
              <w:lang w:eastAsia="en-AU"/>
            </w:rPr>
          </w:pPr>
          <w:hyperlink w:anchor="_Toc104545619" w:history="1">
            <w:r w:rsidR="00245BC2" w:rsidRPr="00413B12">
              <w:rPr>
                <w:rStyle w:val="Hyperlink"/>
              </w:rPr>
              <w:t>Recommendations</w:t>
            </w:r>
            <w:r w:rsidR="00245BC2">
              <w:rPr>
                <w:webHidden/>
              </w:rPr>
              <w:tab/>
            </w:r>
            <w:r w:rsidR="00245BC2">
              <w:rPr>
                <w:webHidden/>
              </w:rPr>
              <w:fldChar w:fldCharType="begin"/>
            </w:r>
            <w:r w:rsidR="00245BC2">
              <w:rPr>
                <w:webHidden/>
              </w:rPr>
              <w:instrText xml:space="preserve"> PAGEREF _Toc104545619 \h </w:instrText>
            </w:r>
            <w:r w:rsidR="00245BC2">
              <w:rPr>
                <w:webHidden/>
              </w:rPr>
            </w:r>
            <w:r w:rsidR="00245BC2">
              <w:rPr>
                <w:webHidden/>
              </w:rPr>
              <w:fldChar w:fldCharType="separate"/>
            </w:r>
            <w:r w:rsidR="00245BC2">
              <w:rPr>
                <w:webHidden/>
              </w:rPr>
              <w:t>vi</w:t>
            </w:r>
            <w:r w:rsidR="00245BC2">
              <w:rPr>
                <w:webHidden/>
              </w:rPr>
              <w:fldChar w:fldCharType="end"/>
            </w:r>
          </w:hyperlink>
        </w:p>
        <w:p w14:paraId="5F68E50C" w14:textId="4F584EA8" w:rsidR="00245BC2" w:rsidRDefault="00057F43">
          <w:pPr>
            <w:pStyle w:val="TOC1"/>
            <w:rPr>
              <w:rFonts w:asciiTheme="minorHAnsi" w:eastAsiaTheme="minorEastAsia" w:hAnsiTheme="minorHAnsi"/>
              <w:b w:val="0"/>
              <w:bCs w:val="0"/>
              <w:color w:val="auto"/>
              <w:w w:val="100"/>
              <w:sz w:val="22"/>
              <w:lang w:eastAsia="en-AU"/>
            </w:rPr>
          </w:pPr>
          <w:hyperlink w:anchor="_Toc104545620" w:history="1">
            <w:r w:rsidR="00245BC2" w:rsidRPr="00413B12">
              <w:rPr>
                <w:rStyle w:val="Hyperlink"/>
              </w:rPr>
              <w:t>1.</w:t>
            </w:r>
            <w:r w:rsidR="00245BC2">
              <w:rPr>
                <w:rFonts w:asciiTheme="minorHAnsi" w:eastAsiaTheme="minorEastAsia" w:hAnsiTheme="minorHAnsi"/>
                <w:b w:val="0"/>
                <w:bCs w:val="0"/>
                <w:color w:val="auto"/>
                <w:w w:val="100"/>
                <w:sz w:val="22"/>
                <w:lang w:eastAsia="en-AU"/>
              </w:rPr>
              <w:tab/>
            </w:r>
            <w:r w:rsidR="00245BC2" w:rsidRPr="00413B12">
              <w:rPr>
                <w:rStyle w:val="Hyperlink"/>
              </w:rPr>
              <w:t>Introduction</w:t>
            </w:r>
            <w:r w:rsidR="00245BC2">
              <w:rPr>
                <w:webHidden/>
              </w:rPr>
              <w:tab/>
            </w:r>
            <w:r w:rsidR="00245BC2">
              <w:rPr>
                <w:webHidden/>
              </w:rPr>
              <w:fldChar w:fldCharType="begin"/>
            </w:r>
            <w:r w:rsidR="00245BC2">
              <w:rPr>
                <w:webHidden/>
              </w:rPr>
              <w:instrText xml:space="preserve"> PAGEREF _Toc104545620 \h </w:instrText>
            </w:r>
            <w:r w:rsidR="00245BC2">
              <w:rPr>
                <w:webHidden/>
              </w:rPr>
            </w:r>
            <w:r w:rsidR="00245BC2">
              <w:rPr>
                <w:webHidden/>
              </w:rPr>
              <w:fldChar w:fldCharType="separate"/>
            </w:r>
            <w:r w:rsidR="00245BC2">
              <w:rPr>
                <w:webHidden/>
              </w:rPr>
              <w:t>ix</w:t>
            </w:r>
            <w:r w:rsidR="00245BC2">
              <w:rPr>
                <w:webHidden/>
              </w:rPr>
              <w:fldChar w:fldCharType="end"/>
            </w:r>
          </w:hyperlink>
        </w:p>
        <w:p w14:paraId="5627E835" w14:textId="6DB52AC5" w:rsidR="00245BC2" w:rsidRDefault="00057F43">
          <w:pPr>
            <w:pStyle w:val="TOC2"/>
            <w:rPr>
              <w:rFonts w:eastAsiaTheme="minorEastAsia"/>
              <w:lang w:eastAsia="en-AU"/>
            </w:rPr>
          </w:pPr>
          <w:hyperlink w:anchor="_Toc104545621" w:history="1">
            <w:r w:rsidR="00245BC2" w:rsidRPr="00413B12">
              <w:rPr>
                <w:rStyle w:val="Hyperlink"/>
              </w:rPr>
              <w:t>Presentation of Annual and Financial Reports 2020–2021</w:t>
            </w:r>
            <w:r w:rsidR="00245BC2">
              <w:rPr>
                <w:webHidden/>
              </w:rPr>
              <w:tab/>
            </w:r>
            <w:r w:rsidR="00245BC2">
              <w:rPr>
                <w:webHidden/>
              </w:rPr>
              <w:fldChar w:fldCharType="begin"/>
            </w:r>
            <w:r w:rsidR="00245BC2">
              <w:rPr>
                <w:webHidden/>
              </w:rPr>
              <w:instrText xml:space="preserve"> PAGEREF _Toc104545621 \h </w:instrText>
            </w:r>
            <w:r w:rsidR="00245BC2">
              <w:rPr>
                <w:webHidden/>
              </w:rPr>
            </w:r>
            <w:r w:rsidR="00245BC2">
              <w:rPr>
                <w:webHidden/>
              </w:rPr>
              <w:fldChar w:fldCharType="separate"/>
            </w:r>
            <w:r w:rsidR="00245BC2">
              <w:rPr>
                <w:webHidden/>
              </w:rPr>
              <w:t>ix</w:t>
            </w:r>
            <w:r w:rsidR="00245BC2">
              <w:rPr>
                <w:webHidden/>
              </w:rPr>
              <w:fldChar w:fldCharType="end"/>
            </w:r>
          </w:hyperlink>
        </w:p>
        <w:p w14:paraId="540413D7" w14:textId="335888BA" w:rsidR="00245BC2" w:rsidRDefault="00057F43">
          <w:pPr>
            <w:pStyle w:val="TOC2"/>
            <w:rPr>
              <w:rFonts w:eastAsiaTheme="minorEastAsia"/>
              <w:lang w:eastAsia="en-AU"/>
            </w:rPr>
          </w:pPr>
          <w:hyperlink w:anchor="_Toc104545622" w:history="1">
            <w:r w:rsidR="00245BC2" w:rsidRPr="00413B12">
              <w:rPr>
                <w:rStyle w:val="Hyperlink"/>
              </w:rPr>
              <w:t>Conduct of the inquiry</w:t>
            </w:r>
            <w:r w:rsidR="00245BC2">
              <w:rPr>
                <w:webHidden/>
              </w:rPr>
              <w:tab/>
            </w:r>
            <w:r w:rsidR="00245BC2">
              <w:rPr>
                <w:webHidden/>
              </w:rPr>
              <w:fldChar w:fldCharType="begin"/>
            </w:r>
            <w:r w:rsidR="00245BC2">
              <w:rPr>
                <w:webHidden/>
              </w:rPr>
              <w:instrText xml:space="preserve"> PAGEREF _Toc104545622 \h </w:instrText>
            </w:r>
            <w:r w:rsidR="00245BC2">
              <w:rPr>
                <w:webHidden/>
              </w:rPr>
            </w:r>
            <w:r w:rsidR="00245BC2">
              <w:rPr>
                <w:webHidden/>
              </w:rPr>
              <w:fldChar w:fldCharType="separate"/>
            </w:r>
            <w:r w:rsidR="00245BC2">
              <w:rPr>
                <w:webHidden/>
              </w:rPr>
              <w:t>x</w:t>
            </w:r>
            <w:r w:rsidR="00245BC2">
              <w:rPr>
                <w:webHidden/>
              </w:rPr>
              <w:fldChar w:fldCharType="end"/>
            </w:r>
          </w:hyperlink>
        </w:p>
        <w:p w14:paraId="3B7A1019" w14:textId="3A7B6203" w:rsidR="00245BC2" w:rsidRDefault="00057F43">
          <w:pPr>
            <w:pStyle w:val="TOC2"/>
            <w:rPr>
              <w:rFonts w:eastAsiaTheme="minorEastAsia"/>
              <w:lang w:eastAsia="en-AU"/>
            </w:rPr>
          </w:pPr>
          <w:hyperlink w:anchor="_Toc104545623" w:history="1">
            <w:r w:rsidR="00245BC2" w:rsidRPr="00413B12">
              <w:rPr>
                <w:rStyle w:val="Hyperlink"/>
              </w:rPr>
              <w:t>Questions on notice and questions taken on notice</w:t>
            </w:r>
            <w:r w:rsidR="00245BC2">
              <w:rPr>
                <w:webHidden/>
              </w:rPr>
              <w:tab/>
            </w:r>
            <w:r w:rsidR="00245BC2">
              <w:rPr>
                <w:webHidden/>
              </w:rPr>
              <w:fldChar w:fldCharType="begin"/>
            </w:r>
            <w:r w:rsidR="00245BC2">
              <w:rPr>
                <w:webHidden/>
              </w:rPr>
              <w:instrText xml:space="preserve"> PAGEREF _Toc104545623 \h </w:instrText>
            </w:r>
            <w:r w:rsidR="00245BC2">
              <w:rPr>
                <w:webHidden/>
              </w:rPr>
            </w:r>
            <w:r w:rsidR="00245BC2">
              <w:rPr>
                <w:webHidden/>
              </w:rPr>
              <w:fldChar w:fldCharType="separate"/>
            </w:r>
            <w:r w:rsidR="00245BC2">
              <w:rPr>
                <w:webHidden/>
              </w:rPr>
              <w:t>xi</w:t>
            </w:r>
            <w:r w:rsidR="00245BC2">
              <w:rPr>
                <w:webHidden/>
              </w:rPr>
              <w:fldChar w:fldCharType="end"/>
            </w:r>
          </w:hyperlink>
        </w:p>
        <w:p w14:paraId="54C865A0" w14:textId="51866467" w:rsidR="00245BC2" w:rsidRDefault="00057F43">
          <w:pPr>
            <w:pStyle w:val="TOC2"/>
            <w:rPr>
              <w:rFonts w:eastAsiaTheme="minorEastAsia"/>
              <w:lang w:eastAsia="en-AU"/>
            </w:rPr>
          </w:pPr>
          <w:hyperlink w:anchor="_Toc104545624" w:history="1">
            <w:r w:rsidR="00245BC2" w:rsidRPr="00413B12">
              <w:rPr>
                <w:rStyle w:val="Hyperlink"/>
              </w:rPr>
              <w:t>Acknowledgements</w:t>
            </w:r>
            <w:r w:rsidR="00245BC2">
              <w:rPr>
                <w:webHidden/>
              </w:rPr>
              <w:tab/>
            </w:r>
            <w:r w:rsidR="00245BC2">
              <w:rPr>
                <w:webHidden/>
              </w:rPr>
              <w:fldChar w:fldCharType="begin"/>
            </w:r>
            <w:r w:rsidR="00245BC2">
              <w:rPr>
                <w:webHidden/>
              </w:rPr>
              <w:instrText xml:space="preserve"> PAGEREF _Toc104545624 \h </w:instrText>
            </w:r>
            <w:r w:rsidR="00245BC2">
              <w:rPr>
                <w:webHidden/>
              </w:rPr>
            </w:r>
            <w:r w:rsidR="00245BC2">
              <w:rPr>
                <w:webHidden/>
              </w:rPr>
              <w:fldChar w:fldCharType="separate"/>
            </w:r>
            <w:r w:rsidR="00245BC2">
              <w:rPr>
                <w:webHidden/>
              </w:rPr>
              <w:t>xi</w:t>
            </w:r>
            <w:r w:rsidR="00245BC2">
              <w:rPr>
                <w:webHidden/>
              </w:rPr>
              <w:fldChar w:fldCharType="end"/>
            </w:r>
          </w:hyperlink>
        </w:p>
        <w:p w14:paraId="26EF7D19" w14:textId="3271C8D9" w:rsidR="00245BC2" w:rsidRDefault="00057F43">
          <w:pPr>
            <w:pStyle w:val="TOC1"/>
            <w:rPr>
              <w:rFonts w:asciiTheme="minorHAnsi" w:eastAsiaTheme="minorEastAsia" w:hAnsiTheme="minorHAnsi"/>
              <w:b w:val="0"/>
              <w:bCs w:val="0"/>
              <w:color w:val="auto"/>
              <w:w w:val="100"/>
              <w:sz w:val="22"/>
              <w:lang w:eastAsia="en-AU"/>
            </w:rPr>
          </w:pPr>
          <w:hyperlink w:anchor="_Toc104545625" w:history="1">
            <w:r w:rsidR="00245BC2" w:rsidRPr="00413B12">
              <w:rPr>
                <w:rStyle w:val="Hyperlink"/>
              </w:rPr>
              <w:t>2.</w:t>
            </w:r>
            <w:r w:rsidR="00245BC2">
              <w:rPr>
                <w:rFonts w:asciiTheme="minorHAnsi" w:eastAsiaTheme="minorEastAsia" w:hAnsiTheme="minorHAnsi"/>
                <w:b w:val="0"/>
                <w:bCs w:val="0"/>
                <w:color w:val="auto"/>
                <w:w w:val="100"/>
                <w:sz w:val="22"/>
                <w:lang w:eastAsia="en-AU"/>
              </w:rPr>
              <w:tab/>
            </w:r>
            <w:r w:rsidR="00245BC2" w:rsidRPr="00413B12">
              <w:rPr>
                <w:rStyle w:val="Hyperlink"/>
              </w:rPr>
              <w:t>Chief Minister, Treasury, and Economic Development Directorate</w:t>
            </w:r>
            <w:r w:rsidR="00245BC2">
              <w:rPr>
                <w:webHidden/>
              </w:rPr>
              <w:tab/>
            </w:r>
            <w:r w:rsidR="00245BC2">
              <w:rPr>
                <w:webHidden/>
              </w:rPr>
              <w:fldChar w:fldCharType="begin"/>
            </w:r>
            <w:r w:rsidR="00245BC2">
              <w:rPr>
                <w:webHidden/>
              </w:rPr>
              <w:instrText xml:space="preserve"> PAGEREF _Toc104545625 \h </w:instrText>
            </w:r>
            <w:r w:rsidR="00245BC2">
              <w:rPr>
                <w:webHidden/>
              </w:rPr>
            </w:r>
            <w:r w:rsidR="00245BC2">
              <w:rPr>
                <w:webHidden/>
              </w:rPr>
              <w:fldChar w:fldCharType="separate"/>
            </w:r>
            <w:r w:rsidR="00245BC2">
              <w:rPr>
                <w:webHidden/>
              </w:rPr>
              <w:t>1</w:t>
            </w:r>
            <w:r w:rsidR="00245BC2">
              <w:rPr>
                <w:webHidden/>
              </w:rPr>
              <w:fldChar w:fldCharType="end"/>
            </w:r>
          </w:hyperlink>
        </w:p>
        <w:p w14:paraId="4C9EF6FB" w14:textId="0E4A5E52" w:rsidR="00245BC2" w:rsidRDefault="00057F43">
          <w:pPr>
            <w:pStyle w:val="TOC2"/>
            <w:rPr>
              <w:rFonts w:eastAsiaTheme="minorEastAsia"/>
              <w:lang w:eastAsia="en-AU"/>
            </w:rPr>
          </w:pPr>
          <w:hyperlink w:anchor="_Toc104545626" w:history="1">
            <w:r w:rsidR="00245BC2" w:rsidRPr="00413B12">
              <w:rPr>
                <w:rStyle w:val="Hyperlink"/>
              </w:rPr>
              <w:t>Office of LGBTIQ+ Affairs</w:t>
            </w:r>
            <w:r w:rsidR="00245BC2">
              <w:rPr>
                <w:webHidden/>
              </w:rPr>
              <w:tab/>
            </w:r>
            <w:r w:rsidR="00245BC2">
              <w:rPr>
                <w:webHidden/>
              </w:rPr>
              <w:fldChar w:fldCharType="begin"/>
            </w:r>
            <w:r w:rsidR="00245BC2">
              <w:rPr>
                <w:webHidden/>
              </w:rPr>
              <w:instrText xml:space="preserve"> PAGEREF _Toc104545626 \h </w:instrText>
            </w:r>
            <w:r w:rsidR="00245BC2">
              <w:rPr>
                <w:webHidden/>
              </w:rPr>
            </w:r>
            <w:r w:rsidR="00245BC2">
              <w:rPr>
                <w:webHidden/>
              </w:rPr>
              <w:fldChar w:fldCharType="separate"/>
            </w:r>
            <w:r w:rsidR="00245BC2">
              <w:rPr>
                <w:webHidden/>
              </w:rPr>
              <w:t>1</w:t>
            </w:r>
            <w:r w:rsidR="00245BC2">
              <w:rPr>
                <w:webHidden/>
              </w:rPr>
              <w:fldChar w:fldCharType="end"/>
            </w:r>
          </w:hyperlink>
        </w:p>
        <w:p w14:paraId="0975DF4B" w14:textId="73CA0F82" w:rsidR="00245BC2" w:rsidRDefault="00057F43">
          <w:pPr>
            <w:pStyle w:val="TOC3"/>
            <w:rPr>
              <w:rFonts w:eastAsiaTheme="minorEastAsia"/>
              <w:lang w:eastAsia="en-AU"/>
            </w:rPr>
          </w:pPr>
          <w:hyperlink w:anchor="_Toc104545627" w:history="1">
            <w:r w:rsidR="00245BC2" w:rsidRPr="00413B12">
              <w:rPr>
                <w:rStyle w:val="Hyperlink"/>
              </w:rPr>
              <w:t>Matters considered</w:t>
            </w:r>
            <w:r w:rsidR="00245BC2">
              <w:rPr>
                <w:webHidden/>
              </w:rPr>
              <w:tab/>
            </w:r>
            <w:r w:rsidR="00245BC2">
              <w:rPr>
                <w:webHidden/>
              </w:rPr>
              <w:fldChar w:fldCharType="begin"/>
            </w:r>
            <w:r w:rsidR="00245BC2">
              <w:rPr>
                <w:webHidden/>
              </w:rPr>
              <w:instrText xml:space="preserve"> PAGEREF _Toc104545627 \h </w:instrText>
            </w:r>
            <w:r w:rsidR="00245BC2">
              <w:rPr>
                <w:webHidden/>
              </w:rPr>
            </w:r>
            <w:r w:rsidR="00245BC2">
              <w:rPr>
                <w:webHidden/>
              </w:rPr>
              <w:fldChar w:fldCharType="separate"/>
            </w:r>
            <w:r w:rsidR="00245BC2">
              <w:rPr>
                <w:webHidden/>
              </w:rPr>
              <w:t>1</w:t>
            </w:r>
            <w:r w:rsidR="00245BC2">
              <w:rPr>
                <w:webHidden/>
              </w:rPr>
              <w:fldChar w:fldCharType="end"/>
            </w:r>
          </w:hyperlink>
        </w:p>
        <w:p w14:paraId="0A03E723" w14:textId="6FBF134B" w:rsidR="00245BC2" w:rsidRDefault="00057F43">
          <w:pPr>
            <w:pStyle w:val="TOC3"/>
            <w:rPr>
              <w:rFonts w:eastAsiaTheme="minorEastAsia"/>
              <w:lang w:eastAsia="en-AU"/>
            </w:rPr>
          </w:pPr>
          <w:hyperlink w:anchor="_Toc104545628" w:history="1">
            <w:r w:rsidR="00245BC2" w:rsidRPr="00413B12">
              <w:rPr>
                <w:rStyle w:val="Hyperlink"/>
              </w:rPr>
              <w:t>Key issues</w:t>
            </w:r>
            <w:r w:rsidR="00245BC2">
              <w:rPr>
                <w:webHidden/>
              </w:rPr>
              <w:tab/>
            </w:r>
            <w:r w:rsidR="00245BC2">
              <w:rPr>
                <w:webHidden/>
              </w:rPr>
              <w:fldChar w:fldCharType="begin"/>
            </w:r>
            <w:r w:rsidR="00245BC2">
              <w:rPr>
                <w:webHidden/>
              </w:rPr>
              <w:instrText xml:space="preserve"> PAGEREF _Toc104545628 \h </w:instrText>
            </w:r>
            <w:r w:rsidR="00245BC2">
              <w:rPr>
                <w:webHidden/>
              </w:rPr>
            </w:r>
            <w:r w:rsidR="00245BC2">
              <w:rPr>
                <w:webHidden/>
              </w:rPr>
              <w:fldChar w:fldCharType="separate"/>
            </w:r>
            <w:r w:rsidR="00245BC2">
              <w:rPr>
                <w:webHidden/>
              </w:rPr>
              <w:t>1</w:t>
            </w:r>
            <w:r w:rsidR="00245BC2">
              <w:rPr>
                <w:webHidden/>
              </w:rPr>
              <w:fldChar w:fldCharType="end"/>
            </w:r>
          </w:hyperlink>
        </w:p>
        <w:p w14:paraId="52C6E79B" w14:textId="4AB622AF" w:rsidR="00245BC2" w:rsidRDefault="00057F43">
          <w:pPr>
            <w:pStyle w:val="TOC2"/>
            <w:rPr>
              <w:rFonts w:eastAsiaTheme="minorEastAsia"/>
              <w:lang w:eastAsia="en-AU"/>
            </w:rPr>
          </w:pPr>
          <w:hyperlink w:anchor="_Toc104545629" w:history="1">
            <w:r w:rsidR="00245BC2" w:rsidRPr="00413B12">
              <w:rPr>
                <w:rStyle w:val="Hyperlink"/>
              </w:rPr>
              <w:t>Sport and recreation</w:t>
            </w:r>
            <w:r w:rsidR="00245BC2">
              <w:rPr>
                <w:webHidden/>
              </w:rPr>
              <w:tab/>
            </w:r>
            <w:r w:rsidR="00245BC2">
              <w:rPr>
                <w:webHidden/>
              </w:rPr>
              <w:fldChar w:fldCharType="begin"/>
            </w:r>
            <w:r w:rsidR="00245BC2">
              <w:rPr>
                <w:webHidden/>
              </w:rPr>
              <w:instrText xml:space="preserve"> PAGEREF _Toc104545629 \h </w:instrText>
            </w:r>
            <w:r w:rsidR="00245BC2">
              <w:rPr>
                <w:webHidden/>
              </w:rPr>
            </w:r>
            <w:r w:rsidR="00245BC2">
              <w:rPr>
                <w:webHidden/>
              </w:rPr>
              <w:fldChar w:fldCharType="separate"/>
            </w:r>
            <w:r w:rsidR="00245BC2">
              <w:rPr>
                <w:webHidden/>
              </w:rPr>
              <w:t>2</w:t>
            </w:r>
            <w:r w:rsidR="00245BC2">
              <w:rPr>
                <w:webHidden/>
              </w:rPr>
              <w:fldChar w:fldCharType="end"/>
            </w:r>
          </w:hyperlink>
        </w:p>
        <w:p w14:paraId="33B0007F" w14:textId="56257483" w:rsidR="00245BC2" w:rsidRDefault="00057F43">
          <w:pPr>
            <w:pStyle w:val="TOC3"/>
            <w:rPr>
              <w:rFonts w:eastAsiaTheme="minorEastAsia"/>
              <w:lang w:eastAsia="en-AU"/>
            </w:rPr>
          </w:pPr>
          <w:hyperlink w:anchor="_Toc104545630" w:history="1">
            <w:r w:rsidR="00245BC2" w:rsidRPr="00413B12">
              <w:rPr>
                <w:rStyle w:val="Hyperlink"/>
              </w:rPr>
              <w:t>Matters considered</w:t>
            </w:r>
            <w:r w:rsidR="00245BC2">
              <w:rPr>
                <w:webHidden/>
              </w:rPr>
              <w:tab/>
            </w:r>
            <w:r w:rsidR="00245BC2">
              <w:rPr>
                <w:webHidden/>
              </w:rPr>
              <w:fldChar w:fldCharType="begin"/>
            </w:r>
            <w:r w:rsidR="00245BC2">
              <w:rPr>
                <w:webHidden/>
              </w:rPr>
              <w:instrText xml:space="preserve"> PAGEREF _Toc104545630 \h </w:instrText>
            </w:r>
            <w:r w:rsidR="00245BC2">
              <w:rPr>
                <w:webHidden/>
              </w:rPr>
            </w:r>
            <w:r w:rsidR="00245BC2">
              <w:rPr>
                <w:webHidden/>
              </w:rPr>
              <w:fldChar w:fldCharType="separate"/>
            </w:r>
            <w:r w:rsidR="00245BC2">
              <w:rPr>
                <w:webHidden/>
              </w:rPr>
              <w:t>2</w:t>
            </w:r>
            <w:r w:rsidR="00245BC2">
              <w:rPr>
                <w:webHidden/>
              </w:rPr>
              <w:fldChar w:fldCharType="end"/>
            </w:r>
          </w:hyperlink>
        </w:p>
        <w:p w14:paraId="020FE427" w14:textId="6BB7C815" w:rsidR="00245BC2" w:rsidRDefault="00057F43">
          <w:pPr>
            <w:pStyle w:val="TOC3"/>
            <w:rPr>
              <w:rFonts w:eastAsiaTheme="minorEastAsia"/>
              <w:lang w:eastAsia="en-AU"/>
            </w:rPr>
          </w:pPr>
          <w:hyperlink w:anchor="_Toc104545631" w:history="1">
            <w:r w:rsidR="00245BC2" w:rsidRPr="00413B12">
              <w:rPr>
                <w:rStyle w:val="Hyperlink"/>
              </w:rPr>
              <w:t>Key issues</w:t>
            </w:r>
            <w:r w:rsidR="00245BC2">
              <w:rPr>
                <w:webHidden/>
              </w:rPr>
              <w:tab/>
            </w:r>
            <w:r w:rsidR="00245BC2">
              <w:rPr>
                <w:webHidden/>
              </w:rPr>
              <w:fldChar w:fldCharType="begin"/>
            </w:r>
            <w:r w:rsidR="00245BC2">
              <w:rPr>
                <w:webHidden/>
              </w:rPr>
              <w:instrText xml:space="preserve"> PAGEREF _Toc104545631 \h </w:instrText>
            </w:r>
            <w:r w:rsidR="00245BC2">
              <w:rPr>
                <w:webHidden/>
              </w:rPr>
            </w:r>
            <w:r w:rsidR="00245BC2">
              <w:rPr>
                <w:webHidden/>
              </w:rPr>
              <w:fldChar w:fldCharType="separate"/>
            </w:r>
            <w:r w:rsidR="00245BC2">
              <w:rPr>
                <w:webHidden/>
              </w:rPr>
              <w:t>3</w:t>
            </w:r>
            <w:r w:rsidR="00245BC2">
              <w:rPr>
                <w:webHidden/>
              </w:rPr>
              <w:fldChar w:fldCharType="end"/>
            </w:r>
          </w:hyperlink>
        </w:p>
        <w:p w14:paraId="36B061BE" w14:textId="2BF6CB89" w:rsidR="00245BC2" w:rsidRDefault="00057F43">
          <w:pPr>
            <w:pStyle w:val="TOC1"/>
            <w:rPr>
              <w:rFonts w:asciiTheme="minorHAnsi" w:eastAsiaTheme="minorEastAsia" w:hAnsiTheme="minorHAnsi"/>
              <w:b w:val="0"/>
              <w:bCs w:val="0"/>
              <w:color w:val="auto"/>
              <w:w w:val="100"/>
              <w:sz w:val="22"/>
              <w:lang w:eastAsia="en-AU"/>
            </w:rPr>
          </w:pPr>
          <w:hyperlink w:anchor="_Toc104545632" w:history="1">
            <w:r w:rsidR="00245BC2" w:rsidRPr="00413B12">
              <w:rPr>
                <w:rStyle w:val="Hyperlink"/>
              </w:rPr>
              <w:t>3.</w:t>
            </w:r>
            <w:r w:rsidR="00245BC2">
              <w:rPr>
                <w:rFonts w:asciiTheme="minorHAnsi" w:eastAsiaTheme="minorEastAsia" w:hAnsiTheme="minorHAnsi"/>
                <w:b w:val="0"/>
                <w:bCs w:val="0"/>
                <w:color w:val="auto"/>
                <w:w w:val="100"/>
                <w:sz w:val="22"/>
                <w:lang w:eastAsia="en-AU"/>
              </w:rPr>
              <w:tab/>
            </w:r>
            <w:r w:rsidR="00245BC2" w:rsidRPr="00413B12">
              <w:rPr>
                <w:rStyle w:val="Hyperlink"/>
              </w:rPr>
              <w:t>Education Directorate</w:t>
            </w:r>
            <w:r w:rsidR="00245BC2">
              <w:rPr>
                <w:webHidden/>
              </w:rPr>
              <w:tab/>
            </w:r>
            <w:r w:rsidR="00245BC2">
              <w:rPr>
                <w:webHidden/>
              </w:rPr>
              <w:fldChar w:fldCharType="begin"/>
            </w:r>
            <w:r w:rsidR="00245BC2">
              <w:rPr>
                <w:webHidden/>
              </w:rPr>
              <w:instrText xml:space="preserve"> PAGEREF _Toc104545632 \h </w:instrText>
            </w:r>
            <w:r w:rsidR="00245BC2">
              <w:rPr>
                <w:webHidden/>
              </w:rPr>
            </w:r>
            <w:r w:rsidR="00245BC2">
              <w:rPr>
                <w:webHidden/>
              </w:rPr>
              <w:fldChar w:fldCharType="separate"/>
            </w:r>
            <w:r w:rsidR="00245BC2">
              <w:rPr>
                <w:webHidden/>
              </w:rPr>
              <w:t>5</w:t>
            </w:r>
            <w:r w:rsidR="00245BC2">
              <w:rPr>
                <w:webHidden/>
              </w:rPr>
              <w:fldChar w:fldCharType="end"/>
            </w:r>
          </w:hyperlink>
        </w:p>
        <w:p w14:paraId="27A28AFF" w14:textId="3F258473" w:rsidR="00245BC2" w:rsidRDefault="00057F43">
          <w:pPr>
            <w:pStyle w:val="TOC2"/>
            <w:rPr>
              <w:rFonts w:eastAsiaTheme="minorEastAsia"/>
              <w:lang w:eastAsia="en-AU"/>
            </w:rPr>
          </w:pPr>
          <w:hyperlink w:anchor="_Toc104545633" w:history="1">
            <w:r w:rsidR="00245BC2" w:rsidRPr="00413B12">
              <w:rPr>
                <w:rStyle w:val="Hyperlink"/>
              </w:rPr>
              <w:t>ACT Schools and learning outcomes</w:t>
            </w:r>
            <w:r w:rsidR="00245BC2">
              <w:rPr>
                <w:webHidden/>
              </w:rPr>
              <w:tab/>
            </w:r>
            <w:r w:rsidR="00245BC2">
              <w:rPr>
                <w:webHidden/>
              </w:rPr>
              <w:fldChar w:fldCharType="begin"/>
            </w:r>
            <w:r w:rsidR="00245BC2">
              <w:rPr>
                <w:webHidden/>
              </w:rPr>
              <w:instrText xml:space="preserve"> PAGEREF _Toc104545633 \h </w:instrText>
            </w:r>
            <w:r w:rsidR="00245BC2">
              <w:rPr>
                <w:webHidden/>
              </w:rPr>
            </w:r>
            <w:r w:rsidR="00245BC2">
              <w:rPr>
                <w:webHidden/>
              </w:rPr>
              <w:fldChar w:fldCharType="separate"/>
            </w:r>
            <w:r w:rsidR="00245BC2">
              <w:rPr>
                <w:webHidden/>
              </w:rPr>
              <w:t>5</w:t>
            </w:r>
            <w:r w:rsidR="00245BC2">
              <w:rPr>
                <w:webHidden/>
              </w:rPr>
              <w:fldChar w:fldCharType="end"/>
            </w:r>
          </w:hyperlink>
        </w:p>
        <w:p w14:paraId="21BB225E" w14:textId="35CC928E" w:rsidR="00245BC2" w:rsidRDefault="00057F43">
          <w:pPr>
            <w:pStyle w:val="TOC3"/>
            <w:rPr>
              <w:rFonts w:eastAsiaTheme="minorEastAsia"/>
              <w:lang w:eastAsia="en-AU"/>
            </w:rPr>
          </w:pPr>
          <w:hyperlink w:anchor="_Toc104545634" w:history="1">
            <w:r w:rsidR="00245BC2" w:rsidRPr="00413B12">
              <w:rPr>
                <w:rStyle w:val="Hyperlink"/>
              </w:rPr>
              <w:t>Matters considered</w:t>
            </w:r>
            <w:r w:rsidR="00245BC2">
              <w:rPr>
                <w:webHidden/>
              </w:rPr>
              <w:tab/>
            </w:r>
            <w:r w:rsidR="00245BC2">
              <w:rPr>
                <w:webHidden/>
              </w:rPr>
              <w:fldChar w:fldCharType="begin"/>
            </w:r>
            <w:r w:rsidR="00245BC2">
              <w:rPr>
                <w:webHidden/>
              </w:rPr>
              <w:instrText xml:space="preserve"> PAGEREF _Toc104545634 \h </w:instrText>
            </w:r>
            <w:r w:rsidR="00245BC2">
              <w:rPr>
                <w:webHidden/>
              </w:rPr>
            </w:r>
            <w:r w:rsidR="00245BC2">
              <w:rPr>
                <w:webHidden/>
              </w:rPr>
              <w:fldChar w:fldCharType="separate"/>
            </w:r>
            <w:r w:rsidR="00245BC2">
              <w:rPr>
                <w:webHidden/>
              </w:rPr>
              <w:t>5</w:t>
            </w:r>
            <w:r w:rsidR="00245BC2">
              <w:rPr>
                <w:webHidden/>
              </w:rPr>
              <w:fldChar w:fldCharType="end"/>
            </w:r>
          </w:hyperlink>
        </w:p>
        <w:p w14:paraId="23223FCD" w14:textId="47A8475A" w:rsidR="00245BC2" w:rsidRDefault="00057F43">
          <w:pPr>
            <w:pStyle w:val="TOC3"/>
            <w:rPr>
              <w:rFonts w:eastAsiaTheme="minorEastAsia"/>
              <w:lang w:eastAsia="en-AU"/>
            </w:rPr>
          </w:pPr>
          <w:hyperlink w:anchor="_Toc104545635" w:history="1">
            <w:r w:rsidR="00245BC2" w:rsidRPr="00413B12">
              <w:rPr>
                <w:rStyle w:val="Hyperlink"/>
              </w:rPr>
              <w:t>Key issues</w:t>
            </w:r>
            <w:r w:rsidR="00245BC2">
              <w:rPr>
                <w:webHidden/>
              </w:rPr>
              <w:tab/>
            </w:r>
            <w:r w:rsidR="00245BC2">
              <w:rPr>
                <w:webHidden/>
              </w:rPr>
              <w:fldChar w:fldCharType="begin"/>
            </w:r>
            <w:r w:rsidR="00245BC2">
              <w:rPr>
                <w:webHidden/>
              </w:rPr>
              <w:instrText xml:space="preserve"> PAGEREF _Toc104545635 \h </w:instrText>
            </w:r>
            <w:r w:rsidR="00245BC2">
              <w:rPr>
                <w:webHidden/>
              </w:rPr>
            </w:r>
            <w:r w:rsidR="00245BC2">
              <w:rPr>
                <w:webHidden/>
              </w:rPr>
              <w:fldChar w:fldCharType="separate"/>
            </w:r>
            <w:r w:rsidR="00245BC2">
              <w:rPr>
                <w:webHidden/>
              </w:rPr>
              <w:t>5</w:t>
            </w:r>
            <w:r w:rsidR="00245BC2">
              <w:rPr>
                <w:webHidden/>
              </w:rPr>
              <w:fldChar w:fldCharType="end"/>
            </w:r>
          </w:hyperlink>
        </w:p>
        <w:p w14:paraId="73F6522B" w14:textId="49EDF2F1" w:rsidR="00245BC2" w:rsidRDefault="00057F43">
          <w:pPr>
            <w:pStyle w:val="TOC1"/>
            <w:rPr>
              <w:rFonts w:asciiTheme="minorHAnsi" w:eastAsiaTheme="minorEastAsia" w:hAnsiTheme="minorHAnsi"/>
              <w:b w:val="0"/>
              <w:bCs w:val="0"/>
              <w:color w:val="auto"/>
              <w:w w:val="100"/>
              <w:sz w:val="22"/>
              <w:lang w:eastAsia="en-AU"/>
            </w:rPr>
          </w:pPr>
          <w:hyperlink w:anchor="_Toc104545636" w:history="1">
            <w:r w:rsidR="00245BC2" w:rsidRPr="00413B12">
              <w:rPr>
                <w:rStyle w:val="Hyperlink"/>
              </w:rPr>
              <w:t>4.</w:t>
            </w:r>
            <w:r w:rsidR="00245BC2">
              <w:rPr>
                <w:rFonts w:asciiTheme="minorHAnsi" w:eastAsiaTheme="minorEastAsia" w:hAnsiTheme="minorHAnsi"/>
                <w:b w:val="0"/>
                <w:bCs w:val="0"/>
                <w:color w:val="auto"/>
                <w:w w:val="100"/>
                <w:sz w:val="22"/>
                <w:lang w:eastAsia="en-AU"/>
              </w:rPr>
              <w:tab/>
            </w:r>
            <w:r w:rsidR="00245BC2" w:rsidRPr="00413B12">
              <w:rPr>
                <w:rStyle w:val="Hyperlink"/>
              </w:rPr>
              <w:t>Canberra Institute of Technology Major Projects Canberra Skills Canberra</w:t>
            </w:r>
            <w:r w:rsidR="00245BC2">
              <w:rPr>
                <w:webHidden/>
              </w:rPr>
              <w:tab/>
            </w:r>
            <w:r w:rsidR="00245BC2">
              <w:rPr>
                <w:webHidden/>
              </w:rPr>
              <w:fldChar w:fldCharType="begin"/>
            </w:r>
            <w:r w:rsidR="00245BC2">
              <w:rPr>
                <w:webHidden/>
              </w:rPr>
              <w:instrText xml:space="preserve"> PAGEREF _Toc104545636 \h </w:instrText>
            </w:r>
            <w:r w:rsidR="00245BC2">
              <w:rPr>
                <w:webHidden/>
              </w:rPr>
            </w:r>
            <w:r w:rsidR="00245BC2">
              <w:rPr>
                <w:webHidden/>
              </w:rPr>
              <w:fldChar w:fldCharType="separate"/>
            </w:r>
            <w:r w:rsidR="00245BC2">
              <w:rPr>
                <w:webHidden/>
              </w:rPr>
              <w:t>11</w:t>
            </w:r>
            <w:r w:rsidR="00245BC2">
              <w:rPr>
                <w:webHidden/>
              </w:rPr>
              <w:fldChar w:fldCharType="end"/>
            </w:r>
          </w:hyperlink>
        </w:p>
        <w:p w14:paraId="4BBB2C63" w14:textId="26C61B54" w:rsidR="00245BC2" w:rsidRDefault="00057F43">
          <w:pPr>
            <w:pStyle w:val="TOC2"/>
            <w:rPr>
              <w:rFonts w:eastAsiaTheme="minorEastAsia"/>
              <w:lang w:eastAsia="en-AU"/>
            </w:rPr>
          </w:pPr>
          <w:hyperlink w:anchor="_Toc104545637" w:history="1">
            <w:r w:rsidR="00245BC2" w:rsidRPr="00413B12">
              <w:rPr>
                <w:rStyle w:val="Hyperlink"/>
              </w:rPr>
              <w:t>Vocational education and training</w:t>
            </w:r>
            <w:r w:rsidR="00245BC2">
              <w:rPr>
                <w:webHidden/>
              </w:rPr>
              <w:tab/>
            </w:r>
            <w:r w:rsidR="00245BC2">
              <w:rPr>
                <w:webHidden/>
              </w:rPr>
              <w:fldChar w:fldCharType="begin"/>
            </w:r>
            <w:r w:rsidR="00245BC2">
              <w:rPr>
                <w:webHidden/>
              </w:rPr>
              <w:instrText xml:space="preserve"> PAGEREF _Toc104545637 \h </w:instrText>
            </w:r>
            <w:r w:rsidR="00245BC2">
              <w:rPr>
                <w:webHidden/>
              </w:rPr>
            </w:r>
            <w:r w:rsidR="00245BC2">
              <w:rPr>
                <w:webHidden/>
              </w:rPr>
              <w:fldChar w:fldCharType="separate"/>
            </w:r>
            <w:r w:rsidR="00245BC2">
              <w:rPr>
                <w:webHidden/>
              </w:rPr>
              <w:t>11</w:t>
            </w:r>
            <w:r w:rsidR="00245BC2">
              <w:rPr>
                <w:webHidden/>
              </w:rPr>
              <w:fldChar w:fldCharType="end"/>
            </w:r>
          </w:hyperlink>
        </w:p>
        <w:p w14:paraId="66A2BA0A" w14:textId="2E2D01BA" w:rsidR="00245BC2" w:rsidRDefault="00057F43">
          <w:pPr>
            <w:pStyle w:val="TOC3"/>
            <w:rPr>
              <w:rFonts w:eastAsiaTheme="minorEastAsia"/>
              <w:lang w:eastAsia="en-AU"/>
            </w:rPr>
          </w:pPr>
          <w:hyperlink w:anchor="_Toc104545638" w:history="1">
            <w:r w:rsidR="00245BC2" w:rsidRPr="00413B12">
              <w:rPr>
                <w:rStyle w:val="Hyperlink"/>
              </w:rPr>
              <w:t>Matters considered</w:t>
            </w:r>
            <w:r w:rsidR="00245BC2">
              <w:rPr>
                <w:webHidden/>
              </w:rPr>
              <w:tab/>
            </w:r>
            <w:r w:rsidR="00245BC2">
              <w:rPr>
                <w:webHidden/>
              </w:rPr>
              <w:fldChar w:fldCharType="begin"/>
            </w:r>
            <w:r w:rsidR="00245BC2">
              <w:rPr>
                <w:webHidden/>
              </w:rPr>
              <w:instrText xml:space="preserve"> PAGEREF _Toc104545638 \h </w:instrText>
            </w:r>
            <w:r w:rsidR="00245BC2">
              <w:rPr>
                <w:webHidden/>
              </w:rPr>
            </w:r>
            <w:r w:rsidR="00245BC2">
              <w:rPr>
                <w:webHidden/>
              </w:rPr>
              <w:fldChar w:fldCharType="separate"/>
            </w:r>
            <w:r w:rsidR="00245BC2">
              <w:rPr>
                <w:webHidden/>
              </w:rPr>
              <w:t>11</w:t>
            </w:r>
            <w:r w:rsidR="00245BC2">
              <w:rPr>
                <w:webHidden/>
              </w:rPr>
              <w:fldChar w:fldCharType="end"/>
            </w:r>
          </w:hyperlink>
        </w:p>
        <w:p w14:paraId="0BC7F6F0" w14:textId="7DB636E5" w:rsidR="00245BC2" w:rsidRDefault="00057F43">
          <w:pPr>
            <w:pStyle w:val="TOC3"/>
            <w:rPr>
              <w:rFonts w:eastAsiaTheme="minorEastAsia"/>
              <w:lang w:eastAsia="en-AU"/>
            </w:rPr>
          </w:pPr>
          <w:hyperlink w:anchor="_Toc104545639" w:history="1">
            <w:r w:rsidR="00245BC2" w:rsidRPr="00413B12">
              <w:rPr>
                <w:rStyle w:val="Hyperlink"/>
                <w:rFonts w:eastAsia="Times New Roman"/>
              </w:rPr>
              <w:t>Key issues</w:t>
            </w:r>
            <w:r w:rsidR="00245BC2">
              <w:rPr>
                <w:webHidden/>
              </w:rPr>
              <w:tab/>
            </w:r>
            <w:r w:rsidR="00245BC2">
              <w:rPr>
                <w:webHidden/>
              </w:rPr>
              <w:fldChar w:fldCharType="begin"/>
            </w:r>
            <w:r w:rsidR="00245BC2">
              <w:rPr>
                <w:webHidden/>
              </w:rPr>
              <w:instrText xml:space="preserve"> PAGEREF _Toc104545639 \h </w:instrText>
            </w:r>
            <w:r w:rsidR="00245BC2">
              <w:rPr>
                <w:webHidden/>
              </w:rPr>
            </w:r>
            <w:r w:rsidR="00245BC2">
              <w:rPr>
                <w:webHidden/>
              </w:rPr>
              <w:fldChar w:fldCharType="separate"/>
            </w:r>
            <w:r w:rsidR="00245BC2">
              <w:rPr>
                <w:webHidden/>
              </w:rPr>
              <w:t>11</w:t>
            </w:r>
            <w:r w:rsidR="00245BC2">
              <w:rPr>
                <w:webHidden/>
              </w:rPr>
              <w:fldChar w:fldCharType="end"/>
            </w:r>
          </w:hyperlink>
        </w:p>
        <w:p w14:paraId="11591ED8" w14:textId="5CCA8741" w:rsidR="00245BC2" w:rsidRDefault="00057F43">
          <w:pPr>
            <w:pStyle w:val="TOC1"/>
            <w:rPr>
              <w:rFonts w:asciiTheme="minorHAnsi" w:eastAsiaTheme="minorEastAsia" w:hAnsiTheme="minorHAnsi"/>
              <w:b w:val="0"/>
              <w:bCs w:val="0"/>
              <w:color w:val="auto"/>
              <w:w w:val="100"/>
              <w:sz w:val="22"/>
              <w:lang w:eastAsia="en-AU"/>
            </w:rPr>
          </w:pPr>
          <w:hyperlink w:anchor="_Toc104545640" w:history="1">
            <w:r w:rsidR="00245BC2" w:rsidRPr="00413B12">
              <w:rPr>
                <w:rStyle w:val="Hyperlink"/>
              </w:rPr>
              <w:t>5.</w:t>
            </w:r>
            <w:r w:rsidR="00245BC2">
              <w:rPr>
                <w:rFonts w:asciiTheme="minorHAnsi" w:eastAsiaTheme="minorEastAsia" w:hAnsiTheme="minorHAnsi"/>
                <w:b w:val="0"/>
                <w:bCs w:val="0"/>
                <w:color w:val="auto"/>
                <w:w w:val="100"/>
                <w:sz w:val="22"/>
                <w:lang w:eastAsia="en-AU"/>
              </w:rPr>
              <w:tab/>
            </w:r>
            <w:r w:rsidR="00245BC2" w:rsidRPr="00413B12">
              <w:rPr>
                <w:rStyle w:val="Hyperlink"/>
              </w:rPr>
              <w:t>Community Services Directorate</w:t>
            </w:r>
            <w:r w:rsidR="00245BC2">
              <w:rPr>
                <w:webHidden/>
              </w:rPr>
              <w:tab/>
            </w:r>
            <w:r w:rsidR="00245BC2">
              <w:rPr>
                <w:webHidden/>
              </w:rPr>
              <w:fldChar w:fldCharType="begin"/>
            </w:r>
            <w:r w:rsidR="00245BC2">
              <w:rPr>
                <w:webHidden/>
              </w:rPr>
              <w:instrText xml:space="preserve"> PAGEREF _Toc104545640 \h </w:instrText>
            </w:r>
            <w:r w:rsidR="00245BC2">
              <w:rPr>
                <w:webHidden/>
              </w:rPr>
            </w:r>
            <w:r w:rsidR="00245BC2">
              <w:rPr>
                <w:webHidden/>
              </w:rPr>
              <w:fldChar w:fldCharType="separate"/>
            </w:r>
            <w:r w:rsidR="00245BC2">
              <w:rPr>
                <w:webHidden/>
              </w:rPr>
              <w:t>14</w:t>
            </w:r>
            <w:r w:rsidR="00245BC2">
              <w:rPr>
                <w:webHidden/>
              </w:rPr>
              <w:fldChar w:fldCharType="end"/>
            </w:r>
          </w:hyperlink>
        </w:p>
        <w:p w14:paraId="23010D27" w14:textId="1DE6C0C9" w:rsidR="00245BC2" w:rsidRDefault="00057F43">
          <w:pPr>
            <w:pStyle w:val="TOC2"/>
            <w:rPr>
              <w:rFonts w:eastAsiaTheme="minorEastAsia"/>
              <w:lang w:eastAsia="en-AU"/>
            </w:rPr>
          </w:pPr>
          <w:hyperlink w:anchor="_Toc104545641" w:history="1">
            <w:r w:rsidR="00245BC2" w:rsidRPr="00413B12">
              <w:rPr>
                <w:rStyle w:val="Hyperlink"/>
              </w:rPr>
              <w:t>Youth Affairs</w:t>
            </w:r>
            <w:r w:rsidR="00245BC2">
              <w:rPr>
                <w:webHidden/>
              </w:rPr>
              <w:tab/>
            </w:r>
            <w:r w:rsidR="00245BC2">
              <w:rPr>
                <w:webHidden/>
              </w:rPr>
              <w:fldChar w:fldCharType="begin"/>
            </w:r>
            <w:r w:rsidR="00245BC2">
              <w:rPr>
                <w:webHidden/>
              </w:rPr>
              <w:instrText xml:space="preserve"> PAGEREF _Toc104545641 \h </w:instrText>
            </w:r>
            <w:r w:rsidR="00245BC2">
              <w:rPr>
                <w:webHidden/>
              </w:rPr>
            </w:r>
            <w:r w:rsidR="00245BC2">
              <w:rPr>
                <w:webHidden/>
              </w:rPr>
              <w:fldChar w:fldCharType="separate"/>
            </w:r>
            <w:r w:rsidR="00245BC2">
              <w:rPr>
                <w:webHidden/>
              </w:rPr>
              <w:t>14</w:t>
            </w:r>
            <w:r w:rsidR="00245BC2">
              <w:rPr>
                <w:webHidden/>
              </w:rPr>
              <w:fldChar w:fldCharType="end"/>
            </w:r>
          </w:hyperlink>
        </w:p>
        <w:p w14:paraId="7A624BFC" w14:textId="3302BD99" w:rsidR="00245BC2" w:rsidRDefault="00057F43">
          <w:pPr>
            <w:pStyle w:val="TOC3"/>
            <w:rPr>
              <w:rFonts w:eastAsiaTheme="minorEastAsia"/>
              <w:lang w:eastAsia="en-AU"/>
            </w:rPr>
          </w:pPr>
          <w:hyperlink w:anchor="_Toc104545642" w:history="1">
            <w:r w:rsidR="00245BC2" w:rsidRPr="00413B12">
              <w:rPr>
                <w:rStyle w:val="Hyperlink"/>
              </w:rPr>
              <w:t>Matters considered</w:t>
            </w:r>
            <w:r w:rsidR="00245BC2">
              <w:rPr>
                <w:webHidden/>
              </w:rPr>
              <w:tab/>
            </w:r>
            <w:r w:rsidR="00245BC2">
              <w:rPr>
                <w:webHidden/>
              </w:rPr>
              <w:fldChar w:fldCharType="begin"/>
            </w:r>
            <w:r w:rsidR="00245BC2">
              <w:rPr>
                <w:webHidden/>
              </w:rPr>
              <w:instrText xml:space="preserve"> PAGEREF _Toc104545642 \h </w:instrText>
            </w:r>
            <w:r w:rsidR="00245BC2">
              <w:rPr>
                <w:webHidden/>
              </w:rPr>
            </w:r>
            <w:r w:rsidR="00245BC2">
              <w:rPr>
                <w:webHidden/>
              </w:rPr>
              <w:fldChar w:fldCharType="separate"/>
            </w:r>
            <w:r w:rsidR="00245BC2">
              <w:rPr>
                <w:webHidden/>
              </w:rPr>
              <w:t>14</w:t>
            </w:r>
            <w:r w:rsidR="00245BC2">
              <w:rPr>
                <w:webHidden/>
              </w:rPr>
              <w:fldChar w:fldCharType="end"/>
            </w:r>
          </w:hyperlink>
        </w:p>
        <w:p w14:paraId="2809F2F1" w14:textId="1E99EC17" w:rsidR="00245BC2" w:rsidRDefault="00057F43">
          <w:pPr>
            <w:pStyle w:val="TOC3"/>
            <w:rPr>
              <w:rFonts w:eastAsiaTheme="minorEastAsia"/>
              <w:lang w:eastAsia="en-AU"/>
            </w:rPr>
          </w:pPr>
          <w:hyperlink w:anchor="_Toc104545643" w:history="1">
            <w:r w:rsidR="00245BC2" w:rsidRPr="00413B12">
              <w:rPr>
                <w:rStyle w:val="Hyperlink"/>
              </w:rPr>
              <w:t>Key issues</w:t>
            </w:r>
            <w:r w:rsidR="00245BC2">
              <w:rPr>
                <w:webHidden/>
              </w:rPr>
              <w:tab/>
            </w:r>
            <w:r w:rsidR="00245BC2">
              <w:rPr>
                <w:webHidden/>
              </w:rPr>
              <w:fldChar w:fldCharType="begin"/>
            </w:r>
            <w:r w:rsidR="00245BC2">
              <w:rPr>
                <w:webHidden/>
              </w:rPr>
              <w:instrText xml:space="preserve"> PAGEREF _Toc104545643 \h </w:instrText>
            </w:r>
            <w:r w:rsidR="00245BC2">
              <w:rPr>
                <w:webHidden/>
              </w:rPr>
            </w:r>
            <w:r w:rsidR="00245BC2">
              <w:rPr>
                <w:webHidden/>
              </w:rPr>
              <w:fldChar w:fldCharType="separate"/>
            </w:r>
            <w:r w:rsidR="00245BC2">
              <w:rPr>
                <w:webHidden/>
              </w:rPr>
              <w:t>14</w:t>
            </w:r>
            <w:r w:rsidR="00245BC2">
              <w:rPr>
                <w:webHidden/>
              </w:rPr>
              <w:fldChar w:fldCharType="end"/>
            </w:r>
          </w:hyperlink>
        </w:p>
        <w:p w14:paraId="20B9CCB6" w14:textId="2C310C54" w:rsidR="00245BC2" w:rsidRDefault="00057F43">
          <w:pPr>
            <w:pStyle w:val="TOC2"/>
            <w:rPr>
              <w:rFonts w:eastAsiaTheme="minorEastAsia"/>
              <w:lang w:eastAsia="en-AU"/>
            </w:rPr>
          </w:pPr>
          <w:hyperlink w:anchor="_Toc104545644" w:history="1">
            <w:r w:rsidR="00245BC2" w:rsidRPr="00413B12">
              <w:rPr>
                <w:rStyle w:val="Hyperlink"/>
              </w:rPr>
              <w:t>Early Childhood Development</w:t>
            </w:r>
            <w:r w:rsidR="00245BC2">
              <w:rPr>
                <w:webHidden/>
              </w:rPr>
              <w:tab/>
            </w:r>
            <w:r w:rsidR="00245BC2">
              <w:rPr>
                <w:webHidden/>
              </w:rPr>
              <w:fldChar w:fldCharType="begin"/>
            </w:r>
            <w:r w:rsidR="00245BC2">
              <w:rPr>
                <w:webHidden/>
              </w:rPr>
              <w:instrText xml:space="preserve"> PAGEREF _Toc104545644 \h </w:instrText>
            </w:r>
            <w:r w:rsidR="00245BC2">
              <w:rPr>
                <w:webHidden/>
              </w:rPr>
            </w:r>
            <w:r w:rsidR="00245BC2">
              <w:rPr>
                <w:webHidden/>
              </w:rPr>
              <w:fldChar w:fldCharType="separate"/>
            </w:r>
            <w:r w:rsidR="00245BC2">
              <w:rPr>
                <w:webHidden/>
              </w:rPr>
              <w:t>15</w:t>
            </w:r>
            <w:r w:rsidR="00245BC2">
              <w:rPr>
                <w:webHidden/>
              </w:rPr>
              <w:fldChar w:fldCharType="end"/>
            </w:r>
          </w:hyperlink>
        </w:p>
        <w:p w14:paraId="12EF2EB2" w14:textId="4A75F33F" w:rsidR="00245BC2" w:rsidRDefault="00057F43">
          <w:pPr>
            <w:pStyle w:val="TOC3"/>
            <w:rPr>
              <w:rFonts w:eastAsiaTheme="minorEastAsia"/>
              <w:lang w:eastAsia="en-AU"/>
            </w:rPr>
          </w:pPr>
          <w:hyperlink w:anchor="_Toc104545645" w:history="1">
            <w:r w:rsidR="00245BC2" w:rsidRPr="00413B12">
              <w:rPr>
                <w:rStyle w:val="Hyperlink"/>
              </w:rPr>
              <w:t>Matters considered</w:t>
            </w:r>
            <w:r w:rsidR="00245BC2">
              <w:rPr>
                <w:webHidden/>
              </w:rPr>
              <w:tab/>
            </w:r>
            <w:r w:rsidR="00245BC2">
              <w:rPr>
                <w:webHidden/>
              </w:rPr>
              <w:fldChar w:fldCharType="begin"/>
            </w:r>
            <w:r w:rsidR="00245BC2">
              <w:rPr>
                <w:webHidden/>
              </w:rPr>
              <w:instrText xml:space="preserve"> PAGEREF _Toc104545645 \h </w:instrText>
            </w:r>
            <w:r w:rsidR="00245BC2">
              <w:rPr>
                <w:webHidden/>
              </w:rPr>
            </w:r>
            <w:r w:rsidR="00245BC2">
              <w:rPr>
                <w:webHidden/>
              </w:rPr>
              <w:fldChar w:fldCharType="separate"/>
            </w:r>
            <w:r w:rsidR="00245BC2">
              <w:rPr>
                <w:webHidden/>
              </w:rPr>
              <w:t>15</w:t>
            </w:r>
            <w:r w:rsidR="00245BC2">
              <w:rPr>
                <w:webHidden/>
              </w:rPr>
              <w:fldChar w:fldCharType="end"/>
            </w:r>
          </w:hyperlink>
        </w:p>
        <w:p w14:paraId="7CDF2E90" w14:textId="5A1A883A" w:rsidR="00245BC2" w:rsidRDefault="00057F43">
          <w:pPr>
            <w:pStyle w:val="TOC3"/>
            <w:rPr>
              <w:rFonts w:eastAsiaTheme="minorEastAsia"/>
              <w:lang w:eastAsia="en-AU"/>
            </w:rPr>
          </w:pPr>
          <w:hyperlink w:anchor="_Toc104545646" w:history="1">
            <w:r w:rsidR="00245BC2" w:rsidRPr="00413B12">
              <w:rPr>
                <w:rStyle w:val="Hyperlink"/>
              </w:rPr>
              <w:t>Key issues</w:t>
            </w:r>
            <w:r w:rsidR="00245BC2">
              <w:rPr>
                <w:webHidden/>
              </w:rPr>
              <w:tab/>
            </w:r>
            <w:r w:rsidR="00245BC2">
              <w:rPr>
                <w:webHidden/>
              </w:rPr>
              <w:fldChar w:fldCharType="begin"/>
            </w:r>
            <w:r w:rsidR="00245BC2">
              <w:rPr>
                <w:webHidden/>
              </w:rPr>
              <w:instrText xml:space="preserve"> PAGEREF _Toc104545646 \h </w:instrText>
            </w:r>
            <w:r w:rsidR="00245BC2">
              <w:rPr>
                <w:webHidden/>
              </w:rPr>
            </w:r>
            <w:r w:rsidR="00245BC2">
              <w:rPr>
                <w:webHidden/>
              </w:rPr>
              <w:fldChar w:fldCharType="separate"/>
            </w:r>
            <w:r w:rsidR="00245BC2">
              <w:rPr>
                <w:webHidden/>
              </w:rPr>
              <w:t>16</w:t>
            </w:r>
            <w:r w:rsidR="00245BC2">
              <w:rPr>
                <w:webHidden/>
              </w:rPr>
              <w:fldChar w:fldCharType="end"/>
            </w:r>
          </w:hyperlink>
        </w:p>
        <w:p w14:paraId="190A4A98" w14:textId="4ADFF0CB" w:rsidR="00245BC2" w:rsidRDefault="00057F43">
          <w:pPr>
            <w:pStyle w:val="TOC2"/>
            <w:rPr>
              <w:rFonts w:eastAsiaTheme="minorEastAsia"/>
              <w:lang w:eastAsia="en-AU"/>
            </w:rPr>
          </w:pPr>
          <w:hyperlink w:anchor="_Toc104545647" w:history="1">
            <w:r w:rsidR="00245BC2" w:rsidRPr="00413B12">
              <w:rPr>
                <w:rStyle w:val="Hyperlink"/>
              </w:rPr>
              <w:t>Disability policy and programs</w:t>
            </w:r>
            <w:r w:rsidR="00245BC2">
              <w:rPr>
                <w:webHidden/>
              </w:rPr>
              <w:tab/>
            </w:r>
            <w:r w:rsidR="00245BC2">
              <w:rPr>
                <w:webHidden/>
              </w:rPr>
              <w:fldChar w:fldCharType="begin"/>
            </w:r>
            <w:r w:rsidR="00245BC2">
              <w:rPr>
                <w:webHidden/>
              </w:rPr>
              <w:instrText xml:space="preserve"> PAGEREF _Toc104545647 \h </w:instrText>
            </w:r>
            <w:r w:rsidR="00245BC2">
              <w:rPr>
                <w:webHidden/>
              </w:rPr>
            </w:r>
            <w:r w:rsidR="00245BC2">
              <w:rPr>
                <w:webHidden/>
              </w:rPr>
              <w:fldChar w:fldCharType="separate"/>
            </w:r>
            <w:r w:rsidR="00245BC2">
              <w:rPr>
                <w:webHidden/>
              </w:rPr>
              <w:t>20</w:t>
            </w:r>
            <w:r w:rsidR="00245BC2">
              <w:rPr>
                <w:webHidden/>
              </w:rPr>
              <w:fldChar w:fldCharType="end"/>
            </w:r>
          </w:hyperlink>
        </w:p>
        <w:p w14:paraId="3ADC5B7F" w14:textId="0E187051" w:rsidR="00245BC2" w:rsidRDefault="00057F43">
          <w:pPr>
            <w:pStyle w:val="TOC3"/>
            <w:rPr>
              <w:rFonts w:eastAsiaTheme="minorEastAsia"/>
              <w:lang w:eastAsia="en-AU"/>
            </w:rPr>
          </w:pPr>
          <w:hyperlink w:anchor="_Toc104545648" w:history="1">
            <w:r w:rsidR="00245BC2" w:rsidRPr="00413B12">
              <w:rPr>
                <w:rStyle w:val="Hyperlink"/>
              </w:rPr>
              <w:t>Matters considered</w:t>
            </w:r>
            <w:r w:rsidR="00245BC2">
              <w:rPr>
                <w:webHidden/>
              </w:rPr>
              <w:tab/>
            </w:r>
            <w:r w:rsidR="00245BC2">
              <w:rPr>
                <w:webHidden/>
              </w:rPr>
              <w:fldChar w:fldCharType="begin"/>
            </w:r>
            <w:r w:rsidR="00245BC2">
              <w:rPr>
                <w:webHidden/>
              </w:rPr>
              <w:instrText xml:space="preserve"> PAGEREF _Toc104545648 \h </w:instrText>
            </w:r>
            <w:r w:rsidR="00245BC2">
              <w:rPr>
                <w:webHidden/>
              </w:rPr>
            </w:r>
            <w:r w:rsidR="00245BC2">
              <w:rPr>
                <w:webHidden/>
              </w:rPr>
              <w:fldChar w:fldCharType="separate"/>
            </w:r>
            <w:r w:rsidR="00245BC2">
              <w:rPr>
                <w:webHidden/>
              </w:rPr>
              <w:t>20</w:t>
            </w:r>
            <w:r w:rsidR="00245BC2">
              <w:rPr>
                <w:webHidden/>
              </w:rPr>
              <w:fldChar w:fldCharType="end"/>
            </w:r>
          </w:hyperlink>
        </w:p>
        <w:p w14:paraId="32AEEC68" w14:textId="408E4561" w:rsidR="00245BC2" w:rsidRDefault="00057F43">
          <w:pPr>
            <w:pStyle w:val="TOC3"/>
            <w:rPr>
              <w:rFonts w:eastAsiaTheme="minorEastAsia"/>
              <w:lang w:eastAsia="en-AU"/>
            </w:rPr>
          </w:pPr>
          <w:hyperlink w:anchor="_Toc104545649" w:history="1">
            <w:r w:rsidR="00245BC2" w:rsidRPr="00413B12">
              <w:rPr>
                <w:rStyle w:val="Hyperlink"/>
              </w:rPr>
              <w:t>Key issues</w:t>
            </w:r>
            <w:r w:rsidR="00245BC2">
              <w:rPr>
                <w:webHidden/>
              </w:rPr>
              <w:tab/>
            </w:r>
            <w:r w:rsidR="00245BC2">
              <w:rPr>
                <w:webHidden/>
              </w:rPr>
              <w:fldChar w:fldCharType="begin"/>
            </w:r>
            <w:r w:rsidR="00245BC2">
              <w:rPr>
                <w:webHidden/>
              </w:rPr>
              <w:instrText xml:space="preserve"> PAGEREF _Toc104545649 \h </w:instrText>
            </w:r>
            <w:r w:rsidR="00245BC2">
              <w:rPr>
                <w:webHidden/>
              </w:rPr>
            </w:r>
            <w:r w:rsidR="00245BC2">
              <w:rPr>
                <w:webHidden/>
              </w:rPr>
              <w:fldChar w:fldCharType="separate"/>
            </w:r>
            <w:r w:rsidR="00245BC2">
              <w:rPr>
                <w:webHidden/>
              </w:rPr>
              <w:t>20</w:t>
            </w:r>
            <w:r w:rsidR="00245BC2">
              <w:rPr>
                <w:webHidden/>
              </w:rPr>
              <w:fldChar w:fldCharType="end"/>
            </w:r>
          </w:hyperlink>
        </w:p>
        <w:p w14:paraId="7BB02061" w14:textId="502F4EE5" w:rsidR="00245BC2" w:rsidRDefault="00057F43">
          <w:pPr>
            <w:pStyle w:val="TOC2"/>
            <w:rPr>
              <w:rFonts w:eastAsiaTheme="minorEastAsia"/>
              <w:lang w:eastAsia="en-AU"/>
            </w:rPr>
          </w:pPr>
          <w:hyperlink w:anchor="_Toc104545650" w:history="1">
            <w:r w:rsidR="00245BC2" w:rsidRPr="00413B12">
              <w:rPr>
                <w:rStyle w:val="Hyperlink"/>
              </w:rPr>
              <w:t>Aboriginal and Torres Strait Islander Affairs</w:t>
            </w:r>
            <w:r w:rsidR="00245BC2">
              <w:rPr>
                <w:webHidden/>
              </w:rPr>
              <w:tab/>
            </w:r>
            <w:r w:rsidR="00245BC2">
              <w:rPr>
                <w:webHidden/>
              </w:rPr>
              <w:fldChar w:fldCharType="begin"/>
            </w:r>
            <w:r w:rsidR="00245BC2">
              <w:rPr>
                <w:webHidden/>
              </w:rPr>
              <w:instrText xml:space="preserve"> PAGEREF _Toc104545650 \h </w:instrText>
            </w:r>
            <w:r w:rsidR="00245BC2">
              <w:rPr>
                <w:webHidden/>
              </w:rPr>
            </w:r>
            <w:r w:rsidR="00245BC2">
              <w:rPr>
                <w:webHidden/>
              </w:rPr>
              <w:fldChar w:fldCharType="separate"/>
            </w:r>
            <w:r w:rsidR="00245BC2">
              <w:rPr>
                <w:webHidden/>
              </w:rPr>
              <w:t>21</w:t>
            </w:r>
            <w:r w:rsidR="00245BC2">
              <w:rPr>
                <w:webHidden/>
              </w:rPr>
              <w:fldChar w:fldCharType="end"/>
            </w:r>
          </w:hyperlink>
        </w:p>
        <w:p w14:paraId="2ED717D5" w14:textId="46E59D6B" w:rsidR="00245BC2" w:rsidRDefault="00057F43">
          <w:pPr>
            <w:pStyle w:val="TOC3"/>
            <w:rPr>
              <w:rFonts w:eastAsiaTheme="minorEastAsia"/>
              <w:lang w:eastAsia="en-AU"/>
            </w:rPr>
          </w:pPr>
          <w:hyperlink w:anchor="_Toc104545651" w:history="1">
            <w:r w:rsidR="00245BC2" w:rsidRPr="00413B12">
              <w:rPr>
                <w:rStyle w:val="Hyperlink"/>
              </w:rPr>
              <w:t>Matters considered</w:t>
            </w:r>
            <w:r w:rsidR="00245BC2">
              <w:rPr>
                <w:webHidden/>
              </w:rPr>
              <w:tab/>
            </w:r>
            <w:r w:rsidR="00245BC2">
              <w:rPr>
                <w:webHidden/>
              </w:rPr>
              <w:fldChar w:fldCharType="begin"/>
            </w:r>
            <w:r w:rsidR="00245BC2">
              <w:rPr>
                <w:webHidden/>
              </w:rPr>
              <w:instrText xml:space="preserve"> PAGEREF _Toc104545651 \h </w:instrText>
            </w:r>
            <w:r w:rsidR="00245BC2">
              <w:rPr>
                <w:webHidden/>
              </w:rPr>
            </w:r>
            <w:r w:rsidR="00245BC2">
              <w:rPr>
                <w:webHidden/>
              </w:rPr>
              <w:fldChar w:fldCharType="separate"/>
            </w:r>
            <w:r w:rsidR="00245BC2">
              <w:rPr>
                <w:webHidden/>
              </w:rPr>
              <w:t>21</w:t>
            </w:r>
            <w:r w:rsidR="00245BC2">
              <w:rPr>
                <w:webHidden/>
              </w:rPr>
              <w:fldChar w:fldCharType="end"/>
            </w:r>
          </w:hyperlink>
        </w:p>
        <w:p w14:paraId="0CBA241E" w14:textId="234F4975" w:rsidR="00245BC2" w:rsidRDefault="00057F43">
          <w:pPr>
            <w:pStyle w:val="TOC3"/>
            <w:rPr>
              <w:rFonts w:eastAsiaTheme="minorEastAsia"/>
              <w:lang w:eastAsia="en-AU"/>
            </w:rPr>
          </w:pPr>
          <w:hyperlink w:anchor="_Toc104545652" w:history="1">
            <w:r w:rsidR="00245BC2" w:rsidRPr="00413B12">
              <w:rPr>
                <w:rStyle w:val="Hyperlink"/>
              </w:rPr>
              <w:t>Key issues</w:t>
            </w:r>
            <w:r w:rsidR="00245BC2">
              <w:rPr>
                <w:webHidden/>
              </w:rPr>
              <w:tab/>
            </w:r>
            <w:r w:rsidR="00245BC2">
              <w:rPr>
                <w:webHidden/>
              </w:rPr>
              <w:fldChar w:fldCharType="begin"/>
            </w:r>
            <w:r w:rsidR="00245BC2">
              <w:rPr>
                <w:webHidden/>
              </w:rPr>
              <w:instrText xml:space="preserve"> PAGEREF _Toc104545652 \h </w:instrText>
            </w:r>
            <w:r w:rsidR="00245BC2">
              <w:rPr>
                <w:webHidden/>
              </w:rPr>
            </w:r>
            <w:r w:rsidR="00245BC2">
              <w:rPr>
                <w:webHidden/>
              </w:rPr>
              <w:fldChar w:fldCharType="separate"/>
            </w:r>
            <w:r w:rsidR="00245BC2">
              <w:rPr>
                <w:webHidden/>
              </w:rPr>
              <w:t>22</w:t>
            </w:r>
            <w:r w:rsidR="00245BC2">
              <w:rPr>
                <w:webHidden/>
              </w:rPr>
              <w:fldChar w:fldCharType="end"/>
            </w:r>
          </w:hyperlink>
        </w:p>
        <w:p w14:paraId="5C084F4A" w14:textId="7968A006" w:rsidR="00245BC2" w:rsidRDefault="00057F43">
          <w:pPr>
            <w:pStyle w:val="TOC2"/>
            <w:rPr>
              <w:rFonts w:eastAsiaTheme="minorEastAsia"/>
              <w:lang w:eastAsia="en-AU"/>
            </w:rPr>
          </w:pPr>
          <w:hyperlink w:anchor="_Toc104545653" w:history="1">
            <w:r w:rsidR="00245BC2" w:rsidRPr="00413B12">
              <w:rPr>
                <w:rStyle w:val="Hyperlink"/>
              </w:rPr>
              <w:t>Gender equity</w:t>
            </w:r>
            <w:r w:rsidR="00245BC2">
              <w:rPr>
                <w:webHidden/>
              </w:rPr>
              <w:tab/>
            </w:r>
            <w:r w:rsidR="00245BC2">
              <w:rPr>
                <w:webHidden/>
              </w:rPr>
              <w:fldChar w:fldCharType="begin"/>
            </w:r>
            <w:r w:rsidR="00245BC2">
              <w:rPr>
                <w:webHidden/>
              </w:rPr>
              <w:instrText xml:space="preserve"> PAGEREF _Toc104545653 \h </w:instrText>
            </w:r>
            <w:r w:rsidR="00245BC2">
              <w:rPr>
                <w:webHidden/>
              </w:rPr>
            </w:r>
            <w:r w:rsidR="00245BC2">
              <w:rPr>
                <w:webHidden/>
              </w:rPr>
              <w:fldChar w:fldCharType="separate"/>
            </w:r>
            <w:r w:rsidR="00245BC2">
              <w:rPr>
                <w:webHidden/>
              </w:rPr>
              <w:t>23</w:t>
            </w:r>
            <w:r w:rsidR="00245BC2">
              <w:rPr>
                <w:webHidden/>
              </w:rPr>
              <w:fldChar w:fldCharType="end"/>
            </w:r>
          </w:hyperlink>
        </w:p>
        <w:p w14:paraId="45D6B328" w14:textId="34C627C9" w:rsidR="00245BC2" w:rsidRDefault="00057F43">
          <w:pPr>
            <w:pStyle w:val="TOC3"/>
            <w:rPr>
              <w:rFonts w:eastAsiaTheme="minorEastAsia"/>
              <w:lang w:eastAsia="en-AU"/>
            </w:rPr>
          </w:pPr>
          <w:hyperlink w:anchor="_Toc104545654" w:history="1">
            <w:r w:rsidR="00245BC2" w:rsidRPr="00413B12">
              <w:rPr>
                <w:rStyle w:val="Hyperlink"/>
              </w:rPr>
              <w:t>Matters considered</w:t>
            </w:r>
            <w:r w:rsidR="00245BC2">
              <w:rPr>
                <w:webHidden/>
              </w:rPr>
              <w:tab/>
            </w:r>
            <w:r w:rsidR="00245BC2">
              <w:rPr>
                <w:webHidden/>
              </w:rPr>
              <w:fldChar w:fldCharType="begin"/>
            </w:r>
            <w:r w:rsidR="00245BC2">
              <w:rPr>
                <w:webHidden/>
              </w:rPr>
              <w:instrText xml:space="preserve"> PAGEREF _Toc104545654 \h </w:instrText>
            </w:r>
            <w:r w:rsidR="00245BC2">
              <w:rPr>
                <w:webHidden/>
              </w:rPr>
            </w:r>
            <w:r w:rsidR="00245BC2">
              <w:rPr>
                <w:webHidden/>
              </w:rPr>
              <w:fldChar w:fldCharType="separate"/>
            </w:r>
            <w:r w:rsidR="00245BC2">
              <w:rPr>
                <w:webHidden/>
              </w:rPr>
              <w:t>23</w:t>
            </w:r>
            <w:r w:rsidR="00245BC2">
              <w:rPr>
                <w:webHidden/>
              </w:rPr>
              <w:fldChar w:fldCharType="end"/>
            </w:r>
          </w:hyperlink>
        </w:p>
        <w:p w14:paraId="58A3E73D" w14:textId="7C5B0D17" w:rsidR="00245BC2" w:rsidRDefault="00057F43">
          <w:pPr>
            <w:pStyle w:val="TOC3"/>
            <w:rPr>
              <w:rFonts w:eastAsiaTheme="minorEastAsia"/>
              <w:lang w:eastAsia="en-AU"/>
            </w:rPr>
          </w:pPr>
          <w:hyperlink w:anchor="_Toc104545655" w:history="1">
            <w:r w:rsidR="00245BC2" w:rsidRPr="00413B12">
              <w:rPr>
                <w:rStyle w:val="Hyperlink"/>
              </w:rPr>
              <w:t>Key issues</w:t>
            </w:r>
            <w:r w:rsidR="00245BC2">
              <w:rPr>
                <w:webHidden/>
              </w:rPr>
              <w:tab/>
            </w:r>
            <w:r w:rsidR="00245BC2">
              <w:rPr>
                <w:webHidden/>
              </w:rPr>
              <w:fldChar w:fldCharType="begin"/>
            </w:r>
            <w:r w:rsidR="00245BC2">
              <w:rPr>
                <w:webHidden/>
              </w:rPr>
              <w:instrText xml:space="preserve"> PAGEREF _Toc104545655 \h </w:instrText>
            </w:r>
            <w:r w:rsidR="00245BC2">
              <w:rPr>
                <w:webHidden/>
              </w:rPr>
            </w:r>
            <w:r w:rsidR="00245BC2">
              <w:rPr>
                <w:webHidden/>
              </w:rPr>
              <w:fldChar w:fldCharType="separate"/>
            </w:r>
            <w:r w:rsidR="00245BC2">
              <w:rPr>
                <w:webHidden/>
              </w:rPr>
              <w:t>23</w:t>
            </w:r>
            <w:r w:rsidR="00245BC2">
              <w:rPr>
                <w:webHidden/>
              </w:rPr>
              <w:fldChar w:fldCharType="end"/>
            </w:r>
          </w:hyperlink>
        </w:p>
        <w:p w14:paraId="22EAE39B" w14:textId="5F61D3D1" w:rsidR="00245BC2" w:rsidRDefault="00057F43">
          <w:pPr>
            <w:pStyle w:val="TOC2"/>
            <w:rPr>
              <w:rFonts w:eastAsiaTheme="minorEastAsia"/>
              <w:lang w:eastAsia="en-AU"/>
            </w:rPr>
          </w:pPr>
          <w:hyperlink w:anchor="_Toc104545656" w:history="1">
            <w:r w:rsidR="00245BC2" w:rsidRPr="00413B12">
              <w:rPr>
                <w:rStyle w:val="Hyperlink"/>
              </w:rPr>
              <w:t>Multicultural Affairs</w:t>
            </w:r>
            <w:r w:rsidR="00245BC2">
              <w:rPr>
                <w:webHidden/>
              </w:rPr>
              <w:tab/>
            </w:r>
            <w:r w:rsidR="00245BC2">
              <w:rPr>
                <w:webHidden/>
              </w:rPr>
              <w:fldChar w:fldCharType="begin"/>
            </w:r>
            <w:r w:rsidR="00245BC2">
              <w:rPr>
                <w:webHidden/>
              </w:rPr>
              <w:instrText xml:space="preserve"> PAGEREF _Toc104545656 \h </w:instrText>
            </w:r>
            <w:r w:rsidR="00245BC2">
              <w:rPr>
                <w:webHidden/>
              </w:rPr>
            </w:r>
            <w:r w:rsidR="00245BC2">
              <w:rPr>
                <w:webHidden/>
              </w:rPr>
              <w:fldChar w:fldCharType="separate"/>
            </w:r>
            <w:r w:rsidR="00245BC2">
              <w:rPr>
                <w:webHidden/>
              </w:rPr>
              <w:t>27</w:t>
            </w:r>
            <w:r w:rsidR="00245BC2">
              <w:rPr>
                <w:webHidden/>
              </w:rPr>
              <w:fldChar w:fldCharType="end"/>
            </w:r>
          </w:hyperlink>
        </w:p>
        <w:p w14:paraId="282A7FFC" w14:textId="48827E05" w:rsidR="00245BC2" w:rsidRDefault="00057F43">
          <w:pPr>
            <w:pStyle w:val="TOC3"/>
            <w:rPr>
              <w:rFonts w:eastAsiaTheme="minorEastAsia"/>
              <w:lang w:eastAsia="en-AU"/>
            </w:rPr>
          </w:pPr>
          <w:hyperlink w:anchor="_Toc104545657" w:history="1">
            <w:r w:rsidR="00245BC2" w:rsidRPr="00413B12">
              <w:rPr>
                <w:rStyle w:val="Hyperlink"/>
              </w:rPr>
              <w:t>Matters considered</w:t>
            </w:r>
            <w:r w:rsidR="00245BC2">
              <w:rPr>
                <w:webHidden/>
              </w:rPr>
              <w:tab/>
            </w:r>
            <w:r w:rsidR="00245BC2">
              <w:rPr>
                <w:webHidden/>
              </w:rPr>
              <w:fldChar w:fldCharType="begin"/>
            </w:r>
            <w:r w:rsidR="00245BC2">
              <w:rPr>
                <w:webHidden/>
              </w:rPr>
              <w:instrText xml:space="preserve"> PAGEREF _Toc104545657 \h </w:instrText>
            </w:r>
            <w:r w:rsidR="00245BC2">
              <w:rPr>
                <w:webHidden/>
              </w:rPr>
            </w:r>
            <w:r w:rsidR="00245BC2">
              <w:rPr>
                <w:webHidden/>
              </w:rPr>
              <w:fldChar w:fldCharType="separate"/>
            </w:r>
            <w:r w:rsidR="00245BC2">
              <w:rPr>
                <w:webHidden/>
              </w:rPr>
              <w:t>27</w:t>
            </w:r>
            <w:r w:rsidR="00245BC2">
              <w:rPr>
                <w:webHidden/>
              </w:rPr>
              <w:fldChar w:fldCharType="end"/>
            </w:r>
          </w:hyperlink>
        </w:p>
        <w:p w14:paraId="017CB5C0" w14:textId="2509B990" w:rsidR="00245BC2" w:rsidRDefault="00057F43">
          <w:pPr>
            <w:pStyle w:val="TOC3"/>
            <w:rPr>
              <w:rFonts w:eastAsiaTheme="minorEastAsia"/>
              <w:lang w:eastAsia="en-AU"/>
            </w:rPr>
          </w:pPr>
          <w:hyperlink w:anchor="_Toc104545658" w:history="1">
            <w:r w:rsidR="00245BC2" w:rsidRPr="00413B12">
              <w:rPr>
                <w:rStyle w:val="Hyperlink"/>
              </w:rPr>
              <w:t>Key issues</w:t>
            </w:r>
            <w:r w:rsidR="00245BC2">
              <w:rPr>
                <w:webHidden/>
              </w:rPr>
              <w:tab/>
            </w:r>
            <w:r w:rsidR="00245BC2">
              <w:rPr>
                <w:webHidden/>
              </w:rPr>
              <w:fldChar w:fldCharType="begin"/>
            </w:r>
            <w:r w:rsidR="00245BC2">
              <w:rPr>
                <w:webHidden/>
              </w:rPr>
              <w:instrText xml:space="preserve"> PAGEREF _Toc104545658 \h </w:instrText>
            </w:r>
            <w:r w:rsidR="00245BC2">
              <w:rPr>
                <w:webHidden/>
              </w:rPr>
            </w:r>
            <w:r w:rsidR="00245BC2">
              <w:rPr>
                <w:webHidden/>
              </w:rPr>
              <w:fldChar w:fldCharType="separate"/>
            </w:r>
            <w:r w:rsidR="00245BC2">
              <w:rPr>
                <w:webHidden/>
              </w:rPr>
              <w:t>28</w:t>
            </w:r>
            <w:r w:rsidR="00245BC2">
              <w:rPr>
                <w:webHidden/>
              </w:rPr>
              <w:fldChar w:fldCharType="end"/>
            </w:r>
          </w:hyperlink>
        </w:p>
        <w:p w14:paraId="28553A01" w14:textId="6FD4A7C5" w:rsidR="00245BC2" w:rsidRDefault="00057F43">
          <w:pPr>
            <w:pStyle w:val="TOC1"/>
            <w:rPr>
              <w:rFonts w:asciiTheme="minorHAnsi" w:eastAsiaTheme="minorEastAsia" w:hAnsiTheme="minorHAnsi"/>
              <w:b w:val="0"/>
              <w:bCs w:val="0"/>
              <w:color w:val="auto"/>
              <w:w w:val="100"/>
              <w:sz w:val="22"/>
              <w:lang w:eastAsia="en-AU"/>
            </w:rPr>
          </w:pPr>
          <w:hyperlink w:anchor="_Toc104545659" w:history="1">
            <w:r w:rsidR="00245BC2" w:rsidRPr="00413B12">
              <w:rPr>
                <w:rStyle w:val="Hyperlink"/>
              </w:rPr>
              <w:t>6.</w:t>
            </w:r>
            <w:r w:rsidR="00245BC2">
              <w:rPr>
                <w:rFonts w:asciiTheme="minorHAnsi" w:eastAsiaTheme="minorEastAsia" w:hAnsiTheme="minorHAnsi"/>
                <w:b w:val="0"/>
                <w:bCs w:val="0"/>
                <w:color w:val="auto"/>
                <w:w w:val="100"/>
                <w:sz w:val="22"/>
                <w:lang w:eastAsia="en-AU"/>
              </w:rPr>
              <w:tab/>
            </w:r>
            <w:r w:rsidR="00245BC2" w:rsidRPr="00413B12">
              <w:rPr>
                <w:rStyle w:val="Hyperlink"/>
              </w:rPr>
              <w:t>Conclusion</w:t>
            </w:r>
            <w:r w:rsidR="00245BC2">
              <w:rPr>
                <w:webHidden/>
              </w:rPr>
              <w:tab/>
            </w:r>
            <w:r w:rsidR="00245BC2">
              <w:rPr>
                <w:webHidden/>
              </w:rPr>
              <w:fldChar w:fldCharType="begin"/>
            </w:r>
            <w:r w:rsidR="00245BC2">
              <w:rPr>
                <w:webHidden/>
              </w:rPr>
              <w:instrText xml:space="preserve"> PAGEREF _Toc104545659 \h </w:instrText>
            </w:r>
            <w:r w:rsidR="00245BC2">
              <w:rPr>
                <w:webHidden/>
              </w:rPr>
            </w:r>
            <w:r w:rsidR="00245BC2">
              <w:rPr>
                <w:webHidden/>
              </w:rPr>
              <w:fldChar w:fldCharType="separate"/>
            </w:r>
            <w:r w:rsidR="00245BC2">
              <w:rPr>
                <w:webHidden/>
              </w:rPr>
              <w:t>31</w:t>
            </w:r>
            <w:r w:rsidR="00245BC2">
              <w:rPr>
                <w:webHidden/>
              </w:rPr>
              <w:fldChar w:fldCharType="end"/>
            </w:r>
          </w:hyperlink>
        </w:p>
        <w:p w14:paraId="689EF521" w14:textId="68F1D6E1" w:rsidR="00245BC2" w:rsidRDefault="00057F43">
          <w:pPr>
            <w:pStyle w:val="TOC2"/>
            <w:rPr>
              <w:rFonts w:eastAsiaTheme="minorEastAsia"/>
              <w:lang w:eastAsia="en-AU"/>
            </w:rPr>
          </w:pPr>
          <w:hyperlink w:anchor="_Toc104545660" w:history="1">
            <w:r w:rsidR="00245BC2" w:rsidRPr="00413B12">
              <w:rPr>
                <w:rStyle w:val="Hyperlink"/>
              </w:rPr>
              <w:t>Timeliness of responses: questions on notice and questions taken on notice</w:t>
            </w:r>
            <w:r w:rsidR="00245BC2">
              <w:rPr>
                <w:webHidden/>
              </w:rPr>
              <w:tab/>
            </w:r>
            <w:r w:rsidR="00245BC2">
              <w:rPr>
                <w:webHidden/>
              </w:rPr>
              <w:fldChar w:fldCharType="begin"/>
            </w:r>
            <w:r w:rsidR="00245BC2">
              <w:rPr>
                <w:webHidden/>
              </w:rPr>
              <w:instrText xml:space="preserve"> PAGEREF _Toc104545660 \h </w:instrText>
            </w:r>
            <w:r w:rsidR="00245BC2">
              <w:rPr>
                <w:webHidden/>
              </w:rPr>
            </w:r>
            <w:r w:rsidR="00245BC2">
              <w:rPr>
                <w:webHidden/>
              </w:rPr>
              <w:fldChar w:fldCharType="separate"/>
            </w:r>
            <w:r w:rsidR="00245BC2">
              <w:rPr>
                <w:webHidden/>
              </w:rPr>
              <w:t>31</w:t>
            </w:r>
            <w:r w:rsidR="00245BC2">
              <w:rPr>
                <w:webHidden/>
              </w:rPr>
              <w:fldChar w:fldCharType="end"/>
            </w:r>
          </w:hyperlink>
        </w:p>
        <w:p w14:paraId="352EE43E" w14:textId="79E5D652" w:rsidR="00245BC2" w:rsidRDefault="00057F43">
          <w:pPr>
            <w:pStyle w:val="TOC1"/>
            <w:rPr>
              <w:rFonts w:asciiTheme="minorHAnsi" w:eastAsiaTheme="minorEastAsia" w:hAnsiTheme="minorHAnsi"/>
              <w:b w:val="0"/>
              <w:bCs w:val="0"/>
              <w:color w:val="auto"/>
              <w:w w:val="100"/>
              <w:sz w:val="22"/>
              <w:lang w:eastAsia="en-AU"/>
            </w:rPr>
          </w:pPr>
          <w:hyperlink w:anchor="_Toc104545661" w:history="1">
            <w:r w:rsidR="00245BC2" w:rsidRPr="00413B12">
              <w:rPr>
                <w:rStyle w:val="Hyperlink"/>
              </w:rPr>
              <w:t>Appendix A: Witnesses</w:t>
            </w:r>
            <w:r w:rsidR="00245BC2">
              <w:rPr>
                <w:webHidden/>
              </w:rPr>
              <w:tab/>
            </w:r>
            <w:r w:rsidR="00245BC2">
              <w:rPr>
                <w:webHidden/>
              </w:rPr>
              <w:fldChar w:fldCharType="begin"/>
            </w:r>
            <w:r w:rsidR="00245BC2">
              <w:rPr>
                <w:webHidden/>
              </w:rPr>
              <w:instrText xml:space="preserve"> PAGEREF _Toc104545661 \h </w:instrText>
            </w:r>
            <w:r w:rsidR="00245BC2">
              <w:rPr>
                <w:webHidden/>
              </w:rPr>
            </w:r>
            <w:r w:rsidR="00245BC2">
              <w:rPr>
                <w:webHidden/>
              </w:rPr>
              <w:fldChar w:fldCharType="separate"/>
            </w:r>
            <w:r w:rsidR="00245BC2">
              <w:rPr>
                <w:webHidden/>
              </w:rPr>
              <w:t>32</w:t>
            </w:r>
            <w:r w:rsidR="00245BC2">
              <w:rPr>
                <w:webHidden/>
              </w:rPr>
              <w:fldChar w:fldCharType="end"/>
            </w:r>
          </w:hyperlink>
        </w:p>
        <w:p w14:paraId="62F6FA3C" w14:textId="47773FA7" w:rsidR="00245BC2" w:rsidRDefault="00057F43">
          <w:pPr>
            <w:pStyle w:val="TOC2"/>
            <w:rPr>
              <w:rFonts w:eastAsiaTheme="minorEastAsia"/>
              <w:lang w:eastAsia="en-AU"/>
            </w:rPr>
          </w:pPr>
          <w:hyperlink w:anchor="_Toc104545662" w:history="1">
            <w:r w:rsidR="00245BC2" w:rsidRPr="00413B12">
              <w:rPr>
                <w:rStyle w:val="Hyperlink"/>
              </w:rPr>
              <w:t>24 February 2022</w:t>
            </w:r>
            <w:r w:rsidR="00245BC2">
              <w:rPr>
                <w:webHidden/>
              </w:rPr>
              <w:tab/>
            </w:r>
            <w:r w:rsidR="00245BC2">
              <w:rPr>
                <w:webHidden/>
              </w:rPr>
              <w:fldChar w:fldCharType="begin"/>
            </w:r>
            <w:r w:rsidR="00245BC2">
              <w:rPr>
                <w:webHidden/>
              </w:rPr>
              <w:instrText xml:space="preserve"> PAGEREF _Toc104545662 \h </w:instrText>
            </w:r>
            <w:r w:rsidR="00245BC2">
              <w:rPr>
                <w:webHidden/>
              </w:rPr>
            </w:r>
            <w:r w:rsidR="00245BC2">
              <w:rPr>
                <w:webHidden/>
              </w:rPr>
              <w:fldChar w:fldCharType="separate"/>
            </w:r>
            <w:r w:rsidR="00245BC2">
              <w:rPr>
                <w:webHidden/>
              </w:rPr>
              <w:t>32</w:t>
            </w:r>
            <w:r w:rsidR="00245BC2">
              <w:rPr>
                <w:webHidden/>
              </w:rPr>
              <w:fldChar w:fldCharType="end"/>
            </w:r>
          </w:hyperlink>
        </w:p>
        <w:p w14:paraId="37EAB63A" w14:textId="3AE0DFED" w:rsidR="00245BC2" w:rsidRDefault="00057F43">
          <w:pPr>
            <w:pStyle w:val="TOC3"/>
            <w:rPr>
              <w:rFonts w:eastAsiaTheme="minorEastAsia"/>
              <w:lang w:eastAsia="en-AU"/>
            </w:rPr>
          </w:pPr>
          <w:hyperlink w:anchor="_Toc104545663" w:history="1">
            <w:r w:rsidR="00245BC2" w:rsidRPr="00413B12">
              <w:rPr>
                <w:rStyle w:val="Hyperlink"/>
              </w:rPr>
              <w:t>Executive</w:t>
            </w:r>
            <w:r w:rsidR="00245BC2">
              <w:rPr>
                <w:webHidden/>
              </w:rPr>
              <w:tab/>
            </w:r>
            <w:r w:rsidR="00245BC2">
              <w:rPr>
                <w:webHidden/>
              </w:rPr>
              <w:fldChar w:fldCharType="begin"/>
            </w:r>
            <w:r w:rsidR="00245BC2">
              <w:rPr>
                <w:webHidden/>
              </w:rPr>
              <w:instrText xml:space="preserve"> PAGEREF _Toc104545663 \h </w:instrText>
            </w:r>
            <w:r w:rsidR="00245BC2">
              <w:rPr>
                <w:webHidden/>
              </w:rPr>
            </w:r>
            <w:r w:rsidR="00245BC2">
              <w:rPr>
                <w:webHidden/>
              </w:rPr>
              <w:fldChar w:fldCharType="separate"/>
            </w:r>
            <w:r w:rsidR="00245BC2">
              <w:rPr>
                <w:webHidden/>
              </w:rPr>
              <w:t>32</w:t>
            </w:r>
            <w:r w:rsidR="00245BC2">
              <w:rPr>
                <w:webHidden/>
              </w:rPr>
              <w:fldChar w:fldCharType="end"/>
            </w:r>
          </w:hyperlink>
        </w:p>
        <w:p w14:paraId="425D8E29" w14:textId="382E3B39" w:rsidR="00245BC2" w:rsidRDefault="00057F43">
          <w:pPr>
            <w:pStyle w:val="TOC2"/>
            <w:rPr>
              <w:rFonts w:eastAsiaTheme="minorEastAsia"/>
              <w:lang w:eastAsia="en-AU"/>
            </w:rPr>
          </w:pPr>
          <w:hyperlink w:anchor="_Toc104545664" w:history="1">
            <w:r w:rsidR="00245BC2" w:rsidRPr="00413B12">
              <w:rPr>
                <w:rStyle w:val="Hyperlink"/>
              </w:rPr>
              <w:t>25 February 2022</w:t>
            </w:r>
            <w:r w:rsidR="00245BC2">
              <w:rPr>
                <w:webHidden/>
              </w:rPr>
              <w:tab/>
            </w:r>
            <w:r w:rsidR="00245BC2">
              <w:rPr>
                <w:webHidden/>
              </w:rPr>
              <w:fldChar w:fldCharType="begin"/>
            </w:r>
            <w:r w:rsidR="00245BC2">
              <w:rPr>
                <w:webHidden/>
              </w:rPr>
              <w:instrText xml:space="preserve"> PAGEREF _Toc104545664 \h </w:instrText>
            </w:r>
            <w:r w:rsidR="00245BC2">
              <w:rPr>
                <w:webHidden/>
              </w:rPr>
            </w:r>
            <w:r w:rsidR="00245BC2">
              <w:rPr>
                <w:webHidden/>
              </w:rPr>
              <w:fldChar w:fldCharType="separate"/>
            </w:r>
            <w:r w:rsidR="00245BC2">
              <w:rPr>
                <w:webHidden/>
              </w:rPr>
              <w:t>32</w:t>
            </w:r>
            <w:r w:rsidR="00245BC2">
              <w:rPr>
                <w:webHidden/>
              </w:rPr>
              <w:fldChar w:fldCharType="end"/>
            </w:r>
          </w:hyperlink>
        </w:p>
        <w:p w14:paraId="1A23927D" w14:textId="529EA942" w:rsidR="00245BC2" w:rsidRDefault="00057F43">
          <w:pPr>
            <w:pStyle w:val="TOC3"/>
            <w:rPr>
              <w:rFonts w:eastAsiaTheme="minorEastAsia"/>
              <w:lang w:eastAsia="en-AU"/>
            </w:rPr>
          </w:pPr>
          <w:hyperlink w:anchor="_Toc104545665" w:history="1">
            <w:r w:rsidR="00245BC2" w:rsidRPr="00413B12">
              <w:rPr>
                <w:rStyle w:val="Hyperlink"/>
              </w:rPr>
              <w:t>Executive</w:t>
            </w:r>
            <w:r w:rsidR="00245BC2">
              <w:rPr>
                <w:webHidden/>
              </w:rPr>
              <w:tab/>
            </w:r>
            <w:r w:rsidR="00245BC2">
              <w:rPr>
                <w:webHidden/>
              </w:rPr>
              <w:fldChar w:fldCharType="begin"/>
            </w:r>
            <w:r w:rsidR="00245BC2">
              <w:rPr>
                <w:webHidden/>
              </w:rPr>
              <w:instrText xml:space="preserve"> PAGEREF _Toc104545665 \h </w:instrText>
            </w:r>
            <w:r w:rsidR="00245BC2">
              <w:rPr>
                <w:webHidden/>
              </w:rPr>
            </w:r>
            <w:r w:rsidR="00245BC2">
              <w:rPr>
                <w:webHidden/>
              </w:rPr>
              <w:fldChar w:fldCharType="separate"/>
            </w:r>
            <w:r w:rsidR="00245BC2">
              <w:rPr>
                <w:webHidden/>
              </w:rPr>
              <w:t>32</w:t>
            </w:r>
            <w:r w:rsidR="00245BC2">
              <w:rPr>
                <w:webHidden/>
              </w:rPr>
              <w:fldChar w:fldCharType="end"/>
            </w:r>
          </w:hyperlink>
        </w:p>
        <w:p w14:paraId="61B785D9" w14:textId="2F872716" w:rsidR="00245BC2" w:rsidRDefault="00057F43">
          <w:pPr>
            <w:pStyle w:val="TOC2"/>
            <w:rPr>
              <w:rFonts w:eastAsiaTheme="minorEastAsia"/>
              <w:lang w:eastAsia="en-AU"/>
            </w:rPr>
          </w:pPr>
          <w:hyperlink w:anchor="_Toc104545666" w:history="1">
            <w:r w:rsidR="00245BC2" w:rsidRPr="00413B12">
              <w:rPr>
                <w:rStyle w:val="Hyperlink"/>
              </w:rPr>
              <w:t>28 February 2022</w:t>
            </w:r>
            <w:r w:rsidR="00245BC2">
              <w:rPr>
                <w:webHidden/>
              </w:rPr>
              <w:tab/>
            </w:r>
            <w:r w:rsidR="00245BC2">
              <w:rPr>
                <w:webHidden/>
              </w:rPr>
              <w:fldChar w:fldCharType="begin"/>
            </w:r>
            <w:r w:rsidR="00245BC2">
              <w:rPr>
                <w:webHidden/>
              </w:rPr>
              <w:instrText xml:space="preserve"> PAGEREF _Toc104545666 \h </w:instrText>
            </w:r>
            <w:r w:rsidR="00245BC2">
              <w:rPr>
                <w:webHidden/>
              </w:rPr>
            </w:r>
            <w:r w:rsidR="00245BC2">
              <w:rPr>
                <w:webHidden/>
              </w:rPr>
              <w:fldChar w:fldCharType="separate"/>
            </w:r>
            <w:r w:rsidR="00245BC2">
              <w:rPr>
                <w:webHidden/>
              </w:rPr>
              <w:t>33</w:t>
            </w:r>
            <w:r w:rsidR="00245BC2">
              <w:rPr>
                <w:webHidden/>
              </w:rPr>
              <w:fldChar w:fldCharType="end"/>
            </w:r>
          </w:hyperlink>
        </w:p>
        <w:p w14:paraId="5896B7C3" w14:textId="117CD6C7" w:rsidR="00245BC2" w:rsidRDefault="00057F43">
          <w:pPr>
            <w:pStyle w:val="TOC3"/>
            <w:rPr>
              <w:rFonts w:eastAsiaTheme="minorEastAsia"/>
              <w:lang w:eastAsia="en-AU"/>
            </w:rPr>
          </w:pPr>
          <w:hyperlink w:anchor="_Toc104545667" w:history="1">
            <w:r w:rsidR="00245BC2" w:rsidRPr="00413B12">
              <w:rPr>
                <w:rStyle w:val="Hyperlink"/>
              </w:rPr>
              <w:t>Executive</w:t>
            </w:r>
            <w:r w:rsidR="00245BC2">
              <w:rPr>
                <w:webHidden/>
              </w:rPr>
              <w:tab/>
            </w:r>
            <w:r w:rsidR="00245BC2">
              <w:rPr>
                <w:webHidden/>
              </w:rPr>
              <w:fldChar w:fldCharType="begin"/>
            </w:r>
            <w:r w:rsidR="00245BC2">
              <w:rPr>
                <w:webHidden/>
              </w:rPr>
              <w:instrText xml:space="preserve"> PAGEREF _Toc104545667 \h </w:instrText>
            </w:r>
            <w:r w:rsidR="00245BC2">
              <w:rPr>
                <w:webHidden/>
              </w:rPr>
            </w:r>
            <w:r w:rsidR="00245BC2">
              <w:rPr>
                <w:webHidden/>
              </w:rPr>
              <w:fldChar w:fldCharType="separate"/>
            </w:r>
            <w:r w:rsidR="00245BC2">
              <w:rPr>
                <w:webHidden/>
              </w:rPr>
              <w:t>33</w:t>
            </w:r>
            <w:r w:rsidR="00245BC2">
              <w:rPr>
                <w:webHidden/>
              </w:rPr>
              <w:fldChar w:fldCharType="end"/>
            </w:r>
          </w:hyperlink>
        </w:p>
        <w:p w14:paraId="29149D31" w14:textId="4B6E6B58" w:rsidR="00245BC2" w:rsidRDefault="00057F43">
          <w:pPr>
            <w:pStyle w:val="TOC1"/>
            <w:rPr>
              <w:rFonts w:asciiTheme="minorHAnsi" w:eastAsiaTheme="minorEastAsia" w:hAnsiTheme="minorHAnsi"/>
              <w:b w:val="0"/>
              <w:bCs w:val="0"/>
              <w:color w:val="auto"/>
              <w:w w:val="100"/>
              <w:sz w:val="22"/>
              <w:lang w:eastAsia="en-AU"/>
            </w:rPr>
          </w:pPr>
          <w:hyperlink w:anchor="_Toc104545668" w:history="1">
            <w:r w:rsidR="00245BC2" w:rsidRPr="00413B12">
              <w:rPr>
                <w:rStyle w:val="Hyperlink"/>
              </w:rPr>
              <w:t>Appendix B: Questions on notice and taken on notice</w:t>
            </w:r>
            <w:r w:rsidR="00245BC2">
              <w:rPr>
                <w:webHidden/>
              </w:rPr>
              <w:tab/>
            </w:r>
            <w:r w:rsidR="00245BC2">
              <w:rPr>
                <w:webHidden/>
              </w:rPr>
              <w:fldChar w:fldCharType="begin"/>
            </w:r>
            <w:r w:rsidR="00245BC2">
              <w:rPr>
                <w:webHidden/>
              </w:rPr>
              <w:instrText xml:space="preserve"> PAGEREF _Toc104545668 \h </w:instrText>
            </w:r>
            <w:r w:rsidR="00245BC2">
              <w:rPr>
                <w:webHidden/>
              </w:rPr>
            </w:r>
            <w:r w:rsidR="00245BC2">
              <w:rPr>
                <w:webHidden/>
              </w:rPr>
              <w:fldChar w:fldCharType="separate"/>
            </w:r>
            <w:r w:rsidR="00245BC2">
              <w:rPr>
                <w:webHidden/>
              </w:rPr>
              <w:t>35</w:t>
            </w:r>
            <w:r w:rsidR="00245BC2">
              <w:rPr>
                <w:webHidden/>
              </w:rPr>
              <w:fldChar w:fldCharType="end"/>
            </w:r>
          </w:hyperlink>
        </w:p>
        <w:p w14:paraId="16DF231D" w14:textId="06B9D591" w:rsidR="00245BC2" w:rsidRDefault="00057F43">
          <w:pPr>
            <w:pStyle w:val="TOC2"/>
            <w:rPr>
              <w:rFonts w:eastAsiaTheme="minorEastAsia"/>
              <w:lang w:eastAsia="en-AU"/>
            </w:rPr>
          </w:pPr>
          <w:hyperlink w:anchor="_Toc104545669" w:history="1">
            <w:r w:rsidR="00245BC2" w:rsidRPr="00413B12">
              <w:rPr>
                <w:rStyle w:val="Hyperlink"/>
              </w:rPr>
              <w:t>Questions on notice</w:t>
            </w:r>
            <w:r w:rsidR="00245BC2">
              <w:rPr>
                <w:webHidden/>
              </w:rPr>
              <w:tab/>
            </w:r>
            <w:r w:rsidR="00245BC2">
              <w:rPr>
                <w:webHidden/>
              </w:rPr>
              <w:fldChar w:fldCharType="begin"/>
            </w:r>
            <w:r w:rsidR="00245BC2">
              <w:rPr>
                <w:webHidden/>
              </w:rPr>
              <w:instrText xml:space="preserve"> PAGEREF _Toc104545669 \h </w:instrText>
            </w:r>
            <w:r w:rsidR="00245BC2">
              <w:rPr>
                <w:webHidden/>
              </w:rPr>
            </w:r>
            <w:r w:rsidR="00245BC2">
              <w:rPr>
                <w:webHidden/>
              </w:rPr>
              <w:fldChar w:fldCharType="separate"/>
            </w:r>
            <w:r w:rsidR="00245BC2">
              <w:rPr>
                <w:webHidden/>
              </w:rPr>
              <w:t>35</w:t>
            </w:r>
            <w:r w:rsidR="00245BC2">
              <w:rPr>
                <w:webHidden/>
              </w:rPr>
              <w:fldChar w:fldCharType="end"/>
            </w:r>
          </w:hyperlink>
        </w:p>
        <w:p w14:paraId="0952DFDD" w14:textId="18D7D0E1" w:rsidR="00245BC2" w:rsidRDefault="00057F43">
          <w:pPr>
            <w:pStyle w:val="TOC2"/>
            <w:rPr>
              <w:rFonts w:eastAsiaTheme="minorEastAsia"/>
              <w:lang w:eastAsia="en-AU"/>
            </w:rPr>
          </w:pPr>
          <w:hyperlink w:anchor="_Toc104545670" w:history="1">
            <w:r w:rsidR="00245BC2" w:rsidRPr="00413B12">
              <w:rPr>
                <w:rStyle w:val="Hyperlink"/>
              </w:rPr>
              <w:t>Questions taken on notice</w:t>
            </w:r>
            <w:r w:rsidR="00245BC2">
              <w:rPr>
                <w:webHidden/>
              </w:rPr>
              <w:tab/>
            </w:r>
            <w:r w:rsidR="00245BC2">
              <w:rPr>
                <w:webHidden/>
              </w:rPr>
              <w:fldChar w:fldCharType="begin"/>
            </w:r>
            <w:r w:rsidR="00245BC2">
              <w:rPr>
                <w:webHidden/>
              </w:rPr>
              <w:instrText xml:space="preserve"> PAGEREF _Toc104545670 \h </w:instrText>
            </w:r>
            <w:r w:rsidR="00245BC2">
              <w:rPr>
                <w:webHidden/>
              </w:rPr>
            </w:r>
            <w:r w:rsidR="00245BC2">
              <w:rPr>
                <w:webHidden/>
              </w:rPr>
              <w:fldChar w:fldCharType="separate"/>
            </w:r>
            <w:r w:rsidR="00245BC2">
              <w:rPr>
                <w:webHidden/>
              </w:rPr>
              <w:t>36</w:t>
            </w:r>
            <w:r w:rsidR="00245BC2">
              <w:rPr>
                <w:webHidden/>
              </w:rPr>
              <w:fldChar w:fldCharType="end"/>
            </w:r>
          </w:hyperlink>
        </w:p>
        <w:p w14:paraId="1E1CDF38" w14:textId="4B62C9F9"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br w:type="page"/>
      </w:r>
    </w:p>
    <w:p w14:paraId="4044F508" w14:textId="0975A356" w:rsidR="007A6EB9" w:rsidRDefault="008D72C9" w:rsidP="009F5A83">
      <w:pPr>
        <w:pStyle w:val="Heading1nonumber"/>
      </w:pPr>
      <w:bookmarkStart w:id="10" w:name="_Toc104545619"/>
      <w:r>
        <w:t>R</w:t>
      </w:r>
      <w:r w:rsidR="007A6EB9" w:rsidRPr="0006752F">
        <w:t>ecommendations</w:t>
      </w:r>
      <w:bookmarkEnd w:id="10"/>
    </w:p>
    <w:p w14:paraId="035F86E5" w14:textId="2C18D908" w:rsidR="00245BC2"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04545560" w:history="1">
        <w:r w:rsidR="00245BC2" w:rsidRPr="00933B75">
          <w:rPr>
            <w:rStyle w:val="Hyperlink"/>
          </w:rPr>
          <w:t>Recommendation 1</w:t>
        </w:r>
      </w:hyperlink>
    </w:p>
    <w:p w14:paraId="02C6BE5C" w14:textId="6233A008" w:rsidR="00245BC2" w:rsidRDefault="00057F43">
      <w:pPr>
        <w:pStyle w:val="TOC2"/>
        <w:rPr>
          <w:rFonts w:eastAsiaTheme="minorEastAsia"/>
          <w:lang w:eastAsia="en-AU"/>
        </w:rPr>
      </w:pPr>
      <w:hyperlink w:anchor="_Toc104545561" w:history="1">
        <w:r w:rsidR="00245BC2" w:rsidRPr="00933B75">
          <w:rPr>
            <w:rStyle w:val="Hyperlink"/>
          </w:rPr>
          <w:t xml:space="preserve">The Committee recommends that the ACT Government continue to support implementation of the </w:t>
        </w:r>
        <w:r w:rsidR="00245BC2" w:rsidRPr="00933B75">
          <w:rPr>
            <w:rStyle w:val="Hyperlink"/>
            <w:i/>
            <w:iCs/>
          </w:rPr>
          <w:t xml:space="preserve">Capital of Equality </w:t>
        </w:r>
        <w:r w:rsidR="00245BC2" w:rsidRPr="00933B75">
          <w:rPr>
            <w:rStyle w:val="Hyperlink"/>
          </w:rPr>
          <w:t>Strategy, with a particular focus on delivering inclusive education and equitable healthcare.</w:t>
        </w:r>
      </w:hyperlink>
    </w:p>
    <w:p w14:paraId="1D81879F" w14:textId="21FE5026" w:rsidR="00245BC2" w:rsidRDefault="00057F43">
      <w:pPr>
        <w:pStyle w:val="TOC1"/>
        <w:rPr>
          <w:rFonts w:asciiTheme="minorHAnsi" w:eastAsiaTheme="minorEastAsia" w:hAnsiTheme="minorHAnsi"/>
          <w:b w:val="0"/>
          <w:bCs w:val="0"/>
          <w:color w:val="auto"/>
          <w:w w:val="100"/>
          <w:sz w:val="22"/>
          <w:lang w:eastAsia="en-AU"/>
        </w:rPr>
      </w:pPr>
      <w:hyperlink w:anchor="_Toc104545562" w:history="1">
        <w:r w:rsidR="00245BC2" w:rsidRPr="00933B75">
          <w:rPr>
            <w:rStyle w:val="Hyperlink"/>
          </w:rPr>
          <w:t>Recommendation 2</w:t>
        </w:r>
      </w:hyperlink>
    </w:p>
    <w:p w14:paraId="0D3C9B16" w14:textId="4FC5C2B4" w:rsidR="00245BC2" w:rsidRDefault="00057F43">
      <w:pPr>
        <w:pStyle w:val="TOC2"/>
        <w:rPr>
          <w:rFonts w:eastAsiaTheme="minorEastAsia"/>
          <w:lang w:eastAsia="en-AU"/>
        </w:rPr>
      </w:pPr>
      <w:hyperlink w:anchor="_Toc104545563" w:history="1">
        <w:r w:rsidR="00245BC2" w:rsidRPr="00933B75">
          <w:rPr>
            <w:rStyle w:val="Hyperlink"/>
          </w:rPr>
          <w:t>The Committee recommends that the ACT Government support the construction of a new arena for the Canberra Capitals.</w:t>
        </w:r>
      </w:hyperlink>
    </w:p>
    <w:p w14:paraId="69164793" w14:textId="44080EF7" w:rsidR="00245BC2" w:rsidRDefault="00057F43">
      <w:pPr>
        <w:pStyle w:val="TOC1"/>
        <w:rPr>
          <w:rFonts w:asciiTheme="minorHAnsi" w:eastAsiaTheme="minorEastAsia" w:hAnsiTheme="minorHAnsi"/>
          <w:b w:val="0"/>
          <w:bCs w:val="0"/>
          <w:color w:val="auto"/>
          <w:w w:val="100"/>
          <w:sz w:val="22"/>
          <w:lang w:eastAsia="en-AU"/>
        </w:rPr>
      </w:pPr>
      <w:hyperlink w:anchor="_Toc104545564" w:history="1">
        <w:r w:rsidR="00245BC2" w:rsidRPr="00933B75">
          <w:rPr>
            <w:rStyle w:val="Hyperlink"/>
          </w:rPr>
          <w:t>Recommendation 3</w:t>
        </w:r>
      </w:hyperlink>
    </w:p>
    <w:p w14:paraId="16C4AF2B" w14:textId="3240F381" w:rsidR="00245BC2" w:rsidRDefault="00057F43">
      <w:pPr>
        <w:pStyle w:val="TOC2"/>
        <w:rPr>
          <w:rFonts w:eastAsiaTheme="minorEastAsia"/>
          <w:lang w:eastAsia="en-AU"/>
        </w:rPr>
      </w:pPr>
      <w:hyperlink w:anchor="_Toc104545565" w:history="1">
        <w:r w:rsidR="00245BC2" w:rsidRPr="00933B75">
          <w:rPr>
            <w:rStyle w:val="Hyperlink"/>
          </w:rPr>
          <w:t>The Committee recommends that the Chief Minister, Treasury and Economic Development Directorate provide regular updates to the Canberra community—with particular focus on the Tuggeranong and Gungahlin communities—on development of the new ice rink in Tuggeranong and the new tennis complex in Amaroo.</w:t>
        </w:r>
      </w:hyperlink>
    </w:p>
    <w:p w14:paraId="1280B328" w14:textId="711B172F" w:rsidR="00245BC2" w:rsidRDefault="00057F43">
      <w:pPr>
        <w:pStyle w:val="TOC1"/>
        <w:rPr>
          <w:rFonts w:asciiTheme="minorHAnsi" w:eastAsiaTheme="minorEastAsia" w:hAnsiTheme="minorHAnsi"/>
          <w:b w:val="0"/>
          <w:bCs w:val="0"/>
          <w:color w:val="auto"/>
          <w:w w:val="100"/>
          <w:sz w:val="22"/>
          <w:lang w:eastAsia="en-AU"/>
        </w:rPr>
      </w:pPr>
      <w:hyperlink w:anchor="_Toc104545566" w:history="1">
        <w:r w:rsidR="00245BC2" w:rsidRPr="00933B75">
          <w:rPr>
            <w:rStyle w:val="Hyperlink"/>
          </w:rPr>
          <w:t>Recommendation 4</w:t>
        </w:r>
      </w:hyperlink>
    </w:p>
    <w:p w14:paraId="6E65B149" w14:textId="5DCF424A" w:rsidR="00245BC2" w:rsidRDefault="00057F43">
      <w:pPr>
        <w:pStyle w:val="TOC2"/>
        <w:rPr>
          <w:rFonts w:eastAsiaTheme="minorEastAsia"/>
          <w:lang w:eastAsia="en-AU"/>
        </w:rPr>
      </w:pPr>
      <w:hyperlink w:anchor="_Toc104545567" w:history="1">
        <w:r w:rsidR="00245BC2" w:rsidRPr="00933B75">
          <w:rPr>
            <w:rStyle w:val="Hyperlink"/>
          </w:rPr>
          <w:t>The Committee recommends that the ACT Government continue to invest in high quality public schools in the Gungahlin area.</w:t>
        </w:r>
      </w:hyperlink>
    </w:p>
    <w:p w14:paraId="4E4F40B8" w14:textId="6DDABFBE" w:rsidR="00245BC2" w:rsidRDefault="00057F43">
      <w:pPr>
        <w:pStyle w:val="TOC1"/>
        <w:rPr>
          <w:rFonts w:asciiTheme="minorHAnsi" w:eastAsiaTheme="minorEastAsia" w:hAnsiTheme="minorHAnsi"/>
          <w:b w:val="0"/>
          <w:bCs w:val="0"/>
          <w:color w:val="auto"/>
          <w:w w:val="100"/>
          <w:sz w:val="22"/>
          <w:lang w:eastAsia="en-AU"/>
        </w:rPr>
      </w:pPr>
      <w:hyperlink w:anchor="_Toc104545568" w:history="1">
        <w:r w:rsidR="00245BC2" w:rsidRPr="00933B75">
          <w:rPr>
            <w:rStyle w:val="Hyperlink"/>
          </w:rPr>
          <w:t>Recommendation 5</w:t>
        </w:r>
      </w:hyperlink>
    </w:p>
    <w:p w14:paraId="5172AEC8" w14:textId="5EFF8FEC" w:rsidR="00245BC2" w:rsidRDefault="00057F43">
      <w:pPr>
        <w:pStyle w:val="TOC2"/>
        <w:rPr>
          <w:rFonts w:eastAsiaTheme="minorEastAsia"/>
          <w:lang w:eastAsia="en-AU"/>
        </w:rPr>
      </w:pPr>
      <w:hyperlink w:anchor="_Toc104545569" w:history="1">
        <w:r w:rsidR="00245BC2" w:rsidRPr="00933B75">
          <w:rPr>
            <w:rStyle w:val="Hyperlink"/>
          </w:rPr>
          <w:t>The Committee recommends that the Education Directorate finalise the priority of enrolment area for Kenny high school as soon as practicable.</w:t>
        </w:r>
      </w:hyperlink>
    </w:p>
    <w:p w14:paraId="37A803A0" w14:textId="1BE7EE97" w:rsidR="00245BC2" w:rsidRDefault="00057F43">
      <w:pPr>
        <w:pStyle w:val="TOC1"/>
        <w:rPr>
          <w:rFonts w:asciiTheme="minorHAnsi" w:eastAsiaTheme="minorEastAsia" w:hAnsiTheme="minorHAnsi"/>
          <w:b w:val="0"/>
          <w:bCs w:val="0"/>
          <w:color w:val="auto"/>
          <w:w w:val="100"/>
          <w:sz w:val="22"/>
          <w:lang w:eastAsia="en-AU"/>
        </w:rPr>
      </w:pPr>
      <w:hyperlink w:anchor="_Toc104545570" w:history="1">
        <w:r w:rsidR="00245BC2" w:rsidRPr="00933B75">
          <w:rPr>
            <w:rStyle w:val="Hyperlink"/>
          </w:rPr>
          <w:t>Recommendation 6</w:t>
        </w:r>
      </w:hyperlink>
    </w:p>
    <w:p w14:paraId="439FEA37" w14:textId="6B6AAE38" w:rsidR="00245BC2" w:rsidRDefault="00057F43">
      <w:pPr>
        <w:pStyle w:val="TOC2"/>
        <w:rPr>
          <w:rFonts w:eastAsiaTheme="minorEastAsia"/>
          <w:lang w:eastAsia="en-AU"/>
        </w:rPr>
      </w:pPr>
      <w:hyperlink w:anchor="_Toc104545571" w:history="1">
        <w:r w:rsidR="00245BC2" w:rsidRPr="00933B75">
          <w:rPr>
            <w:rStyle w:val="Hyperlink"/>
          </w:rPr>
          <w:t>The Committee recommends that the Education Directorate ensure all delegates are well-trained in procurement and probity processes and that supplementary refresher training is provided regularly.</w:t>
        </w:r>
      </w:hyperlink>
    </w:p>
    <w:p w14:paraId="68E918B2" w14:textId="0A483AFD" w:rsidR="00245BC2" w:rsidRDefault="00057F43">
      <w:pPr>
        <w:pStyle w:val="TOC1"/>
        <w:rPr>
          <w:rFonts w:asciiTheme="minorHAnsi" w:eastAsiaTheme="minorEastAsia" w:hAnsiTheme="minorHAnsi"/>
          <w:b w:val="0"/>
          <w:bCs w:val="0"/>
          <w:color w:val="auto"/>
          <w:w w:val="100"/>
          <w:sz w:val="22"/>
          <w:lang w:eastAsia="en-AU"/>
        </w:rPr>
      </w:pPr>
      <w:hyperlink w:anchor="_Toc104545572" w:history="1">
        <w:r w:rsidR="00245BC2" w:rsidRPr="00933B75">
          <w:rPr>
            <w:rStyle w:val="Hyperlink"/>
          </w:rPr>
          <w:t>Recommendation 7</w:t>
        </w:r>
      </w:hyperlink>
    </w:p>
    <w:p w14:paraId="516540E6" w14:textId="2C45AFC6" w:rsidR="00245BC2" w:rsidRDefault="00057F43">
      <w:pPr>
        <w:pStyle w:val="TOC2"/>
        <w:rPr>
          <w:rFonts w:eastAsiaTheme="minorEastAsia"/>
          <w:lang w:eastAsia="en-AU"/>
        </w:rPr>
      </w:pPr>
      <w:hyperlink w:anchor="_Toc104545573" w:history="1">
        <w:r w:rsidR="00245BC2" w:rsidRPr="00933B75">
          <w:rPr>
            <w:rStyle w:val="Hyperlink"/>
          </w:rPr>
          <w:t>The Committee recommends that the Education Directorate consider expanding the performance measures used in annual reports when reporting on its strategic objectives.</w:t>
        </w:r>
      </w:hyperlink>
    </w:p>
    <w:p w14:paraId="3477A866" w14:textId="0F105192" w:rsidR="00245BC2" w:rsidRDefault="00057F43">
      <w:pPr>
        <w:pStyle w:val="TOC1"/>
        <w:rPr>
          <w:rFonts w:asciiTheme="minorHAnsi" w:eastAsiaTheme="minorEastAsia" w:hAnsiTheme="minorHAnsi"/>
          <w:b w:val="0"/>
          <w:bCs w:val="0"/>
          <w:color w:val="auto"/>
          <w:w w:val="100"/>
          <w:sz w:val="22"/>
          <w:lang w:eastAsia="en-AU"/>
        </w:rPr>
      </w:pPr>
      <w:hyperlink w:anchor="_Toc104545574" w:history="1">
        <w:r w:rsidR="00245BC2" w:rsidRPr="00933B75">
          <w:rPr>
            <w:rStyle w:val="Hyperlink"/>
          </w:rPr>
          <w:t>Recommendation 8</w:t>
        </w:r>
      </w:hyperlink>
    </w:p>
    <w:p w14:paraId="6D8419A8" w14:textId="66D1FBCC" w:rsidR="00245BC2" w:rsidRDefault="00057F43">
      <w:pPr>
        <w:pStyle w:val="TOC2"/>
        <w:rPr>
          <w:rFonts w:eastAsiaTheme="minorEastAsia"/>
          <w:lang w:eastAsia="en-AU"/>
        </w:rPr>
      </w:pPr>
      <w:hyperlink w:anchor="_Toc104545575" w:history="1">
        <w:r w:rsidR="00245BC2" w:rsidRPr="00933B75">
          <w:rPr>
            <w:rStyle w:val="Hyperlink"/>
          </w:rPr>
          <w:t>The Committee recommends that the Education Directorate monitor the results of ACT students. Should trends emerge, the Directorate should take further steps to understand and address the factors that may be contributing to the relevant changes, with a particular focus on any academic gender gap.</w:t>
        </w:r>
      </w:hyperlink>
    </w:p>
    <w:p w14:paraId="7FD9429B" w14:textId="73A9E8B4" w:rsidR="00245BC2" w:rsidRDefault="00057F43">
      <w:pPr>
        <w:pStyle w:val="TOC1"/>
        <w:rPr>
          <w:rFonts w:asciiTheme="minorHAnsi" w:eastAsiaTheme="minorEastAsia" w:hAnsiTheme="minorHAnsi"/>
          <w:b w:val="0"/>
          <w:bCs w:val="0"/>
          <w:color w:val="auto"/>
          <w:w w:val="100"/>
          <w:sz w:val="22"/>
          <w:lang w:eastAsia="en-AU"/>
        </w:rPr>
      </w:pPr>
      <w:hyperlink w:anchor="_Toc104545576" w:history="1">
        <w:r w:rsidR="00245BC2" w:rsidRPr="00933B75">
          <w:rPr>
            <w:rStyle w:val="Hyperlink"/>
          </w:rPr>
          <w:t>Recommendation 9</w:t>
        </w:r>
      </w:hyperlink>
    </w:p>
    <w:p w14:paraId="4CDD28D2" w14:textId="17622759" w:rsidR="00245BC2" w:rsidRDefault="00057F43">
      <w:pPr>
        <w:pStyle w:val="TOC2"/>
        <w:rPr>
          <w:rStyle w:val="Hyperlink"/>
        </w:rPr>
      </w:pPr>
      <w:hyperlink w:anchor="_Toc104545577" w:history="1">
        <w:r w:rsidR="00245BC2" w:rsidRPr="00933B75">
          <w:rPr>
            <w:rStyle w:val="Hyperlink"/>
          </w:rPr>
          <w:t>The Committee recommends that the ACT Government continue to support the Canberra Institute of Technology as a public provider of vocational education and training.</w:t>
        </w:r>
      </w:hyperlink>
    </w:p>
    <w:p w14:paraId="2B8C490A" w14:textId="6FCC2E0B" w:rsidR="00245BC2" w:rsidRDefault="00245BC2" w:rsidP="00245BC2"/>
    <w:p w14:paraId="070F5815" w14:textId="77777777" w:rsidR="00245BC2" w:rsidRPr="00245BC2" w:rsidRDefault="00245BC2" w:rsidP="00245BC2"/>
    <w:p w14:paraId="5B73EB83" w14:textId="76628B5B" w:rsidR="00245BC2" w:rsidRDefault="00057F43">
      <w:pPr>
        <w:pStyle w:val="TOC1"/>
        <w:rPr>
          <w:rFonts w:asciiTheme="minorHAnsi" w:eastAsiaTheme="minorEastAsia" w:hAnsiTheme="minorHAnsi"/>
          <w:b w:val="0"/>
          <w:bCs w:val="0"/>
          <w:color w:val="auto"/>
          <w:w w:val="100"/>
          <w:sz w:val="22"/>
          <w:lang w:eastAsia="en-AU"/>
        </w:rPr>
      </w:pPr>
      <w:hyperlink w:anchor="_Toc104545578" w:history="1">
        <w:r w:rsidR="00245BC2" w:rsidRPr="00933B75">
          <w:rPr>
            <w:rStyle w:val="Hyperlink"/>
          </w:rPr>
          <w:t>Recommendation 10</w:t>
        </w:r>
      </w:hyperlink>
    </w:p>
    <w:p w14:paraId="091ED7A9" w14:textId="4E78F2BE" w:rsidR="00245BC2" w:rsidRDefault="00057F43">
      <w:pPr>
        <w:pStyle w:val="TOC2"/>
        <w:rPr>
          <w:rFonts w:eastAsiaTheme="minorEastAsia"/>
          <w:lang w:eastAsia="en-AU"/>
        </w:rPr>
      </w:pPr>
      <w:hyperlink w:anchor="_Toc104545579" w:history="1">
        <w:r w:rsidR="00245BC2" w:rsidRPr="00933B75">
          <w:rPr>
            <w:rStyle w:val="Hyperlink"/>
          </w:rPr>
          <w:t>The Committee recommends that the Canberra Institute of Technology ensure that its advertising of apprenticeships is clear on the steps a person must take to register as an apprentice.</w:t>
        </w:r>
      </w:hyperlink>
    </w:p>
    <w:p w14:paraId="7F44246A" w14:textId="1183D5E2" w:rsidR="00245BC2" w:rsidRDefault="00057F43">
      <w:pPr>
        <w:pStyle w:val="TOC1"/>
        <w:rPr>
          <w:rFonts w:asciiTheme="minorHAnsi" w:eastAsiaTheme="minorEastAsia" w:hAnsiTheme="minorHAnsi"/>
          <w:b w:val="0"/>
          <w:bCs w:val="0"/>
          <w:color w:val="auto"/>
          <w:w w:val="100"/>
          <w:sz w:val="22"/>
          <w:lang w:eastAsia="en-AU"/>
        </w:rPr>
      </w:pPr>
      <w:hyperlink w:anchor="_Toc104545580" w:history="1">
        <w:r w:rsidR="00245BC2" w:rsidRPr="00933B75">
          <w:rPr>
            <w:rStyle w:val="Hyperlink"/>
          </w:rPr>
          <w:t>Recommendation 11</w:t>
        </w:r>
      </w:hyperlink>
    </w:p>
    <w:p w14:paraId="7435F549" w14:textId="63FDCD72" w:rsidR="00245BC2" w:rsidRDefault="00057F43">
      <w:pPr>
        <w:pStyle w:val="TOC2"/>
        <w:rPr>
          <w:rFonts w:eastAsiaTheme="minorEastAsia"/>
          <w:lang w:eastAsia="en-AU"/>
        </w:rPr>
      </w:pPr>
      <w:hyperlink w:anchor="_Toc104545581" w:history="1">
        <w:r w:rsidR="00245BC2" w:rsidRPr="00933B75">
          <w:rPr>
            <w:rStyle w:val="Hyperlink"/>
          </w:rPr>
          <w:t>The Committee recommends that the Community Services Directorate expand its reporting on Youth Affairs to include advice and policy recommendations provided by the ACT Youth Advisory Council and Youth Assembly, in addition to updates on government responses and implementation of recommendations.</w:t>
        </w:r>
      </w:hyperlink>
    </w:p>
    <w:p w14:paraId="550FD83F" w14:textId="3DE3E235" w:rsidR="00245BC2" w:rsidRDefault="00057F43">
      <w:pPr>
        <w:pStyle w:val="TOC1"/>
        <w:rPr>
          <w:rFonts w:asciiTheme="minorHAnsi" w:eastAsiaTheme="minorEastAsia" w:hAnsiTheme="minorHAnsi"/>
          <w:b w:val="0"/>
          <w:bCs w:val="0"/>
          <w:color w:val="auto"/>
          <w:w w:val="100"/>
          <w:sz w:val="22"/>
          <w:lang w:eastAsia="en-AU"/>
        </w:rPr>
      </w:pPr>
      <w:hyperlink w:anchor="_Toc104545582" w:history="1">
        <w:r w:rsidR="00245BC2" w:rsidRPr="00933B75">
          <w:rPr>
            <w:rStyle w:val="Hyperlink"/>
          </w:rPr>
          <w:t>Recommendation 12</w:t>
        </w:r>
      </w:hyperlink>
    </w:p>
    <w:p w14:paraId="5BE7C3EC" w14:textId="78871DEB" w:rsidR="00245BC2" w:rsidRDefault="00057F43">
      <w:pPr>
        <w:pStyle w:val="TOC2"/>
        <w:rPr>
          <w:rFonts w:eastAsiaTheme="minorEastAsia"/>
          <w:lang w:eastAsia="en-AU"/>
        </w:rPr>
      </w:pPr>
      <w:hyperlink w:anchor="_Toc104545583" w:history="1">
        <w:r w:rsidR="00245BC2" w:rsidRPr="00933B75">
          <w:rPr>
            <w:rStyle w:val="Hyperlink"/>
          </w:rPr>
          <w:t>The Committee recommends that the ACT Government ensure that Child and Family Centres can meet current and future demand as a matter of urgency.</w:t>
        </w:r>
      </w:hyperlink>
    </w:p>
    <w:p w14:paraId="6554292C" w14:textId="2769CF15" w:rsidR="00245BC2" w:rsidRDefault="00057F43">
      <w:pPr>
        <w:pStyle w:val="TOC1"/>
        <w:rPr>
          <w:rFonts w:asciiTheme="minorHAnsi" w:eastAsiaTheme="minorEastAsia" w:hAnsiTheme="minorHAnsi"/>
          <w:b w:val="0"/>
          <w:bCs w:val="0"/>
          <w:color w:val="auto"/>
          <w:w w:val="100"/>
          <w:sz w:val="22"/>
          <w:lang w:eastAsia="en-AU"/>
        </w:rPr>
      </w:pPr>
      <w:hyperlink w:anchor="_Toc104545584" w:history="1">
        <w:r w:rsidR="00245BC2" w:rsidRPr="00933B75">
          <w:rPr>
            <w:rStyle w:val="Hyperlink"/>
          </w:rPr>
          <w:t>Recommendation 13</w:t>
        </w:r>
      </w:hyperlink>
    </w:p>
    <w:p w14:paraId="68BC6129" w14:textId="4DDA97DB" w:rsidR="00245BC2" w:rsidRDefault="00057F43">
      <w:pPr>
        <w:pStyle w:val="TOC2"/>
        <w:rPr>
          <w:rFonts w:eastAsiaTheme="minorEastAsia"/>
          <w:lang w:eastAsia="en-AU"/>
        </w:rPr>
      </w:pPr>
      <w:hyperlink w:anchor="_Toc104545585" w:history="1">
        <w:r w:rsidR="00245BC2" w:rsidRPr="00933B75">
          <w:rPr>
            <w:rStyle w:val="Hyperlink"/>
          </w:rPr>
          <w:t>The Committee recommends that the ACT Government review how Child and Family Centres Satisfaction Surveys are undertaken and publish the results of the review.</w:t>
        </w:r>
      </w:hyperlink>
    </w:p>
    <w:p w14:paraId="1DE85C7B" w14:textId="6D8704D8" w:rsidR="00245BC2" w:rsidRDefault="00057F43">
      <w:pPr>
        <w:pStyle w:val="TOC1"/>
        <w:rPr>
          <w:rFonts w:asciiTheme="minorHAnsi" w:eastAsiaTheme="minorEastAsia" w:hAnsiTheme="minorHAnsi"/>
          <w:b w:val="0"/>
          <w:bCs w:val="0"/>
          <w:color w:val="auto"/>
          <w:w w:val="100"/>
          <w:sz w:val="22"/>
          <w:lang w:eastAsia="en-AU"/>
        </w:rPr>
      </w:pPr>
      <w:hyperlink w:anchor="_Toc104545586" w:history="1">
        <w:r w:rsidR="00245BC2" w:rsidRPr="00933B75">
          <w:rPr>
            <w:rStyle w:val="Hyperlink"/>
          </w:rPr>
          <w:t>Recommendation 14</w:t>
        </w:r>
      </w:hyperlink>
    </w:p>
    <w:p w14:paraId="76309473" w14:textId="5E32F1C0" w:rsidR="00245BC2" w:rsidRDefault="00057F43">
      <w:pPr>
        <w:pStyle w:val="TOC2"/>
        <w:rPr>
          <w:rFonts w:eastAsiaTheme="minorEastAsia"/>
          <w:lang w:eastAsia="en-AU"/>
        </w:rPr>
      </w:pPr>
      <w:hyperlink w:anchor="_Toc104545587" w:history="1">
        <w:r w:rsidR="00245BC2" w:rsidRPr="00933B75">
          <w:rPr>
            <w:rStyle w:val="Hyperlink"/>
          </w:rPr>
          <w:t>The Committee recommends that the ACT Government begin tracking the incidence of delayed Autism Spectrum Disorder (ASD) diagnosis, including by collecting and collating data from the Child Development Service and community stakeholders.</w:t>
        </w:r>
      </w:hyperlink>
    </w:p>
    <w:p w14:paraId="40BC01B4" w14:textId="08246A65" w:rsidR="00245BC2" w:rsidRDefault="00057F43">
      <w:pPr>
        <w:pStyle w:val="TOC1"/>
        <w:rPr>
          <w:rFonts w:asciiTheme="minorHAnsi" w:eastAsiaTheme="minorEastAsia" w:hAnsiTheme="minorHAnsi"/>
          <w:b w:val="0"/>
          <w:bCs w:val="0"/>
          <w:color w:val="auto"/>
          <w:w w:val="100"/>
          <w:sz w:val="22"/>
          <w:lang w:eastAsia="en-AU"/>
        </w:rPr>
      </w:pPr>
      <w:hyperlink w:anchor="_Toc104545588" w:history="1">
        <w:r w:rsidR="00245BC2" w:rsidRPr="00933B75">
          <w:rPr>
            <w:rStyle w:val="Hyperlink"/>
          </w:rPr>
          <w:t>Recommendation 15</w:t>
        </w:r>
      </w:hyperlink>
    </w:p>
    <w:p w14:paraId="079A2F09" w14:textId="70381909" w:rsidR="00245BC2" w:rsidRDefault="00057F43">
      <w:pPr>
        <w:pStyle w:val="TOC2"/>
        <w:rPr>
          <w:rFonts w:eastAsiaTheme="minorEastAsia"/>
          <w:lang w:eastAsia="en-AU"/>
        </w:rPr>
      </w:pPr>
      <w:hyperlink w:anchor="_Toc104545589" w:history="1">
        <w:r w:rsidR="00245BC2" w:rsidRPr="00933B75">
          <w:rPr>
            <w:rStyle w:val="Hyperlink"/>
          </w:rPr>
          <w:t>The Committee recommends that the ACT Government identify and address any delays in the diagnosis of Autism Spectrum Disorder (ASD) in the ACT.</w:t>
        </w:r>
      </w:hyperlink>
    </w:p>
    <w:p w14:paraId="410B1B2D" w14:textId="3C4B7DE1" w:rsidR="00245BC2" w:rsidRDefault="00057F43">
      <w:pPr>
        <w:pStyle w:val="TOC1"/>
        <w:rPr>
          <w:rFonts w:asciiTheme="minorHAnsi" w:eastAsiaTheme="minorEastAsia" w:hAnsiTheme="minorHAnsi"/>
          <w:b w:val="0"/>
          <w:bCs w:val="0"/>
          <w:color w:val="auto"/>
          <w:w w:val="100"/>
          <w:sz w:val="22"/>
          <w:lang w:eastAsia="en-AU"/>
        </w:rPr>
      </w:pPr>
      <w:hyperlink w:anchor="_Toc104545590" w:history="1">
        <w:r w:rsidR="00245BC2" w:rsidRPr="00933B75">
          <w:rPr>
            <w:rStyle w:val="Hyperlink"/>
          </w:rPr>
          <w:t>Recommendation 16</w:t>
        </w:r>
      </w:hyperlink>
    </w:p>
    <w:p w14:paraId="621E5BF2" w14:textId="39B77639" w:rsidR="00245BC2" w:rsidRDefault="00057F43">
      <w:pPr>
        <w:pStyle w:val="TOC2"/>
        <w:rPr>
          <w:rFonts w:eastAsiaTheme="minorEastAsia"/>
          <w:lang w:eastAsia="en-AU"/>
        </w:rPr>
      </w:pPr>
      <w:hyperlink w:anchor="_Toc104545591" w:history="1">
        <w:r w:rsidR="00245BC2" w:rsidRPr="00933B75">
          <w:rPr>
            <w:rStyle w:val="Hyperlink"/>
          </w:rPr>
          <w:t xml:space="preserve">The Committee recommends that the ACT Government continue to support implementation measures under the </w:t>
        </w:r>
        <w:r w:rsidR="00245BC2" w:rsidRPr="00933B75">
          <w:rPr>
            <w:rStyle w:val="Hyperlink"/>
            <w:i/>
            <w:iCs/>
          </w:rPr>
          <w:t xml:space="preserve">Disability Justice Strategy 2019–2029 </w:t>
        </w:r>
        <w:r w:rsidR="00245BC2" w:rsidRPr="00933B75">
          <w:rPr>
            <w:rStyle w:val="Hyperlink"/>
          </w:rPr>
          <w:t>and associated Action Plans and continue to actively identify opportunities to better support people with disability in custodial and other criminal justice settings.</w:t>
        </w:r>
      </w:hyperlink>
    </w:p>
    <w:p w14:paraId="41BA4182" w14:textId="6BB228FC" w:rsidR="00245BC2" w:rsidRDefault="00057F43">
      <w:pPr>
        <w:pStyle w:val="TOC1"/>
        <w:rPr>
          <w:rFonts w:asciiTheme="minorHAnsi" w:eastAsiaTheme="minorEastAsia" w:hAnsiTheme="minorHAnsi"/>
          <w:b w:val="0"/>
          <w:bCs w:val="0"/>
          <w:color w:val="auto"/>
          <w:w w:val="100"/>
          <w:sz w:val="22"/>
          <w:lang w:eastAsia="en-AU"/>
        </w:rPr>
      </w:pPr>
      <w:hyperlink w:anchor="_Toc104545592" w:history="1">
        <w:r w:rsidR="00245BC2" w:rsidRPr="00933B75">
          <w:rPr>
            <w:rStyle w:val="Hyperlink"/>
          </w:rPr>
          <w:t>Recommendation 17</w:t>
        </w:r>
      </w:hyperlink>
    </w:p>
    <w:p w14:paraId="216FF5F7" w14:textId="7420F4A1" w:rsidR="00245BC2" w:rsidRDefault="00057F43">
      <w:pPr>
        <w:pStyle w:val="TOC2"/>
        <w:rPr>
          <w:rFonts w:eastAsiaTheme="minorEastAsia"/>
          <w:lang w:eastAsia="en-AU"/>
        </w:rPr>
      </w:pPr>
      <w:hyperlink w:anchor="_Toc104545593" w:history="1">
        <w:r w:rsidR="00245BC2" w:rsidRPr="00933B75">
          <w:rPr>
            <w:rStyle w:val="Hyperlink"/>
          </w:rPr>
          <w:t>The Committee recommends that the Community Services Directorate expand its annual reporting to include information on performance in relation to cross-directorate initiatives such as the Aboriginal and Torres Strait Islander Procurement Policy.</w:t>
        </w:r>
      </w:hyperlink>
    </w:p>
    <w:p w14:paraId="5F3BC11F" w14:textId="06E93D54" w:rsidR="00245BC2" w:rsidRDefault="00057F43">
      <w:pPr>
        <w:pStyle w:val="TOC1"/>
        <w:rPr>
          <w:rFonts w:asciiTheme="minorHAnsi" w:eastAsiaTheme="minorEastAsia" w:hAnsiTheme="minorHAnsi"/>
          <w:b w:val="0"/>
          <w:bCs w:val="0"/>
          <w:color w:val="auto"/>
          <w:w w:val="100"/>
          <w:sz w:val="22"/>
          <w:lang w:eastAsia="en-AU"/>
        </w:rPr>
      </w:pPr>
      <w:hyperlink w:anchor="_Toc104545594" w:history="1">
        <w:r w:rsidR="00245BC2" w:rsidRPr="00933B75">
          <w:rPr>
            <w:rStyle w:val="Hyperlink"/>
          </w:rPr>
          <w:t>Recommendation 18</w:t>
        </w:r>
      </w:hyperlink>
    </w:p>
    <w:p w14:paraId="126CAB8A" w14:textId="544E83DF" w:rsidR="00245BC2" w:rsidRDefault="00057F43">
      <w:pPr>
        <w:pStyle w:val="TOC2"/>
        <w:rPr>
          <w:rFonts w:eastAsiaTheme="minorEastAsia"/>
          <w:lang w:eastAsia="en-AU"/>
        </w:rPr>
      </w:pPr>
      <w:hyperlink w:anchor="_Toc104545595" w:history="1">
        <w:r w:rsidR="00245BC2" w:rsidRPr="00933B75">
          <w:rPr>
            <w:rStyle w:val="Hyperlink"/>
          </w:rPr>
          <w:t>The Committee recommends that the ACT Government continue to support women entering traditionally male-dominated trades and occupations.</w:t>
        </w:r>
      </w:hyperlink>
    </w:p>
    <w:p w14:paraId="6DFD8879" w14:textId="3DA3F50D" w:rsidR="00245BC2" w:rsidRDefault="00057F43">
      <w:pPr>
        <w:pStyle w:val="TOC1"/>
        <w:rPr>
          <w:rFonts w:asciiTheme="minorHAnsi" w:eastAsiaTheme="minorEastAsia" w:hAnsiTheme="minorHAnsi"/>
          <w:b w:val="0"/>
          <w:bCs w:val="0"/>
          <w:color w:val="auto"/>
          <w:w w:val="100"/>
          <w:sz w:val="22"/>
          <w:lang w:eastAsia="en-AU"/>
        </w:rPr>
      </w:pPr>
      <w:hyperlink w:anchor="_Toc104545596" w:history="1">
        <w:r w:rsidR="00245BC2" w:rsidRPr="00933B75">
          <w:rPr>
            <w:rStyle w:val="Hyperlink"/>
          </w:rPr>
          <w:t>Recommendation 19</w:t>
        </w:r>
      </w:hyperlink>
    </w:p>
    <w:p w14:paraId="326984C4" w14:textId="5C309876" w:rsidR="00245BC2" w:rsidRDefault="00057F43">
      <w:pPr>
        <w:pStyle w:val="TOC2"/>
        <w:rPr>
          <w:rFonts w:eastAsiaTheme="minorEastAsia"/>
          <w:lang w:eastAsia="en-AU"/>
        </w:rPr>
      </w:pPr>
      <w:hyperlink w:anchor="_Toc104545597" w:history="1">
        <w:r w:rsidR="00245BC2" w:rsidRPr="00933B75">
          <w:rPr>
            <w:rStyle w:val="Hyperlink"/>
          </w:rPr>
          <w:t>The Committee recommends that the ACT Government prioritise organisations with a gendered focus in tender processes where procurement relates to initiatives supporting gender equity.</w:t>
        </w:r>
      </w:hyperlink>
    </w:p>
    <w:p w14:paraId="151721F5" w14:textId="28AC0778" w:rsidR="00245BC2" w:rsidRDefault="00057F43">
      <w:pPr>
        <w:pStyle w:val="TOC1"/>
        <w:rPr>
          <w:rFonts w:asciiTheme="minorHAnsi" w:eastAsiaTheme="minorEastAsia" w:hAnsiTheme="minorHAnsi"/>
          <w:b w:val="0"/>
          <w:bCs w:val="0"/>
          <w:color w:val="auto"/>
          <w:w w:val="100"/>
          <w:sz w:val="22"/>
          <w:lang w:eastAsia="en-AU"/>
        </w:rPr>
      </w:pPr>
      <w:hyperlink w:anchor="_Toc104545598" w:history="1">
        <w:r w:rsidR="00245BC2" w:rsidRPr="00933B75">
          <w:rPr>
            <w:rStyle w:val="Hyperlink"/>
          </w:rPr>
          <w:t>Recommendation 20</w:t>
        </w:r>
      </w:hyperlink>
    </w:p>
    <w:p w14:paraId="337E63CF" w14:textId="308A86C0" w:rsidR="00245BC2" w:rsidRDefault="00057F43">
      <w:pPr>
        <w:pStyle w:val="TOC2"/>
        <w:rPr>
          <w:rFonts w:eastAsiaTheme="minorEastAsia"/>
          <w:lang w:eastAsia="en-AU"/>
        </w:rPr>
      </w:pPr>
      <w:hyperlink w:anchor="_Toc104545599" w:history="1">
        <w:r w:rsidR="00245BC2" w:rsidRPr="00933B75">
          <w:rPr>
            <w:rStyle w:val="Hyperlink"/>
          </w:rPr>
          <w:t>The Committee recommends that the ACT Government introduce targets for their procurement practices relating to gender equity and equal representation on private sector boards.</w:t>
        </w:r>
      </w:hyperlink>
    </w:p>
    <w:p w14:paraId="12C7D1B2" w14:textId="000C685F" w:rsidR="00245BC2" w:rsidRDefault="00057F43">
      <w:pPr>
        <w:pStyle w:val="TOC1"/>
        <w:rPr>
          <w:rFonts w:asciiTheme="minorHAnsi" w:eastAsiaTheme="minorEastAsia" w:hAnsiTheme="minorHAnsi"/>
          <w:b w:val="0"/>
          <w:bCs w:val="0"/>
          <w:color w:val="auto"/>
          <w:w w:val="100"/>
          <w:sz w:val="22"/>
          <w:lang w:eastAsia="en-AU"/>
        </w:rPr>
      </w:pPr>
      <w:hyperlink w:anchor="_Toc104545600" w:history="1">
        <w:r w:rsidR="00245BC2" w:rsidRPr="00933B75">
          <w:rPr>
            <w:rStyle w:val="Hyperlink"/>
          </w:rPr>
          <w:t>Recommendation 21</w:t>
        </w:r>
      </w:hyperlink>
    </w:p>
    <w:p w14:paraId="16C456CF" w14:textId="3DA7DA56" w:rsidR="00245BC2" w:rsidRDefault="00057F43">
      <w:pPr>
        <w:pStyle w:val="TOC2"/>
        <w:rPr>
          <w:rFonts w:eastAsiaTheme="minorEastAsia"/>
          <w:lang w:eastAsia="en-AU"/>
        </w:rPr>
      </w:pPr>
      <w:hyperlink w:anchor="_Toc104545601" w:history="1">
        <w:r w:rsidR="00245BC2" w:rsidRPr="00933B75">
          <w:rPr>
            <w:rStyle w:val="Hyperlink"/>
          </w:rPr>
          <w:t>The Committee recommends that responsibility for the annual women’s budget statement be moved from the Community Services Directorate to the Chief Minister, Treasury, and Economic Development Directorate, in line with the approach taken in other jurisdictions.</w:t>
        </w:r>
      </w:hyperlink>
    </w:p>
    <w:p w14:paraId="0542FF12" w14:textId="3D1A6DFF" w:rsidR="00245BC2" w:rsidRDefault="00057F43">
      <w:pPr>
        <w:pStyle w:val="TOC1"/>
        <w:rPr>
          <w:rFonts w:asciiTheme="minorHAnsi" w:eastAsiaTheme="minorEastAsia" w:hAnsiTheme="minorHAnsi"/>
          <w:b w:val="0"/>
          <w:bCs w:val="0"/>
          <w:color w:val="auto"/>
          <w:w w:val="100"/>
          <w:sz w:val="22"/>
          <w:lang w:eastAsia="en-AU"/>
        </w:rPr>
      </w:pPr>
      <w:hyperlink w:anchor="_Toc104545602" w:history="1">
        <w:r w:rsidR="00245BC2" w:rsidRPr="00933B75">
          <w:rPr>
            <w:rStyle w:val="Hyperlink"/>
          </w:rPr>
          <w:t>Recommendation 22</w:t>
        </w:r>
      </w:hyperlink>
    </w:p>
    <w:p w14:paraId="76400E08" w14:textId="5E3396C9" w:rsidR="00245BC2" w:rsidRDefault="00057F43">
      <w:pPr>
        <w:pStyle w:val="TOC2"/>
        <w:rPr>
          <w:rFonts w:eastAsiaTheme="minorEastAsia"/>
          <w:lang w:eastAsia="en-AU"/>
        </w:rPr>
      </w:pPr>
      <w:hyperlink w:anchor="_Toc104545603" w:history="1">
        <w:r w:rsidR="00245BC2" w:rsidRPr="00933B75">
          <w:rPr>
            <w:rStyle w:val="Hyperlink"/>
          </w:rPr>
          <w:t xml:space="preserve">The Committee recommends that the ACT Government review all the progress made on the recommendations from the First Action Plan of the </w:t>
        </w:r>
        <w:r w:rsidR="00245BC2" w:rsidRPr="00933B75">
          <w:rPr>
            <w:rStyle w:val="Hyperlink"/>
            <w:i/>
            <w:iCs/>
          </w:rPr>
          <w:t>ACT Women’s Plan 2016–2026</w:t>
        </w:r>
        <w:r w:rsidR="00245BC2" w:rsidRPr="00933B75">
          <w:rPr>
            <w:rStyle w:val="Hyperlink"/>
          </w:rPr>
          <w:t xml:space="preserve"> and report their findings to the Assembly before the end of 2022.</w:t>
        </w:r>
      </w:hyperlink>
    </w:p>
    <w:p w14:paraId="12674777" w14:textId="552E35AC" w:rsidR="00245BC2" w:rsidRDefault="00057F43">
      <w:pPr>
        <w:pStyle w:val="TOC1"/>
        <w:rPr>
          <w:rFonts w:asciiTheme="minorHAnsi" w:eastAsiaTheme="minorEastAsia" w:hAnsiTheme="minorHAnsi"/>
          <w:b w:val="0"/>
          <w:bCs w:val="0"/>
          <w:color w:val="auto"/>
          <w:w w:val="100"/>
          <w:sz w:val="22"/>
          <w:lang w:eastAsia="en-AU"/>
        </w:rPr>
      </w:pPr>
      <w:hyperlink w:anchor="_Toc104545604" w:history="1">
        <w:r w:rsidR="00245BC2" w:rsidRPr="00933B75">
          <w:rPr>
            <w:rStyle w:val="Hyperlink"/>
          </w:rPr>
          <w:t>Recommendation 23</w:t>
        </w:r>
      </w:hyperlink>
    </w:p>
    <w:p w14:paraId="1F2D4BC4" w14:textId="404C5C2A" w:rsidR="00245BC2" w:rsidRDefault="00057F43">
      <w:pPr>
        <w:pStyle w:val="TOC2"/>
        <w:rPr>
          <w:rFonts w:eastAsiaTheme="minorEastAsia"/>
          <w:lang w:eastAsia="en-AU"/>
        </w:rPr>
      </w:pPr>
      <w:hyperlink w:anchor="_Toc104545605" w:history="1">
        <w:r w:rsidR="00245BC2" w:rsidRPr="00933B75">
          <w:rPr>
            <w:rStyle w:val="Hyperlink"/>
          </w:rPr>
          <w:t>The Committee recommends that the ACT Government start collecting gender disaggregated data for government services and initiatives (for example, public transport) to better understand the gendered use of such services and initiatives and make any consequent improvements.</w:t>
        </w:r>
      </w:hyperlink>
    </w:p>
    <w:p w14:paraId="27C06623" w14:textId="49887090" w:rsidR="00245BC2" w:rsidRDefault="00057F43">
      <w:pPr>
        <w:pStyle w:val="TOC1"/>
        <w:rPr>
          <w:rFonts w:asciiTheme="minorHAnsi" w:eastAsiaTheme="minorEastAsia" w:hAnsiTheme="minorHAnsi"/>
          <w:b w:val="0"/>
          <w:bCs w:val="0"/>
          <w:color w:val="auto"/>
          <w:w w:val="100"/>
          <w:sz w:val="22"/>
          <w:lang w:eastAsia="en-AU"/>
        </w:rPr>
      </w:pPr>
      <w:hyperlink w:anchor="_Toc104545606" w:history="1">
        <w:r w:rsidR="00245BC2" w:rsidRPr="00933B75">
          <w:rPr>
            <w:rStyle w:val="Hyperlink"/>
          </w:rPr>
          <w:t>Recommendation 24</w:t>
        </w:r>
      </w:hyperlink>
    </w:p>
    <w:p w14:paraId="1B1B0E94" w14:textId="19E68DC6" w:rsidR="00245BC2" w:rsidRDefault="00057F43">
      <w:pPr>
        <w:pStyle w:val="TOC2"/>
        <w:rPr>
          <w:rFonts w:eastAsiaTheme="minorEastAsia"/>
          <w:lang w:eastAsia="en-AU"/>
        </w:rPr>
      </w:pPr>
      <w:hyperlink w:anchor="_Toc104545607" w:history="1">
        <w:r w:rsidR="00245BC2" w:rsidRPr="00933B75">
          <w:rPr>
            <w:rStyle w:val="Hyperlink"/>
          </w:rPr>
          <w:t>The Committee recommends that ACT Government continue to pursue higher levels of accreditation as a Welcoming City.</w:t>
        </w:r>
      </w:hyperlink>
    </w:p>
    <w:p w14:paraId="780B10A4" w14:textId="04454D9C" w:rsidR="00245BC2" w:rsidRDefault="00057F43">
      <w:pPr>
        <w:pStyle w:val="TOC1"/>
        <w:rPr>
          <w:rFonts w:asciiTheme="minorHAnsi" w:eastAsiaTheme="minorEastAsia" w:hAnsiTheme="minorHAnsi"/>
          <w:b w:val="0"/>
          <w:bCs w:val="0"/>
          <w:color w:val="auto"/>
          <w:w w:val="100"/>
          <w:sz w:val="22"/>
          <w:lang w:eastAsia="en-AU"/>
        </w:rPr>
      </w:pPr>
      <w:hyperlink w:anchor="_Toc104545608" w:history="1">
        <w:r w:rsidR="00245BC2" w:rsidRPr="00933B75">
          <w:rPr>
            <w:rStyle w:val="Hyperlink"/>
          </w:rPr>
          <w:t>Recommendation 25</w:t>
        </w:r>
      </w:hyperlink>
    </w:p>
    <w:p w14:paraId="5B8A4B5A" w14:textId="4A59B19D" w:rsidR="00245BC2" w:rsidRDefault="00057F43">
      <w:pPr>
        <w:pStyle w:val="TOC2"/>
        <w:rPr>
          <w:rFonts w:eastAsiaTheme="minorEastAsia"/>
          <w:lang w:eastAsia="en-AU"/>
        </w:rPr>
      </w:pPr>
      <w:hyperlink w:anchor="_Toc104545609" w:history="1">
        <w:r w:rsidR="00245BC2" w:rsidRPr="00933B75">
          <w:rPr>
            <w:rStyle w:val="Hyperlink"/>
          </w:rPr>
          <w:t>The Committee recommends that ACT Government continue to provide support to multicultural groups who have missed out on opportunities due to the cancellation of the National Multicultural Festival.</w:t>
        </w:r>
      </w:hyperlink>
    </w:p>
    <w:p w14:paraId="6379AB90" w14:textId="04903E1F" w:rsidR="00245BC2" w:rsidRDefault="00057F43">
      <w:pPr>
        <w:pStyle w:val="TOC1"/>
        <w:rPr>
          <w:rFonts w:asciiTheme="minorHAnsi" w:eastAsiaTheme="minorEastAsia" w:hAnsiTheme="minorHAnsi"/>
          <w:b w:val="0"/>
          <w:bCs w:val="0"/>
          <w:color w:val="auto"/>
          <w:w w:val="100"/>
          <w:sz w:val="22"/>
          <w:lang w:eastAsia="en-AU"/>
        </w:rPr>
      </w:pPr>
      <w:hyperlink w:anchor="_Toc104545610" w:history="1">
        <w:r w:rsidR="00245BC2" w:rsidRPr="00933B75">
          <w:rPr>
            <w:rStyle w:val="Hyperlink"/>
          </w:rPr>
          <w:t>Recommendation 26</w:t>
        </w:r>
      </w:hyperlink>
    </w:p>
    <w:p w14:paraId="4DB7946B" w14:textId="56E35D79" w:rsidR="00245BC2" w:rsidRDefault="00057F43">
      <w:pPr>
        <w:pStyle w:val="TOC2"/>
        <w:rPr>
          <w:rFonts w:eastAsiaTheme="minorEastAsia"/>
          <w:lang w:eastAsia="en-AU"/>
        </w:rPr>
      </w:pPr>
      <w:hyperlink w:anchor="_Toc104545611" w:history="1">
        <w:r w:rsidR="00245BC2" w:rsidRPr="00933B75">
          <w:rPr>
            <w:rStyle w:val="Hyperlink"/>
          </w:rPr>
          <w:t>The Committee recommends that ACT Government ensure that all response to questions on notice and questions taken on notice are provided in a timely fashion.</w:t>
        </w:r>
      </w:hyperlink>
    </w:p>
    <w:p w14:paraId="34234833" w14:textId="16C5B64C" w:rsidR="00B7541C" w:rsidRDefault="006A7A61" w:rsidP="00B7541C">
      <w:r>
        <w:fldChar w:fldCharType="end"/>
      </w:r>
    </w:p>
    <w:p w14:paraId="73233966" w14:textId="77777777" w:rsidR="00B7541C" w:rsidRDefault="00B7541C" w:rsidP="00B7541C"/>
    <w:p w14:paraId="344C4F63" w14:textId="59EAB5E5" w:rsidR="00EE11CF" w:rsidRDefault="00EE11CF">
      <w:pPr>
        <w:spacing w:line="259" w:lineRule="auto"/>
      </w:pPr>
      <w:r>
        <w:br w:type="page"/>
      </w:r>
    </w:p>
    <w:p w14:paraId="3D3C0A4D" w14:textId="4297D91F" w:rsidR="000715AA" w:rsidRDefault="000715AA" w:rsidP="00450DCD">
      <w:pPr>
        <w:pStyle w:val="Heading1"/>
        <w:spacing w:after="120"/>
      </w:pPr>
      <w:bookmarkStart w:id="11" w:name="_Toc104545620"/>
      <w:r>
        <w:t>Introduction</w:t>
      </w:r>
      <w:bookmarkEnd w:id="11"/>
    </w:p>
    <w:p w14:paraId="4019D8AE" w14:textId="1C3EB700" w:rsidR="000715AA" w:rsidRDefault="000715AA" w:rsidP="00450DCD">
      <w:pPr>
        <w:pStyle w:val="Heading2"/>
      </w:pPr>
      <w:bookmarkStart w:id="12" w:name="_Toc104545621"/>
      <w:r>
        <w:t>Presentation of Annual and Financial Reports 2020–2021</w:t>
      </w:r>
      <w:bookmarkEnd w:id="12"/>
    </w:p>
    <w:p w14:paraId="06641BAD" w14:textId="35AA6F18" w:rsidR="004A4E5D" w:rsidRDefault="000715AA" w:rsidP="00AE5308">
      <w:pPr>
        <w:pStyle w:val="ListNumber2"/>
      </w:pPr>
      <w:r>
        <w:t xml:space="preserve">The </w:t>
      </w:r>
      <w:r>
        <w:rPr>
          <w:i/>
          <w:iCs/>
        </w:rPr>
        <w:t xml:space="preserve">Annual Reports (Government Agencies) Act 2004 </w:t>
      </w:r>
      <w:r>
        <w:t>(Annual Reports Act)</w:t>
      </w:r>
      <w:r>
        <w:rPr>
          <w:i/>
          <w:iCs/>
        </w:rPr>
        <w:t xml:space="preserve"> </w:t>
      </w:r>
      <w:r>
        <w:t>provides that</w:t>
      </w:r>
      <w:r w:rsidR="00FA14C7">
        <w:t xml:space="preserve"> annual reports must be prepared by Directors-General, public sector bodies</w:t>
      </w:r>
      <w:r w:rsidR="004A4E5D">
        <w:t>, territory entities and others. Annual reports must cover the operations of the relevant entity over the reporting year.</w:t>
      </w:r>
      <w:r w:rsidR="004A4E5D">
        <w:rPr>
          <w:rStyle w:val="FootnoteReference"/>
        </w:rPr>
        <w:footnoteReference w:id="1"/>
      </w:r>
      <w:r w:rsidR="00AE5308">
        <w:t xml:space="preserve"> T</w:t>
      </w:r>
      <w:r w:rsidR="004A4E5D">
        <w:t>he Chief Minister must make directions set</w:t>
      </w:r>
      <w:r w:rsidR="00AE5308">
        <w:t>ting</w:t>
      </w:r>
      <w:r w:rsidR="004A4E5D">
        <w:t xml:space="preserve"> the form and content of annual reports. The direction applicable to annual reports </w:t>
      </w:r>
      <w:r w:rsidR="00AE5308">
        <w:t xml:space="preserve">for the 2021 calendar year and 2020–21 financial year </w:t>
      </w:r>
      <w:r w:rsidR="004A4E5D">
        <w:t>is the Annual Reports (Government Agencies) Direction</w:t>
      </w:r>
      <w:r w:rsidR="00450DCD">
        <w:t>s</w:t>
      </w:r>
      <w:r w:rsidR="004A4E5D">
        <w:t xml:space="preserve"> 2021.</w:t>
      </w:r>
    </w:p>
    <w:p w14:paraId="262764C3" w14:textId="619C5F8C" w:rsidR="000715AA" w:rsidRDefault="004A4E5D" w:rsidP="000715AA">
      <w:pPr>
        <w:pStyle w:val="ListNumber2"/>
      </w:pPr>
      <w:r>
        <w:t xml:space="preserve">The Annual Reports Act requires the responsible Minister for an annual report to present the report to the Assembly within 15 weeks after the end of the reporting year. </w:t>
      </w:r>
      <w:r w:rsidR="00AE5308">
        <w:t>A</w:t>
      </w:r>
      <w:r>
        <w:t xml:space="preserve">nnual and financial reports for </w:t>
      </w:r>
      <w:r w:rsidR="000D63BB">
        <w:t xml:space="preserve">public entities </w:t>
      </w:r>
      <w:r>
        <w:t xml:space="preserve">were tabled in the Assembly between </w:t>
      </w:r>
      <w:r w:rsidRPr="00023084">
        <w:t>8 October 2021</w:t>
      </w:r>
      <w:r w:rsidR="00023084">
        <w:rPr>
          <w:rStyle w:val="FootnoteReference"/>
        </w:rPr>
        <w:footnoteReference w:id="2"/>
      </w:r>
      <w:r>
        <w:t xml:space="preserve"> and</w:t>
      </w:r>
      <w:r w:rsidR="000D63BB">
        <w:t xml:space="preserve"> </w:t>
      </w:r>
      <w:r w:rsidRPr="00023084">
        <w:t>2 December 2021</w:t>
      </w:r>
      <w:r w:rsidR="00023084">
        <w:t>.</w:t>
      </w:r>
      <w:r w:rsidR="00023084">
        <w:rPr>
          <w:rStyle w:val="FootnoteReference"/>
        </w:rPr>
        <w:footnoteReference w:id="3"/>
      </w:r>
      <w:r>
        <w:t xml:space="preserve"> A collated list of annual and financial reports is available online.</w:t>
      </w:r>
      <w:r w:rsidR="00023084">
        <w:rPr>
          <w:rStyle w:val="FootnoteReference"/>
        </w:rPr>
        <w:footnoteReference w:id="4"/>
      </w:r>
    </w:p>
    <w:p w14:paraId="68445733" w14:textId="2C4B0C92" w:rsidR="004A4E5D" w:rsidRDefault="00602869" w:rsidP="000715AA">
      <w:pPr>
        <w:pStyle w:val="ListNumber2"/>
      </w:pPr>
      <w:r>
        <w:t>During its inquiry</w:t>
      </w:r>
      <w:r w:rsidR="00450DCD">
        <w:t>,</w:t>
      </w:r>
      <w:r>
        <w:t xml:space="preserve"> the </w:t>
      </w:r>
      <w:r w:rsidR="004A4E5D">
        <w:t xml:space="preserve">Standing Committee on Education and Community Inclusion </w:t>
      </w:r>
      <w:r w:rsidR="000D63BB">
        <w:t xml:space="preserve">(the Committee) </w:t>
      </w:r>
      <w:r w:rsidR="004A4E5D">
        <w:t>examine</w:t>
      </w:r>
      <w:r w:rsidR="00AE5308">
        <w:t>d</w:t>
      </w:r>
      <w:r w:rsidR="004A4E5D">
        <w:t xml:space="preserve"> all or part o</w:t>
      </w:r>
      <w:r w:rsidR="000D63BB">
        <w:t>f</w:t>
      </w:r>
      <w:r w:rsidR="004A4E5D">
        <w:t xml:space="preserve"> the following annual and financial reports:</w:t>
      </w:r>
    </w:p>
    <w:p w14:paraId="7E70E94C" w14:textId="2389F8E4" w:rsidR="009B0677" w:rsidRPr="009B0677" w:rsidRDefault="009B0677" w:rsidP="009B0677">
      <w:pPr>
        <w:pStyle w:val="ListBullet"/>
      </w:pPr>
      <w:r w:rsidRPr="009B0677">
        <w:rPr>
          <w:i/>
          <w:iCs/>
        </w:rPr>
        <w:t>ACT Building and Construction Industry Training Fund Authority Annual Report</w:t>
      </w:r>
      <w:r>
        <w:rPr>
          <w:i/>
          <w:iCs/>
        </w:rPr>
        <w:t xml:space="preserve"> </w:t>
      </w:r>
      <w:r>
        <w:rPr>
          <w:i/>
          <w:iCs/>
        </w:rPr>
        <w:br/>
        <w:t>2020–2021</w:t>
      </w:r>
      <w:r>
        <w:t>.</w:t>
      </w:r>
      <w:r>
        <w:rPr>
          <w:rStyle w:val="FootnoteReference"/>
        </w:rPr>
        <w:footnoteReference w:id="5"/>
      </w:r>
    </w:p>
    <w:p w14:paraId="1EA3EA74" w14:textId="09B795B9" w:rsidR="009B0677" w:rsidRPr="009B0677" w:rsidRDefault="009B0677" w:rsidP="009B0677">
      <w:pPr>
        <w:pStyle w:val="ListBullet"/>
      </w:pPr>
      <w:r w:rsidRPr="009B0677">
        <w:rPr>
          <w:i/>
          <w:iCs/>
        </w:rPr>
        <w:t>Canberra Institute of Technology Annual Repor</w:t>
      </w:r>
      <w:r>
        <w:rPr>
          <w:i/>
          <w:iCs/>
        </w:rPr>
        <w:t>t 2021</w:t>
      </w:r>
      <w:r>
        <w:t>.</w:t>
      </w:r>
      <w:r>
        <w:rPr>
          <w:rStyle w:val="FootnoteReference"/>
        </w:rPr>
        <w:footnoteReference w:id="6"/>
      </w:r>
    </w:p>
    <w:p w14:paraId="19ACA023" w14:textId="76CBE288" w:rsidR="009B0677" w:rsidRPr="009B0677" w:rsidRDefault="009B0677" w:rsidP="009B0677">
      <w:pPr>
        <w:pStyle w:val="ListBullet"/>
      </w:pPr>
      <w:r w:rsidRPr="00AE5308">
        <w:rPr>
          <w:i/>
          <w:iCs/>
        </w:rPr>
        <w:t>Chief Minister, Treasury and Economic Development Directorate Annual Report</w:t>
      </w:r>
      <w:r w:rsidR="00AE5308">
        <w:t xml:space="preserve"> </w:t>
      </w:r>
      <w:r w:rsidR="00AE5308">
        <w:br/>
      </w:r>
      <w:r w:rsidR="00AE5308">
        <w:rPr>
          <w:i/>
          <w:iCs/>
        </w:rPr>
        <w:t>2020–2021</w:t>
      </w:r>
      <w:r w:rsidR="00AE5308">
        <w:t>.</w:t>
      </w:r>
      <w:r w:rsidR="00AE5308">
        <w:rPr>
          <w:rStyle w:val="FootnoteReference"/>
        </w:rPr>
        <w:footnoteReference w:id="7"/>
      </w:r>
    </w:p>
    <w:p w14:paraId="14657C87" w14:textId="417C9CC7" w:rsidR="009B0677" w:rsidRPr="009B0677" w:rsidRDefault="009B0677" w:rsidP="009B0677">
      <w:pPr>
        <w:pStyle w:val="ListBullet"/>
      </w:pPr>
      <w:r w:rsidRPr="00AE5308">
        <w:rPr>
          <w:i/>
          <w:iCs/>
        </w:rPr>
        <w:t>Community Services Directorate Annual Report</w:t>
      </w:r>
      <w:r w:rsidR="00AE5308">
        <w:t xml:space="preserve"> </w:t>
      </w:r>
      <w:r w:rsidR="00AE5308">
        <w:rPr>
          <w:i/>
          <w:iCs/>
        </w:rPr>
        <w:t>2020–2021</w:t>
      </w:r>
      <w:r w:rsidR="00AE5308">
        <w:t>.</w:t>
      </w:r>
      <w:r w:rsidR="00AE5308">
        <w:rPr>
          <w:rStyle w:val="FootnoteReference"/>
        </w:rPr>
        <w:footnoteReference w:id="8"/>
      </w:r>
    </w:p>
    <w:p w14:paraId="1EED192D" w14:textId="4CF634C6" w:rsidR="009B0677" w:rsidRPr="00AE5308" w:rsidRDefault="009B0677" w:rsidP="009B0677">
      <w:pPr>
        <w:pStyle w:val="ListBullet"/>
        <w:rPr>
          <w:b/>
        </w:rPr>
      </w:pPr>
      <w:r w:rsidRPr="00AE5308">
        <w:rPr>
          <w:i/>
          <w:iCs/>
        </w:rPr>
        <w:t>Education Directorate Annual Report</w:t>
      </w:r>
      <w:r w:rsidR="00AE5308">
        <w:rPr>
          <w:i/>
          <w:iCs/>
        </w:rPr>
        <w:t xml:space="preserve"> 2020–2021</w:t>
      </w:r>
      <w:r w:rsidR="00AE5308">
        <w:t>.</w:t>
      </w:r>
      <w:r w:rsidR="00AE5308">
        <w:rPr>
          <w:rStyle w:val="FootnoteReference"/>
        </w:rPr>
        <w:footnoteReference w:id="9"/>
      </w:r>
    </w:p>
    <w:p w14:paraId="1C536DD1" w14:textId="2F9D7EDE" w:rsidR="00AE5308" w:rsidRDefault="00AE5308" w:rsidP="009B0677">
      <w:pPr>
        <w:pStyle w:val="ListBullet"/>
        <w:rPr>
          <w:b/>
        </w:rPr>
      </w:pPr>
      <w:r>
        <w:rPr>
          <w:i/>
          <w:iCs/>
        </w:rPr>
        <w:t>Major Projects Canberra Annual Report 2020–2021</w:t>
      </w:r>
      <w:r>
        <w:t>.</w:t>
      </w:r>
      <w:r>
        <w:rPr>
          <w:rStyle w:val="FootnoteReference"/>
        </w:rPr>
        <w:footnoteReference w:id="10"/>
      </w:r>
    </w:p>
    <w:p w14:paraId="65E722F2" w14:textId="7984CD72" w:rsidR="000715AA" w:rsidRPr="009B0677" w:rsidRDefault="004A4E5D" w:rsidP="00450DCD">
      <w:pPr>
        <w:pStyle w:val="Heading2"/>
        <w:rPr>
          <w:rFonts w:asciiTheme="minorHAnsi" w:eastAsiaTheme="minorHAnsi" w:hAnsiTheme="minorHAnsi" w:cstheme="minorBidi"/>
          <w:color w:val="auto"/>
          <w:w w:val="100"/>
          <w:kern w:val="0"/>
          <w:sz w:val="22"/>
          <w:szCs w:val="22"/>
        </w:rPr>
      </w:pPr>
      <w:bookmarkStart w:id="13" w:name="_Toc104545622"/>
      <w:r>
        <w:t xml:space="preserve">Conduct of the </w:t>
      </w:r>
      <w:r w:rsidRPr="004A4E5D">
        <w:t>inquiry</w:t>
      </w:r>
      <w:bookmarkEnd w:id="13"/>
    </w:p>
    <w:p w14:paraId="0FADCC30" w14:textId="462167E3" w:rsidR="009B0677" w:rsidRPr="00AE5308" w:rsidRDefault="00602869" w:rsidP="00AE5308">
      <w:pPr>
        <w:pStyle w:val="ListNumber2"/>
        <w:spacing w:after="360"/>
        <w:rPr>
          <w:color w:val="auto"/>
        </w:rPr>
      </w:pPr>
      <w:r>
        <w:rPr>
          <w:color w:val="auto"/>
        </w:rPr>
        <w:t>The Committee held public hearings on 24, 25, and 28 February 2022. At the hearings, the Committee heard from ACT Government Ministers</w:t>
      </w:r>
      <w:r w:rsidR="009B0677">
        <w:t>,</w:t>
      </w:r>
      <w:r w:rsidR="009B0677">
        <w:rPr>
          <w:color w:val="auto"/>
        </w:rPr>
        <w:t xml:space="preserve"> as well as officials and representatives of the public sector bodies set out in the table below.</w:t>
      </w:r>
    </w:p>
    <w:tbl>
      <w:tblPr>
        <w:tblStyle w:val="Assemblystyletable"/>
        <w:tblW w:w="0" w:type="auto"/>
        <w:tblInd w:w="851" w:type="dxa"/>
        <w:tblLook w:val="04A0" w:firstRow="1" w:lastRow="0" w:firstColumn="1" w:lastColumn="0" w:noHBand="0" w:noVBand="1"/>
      </w:tblPr>
      <w:tblGrid>
        <w:gridCol w:w="2410"/>
        <w:gridCol w:w="5765"/>
      </w:tblGrid>
      <w:tr w:rsidR="009B0677" w14:paraId="5266105F" w14:textId="77777777" w:rsidTr="00920183">
        <w:trPr>
          <w:cnfStyle w:val="100000000000" w:firstRow="1" w:lastRow="0" w:firstColumn="0" w:lastColumn="0" w:oddVBand="0" w:evenVBand="0" w:oddHBand="0" w:evenHBand="0" w:firstRowFirstColumn="0" w:firstRowLastColumn="0" w:lastRowFirstColumn="0" w:lastRowLastColumn="0"/>
        </w:trPr>
        <w:tc>
          <w:tcPr>
            <w:tcW w:w="2410" w:type="dxa"/>
          </w:tcPr>
          <w:p w14:paraId="591E451E" w14:textId="24F4C785" w:rsidR="009B0677" w:rsidRPr="007E4DE7" w:rsidRDefault="007E4DE7" w:rsidP="007E4DE7">
            <w:pPr>
              <w:pStyle w:val="ListNumber2"/>
              <w:numPr>
                <w:ilvl w:val="0"/>
                <w:numId w:val="0"/>
              </w:numPr>
              <w:rPr>
                <w:b/>
                <w:bCs w:val="0"/>
                <w:color w:val="auto"/>
              </w:rPr>
            </w:pPr>
            <w:r>
              <w:rPr>
                <w:b/>
                <w:bCs w:val="0"/>
                <w:color w:val="auto"/>
              </w:rPr>
              <w:t>Entity</w:t>
            </w:r>
          </w:p>
        </w:tc>
        <w:tc>
          <w:tcPr>
            <w:tcW w:w="5765" w:type="dxa"/>
          </w:tcPr>
          <w:p w14:paraId="794E7832" w14:textId="535A9C23" w:rsidR="009B0677" w:rsidRPr="007E4DE7" w:rsidRDefault="007E4DE7" w:rsidP="007E4DE7">
            <w:pPr>
              <w:pStyle w:val="ListNumber2"/>
              <w:numPr>
                <w:ilvl w:val="0"/>
                <w:numId w:val="0"/>
              </w:numPr>
              <w:rPr>
                <w:b/>
                <w:bCs w:val="0"/>
                <w:color w:val="auto"/>
              </w:rPr>
            </w:pPr>
            <w:r>
              <w:rPr>
                <w:b/>
                <w:bCs w:val="0"/>
                <w:color w:val="auto"/>
              </w:rPr>
              <w:t>Portfolio responsibility</w:t>
            </w:r>
          </w:p>
        </w:tc>
      </w:tr>
      <w:tr w:rsidR="009B0677" w14:paraId="718C751A" w14:textId="77777777" w:rsidTr="00920183">
        <w:trPr>
          <w:cnfStyle w:val="000000100000" w:firstRow="0" w:lastRow="0" w:firstColumn="0" w:lastColumn="0" w:oddVBand="0" w:evenVBand="0" w:oddHBand="1" w:evenHBand="0" w:firstRowFirstColumn="0" w:firstRowLastColumn="0" w:lastRowFirstColumn="0" w:lastRowLastColumn="0"/>
        </w:trPr>
        <w:tc>
          <w:tcPr>
            <w:tcW w:w="2410" w:type="dxa"/>
          </w:tcPr>
          <w:p w14:paraId="308EF03E" w14:textId="0EE29216" w:rsidR="007E4DE7" w:rsidRPr="009B0677" w:rsidRDefault="007E4DE7" w:rsidP="009B0677">
            <w:pPr>
              <w:pStyle w:val="ListNumber2"/>
              <w:numPr>
                <w:ilvl w:val="0"/>
                <w:numId w:val="0"/>
              </w:numPr>
              <w:rPr>
                <w:b/>
                <w:bCs w:val="0"/>
                <w:color w:val="auto"/>
              </w:rPr>
            </w:pPr>
            <w:r w:rsidRPr="009B0677">
              <w:rPr>
                <w:b/>
                <w:bCs w:val="0"/>
                <w:color w:val="auto"/>
              </w:rPr>
              <w:t>Chief Minister, Treasury and Economic Development Directorate.</w:t>
            </w:r>
          </w:p>
        </w:tc>
        <w:tc>
          <w:tcPr>
            <w:tcW w:w="5765" w:type="dxa"/>
          </w:tcPr>
          <w:p w14:paraId="76A34B4B" w14:textId="5C9E028B" w:rsidR="009B0677" w:rsidRDefault="007E4DE7" w:rsidP="007E4DE7">
            <w:pPr>
              <w:pStyle w:val="ListNumber2"/>
              <w:numPr>
                <w:ilvl w:val="0"/>
                <w:numId w:val="0"/>
              </w:numPr>
              <w:rPr>
                <w:color w:val="auto"/>
              </w:rPr>
            </w:pPr>
            <w:r>
              <w:t>A</w:t>
            </w:r>
            <w:r w:rsidRPr="007761CF">
              <w:t>CT Government’s central agency</w:t>
            </w:r>
            <w:r>
              <w:t>.</w:t>
            </w:r>
            <w:r w:rsidRPr="007761CF">
              <w:t xml:space="preserve"> </w:t>
            </w:r>
            <w:r>
              <w:t>R</w:t>
            </w:r>
            <w:r w:rsidRPr="007761CF">
              <w:t xml:space="preserve">esponsible for provision of strategic advice and support to the Chief Minister, </w:t>
            </w:r>
            <w:r w:rsidR="00A872B3">
              <w:t xml:space="preserve">the </w:t>
            </w:r>
            <w:r w:rsidRPr="007761CF">
              <w:t>Directorat</w:t>
            </w:r>
            <w:r w:rsidR="00A872B3">
              <w:t>e’s</w:t>
            </w:r>
            <w:r w:rsidRPr="007761CF">
              <w:t xml:space="preserve"> Ministers and Cabinet on policy, economic and financial matters, service delivery, whol</w:t>
            </w:r>
            <w:r w:rsidR="00A872B3">
              <w:t>e-</w:t>
            </w:r>
            <w:r w:rsidRPr="007761CF">
              <w:t>of</w:t>
            </w:r>
            <w:r w:rsidR="00A872B3">
              <w:t>-</w:t>
            </w:r>
            <w:r w:rsidRPr="007761CF">
              <w:t>government issues</w:t>
            </w:r>
            <w:r w:rsidR="00A872B3">
              <w:t>,</w:t>
            </w:r>
            <w:r w:rsidRPr="007761CF">
              <w:t xml:space="preserve"> and intergovernmental relations.</w:t>
            </w:r>
          </w:p>
        </w:tc>
      </w:tr>
      <w:tr w:rsidR="009B0677" w14:paraId="710117BC" w14:textId="77777777" w:rsidTr="00920183">
        <w:trPr>
          <w:cnfStyle w:val="000000010000" w:firstRow="0" w:lastRow="0" w:firstColumn="0" w:lastColumn="0" w:oddVBand="0" w:evenVBand="0" w:oddHBand="0" w:evenHBand="1" w:firstRowFirstColumn="0" w:firstRowLastColumn="0" w:lastRowFirstColumn="0" w:lastRowLastColumn="0"/>
        </w:trPr>
        <w:tc>
          <w:tcPr>
            <w:tcW w:w="2410" w:type="dxa"/>
          </w:tcPr>
          <w:p w14:paraId="34756633" w14:textId="78B274FB" w:rsidR="009B0677" w:rsidRPr="009B0677" w:rsidRDefault="009B0677" w:rsidP="009B0677">
            <w:pPr>
              <w:pStyle w:val="ListNumber2"/>
              <w:numPr>
                <w:ilvl w:val="0"/>
                <w:numId w:val="0"/>
              </w:numPr>
              <w:rPr>
                <w:b/>
                <w:bCs w:val="0"/>
                <w:color w:val="auto"/>
              </w:rPr>
            </w:pPr>
            <w:r>
              <w:rPr>
                <w:b/>
                <w:bCs w:val="0"/>
                <w:color w:val="auto"/>
              </w:rPr>
              <w:t>Community Services Directorate</w:t>
            </w:r>
          </w:p>
        </w:tc>
        <w:tc>
          <w:tcPr>
            <w:tcW w:w="5765" w:type="dxa"/>
          </w:tcPr>
          <w:p w14:paraId="16DE80D5" w14:textId="19F3648A" w:rsidR="009B0677" w:rsidRPr="007E4DE7" w:rsidRDefault="007E4DE7" w:rsidP="007E4DE7">
            <w:pPr>
              <w:pStyle w:val="ListNumber2"/>
              <w:numPr>
                <w:ilvl w:val="0"/>
                <w:numId w:val="0"/>
              </w:numPr>
            </w:pPr>
            <w:r>
              <w:t>Responsible for a wide range of human services functions in the ACT, including multicultural and community affairs; children and child development; youth and family support services and policy; therapy services; disability policy and services; homelessness; and community services.</w:t>
            </w:r>
          </w:p>
        </w:tc>
      </w:tr>
      <w:tr w:rsidR="009B0677" w14:paraId="64800A7C" w14:textId="77777777" w:rsidTr="00920183">
        <w:trPr>
          <w:cnfStyle w:val="000000100000" w:firstRow="0" w:lastRow="0" w:firstColumn="0" w:lastColumn="0" w:oddVBand="0" w:evenVBand="0" w:oddHBand="1" w:evenHBand="0" w:firstRowFirstColumn="0" w:firstRowLastColumn="0" w:lastRowFirstColumn="0" w:lastRowLastColumn="0"/>
        </w:trPr>
        <w:tc>
          <w:tcPr>
            <w:tcW w:w="2410" w:type="dxa"/>
          </w:tcPr>
          <w:p w14:paraId="18F77103" w14:textId="77777777" w:rsidR="007E4DE7" w:rsidRDefault="007E4DE7" w:rsidP="007E4DE7">
            <w:pPr>
              <w:pStyle w:val="ListNumber2"/>
              <w:numPr>
                <w:ilvl w:val="0"/>
                <w:numId w:val="0"/>
              </w:numPr>
              <w:rPr>
                <w:b/>
                <w:bCs w:val="0"/>
                <w:color w:val="auto"/>
              </w:rPr>
            </w:pPr>
            <w:r>
              <w:rPr>
                <w:b/>
                <w:bCs w:val="0"/>
                <w:color w:val="auto"/>
              </w:rPr>
              <w:t>Education Directorate</w:t>
            </w:r>
          </w:p>
          <w:p w14:paraId="51F87584" w14:textId="16CA950B" w:rsidR="009B0677" w:rsidRPr="009B0677" w:rsidRDefault="009B0677" w:rsidP="009B0677">
            <w:pPr>
              <w:pStyle w:val="ListNumber2"/>
              <w:numPr>
                <w:ilvl w:val="0"/>
                <w:numId w:val="0"/>
              </w:numPr>
              <w:rPr>
                <w:b/>
                <w:bCs w:val="0"/>
                <w:color w:val="auto"/>
              </w:rPr>
            </w:pPr>
          </w:p>
        </w:tc>
        <w:tc>
          <w:tcPr>
            <w:tcW w:w="5765" w:type="dxa"/>
          </w:tcPr>
          <w:p w14:paraId="43C12A49" w14:textId="34AF5022" w:rsidR="009B0677" w:rsidRPr="007E4DE7" w:rsidRDefault="007E4DE7" w:rsidP="007E4DE7">
            <w:pPr>
              <w:pStyle w:val="ListNumber2"/>
              <w:numPr>
                <w:ilvl w:val="0"/>
                <w:numId w:val="0"/>
              </w:numPr>
            </w:pPr>
            <w:r>
              <w:t>Responsible for the delivery of early childhood education and public primary, high school</w:t>
            </w:r>
            <w:r w:rsidR="00604917">
              <w:t>,</w:t>
            </w:r>
            <w:r>
              <w:t xml:space="preserve"> and college education in the ACT. Contributes to the maintenance of standards in non-government schools and home education </w:t>
            </w:r>
            <w:r w:rsidR="00604917">
              <w:t>via accreditation and certification of senior secondary courses.</w:t>
            </w:r>
          </w:p>
        </w:tc>
      </w:tr>
      <w:tr w:rsidR="009B0677" w14:paraId="03B58455" w14:textId="77777777" w:rsidTr="00920183">
        <w:trPr>
          <w:cnfStyle w:val="000000010000" w:firstRow="0" w:lastRow="0" w:firstColumn="0" w:lastColumn="0" w:oddVBand="0" w:evenVBand="0" w:oddHBand="0" w:evenHBand="1" w:firstRowFirstColumn="0" w:firstRowLastColumn="0" w:lastRowFirstColumn="0" w:lastRowLastColumn="0"/>
        </w:trPr>
        <w:tc>
          <w:tcPr>
            <w:tcW w:w="2410" w:type="dxa"/>
          </w:tcPr>
          <w:p w14:paraId="1F1F1A54" w14:textId="3B865DBE" w:rsidR="009B0677" w:rsidRPr="009B0677" w:rsidRDefault="009B0677" w:rsidP="009B0677">
            <w:pPr>
              <w:pStyle w:val="ListNumber2"/>
              <w:numPr>
                <w:ilvl w:val="0"/>
                <w:numId w:val="0"/>
              </w:numPr>
              <w:rPr>
                <w:b/>
                <w:bCs w:val="0"/>
                <w:color w:val="auto"/>
              </w:rPr>
            </w:pPr>
            <w:r w:rsidRPr="009B0677">
              <w:rPr>
                <w:b/>
                <w:bCs w:val="0"/>
                <w:color w:val="auto"/>
              </w:rPr>
              <w:t>ACT Building Construction Industry Training Fund Authority</w:t>
            </w:r>
          </w:p>
        </w:tc>
        <w:tc>
          <w:tcPr>
            <w:tcW w:w="5765" w:type="dxa"/>
          </w:tcPr>
          <w:p w14:paraId="0741D5D8" w14:textId="1167B7A9" w:rsidR="009B0677" w:rsidRDefault="00604917" w:rsidP="00604917">
            <w:pPr>
              <w:pStyle w:val="ListNumber2"/>
              <w:numPr>
                <w:ilvl w:val="0"/>
                <w:numId w:val="0"/>
              </w:numPr>
              <w:rPr>
                <w:color w:val="auto"/>
              </w:rPr>
            </w:pPr>
            <w:r>
              <w:t>Provides funding for the training of eligible workers and for the development of skills identified as being in short supply in the building and construction industry.</w:t>
            </w:r>
          </w:p>
        </w:tc>
      </w:tr>
      <w:tr w:rsidR="007E4DE7" w14:paraId="449C1D16" w14:textId="77777777" w:rsidTr="00920183">
        <w:trPr>
          <w:cnfStyle w:val="000000100000" w:firstRow="0" w:lastRow="0" w:firstColumn="0" w:lastColumn="0" w:oddVBand="0" w:evenVBand="0" w:oddHBand="1" w:evenHBand="0" w:firstRowFirstColumn="0" w:firstRowLastColumn="0" w:lastRowFirstColumn="0" w:lastRowLastColumn="0"/>
        </w:trPr>
        <w:tc>
          <w:tcPr>
            <w:tcW w:w="2410" w:type="dxa"/>
          </w:tcPr>
          <w:p w14:paraId="5C5D640F" w14:textId="24EB3D9A" w:rsidR="007E4DE7" w:rsidRDefault="007E4DE7" w:rsidP="009B0677">
            <w:pPr>
              <w:pStyle w:val="ListNumber2"/>
              <w:numPr>
                <w:ilvl w:val="0"/>
                <w:numId w:val="0"/>
              </w:numPr>
              <w:rPr>
                <w:b/>
                <w:bCs w:val="0"/>
                <w:color w:val="auto"/>
              </w:rPr>
            </w:pPr>
            <w:r>
              <w:rPr>
                <w:b/>
                <w:bCs w:val="0"/>
                <w:color w:val="auto"/>
              </w:rPr>
              <w:t>M</w:t>
            </w:r>
            <w:r>
              <w:rPr>
                <w:b/>
              </w:rPr>
              <w:t>ajor Projects Canberra</w:t>
            </w:r>
          </w:p>
        </w:tc>
        <w:tc>
          <w:tcPr>
            <w:tcW w:w="5765" w:type="dxa"/>
          </w:tcPr>
          <w:p w14:paraId="05D4826C" w14:textId="06ED306F" w:rsidR="007E4DE7" w:rsidRPr="007E4DE7" w:rsidRDefault="007E4DE7" w:rsidP="007E4DE7">
            <w:pPr>
              <w:pStyle w:val="ListNumber2"/>
              <w:numPr>
                <w:ilvl w:val="0"/>
                <w:numId w:val="0"/>
              </w:numPr>
            </w:pPr>
            <w:r>
              <w:t>Responsible for managing all aspects of major projects invested in by the ACT Government. Established on 1 July 2019 to lead the procurement and delivery of the Territory’s infrastructure program.</w:t>
            </w:r>
          </w:p>
        </w:tc>
      </w:tr>
      <w:tr w:rsidR="009B0677" w14:paraId="3D24395E" w14:textId="77777777" w:rsidTr="00920183">
        <w:trPr>
          <w:cnfStyle w:val="000000010000" w:firstRow="0" w:lastRow="0" w:firstColumn="0" w:lastColumn="0" w:oddVBand="0" w:evenVBand="0" w:oddHBand="0" w:evenHBand="1" w:firstRowFirstColumn="0" w:firstRowLastColumn="0" w:lastRowFirstColumn="0" w:lastRowLastColumn="0"/>
        </w:trPr>
        <w:tc>
          <w:tcPr>
            <w:tcW w:w="2410" w:type="dxa"/>
          </w:tcPr>
          <w:p w14:paraId="65A26195" w14:textId="10FF12B9" w:rsidR="009B0677" w:rsidRPr="009B0677" w:rsidRDefault="009B0677" w:rsidP="009B0677">
            <w:pPr>
              <w:pStyle w:val="ListNumber2"/>
              <w:numPr>
                <w:ilvl w:val="0"/>
                <w:numId w:val="0"/>
              </w:numPr>
              <w:rPr>
                <w:b/>
                <w:bCs w:val="0"/>
                <w:color w:val="auto"/>
              </w:rPr>
            </w:pPr>
            <w:r>
              <w:rPr>
                <w:b/>
                <w:bCs w:val="0"/>
                <w:color w:val="auto"/>
              </w:rPr>
              <w:t>Canberra Institute of Technology</w:t>
            </w:r>
          </w:p>
        </w:tc>
        <w:tc>
          <w:tcPr>
            <w:tcW w:w="5765" w:type="dxa"/>
          </w:tcPr>
          <w:p w14:paraId="21866D85" w14:textId="6D390698" w:rsidR="009B0677" w:rsidRDefault="00604917" w:rsidP="00604917">
            <w:pPr>
              <w:pStyle w:val="ListNumber2"/>
              <w:numPr>
                <w:ilvl w:val="0"/>
                <w:numId w:val="0"/>
              </w:numPr>
              <w:rPr>
                <w:color w:val="auto"/>
              </w:rPr>
            </w:pPr>
            <w:r>
              <w:rPr>
                <w:color w:val="auto"/>
              </w:rPr>
              <w:t>Largest publicly funded registered training organisation in the ACT. Responsible for delivery of vocational education and training (VET).</w:t>
            </w:r>
          </w:p>
        </w:tc>
      </w:tr>
      <w:tr w:rsidR="00920183" w14:paraId="107805B7" w14:textId="77777777" w:rsidTr="00920183">
        <w:trPr>
          <w:cnfStyle w:val="000000100000" w:firstRow="0" w:lastRow="0" w:firstColumn="0" w:lastColumn="0" w:oddVBand="0" w:evenVBand="0" w:oddHBand="1" w:evenHBand="0" w:firstRowFirstColumn="0" w:firstRowLastColumn="0" w:lastRowFirstColumn="0" w:lastRowLastColumn="0"/>
        </w:trPr>
        <w:tc>
          <w:tcPr>
            <w:tcW w:w="2410" w:type="dxa"/>
          </w:tcPr>
          <w:p w14:paraId="31B9B1E0" w14:textId="16A2A6E0" w:rsidR="009B0677" w:rsidRPr="007E4DE7" w:rsidRDefault="007E4DE7" w:rsidP="007E4DE7">
            <w:pPr>
              <w:pStyle w:val="ListNumber2"/>
              <w:numPr>
                <w:ilvl w:val="0"/>
                <w:numId w:val="0"/>
              </w:numPr>
              <w:rPr>
                <w:b/>
                <w:bCs w:val="0"/>
                <w:color w:val="auto"/>
              </w:rPr>
            </w:pPr>
            <w:r>
              <w:rPr>
                <w:b/>
                <w:bCs w:val="0"/>
                <w:color w:val="auto"/>
              </w:rPr>
              <w:t>Skills Canberra</w:t>
            </w:r>
          </w:p>
        </w:tc>
        <w:tc>
          <w:tcPr>
            <w:tcW w:w="5765" w:type="dxa"/>
          </w:tcPr>
          <w:p w14:paraId="3BE9B957" w14:textId="03999FD1" w:rsidR="009B0677" w:rsidRDefault="00604917" w:rsidP="00604917">
            <w:pPr>
              <w:pStyle w:val="ListNumber2"/>
              <w:numPr>
                <w:ilvl w:val="0"/>
                <w:numId w:val="0"/>
              </w:numPr>
              <w:rPr>
                <w:color w:val="auto"/>
              </w:rPr>
            </w:pPr>
            <w:r>
              <w:rPr>
                <w:color w:val="auto"/>
              </w:rPr>
              <w:t>Re</w:t>
            </w:r>
            <w:r w:rsidRPr="00604917">
              <w:rPr>
                <w:color w:val="auto"/>
              </w:rPr>
              <w:t>sponsible for provision of strategic advice and overall management of VET in the ACT.</w:t>
            </w:r>
            <w:r>
              <w:rPr>
                <w:color w:val="auto"/>
              </w:rPr>
              <w:t xml:space="preserve"> M</w:t>
            </w:r>
            <w:r w:rsidRPr="00604917">
              <w:rPr>
                <w:color w:val="auto"/>
              </w:rPr>
              <w:t>anages ACT and</w:t>
            </w:r>
            <w:r>
              <w:rPr>
                <w:color w:val="auto"/>
              </w:rPr>
              <w:t xml:space="preserve"> Federal</w:t>
            </w:r>
            <w:r w:rsidRPr="00604917">
              <w:rPr>
                <w:color w:val="auto"/>
              </w:rPr>
              <w:t xml:space="preserve"> funding </w:t>
            </w:r>
            <w:r>
              <w:rPr>
                <w:color w:val="auto"/>
              </w:rPr>
              <w:t>for</w:t>
            </w:r>
            <w:r w:rsidRPr="00604917">
              <w:rPr>
                <w:color w:val="auto"/>
              </w:rPr>
              <w:t xml:space="preserve"> VET programs for a variety of initiatives addressing skills development for entry level and existing workers, as well as adult community education.</w:t>
            </w:r>
          </w:p>
        </w:tc>
      </w:tr>
    </w:tbl>
    <w:p w14:paraId="55062570" w14:textId="77777777" w:rsidR="00AE5308" w:rsidRPr="00602869" w:rsidRDefault="00AE5308" w:rsidP="00AE5308">
      <w:pPr>
        <w:pStyle w:val="ListNumber2"/>
        <w:spacing w:before="360"/>
        <w:rPr>
          <w:color w:val="auto"/>
        </w:rPr>
      </w:pPr>
      <w:r w:rsidRPr="00172958">
        <w:rPr>
          <w:color w:val="auto"/>
        </w:rPr>
        <w:t>The Committee’s inquiry was undertaken amid the COVID-19</w:t>
      </w:r>
      <w:r>
        <w:rPr>
          <w:color w:val="auto"/>
        </w:rPr>
        <w:t xml:space="preserve"> pandemic. Accordingly, public hearings for the inquiry were conducted remotely by videoconference. </w:t>
      </w:r>
    </w:p>
    <w:p w14:paraId="547BB1E0" w14:textId="03B1C68D" w:rsidR="009B0677" w:rsidRDefault="00AE5308" w:rsidP="00AE5308">
      <w:pPr>
        <w:pStyle w:val="ListNumber2"/>
        <w:rPr>
          <w:color w:val="auto"/>
        </w:rPr>
      </w:pPr>
      <w:r>
        <w:rPr>
          <w:color w:val="auto"/>
        </w:rPr>
        <w:t xml:space="preserve">Witness who appeared at the hearings are listed in Appendix </w:t>
      </w:r>
      <w:r w:rsidR="00920183">
        <w:rPr>
          <w:color w:val="auto"/>
        </w:rPr>
        <w:t>A</w:t>
      </w:r>
      <w:r>
        <w:rPr>
          <w:color w:val="auto"/>
        </w:rPr>
        <w:t>. Transcripts and footage from the hearings are available on the Legislative Assembly website.</w:t>
      </w:r>
    </w:p>
    <w:p w14:paraId="7E14A4B3" w14:textId="0FF6B57A" w:rsidR="00602869" w:rsidRDefault="00602869" w:rsidP="00450DCD">
      <w:pPr>
        <w:pStyle w:val="Heading2"/>
      </w:pPr>
      <w:bookmarkStart w:id="14" w:name="_Toc103612870"/>
      <w:bookmarkStart w:id="15" w:name="_Toc104545623"/>
      <w:r>
        <w:t>Questions on notice and questions taken on notice</w:t>
      </w:r>
      <w:bookmarkEnd w:id="14"/>
      <w:bookmarkEnd w:id="15"/>
    </w:p>
    <w:p w14:paraId="14D68315" w14:textId="77777777" w:rsidR="00604917" w:rsidRDefault="00602869" w:rsidP="00602869">
      <w:pPr>
        <w:pStyle w:val="ListNumber2"/>
        <w:rPr>
          <w:color w:val="auto"/>
        </w:rPr>
      </w:pPr>
      <w:r w:rsidRPr="0004476A">
        <w:rPr>
          <w:color w:val="auto"/>
        </w:rPr>
        <w:t xml:space="preserve">A total of </w:t>
      </w:r>
      <w:r w:rsidR="00604917">
        <w:rPr>
          <w:color w:val="auto"/>
        </w:rPr>
        <w:t>56</w:t>
      </w:r>
      <w:r w:rsidRPr="0004476A">
        <w:rPr>
          <w:color w:val="auto"/>
        </w:rPr>
        <w:t xml:space="preserve"> questions were lodged during the inquiry</w:t>
      </w:r>
      <w:r w:rsidR="00604917">
        <w:rPr>
          <w:color w:val="auto"/>
        </w:rPr>
        <w:t>, as follows:</w:t>
      </w:r>
    </w:p>
    <w:p w14:paraId="4BAD9944" w14:textId="673D442C" w:rsidR="00604917" w:rsidRDefault="00604917" w:rsidP="00604917">
      <w:pPr>
        <w:pStyle w:val="ListBullet"/>
      </w:pPr>
      <w:r>
        <w:t>31</w:t>
      </w:r>
      <w:r w:rsidR="00023084">
        <w:t xml:space="preserve"> </w:t>
      </w:r>
      <w:r w:rsidR="00602869" w:rsidRPr="0004476A">
        <w:t>questions were taken on notice by Ministers and statutory office holders during the hearings</w:t>
      </w:r>
      <w:r>
        <w:t>. Some of these were later determined to have been answered during the relevant hearing.</w:t>
      </w:r>
    </w:p>
    <w:p w14:paraId="78FF6B1F" w14:textId="0E80A22E" w:rsidR="00602869" w:rsidRDefault="00604917" w:rsidP="00604917">
      <w:pPr>
        <w:pStyle w:val="ListBullet"/>
      </w:pPr>
      <w:r>
        <w:t>25</w:t>
      </w:r>
      <w:r w:rsidR="00602869" w:rsidRPr="0004476A">
        <w:t xml:space="preserve"> questions on notice were submitted by </w:t>
      </w:r>
      <w:r>
        <w:t xml:space="preserve">members of the </w:t>
      </w:r>
      <w:r w:rsidR="00602869" w:rsidRPr="0004476A">
        <w:t xml:space="preserve">Committee and visiting </w:t>
      </w:r>
      <w:r>
        <w:t>Members of the Assembly</w:t>
      </w:r>
      <w:r w:rsidR="00602869" w:rsidRPr="0004476A">
        <w:t xml:space="preserve"> following the hearings.</w:t>
      </w:r>
    </w:p>
    <w:p w14:paraId="39D5332D" w14:textId="21456FC3" w:rsidR="00602869" w:rsidRDefault="00B2746D" w:rsidP="00B2746D">
      <w:pPr>
        <w:pStyle w:val="ListNumber2"/>
        <w:rPr>
          <w:color w:val="auto"/>
        </w:rPr>
      </w:pPr>
      <w:r>
        <w:rPr>
          <w:color w:val="auto"/>
        </w:rPr>
        <w:t xml:space="preserve">A list of questions (including the date the question was asked, the intended recipient, and the subject of the question) is set out in Appendix </w:t>
      </w:r>
      <w:r w:rsidR="00920183">
        <w:rPr>
          <w:color w:val="auto"/>
        </w:rPr>
        <w:t>B</w:t>
      </w:r>
      <w:r>
        <w:rPr>
          <w:color w:val="auto"/>
        </w:rPr>
        <w:t xml:space="preserve">. Also included is the date on which a response was received. Where a response </w:t>
      </w:r>
      <w:r w:rsidR="00450DCD">
        <w:rPr>
          <w:color w:val="auto"/>
        </w:rPr>
        <w:t>was not received as of the date of this report, this is indicated by the words ‘not received’.</w:t>
      </w:r>
    </w:p>
    <w:p w14:paraId="07DCA58C" w14:textId="023D13D5" w:rsidR="00B2746D" w:rsidRDefault="00B2746D" w:rsidP="00B2746D">
      <w:pPr>
        <w:pStyle w:val="ListNumber2"/>
        <w:rPr>
          <w:color w:val="auto"/>
        </w:rPr>
      </w:pPr>
      <w:r>
        <w:rPr>
          <w:color w:val="auto"/>
        </w:rPr>
        <w:t>Responses to questions are also available on the Committee’s website.</w:t>
      </w:r>
    </w:p>
    <w:p w14:paraId="77E88B74" w14:textId="77777777" w:rsidR="00602869" w:rsidRDefault="00602869" w:rsidP="00450DCD">
      <w:pPr>
        <w:pStyle w:val="Heading2"/>
      </w:pPr>
      <w:bookmarkStart w:id="16" w:name="_Toc103612871"/>
      <w:bookmarkStart w:id="17" w:name="_Toc104545624"/>
      <w:r w:rsidRPr="00651FE0">
        <w:t>Ack</w:t>
      </w:r>
      <w:r>
        <w:t>nowledgements</w:t>
      </w:r>
      <w:bookmarkEnd w:id="16"/>
      <w:bookmarkEnd w:id="17"/>
    </w:p>
    <w:p w14:paraId="1C50F0C1" w14:textId="234A5271" w:rsidR="00EE11CF" w:rsidRDefault="00602869" w:rsidP="00B2746D">
      <w:pPr>
        <w:pStyle w:val="ListNumber2"/>
      </w:pPr>
      <w:r w:rsidRPr="000B0176">
        <w:t xml:space="preserve">The Committee thanks everyone who participated in or otherwise assisted this inquiry. This includes </w:t>
      </w:r>
      <w:r w:rsidR="00450DCD">
        <w:t xml:space="preserve">ACT </w:t>
      </w:r>
      <w:r w:rsidRPr="000B0176">
        <w:t xml:space="preserve">Government Ministers, </w:t>
      </w:r>
      <w:r>
        <w:t>D</w:t>
      </w:r>
      <w:r w:rsidRPr="000B0176">
        <w:t xml:space="preserve">irectorate officials, </w:t>
      </w:r>
      <w:r>
        <w:t xml:space="preserve">and </w:t>
      </w:r>
      <w:r w:rsidRPr="000B0176">
        <w:t>statutory officers</w:t>
      </w:r>
      <w:r>
        <w:t xml:space="preserve">. The Committee </w:t>
      </w:r>
      <w:r w:rsidR="00450DCD">
        <w:t xml:space="preserve">also </w:t>
      </w:r>
      <w:r>
        <w:t>extends a special thanks to the Hansard and Broadcasting staff of the Office of the Legislative Assembly.</w:t>
      </w:r>
    </w:p>
    <w:p w14:paraId="78F8848C" w14:textId="77777777" w:rsidR="00EE11CF" w:rsidRDefault="00EE11CF" w:rsidP="00B7541C"/>
    <w:p w14:paraId="0E430135" w14:textId="4C3B1572" w:rsidR="00873E41" w:rsidRPr="00B7541C" w:rsidRDefault="00873E41" w:rsidP="00B7541C">
      <w:pPr>
        <w:sectPr w:rsidR="00873E41" w:rsidRPr="00B7541C" w:rsidSect="00AC55A5">
          <w:type w:val="continuous"/>
          <w:pgSz w:w="11906" w:h="16838"/>
          <w:pgMar w:top="1440" w:right="1440" w:bottom="1440" w:left="1440" w:header="708" w:footer="708" w:gutter="0"/>
          <w:pgNumType w:fmt="lowerRoman" w:start="1"/>
          <w:cols w:space="708"/>
          <w:docGrid w:linePitch="360"/>
        </w:sectPr>
      </w:pPr>
    </w:p>
    <w:p w14:paraId="3E527A07" w14:textId="2CB7513C" w:rsidR="002019A6" w:rsidRDefault="002019A6" w:rsidP="00B32D43">
      <w:pPr>
        <w:pStyle w:val="Heading1"/>
      </w:pPr>
      <w:bookmarkStart w:id="18" w:name="_Toc104545625"/>
      <w:bookmarkEnd w:id="8"/>
      <w:r>
        <w:t>Chief Minister, Treasury, and Economic Development Directorate</w:t>
      </w:r>
      <w:bookmarkEnd w:id="18"/>
    </w:p>
    <w:p w14:paraId="5FB9076B" w14:textId="2C76E791" w:rsidR="001B3332" w:rsidRDefault="001B3332" w:rsidP="00450DCD">
      <w:pPr>
        <w:pStyle w:val="Heading2"/>
      </w:pPr>
      <w:bookmarkStart w:id="19" w:name="_Toc104545626"/>
      <w:r>
        <w:t>Office of LGBTIQ+ Affairs</w:t>
      </w:r>
      <w:bookmarkEnd w:id="19"/>
    </w:p>
    <w:p w14:paraId="689E6297" w14:textId="52AF5822" w:rsidR="001B3332" w:rsidRPr="001B3332" w:rsidRDefault="001B3332" w:rsidP="00450DCD">
      <w:pPr>
        <w:pStyle w:val="Heading3"/>
      </w:pPr>
      <w:bookmarkStart w:id="20" w:name="_Toc104545627"/>
      <w:r>
        <w:t>Matters considered</w:t>
      </w:r>
      <w:bookmarkEnd w:id="20"/>
    </w:p>
    <w:p w14:paraId="63F88677" w14:textId="5606D8D3" w:rsidR="002019A6" w:rsidRDefault="002019A6" w:rsidP="002019A6">
      <w:pPr>
        <w:pStyle w:val="ListNumber2"/>
      </w:pPr>
      <w:r>
        <w:t xml:space="preserve">Mr Andrew Barr MLA appeared before the Committee in his capacity as Chief Minister on 24 February 2022. The following matters were </w:t>
      </w:r>
      <w:r w:rsidR="001B3332">
        <w:t>considered</w:t>
      </w:r>
      <w:r w:rsidR="000060E1">
        <w:t>:</w:t>
      </w:r>
    </w:p>
    <w:p w14:paraId="78E3AD3D" w14:textId="7A20E5EE" w:rsidR="000060E1" w:rsidRDefault="00214DBC" w:rsidP="00214DBC">
      <w:pPr>
        <w:pStyle w:val="ListBullet"/>
      </w:pPr>
      <w:r>
        <w:t>The ACT Government’s role in debate surrounding the Religious Discrimination Bill, and impacts on and support for the ACT LGBTIQA+ community.</w:t>
      </w:r>
      <w:r>
        <w:rPr>
          <w:rStyle w:val="FootnoteReference"/>
        </w:rPr>
        <w:footnoteReference w:id="11"/>
      </w:r>
    </w:p>
    <w:p w14:paraId="5B21CD93" w14:textId="5E7EEAB6" w:rsidR="00214DBC" w:rsidRDefault="00214DBC" w:rsidP="00214DBC">
      <w:pPr>
        <w:pStyle w:val="ListBullet"/>
      </w:pPr>
      <w:r>
        <w:t xml:space="preserve">Trans </w:t>
      </w:r>
      <w:r w:rsidR="00A872B3">
        <w:t>athletes’</w:t>
      </w:r>
      <w:r>
        <w:t xml:space="preserve"> participation in sports, including a private Federal member’s bill which seeks to exclude participation by trans Australians.</w:t>
      </w:r>
      <w:r>
        <w:rPr>
          <w:rStyle w:val="FootnoteReference"/>
        </w:rPr>
        <w:footnoteReference w:id="12"/>
      </w:r>
    </w:p>
    <w:p w14:paraId="676FC865" w14:textId="06DD9A1C" w:rsidR="00214DBC" w:rsidRDefault="00214DBC" w:rsidP="00214DBC">
      <w:pPr>
        <w:pStyle w:val="ListBullet"/>
      </w:pPr>
      <w:r>
        <w:t>Support for intersex people in health settings—particularly the Canberra Hospital.</w:t>
      </w:r>
      <w:r>
        <w:rPr>
          <w:rStyle w:val="FootnoteReference"/>
        </w:rPr>
        <w:footnoteReference w:id="13"/>
      </w:r>
    </w:p>
    <w:p w14:paraId="3989C5E0" w14:textId="455B6D06" w:rsidR="00214DBC" w:rsidRDefault="00214DBC" w:rsidP="00214DBC">
      <w:pPr>
        <w:pStyle w:val="ListBullet"/>
      </w:pPr>
      <w:r>
        <w:t xml:space="preserve">The </w:t>
      </w:r>
      <w:r w:rsidRPr="00A872B3">
        <w:rPr>
          <w:i/>
          <w:iCs/>
        </w:rPr>
        <w:t>Capital of Equality</w:t>
      </w:r>
      <w:r>
        <w:t xml:space="preserve"> Strategy and associated Action Plans.</w:t>
      </w:r>
      <w:r>
        <w:rPr>
          <w:rStyle w:val="FootnoteReference"/>
        </w:rPr>
        <w:footnoteReference w:id="14"/>
      </w:r>
    </w:p>
    <w:p w14:paraId="5F726BD3" w14:textId="468240DE" w:rsidR="00214DBC" w:rsidRDefault="00214DBC" w:rsidP="00214DBC">
      <w:pPr>
        <w:pStyle w:val="ListBullet"/>
      </w:pPr>
      <w:r>
        <w:t>ACT Government prohibition of conversion practices and associated legislation.</w:t>
      </w:r>
      <w:r w:rsidR="00984F05">
        <w:rPr>
          <w:rStyle w:val="FootnoteReference"/>
        </w:rPr>
        <w:footnoteReference w:id="15"/>
      </w:r>
    </w:p>
    <w:p w14:paraId="0DFF5593" w14:textId="28403EE7" w:rsidR="00984F05" w:rsidRDefault="00984F05" w:rsidP="00214DBC">
      <w:pPr>
        <w:pStyle w:val="ListBullet"/>
      </w:pPr>
      <w:r>
        <w:t>SpringOUT and YES!Fest celebrations for 2022.</w:t>
      </w:r>
      <w:r>
        <w:rPr>
          <w:rStyle w:val="FootnoteReference"/>
        </w:rPr>
        <w:footnoteReference w:id="16"/>
      </w:r>
    </w:p>
    <w:p w14:paraId="6E2358F2" w14:textId="4BA4F99C" w:rsidR="001B3332" w:rsidRDefault="001B3332" w:rsidP="00450DCD">
      <w:pPr>
        <w:pStyle w:val="Heading3"/>
      </w:pPr>
      <w:bookmarkStart w:id="21" w:name="_Toc104545628"/>
      <w:r>
        <w:t>Key issues</w:t>
      </w:r>
      <w:bookmarkEnd w:id="21"/>
    </w:p>
    <w:p w14:paraId="365F3177" w14:textId="77777777" w:rsidR="001B3332" w:rsidRDefault="001B3332" w:rsidP="00450DCD">
      <w:pPr>
        <w:pStyle w:val="Heading4"/>
      </w:pPr>
      <w:r>
        <w:t>Capital of Equality Strategy</w:t>
      </w:r>
    </w:p>
    <w:p w14:paraId="7CF973AD" w14:textId="68DE49B7" w:rsidR="001B3332" w:rsidRDefault="001B3332" w:rsidP="001B3332">
      <w:pPr>
        <w:pStyle w:val="ListNumber2"/>
      </w:pPr>
      <w:r>
        <w:t xml:space="preserve">The </w:t>
      </w:r>
      <w:r>
        <w:rPr>
          <w:i/>
          <w:iCs/>
        </w:rPr>
        <w:t xml:space="preserve">Capital of Equality </w:t>
      </w:r>
      <w:r>
        <w:t xml:space="preserve">Strategy (the Strategy) sets out </w:t>
      </w:r>
      <w:r w:rsidRPr="00984F05">
        <w:t>how the ACT Government will continue to make Canberra the most</w:t>
      </w:r>
      <w:r w:rsidR="00A872B3">
        <w:t xml:space="preserve"> welcoming city in Australia for the</w:t>
      </w:r>
      <w:r w:rsidRPr="00984F05">
        <w:t xml:space="preserve"> LGBTIQ</w:t>
      </w:r>
      <w:r>
        <w:t>A</w:t>
      </w:r>
      <w:r w:rsidRPr="00984F05">
        <w:t xml:space="preserve">+ </w:t>
      </w:r>
      <w:r w:rsidR="00A872B3">
        <w:t>community</w:t>
      </w:r>
      <w:r w:rsidRPr="00984F05">
        <w:t xml:space="preserve">. </w:t>
      </w:r>
      <w:r>
        <w:t>It is implemented through Action Plans.</w:t>
      </w:r>
      <w:r w:rsidRPr="00984F05">
        <w:t xml:space="preserve"> The </w:t>
      </w:r>
      <w:r>
        <w:t>f</w:t>
      </w:r>
      <w:r w:rsidRPr="00984F05">
        <w:t xml:space="preserve">irst </w:t>
      </w:r>
      <w:r>
        <w:t>p</w:t>
      </w:r>
      <w:r w:rsidRPr="00984F05">
        <w:t xml:space="preserve">lan (2019-2021) laid a foundation to continue </w:t>
      </w:r>
      <w:r>
        <w:t xml:space="preserve">to </w:t>
      </w:r>
      <w:r w:rsidRPr="00984F05">
        <w:t>improv</w:t>
      </w:r>
      <w:r>
        <w:t>e</w:t>
      </w:r>
      <w:r w:rsidRPr="00984F05">
        <w:t xml:space="preserve"> services and eliminate disadvantage</w:t>
      </w:r>
      <w:r>
        <w:t xml:space="preserve"> and </w:t>
      </w:r>
      <w:r w:rsidRPr="00984F05">
        <w:t>discrimination</w:t>
      </w:r>
      <w:r>
        <w:t xml:space="preserve"> </w:t>
      </w:r>
      <w:r w:rsidRPr="00984F05">
        <w:t>for LGBTIQ</w:t>
      </w:r>
      <w:r>
        <w:t>A</w:t>
      </w:r>
      <w:r w:rsidRPr="00984F05">
        <w:t xml:space="preserve">+ Canberrans. The </w:t>
      </w:r>
      <w:r>
        <w:t>s</w:t>
      </w:r>
      <w:r w:rsidRPr="00984F05">
        <w:t xml:space="preserve">econd </w:t>
      </w:r>
      <w:r>
        <w:t>p</w:t>
      </w:r>
      <w:r w:rsidRPr="00984F05">
        <w:t>lan</w:t>
      </w:r>
      <w:r>
        <w:t xml:space="preserve"> </w:t>
      </w:r>
      <w:r w:rsidRPr="00984F05">
        <w:t xml:space="preserve">builds on </w:t>
      </w:r>
      <w:r>
        <w:t xml:space="preserve">those actions </w:t>
      </w:r>
      <w:r w:rsidR="00A872B3">
        <w:t xml:space="preserve">and </w:t>
      </w:r>
      <w:r w:rsidRPr="00984F05">
        <w:t xml:space="preserve">outlines </w:t>
      </w:r>
      <w:r>
        <w:t>further measures</w:t>
      </w:r>
      <w:r w:rsidRPr="00984F05">
        <w:t xml:space="preserve"> to improve the wellbeing and circumstances of </w:t>
      </w:r>
      <w:r w:rsidR="00A872B3">
        <w:t xml:space="preserve">the </w:t>
      </w:r>
      <w:r w:rsidRPr="00984F05">
        <w:t>LGBTIQ</w:t>
      </w:r>
      <w:r>
        <w:t>A</w:t>
      </w:r>
      <w:r w:rsidRPr="00984F05">
        <w:t xml:space="preserve">+ </w:t>
      </w:r>
      <w:r w:rsidR="00A872B3">
        <w:t>community</w:t>
      </w:r>
      <w:r>
        <w:t>.</w:t>
      </w:r>
      <w:r>
        <w:rPr>
          <w:rStyle w:val="FootnoteReference"/>
        </w:rPr>
        <w:footnoteReference w:id="17"/>
      </w:r>
    </w:p>
    <w:p w14:paraId="08D79EB3" w14:textId="0F9EC2E2" w:rsidR="001B3332" w:rsidRDefault="001B3332" w:rsidP="001B3332">
      <w:pPr>
        <w:pStyle w:val="ListNumber2"/>
      </w:pPr>
      <w:r>
        <w:t>The Strategy and Action Plans were discussed at hearing on 24 February 2022. There was a particular focus on diversity education in ACT schools and on inclusive health care.</w:t>
      </w:r>
    </w:p>
    <w:p w14:paraId="52EFED67" w14:textId="067A05B7" w:rsidR="001B3332" w:rsidRDefault="001B3332" w:rsidP="001B3332">
      <w:pPr>
        <w:pStyle w:val="ListNumber2"/>
      </w:pPr>
      <w:r>
        <w:t xml:space="preserve">Directorate officials noted that diversity education in schools is primarily occurring through the Safe and Supportive Schools program in the Education Directorate, and that additional gender-affirming measures may be taken under the second Action Plan. Officials also drew attention to </w:t>
      </w:r>
      <w:r w:rsidR="00A872B3">
        <w:t>i</w:t>
      </w:r>
      <w:r>
        <w:t xml:space="preserve">nclusive events </w:t>
      </w:r>
      <w:r w:rsidR="00A872B3">
        <w:t xml:space="preserve">for the LGBTIQA+ community </w:t>
      </w:r>
      <w:r>
        <w:t>around the ACT.</w:t>
      </w:r>
      <w:r>
        <w:rPr>
          <w:rStyle w:val="FootnoteReference"/>
        </w:rPr>
        <w:footnoteReference w:id="18"/>
      </w:r>
    </w:p>
    <w:p w14:paraId="597360FB" w14:textId="6AAFAE0D" w:rsidR="001B3332" w:rsidRDefault="00A872B3" w:rsidP="001B3332">
      <w:pPr>
        <w:pStyle w:val="ListNumber2"/>
      </w:pPr>
      <w:r>
        <w:t>O</w:t>
      </w:r>
      <w:r w:rsidR="001B3332">
        <w:t xml:space="preserve">fficials also commented on measures taken to improve health outcomes for the ACT’s LGBTIQA+ community, noting that an </w:t>
      </w:r>
      <w:r w:rsidR="00397327">
        <w:t xml:space="preserve">item in </w:t>
      </w:r>
      <w:r w:rsidR="001B3332">
        <w:t xml:space="preserve">the first Action Plan </w:t>
      </w:r>
      <w:r w:rsidR="00397327">
        <w:t>for</w:t>
      </w:r>
      <w:r w:rsidR="001B3332">
        <w:t xml:space="preserve"> the Strategy was a health scoping study which had been completed at the time of the hearing. With respect to implementing recommendations out of that study</w:t>
      </w:r>
      <w:r w:rsidR="00397327">
        <w:t>, officials stated:</w:t>
      </w:r>
    </w:p>
    <w:p w14:paraId="3A5C71D9" w14:textId="77777777" w:rsidR="001B3332" w:rsidRDefault="001B3332" w:rsidP="001B3332">
      <w:pPr>
        <w:pStyle w:val="Quote"/>
      </w:pPr>
      <w:r>
        <w:t>[W]ork [is] being done on one of the recommendations…around a gender-focused health service. There is a jurisdictional scan and a co-design process that are just kicking off now, with some stakeholder engagement…to take place over the next few months. That will help to inform how that work goes forward.</w:t>
      </w:r>
      <w:r>
        <w:rPr>
          <w:rStyle w:val="FootnoteReference"/>
        </w:rPr>
        <w:footnoteReference w:id="19"/>
      </w:r>
    </w:p>
    <w:p w14:paraId="0788648E" w14:textId="5DD2EF19" w:rsidR="001B3332" w:rsidRDefault="001B3332" w:rsidP="001B3332">
      <w:pPr>
        <w:pStyle w:val="ListNumber2"/>
      </w:pPr>
      <w:r>
        <w:t>The Chief Minister stated that the second Action Plan for the Strategy would be launched in the (then) near future, noting that the COVID-19 pandemic ha</w:t>
      </w:r>
      <w:r w:rsidR="00397327">
        <w:t>d</w:t>
      </w:r>
      <w:r>
        <w:t xml:space="preserve"> ‘taken the attention of the government’ resulting in delays to some projects.</w:t>
      </w:r>
      <w:r>
        <w:rPr>
          <w:rStyle w:val="FootnoteReference"/>
        </w:rPr>
        <w:footnoteReference w:id="20"/>
      </w:r>
    </w:p>
    <w:p w14:paraId="16866372" w14:textId="77777777" w:rsidR="001B3332" w:rsidRDefault="001B3332" w:rsidP="00450DCD">
      <w:pPr>
        <w:pStyle w:val="Heading5"/>
      </w:pPr>
      <w:r>
        <w:t>Committee comment</w:t>
      </w:r>
    </w:p>
    <w:p w14:paraId="3CA1C74F" w14:textId="63CAA79E" w:rsidR="001B3332" w:rsidRDefault="001B3332" w:rsidP="001B3332">
      <w:pPr>
        <w:pStyle w:val="ListNumber2"/>
      </w:pPr>
      <w:r>
        <w:t xml:space="preserve">The Committee welcomes the work that the ACT Government has done so far under the </w:t>
      </w:r>
      <w:r>
        <w:rPr>
          <w:i/>
          <w:iCs/>
        </w:rPr>
        <w:t xml:space="preserve">Capital of Equality </w:t>
      </w:r>
      <w:r>
        <w:t xml:space="preserve">Strategy to ensure the ACT is a welcoming and inclusive space for the LGBTIQA+ community. The Committee </w:t>
      </w:r>
      <w:r w:rsidR="00397327">
        <w:t xml:space="preserve">encourages </w:t>
      </w:r>
      <w:r>
        <w:t>the ACT government to continue this work, with a particular focus on promoting diversity education in schools and supporting LGBTIQA+ students, and on driving equity in healthcare outcomes.</w:t>
      </w:r>
    </w:p>
    <w:tbl>
      <w:tblPr>
        <w:tblStyle w:val="Recommendationbox"/>
        <w:tblW w:w="0" w:type="auto"/>
        <w:tblLook w:val="0600" w:firstRow="0" w:lastRow="0" w:firstColumn="0" w:lastColumn="0" w:noHBand="1" w:noVBand="1"/>
      </w:tblPr>
      <w:tblGrid>
        <w:gridCol w:w="8175"/>
      </w:tblGrid>
      <w:tr w:rsidR="001B3332" w14:paraId="02AF1F22" w14:textId="77777777" w:rsidTr="001B3332">
        <w:tc>
          <w:tcPr>
            <w:tcW w:w="7891" w:type="dxa"/>
          </w:tcPr>
          <w:p w14:paraId="2567F2B3" w14:textId="77777777" w:rsidR="001B3332" w:rsidRDefault="001B3332" w:rsidP="0046524E">
            <w:pPr>
              <w:pStyle w:val="Recommendationheading"/>
            </w:pPr>
            <w:bookmarkStart w:id="22" w:name="_Toc104545560"/>
            <w:r>
              <w:t xml:space="preserve">Recommendation </w:t>
            </w:r>
            <w:r>
              <w:fldChar w:fldCharType="begin"/>
            </w:r>
            <w:r>
              <w:instrText xml:space="preserve"> AUTONUMLGL \* Arabic\e </w:instrText>
            </w:r>
            <w:r>
              <w:fldChar w:fldCharType="end"/>
            </w:r>
            <w:bookmarkEnd w:id="22"/>
          </w:p>
          <w:p w14:paraId="1FD67E11" w14:textId="77777777" w:rsidR="001B3332" w:rsidRPr="00D3232C" w:rsidRDefault="001B3332" w:rsidP="0046524E">
            <w:pPr>
              <w:pStyle w:val="Recommendationbody"/>
            </w:pPr>
            <w:bookmarkStart w:id="23" w:name="_Toc104545561"/>
            <w:r>
              <w:t xml:space="preserve">The Committee recommends that the ACT Government continue to support implementation of the </w:t>
            </w:r>
            <w:r>
              <w:rPr>
                <w:i/>
                <w:iCs/>
              </w:rPr>
              <w:t xml:space="preserve">Capital of Equality </w:t>
            </w:r>
            <w:r>
              <w:t>Strategy, with a particular focus on delivering inclusive education and equitable healthcare.</w:t>
            </w:r>
            <w:bookmarkEnd w:id="23"/>
          </w:p>
        </w:tc>
      </w:tr>
    </w:tbl>
    <w:p w14:paraId="1308A121" w14:textId="29A422C6" w:rsidR="001B3332" w:rsidRDefault="001B3332" w:rsidP="00450DCD">
      <w:pPr>
        <w:pStyle w:val="Heading2"/>
      </w:pPr>
      <w:bookmarkStart w:id="24" w:name="_Toc104545629"/>
      <w:r>
        <w:t>Sport and recreation</w:t>
      </w:r>
      <w:bookmarkEnd w:id="24"/>
    </w:p>
    <w:p w14:paraId="18D6C133" w14:textId="259019D8" w:rsidR="001B3332" w:rsidRPr="001B3332" w:rsidRDefault="001B3332" w:rsidP="00450DCD">
      <w:pPr>
        <w:pStyle w:val="Heading3"/>
      </w:pPr>
      <w:bookmarkStart w:id="25" w:name="_Toc104545630"/>
      <w:r>
        <w:t>Matters considered</w:t>
      </w:r>
      <w:bookmarkEnd w:id="25"/>
    </w:p>
    <w:p w14:paraId="6608FDCD" w14:textId="2105766D" w:rsidR="000060E1" w:rsidRDefault="000060E1" w:rsidP="002019A6">
      <w:pPr>
        <w:pStyle w:val="ListNumber2"/>
      </w:pPr>
      <w:r>
        <w:t xml:space="preserve">Ms Yvette Berry MLA appeared before the Committee in her capacity as Minister for Sports and Recreation on 28 February 2022. The following matters were </w:t>
      </w:r>
      <w:r w:rsidR="001B3332">
        <w:t>considered</w:t>
      </w:r>
      <w:r>
        <w:t>:</w:t>
      </w:r>
    </w:p>
    <w:p w14:paraId="1FF368C1" w14:textId="6B9B725C" w:rsidR="000060E1" w:rsidRDefault="000060E1" w:rsidP="000060E1">
      <w:pPr>
        <w:pStyle w:val="ListBullet"/>
      </w:pPr>
      <w:r>
        <w:t>Upgrades to ACT pools and leisure centres</w:t>
      </w:r>
      <w:r w:rsidR="00984F05">
        <w:t>.</w:t>
      </w:r>
      <w:r>
        <w:rPr>
          <w:rStyle w:val="FootnoteReference"/>
        </w:rPr>
        <w:footnoteReference w:id="21"/>
      </w:r>
    </w:p>
    <w:p w14:paraId="580677B3" w14:textId="6EAB7A60" w:rsidR="000060E1" w:rsidRPr="002019A6" w:rsidRDefault="000060E1" w:rsidP="000060E1">
      <w:pPr>
        <w:pStyle w:val="ListBullet"/>
      </w:pPr>
      <w:r w:rsidRPr="002019A6">
        <w:t>Support and grants for athletes and sport organisations</w:t>
      </w:r>
      <w:r w:rsidR="00984F05">
        <w:t>.</w:t>
      </w:r>
      <w:r w:rsidRPr="002019A6">
        <w:rPr>
          <w:rStyle w:val="FootnoteReference"/>
        </w:rPr>
        <w:footnoteReference w:id="22"/>
      </w:r>
    </w:p>
    <w:p w14:paraId="0B2AE1BA" w14:textId="574094C8" w:rsidR="000060E1" w:rsidRDefault="000060E1" w:rsidP="000060E1">
      <w:pPr>
        <w:pStyle w:val="ListBullet"/>
      </w:pPr>
      <w:r>
        <w:t xml:space="preserve">Support for </w:t>
      </w:r>
      <w:r w:rsidR="00817224">
        <w:t>Olympic and Paralympic athletes</w:t>
      </w:r>
      <w:r w:rsidR="009C04CA">
        <w:t>.</w:t>
      </w:r>
      <w:r>
        <w:rPr>
          <w:rStyle w:val="FootnoteReference"/>
        </w:rPr>
        <w:footnoteReference w:id="23"/>
      </w:r>
    </w:p>
    <w:p w14:paraId="2DD9E69A" w14:textId="2BEFCE96" w:rsidR="00214DBC" w:rsidRDefault="00214DBC" w:rsidP="000060E1">
      <w:pPr>
        <w:pStyle w:val="ListBullet"/>
      </w:pPr>
      <w:r>
        <w:t>Facilities for the University of Canberra Capitals.</w:t>
      </w:r>
      <w:r w:rsidR="00984F05">
        <w:rPr>
          <w:rStyle w:val="FootnoteReference"/>
        </w:rPr>
        <w:footnoteReference w:id="24"/>
      </w:r>
    </w:p>
    <w:p w14:paraId="78BA9672" w14:textId="192605D6" w:rsidR="000060E1" w:rsidRDefault="00214DBC" w:rsidP="00984F05">
      <w:pPr>
        <w:pStyle w:val="ListBullet"/>
      </w:pPr>
      <w:r>
        <w:t>Grants for sports and recreation infrastructure.</w:t>
      </w:r>
      <w:r w:rsidR="00984F05">
        <w:rPr>
          <w:rStyle w:val="FootnoteReference"/>
        </w:rPr>
        <w:footnoteReference w:id="25"/>
      </w:r>
    </w:p>
    <w:p w14:paraId="6895E992" w14:textId="461D74A6" w:rsidR="00D3232C" w:rsidRPr="00D3232C" w:rsidRDefault="001B3332" w:rsidP="00450DCD">
      <w:pPr>
        <w:pStyle w:val="Heading3"/>
      </w:pPr>
      <w:bookmarkStart w:id="26" w:name="_Toc104545631"/>
      <w:r>
        <w:t>Key issues</w:t>
      </w:r>
      <w:bookmarkEnd w:id="26"/>
      <w:r>
        <w:t xml:space="preserve"> </w:t>
      </w:r>
    </w:p>
    <w:p w14:paraId="296DCFF7" w14:textId="67CA3AFD" w:rsidR="001B3332" w:rsidRPr="001B3332" w:rsidRDefault="000060E1" w:rsidP="00450DCD">
      <w:pPr>
        <w:pStyle w:val="Heading4"/>
      </w:pPr>
      <w:r>
        <w:t xml:space="preserve">Facilities for the University of Canberra Capitals </w:t>
      </w:r>
    </w:p>
    <w:p w14:paraId="5C3174C1" w14:textId="0E8D9C2C" w:rsidR="000060E1" w:rsidRDefault="000060E1" w:rsidP="001B3332">
      <w:pPr>
        <w:pStyle w:val="ListNumber2"/>
      </w:pPr>
      <w:r>
        <w:t>Minister Berry noted</w:t>
      </w:r>
      <w:r w:rsidRPr="001E18A9">
        <w:t xml:space="preserve"> that the Australian Institute of Sport</w:t>
      </w:r>
      <w:r>
        <w:t xml:space="preserve"> (AIS) </w:t>
      </w:r>
      <w:r w:rsidRPr="001E18A9">
        <w:t>was closed by the</w:t>
      </w:r>
      <w:r>
        <w:t xml:space="preserve"> F</w:t>
      </w:r>
      <w:r w:rsidRPr="001E18A9">
        <w:t xml:space="preserve">ederal </w:t>
      </w:r>
      <w:r>
        <w:t>G</w:t>
      </w:r>
      <w:r w:rsidRPr="001E18A9">
        <w:t>overnment and the Sports Commission</w:t>
      </w:r>
      <w:r>
        <w:t xml:space="preserve"> and that </w:t>
      </w:r>
      <w:r w:rsidRPr="001E18A9">
        <w:t xml:space="preserve">that the ACT Government </w:t>
      </w:r>
      <w:r w:rsidR="00397327">
        <w:t>had been</w:t>
      </w:r>
      <w:r w:rsidRPr="001E18A9">
        <w:t xml:space="preserve"> unable to negotiate with Federal Government for the facility to be restored.</w:t>
      </w:r>
      <w:r>
        <w:rPr>
          <w:rStyle w:val="FootnoteReference"/>
        </w:rPr>
        <w:footnoteReference w:id="26"/>
      </w:r>
      <w:r w:rsidRPr="001E18A9">
        <w:t xml:space="preserve"> </w:t>
      </w:r>
      <w:r w:rsidR="00397327">
        <w:t xml:space="preserve">The </w:t>
      </w:r>
      <w:r>
        <w:t>Minister observed</w:t>
      </w:r>
      <w:r w:rsidRPr="001E18A9">
        <w:t xml:space="preserve"> that the ACT Government has continued to negotiate </w:t>
      </w:r>
      <w:r>
        <w:t>with Federal Government in relation to this matter, and that in the meantime the AIS has been and will continue to be used as a COVID-19 vaccination hub—particularly for children aged five to 11 years.</w:t>
      </w:r>
      <w:r>
        <w:rPr>
          <w:rStyle w:val="FootnoteReference"/>
        </w:rPr>
        <w:footnoteReference w:id="27"/>
      </w:r>
    </w:p>
    <w:p w14:paraId="7058EC7F" w14:textId="4CF7604A" w:rsidR="000060E1" w:rsidRDefault="000060E1" w:rsidP="000060E1">
      <w:pPr>
        <w:pStyle w:val="ListNumber2"/>
      </w:pPr>
      <w:r w:rsidRPr="000A31DF">
        <w:t xml:space="preserve">Minister </w:t>
      </w:r>
      <w:r>
        <w:t>Berry</w:t>
      </w:r>
      <w:r w:rsidRPr="000A31DF">
        <w:t xml:space="preserve"> </w:t>
      </w:r>
      <w:r>
        <w:t>stated</w:t>
      </w:r>
      <w:r w:rsidRPr="000A31DF">
        <w:t xml:space="preserve"> that the University of Canberra </w:t>
      </w:r>
      <w:r>
        <w:t>plans to construct basketball facilities ‘as part of their master plan’. However, this would not meet the needs of the Canberra Capitals in the short to medium term. The Minister stated that the ACT Government is open to discussions with Federal Government on this matter</w:t>
      </w:r>
      <w:r w:rsidR="00707E0D">
        <w:t xml:space="preserve">, and </w:t>
      </w:r>
      <w:r>
        <w:t xml:space="preserve">that </w:t>
      </w:r>
      <w:r w:rsidRPr="001E18A9">
        <w:t xml:space="preserve">if games are moved interstate due to not being able to secure a facility the ACT Government ‘will work with the Canberra Capitals on ways </w:t>
      </w:r>
      <w:r>
        <w:t>[to]</w:t>
      </w:r>
      <w:r w:rsidRPr="001E18A9">
        <w:t xml:space="preserve"> support them financially.’</w:t>
      </w:r>
      <w:r>
        <w:rPr>
          <w:rStyle w:val="FootnoteReference"/>
        </w:rPr>
        <w:footnoteReference w:id="28"/>
      </w:r>
    </w:p>
    <w:p w14:paraId="1E75C2EB" w14:textId="3E3680C7" w:rsidR="000060E1" w:rsidRDefault="000060E1" w:rsidP="00450DCD">
      <w:pPr>
        <w:pStyle w:val="Heading5"/>
      </w:pPr>
      <w:r>
        <w:t xml:space="preserve">Committee </w:t>
      </w:r>
      <w:r w:rsidR="001B3332">
        <w:t>c</w:t>
      </w:r>
      <w:r>
        <w:t>omment</w:t>
      </w:r>
    </w:p>
    <w:p w14:paraId="61F1324E" w14:textId="0D5DEAC5" w:rsidR="001B3332" w:rsidRDefault="000060E1" w:rsidP="001B3332">
      <w:pPr>
        <w:pStyle w:val="ListNumber2"/>
      </w:pPr>
      <w:r>
        <w:t xml:space="preserve">The Committee is concerned that closure of the AIS has limited the availability of sports facilities for the Canberra Capitals. While the Committee appreciates that the ACT Government is negotiating with Federal Government on a solution to this issue, and that the University of Canberra plans to construct a basketball facility, it remains unclear whether facilities will be available in the ACT in the short to medium term. </w:t>
      </w:r>
    </w:p>
    <w:p w14:paraId="26C371BD" w14:textId="7B33BE9E" w:rsidR="000060E1" w:rsidRDefault="000060E1" w:rsidP="001B3332">
      <w:pPr>
        <w:pStyle w:val="ListNumber2"/>
      </w:pPr>
      <w:r>
        <w:t xml:space="preserve">Noting the importance of the Canberra Capitals to the ACT community, the Committee considers that </w:t>
      </w:r>
      <w:r w:rsidR="00CA4D51">
        <w:t>the resolution of this issue be considered a priority</w:t>
      </w:r>
      <w:r>
        <w:t>.</w:t>
      </w:r>
    </w:p>
    <w:tbl>
      <w:tblPr>
        <w:tblStyle w:val="Recommendationbox"/>
        <w:tblW w:w="0" w:type="auto"/>
        <w:tblLook w:val="0600" w:firstRow="0" w:lastRow="0" w:firstColumn="0" w:lastColumn="0" w:noHBand="1" w:noVBand="1"/>
      </w:tblPr>
      <w:tblGrid>
        <w:gridCol w:w="8175"/>
      </w:tblGrid>
      <w:tr w:rsidR="000060E1" w14:paraId="40E89EB7" w14:textId="77777777" w:rsidTr="0046524E">
        <w:tc>
          <w:tcPr>
            <w:tcW w:w="9026" w:type="dxa"/>
          </w:tcPr>
          <w:p w14:paraId="32EF1443" w14:textId="77777777" w:rsidR="000060E1" w:rsidRDefault="000060E1" w:rsidP="0046524E">
            <w:pPr>
              <w:pStyle w:val="Recommendationheading"/>
            </w:pPr>
            <w:bookmarkStart w:id="27" w:name="_Toc104545562"/>
            <w:r>
              <w:t xml:space="preserve">Recommendation </w:t>
            </w:r>
            <w:r>
              <w:fldChar w:fldCharType="begin"/>
            </w:r>
            <w:r>
              <w:instrText xml:space="preserve"> AUTONUMLGL \* Arabic\e </w:instrText>
            </w:r>
            <w:r>
              <w:fldChar w:fldCharType="end"/>
            </w:r>
            <w:bookmarkEnd w:id="27"/>
          </w:p>
          <w:p w14:paraId="18E91573" w14:textId="3F16F645" w:rsidR="000060E1" w:rsidRPr="00AA719E" w:rsidRDefault="000060E1" w:rsidP="0046524E">
            <w:pPr>
              <w:pStyle w:val="Recommendationbody"/>
            </w:pPr>
            <w:bookmarkStart w:id="28" w:name="_Toc104545563"/>
            <w:r>
              <w:t>The Committee recommends that the ACT Government support the construction of a new arena for the Canberra Capitals.</w:t>
            </w:r>
            <w:bookmarkEnd w:id="28"/>
          </w:p>
        </w:tc>
      </w:tr>
    </w:tbl>
    <w:p w14:paraId="371DA653" w14:textId="77777777" w:rsidR="000060E1" w:rsidRPr="000A31DF" w:rsidRDefault="000060E1" w:rsidP="00450DCD">
      <w:pPr>
        <w:pStyle w:val="Heading4"/>
      </w:pPr>
      <w:r w:rsidRPr="000A31DF">
        <w:t>Grants for sports</w:t>
      </w:r>
      <w:r>
        <w:t xml:space="preserve"> and recreation</w:t>
      </w:r>
      <w:r w:rsidRPr="000A31DF">
        <w:t xml:space="preserve"> infrastructure</w:t>
      </w:r>
    </w:p>
    <w:p w14:paraId="39864C01" w14:textId="71F780AD" w:rsidR="000060E1" w:rsidRDefault="000060E1" w:rsidP="001B3332">
      <w:pPr>
        <w:pStyle w:val="ListNumber2"/>
      </w:pPr>
      <w:r w:rsidRPr="00023084">
        <w:t xml:space="preserve">During the hearing on 28 February 2022, </w:t>
      </w:r>
      <w:r>
        <w:t>the construction of a new tennis centre in Amaroo and a new ice rink in Tuggeranong was discussed.</w:t>
      </w:r>
      <w:r w:rsidR="001B3332">
        <w:t xml:space="preserve"> </w:t>
      </w:r>
      <w:r>
        <w:t>Directorate officials noted that</w:t>
      </w:r>
      <w:r w:rsidR="001B3332">
        <w:t xml:space="preserve"> </w:t>
      </w:r>
      <w:r>
        <w:t>at the time of the hearing</w:t>
      </w:r>
      <w:r w:rsidR="001B3332">
        <w:t xml:space="preserve"> </w:t>
      </w:r>
      <w:r>
        <w:t>the ACT Government was assessing a proposal from Cruachan Investments relating to the construction of the new ice rink in Tuggeranong. A decision was expected in the following months. Officials stated that until a decision on the proposal was made, a timeframe for design and construction could not be provided.</w:t>
      </w:r>
      <w:r>
        <w:rPr>
          <w:rStyle w:val="FootnoteReference"/>
        </w:rPr>
        <w:footnoteReference w:id="29"/>
      </w:r>
    </w:p>
    <w:p w14:paraId="701E98FA" w14:textId="5C5919B3" w:rsidR="000060E1" w:rsidRPr="00EB4CF4" w:rsidRDefault="000060E1" w:rsidP="000060E1">
      <w:pPr>
        <w:pStyle w:val="ListNumber2"/>
      </w:pPr>
      <w:r>
        <w:t xml:space="preserve">In relation to the new tennis centre in Amaroo, Directorate officials further noted that the ACT Government </w:t>
      </w:r>
      <w:r w:rsidR="00082178">
        <w:t xml:space="preserve">had </w:t>
      </w:r>
      <w:r>
        <w:t xml:space="preserve">engaged a consultant </w:t>
      </w:r>
      <w:r w:rsidRPr="00EB4CF4">
        <w:t>on the preparation of an estate development plan for the site</w:t>
      </w:r>
      <w:r w:rsidR="00082178">
        <w:t xml:space="preserve"> and was</w:t>
      </w:r>
      <w:r>
        <w:t xml:space="preserve"> working closely with Tennis ACT and Tennis Australia on the project. According to officials, t</w:t>
      </w:r>
      <w:r w:rsidRPr="00EB4CF4">
        <w:t>he next formal step</w:t>
      </w:r>
      <w:r>
        <w:t xml:space="preserve">s </w:t>
      </w:r>
      <w:r w:rsidR="00082178">
        <w:t>would be</w:t>
      </w:r>
      <w:r>
        <w:t xml:space="preserve"> submission of an estate development plan for approval and finalisation of design requirements.</w:t>
      </w:r>
      <w:r>
        <w:rPr>
          <w:rStyle w:val="FootnoteReference"/>
        </w:rPr>
        <w:footnoteReference w:id="30"/>
      </w:r>
      <w:r w:rsidRPr="00EB4CF4">
        <w:t xml:space="preserve"> </w:t>
      </w:r>
    </w:p>
    <w:p w14:paraId="60DFAE1F" w14:textId="77777777" w:rsidR="000060E1" w:rsidRDefault="000060E1" w:rsidP="00450DCD">
      <w:pPr>
        <w:pStyle w:val="Heading5"/>
      </w:pPr>
      <w:r>
        <w:t xml:space="preserve">Committee comment </w:t>
      </w:r>
    </w:p>
    <w:p w14:paraId="0027CC7C" w14:textId="2354B306" w:rsidR="000060E1" w:rsidRPr="00983A26" w:rsidRDefault="000060E1" w:rsidP="000060E1">
      <w:pPr>
        <w:pStyle w:val="ListNumber2"/>
      </w:pPr>
      <w:r>
        <w:t>The Committee supports the construction of a new tennis centre in Amaroo and a new ice rink in Tuggeranong</w:t>
      </w:r>
      <w:r w:rsidR="00923E5A">
        <w:t>. The Committee is aware of strong interest in these projects and considers that timely updates should be provided to the community as work progresses.</w:t>
      </w:r>
      <w:r>
        <w:t xml:space="preserve"> </w:t>
      </w:r>
    </w:p>
    <w:tbl>
      <w:tblPr>
        <w:tblStyle w:val="Recommendationbox"/>
        <w:tblW w:w="0" w:type="auto"/>
        <w:tblLook w:val="0600" w:firstRow="0" w:lastRow="0" w:firstColumn="0" w:lastColumn="0" w:noHBand="1" w:noVBand="1"/>
      </w:tblPr>
      <w:tblGrid>
        <w:gridCol w:w="8175"/>
      </w:tblGrid>
      <w:tr w:rsidR="000060E1" w14:paraId="32A9C963" w14:textId="77777777" w:rsidTr="0046524E">
        <w:tc>
          <w:tcPr>
            <w:tcW w:w="9026" w:type="dxa"/>
          </w:tcPr>
          <w:p w14:paraId="11DC4FC5" w14:textId="77777777" w:rsidR="000060E1" w:rsidRDefault="000060E1" w:rsidP="0046524E">
            <w:pPr>
              <w:pStyle w:val="Recommendationheading"/>
            </w:pPr>
            <w:bookmarkStart w:id="29" w:name="_Toc104545564"/>
            <w:r>
              <w:t xml:space="preserve">Recommendation </w:t>
            </w:r>
            <w:r>
              <w:fldChar w:fldCharType="begin"/>
            </w:r>
            <w:r>
              <w:instrText xml:space="preserve"> AUTONUMLGL \* Arabic\e </w:instrText>
            </w:r>
            <w:r>
              <w:fldChar w:fldCharType="end"/>
            </w:r>
            <w:bookmarkEnd w:id="29"/>
          </w:p>
          <w:p w14:paraId="710A4945" w14:textId="286C61A8" w:rsidR="000060E1" w:rsidRPr="00AA719E" w:rsidRDefault="000060E1" w:rsidP="00082178">
            <w:pPr>
              <w:pStyle w:val="Recommendationbody"/>
            </w:pPr>
            <w:bookmarkStart w:id="30" w:name="_Toc104545565"/>
            <w:r>
              <w:t>The Committee recommends that the Chief Minister, Treasury and Economic Development Directorate provide regular updates to</w:t>
            </w:r>
            <w:r w:rsidR="00393BA2">
              <w:t xml:space="preserve"> the Canberra community—with particular focus on the Tuggeranong and </w:t>
            </w:r>
            <w:r w:rsidR="001B6F0F">
              <w:t>Gungahlin</w:t>
            </w:r>
            <w:r w:rsidR="00393BA2">
              <w:t xml:space="preserve"> communities—on</w:t>
            </w:r>
            <w:r w:rsidR="00082178">
              <w:t xml:space="preserve"> development of the new ice rink in Tuggeranong and the new tennis complex in Amaroo.</w:t>
            </w:r>
            <w:bookmarkEnd w:id="30"/>
          </w:p>
        </w:tc>
      </w:tr>
    </w:tbl>
    <w:p w14:paraId="0BC9FA28" w14:textId="77777777" w:rsidR="000060E1" w:rsidRDefault="000060E1" w:rsidP="00984F05">
      <w:pPr>
        <w:pStyle w:val="ListNumber2"/>
        <w:numPr>
          <w:ilvl w:val="0"/>
          <w:numId w:val="0"/>
        </w:numPr>
        <w:ind w:left="851"/>
      </w:pPr>
    </w:p>
    <w:p w14:paraId="098B8943" w14:textId="38E3C540" w:rsidR="002019A6" w:rsidRPr="002019A6" w:rsidRDefault="002019A6" w:rsidP="002019A6">
      <w:pPr>
        <w:spacing w:line="259" w:lineRule="auto"/>
        <w:rPr>
          <w:rFonts w:cstheme="minorHAnsi"/>
          <w:bCs/>
          <w:color w:val="000000" w:themeColor="text1"/>
          <w:szCs w:val="20"/>
        </w:rPr>
      </w:pPr>
      <w:r>
        <w:br w:type="page"/>
      </w:r>
    </w:p>
    <w:p w14:paraId="36973EA0" w14:textId="082A044B" w:rsidR="000C6347" w:rsidRDefault="008B2E15" w:rsidP="00B32D43">
      <w:pPr>
        <w:pStyle w:val="Heading1"/>
      </w:pPr>
      <w:bookmarkStart w:id="31" w:name="_Toc104545632"/>
      <w:r>
        <w:t>Education Directorate</w:t>
      </w:r>
      <w:bookmarkEnd w:id="31"/>
    </w:p>
    <w:p w14:paraId="4EF36E50" w14:textId="539F0033" w:rsidR="001B3332" w:rsidRDefault="001B3332" w:rsidP="00450DCD">
      <w:pPr>
        <w:pStyle w:val="Heading2"/>
      </w:pPr>
      <w:bookmarkStart w:id="32" w:name="_Toc104545633"/>
      <w:r>
        <w:t>ACT Schools</w:t>
      </w:r>
      <w:r w:rsidR="00336DF6">
        <w:t xml:space="preserve"> and learning outcomes</w:t>
      </w:r>
      <w:bookmarkEnd w:id="32"/>
    </w:p>
    <w:p w14:paraId="19DD6DEA" w14:textId="21D58B1F" w:rsidR="001B3332" w:rsidRPr="001B3332" w:rsidRDefault="001B3332" w:rsidP="00450DCD">
      <w:pPr>
        <w:pStyle w:val="Heading3"/>
      </w:pPr>
      <w:bookmarkStart w:id="33" w:name="_Toc104545634"/>
      <w:r>
        <w:t>Matters considered</w:t>
      </w:r>
      <w:bookmarkEnd w:id="33"/>
    </w:p>
    <w:p w14:paraId="7A6C1C1F" w14:textId="39E6D05D" w:rsidR="00DC487E" w:rsidRDefault="00873E41" w:rsidP="00DC487E">
      <w:pPr>
        <w:pStyle w:val="ListNumber2"/>
      </w:pPr>
      <w:r>
        <w:t>Ms Yvette Berry MLA appeared in her capacity as Minister for Education and Youth Affairs at a public hearing on 25 February 2022</w:t>
      </w:r>
      <w:r w:rsidR="00DC487E">
        <w:t>. The following</w:t>
      </w:r>
      <w:r>
        <w:t xml:space="preserve"> matters </w:t>
      </w:r>
      <w:r w:rsidR="00DC487E">
        <w:t xml:space="preserve">were </w:t>
      </w:r>
      <w:r w:rsidR="007E00BB">
        <w:t>considered</w:t>
      </w:r>
      <w:r>
        <w:t>:</w:t>
      </w:r>
    </w:p>
    <w:p w14:paraId="411C0AC2" w14:textId="2E5C9C6D" w:rsidR="00DC487E" w:rsidRDefault="00DC487E" w:rsidP="00A06ED2">
      <w:pPr>
        <w:pStyle w:val="ListBullet"/>
      </w:pPr>
      <w:r>
        <w:t>School infrastructure developments in the Gungahlin region.</w:t>
      </w:r>
      <w:r>
        <w:rPr>
          <w:rStyle w:val="FootnoteReference"/>
        </w:rPr>
        <w:footnoteReference w:id="31"/>
      </w:r>
    </w:p>
    <w:p w14:paraId="6D893DD1" w14:textId="5EC5E3CF" w:rsidR="0026174F" w:rsidRDefault="00A06ED2" w:rsidP="00A06ED2">
      <w:pPr>
        <w:pStyle w:val="ListBullet"/>
      </w:pPr>
      <w:r>
        <w:t>Support for LGBTIQA+ students</w:t>
      </w:r>
      <w:r w:rsidR="003F227B">
        <w:t>, including the availability of Safe and Supportive Schools contact officers.</w:t>
      </w:r>
      <w:r>
        <w:rPr>
          <w:rStyle w:val="FootnoteReference"/>
        </w:rPr>
        <w:footnoteReference w:id="32"/>
      </w:r>
    </w:p>
    <w:p w14:paraId="2A2F8874" w14:textId="25D87938" w:rsidR="00DC487E" w:rsidRDefault="00DC487E" w:rsidP="00A06ED2">
      <w:pPr>
        <w:pStyle w:val="ListBullet"/>
      </w:pPr>
      <w:r>
        <w:t xml:space="preserve">The Campbell Primary School Modernisation Project and procurement </w:t>
      </w:r>
      <w:r w:rsidR="003F227B">
        <w:t>issues</w:t>
      </w:r>
      <w:r>
        <w:t>.</w:t>
      </w:r>
      <w:r>
        <w:rPr>
          <w:rStyle w:val="FootnoteReference"/>
        </w:rPr>
        <w:footnoteReference w:id="33"/>
      </w:r>
    </w:p>
    <w:p w14:paraId="0536DFA2" w14:textId="3AA7EDCC" w:rsidR="00A06ED2" w:rsidRDefault="00A06ED2" w:rsidP="00A06ED2">
      <w:pPr>
        <w:pStyle w:val="ListBullet"/>
      </w:pPr>
      <w:r>
        <w:t>Tharwa Preschool enrolments</w:t>
      </w:r>
      <w:r w:rsidR="002C6119">
        <w:t>.</w:t>
      </w:r>
      <w:r w:rsidR="00594418">
        <w:rPr>
          <w:rStyle w:val="FootnoteReference"/>
        </w:rPr>
        <w:footnoteReference w:id="34"/>
      </w:r>
      <w:r>
        <w:t xml:space="preserve"> </w:t>
      </w:r>
    </w:p>
    <w:p w14:paraId="0651989C" w14:textId="019509AC" w:rsidR="00594418" w:rsidRDefault="00873E41" w:rsidP="00A06ED2">
      <w:pPr>
        <w:pStyle w:val="ListBullet"/>
      </w:pPr>
      <w:r>
        <w:t xml:space="preserve">The </w:t>
      </w:r>
      <w:r w:rsidR="00594418">
        <w:t>Impact of COVID-19 on ACT schools</w:t>
      </w:r>
      <w:r w:rsidR="002B7B7F">
        <w:t>;</w:t>
      </w:r>
      <w:r w:rsidR="00594418">
        <w:rPr>
          <w:rStyle w:val="FootnoteReference"/>
        </w:rPr>
        <w:footnoteReference w:id="35"/>
      </w:r>
    </w:p>
    <w:p w14:paraId="27957CDB" w14:textId="2DB8DCCC" w:rsidR="00594418" w:rsidRDefault="00594418" w:rsidP="00A06ED2">
      <w:pPr>
        <w:pStyle w:val="ListBullet"/>
      </w:pPr>
      <w:r>
        <w:t xml:space="preserve">Funding </w:t>
      </w:r>
      <w:r w:rsidR="00873E41">
        <w:t>for</w:t>
      </w:r>
      <w:r>
        <w:t xml:space="preserve"> ACT Schools</w:t>
      </w:r>
      <w:r w:rsidR="002C6119">
        <w:t>.</w:t>
      </w:r>
      <w:r>
        <w:rPr>
          <w:rStyle w:val="FootnoteReference"/>
        </w:rPr>
        <w:footnoteReference w:id="36"/>
      </w:r>
    </w:p>
    <w:p w14:paraId="0E812702" w14:textId="436BA0B6" w:rsidR="00594418" w:rsidRDefault="00873E41" w:rsidP="00A06ED2">
      <w:pPr>
        <w:pStyle w:val="ListBullet"/>
      </w:pPr>
      <w:r>
        <w:t xml:space="preserve">The </w:t>
      </w:r>
      <w:r w:rsidR="00594418">
        <w:t xml:space="preserve">Affiliated </w:t>
      </w:r>
      <w:r>
        <w:t>S</w:t>
      </w:r>
      <w:r w:rsidR="00594418">
        <w:t>chools program</w:t>
      </w:r>
      <w:r w:rsidR="002C6119">
        <w:t>.</w:t>
      </w:r>
      <w:r w:rsidR="00594418">
        <w:rPr>
          <w:rStyle w:val="FootnoteReference"/>
        </w:rPr>
        <w:footnoteReference w:id="37"/>
      </w:r>
    </w:p>
    <w:p w14:paraId="4916FFE5" w14:textId="4A34C6A0" w:rsidR="00DC487E" w:rsidRDefault="00DC487E" w:rsidP="00A06ED2">
      <w:pPr>
        <w:pStyle w:val="ListBullet"/>
      </w:pPr>
      <w:r>
        <w:t>National Assessment Program for Literacy and Numeracy (NAPLAN)</w:t>
      </w:r>
      <w:r w:rsidR="0099287B">
        <w:t xml:space="preserve"> reporting</w:t>
      </w:r>
      <w:r w:rsidR="000060E1">
        <w:t>.</w:t>
      </w:r>
      <w:r>
        <w:rPr>
          <w:rStyle w:val="FootnoteReference"/>
          <w:sz w:val="23"/>
          <w:szCs w:val="23"/>
        </w:rPr>
        <w:footnoteReference w:id="38"/>
      </w:r>
    </w:p>
    <w:p w14:paraId="1B947608" w14:textId="5EEE83C9" w:rsidR="000060E1" w:rsidRDefault="000060E1" w:rsidP="00A06ED2">
      <w:pPr>
        <w:pStyle w:val="ListBullet"/>
      </w:pPr>
      <w:r>
        <w:t>Trends in Australian Tertiary Admissions Rank (ATAR) results.</w:t>
      </w:r>
      <w:r>
        <w:rPr>
          <w:rStyle w:val="FootnoteReference"/>
          <w:sz w:val="23"/>
          <w:szCs w:val="23"/>
        </w:rPr>
        <w:footnoteReference w:id="39"/>
      </w:r>
    </w:p>
    <w:p w14:paraId="17DD4D8E" w14:textId="4A5D0D9F" w:rsidR="002C5912" w:rsidRDefault="00854E04" w:rsidP="00854E04">
      <w:pPr>
        <w:pStyle w:val="ListBullet"/>
      </w:pPr>
      <w:r>
        <w:t>Alternative</w:t>
      </w:r>
      <w:r w:rsidR="002C5912">
        <w:t xml:space="preserve"> approaches to understand</w:t>
      </w:r>
      <w:r>
        <w:t>ing and reporting on learning outcomes.</w:t>
      </w:r>
      <w:r>
        <w:rPr>
          <w:rStyle w:val="FootnoteReference"/>
          <w:sz w:val="23"/>
          <w:szCs w:val="23"/>
        </w:rPr>
        <w:footnoteReference w:id="40"/>
      </w:r>
    </w:p>
    <w:p w14:paraId="36A47310" w14:textId="4F98AA48" w:rsidR="00EF48E2" w:rsidRDefault="00873E41" w:rsidP="00450DCD">
      <w:pPr>
        <w:pStyle w:val="Heading3"/>
      </w:pPr>
      <w:bookmarkStart w:id="34" w:name="_Toc104545635"/>
      <w:r>
        <w:t>Key issues</w:t>
      </w:r>
      <w:bookmarkEnd w:id="34"/>
    </w:p>
    <w:p w14:paraId="33CC3EFA" w14:textId="761C84CE" w:rsidR="008A64D4" w:rsidRPr="008A64D4" w:rsidRDefault="008A52E8" w:rsidP="00450DCD">
      <w:pPr>
        <w:pStyle w:val="Heading4"/>
      </w:pPr>
      <w:bookmarkStart w:id="35" w:name="_Hlk103352089"/>
      <w:r>
        <w:t xml:space="preserve">Developments in the </w:t>
      </w:r>
      <w:r w:rsidR="008A64D4">
        <w:t>Gungahlin region</w:t>
      </w:r>
    </w:p>
    <w:p w14:paraId="1EC0B520" w14:textId="13A0AA96" w:rsidR="008B5CBB" w:rsidRDefault="00873E41" w:rsidP="008C75B9">
      <w:pPr>
        <w:pStyle w:val="ListNumber2"/>
      </w:pPr>
      <w:r>
        <w:t xml:space="preserve">During the Committee’s hearing on 25 February 2022, Directorate officials </w:t>
      </w:r>
      <w:r w:rsidR="008B5CBB">
        <w:t xml:space="preserve">updated the Committee on the status of key </w:t>
      </w:r>
      <w:r>
        <w:t xml:space="preserve">infrastructure </w:t>
      </w:r>
      <w:r w:rsidR="008B5CBB">
        <w:t>projects in the Gungahlin region</w:t>
      </w:r>
      <w:r w:rsidR="0099287B">
        <w:t xml:space="preserve">, </w:t>
      </w:r>
      <w:r>
        <w:t>includ</w:t>
      </w:r>
      <w:r w:rsidR="0099287B">
        <w:t>ing</w:t>
      </w:r>
      <w:r>
        <w:t xml:space="preserve"> expansions to</w:t>
      </w:r>
      <w:r w:rsidR="008B5CBB">
        <w:t xml:space="preserve"> the Margaret Hendry school, Taylor high school and Kenny </w:t>
      </w:r>
      <w:r w:rsidR="00DC487E">
        <w:t>h</w:t>
      </w:r>
      <w:r w:rsidR="008B5CBB">
        <w:t>igh school.</w:t>
      </w:r>
      <w:r w:rsidR="001202EF">
        <w:t xml:space="preserve"> </w:t>
      </w:r>
      <w:r w:rsidR="0099287B">
        <w:t>I</w:t>
      </w:r>
      <w:r>
        <w:t>t is</w:t>
      </w:r>
      <w:r w:rsidR="0099287B">
        <w:t xml:space="preserve"> also</w:t>
      </w:r>
      <w:r>
        <w:t xml:space="preserve"> proposed to open </w:t>
      </w:r>
      <w:r w:rsidR="001202EF" w:rsidRPr="001A7E6A">
        <w:t>a new school in Molonglo</w:t>
      </w:r>
      <w:r w:rsidR="00F53908">
        <w:t>—</w:t>
      </w:r>
      <w:r w:rsidR="001202EF" w:rsidRPr="001A7E6A">
        <w:t>the Evelyn Scott high school</w:t>
      </w:r>
      <w:r w:rsidR="00F53908">
        <w:t>—i</w:t>
      </w:r>
      <w:r w:rsidR="0099287B">
        <w:t>n</w:t>
      </w:r>
      <w:r w:rsidR="001202EF" w:rsidRPr="001A7E6A">
        <w:t xml:space="preserve"> </w:t>
      </w:r>
      <w:r>
        <w:t>2022</w:t>
      </w:r>
      <w:r w:rsidR="001202EF" w:rsidRPr="001A7E6A">
        <w:t>.</w:t>
      </w:r>
      <w:r w:rsidR="001202EF">
        <w:rPr>
          <w:rStyle w:val="FootnoteReference"/>
        </w:rPr>
        <w:footnoteReference w:id="41"/>
      </w:r>
    </w:p>
    <w:p w14:paraId="3DD74D88" w14:textId="0C2CEEBC" w:rsidR="008B5CBB" w:rsidRDefault="00DC487E" w:rsidP="008B5CBB">
      <w:pPr>
        <w:pStyle w:val="ListNumber2"/>
      </w:pPr>
      <w:r>
        <w:t>O</w:t>
      </w:r>
      <w:r w:rsidR="00873E41">
        <w:t>fficials noted that there have been delays to some projects due to wet weather and other factors beyond the government’s control.</w:t>
      </w:r>
      <w:r w:rsidR="00E466DB">
        <w:t xml:space="preserve"> In some cases, priority enrolment areas had not been finalised. For example</w:t>
      </w:r>
      <w:r w:rsidR="00873E41">
        <w:t>, in relation to the Kenny High School, officials stated</w:t>
      </w:r>
      <w:r w:rsidR="002C5912">
        <w:t>:</w:t>
      </w:r>
    </w:p>
    <w:p w14:paraId="69B33FA5" w14:textId="77777777" w:rsidR="001A7E6A" w:rsidRDefault="008B5CBB" w:rsidP="001A7E6A">
      <w:pPr>
        <w:pStyle w:val="Quote"/>
      </w:pPr>
      <w:r w:rsidRPr="0025448A">
        <w:t>We have been reviewing all of the neighbouring priority enrolment implications for neighbouring schools, such as Harrison School, which is nearby. We would be expecting, for example, a large portion of the children at the Throsby School to be going to east Gungahlin high. In short, we are doing that work, but we have not finalised that yet because enrolments have not opened for that high school.</w:t>
      </w:r>
      <w:r>
        <w:rPr>
          <w:rStyle w:val="FootnoteReference"/>
        </w:rPr>
        <w:footnoteReference w:id="42"/>
      </w:r>
    </w:p>
    <w:bookmarkEnd w:id="35"/>
    <w:p w14:paraId="4050B1D8" w14:textId="73A97108" w:rsidR="00E02AB0" w:rsidRDefault="00E02AB0" w:rsidP="00450DCD">
      <w:pPr>
        <w:pStyle w:val="Heading5"/>
      </w:pPr>
      <w:r>
        <w:t xml:space="preserve">Committee </w:t>
      </w:r>
      <w:r w:rsidR="001B3332">
        <w:t>c</w:t>
      </w:r>
      <w:r>
        <w:t>omment</w:t>
      </w:r>
    </w:p>
    <w:p w14:paraId="667D7CC1" w14:textId="669BFE90" w:rsidR="00C2787C" w:rsidRDefault="005F50E5" w:rsidP="00C2787C">
      <w:pPr>
        <w:pStyle w:val="ListNumber2"/>
      </w:pPr>
      <w:r>
        <w:t xml:space="preserve">The Committee notes that </w:t>
      </w:r>
      <w:r w:rsidR="00C2787C" w:rsidRPr="00C2787C">
        <w:t xml:space="preserve">Gungahlin is a region experiencing fast population growth. </w:t>
      </w:r>
      <w:r>
        <w:t>T</w:t>
      </w:r>
      <w:r w:rsidR="00C2787C" w:rsidRPr="00C2787C">
        <w:t xml:space="preserve">he Committee </w:t>
      </w:r>
      <w:r>
        <w:t>considers</w:t>
      </w:r>
      <w:r w:rsidRPr="00C2787C">
        <w:t xml:space="preserve"> </w:t>
      </w:r>
      <w:r w:rsidR="00C2787C" w:rsidRPr="00C2787C">
        <w:t>that it is important for the ACT Government to continue expanding and building new facilities in th</w:t>
      </w:r>
      <w:r w:rsidR="002C5912">
        <w:t>e</w:t>
      </w:r>
      <w:r w:rsidR="00C2787C" w:rsidRPr="00C2787C">
        <w:t xml:space="preserve"> area</w:t>
      </w:r>
      <w:r>
        <w:t xml:space="preserve"> to support high-quality education </w:t>
      </w:r>
      <w:r w:rsidR="002C5912">
        <w:t>in</w:t>
      </w:r>
      <w:r>
        <w:t xml:space="preserve"> the ACT.</w:t>
      </w:r>
      <w:r w:rsidR="00C2787C" w:rsidRPr="00C2787C">
        <w:t xml:space="preserve"> </w:t>
      </w:r>
    </w:p>
    <w:tbl>
      <w:tblPr>
        <w:tblStyle w:val="Recommendationbox"/>
        <w:tblW w:w="0" w:type="auto"/>
        <w:tblLook w:val="0600" w:firstRow="0" w:lastRow="0" w:firstColumn="0" w:lastColumn="0" w:noHBand="1" w:noVBand="1"/>
      </w:tblPr>
      <w:tblGrid>
        <w:gridCol w:w="8175"/>
      </w:tblGrid>
      <w:tr w:rsidR="00FA7CA2" w14:paraId="7681210E" w14:textId="77777777" w:rsidTr="00BC1D0D">
        <w:tc>
          <w:tcPr>
            <w:tcW w:w="9026" w:type="dxa"/>
          </w:tcPr>
          <w:p w14:paraId="72D80F4D" w14:textId="77777777" w:rsidR="00FA7CA2" w:rsidRDefault="00FA7CA2" w:rsidP="00BC1D0D">
            <w:pPr>
              <w:pStyle w:val="Recommendationheading"/>
            </w:pPr>
            <w:bookmarkStart w:id="36" w:name="_Toc104545566"/>
            <w:r>
              <w:t xml:space="preserve">Recommendation </w:t>
            </w:r>
            <w:r>
              <w:fldChar w:fldCharType="begin"/>
            </w:r>
            <w:r>
              <w:instrText xml:space="preserve"> AUTONUMLGL \* Arabic\e </w:instrText>
            </w:r>
            <w:r>
              <w:fldChar w:fldCharType="end"/>
            </w:r>
            <w:bookmarkEnd w:id="36"/>
          </w:p>
          <w:p w14:paraId="65CFF89A" w14:textId="64A86095" w:rsidR="00FA7CA2" w:rsidRPr="00AA719E" w:rsidRDefault="00FA7CA2" w:rsidP="00BC1D0D">
            <w:pPr>
              <w:pStyle w:val="Recommendationbody"/>
            </w:pPr>
            <w:bookmarkStart w:id="37" w:name="_Toc104545567"/>
            <w:r>
              <w:t xml:space="preserve">The Committee recommends that </w:t>
            </w:r>
            <w:r w:rsidRPr="00C2787C">
              <w:t>the ACT Government continue to invest in high quality public schools in the Gungahlin area</w:t>
            </w:r>
            <w:r>
              <w:t>.</w:t>
            </w:r>
            <w:bookmarkEnd w:id="37"/>
          </w:p>
        </w:tc>
      </w:tr>
    </w:tbl>
    <w:p w14:paraId="021F76B0" w14:textId="091D0E20" w:rsidR="00736A00" w:rsidRDefault="005F50E5" w:rsidP="00C2787C">
      <w:pPr>
        <w:pStyle w:val="ListNumber2"/>
      </w:pPr>
      <w:r>
        <w:t>T</w:t>
      </w:r>
      <w:r w:rsidR="00C0408E">
        <w:t xml:space="preserve">he Committee </w:t>
      </w:r>
      <w:r>
        <w:t>notes that the priority enrolment area for Kenny High School has not yet been finalised. T</w:t>
      </w:r>
      <w:r w:rsidR="00C0408E">
        <w:t xml:space="preserve">he Committee </w:t>
      </w:r>
      <w:r>
        <w:t xml:space="preserve">considers that this should be completed as soon as practicable with a view to </w:t>
      </w:r>
      <w:r w:rsidR="008B617D">
        <w:t>creating certainty for</w:t>
      </w:r>
      <w:r w:rsidR="00720D9E">
        <w:t xml:space="preserve"> prospective students and their</w:t>
      </w:r>
      <w:r w:rsidR="008B617D">
        <w:t xml:space="preserve"> parents.</w:t>
      </w:r>
      <w:r w:rsidR="00C0408E">
        <w:t xml:space="preserve">  </w:t>
      </w:r>
      <w:r w:rsidR="00736A00">
        <w:t xml:space="preserve"> </w:t>
      </w:r>
    </w:p>
    <w:tbl>
      <w:tblPr>
        <w:tblStyle w:val="Recommendationbox"/>
        <w:tblW w:w="0" w:type="auto"/>
        <w:tblLook w:val="0600" w:firstRow="0" w:lastRow="0" w:firstColumn="0" w:lastColumn="0" w:noHBand="1" w:noVBand="1"/>
      </w:tblPr>
      <w:tblGrid>
        <w:gridCol w:w="8175"/>
      </w:tblGrid>
      <w:tr w:rsidR="008B617D" w14:paraId="0FB8A161" w14:textId="77777777" w:rsidTr="00BC1D0D">
        <w:tc>
          <w:tcPr>
            <w:tcW w:w="9026" w:type="dxa"/>
          </w:tcPr>
          <w:p w14:paraId="03EC9594" w14:textId="77777777" w:rsidR="008B617D" w:rsidRDefault="008B617D" w:rsidP="00BC1D0D">
            <w:pPr>
              <w:pStyle w:val="Recommendationheading"/>
            </w:pPr>
            <w:bookmarkStart w:id="38" w:name="_Toc104545568"/>
            <w:r>
              <w:t xml:space="preserve">Recommendation </w:t>
            </w:r>
            <w:r>
              <w:fldChar w:fldCharType="begin"/>
            </w:r>
            <w:r>
              <w:instrText xml:space="preserve"> AUTONUMLGL \* Arabic\e </w:instrText>
            </w:r>
            <w:r>
              <w:fldChar w:fldCharType="end"/>
            </w:r>
            <w:bookmarkEnd w:id="38"/>
          </w:p>
          <w:p w14:paraId="26330E4F" w14:textId="1B158A9A" w:rsidR="008B617D" w:rsidRPr="00AA719E" w:rsidRDefault="008B617D" w:rsidP="00BC1D0D">
            <w:pPr>
              <w:pStyle w:val="Recommendationbody"/>
            </w:pPr>
            <w:bookmarkStart w:id="39" w:name="_Toc104545569"/>
            <w:r>
              <w:t>The Committee recommends that the Education Directorate finalise the priority of enrolment area for Kenny high school as soon as practicable.</w:t>
            </w:r>
            <w:bookmarkEnd w:id="39"/>
            <w:r>
              <w:t xml:space="preserve"> </w:t>
            </w:r>
          </w:p>
        </w:tc>
      </w:tr>
    </w:tbl>
    <w:p w14:paraId="211DDB16" w14:textId="18F557E1" w:rsidR="002B791E" w:rsidRDefault="002B791E" w:rsidP="00450DCD">
      <w:pPr>
        <w:pStyle w:val="Heading4"/>
      </w:pPr>
      <w:r>
        <w:t>Campbell Primary School</w:t>
      </w:r>
      <w:r w:rsidR="00960A24">
        <w:t xml:space="preserve"> Modernisation Project</w:t>
      </w:r>
      <w:r w:rsidR="007E00BB">
        <w:t>—procurement</w:t>
      </w:r>
    </w:p>
    <w:p w14:paraId="661FF492" w14:textId="1F6AD880" w:rsidR="00960A24" w:rsidRDefault="00960A24" w:rsidP="002B791E">
      <w:pPr>
        <w:pStyle w:val="ListNumber2"/>
      </w:pPr>
      <w:r>
        <w:t xml:space="preserve">The Campbell Primary School Modernisation Project </w:t>
      </w:r>
      <w:r w:rsidR="003A3140">
        <w:t>is one of three school site upgrades of the Education Directorate’s Major Education Projects.</w:t>
      </w:r>
      <w:r w:rsidR="005F50E5">
        <w:t xml:space="preserve"> </w:t>
      </w:r>
      <w:r w:rsidR="00117101">
        <w:t xml:space="preserve">It </w:t>
      </w:r>
      <w:r w:rsidR="003A3140">
        <w:t>includes construction of three new learning communities for 450 places, a canteen, a STEM Area and small group facilities</w:t>
      </w:r>
      <w:r w:rsidR="005F50E5">
        <w:t xml:space="preserve">. </w:t>
      </w:r>
      <w:r w:rsidR="005F50E5" w:rsidRPr="00547AB4">
        <w:t xml:space="preserve">According to information on the </w:t>
      </w:r>
      <w:r w:rsidR="00547AB4" w:rsidRPr="00547AB4">
        <w:t>Campbell Primary School</w:t>
      </w:r>
      <w:r w:rsidR="005F50E5" w:rsidRPr="00547AB4">
        <w:t xml:space="preserve"> website, all </w:t>
      </w:r>
      <w:r w:rsidR="00547AB4" w:rsidRPr="00547AB4">
        <w:t>construction and key landscaping ‘is on track for completion’ by start of Term 2 2022, with some landscaping work to continue into term 2 to fully establish lawns, plantings</w:t>
      </w:r>
      <w:r w:rsidR="00394636">
        <w:t>,</w:t>
      </w:r>
      <w:r w:rsidR="00547AB4" w:rsidRPr="00547AB4">
        <w:t xml:space="preserve"> and ramps in some areas.</w:t>
      </w:r>
      <w:r w:rsidR="0000634A" w:rsidRPr="00547AB4">
        <w:rPr>
          <w:rStyle w:val="FootnoteReference"/>
        </w:rPr>
        <w:footnoteReference w:id="43"/>
      </w:r>
    </w:p>
    <w:p w14:paraId="48DFA5C6" w14:textId="30E49E9A" w:rsidR="005F50E5" w:rsidRDefault="002A423E" w:rsidP="003A7D45">
      <w:pPr>
        <w:pStyle w:val="ListNumber2"/>
      </w:pPr>
      <w:r w:rsidRPr="003A7D45">
        <w:t xml:space="preserve">On December 2021, the Auditor-General for the ACT tabled Report No. 13/2021, </w:t>
      </w:r>
      <w:r w:rsidRPr="003A7D45">
        <w:rPr>
          <w:i/>
          <w:iCs/>
        </w:rPr>
        <w:t xml:space="preserve">Campbell Primary School Modernisation Project Procurement, </w:t>
      </w:r>
      <w:r w:rsidRPr="003A7D45">
        <w:t>in the Assembly. The audit concluded that the ‘procurement process for the Campbell Primary School Modernisation Project lacked probity’ and that ‘tenderer</w:t>
      </w:r>
      <w:r w:rsidR="003356AF" w:rsidRPr="003A7D45">
        <w:t>s</w:t>
      </w:r>
      <w:r w:rsidRPr="003A7D45">
        <w:t xml:space="preserve"> were not dealt with fairly, impartially and consistently</w:t>
      </w:r>
      <w:r w:rsidR="00A121B8" w:rsidRPr="003A7D45">
        <w:t>.’</w:t>
      </w:r>
      <w:r w:rsidRPr="003A7D45">
        <w:t xml:space="preserve"> </w:t>
      </w:r>
      <w:r w:rsidR="00D503C4">
        <w:t xml:space="preserve">The report made a series of recommendations to improve procurement and risk management processes, </w:t>
      </w:r>
      <w:r w:rsidR="00E4057C">
        <w:t>including</w:t>
      </w:r>
      <w:r w:rsidR="00D503C4">
        <w:t xml:space="preserve"> ensur</w:t>
      </w:r>
      <w:r w:rsidR="00E4057C">
        <w:t xml:space="preserve">ing </w:t>
      </w:r>
      <w:r w:rsidR="00D503C4">
        <w:t>that staff receive necessary training.</w:t>
      </w:r>
      <w:r w:rsidR="00541FE8" w:rsidRPr="003A7D45">
        <w:rPr>
          <w:rStyle w:val="FootnoteReference"/>
        </w:rPr>
        <w:footnoteReference w:id="44"/>
      </w:r>
    </w:p>
    <w:p w14:paraId="4F765864" w14:textId="7A66884A" w:rsidR="00094AA6" w:rsidRPr="002E1DD5" w:rsidRDefault="00E4057C" w:rsidP="0099287B">
      <w:pPr>
        <w:pStyle w:val="ListNumber2"/>
      </w:pPr>
      <w:r>
        <w:t>P</w:t>
      </w:r>
      <w:r w:rsidR="005F50E5">
        <w:t xml:space="preserve">rocurement </w:t>
      </w:r>
      <w:r w:rsidR="00D503C4">
        <w:t xml:space="preserve">for the Campbell Primary School Modernisation Project </w:t>
      </w:r>
      <w:r w:rsidR="005F50E5">
        <w:t>and related matters were discussed at the public hearing on 25 February 2022. Directorate o</w:t>
      </w:r>
      <w:r w:rsidR="0050429E">
        <w:t xml:space="preserve">fficials </w:t>
      </w:r>
      <w:r w:rsidR="002E1DD5" w:rsidRPr="002E1DD5">
        <w:t>explained that</w:t>
      </w:r>
      <w:r w:rsidR="00B2286D" w:rsidRPr="002E1DD5">
        <w:t>, as part of tender</w:t>
      </w:r>
      <w:r w:rsidR="00834651" w:rsidRPr="002E1DD5">
        <w:t xml:space="preserve"> assessments</w:t>
      </w:r>
      <w:r w:rsidR="00B2286D" w:rsidRPr="002E1DD5">
        <w:t xml:space="preserve"> in a construction environment, ‘a range of technical reports are produced, including advice on </w:t>
      </w:r>
      <w:r>
        <w:t xml:space="preserve">the </w:t>
      </w:r>
      <w:r w:rsidR="00B2286D" w:rsidRPr="002E1DD5">
        <w:t>design</w:t>
      </w:r>
      <w:r>
        <w:t>…</w:t>
      </w:r>
      <w:r w:rsidR="00B2286D" w:rsidRPr="002E1DD5">
        <w:t>sustainability and</w:t>
      </w:r>
      <w:r>
        <w:t>…</w:t>
      </w:r>
      <w:r w:rsidR="00B2286D" w:rsidRPr="002E1DD5">
        <w:t>finances of individual projects’</w:t>
      </w:r>
      <w:r w:rsidR="005F50E5">
        <w:t>. Officials further stated that:</w:t>
      </w:r>
    </w:p>
    <w:p w14:paraId="22EFCC34" w14:textId="0DD5D033" w:rsidR="00834651" w:rsidRDefault="00834651" w:rsidP="00834651">
      <w:pPr>
        <w:pStyle w:val="Quote"/>
      </w:pPr>
      <w:r w:rsidRPr="00834651">
        <w:t>All of those contribute to being inputs into the decision that the tender evaluation team makes by way of a recommendation to a delegate. The delegate is then responsible for taking the decision under the Financial Management Act and satisfying themselves of the outcome and the overall value for money and best interests of the territory being supported with the preferred outcome.</w:t>
      </w:r>
      <w:bookmarkStart w:id="40" w:name="_Hlk103260818"/>
      <w:r w:rsidR="002E1DD5">
        <w:rPr>
          <w:rStyle w:val="FootnoteReference"/>
        </w:rPr>
        <w:footnoteReference w:id="45"/>
      </w:r>
      <w:bookmarkEnd w:id="40"/>
      <w:r w:rsidRPr="00834651">
        <w:t xml:space="preserve"> </w:t>
      </w:r>
    </w:p>
    <w:p w14:paraId="5EA0E5D4" w14:textId="42108F74" w:rsidR="0050429E" w:rsidRDefault="0050429E" w:rsidP="0050429E">
      <w:pPr>
        <w:pStyle w:val="ListNumber2"/>
      </w:pPr>
      <w:r>
        <w:t xml:space="preserve">The Minister noted that Campbell Primary School Modernisation Project followed the ‘procurement process in place’ and that the ‘ACT government is taking…[the </w:t>
      </w:r>
      <w:r w:rsidRPr="00E21C1A">
        <w:t>Auditor-General’s] recommendation</w:t>
      </w:r>
      <w:r w:rsidR="00E4057C">
        <w:t>s</w:t>
      </w:r>
      <w:r w:rsidRPr="00E21C1A">
        <w:t xml:space="preserve"> seriously and will respond in due course.’</w:t>
      </w:r>
      <w:r w:rsidRPr="00E21C1A">
        <w:rPr>
          <w:rStyle w:val="FootnoteReference"/>
        </w:rPr>
        <w:footnoteReference w:id="46"/>
      </w:r>
      <w:r w:rsidRPr="00E21C1A">
        <w:t xml:space="preserve"> </w:t>
      </w:r>
    </w:p>
    <w:p w14:paraId="42CFFA3F" w14:textId="1D00EF14" w:rsidR="00687049" w:rsidRPr="0050429E" w:rsidRDefault="00687049" w:rsidP="002C5912">
      <w:pPr>
        <w:pStyle w:val="ListNumber2"/>
      </w:pPr>
      <w:r>
        <w:t>Also discussed was any action taken against the deleg</w:t>
      </w:r>
      <w:r w:rsidRPr="0067607A">
        <w:t>ate involved in the procurement process</w:t>
      </w:r>
      <w:r>
        <w:t>. At the time of the hearing, Directorate officials declined to provide information on this matter. However, the Minister has since confirmed that no action was taken.</w:t>
      </w:r>
      <w:r>
        <w:rPr>
          <w:rStyle w:val="FootnoteReference"/>
        </w:rPr>
        <w:footnoteReference w:id="47"/>
      </w:r>
      <w:r>
        <w:t xml:space="preserve"> </w:t>
      </w:r>
    </w:p>
    <w:p w14:paraId="499C062A" w14:textId="235B5357" w:rsidR="004A57D5" w:rsidRDefault="00E4057C" w:rsidP="004A57D5">
      <w:pPr>
        <w:pStyle w:val="ListNumber2"/>
      </w:pPr>
      <w:r>
        <w:t>O</w:t>
      </w:r>
      <w:r w:rsidR="00A007A7">
        <w:t xml:space="preserve">fficials observed that, since the </w:t>
      </w:r>
      <w:r w:rsidR="00E21C1A">
        <w:t>audit</w:t>
      </w:r>
      <w:r w:rsidR="00A007A7">
        <w:t>, the Directorate has been working in partnership with</w:t>
      </w:r>
      <w:r w:rsidR="00E21C1A">
        <w:t xml:space="preserve"> </w:t>
      </w:r>
      <w:r w:rsidR="00531320" w:rsidRPr="00531320">
        <w:t xml:space="preserve">Major Projects Canberra </w:t>
      </w:r>
      <w:r w:rsidR="00E21C1A">
        <w:t>‘</w:t>
      </w:r>
      <w:r w:rsidR="00531320" w:rsidRPr="00531320">
        <w:t>to look at a range of process improvements</w:t>
      </w:r>
      <w:r w:rsidR="004A57D5">
        <w:t>’:</w:t>
      </w:r>
    </w:p>
    <w:p w14:paraId="429D18F1" w14:textId="325489A0" w:rsidR="00531320" w:rsidRPr="00531320" w:rsidRDefault="004A57D5" w:rsidP="004A57D5">
      <w:pPr>
        <w:pStyle w:val="Quote"/>
      </w:pPr>
      <w:r>
        <w:t xml:space="preserve">… </w:t>
      </w:r>
      <w:r w:rsidR="00531320" w:rsidRPr="00531320">
        <w:t>firstly, looking at how we can improve communication protocols, the role of probity advisers and change management processes; secondly, looking at improving protocols and practices for record-keeping; thirdly, reviewing protocols for communication tenderers and stakeholders; and lastly, identifying areas for training and professional development. We are also looking at the role of probity advisers in all major projects since we received the report.</w:t>
      </w:r>
      <w:r w:rsidR="00531320">
        <w:rPr>
          <w:rStyle w:val="FootnoteReference"/>
        </w:rPr>
        <w:footnoteReference w:id="48"/>
      </w:r>
    </w:p>
    <w:p w14:paraId="1F24CFC3" w14:textId="7F1DBA74" w:rsidR="0087084F" w:rsidRDefault="002C5912" w:rsidP="0087084F">
      <w:pPr>
        <w:pStyle w:val="ListNumber2"/>
      </w:pPr>
      <w:r w:rsidRPr="0087084F">
        <w:t>T</w:t>
      </w:r>
      <w:r w:rsidR="00A007A7" w:rsidRPr="0087084F">
        <w:t xml:space="preserve">he </w:t>
      </w:r>
      <w:r w:rsidR="00CC36C2" w:rsidRPr="0087084F">
        <w:t>M</w:t>
      </w:r>
      <w:r w:rsidR="009A5AEF" w:rsidRPr="0087084F">
        <w:t>inister</w:t>
      </w:r>
      <w:r w:rsidR="00A007A7" w:rsidRPr="0087084F">
        <w:t xml:space="preserve"> also</w:t>
      </w:r>
      <w:r w:rsidR="009A5AEF" w:rsidRPr="0087084F">
        <w:t xml:space="preserve"> </w:t>
      </w:r>
      <w:r w:rsidR="0087084F">
        <w:t>noted</w:t>
      </w:r>
      <w:r w:rsidR="009A5AEF" w:rsidRPr="0087084F">
        <w:t xml:space="preserve"> that</w:t>
      </w:r>
      <w:r w:rsidR="00CC36C2" w:rsidRPr="0087084F">
        <w:t xml:space="preserve"> it would be appropriate for the Education Directorate to examine previous procurements</w:t>
      </w:r>
      <w:r w:rsidR="0087084F" w:rsidRPr="0087084F">
        <w:t>, and</w:t>
      </w:r>
      <w:r w:rsidR="0087084F">
        <w:t xml:space="preserve"> that confirmed </w:t>
      </w:r>
      <w:r w:rsidR="00286F7E">
        <w:t xml:space="preserve">that the </w:t>
      </w:r>
      <w:r w:rsidR="0087084F">
        <w:t xml:space="preserve">Directorate would be engaging </w:t>
      </w:r>
      <w:r w:rsidR="0087084F" w:rsidRPr="007036BC">
        <w:t>PricewaterhouseCoopers</w:t>
      </w:r>
      <w:r w:rsidR="0087084F">
        <w:t xml:space="preserve"> </w:t>
      </w:r>
      <w:r w:rsidR="0087084F" w:rsidRPr="007036BC">
        <w:t xml:space="preserve">to undertake </w:t>
      </w:r>
      <w:r w:rsidR="0087084F">
        <w:t>an</w:t>
      </w:r>
      <w:r w:rsidR="0087084F" w:rsidRPr="007036BC">
        <w:t xml:space="preserve"> internal audit.</w:t>
      </w:r>
      <w:r w:rsidR="0087084F">
        <w:rPr>
          <w:rStyle w:val="FootnoteReference"/>
        </w:rPr>
        <w:footnoteReference w:id="49"/>
      </w:r>
      <w:r w:rsidR="0087084F">
        <w:t xml:space="preserve"> In answer to a question taken on notice regarding the scope of the audit, the Minister stated:</w:t>
      </w:r>
    </w:p>
    <w:p w14:paraId="624330B2" w14:textId="2529DF11" w:rsidR="0087084F" w:rsidRDefault="0087084F" w:rsidP="0087084F">
      <w:pPr>
        <w:pStyle w:val="Quote"/>
      </w:pPr>
      <w:r>
        <w:t>[The] internal audit [commencing April 2022] will assess the effectiveness of… procurement operating model and is intended as a ‘baseline’ assessment. The outcome of this audit will be leveraged to help identify whether further or ongoing audit work may be required across system, project, or procurement specific activities. PricewaterhouseCoopers (PwC) will determine the appropriate procurement values and reference points to deliver the audit outcomes.</w:t>
      </w:r>
      <w:r w:rsidR="00A01C53">
        <w:rPr>
          <w:rStyle w:val="FootnoteReference"/>
        </w:rPr>
        <w:footnoteReference w:id="50"/>
      </w:r>
    </w:p>
    <w:p w14:paraId="0B2C23BE" w14:textId="1714674F" w:rsidR="0087084F" w:rsidRDefault="0087084F" w:rsidP="0087084F">
      <w:pPr>
        <w:pStyle w:val="ListNumber2"/>
      </w:pPr>
      <w:r>
        <w:t>The Minister also stated that the Directorate would ‘actively support’ an upcoming whole-of-government data collection exercise that will provide further insights into procurement practices across the ACT Government. According to the Minister, it is expected that this exercise will span procurement over multiple years, and across multiple Directorates</w:t>
      </w:r>
      <w:r w:rsidR="00A01C53">
        <w:t>.</w:t>
      </w:r>
      <w:r w:rsidR="00A01C53">
        <w:rPr>
          <w:rStyle w:val="FootnoteReference"/>
        </w:rPr>
        <w:footnoteReference w:id="51"/>
      </w:r>
    </w:p>
    <w:p w14:paraId="7104E8BA" w14:textId="77777777" w:rsidR="007E00BB" w:rsidRDefault="007E00BB" w:rsidP="00450DCD">
      <w:pPr>
        <w:pStyle w:val="Heading5"/>
      </w:pPr>
      <w:r>
        <w:t>Committee comment</w:t>
      </w:r>
    </w:p>
    <w:p w14:paraId="6461090D" w14:textId="3DDC2BB4" w:rsidR="007E00BB" w:rsidRPr="00657DBD" w:rsidRDefault="007E00BB" w:rsidP="007E00BB">
      <w:pPr>
        <w:pStyle w:val="ListNumber2"/>
      </w:pPr>
      <w:r>
        <w:t>The Committee acknowledges the work the Directorate is undertaking to improve its procurement processes and encourages the Directorate to continue to identify potential gaps in its procurement and risk management arrangements and make necessary changes. In particular, the Committee considers that the Directorate should ensure adequate training is provided to all delegates involved in procurement processes.</w:t>
      </w:r>
      <w:r w:rsidR="000D6ACA">
        <w:t xml:space="preserve"> T</w:t>
      </w:r>
      <w:r>
        <w:t>his is consistent with recommendations made in the Auditor-General’s report.</w:t>
      </w:r>
    </w:p>
    <w:tbl>
      <w:tblPr>
        <w:tblStyle w:val="Recommendationbox"/>
        <w:tblW w:w="0" w:type="auto"/>
        <w:tblLook w:val="0600" w:firstRow="0" w:lastRow="0" w:firstColumn="0" w:lastColumn="0" w:noHBand="1" w:noVBand="1"/>
      </w:tblPr>
      <w:tblGrid>
        <w:gridCol w:w="8175"/>
      </w:tblGrid>
      <w:tr w:rsidR="00161683" w14:paraId="5C3830CC" w14:textId="77777777" w:rsidTr="00E56EDB">
        <w:tc>
          <w:tcPr>
            <w:tcW w:w="7891" w:type="dxa"/>
          </w:tcPr>
          <w:p w14:paraId="3B655507" w14:textId="77777777" w:rsidR="00161683" w:rsidRDefault="00161683" w:rsidP="00E56EDB">
            <w:pPr>
              <w:pStyle w:val="Recommendationheading"/>
            </w:pPr>
            <w:bookmarkStart w:id="41" w:name="_Toc104545570"/>
            <w:r>
              <w:t xml:space="preserve">Recommendation </w:t>
            </w:r>
            <w:r>
              <w:fldChar w:fldCharType="begin"/>
            </w:r>
            <w:r>
              <w:instrText xml:space="preserve"> AUTONUMLGL \* Arabic\e </w:instrText>
            </w:r>
            <w:r>
              <w:fldChar w:fldCharType="end"/>
            </w:r>
            <w:bookmarkEnd w:id="41"/>
          </w:p>
          <w:p w14:paraId="397BC4C3" w14:textId="59F6664E" w:rsidR="00161683" w:rsidRPr="00D3232C" w:rsidRDefault="00161683" w:rsidP="00E56EDB">
            <w:pPr>
              <w:pStyle w:val="Recommendationbody"/>
            </w:pPr>
            <w:bookmarkStart w:id="42" w:name="_Toc104545571"/>
            <w:r>
              <w:t>The Committee recommends that the Education Directorate ensure all delegates are well-trained in procurement and probity processes and that supplementary refresher training is provided regularly.</w:t>
            </w:r>
            <w:bookmarkEnd w:id="42"/>
          </w:p>
        </w:tc>
      </w:tr>
    </w:tbl>
    <w:p w14:paraId="48D14451" w14:textId="37A89472" w:rsidR="00B62B68" w:rsidRDefault="00F6674F" w:rsidP="00450DCD">
      <w:pPr>
        <w:pStyle w:val="Heading4"/>
      </w:pPr>
      <w:r>
        <w:t>N</w:t>
      </w:r>
      <w:r w:rsidR="00DA413C">
        <w:t xml:space="preserve">ational Assessment Program </w:t>
      </w:r>
      <w:r w:rsidR="00DC487E">
        <w:t xml:space="preserve">for </w:t>
      </w:r>
      <w:r w:rsidR="00DA413C">
        <w:t>Literacy and Numeracy</w:t>
      </w:r>
      <w:r w:rsidR="00D50EDC">
        <w:t xml:space="preserve"> (NAPLAN)</w:t>
      </w:r>
      <w:r w:rsidR="002C6119">
        <w:t xml:space="preserve">—reporting </w:t>
      </w:r>
      <w:r w:rsidR="00D50EDC">
        <w:t>on strategic objectives</w:t>
      </w:r>
    </w:p>
    <w:p w14:paraId="230B4E86" w14:textId="399AC164" w:rsidR="00B62B68" w:rsidRDefault="00B62B68" w:rsidP="00F6674F">
      <w:pPr>
        <w:pStyle w:val="ListNumber2"/>
      </w:pPr>
      <w:r>
        <w:t>NAPLAN</w:t>
      </w:r>
      <w:r w:rsidR="00960F79">
        <w:t xml:space="preserve"> </w:t>
      </w:r>
      <w:r>
        <w:t>is one of the measures</w:t>
      </w:r>
      <w:r w:rsidR="002C5912">
        <w:t xml:space="preserve"> by</w:t>
      </w:r>
      <w:r w:rsidR="002A3166">
        <w:t xml:space="preserve"> </w:t>
      </w:r>
      <w:r>
        <w:t>which government, education authorities and school</w:t>
      </w:r>
      <w:r w:rsidR="002A3166">
        <w:t>s</w:t>
      </w:r>
      <w:r>
        <w:t xml:space="preserve"> can determine whether Australian students are meeting important education outcomes. Students in years three, five, seven and nine sit a NAPLAN test each year.</w:t>
      </w:r>
      <w:r w:rsidR="00F2009F">
        <w:t xml:space="preserve"> The t</w:t>
      </w:r>
      <w:r>
        <w:t>est</w:t>
      </w:r>
      <w:r w:rsidR="00DC762B">
        <w:t>s provide point-in-time information about student progress in the areas of literacy and numeracy and can be used to inform teaching and learning programs.</w:t>
      </w:r>
      <w:r w:rsidR="00DC762B">
        <w:rPr>
          <w:rStyle w:val="FootnoteReference"/>
        </w:rPr>
        <w:footnoteReference w:id="52"/>
      </w:r>
    </w:p>
    <w:p w14:paraId="3AFE4FE8" w14:textId="210A72CF" w:rsidR="00FA68E5" w:rsidRDefault="00F00715" w:rsidP="00F6674F">
      <w:pPr>
        <w:pStyle w:val="ListNumber2"/>
      </w:pPr>
      <w:r>
        <w:t>NAPLAN</w:t>
      </w:r>
      <w:r w:rsidR="002A3166">
        <w:t xml:space="preserve"> was discussed in the context of the COVID-19 pandemic</w:t>
      </w:r>
      <w:r w:rsidR="00EA4CC7">
        <w:t xml:space="preserve">. </w:t>
      </w:r>
      <w:r w:rsidR="0099287B">
        <w:t>O</w:t>
      </w:r>
      <w:r w:rsidR="002A3166">
        <w:t>fficials advis</w:t>
      </w:r>
      <w:r w:rsidR="00EA4CC7">
        <w:t>ed that while testing did not take place in 2020,</w:t>
      </w:r>
      <w:r>
        <w:t xml:space="preserve"> </w:t>
      </w:r>
      <w:r w:rsidR="00FA68E5">
        <w:t xml:space="preserve">the ACT </w:t>
      </w:r>
      <w:r w:rsidR="0099287B">
        <w:t>‘</w:t>
      </w:r>
      <w:r w:rsidR="00FA68E5">
        <w:t xml:space="preserve">is </w:t>
      </w:r>
      <w:r w:rsidR="00EA4CC7">
        <w:t xml:space="preserve">[now] </w:t>
      </w:r>
      <w:r w:rsidR="00FA68E5">
        <w:t xml:space="preserve">wholly online for the conduct of NAPLAN’ and </w:t>
      </w:r>
      <w:r w:rsidR="00EA4CC7">
        <w:t xml:space="preserve">is </w:t>
      </w:r>
      <w:r w:rsidR="00FA68E5">
        <w:t>‘in</w:t>
      </w:r>
      <w:r w:rsidR="0099287B">
        <w:t>…</w:t>
      </w:r>
      <w:r w:rsidR="00FA68E5">
        <w:t>preparations’ for NAPLAN 2022</w:t>
      </w:r>
      <w:r w:rsidR="002A3166">
        <w:t>. Officials further noted that:</w:t>
      </w:r>
    </w:p>
    <w:p w14:paraId="7419121D" w14:textId="36A67CB9" w:rsidR="00D856F1" w:rsidRDefault="002A3166" w:rsidP="00D856F1">
      <w:pPr>
        <w:pStyle w:val="Quote"/>
      </w:pPr>
      <w:r>
        <w:t>[W]</w:t>
      </w:r>
      <w:r w:rsidR="00FA68E5" w:rsidRPr="00FA68E5">
        <w:t xml:space="preserve">e take account of things that might disrupt NAPLAN, be they low-level disruptions all the way up to a very significant disruption. That is, again, part of the planning </w:t>
      </w:r>
      <w:r w:rsidR="00FA68E5">
        <w:t>[in 2022]</w:t>
      </w:r>
      <w:r w:rsidR="00FA68E5" w:rsidRPr="00FA68E5">
        <w:t xml:space="preserve">. So far we are not seeing anything that suggests that NAPLAN will not go ahead </w:t>
      </w:r>
      <w:r w:rsidR="00FA68E5">
        <w:t>[in 2022]</w:t>
      </w:r>
      <w:r w:rsidR="00FA68E5" w:rsidRPr="00FA68E5">
        <w:t xml:space="preserve">, but </w:t>
      </w:r>
      <w:r w:rsidR="00FA68E5">
        <w:t>…</w:t>
      </w:r>
      <w:r w:rsidR="00FA68E5" w:rsidRPr="00FA68E5">
        <w:t xml:space="preserve"> we are preparing for anything.</w:t>
      </w:r>
      <w:r w:rsidR="0045578B">
        <w:rPr>
          <w:rStyle w:val="FootnoteReference"/>
        </w:rPr>
        <w:footnoteReference w:id="53"/>
      </w:r>
      <w:r w:rsidR="00D856F1">
        <w:t xml:space="preserve"> </w:t>
      </w:r>
    </w:p>
    <w:p w14:paraId="12CECC79" w14:textId="038AE0BC" w:rsidR="00C4175D" w:rsidRDefault="00876C54" w:rsidP="00854E04">
      <w:pPr>
        <w:pStyle w:val="ListNumber2"/>
      </w:pPr>
      <w:r>
        <w:t xml:space="preserve">NAPLAN results are included in the </w:t>
      </w:r>
      <w:r w:rsidR="00EA4CC7">
        <w:t xml:space="preserve">Directorate’s annual report as a way of reporting on strategic objectives. Directorate officials observed that there may be scope to broaden the metrics used to report on objectives </w:t>
      </w:r>
      <w:r w:rsidR="00854E04" w:rsidRPr="00F56AE2">
        <w:t>to include formative assessment</w:t>
      </w:r>
      <w:r w:rsidR="00854E04">
        <w:t>s the level</w:t>
      </w:r>
      <w:r w:rsidR="0099287B">
        <w:t>s</w:t>
      </w:r>
      <w:r w:rsidR="00854E04">
        <w:t xml:space="preserve"> of student identification with their school (the student’s sense of belonging and related matters</w:t>
      </w:r>
      <w:r w:rsidR="0099287B">
        <w:t>)</w:t>
      </w:r>
      <w:r w:rsidR="00F56AE2">
        <w:t>.</w:t>
      </w:r>
      <w:r w:rsidR="00F56AE2">
        <w:rPr>
          <w:rStyle w:val="FootnoteReference"/>
        </w:rPr>
        <w:footnoteReference w:id="54"/>
      </w:r>
    </w:p>
    <w:p w14:paraId="0CA414B4" w14:textId="3958F3AB" w:rsidR="0019446A" w:rsidRDefault="0019446A" w:rsidP="00450DCD">
      <w:pPr>
        <w:pStyle w:val="Heading5"/>
      </w:pPr>
      <w:r>
        <w:t xml:space="preserve">Committee </w:t>
      </w:r>
      <w:r w:rsidR="004C5DC0">
        <w:t>c</w:t>
      </w:r>
      <w:r>
        <w:t>omment</w:t>
      </w:r>
    </w:p>
    <w:p w14:paraId="62EC5257" w14:textId="56432031" w:rsidR="00942B45" w:rsidRDefault="00EA4CC7" w:rsidP="005E0170">
      <w:pPr>
        <w:pStyle w:val="ListNumber2"/>
      </w:pPr>
      <w:r>
        <w:t>T</w:t>
      </w:r>
      <w:r w:rsidR="00FD6FEA">
        <w:t>he Committee note</w:t>
      </w:r>
      <w:r>
        <w:t>s</w:t>
      </w:r>
      <w:r w:rsidR="00FD6FEA">
        <w:t xml:space="preserve"> that</w:t>
      </w:r>
      <w:r>
        <w:t xml:space="preserve"> performance reporting for the Directorate appears to rely heavily on NAPLAN results.</w:t>
      </w:r>
      <w:r w:rsidR="00FD6FEA">
        <w:t xml:space="preserve"> </w:t>
      </w:r>
      <w:r w:rsidR="00B3077E">
        <w:t xml:space="preserve">Given </w:t>
      </w:r>
      <w:r w:rsidR="0099287B">
        <w:t>testing</w:t>
      </w:r>
      <w:r w:rsidR="00B3077E">
        <w:t xml:space="preserve"> did not occur in 2020</w:t>
      </w:r>
      <w:r>
        <w:t xml:space="preserve"> </w:t>
      </w:r>
      <w:r w:rsidR="00B3077E">
        <w:t xml:space="preserve">due to the COVID-19 pandemic, no performance data was available for that year. </w:t>
      </w:r>
      <w:r w:rsidR="005E0170">
        <w:t xml:space="preserve">In this context, the Committee </w:t>
      </w:r>
      <w:r>
        <w:t xml:space="preserve">considers there would be merit in using a greater range </w:t>
      </w:r>
      <w:r w:rsidR="005E0170">
        <w:t xml:space="preserve">of measures </w:t>
      </w:r>
      <w:r>
        <w:t>in its annual reports, such as student identification and formative assessments.</w:t>
      </w:r>
    </w:p>
    <w:tbl>
      <w:tblPr>
        <w:tblStyle w:val="Recommendationbox"/>
        <w:tblW w:w="0" w:type="auto"/>
        <w:tblLook w:val="0600" w:firstRow="0" w:lastRow="0" w:firstColumn="0" w:lastColumn="0" w:noHBand="1" w:noVBand="1"/>
      </w:tblPr>
      <w:tblGrid>
        <w:gridCol w:w="8175"/>
      </w:tblGrid>
      <w:tr w:rsidR="001A4094" w14:paraId="6F24AA2C" w14:textId="77777777" w:rsidTr="00BC5729">
        <w:tc>
          <w:tcPr>
            <w:tcW w:w="9026" w:type="dxa"/>
          </w:tcPr>
          <w:p w14:paraId="5CDDC236" w14:textId="5FE3A05C" w:rsidR="001A4094" w:rsidRDefault="001A4094" w:rsidP="00BC5729">
            <w:pPr>
              <w:pStyle w:val="Recommendationheading"/>
            </w:pPr>
            <w:bookmarkStart w:id="43" w:name="_Toc104545572"/>
            <w:r>
              <w:t xml:space="preserve">Recommendation </w:t>
            </w:r>
            <w:r w:rsidR="003B47D7">
              <w:t>7</w:t>
            </w:r>
            <w:bookmarkEnd w:id="43"/>
          </w:p>
          <w:p w14:paraId="42707426" w14:textId="3AB534AC" w:rsidR="001A4094" w:rsidRPr="00AA719E" w:rsidRDefault="001A4094" w:rsidP="00BC5729">
            <w:pPr>
              <w:pStyle w:val="Recommendationbody"/>
            </w:pPr>
            <w:bookmarkStart w:id="44" w:name="_Toc104545573"/>
            <w:r>
              <w:t>The Committee recommends that the Education Directorate consider expanding the performance measures</w:t>
            </w:r>
            <w:r w:rsidR="00432479">
              <w:t xml:space="preserve"> used in annual reports when reporting on its strategic objectives.</w:t>
            </w:r>
            <w:bookmarkEnd w:id="44"/>
            <w:r>
              <w:t xml:space="preserve"> </w:t>
            </w:r>
          </w:p>
        </w:tc>
      </w:tr>
    </w:tbl>
    <w:p w14:paraId="7A892E3B" w14:textId="47CFD6C4" w:rsidR="009446F7" w:rsidRDefault="0026174F" w:rsidP="00450DCD">
      <w:pPr>
        <w:pStyle w:val="Heading4"/>
      </w:pPr>
      <w:r>
        <w:t>Australian Tertiary Admissions Rank</w:t>
      </w:r>
      <w:r w:rsidR="00394636">
        <w:t xml:space="preserve"> (ATAR)—</w:t>
      </w:r>
      <w:r w:rsidR="007E00BB">
        <w:t>student rankings</w:t>
      </w:r>
    </w:p>
    <w:p w14:paraId="0F997C8A" w14:textId="63FFB093" w:rsidR="009446F7" w:rsidRDefault="009446F7" w:rsidP="000060E1">
      <w:pPr>
        <w:pStyle w:val="ListNumber2"/>
      </w:pPr>
      <w:r>
        <w:t>ATAR is a percentile ranking used by universities to assist in the selection of school leavers into undergraduate courses</w:t>
      </w:r>
      <w:r w:rsidR="003E2369">
        <w:t xml:space="preserve">. </w:t>
      </w:r>
      <w:r w:rsidR="000060E1">
        <w:t xml:space="preserve"> </w:t>
      </w:r>
      <w:r w:rsidR="003E2369">
        <w:t xml:space="preserve">A comparison of the Education Directorate’s </w:t>
      </w:r>
      <w:r w:rsidR="003E2369" w:rsidRPr="000060E1">
        <w:rPr>
          <w:i/>
          <w:iCs/>
        </w:rPr>
        <w:t>Annual Report 2019-20</w:t>
      </w:r>
      <w:r w:rsidR="003E2369">
        <w:t xml:space="preserve"> and </w:t>
      </w:r>
      <w:r w:rsidR="003E2369" w:rsidRPr="000060E1">
        <w:rPr>
          <w:i/>
          <w:iCs/>
        </w:rPr>
        <w:t>Annual Report 2020-21</w:t>
      </w:r>
      <w:r w:rsidR="003E2369">
        <w:t xml:space="preserve"> indicates that </w:t>
      </w:r>
      <w:r w:rsidR="00AC5E70">
        <w:t>there has been a decrease in students receiving an ATAR of 60 or above and 90 or above.</w:t>
      </w:r>
      <w:r w:rsidR="00AC5E70">
        <w:rPr>
          <w:rStyle w:val="FootnoteReference"/>
        </w:rPr>
        <w:footnoteReference w:id="55"/>
      </w:r>
      <w:r>
        <w:t xml:space="preserve"> </w:t>
      </w:r>
      <w:r w:rsidR="00EA4CC7">
        <w:t xml:space="preserve">This was discussed </w:t>
      </w:r>
      <w:r w:rsidR="000060E1">
        <w:t>at</w:t>
      </w:r>
      <w:r w:rsidR="00EA4CC7">
        <w:t xml:space="preserve"> the Committee’s hearings. Also discussed was an apparent </w:t>
      </w:r>
      <w:r w:rsidR="002D1B83">
        <w:t xml:space="preserve">gender gap </w:t>
      </w:r>
      <w:r w:rsidR="00EA4CC7">
        <w:t>in</w:t>
      </w:r>
      <w:r w:rsidR="002D1B83">
        <w:t xml:space="preserve"> ATAR results.</w:t>
      </w:r>
    </w:p>
    <w:p w14:paraId="1929B0BF" w14:textId="60D437DF" w:rsidR="00854E04" w:rsidRDefault="003A1556" w:rsidP="00F2679D">
      <w:pPr>
        <w:pStyle w:val="ListNumber2"/>
      </w:pPr>
      <w:r>
        <w:t>Directorate</w:t>
      </w:r>
      <w:r w:rsidR="00EA4CC7">
        <w:t xml:space="preserve"> officials</w:t>
      </w:r>
      <w:r>
        <w:t xml:space="preserve"> </w:t>
      </w:r>
      <w:r w:rsidR="00783045">
        <w:t>stated</w:t>
      </w:r>
      <w:r>
        <w:t xml:space="preserve"> that it was ‘very difficult to ascertain specifically why</w:t>
      </w:r>
      <w:r w:rsidR="00EA4CC7">
        <w:t>…</w:t>
      </w:r>
      <w:r>
        <w:t>annual variations</w:t>
      </w:r>
      <w:r w:rsidR="00EA4CC7">
        <w:t xml:space="preserve"> [in ATAR results]</w:t>
      </w:r>
      <w:r>
        <w:t xml:space="preserve"> have occurred’</w:t>
      </w:r>
      <w:r w:rsidR="00EA4CC7">
        <w:t xml:space="preserve">. Officials stated that while </w:t>
      </w:r>
      <w:r w:rsidR="00783045">
        <w:t xml:space="preserve">gender gaps </w:t>
      </w:r>
      <w:r w:rsidR="00EA4CC7">
        <w:t>have not been analysed</w:t>
      </w:r>
      <w:r w:rsidR="00783045">
        <w:t xml:space="preserve"> in depth, the </w:t>
      </w:r>
      <w:r w:rsidR="00EA4CC7">
        <w:t>D</w:t>
      </w:r>
      <w:r w:rsidR="00783045">
        <w:t xml:space="preserve">irectorate </w:t>
      </w:r>
      <w:r w:rsidR="000D6ACA">
        <w:t>remains</w:t>
      </w:r>
      <w:r w:rsidR="00783045">
        <w:t xml:space="preserve"> vigilant</w:t>
      </w:r>
      <w:r w:rsidR="000D6ACA">
        <w:t xml:space="preserve"> in relation to this matter.</w:t>
      </w:r>
      <w:r w:rsidR="000D6ACA">
        <w:rPr>
          <w:rStyle w:val="FootnoteReference"/>
        </w:rPr>
        <w:footnoteReference w:id="56"/>
      </w:r>
    </w:p>
    <w:p w14:paraId="093000C7" w14:textId="0A9D3DB5" w:rsidR="003A1556" w:rsidRDefault="00EA4CC7" w:rsidP="00F2679D">
      <w:pPr>
        <w:pStyle w:val="ListNumber2"/>
      </w:pPr>
      <w:r>
        <w:t xml:space="preserve">Directorate officials also emphasised that differences in ATAR results between 2019–20 and 2020–21 </w:t>
      </w:r>
      <w:r w:rsidR="00783045">
        <w:t>‘do not constitute a trend’</w:t>
      </w:r>
      <w:r>
        <w:t>,</w:t>
      </w:r>
      <w:r w:rsidR="00783045">
        <w:rPr>
          <w:rStyle w:val="FootnoteReference"/>
        </w:rPr>
        <w:footnoteReference w:id="57"/>
      </w:r>
      <w:r w:rsidR="00783045">
        <w:t xml:space="preserve"> add</w:t>
      </w:r>
      <w:r>
        <w:t>ing</w:t>
      </w:r>
      <w:r w:rsidR="00783045">
        <w:t xml:space="preserve"> that there are many different causal factors that</w:t>
      </w:r>
      <w:r w:rsidR="00EE3392">
        <w:t xml:space="preserve"> can</w:t>
      </w:r>
      <w:r w:rsidR="00783045">
        <w:t xml:space="preserve"> </w:t>
      </w:r>
      <w:r w:rsidR="00EE3392">
        <w:t>influence education outcomes</w:t>
      </w:r>
      <w:r w:rsidR="00783045">
        <w:t xml:space="preserve">: </w:t>
      </w:r>
    </w:p>
    <w:p w14:paraId="6F650A54" w14:textId="3A75B63B" w:rsidR="00783045" w:rsidRDefault="002C5912" w:rsidP="00783045">
      <w:pPr>
        <w:pStyle w:val="Quote"/>
      </w:pPr>
      <w:r>
        <w:t xml:space="preserve">[These factors] </w:t>
      </w:r>
      <w:r w:rsidR="00783045">
        <w:t>relate to teachers and how teachers carry out their roles. They relate to leadership in schools. They relate to the climate, if you like, of a school. There are also factors that contribute to educational outcomes that are associated with the students themselves.</w:t>
      </w:r>
      <w:r w:rsidR="00783045">
        <w:rPr>
          <w:rStyle w:val="FootnoteReference"/>
        </w:rPr>
        <w:footnoteReference w:id="58"/>
      </w:r>
    </w:p>
    <w:p w14:paraId="1BD64B35" w14:textId="7EDC5FD3" w:rsidR="00EE3392" w:rsidRDefault="00EE3392" w:rsidP="00EE3392">
      <w:pPr>
        <w:pStyle w:val="ListNumber2"/>
      </w:pPr>
      <w:r>
        <w:t xml:space="preserve">Directorate </w:t>
      </w:r>
      <w:r w:rsidR="000060E1">
        <w:t>officials also noted that a s</w:t>
      </w:r>
      <w:r>
        <w:t>tudent’s background can also have a ‘significant influence</w:t>
      </w:r>
      <w:r w:rsidR="000060E1">
        <w:t>’</w:t>
      </w:r>
      <w:r>
        <w:t xml:space="preserve"> on their educational outcome</w:t>
      </w:r>
      <w:r w:rsidR="000060E1">
        <w:t>s</w:t>
      </w:r>
      <w:r>
        <w:t>.</w:t>
      </w:r>
      <w:r>
        <w:rPr>
          <w:rStyle w:val="FootnoteReference"/>
        </w:rPr>
        <w:footnoteReference w:id="59"/>
      </w:r>
    </w:p>
    <w:p w14:paraId="4C6D02B4" w14:textId="0E039253" w:rsidR="005154B7" w:rsidRDefault="005154B7" w:rsidP="00450DCD">
      <w:pPr>
        <w:pStyle w:val="Heading5"/>
      </w:pPr>
      <w:r>
        <w:t xml:space="preserve">Committee </w:t>
      </w:r>
      <w:r w:rsidR="007E00BB">
        <w:t>c</w:t>
      </w:r>
      <w:r>
        <w:t>omment</w:t>
      </w:r>
    </w:p>
    <w:p w14:paraId="61FECE6A" w14:textId="1161D73C" w:rsidR="002019A6" w:rsidRDefault="00432479" w:rsidP="003B47D7">
      <w:pPr>
        <w:pStyle w:val="ListNumber2"/>
      </w:pPr>
      <w:r>
        <w:t>The Committee</w:t>
      </w:r>
      <w:r w:rsidR="00FD752D">
        <w:t xml:space="preserve"> note</w:t>
      </w:r>
      <w:r w:rsidR="000060E1">
        <w:t xml:space="preserve">s </w:t>
      </w:r>
      <w:r w:rsidR="00FD752D">
        <w:t xml:space="preserve">that there has been a slight decline in the percentage of students receiving an ATAR of 60 or above and 90 or above as well as </w:t>
      </w:r>
      <w:r w:rsidR="0095369C">
        <w:t>the possible emergence of an academic gender gap. While it the</w:t>
      </w:r>
      <w:r w:rsidR="000060E1">
        <w:t>se figures</w:t>
      </w:r>
      <w:r w:rsidR="0095369C">
        <w:t xml:space="preserve"> do not</w:t>
      </w:r>
      <w:r w:rsidR="000060E1">
        <w:t xml:space="preserve"> yet</w:t>
      </w:r>
      <w:r w:rsidR="0095369C">
        <w:t xml:space="preserve"> constitute a trend, the Committee believes that the ED should </w:t>
      </w:r>
      <w:r w:rsidR="002C5912">
        <w:t xml:space="preserve">continue to </w:t>
      </w:r>
      <w:r w:rsidR="0095369C">
        <w:t>monitor results over subsequent years</w:t>
      </w:r>
      <w:r w:rsidR="002C5912">
        <w:t>—with particular attention to changes apparently linked to characteristics such as gender</w:t>
      </w:r>
      <w:r w:rsidR="0095369C">
        <w:t>.</w:t>
      </w:r>
    </w:p>
    <w:tbl>
      <w:tblPr>
        <w:tblStyle w:val="Recommendationbox"/>
        <w:tblW w:w="0" w:type="auto"/>
        <w:tblLook w:val="0600" w:firstRow="0" w:lastRow="0" w:firstColumn="0" w:lastColumn="0" w:noHBand="1" w:noVBand="1"/>
      </w:tblPr>
      <w:tblGrid>
        <w:gridCol w:w="8175"/>
      </w:tblGrid>
      <w:tr w:rsidR="00432479" w14:paraId="1BB8115D" w14:textId="77777777" w:rsidTr="002019A6">
        <w:trPr>
          <w:trHeight w:val="1456"/>
        </w:trPr>
        <w:tc>
          <w:tcPr>
            <w:tcW w:w="7891" w:type="dxa"/>
          </w:tcPr>
          <w:p w14:paraId="3BA5FCD9" w14:textId="627FB567" w:rsidR="00432479" w:rsidRDefault="00432479" w:rsidP="00BC5729">
            <w:pPr>
              <w:pStyle w:val="Recommendationheading"/>
            </w:pPr>
            <w:bookmarkStart w:id="45" w:name="_Toc104545574"/>
            <w:r>
              <w:t xml:space="preserve">Recommendation </w:t>
            </w:r>
            <w:r w:rsidR="003B47D7">
              <w:t>8</w:t>
            </w:r>
            <w:bookmarkEnd w:id="45"/>
          </w:p>
          <w:p w14:paraId="69E1EFC4" w14:textId="5AE2FA6E" w:rsidR="002019A6" w:rsidRPr="002019A6" w:rsidRDefault="00432479" w:rsidP="002019A6">
            <w:pPr>
              <w:pStyle w:val="Recommendationbody"/>
            </w:pPr>
            <w:bookmarkStart w:id="46" w:name="_Toc104545575"/>
            <w:r>
              <w:t xml:space="preserve">The Committee recommends that the Education Directorate monitor the </w:t>
            </w:r>
            <w:r w:rsidR="0095369C">
              <w:t>results</w:t>
            </w:r>
            <w:r w:rsidR="006D7890">
              <w:t xml:space="preserve"> of ACT students</w:t>
            </w:r>
            <w:r w:rsidR="003B47D7">
              <w:t>. Should trends emerge, the Directorate should take further steps to understand and address the factors that may be contributing to the relevant changes, with a particular focus on any academic gender gap.</w:t>
            </w:r>
            <w:bookmarkEnd w:id="46"/>
          </w:p>
        </w:tc>
      </w:tr>
      <w:bookmarkEnd w:id="9"/>
    </w:tbl>
    <w:p w14:paraId="4EB75068" w14:textId="113E95F9" w:rsidR="002019A6" w:rsidRDefault="002019A6" w:rsidP="002019A6">
      <w:pPr>
        <w:pStyle w:val="ListNumber2"/>
        <w:numPr>
          <w:ilvl w:val="0"/>
          <w:numId w:val="0"/>
        </w:numPr>
        <w:ind w:left="851"/>
      </w:pPr>
    </w:p>
    <w:p w14:paraId="290C199F" w14:textId="77777777" w:rsidR="002019A6" w:rsidRDefault="002019A6">
      <w:pPr>
        <w:spacing w:line="259" w:lineRule="auto"/>
        <w:rPr>
          <w:rFonts w:cstheme="minorHAnsi"/>
          <w:bCs/>
          <w:color w:val="000000" w:themeColor="text1"/>
          <w:szCs w:val="20"/>
        </w:rPr>
      </w:pPr>
      <w:r>
        <w:br w:type="page"/>
      </w:r>
    </w:p>
    <w:p w14:paraId="0ADB63B4" w14:textId="29C5D1A6" w:rsidR="00900081" w:rsidRDefault="00900081" w:rsidP="00900081">
      <w:pPr>
        <w:pStyle w:val="ListNumber"/>
      </w:pPr>
      <w:bookmarkStart w:id="47" w:name="_Toc104545636"/>
      <w:r>
        <w:t>Canberra Institute of Technology</w:t>
      </w:r>
      <w:r>
        <w:br/>
        <w:t>Major Projects Canberra</w:t>
      </w:r>
      <w:r>
        <w:br/>
        <w:t>Skills Canberra</w:t>
      </w:r>
      <w:bookmarkEnd w:id="47"/>
    </w:p>
    <w:p w14:paraId="4051A6B9" w14:textId="0F4568C7" w:rsidR="007E00BB" w:rsidRDefault="007E00BB" w:rsidP="00450DCD">
      <w:pPr>
        <w:pStyle w:val="Heading2"/>
      </w:pPr>
      <w:bookmarkStart w:id="48" w:name="_Toc104545637"/>
      <w:r>
        <w:t>Vocational education and training</w:t>
      </w:r>
      <w:bookmarkEnd w:id="48"/>
    </w:p>
    <w:p w14:paraId="6687D326" w14:textId="3FA3297C" w:rsidR="007E00BB" w:rsidRDefault="007E00BB" w:rsidP="00450DCD">
      <w:pPr>
        <w:pStyle w:val="Heading3"/>
      </w:pPr>
      <w:bookmarkStart w:id="49" w:name="_Toc104545638"/>
      <w:r>
        <w:t>Matters considered</w:t>
      </w:r>
      <w:bookmarkEnd w:id="49"/>
    </w:p>
    <w:p w14:paraId="1EFD4F54" w14:textId="6549F385" w:rsidR="00923FE4" w:rsidRDefault="002C5912" w:rsidP="00854E04">
      <w:pPr>
        <w:pStyle w:val="ListNumber2"/>
      </w:pPr>
      <w:r>
        <w:t xml:space="preserve">Mr Chris Steel MLA appeared before the </w:t>
      </w:r>
      <w:r w:rsidR="00923FE4">
        <w:t>C</w:t>
      </w:r>
      <w:r>
        <w:t>ommittee in his capacity as Minister for Transport and City Services, Skills, and Special Minister of State on 28 February 2022.</w:t>
      </w:r>
      <w:r w:rsidR="00923FE4">
        <w:t xml:space="preserve"> The following matters were </w:t>
      </w:r>
      <w:r w:rsidR="007E00BB">
        <w:t>considered</w:t>
      </w:r>
      <w:r w:rsidR="00923FE4">
        <w:t>:</w:t>
      </w:r>
    </w:p>
    <w:p w14:paraId="60E4D9BE" w14:textId="56831995" w:rsidR="00923FE4" w:rsidRDefault="00923FE4" w:rsidP="002C5912">
      <w:pPr>
        <w:pStyle w:val="ListBullet"/>
      </w:pPr>
      <w:r>
        <w:t>The Canberra Institute of Technology</w:t>
      </w:r>
      <w:r w:rsidR="004A4327">
        <w:t>’s</w:t>
      </w:r>
      <w:r>
        <w:t xml:space="preserve"> (CIT)</w:t>
      </w:r>
      <w:r w:rsidR="004A4327">
        <w:t xml:space="preserve"> role</w:t>
      </w:r>
      <w:r>
        <w:t xml:space="preserve"> as a</w:t>
      </w:r>
      <w:r w:rsidR="004A4327">
        <w:t xml:space="preserve"> public</w:t>
      </w:r>
      <w:r>
        <w:t xml:space="preserve"> provider of vocational education and training (VET)</w:t>
      </w:r>
      <w:r w:rsidR="002019A6">
        <w:t>.</w:t>
      </w:r>
      <w:r w:rsidR="002019A6">
        <w:rPr>
          <w:rStyle w:val="FootnoteReference"/>
        </w:rPr>
        <w:footnoteReference w:id="60"/>
      </w:r>
    </w:p>
    <w:p w14:paraId="6175333E" w14:textId="7A6FEC96" w:rsidR="002C5912" w:rsidRDefault="002C5912" w:rsidP="002C5912">
      <w:pPr>
        <w:pStyle w:val="ListBullet"/>
      </w:pPr>
      <w:r>
        <w:t xml:space="preserve">Procurement and construction of a new campus </w:t>
      </w:r>
      <w:r w:rsidR="00CC0F76">
        <w:t xml:space="preserve">for the CIT </w:t>
      </w:r>
      <w:r w:rsidR="00886538">
        <w:t>i</w:t>
      </w:r>
      <w:r>
        <w:t>n Woden Valley.</w:t>
      </w:r>
      <w:r>
        <w:rPr>
          <w:rStyle w:val="FootnoteReference"/>
        </w:rPr>
        <w:footnoteReference w:id="61"/>
      </w:r>
    </w:p>
    <w:p w14:paraId="683BBE9E" w14:textId="1B9B0F0F" w:rsidR="002C5912" w:rsidRDefault="007E00BB" w:rsidP="002C5912">
      <w:pPr>
        <w:pStyle w:val="ListBullet"/>
      </w:pPr>
      <w:r>
        <w:t>S</w:t>
      </w:r>
      <w:r w:rsidR="002C5912">
        <w:t xml:space="preserve">killed migration and how </w:t>
      </w:r>
      <w:r>
        <w:t>this has</w:t>
      </w:r>
      <w:r w:rsidR="002C5912">
        <w:t xml:space="preserve"> been affected by the COVID-19 pandemic.</w:t>
      </w:r>
      <w:r w:rsidR="002C5912">
        <w:rPr>
          <w:rStyle w:val="FootnoteReference"/>
        </w:rPr>
        <w:footnoteReference w:id="62"/>
      </w:r>
    </w:p>
    <w:p w14:paraId="570C9F38" w14:textId="77777777" w:rsidR="002C5912" w:rsidRDefault="002C5912" w:rsidP="002C5912">
      <w:pPr>
        <w:pStyle w:val="ListBullet"/>
      </w:pPr>
      <w:r>
        <w:t>Emerging trends in training for the building and construction industry.</w:t>
      </w:r>
      <w:r>
        <w:rPr>
          <w:rStyle w:val="FootnoteReference"/>
        </w:rPr>
        <w:footnoteReference w:id="63"/>
      </w:r>
    </w:p>
    <w:p w14:paraId="1A450FCC" w14:textId="77777777" w:rsidR="002C5912" w:rsidRDefault="002C5912" w:rsidP="002C5912">
      <w:pPr>
        <w:pStyle w:val="ListBullet"/>
      </w:pPr>
      <w:r>
        <w:t>Measures to address current and emerging skills shortages.</w:t>
      </w:r>
      <w:r>
        <w:rPr>
          <w:rStyle w:val="FootnoteReference"/>
        </w:rPr>
        <w:footnoteReference w:id="64"/>
      </w:r>
    </w:p>
    <w:p w14:paraId="667BC087" w14:textId="6CF17646" w:rsidR="002C5912" w:rsidRDefault="002C5912" w:rsidP="002C5912">
      <w:pPr>
        <w:pStyle w:val="ListBullet"/>
      </w:pPr>
      <w:r>
        <w:t xml:space="preserve">Measures to support women and people from diverse backgrounds to take up training and employment opportunities in non-traditional areas of </w:t>
      </w:r>
      <w:r w:rsidR="00CC0F76">
        <w:t>VET</w:t>
      </w:r>
      <w:r>
        <w:t>.</w:t>
      </w:r>
      <w:r>
        <w:rPr>
          <w:rStyle w:val="FootnoteReference"/>
        </w:rPr>
        <w:footnoteReference w:id="65"/>
      </w:r>
    </w:p>
    <w:p w14:paraId="70ED4F9B" w14:textId="250C6800" w:rsidR="00923FE4" w:rsidRDefault="005D3DEA" w:rsidP="00923FE4">
      <w:pPr>
        <w:pStyle w:val="ListBullet"/>
      </w:pPr>
      <w:r>
        <w:t>Supporting and incentivising careers in physical trades.</w:t>
      </w:r>
      <w:r>
        <w:rPr>
          <w:rStyle w:val="FootnoteReference"/>
        </w:rPr>
        <w:footnoteReference w:id="66"/>
      </w:r>
    </w:p>
    <w:p w14:paraId="4FCEDE6A" w14:textId="0ACA5E7A" w:rsidR="002C5912" w:rsidRDefault="002C5912" w:rsidP="00450DCD">
      <w:pPr>
        <w:pStyle w:val="Heading3"/>
        <w:rPr>
          <w:rFonts w:eastAsia="Times New Roman"/>
        </w:rPr>
      </w:pPr>
      <w:bookmarkStart w:id="50" w:name="_Toc104545639"/>
      <w:r>
        <w:rPr>
          <w:rFonts w:eastAsia="Times New Roman"/>
        </w:rPr>
        <w:t>Key issues</w:t>
      </w:r>
      <w:bookmarkEnd w:id="50"/>
    </w:p>
    <w:p w14:paraId="44F763BE" w14:textId="5CA77451" w:rsidR="004A1B46" w:rsidRPr="00204F20" w:rsidRDefault="002C5912" w:rsidP="00450DCD">
      <w:pPr>
        <w:pStyle w:val="Heading4"/>
      </w:pPr>
      <w:r>
        <w:rPr>
          <w:rFonts w:eastAsia="Times New Roman"/>
        </w:rPr>
        <w:t xml:space="preserve">The </w:t>
      </w:r>
      <w:r w:rsidR="00CC0F76">
        <w:rPr>
          <w:rFonts w:eastAsia="Times New Roman"/>
        </w:rPr>
        <w:t xml:space="preserve">role of the </w:t>
      </w:r>
      <w:r w:rsidR="004A1B46">
        <w:rPr>
          <w:rFonts w:eastAsia="Times New Roman"/>
        </w:rPr>
        <w:t>Canberra Institute of Technology</w:t>
      </w:r>
      <w:r>
        <w:rPr>
          <w:rFonts w:eastAsia="Times New Roman"/>
        </w:rPr>
        <w:t xml:space="preserve"> as a</w:t>
      </w:r>
      <w:r w:rsidR="00CC0F76">
        <w:rPr>
          <w:rFonts w:eastAsia="Times New Roman"/>
        </w:rPr>
        <w:t xml:space="preserve"> vocational education and training</w:t>
      </w:r>
      <w:r>
        <w:rPr>
          <w:rFonts w:eastAsia="Times New Roman"/>
        </w:rPr>
        <w:t xml:space="preserve"> provider </w:t>
      </w:r>
    </w:p>
    <w:p w14:paraId="61BA4344" w14:textId="30A527B6" w:rsidR="004A1B46" w:rsidRDefault="00CC0F76" w:rsidP="004A1B46">
      <w:pPr>
        <w:pStyle w:val="ListNumber2"/>
      </w:pPr>
      <w:r>
        <w:t xml:space="preserve">During the hearing on 28 February 2022, </w:t>
      </w:r>
      <w:r w:rsidR="004A1B46">
        <w:t xml:space="preserve">the CIT’s role as a provider of VET to the ACT community </w:t>
      </w:r>
      <w:r>
        <w:t>was discussed</w:t>
      </w:r>
      <w:r w:rsidR="007E00BB">
        <w:t xml:space="preserve">—largely in the context </w:t>
      </w:r>
      <w:r>
        <w:t xml:space="preserve">of the </w:t>
      </w:r>
      <w:r w:rsidRPr="00854E04">
        <w:rPr>
          <w:i/>
          <w:iCs/>
        </w:rPr>
        <w:t>JobTrainer</w:t>
      </w:r>
      <w:r w:rsidRPr="00854E04">
        <w:t xml:space="preserve"> </w:t>
      </w:r>
      <w:r>
        <w:t>program.</w:t>
      </w:r>
      <w:r>
        <w:rPr>
          <w:rStyle w:val="FootnoteReference"/>
        </w:rPr>
        <w:footnoteReference w:id="67"/>
      </w:r>
    </w:p>
    <w:p w14:paraId="2FFB73AE" w14:textId="6A42EA84" w:rsidR="004A1B46" w:rsidRDefault="007E00BB" w:rsidP="004A1B46">
      <w:pPr>
        <w:pStyle w:val="ListNumber2"/>
      </w:pPr>
      <w:r>
        <w:t>O</w:t>
      </w:r>
      <w:r w:rsidR="004A1B46">
        <w:t xml:space="preserve">fficials noted </w:t>
      </w:r>
      <w:r w:rsidR="004A4327">
        <w:t xml:space="preserve">that </w:t>
      </w:r>
      <w:r w:rsidR="004A1B46">
        <w:t>the CIT ha</w:t>
      </w:r>
      <w:r w:rsidR="004A4327">
        <w:t>d</w:t>
      </w:r>
      <w:r w:rsidR="004A1B46">
        <w:t xml:space="preserve"> been allocated 2,638 </w:t>
      </w:r>
      <w:r w:rsidR="00CC0F76">
        <w:rPr>
          <w:i/>
          <w:iCs/>
        </w:rPr>
        <w:t xml:space="preserve">JobTrainer </w:t>
      </w:r>
      <w:r w:rsidR="004A1B46">
        <w:t>places</w:t>
      </w:r>
      <w:r w:rsidR="00CC0F76">
        <w:t>, while</w:t>
      </w:r>
      <w:r w:rsidR="004A1B46">
        <w:t xml:space="preserve"> private RTOs have been allocated 1,102. As to why the CIT had been allocated a higher number of places, officials indicated that this was because the CIT offered more short courses.</w:t>
      </w:r>
      <w:r w:rsidR="004A1B46">
        <w:rPr>
          <w:rStyle w:val="FootnoteReference"/>
        </w:rPr>
        <w:footnoteReference w:id="68"/>
      </w:r>
      <w:r w:rsidR="004A1B46">
        <w:t xml:space="preserve"> </w:t>
      </w:r>
      <w:r w:rsidR="00CC0F76">
        <w:t xml:space="preserve">The </w:t>
      </w:r>
      <w:r w:rsidR="004A1B46">
        <w:t xml:space="preserve">Minister </w:t>
      </w:r>
      <w:r w:rsidR="00CC0F76">
        <w:t>also e</w:t>
      </w:r>
      <w:r w:rsidR="004A1B46">
        <w:t>mphasised the importance of the CIT to the ACT</w:t>
      </w:r>
      <w:r w:rsidR="004A4327">
        <w:t xml:space="preserve"> community:</w:t>
      </w:r>
    </w:p>
    <w:p w14:paraId="5C91A942" w14:textId="77777777" w:rsidR="004A1B46" w:rsidRDefault="004A1B46" w:rsidP="004A1B46">
      <w:pPr>
        <w:pStyle w:val="Quote"/>
      </w:pPr>
      <w:r>
        <w:t>We are strongly of the belief that a public TAFE is the foundation of our VET system here in the ACT and we have a commitment to provide at least 75 per cent of funding. We know the quality of training that CIT delivers. We can be confident in that training. That is why we provide opportunities for our public sector to have funding under JobTrainer but also the private sector has an opportunity.</w:t>
      </w:r>
      <w:r>
        <w:rPr>
          <w:rStyle w:val="FootnoteReference"/>
        </w:rPr>
        <w:footnoteReference w:id="69"/>
      </w:r>
    </w:p>
    <w:p w14:paraId="253FF3D4" w14:textId="6DDC2FFE" w:rsidR="004A1B46" w:rsidRDefault="004A1B46" w:rsidP="004A1B46">
      <w:pPr>
        <w:pStyle w:val="ListNumber2"/>
      </w:pPr>
      <w:r>
        <w:t xml:space="preserve">Officials of the CIT indicated that there has been ‘a lot of interest’ in courses which </w:t>
      </w:r>
      <w:r w:rsidR="005D3DEA">
        <w:t xml:space="preserve">the </w:t>
      </w:r>
      <w:r>
        <w:t>government has subsidised</w:t>
      </w:r>
      <w:r w:rsidR="002C5912">
        <w:t xml:space="preserve"> or offered free of charge</w:t>
      </w:r>
      <w:r w:rsidR="005D3DEA">
        <w:t xml:space="preserve"> under</w:t>
      </w:r>
      <w:r w:rsidR="002C5912">
        <w:t xml:space="preserve"> </w:t>
      </w:r>
      <w:r w:rsidR="002C5912" w:rsidRPr="005D3DEA">
        <w:rPr>
          <w:i/>
          <w:iCs/>
        </w:rPr>
        <w:t xml:space="preserve">JobTrainer </w:t>
      </w:r>
      <w:r w:rsidR="005D3DEA">
        <w:t>(although the i</w:t>
      </w:r>
      <w:r>
        <w:t>mpacts of the COVID-19 pandemic have made accurate assessments difficult</w:t>
      </w:r>
      <w:r w:rsidR="005D3DEA">
        <w:t>)</w:t>
      </w:r>
      <w:r>
        <w:t>.</w:t>
      </w:r>
      <w:r>
        <w:rPr>
          <w:rStyle w:val="FootnoteReference"/>
        </w:rPr>
        <w:footnoteReference w:id="70"/>
      </w:r>
    </w:p>
    <w:p w14:paraId="2179CAA8" w14:textId="29E8EC8A" w:rsidR="004A1B46" w:rsidRDefault="004A4327" w:rsidP="004A1B46">
      <w:pPr>
        <w:pStyle w:val="ListNumber2"/>
      </w:pPr>
      <w:r>
        <w:t>O</w:t>
      </w:r>
      <w:r w:rsidR="004A1B46">
        <w:t xml:space="preserve">fficials </w:t>
      </w:r>
      <w:r w:rsidR="005D3DEA">
        <w:t xml:space="preserve">also noted </w:t>
      </w:r>
      <w:r w:rsidR="004A1B46">
        <w:t xml:space="preserve">that </w:t>
      </w:r>
      <w:r w:rsidR="004A1B46" w:rsidRPr="005D3DEA">
        <w:rPr>
          <w:i/>
          <w:iCs/>
        </w:rPr>
        <w:t>JobTrainer</w:t>
      </w:r>
      <w:r w:rsidR="004A1B46">
        <w:t xml:space="preserve"> participants </w:t>
      </w:r>
      <w:r w:rsidR="005D3DEA">
        <w:t xml:space="preserve">are </w:t>
      </w:r>
      <w:r w:rsidR="004A1B46">
        <w:t>demographically similar to participants in VET programs generally</w:t>
      </w:r>
      <w:r>
        <w:t>, stating</w:t>
      </w:r>
      <w:r w:rsidR="004A1B46">
        <w:t xml:space="preserve"> that the VET system in the ACT ‘does very well’ for learners with disability, women, and Aboriginal and Torres Strait Islander peoples. This is reflected in the </w:t>
      </w:r>
      <w:r w:rsidR="004A1B46" w:rsidRPr="005D3DEA">
        <w:rPr>
          <w:i/>
          <w:iCs/>
        </w:rPr>
        <w:t xml:space="preserve">JobTrainer </w:t>
      </w:r>
      <w:r w:rsidR="004A1B46">
        <w:t>program.</w:t>
      </w:r>
      <w:r w:rsidR="004A1B46">
        <w:rPr>
          <w:rStyle w:val="FootnoteReference"/>
        </w:rPr>
        <w:footnoteReference w:id="71"/>
      </w:r>
    </w:p>
    <w:p w14:paraId="5860632D" w14:textId="43AC3A9F" w:rsidR="005D3DEA" w:rsidRDefault="004A1B46" w:rsidP="005D3DEA">
      <w:pPr>
        <w:pStyle w:val="ListNumber2"/>
      </w:pPr>
      <w:r>
        <w:t xml:space="preserve">Also discussed were reasons why a VET student may </w:t>
      </w:r>
      <w:r>
        <w:rPr>
          <w:i/>
          <w:iCs/>
        </w:rPr>
        <w:t xml:space="preserve">not </w:t>
      </w:r>
      <w:r>
        <w:t xml:space="preserve">complete a course of </w:t>
      </w:r>
      <w:r w:rsidR="007E00BB">
        <w:t xml:space="preserve">study under </w:t>
      </w:r>
      <w:r>
        <w:t xml:space="preserve">the </w:t>
      </w:r>
      <w:r w:rsidRPr="005D3DEA">
        <w:rPr>
          <w:i/>
          <w:iCs/>
        </w:rPr>
        <w:t>JobTrainer</w:t>
      </w:r>
      <w:r>
        <w:t xml:space="preserve"> program.</w:t>
      </w:r>
      <w:r w:rsidR="005D3DEA">
        <w:t xml:space="preserve"> </w:t>
      </w:r>
      <w:r w:rsidR="007E00BB">
        <w:t>T</w:t>
      </w:r>
      <w:r w:rsidR="005D3DEA">
        <w:t>he</w:t>
      </w:r>
      <w:r>
        <w:t xml:space="preserve"> Minister </w:t>
      </w:r>
      <w:r w:rsidR="005D3DEA">
        <w:t>noted</w:t>
      </w:r>
      <w:r>
        <w:t xml:space="preserve"> that one reason a student may not complete a full course or qualification is that the</w:t>
      </w:r>
      <w:r w:rsidR="005D3DEA">
        <w:t>y</w:t>
      </w:r>
      <w:r>
        <w:t xml:space="preserve"> </w:t>
      </w:r>
      <w:r w:rsidR="005D3DEA">
        <w:t>have</w:t>
      </w:r>
      <w:r>
        <w:t xml:space="preserve"> obtained employment. </w:t>
      </w:r>
      <w:r w:rsidR="007E00BB">
        <w:t>N</w:t>
      </w:r>
      <w:r>
        <w:t>on-completion is not necessarily cause for concern.</w:t>
      </w:r>
      <w:r>
        <w:rPr>
          <w:rStyle w:val="FootnoteReference"/>
        </w:rPr>
        <w:footnoteReference w:id="72"/>
      </w:r>
      <w:r>
        <w:t xml:space="preserve"> Officials of the CIT similarly noted that</w:t>
      </w:r>
      <w:r w:rsidR="005D3DEA">
        <w:t xml:space="preserve"> </w:t>
      </w:r>
      <w:r>
        <w:t>non-completion of a course may indicate that a student has achieved what they had intended to achieve.</w:t>
      </w:r>
      <w:r>
        <w:rPr>
          <w:rStyle w:val="FootnoteReference"/>
        </w:rPr>
        <w:footnoteReference w:id="73"/>
      </w:r>
    </w:p>
    <w:p w14:paraId="5FAEA11A" w14:textId="77777777" w:rsidR="007E00BB" w:rsidRDefault="007E00BB" w:rsidP="00450DCD">
      <w:pPr>
        <w:pStyle w:val="Heading5"/>
      </w:pPr>
      <w:r>
        <w:t>Committee comment</w:t>
      </w:r>
    </w:p>
    <w:p w14:paraId="184430E9" w14:textId="032C65B7" w:rsidR="007E00BB" w:rsidRDefault="007E00BB" w:rsidP="0099287B">
      <w:pPr>
        <w:pStyle w:val="ListNumber2"/>
      </w:pPr>
      <w:r>
        <w:t xml:space="preserve">The Committee considers that the CIT is and should remain a critical component of the </w:t>
      </w:r>
      <w:r w:rsidR="0099287B">
        <w:t>Territory’s VE</w:t>
      </w:r>
      <w:r>
        <w:t>T system, and strongly supports a high-quality, well-funded public VET system for the Territory. The Committee was pleased to hear that the CIT continues to meet student need and is a key contributor to education and employment outcomes for women, people with disability, and Aboriginal and Torres Strait Islander peoples.</w:t>
      </w:r>
    </w:p>
    <w:tbl>
      <w:tblPr>
        <w:tblStyle w:val="Recommendationbox"/>
        <w:tblW w:w="0" w:type="auto"/>
        <w:tblLook w:val="0600" w:firstRow="0" w:lastRow="0" w:firstColumn="0" w:lastColumn="0" w:noHBand="1" w:noVBand="1"/>
      </w:tblPr>
      <w:tblGrid>
        <w:gridCol w:w="8175"/>
      </w:tblGrid>
      <w:tr w:rsidR="007E00BB" w14:paraId="114C3A8D" w14:textId="77777777" w:rsidTr="0046524E">
        <w:tc>
          <w:tcPr>
            <w:tcW w:w="7891" w:type="dxa"/>
          </w:tcPr>
          <w:p w14:paraId="0B15177D" w14:textId="3668A4C0" w:rsidR="007E00BB" w:rsidRDefault="007E00BB" w:rsidP="0046524E">
            <w:pPr>
              <w:pStyle w:val="Recommendationheading"/>
            </w:pPr>
            <w:bookmarkStart w:id="51" w:name="_Toc104545576"/>
            <w:r>
              <w:t xml:space="preserve">Recommendation </w:t>
            </w:r>
            <w:r w:rsidR="003B47D7">
              <w:t>9</w:t>
            </w:r>
            <w:bookmarkEnd w:id="51"/>
          </w:p>
          <w:p w14:paraId="4332DCC5" w14:textId="12C730B4" w:rsidR="007E00BB" w:rsidRPr="00AA719E" w:rsidRDefault="007E00BB" w:rsidP="0046524E">
            <w:pPr>
              <w:pStyle w:val="Recommendationbody"/>
            </w:pPr>
            <w:bookmarkStart w:id="52" w:name="_Toc104545577"/>
            <w:r>
              <w:t xml:space="preserve">The Committee recommends that the ACT Government continue to support the Canberra Institute of Technology as a </w:t>
            </w:r>
            <w:r w:rsidR="00923E5A">
              <w:t xml:space="preserve">public </w:t>
            </w:r>
            <w:r>
              <w:t>provider of vocational education and training.</w:t>
            </w:r>
            <w:bookmarkEnd w:id="52"/>
          </w:p>
        </w:tc>
      </w:tr>
    </w:tbl>
    <w:p w14:paraId="436D1746" w14:textId="77777777" w:rsidR="004A1B46" w:rsidRDefault="004A1B46" w:rsidP="00450DCD">
      <w:pPr>
        <w:pStyle w:val="Heading4"/>
      </w:pPr>
      <w:r>
        <w:t>Matching new and prospective apprentices with employers</w:t>
      </w:r>
    </w:p>
    <w:p w14:paraId="4B22B08C" w14:textId="7F331357" w:rsidR="004A1B46" w:rsidRDefault="005D3DEA" w:rsidP="004A1B46">
      <w:pPr>
        <w:pStyle w:val="ListNumber2"/>
      </w:pPr>
      <w:r>
        <w:t xml:space="preserve">Apprenticeship courses </w:t>
      </w:r>
      <w:r w:rsidR="004A1B46">
        <w:t>offered by the CIT</w:t>
      </w:r>
      <w:r>
        <w:t xml:space="preserve"> were also discussed. Some</w:t>
      </w:r>
      <w:r w:rsidR="004A1B46">
        <w:t xml:space="preserve"> </w:t>
      </w:r>
      <w:r>
        <w:t>c</w:t>
      </w:r>
      <w:r w:rsidR="004A1B46">
        <w:t>oncerns were raised that young people may be attracted by media advertising courses offered by the CIT, but find they are not able to enrol as they do not have a job provider.</w:t>
      </w:r>
    </w:p>
    <w:p w14:paraId="0CDBB5B7" w14:textId="7C9DE6D0" w:rsidR="004A1B46" w:rsidRDefault="004A1B46" w:rsidP="004A1B46">
      <w:pPr>
        <w:pStyle w:val="ListNumber2"/>
      </w:pPr>
      <w:r>
        <w:t>Officials of the CIT stated that CIT trainers and assessors are very well connected with industry and can provide advice and referrals to young people seeking employment.</w:t>
      </w:r>
      <w:r>
        <w:rPr>
          <w:rStyle w:val="FootnoteReference"/>
        </w:rPr>
        <w:footnoteReference w:id="74"/>
      </w:r>
      <w:r>
        <w:t xml:space="preserve"> Officials also stated that people seeking to start an apprenticeship should not contact a job provider bur rather the apprentice network provider—Sarina Russo—to connect with employers and training providers.</w:t>
      </w:r>
      <w:r>
        <w:rPr>
          <w:rStyle w:val="FootnoteReference"/>
        </w:rPr>
        <w:footnoteReference w:id="75"/>
      </w:r>
    </w:p>
    <w:p w14:paraId="63D6F290" w14:textId="2F25CEF3" w:rsidR="004A1B46" w:rsidRDefault="004A1B46" w:rsidP="004A1B46">
      <w:pPr>
        <w:pStyle w:val="ListNumber2"/>
      </w:pPr>
      <w:r>
        <w:t xml:space="preserve">Officials </w:t>
      </w:r>
      <w:r w:rsidR="005D3DEA">
        <w:t>noted</w:t>
      </w:r>
      <w:r>
        <w:t xml:space="preserve"> that there may be rare cases </w:t>
      </w:r>
      <w:r w:rsidR="004A4327">
        <w:t>where</w:t>
      </w:r>
      <w:r>
        <w:t xml:space="preserve"> a young person is unable to be matched with a job provider and therefore could not take advantage of the apprenticeship training offered through</w:t>
      </w:r>
      <w:r w:rsidR="004A4327">
        <w:t xml:space="preserve"> the</w:t>
      </w:r>
      <w:r>
        <w:t xml:space="preserve"> CIT. Officials indicated that they may be able to follow up on any specific cases of this kind with the prospective learner.</w:t>
      </w:r>
      <w:r>
        <w:rPr>
          <w:rStyle w:val="FootnoteReference"/>
        </w:rPr>
        <w:footnoteReference w:id="76"/>
      </w:r>
    </w:p>
    <w:p w14:paraId="77621A4A" w14:textId="6EA52771" w:rsidR="007E00BB" w:rsidRDefault="007E00BB" w:rsidP="00450DCD">
      <w:pPr>
        <w:pStyle w:val="Heading5"/>
      </w:pPr>
      <w:r>
        <w:t>Committee comment</w:t>
      </w:r>
    </w:p>
    <w:p w14:paraId="050CB508" w14:textId="7BB55A9C" w:rsidR="00854E04" w:rsidRDefault="004A1B46" w:rsidP="004A1B46">
      <w:pPr>
        <w:pStyle w:val="ListNumber2"/>
      </w:pPr>
      <w:r>
        <w:t xml:space="preserve">The Committee heard that there may be instances where a person is encouraged to pursue an apprenticeship through the CIT (for example, by advertising) but is unable to enrol in training as they do not have a job provider. </w:t>
      </w:r>
    </w:p>
    <w:p w14:paraId="77EE9282" w14:textId="4A70D71D" w:rsidR="004A1B46" w:rsidRDefault="00854E04" w:rsidP="004A1B46">
      <w:pPr>
        <w:pStyle w:val="ListNumber2"/>
      </w:pPr>
      <w:r>
        <w:t>T</w:t>
      </w:r>
      <w:r w:rsidR="004A1B46">
        <w:t>he Committee considers that there would be merit in the CIT ensuring that advertising makes clear the steps that a person should take to register for an apprenticeship. This might include directing viewers to relevant page</w:t>
      </w:r>
      <w:r w:rsidR="004A4327">
        <w:t>s</w:t>
      </w:r>
      <w:r w:rsidR="004A1B46">
        <w:t xml:space="preserve"> on the CIT’s website.</w:t>
      </w:r>
    </w:p>
    <w:tbl>
      <w:tblPr>
        <w:tblStyle w:val="Recommendationbox"/>
        <w:tblW w:w="0" w:type="auto"/>
        <w:tblLook w:val="0600" w:firstRow="0" w:lastRow="0" w:firstColumn="0" w:lastColumn="0" w:noHBand="1" w:noVBand="1"/>
      </w:tblPr>
      <w:tblGrid>
        <w:gridCol w:w="8175"/>
      </w:tblGrid>
      <w:tr w:rsidR="004A1B46" w14:paraId="0C4C22B3" w14:textId="77777777" w:rsidTr="009D38FA">
        <w:tc>
          <w:tcPr>
            <w:tcW w:w="9026" w:type="dxa"/>
          </w:tcPr>
          <w:p w14:paraId="16776F1A" w14:textId="2AEEFBA3" w:rsidR="004A1B46" w:rsidRDefault="004A1B46" w:rsidP="009D38FA">
            <w:pPr>
              <w:pStyle w:val="Recommendationheading"/>
            </w:pPr>
            <w:bookmarkStart w:id="53" w:name="_Toc104545578"/>
            <w:r>
              <w:t xml:space="preserve">Recommendation </w:t>
            </w:r>
            <w:r w:rsidR="009C04CA">
              <w:t>1</w:t>
            </w:r>
            <w:r w:rsidR="003B47D7">
              <w:t>0</w:t>
            </w:r>
            <w:bookmarkEnd w:id="53"/>
          </w:p>
          <w:p w14:paraId="7EEE053E" w14:textId="77777777" w:rsidR="004A1B46" w:rsidRPr="00AA719E" w:rsidRDefault="004A1B46" w:rsidP="009D38FA">
            <w:pPr>
              <w:pStyle w:val="Recommendationbody"/>
            </w:pPr>
            <w:bookmarkStart w:id="54" w:name="_Toc104545579"/>
            <w:r>
              <w:t>The Committee recommends that the Canberra Institute of Technology ensure that its advertising of apprenticeships is clear on the steps a person must take to register as an apprentice.</w:t>
            </w:r>
            <w:bookmarkEnd w:id="54"/>
          </w:p>
        </w:tc>
      </w:tr>
    </w:tbl>
    <w:p w14:paraId="3CC01E4B" w14:textId="19B9988F" w:rsidR="00F86B0D" w:rsidRPr="00F86B0D" w:rsidRDefault="00F86B0D" w:rsidP="00F86B0D">
      <w:pPr>
        <w:spacing w:line="259" w:lineRule="auto"/>
        <w:rPr>
          <w:rFonts w:ascii="Montserrat" w:eastAsiaTheme="majorEastAsia" w:hAnsi="Montserrat" w:cstheme="majorBidi"/>
          <w:b/>
          <w:color w:val="1A234C"/>
          <w:w w:val="90"/>
          <w:kern w:val="2"/>
          <w:sz w:val="36"/>
          <w:szCs w:val="32"/>
        </w:rPr>
      </w:pPr>
      <w:r>
        <w:br w:type="page"/>
      </w:r>
    </w:p>
    <w:p w14:paraId="54648E04" w14:textId="3F528712" w:rsidR="0018090F" w:rsidRDefault="00F86B0D" w:rsidP="001C7708">
      <w:pPr>
        <w:pStyle w:val="ListNumber"/>
      </w:pPr>
      <w:bookmarkStart w:id="55" w:name="_Toc104545640"/>
      <w:r>
        <w:t>Community Services Directorate</w:t>
      </w:r>
      <w:bookmarkEnd w:id="55"/>
    </w:p>
    <w:p w14:paraId="48B6D92F" w14:textId="153F54C3" w:rsidR="00E250F2" w:rsidRDefault="00E250F2" w:rsidP="00450DCD">
      <w:pPr>
        <w:pStyle w:val="Heading2"/>
      </w:pPr>
      <w:bookmarkStart w:id="56" w:name="_Toc104545641"/>
      <w:r>
        <w:t>Youth Affairs</w:t>
      </w:r>
      <w:bookmarkEnd w:id="56"/>
    </w:p>
    <w:p w14:paraId="39A379E8" w14:textId="1FF94C2E" w:rsidR="00E250F2" w:rsidRPr="00E250F2" w:rsidRDefault="00E250F2" w:rsidP="00450DCD">
      <w:pPr>
        <w:pStyle w:val="Heading3"/>
      </w:pPr>
      <w:bookmarkStart w:id="57" w:name="_Toc104545642"/>
      <w:r>
        <w:t>Matters considered</w:t>
      </w:r>
      <w:bookmarkEnd w:id="57"/>
    </w:p>
    <w:p w14:paraId="37D3335E" w14:textId="16A9E0B5" w:rsidR="00234398" w:rsidRDefault="00D80677" w:rsidP="002019A6">
      <w:pPr>
        <w:pStyle w:val="ListNumber2"/>
      </w:pPr>
      <w:r>
        <w:t>Ms Yvette Berry MLA</w:t>
      </w:r>
      <w:r w:rsidR="00882D7E">
        <w:t xml:space="preserve"> appeared before the Committee </w:t>
      </w:r>
      <w:r>
        <w:t>in her capacity as Minister for Education and Youth Affairs</w:t>
      </w:r>
      <w:r w:rsidR="00882D7E">
        <w:t xml:space="preserve"> on 25 February 2022</w:t>
      </w:r>
      <w:r w:rsidR="00E250F2">
        <w:t xml:space="preserve">. </w:t>
      </w:r>
      <w:r w:rsidR="00882D7E">
        <w:t xml:space="preserve">The following matters were </w:t>
      </w:r>
      <w:r w:rsidR="00E250F2">
        <w:t>considered</w:t>
      </w:r>
      <w:r w:rsidR="002019A6">
        <w:t>:</w:t>
      </w:r>
    </w:p>
    <w:p w14:paraId="277C2836" w14:textId="4B91D5A1" w:rsidR="00882D7E" w:rsidRDefault="00882D7E" w:rsidP="00882D7E">
      <w:pPr>
        <w:pStyle w:val="ListBullet"/>
      </w:pPr>
      <w:r w:rsidRPr="00882D7E">
        <w:t>Youth grants, including the Youth InterACT Grant Program and Youth InterACT Scholarship Program</w:t>
      </w:r>
      <w:r w:rsidR="00F86B0D">
        <w:t>.</w:t>
      </w:r>
      <w:r w:rsidRPr="00882D7E">
        <w:rPr>
          <w:rStyle w:val="FootnoteReference"/>
        </w:rPr>
        <w:footnoteReference w:id="77"/>
      </w:r>
    </w:p>
    <w:p w14:paraId="683BC8C2" w14:textId="5DBBF56C" w:rsidR="00F86B0D" w:rsidRDefault="00F86B0D" w:rsidP="00882D7E">
      <w:pPr>
        <w:pStyle w:val="ListBullet"/>
      </w:pPr>
      <w:r>
        <w:t>Youth engagement on policy and programs.</w:t>
      </w:r>
      <w:r w:rsidRPr="00882D7E">
        <w:rPr>
          <w:rStyle w:val="FootnoteReference"/>
        </w:rPr>
        <w:footnoteReference w:id="78"/>
      </w:r>
    </w:p>
    <w:p w14:paraId="0EC30CB3" w14:textId="5BBC4DB9" w:rsidR="00590EF9" w:rsidRDefault="00590EF9" w:rsidP="00882D7E">
      <w:pPr>
        <w:pStyle w:val="ListBullet"/>
      </w:pPr>
      <w:r>
        <w:t>Interchange Program</w:t>
      </w:r>
      <w:r w:rsidR="0099287B">
        <w:t>—</w:t>
      </w:r>
      <w:r>
        <w:t>support for children exiting Bimberi Youth Justice Centre.</w:t>
      </w:r>
      <w:r w:rsidRPr="00882D7E">
        <w:rPr>
          <w:rStyle w:val="FootnoteReference"/>
        </w:rPr>
        <w:footnoteReference w:id="79"/>
      </w:r>
    </w:p>
    <w:p w14:paraId="69D0D4FE" w14:textId="4C97F1C7" w:rsidR="00E250F2" w:rsidRDefault="00E250F2" w:rsidP="00450DCD">
      <w:pPr>
        <w:pStyle w:val="Heading3"/>
      </w:pPr>
      <w:bookmarkStart w:id="58" w:name="_Toc104545643"/>
      <w:r>
        <w:t>Key issues</w:t>
      </w:r>
      <w:bookmarkEnd w:id="58"/>
    </w:p>
    <w:p w14:paraId="4F365F4A" w14:textId="77777777" w:rsidR="00866FD3" w:rsidRDefault="00866FD3" w:rsidP="00450DCD">
      <w:pPr>
        <w:pStyle w:val="Heading4"/>
      </w:pPr>
      <w:r>
        <w:t>Youth engagement on policy and programs</w:t>
      </w:r>
    </w:p>
    <w:p w14:paraId="73F26B7A" w14:textId="77693CC7" w:rsidR="00866FD3" w:rsidRDefault="00866FD3" w:rsidP="00866FD3">
      <w:pPr>
        <w:pStyle w:val="ListNumber2"/>
      </w:pPr>
      <w:r>
        <w:t xml:space="preserve">The ACT Youth Advisory Council (YAC) is a non-statutory body that provides advice to </w:t>
      </w:r>
      <w:r w:rsidR="004A4327">
        <w:t xml:space="preserve">the </w:t>
      </w:r>
      <w:r>
        <w:t xml:space="preserve">ACT Government on issues affecting young people; raises awareness </w:t>
      </w:r>
      <w:r w:rsidR="004A4327">
        <w:t>as to their</w:t>
      </w:r>
      <w:r>
        <w:t xml:space="preserve"> aspirations, needs and concerns; and facilitates interaction between young people, the Government, and the wider community. In 2020-21, the YAC met 12 times to provide strategic advice to the ACT Government on issues that affected young people.</w:t>
      </w:r>
      <w:r w:rsidR="00020146">
        <w:rPr>
          <w:rStyle w:val="FootnoteReference"/>
        </w:rPr>
        <w:footnoteReference w:id="80"/>
      </w:r>
    </w:p>
    <w:p w14:paraId="3612201B" w14:textId="0F029C09" w:rsidR="00866FD3" w:rsidRDefault="00866FD3" w:rsidP="00866FD3">
      <w:pPr>
        <w:pStyle w:val="ListNumber2"/>
      </w:pPr>
      <w:r>
        <w:t>The YAC</w:t>
      </w:r>
      <w:r w:rsidR="004A4327">
        <w:t xml:space="preserve"> was also</w:t>
      </w:r>
      <w:r>
        <w:t xml:space="preserve"> heavily involved in the delivery of the ACT Youth Assembly (Youth Assembly)</w:t>
      </w:r>
      <w:r w:rsidR="004A4327">
        <w:t xml:space="preserve">, </w:t>
      </w:r>
      <w:r>
        <w:t>a full day forum held for young people to discuss matters of concern. The 2021 Youth Assembly was held on 25 June 2021 at the Australian National University.</w:t>
      </w:r>
      <w:r>
        <w:rPr>
          <w:rStyle w:val="FootnoteReference"/>
        </w:rPr>
        <w:footnoteReference w:id="81"/>
      </w:r>
    </w:p>
    <w:p w14:paraId="70667E27" w14:textId="62A9CF28" w:rsidR="00866FD3" w:rsidRDefault="00866FD3" w:rsidP="00866FD3">
      <w:pPr>
        <w:pStyle w:val="ListNumber2"/>
      </w:pPr>
      <w:r>
        <w:t>The role of the YAC and its value in providing a voice to young people was discussed at the hearing on 25 February 2022. A focus area was ensuring young people have opportunit</w:t>
      </w:r>
      <w:r w:rsidR="004A4327">
        <w:t>ies</w:t>
      </w:r>
      <w:r>
        <w:t xml:space="preserve"> for meaningful input into issues affecting their lives, with officials acknowledging the view among young people that ‘older, white public servants [should not be] sitting there telling</w:t>
      </w:r>
      <w:r w:rsidR="004A4327">
        <w:t xml:space="preserve"> </w:t>
      </w:r>
      <w:r>
        <w:t>…[them] what to do’.</w:t>
      </w:r>
      <w:r>
        <w:rPr>
          <w:rStyle w:val="FootnoteReference"/>
        </w:rPr>
        <w:footnoteReference w:id="82"/>
      </w:r>
      <w:r w:rsidRPr="00603293">
        <w:t xml:space="preserve"> The Minister </w:t>
      </w:r>
      <w:r>
        <w:t>noted</w:t>
      </w:r>
      <w:r w:rsidRPr="00603293">
        <w:t xml:space="preserve"> that the Directorate continues to work with YAC to understand the priorities of younger people, and to avoid treating the YAC as simply another consultation stakeholder.</w:t>
      </w:r>
      <w:r w:rsidR="000354AA">
        <w:rPr>
          <w:rStyle w:val="FootnoteReference"/>
        </w:rPr>
        <w:footnoteReference w:id="83"/>
      </w:r>
    </w:p>
    <w:p w14:paraId="27028FE9" w14:textId="77777777" w:rsidR="00866FD3" w:rsidRDefault="00866FD3" w:rsidP="00866FD3">
      <w:pPr>
        <w:pStyle w:val="ListNumber2"/>
      </w:pPr>
      <w:r>
        <w:t>The Minister observed that consultation fatigue had been raised in conversations with the YAC. Directorate officials explained that they are exploring solutions to this issue:</w:t>
      </w:r>
    </w:p>
    <w:p w14:paraId="2857AD4C" w14:textId="65F04DC3" w:rsidR="00866FD3" w:rsidRPr="00603293" w:rsidRDefault="0099287B" w:rsidP="00866FD3">
      <w:pPr>
        <w:pStyle w:val="Quote"/>
      </w:pPr>
      <w:r>
        <w:t>[W]</w:t>
      </w:r>
      <w:r w:rsidR="00866FD3" w:rsidRPr="00C93822">
        <w:t>e are working with the council to consider</w:t>
      </w:r>
      <w:r w:rsidR="00110DF8">
        <w:t>…</w:t>
      </w:r>
      <w:r w:rsidR="00866FD3" w:rsidRPr="00C93822">
        <w:t>existing mechanisms that we can utilise rather than starting a new consultation with the Advisory Council. We are seeking to help manage staggering the conversations and the consultations so that they are not all hitting at once.</w:t>
      </w:r>
      <w:r w:rsidR="00866FD3">
        <w:rPr>
          <w:rStyle w:val="FootnoteReference"/>
        </w:rPr>
        <w:footnoteReference w:id="84"/>
      </w:r>
    </w:p>
    <w:p w14:paraId="469FF34F" w14:textId="5E0C5A38" w:rsidR="00866FD3" w:rsidRDefault="00866FD3" w:rsidP="00450DCD">
      <w:pPr>
        <w:pStyle w:val="Heading5"/>
      </w:pPr>
      <w:r>
        <w:t xml:space="preserve">Committee </w:t>
      </w:r>
      <w:r w:rsidR="0099287B">
        <w:t>c</w:t>
      </w:r>
      <w:r>
        <w:t xml:space="preserve">omment </w:t>
      </w:r>
    </w:p>
    <w:p w14:paraId="0145E81B" w14:textId="77777777" w:rsidR="00866FD3" w:rsidRDefault="00866FD3" w:rsidP="00866FD3">
      <w:pPr>
        <w:pStyle w:val="ListNumber2"/>
      </w:pPr>
      <w:r>
        <w:t xml:space="preserve">The Committee acknowledges the important work of the YAC in providing strategic advice to government and giving a platform to young people to express their views. </w:t>
      </w:r>
    </w:p>
    <w:p w14:paraId="71E61571" w14:textId="42A4CE66" w:rsidR="00866FD3" w:rsidRDefault="00866FD3" w:rsidP="00866FD3">
      <w:pPr>
        <w:pStyle w:val="ListNumber2"/>
      </w:pPr>
      <w:r>
        <w:t>The Committee considers that engagement with the YAC on policy and programs should be meaningful and should be managed in such a way as to avoid duplicating consultation. Accordingly, the Committee sees value in reporting the extent to which the YAC has been engaged and the extent to which recommendations (for example, those arising out of the Youth Assembly) have been implemented.</w:t>
      </w:r>
    </w:p>
    <w:tbl>
      <w:tblPr>
        <w:tblStyle w:val="Recommendationbox"/>
        <w:tblW w:w="0" w:type="auto"/>
        <w:tblLook w:val="0600" w:firstRow="0" w:lastRow="0" w:firstColumn="0" w:lastColumn="0" w:noHBand="1" w:noVBand="1"/>
      </w:tblPr>
      <w:tblGrid>
        <w:gridCol w:w="8175"/>
      </w:tblGrid>
      <w:tr w:rsidR="00866FD3" w14:paraId="239C2A4E" w14:textId="77777777" w:rsidTr="0046524E">
        <w:tc>
          <w:tcPr>
            <w:tcW w:w="7891" w:type="dxa"/>
          </w:tcPr>
          <w:p w14:paraId="22D194C1" w14:textId="69DE4F6C" w:rsidR="00866FD3" w:rsidRDefault="00866FD3" w:rsidP="0046524E">
            <w:pPr>
              <w:pStyle w:val="Recommendationheading"/>
            </w:pPr>
            <w:bookmarkStart w:id="59" w:name="_Toc104545580"/>
            <w:r>
              <w:t xml:space="preserve">Recommendation </w:t>
            </w:r>
            <w:r w:rsidR="00B446EA">
              <w:t>1</w:t>
            </w:r>
            <w:r w:rsidR="003B47D7">
              <w:t>1</w:t>
            </w:r>
            <w:bookmarkEnd w:id="59"/>
          </w:p>
          <w:p w14:paraId="5D446323" w14:textId="3D93025F" w:rsidR="00866FD3" w:rsidRPr="00AA719E" w:rsidRDefault="00866FD3" w:rsidP="0046524E">
            <w:pPr>
              <w:pStyle w:val="Recommendationbody"/>
            </w:pPr>
            <w:bookmarkStart w:id="60" w:name="_Toc104545581"/>
            <w:r>
              <w:t>The Committee recommends that the Community Services Directorate expand its reporting on Youth Affairs to include advice and policy recommendations provided by the</w:t>
            </w:r>
            <w:r w:rsidR="000354AA">
              <w:t xml:space="preserve"> ACT</w:t>
            </w:r>
            <w:r>
              <w:t xml:space="preserve"> Youth Advisory Council and Youth Assembly, in addition to updates on </w:t>
            </w:r>
            <w:r w:rsidR="00ED4FB4">
              <w:t>g</w:t>
            </w:r>
            <w:r>
              <w:t>overnment responses and implementation of recommendations.</w:t>
            </w:r>
            <w:bookmarkEnd w:id="60"/>
          </w:p>
        </w:tc>
      </w:tr>
    </w:tbl>
    <w:p w14:paraId="30D16AAB" w14:textId="1A8E1B32" w:rsidR="00866FD3" w:rsidRDefault="00866FD3" w:rsidP="00450DCD">
      <w:pPr>
        <w:pStyle w:val="Heading2"/>
      </w:pPr>
      <w:bookmarkStart w:id="61" w:name="_Toc104545644"/>
      <w:r>
        <w:t>Early Childhood Development</w:t>
      </w:r>
      <w:bookmarkEnd w:id="61"/>
    </w:p>
    <w:p w14:paraId="16145A4F" w14:textId="1811A40B" w:rsidR="00866FD3" w:rsidRDefault="00866FD3" w:rsidP="00450DCD">
      <w:pPr>
        <w:pStyle w:val="Heading3"/>
      </w:pPr>
      <w:bookmarkStart w:id="62" w:name="_Toc104545645"/>
      <w:r>
        <w:t>Matters considered</w:t>
      </w:r>
      <w:bookmarkEnd w:id="62"/>
    </w:p>
    <w:p w14:paraId="05F9E842" w14:textId="6C5BBAA6" w:rsidR="00E250F2" w:rsidRDefault="00866FD3" w:rsidP="00866FD3">
      <w:pPr>
        <w:pStyle w:val="ListNumber2"/>
      </w:pPr>
      <w:r>
        <w:t>Ms Yvette Berry MLA appeared before the Committee in her capacity as Minister for Early Childhood Development on 28 February 2022. The following matters were considered:</w:t>
      </w:r>
    </w:p>
    <w:p w14:paraId="35BF6603" w14:textId="011DA85E" w:rsidR="008C28D7" w:rsidRDefault="008C28D7" w:rsidP="00882D7E">
      <w:pPr>
        <w:pStyle w:val="ListBullet"/>
      </w:pPr>
      <w:r>
        <w:t>Current and future demand for services at Child and Family Centres.</w:t>
      </w:r>
      <w:r w:rsidRPr="00882D7E">
        <w:rPr>
          <w:rStyle w:val="FootnoteReference"/>
        </w:rPr>
        <w:footnoteReference w:id="85"/>
      </w:r>
    </w:p>
    <w:p w14:paraId="4A40E817" w14:textId="1EC231A7" w:rsidR="008C28D7" w:rsidRDefault="008C28D7" w:rsidP="00882D7E">
      <w:pPr>
        <w:pStyle w:val="ListBullet"/>
      </w:pPr>
      <w:r>
        <w:t xml:space="preserve">Demand for and access to </w:t>
      </w:r>
      <w:r w:rsidR="004D78DC">
        <w:t>A</w:t>
      </w:r>
      <w:r>
        <w:t xml:space="preserve">utism </w:t>
      </w:r>
      <w:r w:rsidR="004D78DC">
        <w:t>S</w:t>
      </w:r>
      <w:r>
        <w:t xml:space="preserve">pectrum </w:t>
      </w:r>
      <w:r w:rsidR="004D78DC">
        <w:t>D</w:t>
      </w:r>
      <w:r>
        <w:t>isorder (ASD) assessments.</w:t>
      </w:r>
      <w:r w:rsidRPr="00882D7E">
        <w:rPr>
          <w:rStyle w:val="FootnoteReference"/>
        </w:rPr>
        <w:footnoteReference w:id="86"/>
      </w:r>
    </w:p>
    <w:p w14:paraId="7991D3C4" w14:textId="77777777" w:rsidR="00604917" w:rsidRDefault="00604917" w:rsidP="00604917">
      <w:pPr>
        <w:pStyle w:val="ListBullet"/>
      </w:pPr>
      <w:r>
        <w:t>The role of Child and Family Centres and the Child Development Service in relation to raising the age of criminal responsibility.</w:t>
      </w:r>
      <w:r>
        <w:rPr>
          <w:rStyle w:val="FootnoteReference"/>
        </w:rPr>
        <w:footnoteReference w:id="87"/>
      </w:r>
    </w:p>
    <w:p w14:paraId="6A75F41F" w14:textId="77777777" w:rsidR="00604917" w:rsidRDefault="00604917" w:rsidP="00604917">
      <w:pPr>
        <w:pStyle w:val="ListBullet"/>
      </w:pPr>
      <w:r>
        <w:t>Early years engagement officers.</w:t>
      </w:r>
      <w:r>
        <w:rPr>
          <w:rStyle w:val="FootnoteReference"/>
        </w:rPr>
        <w:footnoteReference w:id="88"/>
      </w:r>
    </w:p>
    <w:p w14:paraId="39DF7D40" w14:textId="2C0ADB02" w:rsidR="00604917" w:rsidRDefault="00604917" w:rsidP="00604917">
      <w:pPr>
        <w:pStyle w:val="ListBullet"/>
      </w:pPr>
      <w:r>
        <w:t>Raising the eligible age for ASD assessments under the Child Development Program.</w:t>
      </w:r>
      <w:r>
        <w:rPr>
          <w:rStyle w:val="FootnoteReference"/>
        </w:rPr>
        <w:footnoteReference w:id="89"/>
      </w:r>
    </w:p>
    <w:p w14:paraId="3D37DD33" w14:textId="6257CC03" w:rsidR="00E250F2" w:rsidRDefault="00866FD3" w:rsidP="00450DCD">
      <w:pPr>
        <w:pStyle w:val="Heading3"/>
      </w:pPr>
      <w:bookmarkStart w:id="63" w:name="_Toc104545646"/>
      <w:r>
        <w:t>Key issues</w:t>
      </w:r>
      <w:bookmarkEnd w:id="63"/>
    </w:p>
    <w:p w14:paraId="00F07D4C" w14:textId="77777777" w:rsidR="00866FD3" w:rsidRDefault="00866FD3" w:rsidP="00450DCD">
      <w:pPr>
        <w:pStyle w:val="Heading4"/>
      </w:pPr>
      <w:r>
        <w:t>Current and future demand for services at Child and Family Centres</w:t>
      </w:r>
    </w:p>
    <w:p w14:paraId="25037659" w14:textId="53052170" w:rsidR="00866FD3" w:rsidRDefault="00866FD3" w:rsidP="00866FD3">
      <w:pPr>
        <w:pStyle w:val="ListNumber2"/>
      </w:pPr>
      <w:r>
        <w:t>During the Committee’s hearing on 28 February 2022, current and future demand for services delivered through Child and Family Centres was discussed. It was noted that demand for services provided through Child and Family Centres had exceeded targets</w:t>
      </w:r>
      <w:r w:rsidR="000354AA">
        <w:t xml:space="preserve"> </w:t>
      </w:r>
      <w:r>
        <w:t>by approximately 33 per cent over the previous two years.</w:t>
      </w:r>
      <w:r>
        <w:rPr>
          <w:rStyle w:val="FootnoteReference"/>
        </w:rPr>
        <w:footnoteReference w:id="90"/>
      </w:r>
    </w:p>
    <w:p w14:paraId="10DFEE7B" w14:textId="73F8B1E8" w:rsidR="00866FD3" w:rsidRDefault="00866FD3" w:rsidP="00866FD3">
      <w:pPr>
        <w:pStyle w:val="ListNumber2"/>
      </w:pPr>
      <w:r>
        <w:t>The Minister explained that demand for services is ‘a fluid thing’, and changes according to the needs of different communities—based, for example, on demographics, population, and supports required. The Minister also noted that demand for services evolves as the circumstances of the ACT community change and new or additional needs are identified by community sector partners.</w:t>
      </w:r>
      <w:r>
        <w:rPr>
          <w:rStyle w:val="FootnoteReference"/>
        </w:rPr>
        <w:footnoteReference w:id="91"/>
      </w:r>
    </w:p>
    <w:p w14:paraId="79CCA1DC" w14:textId="20F69564" w:rsidR="00866FD3" w:rsidRDefault="00866FD3" w:rsidP="00866FD3">
      <w:pPr>
        <w:pStyle w:val="ListNumber2"/>
      </w:pPr>
      <w:r>
        <w:t xml:space="preserve">As to future demand for services and supports </w:t>
      </w:r>
      <w:r w:rsidR="000354AA">
        <w:t>delivered through</w:t>
      </w:r>
      <w:r>
        <w:t xml:space="preserve"> </w:t>
      </w:r>
      <w:r w:rsidR="000354AA">
        <w:t>C</w:t>
      </w:r>
      <w:r>
        <w:t xml:space="preserve">hild and </w:t>
      </w:r>
      <w:r w:rsidR="000354AA">
        <w:t>F</w:t>
      </w:r>
      <w:r>
        <w:t xml:space="preserve">amily </w:t>
      </w:r>
      <w:r w:rsidR="000354AA">
        <w:t>C</w:t>
      </w:r>
      <w:r>
        <w:t>entres, the Minister stated that work to develop demand projections is underway.</w:t>
      </w:r>
      <w:r>
        <w:rPr>
          <w:rStyle w:val="FootnoteReference"/>
        </w:rPr>
        <w:footnoteReference w:id="92"/>
      </w:r>
      <w:r>
        <w:t xml:space="preserve"> Directorate officials expanded on this matter, noting that introduction of new </w:t>
      </w:r>
      <w:r w:rsidR="000354AA">
        <w:t>information technology</w:t>
      </w:r>
      <w:r>
        <w:t xml:space="preserve"> systems in Child and Family centres</w:t>
      </w:r>
      <w:r w:rsidR="000354AA">
        <w:t xml:space="preserve"> had</w:t>
      </w:r>
      <w:r>
        <w:t xml:space="preserve"> allow</w:t>
      </w:r>
      <w:r w:rsidR="000354AA">
        <w:t>ed</w:t>
      </w:r>
      <w:r>
        <w:t xml:space="preserve"> the </w:t>
      </w:r>
      <w:r w:rsidR="000354AA">
        <w:t xml:space="preserve">Directorate </w:t>
      </w:r>
      <w:r>
        <w:t xml:space="preserve">to gather </w:t>
      </w:r>
      <w:r w:rsidR="000354AA">
        <w:t xml:space="preserve">more and better </w:t>
      </w:r>
      <w:r>
        <w:t>data. According to officials, this will ‘really help’ work to develop projections of demand.</w:t>
      </w:r>
      <w:r>
        <w:rPr>
          <w:rStyle w:val="FootnoteReference"/>
        </w:rPr>
        <w:footnoteReference w:id="93"/>
      </w:r>
    </w:p>
    <w:p w14:paraId="3A6A6DD2" w14:textId="3F733AB7" w:rsidR="00866FD3" w:rsidRDefault="00866FD3" w:rsidP="00866FD3">
      <w:pPr>
        <w:pStyle w:val="ListNumber2"/>
      </w:pPr>
      <w:r>
        <w:t>Directorate officials indicated that demand may be difficult to predict due to the various services and supports that are offered through Child and Family Centres, the individual needs of communities and families; and the need to develop flexible responses.</w:t>
      </w:r>
      <w:r>
        <w:rPr>
          <w:rStyle w:val="FootnoteReference"/>
        </w:rPr>
        <w:footnoteReference w:id="94"/>
      </w:r>
    </w:p>
    <w:p w14:paraId="5CE13443" w14:textId="77777777" w:rsidR="00866FD3" w:rsidRDefault="00866FD3" w:rsidP="00450DCD">
      <w:pPr>
        <w:pStyle w:val="Heading5"/>
      </w:pPr>
      <w:r>
        <w:t>Committee comment</w:t>
      </w:r>
    </w:p>
    <w:p w14:paraId="469EDC7C" w14:textId="77777777" w:rsidR="00866FD3" w:rsidRDefault="00866FD3" w:rsidP="00866FD3">
      <w:pPr>
        <w:pStyle w:val="ListNumber2"/>
      </w:pPr>
      <w:r>
        <w:t xml:space="preserve">The Committee is concerned that demand for services provided through Child and Family Centres is continuing to outstrip supply, with demand having exceeded targets by a considerable margin over the last two years. </w:t>
      </w:r>
    </w:p>
    <w:p w14:paraId="577D66CC" w14:textId="77777777" w:rsidR="00866FD3" w:rsidRDefault="00866FD3" w:rsidP="00866FD3">
      <w:pPr>
        <w:pStyle w:val="ListNumber2"/>
      </w:pPr>
      <w:r>
        <w:t xml:space="preserve">The Committee appreciates that work is underway to improve the capacity ability to predict and respond to demand for services, and that demand can be difficult to predict as the circumstances of the community change. Nevertheless, the Committee considers that more could be done to ensure that demand for services is met, to avoid gaps in critical services for community members. </w:t>
      </w:r>
    </w:p>
    <w:tbl>
      <w:tblPr>
        <w:tblStyle w:val="Recommendationbox"/>
        <w:tblW w:w="0" w:type="auto"/>
        <w:tblLook w:val="0600" w:firstRow="0" w:lastRow="0" w:firstColumn="0" w:lastColumn="0" w:noHBand="1" w:noVBand="1"/>
      </w:tblPr>
      <w:tblGrid>
        <w:gridCol w:w="8175"/>
      </w:tblGrid>
      <w:tr w:rsidR="00866FD3" w14:paraId="14202A47" w14:textId="77777777" w:rsidTr="0046524E">
        <w:tc>
          <w:tcPr>
            <w:tcW w:w="9026" w:type="dxa"/>
          </w:tcPr>
          <w:p w14:paraId="00DD9394" w14:textId="797F4101" w:rsidR="00866FD3" w:rsidRDefault="00866FD3" w:rsidP="0046524E">
            <w:pPr>
              <w:pStyle w:val="Recommendationheading"/>
            </w:pPr>
            <w:bookmarkStart w:id="64" w:name="_Toc104545582"/>
            <w:r>
              <w:t xml:space="preserve">Recommendation </w:t>
            </w:r>
            <w:r w:rsidR="00B446EA">
              <w:t>1</w:t>
            </w:r>
            <w:r w:rsidR="003B47D7">
              <w:t>2</w:t>
            </w:r>
            <w:bookmarkEnd w:id="64"/>
          </w:p>
          <w:p w14:paraId="4F7344B8" w14:textId="722A43CE" w:rsidR="00866FD3" w:rsidRPr="00AA719E" w:rsidRDefault="00866FD3" w:rsidP="0046524E">
            <w:pPr>
              <w:pStyle w:val="Recommendationbody"/>
            </w:pPr>
            <w:bookmarkStart w:id="65" w:name="_Toc104545583"/>
            <w:r>
              <w:t>The Committee recomme</w:t>
            </w:r>
            <w:r w:rsidR="00110DF8">
              <w:t>n</w:t>
            </w:r>
            <w:r>
              <w:t>ds that the ACT Government ensure that Child and Family Centres can meet current and future demand as a matter of urgency.</w:t>
            </w:r>
            <w:bookmarkEnd w:id="65"/>
          </w:p>
        </w:tc>
      </w:tr>
    </w:tbl>
    <w:p w14:paraId="2003DAF2" w14:textId="73542DA0" w:rsidR="00866FD3" w:rsidRDefault="00866FD3" w:rsidP="00450DCD">
      <w:pPr>
        <w:pStyle w:val="Heading4"/>
      </w:pPr>
      <w:r>
        <w:t>Child and Family Centres—Client satisfaction surveys</w:t>
      </w:r>
    </w:p>
    <w:p w14:paraId="4EF33E98" w14:textId="1E5C829D" w:rsidR="00866FD3" w:rsidRDefault="00866FD3" w:rsidP="00866FD3">
      <w:pPr>
        <w:pStyle w:val="ListNumber2"/>
      </w:pPr>
      <w:r>
        <w:t>Directorate officials provided the following overview of the Child and Family Centres client satisfaction survey:</w:t>
      </w:r>
    </w:p>
    <w:p w14:paraId="64B52E66" w14:textId="77777777" w:rsidR="00866FD3" w:rsidRDefault="00866FD3" w:rsidP="00866FD3">
      <w:pPr>
        <w:pStyle w:val="Quote"/>
      </w:pPr>
      <w:r>
        <w:t>Each quarter we contact…clients after their case is closed and ask them a series of questions, including their satisfaction with the service that they received.</w:t>
      </w:r>
      <w:r>
        <w:rPr>
          <w:rStyle w:val="FootnoteReference"/>
        </w:rPr>
        <w:footnoteReference w:id="95"/>
      </w:r>
    </w:p>
    <w:p w14:paraId="15C1EF73" w14:textId="77777777" w:rsidR="00866FD3" w:rsidRPr="003E5687" w:rsidRDefault="00866FD3" w:rsidP="00866FD3">
      <w:pPr>
        <w:pStyle w:val="ListNumber2"/>
      </w:pPr>
      <w:r>
        <w:t>Whether the survey could be affected by selection bias was discussed during the hearing. Directorate officials made the following comments:</w:t>
      </w:r>
    </w:p>
    <w:p w14:paraId="4C0BD3F0" w14:textId="7835D708" w:rsidR="00866FD3" w:rsidRDefault="00866FD3" w:rsidP="00866FD3">
      <w:pPr>
        <w:pStyle w:val="Quote"/>
      </w:pPr>
      <w:r>
        <w:t xml:space="preserve">We are always looking at the information that we collect and whether we are collecting the best information that we need. </w:t>
      </w:r>
      <w:r w:rsidR="00110DF8">
        <w:t xml:space="preserve">[The] </w:t>
      </w:r>
      <w:r>
        <w:t>new child and youth record information system for the [Child and Family Centres]</w:t>
      </w:r>
      <w:r w:rsidR="00110DF8">
        <w:t>…</w:t>
      </w:r>
      <w:r>
        <w:t>gives us an opportunity to review our data and the way we are collecting it. One of the things that we are planning to do, now that that is in, is to look at the timing of when we collect information and whether…we have the right questions to capture the right information. We think frequency is something we also need to deal with.</w:t>
      </w:r>
      <w:r>
        <w:rPr>
          <w:rStyle w:val="FootnoteReference"/>
        </w:rPr>
        <w:footnoteReference w:id="96"/>
      </w:r>
    </w:p>
    <w:p w14:paraId="3F19C1F1" w14:textId="696EC810" w:rsidR="00866FD3" w:rsidRDefault="00866FD3" w:rsidP="00450DCD">
      <w:pPr>
        <w:pStyle w:val="Heading5"/>
      </w:pPr>
      <w:r>
        <w:t>Committee comment</w:t>
      </w:r>
    </w:p>
    <w:p w14:paraId="7A6D6CF5" w14:textId="06FDC6A3" w:rsidR="00866FD3" w:rsidRDefault="00866FD3" w:rsidP="00866FD3">
      <w:pPr>
        <w:pStyle w:val="ListNumber2"/>
      </w:pPr>
      <w:r>
        <w:t xml:space="preserve">The Committee is pleased to note that, according to surveys conducted by staff of Child and Family Centres, client satisfaction with services has remained very high during current and previous reporting periods. </w:t>
      </w:r>
    </w:p>
    <w:p w14:paraId="52F9E27F" w14:textId="77777777" w:rsidR="00866FD3" w:rsidRDefault="00866FD3" w:rsidP="00866FD3">
      <w:pPr>
        <w:pStyle w:val="ListNumber2"/>
      </w:pPr>
      <w:r>
        <w:t>Nevertheless, the Committee considers that there would be value in reviewing how the Client Satisfaction Survey is undertaking, to ensure that it accurately measures client satisfaction and is not affected by selection bias.</w:t>
      </w:r>
    </w:p>
    <w:tbl>
      <w:tblPr>
        <w:tblStyle w:val="Recommendationbox"/>
        <w:tblW w:w="0" w:type="auto"/>
        <w:tblLook w:val="0600" w:firstRow="0" w:lastRow="0" w:firstColumn="0" w:lastColumn="0" w:noHBand="1" w:noVBand="1"/>
      </w:tblPr>
      <w:tblGrid>
        <w:gridCol w:w="8175"/>
      </w:tblGrid>
      <w:tr w:rsidR="00866FD3" w14:paraId="4C45866B" w14:textId="77777777" w:rsidTr="0046524E">
        <w:tc>
          <w:tcPr>
            <w:tcW w:w="9026" w:type="dxa"/>
          </w:tcPr>
          <w:p w14:paraId="577306C4" w14:textId="4DF38180" w:rsidR="00866FD3" w:rsidRDefault="00866FD3" w:rsidP="0046524E">
            <w:pPr>
              <w:pStyle w:val="Recommendationheading"/>
            </w:pPr>
            <w:bookmarkStart w:id="66" w:name="_Toc104545584"/>
            <w:r>
              <w:t xml:space="preserve">Recommendation </w:t>
            </w:r>
            <w:r w:rsidR="00B446EA">
              <w:t>1</w:t>
            </w:r>
            <w:r w:rsidR="003B47D7">
              <w:t>3</w:t>
            </w:r>
            <w:bookmarkEnd w:id="66"/>
          </w:p>
          <w:p w14:paraId="72D764DE" w14:textId="7B046549" w:rsidR="00866FD3" w:rsidRPr="00AA719E" w:rsidRDefault="00866FD3" w:rsidP="0046524E">
            <w:pPr>
              <w:pStyle w:val="Recommendationbody"/>
            </w:pPr>
            <w:bookmarkStart w:id="67" w:name="_Toc104545585"/>
            <w:r>
              <w:t xml:space="preserve">The Committee recommends that the ACT Government review </w:t>
            </w:r>
            <w:r w:rsidR="00B371E9">
              <w:t>how</w:t>
            </w:r>
            <w:r>
              <w:t xml:space="preserve"> Child and Family Centres Satisfaction Surveys</w:t>
            </w:r>
            <w:r w:rsidR="00B371E9">
              <w:t xml:space="preserve"> are undertaken</w:t>
            </w:r>
            <w:r w:rsidR="003B47D7">
              <w:t xml:space="preserve"> and publish the results of the review.</w:t>
            </w:r>
            <w:bookmarkEnd w:id="67"/>
          </w:p>
        </w:tc>
      </w:tr>
    </w:tbl>
    <w:p w14:paraId="224294C2" w14:textId="50B208F9" w:rsidR="00866FD3" w:rsidRDefault="00866FD3" w:rsidP="00450DCD">
      <w:pPr>
        <w:pStyle w:val="Heading4"/>
      </w:pPr>
      <w:r>
        <w:t xml:space="preserve">Demand for and access to </w:t>
      </w:r>
      <w:r w:rsidR="004D78DC">
        <w:t>A</w:t>
      </w:r>
      <w:r>
        <w:t>utism</w:t>
      </w:r>
      <w:r w:rsidR="004D78DC">
        <w:t xml:space="preserve"> Spectrum Disorder (ASD)</w:t>
      </w:r>
      <w:r>
        <w:t xml:space="preserve"> assessments</w:t>
      </w:r>
    </w:p>
    <w:p w14:paraId="6F51A0CE" w14:textId="4115C26E" w:rsidR="00866FD3" w:rsidRDefault="00866FD3" w:rsidP="00866FD3">
      <w:pPr>
        <w:pStyle w:val="ListNumber2"/>
      </w:pPr>
      <w:bookmarkStart w:id="68" w:name="_Hlk103187201"/>
      <w:r>
        <w:t>During the Committee’s hearing on 28 February 2022, demand for ASD assessments was discussed.</w:t>
      </w:r>
      <w:r>
        <w:rPr>
          <w:rStyle w:val="FootnoteReference"/>
        </w:rPr>
        <w:footnoteReference w:id="97"/>
      </w:r>
      <w:r>
        <w:t xml:space="preserve"> Members of the Assembly noted that community stakeholders </w:t>
      </w:r>
      <w:r w:rsidR="004D78DC">
        <w:t xml:space="preserve">had </w:t>
      </w:r>
      <w:r>
        <w:t>reported large increase</w:t>
      </w:r>
      <w:r w:rsidR="004D78DC">
        <w:t xml:space="preserve">s </w:t>
      </w:r>
      <w:r>
        <w:t>in lower-income families seeking ASD assessments for young people aged 12 years and older.</w:t>
      </w:r>
      <w:r>
        <w:rPr>
          <w:rStyle w:val="FootnoteReference"/>
        </w:rPr>
        <w:footnoteReference w:id="98"/>
      </w:r>
    </w:p>
    <w:p w14:paraId="2992DFDF" w14:textId="426A2215" w:rsidR="00866FD3" w:rsidRDefault="00110DF8" w:rsidP="00866FD3">
      <w:pPr>
        <w:pStyle w:val="ListNumber2"/>
      </w:pPr>
      <w:r>
        <w:t>O</w:t>
      </w:r>
      <w:r w:rsidR="00866FD3">
        <w:t xml:space="preserve">fficials stated that the </w:t>
      </w:r>
      <w:r w:rsidR="004D78DC">
        <w:t>Directorate</w:t>
      </w:r>
      <w:r w:rsidR="00866FD3">
        <w:t xml:space="preserve"> does not have data on the extent to which families with children aged 12 years and over are accessing ASD assessments in the private market:</w:t>
      </w:r>
    </w:p>
    <w:p w14:paraId="02A32A2F" w14:textId="5FBA9D38" w:rsidR="00866FD3" w:rsidRDefault="00866FD3" w:rsidP="00866FD3">
      <w:pPr>
        <w:pStyle w:val="Quote"/>
      </w:pPr>
      <w:r>
        <w:t>[W]e do not have a lot of interest in or requests through the Child Development Service for access to private psychologists for those older cohorts of kids. People understand that the Child Development Service is really focused on earlier support and earlier intervention for these kids. The service system around families would be encouraging them to go directly to private psychologists.</w:t>
      </w:r>
      <w:r>
        <w:rPr>
          <w:rStyle w:val="FootnoteReference"/>
        </w:rPr>
        <w:footnoteReference w:id="99"/>
      </w:r>
    </w:p>
    <w:p w14:paraId="146FFFDA" w14:textId="458033B1" w:rsidR="00866FD3" w:rsidRPr="00117101" w:rsidRDefault="00866FD3" w:rsidP="00110DF8">
      <w:pPr>
        <w:pStyle w:val="ListNumber2"/>
      </w:pPr>
      <w:r>
        <w:t>The Minister further indicated that obtaining data on people aged 12 years and over accessing ASD assessments may be difficult—largely owing to privacy issues. Moreover, data on the number of children aged 12 years and over accessing ASD assessments may not, on its own provide the information necessary to assess, for example, levels of demand for ASD assessments for this cohort.</w:t>
      </w:r>
      <w:r>
        <w:rPr>
          <w:rStyle w:val="FootnoteReference"/>
        </w:rPr>
        <w:footnoteReference w:id="100"/>
      </w:r>
      <w:r w:rsidR="00110DF8">
        <w:t xml:space="preserve"> </w:t>
      </w:r>
      <w:r>
        <w:t>Nevertheless, officials</w:t>
      </w:r>
      <w:r w:rsidRPr="007F7CED">
        <w:t xml:space="preserve"> </w:t>
      </w:r>
      <w:r>
        <w:t xml:space="preserve">indicated that the </w:t>
      </w:r>
      <w:r w:rsidR="004D78DC">
        <w:t>Directorate</w:t>
      </w:r>
      <w:r>
        <w:t xml:space="preserve"> would be willing to initiate conversations with stakeholders who may hold relevant data.</w:t>
      </w:r>
      <w:r>
        <w:rPr>
          <w:rStyle w:val="FootnoteReference"/>
        </w:rPr>
        <w:footnoteReference w:id="101"/>
      </w:r>
      <w:bookmarkStart w:id="69" w:name="_Hlk103186970"/>
      <w:bookmarkEnd w:id="68"/>
    </w:p>
    <w:p w14:paraId="73B90E80" w14:textId="7EDD6F9C" w:rsidR="00866FD3" w:rsidRDefault="00866FD3" w:rsidP="00450DCD">
      <w:pPr>
        <w:pStyle w:val="Heading5"/>
      </w:pPr>
      <w:r w:rsidRPr="00866FD3">
        <w:t>Committee comment</w:t>
      </w:r>
    </w:p>
    <w:p w14:paraId="164A4FCB" w14:textId="1F5173E2" w:rsidR="00866FD3" w:rsidRDefault="00866FD3" w:rsidP="00866FD3">
      <w:pPr>
        <w:pStyle w:val="ListNumber2"/>
      </w:pPr>
      <w:r>
        <w:t>The Committee is concerned that there appears to be a paucity of data as to the number and characteristics of those seeking assessments at this later life stage.</w:t>
      </w:r>
    </w:p>
    <w:p w14:paraId="3BE3E81A" w14:textId="6493B0F6" w:rsidR="00866FD3" w:rsidRDefault="00866FD3" w:rsidP="00866FD3">
      <w:pPr>
        <w:pStyle w:val="ListNumber2"/>
      </w:pPr>
      <w:r>
        <w:t xml:space="preserve">The Committee appreciates that the </w:t>
      </w:r>
      <w:r w:rsidR="004D78DC">
        <w:t>Directorate</w:t>
      </w:r>
      <w:r>
        <w:t xml:space="preserve"> does collect data on people accessing ASD assessments in the private sector, and that there has been limited interest in the Child Development Service as means of referral to private psychologists and assessors. The Committee also notes the Minister’s view that data on children aged 12 years and over accessing ASD assessment may be of limited use.</w:t>
      </w:r>
    </w:p>
    <w:p w14:paraId="314C009E" w14:textId="5A09E3B5" w:rsidR="00866FD3" w:rsidRDefault="00866FD3" w:rsidP="00866FD3">
      <w:pPr>
        <w:pStyle w:val="ListNumber2"/>
      </w:pPr>
      <w:r>
        <w:t xml:space="preserve">Nevertheless, the Committee considers that there would be merit in the ACT Government having access to data about the incidence of ASD assessments and diagnoses among people aged 12 years and over. This data might be used to understand reasons behind delays in accessing ASD assessments and designing appropriate solutions. The Committee </w:t>
      </w:r>
      <w:r w:rsidR="004D78DC">
        <w:t xml:space="preserve">also </w:t>
      </w:r>
      <w:r>
        <w:t xml:space="preserve">notes that the </w:t>
      </w:r>
      <w:r w:rsidR="004D78DC">
        <w:t>Directorate</w:t>
      </w:r>
      <w:r>
        <w:t xml:space="preserve"> has indicated a willingness to initiative conversations with stakeholders who may hold relevant data.</w:t>
      </w:r>
    </w:p>
    <w:tbl>
      <w:tblPr>
        <w:tblStyle w:val="Recommendationbox"/>
        <w:tblW w:w="0" w:type="auto"/>
        <w:tblLook w:val="0600" w:firstRow="0" w:lastRow="0" w:firstColumn="0" w:lastColumn="0" w:noHBand="1" w:noVBand="1"/>
      </w:tblPr>
      <w:tblGrid>
        <w:gridCol w:w="8175"/>
      </w:tblGrid>
      <w:tr w:rsidR="00866FD3" w14:paraId="79FD85FA" w14:textId="77777777" w:rsidTr="0046524E">
        <w:tc>
          <w:tcPr>
            <w:tcW w:w="9026" w:type="dxa"/>
          </w:tcPr>
          <w:p w14:paraId="4BC078B3" w14:textId="35FFD40E" w:rsidR="00866FD3" w:rsidRDefault="00866FD3" w:rsidP="0046524E">
            <w:pPr>
              <w:pStyle w:val="Recommendationheading"/>
            </w:pPr>
            <w:bookmarkStart w:id="70" w:name="_Toc104545586"/>
            <w:bookmarkStart w:id="71" w:name="_Hlk103254167"/>
            <w:r>
              <w:t xml:space="preserve">Recommendation </w:t>
            </w:r>
            <w:r w:rsidR="00B446EA">
              <w:t>1</w:t>
            </w:r>
            <w:r w:rsidR="003B47D7">
              <w:t>4</w:t>
            </w:r>
            <w:bookmarkEnd w:id="70"/>
          </w:p>
          <w:p w14:paraId="31E359EC" w14:textId="4C8E88F3" w:rsidR="00866FD3" w:rsidRPr="00AA719E" w:rsidRDefault="00866FD3" w:rsidP="0046524E">
            <w:pPr>
              <w:pStyle w:val="Recommendationbody"/>
            </w:pPr>
            <w:bookmarkStart w:id="72" w:name="_Toc104545587"/>
            <w:r>
              <w:t xml:space="preserve">The Committee recommends that the ACT Government begin tracking the incidence of delayed </w:t>
            </w:r>
            <w:r w:rsidR="00793EF8">
              <w:t>Autism Spectrum Disorder (ASD)</w:t>
            </w:r>
            <w:r>
              <w:t xml:space="preserve"> diagnosis, including by collecting and collating data from the Child Development Service and community stakeholders</w:t>
            </w:r>
            <w:r w:rsidR="003B47D7">
              <w:t>.</w:t>
            </w:r>
            <w:bookmarkEnd w:id="72"/>
          </w:p>
        </w:tc>
      </w:tr>
    </w:tbl>
    <w:bookmarkEnd w:id="71"/>
    <w:p w14:paraId="20D20826" w14:textId="32009F80" w:rsidR="00866FD3" w:rsidRDefault="00866FD3" w:rsidP="00450DCD">
      <w:pPr>
        <w:pStyle w:val="Heading4"/>
      </w:pPr>
      <w:r>
        <w:t xml:space="preserve">Awareness of the need for and benefits of early diagnosis of </w:t>
      </w:r>
      <w:r w:rsidR="00793EF8">
        <w:t>A</w:t>
      </w:r>
      <w:r>
        <w:t xml:space="preserve">utism </w:t>
      </w:r>
      <w:r w:rsidR="00793EF8">
        <w:t>S</w:t>
      </w:r>
      <w:r>
        <w:t xml:space="preserve">pectrum </w:t>
      </w:r>
      <w:r w:rsidR="00793EF8">
        <w:t>D</w:t>
      </w:r>
      <w:r>
        <w:t>isorder</w:t>
      </w:r>
      <w:r w:rsidR="00793EF8">
        <w:t xml:space="preserve"> (ASD)</w:t>
      </w:r>
    </w:p>
    <w:p w14:paraId="27B70F4F" w14:textId="351617BA" w:rsidR="00866FD3" w:rsidRDefault="00866FD3" w:rsidP="00866FD3">
      <w:pPr>
        <w:pStyle w:val="ListNumber2"/>
      </w:pPr>
      <w:r>
        <w:t>Also discussed was awareness of the need for and benefits of early diagnosis of ASD. Directorate officials observed that ASD assessments are ‘pretty well known’, and there are good referral processes and information available to families. Those that support children in various settings are ‘well aware’ of how, when and why they would refer children and parents for assessment.</w:t>
      </w:r>
      <w:r>
        <w:rPr>
          <w:rStyle w:val="FootnoteReference"/>
        </w:rPr>
        <w:footnoteReference w:id="102"/>
      </w:r>
    </w:p>
    <w:p w14:paraId="22242106" w14:textId="6B01EEB0" w:rsidR="00866FD3" w:rsidRDefault="00866FD3" w:rsidP="00866FD3">
      <w:pPr>
        <w:pStyle w:val="ListNumber2"/>
      </w:pPr>
      <w:r>
        <w:t xml:space="preserve">Officials also noted that work to raise awareness of developmental delay in children and the need for early intervention is being progressed via work associated with the </w:t>
      </w:r>
      <w:r>
        <w:rPr>
          <w:i/>
          <w:iCs/>
        </w:rPr>
        <w:t>First 1,000 Days</w:t>
      </w:r>
      <w:r>
        <w:t xml:space="preserve"> Strateg</w:t>
      </w:r>
      <w:r w:rsidR="00793EF8">
        <w:t>y, stating</w:t>
      </w:r>
      <w:r>
        <w:t>:</w:t>
      </w:r>
    </w:p>
    <w:p w14:paraId="5F13A8DD" w14:textId="104EC68F" w:rsidR="00866FD3" w:rsidRDefault="00866FD3" w:rsidP="00866FD3">
      <w:pPr>
        <w:pStyle w:val="Quote"/>
      </w:pPr>
      <w:r>
        <w:t xml:space="preserve">The work that we are doing around the </w:t>
      </w:r>
      <w:r w:rsidR="00793EF8">
        <w:t>S</w:t>
      </w:r>
      <w:r>
        <w:t>trategy</w:t>
      </w:r>
      <w:r w:rsidR="00793EF8">
        <w:t>…</w:t>
      </w:r>
      <w:r>
        <w:t>to increase people’s awareness is a co-design project with Health, Community Services Directorate and community services partners. We are asking those partners to check in with members of the community about how they could best support families to engage with services that they need, to know whether their children are meeting the correct milestones and to move their children into the best possible outcomes.</w:t>
      </w:r>
      <w:r>
        <w:rPr>
          <w:rStyle w:val="FootnoteReference"/>
        </w:rPr>
        <w:footnoteReference w:id="103"/>
      </w:r>
    </w:p>
    <w:bookmarkEnd w:id="69"/>
    <w:p w14:paraId="4E9E6236" w14:textId="77777777" w:rsidR="00866FD3" w:rsidRDefault="00866FD3" w:rsidP="00450DCD">
      <w:pPr>
        <w:pStyle w:val="Heading5"/>
      </w:pPr>
      <w:r>
        <w:t>Committee comment</w:t>
      </w:r>
    </w:p>
    <w:p w14:paraId="2EC17BD6" w14:textId="3C8C91DA" w:rsidR="00866FD3" w:rsidRDefault="00866FD3" w:rsidP="00866FD3">
      <w:pPr>
        <w:pStyle w:val="ListNumber2"/>
      </w:pPr>
      <w:r>
        <w:t xml:space="preserve">The Committee appreciates that there may be relatively broad awareness of the need for and benefits of early assessment and diagnosis of ASD and developmental delay. It also appears that the ACT government is progressing work to increase awareness of these matters among parents. Nevertheless, and consistent with the views expressed above, the Committee considers that more could be done to understand factors associated with the age of ASD diagnosis in the ACT, and where delays may be occurring. </w:t>
      </w:r>
    </w:p>
    <w:tbl>
      <w:tblPr>
        <w:tblStyle w:val="Recommendationbox"/>
        <w:tblW w:w="0" w:type="auto"/>
        <w:tblLook w:val="0600" w:firstRow="0" w:lastRow="0" w:firstColumn="0" w:lastColumn="0" w:noHBand="1" w:noVBand="1"/>
      </w:tblPr>
      <w:tblGrid>
        <w:gridCol w:w="8175"/>
      </w:tblGrid>
      <w:tr w:rsidR="00866FD3" w14:paraId="3CF7454D" w14:textId="77777777" w:rsidTr="0046524E">
        <w:tc>
          <w:tcPr>
            <w:tcW w:w="9026" w:type="dxa"/>
          </w:tcPr>
          <w:p w14:paraId="4FB89A48" w14:textId="6C66A9C9" w:rsidR="00866FD3" w:rsidRDefault="00866FD3" w:rsidP="0046524E">
            <w:pPr>
              <w:pStyle w:val="Recommendationheading"/>
            </w:pPr>
            <w:bookmarkStart w:id="73" w:name="_Toc104545588"/>
            <w:r>
              <w:t xml:space="preserve">Recommendation </w:t>
            </w:r>
            <w:r w:rsidR="00B446EA">
              <w:t>1</w:t>
            </w:r>
            <w:r w:rsidR="003B47D7">
              <w:t>5</w:t>
            </w:r>
            <w:bookmarkEnd w:id="73"/>
          </w:p>
          <w:p w14:paraId="78039851" w14:textId="3B899DC1" w:rsidR="00866FD3" w:rsidRPr="00AA719E" w:rsidRDefault="00866FD3" w:rsidP="0046524E">
            <w:pPr>
              <w:pStyle w:val="Recommendationbody"/>
            </w:pPr>
            <w:bookmarkStart w:id="74" w:name="_Toc104545589"/>
            <w:r>
              <w:t>The Committee recommends that</w:t>
            </w:r>
            <w:r w:rsidR="003B47D7">
              <w:t xml:space="preserve"> the ACT Government identify and address any delays in the diagnosis of </w:t>
            </w:r>
            <w:r w:rsidR="00793EF8">
              <w:t>Autism Spectrum Disorder (ASD)</w:t>
            </w:r>
            <w:r w:rsidR="003B47D7">
              <w:t xml:space="preserve"> in the ACT.</w:t>
            </w:r>
            <w:bookmarkEnd w:id="74"/>
          </w:p>
        </w:tc>
      </w:tr>
    </w:tbl>
    <w:p w14:paraId="7E3CDA26" w14:textId="39AD989F" w:rsidR="00866FD3" w:rsidRDefault="00866FD3" w:rsidP="00450DCD">
      <w:pPr>
        <w:pStyle w:val="Heading2"/>
      </w:pPr>
      <w:bookmarkStart w:id="75" w:name="_Toc104545647"/>
      <w:r>
        <w:t>Disability policy and programs</w:t>
      </w:r>
      <w:bookmarkEnd w:id="75"/>
    </w:p>
    <w:p w14:paraId="5D3A6987" w14:textId="087C97FD" w:rsidR="00866FD3" w:rsidRPr="00866FD3" w:rsidRDefault="00866FD3" w:rsidP="00450DCD">
      <w:pPr>
        <w:pStyle w:val="Heading3"/>
      </w:pPr>
      <w:bookmarkStart w:id="76" w:name="_Toc104545648"/>
      <w:r>
        <w:t>Matters considered</w:t>
      </w:r>
      <w:bookmarkEnd w:id="76"/>
    </w:p>
    <w:p w14:paraId="708F4F2C" w14:textId="48D675A1" w:rsidR="00986FD6" w:rsidRDefault="00986FD6" w:rsidP="00D80677">
      <w:pPr>
        <w:pStyle w:val="ListNumber2"/>
      </w:pPr>
      <w:r>
        <w:t>Ms Emma Davidson MLA appeared before the Committee in her capacity as Minister for Disability</w:t>
      </w:r>
      <w:r w:rsidR="00882D7E">
        <w:t xml:space="preserve"> </w:t>
      </w:r>
      <w:r>
        <w:t xml:space="preserve">on 28 February 2022. The following matters were </w:t>
      </w:r>
      <w:r w:rsidR="00866FD3">
        <w:t>considered</w:t>
      </w:r>
      <w:r w:rsidR="00882D7E">
        <w:t>:</w:t>
      </w:r>
    </w:p>
    <w:p w14:paraId="45883A05" w14:textId="61AD21C6" w:rsidR="00986FD6" w:rsidRPr="00986FD6" w:rsidRDefault="00986FD6" w:rsidP="00986FD6">
      <w:pPr>
        <w:pStyle w:val="ListBullet"/>
      </w:pPr>
      <w:r w:rsidRPr="00986FD6">
        <w:t>ACT Disability Strategy 2021-31</w:t>
      </w:r>
      <w:r w:rsidR="00866FD3">
        <w:t>.</w:t>
      </w:r>
      <w:r w:rsidRPr="00986FD6">
        <w:rPr>
          <w:rStyle w:val="FootnoteReference"/>
        </w:rPr>
        <w:footnoteReference w:id="104"/>
      </w:r>
    </w:p>
    <w:p w14:paraId="1626B912" w14:textId="470ABB7B" w:rsidR="00986FD6" w:rsidRPr="00986FD6" w:rsidRDefault="00986FD6" w:rsidP="00986FD6">
      <w:pPr>
        <w:pStyle w:val="ListBullet"/>
      </w:pPr>
      <w:r w:rsidRPr="00986FD6">
        <w:t>NDIS independent assessments proposal</w:t>
      </w:r>
      <w:r w:rsidR="00866FD3">
        <w:t>.</w:t>
      </w:r>
      <w:r w:rsidRPr="00986FD6">
        <w:rPr>
          <w:rStyle w:val="FootnoteReference"/>
        </w:rPr>
        <w:footnoteReference w:id="105"/>
      </w:r>
    </w:p>
    <w:p w14:paraId="6696A68D" w14:textId="4676EA8B" w:rsidR="00986FD6" w:rsidRPr="00986FD6" w:rsidRDefault="00986FD6" w:rsidP="00986FD6">
      <w:pPr>
        <w:pStyle w:val="ListBullet"/>
      </w:pPr>
      <w:r w:rsidRPr="00986FD6">
        <w:t>Supports for individuals without NDIS plans</w:t>
      </w:r>
      <w:r w:rsidR="00866FD3">
        <w:t>.</w:t>
      </w:r>
      <w:r w:rsidRPr="00986FD6">
        <w:rPr>
          <w:rStyle w:val="FootnoteReference"/>
        </w:rPr>
        <w:footnoteReference w:id="106"/>
      </w:r>
    </w:p>
    <w:p w14:paraId="3C806636" w14:textId="547B68C7" w:rsidR="00986FD6" w:rsidRPr="00986FD6" w:rsidRDefault="00986FD6" w:rsidP="00986FD6">
      <w:pPr>
        <w:pStyle w:val="ListBullet"/>
      </w:pPr>
      <w:r w:rsidRPr="00986FD6">
        <w:t>Data on types of support accessed by people with disabilities</w:t>
      </w:r>
      <w:r w:rsidR="00866FD3">
        <w:t>.</w:t>
      </w:r>
      <w:r w:rsidRPr="00986FD6">
        <w:rPr>
          <w:rStyle w:val="FootnoteReference"/>
        </w:rPr>
        <w:footnoteReference w:id="107"/>
      </w:r>
      <w:r w:rsidRPr="00986FD6">
        <w:t xml:space="preserve"> </w:t>
      </w:r>
    </w:p>
    <w:p w14:paraId="24DDEA2E" w14:textId="4D104D09" w:rsidR="00986FD6" w:rsidRPr="00986FD6" w:rsidRDefault="00986FD6" w:rsidP="00986FD6">
      <w:pPr>
        <w:pStyle w:val="ListBullet"/>
      </w:pPr>
      <w:r w:rsidRPr="00986FD6">
        <w:t>Disability Justice Strategy 2019-2029</w:t>
      </w:r>
      <w:r w:rsidR="00866FD3">
        <w:t>.</w:t>
      </w:r>
      <w:r w:rsidRPr="00986FD6">
        <w:rPr>
          <w:rStyle w:val="FootnoteReference"/>
        </w:rPr>
        <w:footnoteReference w:id="108"/>
      </w:r>
      <w:r w:rsidRPr="00986FD6">
        <w:t xml:space="preserve"> </w:t>
      </w:r>
    </w:p>
    <w:p w14:paraId="706DA1E7" w14:textId="57A671EE" w:rsidR="00986FD6" w:rsidRPr="00986FD6" w:rsidRDefault="00986FD6" w:rsidP="00986FD6">
      <w:pPr>
        <w:pStyle w:val="ListBullet"/>
      </w:pPr>
      <w:r w:rsidRPr="00986FD6">
        <w:t>Restrictive practices and related law reform</w:t>
      </w:r>
      <w:r w:rsidR="00866FD3">
        <w:t>.</w:t>
      </w:r>
      <w:r w:rsidRPr="00986FD6">
        <w:rPr>
          <w:rStyle w:val="FootnoteReference"/>
        </w:rPr>
        <w:footnoteReference w:id="109"/>
      </w:r>
    </w:p>
    <w:p w14:paraId="3D4BDF6F" w14:textId="5383366B" w:rsidR="00866FD3" w:rsidRDefault="00986FD6" w:rsidP="00866FD3">
      <w:pPr>
        <w:pStyle w:val="ListBullet"/>
      </w:pPr>
      <w:r w:rsidRPr="00986FD6">
        <w:t>Respite and recovery grants</w:t>
      </w:r>
      <w:r w:rsidR="00866FD3">
        <w:t>.</w:t>
      </w:r>
      <w:r w:rsidRPr="00986FD6">
        <w:rPr>
          <w:rStyle w:val="FootnoteReference"/>
        </w:rPr>
        <w:footnoteReference w:id="110"/>
      </w:r>
    </w:p>
    <w:p w14:paraId="6BCB99E2" w14:textId="42DCF6F2" w:rsidR="0043140E" w:rsidRDefault="0043140E" w:rsidP="00450DCD">
      <w:pPr>
        <w:pStyle w:val="Heading3"/>
      </w:pPr>
      <w:bookmarkStart w:id="77" w:name="_Toc104545649"/>
      <w:r>
        <w:t>Key issues</w:t>
      </w:r>
      <w:bookmarkEnd w:id="77"/>
    </w:p>
    <w:p w14:paraId="31FA8B57" w14:textId="4A781398" w:rsidR="0043140E" w:rsidRPr="00963F9A" w:rsidRDefault="0043140E" w:rsidP="00450DCD">
      <w:pPr>
        <w:pStyle w:val="Heading4"/>
      </w:pPr>
      <w:r w:rsidRPr="00963F9A">
        <w:t>Progress on measures under the Disability Justice Strategy 2019–2029</w:t>
      </w:r>
    </w:p>
    <w:p w14:paraId="6C37FDF1" w14:textId="211C506E" w:rsidR="0043140E" w:rsidRDefault="0043140E" w:rsidP="0043140E">
      <w:pPr>
        <w:pStyle w:val="ListNumber2"/>
      </w:pPr>
      <w:r>
        <w:t>T</w:t>
      </w:r>
      <w:r w:rsidRPr="00277DD1">
        <w:t xml:space="preserve">he </w:t>
      </w:r>
      <w:r w:rsidRPr="0043140E">
        <w:rPr>
          <w:i/>
          <w:iCs/>
        </w:rPr>
        <w:t>ACT Disability Justice Strategy 2019-2029</w:t>
      </w:r>
      <w:r w:rsidRPr="00277DD1">
        <w:t xml:space="preserve"> (Disability Justice Strategy) aims to achieve equity and inclusion for people with a disability in the justice system. Under th</w:t>
      </w:r>
      <w:r w:rsidR="00793EF8">
        <w:t>e</w:t>
      </w:r>
      <w:r w:rsidRPr="00277DD1">
        <w:t xml:space="preserve"> </w:t>
      </w:r>
      <w:r w:rsidR="00793EF8">
        <w:t>S</w:t>
      </w:r>
      <w:r w:rsidRPr="00277DD1">
        <w:t xml:space="preserve">trategy, the </w:t>
      </w:r>
      <w:r w:rsidRPr="0043140E">
        <w:rPr>
          <w:i/>
          <w:iCs/>
        </w:rPr>
        <w:t>First Action Plan 2019-2023</w:t>
      </w:r>
      <w:r>
        <w:t xml:space="preserve"> (First Action Plan)</w:t>
      </w:r>
      <w:r w:rsidRPr="00277DD1">
        <w:t xml:space="preserve"> outlines the first for years of work and commitments made by stakeholders.</w:t>
      </w:r>
      <w:r>
        <w:rPr>
          <w:rStyle w:val="FootnoteReference"/>
          <w:sz w:val="23"/>
          <w:szCs w:val="23"/>
        </w:rPr>
        <w:footnoteReference w:id="111"/>
      </w:r>
    </w:p>
    <w:p w14:paraId="3B15F6CB" w14:textId="18871FA6" w:rsidR="0043140E" w:rsidRDefault="00793EF8" w:rsidP="00793EF8">
      <w:pPr>
        <w:pStyle w:val="ListNumber2"/>
      </w:pPr>
      <w:r>
        <w:t>O</w:t>
      </w:r>
      <w:r w:rsidR="0043140E">
        <w:t>fficials</w:t>
      </w:r>
      <w:r w:rsidR="0043140E" w:rsidRPr="00277DD1">
        <w:t xml:space="preserve"> provided updates on the</w:t>
      </w:r>
      <w:r w:rsidR="0043140E">
        <w:t xml:space="preserve"> First Action Plan, noting that a key achievement under that Plan has been the installation of</w:t>
      </w:r>
      <w:r w:rsidR="0043140E" w:rsidRPr="00277DD1">
        <w:t xml:space="preserve"> eight disability liaison officers in ‘corrections, child protection, community corrections, Canberra law courts, </w:t>
      </w:r>
      <w:r>
        <w:t>[Director of Public Prosecutions]</w:t>
      </w:r>
      <w:r w:rsidR="0043140E" w:rsidRPr="00277DD1">
        <w:t xml:space="preserve"> and police.’ </w:t>
      </w:r>
      <w:r w:rsidR="0043140E">
        <w:t>Officials</w:t>
      </w:r>
      <w:r w:rsidR="0043140E" w:rsidRPr="00277DD1">
        <w:t xml:space="preserve"> added that the disability liaison officers are ‘on the ground forming relationships…and are not only supporting individuals with a disability’:</w:t>
      </w:r>
    </w:p>
    <w:p w14:paraId="54A9A77B" w14:textId="77777777" w:rsidR="0043140E" w:rsidRDefault="0043140E" w:rsidP="0043140E">
      <w:pPr>
        <w:pStyle w:val="Quote"/>
      </w:pPr>
      <w:r w:rsidRPr="00277DD1">
        <w:t>There may be people who have never identified that they have a disability but who connect with the justice system and do not quite understand what their part in the justice system is or why they keep ending up in this space.</w:t>
      </w:r>
      <w:r>
        <w:rPr>
          <w:rStyle w:val="FootnoteReference"/>
          <w:sz w:val="23"/>
          <w:szCs w:val="23"/>
        </w:rPr>
        <w:footnoteReference w:id="112"/>
      </w:r>
    </w:p>
    <w:p w14:paraId="0B8AFC71" w14:textId="048280E5" w:rsidR="0043140E" w:rsidRDefault="00793EF8" w:rsidP="00793EF8">
      <w:pPr>
        <w:pStyle w:val="ListNumber2"/>
      </w:pPr>
      <w:r>
        <w:t>O</w:t>
      </w:r>
      <w:r w:rsidR="0043140E">
        <w:t>fficials</w:t>
      </w:r>
      <w:r>
        <w:t xml:space="preserve"> also</w:t>
      </w:r>
      <w:r w:rsidR="0043140E">
        <w:t xml:space="preserve"> spoke to ongoing work under the Disability Justice Strategy, noting that a best practice guide is being developed with ACT Policing to support interactions with people with disability and </w:t>
      </w:r>
      <w:r>
        <w:t>was</w:t>
      </w:r>
      <w:r w:rsidR="0043140E">
        <w:t xml:space="preserve"> expected to be completed by the middle of 2022. The Disability Reference Group has additionally supported discussions in this area.</w:t>
      </w:r>
      <w:r>
        <w:t xml:space="preserve"> O</w:t>
      </w:r>
      <w:r w:rsidR="0043140E" w:rsidRPr="001A5C19">
        <w:t xml:space="preserve">fficials stated that ‘86 staff members </w:t>
      </w:r>
      <w:r>
        <w:t xml:space="preserve">[in] </w:t>
      </w:r>
      <w:r w:rsidR="0043140E" w:rsidRPr="001A5C19">
        <w:t xml:space="preserve">the justice system have already participated in easy English training’ to develop accessible documents for people with disability </w:t>
      </w:r>
      <w:r>
        <w:t>[with] lower</w:t>
      </w:r>
      <w:r w:rsidR="0043140E" w:rsidRPr="001A5C19">
        <w:t xml:space="preserve"> levels of literacy.</w:t>
      </w:r>
      <w:r w:rsidR="0043140E">
        <w:rPr>
          <w:rStyle w:val="FootnoteReference"/>
        </w:rPr>
        <w:footnoteReference w:id="113"/>
      </w:r>
    </w:p>
    <w:p w14:paraId="6E033DF6" w14:textId="360F572C" w:rsidR="0043140E" w:rsidRDefault="0043140E" w:rsidP="00450DCD">
      <w:pPr>
        <w:pStyle w:val="Heading5"/>
      </w:pPr>
      <w:r>
        <w:t>Committee comment</w:t>
      </w:r>
    </w:p>
    <w:p w14:paraId="0D6CE814" w14:textId="64323749" w:rsidR="0043140E" w:rsidRDefault="0043140E" w:rsidP="0043140E">
      <w:pPr>
        <w:pStyle w:val="ListNumber2"/>
        <w:ind w:left="993"/>
      </w:pPr>
      <w:r>
        <w:t xml:space="preserve">The Committee welcomes progress made so far by the ACT Government on the First Action Plan of the Disability Justice Strategy to ensure that the ACT justice system is inclusive and accessible for people with disability. The Committee is also pleased that the ACT Government </w:t>
      </w:r>
      <w:r w:rsidR="00793EF8">
        <w:t>is</w:t>
      </w:r>
      <w:r>
        <w:t xml:space="preserve"> working to implement additional measures to improve support for people with disability in criminal justice settings.</w:t>
      </w:r>
    </w:p>
    <w:p w14:paraId="260FF559" w14:textId="3E4570DF" w:rsidR="0043140E" w:rsidRDefault="0043140E" w:rsidP="0043140E">
      <w:pPr>
        <w:pStyle w:val="ListNumber2"/>
        <w:ind w:left="993"/>
      </w:pPr>
      <w:r>
        <w:t xml:space="preserve">The Committee encourages the ACT Government to continue supporting implementation of the First Action Plan and Disability Justice Strategy and looks forward to receiving updates on progress in the future. </w:t>
      </w:r>
    </w:p>
    <w:tbl>
      <w:tblPr>
        <w:tblStyle w:val="Recommendationbox"/>
        <w:tblW w:w="0" w:type="auto"/>
        <w:tblLook w:val="0600" w:firstRow="0" w:lastRow="0" w:firstColumn="0" w:lastColumn="0" w:noHBand="1" w:noVBand="1"/>
      </w:tblPr>
      <w:tblGrid>
        <w:gridCol w:w="8175"/>
      </w:tblGrid>
      <w:tr w:rsidR="0043140E" w14:paraId="358502B6" w14:textId="77777777" w:rsidTr="00596FCF">
        <w:tc>
          <w:tcPr>
            <w:tcW w:w="7891" w:type="dxa"/>
          </w:tcPr>
          <w:p w14:paraId="4D442602" w14:textId="4DC8A4F7" w:rsidR="0043140E" w:rsidRDefault="0043140E" w:rsidP="00596FCF">
            <w:pPr>
              <w:pStyle w:val="Recommendationheading"/>
            </w:pPr>
            <w:bookmarkStart w:id="78" w:name="_Toc104545590"/>
            <w:r>
              <w:t xml:space="preserve">Recommendation </w:t>
            </w:r>
            <w:r w:rsidR="00110DF8">
              <w:t>1</w:t>
            </w:r>
            <w:r w:rsidR="003B47D7">
              <w:t>6</w:t>
            </w:r>
            <w:bookmarkEnd w:id="78"/>
          </w:p>
          <w:p w14:paraId="4A72E9ED" w14:textId="5E8483C2" w:rsidR="0043140E" w:rsidRPr="0043140E" w:rsidRDefault="0043140E" w:rsidP="00596FCF">
            <w:pPr>
              <w:pStyle w:val="Recommendationbody"/>
            </w:pPr>
            <w:bookmarkStart w:id="79" w:name="_Toc104545591"/>
            <w:r>
              <w:t xml:space="preserve">The Committee recommends that the ACT Government continue to support implementation measures under the </w:t>
            </w:r>
            <w:r>
              <w:rPr>
                <w:i/>
                <w:iCs/>
              </w:rPr>
              <w:t xml:space="preserve">Disability Justice Strategy 2019–2029 </w:t>
            </w:r>
            <w:r>
              <w:t>and associated Action Plans and continue to actively identify opportunities to better support people with disability in custodial and other criminal justice settings.</w:t>
            </w:r>
            <w:bookmarkEnd w:id="79"/>
          </w:p>
        </w:tc>
      </w:tr>
    </w:tbl>
    <w:p w14:paraId="2975AAD3" w14:textId="7695F495" w:rsidR="00866FD3" w:rsidRDefault="00402C9D" w:rsidP="00450DCD">
      <w:pPr>
        <w:pStyle w:val="Heading2"/>
      </w:pPr>
      <w:bookmarkStart w:id="80" w:name="_Toc104545650"/>
      <w:r>
        <w:t>Aboriginal and Torres Strait Islander Affairs</w:t>
      </w:r>
      <w:bookmarkEnd w:id="80"/>
    </w:p>
    <w:p w14:paraId="6869187B" w14:textId="62F99EE5" w:rsidR="00866FD3" w:rsidRPr="00866FD3" w:rsidRDefault="00402C9D" w:rsidP="00450DCD">
      <w:pPr>
        <w:pStyle w:val="Heading3"/>
      </w:pPr>
      <w:bookmarkStart w:id="81" w:name="_Toc104545651"/>
      <w:r>
        <w:t>Matters considered</w:t>
      </w:r>
      <w:bookmarkEnd w:id="81"/>
    </w:p>
    <w:p w14:paraId="2E3C3423" w14:textId="497C8FE7" w:rsidR="00986FD6" w:rsidRDefault="00882D7E" w:rsidP="00D80677">
      <w:pPr>
        <w:pStyle w:val="ListNumber2"/>
      </w:pPr>
      <w:r>
        <w:t xml:space="preserve">Ms Rachel Stephen-Smith MLA appeared before the Committee in her capacity as Minister for Aboriginal and Torres Strait Islander Affairs on 28 February 2022. The following matters were </w:t>
      </w:r>
      <w:r w:rsidR="00402C9D">
        <w:t>considered</w:t>
      </w:r>
      <w:r>
        <w:t>:</w:t>
      </w:r>
    </w:p>
    <w:p w14:paraId="2F260361" w14:textId="1E1A7FA2" w:rsidR="00402C9D" w:rsidRDefault="00402C9D" w:rsidP="00882D7E">
      <w:pPr>
        <w:pStyle w:val="ListBullet"/>
      </w:pPr>
      <w:r>
        <w:t>Measures to address systemic racism in the ACT.</w:t>
      </w:r>
      <w:r w:rsidRPr="00882D7E">
        <w:rPr>
          <w:rStyle w:val="FootnoteReference"/>
        </w:rPr>
        <w:footnoteReference w:id="114"/>
      </w:r>
    </w:p>
    <w:p w14:paraId="2464263F" w14:textId="5C94133E" w:rsidR="00882D7E" w:rsidRDefault="00882D7E" w:rsidP="00882D7E">
      <w:pPr>
        <w:pStyle w:val="ListBullet"/>
      </w:pPr>
      <w:r w:rsidRPr="00882D7E">
        <w:t>Funding and support for Aboriginal Community-controlled organisations</w:t>
      </w:r>
      <w:r w:rsidR="008C28D7">
        <w:t>.</w:t>
      </w:r>
      <w:r w:rsidRPr="00882D7E">
        <w:rPr>
          <w:rStyle w:val="FootnoteReference"/>
        </w:rPr>
        <w:footnoteReference w:id="115"/>
      </w:r>
    </w:p>
    <w:p w14:paraId="0F35002F" w14:textId="0F30A8DC" w:rsidR="008C28D7" w:rsidRPr="00882D7E" w:rsidRDefault="008C28D7" w:rsidP="00882D7E">
      <w:pPr>
        <w:pStyle w:val="ListBullet"/>
      </w:pPr>
      <w:r>
        <w:t>Reporting on cross-directorate initiatives such as the Aboriginal and Torres Strait Islander Procurement Policy (ATSIPP).</w:t>
      </w:r>
      <w:r w:rsidRPr="00882D7E">
        <w:rPr>
          <w:rStyle w:val="FootnoteReference"/>
        </w:rPr>
        <w:footnoteReference w:id="116"/>
      </w:r>
    </w:p>
    <w:p w14:paraId="311C0BC4" w14:textId="5BECFEBB" w:rsidR="00882D7E" w:rsidRPr="00882D7E" w:rsidRDefault="00882D7E" w:rsidP="00882D7E">
      <w:pPr>
        <w:pStyle w:val="ListBullet"/>
      </w:pPr>
      <w:r w:rsidRPr="00882D7E">
        <w:t>Establishment of a national Aboriginal and Torres Strait Islander cultural precinct</w:t>
      </w:r>
      <w:r>
        <w:t>.</w:t>
      </w:r>
      <w:r w:rsidRPr="00882D7E">
        <w:rPr>
          <w:rStyle w:val="FootnoteReference"/>
        </w:rPr>
        <w:footnoteReference w:id="117"/>
      </w:r>
    </w:p>
    <w:p w14:paraId="3EA33AB3" w14:textId="29ADB979" w:rsidR="00882D7E" w:rsidRDefault="00882D7E" w:rsidP="00882D7E">
      <w:pPr>
        <w:pStyle w:val="ListBullet"/>
      </w:pPr>
      <w:r w:rsidRPr="00A53278">
        <w:t xml:space="preserve">Facilities for </w:t>
      </w:r>
      <w:r w:rsidR="00F86B0D" w:rsidRPr="00A53278">
        <w:t xml:space="preserve">the </w:t>
      </w:r>
      <w:r w:rsidRPr="00A53278">
        <w:t>Gugan Gulwan</w:t>
      </w:r>
      <w:r w:rsidR="00A53278">
        <w:t xml:space="preserve"> </w:t>
      </w:r>
      <w:r w:rsidR="00286F7E">
        <w:t xml:space="preserve">Aboriginal </w:t>
      </w:r>
      <w:r w:rsidR="00A53278">
        <w:t>Youth Corporation</w:t>
      </w:r>
      <w:r>
        <w:t>.</w:t>
      </w:r>
      <w:r w:rsidRPr="00882D7E">
        <w:rPr>
          <w:rStyle w:val="FootnoteReference"/>
        </w:rPr>
        <w:footnoteReference w:id="118"/>
      </w:r>
    </w:p>
    <w:p w14:paraId="35602359" w14:textId="3F9C9016" w:rsidR="00402C9D" w:rsidRDefault="00402C9D" w:rsidP="00450DCD">
      <w:pPr>
        <w:pStyle w:val="Heading3"/>
      </w:pPr>
      <w:bookmarkStart w:id="82" w:name="_Toc104545652"/>
      <w:r>
        <w:t>Key issues</w:t>
      </w:r>
      <w:bookmarkEnd w:id="82"/>
    </w:p>
    <w:p w14:paraId="6A6A78AE" w14:textId="28B2C8B5" w:rsidR="00402C9D" w:rsidRDefault="00402C9D" w:rsidP="00450DCD">
      <w:pPr>
        <w:pStyle w:val="Heading4"/>
      </w:pPr>
      <w:r>
        <w:t xml:space="preserve">Aboriginal and Torres Strait Islander Procurement Policy—targets and reporting </w:t>
      </w:r>
    </w:p>
    <w:p w14:paraId="11A49936" w14:textId="16F28411" w:rsidR="00402C9D" w:rsidRDefault="00402C9D" w:rsidP="00402C9D">
      <w:pPr>
        <w:pStyle w:val="ListNumber2"/>
      </w:pPr>
      <w:r>
        <w:t xml:space="preserve">The ACT Government’s Aboriginal and Torres Strait Islander Procurement Policy (ATSIPP) aims to reduce barriers to procurement encountered by Aboriginal and Torres Strait Islander enterprises. </w:t>
      </w:r>
      <w:r w:rsidR="00793EF8">
        <w:t>It</w:t>
      </w:r>
      <w:r>
        <w:t xml:space="preserve"> sets targets for public sector entities in relation to engaging Aboriginal and Torres Strait Islander enterprises in government procurement. In 2020–21, the target was 1.5 per cent of addressable spend.</w:t>
      </w:r>
      <w:r>
        <w:rPr>
          <w:rStyle w:val="FootnoteReference"/>
        </w:rPr>
        <w:footnoteReference w:id="119"/>
      </w:r>
    </w:p>
    <w:p w14:paraId="7296699B" w14:textId="182A6D57" w:rsidR="00402C9D" w:rsidRDefault="00793EF8" w:rsidP="00402C9D">
      <w:pPr>
        <w:pStyle w:val="ListNumber2"/>
      </w:pPr>
      <w:r>
        <w:t>At</w:t>
      </w:r>
      <w:r w:rsidR="00402C9D">
        <w:t xml:space="preserve"> the hearing on 28 February 2022, the extent to which the </w:t>
      </w:r>
      <w:r>
        <w:t>Directorate</w:t>
      </w:r>
      <w:r w:rsidR="00402C9D">
        <w:t xml:space="preserve"> had met ATSIPP targets was discussed. The Minister noted that the </w:t>
      </w:r>
      <w:r>
        <w:t xml:space="preserve">Directorate </w:t>
      </w:r>
      <w:r w:rsidR="00402C9D">
        <w:t>had not met the 1.5 per cent target for the financial year. However, the Minister explained that there has not been a significant amount of procurement through CSD since the ATSIPP came into effect.</w:t>
      </w:r>
      <w:r w:rsidR="00402C9D">
        <w:rPr>
          <w:rStyle w:val="FootnoteReference"/>
          <w:sz w:val="23"/>
          <w:szCs w:val="23"/>
        </w:rPr>
        <w:footnoteReference w:id="120"/>
      </w:r>
      <w:r w:rsidR="00402C9D">
        <w:rPr>
          <w:sz w:val="23"/>
          <w:szCs w:val="23"/>
        </w:rPr>
        <w:t xml:space="preserve"> </w:t>
      </w:r>
    </w:p>
    <w:p w14:paraId="0F5E59F8" w14:textId="46F9648D" w:rsidR="00402C9D" w:rsidRDefault="00402C9D" w:rsidP="00402C9D">
      <w:pPr>
        <w:pStyle w:val="ListNumber2"/>
      </w:pPr>
      <w:r>
        <w:t xml:space="preserve">Also discussed was whether there was a role for the </w:t>
      </w:r>
      <w:r w:rsidR="00793EF8">
        <w:t>Directorate</w:t>
      </w:r>
      <w:r>
        <w:t xml:space="preserve"> (for example, through the Office of Aboriginal and Torres Strait Islander Affairs (AOTSIA) in supporting compliance with the ATSIP. The Minister observed that </w:t>
      </w:r>
      <w:r w:rsidRPr="00E80080">
        <w:t xml:space="preserve">the </w:t>
      </w:r>
      <w:r>
        <w:t>ATSIPP</w:t>
      </w:r>
      <w:r w:rsidRPr="00E80080">
        <w:t xml:space="preserve"> is not the responsibility of</w:t>
      </w:r>
      <w:r w:rsidR="00793EF8">
        <w:t xml:space="preserve"> the</w:t>
      </w:r>
      <w:r w:rsidRPr="00E80080">
        <w:t xml:space="preserve"> OATSIA, </w:t>
      </w:r>
      <w:r>
        <w:t>but rather of</w:t>
      </w:r>
      <w:r w:rsidRPr="00E80080">
        <w:t xml:space="preserve"> Procurement ACT.</w:t>
      </w:r>
      <w:r>
        <w:rPr>
          <w:rStyle w:val="FootnoteReference"/>
          <w:sz w:val="23"/>
          <w:szCs w:val="23"/>
        </w:rPr>
        <w:footnoteReference w:id="121"/>
      </w:r>
      <w:r>
        <w:t xml:space="preserve"> However, </w:t>
      </w:r>
      <w:r w:rsidR="00793EF8">
        <w:t>o</w:t>
      </w:r>
      <w:r>
        <w:t xml:space="preserve">fficials indicated that in promoting work through the OATSIA, </w:t>
      </w:r>
      <w:r w:rsidR="00793EF8">
        <w:t>the Directorate</w:t>
      </w:r>
      <w:r>
        <w:t xml:space="preserve"> would continue to explore opportunities to help other </w:t>
      </w:r>
      <w:r w:rsidR="00793EF8">
        <w:t>D</w:t>
      </w:r>
      <w:r>
        <w:t xml:space="preserve">irectorates meet </w:t>
      </w:r>
      <w:r w:rsidR="00793EF8">
        <w:t xml:space="preserve">their </w:t>
      </w:r>
      <w:r>
        <w:t>ATSIPP targets.</w:t>
      </w:r>
      <w:r>
        <w:rPr>
          <w:rStyle w:val="FootnoteReference"/>
        </w:rPr>
        <w:footnoteReference w:id="122"/>
      </w:r>
    </w:p>
    <w:p w14:paraId="31AE3FE8" w14:textId="536BD698" w:rsidR="00402C9D" w:rsidRDefault="00402C9D" w:rsidP="00450DCD">
      <w:pPr>
        <w:pStyle w:val="Heading5"/>
      </w:pPr>
      <w:r>
        <w:t>Committee comment</w:t>
      </w:r>
    </w:p>
    <w:p w14:paraId="04D685B2" w14:textId="77777777" w:rsidR="00402C9D" w:rsidRDefault="00402C9D" w:rsidP="00402C9D">
      <w:pPr>
        <w:pStyle w:val="ListNumber2"/>
      </w:pPr>
      <w:r>
        <w:t>The Committee considers that the ATSIPP is critical to reducing barriers to procurement encountered by Aboriginal and Torres Strait Islander enterprises, and to promoting economic participation for the ACT’s Aboriginal and Torres Strait Islander community.</w:t>
      </w:r>
    </w:p>
    <w:p w14:paraId="34D3AC0C" w14:textId="7C29EA0F" w:rsidR="00402C9D" w:rsidRDefault="00402C9D" w:rsidP="00402C9D">
      <w:pPr>
        <w:pStyle w:val="ListNumber2"/>
      </w:pPr>
      <w:r>
        <w:t xml:space="preserve">The Committee considers that there would be value in the </w:t>
      </w:r>
      <w:r w:rsidR="00793EF8">
        <w:t>Community Services Directorate</w:t>
      </w:r>
      <w:r>
        <w:t xml:space="preserve"> supporting other Directorates to meet </w:t>
      </w:r>
      <w:r w:rsidR="00793EF8">
        <w:t xml:space="preserve">their </w:t>
      </w:r>
      <w:r>
        <w:t>ATSIPP targets. As part of this work, the</w:t>
      </w:r>
      <w:r w:rsidR="00793EF8">
        <w:t xml:space="preserve"> Community Services Directorate</w:t>
      </w:r>
      <w:r>
        <w:t xml:space="preserve"> should include in its annual reports information on performance in relation to cross-Directorate initiatives such as the ATSIPP.</w:t>
      </w:r>
    </w:p>
    <w:tbl>
      <w:tblPr>
        <w:tblStyle w:val="Recommendationbox"/>
        <w:tblW w:w="0" w:type="auto"/>
        <w:tblLook w:val="0600" w:firstRow="0" w:lastRow="0" w:firstColumn="0" w:lastColumn="0" w:noHBand="1" w:noVBand="1"/>
      </w:tblPr>
      <w:tblGrid>
        <w:gridCol w:w="8175"/>
      </w:tblGrid>
      <w:tr w:rsidR="00402C9D" w14:paraId="111A8385" w14:textId="77777777" w:rsidTr="0046524E">
        <w:tc>
          <w:tcPr>
            <w:tcW w:w="9026" w:type="dxa"/>
          </w:tcPr>
          <w:p w14:paraId="377C0C8C" w14:textId="71B027B4" w:rsidR="00402C9D" w:rsidRDefault="00402C9D" w:rsidP="0046524E">
            <w:pPr>
              <w:pStyle w:val="Recommendationheading"/>
            </w:pPr>
            <w:bookmarkStart w:id="83" w:name="_Toc104545592"/>
            <w:r>
              <w:t xml:space="preserve">Recommendation </w:t>
            </w:r>
            <w:r w:rsidR="00B446EA">
              <w:t>1</w:t>
            </w:r>
            <w:r w:rsidR="003B47D7">
              <w:t>7</w:t>
            </w:r>
            <w:bookmarkEnd w:id="83"/>
          </w:p>
          <w:p w14:paraId="2CFA1593" w14:textId="07045467" w:rsidR="00402C9D" w:rsidRPr="00AA719E" w:rsidRDefault="00402C9D" w:rsidP="0046524E">
            <w:pPr>
              <w:pStyle w:val="Recommendationbody"/>
            </w:pPr>
            <w:bookmarkStart w:id="84" w:name="_Toc104545593"/>
            <w:r>
              <w:t xml:space="preserve">The Committee recommends that the Community Services Directorate expand its annual reporting to include </w:t>
            </w:r>
            <w:r w:rsidR="00B371E9">
              <w:t>information on performance in relation to cross-directorate initiatives such as</w:t>
            </w:r>
            <w:r>
              <w:t xml:space="preserve"> </w:t>
            </w:r>
            <w:r w:rsidR="00B371E9">
              <w:t xml:space="preserve">the </w:t>
            </w:r>
            <w:r>
              <w:t>Aboriginal and Torres Strait Islander Procurement</w:t>
            </w:r>
            <w:r w:rsidR="00B371E9">
              <w:t xml:space="preserve"> Policy</w:t>
            </w:r>
            <w:r w:rsidR="003B47D7">
              <w:t>.</w:t>
            </w:r>
            <w:bookmarkEnd w:id="84"/>
          </w:p>
        </w:tc>
      </w:tr>
    </w:tbl>
    <w:p w14:paraId="6588B4D9" w14:textId="02EF040E" w:rsidR="00402C9D" w:rsidRDefault="00402C9D" w:rsidP="00450DCD">
      <w:pPr>
        <w:pStyle w:val="Heading2"/>
      </w:pPr>
      <w:bookmarkStart w:id="85" w:name="_Toc104545653"/>
      <w:r>
        <w:t>Gender equity</w:t>
      </w:r>
      <w:bookmarkEnd w:id="85"/>
    </w:p>
    <w:p w14:paraId="267B462F" w14:textId="24B2C7C2" w:rsidR="00402C9D" w:rsidRDefault="00402C9D" w:rsidP="00450DCD">
      <w:pPr>
        <w:pStyle w:val="Heading3"/>
      </w:pPr>
      <w:bookmarkStart w:id="86" w:name="_Toc104545654"/>
      <w:r>
        <w:t>Matters considered</w:t>
      </w:r>
      <w:bookmarkEnd w:id="86"/>
    </w:p>
    <w:p w14:paraId="3B776799" w14:textId="7400813D" w:rsidR="00402C9D" w:rsidRDefault="00402C9D" w:rsidP="00402C9D">
      <w:pPr>
        <w:pStyle w:val="ListNumber2"/>
      </w:pPr>
      <w:r>
        <w:t>Ms Yvette Berry MLA appeared before the Committee in her capacity as Minister for Women on 28 February 2022. The following matters were considered:</w:t>
      </w:r>
    </w:p>
    <w:p w14:paraId="1392DF39" w14:textId="6919C303" w:rsidR="00E913D7" w:rsidRDefault="00E913D7" w:rsidP="00E913D7">
      <w:pPr>
        <w:pStyle w:val="ListBullet"/>
      </w:pPr>
      <w:r>
        <w:t>Gender-responsive budgeting processes, including the role of the Office for Women.</w:t>
      </w:r>
      <w:r w:rsidRPr="00882D7E">
        <w:rPr>
          <w:rStyle w:val="FootnoteReference"/>
        </w:rPr>
        <w:footnoteReference w:id="123"/>
      </w:r>
    </w:p>
    <w:p w14:paraId="048A3832" w14:textId="36D1F3F3" w:rsidR="00E913D7" w:rsidRDefault="00E913D7" w:rsidP="00E913D7">
      <w:pPr>
        <w:pStyle w:val="ListBullet"/>
      </w:pPr>
      <w:r>
        <w:t>Implementation of the first Action Plan for the</w:t>
      </w:r>
      <w:r w:rsidR="00CB29BB">
        <w:t xml:space="preserve"> </w:t>
      </w:r>
      <w:r w:rsidR="00CB29BB">
        <w:rPr>
          <w:i/>
          <w:iCs/>
        </w:rPr>
        <w:t>ACT Women’s Plan 2016–26</w:t>
      </w:r>
      <w:r w:rsidR="00CB29BB">
        <w:t>, with a focus on gender impact analysis.</w:t>
      </w:r>
      <w:r w:rsidR="00CB29BB" w:rsidRPr="00882D7E">
        <w:rPr>
          <w:rStyle w:val="FootnoteReference"/>
        </w:rPr>
        <w:footnoteReference w:id="124"/>
      </w:r>
    </w:p>
    <w:p w14:paraId="6A13DA35" w14:textId="1EBB27D8" w:rsidR="00CB29BB" w:rsidRDefault="00CB29BB" w:rsidP="00E913D7">
      <w:pPr>
        <w:pStyle w:val="ListBullet"/>
      </w:pPr>
      <w:r>
        <w:t xml:space="preserve">Progress on the second and third Action Plans for the </w:t>
      </w:r>
      <w:r>
        <w:rPr>
          <w:i/>
          <w:iCs/>
        </w:rPr>
        <w:t>ACT Women’s Plan 2016–26</w:t>
      </w:r>
      <w:r>
        <w:t>.</w:t>
      </w:r>
      <w:r w:rsidRPr="00882D7E">
        <w:rPr>
          <w:rStyle w:val="FootnoteReference"/>
        </w:rPr>
        <w:footnoteReference w:id="125"/>
      </w:r>
    </w:p>
    <w:p w14:paraId="5490CAE5" w14:textId="00087F65" w:rsidR="00E913D7" w:rsidRPr="00882D7E" w:rsidRDefault="00CB29BB" w:rsidP="00E913D7">
      <w:pPr>
        <w:pStyle w:val="ListBullet"/>
      </w:pPr>
      <w:r>
        <w:t>Gender equity in government procurement</w:t>
      </w:r>
      <w:r w:rsidR="00E913D7">
        <w:t>.</w:t>
      </w:r>
      <w:r w:rsidR="00E913D7" w:rsidRPr="00882D7E">
        <w:rPr>
          <w:rStyle w:val="FootnoteReference"/>
        </w:rPr>
        <w:footnoteReference w:id="126"/>
      </w:r>
    </w:p>
    <w:p w14:paraId="51C4A12F" w14:textId="1CD5DD56" w:rsidR="00E913D7" w:rsidRPr="00882D7E" w:rsidRDefault="00CB29BB" w:rsidP="00E913D7">
      <w:pPr>
        <w:pStyle w:val="ListBullet"/>
      </w:pPr>
      <w:r>
        <w:t>Staffing within the Office for Women.</w:t>
      </w:r>
      <w:r w:rsidR="00E913D7" w:rsidRPr="00882D7E">
        <w:rPr>
          <w:rStyle w:val="FootnoteReference"/>
        </w:rPr>
        <w:footnoteReference w:id="127"/>
      </w:r>
    </w:p>
    <w:p w14:paraId="7F687AC9" w14:textId="7F47DEE8" w:rsidR="00E913D7" w:rsidRDefault="00CB29BB" w:rsidP="00E913D7">
      <w:pPr>
        <w:pStyle w:val="ListBullet"/>
      </w:pPr>
      <w:r>
        <w:t>Active transport and women’s safety</w:t>
      </w:r>
      <w:r w:rsidR="00E913D7">
        <w:t>.</w:t>
      </w:r>
      <w:r w:rsidR="00E913D7" w:rsidRPr="00882D7E">
        <w:rPr>
          <w:rStyle w:val="FootnoteReference"/>
        </w:rPr>
        <w:footnoteReference w:id="128"/>
      </w:r>
    </w:p>
    <w:p w14:paraId="0D586A9A" w14:textId="76F60611" w:rsidR="00402C9D" w:rsidRPr="00402C9D" w:rsidRDefault="00CB29BB" w:rsidP="00E913D7">
      <w:pPr>
        <w:pStyle w:val="ListBullet"/>
      </w:pPr>
      <w:r>
        <w:t>Use of public transport and other public services by gender.</w:t>
      </w:r>
      <w:r w:rsidRPr="00882D7E">
        <w:rPr>
          <w:rStyle w:val="FootnoteReference"/>
        </w:rPr>
        <w:footnoteReference w:id="129"/>
      </w:r>
    </w:p>
    <w:p w14:paraId="76104C53" w14:textId="35E73206" w:rsidR="00402C9D" w:rsidRDefault="00402C9D" w:rsidP="00450DCD">
      <w:pPr>
        <w:pStyle w:val="Heading3"/>
      </w:pPr>
      <w:bookmarkStart w:id="87" w:name="_Toc104545655"/>
      <w:r>
        <w:t>Key issues</w:t>
      </w:r>
      <w:bookmarkEnd w:id="87"/>
    </w:p>
    <w:p w14:paraId="0B5FB830" w14:textId="4D7BFAFF" w:rsidR="00402C9D" w:rsidRDefault="00402C9D" w:rsidP="00450DCD">
      <w:pPr>
        <w:pStyle w:val="Heading4"/>
      </w:pPr>
      <w:r>
        <w:t>Gender equity in procurement practices</w:t>
      </w:r>
    </w:p>
    <w:p w14:paraId="7229CE25" w14:textId="09F3C060" w:rsidR="00402C9D" w:rsidRDefault="006F1D20" w:rsidP="00402C9D">
      <w:pPr>
        <w:pStyle w:val="ListNumber2"/>
      </w:pPr>
      <w:r>
        <w:t>T</w:t>
      </w:r>
      <w:r w:rsidR="00402C9D">
        <w:t>he</w:t>
      </w:r>
      <w:r w:rsidR="00610367">
        <w:t xml:space="preserve"> </w:t>
      </w:r>
      <w:r>
        <w:t>S</w:t>
      </w:r>
      <w:r w:rsidR="00610367">
        <w:t xml:space="preserve">econd Action Plan 2020-22 </w:t>
      </w:r>
      <w:r>
        <w:t>under the</w:t>
      </w:r>
      <w:r w:rsidR="00402C9D">
        <w:t xml:space="preserve"> </w:t>
      </w:r>
      <w:r w:rsidR="00402C9D" w:rsidRPr="00E913D7">
        <w:rPr>
          <w:i/>
          <w:iCs/>
        </w:rPr>
        <w:t>ACT Women’s Plan 2016-26</w:t>
      </w:r>
      <w:r>
        <w:t xml:space="preserve"> </w:t>
      </w:r>
      <w:r w:rsidR="00402C9D">
        <w:t xml:space="preserve">focuses on the ACT Government’s commitment to achieving ‘Equity Together’. </w:t>
      </w:r>
      <w:r>
        <w:t>An</w:t>
      </w:r>
      <w:r w:rsidR="00402C9D">
        <w:t xml:space="preserve"> objective</w:t>
      </w:r>
      <w:r>
        <w:t xml:space="preserve"> </w:t>
      </w:r>
      <w:r w:rsidR="00402C9D">
        <w:t xml:space="preserve">of the Plan is to foster gender </w:t>
      </w:r>
      <w:r>
        <w:t>equity</w:t>
      </w:r>
      <w:r w:rsidR="00402C9D">
        <w:t xml:space="preserve"> in Canberra workplaces, including in traditionally male-dominated trades and occupations such as the building and construction industry.</w:t>
      </w:r>
      <w:r w:rsidR="00402C9D">
        <w:rPr>
          <w:rStyle w:val="FootnoteReference"/>
        </w:rPr>
        <w:footnoteReference w:id="130"/>
      </w:r>
    </w:p>
    <w:p w14:paraId="48D650EF" w14:textId="7014E9CC" w:rsidR="00402C9D" w:rsidRDefault="00402C9D" w:rsidP="00402C9D">
      <w:pPr>
        <w:pStyle w:val="ListNumber2"/>
      </w:pPr>
      <w:r w:rsidRPr="00977CAB">
        <w:t>At the public hearing</w:t>
      </w:r>
      <w:r w:rsidR="006F1D20">
        <w:t xml:space="preserve"> on 28 February 2022</w:t>
      </w:r>
      <w:r w:rsidRPr="00977CAB">
        <w:t>, gender equity initiatives were discussed</w:t>
      </w:r>
      <w:r>
        <w:t xml:space="preserve">. It was noted that a contract relating to women in construction was awarded </w:t>
      </w:r>
      <w:r w:rsidRPr="00977CAB">
        <w:t>the Construction, Forestry, Mining and Energy Union (CFMEU)</w:t>
      </w:r>
      <w:r>
        <w:t>, notwithstanding that the</w:t>
      </w:r>
      <w:r w:rsidRPr="00977CAB">
        <w:t xml:space="preserve"> CFMEU had no women on its Board.</w:t>
      </w:r>
      <w:r>
        <w:rPr>
          <w:rStyle w:val="FootnoteReference"/>
        </w:rPr>
        <w:footnoteReference w:id="131"/>
      </w:r>
      <w:r>
        <w:t xml:space="preserve"> Minister Berry explained that the intention of awarding such contracts is ‘to increase the number of women…in organisations like </w:t>
      </w:r>
      <w:r w:rsidRPr="00977CAB">
        <w:t>CFME</w:t>
      </w:r>
      <w:r>
        <w:t>U’, stating:</w:t>
      </w:r>
    </w:p>
    <w:p w14:paraId="60EBC574" w14:textId="77777777" w:rsidR="00402C9D" w:rsidRDefault="00402C9D" w:rsidP="00402C9D">
      <w:pPr>
        <w:pStyle w:val="Quote"/>
      </w:pPr>
      <w:r>
        <w:t>In peak construction bodies that with small numbers of female representation, it is our goal to improve those situations so that there are more women within that sector. We have already aimed for that target of 10 per cent, and to achieve our target we developed these programs to ensure that that can occur in a safe way, so that women and girls seek out work in construction and are welcomed onto construction sites and other male-dominated workplaces</w:t>
      </w:r>
      <w:r>
        <w:rPr>
          <w:rStyle w:val="FootnoteReference"/>
        </w:rPr>
        <w:footnoteReference w:id="132"/>
      </w:r>
      <w:r w:rsidRPr="004C74F9">
        <w:t xml:space="preserve">  </w:t>
      </w:r>
    </w:p>
    <w:p w14:paraId="5002CACE" w14:textId="28D73806" w:rsidR="00402C9D" w:rsidRDefault="00402C9D" w:rsidP="00402C9D">
      <w:pPr>
        <w:pStyle w:val="ListNumber2"/>
      </w:pPr>
      <w:r>
        <w:t>Also discussed were gender equity strategies and their role in procurement processes. Questions were asked as to the extent to which tenders are awarded to entities with gender equity strategies, and whether any preference is given to such entities.</w:t>
      </w:r>
      <w:r>
        <w:rPr>
          <w:rStyle w:val="FootnoteReference"/>
        </w:rPr>
        <w:footnoteReference w:id="133"/>
      </w:r>
      <w:r w:rsidRPr="004C74F9">
        <w:t xml:space="preserve"> </w:t>
      </w:r>
    </w:p>
    <w:p w14:paraId="162B2E9C" w14:textId="63EAE636" w:rsidR="00402C9D" w:rsidRDefault="00402C9D" w:rsidP="00402C9D">
      <w:pPr>
        <w:pStyle w:val="ListNumber2"/>
      </w:pPr>
      <w:r>
        <w:t xml:space="preserve">In response to a question taken on notice, Minister Berry explained that there </w:t>
      </w:r>
      <w:r w:rsidR="003B0606">
        <w:t>were</w:t>
      </w:r>
      <w:r>
        <w:t xml:space="preserve"> two actions under the </w:t>
      </w:r>
      <w:r w:rsidRPr="003B0606">
        <w:t xml:space="preserve">First Action Plan </w:t>
      </w:r>
      <w:r w:rsidR="003B0606">
        <w:t>of the</w:t>
      </w:r>
      <w:r>
        <w:t xml:space="preserve"> </w:t>
      </w:r>
      <w:r w:rsidRPr="008710ED">
        <w:rPr>
          <w:i/>
          <w:iCs/>
        </w:rPr>
        <w:t>ACT Women’s Plan 2016-26,</w:t>
      </w:r>
      <w:r>
        <w:t xml:space="preserve"> that relate to the use of </w:t>
      </w:r>
      <w:r w:rsidR="003B0606">
        <w:t>g</w:t>
      </w:r>
      <w:r>
        <w:t xml:space="preserve">ender </w:t>
      </w:r>
      <w:r w:rsidR="003B0606">
        <w:t>e</w:t>
      </w:r>
      <w:r>
        <w:t xml:space="preserve">quity </w:t>
      </w:r>
      <w:r w:rsidR="003B0606">
        <w:t>s</w:t>
      </w:r>
      <w:r>
        <w:t>trategies in procurement:</w:t>
      </w:r>
    </w:p>
    <w:p w14:paraId="11A7CE1F" w14:textId="79032DB5" w:rsidR="00402C9D" w:rsidRDefault="00402C9D" w:rsidP="00402C9D">
      <w:pPr>
        <w:pStyle w:val="ListBullet"/>
      </w:pPr>
      <w:r>
        <w:t xml:space="preserve">Develop template and guidance material for </w:t>
      </w:r>
      <w:r w:rsidR="003B0606">
        <w:t>D</w:t>
      </w:r>
      <w:r>
        <w:t xml:space="preserve">irectorates and funded contractors to develop </w:t>
      </w:r>
      <w:r w:rsidR="00322444">
        <w:t>ge</w:t>
      </w:r>
      <w:r>
        <w:t xml:space="preserve">nder </w:t>
      </w:r>
      <w:r w:rsidR="00322444">
        <w:t>e</w:t>
      </w:r>
      <w:r>
        <w:t xml:space="preserve">quity </w:t>
      </w:r>
      <w:r w:rsidR="00322444">
        <w:t>s</w:t>
      </w:r>
      <w:r>
        <w:t>trategies.</w:t>
      </w:r>
    </w:p>
    <w:p w14:paraId="6D9B3E9F" w14:textId="7311A110" w:rsidR="00402C9D" w:rsidRDefault="00402C9D" w:rsidP="00402C9D">
      <w:pPr>
        <w:pStyle w:val="ListBullet"/>
      </w:pPr>
      <w:r>
        <w:t xml:space="preserve">Establish procurement strategies that prioritise contractors with </w:t>
      </w:r>
      <w:r w:rsidR="00322444">
        <w:t>e</w:t>
      </w:r>
      <w:r>
        <w:t xml:space="preserve">quity </w:t>
      </w:r>
      <w:r w:rsidR="00322444">
        <w:t>s</w:t>
      </w:r>
      <w:r>
        <w:t>trategies.</w:t>
      </w:r>
      <w:r>
        <w:rPr>
          <w:rStyle w:val="FootnoteReference"/>
        </w:rPr>
        <w:footnoteReference w:id="134"/>
      </w:r>
    </w:p>
    <w:p w14:paraId="77BE3EE9" w14:textId="7777C050" w:rsidR="00402C9D" w:rsidRDefault="00322444" w:rsidP="00402C9D">
      <w:pPr>
        <w:pStyle w:val="ListNumber2"/>
      </w:pPr>
      <w:r>
        <w:t xml:space="preserve">The </w:t>
      </w:r>
      <w:r w:rsidR="00402C9D">
        <w:t xml:space="preserve">Minister </w:t>
      </w:r>
      <w:r w:rsidR="009C099C">
        <w:t xml:space="preserve">also </w:t>
      </w:r>
      <w:r w:rsidR="00402C9D">
        <w:t>note</w:t>
      </w:r>
      <w:r w:rsidR="009C099C">
        <w:t>d</w:t>
      </w:r>
      <w:r w:rsidR="00402C9D">
        <w:t xml:space="preserve"> that in late 2018, Procurement ACT incorporated a survey into the Whole of Government Professional Services Panel to better understand the proportion of suppliers that have established </w:t>
      </w:r>
      <w:r>
        <w:t>g</w:t>
      </w:r>
      <w:r w:rsidR="00402C9D">
        <w:t xml:space="preserve">ender </w:t>
      </w:r>
      <w:r>
        <w:t>e</w:t>
      </w:r>
      <w:r w:rsidR="00402C9D">
        <w:t xml:space="preserve">quity </w:t>
      </w:r>
      <w:r>
        <w:t>s</w:t>
      </w:r>
      <w:r w:rsidR="00402C9D">
        <w:t>trategies. The survey indicated that a high proportion of suppliers have policies and strategies in place to promote gender equity. Outcomes of the survey were also used to inform statutory and policy elements of the ACT Government Procurement Framework which promote gender equality in procurement.</w:t>
      </w:r>
      <w:r w:rsidR="00387DC8">
        <w:rPr>
          <w:rStyle w:val="FootnoteReference"/>
        </w:rPr>
        <w:footnoteReference w:id="135"/>
      </w:r>
    </w:p>
    <w:p w14:paraId="5880793D" w14:textId="0F667EDF" w:rsidR="00402C9D" w:rsidRDefault="00402C9D" w:rsidP="00402C9D">
      <w:pPr>
        <w:pStyle w:val="ListNumber2"/>
      </w:pPr>
      <w:r>
        <w:t xml:space="preserve">However, </w:t>
      </w:r>
      <w:r w:rsidR="009C099C">
        <w:t xml:space="preserve">the </w:t>
      </w:r>
      <w:r>
        <w:t>Minister also noted that these measures are of the tender evaluation or contract management stages of individual procurement</w:t>
      </w:r>
      <w:r w:rsidR="009C099C">
        <w:t>. T</w:t>
      </w:r>
      <w:r>
        <w:t xml:space="preserve">here is no reporting obligation to identify if a procurement has included a gender </w:t>
      </w:r>
      <w:r w:rsidR="00322444">
        <w:t>equity</w:t>
      </w:r>
      <w:r>
        <w:t xml:space="preserve"> strategy</w:t>
      </w:r>
      <w:r w:rsidR="00322444">
        <w:t>.</w:t>
      </w:r>
      <w:r w:rsidR="00387DC8">
        <w:rPr>
          <w:rStyle w:val="FootnoteReference"/>
        </w:rPr>
        <w:footnoteReference w:id="136"/>
      </w:r>
    </w:p>
    <w:p w14:paraId="53B7F818" w14:textId="77777777" w:rsidR="00402C9D" w:rsidRDefault="00402C9D" w:rsidP="00450DCD">
      <w:pPr>
        <w:pStyle w:val="Heading5"/>
      </w:pPr>
      <w:r>
        <w:t>Committee comment</w:t>
      </w:r>
    </w:p>
    <w:p w14:paraId="53B58FE0" w14:textId="1574EE48" w:rsidR="00402C9D" w:rsidRDefault="00402C9D" w:rsidP="00402C9D">
      <w:pPr>
        <w:pStyle w:val="ListNumber2"/>
      </w:pPr>
      <w:r>
        <w:t>The Committee strongly supports increasing the representation of women in traditionally male-dominated trades such as construction</w:t>
      </w:r>
      <w:r w:rsidR="00D13793">
        <w:t xml:space="preserve"> through further ACT Government initiatives. </w:t>
      </w:r>
    </w:p>
    <w:tbl>
      <w:tblPr>
        <w:tblStyle w:val="Recommendationbox"/>
        <w:tblW w:w="0" w:type="auto"/>
        <w:tblLook w:val="0600" w:firstRow="0" w:lastRow="0" w:firstColumn="0" w:lastColumn="0" w:noHBand="1" w:noVBand="1"/>
      </w:tblPr>
      <w:tblGrid>
        <w:gridCol w:w="8175"/>
      </w:tblGrid>
      <w:tr w:rsidR="00D13793" w14:paraId="3A3AABDE" w14:textId="77777777" w:rsidTr="003C1472">
        <w:tc>
          <w:tcPr>
            <w:tcW w:w="7891" w:type="dxa"/>
          </w:tcPr>
          <w:p w14:paraId="324CD90C" w14:textId="69983F02" w:rsidR="00D13793" w:rsidRDefault="00D13793" w:rsidP="003C1472">
            <w:pPr>
              <w:pStyle w:val="Recommendationheading"/>
            </w:pPr>
            <w:bookmarkStart w:id="88" w:name="_Toc104545594"/>
            <w:r>
              <w:t xml:space="preserve">Recommendation </w:t>
            </w:r>
            <w:r w:rsidR="003B47D7">
              <w:t>18</w:t>
            </w:r>
            <w:bookmarkEnd w:id="88"/>
          </w:p>
          <w:p w14:paraId="492F64CB" w14:textId="4936DE71" w:rsidR="00D13793" w:rsidRPr="00AA719E" w:rsidRDefault="00D13793" w:rsidP="003C1472">
            <w:pPr>
              <w:pStyle w:val="Recommendationbody"/>
            </w:pPr>
            <w:bookmarkStart w:id="89" w:name="_Toc104545595"/>
            <w:r>
              <w:t>The Committee recommends that the ACT Government continue to support women entering traditionally male-dominated trades and occupations.</w:t>
            </w:r>
            <w:bookmarkEnd w:id="89"/>
            <w:r>
              <w:t xml:space="preserve"> </w:t>
            </w:r>
          </w:p>
        </w:tc>
      </w:tr>
      <w:tr w:rsidR="00D13793" w14:paraId="2BD49AAE" w14:textId="77777777" w:rsidTr="00D13793">
        <w:tblPrEx>
          <w:tblLook w:val="04A0" w:firstRow="1" w:lastRow="0" w:firstColumn="1" w:lastColumn="0" w:noHBand="0" w:noVBand="1"/>
        </w:tblPrEx>
        <w:tc>
          <w:tcPr>
            <w:tcW w:w="7891" w:type="dxa"/>
          </w:tcPr>
          <w:p w14:paraId="272D4282" w14:textId="0FDF4287" w:rsidR="00D13793" w:rsidRDefault="00D13793" w:rsidP="003C1472">
            <w:pPr>
              <w:pStyle w:val="Recommendationheading"/>
            </w:pPr>
            <w:bookmarkStart w:id="90" w:name="_Toc104545596"/>
            <w:r>
              <w:t xml:space="preserve">Recommendation </w:t>
            </w:r>
            <w:r w:rsidR="003B47D7">
              <w:t>19</w:t>
            </w:r>
            <w:bookmarkEnd w:id="90"/>
          </w:p>
          <w:p w14:paraId="0E5D4960" w14:textId="3B6ED33E" w:rsidR="00D13793" w:rsidRPr="00AA719E" w:rsidRDefault="00D13793" w:rsidP="003C1472">
            <w:pPr>
              <w:pStyle w:val="Recommendationbody"/>
            </w:pPr>
            <w:bookmarkStart w:id="91" w:name="_Toc104545597"/>
            <w:r>
              <w:t xml:space="preserve">The Committee recommends that the ACT Government prioritise organisations with a gendered focus in tender processes where procurement relates to initiatives supporting gender </w:t>
            </w:r>
            <w:r w:rsidR="009C099C">
              <w:t>equity</w:t>
            </w:r>
            <w:r>
              <w:t>.</w:t>
            </w:r>
            <w:bookmarkEnd w:id="91"/>
            <w:r>
              <w:t xml:space="preserve"> </w:t>
            </w:r>
          </w:p>
        </w:tc>
      </w:tr>
    </w:tbl>
    <w:p w14:paraId="3EBCCDC0" w14:textId="0945F77B" w:rsidR="00402C9D" w:rsidRDefault="00402C9D" w:rsidP="009C099C">
      <w:pPr>
        <w:pStyle w:val="ListNumber2"/>
      </w:pPr>
      <w:r>
        <w:t>The Committee is also pleased to note that the ACT Government has implemented targets for female representation across several traditionally male-dominated industries such as construction. However, the Committee is of the view that more could be done to improve representation for women in industry. One way this could be achieved is via changes to government procurement arrangements, including the setting of more ambitious targets.</w:t>
      </w:r>
    </w:p>
    <w:tbl>
      <w:tblPr>
        <w:tblStyle w:val="Recommendationbox"/>
        <w:tblW w:w="0" w:type="auto"/>
        <w:tblLook w:val="0600" w:firstRow="0" w:lastRow="0" w:firstColumn="0" w:lastColumn="0" w:noHBand="1" w:noVBand="1"/>
      </w:tblPr>
      <w:tblGrid>
        <w:gridCol w:w="8175"/>
      </w:tblGrid>
      <w:tr w:rsidR="00402C9D" w14:paraId="7E9A4C13" w14:textId="77777777" w:rsidTr="0046524E">
        <w:tc>
          <w:tcPr>
            <w:tcW w:w="7891" w:type="dxa"/>
          </w:tcPr>
          <w:p w14:paraId="6C2E0B2D" w14:textId="214C7280" w:rsidR="00402C9D" w:rsidRDefault="00402C9D" w:rsidP="0046524E">
            <w:pPr>
              <w:pStyle w:val="Recommendationheading"/>
            </w:pPr>
            <w:bookmarkStart w:id="92" w:name="_Toc104545598"/>
            <w:r>
              <w:t xml:space="preserve">Recommendation </w:t>
            </w:r>
            <w:r w:rsidR="00B446EA">
              <w:t>2</w:t>
            </w:r>
            <w:r w:rsidR="003B47D7">
              <w:t>0</w:t>
            </w:r>
            <w:bookmarkEnd w:id="92"/>
          </w:p>
          <w:p w14:paraId="3D6FA1AD" w14:textId="77777777" w:rsidR="00402C9D" w:rsidRPr="00AA719E" w:rsidRDefault="00402C9D" w:rsidP="0046524E">
            <w:pPr>
              <w:pStyle w:val="Recommendationbody"/>
            </w:pPr>
            <w:bookmarkStart w:id="93" w:name="_Toc104545599"/>
            <w:r>
              <w:t>The Committee recommends that the ACT Government introduce targets for their procurement practices relating to gender equity and equal representation on private sector boards.</w:t>
            </w:r>
            <w:bookmarkEnd w:id="93"/>
            <w:r>
              <w:t xml:space="preserve"> </w:t>
            </w:r>
          </w:p>
        </w:tc>
      </w:tr>
    </w:tbl>
    <w:p w14:paraId="6A4D03D0" w14:textId="36559D0B" w:rsidR="00402C9D" w:rsidRDefault="00402C9D" w:rsidP="00450DCD">
      <w:pPr>
        <w:pStyle w:val="Heading4"/>
      </w:pPr>
      <w:r>
        <w:t xml:space="preserve">Responsibility for preparing the annual women’s budget statement </w:t>
      </w:r>
    </w:p>
    <w:p w14:paraId="27981F8D" w14:textId="0E6758B8" w:rsidR="00402C9D" w:rsidRDefault="00402C9D" w:rsidP="00402C9D">
      <w:pPr>
        <w:pStyle w:val="ListNumber2"/>
      </w:pPr>
      <w:r>
        <w:t xml:space="preserve">During the hearing on 28 February 2022, application of a ‘gender lens’ to the ACT Budget was discussed. Officials noted that </w:t>
      </w:r>
      <w:r w:rsidR="003B0606">
        <w:t>the Directorate</w:t>
      </w:r>
      <w:r>
        <w:t xml:space="preserve"> is continuing to progress gender-responsive budgeting, including produci</w:t>
      </w:r>
      <w:r w:rsidR="003B0606">
        <w:t>ng</w:t>
      </w:r>
      <w:r>
        <w:t xml:space="preserve"> </w:t>
      </w:r>
      <w:r w:rsidR="003B0606">
        <w:t>a</w:t>
      </w:r>
      <w:r>
        <w:t xml:space="preserve">n annual women’s budget statement. Officials noted </w:t>
      </w:r>
      <w:r w:rsidR="003B0606">
        <w:t>that the Directorate</w:t>
      </w:r>
      <w:r>
        <w:t xml:space="preserve"> has engaged experts to source examples of international best practice and is working closely with the wellbeing framework team </w:t>
      </w:r>
      <w:r w:rsidR="003B0606">
        <w:t>in</w:t>
      </w:r>
      <w:r>
        <w:t xml:space="preserve"> the </w:t>
      </w:r>
      <w:r w:rsidR="003B0606">
        <w:t>Chief Minister, Treasury and Economic Directorate (</w:t>
      </w:r>
      <w:r>
        <w:t>CMTEDD</w:t>
      </w:r>
      <w:r w:rsidR="003B0606">
        <w:t>)</w:t>
      </w:r>
      <w:r>
        <w:t>.</w:t>
      </w:r>
      <w:r w:rsidRPr="00882D7E">
        <w:rPr>
          <w:rStyle w:val="FootnoteReference"/>
        </w:rPr>
        <w:footnoteReference w:id="137"/>
      </w:r>
    </w:p>
    <w:p w14:paraId="11FF27A9" w14:textId="2B409D33" w:rsidR="00402C9D" w:rsidRDefault="00402C9D" w:rsidP="00402C9D">
      <w:pPr>
        <w:pStyle w:val="ListNumber2"/>
      </w:pPr>
      <w:r>
        <w:t xml:space="preserve">It was suggested during the hearing that gender-lens budgeting would more appropriately </w:t>
      </w:r>
      <w:r w:rsidR="003B0606">
        <w:t>s</w:t>
      </w:r>
      <w:r>
        <w:t>it with CMTEDD, in accordance with international practice. It was noted in this regard that the wellbeing framework sits in that Directorate. In response, officials stated:</w:t>
      </w:r>
    </w:p>
    <w:p w14:paraId="04A14428" w14:textId="0DF22404" w:rsidR="00402C9D" w:rsidRDefault="00402C9D" w:rsidP="00402C9D">
      <w:pPr>
        <w:pStyle w:val="Quote"/>
      </w:pPr>
      <w:r>
        <w:t>[</w:t>
      </w:r>
      <w:r w:rsidR="003B0606">
        <w:t>We are</w:t>
      </w:r>
      <w:r>
        <w:t>] working very closely with Treasury and the CMTEDD team…and will continue to work with the wellbeing team as they</w:t>
      </w:r>
      <w:r w:rsidR="003B0606">
        <w:t>…</w:t>
      </w:r>
      <w:r>
        <w:t>look at this [matter] from a whole-of-government perspective. Where these things are successful is when you have that influence and it infiltrates across all aspects of government and policy decision-making. A centralised agency and the wellbeing indicators are a great way for that to happen.</w:t>
      </w:r>
      <w:r w:rsidRPr="00882D7E">
        <w:rPr>
          <w:rStyle w:val="FootnoteReference"/>
        </w:rPr>
        <w:footnoteReference w:id="138"/>
      </w:r>
    </w:p>
    <w:p w14:paraId="39C06A21" w14:textId="77777777" w:rsidR="00402C9D" w:rsidRDefault="00402C9D" w:rsidP="00450DCD">
      <w:pPr>
        <w:pStyle w:val="Heading5"/>
      </w:pPr>
      <w:r>
        <w:t>Committee comment</w:t>
      </w:r>
    </w:p>
    <w:p w14:paraId="25B4454A" w14:textId="33455C85" w:rsidR="00402C9D" w:rsidRDefault="00402C9D" w:rsidP="00402C9D">
      <w:pPr>
        <w:pStyle w:val="ListNumber2"/>
      </w:pPr>
      <w:r>
        <w:t xml:space="preserve">Evidence before the Committee indicates that while the CMTEDD is responsible for the ACT Budget, responsibility for </w:t>
      </w:r>
      <w:r w:rsidR="003B0606">
        <w:t xml:space="preserve">the </w:t>
      </w:r>
      <w:r>
        <w:t xml:space="preserve">women’s budget statement rests with the </w:t>
      </w:r>
      <w:r w:rsidR="003B0606">
        <w:t>Community Services Directorate</w:t>
      </w:r>
      <w:r>
        <w:t>. The Committee notes that work appears to be underway to centralise budgetary processes—including a more gender-focussed budget for the Territory. In line with this, and with international practice, the Committee considers that responsibility for the annual women’s budget statement should be transferred to the CMTEDD.</w:t>
      </w:r>
    </w:p>
    <w:p w14:paraId="7716CA59" w14:textId="77777777" w:rsidR="00D13793" w:rsidRDefault="00D13793" w:rsidP="00D13793">
      <w:pPr>
        <w:pStyle w:val="ListNumber2"/>
        <w:numPr>
          <w:ilvl w:val="0"/>
          <w:numId w:val="0"/>
        </w:numPr>
        <w:ind w:left="851"/>
      </w:pPr>
    </w:p>
    <w:p w14:paraId="78A3EC9A" w14:textId="77777777" w:rsidR="00D13793" w:rsidRDefault="00D13793" w:rsidP="00D13793">
      <w:pPr>
        <w:pStyle w:val="ListNumber2"/>
        <w:numPr>
          <w:ilvl w:val="0"/>
          <w:numId w:val="0"/>
        </w:numPr>
        <w:ind w:left="851"/>
      </w:pPr>
    </w:p>
    <w:tbl>
      <w:tblPr>
        <w:tblStyle w:val="Recommendationbox"/>
        <w:tblW w:w="0" w:type="auto"/>
        <w:tblLook w:val="0600" w:firstRow="0" w:lastRow="0" w:firstColumn="0" w:lastColumn="0" w:noHBand="1" w:noVBand="1"/>
      </w:tblPr>
      <w:tblGrid>
        <w:gridCol w:w="8175"/>
      </w:tblGrid>
      <w:tr w:rsidR="00402C9D" w14:paraId="0D40A9A1" w14:textId="77777777" w:rsidTr="0046524E">
        <w:tc>
          <w:tcPr>
            <w:tcW w:w="7891" w:type="dxa"/>
          </w:tcPr>
          <w:p w14:paraId="0FD2DE6F" w14:textId="33EA1A79" w:rsidR="00402C9D" w:rsidRDefault="00402C9D" w:rsidP="0046524E">
            <w:pPr>
              <w:pStyle w:val="Recommendationheading"/>
            </w:pPr>
            <w:bookmarkStart w:id="94" w:name="_Toc104545600"/>
            <w:r>
              <w:t xml:space="preserve">Recommendation </w:t>
            </w:r>
            <w:r w:rsidR="00B446EA">
              <w:t>2</w:t>
            </w:r>
            <w:r w:rsidR="003B47D7">
              <w:t>1</w:t>
            </w:r>
            <w:bookmarkEnd w:id="94"/>
          </w:p>
          <w:p w14:paraId="27AC04CB" w14:textId="56EE86D9" w:rsidR="00402C9D" w:rsidRPr="00AA719E" w:rsidRDefault="00402C9D" w:rsidP="0046524E">
            <w:pPr>
              <w:pStyle w:val="Recommendationbody"/>
            </w:pPr>
            <w:bookmarkStart w:id="95" w:name="_Toc104545601"/>
            <w:r>
              <w:t xml:space="preserve">The Committee recommends </w:t>
            </w:r>
            <w:r w:rsidR="003B47D7">
              <w:t xml:space="preserve">that </w:t>
            </w:r>
            <w:r>
              <w:t>responsibility for the annual women’s budget statement be moved from the Community Services Directorate to the Chief Minister, Treasury, and Economic Development Directorate, in line with the approach taken in other jurisdictions.</w:t>
            </w:r>
            <w:bookmarkEnd w:id="95"/>
            <w:r>
              <w:t xml:space="preserve"> </w:t>
            </w:r>
          </w:p>
        </w:tc>
      </w:tr>
    </w:tbl>
    <w:p w14:paraId="4F299C00" w14:textId="77777777" w:rsidR="00402C9D" w:rsidRPr="00963F9A" w:rsidRDefault="00402C9D" w:rsidP="00450DCD">
      <w:pPr>
        <w:pStyle w:val="Heading4"/>
      </w:pPr>
      <w:r w:rsidRPr="00963F9A">
        <w:t xml:space="preserve">First Action Plan of the </w:t>
      </w:r>
      <w:r w:rsidRPr="004C5DC0">
        <w:rPr>
          <w:iCs w:val="0"/>
        </w:rPr>
        <w:t>ACT Women’s Plan 2016–2026</w:t>
      </w:r>
      <w:r w:rsidRPr="00963F9A">
        <w:t>—implementation of recommendations</w:t>
      </w:r>
    </w:p>
    <w:p w14:paraId="0A5297D3" w14:textId="7CE8721A" w:rsidR="00402C9D" w:rsidRDefault="00402C9D" w:rsidP="00402C9D">
      <w:pPr>
        <w:pStyle w:val="ListNumber2"/>
      </w:pPr>
      <w:r>
        <w:t xml:space="preserve">Gender impact analysis introduced under the first Action Plan of the </w:t>
      </w:r>
      <w:r w:rsidRPr="002E7303">
        <w:rPr>
          <w:i/>
          <w:iCs/>
        </w:rPr>
        <w:t>ACT Women’s Plan 2016–26</w:t>
      </w:r>
      <w:r>
        <w:t xml:space="preserve"> was discussed at the hearing on 28 February 2022. In response to a question taken on notice, Minister Berry noted that the Gender Impact Analysis Tool was developed to support ACT Public Service employees to undertake better analysis of the impact their programs and services will have on men, women and gender diverse individuals and provides a template for preparing a Gender Impact Statement where this is required. The tool was designed to also be of use to the broader ACT business and community sectors.</w:t>
      </w:r>
      <w:r w:rsidR="00387DC8" w:rsidRPr="00882D7E">
        <w:rPr>
          <w:rStyle w:val="FootnoteReference"/>
        </w:rPr>
        <w:footnoteReference w:id="139"/>
      </w:r>
    </w:p>
    <w:p w14:paraId="4DDBA371" w14:textId="35393FC2" w:rsidR="00402C9D" w:rsidRDefault="00402C9D" w:rsidP="00402C9D">
      <w:pPr>
        <w:pStyle w:val="ListNumber2"/>
      </w:pPr>
      <w:r>
        <w:t xml:space="preserve">Minister Berry noted that the use of the tool across the is not tracked, and the </w:t>
      </w:r>
      <w:r w:rsidR="003B0606">
        <w:t>Directorate</w:t>
      </w:r>
      <w:r>
        <w:t xml:space="preserve"> does not collect statistics on requests for assistance associated with the tool or preparing a Gender Impact Statement. </w:t>
      </w:r>
      <w:r w:rsidR="003B0606">
        <w:t>I</w:t>
      </w:r>
      <w:r>
        <w:t>t was estimated that requests for assistance occurred 20 times during 2021. Minister Berry noted that in the 2021–22 Budget process, all business cases were accompanied by a Wellbeing Impact Assessment, which also considers gender.</w:t>
      </w:r>
      <w:r w:rsidR="00387DC8" w:rsidRPr="00882D7E">
        <w:rPr>
          <w:rStyle w:val="FootnoteReference"/>
        </w:rPr>
        <w:footnoteReference w:id="140"/>
      </w:r>
      <w:r>
        <w:t xml:space="preserve"> </w:t>
      </w:r>
    </w:p>
    <w:p w14:paraId="7E1A0176" w14:textId="7352A204" w:rsidR="00402C9D" w:rsidRDefault="003B0606" w:rsidP="00402C9D">
      <w:pPr>
        <w:pStyle w:val="ListNumber2"/>
      </w:pPr>
      <w:r>
        <w:t>During the hearing, o</w:t>
      </w:r>
      <w:r w:rsidR="00402C9D">
        <w:t>fficials also noted that there are measures in place to encourage people to seek information and assistance about gender impact analysis, and these have generated ‘really fruitful and productive conversations’ about how men and women might be impacted differently by a policy or program.</w:t>
      </w:r>
      <w:r w:rsidR="00387DC8" w:rsidRPr="00882D7E">
        <w:rPr>
          <w:rStyle w:val="FootnoteReference"/>
        </w:rPr>
        <w:footnoteReference w:id="141"/>
      </w:r>
    </w:p>
    <w:p w14:paraId="46B6FCC9" w14:textId="77777777" w:rsidR="00402C9D" w:rsidRPr="004C5DC0" w:rsidRDefault="00402C9D" w:rsidP="004C5DC0">
      <w:pPr>
        <w:pStyle w:val="Heading5"/>
      </w:pPr>
      <w:r w:rsidRPr="004C5DC0">
        <w:t>Committee comment</w:t>
      </w:r>
    </w:p>
    <w:p w14:paraId="5FCC8EB7" w14:textId="1EBFF3EA" w:rsidR="003B0606" w:rsidRDefault="00402C9D" w:rsidP="003B0606">
      <w:pPr>
        <w:pStyle w:val="ListNumber2"/>
      </w:pPr>
      <w:r>
        <w:t xml:space="preserve">The Committee considers that the Gender Impact Analysis Tool </w:t>
      </w:r>
      <w:r w:rsidR="003B0606">
        <w:t>i</w:t>
      </w:r>
      <w:r>
        <w:t xml:space="preserve">s a valuable means of measuring the impact of policies and programs and identifying areas where there may be gendered differences in how </w:t>
      </w:r>
      <w:r w:rsidR="00E913D7">
        <w:t>they are</w:t>
      </w:r>
      <w:r>
        <w:t xml:space="preserve"> received.</w:t>
      </w:r>
      <w:r w:rsidR="00E913D7">
        <w:t xml:space="preserve"> </w:t>
      </w:r>
      <w:r>
        <w:t xml:space="preserve">While noting </w:t>
      </w:r>
      <w:r w:rsidR="003B0606">
        <w:t xml:space="preserve">that </w:t>
      </w:r>
      <w:r>
        <w:t xml:space="preserve">it was not intended for formal reporting to attach to use of the tool, the Committee </w:t>
      </w:r>
      <w:r w:rsidR="003B0606">
        <w:t>considers</w:t>
      </w:r>
      <w:r>
        <w:t xml:space="preserve"> that collection of data on </w:t>
      </w:r>
      <w:r w:rsidR="003B0606">
        <w:t>use of the tool</w:t>
      </w:r>
      <w:r>
        <w:t xml:space="preserve"> is used is vital to assessing its effectiveness. The Committee holds the same view in relation to other measures arising out of the first Action Plan. </w:t>
      </w:r>
    </w:p>
    <w:tbl>
      <w:tblPr>
        <w:tblStyle w:val="Recommendationbox"/>
        <w:tblW w:w="0" w:type="auto"/>
        <w:tblLook w:val="0600" w:firstRow="0" w:lastRow="0" w:firstColumn="0" w:lastColumn="0" w:noHBand="1" w:noVBand="1"/>
      </w:tblPr>
      <w:tblGrid>
        <w:gridCol w:w="8175"/>
      </w:tblGrid>
      <w:tr w:rsidR="00402C9D" w14:paraId="399E93C7" w14:textId="77777777" w:rsidTr="0046524E">
        <w:tc>
          <w:tcPr>
            <w:tcW w:w="7891" w:type="dxa"/>
          </w:tcPr>
          <w:p w14:paraId="517B08A1" w14:textId="1B28F834" w:rsidR="00402C9D" w:rsidRDefault="00402C9D" w:rsidP="0046524E">
            <w:pPr>
              <w:pStyle w:val="Recommendationheading"/>
            </w:pPr>
            <w:bookmarkStart w:id="96" w:name="_Toc104545602"/>
            <w:r>
              <w:t xml:space="preserve">Recommendation </w:t>
            </w:r>
            <w:r w:rsidR="00B446EA">
              <w:t>2</w:t>
            </w:r>
            <w:r w:rsidR="003B47D7">
              <w:t>2</w:t>
            </w:r>
            <w:bookmarkEnd w:id="96"/>
          </w:p>
          <w:p w14:paraId="7806D822" w14:textId="0BACB28B" w:rsidR="00402C9D" w:rsidRPr="00AA719E" w:rsidRDefault="00402C9D" w:rsidP="0046524E">
            <w:pPr>
              <w:pStyle w:val="Recommendationbody"/>
            </w:pPr>
            <w:bookmarkStart w:id="97" w:name="_Toc104545603"/>
            <w:r>
              <w:t xml:space="preserve">The Committee recommends that the ACT Government review all the progress made on the recommendations from the First Action Plan of the </w:t>
            </w:r>
            <w:r>
              <w:rPr>
                <w:i/>
                <w:iCs/>
              </w:rPr>
              <w:t>ACT Women’s Plan 2016–2026</w:t>
            </w:r>
            <w:r>
              <w:t xml:space="preserve"> and report their findings to the Assembly before the end of 2022.</w:t>
            </w:r>
            <w:bookmarkEnd w:id="97"/>
            <w:r>
              <w:t xml:space="preserve"> </w:t>
            </w:r>
          </w:p>
        </w:tc>
      </w:tr>
    </w:tbl>
    <w:p w14:paraId="139803DA" w14:textId="77777777" w:rsidR="00402C9D" w:rsidRDefault="00402C9D" w:rsidP="00450DCD">
      <w:pPr>
        <w:pStyle w:val="Heading4"/>
      </w:pPr>
      <w:r>
        <w:t>Gender and other demographic data on the use of government services</w:t>
      </w:r>
    </w:p>
    <w:p w14:paraId="49D86B68" w14:textId="03CE986D" w:rsidR="00402C9D" w:rsidRDefault="00402C9D" w:rsidP="00402C9D">
      <w:pPr>
        <w:pStyle w:val="ListNumber2"/>
      </w:pPr>
      <w:r>
        <w:t>During the hearing on 28 February 2022, the collection of gender data on the use of public transport and active travel was discussed. It was noted that there was no gender reporting on the use of public transport (for example, data on registrations for MyWay cards).</w:t>
      </w:r>
      <w:r w:rsidR="00E913D7" w:rsidRPr="00882D7E">
        <w:rPr>
          <w:rStyle w:val="FootnoteReference"/>
        </w:rPr>
        <w:footnoteReference w:id="142"/>
      </w:r>
    </w:p>
    <w:p w14:paraId="0E9D4AE1" w14:textId="46FD282B" w:rsidR="00402C9D" w:rsidRDefault="00402C9D" w:rsidP="00402C9D">
      <w:pPr>
        <w:pStyle w:val="ListNumber2"/>
      </w:pPr>
      <w:r>
        <w:t>Minister Berry noted that</w:t>
      </w:r>
      <w:r w:rsidR="00E913D7">
        <w:t xml:space="preserve"> while</w:t>
      </w:r>
      <w:r>
        <w:t xml:space="preserve"> data on the use of public transport was not monitored</w:t>
      </w:r>
      <w:r w:rsidR="00E913D7">
        <w:t>,</w:t>
      </w:r>
      <w:r>
        <w:t xml:space="preserve"> efforts would be made to improve the collection and sharing of information relating to this </w:t>
      </w:r>
      <w:r w:rsidR="00E913D7">
        <w:t>issue</w:t>
      </w:r>
      <w:r>
        <w:t>. Directorate officials elaborated as follows:</w:t>
      </w:r>
    </w:p>
    <w:p w14:paraId="434E41E6" w14:textId="2FE7FE9B" w:rsidR="00402C9D" w:rsidRDefault="00402C9D" w:rsidP="00402C9D">
      <w:pPr>
        <w:pStyle w:val="Quote"/>
      </w:pPr>
      <w:r>
        <w:t>All the feedback that we receive from a multiple variety of sources, including questions such as from this committee, we can use to inform actions under our third action plan. We are very happy to take any advice that we receive for things to throw into the mix for the third action plan.</w:t>
      </w:r>
      <w:r w:rsidR="00E913D7" w:rsidRPr="00882D7E">
        <w:rPr>
          <w:rStyle w:val="FootnoteReference"/>
        </w:rPr>
        <w:footnoteReference w:id="143"/>
      </w:r>
    </w:p>
    <w:p w14:paraId="2C42FC2F" w14:textId="77777777" w:rsidR="00402C9D" w:rsidRDefault="00402C9D" w:rsidP="00450DCD">
      <w:pPr>
        <w:pStyle w:val="Heading5"/>
      </w:pPr>
      <w:r>
        <w:t>Committee comment</w:t>
      </w:r>
    </w:p>
    <w:p w14:paraId="20D15292" w14:textId="404C3D53" w:rsidR="00402C9D" w:rsidRDefault="00402C9D" w:rsidP="00402C9D">
      <w:pPr>
        <w:pStyle w:val="ListNumber2"/>
      </w:pPr>
      <w:r>
        <w:t>The Committee considers that the ACT Government should collect gender</w:t>
      </w:r>
      <w:r w:rsidR="00E913D7">
        <w:t>-based</w:t>
      </w:r>
      <w:r>
        <w:t xml:space="preserve"> data on the use public transport and active travel. This data may be used to develop and refine measures to increase women’s safety. The Committee is of the view that there would also be merit in collecting such data in relation to the use of other government services.</w:t>
      </w:r>
    </w:p>
    <w:tbl>
      <w:tblPr>
        <w:tblStyle w:val="Recommendationbox"/>
        <w:tblW w:w="0" w:type="auto"/>
        <w:tblLook w:val="0600" w:firstRow="0" w:lastRow="0" w:firstColumn="0" w:lastColumn="0" w:noHBand="1" w:noVBand="1"/>
      </w:tblPr>
      <w:tblGrid>
        <w:gridCol w:w="8175"/>
      </w:tblGrid>
      <w:tr w:rsidR="00402C9D" w14:paraId="6B9E5E0C" w14:textId="77777777" w:rsidTr="0046524E">
        <w:tc>
          <w:tcPr>
            <w:tcW w:w="7891" w:type="dxa"/>
          </w:tcPr>
          <w:p w14:paraId="1959670F" w14:textId="146EF246" w:rsidR="00402C9D" w:rsidRDefault="00402C9D" w:rsidP="0046524E">
            <w:pPr>
              <w:pStyle w:val="Recommendationheading"/>
            </w:pPr>
            <w:bookmarkStart w:id="98" w:name="_Toc104545604"/>
            <w:r>
              <w:t xml:space="preserve">Recommendation </w:t>
            </w:r>
            <w:r w:rsidR="00B446EA">
              <w:t>2</w:t>
            </w:r>
            <w:r w:rsidR="003B47D7">
              <w:t>3</w:t>
            </w:r>
            <w:bookmarkEnd w:id="98"/>
          </w:p>
          <w:p w14:paraId="15D370E2" w14:textId="77777777" w:rsidR="00402C9D" w:rsidRPr="00AA719E" w:rsidRDefault="00402C9D" w:rsidP="0046524E">
            <w:pPr>
              <w:pStyle w:val="Recommendationbody"/>
            </w:pPr>
            <w:bookmarkStart w:id="99" w:name="_Toc104545605"/>
            <w:r>
              <w:t>The Committee recommends that the ACT Government start collecting gender disaggregated data for government services and initiatives (for example, public transport) to better understand the gendered use of such services and initiatives and make any consequent improvements.</w:t>
            </w:r>
            <w:bookmarkEnd w:id="99"/>
          </w:p>
        </w:tc>
      </w:tr>
    </w:tbl>
    <w:p w14:paraId="413433FF" w14:textId="7FD9E73B" w:rsidR="00402C9D" w:rsidRPr="00D13E73" w:rsidRDefault="00402C9D" w:rsidP="00450DCD">
      <w:pPr>
        <w:pStyle w:val="Heading2"/>
      </w:pPr>
      <w:bookmarkStart w:id="100" w:name="_Toc104545656"/>
      <w:r>
        <w:t>Multicultural Affairs</w:t>
      </w:r>
      <w:bookmarkEnd w:id="100"/>
    </w:p>
    <w:p w14:paraId="745073A8" w14:textId="2E26BEC1" w:rsidR="00402C9D" w:rsidRPr="00402C9D" w:rsidRDefault="00402C9D" w:rsidP="00450DCD">
      <w:pPr>
        <w:pStyle w:val="Heading3"/>
      </w:pPr>
      <w:bookmarkStart w:id="101" w:name="_Toc104545657"/>
      <w:r>
        <w:t>Matters considered</w:t>
      </w:r>
      <w:bookmarkEnd w:id="101"/>
    </w:p>
    <w:p w14:paraId="6718BF59" w14:textId="6189DB25" w:rsidR="008B2E15" w:rsidRDefault="001B3511" w:rsidP="00882D7E">
      <w:pPr>
        <w:pStyle w:val="ListNumber2"/>
      </w:pPr>
      <w:r>
        <w:t>Ms Tara Cheyne</w:t>
      </w:r>
      <w:r w:rsidR="00882D7E">
        <w:t xml:space="preserve"> MLA appeared before the Committee </w:t>
      </w:r>
      <w:r>
        <w:t xml:space="preserve">in her capacity as Minister for Multicultural Affairs </w:t>
      </w:r>
      <w:r w:rsidR="00F86B0D">
        <w:t>o</w:t>
      </w:r>
      <w:r w:rsidR="00882D7E">
        <w:t xml:space="preserve">n </w:t>
      </w:r>
      <w:r w:rsidR="00F86B0D">
        <w:t xml:space="preserve">25 and </w:t>
      </w:r>
      <w:r w:rsidR="00882D7E">
        <w:t xml:space="preserve">28 February 2022. The following matters were </w:t>
      </w:r>
      <w:r w:rsidR="00402C9D">
        <w:t>considered</w:t>
      </w:r>
      <w:r w:rsidR="00882D7E">
        <w:t>:</w:t>
      </w:r>
    </w:p>
    <w:p w14:paraId="672D2F0C" w14:textId="2E6FF728" w:rsidR="00F86B0D" w:rsidRDefault="00F86B0D" w:rsidP="00882D7E">
      <w:pPr>
        <w:pStyle w:val="ListBullet"/>
      </w:pPr>
      <w:r>
        <w:t>Canberra’s status as a Welcoming City.</w:t>
      </w:r>
      <w:r w:rsidRPr="00882D7E">
        <w:rPr>
          <w:rStyle w:val="FootnoteReference"/>
        </w:rPr>
        <w:footnoteReference w:id="144"/>
      </w:r>
    </w:p>
    <w:p w14:paraId="7A3243D1" w14:textId="0B845E4A" w:rsidR="00F86B0D" w:rsidRDefault="00F86B0D" w:rsidP="00882D7E">
      <w:pPr>
        <w:pStyle w:val="ListBullet"/>
      </w:pPr>
      <w:r>
        <w:t>Cancellation of the National Multicultural Festival (NMF) in 2021 and 2022, and the use of unspent funds.</w:t>
      </w:r>
      <w:r w:rsidRPr="00882D7E">
        <w:rPr>
          <w:rStyle w:val="FootnoteReference"/>
        </w:rPr>
        <w:footnoteReference w:id="145"/>
      </w:r>
    </w:p>
    <w:p w14:paraId="41B2292F" w14:textId="18AE8508" w:rsidR="008B2E15" w:rsidRDefault="00882D7E" w:rsidP="00882D7E">
      <w:pPr>
        <w:pStyle w:val="ListBullet"/>
      </w:pPr>
      <w:r w:rsidRPr="00882D7E">
        <w:t>Aged care for Canberra’s culturally and linguistically diverse (CALD) community.</w:t>
      </w:r>
      <w:r w:rsidRPr="00882D7E">
        <w:rPr>
          <w:rStyle w:val="FootnoteReference"/>
        </w:rPr>
        <w:footnoteReference w:id="146"/>
      </w:r>
    </w:p>
    <w:p w14:paraId="62A4A372" w14:textId="007045DA" w:rsidR="008B2E15" w:rsidRPr="00882D7E" w:rsidRDefault="008B2E15" w:rsidP="008B2E15">
      <w:pPr>
        <w:pStyle w:val="ListBullet"/>
      </w:pPr>
      <w:r w:rsidRPr="00882D7E">
        <w:t>Funding to ACT Community Languages</w:t>
      </w:r>
      <w:r w:rsidR="00882D7E">
        <w:t>.</w:t>
      </w:r>
      <w:r w:rsidRPr="00882D7E">
        <w:rPr>
          <w:rStyle w:val="FootnoteReference"/>
        </w:rPr>
        <w:footnoteReference w:id="147"/>
      </w:r>
    </w:p>
    <w:p w14:paraId="611F3BD5" w14:textId="25EB7E3F" w:rsidR="008B2E15" w:rsidRPr="00882D7E" w:rsidRDefault="008B2E15" w:rsidP="008B2E15">
      <w:pPr>
        <w:pStyle w:val="ListBullet"/>
      </w:pPr>
      <w:r w:rsidRPr="00882D7E">
        <w:t>Information Packs outlining health issues for ACT CALD women</w:t>
      </w:r>
      <w:r w:rsidR="00882D7E">
        <w:t>.</w:t>
      </w:r>
      <w:r w:rsidRPr="00882D7E">
        <w:rPr>
          <w:rStyle w:val="FootnoteReference"/>
        </w:rPr>
        <w:footnoteReference w:id="148"/>
      </w:r>
    </w:p>
    <w:p w14:paraId="10D126C5" w14:textId="2E0A7503" w:rsidR="008B2E15" w:rsidRPr="00882D7E" w:rsidRDefault="008B2E15" w:rsidP="008B2E15">
      <w:pPr>
        <w:pStyle w:val="ListBullet"/>
      </w:pPr>
      <w:r w:rsidRPr="00882D7E">
        <w:t>Impact of COVID-19 on Australian Citizenship ceremonies</w:t>
      </w:r>
      <w:r w:rsidR="00882D7E">
        <w:t>.</w:t>
      </w:r>
      <w:r w:rsidRPr="00882D7E">
        <w:rPr>
          <w:rStyle w:val="FootnoteReference"/>
        </w:rPr>
        <w:footnoteReference w:id="149"/>
      </w:r>
      <w:r w:rsidRPr="00882D7E">
        <w:t xml:space="preserve"> </w:t>
      </w:r>
    </w:p>
    <w:p w14:paraId="386D7E56" w14:textId="48434227" w:rsidR="00402C9D" w:rsidRDefault="00402C9D" w:rsidP="00450DCD">
      <w:pPr>
        <w:pStyle w:val="Heading3"/>
      </w:pPr>
      <w:bookmarkStart w:id="102" w:name="_Toc104545658"/>
      <w:r>
        <w:t>Key issues</w:t>
      </w:r>
      <w:bookmarkEnd w:id="102"/>
    </w:p>
    <w:p w14:paraId="2A5DE7E0" w14:textId="7EBD1F7A" w:rsidR="00BD7700" w:rsidRDefault="000F2BE8" w:rsidP="00450DCD">
      <w:pPr>
        <w:pStyle w:val="Heading4"/>
      </w:pPr>
      <w:r>
        <w:t>Canberra</w:t>
      </w:r>
      <w:r w:rsidR="00F86B0D">
        <w:t>’s status</w:t>
      </w:r>
      <w:r>
        <w:t xml:space="preserve"> as a Welcoming City</w:t>
      </w:r>
    </w:p>
    <w:p w14:paraId="297C2C38" w14:textId="24C1477B" w:rsidR="007C040D" w:rsidRDefault="00BB17CD" w:rsidP="00BB17CD">
      <w:pPr>
        <w:pStyle w:val="ListNumber2"/>
      </w:pPr>
      <w:r>
        <w:t>Welcoming Cities is a national network of cities, shires, towns</w:t>
      </w:r>
      <w:r w:rsidR="007C040D">
        <w:t>,</w:t>
      </w:r>
      <w:r>
        <w:t xml:space="preserve"> and municipalities that are committed ‘to an Australia where everyone can</w:t>
      </w:r>
      <w:r w:rsidR="00603293">
        <w:t>…</w:t>
      </w:r>
      <w:r>
        <w:t>participate in social, cultural, economic</w:t>
      </w:r>
      <w:r w:rsidR="00603293">
        <w:t xml:space="preserve">, </w:t>
      </w:r>
      <w:r>
        <w:t>and civic life.’</w:t>
      </w:r>
      <w:r w:rsidR="00A82751">
        <w:rPr>
          <w:rStyle w:val="FootnoteReference"/>
        </w:rPr>
        <w:footnoteReference w:id="150"/>
      </w:r>
      <w:r>
        <w:t xml:space="preserve"> A central element of the Welcoming Cities network is the </w:t>
      </w:r>
      <w:r w:rsidR="00A82751">
        <w:t>Welcoming Cities Standard (the Standard), which establishes a framework for local councils to</w:t>
      </w:r>
      <w:r w:rsidR="007C040D">
        <w:t xml:space="preserve"> benchmark their diversity and inclusion policies and practices; identify opportunities for improvement; and assess progress over time.</w:t>
      </w:r>
      <w:r w:rsidR="007C040D">
        <w:rPr>
          <w:rStyle w:val="FootnoteReference"/>
        </w:rPr>
        <w:footnoteReference w:id="151"/>
      </w:r>
      <w:r w:rsidR="007C040D">
        <w:t xml:space="preserve"> </w:t>
      </w:r>
    </w:p>
    <w:p w14:paraId="0649F916" w14:textId="4EE03B6A" w:rsidR="00BB17CD" w:rsidRDefault="007C040D" w:rsidP="00BB17CD">
      <w:pPr>
        <w:pStyle w:val="ListNumber2"/>
      </w:pPr>
      <w:r>
        <w:t>Canberra became a member of the Welcoming Cities network in 2019</w:t>
      </w:r>
      <w:r w:rsidR="00603293">
        <w:t xml:space="preserve"> and achieved the</w:t>
      </w:r>
      <w:r>
        <w:t xml:space="preserve"> ‘Committed’ level</w:t>
      </w:r>
      <w:r w:rsidR="00603293">
        <w:t xml:space="preserve"> on the standard at this point. </w:t>
      </w:r>
      <w:r>
        <w:t>This indicates that Canberra has made a public statement of intent to champion principles of welcoming and inclusion.</w:t>
      </w:r>
    </w:p>
    <w:p w14:paraId="7B6C20CC" w14:textId="4FD14544" w:rsidR="00795EBD" w:rsidRDefault="00F86B0D" w:rsidP="00795EBD">
      <w:pPr>
        <w:pStyle w:val="ListNumber2"/>
      </w:pPr>
      <w:r>
        <w:t>At</w:t>
      </w:r>
      <w:r w:rsidR="007C040D">
        <w:t xml:space="preserve"> the hearing on 25 February 2022, Canberra’s status as a Welcoming City was discussed. </w:t>
      </w:r>
      <w:r w:rsidR="00F7571F" w:rsidRPr="00795EBD">
        <w:t xml:space="preserve">Minister </w:t>
      </w:r>
      <w:r w:rsidR="00A90346">
        <w:t xml:space="preserve">Cheyne </w:t>
      </w:r>
      <w:r w:rsidR="00F7571F" w:rsidRPr="00795EBD">
        <w:t xml:space="preserve">stated that </w:t>
      </w:r>
      <w:r w:rsidR="00795EBD">
        <w:t>Canberra</w:t>
      </w:r>
      <w:r w:rsidR="007C040D">
        <w:t xml:space="preserve"> </w:t>
      </w:r>
      <w:r w:rsidR="00A90346">
        <w:t>achieved the ‘Established’ level</w:t>
      </w:r>
      <w:r w:rsidR="007C040D">
        <w:t xml:space="preserve"> (the second level according to the Standard)</w:t>
      </w:r>
      <w:r w:rsidR="00A90346">
        <w:t xml:space="preserve"> to</w:t>
      </w:r>
      <w:r w:rsidR="00795EBD" w:rsidRPr="00795EBD">
        <w:t>wards the end of 2021</w:t>
      </w:r>
      <w:r w:rsidR="00A90346">
        <w:t>.</w:t>
      </w:r>
      <w:r w:rsidR="007C040D">
        <w:t xml:space="preserve"> The </w:t>
      </w:r>
      <w:r w:rsidR="00795EBD">
        <w:t>Minister added that the Canberra is believed to be one of four cities in Australia to have achieved the ‘Established’ level</w:t>
      </w:r>
      <w:r w:rsidR="007C040D">
        <w:t xml:space="preserve">, </w:t>
      </w:r>
      <w:r w:rsidR="00795EBD">
        <w:t>and that the ACT Government is committed to achieving the ‘Advanced’ level.</w:t>
      </w:r>
      <w:r w:rsidR="000F7705">
        <w:rPr>
          <w:rStyle w:val="FootnoteReference"/>
        </w:rPr>
        <w:footnoteReference w:id="152"/>
      </w:r>
    </w:p>
    <w:p w14:paraId="4FCD5411" w14:textId="41D3204F" w:rsidR="00524699" w:rsidRDefault="00524699" w:rsidP="00450DCD">
      <w:pPr>
        <w:pStyle w:val="Heading5"/>
      </w:pPr>
      <w:r>
        <w:t xml:space="preserve">Committee </w:t>
      </w:r>
      <w:r w:rsidR="00402C9D">
        <w:t>c</w:t>
      </w:r>
      <w:r>
        <w:t>omment</w:t>
      </w:r>
    </w:p>
    <w:p w14:paraId="038F6C67" w14:textId="77777777" w:rsidR="00F0762A" w:rsidRDefault="00524699" w:rsidP="00524699">
      <w:pPr>
        <w:pStyle w:val="ListNumber2"/>
      </w:pPr>
      <w:r>
        <w:t>The Committee welcomes the ACT Government’s efforts to undertake accreditation as a Welcoming City</w:t>
      </w:r>
      <w:r w:rsidR="00A758CF">
        <w:t>, as this sends a strong signal in relation to the ACT’s commitment</w:t>
      </w:r>
      <w:r>
        <w:t xml:space="preserve"> to multiculturalism and inclusion. </w:t>
      </w:r>
      <w:r w:rsidR="00322018">
        <w:t>The Committee additionally believes</w:t>
      </w:r>
      <w:r w:rsidR="000615D6">
        <w:t xml:space="preserve"> that through the process of gathering evidence for the accreditation process, the ACT Government w</w:t>
      </w:r>
      <w:r w:rsidR="00527395">
        <w:t>ill</w:t>
      </w:r>
      <w:r w:rsidR="000615D6">
        <w:t xml:space="preserve"> be able to identify strengths and areas needing improvement.</w:t>
      </w:r>
      <w:r w:rsidR="00322018">
        <w:t xml:space="preserve"> </w:t>
      </w:r>
    </w:p>
    <w:p w14:paraId="001BD1FE" w14:textId="268EF486" w:rsidR="009C04CA" w:rsidRDefault="00524699" w:rsidP="009C04CA">
      <w:pPr>
        <w:pStyle w:val="ListNumber2"/>
      </w:pPr>
      <w:r>
        <w:t xml:space="preserve">The Committee is pleased that the ACT has achieved the ‘Established’ level and encourages the ACT Government </w:t>
      </w:r>
      <w:r w:rsidR="000615D6">
        <w:t xml:space="preserve">to </w:t>
      </w:r>
      <w:r>
        <w:t>continu</w:t>
      </w:r>
      <w:r w:rsidR="000615D6">
        <w:t>e</w:t>
      </w:r>
      <w:r>
        <w:t xml:space="preserve"> </w:t>
      </w:r>
      <w:r w:rsidR="00F86B0D">
        <w:t>its</w:t>
      </w:r>
      <w:r>
        <w:t xml:space="preserve"> efforts to achieve higher levels of accreditation. </w:t>
      </w:r>
    </w:p>
    <w:p w14:paraId="55477A2B" w14:textId="64408D53" w:rsidR="0049796E" w:rsidRDefault="0049796E" w:rsidP="0049796E">
      <w:pPr>
        <w:pStyle w:val="ListNumber2"/>
        <w:numPr>
          <w:ilvl w:val="0"/>
          <w:numId w:val="0"/>
        </w:numPr>
        <w:ind w:left="851"/>
      </w:pPr>
    </w:p>
    <w:p w14:paraId="1B7A8850" w14:textId="77777777" w:rsidR="0049796E" w:rsidRDefault="0049796E" w:rsidP="0049796E">
      <w:pPr>
        <w:pStyle w:val="ListNumber2"/>
        <w:numPr>
          <w:ilvl w:val="0"/>
          <w:numId w:val="0"/>
        </w:numPr>
        <w:ind w:left="851"/>
      </w:pPr>
    </w:p>
    <w:tbl>
      <w:tblPr>
        <w:tblStyle w:val="Recommendationbox"/>
        <w:tblW w:w="0" w:type="auto"/>
        <w:tblLook w:val="0600" w:firstRow="0" w:lastRow="0" w:firstColumn="0" w:lastColumn="0" w:noHBand="1" w:noVBand="1"/>
      </w:tblPr>
      <w:tblGrid>
        <w:gridCol w:w="8175"/>
      </w:tblGrid>
      <w:tr w:rsidR="00524699" w14:paraId="6251D2A6" w14:textId="77777777" w:rsidTr="00BC5729">
        <w:tc>
          <w:tcPr>
            <w:tcW w:w="9026" w:type="dxa"/>
          </w:tcPr>
          <w:p w14:paraId="759562C0" w14:textId="6F443D6F" w:rsidR="00524699" w:rsidRDefault="00524699" w:rsidP="00BC5729">
            <w:pPr>
              <w:pStyle w:val="Recommendationheading"/>
            </w:pPr>
            <w:bookmarkStart w:id="103" w:name="_Toc104545606"/>
            <w:r>
              <w:t xml:space="preserve">Recommendation </w:t>
            </w:r>
            <w:r w:rsidR="00B446EA">
              <w:t>2</w:t>
            </w:r>
            <w:r w:rsidR="003B47D7">
              <w:t>4</w:t>
            </w:r>
            <w:bookmarkEnd w:id="103"/>
          </w:p>
          <w:p w14:paraId="7EFA45B9" w14:textId="0CF0F81F" w:rsidR="00524699" w:rsidRPr="00AA719E" w:rsidRDefault="00524699" w:rsidP="00BC5729">
            <w:pPr>
              <w:pStyle w:val="Recommendationbody"/>
            </w:pPr>
            <w:bookmarkStart w:id="104" w:name="_Toc104545607"/>
            <w:r>
              <w:t xml:space="preserve">The Committee recommends that </w:t>
            </w:r>
            <w:r w:rsidR="00775515">
              <w:t>ACT Government continue to pursue higher levels of accreditation as a Welcoming City.</w:t>
            </w:r>
            <w:bookmarkEnd w:id="104"/>
            <w:r w:rsidR="00775515">
              <w:t xml:space="preserve"> </w:t>
            </w:r>
          </w:p>
        </w:tc>
      </w:tr>
    </w:tbl>
    <w:p w14:paraId="49D26509" w14:textId="0D4D5E76" w:rsidR="00B615D8" w:rsidRDefault="00D21551" w:rsidP="00450DCD">
      <w:pPr>
        <w:pStyle w:val="Heading4"/>
      </w:pPr>
      <w:r>
        <w:t>Cancellation of</w:t>
      </w:r>
      <w:r w:rsidR="00B615D8">
        <w:t xml:space="preserve"> the National Multicultural Festival</w:t>
      </w:r>
    </w:p>
    <w:p w14:paraId="2CD1E7AB" w14:textId="56AE846B" w:rsidR="00F0762A" w:rsidRDefault="00B615D8" w:rsidP="00B615D8">
      <w:pPr>
        <w:pStyle w:val="ListNumber2"/>
      </w:pPr>
      <w:r>
        <w:t>The NMF is held in Canberra’s central business district in February each year.</w:t>
      </w:r>
      <w:r w:rsidR="0062420F">
        <w:t xml:space="preserve"> To enable multicultural communities to participate in the 2021 NMF,</w:t>
      </w:r>
      <w:r>
        <w:t xml:space="preserve"> </w:t>
      </w:r>
      <w:r w:rsidR="00B27AE6">
        <w:t xml:space="preserve">$88,780 </w:t>
      </w:r>
      <w:r w:rsidR="00F0762A">
        <w:t>was made available</w:t>
      </w:r>
      <w:r w:rsidR="00B27AE6">
        <w:t xml:space="preserve"> through the 2020-21 Participation National Multicultural Festival Grant program.</w:t>
      </w:r>
      <w:r w:rsidR="00B27AE6">
        <w:rPr>
          <w:rStyle w:val="FootnoteReference"/>
        </w:rPr>
        <w:footnoteReference w:id="153"/>
      </w:r>
      <w:r w:rsidR="00F0762A">
        <w:t xml:space="preserve"> However, the NMF was cancelled in 2021 and 2022 due to the COVID-19 pandemic.</w:t>
      </w:r>
    </w:p>
    <w:p w14:paraId="267FC319" w14:textId="6BCE2D0E" w:rsidR="00F0762A" w:rsidRDefault="00F0762A" w:rsidP="00B615D8">
      <w:pPr>
        <w:pStyle w:val="ListNumber2"/>
      </w:pPr>
      <w:r>
        <w:t>Planning for the 2023 NMF was discussed during the hearing on 25 February 2022, with Directorate officials advising</w:t>
      </w:r>
      <w:r w:rsidR="002C0A06">
        <w:t xml:space="preserve"> that planning for the NMF’s 25</w:t>
      </w:r>
      <w:r w:rsidR="002C0A06" w:rsidRPr="002C0A06">
        <w:rPr>
          <w:vertAlign w:val="superscript"/>
        </w:rPr>
        <w:t>th</w:t>
      </w:r>
      <w:r w:rsidR="002C0A06">
        <w:t xml:space="preserve"> anniversary celebrations in 2023 </w:t>
      </w:r>
      <w:r w:rsidR="00D641CB">
        <w:t>was</w:t>
      </w:r>
      <w:r w:rsidR="004E1646">
        <w:t xml:space="preserve"> underway.</w:t>
      </w:r>
      <w:r w:rsidR="00D37680">
        <w:rPr>
          <w:rStyle w:val="FootnoteReference"/>
        </w:rPr>
        <w:footnoteReference w:id="154"/>
      </w:r>
      <w:r w:rsidR="00D37680">
        <w:t xml:space="preserve"> </w:t>
      </w:r>
    </w:p>
    <w:p w14:paraId="5D1A519A" w14:textId="3C5D7A03" w:rsidR="00B615D8" w:rsidRDefault="00F0762A" w:rsidP="00B615D8">
      <w:pPr>
        <w:pStyle w:val="ListNumber2"/>
      </w:pPr>
      <w:r>
        <w:t>S</w:t>
      </w:r>
      <w:r w:rsidR="00D37680">
        <w:t>upport provided to multicultural groups</w:t>
      </w:r>
      <w:r>
        <w:t xml:space="preserve"> to offset the cancellation of the NMF in 2021 and 2022 was also discussed. In this regard, the Minister outlined how unspent funding had been used to support multicultural organisations:</w:t>
      </w:r>
    </w:p>
    <w:p w14:paraId="306DB3E1" w14:textId="21D74D26" w:rsidR="00D37680" w:rsidRDefault="00F0762A" w:rsidP="00D37680">
      <w:pPr>
        <w:pStyle w:val="Quote"/>
      </w:pPr>
      <w:r>
        <w:t>[W]</w:t>
      </w:r>
      <w:r w:rsidR="00D37680" w:rsidRPr="00D37680">
        <w:t>e had a grant funding round for the National Multicultural Festival that was bigger than previous years, and groups have applied for that. It is $177,560, to be exact. We were able to secure agreement from the Treasurer to repurpose those grants, not so much for the festival, but to work with the community groups who had applied for those grants to support them with their own events that they might wish to hold throughout the year, or through the opportunities that we have been able to create with Australia Day and with the Canberra Day events.</w:t>
      </w:r>
      <w:r w:rsidR="00166C36">
        <w:rPr>
          <w:rStyle w:val="FootnoteReference"/>
        </w:rPr>
        <w:footnoteReference w:id="155"/>
      </w:r>
    </w:p>
    <w:p w14:paraId="0B60FFAF" w14:textId="5D554ABD" w:rsidR="00192E16" w:rsidRPr="002F26B8" w:rsidRDefault="00192E16" w:rsidP="00FC1790">
      <w:pPr>
        <w:pStyle w:val="ListNumber2"/>
      </w:pPr>
      <w:r>
        <w:t xml:space="preserve">The Minister </w:t>
      </w:r>
      <w:r w:rsidR="00FC1790">
        <w:t>noted</w:t>
      </w:r>
      <w:r w:rsidR="00F0762A">
        <w:t xml:space="preserve"> that </w:t>
      </w:r>
      <w:r w:rsidR="00603293">
        <w:t>c</w:t>
      </w:r>
      <w:r w:rsidR="00D21551">
        <w:t>elebrations</w:t>
      </w:r>
      <w:r>
        <w:t xml:space="preserve"> for Australia Day</w:t>
      </w:r>
      <w:r w:rsidR="00603293">
        <w:t xml:space="preserve"> 2022</w:t>
      </w:r>
      <w:r w:rsidR="00F0762A">
        <w:t xml:space="preserve"> included support</w:t>
      </w:r>
      <w:r w:rsidR="00603293">
        <w:t xml:space="preserve"> for</w:t>
      </w:r>
      <w:r>
        <w:t xml:space="preserve"> </w:t>
      </w:r>
      <w:r w:rsidR="00D21551">
        <w:t>nine multicultural organisation</w:t>
      </w:r>
      <w:r w:rsidR="00FC1790">
        <w:t>s</w:t>
      </w:r>
      <w:r w:rsidR="00603293">
        <w:t xml:space="preserve">, </w:t>
      </w:r>
      <w:r w:rsidR="00FC1790">
        <w:t>and that the ACT Government had received</w:t>
      </w:r>
      <w:r w:rsidR="00603293">
        <w:t xml:space="preserve"> </w:t>
      </w:r>
      <w:r w:rsidR="00213624">
        <w:t>‘good feedback from the community’</w:t>
      </w:r>
      <w:r w:rsidR="00FC1790">
        <w:t xml:space="preserve"> regarding the celebrations</w:t>
      </w:r>
      <w:r w:rsidR="00213624">
        <w:t>.’</w:t>
      </w:r>
      <w:r w:rsidR="00084D8C">
        <w:rPr>
          <w:rStyle w:val="FootnoteReference"/>
        </w:rPr>
        <w:footnoteReference w:id="156"/>
      </w:r>
      <w:r w:rsidR="00FC1790">
        <w:t xml:space="preserve"> In addition, the Minister observed that approximately $400,000 in in unspent funding been repurposed from the cancelled NMF festivals to support Canberra Day and, as a result, </w:t>
      </w:r>
      <w:r w:rsidR="00FC1790" w:rsidRPr="00E359C9">
        <w:t>infrastructure and participation costs for</w:t>
      </w:r>
      <w:r w:rsidR="00FC1790">
        <w:t xml:space="preserve"> </w:t>
      </w:r>
      <w:r w:rsidR="00FC1790" w:rsidRPr="00E359C9">
        <w:t xml:space="preserve">multicultural organisations </w:t>
      </w:r>
      <w:r w:rsidR="00FC1790">
        <w:t>were expected to be</w:t>
      </w:r>
      <w:r w:rsidR="00FC1790" w:rsidRPr="00E359C9">
        <w:t xml:space="preserve"> waived.</w:t>
      </w:r>
      <w:r w:rsidR="00FC1790">
        <w:rPr>
          <w:rStyle w:val="FootnoteReference"/>
        </w:rPr>
        <w:footnoteReference w:id="157"/>
      </w:r>
    </w:p>
    <w:p w14:paraId="20BC192C" w14:textId="1D8FE701" w:rsidR="00434FA6" w:rsidRDefault="00434FA6" w:rsidP="00450DCD">
      <w:pPr>
        <w:pStyle w:val="Heading5"/>
      </w:pPr>
      <w:r>
        <w:t xml:space="preserve">Committee </w:t>
      </w:r>
      <w:r w:rsidR="00CE35F7">
        <w:t>c</w:t>
      </w:r>
      <w:r>
        <w:t>omment</w:t>
      </w:r>
    </w:p>
    <w:p w14:paraId="148BF4B6" w14:textId="550F173B" w:rsidR="00F0762A" w:rsidRDefault="00FC1790" w:rsidP="00BE2E2B">
      <w:pPr>
        <w:pStyle w:val="ListNumber2"/>
      </w:pPr>
      <w:r>
        <w:t>T</w:t>
      </w:r>
      <w:r w:rsidR="00434FA6">
        <w:t xml:space="preserve">he NMF </w:t>
      </w:r>
      <w:r w:rsidR="00F0762A">
        <w:t xml:space="preserve">is significant </w:t>
      </w:r>
      <w:r w:rsidR="00434FA6">
        <w:t xml:space="preserve">not only </w:t>
      </w:r>
      <w:r w:rsidR="00F0762A">
        <w:t xml:space="preserve">in terms of </w:t>
      </w:r>
      <w:r w:rsidR="00434FA6">
        <w:t xml:space="preserve">celebrating diversity, but also </w:t>
      </w:r>
      <w:r w:rsidR="00AA70B2">
        <w:t>in</w:t>
      </w:r>
      <w:r w:rsidR="00434FA6">
        <w:t xml:space="preserve"> </w:t>
      </w:r>
      <w:r w:rsidR="00AA70B2">
        <w:t xml:space="preserve">providing </w:t>
      </w:r>
      <w:r w:rsidR="00C50606">
        <w:t xml:space="preserve">access to government grants and </w:t>
      </w:r>
      <w:r w:rsidR="00AA70B2">
        <w:t>opportunities for</w:t>
      </w:r>
      <w:r w:rsidR="00434FA6">
        <w:t xml:space="preserve"> multicultural organisations. </w:t>
      </w:r>
      <w:r w:rsidR="00C50606">
        <w:t xml:space="preserve">As a result of the cancellation of the NMF, </w:t>
      </w:r>
      <w:r w:rsidR="00926400">
        <w:t>multicultural organisations</w:t>
      </w:r>
      <w:r w:rsidR="00F0762A">
        <w:t xml:space="preserve"> may</w:t>
      </w:r>
      <w:r w:rsidR="00603293">
        <w:t xml:space="preserve"> </w:t>
      </w:r>
      <w:r w:rsidR="00926400">
        <w:t xml:space="preserve">have missed </w:t>
      </w:r>
      <w:r w:rsidR="00C50606">
        <w:t>fundraising opportunities and other related support</w:t>
      </w:r>
      <w:r w:rsidR="00926400">
        <w:t xml:space="preserve"> in 2021 and 2022. </w:t>
      </w:r>
    </w:p>
    <w:p w14:paraId="2A66D71F" w14:textId="4F21D631" w:rsidR="00434FA6" w:rsidRDefault="00926400" w:rsidP="00BE2E2B">
      <w:pPr>
        <w:pStyle w:val="ListNumber2"/>
      </w:pPr>
      <w:r>
        <w:t xml:space="preserve">The Committee is pleased </w:t>
      </w:r>
      <w:r w:rsidR="00C50606">
        <w:t xml:space="preserve">that </w:t>
      </w:r>
      <w:r w:rsidR="0049796E">
        <w:t>the Directorate</w:t>
      </w:r>
      <w:r w:rsidR="00C50606">
        <w:t xml:space="preserve"> </w:t>
      </w:r>
      <w:r w:rsidR="00603293">
        <w:t xml:space="preserve">has </w:t>
      </w:r>
      <w:r w:rsidR="00C50606">
        <w:t>sought to repurpose grants otherwise used to support the participation of multicultural organisations in the NMF for Australia Day and Canberra Day events</w:t>
      </w:r>
      <w:r w:rsidR="007850DA">
        <w:t>. The Committee considers that the ACT Government should continue to explore opportunities to support multicultural organisations which may have missed opportunities due to the cancellation of the NMF, including through the redistribution of unspent funds on cultural activities and events.</w:t>
      </w:r>
    </w:p>
    <w:tbl>
      <w:tblPr>
        <w:tblStyle w:val="Recommendationbox"/>
        <w:tblW w:w="0" w:type="auto"/>
        <w:tblLook w:val="0600" w:firstRow="0" w:lastRow="0" w:firstColumn="0" w:lastColumn="0" w:noHBand="1" w:noVBand="1"/>
      </w:tblPr>
      <w:tblGrid>
        <w:gridCol w:w="8175"/>
      </w:tblGrid>
      <w:tr w:rsidR="00434FA6" w14:paraId="230EC0FE" w14:textId="77777777" w:rsidTr="00BC5729">
        <w:tc>
          <w:tcPr>
            <w:tcW w:w="9026" w:type="dxa"/>
          </w:tcPr>
          <w:p w14:paraId="37295B03" w14:textId="52599DE9" w:rsidR="00434FA6" w:rsidRDefault="00434FA6" w:rsidP="00BC5729">
            <w:pPr>
              <w:pStyle w:val="Recommendationheading"/>
            </w:pPr>
            <w:bookmarkStart w:id="105" w:name="_Toc104545608"/>
            <w:r>
              <w:t xml:space="preserve">Recommendation </w:t>
            </w:r>
            <w:r w:rsidR="00B446EA">
              <w:t>2</w:t>
            </w:r>
            <w:r w:rsidR="003B47D7">
              <w:t>5</w:t>
            </w:r>
            <w:bookmarkEnd w:id="105"/>
          </w:p>
          <w:p w14:paraId="48954F44" w14:textId="647E4BCB" w:rsidR="00434FA6" w:rsidRPr="00AA719E" w:rsidRDefault="00434FA6" w:rsidP="00BC5729">
            <w:pPr>
              <w:pStyle w:val="Recommendationbody"/>
            </w:pPr>
            <w:bookmarkStart w:id="106" w:name="_Toc104545609"/>
            <w:r>
              <w:t>The Committee recommends that ACT Government continue to provide support to multicultural groups who have missed out on opportunities due to the cancellation of the</w:t>
            </w:r>
            <w:r w:rsidR="003B47D7">
              <w:t xml:space="preserve"> National</w:t>
            </w:r>
            <w:r>
              <w:t xml:space="preserve"> </w:t>
            </w:r>
            <w:r w:rsidR="003B47D7">
              <w:t>M</w:t>
            </w:r>
            <w:r>
              <w:t xml:space="preserve">ulticultural </w:t>
            </w:r>
            <w:r w:rsidR="003B47D7">
              <w:t>F</w:t>
            </w:r>
            <w:r>
              <w:t>estival.</w:t>
            </w:r>
            <w:bookmarkEnd w:id="106"/>
            <w:r>
              <w:t xml:space="preserve"> </w:t>
            </w:r>
          </w:p>
        </w:tc>
      </w:tr>
    </w:tbl>
    <w:p w14:paraId="152A53C6" w14:textId="2445C493" w:rsidR="002861BB" w:rsidRDefault="002861BB" w:rsidP="00402C9D">
      <w:pPr>
        <w:pStyle w:val="ListNumber2"/>
        <w:numPr>
          <w:ilvl w:val="0"/>
          <w:numId w:val="0"/>
        </w:numPr>
      </w:pPr>
    </w:p>
    <w:p w14:paraId="2392F506" w14:textId="7A329317" w:rsidR="003B47D7" w:rsidRDefault="003B47D7">
      <w:pPr>
        <w:spacing w:line="259" w:lineRule="auto"/>
        <w:rPr>
          <w:rFonts w:cstheme="minorHAnsi"/>
          <w:bCs/>
          <w:color w:val="000000" w:themeColor="text1"/>
          <w:szCs w:val="20"/>
        </w:rPr>
      </w:pPr>
      <w:r>
        <w:br w:type="page"/>
      </w:r>
    </w:p>
    <w:p w14:paraId="273BE8BB" w14:textId="56EA4F86" w:rsidR="003B47D7" w:rsidRDefault="003B47D7" w:rsidP="003B47D7">
      <w:pPr>
        <w:pStyle w:val="Heading1"/>
      </w:pPr>
      <w:bookmarkStart w:id="107" w:name="_Toc104545659"/>
      <w:bookmarkStart w:id="108" w:name="_Hlk104389266"/>
      <w:r>
        <w:t>Conclusion</w:t>
      </w:r>
      <w:bookmarkEnd w:id="107"/>
    </w:p>
    <w:p w14:paraId="7C5B9D3E" w14:textId="2FECBB9F" w:rsidR="00850667" w:rsidRDefault="00850667" w:rsidP="00850667">
      <w:pPr>
        <w:pStyle w:val="ListNumber2"/>
      </w:pPr>
      <w:r>
        <w:t>The Committee thanks Members of the Assembly and supporting officials who appeared at public hearings relating to the Inquiry into Annual and Financial Reports 2020–2021.</w:t>
      </w:r>
    </w:p>
    <w:p w14:paraId="27E681A1" w14:textId="5C32C393" w:rsidR="00D334C5" w:rsidRDefault="00D334C5" w:rsidP="00450DCD">
      <w:pPr>
        <w:pStyle w:val="Heading2"/>
      </w:pPr>
      <w:bookmarkStart w:id="109" w:name="_Toc104545660"/>
      <w:r>
        <w:t>Timeliness of responses</w:t>
      </w:r>
      <w:r w:rsidR="0049796E">
        <w:t xml:space="preserve">: </w:t>
      </w:r>
      <w:r>
        <w:t>questions on notice and questions taken on notice</w:t>
      </w:r>
      <w:bookmarkEnd w:id="109"/>
    </w:p>
    <w:p w14:paraId="10901410" w14:textId="76197913" w:rsidR="00850667" w:rsidRDefault="0049796E" w:rsidP="00850667">
      <w:pPr>
        <w:pStyle w:val="ListNumber2"/>
      </w:pPr>
      <w:r>
        <w:t>P</w:t>
      </w:r>
      <w:r w:rsidR="00850667">
        <w:t>ursuant to Standing Order 254D</w:t>
      </w:r>
      <w:r>
        <w:t xml:space="preserve"> of the Legislative Assembly:</w:t>
      </w:r>
    </w:p>
    <w:p w14:paraId="3BC4F591" w14:textId="75E27D2A" w:rsidR="00850667" w:rsidRDefault="00850667" w:rsidP="00850667">
      <w:pPr>
        <w:pStyle w:val="ListBullet"/>
      </w:pPr>
      <w:r>
        <w:t xml:space="preserve">responses to questions on notice must be provided within five </w:t>
      </w:r>
      <w:r w:rsidR="00D334C5">
        <w:t xml:space="preserve">business </w:t>
      </w:r>
      <w:r>
        <w:t xml:space="preserve">days of receipt of the </w:t>
      </w:r>
      <w:r w:rsidR="00D334C5">
        <w:t>question;</w:t>
      </w:r>
      <w:r>
        <w:t xml:space="preserve"> and</w:t>
      </w:r>
    </w:p>
    <w:p w14:paraId="27BA12F3" w14:textId="203548E7" w:rsidR="00850667" w:rsidRDefault="00850667" w:rsidP="00850667">
      <w:pPr>
        <w:pStyle w:val="ListBullet"/>
      </w:pPr>
      <w:r>
        <w:t xml:space="preserve">responses to questions taken on notice during a hearing </w:t>
      </w:r>
      <w:r w:rsidR="00D334C5">
        <w:t>must be provided within five business days of the receipt of the uncorrected proof Hansard.</w:t>
      </w:r>
    </w:p>
    <w:p w14:paraId="02D2A47C" w14:textId="3A502BFA" w:rsidR="0049796E" w:rsidRDefault="0049796E" w:rsidP="0049796E">
      <w:pPr>
        <w:pStyle w:val="ListNumber2"/>
      </w:pPr>
      <w:r>
        <w:t>The Committee is concerned that several responses to questions on notice and questions taken on notice were not provided within five business days, in accordance with the standing orders. The committee is particularly concerned that responses to four questions on notice had not been received as of the date of this report. This was despite the Chair of the Committee writing to the responsible Minister seeking a response.</w:t>
      </w:r>
    </w:p>
    <w:p w14:paraId="4B81C195" w14:textId="22A21CDB" w:rsidR="00850667" w:rsidRDefault="00D334C5" w:rsidP="0049796E">
      <w:pPr>
        <w:pStyle w:val="ListNumber2"/>
      </w:pPr>
      <w:r>
        <w:t>The Committee considers that that relevant information associated with inquiries must be supplied in a timely fashion, to assist Committee deliberations and to ensure relevant information can be put on the public record</w:t>
      </w:r>
      <w:r w:rsidR="0049796E">
        <w:t>.</w:t>
      </w:r>
    </w:p>
    <w:tbl>
      <w:tblPr>
        <w:tblStyle w:val="Recommendationbox"/>
        <w:tblW w:w="0" w:type="auto"/>
        <w:tblLook w:val="0600" w:firstRow="0" w:lastRow="0" w:firstColumn="0" w:lastColumn="0" w:noHBand="1" w:noVBand="1"/>
      </w:tblPr>
      <w:tblGrid>
        <w:gridCol w:w="8175"/>
      </w:tblGrid>
      <w:tr w:rsidR="00D334C5" w14:paraId="1FFB4D91" w14:textId="77777777" w:rsidTr="00E56EDB">
        <w:tc>
          <w:tcPr>
            <w:tcW w:w="9026" w:type="dxa"/>
          </w:tcPr>
          <w:p w14:paraId="0328B1A6" w14:textId="6F4F30B8" w:rsidR="00D334C5" w:rsidRDefault="00D334C5" w:rsidP="00E56EDB">
            <w:pPr>
              <w:pStyle w:val="Recommendationheading"/>
            </w:pPr>
            <w:bookmarkStart w:id="110" w:name="_Toc104545610"/>
            <w:r>
              <w:t>Recommendation 26</w:t>
            </w:r>
            <w:bookmarkEnd w:id="110"/>
          </w:p>
          <w:p w14:paraId="4B33DEE8" w14:textId="24BAD0AA" w:rsidR="00D334C5" w:rsidRPr="00AA719E" w:rsidRDefault="00D334C5" w:rsidP="00E56EDB">
            <w:pPr>
              <w:pStyle w:val="Recommendationbody"/>
            </w:pPr>
            <w:bookmarkStart w:id="111" w:name="_Toc104545611"/>
            <w:r>
              <w:t>The Committee recommends that ACT Government ensure that all response to questions on notice and questions taken on notice are provided in a timely fashion.</w:t>
            </w:r>
            <w:bookmarkEnd w:id="111"/>
            <w:r>
              <w:t xml:space="preserve"> </w:t>
            </w:r>
          </w:p>
        </w:tc>
      </w:tr>
      <w:bookmarkEnd w:id="108"/>
    </w:tbl>
    <w:p w14:paraId="1311396D" w14:textId="1E8770B2" w:rsidR="00691EB6" w:rsidRDefault="00691EB6" w:rsidP="00402C9D">
      <w:pPr>
        <w:pStyle w:val="ListNumber2"/>
        <w:numPr>
          <w:ilvl w:val="0"/>
          <w:numId w:val="0"/>
        </w:numPr>
      </w:pPr>
    </w:p>
    <w:p w14:paraId="4CFB293E" w14:textId="77777777" w:rsidR="008E262B" w:rsidRDefault="008E262B" w:rsidP="00402C9D">
      <w:pPr>
        <w:pStyle w:val="ListNumber2"/>
        <w:numPr>
          <w:ilvl w:val="0"/>
          <w:numId w:val="0"/>
        </w:numPr>
      </w:pPr>
    </w:p>
    <w:p w14:paraId="1C5557AF" w14:textId="2A41A1A5" w:rsidR="00D334C5" w:rsidRDefault="00D334C5" w:rsidP="00402C9D">
      <w:pPr>
        <w:pStyle w:val="ListNumber2"/>
        <w:numPr>
          <w:ilvl w:val="0"/>
          <w:numId w:val="0"/>
        </w:numPr>
      </w:pPr>
    </w:p>
    <w:p w14:paraId="3810EDDF" w14:textId="3F7617DD" w:rsidR="00514F8C" w:rsidRDefault="00514F8C" w:rsidP="00402C9D">
      <w:pPr>
        <w:pStyle w:val="ListNumber2"/>
        <w:numPr>
          <w:ilvl w:val="0"/>
          <w:numId w:val="0"/>
        </w:numPr>
      </w:pPr>
    </w:p>
    <w:p w14:paraId="0FD9458B" w14:textId="77777777" w:rsidR="000F7F96" w:rsidRDefault="000F7F96" w:rsidP="00402C9D">
      <w:pPr>
        <w:pStyle w:val="ListNumber2"/>
        <w:numPr>
          <w:ilvl w:val="0"/>
          <w:numId w:val="0"/>
        </w:numPr>
      </w:pPr>
    </w:p>
    <w:p w14:paraId="637F83FF" w14:textId="04197571" w:rsidR="00691EB6" w:rsidRDefault="00691EB6" w:rsidP="00402C9D">
      <w:pPr>
        <w:pStyle w:val="ListNumber2"/>
        <w:numPr>
          <w:ilvl w:val="0"/>
          <w:numId w:val="0"/>
        </w:numPr>
      </w:pPr>
      <w:r>
        <w:t>Mr Michael Pettersson MLA</w:t>
      </w:r>
      <w:r>
        <w:br/>
        <w:t>Chair</w:t>
      </w:r>
      <w:r w:rsidR="00D334C5">
        <w:br/>
      </w:r>
      <w:r>
        <w:t>Standing Committee on Education and Community Inclusion</w:t>
      </w:r>
    </w:p>
    <w:p w14:paraId="1311514F" w14:textId="0C7EFF62" w:rsidR="00EB3179" w:rsidRDefault="00EB3179">
      <w:pPr>
        <w:spacing w:line="259" w:lineRule="auto"/>
        <w:rPr>
          <w:rFonts w:cstheme="minorHAnsi"/>
          <w:bCs/>
          <w:color w:val="000000" w:themeColor="text1"/>
          <w:szCs w:val="20"/>
        </w:rPr>
      </w:pPr>
      <w:r>
        <w:br w:type="page"/>
      </w:r>
    </w:p>
    <w:p w14:paraId="797800F5" w14:textId="51422499" w:rsidR="00247A37" w:rsidRDefault="00247A37" w:rsidP="00247A37">
      <w:pPr>
        <w:pStyle w:val="Heading1nonumber"/>
      </w:pPr>
      <w:bookmarkStart w:id="112" w:name="_Toc104545661"/>
      <w:r>
        <w:t xml:space="preserve">Appendix </w:t>
      </w:r>
      <w:r w:rsidR="00920183">
        <w:t>A</w:t>
      </w:r>
      <w:r w:rsidR="00491153">
        <w:t xml:space="preserve">: </w:t>
      </w:r>
      <w:r>
        <w:t>Witnesses</w:t>
      </w:r>
      <w:bookmarkEnd w:id="112"/>
    </w:p>
    <w:p w14:paraId="0BC9BF60" w14:textId="0E529980" w:rsidR="00247A37" w:rsidRDefault="00491955" w:rsidP="00450DCD">
      <w:pPr>
        <w:pStyle w:val="Heading2"/>
      </w:pPr>
      <w:bookmarkStart w:id="113" w:name="_Toc104545662"/>
      <w:r>
        <w:t>24 February 2022</w:t>
      </w:r>
      <w:bookmarkEnd w:id="113"/>
    </w:p>
    <w:p w14:paraId="11D769B7" w14:textId="6C64C5FB" w:rsidR="00491955" w:rsidRDefault="00491955" w:rsidP="00450DCD">
      <w:pPr>
        <w:pStyle w:val="Heading3"/>
      </w:pPr>
      <w:bookmarkStart w:id="114" w:name="_Toc104545663"/>
      <w:r>
        <w:t>Executive</w:t>
      </w:r>
      <w:bookmarkEnd w:id="114"/>
    </w:p>
    <w:p w14:paraId="0BA736B4" w14:textId="5786DF5E" w:rsidR="00491955" w:rsidRDefault="00491955" w:rsidP="00491955">
      <w:pPr>
        <w:pStyle w:val="ListBullet"/>
        <w:spacing w:before="40" w:after="40"/>
        <w:ind w:left="425"/>
      </w:pPr>
      <w:r>
        <w:rPr>
          <w:b/>
          <w:bCs/>
        </w:rPr>
        <w:t xml:space="preserve">Mr Andrew Barr MLA, </w:t>
      </w:r>
      <w:r>
        <w:t>Chief Minister, Treasurer, Minister for Climate Action, Minister for Economic Development and Minister for Tourism</w:t>
      </w:r>
    </w:p>
    <w:p w14:paraId="710C25FE" w14:textId="28171ED3" w:rsidR="00491955" w:rsidRPr="00491955" w:rsidRDefault="00491955" w:rsidP="00450DCD">
      <w:pPr>
        <w:pStyle w:val="Heading4"/>
      </w:pPr>
      <w:r>
        <w:t>Chief Minister, Treasury and Economic Development Directorate</w:t>
      </w:r>
    </w:p>
    <w:p w14:paraId="21B67314" w14:textId="0CE456CB" w:rsidR="000E195E" w:rsidRDefault="000E195E" w:rsidP="00491955">
      <w:pPr>
        <w:pStyle w:val="ListBullet"/>
        <w:spacing w:before="40" w:after="40"/>
        <w:ind w:left="425"/>
      </w:pPr>
      <w:r>
        <w:rPr>
          <w:b/>
          <w:bCs/>
        </w:rPr>
        <w:t xml:space="preserve">Ms Leesa Croke, </w:t>
      </w:r>
      <w:r>
        <w:t>Deputy Director-General, Policy and Cabinet.</w:t>
      </w:r>
    </w:p>
    <w:p w14:paraId="2EE26876" w14:textId="29ECEEAF" w:rsidR="000E195E" w:rsidRPr="000E195E" w:rsidRDefault="000E195E" w:rsidP="00491955">
      <w:pPr>
        <w:pStyle w:val="ListBullet"/>
        <w:spacing w:before="40" w:after="40"/>
        <w:ind w:left="425"/>
      </w:pPr>
      <w:r w:rsidRPr="000E195E">
        <w:rPr>
          <w:b/>
          <w:bCs/>
        </w:rPr>
        <w:t>Ms Wilhelmina Blount</w:t>
      </w:r>
      <w:r>
        <w:t>, Executive Group Manager, Policy and Cabinet</w:t>
      </w:r>
    </w:p>
    <w:p w14:paraId="086E87BF" w14:textId="572AD83D" w:rsidR="00491955" w:rsidRDefault="00491955" w:rsidP="00491955">
      <w:pPr>
        <w:pStyle w:val="ListBullet"/>
        <w:spacing w:before="40" w:after="40"/>
        <w:ind w:left="425"/>
      </w:pPr>
      <w:r>
        <w:rPr>
          <w:b/>
          <w:bCs/>
        </w:rPr>
        <w:t xml:space="preserve">Mr Andrew Mehrton, </w:t>
      </w:r>
      <w:r>
        <w:t>Executive Branch Manager, Social Policy Branch, Policy and Cabinet.</w:t>
      </w:r>
    </w:p>
    <w:p w14:paraId="7340DEA1" w14:textId="6E96785E" w:rsidR="00286AA6" w:rsidRDefault="00286AA6" w:rsidP="00450DCD">
      <w:pPr>
        <w:pStyle w:val="Heading2"/>
      </w:pPr>
      <w:bookmarkStart w:id="115" w:name="_Toc104545664"/>
      <w:r>
        <w:t>25 February 2022</w:t>
      </w:r>
      <w:bookmarkEnd w:id="115"/>
    </w:p>
    <w:p w14:paraId="1AA9C0B3" w14:textId="77777777" w:rsidR="00286AA6" w:rsidRDefault="00286AA6" w:rsidP="00450DCD">
      <w:pPr>
        <w:pStyle w:val="Heading3"/>
      </w:pPr>
      <w:bookmarkStart w:id="116" w:name="_Toc104545665"/>
      <w:r>
        <w:t>Executive</w:t>
      </w:r>
      <w:bookmarkEnd w:id="116"/>
    </w:p>
    <w:p w14:paraId="24E8A241" w14:textId="5EED432D" w:rsidR="00286AA6" w:rsidRDefault="00286AA6" w:rsidP="00286AA6">
      <w:pPr>
        <w:pStyle w:val="ListBullet"/>
        <w:spacing w:before="40" w:after="40"/>
        <w:ind w:left="425"/>
      </w:pPr>
      <w:r>
        <w:rPr>
          <w:b/>
          <w:bCs/>
        </w:rPr>
        <w:t>Ms Yvette Berry MLA,</w:t>
      </w:r>
      <w:r>
        <w:t xml:space="preserve"> Deputy Chief Minister, Minister for Early Childhood Development, Minister for Education and Youth Affairs, Minister for Housing and Suburban Development, Minister for the Prevention of Domestic and Family Violence, Minister for Sport and Recreation and Minister for Women</w:t>
      </w:r>
    </w:p>
    <w:p w14:paraId="4F36ECCA" w14:textId="6A411F54" w:rsidR="00286AA6" w:rsidRDefault="00286AA6" w:rsidP="00286AA6">
      <w:pPr>
        <w:pStyle w:val="ListBullet"/>
        <w:spacing w:before="40" w:after="40"/>
        <w:ind w:left="425"/>
      </w:pPr>
      <w:r>
        <w:rPr>
          <w:b/>
          <w:bCs/>
        </w:rPr>
        <w:t>Ms Tara Cheyne MLA</w:t>
      </w:r>
      <w:r>
        <w:t>, Assistant Minister for Economic Development, Minister for the Arts, Minister for Business and Better Regulation, Minister for Human Rights and Minister for Multicultural Affairs</w:t>
      </w:r>
    </w:p>
    <w:p w14:paraId="7508BEE0" w14:textId="77D24FC5" w:rsidR="00286AA6" w:rsidRDefault="00286AA6" w:rsidP="00450DCD">
      <w:pPr>
        <w:pStyle w:val="Heading4"/>
      </w:pPr>
      <w:r>
        <w:t>Education Directorate</w:t>
      </w:r>
    </w:p>
    <w:p w14:paraId="673EDEE3" w14:textId="77777777" w:rsidR="000E195E" w:rsidRDefault="00286AA6" w:rsidP="000E195E">
      <w:pPr>
        <w:pStyle w:val="ListBullet"/>
        <w:spacing w:before="40" w:after="40"/>
        <w:ind w:left="425"/>
      </w:pPr>
      <w:r>
        <w:rPr>
          <w:b/>
          <w:bCs/>
        </w:rPr>
        <w:t>Ms Katy Haire</w:t>
      </w:r>
      <w:r w:rsidRPr="00286AA6">
        <w:t>,</w:t>
      </w:r>
      <w:r>
        <w:rPr>
          <w:b/>
          <w:bCs/>
        </w:rPr>
        <w:t xml:space="preserve"> </w:t>
      </w:r>
      <w:r>
        <w:t xml:space="preserve">Director-General </w:t>
      </w:r>
    </w:p>
    <w:p w14:paraId="0B17B5CE" w14:textId="77777777" w:rsidR="000E195E" w:rsidRDefault="000E195E" w:rsidP="000E195E">
      <w:pPr>
        <w:pStyle w:val="ListBullet"/>
        <w:spacing w:before="40" w:after="40"/>
        <w:ind w:left="425"/>
      </w:pPr>
      <w:r w:rsidRPr="000E195E">
        <w:rPr>
          <w:b/>
          <w:bCs/>
        </w:rPr>
        <w:t>Ms Jane Simmons</w:t>
      </w:r>
      <w:r>
        <w:t>, Deputy Director-General</w:t>
      </w:r>
    </w:p>
    <w:p w14:paraId="3DB86010" w14:textId="5AB45531" w:rsidR="000E195E" w:rsidRDefault="000E195E" w:rsidP="000E195E">
      <w:pPr>
        <w:pStyle w:val="ListBullet"/>
        <w:spacing w:before="40" w:after="40"/>
        <w:ind w:left="425"/>
      </w:pPr>
      <w:r w:rsidRPr="000E195E">
        <w:rPr>
          <w:b/>
          <w:bCs/>
        </w:rPr>
        <w:t>Ms Nicole Moore</w:t>
      </w:r>
      <w:r>
        <w:t>, A/g Deputy Director-General, System Policy and Reform</w:t>
      </w:r>
    </w:p>
    <w:p w14:paraId="240BE032" w14:textId="64A29C84" w:rsidR="00286AA6" w:rsidRDefault="00286AA6" w:rsidP="00286AA6">
      <w:pPr>
        <w:pStyle w:val="ListBullet"/>
        <w:spacing w:before="40" w:after="40"/>
        <w:ind w:left="425"/>
      </w:pPr>
      <w:r>
        <w:rPr>
          <w:b/>
          <w:bCs/>
        </w:rPr>
        <w:t>Mr David Matthews</w:t>
      </w:r>
      <w:r>
        <w:t xml:space="preserve">, Executive Group Manager; Business Services Group </w:t>
      </w:r>
    </w:p>
    <w:p w14:paraId="1CDA964C" w14:textId="77777777" w:rsidR="000E195E" w:rsidRDefault="00286AA6" w:rsidP="000E195E">
      <w:pPr>
        <w:pStyle w:val="ListBullet"/>
        <w:spacing w:before="40" w:after="40"/>
        <w:ind w:left="425"/>
      </w:pPr>
      <w:r>
        <w:rPr>
          <w:b/>
          <w:bCs/>
        </w:rPr>
        <w:t>Ms Kate McMahon</w:t>
      </w:r>
      <w:r>
        <w:t xml:space="preserve">, Executive Group Manager; Service Design and Delivery </w:t>
      </w:r>
    </w:p>
    <w:p w14:paraId="5BACB819" w14:textId="0B86A004" w:rsidR="000E195E" w:rsidRPr="000E195E" w:rsidRDefault="000E195E" w:rsidP="000E195E">
      <w:pPr>
        <w:pStyle w:val="ListBullet"/>
        <w:spacing w:before="40" w:after="40"/>
        <w:ind w:left="425"/>
      </w:pPr>
      <w:r w:rsidRPr="000E195E">
        <w:rPr>
          <w:b/>
          <w:bCs/>
          <w:lang w:val="en-GB"/>
        </w:rPr>
        <w:t>Mr Sean Moysey</w:t>
      </w:r>
      <w:r w:rsidRPr="000E195E">
        <w:rPr>
          <w:lang w:val="en-GB"/>
        </w:rPr>
        <w:t>, Executive Branch Manager Early Childhood Regulation and Non</w:t>
      </w:r>
      <w:r w:rsidRPr="000E195E">
        <w:rPr>
          <w:lang w:val="en-GB"/>
        </w:rPr>
        <w:noBreakHyphen/>
        <w:t>Government Schools</w:t>
      </w:r>
    </w:p>
    <w:p w14:paraId="2A8EBC50" w14:textId="3E659FB5" w:rsidR="00286AA6" w:rsidRDefault="00286AA6" w:rsidP="00286AA6">
      <w:pPr>
        <w:pStyle w:val="ListBullet"/>
        <w:spacing w:before="40" w:after="40"/>
        <w:ind w:left="425"/>
      </w:pPr>
      <w:r>
        <w:rPr>
          <w:b/>
          <w:bCs/>
        </w:rPr>
        <w:t>Mr Robert Gotts</w:t>
      </w:r>
      <w:r>
        <w:t xml:space="preserve">, Executive Branch Manager; Analytics and Evaluation </w:t>
      </w:r>
    </w:p>
    <w:p w14:paraId="14D779F7" w14:textId="77777777" w:rsidR="000E195E" w:rsidRDefault="00286AA6" w:rsidP="000E195E">
      <w:pPr>
        <w:pStyle w:val="ListBullet"/>
        <w:spacing w:before="40" w:after="40"/>
        <w:ind w:left="425"/>
      </w:pPr>
      <w:r>
        <w:rPr>
          <w:b/>
          <w:bCs/>
        </w:rPr>
        <w:t>Mr Martin Watson</w:t>
      </w:r>
      <w:r>
        <w:t>, Executive Director, Office of Board of Senior Secondary Studies</w:t>
      </w:r>
    </w:p>
    <w:p w14:paraId="72147244" w14:textId="574FC414" w:rsidR="000E195E" w:rsidRDefault="000E195E" w:rsidP="000E195E">
      <w:pPr>
        <w:pStyle w:val="ListBullet"/>
        <w:spacing w:before="40" w:after="40"/>
        <w:ind w:left="425"/>
      </w:pPr>
      <w:r w:rsidRPr="000E195E">
        <w:rPr>
          <w:b/>
          <w:bCs/>
          <w:lang w:val="en-GB"/>
        </w:rPr>
        <w:t>Ms Coralie McAlister</w:t>
      </w:r>
      <w:r w:rsidRPr="000E195E">
        <w:rPr>
          <w:lang w:val="en-GB"/>
        </w:rPr>
        <w:t>, Chief Executive Officer, Teacher Quality Institute</w:t>
      </w:r>
    </w:p>
    <w:p w14:paraId="4C969121" w14:textId="4BC966CF" w:rsidR="00286AA6" w:rsidRPr="00491955" w:rsidRDefault="00286AA6" w:rsidP="00450DCD">
      <w:pPr>
        <w:pStyle w:val="Heading4"/>
      </w:pPr>
      <w:r>
        <w:t>Community Services Directorate</w:t>
      </w:r>
    </w:p>
    <w:p w14:paraId="6998812A" w14:textId="6E68486C" w:rsidR="00286AA6" w:rsidRDefault="00286AA6" w:rsidP="00286AA6">
      <w:pPr>
        <w:pStyle w:val="ListBullet"/>
        <w:spacing w:before="40" w:after="40"/>
        <w:ind w:left="425"/>
      </w:pPr>
      <w:r>
        <w:rPr>
          <w:b/>
          <w:bCs/>
        </w:rPr>
        <w:t>Ms Catherine Rule</w:t>
      </w:r>
      <w:r>
        <w:t xml:space="preserve">, Director-General </w:t>
      </w:r>
    </w:p>
    <w:p w14:paraId="07D58A41" w14:textId="77777777" w:rsidR="000E195E" w:rsidRDefault="000E195E" w:rsidP="000E195E">
      <w:pPr>
        <w:pStyle w:val="ListBullet"/>
        <w:spacing w:before="40" w:after="40"/>
        <w:ind w:left="425"/>
      </w:pPr>
      <w:r>
        <w:rPr>
          <w:b/>
          <w:bCs/>
        </w:rPr>
        <w:t>Ms Jo Wood</w:t>
      </w:r>
      <w:r>
        <w:t>, Deputy Director-General</w:t>
      </w:r>
    </w:p>
    <w:p w14:paraId="4FE26C91" w14:textId="77777777" w:rsidR="000E195E" w:rsidRPr="000E195E" w:rsidRDefault="000E195E" w:rsidP="000E195E">
      <w:pPr>
        <w:pStyle w:val="ListBullet"/>
        <w:spacing w:before="40" w:after="40"/>
        <w:ind w:left="425"/>
      </w:pPr>
      <w:r w:rsidRPr="000E195E">
        <w:rPr>
          <w:b/>
          <w:bCs/>
          <w:lang w:val="en-GB"/>
        </w:rPr>
        <w:t>Mr Joseph Borgese</w:t>
      </w:r>
      <w:r w:rsidRPr="000E195E">
        <w:rPr>
          <w:lang w:val="en-GB"/>
        </w:rPr>
        <w:t>, Executive Branch Manager, Finance and Budget, Corporate Services</w:t>
      </w:r>
    </w:p>
    <w:p w14:paraId="7F1577FE" w14:textId="639F4F28" w:rsidR="000E195E" w:rsidRDefault="000E195E" w:rsidP="000E195E">
      <w:pPr>
        <w:pStyle w:val="ListBullet"/>
        <w:spacing w:before="40" w:after="40"/>
        <w:ind w:left="425"/>
      </w:pPr>
      <w:r w:rsidRPr="000E195E">
        <w:rPr>
          <w:b/>
          <w:bCs/>
          <w:lang w:val="en-GB"/>
        </w:rPr>
        <w:t>Ms Maggie Drejer-White</w:t>
      </w:r>
      <w:r w:rsidRPr="000E195E">
        <w:rPr>
          <w:lang w:val="en-GB"/>
        </w:rPr>
        <w:t>, Executive Branch Manager, People Management Branch, Corporate Services</w:t>
      </w:r>
    </w:p>
    <w:p w14:paraId="1D8B41AB" w14:textId="5FA320C0" w:rsidR="00286AA6" w:rsidRDefault="00286AA6" w:rsidP="00286AA6">
      <w:pPr>
        <w:pStyle w:val="ListBullet"/>
        <w:spacing w:before="40" w:after="40"/>
        <w:ind w:left="425"/>
      </w:pPr>
      <w:r>
        <w:rPr>
          <w:b/>
          <w:bCs/>
        </w:rPr>
        <w:t>Ms Christine Murray</w:t>
      </w:r>
      <w:r>
        <w:t xml:space="preserve">, Executive Group Manager; Inclusion and Participation </w:t>
      </w:r>
    </w:p>
    <w:p w14:paraId="62E9D9C3" w14:textId="4D235C91" w:rsidR="00286AA6" w:rsidRDefault="00286AA6" w:rsidP="000E195E">
      <w:pPr>
        <w:pStyle w:val="ListBullet"/>
        <w:spacing w:before="40" w:after="40"/>
        <w:ind w:left="425"/>
      </w:pPr>
      <w:r>
        <w:rPr>
          <w:b/>
          <w:bCs/>
        </w:rPr>
        <w:t xml:space="preserve">Ms Jessica Summerrell, </w:t>
      </w:r>
      <w:r>
        <w:t>Executive Branch Manager; Social and Community Inclusion</w:t>
      </w:r>
    </w:p>
    <w:p w14:paraId="24232BE7" w14:textId="3203799D" w:rsidR="00286AA6" w:rsidRDefault="00286AA6" w:rsidP="00450DCD">
      <w:pPr>
        <w:pStyle w:val="Heading2"/>
      </w:pPr>
      <w:bookmarkStart w:id="117" w:name="_Toc104545666"/>
      <w:r>
        <w:t>2</w:t>
      </w:r>
      <w:r w:rsidR="00AC1789">
        <w:t>8</w:t>
      </w:r>
      <w:r>
        <w:t xml:space="preserve"> February 2022</w:t>
      </w:r>
      <w:bookmarkEnd w:id="117"/>
    </w:p>
    <w:p w14:paraId="7457F4F6" w14:textId="77777777" w:rsidR="00286AA6" w:rsidRDefault="00286AA6" w:rsidP="00450DCD">
      <w:pPr>
        <w:pStyle w:val="Heading3"/>
      </w:pPr>
      <w:bookmarkStart w:id="118" w:name="_Toc104545667"/>
      <w:r>
        <w:t>Executive</w:t>
      </w:r>
      <w:bookmarkEnd w:id="118"/>
    </w:p>
    <w:p w14:paraId="40186AB1" w14:textId="2C7B516D" w:rsidR="00286AA6" w:rsidRPr="00286AA6" w:rsidRDefault="00286AA6" w:rsidP="00286AA6">
      <w:pPr>
        <w:pStyle w:val="ListBullet"/>
        <w:spacing w:before="40" w:after="40"/>
        <w:ind w:left="425"/>
      </w:pPr>
      <w:r>
        <w:rPr>
          <w:b/>
          <w:bCs/>
        </w:rPr>
        <w:t>Ms Emma Davison MLA</w:t>
      </w:r>
      <w:r>
        <w:t>, Assistant Minister for Seniors, Veterans, Families and Community Services, Minister for Disability, Minister for Justice Health and Minister for Mental Health</w:t>
      </w:r>
    </w:p>
    <w:p w14:paraId="37749B0D" w14:textId="43C3D7E3" w:rsidR="00286AA6" w:rsidRPr="00286AA6" w:rsidRDefault="00286AA6" w:rsidP="00286AA6">
      <w:pPr>
        <w:pStyle w:val="ListBullet"/>
        <w:spacing w:before="40" w:after="40"/>
        <w:ind w:left="425"/>
      </w:pPr>
      <w:r>
        <w:rPr>
          <w:b/>
          <w:bCs/>
        </w:rPr>
        <w:t>Mr Chris Steel MLA</w:t>
      </w:r>
      <w:r>
        <w:t>,</w:t>
      </w:r>
      <w:r>
        <w:rPr>
          <w:b/>
          <w:bCs/>
        </w:rPr>
        <w:t xml:space="preserve"> </w:t>
      </w:r>
      <w:r>
        <w:t>Minister for Transport and City Services, Minister for Skills, Special Minister of State</w:t>
      </w:r>
    </w:p>
    <w:p w14:paraId="6D5D7C79" w14:textId="3688C183" w:rsidR="00286AA6" w:rsidRDefault="00286AA6" w:rsidP="00286AA6">
      <w:pPr>
        <w:pStyle w:val="ListBullet"/>
        <w:spacing w:before="40" w:after="40"/>
        <w:ind w:left="425"/>
      </w:pPr>
      <w:r>
        <w:rPr>
          <w:b/>
          <w:bCs/>
        </w:rPr>
        <w:t>Ms Yvette Berry MLA,</w:t>
      </w:r>
      <w:r>
        <w:t xml:space="preserve"> Deputy Chief Minister, Minister for Early Childhood Development, Minister for Education and Youth Affairs, Minister for Housing and Suburban Development, Minister for the Prevention of Domestic and Family Violence, Minister for Sport and Recreation and Minister for Women</w:t>
      </w:r>
    </w:p>
    <w:p w14:paraId="367D1895" w14:textId="59591D00" w:rsidR="00286AA6" w:rsidRDefault="00AC1789" w:rsidP="00286AA6">
      <w:pPr>
        <w:pStyle w:val="ListBullet"/>
        <w:spacing w:before="40" w:after="40"/>
        <w:ind w:left="425"/>
      </w:pPr>
      <w:r>
        <w:rPr>
          <w:b/>
          <w:bCs/>
        </w:rPr>
        <w:t xml:space="preserve">Ms Rachel Stephen-Smith MLA, </w:t>
      </w:r>
      <w:r>
        <w:t xml:space="preserve">Minister for Aboriginal and Torres Strait Islander Affairs, Minister for Families and Community Services and Minister for Health </w:t>
      </w:r>
    </w:p>
    <w:p w14:paraId="37148DFC" w14:textId="77777777" w:rsidR="00286AA6" w:rsidRPr="00491955" w:rsidRDefault="00286AA6" w:rsidP="00450DCD">
      <w:pPr>
        <w:pStyle w:val="Heading4"/>
      </w:pPr>
      <w:r>
        <w:t>Chief Minister, Treasury and Economic Development Directorate</w:t>
      </w:r>
    </w:p>
    <w:p w14:paraId="2BDC7362" w14:textId="38A296E7" w:rsidR="000E195E" w:rsidRPr="000E195E" w:rsidRDefault="000E195E" w:rsidP="000E195E">
      <w:pPr>
        <w:pStyle w:val="ListBullet"/>
        <w:spacing w:before="40" w:after="40"/>
        <w:ind w:left="425"/>
      </w:pPr>
      <w:r w:rsidRPr="000E195E">
        <w:rPr>
          <w:b/>
          <w:bCs/>
          <w:lang w:val="en-GB"/>
        </w:rPr>
        <w:t>Mr Stuart Hocking PSM</w:t>
      </w:r>
      <w:r w:rsidRPr="000E195E">
        <w:rPr>
          <w:lang w:val="en-GB"/>
        </w:rPr>
        <w:t>, Under Treasurer</w:t>
      </w:r>
    </w:p>
    <w:p w14:paraId="7A8A4DD3" w14:textId="1B872D2A" w:rsidR="00286AA6" w:rsidRDefault="00286AA6" w:rsidP="00286AA6">
      <w:pPr>
        <w:pStyle w:val="ListBullet"/>
        <w:spacing w:before="40" w:after="40"/>
        <w:ind w:left="425"/>
      </w:pPr>
      <w:r>
        <w:rPr>
          <w:b/>
          <w:bCs/>
        </w:rPr>
        <w:t xml:space="preserve">Ms Kareena Arthy, </w:t>
      </w:r>
      <w:r>
        <w:t>Deputy Director-General, Economic Development</w:t>
      </w:r>
    </w:p>
    <w:p w14:paraId="266200E6" w14:textId="77777777" w:rsidR="000E195E" w:rsidRDefault="00AC1789" w:rsidP="000E195E">
      <w:pPr>
        <w:pStyle w:val="ListBullet"/>
        <w:spacing w:before="40" w:after="40"/>
        <w:ind w:left="425"/>
      </w:pPr>
      <w:r>
        <w:rPr>
          <w:b/>
          <w:bCs/>
        </w:rPr>
        <w:t>Mr Graham Tanton</w:t>
      </w:r>
      <w:r>
        <w:t xml:space="preserve">, Executive Group Manager, Property and Shared Services </w:t>
      </w:r>
    </w:p>
    <w:p w14:paraId="7D5806C2" w14:textId="77777777" w:rsidR="002A6968" w:rsidRPr="002A6968" w:rsidRDefault="000E195E" w:rsidP="002A6968">
      <w:pPr>
        <w:pStyle w:val="ListBullet"/>
        <w:spacing w:before="40" w:after="40"/>
        <w:ind w:left="425"/>
      </w:pPr>
      <w:r w:rsidRPr="000E195E">
        <w:rPr>
          <w:b/>
          <w:bCs/>
          <w:lang w:val="en-GB"/>
        </w:rPr>
        <w:t>Mr Daniel Bailey</w:t>
      </w:r>
      <w:r w:rsidRPr="000E195E">
        <w:rPr>
          <w:lang w:val="en-GB"/>
        </w:rPr>
        <w:t>, Executive Group Manager, Operations</w:t>
      </w:r>
    </w:p>
    <w:p w14:paraId="078DC1A0" w14:textId="01F2A2D9" w:rsidR="002A6968" w:rsidRPr="002A6968" w:rsidRDefault="002A6968" w:rsidP="002A6968">
      <w:pPr>
        <w:pStyle w:val="ListBullet"/>
        <w:spacing w:before="40" w:after="40"/>
        <w:ind w:left="425"/>
      </w:pPr>
      <w:r w:rsidRPr="002A6968">
        <w:rPr>
          <w:b/>
          <w:bCs/>
          <w:lang w:val="en-GB"/>
        </w:rPr>
        <w:t>Mr Jonathan Kobus</w:t>
      </w:r>
      <w:r w:rsidRPr="002A6968">
        <w:rPr>
          <w:lang w:val="en-GB"/>
        </w:rPr>
        <w:t>, A/g Executive Group Manager, Policy and Strategy</w:t>
      </w:r>
    </w:p>
    <w:p w14:paraId="545E1873" w14:textId="57432936" w:rsidR="002A6968" w:rsidRPr="000E195E" w:rsidRDefault="002A6968" w:rsidP="002A6968">
      <w:pPr>
        <w:pStyle w:val="ListBullet"/>
        <w:spacing w:before="40" w:after="40"/>
        <w:ind w:left="425"/>
      </w:pPr>
      <w:r>
        <w:rPr>
          <w:b/>
          <w:bCs/>
        </w:rPr>
        <w:t xml:space="preserve">Ms Josephine Anderson, </w:t>
      </w:r>
      <w:r>
        <w:t>Executive Branch Manager, Skills Canberra</w:t>
      </w:r>
    </w:p>
    <w:p w14:paraId="4F693F45" w14:textId="685BEECD" w:rsidR="000E195E" w:rsidRDefault="00AC1789" w:rsidP="000E195E">
      <w:pPr>
        <w:pStyle w:val="ListBullet"/>
        <w:spacing w:before="40" w:after="40"/>
        <w:ind w:left="425"/>
      </w:pPr>
      <w:r>
        <w:rPr>
          <w:b/>
          <w:bCs/>
        </w:rPr>
        <w:t>Ms Rebecca Kelley</w:t>
      </w:r>
      <w:r>
        <w:t>, Executive Branch Manager, Sport and Recreation</w:t>
      </w:r>
    </w:p>
    <w:p w14:paraId="3ADC0209" w14:textId="56A39B4E" w:rsidR="000E195E" w:rsidRPr="00F15763" w:rsidRDefault="000E195E" w:rsidP="000E195E">
      <w:pPr>
        <w:pStyle w:val="ListBullet"/>
        <w:spacing w:before="40" w:after="40"/>
        <w:ind w:left="425"/>
      </w:pPr>
      <w:r w:rsidRPr="000E195E">
        <w:rPr>
          <w:b/>
          <w:bCs/>
          <w:lang w:val="en-GB"/>
        </w:rPr>
        <w:t>Mr David Jeffrey</w:t>
      </w:r>
      <w:r w:rsidRPr="000E195E">
        <w:rPr>
          <w:lang w:val="en-GB"/>
        </w:rPr>
        <w:t>, Senior Director, Sport and Recreation</w:t>
      </w:r>
    </w:p>
    <w:p w14:paraId="4852112C" w14:textId="77777777" w:rsidR="00286AA6" w:rsidRPr="00491955" w:rsidRDefault="00286AA6" w:rsidP="00450DCD">
      <w:pPr>
        <w:pStyle w:val="Heading4"/>
      </w:pPr>
      <w:r>
        <w:t>Community Services Directorate</w:t>
      </w:r>
    </w:p>
    <w:p w14:paraId="0F6993E3" w14:textId="39275D06" w:rsidR="00286AA6" w:rsidRDefault="00286AA6" w:rsidP="00286AA6">
      <w:pPr>
        <w:pStyle w:val="ListBullet"/>
        <w:spacing w:before="40" w:after="40"/>
        <w:ind w:left="425"/>
      </w:pPr>
      <w:r>
        <w:rPr>
          <w:b/>
          <w:bCs/>
        </w:rPr>
        <w:t>Ms Catherine Rule</w:t>
      </w:r>
      <w:r>
        <w:t xml:space="preserve">, Director-General </w:t>
      </w:r>
    </w:p>
    <w:p w14:paraId="40DFB3DB" w14:textId="77777777" w:rsidR="00AC1789" w:rsidRDefault="00AC1789" w:rsidP="00AC1789">
      <w:pPr>
        <w:pStyle w:val="ListBullet"/>
        <w:spacing w:before="40" w:after="40"/>
        <w:ind w:left="425"/>
      </w:pPr>
      <w:r>
        <w:rPr>
          <w:b/>
          <w:bCs/>
        </w:rPr>
        <w:t>Ms Jo Wood</w:t>
      </w:r>
      <w:r>
        <w:t>, Deputy Director-General, Programs and Operations</w:t>
      </w:r>
    </w:p>
    <w:p w14:paraId="36286F52" w14:textId="12F0F348" w:rsidR="00AC1789" w:rsidRDefault="00AC1789" w:rsidP="00AC1789">
      <w:pPr>
        <w:pStyle w:val="ListBullet"/>
        <w:spacing w:before="40" w:after="40"/>
        <w:ind w:left="425"/>
      </w:pPr>
      <w:r>
        <w:rPr>
          <w:b/>
          <w:bCs/>
        </w:rPr>
        <w:t>Ms Anne-Maree Sabellico</w:t>
      </w:r>
      <w:r>
        <w:t>, Deputy Director-General, Reform</w:t>
      </w:r>
    </w:p>
    <w:p w14:paraId="4B2232BE" w14:textId="77777777" w:rsidR="00AC1789" w:rsidRDefault="00AC1789" w:rsidP="00AC1789">
      <w:pPr>
        <w:pStyle w:val="ListBullet"/>
        <w:spacing w:before="40" w:after="40"/>
        <w:ind w:left="425"/>
      </w:pPr>
      <w:r>
        <w:rPr>
          <w:b/>
          <w:bCs/>
        </w:rPr>
        <w:t>Ms Jacinta Evans</w:t>
      </w:r>
      <w:r>
        <w:t xml:space="preserve">, Executive Group Manager, Strategic Policy </w:t>
      </w:r>
    </w:p>
    <w:p w14:paraId="40B1D8F0" w14:textId="6BB4ED55" w:rsidR="00AC1789" w:rsidRDefault="00AC1789" w:rsidP="00AC1789">
      <w:pPr>
        <w:pStyle w:val="ListBullet"/>
        <w:spacing w:before="40" w:after="40"/>
        <w:ind w:left="425"/>
      </w:pPr>
      <w:r>
        <w:rPr>
          <w:b/>
          <w:bCs/>
        </w:rPr>
        <w:t>Ms Helen Pappas</w:t>
      </w:r>
      <w:r>
        <w:t xml:space="preserve">, Executive Group Manager, Children, Youth and Families </w:t>
      </w:r>
    </w:p>
    <w:p w14:paraId="605B2934" w14:textId="6A432C1E" w:rsidR="00286AA6" w:rsidRDefault="00286AA6" w:rsidP="00286AA6">
      <w:pPr>
        <w:pStyle w:val="ListBullet"/>
        <w:spacing w:before="40" w:after="40"/>
        <w:ind w:left="425"/>
      </w:pPr>
      <w:r>
        <w:rPr>
          <w:b/>
          <w:bCs/>
        </w:rPr>
        <w:t>Ms Christine Murray</w:t>
      </w:r>
      <w:r>
        <w:t xml:space="preserve">, Executive Group Manager; Inclusion and Participation </w:t>
      </w:r>
    </w:p>
    <w:p w14:paraId="2448A382" w14:textId="14C0E854" w:rsidR="00286AA6" w:rsidRDefault="00286AA6" w:rsidP="00286AA6">
      <w:pPr>
        <w:pStyle w:val="ListBullet"/>
        <w:spacing w:before="40" w:after="40"/>
        <w:ind w:left="425"/>
      </w:pPr>
      <w:r>
        <w:rPr>
          <w:b/>
          <w:bCs/>
        </w:rPr>
        <w:t xml:space="preserve">Ms Jessica Summerrell, </w:t>
      </w:r>
      <w:r>
        <w:t>Executive Branch Manager; Social and Community Inclusion</w:t>
      </w:r>
    </w:p>
    <w:p w14:paraId="4D37A045" w14:textId="77777777" w:rsidR="00AC1789" w:rsidRDefault="00AC1789" w:rsidP="00AC1789">
      <w:pPr>
        <w:pStyle w:val="ListBullet"/>
        <w:spacing w:before="40" w:after="40"/>
        <w:ind w:left="425"/>
      </w:pPr>
      <w:r>
        <w:rPr>
          <w:b/>
          <w:bCs/>
        </w:rPr>
        <w:t>Ms Sally Gibson</w:t>
      </w:r>
      <w:r>
        <w:t>, Executive Branch Manager, Quality and Regulation</w:t>
      </w:r>
    </w:p>
    <w:p w14:paraId="24381899" w14:textId="77777777" w:rsidR="000E195E" w:rsidRDefault="00AC1789" w:rsidP="000E195E">
      <w:pPr>
        <w:pStyle w:val="ListBullet"/>
        <w:spacing w:before="40" w:after="40"/>
        <w:ind w:left="425"/>
      </w:pPr>
      <w:r>
        <w:rPr>
          <w:b/>
          <w:bCs/>
        </w:rPr>
        <w:t>Ms Lisa Charles</w:t>
      </w:r>
      <w:r>
        <w:t xml:space="preserve">, Executive Branch Manager, Office for Aboriginal and Torres Strait Islander Affairs </w:t>
      </w:r>
    </w:p>
    <w:p w14:paraId="0D2F4205" w14:textId="77777777" w:rsidR="000E195E" w:rsidRPr="000E195E" w:rsidRDefault="000E195E" w:rsidP="000E195E">
      <w:pPr>
        <w:pStyle w:val="ListBullet"/>
        <w:spacing w:before="40" w:after="40"/>
        <w:ind w:left="425"/>
      </w:pPr>
      <w:r w:rsidRPr="000E195E">
        <w:rPr>
          <w:b/>
          <w:bCs/>
          <w:lang w:val="en-GB"/>
        </w:rPr>
        <w:t>Mr Joseph Borgese</w:t>
      </w:r>
      <w:r w:rsidRPr="000E195E">
        <w:rPr>
          <w:lang w:val="en-GB"/>
        </w:rPr>
        <w:t>, Executive Branch Manager, Finance and Budget, Corporate Services</w:t>
      </w:r>
    </w:p>
    <w:p w14:paraId="01CB333D" w14:textId="387395B6" w:rsidR="000E195E" w:rsidRPr="000E195E" w:rsidRDefault="000E195E" w:rsidP="000E195E">
      <w:pPr>
        <w:pStyle w:val="ListBullet"/>
        <w:spacing w:before="40" w:after="40"/>
        <w:ind w:left="425"/>
      </w:pPr>
      <w:r w:rsidRPr="000E195E">
        <w:rPr>
          <w:b/>
          <w:bCs/>
          <w:lang w:val="en-GB"/>
        </w:rPr>
        <w:t>Ms Maggie Drejer-White</w:t>
      </w:r>
      <w:r w:rsidRPr="000E195E">
        <w:rPr>
          <w:lang w:val="en-GB"/>
        </w:rPr>
        <w:t>, Executive Branch Manager, People Management Branch, Corporate Service</w:t>
      </w:r>
      <w:r>
        <w:rPr>
          <w:lang w:val="en-GB"/>
        </w:rPr>
        <w:t>s</w:t>
      </w:r>
    </w:p>
    <w:p w14:paraId="36AF39BA" w14:textId="26C2685D" w:rsidR="000E195E" w:rsidRPr="00AC1789" w:rsidRDefault="000E195E" w:rsidP="000E195E">
      <w:pPr>
        <w:pStyle w:val="ListBullet"/>
        <w:spacing w:before="40" w:after="40"/>
        <w:ind w:left="425"/>
      </w:pPr>
      <w:r w:rsidRPr="000E195E">
        <w:rPr>
          <w:b/>
          <w:bCs/>
          <w:lang w:val="en-GB"/>
        </w:rPr>
        <w:t>Ms Ellen Dunne</w:t>
      </w:r>
      <w:r w:rsidRPr="000E195E">
        <w:rPr>
          <w:lang w:val="en-GB"/>
        </w:rPr>
        <w:t>, Executive Branch Manager - Office for Disability, Inclusion and Participation</w:t>
      </w:r>
    </w:p>
    <w:p w14:paraId="2B106C03" w14:textId="446A10B5" w:rsidR="00AC1789" w:rsidRDefault="00AC1789" w:rsidP="00286AA6">
      <w:pPr>
        <w:pStyle w:val="ListBullet"/>
        <w:spacing w:before="40" w:after="40"/>
        <w:ind w:left="425"/>
      </w:pPr>
      <w:r>
        <w:rPr>
          <w:b/>
          <w:bCs/>
        </w:rPr>
        <w:t>Ms Janet Plater</w:t>
      </w:r>
      <w:r>
        <w:t xml:space="preserve">, Executive Branch Manager, Children and Families, Children, Youth and Families </w:t>
      </w:r>
    </w:p>
    <w:p w14:paraId="65D326F8" w14:textId="674FB759" w:rsidR="00AC1789" w:rsidRDefault="00AC1789" w:rsidP="00286AA6">
      <w:pPr>
        <w:pStyle w:val="ListBullet"/>
        <w:spacing w:before="40" w:after="40"/>
        <w:ind w:left="425"/>
      </w:pPr>
      <w:r>
        <w:rPr>
          <w:b/>
          <w:bCs/>
        </w:rPr>
        <w:t>Ms Melanie Thompson</w:t>
      </w:r>
      <w:r>
        <w:t>, Senior Manager, Child Development Service, Children, Youth and Families</w:t>
      </w:r>
    </w:p>
    <w:p w14:paraId="7839C6D1" w14:textId="4BD734AC" w:rsidR="000E195E" w:rsidRDefault="000E195E" w:rsidP="000E195E">
      <w:pPr>
        <w:pStyle w:val="ListBullet"/>
        <w:spacing w:before="40" w:after="40"/>
        <w:ind w:left="425"/>
      </w:pPr>
      <w:r w:rsidRPr="000E195E">
        <w:rPr>
          <w:b/>
          <w:bCs/>
        </w:rPr>
        <w:t>Mr Gerard Nolan</w:t>
      </w:r>
      <w:r>
        <w:t xml:space="preserve">, Centre Manager Gungahlin Child and Family Centre; </w:t>
      </w:r>
      <w:r w:rsidRPr="000E195E">
        <w:rPr>
          <w:lang w:val="en-GB"/>
        </w:rPr>
        <w:t>Children, Youth and Families</w:t>
      </w:r>
    </w:p>
    <w:p w14:paraId="78DEB1C7" w14:textId="60CD0FF2" w:rsidR="000E195E" w:rsidRDefault="00286AA6" w:rsidP="000E195E">
      <w:pPr>
        <w:pStyle w:val="ListBullet"/>
        <w:spacing w:before="40" w:after="40"/>
        <w:ind w:left="425"/>
      </w:pPr>
      <w:r>
        <w:rPr>
          <w:b/>
          <w:bCs/>
        </w:rPr>
        <w:t>Ms Tracey Harkness</w:t>
      </w:r>
      <w:r>
        <w:t>, Senior Practitioner</w:t>
      </w:r>
    </w:p>
    <w:p w14:paraId="5F65DF69" w14:textId="0D0D1222" w:rsidR="00286AA6" w:rsidRPr="00286AA6" w:rsidRDefault="00286AA6" w:rsidP="00450DCD">
      <w:pPr>
        <w:pStyle w:val="Heading4"/>
      </w:pPr>
      <w:r>
        <w:t>Canberra Institute of Technology</w:t>
      </w:r>
    </w:p>
    <w:p w14:paraId="67DDF5F7" w14:textId="77777777" w:rsidR="000E195E" w:rsidRDefault="00286AA6" w:rsidP="000E195E">
      <w:pPr>
        <w:pStyle w:val="ListBullet"/>
        <w:spacing w:before="40" w:after="40"/>
        <w:ind w:left="425"/>
      </w:pPr>
      <w:r>
        <w:rPr>
          <w:b/>
          <w:bCs/>
        </w:rPr>
        <w:t>Ms Leanne Cover</w:t>
      </w:r>
      <w:r>
        <w:t>, Chief Executive Officer</w:t>
      </w:r>
      <w:bookmarkStart w:id="119" w:name="_Hlk96596803"/>
    </w:p>
    <w:p w14:paraId="5ACF2C4F" w14:textId="285EBA35" w:rsidR="000E195E" w:rsidRDefault="000E195E" w:rsidP="000E195E">
      <w:pPr>
        <w:pStyle w:val="ListBullet"/>
        <w:spacing w:before="40" w:after="40"/>
        <w:ind w:left="425"/>
      </w:pPr>
      <w:r w:rsidRPr="000E195E">
        <w:rPr>
          <w:b/>
          <w:bCs/>
          <w:lang w:val="en-GB"/>
        </w:rPr>
        <w:t>Mr Craig Sloan</w:t>
      </w:r>
      <w:r w:rsidRPr="000E195E">
        <w:rPr>
          <w:lang w:val="en-GB"/>
        </w:rPr>
        <w:t>, Board Chair</w:t>
      </w:r>
      <w:bookmarkEnd w:id="119"/>
    </w:p>
    <w:p w14:paraId="4F1492E0" w14:textId="77777777" w:rsidR="00286AA6" w:rsidRDefault="00286AA6" w:rsidP="00286AA6">
      <w:pPr>
        <w:pStyle w:val="ListBullet"/>
        <w:spacing w:before="40" w:after="40"/>
        <w:ind w:left="425"/>
      </w:pPr>
      <w:r>
        <w:rPr>
          <w:b/>
          <w:bCs/>
        </w:rPr>
        <w:t>Ms Cheryl Steff</w:t>
      </w:r>
      <w:r>
        <w:t xml:space="preserve">, Acting Executive Director, Corporate Services </w:t>
      </w:r>
    </w:p>
    <w:p w14:paraId="524E1AC6" w14:textId="77777777" w:rsidR="000E195E" w:rsidRDefault="00286AA6" w:rsidP="000E195E">
      <w:pPr>
        <w:pStyle w:val="ListBullet"/>
        <w:spacing w:before="40" w:after="40"/>
        <w:ind w:left="425"/>
      </w:pPr>
      <w:r>
        <w:rPr>
          <w:b/>
          <w:bCs/>
        </w:rPr>
        <w:t>Mr Andrew Whale</w:t>
      </w:r>
      <w:r>
        <w:t>, Executive Director, Training and Education Services</w:t>
      </w:r>
    </w:p>
    <w:p w14:paraId="01B5CE59" w14:textId="625ED483" w:rsidR="000E195E" w:rsidRDefault="000E195E" w:rsidP="000E195E">
      <w:pPr>
        <w:pStyle w:val="ListBullet"/>
        <w:spacing w:before="40" w:after="40"/>
        <w:ind w:left="425"/>
      </w:pPr>
      <w:r w:rsidRPr="000E195E">
        <w:rPr>
          <w:b/>
          <w:bCs/>
          <w:lang w:val="en-GB"/>
        </w:rPr>
        <w:t>Mr Greg Tong</w:t>
      </w:r>
      <w:r w:rsidRPr="000E195E">
        <w:rPr>
          <w:lang w:val="en-GB"/>
        </w:rPr>
        <w:t>, Senior Director, CIT Finance</w:t>
      </w:r>
    </w:p>
    <w:p w14:paraId="1882350C" w14:textId="3E209CFD" w:rsidR="00286AA6" w:rsidRPr="00286AA6" w:rsidRDefault="00286AA6" w:rsidP="00450DCD">
      <w:pPr>
        <w:pStyle w:val="Heading4"/>
      </w:pPr>
      <w:r>
        <w:t>Major Projects Canberra</w:t>
      </w:r>
    </w:p>
    <w:p w14:paraId="5639C328" w14:textId="1C03A09F" w:rsidR="00286AA6" w:rsidRDefault="00286AA6" w:rsidP="00286AA6">
      <w:pPr>
        <w:pStyle w:val="ListBullet"/>
        <w:spacing w:before="40" w:after="40"/>
        <w:ind w:left="425"/>
      </w:pPr>
      <w:r>
        <w:rPr>
          <w:b/>
          <w:bCs/>
        </w:rPr>
        <w:t>Mr Duncan Edghill</w:t>
      </w:r>
      <w:r>
        <w:t>, Chief Projects Officer</w:t>
      </w:r>
    </w:p>
    <w:p w14:paraId="4F2D1A67" w14:textId="77777777" w:rsidR="000E195E" w:rsidRDefault="00286AA6" w:rsidP="000E195E">
      <w:pPr>
        <w:pStyle w:val="ListBullet"/>
        <w:spacing w:before="40" w:after="40"/>
        <w:ind w:left="425"/>
      </w:pPr>
      <w:r>
        <w:rPr>
          <w:b/>
          <w:bCs/>
        </w:rPr>
        <w:t>Ms Rebecca Power</w:t>
      </w:r>
      <w:r>
        <w:t>, Projects Director, CIT Campus Woden Project</w:t>
      </w:r>
    </w:p>
    <w:p w14:paraId="2C1BC580" w14:textId="6182FA87" w:rsidR="000E195E" w:rsidRPr="000E195E" w:rsidRDefault="000E195E" w:rsidP="000E195E">
      <w:pPr>
        <w:pStyle w:val="ListBullet"/>
        <w:spacing w:before="40" w:after="40"/>
        <w:ind w:left="425"/>
      </w:pPr>
      <w:r w:rsidRPr="000E195E">
        <w:rPr>
          <w:b/>
          <w:bCs/>
          <w:lang w:val="en-GB"/>
        </w:rPr>
        <w:t>Mr Shaun Strachan</w:t>
      </w:r>
      <w:r w:rsidRPr="000E195E">
        <w:rPr>
          <w:lang w:val="en-GB"/>
        </w:rPr>
        <w:t>, Deputy Chief Projects Officer</w:t>
      </w:r>
    </w:p>
    <w:p w14:paraId="18C447E4" w14:textId="173C00B3" w:rsidR="000E195E" w:rsidRDefault="000E195E" w:rsidP="000E195E">
      <w:pPr>
        <w:pStyle w:val="ListBullet"/>
        <w:spacing w:before="40" w:after="40"/>
        <w:ind w:left="425"/>
      </w:pPr>
      <w:r w:rsidRPr="000E195E">
        <w:rPr>
          <w:b/>
          <w:bCs/>
          <w:lang w:val="en-GB"/>
        </w:rPr>
        <w:t>Mr Adrian Piani</w:t>
      </w:r>
      <w:r w:rsidRPr="000E195E">
        <w:rPr>
          <w:lang w:val="en-GB"/>
        </w:rPr>
        <w:t>, Executive Group Manager, Infrastructure Delivery Partners/Chief Engineer</w:t>
      </w:r>
    </w:p>
    <w:p w14:paraId="3F663E12" w14:textId="6A3522B9" w:rsidR="00286AA6" w:rsidRPr="00286AA6" w:rsidRDefault="00286AA6" w:rsidP="00450DCD">
      <w:pPr>
        <w:pStyle w:val="Heading4"/>
      </w:pPr>
      <w:r>
        <w:t>ACT Building Construction Industry Training Fund Authority</w:t>
      </w:r>
    </w:p>
    <w:p w14:paraId="4BB4DE7C" w14:textId="77777777" w:rsidR="000E195E" w:rsidRDefault="00286AA6" w:rsidP="000E195E">
      <w:pPr>
        <w:pStyle w:val="ListBullet"/>
        <w:spacing w:before="40" w:after="40"/>
        <w:ind w:left="425"/>
      </w:pPr>
      <w:r>
        <w:rPr>
          <w:b/>
          <w:bCs/>
        </w:rPr>
        <w:t>Mr Glenn Carter</w:t>
      </w:r>
      <w:r>
        <w:t>, Chief Executive Officer</w:t>
      </w:r>
      <w:bookmarkStart w:id="120" w:name="_Hlk96596815"/>
    </w:p>
    <w:p w14:paraId="42E37C4A" w14:textId="3CC16716" w:rsidR="000E195E" w:rsidRDefault="000E195E" w:rsidP="000E195E">
      <w:pPr>
        <w:pStyle w:val="ListBullet"/>
        <w:spacing w:before="40" w:after="40"/>
        <w:ind w:left="425"/>
      </w:pPr>
      <w:r w:rsidRPr="000E195E">
        <w:rPr>
          <w:rFonts w:cstheme="minorHAnsi"/>
          <w:b/>
          <w:bCs/>
          <w:lang w:val="en-GB"/>
        </w:rPr>
        <w:t>Mr Michael Young</w:t>
      </w:r>
      <w:r w:rsidRPr="000E195E">
        <w:rPr>
          <w:rFonts w:cstheme="minorHAnsi"/>
          <w:lang w:val="en-GB"/>
        </w:rPr>
        <w:t>, Chairman</w:t>
      </w:r>
      <w:bookmarkEnd w:id="120"/>
    </w:p>
    <w:p w14:paraId="596D652A" w14:textId="77777777" w:rsidR="00286AA6" w:rsidRDefault="00286AA6" w:rsidP="00286AA6">
      <w:pPr>
        <w:pStyle w:val="ListNumber2"/>
        <w:numPr>
          <w:ilvl w:val="0"/>
          <w:numId w:val="0"/>
        </w:numPr>
        <w:ind w:left="851" w:hanging="851"/>
      </w:pP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428D9C13" w:rsidR="00E833AA" w:rsidRDefault="00E833AA" w:rsidP="00E833AA">
      <w:pPr>
        <w:pStyle w:val="Heading1nonumber"/>
      </w:pPr>
      <w:bookmarkStart w:id="121" w:name="_Toc104545668"/>
      <w:r>
        <w:t xml:space="preserve">Appendix </w:t>
      </w:r>
      <w:r w:rsidR="00491153">
        <w:t xml:space="preserve">B: </w:t>
      </w:r>
      <w:r>
        <w:t>Questions on notice and taken on notice</w:t>
      </w:r>
      <w:bookmarkEnd w:id="121"/>
    </w:p>
    <w:p w14:paraId="428C3AA2" w14:textId="28A5BF44" w:rsidR="00D90ED8" w:rsidRPr="00D90ED8" w:rsidRDefault="00D90ED8" w:rsidP="00450DCD">
      <w:pPr>
        <w:pStyle w:val="Heading2"/>
      </w:pPr>
      <w:bookmarkStart w:id="122" w:name="_Toc104545669"/>
      <w:r>
        <w:t>Questions on notice</w:t>
      </w:r>
      <w:bookmarkEnd w:id="122"/>
    </w:p>
    <w:tbl>
      <w:tblPr>
        <w:tblStyle w:val="Assemblystyletable"/>
        <w:tblW w:w="0" w:type="auto"/>
        <w:tblLook w:val="04A0" w:firstRow="1" w:lastRow="0" w:firstColumn="1" w:lastColumn="0" w:noHBand="0" w:noVBand="1"/>
      </w:tblPr>
      <w:tblGrid>
        <w:gridCol w:w="522"/>
        <w:gridCol w:w="1238"/>
        <w:gridCol w:w="1075"/>
        <w:gridCol w:w="1823"/>
        <w:gridCol w:w="3085"/>
        <w:gridCol w:w="1283"/>
      </w:tblGrid>
      <w:tr w:rsidR="00AC1789" w14:paraId="7E5BC6BD" w14:textId="6FF5AB7D" w:rsidTr="00DF35BF">
        <w:trPr>
          <w:cnfStyle w:val="100000000000" w:firstRow="1" w:lastRow="0" w:firstColumn="0" w:lastColumn="0" w:oddVBand="0" w:evenVBand="0" w:oddHBand="0" w:evenHBand="0" w:firstRowFirstColumn="0" w:firstRowLastColumn="0" w:lastRowFirstColumn="0" w:lastRowLastColumn="0"/>
        </w:trPr>
        <w:tc>
          <w:tcPr>
            <w:tcW w:w="522" w:type="dxa"/>
          </w:tcPr>
          <w:p w14:paraId="439EB773" w14:textId="09FB149B" w:rsidR="00AC1789" w:rsidRDefault="00AC1789" w:rsidP="00C31BF5">
            <w:pPr>
              <w:pStyle w:val="Tableheading"/>
            </w:pPr>
            <w:r>
              <w:t>No.</w:t>
            </w:r>
          </w:p>
        </w:tc>
        <w:tc>
          <w:tcPr>
            <w:tcW w:w="1238" w:type="dxa"/>
          </w:tcPr>
          <w:p w14:paraId="77166992" w14:textId="2EB41392" w:rsidR="00AC1789" w:rsidRDefault="00AC1789" w:rsidP="00C31BF5">
            <w:pPr>
              <w:pStyle w:val="Tableheading"/>
            </w:pPr>
            <w:r>
              <w:t>Date</w:t>
            </w:r>
          </w:p>
        </w:tc>
        <w:tc>
          <w:tcPr>
            <w:tcW w:w="1075" w:type="dxa"/>
          </w:tcPr>
          <w:p w14:paraId="6BA8EA6F" w14:textId="6BEC04F8" w:rsidR="00AC1789" w:rsidRDefault="00AC1789" w:rsidP="00C31BF5">
            <w:pPr>
              <w:pStyle w:val="Tableheading"/>
            </w:pPr>
            <w:r>
              <w:t>Asked by (MLA)</w:t>
            </w:r>
          </w:p>
        </w:tc>
        <w:tc>
          <w:tcPr>
            <w:tcW w:w="1823" w:type="dxa"/>
          </w:tcPr>
          <w:p w14:paraId="3AF081DB" w14:textId="6480375C" w:rsidR="00AC1789" w:rsidRDefault="00AC1789" w:rsidP="00C31BF5">
            <w:pPr>
              <w:pStyle w:val="Tableheading"/>
            </w:pPr>
            <w:r>
              <w:t>Asked of (Directorate/</w:t>
            </w:r>
            <w:r w:rsidR="00077463">
              <w:br/>
            </w:r>
            <w:r>
              <w:t>Portfolio)</w:t>
            </w:r>
          </w:p>
        </w:tc>
        <w:tc>
          <w:tcPr>
            <w:tcW w:w="3085" w:type="dxa"/>
          </w:tcPr>
          <w:p w14:paraId="572D4277" w14:textId="05F907E4" w:rsidR="00AC1789" w:rsidRDefault="00AC1789" w:rsidP="00C31BF5">
            <w:pPr>
              <w:pStyle w:val="Tableheading"/>
            </w:pPr>
            <w:r>
              <w:t>Subject</w:t>
            </w:r>
          </w:p>
        </w:tc>
        <w:tc>
          <w:tcPr>
            <w:tcW w:w="1283" w:type="dxa"/>
          </w:tcPr>
          <w:p w14:paraId="3EC0D7B1" w14:textId="3D9BE965" w:rsidR="00AC1789" w:rsidRDefault="00AC1789" w:rsidP="00C31BF5">
            <w:pPr>
              <w:pStyle w:val="Tableheading"/>
            </w:pPr>
            <w:r>
              <w:t>Response received</w:t>
            </w:r>
          </w:p>
        </w:tc>
      </w:tr>
      <w:tr w:rsidR="00AC1789" w14:paraId="2964D207" w14:textId="071F6FC1" w:rsidTr="00DF35BF">
        <w:trPr>
          <w:cnfStyle w:val="000000100000" w:firstRow="0" w:lastRow="0" w:firstColumn="0" w:lastColumn="0" w:oddVBand="0" w:evenVBand="0" w:oddHBand="1" w:evenHBand="0" w:firstRowFirstColumn="0" w:firstRowLastColumn="0" w:lastRowFirstColumn="0" w:lastRowLastColumn="0"/>
        </w:trPr>
        <w:tc>
          <w:tcPr>
            <w:tcW w:w="522" w:type="dxa"/>
          </w:tcPr>
          <w:p w14:paraId="21E43600" w14:textId="30383230" w:rsidR="00AC1789" w:rsidRDefault="00AC1789" w:rsidP="00C31BF5">
            <w:pPr>
              <w:pStyle w:val="Tablebody"/>
            </w:pPr>
            <w:r>
              <w:t>1</w:t>
            </w:r>
          </w:p>
        </w:tc>
        <w:tc>
          <w:tcPr>
            <w:tcW w:w="1238" w:type="dxa"/>
          </w:tcPr>
          <w:p w14:paraId="0861DD8C" w14:textId="0B416863" w:rsidR="00AC1789" w:rsidRDefault="00077463" w:rsidP="00C31BF5">
            <w:pPr>
              <w:pStyle w:val="Tablebody"/>
            </w:pPr>
            <w:r>
              <w:t>01/03/2022</w:t>
            </w:r>
          </w:p>
        </w:tc>
        <w:tc>
          <w:tcPr>
            <w:tcW w:w="1075" w:type="dxa"/>
          </w:tcPr>
          <w:p w14:paraId="2CBA47B8" w14:textId="1E025353" w:rsidR="00AC1789" w:rsidRDefault="00AC1789" w:rsidP="00C31BF5">
            <w:pPr>
              <w:pStyle w:val="Tablebody"/>
            </w:pPr>
            <w:r>
              <w:t>Lee</w:t>
            </w:r>
          </w:p>
        </w:tc>
        <w:tc>
          <w:tcPr>
            <w:tcW w:w="1823" w:type="dxa"/>
          </w:tcPr>
          <w:p w14:paraId="4AF862DC" w14:textId="698AC5C3" w:rsidR="00AC1789" w:rsidRDefault="00AC1789" w:rsidP="00C31BF5">
            <w:pPr>
              <w:pStyle w:val="Tablebody"/>
            </w:pPr>
            <w:r>
              <w:t>Education</w:t>
            </w:r>
          </w:p>
        </w:tc>
        <w:tc>
          <w:tcPr>
            <w:tcW w:w="3085" w:type="dxa"/>
          </w:tcPr>
          <w:p w14:paraId="22C98E4D" w14:textId="0B23CD14" w:rsidR="00AC1789" w:rsidRDefault="00077463" w:rsidP="00C31BF5">
            <w:pPr>
              <w:pStyle w:val="Tablebody"/>
            </w:pPr>
            <w:r>
              <w:t>Tenders awarded by the Education Directorate</w:t>
            </w:r>
          </w:p>
        </w:tc>
        <w:tc>
          <w:tcPr>
            <w:tcW w:w="1283" w:type="dxa"/>
          </w:tcPr>
          <w:p w14:paraId="5C0EF968" w14:textId="35BE8991" w:rsidR="00AC1789" w:rsidRDefault="00077463" w:rsidP="00C31BF5">
            <w:pPr>
              <w:pStyle w:val="Tablebody"/>
            </w:pPr>
            <w:r>
              <w:t>11/05/2022</w:t>
            </w:r>
          </w:p>
        </w:tc>
      </w:tr>
      <w:tr w:rsidR="00AC1789" w14:paraId="4F9A8C5F" w14:textId="77777777" w:rsidTr="00DF35BF">
        <w:trPr>
          <w:cnfStyle w:val="000000010000" w:firstRow="0" w:lastRow="0" w:firstColumn="0" w:lastColumn="0" w:oddVBand="0" w:evenVBand="0" w:oddHBand="0" w:evenHBand="1" w:firstRowFirstColumn="0" w:firstRowLastColumn="0" w:lastRowFirstColumn="0" w:lastRowLastColumn="0"/>
        </w:trPr>
        <w:tc>
          <w:tcPr>
            <w:tcW w:w="522" w:type="dxa"/>
          </w:tcPr>
          <w:p w14:paraId="6FBF0349" w14:textId="6A03391F" w:rsidR="00AC1789" w:rsidRDefault="00AC1789" w:rsidP="00C31BF5">
            <w:pPr>
              <w:pStyle w:val="Tablebody"/>
            </w:pPr>
            <w:r>
              <w:t>2</w:t>
            </w:r>
          </w:p>
        </w:tc>
        <w:tc>
          <w:tcPr>
            <w:tcW w:w="1238" w:type="dxa"/>
          </w:tcPr>
          <w:p w14:paraId="0DEE0015" w14:textId="48972C5F" w:rsidR="00AC1789" w:rsidRDefault="00077463" w:rsidP="00C31BF5">
            <w:pPr>
              <w:pStyle w:val="Tablebody"/>
            </w:pPr>
            <w:r>
              <w:t>01/03/2022</w:t>
            </w:r>
          </w:p>
        </w:tc>
        <w:tc>
          <w:tcPr>
            <w:tcW w:w="1075" w:type="dxa"/>
          </w:tcPr>
          <w:p w14:paraId="16CD2346" w14:textId="779EB9B6" w:rsidR="00AC1789" w:rsidRDefault="00AC1789" w:rsidP="00C31BF5">
            <w:pPr>
              <w:pStyle w:val="Tablebody"/>
            </w:pPr>
            <w:r>
              <w:t>Lee</w:t>
            </w:r>
          </w:p>
        </w:tc>
        <w:tc>
          <w:tcPr>
            <w:tcW w:w="1823" w:type="dxa"/>
          </w:tcPr>
          <w:p w14:paraId="7E85E324" w14:textId="0780E929" w:rsidR="00AC1789" w:rsidRDefault="00AC1789" w:rsidP="00C31BF5">
            <w:pPr>
              <w:pStyle w:val="Tablebody"/>
            </w:pPr>
            <w:r>
              <w:t>Chief Minister</w:t>
            </w:r>
            <w:r w:rsidR="00077463">
              <w:t>, Treasurer and Economic Development</w:t>
            </w:r>
            <w:r w:rsidR="00BB4DE2">
              <w:br/>
              <w:t>(</w:t>
            </w:r>
            <w:r w:rsidR="00077463">
              <w:t>Skills</w:t>
            </w:r>
            <w:r w:rsidR="00BB4DE2">
              <w:t>)</w:t>
            </w:r>
          </w:p>
        </w:tc>
        <w:tc>
          <w:tcPr>
            <w:tcW w:w="3085" w:type="dxa"/>
          </w:tcPr>
          <w:p w14:paraId="7167E126" w14:textId="07833788" w:rsidR="00AC1789" w:rsidRDefault="00077463" w:rsidP="00C31BF5">
            <w:pPr>
              <w:pStyle w:val="Tablebody"/>
            </w:pPr>
            <w:r>
              <w:t>Tenders awarded by the Canberra Institute of Technology</w:t>
            </w:r>
          </w:p>
        </w:tc>
        <w:tc>
          <w:tcPr>
            <w:tcW w:w="1283" w:type="dxa"/>
          </w:tcPr>
          <w:p w14:paraId="39355F6C" w14:textId="4F82491E" w:rsidR="00AC1789" w:rsidRDefault="00491153" w:rsidP="00C31BF5">
            <w:pPr>
              <w:pStyle w:val="Tablebody"/>
            </w:pPr>
            <w:r>
              <w:t>11/03/2022</w:t>
            </w:r>
          </w:p>
        </w:tc>
      </w:tr>
      <w:tr w:rsidR="00AC1789" w14:paraId="3D590E5A" w14:textId="77777777" w:rsidTr="00DF35BF">
        <w:trPr>
          <w:cnfStyle w:val="000000100000" w:firstRow="0" w:lastRow="0" w:firstColumn="0" w:lastColumn="0" w:oddVBand="0" w:evenVBand="0" w:oddHBand="1" w:evenHBand="0" w:firstRowFirstColumn="0" w:firstRowLastColumn="0" w:lastRowFirstColumn="0" w:lastRowLastColumn="0"/>
        </w:trPr>
        <w:tc>
          <w:tcPr>
            <w:tcW w:w="522" w:type="dxa"/>
          </w:tcPr>
          <w:p w14:paraId="0DE1BE7A" w14:textId="17BFB952" w:rsidR="00AC1789" w:rsidRDefault="00AC1789" w:rsidP="00C31BF5">
            <w:pPr>
              <w:pStyle w:val="Tablebody"/>
            </w:pPr>
            <w:r>
              <w:t>3</w:t>
            </w:r>
          </w:p>
        </w:tc>
        <w:tc>
          <w:tcPr>
            <w:tcW w:w="1238" w:type="dxa"/>
          </w:tcPr>
          <w:p w14:paraId="2854F403" w14:textId="4402D85C" w:rsidR="00AC1789" w:rsidRDefault="00077463" w:rsidP="00C31BF5">
            <w:pPr>
              <w:pStyle w:val="Tablebody"/>
            </w:pPr>
            <w:r>
              <w:t>02/03/2022</w:t>
            </w:r>
          </w:p>
        </w:tc>
        <w:tc>
          <w:tcPr>
            <w:tcW w:w="1075" w:type="dxa"/>
          </w:tcPr>
          <w:p w14:paraId="5D9D4A2F" w14:textId="153B9D54" w:rsidR="00AC1789" w:rsidRDefault="00AC1789" w:rsidP="00C31BF5">
            <w:pPr>
              <w:pStyle w:val="Tablebody"/>
            </w:pPr>
            <w:r>
              <w:t>Hanson</w:t>
            </w:r>
          </w:p>
        </w:tc>
        <w:tc>
          <w:tcPr>
            <w:tcW w:w="1823" w:type="dxa"/>
          </w:tcPr>
          <w:p w14:paraId="5E21D893" w14:textId="2210F325" w:rsidR="00AC1789" w:rsidRDefault="00077463" w:rsidP="00C31BF5">
            <w:pPr>
              <w:pStyle w:val="Tablebody"/>
            </w:pPr>
            <w:r>
              <w:t>Education</w:t>
            </w:r>
          </w:p>
        </w:tc>
        <w:tc>
          <w:tcPr>
            <w:tcW w:w="3085" w:type="dxa"/>
          </w:tcPr>
          <w:p w14:paraId="537E762A" w14:textId="57E759B7" w:rsidR="00AC1789" w:rsidRDefault="00077463" w:rsidP="00C31BF5">
            <w:pPr>
              <w:pStyle w:val="Tablebody"/>
            </w:pPr>
            <w:r>
              <w:t>Student equity; census of ACT public schools</w:t>
            </w:r>
          </w:p>
        </w:tc>
        <w:tc>
          <w:tcPr>
            <w:tcW w:w="1283" w:type="dxa"/>
          </w:tcPr>
          <w:p w14:paraId="3587FF47" w14:textId="561D9486" w:rsidR="00AC1789" w:rsidRDefault="00491153" w:rsidP="00C31BF5">
            <w:pPr>
              <w:pStyle w:val="Tablebody"/>
            </w:pPr>
            <w:r>
              <w:t>21/04/2022</w:t>
            </w:r>
          </w:p>
        </w:tc>
      </w:tr>
      <w:tr w:rsidR="00AC1789" w14:paraId="3E63944B" w14:textId="77777777" w:rsidTr="00DF35BF">
        <w:trPr>
          <w:cnfStyle w:val="000000010000" w:firstRow="0" w:lastRow="0" w:firstColumn="0" w:lastColumn="0" w:oddVBand="0" w:evenVBand="0" w:oddHBand="0" w:evenHBand="1" w:firstRowFirstColumn="0" w:firstRowLastColumn="0" w:lastRowFirstColumn="0" w:lastRowLastColumn="0"/>
        </w:trPr>
        <w:tc>
          <w:tcPr>
            <w:tcW w:w="522" w:type="dxa"/>
          </w:tcPr>
          <w:p w14:paraId="0749FDA6" w14:textId="643532A4" w:rsidR="00AC1789" w:rsidRDefault="00AC1789" w:rsidP="00C31BF5">
            <w:pPr>
              <w:pStyle w:val="Tablebody"/>
            </w:pPr>
            <w:r>
              <w:t>4</w:t>
            </w:r>
          </w:p>
        </w:tc>
        <w:tc>
          <w:tcPr>
            <w:tcW w:w="1238" w:type="dxa"/>
          </w:tcPr>
          <w:p w14:paraId="3C947E48" w14:textId="4044A5C8" w:rsidR="00AC1789" w:rsidRDefault="00077463" w:rsidP="00C31BF5">
            <w:pPr>
              <w:pStyle w:val="Tablebody"/>
            </w:pPr>
            <w:r>
              <w:t>02/03/2022</w:t>
            </w:r>
          </w:p>
        </w:tc>
        <w:tc>
          <w:tcPr>
            <w:tcW w:w="1075" w:type="dxa"/>
          </w:tcPr>
          <w:p w14:paraId="27BD53BE" w14:textId="3495D5E8" w:rsidR="00AC1789" w:rsidRDefault="00AC1789" w:rsidP="00C31BF5">
            <w:pPr>
              <w:pStyle w:val="Tablebody"/>
            </w:pPr>
            <w:r>
              <w:t>Hanson</w:t>
            </w:r>
          </w:p>
        </w:tc>
        <w:tc>
          <w:tcPr>
            <w:tcW w:w="1823" w:type="dxa"/>
          </w:tcPr>
          <w:p w14:paraId="254273B8" w14:textId="4DF86A13" w:rsidR="00AC1789" w:rsidRDefault="00077463" w:rsidP="00C31BF5">
            <w:pPr>
              <w:pStyle w:val="Tablebody"/>
            </w:pPr>
            <w:r>
              <w:t>Education</w:t>
            </w:r>
          </w:p>
        </w:tc>
        <w:tc>
          <w:tcPr>
            <w:tcW w:w="3085" w:type="dxa"/>
          </w:tcPr>
          <w:p w14:paraId="015E2F91" w14:textId="122E47A8" w:rsidR="00AC1789" w:rsidRDefault="00077463" w:rsidP="00C31BF5">
            <w:pPr>
              <w:pStyle w:val="Tablebody"/>
            </w:pPr>
            <w:r>
              <w:t>Identification with school</w:t>
            </w:r>
          </w:p>
        </w:tc>
        <w:tc>
          <w:tcPr>
            <w:tcW w:w="1283" w:type="dxa"/>
          </w:tcPr>
          <w:p w14:paraId="1553795D" w14:textId="7A05AB28" w:rsidR="00AC1789" w:rsidRDefault="00491153" w:rsidP="00C31BF5">
            <w:pPr>
              <w:pStyle w:val="Tablebody"/>
            </w:pPr>
            <w:r>
              <w:t>21/04/2022</w:t>
            </w:r>
          </w:p>
        </w:tc>
      </w:tr>
      <w:tr w:rsidR="00AC1789" w14:paraId="2D559C7A" w14:textId="77777777" w:rsidTr="00DF35BF">
        <w:trPr>
          <w:cnfStyle w:val="000000100000" w:firstRow="0" w:lastRow="0" w:firstColumn="0" w:lastColumn="0" w:oddVBand="0" w:evenVBand="0" w:oddHBand="1" w:evenHBand="0" w:firstRowFirstColumn="0" w:firstRowLastColumn="0" w:lastRowFirstColumn="0" w:lastRowLastColumn="0"/>
        </w:trPr>
        <w:tc>
          <w:tcPr>
            <w:tcW w:w="522" w:type="dxa"/>
          </w:tcPr>
          <w:p w14:paraId="567C5332" w14:textId="06923C5A" w:rsidR="00AC1789" w:rsidRDefault="00AC1789" w:rsidP="00C31BF5">
            <w:pPr>
              <w:pStyle w:val="Tablebody"/>
            </w:pPr>
            <w:r>
              <w:t>5</w:t>
            </w:r>
          </w:p>
        </w:tc>
        <w:tc>
          <w:tcPr>
            <w:tcW w:w="1238" w:type="dxa"/>
          </w:tcPr>
          <w:p w14:paraId="7A90775B" w14:textId="699B411F" w:rsidR="00AC1789" w:rsidRDefault="00077463" w:rsidP="00C31BF5">
            <w:pPr>
              <w:pStyle w:val="Tablebody"/>
            </w:pPr>
            <w:r>
              <w:t>02/03/2022</w:t>
            </w:r>
          </w:p>
        </w:tc>
        <w:tc>
          <w:tcPr>
            <w:tcW w:w="1075" w:type="dxa"/>
          </w:tcPr>
          <w:p w14:paraId="133FE83B" w14:textId="4E13A0F6" w:rsidR="00AC1789" w:rsidRDefault="00AC1789" w:rsidP="00C31BF5">
            <w:pPr>
              <w:pStyle w:val="Tablebody"/>
            </w:pPr>
            <w:r>
              <w:t>Hanson</w:t>
            </w:r>
          </w:p>
        </w:tc>
        <w:tc>
          <w:tcPr>
            <w:tcW w:w="1823" w:type="dxa"/>
          </w:tcPr>
          <w:p w14:paraId="15BCD0D0" w14:textId="1503F513" w:rsidR="00AC1789" w:rsidRDefault="00077463" w:rsidP="00C31BF5">
            <w:pPr>
              <w:pStyle w:val="Tablebody"/>
            </w:pPr>
            <w:r>
              <w:t>Education</w:t>
            </w:r>
          </w:p>
        </w:tc>
        <w:tc>
          <w:tcPr>
            <w:tcW w:w="3085" w:type="dxa"/>
          </w:tcPr>
          <w:p w14:paraId="07A389F1" w14:textId="131A3BFB" w:rsidR="00AC1789" w:rsidRDefault="00077463" w:rsidP="00C31BF5">
            <w:pPr>
              <w:pStyle w:val="Tablebody"/>
            </w:pPr>
            <w:r>
              <w:t>Public high school and secondary college education</w:t>
            </w:r>
          </w:p>
        </w:tc>
        <w:tc>
          <w:tcPr>
            <w:tcW w:w="1283" w:type="dxa"/>
          </w:tcPr>
          <w:p w14:paraId="27EF95E1" w14:textId="47B3C314" w:rsidR="00AC1789" w:rsidRDefault="00491153" w:rsidP="00C31BF5">
            <w:pPr>
              <w:pStyle w:val="Tablebody"/>
            </w:pPr>
            <w:r>
              <w:t>21/04/2022</w:t>
            </w:r>
          </w:p>
        </w:tc>
      </w:tr>
      <w:tr w:rsidR="00AC1789" w14:paraId="438CA69B" w14:textId="77777777" w:rsidTr="00DF35BF">
        <w:trPr>
          <w:cnfStyle w:val="000000010000" w:firstRow="0" w:lastRow="0" w:firstColumn="0" w:lastColumn="0" w:oddVBand="0" w:evenVBand="0" w:oddHBand="0" w:evenHBand="1" w:firstRowFirstColumn="0" w:firstRowLastColumn="0" w:lastRowFirstColumn="0" w:lastRowLastColumn="0"/>
        </w:trPr>
        <w:tc>
          <w:tcPr>
            <w:tcW w:w="522" w:type="dxa"/>
          </w:tcPr>
          <w:p w14:paraId="735E16E6" w14:textId="47273D01" w:rsidR="00AC1789" w:rsidRDefault="00AC1789" w:rsidP="00C31BF5">
            <w:pPr>
              <w:pStyle w:val="Tablebody"/>
            </w:pPr>
            <w:r>
              <w:t>6</w:t>
            </w:r>
          </w:p>
        </w:tc>
        <w:tc>
          <w:tcPr>
            <w:tcW w:w="1238" w:type="dxa"/>
          </w:tcPr>
          <w:p w14:paraId="7BA16319" w14:textId="4665E7E2" w:rsidR="00AC1789" w:rsidRDefault="00077463" w:rsidP="00C31BF5">
            <w:pPr>
              <w:pStyle w:val="Tablebody"/>
            </w:pPr>
            <w:r>
              <w:t>02/03/2022</w:t>
            </w:r>
          </w:p>
        </w:tc>
        <w:tc>
          <w:tcPr>
            <w:tcW w:w="1075" w:type="dxa"/>
          </w:tcPr>
          <w:p w14:paraId="7963A57F" w14:textId="06966B26" w:rsidR="00AC1789" w:rsidRDefault="00AC1789" w:rsidP="00C31BF5">
            <w:pPr>
              <w:pStyle w:val="Tablebody"/>
            </w:pPr>
            <w:r>
              <w:t>Hanson</w:t>
            </w:r>
          </w:p>
        </w:tc>
        <w:tc>
          <w:tcPr>
            <w:tcW w:w="1823" w:type="dxa"/>
          </w:tcPr>
          <w:p w14:paraId="7ED0FD3B" w14:textId="1AD37ED8" w:rsidR="00AC1789" w:rsidRDefault="00077463" w:rsidP="00C31BF5">
            <w:pPr>
              <w:pStyle w:val="Tablebody"/>
            </w:pPr>
            <w:r>
              <w:t>Education</w:t>
            </w:r>
          </w:p>
        </w:tc>
        <w:tc>
          <w:tcPr>
            <w:tcW w:w="3085" w:type="dxa"/>
          </w:tcPr>
          <w:p w14:paraId="328FC9A1" w14:textId="569DFF61" w:rsidR="00AC1789" w:rsidRDefault="00077463" w:rsidP="00C31BF5">
            <w:pPr>
              <w:pStyle w:val="Tablebody"/>
            </w:pPr>
            <w:r>
              <w:t>Disability education in ACT public schools</w:t>
            </w:r>
          </w:p>
        </w:tc>
        <w:tc>
          <w:tcPr>
            <w:tcW w:w="1283" w:type="dxa"/>
          </w:tcPr>
          <w:p w14:paraId="5136EF71" w14:textId="57D1649B" w:rsidR="00AC1789" w:rsidRDefault="00491153" w:rsidP="00C31BF5">
            <w:pPr>
              <w:pStyle w:val="Tablebody"/>
            </w:pPr>
            <w:r>
              <w:t>21/04/20222</w:t>
            </w:r>
          </w:p>
        </w:tc>
      </w:tr>
      <w:tr w:rsidR="00AC1789" w14:paraId="78999DA1" w14:textId="77777777" w:rsidTr="00DF35BF">
        <w:trPr>
          <w:cnfStyle w:val="000000100000" w:firstRow="0" w:lastRow="0" w:firstColumn="0" w:lastColumn="0" w:oddVBand="0" w:evenVBand="0" w:oddHBand="1" w:evenHBand="0" w:firstRowFirstColumn="0" w:firstRowLastColumn="0" w:lastRowFirstColumn="0" w:lastRowLastColumn="0"/>
        </w:trPr>
        <w:tc>
          <w:tcPr>
            <w:tcW w:w="522" w:type="dxa"/>
          </w:tcPr>
          <w:p w14:paraId="0FEBEADD" w14:textId="0D7191A3" w:rsidR="00AC1789" w:rsidRDefault="00AC1789" w:rsidP="00C31BF5">
            <w:pPr>
              <w:pStyle w:val="Tablebody"/>
            </w:pPr>
            <w:r>
              <w:t>7</w:t>
            </w:r>
          </w:p>
        </w:tc>
        <w:tc>
          <w:tcPr>
            <w:tcW w:w="1238" w:type="dxa"/>
          </w:tcPr>
          <w:p w14:paraId="689DC945" w14:textId="668A9542" w:rsidR="00AC1789" w:rsidRDefault="00077463" w:rsidP="00C31BF5">
            <w:pPr>
              <w:pStyle w:val="Tablebody"/>
            </w:pPr>
            <w:r>
              <w:t>02/03/2022</w:t>
            </w:r>
          </w:p>
        </w:tc>
        <w:tc>
          <w:tcPr>
            <w:tcW w:w="1075" w:type="dxa"/>
          </w:tcPr>
          <w:p w14:paraId="083F439F" w14:textId="608C8E36" w:rsidR="00AC1789" w:rsidRDefault="00AC1789" w:rsidP="00C31BF5">
            <w:pPr>
              <w:pStyle w:val="Tablebody"/>
            </w:pPr>
            <w:r>
              <w:t>Hanson</w:t>
            </w:r>
          </w:p>
        </w:tc>
        <w:tc>
          <w:tcPr>
            <w:tcW w:w="1823" w:type="dxa"/>
          </w:tcPr>
          <w:p w14:paraId="7E11DF48" w14:textId="515B43CD" w:rsidR="00AC1789" w:rsidRDefault="00077463" w:rsidP="00C31BF5">
            <w:pPr>
              <w:pStyle w:val="Tablebody"/>
            </w:pPr>
            <w:r>
              <w:t>Education</w:t>
            </w:r>
          </w:p>
        </w:tc>
        <w:tc>
          <w:tcPr>
            <w:tcW w:w="3085" w:type="dxa"/>
          </w:tcPr>
          <w:p w14:paraId="0EAFDA06" w14:textId="6E008C20" w:rsidR="00AC1789" w:rsidRDefault="00077463" w:rsidP="00C31BF5">
            <w:pPr>
              <w:pStyle w:val="Tablebody"/>
            </w:pPr>
            <w:r>
              <w:t>Student wellbeing</w:t>
            </w:r>
            <w:r w:rsidR="00BB4DE2">
              <w:t>; S</w:t>
            </w:r>
            <w:r>
              <w:t xml:space="preserve">afe and </w:t>
            </w:r>
            <w:r w:rsidR="00BB4DE2">
              <w:t>S</w:t>
            </w:r>
            <w:r>
              <w:t xml:space="preserve">upportive </w:t>
            </w:r>
            <w:r w:rsidR="00BB4DE2">
              <w:t>S</w:t>
            </w:r>
            <w:r>
              <w:t>chools</w:t>
            </w:r>
            <w:r w:rsidR="00320FCB">
              <w:t>; suspension data</w:t>
            </w:r>
          </w:p>
        </w:tc>
        <w:tc>
          <w:tcPr>
            <w:tcW w:w="1283" w:type="dxa"/>
          </w:tcPr>
          <w:p w14:paraId="0B4BDE3E" w14:textId="1E56BCCC" w:rsidR="00AC1789" w:rsidRDefault="00491153" w:rsidP="00C31BF5">
            <w:pPr>
              <w:pStyle w:val="Tablebody"/>
            </w:pPr>
            <w:r>
              <w:t>21/04/2022</w:t>
            </w:r>
          </w:p>
        </w:tc>
      </w:tr>
      <w:tr w:rsidR="00AC1789" w14:paraId="14391237" w14:textId="77777777" w:rsidTr="00DF35BF">
        <w:trPr>
          <w:cnfStyle w:val="000000010000" w:firstRow="0" w:lastRow="0" w:firstColumn="0" w:lastColumn="0" w:oddVBand="0" w:evenVBand="0" w:oddHBand="0" w:evenHBand="1" w:firstRowFirstColumn="0" w:firstRowLastColumn="0" w:lastRowFirstColumn="0" w:lastRowLastColumn="0"/>
        </w:trPr>
        <w:tc>
          <w:tcPr>
            <w:tcW w:w="522" w:type="dxa"/>
          </w:tcPr>
          <w:p w14:paraId="39983131" w14:textId="7D916F67" w:rsidR="00AC1789" w:rsidRDefault="00AC1789" w:rsidP="00C31BF5">
            <w:pPr>
              <w:pStyle w:val="Tablebody"/>
            </w:pPr>
            <w:r>
              <w:t>8</w:t>
            </w:r>
          </w:p>
        </w:tc>
        <w:tc>
          <w:tcPr>
            <w:tcW w:w="1238" w:type="dxa"/>
          </w:tcPr>
          <w:p w14:paraId="1EA3E71D" w14:textId="3818AF84" w:rsidR="00AC1789" w:rsidRDefault="00077463" w:rsidP="00C31BF5">
            <w:pPr>
              <w:pStyle w:val="Tablebody"/>
            </w:pPr>
            <w:r>
              <w:t>02/03/2022</w:t>
            </w:r>
          </w:p>
        </w:tc>
        <w:tc>
          <w:tcPr>
            <w:tcW w:w="1075" w:type="dxa"/>
          </w:tcPr>
          <w:p w14:paraId="10E613DD" w14:textId="41242BBE" w:rsidR="00AC1789" w:rsidRDefault="00AC1789" w:rsidP="00C31BF5">
            <w:pPr>
              <w:pStyle w:val="Tablebody"/>
            </w:pPr>
            <w:r>
              <w:t>Hanson</w:t>
            </w:r>
          </w:p>
        </w:tc>
        <w:tc>
          <w:tcPr>
            <w:tcW w:w="1823" w:type="dxa"/>
          </w:tcPr>
          <w:p w14:paraId="6594ADF8" w14:textId="0298D72C" w:rsidR="00AC1789" w:rsidRDefault="00077463" w:rsidP="00C31BF5">
            <w:pPr>
              <w:pStyle w:val="Tablebody"/>
            </w:pPr>
            <w:r>
              <w:t>Education</w:t>
            </w:r>
          </w:p>
        </w:tc>
        <w:tc>
          <w:tcPr>
            <w:tcW w:w="3085" w:type="dxa"/>
          </w:tcPr>
          <w:p w14:paraId="13E2F523" w14:textId="165C22A1" w:rsidR="00AC1789" w:rsidRDefault="00077463" w:rsidP="00C31BF5">
            <w:pPr>
              <w:pStyle w:val="Tablebody"/>
            </w:pPr>
            <w:r>
              <w:t>Scrutiny of Auditor-General’s reports</w:t>
            </w:r>
          </w:p>
        </w:tc>
        <w:tc>
          <w:tcPr>
            <w:tcW w:w="1283" w:type="dxa"/>
          </w:tcPr>
          <w:p w14:paraId="04E304BA" w14:textId="060D8D55" w:rsidR="00AC1789" w:rsidRDefault="00491153" w:rsidP="00C31BF5">
            <w:pPr>
              <w:pStyle w:val="Tablebody"/>
            </w:pPr>
            <w:r>
              <w:t>06/05/2022</w:t>
            </w:r>
          </w:p>
        </w:tc>
      </w:tr>
      <w:tr w:rsidR="00665B81" w14:paraId="17BF5E08" w14:textId="77777777" w:rsidTr="00DF35BF">
        <w:trPr>
          <w:cnfStyle w:val="000000100000" w:firstRow="0" w:lastRow="0" w:firstColumn="0" w:lastColumn="0" w:oddVBand="0" w:evenVBand="0" w:oddHBand="1" w:evenHBand="0" w:firstRowFirstColumn="0" w:firstRowLastColumn="0" w:lastRowFirstColumn="0" w:lastRowLastColumn="0"/>
        </w:trPr>
        <w:tc>
          <w:tcPr>
            <w:tcW w:w="522" w:type="dxa"/>
          </w:tcPr>
          <w:p w14:paraId="53BE3A9E" w14:textId="022B5ECE" w:rsidR="00665B81" w:rsidRDefault="006E646E" w:rsidP="00C31BF5">
            <w:pPr>
              <w:pStyle w:val="Tablebody"/>
            </w:pPr>
            <w:r>
              <w:t>9</w:t>
            </w:r>
          </w:p>
        </w:tc>
        <w:tc>
          <w:tcPr>
            <w:tcW w:w="1238" w:type="dxa"/>
          </w:tcPr>
          <w:p w14:paraId="43DBA813" w14:textId="6D1001C5" w:rsidR="00665B81" w:rsidRDefault="00665B81" w:rsidP="00C31BF5">
            <w:pPr>
              <w:pStyle w:val="Tablebody"/>
            </w:pPr>
            <w:r>
              <w:t>02/03/2022</w:t>
            </w:r>
          </w:p>
        </w:tc>
        <w:tc>
          <w:tcPr>
            <w:tcW w:w="1075" w:type="dxa"/>
          </w:tcPr>
          <w:p w14:paraId="5CCBB139" w14:textId="133E1E6F" w:rsidR="00665B81" w:rsidRDefault="00665B81" w:rsidP="00C31BF5">
            <w:pPr>
              <w:pStyle w:val="Tablebody"/>
            </w:pPr>
            <w:r>
              <w:t>Hanson</w:t>
            </w:r>
          </w:p>
        </w:tc>
        <w:tc>
          <w:tcPr>
            <w:tcW w:w="1823" w:type="dxa"/>
          </w:tcPr>
          <w:p w14:paraId="0D5ACD20" w14:textId="2575F74F" w:rsidR="00665B81" w:rsidRDefault="00665B81" w:rsidP="00C31BF5">
            <w:pPr>
              <w:pStyle w:val="Tablebody"/>
            </w:pPr>
            <w:r>
              <w:t>Education</w:t>
            </w:r>
          </w:p>
        </w:tc>
        <w:tc>
          <w:tcPr>
            <w:tcW w:w="3085" w:type="dxa"/>
          </w:tcPr>
          <w:p w14:paraId="6F7BE9F0" w14:textId="4BDDA630" w:rsidR="00665B81" w:rsidRDefault="00665B81" w:rsidP="00C31BF5">
            <w:pPr>
              <w:pStyle w:val="Tablebody"/>
            </w:pPr>
            <w:r>
              <w:t>Auditor-General’s report on teaching quality in ACT public schools</w:t>
            </w:r>
          </w:p>
        </w:tc>
        <w:tc>
          <w:tcPr>
            <w:tcW w:w="1283" w:type="dxa"/>
          </w:tcPr>
          <w:p w14:paraId="7FCA878E" w14:textId="4B14E1F0" w:rsidR="00665B81" w:rsidRDefault="00665B81" w:rsidP="00C31BF5">
            <w:pPr>
              <w:pStyle w:val="Tablebody"/>
            </w:pPr>
            <w:r>
              <w:t>19/05/2022</w:t>
            </w:r>
          </w:p>
        </w:tc>
      </w:tr>
      <w:tr w:rsidR="006E646E" w14:paraId="61B4B6A3" w14:textId="77777777" w:rsidTr="00DF35BF">
        <w:trPr>
          <w:cnfStyle w:val="000000010000" w:firstRow="0" w:lastRow="0" w:firstColumn="0" w:lastColumn="0" w:oddVBand="0" w:evenVBand="0" w:oddHBand="0" w:evenHBand="1" w:firstRowFirstColumn="0" w:firstRowLastColumn="0" w:lastRowFirstColumn="0" w:lastRowLastColumn="0"/>
        </w:trPr>
        <w:tc>
          <w:tcPr>
            <w:tcW w:w="522" w:type="dxa"/>
          </w:tcPr>
          <w:p w14:paraId="79198924" w14:textId="75ED941E" w:rsidR="006E646E" w:rsidRDefault="006E646E" w:rsidP="00C31BF5">
            <w:pPr>
              <w:pStyle w:val="Tablebody"/>
            </w:pPr>
            <w:r>
              <w:t>10</w:t>
            </w:r>
          </w:p>
        </w:tc>
        <w:tc>
          <w:tcPr>
            <w:tcW w:w="1238" w:type="dxa"/>
          </w:tcPr>
          <w:p w14:paraId="63AF32E5" w14:textId="1B64D1F5" w:rsidR="006E646E" w:rsidRDefault="006E646E" w:rsidP="00C31BF5">
            <w:pPr>
              <w:pStyle w:val="Tablebody"/>
            </w:pPr>
            <w:r>
              <w:t>02/03/2022</w:t>
            </w:r>
          </w:p>
        </w:tc>
        <w:tc>
          <w:tcPr>
            <w:tcW w:w="1075" w:type="dxa"/>
          </w:tcPr>
          <w:p w14:paraId="53406F1B" w14:textId="3BAE68FA" w:rsidR="006E646E" w:rsidRDefault="006E646E" w:rsidP="00C31BF5">
            <w:pPr>
              <w:pStyle w:val="Tablebody"/>
            </w:pPr>
            <w:r>
              <w:t>Hanson</w:t>
            </w:r>
          </w:p>
        </w:tc>
        <w:tc>
          <w:tcPr>
            <w:tcW w:w="1823" w:type="dxa"/>
          </w:tcPr>
          <w:p w14:paraId="69F33892" w14:textId="5FE102C7" w:rsidR="006E646E" w:rsidRDefault="006E646E" w:rsidP="00C31BF5">
            <w:pPr>
              <w:pStyle w:val="Tablebody"/>
            </w:pPr>
            <w:r>
              <w:t>Education</w:t>
            </w:r>
          </w:p>
        </w:tc>
        <w:tc>
          <w:tcPr>
            <w:tcW w:w="3085" w:type="dxa"/>
          </w:tcPr>
          <w:p w14:paraId="32CE2A1B" w14:textId="5F324209" w:rsidR="006E646E" w:rsidRDefault="006E646E" w:rsidP="00C31BF5">
            <w:pPr>
              <w:pStyle w:val="Tablebody"/>
            </w:pPr>
            <w:r>
              <w:t>Workplace Health and Safety</w:t>
            </w:r>
          </w:p>
        </w:tc>
        <w:tc>
          <w:tcPr>
            <w:tcW w:w="1283" w:type="dxa"/>
          </w:tcPr>
          <w:p w14:paraId="2A322B52" w14:textId="5074BE38" w:rsidR="006E646E" w:rsidRPr="006E646E" w:rsidRDefault="006E646E" w:rsidP="00C31BF5">
            <w:pPr>
              <w:pStyle w:val="Tablebody"/>
              <w:rPr>
                <w:b/>
                <w:bCs w:val="0"/>
              </w:rPr>
            </w:pPr>
            <w:r>
              <w:rPr>
                <w:b/>
                <w:bCs w:val="0"/>
              </w:rPr>
              <w:t>NOT RECEIVED</w:t>
            </w:r>
          </w:p>
        </w:tc>
      </w:tr>
      <w:tr w:rsidR="00AC1789" w14:paraId="4A963DEA" w14:textId="77777777" w:rsidTr="00DF35BF">
        <w:trPr>
          <w:cnfStyle w:val="000000100000" w:firstRow="0" w:lastRow="0" w:firstColumn="0" w:lastColumn="0" w:oddVBand="0" w:evenVBand="0" w:oddHBand="1" w:evenHBand="0" w:firstRowFirstColumn="0" w:firstRowLastColumn="0" w:lastRowFirstColumn="0" w:lastRowLastColumn="0"/>
        </w:trPr>
        <w:tc>
          <w:tcPr>
            <w:tcW w:w="522" w:type="dxa"/>
          </w:tcPr>
          <w:p w14:paraId="62283A75" w14:textId="6A4D33CC" w:rsidR="00AC1789" w:rsidRDefault="00AC1789" w:rsidP="00C31BF5">
            <w:pPr>
              <w:pStyle w:val="Tablebody"/>
            </w:pPr>
            <w:r>
              <w:t>11</w:t>
            </w:r>
          </w:p>
        </w:tc>
        <w:tc>
          <w:tcPr>
            <w:tcW w:w="1238" w:type="dxa"/>
          </w:tcPr>
          <w:p w14:paraId="3C578E6B" w14:textId="40596668" w:rsidR="00AC1789" w:rsidRDefault="00077463" w:rsidP="00C31BF5">
            <w:pPr>
              <w:pStyle w:val="Tablebody"/>
            </w:pPr>
            <w:r>
              <w:t>02/03/2022</w:t>
            </w:r>
          </w:p>
        </w:tc>
        <w:tc>
          <w:tcPr>
            <w:tcW w:w="1075" w:type="dxa"/>
          </w:tcPr>
          <w:p w14:paraId="05FF78A4" w14:textId="461E3622" w:rsidR="00AC1789" w:rsidRDefault="00AC1789" w:rsidP="00C31BF5">
            <w:pPr>
              <w:pStyle w:val="Tablebody"/>
            </w:pPr>
            <w:r>
              <w:t>Hanson</w:t>
            </w:r>
          </w:p>
        </w:tc>
        <w:tc>
          <w:tcPr>
            <w:tcW w:w="1823" w:type="dxa"/>
          </w:tcPr>
          <w:p w14:paraId="34C3CFEB" w14:textId="5532A553" w:rsidR="00AC1789" w:rsidRDefault="00077463" w:rsidP="00C31BF5">
            <w:pPr>
              <w:pStyle w:val="Tablebody"/>
            </w:pPr>
            <w:r>
              <w:t>Education</w:t>
            </w:r>
          </w:p>
        </w:tc>
        <w:tc>
          <w:tcPr>
            <w:tcW w:w="3085" w:type="dxa"/>
          </w:tcPr>
          <w:p w14:paraId="570C47E1" w14:textId="5B9BB9CD" w:rsidR="00AC1789" w:rsidRDefault="00077463" w:rsidP="00C31BF5">
            <w:pPr>
              <w:pStyle w:val="Tablebody"/>
            </w:pPr>
            <w:r>
              <w:t>Workforce profile</w:t>
            </w:r>
          </w:p>
        </w:tc>
        <w:tc>
          <w:tcPr>
            <w:tcW w:w="1283" w:type="dxa"/>
          </w:tcPr>
          <w:p w14:paraId="0D2E76F5" w14:textId="60E53263" w:rsidR="00AC1789" w:rsidRDefault="00491153" w:rsidP="00C31BF5">
            <w:pPr>
              <w:pStyle w:val="Tablebody"/>
            </w:pPr>
            <w:r>
              <w:t>21/04/2022</w:t>
            </w:r>
          </w:p>
        </w:tc>
      </w:tr>
      <w:tr w:rsidR="00AC1789" w14:paraId="6085A038" w14:textId="77777777" w:rsidTr="00DF35BF">
        <w:trPr>
          <w:cnfStyle w:val="000000010000" w:firstRow="0" w:lastRow="0" w:firstColumn="0" w:lastColumn="0" w:oddVBand="0" w:evenVBand="0" w:oddHBand="0" w:evenHBand="1" w:firstRowFirstColumn="0" w:firstRowLastColumn="0" w:lastRowFirstColumn="0" w:lastRowLastColumn="0"/>
        </w:trPr>
        <w:tc>
          <w:tcPr>
            <w:tcW w:w="522" w:type="dxa"/>
          </w:tcPr>
          <w:p w14:paraId="5702D43B" w14:textId="22084870" w:rsidR="00AC1789" w:rsidRDefault="00AC1789" w:rsidP="00C31BF5">
            <w:pPr>
              <w:pStyle w:val="Tablebody"/>
            </w:pPr>
            <w:r>
              <w:t>12</w:t>
            </w:r>
          </w:p>
        </w:tc>
        <w:tc>
          <w:tcPr>
            <w:tcW w:w="1238" w:type="dxa"/>
          </w:tcPr>
          <w:p w14:paraId="2294B68C" w14:textId="44C6A03A" w:rsidR="00AC1789" w:rsidRDefault="00077463" w:rsidP="00C31BF5">
            <w:pPr>
              <w:pStyle w:val="Tablebody"/>
            </w:pPr>
            <w:r>
              <w:t>02/03/2022</w:t>
            </w:r>
          </w:p>
        </w:tc>
        <w:tc>
          <w:tcPr>
            <w:tcW w:w="1075" w:type="dxa"/>
          </w:tcPr>
          <w:p w14:paraId="3E2BEDE7" w14:textId="1269BF84" w:rsidR="00AC1789" w:rsidRDefault="00AC1789" w:rsidP="00C31BF5">
            <w:pPr>
              <w:pStyle w:val="Tablebody"/>
            </w:pPr>
            <w:r>
              <w:t>Hanson</w:t>
            </w:r>
          </w:p>
        </w:tc>
        <w:tc>
          <w:tcPr>
            <w:tcW w:w="1823" w:type="dxa"/>
          </w:tcPr>
          <w:p w14:paraId="365296FA" w14:textId="2EDC8295" w:rsidR="00AC1789" w:rsidRDefault="00077463" w:rsidP="00C31BF5">
            <w:pPr>
              <w:pStyle w:val="Tablebody"/>
            </w:pPr>
            <w:r>
              <w:t>Education</w:t>
            </w:r>
          </w:p>
        </w:tc>
        <w:tc>
          <w:tcPr>
            <w:tcW w:w="3085" w:type="dxa"/>
          </w:tcPr>
          <w:p w14:paraId="1976C96B" w14:textId="0A488B04" w:rsidR="00AC1789" w:rsidRDefault="00077463" w:rsidP="00C31BF5">
            <w:pPr>
              <w:pStyle w:val="Tablebody"/>
            </w:pPr>
            <w:r>
              <w:t>Capital works</w:t>
            </w:r>
          </w:p>
        </w:tc>
        <w:tc>
          <w:tcPr>
            <w:tcW w:w="1283" w:type="dxa"/>
          </w:tcPr>
          <w:p w14:paraId="7D19C41E" w14:textId="7C866009" w:rsidR="00AC1789" w:rsidRDefault="00491153" w:rsidP="00C31BF5">
            <w:pPr>
              <w:pStyle w:val="Tablebody"/>
            </w:pPr>
            <w:r>
              <w:t>21/04/2022</w:t>
            </w:r>
          </w:p>
        </w:tc>
      </w:tr>
      <w:tr w:rsidR="00AC1789" w14:paraId="0EBE8D2B" w14:textId="77777777" w:rsidTr="00DF35BF">
        <w:trPr>
          <w:cnfStyle w:val="000000100000" w:firstRow="0" w:lastRow="0" w:firstColumn="0" w:lastColumn="0" w:oddVBand="0" w:evenVBand="0" w:oddHBand="1" w:evenHBand="0" w:firstRowFirstColumn="0" w:firstRowLastColumn="0" w:lastRowFirstColumn="0" w:lastRowLastColumn="0"/>
        </w:trPr>
        <w:tc>
          <w:tcPr>
            <w:tcW w:w="522" w:type="dxa"/>
          </w:tcPr>
          <w:p w14:paraId="15EBEF57" w14:textId="0EE4BE2E" w:rsidR="00AC1789" w:rsidRDefault="00AC1789" w:rsidP="00C31BF5">
            <w:pPr>
              <w:pStyle w:val="Tablebody"/>
            </w:pPr>
            <w:r>
              <w:t>13</w:t>
            </w:r>
          </w:p>
        </w:tc>
        <w:tc>
          <w:tcPr>
            <w:tcW w:w="1238" w:type="dxa"/>
          </w:tcPr>
          <w:p w14:paraId="1749904F" w14:textId="3833B3A6" w:rsidR="00AC1789" w:rsidRDefault="00077463" w:rsidP="00C31BF5">
            <w:pPr>
              <w:pStyle w:val="Tablebody"/>
            </w:pPr>
            <w:r>
              <w:t>02/03/2022</w:t>
            </w:r>
          </w:p>
        </w:tc>
        <w:tc>
          <w:tcPr>
            <w:tcW w:w="1075" w:type="dxa"/>
          </w:tcPr>
          <w:p w14:paraId="7C31E6E9" w14:textId="62C1AFAC" w:rsidR="00AC1789" w:rsidRDefault="00AC1789" w:rsidP="00C31BF5">
            <w:pPr>
              <w:pStyle w:val="Tablebody"/>
            </w:pPr>
            <w:r>
              <w:t>Hanson</w:t>
            </w:r>
          </w:p>
        </w:tc>
        <w:tc>
          <w:tcPr>
            <w:tcW w:w="1823" w:type="dxa"/>
          </w:tcPr>
          <w:p w14:paraId="21746C09" w14:textId="6A3588F2" w:rsidR="00AC1789" w:rsidRDefault="00077463" w:rsidP="00C31BF5">
            <w:pPr>
              <w:pStyle w:val="Tablebody"/>
            </w:pPr>
            <w:r>
              <w:t>Education</w:t>
            </w:r>
          </w:p>
        </w:tc>
        <w:tc>
          <w:tcPr>
            <w:tcW w:w="3085" w:type="dxa"/>
          </w:tcPr>
          <w:p w14:paraId="0A61649F" w14:textId="5C916BAB" w:rsidR="00AC1789" w:rsidRDefault="00077463" w:rsidP="00C31BF5">
            <w:pPr>
              <w:pStyle w:val="Tablebody"/>
            </w:pPr>
            <w:r>
              <w:t>Government contracting</w:t>
            </w:r>
          </w:p>
        </w:tc>
        <w:tc>
          <w:tcPr>
            <w:tcW w:w="1283" w:type="dxa"/>
          </w:tcPr>
          <w:p w14:paraId="555DE8F3" w14:textId="0B61EBE7" w:rsidR="00AC1789" w:rsidRDefault="00491153" w:rsidP="00C31BF5">
            <w:pPr>
              <w:pStyle w:val="Tablebody"/>
            </w:pPr>
            <w:r>
              <w:t>11/05/2022</w:t>
            </w:r>
          </w:p>
        </w:tc>
      </w:tr>
      <w:tr w:rsidR="006E646E" w14:paraId="7A250C8E" w14:textId="77777777" w:rsidTr="00DF35BF">
        <w:trPr>
          <w:cnfStyle w:val="000000010000" w:firstRow="0" w:lastRow="0" w:firstColumn="0" w:lastColumn="0" w:oddVBand="0" w:evenVBand="0" w:oddHBand="0" w:evenHBand="1" w:firstRowFirstColumn="0" w:firstRowLastColumn="0" w:lastRowFirstColumn="0" w:lastRowLastColumn="0"/>
        </w:trPr>
        <w:tc>
          <w:tcPr>
            <w:tcW w:w="522" w:type="dxa"/>
          </w:tcPr>
          <w:p w14:paraId="3BC66D30" w14:textId="07BC2D8D" w:rsidR="006E646E" w:rsidRDefault="006E646E" w:rsidP="006E646E">
            <w:pPr>
              <w:pStyle w:val="Tablebody"/>
            </w:pPr>
            <w:r>
              <w:t>14</w:t>
            </w:r>
          </w:p>
        </w:tc>
        <w:tc>
          <w:tcPr>
            <w:tcW w:w="1238" w:type="dxa"/>
          </w:tcPr>
          <w:p w14:paraId="46578F99" w14:textId="192C2CE8" w:rsidR="006E646E" w:rsidRDefault="006E646E" w:rsidP="006E646E">
            <w:pPr>
              <w:pStyle w:val="Tablebody"/>
            </w:pPr>
            <w:r>
              <w:t>02/03/2022</w:t>
            </w:r>
          </w:p>
        </w:tc>
        <w:tc>
          <w:tcPr>
            <w:tcW w:w="1075" w:type="dxa"/>
          </w:tcPr>
          <w:p w14:paraId="282CAD29" w14:textId="4AFAED97" w:rsidR="006E646E" w:rsidRDefault="006E646E" w:rsidP="006E646E">
            <w:pPr>
              <w:pStyle w:val="Tablebody"/>
            </w:pPr>
            <w:r>
              <w:t>Hanson</w:t>
            </w:r>
          </w:p>
        </w:tc>
        <w:tc>
          <w:tcPr>
            <w:tcW w:w="1823" w:type="dxa"/>
          </w:tcPr>
          <w:p w14:paraId="54FBC9CC" w14:textId="0F4ED0B8" w:rsidR="006E646E" w:rsidRDefault="006E646E" w:rsidP="006E646E">
            <w:pPr>
              <w:pStyle w:val="Tablebody"/>
            </w:pPr>
            <w:r>
              <w:t>Education</w:t>
            </w:r>
          </w:p>
        </w:tc>
        <w:tc>
          <w:tcPr>
            <w:tcW w:w="3085" w:type="dxa"/>
          </w:tcPr>
          <w:p w14:paraId="5A797106" w14:textId="4F55586C" w:rsidR="006E646E" w:rsidRDefault="006E646E" w:rsidP="006E646E">
            <w:pPr>
              <w:pStyle w:val="Tablebody"/>
            </w:pPr>
            <w:r>
              <w:t>Investigation of complaints</w:t>
            </w:r>
          </w:p>
        </w:tc>
        <w:tc>
          <w:tcPr>
            <w:tcW w:w="1283" w:type="dxa"/>
          </w:tcPr>
          <w:p w14:paraId="7FF1CBD1" w14:textId="4F0432C7" w:rsidR="006E646E" w:rsidRPr="006E646E" w:rsidRDefault="006E646E" w:rsidP="006E646E">
            <w:pPr>
              <w:pStyle w:val="Tablebody"/>
              <w:rPr>
                <w:b/>
                <w:bCs w:val="0"/>
              </w:rPr>
            </w:pPr>
            <w:r>
              <w:rPr>
                <w:b/>
                <w:bCs w:val="0"/>
              </w:rPr>
              <w:t>NOT RECEIVED</w:t>
            </w:r>
          </w:p>
        </w:tc>
      </w:tr>
      <w:tr w:rsidR="006E646E" w14:paraId="459A80B5" w14:textId="77777777" w:rsidTr="00DF35BF">
        <w:trPr>
          <w:cnfStyle w:val="000000100000" w:firstRow="0" w:lastRow="0" w:firstColumn="0" w:lastColumn="0" w:oddVBand="0" w:evenVBand="0" w:oddHBand="1" w:evenHBand="0" w:firstRowFirstColumn="0" w:firstRowLastColumn="0" w:lastRowFirstColumn="0" w:lastRowLastColumn="0"/>
        </w:trPr>
        <w:tc>
          <w:tcPr>
            <w:tcW w:w="522" w:type="dxa"/>
          </w:tcPr>
          <w:p w14:paraId="079472A6" w14:textId="23C473E5" w:rsidR="006E646E" w:rsidRDefault="006E646E" w:rsidP="006E646E">
            <w:pPr>
              <w:pStyle w:val="Tablebody"/>
            </w:pPr>
            <w:r>
              <w:t>15</w:t>
            </w:r>
          </w:p>
        </w:tc>
        <w:tc>
          <w:tcPr>
            <w:tcW w:w="1238" w:type="dxa"/>
          </w:tcPr>
          <w:p w14:paraId="64FF0FC3" w14:textId="690B10FA" w:rsidR="006E646E" w:rsidRDefault="006E646E" w:rsidP="006E646E">
            <w:pPr>
              <w:pStyle w:val="Tablebody"/>
            </w:pPr>
            <w:r>
              <w:t>02/03/2022</w:t>
            </w:r>
          </w:p>
        </w:tc>
        <w:tc>
          <w:tcPr>
            <w:tcW w:w="1075" w:type="dxa"/>
          </w:tcPr>
          <w:p w14:paraId="280C944B" w14:textId="77E00684" w:rsidR="006E646E" w:rsidRDefault="006E646E" w:rsidP="006E646E">
            <w:pPr>
              <w:pStyle w:val="Tablebody"/>
            </w:pPr>
            <w:r>
              <w:t>Hanson</w:t>
            </w:r>
          </w:p>
        </w:tc>
        <w:tc>
          <w:tcPr>
            <w:tcW w:w="1823" w:type="dxa"/>
          </w:tcPr>
          <w:p w14:paraId="05A1BCAB" w14:textId="5505F850" w:rsidR="006E646E" w:rsidRDefault="006E646E" w:rsidP="006E646E">
            <w:pPr>
              <w:pStyle w:val="Tablebody"/>
            </w:pPr>
            <w:r>
              <w:t>Education</w:t>
            </w:r>
          </w:p>
        </w:tc>
        <w:tc>
          <w:tcPr>
            <w:tcW w:w="3085" w:type="dxa"/>
          </w:tcPr>
          <w:p w14:paraId="28CFA12C" w14:textId="79F9FE0E" w:rsidR="006E646E" w:rsidRDefault="006E646E" w:rsidP="006E646E">
            <w:pPr>
              <w:pStyle w:val="Tablebody"/>
            </w:pPr>
            <w:r>
              <w:t>Contracts and performance measurement</w:t>
            </w:r>
          </w:p>
        </w:tc>
        <w:tc>
          <w:tcPr>
            <w:tcW w:w="1283" w:type="dxa"/>
          </w:tcPr>
          <w:p w14:paraId="4066DF8A" w14:textId="0C87BBAA" w:rsidR="006E646E" w:rsidRDefault="006E646E" w:rsidP="006E646E">
            <w:pPr>
              <w:pStyle w:val="Tablebody"/>
            </w:pPr>
            <w:r>
              <w:t>21/04/2022</w:t>
            </w:r>
          </w:p>
        </w:tc>
      </w:tr>
      <w:tr w:rsidR="006E646E" w14:paraId="7BB2C24D" w14:textId="77777777" w:rsidTr="00DF35BF">
        <w:trPr>
          <w:cnfStyle w:val="000000010000" w:firstRow="0" w:lastRow="0" w:firstColumn="0" w:lastColumn="0" w:oddVBand="0" w:evenVBand="0" w:oddHBand="0" w:evenHBand="1" w:firstRowFirstColumn="0" w:firstRowLastColumn="0" w:lastRowFirstColumn="0" w:lastRowLastColumn="0"/>
        </w:trPr>
        <w:tc>
          <w:tcPr>
            <w:tcW w:w="522" w:type="dxa"/>
          </w:tcPr>
          <w:p w14:paraId="7BD513E3" w14:textId="3EEA874B" w:rsidR="006E646E" w:rsidRDefault="006E646E" w:rsidP="006E646E">
            <w:pPr>
              <w:pStyle w:val="Tablebody"/>
            </w:pPr>
            <w:r>
              <w:t>16</w:t>
            </w:r>
          </w:p>
        </w:tc>
        <w:tc>
          <w:tcPr>
            <w:tcW w:w="1238" w:type="dxa"/>
          </w:tcPr>
          <w:p w14:paraId="3868DDF5" w14:textId="2C2F500D" w:rsidR="006E646E" w:rsidRDefault="006E646E" w:rsidP="006E646E">
            <w:pPr>
              <w:pStyle w:val="Tablebody"/>
            </w:pPr>
            <w:r>
              <w:t>03/03/2022</w:t>
            </w:r>
          </w:p>
        </w:tc>
        <w:tc>
          <w:tcPr>
            <w:tcW w:w="1075" w:type="dxa"/>
          </w:tcPr>
          <w:p w14:paraId="2A17C876" w14:textId="15377724" w:rsidR="006E646E" w:rsidRDefault="006E646E" w:rsidP="006E646E">
            <w:pPr>
              <w:pStyle w:val="Tablebody"/>
            </w:pPr>
            <w:r>
              <w:t>Lawder</w:t>
            </w:r>
          </w:p>
        </w:tc>
        <w:tc>
          <w:tcPr>
            <w:tcW w:w="1823" w:type="dxa"/>
          </w:tcPr>
          <w:p w14:paraId="6D722324" w14:textId="1EA2ED8C" w:rsidR="006E646E" w:rsidRDefault="006E646E" w:rsidP="006E646E">
            <w:pPr>
              <w:pStyle w:val="Tablebody"/>
            </w:pPr>
            <w:r>
              <w:t>Education</w:t>
            </w:r>
          </w:p>
        </w:tc>
        <w:tc>
          <w:tcPr>
            <w:tcW w:w="3085" w:type="dxa"/>
          </w:tcPr>
          <w:p w14:paraId="4EBB18D5" w14:textId="49E63E7B" w:rsidR="006E646E" w:rsidRDefault="006E646E" w:rsidP="006E646E">
            <w:pPr>
              <w:pStyle w:val="Tablebody"/>
            </w:pPr>
            <w:r>
              <w:t>Outdoor education</w:t>
            </w:r>
          </w:p>
        </w:tc>
        <w:tc>
          <w:tcPr>
            <w:tcW w:w="1283" w:type="dxa"/>
          </w:tcPr>
          <w:p w14:paraId="7AB48DD9" w14:textId="414F824A" w:rsidR="006E646E" w:rsidRDefault="006E646E" w:rsidP="006E646E">
            <w:pPr>
              <w:pStyle w:val="Tablebody"/>
            </w:pPr>
            <w:r>
              <w:t>11/05/2022</w:t>
            </w:r>
          </w:p>
        </w:tc>
      </w:tr>
      <w:tr w:rsidR="006E646E" w14:paraId="1A10009B" w14:textId="77777777" w:rsidTr="00DF35BF">
        <w:trPr>
          <w:cnfStyle w:val="000000100000" w:firstRow="0" w:lastRow="0" w:firstColumn="0" w:lastColumn="0" w:oddVBand="0" w:evenVBand="0" w:oddHBand="1" w:evenHBand="0" w:firstRowFirstColumn="0" w:firstRowLastColumn="0" w:lastRowFirstColumn="0" w:lastRowLastColumn="0"/>
        </w:trPr>
        <w:tc>
          <w:tcPr>
            <w:tcW w:w="522" w:type="dxa"/>
          </w:tcPr>
          <w:p w14:paraId="3F2A30E8" w14:textId="2DF2EBCA" w:rsidR="006E646E" w:rsidRDefault="006E646E" w:rsidP="006E646E">
            <w:pPr>
              <w:pStyle w:val="Tablebody"/>
            </w:pPr>
            <w:r>
              <w:t>17</w:t>
            </w:r>
          </w:p>
        </w:tc>
        <w:tc>
          <w:tcPr>
            <w:tcW w:w="1238" w:type="dxa"/>
          </w:tcPr>
          <w:p w14:paraId="50A2FEFC" w14:textId="07A82A71" w:rsidR="006E646E" w:rsidRDefault="006E646E" w:rsidP="006E646E">
            <w:pPr>
              <w:pStyle w:val="Tablebody"/>
            </w:pPr>
            <w:r>
              <w:t>03/03/2022</w:t>
            </w:r>
          </w:p>
        </w:tc>
        <w:tc>
          <w:tcPr>
            <w:tcW w:w="1075" w:type="dxa"/>
          </w:tcPr>
          <w:p w14:paraId="181CE70F" w14:textId="24EC3CC8" w:rsidR="006E646E" w:rsidRDefault="006E646E" w:rsidP="006E646E">
            <w:pPr>
              <w:pStyle w:val="Tablebody"/>
            </w:pPr>
            <w:r>
              <w:t>Castley</w:t>
            </w:r>
          </w:p>
        </w:tc>
        <w:tc>
          <w:tcPr>
            <w:tcW w:w="1823" w:type="dxa"/>
          </w:tcPr>
          <w:p w14:paraId="27D8F84D" w14:textId="1DFEAFBA" w:rsidR="006E646E" w:rsidRDefault="006E646E" w:rsidP="006E646E">
            <w:pPr>
              <w:pStyle w:val="Tablebody"/>
            </w:pPr>
            <w:r>
              <w:t>Community Services</w:t>
            </w:r>
          </w:p>
        </w:tc>
        <w:tc>
          <w:tcPr>
            <w:tcW w:w="3085" w:type="dxa"/>
          </w:tcPr>
          <w:p w14:paraId="49BA713F" w14:textId="44EC4BF7" w:rsidR="006E646E" w:rsidRDefault="006E646E" w:rsidP="006E646E">
            <w:pPr>
              <w:pStyle w:val="Tablebody"/>
            </w:pPr>
            <w:r>
              <w:t>Mental health services for non-government schools</w:t>
            </w:r>
          </w:p>
        </w:tc>
        <w:tc>
          <w:tcPr>
            <w:tcW w:w="1283" w:type="dxa"/>
          </w:tcPr>
          <w:p w14:paraId="10975E79" w14:textId="155304D4" w:rsidR="006E646E" w:rsidRDefault="006E646E" w:rsidP="006E646E">
            <w:pPr>
              <w:pStyle w:val="Tablebody"/>
            </w:pPr>
            <w:r>
              <w:t>16/03/2022</w:t>
            </w:r>
          </w:p>
        </w:tc>
      </w:tr>
      <w:tr w:rsidR="006E646E" w14:paraId="5800004F" w14:textId="77777777" w:rsidTr="00DF35BF">
        <w:trPr>
          <w:cnfStyle w:val="000000010000" w:firstRow="0" w:lastRow="0" w:firstColumn="0" w:lastColumn="0" w:oddVBand="0" w:evenVBand="0" w:oddHBand="0" w:evenHBand="1" w:firstRowFirstColumn="0" w:firstRowLastColumn="0" w:lastRowFirstColumn="0" w:lastRowLastColumn="0"/>
        </w:trPr>
        <w:tc>
          <w:tcPr>
            <w:tcW w:w="522" w:type="dxa"/>
          </w:tcPr>
          <w:p w14:paraId="1DA57EDC" w14:textId="54D8F389" w:rsidR="006E646E" w:rsidRDefault="006E646E" w:rsidP="006E646E">
            <w:pPr>
              <w:pStyle w:val="Tablebody"/>
            </w:pPr>
            <w:r>
              <w:t>18</w:t>
            </w:r>
          </w:p>
        </w:tc>
        <w:tc>
          <w:tcPr>
            <w:tcW w:w="1238" w:type="dxa"/>
          </w:tcPr>
          <w:p w14:paraId="71008986" w14:textId="5E0E7DB5" w:rsidR="006E646E" w:rsidRDefault="006E646E" w:rsidP="006E646E">
            <w:pPr>
              <w:pStyle w:val="Tablebody"/>
            </w:pPr>
            <w:r>
              <w:t>04/04/2022</w:t>
            </w:r>
          </w:p>
        </w:tc>
        <w:tc>
          <w:tcPr>
            <w:tcW w:w="1075" w:type="dxa"/>
          </w:tcPr>
          <w:p w14:paraId="3CA8BE16" w14:textId="72BE092F" w:rsidR="006E646E" w:rsidRDefault="006E646E" w:rsidP="006E646E">
            <w:pPr>
              <w:pStyle w:val="Tablebody"/>
            </w:pPr>
            <w:r>
              <w:t>Kikkert</w:t>
            </w:r>
          </w:p>
        </w:tc>
        <w:tc>
          <w:tcPr>
            <w:tcW w:w="1823" w:type="dxa"/>
          </w:tcPr>
          <w:p w14:paraId="309114C1" w14:textId="631A8A53" w:rsidR="006E646E" w:rsidRDefault="006E646E" w:rsidP="006E646E">
            <w:pPr>
              <w:pStyle w:val="Tablebody"/>
            </w:pPr>
            <w:r>
              <w:t>Community Services</w:t>
            </w:r>
          </w:p>
        </w:tc>
        <w:tc>
          <w:tcPr>
            <w:tcW w:w="3085" w:type="dxa"/>
          </w:tcPr>
          <w:p w14:paraId="48D603E2" w14:textId="46FE8053" w:rsidR="006E646E" w:rsidRDefault="006E646E" w:rsidP="006E646E">
            <w:pPr>
              <w:pStyle w:val="Tablebody"/>
            </w:pPr>
            <w:r>
              <w:t>Youth employment</w:t>
            </w:r>
          </w:p>
        </w:tc>
        <w:tc>
          <w:tcPr>
            <w:tcW w:w="1283" w:type="dxa"/>
          </w:tcPr>
          <w:p w14:paraId="555FD1C9" w14:textId="6D25F2B2" w:rsidR="006E646E" w:rsidRDefault="006E646E" w:rsidP="006E646E">
            <w:pPr>
              <w:pStyle w:val="Tablebody"/>
            </w:pPr>
            <w:r>
              <w:t>17/03/2022</w:t>
            </w:r>
          </w:p>
        </w:tc>
      </w:tr>
      <w:tr w:rsidR="006E646E" w14:paraId="5E58361B" w14:textId="77777777" w:rsidTr="00DF35BF">
        <w:trPr>
          <w:cnfStyle w:val="000000100000" w:firstRow="0" w:lastRow="0" w:firstColumn="0" w:lastColumn="0" w:oddVBand="0" w:evenVBand="0" w:oddHBand="1" w:evenHBand="0" w:firstRowFirstColumn="0" w:firstRowLastColumn="0" w:lastRowFirstColumn="0" w:lastRowLastColumn="0"/>
        </w:trPr>
        <w:tc>
          <w:tcPr>
            <w:tcW w:w="522" w:type="dxa"/>
          </w:tcPr>
          <w:p w14:paraId="4A1524EB" w14:textId="6A289B06" w:rsidR="006E646E" w:rsidRDefault="006E646E" w:rsidP="006E646E">
            <w:pPr>
              <w:pStyle w:val="Tablebody"/>
            </w:pPr>
            <w:r>
              <w:t>19</w:t>
            </w:r>
          </w:p>
        </w:tc>
        <w:tc>
          <w:tcPr>
            <w:tcW w:w="1238" w:type="dxa"/>
          </w:tcPr>
          <w:p w14:paraId="2836213E" w14:textId="692F4F53" w:rsidR="006E646E" w:rsidRDefault="006E646E" w:rsidP="006E646E">
            <w:pPr>
              <w:pStyle w:val="Tablebody"/>
            </w:pPr>
            <w:r>
              <w:t>04/03/2022</w:t>
            </w:r>
          </w:p>
        </w:tc>
        <w:tc>
          <w:tcPr>
            <w:tcW w:w="1075" w:type="dxa"/>
          </w:tcPr>
          <w:p w14:paraId="3FA60125" w14:textId="484F06BC" w:rsidR="006E646E" w:rsidRDefault="006E646E" w:rsidP="006E646E">
            <w:pPr>
              <w:pStyle w:val="Tablebody"/>
            </w:pPr>
            <w:r>
              <w:t>Kikkert</w:t>
            </w:r>
          </w:p>
        </w:tc>
        <w:tc>
          <w:tcPr>
            <w:tcW w:w="1823" w:type="dxa"/>
          </w:tcPr>
          <w:p w14:paraId="5E86B611" w14:textId="350D4AC2" w:rsidR="006E646E" w:rsidRDefault="006E646E" w:rsidP="006E646E">
            <w:pPr>
              <w:pStyle w:val="Tablebody"/>
            </w:pPr>
            <w:r>
              <w:t>Community Services</w:t>
            </w:r>
          </w:p>
        </w:tc>
        <w:tc>
          <w:tcPr>
            <w:tcW w:w="3085" w:type="dxa"/>
          </w:tcPr>
          <w:p w14:paraId="71038AE8" w14:textId="76CAFC13" w:rsidR="006E646E" w:rsidRDefault="006E646E" w:rsidP="006E646E">
            <w:pPr>
              <w:pStyle w:val="Tablebody"/>
            </w:pPr>
            <w:r>
              <w:t>Youth InterACT scholarships</w:t>
            </w:r>
          </w:p>
        </w:tc>
        <w:tc>
          <w:tcPr>
            <w:tcW w:w="1283" w:type="dxa"/>
          </w:tcPr>
          <w:p w14:paraId="2FF4D33A" w14:textId="56B345FD" w:rsidR="006E646E" w:rsidRDefault="006E646E" w:rsidP="006E646E">
            <w:pPr>
              <w:pStyle w:val="Tablebody"/>
            </w:pPr>
            <w:r>
              <w:t>17/03/2022</w:t>
            </w:r>
          </w:p>
        </w:tc>
      </w:tr>
      <w:tr w:rsidR="006E646E" w14:paraId="42E2B3A2" w14:textId="77777777" w:rsidTr="00DF35BF">
        <w:trPr>
          <w:cnfStyle w:val="000000010000" w:firstRow="0" w:lastRow="0" w:firstColumn="0" w:lastColumn="0" w:oddVBand="0" w:evenVBand="0" w:oddHBand="0" w:evenHBand="1" w:firstRowFirstColumn="0" w:firstRowLastColumn="0" w:lastRowFirstColumn="0" w:lastRowLastColumn="0"/>
        </w:trPr>
        <w:tc>
          <w:tcPr>
            <w:tcW w:w="522" w:type="dxa"/>
          </w:tcPr>
          <w:p w14:paraId="27E6DBFD" w14:textId="73F1D57A" w:rsidR="006E646E" w:rsidRDefault="006E646E" w:rsidP="006E646E">
            <w:pPr>
              <w:pStyle w:val="Tablebody"/>
            </w:pPr>
            <w:r>
              <w:t>20</w:t>
            </w:r>
          </w:p>
        </w:tc>
        <w:tc>
          <w:tcPr>
            <w:tcW w:w="1238" w:type="dxa"/>
          </w:tcPr>
          <w:p w14:paraId="5E9253A6" w14:textId="66189AB1" w:rsidR="006E646E" w:rsidRDefault="006E646E" w:rsidP="006E646E">
            <w:pPr>
              <w:pStyle w:val="Tablebody"/>
            </w:pPr>
            <w:r>
              <w:t>04/03/2022</w:t>
            </w:r>
          </w:p>
        </w:tc>
        <w:tc>
          <w:tcPr>
            <w:tcW w:w="1075" w:type="dxa"/>
          </w:tcPr>
          <w:p w14:paraId="2E9FDFDF" w14:textId="600140C8" w:rsidR="006E646E" w:rsidRDefault="006E646E" w:rsidP="006E646E">
            <w:pPr>
              <w:pStyle w:val="Tablebody"/>
            </w:pPr>
            <w:r>
              <w:t>Kikkert</w:t>
            </w:r>
          </w:p>
        </w:tc>
        <w:tc>
          <w:tcPr>
            <w:tcW w:w="1823" w:type="dxa"/>
          </w:tcPr>
          <w:p w14:paraId="465C3C50" w14:textId="27A4CDF8" w:rsidR="006E646E" w:rsidRDefault="006E646E" w:rsidP="006E646E">
            <w:pPr>
              <w:pStyle w:val="Tablebody"/>
            </w:pPr>
            <w:r>
              <w:t>Community Services</w:t>
            </w:r>
          </w:p>
        </w:tc>
        <w:tc>
          <w:tcPr>
            <w:tcW w:w="3085" w:type="dxa"/>
          </w:tcPr>
          <w:p w14:paraId="5B829BC8" w14:textId="7FBCA001" w:rsidR="006E646E" w:rsidRDefault="006E646E" w:rsidP="006E646E">
            <w:pPr>
              <w:pStyle w:val="Tablebody"/>
            </w:pPr>
            <w:r>
              <w:t>Youth Week</w:t>
            </w:r>
          </w:p>
        </w:tc>
        <w:tc>
          <w:tcPr>
            <w:tcW w:w="1283" w:type="dxa"/>
          </w:tcPr>
          <w:p w14:paraId="3C9F35E0" w14:textId="4A6BC77B" w:rsidR="006E646E" w:rsidRDefault="006E646E" w:rsidP="006E646E">
            <w:pPr>
              <w:pStyle w:val="Tablebody"/>
            </w:pPr>
            <w:r>
              <w:t>17/03/2022</w:t>
            </w:r>
          </w:p>
        </w:tc>
      </w:tr>
      <w:tr w:rsidR="006E646E" w14:paraId="3A48BA41" w14:textId="77777777" w:rsidTr="00DF35BF">
        <w:trPr>
          <w:cnfStyle w:val="000000100000" w:firstRow="0" w:lastRow="0" w:firstColumn="0" w:lastColumn="0" w:oddVBand="0" w:evenVBand="0" w:oddHBand="1" w:evenHBand="0" w:firstRowFirstColumn="0" w:firstRowLastColumn="0" w:lastRowFirstColumn="0" w:lastRowLastColumn="0"/>
        </w:trPr>
        <w:tc>
          <w:tcPr>
            <w:tcW w:w="522" w:type="dxa"/>
          </w:tcPr>
          <w:p w14:paraId="19AA2699" w14:textId="17C8640D" w:rsidR="006E646E" w:rsidRDefault="006E646E" w:rsidP="006E646E">
            <w:pPr>
              <w:pStyle w:val="Tablebody"/>
            </w:pPr>
            <w:r>
              <w:t>21</w:t>
            </w:r>
          </w:p>
        </w:tc>
        <w:tc>
          <w:tcPr>
            <w:tcW w:w="1238" w:type="dxa"/>
          </w:tcPr>
          <w:p w14:paraId="2F978E01" w14:textId="17839194" w:rsidR="006E646E" w:rsidRDefault="006E646E" w:rsidP="006E646E">
            <w:pPr>
              <w:pStyle w:val="Tablebody"/>
            </w:pPr>
            <w:r>
              <w:t>04/03/2022</w:t>
            </w:r>
          </w:p>
        </w:tc>
        <w:tc>
          <w:tcPr>
            <w:tcW w:w="1075" w:type="dxa"/>
          </w:tcPr>
          <w:p w14:paraId="642F8EB5" w14:textId="135B61BF" w:rsidR="006E646E" w:rsidRDefault="006E646E" w:rsidP="006E646E">
            <w:pPr>
              <w:pStyle w:val="Tablebody"/>
            </w:pPr>
            <w:r>
              <w:t>Kikkert</w:t>
            </w:r>
          </w:p>
        </w:tc>
        <w:tc>
          <w:tcPr>
            <w:tcW w:w="1823" w:type="dxa"/>
          </w:tcPr>
          <w:p w14:paraId="0F82A780" w14:textId="63A6263F" w:rsidR="006E646E" w:rsidRDefault="006E646E" w:rsidP="006E646E">
            <w:pPr>
              <w:pStyle w:val="Tablebody"/>
            </w:pPr>
            <w:r>
              <w:t>Community Services</w:t>
            </w:r>
          </w:p>
        </w:tc>
        <w:tc>
          <w:tcPr>
            <w:tcW w:w="3085" w:type="dxa"/>
          </w:tcPr>
          <w:p w14:paraId="226082A3" w14:textId="0FCDD700" w:rsidR="006E646E" w:rsidRDefault="006E646E" w:rsidP="006E646E">
            <w:pPr>
              <w:pStyle w:val="Tablebody"/>
            </w:pPr>
            <w:r>
              <w:t>Representation on the Youth Advisory Council</w:t>
            </w:r>
          </w:p>
        </w:tc>
        <w:tc>
          <w:tcPr>
            <w:tcW w:w="1283" w:type="dxa"/>
          </w:tcPr>
          <w:p w14:paraId="6B807656" w14:textId="6A2EB47F" w:rsidR="006E646E" w:rsidRDefault="006E646E" w:rsidP="006E646E">
            <w:pPr>
              <w:pStyle w:val="Tablebody"/>
            </w:pPr>
            <w:r>
              <w:t>17/03/2022</w:t>
            </w:r>
          </w:p>
        </w:tc>
      </w:tr>
      <w:tr w:rsidR="006E646E" w14:paraId="3A4CFDB2" w14:textId="77777777" w:rsidTr="00DF35BF">
        <w:trPr>
          <w:cnfStyle w:val="000000010000" w:firstRow="0" w:lastRow="0" w:firstColumn="0" w:lastColumn="0" w:oddVBand="0" w:evenVBand="0" w:oddHBand="0" w:evenHBand="1" w:firstRowFirstColumn="0" w:firstRowLastColumn="0" w:lastRowFirstColumn="0" w:lastRowLastColumn="0"/>
        </w:trPr>
        <w:tc>
          <w:tcPr>
            <w:tcW w:w="522" w:type="dxa"/>
          </w:tcPr>
          <w:p w14:paraId="225067F6" w14:textId="220C52BF" w:rsidR="006E646E" w:rsidRDefault="006E646E" w:rsidP="006E646E">
            <w:pPr>
              <w:pStyle w:val="Tablebody"/>
            </w:pPr>
            <w:r>
              <w:t>22</w:t>
            </w:r>
          </w:p>
        </w:tc>
        <w:tc>
          <w:tcPr>
            <w:tcW w:w="1238" w:type="dxa"/>
          </w:tcPr>
          <w:p w14:paraId="01B10AD5" w14:textId="4DCF31C4" w:rsidR="006E646E" w:rsidRDefault="006E646E" w:rsidP="006E646E">
            <w:pPr>
              <w:pStyle w:val="Tablebody"/>
            </w:pPr>
            <w:r>
              <w:t>07/03/2022</w:t>
            </w:r>
          </w:p>
        </w:tc>
        <w:tc>
          <w:tcPr>
            <w:tcW w:w="1075" w:type="dxa"/>
          </w:tcPr>
          <w:p w14:paraId="7FF94546" w14:textId="20B517E1" w:rsidR="006E646E" w:rsidRDefault="006E646E" w:rsidP="006E646E">
            <w:pPr>
              <w:pStyle w:val="Tablebody"/>
            </w:pPr>
            <w:r>
              <w:t>Kikkert</w:t>
            </w:r>
          </w:p>
        </w:tc>
        <w:tc>
          <w:tcPr>
            <w:tcW w:w="1823" w:type="dxa"/>
          </w:tcPr>
          <w:p w14:paraId="18E37B9B" w14:textId="5E61C6E3" w:rsidR="006E646E" w:rsidRDefault="006E646E" w:rsidP="006E646E">
            <w:pPr>
              <w:pStyle w:val="Tablebody"/>
            </w:pPr>
            <w:r>
              <w:t>Community Services</w:t>
            </w:r>
          </w:p>
        </w:tc>
        <w:tc>
          <w:tcPr>
            <w:tcW w:w="3085" w:type="dxa"/>
          </w:tcPr>
          <w:p w14:paraId="6A09A65F" w14:textId="6817DC7C" w:rsidR="006E646E" w:rsidRDefault="006E646E" w:rsidP="006E646E">
            <w:pPr>
              <w:pStyle w:val="Tablebody"/>
            </w:pPr>
            <w:r>
              <w:t>Autism spectrum disorder (ASD) assessments</w:t>
            </w:r>
          </w:p>
        </w:tc>
        <w:tc>
          <w:tcPr>
            <w:tcW w:w="1283" w:type="dxa"/>
          </w:tcPr>
          <w:p w14:paraId="0F408C24" w14:textId="52502A94" w:rsidR="006E646E" w:rsidRDefault="006E646E" w:rsidP="006E646E">
            <w:pPr>
              <w:pStyle w:val="Tablebody"/>
            </w:pPr>
            <w:r>
              <w:rPr>
                <w:b/>
                <w:bCs w:val="0"/>
              </w:rPr>
              <w:t>NOT RECEIVED</w:t>
            </w:r>
          </w:p>
        </w:tc>
      </w:tr>
      <w:tr w:rsidR="006E646E" w14:paraId="2D18D26A" w14:textId="77777777" w:rsidTr="00DF35BF">
        <w:trPr>
          <w:cnfStyle w:val="000000100000" w:firstRow="0" w:lastRow="0" w:firstColumn="0" w:lastColumn="0" w:oddVBand="0" w:evenVBand="0" w:oddHBand="1" w:evenHBand="0" w:firstRowFirstColumn="0" w:firstRowLastColumn="0" w:lastRowFirstColumn="0" w:lastRowLastColumn="0"/>
        </w:trPr>
        <w:tc>
          <w:tcPr>
            <w:tcW w:w="522" w:type="dxa"/>
          </w:tcPr>
          <w:p w14:paraId="6B96119E" w14:textId="408A1609" w:rsidR="006E646E" w:rsidRDefault="006E646E" w:rsidP="006E646E">
            <w:pPr>
              <w:pStyle w:val="Tablebody"/>
            </w:pPr>
            <w:r>
              <w:t>23</w:t>
            </w:r>
          </w:p>
        </w:tc>
        <w:tc>
          <w:tcPr>
            <w:tcW w:w="1238" w:type="dxa"/>
          </w:tcPr>
          <w:p w14:paraId="772ED2E1" w14:textId="0C7C3B14" w:rsidR="006E646E" w:rsidRDefault="006E646E" w:rsidP="006E646E">
            <w:pPr>
              <w:pStyle w:val="Tablebody"/>
            </w:pPr>
            <w:r>
              <w:t>07/03/2022</w:t>
            </w:r>
          </w:p>
        </w:tc>
        <w:tc>
          <w:tcPr>
            <w:tcW w:w="1075" w:type="dxa"/>
          </w:tcPr>
          <w:p w14:paraId="5A5D04F0" w14:textId="14F31FA5" w:rsidR="006E646E" w:rsidRDefault="006E646E" w:rsidP="006E646E">
            <w:pPr>
              <w:pStyle w:val="Tablebody"/>
            </w:pPr>
            <w:r>
              <w:t>Kikkert</w:t>
            </w:r>
          </w:p>
        </w:tc>
        <w:tc>
          <w:tcPr>
            <w:tcW w:w="1823" w:type="dxa"/>
          </w:tcPr>
          <w:p w14:paraId="3D934720" w14:textId="4E11CB51" w:rsidR="006E646E" w:rsidRDefault="006E646E" w:rsidP="006E646E">
            <w:pPr>
              <w:pStyle w:val="Tablebody"/>
            </w:pPr>
            <w:r>
              <w:t>Community Services</w:t>
            </w:r>
          </w:p>
        </w:tc>
        <w:tc>
          <w:tcPr>
            <w:tcW w:w="3085" w:type="dxa"/>
          </w:tcPr>
          <w:p w14:paraId="561C6B98" w14:textId="1BB1BC1E" w:rsidR="006E646E" w:rsidRDefault="006E646E" w:rsidP="006E646E">
            <w:pPr>
              <w:pStyle w:val="Tablebody"/>
            </w:pPr>
            <w:r>
              <w:t>Capacity of Child and Family Centres</w:t>
            </w:r>
          </w:p>
        </w:tc>
        <w:tc>
          <w:tcPr>
            <w:tcW w:w="1283" w:type="dxa"/>
          </w:tcPr>
          <w:p w14:paraId="1B587F50" w14:textId="5AECB28B" w:rsidR="006E646E" w:rsidRDefault="006E646E" w:rsidP="006E646E">
            <w:pPr>
              <w:pStyle w:val="Tablebody"/>
            </w:pPr>
            <w:r>
              <w:rPr>
                <w:b/>
                <w:bCs w:val="0"/>
              </w:rPr>
              <w:t>NOT RECEIVED</w:t>
            </w:r>
          </w:p>
        </w:tc>
      </w:tr>
      <w:tr w:rsidR="006E646E" w14:paraId="6132305F" w14:textId="77777777" w:rsidTr="00DF35BF">
        <w:trPr>
          <w:cnfStyle w:val="000000010000" w:firstRow="0" w:lastRow="0" w:firstColumn="0" w:lastColumn="0" w:oddVBand="0" w:evenVBand="0" w:oddHBand="0" w:evenHBand="1" w:firstRowFirstColumn="0" w:firstRowLastColumn="0" w:lastRowFirstColumn="0" w:lastRowLastColumn="0"/>
        </w:trPr>
        <w:tc>
          <w:tcPr>
            <w:tcW w:w="522" w:type="dxa"/>
          </w:tcPr>
          <w:p w14:paraId="672BC362" w14:textId="46786244" w:rsidR="006E646E" w:rsidRDefault="006E646E" w:rsidP="006E646E">
            <w:pPr>
              <w:pStyle w:val="Tablebody"/>
            </w:pPr>
            <w:r>
              <w:t>24</w:t>
            </w:r>
          </w:p>
        </w:tc>
        <w:tc>
          <w:tcPr>
            <w:tcW w:w="1238" w:type="dxa"/>
          </w:tcPr>
          <w:p w14:paraId="14F36F0E" w14:textId="2BAAD6FE" w:rsidR="006E646E" w:rsidRDefault="006E646E" w:rsidP="006E646E">
            <w:pPr>
              <w:pStyle w:val="Tablebody"/>
            </w:pPr>
            <w:r>
              <w:t>07/03/2022</w:t>
            </w:r>
          </w:p>
        </w:tc>
        <w:tc>
          <w:tcPr>
            <w:tcW w:w="1075" w:type="dxa"/>
          </w:tcPr>
          <w:p w14:paraId="59F82781" w14:textId="08B805FD" w:rsidR="006E646E" w:rsidRDefault="006E646E" w:rsidP="006E646E">
            <w:pPr>
              <w:pStyle w:val="Tablebody"/>
            </w:pPr>
            <w:r>
              <w:t>Kikkert</w:t>
            </w:r>
          </w:p>
        </w:tc>
        <w:tc>
          <w:tcPr>
            <w:tcW w:w="1823" w:type="dxa"/>
          </w:tcPr>
          <w:p w14:paraId="20105B47" w14:textId="2ACE445D" w:rsidR="006E646E" w:rsidRDefault="006E646E" w:rsidP="006E646E">
            <w:pPr>
              <w:pStyle w:val="Tablebody"/>
            </w:pPr>
            <w:r>
              <w:t>Community Services</w:t>
            </w:r>
          </w:p>
        </w:tc>
        <w:tc>
          <w:tcPr>
            <w:tcW w:w="3085" w:type="dxa"/>
          </w:tcPr>
          <w:p w14:paraId="2E8A7D59" w14:textId="6ACDEF3C" w:rsidR="006E646E" w:rsidRDefault="006E646E" w:rsidP="006E646E">
            <w:pPr>
              <w:pStyle w:val="Tablebody"/>
            </w:pPr>
            <w:r>
              <w:t>Aboriginal and Torres Strait Islander Affairs; Treaty Process</w:t>
            </w:r>
          </w:p>
        </w:tc>
        <w:tc>
          <w:tcPr>
            <w:tcW w:w="1283" w:type="dxa"/>
          </w:tcPr>
          <w:p w14:paraId="11F78EE9" w14:textId="32DF0E2A" w:rsidR="006E646E" w:rsidRDefault="006E646E" w:rsidP="006E646E">
            <w:pPr>
              <w:pStyle w:val="Tablebody"/>
            </w:pPr>
            <w:r>
              <w:t>21/03/2022</w:t>
            </w:r>
          </w:p>
        </w:tc>
      </w:tr>
      <w:tr w:rsidR="006E646E" w14:paraId="3CFE930B" w14:textId="77777777" w:rsidTr="00DF35BF">
        <w:trPr>
          <w:cnfStyle w:val="000000100000" w:firstRow="0" w:lastRow="0" w:firstColumn="0" w:lastColumn="0" w:oddVBand="0" w:evenVBand="0" w:oddHBand="1" w:evenHBand="0" w:firstRowFirstColumn="0" w:firstRowLastColumn="0" w:lastRowFirstColumn="0" w:lastRowLastColumn="0"/>
        </w:trPr>
        <w:tc>
          <w:tcPr>
            <w:tcW w:w="522" w:type="dxa"/>
          </w:tcPr>
          <w:p w14:paraId="5480D1AF" w14:textId="348D2B91" w:rsidR="006E646E" w:rsidRDefault="006E646E" w:rsidP="006E646E">
            <w:pPr>
              <w:pStyle w:val="Tablebody"/>
            </w:pPr>
            <w:r>
              <w:t>25</w:t>
            </w:r>
          </w:p>
        </w:tc>
        <w:tc>
          <w:tcPr>
            <w:tcW w:w="1238" w:type="dxa"/>
          </w:tcPr>
          <w:p w14:paraId="6CF91311" w14:textId="75E1F520" w:rsidR="006E646E" w:rsidRDefault="006E646E" w:rsidP="006E646E">
            <w:pPr>
              <w:pStyle w:val="Tablebody"/>
            </w:pPr>
            <w:r>
              <w:t>07/03/2022</w:t>
            </w:r>
          </w:p>
        </w:tc>
        <w:tc>
          <w:tcPr>
            <w:tcW w:w="1075" w:type="dxa"/>
          </w:tcPr>
          <w:p w14:paraId="2A5D73FB" w14:textId="0D9FE214" w:rsidR="006E646E" w:rsidRDefault="006E646E" w:rsidP="006E646E">
            <w:pPr>
              <w:pStyle w:val="Tablebody"/>
            </w:pPr>
            <w:r>
              <w:t>Lawder</w:t>
            </w:r>
          </w:p>
        </w:tc>
        <w:tc>
          <w:tcPr>
            <w:tcW w:w="1823" w:type="dxa"/>
          </w:tcPr>
          <w:p w14:paraId="5E3720F3" w14:textId="2A60DF4F" w:rsidR="006E646E" w:rsidRDefault="006E646E" w:rsidP="006E646E">
            <w:pPr>
              <w:pStyle w:val="Tablebody"/>
            </w:pPr>
            <w:r>
              <w:t>Community Services</w:t>
            </w:r>
          </w:p>
        </w:tc>
        <w:tc>
          <w:tcPr>
            <w:tcW w:w="3085" w:type="dxa"/>
          </w:tcPr>
          <w:p w14:paraId="03F7F009" w14:textId="505E9D16" w:rsidR="006E646E" w:rsidRDefault="006E646E" w:rsidP="006E646E">
            <w:pPr>
              <w:pStyle w:val="Tablebody"/>
            </w:pPr>
            <w:r>
              <w:t>Information packs for culturally and linguistically diverse women</w:t>
            </w:r>
          </w:p>
        </w:tc>
        <w:tc>
          <w:tcPr>
            <w:tcW w:w="1283" w:type="dxa"/>
          </w:tcPr>
          <w:p w14:paraId="59C03002" w14:textId="29234360" w:rsidR="006E646E" w:rsidRDefault="006E646E" w:rsidP="006E646E">
            <w:pPr>
              <w:pStyle w:val="Tablebody"/>
            </w:pPr>
            <w:r>
              <w:t>22/03/2022</w:t>
            </w:r>
          </w:p>
        </w:tc>
      </w:tr>
    </w:tbl>
    <w:p w14:paraId="5249E2B1" w14:textId="47E49D29" w:rsidR="006128BC" w:rsidRDefault="006128BC">
      <w:pPr>
        <w:spacing w:line="259" w:lineRule="auto"/>
      </w:pPr>
    </w:p>
    <w:p w14:paraId="52611C6C" w14:textId="06FB34CB" w:rsidR="00D90ED8" w:rsidRPr="00D90ED8" w:rsidRDefault="00D90ED8" w:rsidP="00450DCD">
      <w:pPr>
        <w:pStyle w:val="Heading2"/>
      </w:pPr>
      <w:bookmarkStart w:id="123" w:name="_Toc104545670"/>
      <w:r>
        <w:t>Questions taken on notice</w:t>
      </w:r>
      <w:bookmarkEnd w:id="123"/>
    </w:p>
    <w:tbl>
      <w:tblPr>
        <w:tblStyle w:val="Assemblystyletable"/>
        <w:tblW w:w="0" w:type="auto"/>
        <w:tblLook w:val="04A0" w:firstRow="1" w:lastRow="0" w:firstColumn="1" w:lastColumn="0" w:noHBand="0" w:noVBand="1"/>
      </w:tblPr>
      <w:tblGrid>
        <w:gridCol w:w="542"/>
        <w:gridCol w:w="1182"/>
        <w:gridCol w:w="1228"/>
        <w:gridCol w:w="1584"/>
        <w:gridCol w:w="3212"/>
        <w:gridCol w:w="1278"/>
      </w:tblGrid>
      <w:tr w:rsidR="00491153" w14:paraId="2F282396" w14:textId="77777777" w:rsidTr="00C31BF5">
        <w:trPr>
          <w:cnfStyle w:val="100000000000" w:firstRow="1" w:lastRow="0" w:firstColumn="0" w:lastColumn="0" w:oddVBand="0" w:evenVBand="0" w:oddHBand="0" w:evenHBand="0" w:firstRowFirstColumn="0" w:firstRowLastColumn="0" w:lastRowFirstColumn="0" w:lastRowLastColumn="0"/>
        </w:trPr>
        <w:tc>
          <w:tcPr>
            <w:tcW w:w="542" w:type="dxa"/>
          </w:tcPr>
          <w:p w14:paraId="728C4FAC" w14:textId="77777777" w:rsidR="00491153" w:rsidRDefault="00491153" w:rsidP="00C31BF5">
            <w:pPr>
              <w:pStyle w:val="Tableheading"/>
            </w:pPr>
            <w:r>
              <w:t>No.</w:t>
            </w:r>
          </w:p>
        </w:tc>
        <w:tc>
          <w:tcPr>
            <w:tcW w:w="1182" w:type="dxa"/>
          </w:tcPr>
          <w:p w14:paraId="0BD95DAB" w14:textId="77777777" w:rsidR="00491153" w:rsidRDefault="00491153" w:rsidP="00C31BF5">
            <w:pPr>
              <w:pStyle w:val="Tableheading"/>
            </w:pPr>
            <w:r>
              <w:t>Date</w:t>
            </w:r>
          </w:p>
        </w:tc>
        <w:tc>
          <w:tcPr>
            <w:tcW w:w="1228" w:type="dxa"/>
          </w:tcPr>
          <w:p w14:paraId="22A1B839" w14:textId="018B5784" w:rsidR="00491153" w:rsidRDefault="00491153" w:rsidP="00C31BF5">
            <w:pPr>
              <w:pStyle w:val="Tableheading"/>
            </w:pPr>
            <w:r>
              <w:t>Asked by (MLA)</w:t>
            </w:r>
          </w:p>
        </w:tc>
        <w:tc>
          <w:tcPr>
            <w:tcW w:w="1584" w:type="dxa"/>
          </w:tcPr>
          <w:p w14:paraId="2CEB170E" w14:textId="223DC6BD" w:rsidR="00491153" w:rsidRDefault="00491153" w:rsidP="00C31BF5">
            <w:pPr>
              <w:pStyle w:val="Tableheading"/>
            </w:pPr>
            <w:r>
              <w:t>Asked of (Directorate/</w:t>
            </w:r>
            <w:r w:rsidR="00C31BF5">
              <w:br/>
            </w:r>
            <w:r>
              <w:t>Portfolio)</w:t>
            </w:r>
          </w:p>
        </w:tc>
        <w:tc>
          <w:tcPr>
            <w:tcW w:w="3212" w:type="dxa"/>
          </w:tcPr>
          <w:p w14:paraId="51E034D3" w14:textId="77777777" w:rsidR="00491153" w:rsidRDefault="00491153" w:rsidP="00C31BF5">
            <w:pPr>
              <w:pStyle w:val="Tableheading"/>
            </w:pPr>
            <w:r>
              <w:t>Subject</w:t>
            </w:r>
          </w:p>
        </w:tc>
        <w:tc>
          <w:tcPr>
            <w:tcW w:w="1278" w:type="dxa"/>
          </w:tcPr>
          <w:p w14:paraId="21575A19" w14:textId="77777777" w:rsidR="00491153" w:rsidRDefault="00491153" w:rsidP="00C31BF5">
            <w:pPr>
              <w:pStyle w:val="Tableheading"/>
            </w:pPr>
            <w:r>
              <w:t>Response received</w:t>
            </w:r>
          </w:p>
        </w:tc>
      </w:tr>
      <w:tr w:rsidR="00491153" w14:paraId="04F67219" w14:textId="77777777" w:rsidTr="00C31BF5">
        <w:trPr>
          <w:cnfStyle w:val="000000100000" w:firstRow="0" w:lastRow="0" w:firstColumn="0" w:lastColumn="0" w:oddVBand="0" w:evenVBand="0" w:oddHBand="1" w:evenHBand="0" w:firstRowFirstColumn="0" w:firstRowLastColumn="0" w:lastRowFirstColumn="0" w:lastRowLastColumn="0"/>
        </w:trPr>
        <w:tc>
          <w:tcPr>
            <w:tcW w:w="542" w:type="dxa"/>
          </w:tcPr>
          <w:p w14:paraId="31E9F54E" w14:textId="77777777" w:rsidR="00491153" w:rsidRDefault="00491153" w:rsidP="00C31BF5">
            <w:pPr>
              <w:pStyle w:val="Tablebody"/>
            </w:pPr>
            <w:r>
              <w:t>1</w:t>
            </w:r>
          </w:p>
        </w:tc>
        <w:tc>
          <w:tcPr>
            <w:tcW w:w="1182" w:type="dxa"/>
          </w:tcPr>
          <w:p w14:paraId="77747392" w14:textId="41D18EE5" w:rsidR="00491153" w:rsidRDefault="00491153" w:rsidP="00C31BF5">
            <w:pPr>
              <w:pStyle w:val="Tablebody"/>
            </w:pPr>
            <w:r>
              <w:t>02/03/2022</w:t>
            </w:r>
          </w:p>
        </w:tc>
        <w:tc>
          <w:tcPr>
            <w:tcW w:w="1228" w:type="dxa"/>
          </w:tcPr>
          <w:p w14:paraId="76A5BCAF" w14:textId="754CF135" w:rsidR="00491153" w:rsidRDefault="00491153" w:rsidP="00C31BF5">
            <w:pPr>
              <w:pStyle w:val="Tablebody"/>
            </w:pPr>
            <w:r>
              <w:t>Davis</w:t>
            </w:r>
          </w:p>
        </w:tc>
        <w:tc>
          <w:tcPr>
            <w:tcW w:w="1584" w:type="dxa"/>
          </w:tcPr>
          <w:p w14:paraId="498297C2" w14:textId="6586B6CE" w:rsidR="00491153" w:rsidRDefault="00491153" w:rsidP="00C31BF5">
            <w:pPr>
              <w:pStyle w:val="Tablebody"/>
            </w:pPr>
            <w:r>
              <w:t>Chief Minister, Treasurer and Economic Development</w:t>
            </w:r>
            <w:r w:rsidR="00BB4DE2">
              <w:t xml:space="preserve"> </w:t>
            </w:r>
            <w:r w:rsidR="00BB4DE2">
              <w:br/>
              <w:t>(Social Policy)</w:t>
            </w:r>
          </w:p>
        </w:tc>
        <w:tc>
          <w:tcPr>
            <w:tcW w:w="3212" w:type="dxa"/>
          </w:tcPr>
          <w:p w14:paraId="3204C0B9" w14:textId="1888F472" w:rsidR="00491153" w:rsidRDefault="000C522D" w:rsidP="00C31BF5">
            <w:pPr>
              <w:pStyle w:val="Tablebody"/>
            </w:pPr>
            <w:r>
              <w:t>Support available intersex people through Canberra Hospital</w:t>
            </w:r>
          </w:p>
        </w:tc>
        <w:tc>
          <w:tcPr>
            <w:tcW w:w="1278" w:type="dxa"/>
          </w:tcPr>
          <w:p w14:paraId="7B624B7A" w14:textId="4918A357" w:rsidR="00491153" w:rsidRDefault="00C31BF5" w:rsidP="00C31BF5">
            <w:pPr>
              <w:pStyle w:val="Tablebody"/>
            </w:pPr>
            <w:r>
              <w:t>Answered during hearing</w:t>
            </w:r>
          </w:p>
        </w:tc>
      </w:tr>
      <w:tr w:rsidR="00491153" w14:paraId="6DD8BB10" w14:textId="77777777" w:rsidTr="00C31BF5">
        <w:trPr>
          <w:cnfStyle w:val="000000010000" w:firstRow="0" w:lastRow="0" w:firstColumn="0" w:lastColumn="0" w:oddVBand="0" w:evenVBand="0" w:oddHBand="0" w:evenHBand="1" w:firstRowFirstColumn="0" w:firstRowLastColumn="0" w:lastRowFirstColumn="0" w:lastRowLastColumn="0"/>
        </w:trPr>
        <w:tc>
          <w:tcPr>
            <w:tcW w:w="542" w:type="dxa"/>
          </w:tcPr>
          <w:p w14:paraId="7D83D669" w14:textId="77777777" w:rsidR="00491153" w:rsidRDefault="00491153" w:rsidP="00C31BF5">
            <w:pPr>
              <w:pStyle w:val="Tablebody"/>
            </w:pPr>
            <w:r>
              <w:t>2</w:t>
            </w:r>
          </w:p>
        </w:tc>
        <w:tc>
          <w:tcPr>
            <w:tcW w:w="1182" w:type="dxa"/>
          </w:tcPr>
          <w:p w14:paraId="45C5763A" w14:textId="022D3167" w:rsidR="00491153" w:rsidRDefault="00491153" w:rsidP="00C31BF5">
            <w:pPr>
              <w:pStyle w:val="Tablebody"/>
            </w:pPr>
            <w:r>
              <w:t>02/03/2022</w:t>
            </w:r>
          </w:p>
        </w:tc>
        <w:tc>
          <w:tcPr>
            <w:tcW w:w="1228" w:type="dxa"/>
          </w:tcPr>
          <w:p w14:paraId="107FAFA1" w14:textId="723551EB" w:rsidR="00491153" w:rsidRDefault="00491153" w:rsidP="00C31BF5">
            <w:pPr>
              <w:pStyle w:val="Tablebody"/>
            </w:pPr>
            <w:r>
              <w:t>Lawder</w:t>
            </w:r>
          </w:p>
        </w:tc>
        <w:tc>
          <w:tcPr>
            <w:tcW w:w="1584" w:type="dxa"/>
          </w:tcPr>
          <w:p w14:paraId="4355611E" w14:textId="315F38AC" w:rsidR="00491153" w:rsidRDefault="00491153" w:rsidP="00C31BF5">
            <w:pPr>
              <w:pStyle w:val="Tablebody"/>
            </w:pPr>
            <w:r>
              <w:t>Chief Minister, Treasurer and Economic Development</w:t>
            </w:r>
            <w:r w:rsidR="00BB4DE2">
              <w:t xml:space="preserve"> </w:t>
            </w:r>
            <w:r w:rsidR="00BB4DE2">
              <w:br/>
              <w:t>(Social Policy)</w:t>
            </w:r>
          </w:p>
        </w:tc>
        <w:tc>
          <w:tcPr>
            <w:tcW w:w="3212" w:type="dxa"/>
          </w:tcPr>
          <w:p w14:paraId="3D7B91C4" w14:textId="4051AC48" w:rsidR="00491153" w:rsidRDefault="00BB4DE2" w:rsidP="00C31BF5">
            <w:pPr>
              <w:pStyle w:val="Tablebody"/>
            </w:pPr>
            <w:r>
              <w:t>Health policy scoping study</w:t>
            </w:r>
          </w:p>
        </w:tc>
        <w:tc>
          <w:tcPr>
            <w:tcW w:w="1278" w:type="dxa"/>
          </w:tcPr>
          <w:p w14:paraId="4893EC30" w14:textId="5F76D131" w:rsidR="00491153" w:rsidRDefault="00C31BF5" w:rsidP="00C31BF5">
            <w:pPr>
              <w:pStyle w:val="Tablebody"/>
            </w:pPr>
            <w:r>
              <w:t>04/03/2022</w:t>
            </w:r>
          </w:p>
        </w:tc>
      </w:tr>
      <w:tr w:rsidR="00491153" w14:paraId="28C2804E" w14:textId="77777777" w:rsidTr="00C31BF5">
        <w:trPr>
          <w:cnfStyle w:val="000000100000" w:firstRow="0" w:lastRow="0" w:firstColumn="0" w:lastColumn="0" w:oddVBand="0" w:evenVBand="0" w:oddHBand="1" w:evenHBand="0" w:firstRowFirstColumn="0" w:firstRowLastColumn="0" w:lastRowFirstColumn="0" w:lastRowLastColumn="0"/>
        </w:trPr>
        <w:tc>
          <w:tcPr>
            <w:tcW w:w="542" w:type="dxa"/>
          </w:tcPr>
          <w:p w14:paraId="2E8D358C" w14:textId="77777777" w:rsidR="00491153" w:rsidRDefault="00491153" w:rsidP="00C31BF5">
            <w:pPr>
              <w:pStyle w:val="Tablebody"/>
            </w:pPr>
            <w:r>
              <w:t>3</w:t>
            </w:r>
          </w:p>
        </w:tc>
        <w:tc>
          <w:tcPr>
            <w:tcW w:w="1182" w:type="dxa"/>
          </w:tcPr>
          <w:p w14:paraId="7A4C0283" w14:textId="24BB72F5" w:rsidR="00491153" w:rsidRDefault="00491153" w:rsidP="00C31BF5">
            <w:pPr>
              <w:pStyle w:val="Tablebody"/>
            </w:pPr>
            <w:r>
              <w:t>11/03/2022</w:t>
            </w:r>
          </w:p>
        </w:tc>
        <w:tc>
          <w:tcPr>
            <w:tcW w:w="1228" w:type="dxa"/>
          </w:tcPr>
          <w:p w14:paraId="3A7CEAB4" w14:textId="658560C1" w:rsidR="00491153" w:rsidRDefault="00491153" w:rsidP="00C31BF5">
            <w:pPr>
              <w:pStyle w:val="Tablebody"/>
            </w:pPr>
            <w:r>
              <w:t>Davis</w:t>
            </w:r>
          </w:p>
        </w:tc>
        <w:tc>
          <w:tcPr>
            <w:tcW w:w="1584" w:type="dxa"/>
          </w:tcPr>
          <w:p w14:paraId="510966CE" w14:textId="750C4711" w:rsidR="00491153" w:rsidRDefault="00BB4DE2" w:rsidP="00C31BF5">
            <w:pPr>
              <w:pStyle w:val="Tablebody"/>
            </w:pPr>
            <w:r>
              <w:t>Education</w:t>
            </w:r>
          </w:p>
        </w:tc>
        <w:tc>
          <w:tcPr>
            <w:tcW w:w="3212" w:type="dxa"/>
          </w:tcPr>
          <w:p w14:paraId="70B9D98E" w14:textId="2500F5D4" w:rsidR="00491153" w:rsidRDefault="00BB4DE2" w:rsidP="00C31BF5">
            <w:pPr>
              <w:pStyle w:val="Tablebody"/>
            </w:pPr>
            <w:r>
              <w:t>Safe and Supportive Schools contact officers</w:t>
            </w:r>
          </w:p>
        </w:tc>
        <w:tc>
          <w:tcPr>
            <w:tcW w:w="1278" w:type="dxa"/>
          </w:tcPr>
          <w:p w14:paraId="24DC0BEE" w14:textId="5B554955" w:rsidR="00491153" w:rsidRDefault="00C31BF5" w:rsidP="00C31BF5">
            <w:pPr>
              <w:pStyle w:val="Tablebody"/>
            </w:pPr>
            <w:r>
              <w:t>21/04/2022</w:t>
            </w:r>
          </w:p>
        </w:tc>
      </w:tr>
      <w:tr w:rsidR="00491153" w14:paraId="3A4529FB" w14:textId="77777777" w:rsidTr="00C31BF5">
        <w:trPr>
          <w:cnfStyle w:val="000000010000" w:firstRow="0" w:lastRow="0" w:firstColumn="0" w:lastColumn="0" w:oddVBand="0" w:evenVBand="0" w:oddHBand="0" w:evenHBand="1" w:firstRowFirstColumn="0" w:firstRowLastColumn="0" w:lastRowFirstColumn="0" w:lastRowLastColumn="0"/>
        </w:trPr>
        <w:tc>
          <w:tcPr>
            <w:tcW w:w="542" w:type="dxa"/>
          </w:tcPr>
          <w:p w14:paraId="0670A5E3" w14:textId="145ECED9" w:rsidR="00491153" w:rsidRDefault="00491153" w:rsidP="00C31BF5">
            <w:pPr>
              <w:pStyle w:val="Tablebody"/>
            </w:pPr>
            <w:r>
              <w:t>4</w:t>
            </w:r>
          </w:p>
        </w:tc>
        <w:tc>
          <w:tcPr>
            <w:tcW w:w="1182" w:type="dxa"/>
          </w:tcPr>
          <w:p w14:paraId="2A98A259" w14:textId="3BA5C358" w:rsidR="00491153" w:rsidRDefault="00491153" w:rsidP="00C31BF5">
            <w:pPr>
              <w:pStyle w:val="Tablebody"/>
            </w:pPr>
            <w:r>
              <w:t>11/03/2022</w:t>
            </w:r>
          </w:p>
        </w:tc>
        <w:tc>
          <w:tcPr>
            <w:tcW w:w="1228" w:type="dxa"/>
          </w:tcPr>
          <w:p w14:paraId="19AA0D28" w14:textId="5D3418B5" w:rsidR="00491153" w:rsidRDefault="00491153" w:rsidP="00C31BF5">
            <w:pPr>
              <w:pStyle w:val="Tablebody"/>
            </w:pPr>
            <w:r>
              <w:t>Hanson</w:t>
            </w:r>
          </w:p>
        </w:tc>
        <w:tc>
          <w:tcPr>
            <w:tcW w:w="1584" w:type="dxa"/>
          </w:tcPr>
          <w:p w14:paraId="3C99029B" w14:textId="0021E5CC" w:rsidR="00491153" w:rsidRDefault="00BB4DE2" w:rsidP="00C31BF5">
            <w:pPr>
              <w:pStyle w:val="Tablebody"/>
            </w:pPr>
            <w:r>
              <w:t>Education</w:t>
            </w:r>
          </w:p>
        </w:tc>
        <w:tc>
          <w:tcPr>
            <w:tcW w:w="3212" w:type="dxa"/>
          </w:tcPr>
          <w:p w14:paraId="5505B8B8" w14:textId="77CCB70C" w:rsidR="00491153" w:rsidRDefault="00BB4DE2" w:rsidP="00C31BF5">
            <w:pPr>
              <w:pStyle w:val="Tablebody"/>
            </w:pPr>
            <w:r>
              <w:t>Audit of Education Directorate procurement practices; scope of audit</w:t>
            </w:r>
          </w:p>
        </w:tc>
        <w:tc>
          <w:tcPr>
            <w:tcW w:w="1278" w:type="dxa"/>
          </w:tcPr>
          <w:p w14:paraId="578C3E76" w14:textId="457AB5DA" w:rsidR="00491153" w:rsidRDefault="00C31BF5" w:rsidP="00C31BF5">
            <w:pPr>
              <w:pStyle w:val="Tablebody"/>
            </w:pPr>
            <w:r>
              <w:t>17/05/2022</w:t>
            </w:r>
          </w:p>
        </w:tc>
      </w:tr>
      <w:tr w:rsidR="00491153" w14:paraId="5F4A9C1C" w14:textId="77777777" w:rsidTr="00C31BF5">
        <w:trPr>
          <w:cnfStyle w:val="000000100000" w:firstRow="0" w:lastRow="0" w:firstColumn="0" w:lastColumn="0" w:oddVBand="0" w:evenVBand="0" w:oddHBand="1" w:evenHBand="0" w:firstRowFirstColumn="0" w:firstRowLastColumn="0" w:lastRowFirstColumn="0" w:lastRowLastColumn="0"/>
        </w:trPr>
        <w:tc>
          <w:tcPr>
            <w:tcW w:w="542" w:type="dxa"/>
          </w:tcPr>
          <w:p w14:paraId="03E85A8A" w14:textId="49862D4D" w:rsidR="00491153" w:rsidRDefault="00491153" w:rsidP="00C31BF5">
            <w:pPr>
              <w:pStyle w:val="Tablebody"/>
            </w:pPr>
            <w:r>
              <w:t>5</w:t>
            </w:r>
          </w:p>
        </w:tc>
        <w:tc>
          <w:tcPr>
            <w:tcW w:w="1182" w:type="dxa"/>
          </w:tcPr>
          <w:p w14:paraId="03E62200" w14:textId="6DA04434" w:rsidR="00491153" w:rsidRDefault="00491153" w:rsidP="00C31BF5">
            <w:pPr>
              <w:pStyle w:val="Tablebody"/>
            </w:pPr>
            <w:r>
              <w:t>11/03/2022</w:t>
            </w:r>
          </w:p>
        </w:tc>
        <w:tc>
          <w:tcPr>
            <w:tcW w:w="1228" w:type="dxa"/>
          </w:tcPr>
          <w:p w14:paraId="1CF396CE" w14:textId="79907668" w:rsidR="00491153" w:rsidRDefault="00491153" w:rsidP="00C31BF5">
            <w:pPr>
              <w:pStyle w:val="Tablebody"/>
            </w:pPr>
            <w:r>
              <w:t>Lee</w:t>
            </w:r>
          </w:p>
        </w:tc>
        <w:tc>
          <w:tcPr>
            <w:tcW w:w="1584" w:type="dxa"/>
          </w:tcPr>
          <w:p w14:paraId="2EB31782" w14:textId="229576FC" w:rsidR="00491153" w:rsidRDefault="00BB4DE2" w:rsidP="00C31BF5">
            <w:pPr>
              <w:pStyle w:val="Tablebody"/>
            </w:pPr>
            <w:r>
              <w:t>Education</w:t>
            </w:r>
          </w:p>
        </w:tc>
        <w:tc>
          <w:tcPr>
            <w:tcW w:w="3212" w:type="dxa"/>
          </w:tcPr>
          <w:p w14:paraId="2799A5AE" w14:textId="3B7DDCC3" w:rsidR="00491153" w:rsidRDefault="00BB4DE2" w:rsidP="00C31BF5">
            <w:pPr>
              <w:pStyle w:val="Tablebody"/>
            </w:pPr>
            <w:r>
              <w:t>Audit of Education Directorate procurement practices; independent auditor</w:t>
            </w:r>
          </w:p>
        </w:tc>
        <w:tc>
          <w:tcPr>
            <w:tcW w:w="1278" w:type="dxa"/>
          </w:tcPr>
          <w:p w14:paraId="4C75D3C9" w14:textId="10FCF509" w:rsidR="00491153" w:rsidRDefault="00C31BF5" w:rsidP="00C31BF5">
            <w:pPr>
              <w:pStyle w:val="Tablebody"/>
            </w:pPr>
            <w:r>
              <w:t>06/05/2022</w:t>
            </w:r>
          </w:p>
        </w:tc>
      </w:tr>
      <w:tr w:rsidR="00491153" w14:paraId="09F31722" w14:textId="77777777" w:rsidTr="00C31BF5">
        <w:trPr>
          <w:cnfStyle w:val="000000010000" w:firstRow="0" w:lastRow="0" w:firstColumn="0" w:lastColumn="0" w:oddVBand="0" w:evenVBand="0" w:oddHBand="0" w:evenHBand="1" w:firstRowFirstColumn="0" w:firstRowLastColumn="0" w:lastRowFirstColumn="0" w:lastRowLastColumn="0"/>
        </w:trPr>
        <w:tc>
          <w:tcPr>
            <w:tcW w:w="542" w:type="dxa"/>
          </w:tcPr>
          <w:p w14:paraId="4B7E5C2B" w14:textId="3CC80617" w:rsidR="00491153" w:rsidRDefault="00491153" w:rsidP="00C31BF5">
            <w:pPr>
              <w:pStyle w:val="Tablebody"/>
            </w:pPr>
            <w:r>
              <w:t>6</w:t>
            </w:r>
          </w:p>
        </w:tc>
        <w:tc>
          <w:tcPr>
            <w:tcW w:w="1182" w:type="dxa"/>
          </w:tcPr>
          <w:p w14:paraId="49A2CA91" w14:textId="617216CE" w:rsidR="00491153" w:rsidRDefault="00491153" w:rsidP="00C31BF5">
            <w:pPr>
              <w:pStyle w:val="Tablebody"/>
            </w:pPr>
            <w:r>
              <w:t>11/03/2022</w:t>
            </w:r>
          </w:p>
        </w:tc>
        <w:tc>
          <w:tcPr>
            <w:tcW w:w="1228" w:type="dxa"/>
          </w:tcPr>
          <w:p w14:paraId="6F85DCFA" w14:textId="36796F47" w:rsidR="00491153" w:rsidRDefault="00491153" w:rsidP="00C31BF5">
            <w:pPr>
              <w:pStyle w:val="Tablebody"/>
            </w:pPr>
            <w:r>
              <w:t>Davis</w:t>
            </w:r>
          </w:p>
        </w:tc>
        <w:tc>
          <w:tcPr>
            <w:tcW w:w="1584" w:type="dxa"/>
          </w:tcPr>
          <w:p w14:paraId="0541FA91" w14:textId="6D75905D" w:rsidR="00491153" w:rsidRDefault="00BB4DE2" w:rsidP="00C31BF5">
            <w:pPr>
              <w:pStyle w:val="Tablebody"/>
            </w:pPr>
            <w:r>
              <w:t>Education</w:t>
            </w:r>
          </w:p>
        </w:tc>
        <w:tc>
          <w:tcPr>
            <w:tcW w:w="3212" w:type="dxa"/>
          </w:tcPr>
          <w:p w14:paraId="4F3630A4" w14:textId="65103E1F" w:rsidR="00491153" w:rsidRDefault="00BB4DE2" w:rsidP="00C31BF5">
            <w:pPr>
              <w:pStyle w:val="Tablebody"/>
            </w:pPr>
            <w:r>
              <w:t>Tharwa Preschool and Gordon Primary School</w:t>
            </w:r>
          </w:p>
        </w:tc>
        <w:tc>
          <w:tcPr>
            <w:tcW w:w="1278" w:type="dxa"/>
          </w:tcPr>
          <w:p w14:paraId="6CF4E49C" w14:textId="4F86F18E" w:rsidR="00491153" w:rsidRDefault="00C31BF5" w:rsidP="00C31BF5">
            <w:pPr>
              <w:pStyle w:val="Tablebody"/>
            </w:pPr>
            <w:r>
              <w:t>21/04/2022</w:t>
            </w:r>
          </w:p>
        </w:tc>
      </w:tr>
      <w:tr w:rsidR="00491153" w14:paraId="054A4E07" w14:textId="77777777" w:rsidTr="00C31BF5">
        <w:trPr>
          <w:cnfStyle w:val="000000100000" w:firstRow="0" w:lastRow="0" w:firstColumn="0" w:lastColumn="0" w:oddVBand="0" w:evenVBand="0" w:oddHBand="1" w:evenHBand="0" w:firstRowFirstColumn="0" w:firstRowLastColumn="0" w:lastRowFirstColumn="0" w:lastRowLastColumn="0"/>
        </w:trPr>
        <w:tc>
          <w:tcPr>
            <w:tcW w:w="542" w:type="dxa"/>
          </w:tcPr>
          <w:p w14:paraId="348B0169" w14:textId="7F9F702A" w:rsidR="00491153" w:rsidRDefault="00491153" w:rsidP="00C31BF5">
            <w:pPr>
              <w:pStyle w:val="Tablebody"/>
            </w:pPr>
            <w:r>
              <w:t>7</w:t>
            </w:r>
          </w:p>
        </w:tc>
        <w:tc>
          <w:tcPr>
            <w:tcW w:w="1182" w:type="dxa"/>
          </w:tcPr>
          <w:p w14:paraId="53C1D8E8" w14:textId="1F7E854C" w:rsidR="00491153" w:rsidRDefault="00491153" w:rsidP="00C31BF5">
            <w:pPr>
              <w:pStyle w:val="Tablebody"/>
            </w:pPr>
            <w:r>
              <w:t>11/03/2022</w:t>
            </w:r>
          </w:p>
        </w:tc>
        <w:tc>
          <w:tcPr>
            <w:tcW w:w="1228" w:type="dxa"/>
          </w:tcPr>
          <w:p w14:paraId="014AD23D" w14:textId="7A1196A7" w:rsidR="00491153" w:rsidRDefault="00491153" w:rsidP="00C31BF5">
            <w:pPr>
              <w:pStyle w:val="Tablebody"/>
            </w:pPr>
            <w:r>
              <w:t>Davis</w:t>
            </w:r>
          </w:p>
        </w:tc>
        <w:tc>
          <w:tcPr>
            <w:tcW w:w="1584" w:type="dxa"/>
          </w:tcPr>
          <w:p w14:paraId="4EAB2C39" w14:textId="35DB591D" w:rsidR="00491153" w:rsidRDefault="00BB4DE2" w:rsidP="00C31BF5">
            <w:pPr>
              <w:pStyle w:val="Tablebody"/>
            </w:pPr>
            <w:r>
              <w:t>Education</w:t>
            </w:r>
          </w:p>
        </w:tc>
        <w:tc>
          <w:tcPr>
            <w:tcW w:w="3212" w:type="dxa"/>
          </w:tcPr>
          <w:p w14:paraId="17CC6EC9" w14:textId="520FBDB6" w:rsidR="00491153" w:rsidRDefault="00BB4DE2" w:rsidP="00C31BF5">
            <w:pPr>
              <w:pStyle w:val="Tablebody"/>
            </w:pPr>
            <w:r>
              <w:t>Denial of enrolment to a preschool program</w:t>
            </w:r>
          </w:p>
        </w:tc>
        <w:tc>
          <w:tcPr>
            <w:tcW w:w="1278" w:type="dxa"/>
          </w:tcPr>
          <w:p w14:paraId="18C2D3F6" w14:textId="5E410255" w:rsidR="00491153" w:rsidRDefault="00C31BF5" w:rsidP="00C31BF5">
            <w:pPr>
              <w:pStyle w:val="Tablebody"/>
            </w:pPr>
            <w:r>
              <w:t>21/04/2022</w:t>
            </w:r>
          </w:p>
        </w:tc>
      </w:tr>
      <w:tr w:rsidR="00491153" w14:paraId="54C1A9FF" w14:textId="77777777" w:rsidTr="00C31BF5">
        <w:trPr>
          <w:cnfStyle w:val="000000010000" w:firstRow="0" w:lastRow="0" w:firstColumn="0" w:lastColumn="0" w:oddVBand="0" w:evenVBand="0" w:oddHBand="0" w:evenHBand="1" w:firstRowFirstColumn="0" w:firstRowLastColumn="0" w:lastRowFirstColumn="0" w:lastRowLastColumn="0"/>
        </w:trPr>
        <w:tc>
          <w:tcPr>
            <w:tcW w:w="542" w:type="dxa"/>
          </w:tcPr>
          <w:p w14:paraId="1E57D76D" w14:textId="108CA6A4" w:rsidR="00491153" w:rsidRDefault="00491153" w:rsidP="00C31BF5">
            <w:pPr>
              <w:pStyle w:val="Tablebody"/>
            </w:pPr>
            <w:r>
              <w:t>8</w:t>
            </w:r>
          </w:p>
        </w:tc>
        <w:tc>
          <w:tcPr>
            <w:tcW w:w="1182" w:type="dxa"/>
          </w:tcPr>
          <w:p w14:paraId="2AF045F1" w14:textId="3F05B2FA" w:rsidR="00491153" w:rsidRDefault="00491153" w:rsidP="00C31BF5">
            <w:pPr>
              <w:pStyle w:val="Tablebody"/>
            </w:pPr>
            <w:r>
              <w:t>11/03/2022</w:t>
            </w:r>
          </w:p>
        </w:tc>
        <w:tc>
          <w:tcPr>
            <w:tcW w:w="1228" w:type="dxa"/>
          </w:tcPr>
          <w:p w14:paraId="1F00B94E" w14:textId="7D9F22BC" w:rsidR="00491153" w:rsidRDefault="00491153" w:rsidP="00C31BF5">
            <w:pPr>
              <w:pStyle w:val="Tablebody"/>
            </w:pPr>
            <w:r>
              <w:t>Davis</w:t>
            </w:r>
          </w:p>
        </w:tc>
        <w:tc>
          <w:tcPr>
            <w:tcW w:w="1584" w:type="dxa"/>
          </w:tcPr>
          <w:p w14:paraId="5EB8041E" w14:textId="2950C788" w:rsidR="00491153" w:rsidRDefault="00BB4DE2" w:rsidP="00C31BF5">
            <w:pPr>
              <w:pStyle w:val="Tablebody"/>
            </w:pPr>
            <w:r>
              <w:t>Education</w:t>
            </w:r>
          </w:p>
        </w:tc>
        <w:tc>
          <w:tcPr>
            <w:tcW w:w="3212" w:type="dxa"/>
          </w:tcPr>
          <w:p w14:paraId="5482DD5F" w14:textId="2514A1F0" w:rsidR="00491153" w:rsidRDefault="00BB4DE2" w:rsidP="00C31BF5">
            <w:pPr>
              <w:pStyle w:val="Tablebody"/>
            </w:pPr>
            <w:r>
              <w:t>Community use of Tharwa Preschool</w:t>
            </w:r>
          </w:p>
        </w:tc>
        <w:tc>
          <w:tcPr>
            <w:tcW w:w="1278" w:type="dxa"/>
          </w:tcPr>
          <w:p w14:paraId="3B73639F" w14:textId="1BE7EB9B" w:rsidR="00491153" w:rsidRDefault="00C31BF5" w:rsidP="00C31BF5">
            <w:pPr>
              <w:pStyle w:val="Tablebody"/>
            </w:pPr>
            <w:r>
              <w:t>21/04/2022</w:t>
            </w:r>
          </w:p>
        </w:tc>
      </w:tr>
      <w:tr w:rsidR="00491153" w14:paraId="44BDF7FD" w14:textId="77777777" w:rsidTr="00C31BF5">
        <w:trPr>
          <w:cnfStyle w:val="000000100000" w:firstRow="0" w:lastRow="0" w:firstColumn="0" w:lastColumn="0" w:oddVBand="0" w:evenVBand="0" w:oddHBand="1" w:evenHBand="0" w:firstRowFirstColumn="0" w:firstRowLastColumn="0" w:lastRowFirstColumn="0" w:lastRowLastColumn="0"/>
        </w:trPr>
        <w:tc>
          <w:tcPr>
            <w:tcW w:w="542" w:type="dxa"/>
          </w:tcPr>
          <w:p w14:paraId="585FDAB8" w14:textId="654CFB18" w:rsidR="00491153" w:rsidRDefault="00491153" w:rsidP="00C31BF5">
            <w:pPr>
              <w:pStyle w:val="Tablebody"/>
            </w:pPr>
            <w:r>
              <w:t>9</w:t>
            </w:r>
          </w:p>
        </w:tc>
        <w:tc>
          <w:tcPr>
            <w:tcW w:w="1182" w:type="dxa"/>
          </w:tcPr>
          <w:p w14:paraId="7056A619" w14:textId="22F0BBF1" w:rsidR="00491153" w:rsidRDefault="00491153" w:rsidP="00C31BF5">
            <w:pPr>
              <w:pStyle w:val="Tablebody"/>
            </w:pPr>
            <w:r>
              <w:t>11/03/2022</w:t>
            </w:r>
          </w:p>
        </w:tc>
        <w:tc>
          <w:tcPr>
            <w:tcW w:w="1228" w:type="dxa"/>
          </w:tcPr>
          <w:p w14:paraId="79ADBBFC" w14:textId="6FFC9AB0" w:rsidR="00491153" w:rsidRDefault="00491153" w:rsidP="00C31BF5">
            <w:pPr>
              <w:pStyle w:val="Tablebody"/>
            </w:pPr>
            <w:r>
              <w:t>Davis</w:t>
            </w:r>
          </w:p>
        </w:tc>
        <w:tc>
          <w:tcPr>
            <w:tcW w:w="1584" w:type="dxa"/>
          </w:tcPr>
          <w:p w14:paraId="472F0471" w14:textId="63B81012" w:rsidR="00491153" w:rsidRDefault="00BB4DE2" w:rsidP="00C31BF5">
            <w:pPr>
              <w:pStyle w:val="Tablebody"/>
            </w:pPr>
            <w:r>
              <w:t>Community Services</w:t>
            </w:r>
          </w:p>
        </w:tc>
        <w:tc>
          <w:tcPr>
            <w:tcW w:w="3212" w:type="dxa"/>
          </w:tcPr>
          <w:p w14:paraId="71CA4A86" w14:textId="1875FB8C" w:rsidR="00491153" w:rsidRDefault="00C31BF5" w:rsidP="00C31BF5">
            <w:pPr>
              <w:pStyle w:val="Tablebody"/>
            </w:pPr>
            <w:r>
              <w:t>Youth InterACT grants; grants vs applications</w:t>
            </w:r>
          </w:p>
        </w:tc>
        <w:tc>
          <w:tcPr>
            <w:tcW w:w="1278" w:type="dxa"/>
          </w:tcPr>
          <w:p w14:paraId="7899F0F6" w14:textId="47B81E00" w:rsidR="00491153" w:rsidRDefault="00C31BF5" w:rsidP="00C31BF5">
            <w:pPr>
              <w:pStyle w:val="Tablebody"/>
            </w:pPr>
            <w:r>
              <w:t>Answered during hearing</w:t>
            </w:r>
          </w:p>
        </w:tc>
      </w:tr>
      <w:tr w:rsidR="00491153" w14:paraId="3A8E9482" w14:textId="77777777" w:rsidTr="00C31BF5">
        <w:trPr>
          <w:cnfStyle w:val="000000010000" w:firstRow="0" w:lastRow="0" w:firstColumn="0" w:lastColumn="0" w:oddVBand="0" w:evenVBand="0" w:oddHBand="0" w:evenHBand="1" w:firstRowFirstColumn="0" w:firstRowLastColumn="0" w:lastRowFirstColumn="0" w:lastRowLastColumn="0"/>
        </w:trPr>
        <w:tc>
          <w:tcPr>
            <w:tcW w:w="542" w:type="dxa"/>
          </w:tcPr>
          <w:p w14:paraId="3B9CEE28" w14:textId="0996D338" w:rsidR="00491153" w:rsidRDefault="00491153" w:rsidP="00C31BF5">
            <w:pPr>
              <w:pStyle w:val="Tablebody"/>
            </w:pPr>
            <w:r>
              <w:t>10</w:t>
            </w:r>
          </w:p>
        </w:tc>
        <w:tc>
          <w:tcPr>
            <w:tcW w:w="1182" w:type="dxa"/>
          </w:tcPr>
          <w:p w14:paraId="0E6952F2" w14:textId="59A1549C" w:rsidR="00491153" w:rsidRDefault="00491153" w:rsidP="00C31BF5">
            <w:pPr>
              <w:pStyle w:val="Tablebody"/>
            </w:pPr>
            <w:r>
              <w:t>11/03/2022</w:t>
            </w:r>
          </w:p>
        </w:tc>
        <w:tc>
          <w:tcPr>
            <w:tcW w:w="1228" w:type="dxa"/>
          </w:tcPr>
          <w:p w14:paraId="55E98E2B" w14:textId="61C8F013" w:rsidR="00491153" w:rsidRDefault="00491153" w:rsidP="00C31BF5">
            <w:pPr>
              <w:pStyle w:val="Tablebody"/>
            </w:pPr>
            <w:r>
              <w:t>Davis</w:t>
            </w:r>
          </w:p>
        </w:tc>
        <w:tc>
          <w:tcPr>
            <w:tcW w:w="1584" w:type="dxa"/>
          </w:tcPr>
          <w:p w14:paraId="799FBC4B" w14:textId="5D788FC2" w:rsidR="00491153" w:rsidRDefault="00BB4DE2" w:rsidP="00C31BF5">
            <w:pPr>
              <w:pStyle w:val="Tablebody"/>
            </w:pPr>
            <w:r>
              <w:t>Community Services</w:t>
            </w:r>
          </w:p>
        </w:tc>
        <w:tc>
          <w:tcPr>
            <w:tcW w:w="3212" w:type="dxa"/>
          </w:tcPr>
          <w:p w14:paraId="000773CC" w14:textId="559D8D42" w:rsidR="00491153" w:rsidRDefault="00BB4DE2" w:rsidP="00C31BF5">
            <w:pPr>
              <w:pStyle w:val="Tablebody"/>
            </w:pPr>
            <w:r>
              <w:t>Youth InterACT grant program; underspend and reallocation of funds</w:t>
            </w:r>
          </w:p>
        </w:tc>
        <w:tc>
          <w:tcPr>
            <w:tcW w:w="1278" w:type="dxa"/>
          </w:tcPr>
          <w:p w14:paraId="38F217FA" w14:textId="5B800478" w:rsidR="00491153" w:rsidRDefault="00C31BF5" w:rsidP="00C31BF5">
            <w:pPr>
              <w:pStyle w:val="Tablebody"/>
            </w:pPr>
            <w:r>
              <w:t>24/03/2022</w:t>
            </w:r>
          </w:p>
        </w:tc>
      </w:tr>
      <w:tr w:rsidR="00491153" w14:paraId="3395C129" w14:textId="77777777" w:rsidTr="00C31BF5">
        <w:trPr>
          <w:cnfStyle w:val="000000100000" w:firstRow="0" w:lastRow="0" w:firstColumn="0" w:lastColumn="0" w:oddVBand="0" w:evenVBand="0" w:oddHBand="1" w:evenHBand="0" w:firstRowFirstColumn="0" w:firstRowLastColumn="0" w:lastRowFirstColumn="0" w:lastRowLastColumn="0"/>
        </w:trPr>
        <w:tc>
          <w:tcPr>
            <w:tcW w:w="542" w:type="dxa"/>
          </w:tcPr>
          <w:p w14:paraId="4300B98E" w14:textId="7FDF8992" w:rsidR="00491153" w:rsidRDefault="00491153" w:rsidP="00C31BF5">
            <w:pPr>
              <w:pStyle w:val="Tablebody"/>
            </w:pPr>
            <w:r>
              <w:t>11</w:t>
            </w:r>
          </w:p>
        </w:tc>
        <w:tc>
          <w:tcPr>
            <w:tcW w:w="1182" w:type="dxa"/>
          </w:tcPr>
          <w:p w14:paraId="0DDB5D06" w14:textId="133027DC" w:rsidR="00491153" w:rsidRDefault="00491153" w:rsidP="00C31BF5">
            <w:pPr>
              <w:pStyle w:val="Tablebody"/>
            </w:pPr>
            <w:r>
              <w:t>11/03/2022</w:t>
            </w:r>
          </w:p>
        </w:tc>
        <w:tc>
          <w:tcPr>
            <w:tcW w:w="1228" w:type="dxa"/>
          </w:tcPr>
          <w:p w14:paraId="267B6F5F" w14:textId="4D324B05" w:rsidR="00491153" w:rsidRDefault="00BB4DE2" w:rsidP="00C31BF5">
            <w:pPr>
              <w:pStyle w:val="Tablebody"/>
            </w:pPr>
            <w:r>
              <w:t>Davis</w:t>
            </w:r>
          </w:p>
        </w:tc>
        <w:tc>
          <w:tcPr>
            <w:tcW w:w="1584" w:type="dxa"/>
          </w:tcPr>
          <w:p w14:paraId="338C59E4" w14:textId="25E5B25B" w:rsidR="00491153" w:rsidRDefault="00BB4DE2" w:rsidP="00C31BF5">
            <w:pPr>
              <w:pStyle w:val="Tablebody"/>
            </w:pPr>
            <w:r>
              <w:t>Community Services</w:t>
            </w:r>
          </w:p>
        </w:tc>
        <w:tc>
          <w:tcPr>
            <w:tcW w:w="3212" w:type="dxa"/>
          </w:tcPr>
          <w:p w14:paraId="2A6147D6" w14:textId="0D89F4E6" w:rsidR="00491153" w:rsidRDefault="00BB4DE2" w:rsidP="00C31BF5">
            <w:pPr>
              <w:pStyle w:val="Tablebody"/>
            </w:pPr>
            <w:r>
              <w:t>Youth InterACT grant program; underspend and reallocation of funds</w:t>
            </w:r>
          </w:p>
        </w:tc>
        <w:tc>
          <w:tcPr>
            <w:tcW w:w="1278" w:type="dxa"/>
          </w:tcPr>
          <w:p w14:paraId="710DA592" w14:textId="084762D1" w:rsidR="00491153" w:rsidRDefault="00C31BF5" w:rsidP="00C31BF5">
            <w:pPr>
              <w:pStyle w:val="Tablebody"/>
            </w:pPr>
            <w:r>
              <w:t>24/03/2022</w:t>
            </w:r>
          </w:p>
        </w:tc>
      </w:tr>
      <w:tr w:rsidR="00491153" w14:paraId="5CF29985" w14:textId="77777777" w:rsidTr="00C31BF5">
        <w:trPr>
          <w:cnfStyle w:val="000000010000" w:firstRow="0" w:lastRow="0" w:firstColumn="0" w:lastColumn="0" w:oddVBand="0" w:evenVBand="0" w:oddHBand="0" w:evenHBand="1" w:firstRowFirstColumn="0" w:firstRowLastColumn="0" w:lastRowFirstColumn="0" w:lastRowLastColumn="0"/>
        </w:trPr>
        <w:tc>
          <w:tcPr>
            <w:tcW w:w="542" w:type="dxa"/>
          </w:tcPr>
          <w:p w14:paraId="7A89506E" w14:textId="3B70A7C7" w:rsidR="00491153" w:rsidRDefault="00491153" w:rsidP="00C31BF5">
            <w:pPr>
              <w:pStyle w:val="Tablebody"/>
            </w:pPr>
            <w:r>
              <w:t>12</w:t>
            </w:r>
          </w:p>
        </w:tc>
        <w:tc>
          <w:tcPr>
            <w:tcW w:w="1182" w:type="dxa"/>
          </w:tcPr>
          <w:p w14:paraId="00DF965C" w14:textId="4B62096C" w:rsidR="00491153" w:rsidRDefault="00491153" w:rsidP="00C31BF5">
            <w:pPr>
              <w:pStyle w:val="Tablebody"/>
            </w:pPr>
            <w:r>
              <w:t>11/03/2022</w:t>
            </w:r>
          </w:p>
        </w:tc>
        <w:tc>
          <w:tcPr>
            <w:tcW w:w="1228" w:type="dxa"/>
          </w:tcPr>
          <w:p w14:paraId="20018B2A" w14:textId="5141FD1B" w:rsidR="00491153" w:rsidRDefault="00BB4DE2" w:rsidP="00C31BF5">
            <w:pPr>
              <w:pStyle w:val="Tablebody"/>
            </w:pPr>
            <w:r>
              <w:t>Davis</w:t>
            </w:r>
          </w:p>
        </w:tc>
        <w:tc>
          <w:tcPr>
            <w:tcW w:w="1584" w:type="dxa"/>
          </w:tcPr>
          <w:p w14:paraId="1C97E76B" w14:textId="0CF5417D" w:rsidR="00491153" w:rsidRDefault="00BB4DE2" w:rsidP="00C31BF5">
            <w:pPr>
              <w:pStyle w:val="Tablebody"/>
            </w:pPr>
            <w:r>
              <w:t>Community Services</w:t>
            </w:r>
          </w:p>
        </w:tc>
        <w:tc>
          <w:tcPr>
            <w:tcW w:w="3212" w:type="dxa"/>
          </w:tcPr>
          <w:p w14:paraId="0A95BCDB" w14:textId="1F5B48A3" w:rsidR="00491153" w:rsidRDefault="00BB4DE2" w:rsidP="00C31BF5">
            <w:pPr>
              <w:pStyle w:val="Tablebody"/>
            </w:pPr>
            <w:r>
              <w:t>Youth InterACT grant program; underspend and reallocation of funds</w:t>
            </w:r>
          </w:p>
        </w:tc>
        <w:tc>
          <w:tcPr>
            <w:tcW w:w="1278" w:type="dxa"/>
          </w:tcPr>
          <w:p w14:paraId="2D7AD964" w14:textId="2766DF02" w:rsidR="00491153" w:rsidRDefault="00C31BF5" w:rsidP="00C31BF5">
            <w:pPr>
              <w:pStyle w:val="Tablebody"/>
            </w:pPr>
            <w:r>
              <w:t>24/03/2022</w:t>
            </w:r>
          </w:p>
        </w:tc>
      </w:tr>
      <w:tr w:rsidR="00491153" w14:paraId="558E3997" w14:textId="77777777" w:rsidTr="00C31BF5">
        <w:trPr>
          <w:cnfStyle w:val="000000100000" w:firstRow="0" w:lastRow="0" w:firstColumn="0" w:lastColumn="0" w:oddVBand="0" w:evenVBand="0" w:oddHBand="1" w:evenHBand="0" w:firstRowFirstColumn="0" w:firstRowLastColumn="0" w:lastRowFirstColumn="0" w:lastRowLastColumn="0"/>
        </w:trPr>
        <w:tc>
          <w:tcPr>
            <w:tcW w:w="542" w:type="dxa"/>
          </w:tcPr>
          <w:p w14:paraId="2E1CAD28" w14:textId="45788DFE" w:rsidR="00491153" w:rsidRDefault="00491153" w:rsidP="00C31BF5">
            <w:pPr>
              <w:pStyle w:val="Tablebody"/>
            </w:pPr>
            <w:r>
              <w:t>13</w:t>
            </w:r>
          </w:p>
        </w:tc>
        <w:tc>
          <w:tcPr>
            <w:tcW w:w="1182" w:type="dxa"/>
          </w:tcPr>
          <w:p w14:paraId="1D2BAD2D" w14:textId="68F6F7FD" w:rsidR="00491153" w:rsidRDefault="00491153" w:rsidP="00C31BF5">
            <w:pPr>
              <w:pStyle w:val="Tablebody"/>
            </w:pPr>
            <w:r>
              <w:t>11/03/2022</w:t>
            </w:r>
          </w:p>
        </w:tc>
        <w:tc>
          <w:tcPr>
            <w:tcW w:w="1228" w:type="dxa"/>
          </w:tcPr>
          <w:p w14:paraId="40EDF50D" w14:textId="689F65BD" w:rsidR="00491153" w:rsidRDefault="00BB4DE2" w:rsidP="00C31BF5">
            <w:pPr>
              <w:pStyle w:val="Tablebody"/>
            </w:pPr>
            <w:r>
              <w:t>Kikkert</w:t>
            </w:r>
          </w:p>
        </w:tc>
        <w:tc>
          <w:tcPr>
            <w:tcW w:w="1584" w:type="dxa"/>
          </w:tcPr>
          <w:p w14:paraId="2F9F626D" w14:textId="47EF67A7" w:rsidR="00491153" w:rsidRDefault="00BB4DE2" w:rsidP="00C31BF5">
            <w:pPr>
              <w:pStyle w:val="Tablebody"/>
            </w:pPr>
            <w:r>
              <w:t>Community Services</w:t>
            </w:r>
          </w:p>
        </w:tc>
        <w:tc>
          <w:tcPr>
            <w:tcW w:w="3212" w:type="dxa"/>
          </w:tcPr>
          <w:p w14:paraId="108FC997" w14:textId="0266AABE" w:rsidR="00491153" w:rsidRDefault="00BB4DE2" w:rsidP="00C31BF5">
            <w:pPr>
              <w:pStyle w:val="Tablebody"/>
            </w:pPr>
            <w:r>
              <w:t>Youth interchange program; case management</w:t>
            </w:r>
          </w:p>
        </w:tc>
        <w:tc>
          <w:tcPr>
            <w:tcW w:w="1278" w:type="dxa"/>
          </w:tcPr>
          <w:p w14:paraId="77355F19" w14:textId="600286EF" w:rsidR="00491153" w:rsidRDefault="00C31BF5" w:rsidP="00C31BF5">
            <w:pPr>
              <w:pStyle w:val="Tablebody"/>
            </w:pPr>
            <w:r>
              <w:t>04/05/2022</w:t>
            </w:r>
          </w:p>
        </w:tc>
      </w:tr>
      <w:tr w:rsidR="00491153" w14:paraId="0C9A3B66" w14:textId="77777777" w:rsidTr="00C31BF5">
        <w:trPr>
          <w:cnfStyle w:val="000000010000" w:firstRow="0" w:lastRow="0" w:firstColumn="0" w:lastColumn="0" w:oddVBand="0" w:evenVBand="0" w:oddHBand="0" w:evenHBand="1" w:firstRowFirstColumn="0" w:firstRowLastColumn="0" w:lastRowFirstColumn="0" w:lastRowLastColumn="0"/>
        </w:trPr>
        <w:tc>
          <w:tcPr>
            <w:tcW w:w="542" w:type="dxa"/>
          </w:tcPr>
          <w:p w14:paraId="6E697013" w14:textId="64739A0B" w:rsidR="00491153" w:rsidRDefault="00491153" w:rsidP="00C31BF5">
            <w:pPr>
              <w:pStyle w:val="Tablebody"/>
            </w:pPr>
            <w:r>
              <w:t>14</w:t>
            </w:r>
          </w:p>
        </w:tc>
        <w:tc>
          <w:tcPr>
            <w:tcW w:w="1182" w:type="dxa"/>
          </w:tcPr>
          <w:p w14:paraId="5DFD8BE0" w14:textId="508A9887" w:rsidR="00491153" w:rsidRDefault="00491153" w:rsidP="00C31BF5">
            <w:pPr>
              <w:pStyle w:val="Tablebody"/>
            </w:pPr>
            <w:r>
              <w:t>11/03/2022</w:t>
            </w:r>
          </w:p>
        </w:tc>
        <w:tc>
          <w:tcPr>
            <w:tcW w:w="1228" w:type="dxa"/>
          </w:tcPr>
          <w:p w14:paraId="12C37E8B" w14:textId="4672633A" w:rsidR="00491153" w:rsidRDefault="00BB4DE2" w:rsidP="00C31BF5">
            <w:pPr>
              <w:pStyle w:val="Tablebody"/>
            </w:pPr>
            <w:r>
              <w:t>Lawder</w:t>
            </w:r>
          </w:p>
        </w:tc>
        <w:tc>
          <w:tcPr>
            <w:tcW w:w="1584" w:type="dxa"/>
          </w:tcPr>
          <w:p w14:paraId="62EBFDB2" w14:textId="00918EC9" w:rsidR="00491153" w:rsidRDefault="00BB4DE2" w:rsidP="00C31BF5">
            <w:pPr>
              <w:pStyle w:val="Tablebody"/>
            </w:pPr>
            <w:r>
              <w:t>Community Services (Multicultural Affairs)</w:t>
            </w:r>
          </w:p>
        </w:tc>
        <w:tc>
          <w:tcPr>
            <w:tcW w:w="3212" w:type="dxa"/>
          </w:tcPr>
          <w:p w14:paraId="12707008" w14:textId="7AA9F6B1" w:rsidR="00491153" w:rsidRDefault="00BB4DE2" w:rsidP="00C31BF5">
            <w:pPr>
              <w:pStyle w:val="Tablebody"/>
            </w:pPr>
            <w:r>
              <w:t>Information packs for culturally and linguistically diverse (CALD) women</w:t>
            </w:r>
          </w:p>
        </w:tc>
        <w:tc>
          <w:tcPr>
            <w:tcW w:w="1278" w:type="dxa"/>
          </w:tcPr>
          <w:p w14:paraId="7E8698A0" w14:textId="26C52905" w:rsidR="00491153" w:rsidRDefault="00C31BF5" w:rsidP="00C31BF5">
            <w:pPr>
              <w:pStyle w:val="Tablebody"/>
            </w:pPr>
            <w:r>
              <w:t>07/04/2022</w:t>
            </w:r>
          </w:p>
        </w:tc>
      </w:tr>
      <w:tr w:rsidR="00491153" w14:paraId="7F206D60" w14:textId="77777777" w:rsidTr="00051682">
        <w:trPr>
          <w:cnfStyle w:val="000000100000" w:firstRow="0" w:lastRow="0" w:firstColumn="0" w:lastColumn="0" w:oddVBand="0" w:evenVBand="0" w:oddHBand="1" w:evenHBand="0" w:firstRowFirstColumn="0" w:firstRowLastColumn="0" w:lastRowFirstColumn="0" w:lastRowLastColumn="0"/>
          <w:trHeight w:val="1457"/>
        </w:trPr>
        <w:tc>
          <w:tcPr>
            <w:tcW w:w="542" w:type="dxa"/>
          </w:tcPr>
          <w:p w14:paraId="12DE52D5" w14:textId="6C26450F" w:rsidR="00491153" w:rsidRDefault="00491153" w:rsidP="00C31BF5">
            <w:pPr>
              <w:pStyle w:val="Tablebody"/>
            </w:pPr>
            <w:r>
              <w:t>15</w:t>
            </w:r>
          </w:p>
        </w:tc>
        <w:tc>
          <w:tcPr>
            <w:tcW w:w="1182" w:type="dxa"/>
          </w:tcPr>
          <w:p w14:paraId="761C7D28" w14:textId="23A431B9" w:rsidR="00491153" w:rsidRDefault="00491153" w:rsidP="00C31BF5">
            <w:pPr>
              <w:pStyle w:val="Tablebody"/>
            </w:pPr>
            <w:r>
              <w:t>11/03/2022</w:t>
            </w:r>
          </w:p>
        </w:tc>
        <w:tc>
          <w:tcPr>
            <w:tcW w:w="1228" w:type="dxa"/>
          </w:tcPr>
          <w:p w14:paraId="03134DF1" w14:textId="246D7B2D" w:rsidR="00491153" w:rsidRDefault="00BB4DE2" w:rsidP="00C31BF5">
            <w:pPr>
              <w:pStyle w:val="Tablebody"/>
            </w:pPr>
            <w:r>
              <w:t>Davis</w:t>
            </w:r>
          </w:p>
        </w:tc>
        <w:tc>
          <w:tcPr>
            <w:tcW w:w="1584" w:type="dxa"/>
          </w:tcPr>
          <w:p w14:paraId="3DFA682F" w14:textId="6DBB7B9A" w:rsidR="00491153" w:rsidRDefault="00BB4DE2" w:rsidP="00C31BF5">
            <w:pPr>
              <w:pStyle w:val="Tablebody"/>
            </w:pPr>
            <w:r>
              <w:t>Community Services (Multicultural Affairs)</w:t>
            </w:r>
          </w:p>
        </w:tc>
        <w:tc>
          <w:tcPr>
            <w:tcW w:w="3212" w:type="dxa"/>
          </w:tcPr>
          <w:p w14:paraId="4A7BA844" w14:textId="5417DED7" w:rsidR="00491153" w:rsidRDefault="00C31BF5" w:rsidP="00C31BF5">
            <w:pPr>
              <w:pStyle w:val="Tablebody"/>
            </w:pPr>
            <w:r>
              <w:t>Number of citizenship conferrals for 2021 relative to previous years</w:t>
            </w:r>
          </w:p>
        </w:tc>
        <w:tc>
          <w:tcPr>
            <w:tcW w:w="1278" w:type="dxa"/>
          </w:tcPr>
          <w:p w14:paraId="04F326B4" w14:textId="2A76E24F" w:rsidR="00491153" w:rsidRDefault="00C31BF5" w:rsidP="00C31BF5">
            <w:pPr>
              <w:pStyle w:val="Tablebody"/>
            </w:pPr>
            <w:r>
              <w:t>Answered during hearing</w:t>
            </w:r>
          </w:p>
        </w:tc>
      </w:tr>
      <w:tr w:rsidR="00491153" w14:paraId="1A5AD644" w14:textId="77777777" w:rsidTr="00051682">
        <w:trPr>
          <w:cnfStyle w:val="000000010000" w:firstRow="0" w:lastRow="0" w:firstColumn="0" w:lastColumn="0" w:oddVBand="0" w:evenVBand="0" w:oddHBand="0" w:evenHBand="1" w:firstRowFirstColumn="0" w:firstRowLastColumn="0" w:lastRowFirstColumn="0" w:lastRowLastColumn="0"/>
          <w:trHeight w:val="1742"/>
        </w:trPr>
        <w:tc>
          <w:tcPr>
            <w:tcW w:w="542" w:type="dxa"/>
          </w:tcPr>
          <w:p w14:paraId="372946BE" w14:textId="2355F5DB" w:rsidR="00491153" w:rsidRDefault="00491153" w:rsidP="00C31BF5">
            <w:pPr>
              <w:pStyle w:val="Tablebody"/>
            </w:pPr>
            <w:r>
              <w:t>16</w:t>
            </w:r>
          </w:p>
        </w:tc>
        <w:tc>
          <w:tcPr>
            <w:tcW w:w="1182" w:type="dxa"/>
          </w:tcPr>
          <w:p w14:paraId="458BB759" w14:textId="789CA059" w:rsidR="00491153" w:rsidRDefault="00491153" w:rsidP="00C31BF5">
            <w:pPr>
              <w:pStyle w:val="Tablebody"/>
            </w:pPr>
            <w:r>
              <w:t>11/03/2022</w:t>
            </w:r>
          </w:p>
        </w:tc>
        <w:tc>
          <w:tcPr>
            <w:tcW w:w="1228" w:type="dxa"/>
          </w:tcPr>
          <w:p w14:paraId="57FE3E26" w14:textId="7343E78F" w:rsidR="00491153" w:rsidRDefault="00BB4DE2" w:rsidP="00C31BF5">
            <w:pPr>
              <w:pStyle w:val="Tablebody"/>
            </w:pPr>
            <w:r>
              <w:t>Lawder</w:t>
            </w:r>
          </w:p>
        </w:tc>
        <w:tc>
          <w:tcPr>
            <w:tcW w:w="1584" w:type="dxa"/>
          </w:tcPr>
          <w:p w14:paraId="1C05A062" w14:textId="7ED21C5C" w:rsidR="00491153" w:rsidRDefault="00BB4DE2" w:rsidP="00C31BF5">
            <w:pPr>
              <w:pStyle w:val="Tablebody"/>
            </w:pPr>
            <w:r>
              <w:t>Chief Minister, Treasurer and Economic Development</w:t>
            </w:r>
            <w:r>
              <w:br/>
              <w:t>(Skills)</w:t>
            </w:r>
          </w:p>
        </w:tc>
        <w:tc>
          <w:tcPr>
            <w:tcW w:w="3212" w:type="dxa"/>
          </w:tcPr>
          <w:p w14:paraId="1EE69B48" w14:textId="2AA503D6" w:rsidR="00491153" w:rsidRDefault="00BB4DE2" w:rsidP="00C31BF5">
            <w:pPr>
              <w:pStyle w:val="Tablebody"/>
            </w:pPr>
            <w:r>
              <w:t>CIT Woden campus project funding</w:t>
            </w:r>
          </w:p>
        </w:tc>
        <w:tc>
          <w:tcPr>
            <w:tcW w:w="1278" w:type="dxa"/>
          </w:tcPr>
          <w:p w14:paraId="0FDFDE2B" w14:textId="22311D2E" w:rsidR="00491153" w:rsidRDefault="00C31BF5" w:rsidP="00C31BF5">
            <w:pPr>
              <w:pStyle w:val="Tablebody"/>
            </w:pPr>
            <w:r>
              <w:t>15/03/2022</w:t>
            </w:r>
          </w:p>
        </w:tc>
      </w:tr>
      <w:tr w:rsidR="00491153" w14:paraId="130B13D2" w14:textId="77777777" w:rsidTr="00C31BF5">
        <w:trPr>
          <w:cnfStyle w:val="000000100000" w:firstRow="0" w:lastRow="0" w:firstColumn="0" w:lastColumn="0" w:oddVBand="0" w:evenVBand="0" w:oddHBand="1" w:evenHBand="0" w:firstRowFirstColumn="0" w:firstRowLastColumn="0" w:lastRowFirstColumn="0" w:lastRowLastColumn="0"/>
        </w:trPr>
        <w:tc>
          <w:tcPr>
            <w:tcW w:w="542" w:type="dxa"/>
          </w:tcPr>
          <w:p w14:paraId="6D4A16C3" w14:textId="699E1960" w:rsidR="00491153" w:rsidRDefault="00491153" w:rsidP="00C31BF5">
            <w:pPr>
              <w:pStyle w:val="Tablebody"/>
            </w:pPr>
            <w:r>
              <w:t>17</w:t>
            </w:r>
          </w:p>
        </w:tc>
        <w:tc>
          <w:tcPr>
            <w:tcW w:w="1182" w:type="dxa"/>
          </w:tcPr>
          <w:p w14:paraId="4E582E80" w14:textId="020CEC27" w:rsidR="00491153" w:rsidRDefault="00491153" w:rsidP="00C31BF5">
            <w:pPr>
              <w:pStyle w:val="Tablebody"/>
            </w:pPr>
            <w:r>
              <w:t>11/03/2022</w:t>
            </w:r>
          </w:p>
        </w:tc>
        <w:tc>
          <w:tcPr>
            <w:tcW w:w="1228" w:type="dxa"/>
          </w:tcPr>
          <w:p w14:paraId="3D282147" w14:textId="26ADD1A5" w:rsidR="00491153" w:rsidRDefault="00BB4DE2" w:rsidP="00C31BF5">
            <w:pPr>
              <w:pStyle w:val="Tablebody"/>
            </w:pPr>
            <w:r>
              <w:t>Lawder</w:t>
            </w:r>
          </w:p>
        </w:tc>
        <w:tc>
          <w:tcPr>
            <w:tcW w:w="1584" w:type="dxa"/>
          </w:tcPr>
          <w:p w14:paraId="27FCC17D" w14:textId="69E21AFE" w:rsidR="00491153" w:rsidRDefault="00BB4DE2" w:rsidP="00C31BF5">
            <w:pPr>
              <w:pStyle w:val="Tablebody"/>
            </w:pPr>
            <w:r>
              <w:t>Chief Minister, Treasurer and Economic Development</w:t>
            </w:r>
            <w:r>
              <w:br/>
              <w:t>(Skills)</w:t>
            </w:r>
          </w:p>
        </w:tc>
        <w:tc>
          <w:tcPr>
            <w:tcW w:w="3212" w:type="dxa"/>
          </w:tcPr>
          <w:p w14:paraId="26979BD9" w14:textId="1ABD195C" w:rsidR="00491153" w:rsidRDefault="00BB4DE2" w:rsidP="00C31BF5">
            <w:pPr>
              <w:pStyle w:val="Tablebody"/>
            </w:pPr>
            <w:r>
              <w:t>CIT Woden campus project funding</w:t>
            </w:r>
          </w:p>
        </w:tc>
        <w:tc>
          <w:tcPr>
            <w:tcW w:w="1278" w:type="dxa"/>
          </w:tcPr>
          <w:p w14:paraId="21429998" w14:textId="72A57400" w:rsidR="00491153" w:rsidRDefault="00C31BF5" w:rsidP="00C31BF5">
            <w:pPr>
              <w:pStyle w:val="Tablebody"/>
            </w:pPr>
            <w:r>
              <w:t>15/03/2022</w:t>
            </w:r>
          </w:p>
        </w:tc>
      </w:tr>
      <w:tr w:rsidR="00491153" w14:paraId="68AF92E7" w14:textId="77777777" w:rsidTr="00051682">
        <w:trPr>
          <w:cnfStyle w:val="000000010000" w:firstRow="0" w:lastRow="0" w:firstColumn="0" w:lastColumn="0" w:oddVBand="0" w:evenVBand="0" w:oddHBand="0" w:evenHBand="1" w:firstRowFirstColumn="0" w:firstRowLastColumn="0" w:lastRowFirstColumn="0" w:lastRowLastColumn="0"/>
          <w:trHeight w:val="1541"/>
        </w:trPr>
        <w:tc>
          <w:tcPr>
            <w:tcW w:w="542" w:type="dxa"/>
          </w:tcPr>
          <w:p w14:paraId="7C153252" w14:textId="086D0074" w:rsidR="00491153" w:rsidRDefault="00491153" w:rsidP="00C31BF5">
            <w:pPr>
              <w:pStyle w:val="Tablebody"/>
            </w:pPr>
            <w:r>
              <w:t>18</w:t>
            </w:r>
          </w:p>
        </w:tc>
        <w:tc>
          <w:tcPr>
            <w:tcW w:w="1182" w:type="dxa"/>
          </w:tcPr>
          <w:p w14:paraId="54387C9B" w14:textId="3573948B" w:rsidR="00491153" w:rsidRDefault="00491153" w:rsidP="00C31BF5">
            <w:pPr>
              <w:pStyle w:val="Tablebody"/>
            </w:pPr>
            <w:r>
              <w:t>11/03/2022</w:t>
            </w:r>
          </w:p>
        </w:tc>
        <w:tc>
          <w:tcPr>
            <w:tcW w:w="1228" w:type="dxa"/>
          </w:tcPr>
          <w:p w14:paraId="342B7E3D" w14:textId="1DA9779D" w:rsidR="00491153" w:rsidRDefault="00BB4DE2" w:rsidP="00C31BF5">
            <w:pPr>
              <w:pStyle w:val="Tablebody"/>
            </w:pPr>
            <w:r>
              <w:t>Milligan</w:t>
            </w:r>
          </w:p>
        </w:tc>
        <w:tc>
          <w:tcPr>
            <w:tcW w:w="1584" w:type="dxa"/>
          </w:tcPr>
          <w:p w14:paraId="16113A3A" w14:textId="59C9005C" w:rsidR="00491153" w:rsidRDefault="00BB4DE2" w:rsidP="00C31BF5">
            <w:pPr>
              <w:pStyle w:val="Tablebody"/>
            </w:pPr>
            <w:r>
              <w:t>Chief Minister, Treasurer and Economic Development</w:t>
            </w:r>
            <w:r>
              <w:br/>
              <w:t>(Skills)</w:t>
            </w:r>
          </w:p>
        </w:tc>
        <w:tc>
          <w:tcPr>
            <w:tcW w:w="3212" w:type="dxa"/>
          </w:tcPr>
          <w:p w14:paraId="2DF37679" w14:textId="49D589D4" w:rsidR="00491153" w:rsidRDefault="00BB4DE2" w:rsidP="00C31BF5">
            <w:pPr>
              <w:pStyle w:val="Tablebody"/>
            </w:pPr>
            <w:r>
              <w:t>Certificate II Construction; 2021 numbers</w:t>
            </w:r>
          </w:p>
        </w:tc>
        <w:tc>
          <w:tcPr>
            <w:tcW w:w="1278" w:type="dxa"/>
          </w:tcPr>
          <w:p w14:paraId="7014CAA8" w14:textId="7708870C" w:rsidR="00491153" w:rsidRDefault="00C31BF5" w:rsidP="00C31BF5">
            <w:pPr>
              <w:pStyle w:val="Tablebody"/>
            </w:pPr>
            <w:r>
              <w:t>24/03/2022</w:t>
            </w:r>
          </w:p>
        </w:tc>
      </w:tr>
      <w:tr w:rsidR="00491153" w14:paraId="7FE239B2" w14:textId="77777777" w:rsidTr="00051682">
        <w:trPr>
          <w:cnfStyle w:val="000000100000" w:firstRow="0" w:lastRow="0" w:firstColumn="0" w:lastColumn="0" w:oddVBand="0" w:evenVBand="0" w:oddHBand="1" w:evenHBand="0" w:firstRowFirstColumn="0" w:firstRowLastColumn="0" w:lastRowFirstColumn="0" w:lastRowLastColumn="0"/>
          <w:trHeight w:val="1549"/>
        </w:trPr>
        <w:tc>
          <w:tcPr>
            <w:tcW w:w="542" w:type="dxa"/>
          </w:tcPr>
          <w:p w14:paraId="1EF27541" w14:textId="169EBE40" w:rsidR="00491153" w:rsidRDefault="00491153" w:rsidP="00C31BF5">
            <w:pPr>
              <w:pStyle w:val="Tablebody"/>
            </w:pPr>
            <w:r>
              <w:t>19</w:t>
            </w:r>
          </w:p>
        </w:tc>
        <w:tc>
          <w:tcPr>
            <w:tcW w:w="1182" w:type="dxa"/>
          </w:tcPr>
          <w:p w14:paraId="56890844" w14:textId="1BB4F45F" w:rsidR="00491153" w:rsidRDefault="00491153" w:rsidP="00C31BF5">
            <w:pPr>
              <w:pStyle w:val="Tablebody"/>
            </w:pPr>
            <w:r>
              <w:t>11/03/2022</w:t>
            </w:r>
          </w:p>
        </w:tc>
        <w:tc>
          <w:tcPr>
            <w:tcW w:w="1228" w:type="dxa"/>
          </w:tcPr>
          <w:p w14:paraId="48AAF407" w14:textId="23372F4E" w:rsidR="00491153" w:rsidRDefault="00BB4DE2" w:rsidP="00C31BF5">
            <w:pPr>
              <w:pStyle w:val="Tablebody"/>
            </w:pPr>
            <w:r>
              <w:t>Milligan</w:t>
            </w:r>
          </w:p>
        </w:tc>
        <w:tc>
          <w:tcPr>
            <w:tcW w:w="1584" w:type="dxa"/>
          </w:tcPr>
          <w:p w14:paraId="620F07BF" w14:textId="3EE20FB6" w:rsidR="00491153" w:rsidRDefault="00BB4DE2" w:rsidP="00C31BF5">
            <w:pPr>
              <w:pStyle w:val="Tablebody"/>
            </w:pPr>
            <w:r>
              <w:t>Chief Minister, Treasurer and Economic Development</w:t>
            </w:r>
            <w:r>
              <w:br/>
              <w:t>(Skills)</w:t>
            </w:r>
          </w:p>
        </w:tc>
        <w:tc>
          <w:tcPr>
            <w:tcW w:w="3212" w:type="dxa"/>
          </w:tcPr>
          <w:p w14:paraId="75A90B91" w14:textId="2669B8C0" w:rsidR="00491153" w:rsidRDefault="00BB4DE2" w:rsidP="00C31BF5">
            <w:pPr>
              <w:pStyle w:val="Tablebody"/>
            </w:pPr>
            <w:r>
              <w:t>Certificate II Construction; public and private education providers</w:t>
            </w:r>
          </w:p>
        </w:tc>
        <w:tc>
          <w:tcPr>
            <w:tcW w:w="1278" w:type="dxa"/>
          </w:tcPr>
          <w:p w14:paraId="712DAA11" w14:textId="4AFEF2DF" w:rsidR="00491153" w:rsidRDefault="00C31BF5" w:rsidP="00C31BF5">
            <w:pPr>
              <w:pStyle w:val="Tablebody"/>
            </w:pPr>
            <w:r>
              <w:t>24/03/222</w:t>
            </w:r>
          </w:p>
        </w:tc>
      </w:tr>
      <w:tr w:rsidR="00491153" w14:paraId="23EE61E1" w14:textId="77777777" w:rsidTr="00C31BF5">
        <w:trPr>
          <w:cnfStyle w:val="000000010000" w:firstRow="0" w:lastRow="0" w:firstColumn="0" w:lastColumn="0" w:oddVBand="0" w:evenVBand="0" w:oddHBand="0" w:evenHBand="1" w:firstRowFirstColumn="0" w:firstRowLastColumn="0" w:lastRowFirstColumn="0" w:lastRowLastColumn="0"/>
        </w:trPr>
        <w:tc>
          <w:tcPr>
            <w:tcW w:w="542" w:type="dxa"/>
          </w:tcPr>
          <w:p w14:paraId="4E35944E" w14:textId="1D0871F8" w:rsidR="00491153" w:rsidRDefault="00491153" w:rsidP="00C31BF5">
            <w:pPr>
              <w:pStyle w:val="Tablebody"/>
            </w:pPr>
            <w:r>
              <w:t>20</w:t>
            </w:r>
          </w:p>
        </w:tc>
        <w:tc>
          <w:tcPr>
            <w:tcW w:w="1182" w:type="dxa"/>
          </w:tcPr>
          <w:p w14:paraId="7887518B" w14:textId="5EE0AB7C" w:rsidR="00491153" w:rsidRDefault="00491153" w:rsidP="00C31BF5">
            <w:pPr>
              <w:pStyle w:val="Tablebody"/>
            </w:pPr>
            <w:r>
              <w:t>11/03/2022</w:t>
            </w:r>
          </w:p>
        </w:tc>
        <w:tc>
          <w:tcPr>
            <w:tcW w:w="1228" w:type="dxa"/>
          </w:tcPr>
          <w:p w14:paraId="4F284918" w14:textId="3707A602" w:rsidR="00491153" w:rsidRDefault="00BB4DE2" w:rsidP="00C31BF5">
            <w:pPr>
              <w:pStyle w:val="Tablebody"/>
            </w:pPr>
            <w:r>
              <w:t>Lawder</w:t>
            </w:r>
          </w:p>
        </w:tc>
        <w:tc>
          <w:tcPr>
            <w:tcW w:w="1584" w:type="dxa"/>
          </w:tcPr>
          <w:p w14:paraId="7A504032" w14:textId="31730BFD" w:rsidR="00491153" w:rsidRDefault="00BB4DE2" w:rsidP="00C31BF5">
            <w:pPr>
              <w:pStyle w:val="Tablebody"/>
            </w:pPr>
            <w:r>
              <w:t>Chief Minister, Treasurer and Economic Development</w:t>
            </w:r>
            <w:r>
              <w:br/>
              <w:t>(Sports and Recreation)</w:t>
            </w:r>
          </w:p>
        </w:tc>
        <w:tc>
          <w:tcPr>
            <w:tcW w:w="3212" w:type="dxa"/>
          </w:tcPr>
          <w:p w14:paraId="73BBC45C" w14:textId="6AA7E959" w:rsidR="00491153" w:rsidRDefault="00BB4DE2" w:rsidP="00C31BF5">
            <w:pPr>
              <w:pStyle w:val="Tablebody"/>
            </w:pPr>
            <w:r>
              <w:t>ACT pool management satisfaction</w:t>
            </w:r>
          </w:p>
        </w:tc>
        <w:tc>
          <w:tcPr>
            <w:tcW w:w="1278" w:type="dxa"/>
          </w:tcPr>
          <w:p w14:paraId="0568E38E" w14:textId="07819227" w:rsidR="00491153" w:rsidRDefault="00C31BF5" w:rsidP="00C31BF5">
            <w:pPr>
              <w:pStyle w:val="Tablebody"/>
            </w:pPr>
            <w:r>
              <w:t>18/03/2022</w:t>
            </w:r>
          </w:p>
        </w:tc>
      </w:tr>
      <w:tr w:rsidR="00491153" w14:paraId="6F77C7BF" w14:textId="77777777" w:rsidTr="00C31BF5">
        <w:trPr>
          <w:cnfStyle w:val="000000100000" w:firstRow="0" w:lastRow="0" w:firstColumn="0" w:lastColumn="0" w:oddVBand="0" w:evenVBand="0" w:oddHBand="1" w:evenHBand="0" w:firstRowFirstColumn="0" w:firstRowLastColumn="0" w:lastRowFirstColumn="0" w:lastRowLastColumn="0"/>
        </w:trPr>
        <w:tc>
          <w:tcPr>
            <w:tcW w:w="542" w:type="dxa"/>
          </w:tcPr>
          <w:p w14:paraId="406C1C28" w14:textId="7ECAEB2C" w:rsidR="00491153" w:rsidRDefault="00491153" w:rsidP="00C31BF5">
            <w:pPr>
              <w:pStyle w:val="Tablebody"/>
            </w:pPr>
            <w:r>
              <w:t>21</w:t>
            </w:r>
          </w:p>
        </w:tc>
        <w:tc>
          <w:tcPr>
            <w:tcW w:w="1182" w:type="dxa"/>
          </w:tcPr>
          <w:p w14:paraId="0E80FFCE" w14:textId="2797C9D7" w:rsidR="00491153" w:rsidRDefault="00491153" w:rsidP="00C31BF5">
            <w:pPr>
              <w:pStyle w:val="Tablebody"/>
            </w:pPr>
            <w:r>
              <w:t>11/03/2022</w:t>
            </w:r>
          </w:p>
        </w:tc>
        <w:tc>
          <w:tcPr>
            <w:tcW w:w="1228" w:type="dxa"/>
          </w:tcPr>
          <w:p w14:paraId="3B886664" w14:textId="45954963" w:rsidR="00491153" w:rsidRDefault="00BB4DE2" w:rsidP="00C31BF5">
            <w:pPr>
              <w:pStyle w:val="Tablebody"/>
            </w:pPr>
            <w:r>
              <w:t>Milligan</w:t>
            </w:r>
          </w:p>
        </w:tc>
        <w:tc>
          <w:tcPr>
            <w:tcW w:w="1584" w:type="dxa"/>
          </w:tcPr>
          <w:p w14:paraId="05E22A14" w14:textId="67F0437B" w:rsidR="00491153" w:rsidRDefault="00BB4DE2" w:rsidP="00C31BF5">
            <w:pPr>
              <w:pStyle w:val="Tablebody"/>
            </w:pPr>
            <w:r>
              <w:t>Chief Minister, Treasurer and Economic Development</w:t>
            </w:r>
            <w:r>
              <w:br/>
              <w:t>(Sports and Recreation)</w:t>
            </w:r>
          </w:p>
        </w:tc>
        <w:tc>
          <w:tcPr>
            <w:tcW w:w="3212" w:type="dxa"/>
          </w:tcPr>
          <w:p w14:paraId="5074E322" w14:textId="65E3E2EC" w:rsidR="00491153" w:rsidRDefault="00BB4DE2" w:rsidP="00C31BF5">
            <w:pPr>
              <w:pStyle w:val="Tablebody"/>
            </w:pPr>
            <w:r>
              <w:t>Closure of Stromlo pool for maintenance</w:t>
            </w:r>
          </w:p>
        </w:tc>
        <w:tc>
          <w:tcPr>
            <w:tcW w:w="1278" w:type="dxa"/>
          </w:tcPr>
          <w:p w14:paraId="2F3A6D17" w14:textId="2B0F1AC3" w:rsidR="00491153" w:rsidRDefault="00C31BF5" w:rsidP="00C31BF5">
            <w:pPr>
              <w:pStyle w:val="Tablebody"/>
            </w:pPr>
            <w:r>
              <w:t>29/03/2022</w:t>
            </w:r>
          </w:p>
        </w:tc>
      </w:tr>
      <w:tr w:rsidR="00491153" w14:paraId="1F73A211" w14:textId="77777777" w:rsidTr="00C31BF5">
        <w:trPr>
          <w:cnfStyle w:val="000000010000" w:firstRow="0" w:lastRow="0" w:firstColumn="0" w:lastColumn="0" w:oddVBand="0" w:evenVBand="0" w:oddHBand="0" w:evenHBand="1" w:firstRowFirstColumn="0" w:firstRowLastColumn="0" w:lastRowFirstColumn="0" w:lastRowLastColumn="0"/>
        </w:trPr>
        <w:tc>
          <w:tcPr>
            <w:tcW w:w="542" w:type="dxa"/>
          </w:tcPr>
          <w:p w14:paraId="70FDB8AB" w14:textId="08E3652F" w:rsidR="00491153" w:rsidRDefault="00491153" w:rsidP="00C31BF5">
            <w:pPr>
              <w:pStyle w:val="Tablebody"/>
            </w:pPr>
            <w:r>
              <w:t>22</w:t>
            </w:r>
          </w:p>
        </w:tc>
        <w:tc>
          <w:tcPr>
            <w:tcW w:w="1182" w:type="dxa"/>
          </w:tcPr>
          <w:p w14:paraId="50A25F26" w14:textId="4B6F376C" w:rsidR="00491153" w:rsidRDefault="00491153" w:rsidP="00C31BF5">
            <w:pPr>
              <w:pStyle w:val="Tablebody"/>
            </w:pPr>
            <w:r>
              <w:t>11/03/2022</w:t>
            </w:r>
          </w:p>
        </w:tc>
        <w:tc>
          <w:tcPr>
            <w:tcW w:w="1228" w:type="dxa"/>
          </w:tcPr>
          <w:p w14:paraId="1FFE46F2" w14:textId="5D9B2DEB" w:rsidR="00491153" w:rsidRDefault="00BB4DE2" w:rsidP="00C31BF5">
            <w:pPr>
              <w:pStyle w:val="Tablebody"/>
            </w:pPr>
            <w:r>
              <w:t>Lawder</w:t>
            </w:r>
          </w:p>
        </w:tc>
        <w:tc>
          <w:tcPr>
            <w:tcW w:w="1584" w:type="dxa"/>
          </w:tcPr>
          <w:p w14:paraId="0029055B" w14:textId="47277A05" w:rsidR="00491153" w:rsidRDefault="00BB4DE2" w:rsidP="00C31BF5">
            <w:pPr>
              <w:pStyle w:val="Tablebody"/>
            </w:pPr>
            <w:r>
              <w:t>Chief Minister, Treasurer and Economic Development</w:t>
            </w:r>
            <w:r>
              <w:br/>
              <w:t>(</w:t>
            </w:r>
            <w:r w:rsidR="00C31BF5">
              <w:t>Sports and Recreation</w:t>
            </w:r>
            <w:r>
              <w:t>)</w:t>
            </w:r>
          </w:p>
        </w:tc>
        <w:tc>
          <w:tcPr>
            <w:tcW w:w="3212" w:type="dxa"/>
          </w:tcPr>
          <w:p w14:paraId="40BF31A6" w14:textId="7FC8DA5F" w:rsidR="00491153" w:rsidRDefault="00BB4DE2" w:rsidP="00C31BF5">
            <w:pPr>
              <w:pStyle w:val="Tablebody"/>
            </w:pPr>
            <w:r>
              <w:t xml:space="preserve">Elite </w:t>
            </w:r>
            <w:r w:rsidR="00C31BF5">
              <w:t>s</w:t>
            </w:r>
            <w:r>
              <w:t xml:space="preserve">ports </w:t>
            </w:r>
            <w:r w:rsidR="00C31BF5">
              <w:t>p</w:t>
            </w:r>
            <w:r>
              <w:t>rogram</w:t>
            </w:r>
            <w:r w:rsidR="00C31BF5">
              <w:t>s</w:t>
            </w:r>
          </w:p>
        </w:tc>
        <w:tc>
          <w:tcPr>
            <w:tcW w:w="1278" w:type="dxa"/>
          </w:tcPr>
          <w:p w14:paraId="01E092FD" w14:textId="5B63AD34" w:rsidR="00491153" w:rsidRDefault="00C31BF5" w:rsidP="00C31BF5">
            <w:pPr>
              <w:pStyle w:val="Tablebody"/>
            </w:pPr>
            <w:r>
              <w:t>18/03/2022</w:t>
            </w:r>
          </w:p>
        </w:tc>
      </w:tr>
      <w:tr w:rsidR="00491153" w14:paraId="26D582E9" w14:textId="77777777" w:rsidTr="00C31BF5">
        <w:trPr>
          <w:cnfStyle w:val="000000100000" w:firstRow="0" w:lastRow="0" w:firstColumn="0" w:lastColumn="0" w:oddVBand="0" w:evenVBand="0" w:oddHBand="1" w:evenHBand="0" w:firstRowFirstColumn="0" w:firstRowLastColumn="0" w:lastRowFirstColumn="0" w:lastRowLastColumn="0"/>
        </w:trPr>
        <w:tc>
          <w:tcPr>
            <w:tcW w:w="542" w:type="dxa"/>
          </w:tcPr>
          <w:p w14:paraId="7C3B9977" w14:textId="71EAA7D1" w:rsidR="00491153" w:rsidRDefault="00491153" w:rsidP="00C31BF5">
            <w:pPr>
              <w:pStyle w:val="Tablebody"/>
            </w:pPr>
            <w:r>
              <w:t>23</w:t>
            </w:r>
          </w:p>
        </w:tc>
        <w:tc>
          <w:tcPr>
            <w:tcW w:w="1182" w:type="dxa"/>
          </w:tcPr>
          <w:p w14:paraId="157B68B6" w14:textId="1214E67D" w:rsidR="00491153" w:rsidRDefault="00491153" w:rsidP="00C31BF5">
            <w:pPr>
              <w:pStyle w:val="Tablebody"/>
            </w:pPr>
            <w:r>
              <w:t>11/03/2022</w:t>
            </w:r>
          </w:p>
        </w:tc>
        <w:tc>
          <w:tcPr>
            <w:tcW w:w="1228" w:type="dxa"/>
          </w:tcPr>
          <w:p w14:paraId="52D13FC6" w14:textId="4ED3C372" w:rsidR="00491153" w:rsidRDefault="00BB4DE2" w:rsidP="00C31BF5">
            <w:pPr>
              <w:pStyle w:val="Tablebody"/>
            </w:pPr>
            <w:r>
              <w:t>Lawder</w:t>
            </w:r>
          </w:p>
        </w:tc>
        <w:tc>
          <w:tcPr>
            <w:tcW w:w="1584" w:type="dxa"/>
          </w:tcPr>
          <w:p w14:paraId="3A6CD8F9" w14:textId="63409188" w:rsidR="00491153" w:rsidRDefault="00BB4DE2" w:rsidP="00C31BF5">
            <w:pPr>
              <w:pStyle w:val="Tablebody"/>
            </w:pPr>
            <w:r>
              <w:t>Community Services</w:t>
            </w:r>
          </w:p>
        </w:tc>
        <w:tc>
          <w:tcPr>
            <w:tcW w:w="3212" w:type="dxa"/>
          </w:tcPr>
          <w:p w14:paraId="7CCC8D8A" w14:textId="07C975BA" w:rsidR="00491153" w:rsidRDefault="00C31BF5" w:rsidP="00C31BF5">
            <w:pPr>
              <w:pStyle w:val="Tablebody"/>
            </w:pPr>
            <w:r>
              <w:t>Gender Impact Analysis Tool</w:t>
            </w:r>
          </w:p>
        </w:tc>
        <w:tc>
          <w:tcPr>
            <w:tcW w:w="1278" w:type="dxa"/>
          </w:tcPr>
          <w:p w14:paraId="4E5ED31B" w14:textId="22D78D0B" w:rsidR="00491153" w:rsidRDefault="00C31BF5" w:rsidP="00C31BF5">
            <w:pPr>
              <w:pStyle w:val="Tablebody"/>
            </w:pPr>
            <w:r>
              <w:t>22/03/2022</w:t>
            </w:r>
          </w:p>
        </w:tc>
      </w:tr>
      <w:tr w:rsidR="00491153" w14:paraId="60262852" w14:textId="77777777" w:rsidTr="00C31BF5">
        <w:trPr>
          <w:cnfStyle w:val="000000010000" w:firstRow="0" w:lastRow="0" w:firstColumn="0" w:lastColumn="0" w:oddVBand="0" w:evenVBand="0" w:oddHBand="0" w:evenHBand="1" w:firstRowFirstColumn="0" w:firstRowLastColumn="0" w:lastRowFirstColumn="0" w:lastRowLastColumn="0"/>
        </w:trPr>
        <w:tc>
          <w:tcPr>
            <w:tcW w:w="542" w:type="dxa"/>
          </w:tcPr>
          <w:p w14:paraId="605E9EFD" w14:textId="7ADCB8B7" w:rsidR="00491153" w:rsidRDefault="00491153" w:rsidP="00C31BF5">
            <w:pPr>
              <w:pStyle w:val="Tablebody"/>
            </w:pPr>
            <w:r>
              <w:t>24</w:t>
            </w:r>
          </w:p>
        </w:tc>
        <w:tc>
          <w:tcPr>
            <w:tcW w:w="1182" w:type="dxa"/>
          </w:tcPr>
          <w:p w14:paraId="290645C6" w14:textId="52B98AF0" w:rsidR="00491153" w:rsidRDefault="00491153" w:rsidP="00C31BF5">
            <w:pPr>
              <w:pStyle w:val="Tablebody"/>
            </w:pPr>
            <w:r>
              <w:t>11/03/2022</w:t>
            </w:r>
          </w:p>
        </w:tc>
        <w:tc>
          <w:tcPr>
            <w:tcW w:w="1228" w:type="dxa"/>
          </w:tcPr>
          <w:p w14:paraId="4FCB7556" w14:textId="3EBC8B02" w:rsidR="00491153" w:rsidRDefault="00BB4DE2" w:rsidP="00C31BF5">
            <w:pPr>
              <w:pStyle w:val="Tablebody"/>
            </w:pPr>
            <w:r>
              <w:t>Lawder</w:t>
            </w:r>
          </w:p>
        </w:tc>
        <w:tc>
          <w:tcPr>
            <w:tcW w:w="1584" w:type="dxa"/>
          </w:tcPr>
          <w:p w14:paraId="70AF8C0D" w14:textId="41C9F35F" w:rsidR="00491153" w:rsidRDefault="00BB4DE2" w:rsidP="00C31BF5">
            <w:pPr>
              <w:pStyle w:val="Tablebody"/>
            </w:pPr>
            <w:r>
              <w:t>Community Services</w:t>
            </w:r>
          </w:p>
        </w:tc>
        <w:tc>
          <w:tcPr>
            <w:tcW w:w="3212" w:type="dxa"/>
          </w:tcPr>
          <w:p w14:paraId="199CC7BC" w14:textId="460F5A34" w:rsidR="00491153" w:rsidRDefault="00C31BF5" w:rsidP="00C31BF5">
            <w:pPr>
              <w:pStyle w:val="Tablebody"/>
            </w:pPr>
            <w:r>
              <w:t>Procurement and gender equity</w:t>
            </w:r>
          </w:p>
        </w:tc>
        <w:tc>
          <w:tcPr>
            <w:tcW w:w="1278" w:type="dxa"/>
          </w:tcPr>
          <w:p w14:paraId="2EA73843" w14:textId="76A70794" w:rsidR="00491153" w:rsidRDefault="00C31BF5" w:rsidP="00C31BF5">
            <w:pPr>
              <w:pStyle w:val="Tablebody"/>
            </w:pPr>
            <w:r>
              <w:t>20/04/2022</w:t>
            </w:r>
          </w:p>
        </w:tc>
      </w:tr>
      <w:tr w:rsidR="00491153" w14:paraId="50B6F80D" w14:textId="77777777" w:rsidTr="00C31BF5">
        <w:trPr>
          <w:cnfStyle w:val="000000100000" w:firstRow="0" w:lastRow="0" w:firstColumn="0" w:lastColumn="0" w:oddVBand="0" w:evenVBand="0" w:oddHBand="1" w:evenHBand="0" w:firstRowFirstColumn="0" w:firstRowLastColumn="0" w:lastRowFirstColumn="0" w:lastRowLastColumn="0"/>
        </w:trPr>
        <w:tc>
          <w:tcPr>
            <w:tcW w:w="542" w:type="dxa"/>
          </w:tcPr>
          <w:p w14:paraId="351AE053" w14:textId="4FABC613" w:rsidR="00491153" w:rsidRDefault="00491153" w:rsidP="00C31BF5">
            <w:pPr>
              <w:pStyle w:val="Tablebody"/>
            </w:pPr>
            <w:r>
              <w:t>25</w:t>
            </w:r>
          </w:p>
        </w:tc>
        <w:tc>
          <w:tcPr>
            <w:tcW w:w="1182" w:type="dxa"/>
          </w:tcPr>
          <w:p w14:paraId="631CAEDC" w14:textId="47408C28" w:rsidR="00491153" w:rsidRDefault="00491153" w:rsidP="00C31BF5">
            <w:pPr>
              <w:pStyle w:val="Tablebody"/>
            </w:pPr>
            <w:r>
              <w:t>11/03/2022</w:t>
            </w:r>
          </w:p>
        </w:tc>
        <w:tc>
          <w:tcPr>
            <w:tcW w:w="1228" w:type="dxa"/>
          </w:tcPr>
          <w:p w14:paraId="6DA5B124" w14:textId="2B457670" w:rsidR="00491153" w:rsidRDefault="00BB4DE2" w:rsidP="00C31BF5">
            <w:pPr>
              <w:pStyle w:val="Tablebody"/>
            </w:pPr>
            <w:r>
              <w:t>Lawder</w:t>
            </w:r>
          </w:p>
        </w:tc>
        <w:tc>
          <w:tcPr>
            <w:tcW w:w="1584" w:type="dxa"/>
          </w:tcPr>
          <w:p w14:paraId="5E6D1E8A" w14:textId="454A7E83" w:rsidR="00491153" w:rsidRDefault="00BB4DE2" w:rsidP="00C31BF5">
            <w:pPr>
              <w:pStyle w:val="Tablebody"/>
            </w:pPr>
            <w:r>
              <w:t>Community Services</w:t>
            </w:r>
          </w:p>
        </w:tc>
        <w:tc>
          <w:tcPr>
            <w:tcW w:w="3212" w:type="dxa"/>
          </w:tcPr>
          <w:p w14:paraId="1B396E33" w14:textId="04D9247E" w:rsidR="00491153" w:rsidRDefault="00C31BF5" w:rsidP="00C31BF5">
            <w:pPr>
              <w:pStyle w:val="Tablebody"/>
            </w:pPr>
            <w:r>
              <w:t>Procurement and gender equity</w:t>
            </w:r>
          </w:p>
        </w:tc>
        <w:tc>
          <w:tcPr>
            <w:tcW w:w="1278" w:type="dxa"/>
          </w:tcPr>
          <w:p w14:paraId="05455ABF" w14:textId="7A1B6A74" w:rsidR="00491153" w:rsidRDefault="00C31BF5" w:rsidP="00C31BF5">
            <w:pPr>
              <w:pStyle w:val="Tablebody"/>
            </w:pPr>
            <w:r>
              <w:t>20/04/2022</w:t>
            </w:r>
          </w:p>
        </w:tc>
      </w:tr>
      <w:tr w:rsidR="00491153" w14:paraId="00C3A4FF" w14:textId="77777777" w:rsidTr="00C31BF5">
        <w:trPr>
          <w:cnfStyle w:val="000000010000" w:firstRow="0" w:lastRow="0" w:firstColumn="0" w:lastColumn="0" w:oddVBand="0" w:evenVBand="0" w:oddHBand="0" w:evenHBand="1" w:firstRowFirstColumn="0" w:firstRowLastColumn="0" w:lastRowFirstColumn="0" w:lastRowLastColumn="0"/>
        </w:trPr>
        <w:tc>
          <w:tcPr>
            <w:tcW w:w="542" w:type="dxa"/>
          </w:tcPr>
          <w:p w14:paraId="3CC0D3E7" w14:textId="5018B962" w:rsidR="00491153" w:rsidRDefault="00491153" w:rsidP="00C31BF5">
            <w:pPr>
              <w:pStyle w:val="Tablebody"/>
            </w:pPr>
            <w:r>
              <w:t>26</w:t>
            </w:r>
          </w:p>
        </w:tc>
        <w:tc>
          <w:tcPr>
            <w:tcW w:w="1182" w:type="dxa"/>
          </w:tcPr>
          <w:p w14:paraId="4C8E086E" w14:textId="46EE7F7B" w:rsidR="00491153" w:rsidRDefault="00491153" w:rsidP="00C31BF5">
            <w:pPr>
              <w:pStyle w:val="Tablebody"/>
            </w:pPr>
            <w:r>
              <w:t>11/03/2022</w:t>
            </w:r>
          </w:p>
        </w:tc>
        <w:tc>
          <w:tcPr>
            <w:tcW w:w="1228" w:type="dxa"/>
          </w:tcPr>
          <w:p w14:paraId="24E84D26" w14:textId="6491500E" w:rsidR="00491153" w:rsidRDefault="00BB4DE2" w:rsidP="00C31BF5">
            <w:pPr>
              <w:pStyle w:val="Tablebody"/>
            </w:pPr>
            <w:r>
              <w:t>Lawder</w:t>
            </w:r>
          </w:p>
        </w:tc>
        <w:tc>
          <w:tcPr>
            <w:tcW w:w="1584" w:type="dxa"/>
          </w:tcPr>
          <w:p w14:paraId="7FE630AF" w14:textId="4F10D943" w:rsidR="00491153" w:rsidRDefault="00BB4DE2" w:rsidP="00C31BF5">
            <w:pPr>
              <w:pStyle w:val="Tablebody"/>
            </w:pPr>
            <w:r>
              <w:t>Community Services</w:t>
            </w:r>
          </w:p>
        </w:tc>
        <w:tc>
          <w:tcPr>
            <w:tcW w:w="3212" w:type="dxa"/>
          </w:tcPr>
          <w:p w14:paraId="3CE6A9C7" w14:textId="0A2F6B2B" w:rsidR="00491153" w:rsidRDefault="00C31BF5" w:rsidP="00C31BF5">
            <w:pPr>
              <w:pStyle w:val="Tablebody"/>
            </w:pPr>
            <w:r>
              <w:t>Procurement and gender equity</w:t>
            </w:r>
          </w:p>
        </w:tc>
        <w:tc>
          <w:tcPr>
            <w:tcW w:w="1278" w:type="dxa"/>
          </w:tcPr>
          <w:p w14:paraId="780C0909" w14:textId="39FD1FBB" w:rsidR="00491153" w:rsidRDefault="00C31BF5" w:rsidP="00C31BF5">
            <w:pPr>
              <w:pStyle w:val="Tablebody"/>
            </w:pPr>
            <w:r>
              <w:t>20/04/2022</w:t>
            </w:r>
          </w:p>
        </w:tc>
      </w:tr>
      <w:tr w:rsidR="00491153" w14:paraId="04D5234D" w14:textId="77777777" w:rsidTr="00C31BF5">
        <w:trPr>
          <w:cnfStyle w:val="000000100000" w:firstRow="0" w:lastRow="0" w:firstColumn="0" w:lastColumn="0" w:oddVBand="0" w:evenVBand="0" w:oddHBand="1" w:evenHBand="0" w:firstRowFirstColumn="0" w:firstRowLastColumn="0" w:lastRowFirstColumn="0" w:lastRowLastColumn="0"/>
        </w:trPr>
        <w:tc>
          <w:tcPr>
            <w:tcW w:w="542" w:type="dxa"/>
          </w:tcPr>
          <w:p w14:paraId="4A81E68F" w14:textId="2890F85E" w:rsidR="00491153" w:rsidRDefault="00491153" w:rsidP="00C31BF5">
            <w:pPr>
              <w:pStyle w:val="Tablebody"/>
            </w:pPr>
            <w:r>
              <w:t>27</w:t>
            </w:r>
          </w:p>
        </w:tc>
        <w:tc>
          <w:tcPr>
            <w:tcW w:w="1182" w:type="dxa"/>
          </w:tcPr>
          <w:p w14:paraId="7476DD0E" w14:textId="4506416A" w:rsidR="00491153" w:rsidRDefault="00491153" w:rsidP="00C31BF5">
            <w:pPr>
              <w:pStyle w:val="Tablebody"/>
            </w:pPr>
            <w:r>
              <w:t>11/03/2022</w:t>
            </w:r>
          </w:p>
        </w:tc>
        <w:tc>
          <w:tcPr>
            <w:tcW w:w="1228" w:type="dxa"/>
          </w:tcPr>
          <w:p w14:paraId="1B12D58B" w14:textId="66683ABC" w:rsidR="00491153" w:rsidRDefault="00BB4DE2" w:rsidP="00C31BF5">
            <w:pPr>
              <w:pStyle w:val="Tablebody"/>
            </w:pPr>
            <w:r>
              <w:t>Lawder</w:t>
            </w:r>
          </w:p>
        </w:tc>
        <w:tc>
          <w:tcPr>
            <w:tcW w:w="1584" w:type="dxa"/>
          </w:tcPr>
          <w:p w14:paraId="0F0B4B83" w14:textId="435369F8" w:rsidR="00491153" w:rsidRDefault="00BB4DE2" w:rsidP="00C31BF5">
            <w:pPr>
              <w:pStyle w:val="Tablebody"/>
            </w:pPr>
            <w:r>
              <w:t>Community Services</w:t>
            </w:r>
          </w:p>
        </w:tc>
        <w:tc>
          <w:tcPr>
            <w:tcW w:w="3212" w:type="dxa"/>
          </w:tcPr>
          <w:p w14:paraId="3F5CA9F2" w14:textId="2D698C22" w:rsidR="00491153" w:rsidRDefault="00C31BF5" w:rsidP="00C31BF5">
            <w:pPr>
              <w:pStyle w:val="Tablebody"/>
            </w:pPr>
            <w:r>
              <w:t>Awarding of contracts; whether there is a focus on gender equity within successful tenderers</w:t>
            </w:r>
          </w:p>
        </w:tc>
        <w:tc>
          <w:tcPr>
            <w:tcW w:w="1278" w:type="dxa"/>
          </w:tcPr>
          <w:p w14:paraId="60F07C15" w14:textId="7EAFCFD6" w:rsidR="00491153" w:rsidRDefault="00C31BF5" w:rsidP="00C31BF5">
            <w:pPr>
              <w:pStyle w:val="Tablebody"/>
            </w:pPr>
            <w:r>
              <w:t>Answered during hearing</w:t>
            </w:r>
          </w:p>
        </w:tc>
      </w:tr>
      <w:tr w:rsidR="00491153" w14:paraId="60DC6CD0" w14:textId="77777777" w:rsidTr="00C31BF5">
        <w:trPr>
          <w:cnfStyle w:val="000000010000" w:firstRow="0" w:lastRow="0" w:firstColumn="0" w:lastColumn="0" w:oddVBand="0" w:evenVBand="0" w:oddHBand="0" w:evenHBand="1" w:firstRowFirstColumn="0" w:firstRowLastColumn="0" w:lastRowFirstColumn="0" w:lastRowLastColumn="0"/>
        </w:trPr>
        <w:tc>
          <w:tcPr>
            <w:tcW w:w="542" w:type="dxa"/>
          </w:tcPr>
          <w:p w14:paraId="024D3039" w14:textId="02527BC8" w:rsidR="00491153" w:rsidRDefault="00491153" w:rsidP="00C31BF5">
            <w:pPr>
              <w:pStyle w:val="Tablebody"/>
            </w:pPr>
            <w:r>
              <w:t>28</w:t>
            </w:r>
          </w:p>
        </w:tc>
        <w:tc>
          <w:tcPr>
            <w:tcW w:w="1182" w:type="dxa"/>
          </w:tcPr>
          <w:p w14:paraId="663FB17A" w14:textId="4B41387B" w:rsidR="00491153" w:rsidRDefault="00491153" w:rsidP="00C31BF5">
            <w:pPr>
              <w:pStyle w:val="Tablebody"/>
            </w:pPr>
            <w:r>
              <w:t>11/03/2022</w:t>
            </w:r>
          </w:p>
        </w:tc>
        <w:tc>
          <w:tcPr>
            <w:tcW w:w="1228" w:type="dxa"/>
          </w:tcPr>
          <w:p w14:paraId="08F7F625" w14:textId="0A639D2A" w:rsidR="00491153" w:rsidRDefault="00BB4DE2" w:rsidP="00C31BF5">
            <w:pPr>
              <w:pStyle w:val="Tablebody"/>
            </w:pPr>
            <w:r>
              <w:t>Lawder</w:t>
            </w:r>
          </w:p>
        </w:tc>
        <w:tc>
          <w:tcPr>
            <w:tcW w:w="1584" w:type="dxa"/>
          </w:tcPr>
          <w:p w14:paraId="34888D0F" w14:textId="50ECDDF0" w:rsidR="00491153" w:rsidRDefault="00BB4DE2" w:rsidP="00C31BF5">
            <w:pPr>
              <w:pStyle w:val="Tablebody"/>
            </w:pPr>
            <w:r>
              <w:t>Community Services</w:t>
            </w:r>
          </w:p>
        </w:tc>
        <w:tc>
          <w:tcPr>
            <w:tcW w:w="3212" w:type="dxa"/>
          </w:tcPr>
          <w:p w14:paraId="75984CF7" w14:textId="6D9222E6" w:rsidR="00491153" w:rsidRDefault="00C31BF5" w:rsidP="00C31BF5">
            <w:pPr>
              <w:pStyle w:val="Tablebody"/>
            </w:pPr>
            <w:r>
              <w:t>Aboriginal and Torres Strait Islander Procurement Policy targets</w:t>
            </w:r>
          </w:p>
        </w:tc>
        <w:tc>
          <w:tcPr>
            <w:tcW w:w="1278" w:type="dxa"/>
          </w:tcPr>
          <w:p w14:paraId="6ECD9BBC" w14:textId="711C8934" w:rsidR="00491153" w:rsidRDefault="00C31BF5" w:rsidP="00C31BF5">
            <w:pPr>
              <w:pStyle w:val="Tablebody"/>
            </w:pPr>
            <w:r>
              <w:t>21/03/2022</w:t>
            </w:r>
          </w:p>
        </w:tc>
      </w:tr>
      <w:tr w:rsidR="00491153" w14:paraId="1A3A4869" w14:textId="77777777" w:rsidTr="00C31BF5">
        <w:trPr>
          <w:cnfStyle w:val="000000100000" w:firstRow="0" w:lastRow="0" w:firstColumn="0" w:lastColumn="0" w:oddVBand="0" w:evenVBand="0" w:oddHBand="1" w:evenHBand="0" w:firstRowFirstColumn="0" w:firstRowLastColumn="0" w:lastRowFirstColumn="0" w:lastRowLastColumn="0"/>
        </w:trPr>
        <w:tc>
          <w:tcPr>
            <w:tcW w:w="542" w:type="dxa"/>
          </w:tcPr>
          <w:p w14:paraId="52C84616" w14:textId="24CC8019" w:rsidR="00491153" w:rsidRDefault="00491153" w:rsidP="00C31BF5">
            <w:pPr>
              <w:pStyle w:val="Tablebody"/>
            </w:pPr>
            <w:r>
              <w:t>29</w:t>
            </w:r>
          </w:p>
        </w:tc>
        <w:tc>
          <w:tcPr>
            <w:tcW w:w="1182" w:type="dxa"/>
          </w:tcPr>
          <w:p w14:paraId="683589A4" w14:textId="0024A490" w:rsidR="00491153" w:rsidRDefault="00491153" w:rsidP="00C31BF5">
            <w:pPr>
              <w:pStyle w:val="Tablebody"/>
            </w:pPr>
            <w:r>
              <w:t>11/03/2022</w:t>
            </w:r>
          </w:p>
        </w:tc>
        <w:tc>
          <w:tcPr>
            <w:tcW w:w="1228" w:type="dxa"/>
          </w:tcPr>
          <w:p w14:paraId="4A3341FA" w14:textId="3C13EFDF" w:rsidR="00491153" w:rsidRDefault="00BB4DE2" w:rsidP="00C31BF5">
            <w:pPr>
              <w:pStyle w:val="Tablebody"/>
            </w:pPr>
            <w:r>
              <w:t>Lawder</w:t>
            </w:r>
          </w:p>
        </w:tc>
        <w:tc>
          <w:tcPr>
            <w:tcW w:w="1584" w:type="dxa"/>
          </w:tcPr>
          <w:p w14:paraId="68EE35A3" w14:textId="5A196D33" w:rsidR="00491153" w:rsidRDefault="00BB4DE2" w:rsidP="00C31BF5">
            <w:pPr>
              <w:pStyle w:val="Tablebody"/>
            </w:pPr>
            <w:r>
              <w:t>Community Services</w:t>
            </w:r>
          </w:p>
        </w:tc>
        <w:tc>
          <w:tcPr>
            <w:tcW w:w="3212" w:type="dxa"/>
          </w:tcPr>
          <w:p w14:paraId="158C9EFC" w14:textId="1224C19E" w:rsidR="00491153" w:rsidRDefault="00C31BF5" w:rsidP="00C31BF5">
            <w:pPr>
              <w:pStyle w:val="Tablebody"/>
            </w:pPr>
            <w:r>
              <w:t>Additional detail on contracting outcomes</w:t>
            </w:r>
          </w:p>
        </w:tc>
        <w:tc>
          <w:tcPr>
            <w:tcW w:w="1278" w:type="dxa"/>
          </w:tcPr>
          <w:p w14:paraId="4EBBEB2F" w14:textId="646721F3" w:rsidR="00491153" w:rsidRDefault="00C31BF5" w:rsidP="00C31BF5">
            <w:pPr>
              <w:pStyle w:val="Tablebody"/>
            </w:pPr>
            <w:r>
              <w:t>Answered during hearing</w:t>
            </w:r>
          </w:p>
        </w:tc>
      </w:tr>
      <w:tr w:rsidR="00491153" w14:paraId="0F53FF67" w14:textId="77777777" w:rsidTr="00C31BF5">
        <w:trPr>
          <w:cnfStyle w:val="000000010000" w:firstRow="0" w:lastRow="0" w:firstColumn="0" w:lastColumn="0" w:oddVBand="0" w:evenVBand="0" w:oddHBand="0" w:evenHBand="1" w:firstRowFirstColumn="0" w:firstRowLastColumn="0" w:lastRowFirstColumn="0" w:lastRowLastColumn="0"/>
        </w:trPr>
        <w:tc>
          <w:tcPr>
            <w:tcW w:w="542" w:type="dxa"/>
          </w:tcPr>
          <w:p w14:paraId="0C889858" w14:textId="6E8FB428" w:rsidR="00491153" w:rsidRDefault="00491153" w:rsidP="00C31BF5">
            <w:pPr>
              <w:pStyle w:val="Tablebody"/>
            </w:pPr>
            <w:r>
              <w:t>30</w:t>
            </w:r>
          </w:p>
        </w:tc>
        <w:tc>
          <w:tcPr>
            <w:tcW w:w="1182" w:type="dxa"/>
          </w:tcPr>
          <w:p w14:paraId="6F49299A" w14:textId="52A8905D" w:rsidR="00491153" w:rsidRDefault="00491153" w:rsidP="00C31BF5">
            <w:pPr>
              <w:pStyle w:val="Tablebody"/>
            </w:pPr>
            <w:r>
              <w:t>11/03/2022</w:t>
            </w:r>
          </w:p>
        </w:tc>
        <w:tc>
          <w:tcPr>
            <w:tcW w:w="1228" w:type="dxa"/>
          </w:tcPr>
          <w:p w14:paraId="0AFB8FEB" w14:textId="6BBB1E0A" w:rsidR="00491153" w:rsidRDefault="00BB4DE2" w:rsidP="00C31BF5">
            <w:pPr>
              <w:pStyle w:val="Tablebody"/>
            </w:pPr>
            <w:r>
              <w:t>Lawder</w:t>
            </w:r>
          </w:p>
        </w:tc>
        <w:tc>
          <w:tcPr>
            <w:tcW w:w="1584" w:type="dxa"/>
          </w:tcPr>
          <w:p w14:paraId="64CDFDA4" w14:textId="3FA2C6F0" w:rsidR="00491153" w:rsidRDefault="00BB4DE2" w:rsidP="00C31BF5">
            <w:pPr>
              <w:pStyle w:val="Tablebody"/>
            </w:pPr>
            <w:r>
              <w:t>Chief Minister, Treasurer and Economic Development</w:t>
            </w:r>
            <w:r>
              <w:br/>
              <w:t>(Sports and Recreation)</w:t>
            </w:r>
          </w:p>
        </w:tc>
        <w:tc>
          <w:tcPr>
            <w:tcW w:w="3212" w:type="dxa"/>
          </w:tcPr>
          <w:p w14:paraId="4D8870CB" w14:textId="44C77B2E" w:rsidR="00491153" w:rsidRDefault="00C31BF5" w:rsidP="00C31BF5">
            <w:pPr>
              <w:pStyle w:val="Tablebody"/>
            </w:pPr>
            <w:r>
              <w:t>Organisations receiving participation support from government</w:t>
            </w:r>
          </w:p>
        </w:tc>
        <w:tc>
          <w:tcPr>
            <w:tcW w:w="1278" w:type="dxa"/>
          </w:tcPr>
          <w:p w14:paraId="065BEB06" w14:textId="08F100F0" w:rsidR="00491153" w:rsidRDefault="00C31BF5" w:rsidP="00C31BF5">
            <w:pPr>
              <w:pStyle w:val="Tablebody"/>
            </w:pPr>
            <w:r>
              <w:t>18/03/2022</w:t>
            </w:r>
          </w:p>
        </w:tc>
      </w:tr>
      <w:tr w:rsidR="00491153" w14:paraId="2D9FDD1B" w14:textId="77777777" w:rsidTr="00C31BF5">
        <w:trPr>
          <w:cnfStyle w:val="000000100000" w:firstRow="0" w:lastRow="0" w:firstColumn="0" w:lastColumn="0" w:oddVBand="0" w:evenVBand="0" w:oddHBand="1" w:evenHBand="0" w:firstRowFirstColumn="0" w:firstRowLastColumn="0" w:lastRowFirstColumn="0" w:lastRowLastColumn="0"/>
        </w:trPr>
        <w:tc>
          <w:tcPr>
            <w:tcW w:w="542" w:type="dxa"/>
          </w:tcPr>
          <w:p w14:paraId="421212F0" w14:textId="4176488D" w:rsidR="00491153" w:rsidRDefault="00491153" w:rsidP="00C31BF5">
            <w:pPr>
              <w:pStyle w:val="Tablebody"/>
            </w:pPr>
            <w:r>
              <w:t>31</w:t>
            </w:r>
          </w:p>
        </w:tc>
        <w:tc>
          <w:tcPr>
            <w:tcW w:w="1182" w:type="dxa"/>
          </w:tcPr>
          <w:p w14:paraId="4A6D4778" w14:textId="0369A2CC" w:rsidR="00491153" w:rsidRDefault="00491153" w:rsidP="00C31BF5">
            <w:pPr>
              <w:pStyle w:val="Tablebody"/>
            </w:pPr>
            <w:r>
              <w:t>11/03/2022</w:t>
            </w:r>
          </w:p>
        </w:tc>
        <w:tc>
          <w:tcPr>
            <w:tcW w:w="1228" w:type="dxa"/>
          </w:tcPr>
          <w:p w14:paraId="2053ABEC" w14:textId="427954F8" w:rsidR="00491153" w:rsidRDefault="00BB4DE2" w:rsidP="00C31BF5">
            <w:pPr>
              <w:pStyle w:val="Tablebody"/>
            </w:pPr>
            <w:r>
              <w:t>Davis</w:t>
            </w:r>
          </w:p>
        </w:tc>
        <w:tc>
          <w:tcPr>
            <w:tcW w:w="1584" w:type="dxa"/>
          </w:tcPr>
          <w:p w14:paraId="5D5BAEF8" w14:textId="2834F632" w:rsidR="00491153" w:rsidRDefault="00BB4DE2" w:rsidP="00C31BF5">
            <w:pPr>
              <w:pStyle w:val="Tablebody"/>
            </w:pPr>
            <w:r>
              <w:t>Chief Minister, Treasurer and Economic Development</w:t>
            </w:r>
            <w:r>
              <w:br/>
              <w:t>(Skills)</w:t>
            </w:r>
          </w:p>
        </w:tc>
        <w:tc>
          <w:tcPr>
            <w:tcW w:w="3212" w:type="dxa"/>
          </w:tcPr>
          <w:p w14:paraId="21543AE9" w14:textId="1C20B8A7" w:rsidR="00491153" w:rsidRDefault="00C31BF5" w:rsidP="00C31BF5">
            <w:pPr>
              <w:pStyle w:val="Tablebody"/>
            </w:pPr>
            <w:r>
              <w:t>Construction sector training; apprenticeships</w:t>
            </w:r>
          </w:p>
        </w:tc>
        <w:tc>
          <w:tcPr>
            <w:tcW w:w="1278" w:type="dxa"/>
          </w:tcPr>
          <w:p w14:paraId="3764B5D1" w14:textId="71E6E3B1" w:rsidR="00491153" w:rsidRDefault="00C31BF5" w:rsidP="00C31BF5">
            <w:pPr>
              <w:pStyle w:val="Tablebody"/>
            </w:pPr>
            <w:r>
              <w:t>15/03/2022</w:t>
            </w:r>
          </w:p>
        </w:tc>
      </w:tr>
    </w:tbl>
    <w:p w14:paraId="679974F4" w14:textId="73BB1910" w:rsidR="00EB3179" w:rsidRPr="00EB3179" w:rsidRDefault="00EB3179" w:rsidP="00247A37">
      <w:pPr>
        <w:spacing w:line="259" w:lineRule="auto"/>
      </w:pPr>
    </w:p>
    <w:sectPr w:rsidR="00EB3179" w:rsidRPr="00EB3179" w:rsidSect="00603367">
      <w:footerReference w:type="even" r:id="rId20"/>
      <w:footerReference w:type="default" r:id="rId21"/>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embedRegular r:id="rId1" w:fontKey="{FFC3B9BD-71E8-4332-81A3-4319C0272014}"/>
    <w:embedBold r:id="rId2" w:fontKey="{0D36E041-7F01-4311-A3B8-AE3C0EB15CB6}"/>
    <w:embedItalic r:id="rId3" w:fontKey="{6FF80395-BF22-4D07-A4CF-CEC5728E8AD9}"/>
    <w:embedBoldItalic r:id="rId4" w:fontKey="{D2629B80-2451-405F-A22F-0BFFBAE17FDC}"/>
  </w:font>
  <w:font w:name="Montserrat SemiBold">
    <w:panose1 w:val="00000700000000000000"/>
    <w:charset w:val="00"/>
    <w:family w:val="auto"/>
    <w:pitch w:val="variable"/>
    <w:sig w:usb0="2000020F" w:usb1="00000003" w:usb2="00000000" w:usb3="00000000" w:csb0="00000197" w:csb1="00000000"/>
    <w:embedRegular r:id="rId5" w:fontKey="{AF254963-14DB-4FAB-89B3-CA9230CF9149}"/>
  </w:font>
  <w:font w:name="Montserrat">
    <w:panose1 w:val="00000500000000000000"/>
    <w:charset w:val="00"/>
    <w:family w:val="auto"/>
    <w:pitch w:val="variable"/>
    <w:sig w:usb0="2000020F" w:usb1="00000003" w:usb2="00000000" w:usb3="00000000" w:csb0="00000197" w:csb1="00000000"/>
    <w:embedRegular r:id="rId6" w:fontKey="{B3F362E9-84D4-466F-8C21-66AA8C5560B8}"/>
    <w:embedBold r:id="rId7" w:fontKey="{D8E538BA-BA22-46DE-B09B-708D86A765CF}"/>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A105347F-89DF-4459-896C-C16DD585DDD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14A5EF78"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86738">
      <w:rPr>
        <w:rFonts w:ascii="Montserrat SemiBold" w:hAnsi="Montserrat SemiBold" w:cstheme="majorHAnsi"/>
        <w:noProof/>
        <w:color w:val="2F5496"/>
        <w:w w:val="90"/>
        <w:sz w:val="18"/>
        <w:szCs w:val="18"/>
      </w:rPr>
      <w:t>Inquiry into Annual and Financial Reports 2020-2021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A217D7F" w:rsidR="00836FFE" w:rsidRPr="00C8358A" w:rsidRDefault="00E05152" w:rsidP="00F101AB">
    <w:pPr>
      <w:pStyle w:val="Footer"/>
      <w:tabs>
        <w:tab w:val="clear" w:pos="4513"/>
        <w:tab w:val="clear" w:pos="9026"/>
      </w:tabs>
      <w:rPr>
        <w:rFonts w:cstheme="minorHAnsi"/>
        <w:color w:val="404040" w:themeColor="text1" w:themeTint="BF"/>
      </w:rPr>
    </w:pPr>
    <w:r>
      <w:rPr>
        <w:rFonts w:cstheme="minorHAnsi"/>
        <w:color w:val="404040" w:themeColor="text1" w:themeTint="BF"/>
      </w:rPr>
      <w:fldChar w:fldCharType="begin"/>
    </w:r>
    <w:r>
      <w:rPr>
        <w:rFonts w:cstheme="minorHAnsi"/>
        <w:color w:val="404040" w:themeColor="text1" w:themeTint="BF"/>
      </w:rPr>
      <w:instrText xml:space="preserve"> STYLEREF  "Default Paragraph Font" </w:instrText>
    </w:r>
    <w:r>
      <w:rPr>
        <w:rFonts w:cstheme="minorHAnsi"/>
        <w:color w:val="404040" w:themeColor="text1" w:themeTint="BF"/>
      </w:rPr>
      <w:fldChar w:fldCharType="separate"/>
    </w:r>
    <w:r w:rsidR="00057F43">
      <w:rPr>
        <w:rFonts w:cstheme="minorHAnsi"/>
        <w:noProof/>
        <w:color w:val="404040" w:themeColor="text1" w:themeTint="BF"/>
      </w:rPr>
      <w:t>Standing Committee on Education and Community Inclusion</w:t>
    </w:r>
    <w:r w:rsidR="00057F43">
      <w:rPr>
        <w:rFonts w:cstheme="minorHAnsi"/>
        <w:noProof/>
        <w:color w:val="404040" w:themeColor="text1" w:themeTint="BF"/>
      </w:rPr>
      <w:cr/>
    </w:r>
    <w:r>
      <w:rPr>
        <w:rFonts w:cstheme="minorHAnsi"/>
        <w:color w:val="404040" w:themeColor="text1" w:themeTint="BF"/>
      </w:rPr>
      <w:fldChar w:fldCharType="end"/>
    </w:r>
  </w:p>
  <w:sdt>
    <w:sdtPr>
      <w:rPr>
        <w:rFonts w:cstheme="minorHAnsi"/>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631776EE" w:rsidR="00836FFE" w:rsidRPr="00186738" w:rsidRDefault="00186738"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rPr>
        </w:pPr>
        <w:r w:rsidRPr="00186738">
          <w:rPr>
            <w:rFonts w:cstheme="minorHAnsi"/>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50BE77ED"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Report</w:t>
    </w:r>
    <w:r w:rsidR="00E05152">
      <w:rPr>
        <w:rFonts w:cstheme="minorHAnsi"/>
        <w:color w:val="404040" w:themeColor="text1" w:themeTint="BF"/>
      </w:rPr>
      <w:t xml:space="preserve"> 4</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2FE43B21"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057F43">
      <w:rPr>
        <w:rFonts w:cstheme="minorHAnsi"/>
        <w:noProof/>
        <w:color w:val="404040" w:themeColor="text1" w:themeTint="BF"/>
      </w:rPr>
      <w:t>May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0AB922FB"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1F7A51">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209DD">
      <w:rPr>
        <w:rFonts w:ascii="Montserrat SemiBold" w:hAnsi="Montserrat SemiBold" w:cstheme="majorHAnsi"/>
        <w:noProof/>
        <w:color w:val="2F5496"/>
        <w:w w:val="90"/>
        <w:sz w:val="18"/>
        <w:szCs w:val="18"/>
      </w:rPr>
      <w:t>Inquiry into Annual and Financial Reports 2020-2021</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6E4F69B5"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209DD">
      <w:rPr>
        <w:rFonts w:ascii="Montserrat SemiBold" w:hAnsi="Montserrat SemiBold" w:cstheme="majorHAnsi"/>
        <w:noProof/>
        <w:color w:val="2F5496"/>
        <w:w w:val="90"/>
        <w:sz w:val="18"/>
        <w:szCs w:val="18"/>
      </w:rPr>
      <w:t>Inquiry into Annual and Financial Reports 2020-2021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1F7A51">
      <w:rPr>
        <w:rFonts w:ascii="Montserrat SemiBold" w:hAnsi="Montserrat SemiBold" w:cstheme="majorHAnsi"/>
        <w:noProof/>
        <w:color w:val="2F5496"/>
        <w:w w:val="90"/>
        <w:sz w:val="18"/>
        <w:szCs w:val="18"/>
      </w:rPr>
      <w:t>v</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7AADD498"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F7A51">
      <w:rPr>
        <w:rFonts w:ascii="Montserrat SemiBold" w:hAnsi="Montserrat SemiBold" w:cstheme="majorHAnsi"/>
        <w:noProof/>
        <w:color w:val="2F5496"/>
        <w:w w:val="90"/>
        <w:sz w:val="18"/>
        <w:szCs w:val="18"/>
      </w:rPr>
      <w:t>6</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209DD">
      <w:rPr>
        <w:rFonts w:ascii="Montserrat SemiBold" w:hAnsi="Montserrat SemiBold" w:cstheme="majorHAnsi"/>
        <w:noProof/>
        <w:color w:val="2F5496"/>
        <w:w w:val="90"/>
        <w:sz w:val="18"/>
        <w:szCs w:val="18"/>
      </w:rPr>
      <w:t>Inquiry into Annual and Financial Reports 2020-2021</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189BDFEF"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209DD">
      <w:rPr>
        <w:rFonts w:ascii="Montserrat SemiBold" w:hAnsi="Montserrat SemiBold" w:cstheme="majorHAnsi"/>
        <w:noProof/>
        <w:color w:val="2F5496"/>
        <w:w w:val="90"/>
        <w:sz w:val="18"/>
        <w:szCs w:val="18"/>
      </w:rPr>
      <w:t>Inquiry into Annual and Financial Reports 2020-2021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F7A51">
      <w:rPr>
        <w:rFonts w:ascii="Montserrat SemiBold" w:hAnsi="Montserrat SemiBold" w:cstheme="majorHAnsi"/>
        <w:noProof/>
        <w:color w:val="2F5496"/>
        <w:w w:val="90"/>
        <w:sz w:val="18"/>
        <w:szCs w:val="18"/>
      </w:rPr>
      <w:t>7</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3362C9F7" w14:textId="24D95FEF" w:rsidR="004A4E5D" w:rsidRDefault="004A4E5D" w:rsidP="00450DCD">
      <w:pPr>
        <w:pStyle w:val="FootnoteText"/>
        <w:spacing w:before="60" w:after="60"/>
      </w:pPr>
      <w:r>
        <w:rPr>
          <w:rStyle w:val="FootnoteReference"/>
        </w:rPr>
        <w:footnoteRef/>
      </w:r>
      <w:r>
        <w:t xml:space="preserve"> </w:t>
      </w:r>
      <w:r w:rsidR="00450DCD">
        <w:tab/>
      </w:r>
      <w:r>
        <w:t xml:space="preserve">A reporting year means a financial year or, if a period is stated in a </w:t>
      </w:r>
      <w:r w:rsidR="00E20CD4">
        <w:t>direction made</w:t>
      </w:r>
      <w:r>
        <w:t xml:space="preserve"> under section 8 of the Annual Reports Act, the stated period.</w:t>
      </w:r>
    </w:p>
  </w:footnote>
  <w:footnote w:id="2">
    <w:p w14:paraId="3FF44413" w14:textId="6C9A3BB4" w:rsidR="00023084" w:rsidRDefault="00023084" w:rsidP="00450DCD">
      <w:pPr>
        <w:pStyle w:val="FootnoteText"/>
        <w:spacing w:before="60" w:after="60"/>
      </w:pPr>
      <w:r>
        <w:rPr>
          <w:rStyle w:val="FootnoteReference"/>
        </w:rPr>
        <w:footnoteRef/>
      </w:r>
      <w:r>
        <w:t xml:space="preserve"> </w:t>
      </w:r>
      <w:r w:rsidR="00450DCD">
        <w:tab/>
      </w:r>
      <w:r w:rsidRPr="00AC5F1C">
        <w:t xml:space="preserve">ACT Legislative Assembly, </w:t>
      </w:r>
      <w:r w:rsidRPr="006C4A16">
        <w:rPr>
          <w:i/>
          <w:iCs/>
        </w:rPr>
        <w:t>Minutes of Proceedings</w:t>
      </w:r>
      <w:r w:rsidRPr="00AC5F1C">
        <w:t xml:space="preserve">, No </w:t>
      </w:r>
      <w:r>
        <w:t>27</w:t>
      </w:r>
      <w:r w:rsidRPr="00AC5F1C">
        <w:t xml:space="preserve">, </w:t>
      </w:r>
      <w:r>
        <w:t>8</w:t>
      </w:r>
      <w:r w:rsidRPr="00AC5F1C">
        <w:t xml:space="preserve"> </w:t>
      </w:r>
      <w:r>
        <w:t>October</w:t>
      </w:r>
      <w:r w:rsidRPr="00AC5F1C">
        <w:t xml:space="preserve"> 202</w:t>
      </w:r>
      <w:r>
        <w:t>1</w:t>
      </w:r>
      <w:r w:rsidRPr="00AC5F1C">
        <w:t>, p</w:t>
      </w:r>
      <w:r w:rsidR="000D6ACA">
        <w:t>.</w:t>
      </w:r>
      <w:r w:rsidRPr="00AC5F1C">
        <w:t xml:space="preserve"> </w:t>
      </w:r>
      <w:r>
        <w:t>334.</w:t>
      </w:r>
    </w:p>
  </w:footnote>
  <w:footnote w:id="3">
    <w:p w14:paraId="5B0064D7" w14:textId="770A7B9C" w:rsidR="00023084" w:rsidRDefault="00023084" w:rsidP="00450DCD">
      <w:pPr>
        <w:pStyle w:val="FootnoteText"/>
        <w:spacing w:before="60" w:after="60"/>
      </w:pPr>
      <w:r>
        <w:rPr>
          <w:rStyle w:val="FootnoteReference"/>
        </w:rPr>
        <w:footnoteRef/>
      </w:r>
      <w:r>
        <w:t xml:space="preserve"> </w:t>
      </w:r>
      <w:r w:rsidR="00450DCD">
        <w:tab/>
      </w:r>
      <w:r w:rsidRPr="00AC5F1C">
        <w:t xml:space="preserve">ACT Legislative Assembly, </w:t>
      </w:r>
      <w:r w:rsidRPr="006C4A16">
        <w:rPr>
          <w:i/>
          <w:iCs/>
        </w:rPr>
        <w:t>Minutes of Proceedings</w:t>
      </w:r>
      <w:r w:rsidRPr="00AC5F1C">
        <w:t xml:space="preserve">, No </w:t>
      </w:r>
      <w:r>
        <w:t>36</w:t>
      </w:r>
      <w:r w:rsidRPr="00AC5F1C">
        <w:t>, 2 December 202</w:t>
      </w:r>
      <w:r>
        <w:t>1</w:t>
      </w:r>
      <w:r w:rsidRPr="00AC5F1C">
        <w:t>, p</w:t>
      </w:r>
      <w:r>
        <w:t>p</w:t>
      </w:r>
      <w:r w:rsidR="000D6ACA">
        <w:t>.</w:t>
      </w:r>
      <w:r w:rsidRPr="00AC5F1C">
        <w:t xml:space="preserve"> </w:t>
      </w:r>
      <w:r>
        <w:t>451–453.</w:t>
      </w:r>
    </w:p>
  </w:footnote>
  <w:footnote w:id="4">
    <w:p w14:paraId="7D02C207" w14:textId="0F6A90FE" w:rsidR="00023084" w:rsidRDefault="00023084" w:rsidP="00450DCD">
      <w:pPr>
        <w:pStyle w:val="FootnoteText"/>
        <w:spacing w:before="60" w:after="60"/>
      </w:pPr>
      <w:r>
        <w:rPr>
          <w:rStyle w:val="FootnoteReference"/>
        </w:rPr>
        <w:footnoteRef/>
      </w:r>
      <w:r>
        <w:t xml:space="preserve"> </w:t>
      </w:r>
      <w:r w:rsidR="00450DCD">
        <w:tab/>
      </w:r>
      <w:r w:rsidR="00AE5308">
        <w:t xml:space="preserve">ACT Government, </w:t>
      </w:r>
      <w:r>
        <w:t xml:space="preserve">Chief Minister, Treasury, and Economic Development Directorate, </w:t>
      </w:r>
      <w:r>
        <w:rPr>
          <w:i/>
          <w:iCs/>
        </w:rPr>
        <w:t>Annual Reports</w:t>
      </w:r>
      <w:r>
        <w:t xml:space="preserve">, </w:t>
      </w:r>
      <w:hyperlink r:id="rId1" w:history="1">
        <w:r w:rsidRPr="00422A58">
          <w:rPr>
            <w:rStyle w:val="Hyperlink"/>
          </w:rPr>
          <w:t>https://www.cmtedd.act.gov.au/open_government/report/annual-reports</w:t>
        </w:r>
      </w:hyperlink>
      <w:r w:rsidR="00450DCD">
        <w:t xml:space="preserve"> (viewed 10 May 2022).</w:t>
      </w:r>
    </w:p>
  </w:footnote>
  <w:footnote w:id="5">
    <w:p w14:paraId="7F1DF627" w14:textId="3AF48403" w:rsidR="009B0677" w:rsidRPr="009B0677" w:rsidRDefault="009B0677" w:rsidP="00450DCD">
      <w:pPr>
        <w:pStyle w:val="FootnoteText"/>
        <w:spacing w:before="60" w:after="60"/>
      </w:pPr>
      <w:r>
        <w:rPr>
          <w:rStyle w:val="FootnoteReference"/>
        </w:rPr>
        <w:footnoteRef/>
      </w:r>
      <w:r>
        <w:t xml:space="preserve"> </w:t>
      </w:r>
      <w:r w:rsidR="00450DCD">
        <w:tab/>
      </w:r>
      <w:r>
        <w:t xml:space="preserve">ACT Government, </w:t>
      </w:r>
      <w:r w:rsidRPr="009B0677">
        <w:t>ACT Building and Construction Industry Training Fund Authority</w:t>
      </w:r>
      <w:r>
        <w:t xml:space="preserve">, </w:t>
      </w:r>
      <w:r>
        <w:rPr>
          <w:i/>
          <w:iCs/>
        </w:rPr>
        <w:t>Annual Report 2020-2021</w:t>
      </w:r>
      <w:r>
        <w:t xml:space="preserve">, </w:t>
      </w:r>
      <w:hyperlink r:id="rId2" w:history="1">
        <w:r w:rsidRPr="00DE71C6">
          <w:rPr>
            <w:rStyle w:val="Hyperlink"/>
          </w:rPr>
          <w:t>https://www.trainingfund.com.au/publications/</w:t>
        </w:r>
      </w:hyperlink>
      <w:r>
        <w:t xml:space="preserve"> </w:t>
      </w:r>
      <w:r w:rsidR="00450DCD">
        <w:t>(viewed 10 May 2022).</w:t>
      </w:r>
    </w:p>
  </w:footnote>
  <w:footnote w:id="6">
    <w:p w14:paraId="62F79B3E" w14:textId="68C0FFE6" w:rsidR="009B0677" w:rsidRPr="009B0677" w:rsidRDefault="009B0677" w:rsidP="00450DCD">
      <w:pPr>
        <w:pStyle w:val="FootnoteText"/>
        <w:spacing w:before="60" w:after="60"/>
      </w:pPr>
      <w:r>
        <w:rPr>
          <w:rStyle w:val="FootnoteReference"/>
        </w:rPr>
        <w:footnoteRef/>
      </w:r>
      <w:r>
        <w:t xml:space="preserve"> </w:t>
      </w:r>
      <w:r w:rsidR="00450DCD">
        <w:tab/>
      </w:r>
      <w:r>
        <w:t>Canberra Institute of Technology</w:t>
      </w:r>
      <w:r>
        <w:rPr>
          <w:i/>
          <w:iCs/>
        </w:rPr>
        <w:t>,</w:t>
      </w:r>
      <w:r>
        <w:t xml:space="preserve"> </w:t>
      </w:r>
      <w:r>
        <w:rPr>
          <w:i/>
          <w:iCs/>
        </w:rPr>
        <w:t>Annual Report 2021</w:t>
      </w:r>
      <w:r>
        <w:t>. In accordance with</w:t>
      </w:r>
      <w:r w:rsidR="00E20CD4">
        <w:t xml:space="preserve"> the relevant direction, </w:t>
      </w:r>
      <w:r>
        <w:t>the Committee considered the report of the Canberra Institute of Technology (CIT) for the calendar year 2021.</w:t>
      </w:r>
    </w:p>
  </w:footnote>
  <w:footnote w:id="7">
    <w:p w14:paraId="06BE80EF" w14:textId="5C0D2324" w:rsidR="00AE5308" w:rsidRPr="00AE5308" w:rsidRDefault="00AE5308" w:rsidP="00450DCD">
      <w:pPr>
        <w:pStyle w:val="FootnoteText"/>
        <w:spacing w:before="60" w:after="60"/>
      </w:pPr>
      <w:r>
        <w:rPr>
          <w:rStyle w:val="FootnoteReference"/>
        </w:rPr>
        <w:footnoteRef/>
      </w:r>
      <w:r>
        <w:t xml:space="preserve"> </w:t>
      </w:r>
      <w:r w:rsidR="00E20CD4">
        <w:tab/>
      </w:r>
      <w:r>
        <w:t xml:space="preserve">ACT Government, </w:t>
      </w:r>
      <w:r w:rsidRPr="00AE5308">
        <w:t>Chief Minister, Treasury and Economic Development Directorate</w:t>
      </w:r>
      <w:r>
        <w:t xml:space="preserve">, </w:t>
      </w:r>
      <w:r>
        <w:rPr>
          <w:i/>
          <w:iCs/>
        </w:rPr>
        <w:t xml:space="preserve">Annual Report </w:t>
      </w:r>
      <w:r>
        <w:rPr>
          <w:i/>
          <w:iCs/>
        </w:rPr>
        <w:br/>
        <w:t>2020–2021</w:t>
      </w:r>
      <w:r>
        <w:t xml:space="preserve">, </w:t>
      </w:r>
      <w:hyperlink r:id="rId3" w:history="1">
        <w:r w:rsidRPr="00DE71C6">
          <w:rPr>
            <w:rStyle w:val="Hyperlink"/>
          </w:rPr>
          <w:t>https://www.cmtedd.act.gov.au/functions/publications</w:t>
        </w:r>
      </w:hyperlink>
      <w:r>
        <w:t xml:space="preserve">. </w:t>
      </w:r>
    </w:p>
  </w:footnote>
  <w:footnote w:id="8">
    <w:p w14:paraId="649744F3" w14:textId="48B37884" w:rsidR="00AE5308" w:rsidRPr="00AE5308" w:rsidRDefault="00AE5308" w:rsidP="00450DCD">
      <w:pPr>
        <w:pStyle w:val="FootnoteText"/>
        <w:spacing w:before="60" w:after="60"/>
      </w:pPr>
      <w:r>
        <w:rPr>
          <w:rStyle w:val="FootnoteReference"/>
        </w:rPr>
        <w:footnoteRef/>
      </w:r>
      <w:r>
        <w:t xml:space="preserve"> </w:t>
      </w:r>
      <w:r w:rsidR="00E20CD4">
        <w:tab/>
      </w:r>
      <w:r>
        <w:t>ACT Government, Community Services</w:t>
      </w:r>
      <w:r w:rsidRPr="00AE5308">
        <w:t xml:space="preserve"> Directorate</w:t>
      </w:r>
      <w:r>
        <w:t xml:space="preserve">, </w:t>
      </w:r>
      <w:r>
        <w:rPr>
          <w:i/>
          <w:iCs/>
        </w:rPr>
        <w:t>Annual Report 2020–2021</w:t>
      </w:r>
      <w:r>
        <w:t>,</w:t>
      </w:r>
      <w:r>
        <w:rPr>
          <w:i/>
          <w:iCs/>
        </w:rPr>
        <w:t xml:space="preserve"> </w:t>
      </w:r>
      <w:r>
        <w:t xml:space="preserve"> </w:t>
      </w:r>
      <w:hyperlink r:id="rId4" w:history="1">
        <w:r w:rsidR="00E20CD4" w:rsidRPr="006C1B87">
          <w:rPr>
            <w:rStyle w:val="Hyperlink"/>
          </w:rPr>
          <w:t>https://www.</w:t>
        </w:r>
        <w:r w:rsidR="00E20CD4" w:rsidRPr="006C1B87">
          <w:rPr>
            <w:rStyle w:val="Hyperlink"/>
          </w:rPr>
          <w:br/>
          <w:t>communityservices.act.gov.au/publications/annual-reports/2020-21/home</w:t>
        </w:r>
      </w:hyperlink>
      <w:r w:rsidR="00E20CD4">
        <w:t xml:space="preserve"> (viewed 10 May 2022).</w:t>
      </w:r>
    </w:p>
  </w:footnote>
  <w:footnote w:id="9">
    <w:p w14:paraId="6C5B6FF6" w14:textId="1F9FBBF5" w:rsidR="00AE5308" w:rsidRPr="00AE5308" w:rsidRDefault="00AE5308" w:rsidP="00450DCD">
      <w:pPr>
        <w:pStyle w:val="FootnoteText"/>
        <w:spacing w:before="60" w:after="60"/>
      </w:pPr>
      <w:r>
        <w:rPr>
          <w:rStyle w:val="FootnoteReference"/>
        </w:rPr>
        <w:footnoteRef/>
      </w:r>
      <w:r>
        <w:t xml:space="preserve"> </w:t>
      </w:r>
      <w:r w:rsidR="00E20CD4">
        <w:tab/>
      </w:r>
      <w:r>
        <w:t>ACT Government, Education</w:t>
      </w:r>
      <w:r w:rsidRPr="00AE5308">
        <w:t xml:space="preserve"> </w:t>
      </w:r>
      <w:r>
        <w:t xml:space="preserve">Directorate, </w:t>
      </w:r>
      <w:r>
        <w:rPr>
          <w:i/>
          <w:iCs/>
        </w:rPr>
        <w:t>Annual Report</w:t>
      </w:r>
      <w:r>
        <w:t xml:space="preserve"> </w:t>
      </w:r>
      <w:r>
        <w:rPr>
          <w:i/>
          <w:iCs/>
        </w:rPr>
        <w:t xml:space="preserve">2020–2021, </w:t>
      </w:r>
      <w:hyperlink r:id="rId5" w:history="1">
        <w:r w:rsidR="00E20CD4" w:rsidRPr="006C1B87">
          <w:rPr>
            <w:rStyle w:val="Hyperlink"/>
          </w:rPr>
          <w:t>https://www.education.act.gov.au/</w:t>
        </w:r>
        <w:r w:rsidR="00E20CD4" w:rsidRPr="006C1B87">
          <w:rPr>
            <w:rStyle w:val="Hyperlink"/>
          </w:rPr>
          <w:br/>
          <w:t>about-us/policies-and-publications/publications_a-z/annual-report</w:t>
        </w:r>
      </w:hyperlink>
      <w:r w:rsidR="00E20CD4">
        <w:t xml:space="preserve"> (viewed 10 May 2022).</w:t>
      </w:r>
    </w:p>
  </w:footnote>
  <w:footnote w:id="10">
    <w:p w14:paraId="4818CB16" w14:textId="7A55C23F" w:rsidR="00AE5308" w:rsidRPr="00AE5308" w:rsidRDefault="00AE5308" w:rsidP="00450DCD">
      <w:pPr>
        <w:pStyle w:val="FootnoteText"/>
        <w:spacing w:before="60" w:after="60"/>
      </w:pPr>
      <w:r>
        <w:rPr>
          <w:rStyle w:val="FootnoteReference"/>
        </w:rPr>
        <w:footnoteRef/>
      </w:r>
      <w:r>
        <w:t xml:space="preserve"> </w:t>
      </w:r>
      <w:r w:rsidR="00E20CD4">
        <w:tab/>
      </w:r>
      <w:r>
        <w:t xml:space="preserve">ACT Government, Major Projects Canberra, </w:t>
      </w:r>
      <w:r>
        <w:rPr>
          <w:i/>
          <w:iCs/>
        </w:rPr>
        <w:t>Annual Report 2020–2021</w:t>
      </w:r>
      <w:r>
        <w:t xml:space="preserve">, </w:t>
      </w:r>
      <w:hyperlink r:id="rId6" w:history="1">
        <w:r w:rsidR="00E20CD4" w:rsidRPr="006C1B87">
          <w:rPr>
            <w:rStyle w:val="Hyperlink"/>
          </w:rPr>
          <w:t>https://www.act.gov.au/major</w:t>
        </w:r>
        <w:r w:rsidR="00E20CD4" w:rsidRPr="006C1B87">
          <w:rPr>
            <w:rStyle w:val="Hyperlink"/>
          </w:rPr>
          <w:br/>
          <w:t>projectscanberra/resources/publications</w:t>
        </w:r>
      </w:hyperlink>
      <w:r>
        <w:t xml:space="preserve"> </w:t>
      </w:r>
      <w:r w:rsidR="00E20CD4">
        <w:t>(viewed 10 May 2022).</w:t>
      </w:r>
    </w:p>
  </w:footnote>
  <w:footnote w:id="11">
    <w:p w14:paraId="69C4B293" w14:textId="1329A0EB" w:rsidR="00214DBC" w:rsidRDefault="00214DBC" w:rsidP="00A872B3">
      <w:pPr>
        <w:pStyle w:val="FootnoteText"/>
        <w:spacing w:before="60" w:after="60"/>
      </w:pPr>
      <w:r>
        <w:rPr>
          <w:rStyle w:val="FootnoteReference"/>
        </w:rPr>
        <w:footnoteRef/>
      </w:r>
      <w:r w:rsidR="00A872B3">
        <w:rPr>
          <w:i/>
          <w:iCs/>
        </w:rPr>
        <w:t xml:space="preserve">  </w:t>
      </w:r>
      <w:r w:rsidR="00A872B3">
        <w:rPr>
          <w:i/>
          <w:iCs/>
        </w:rPr>
        <w:tab/>
      </w:r>
      <w:r>
        <w:rPr>
          <w:i/>
          <w:iCs/>
        </w:rPr>
        <w:t>Committee Hansard</w:t>
      </w:r>
      <w:r>
        <w:t>, 24 February 2022, pp. 1–2.</w:t>
      </w:r>
    </w:p>
  </w:footnote>
  <w:footnote w:id="12">
    <w:p w14:paraId="360EE201" w14:textId="007E1796" w:rsidR="00214DBC" w:rsidRDefault="00214DBC" w:rsidP="00A872B3">
      <w:pPr>
        <w:pStyle w:val="FootnoteText"/>
        <w:spacing w:before="60" w:after="60"/>
      </w:pPr>
      <w:r>
        <w:rPr>
          <w:rStyle w:val="FootnoteReference"/>
        </w:rPr>
        <w:footnoteRef/>
      </w:r>
      <w:r>
        <w:t xml:space="preserve"> </w:t>
      </w:r>
      <w:r w:rsidR="00A872B3">
        <w:t xml:space="preserve"> </w:t>
      </w:r>
      <w:r w:rsidR="00A872B3">
        <w:tab/>
      </w:r>
      <w:r>
        <w:rPr>
          <w:i/>
          <w:iCs/>
        </w:rPr>
        <w:t>Committee Hansard</w:t>
      </w:r>
      <w:r>
        <w:t>, 24 February 2022, pp. 2–3.</w:t>
      </w:r>
    </w:p>
  </w:footnote>
  <w:footnote w:id="13">
    <w:p w14:paraId="594508F3" w14:textId="55EAABDF" w:rsidR="00214DBC" w:rsidRDefault="00214DBC" w:rsidP="00A872B3">
      <w:pPr>
        <w:pStyle w:val="FootnoteText"/>
        <w:spacing w:before="60" w:after="60"/>
      </w:pPr>
      <w:r>
        <w:rPr>
          <w:rStyle w:val="FootnoteReference"/>
        </w:rPr>
        <w:footnoteRef/>
      </w:r>
      <w:r>
        <w:t xml:space="preserve"> </w:t>
      </w:r>
      <w:r w:rsidR="00A872B3">
        <w:t xml:space="preserve"> </w:t>
      </w:r>
      <w:r w:rsidR="00A872B3">
        <w:tab/>
      </w:r>
      <w:r>
        <w:rPr>
          <w:i/>
          <w:iCs/>
        </w:rPr>
        <w:t>Committee Hansard</w:t>
      </w:r>
      <w:r>
        <w:t>, 24 February 2022, p. 3.</w:t>
      </w:r>
    </w:p>
  </w:footnote>
  <w:footnote w:id="14">
    <w:p w14:paraId="64431587" w14:textId="0365D8AB" w:rsidR="00214DBC" w:rsidRDefault="00214DBC" w:rsidP="00A872B3">
      <w:pPr>
        <w:pStyle w:val="FootnoteText"/>
        <w:spacing w:before="60" w:after="60"/>
      </w:pPr>
      <w:r>
        <w:rPr>
          <w:rStyle w:val="FootnoteReference"/>
        </w:rPr>
        <w:footnoteRef/>
      </w:r>
      <w:r>
        <w:t xml:space="preserve"> </w:t>
      </w:r>
      <w:r w:rsidR="00A872B3">
        <w:t xml:space="preserve"> </w:t>
      </w:r>
      <w:r w:rsidR="00A872B3">
        <w:tab/>
      </w:r>
      <w:r>
        <w:rPr>
          <w:i/>
          <w:iCs/>
        </w:rPr>
        <w:t>Committee Hansard</w:t>
      </w:r>
      <w:r>
        <w:t>, 24 February 2022, pp. 3.</w:t>
      </w:r>
    </w:p>
  </w:footnote>
  <w:footnote w:id="15">
    <w:p w14:paraId="4AACB6C0" w14:textId="2A30EFC3" w:rsidR="00984F05" w:rsidRDefault="00984F05" w:rsidP="00A872B3">
      <w:pPr>
        <w:pStyle w:val="FootnoteText"/>
        <w:spacing w:before="60" w:after="60"/>
      </w:pPr>
      <w:r>
        <w:rPr>
          <w:rStyle w:val="FootnoteReference"/>
        </w:rPr>
        <w:footnoteRef/>
      </w:r>
      <w:r>
        <w:t xml:space="preserve"> </w:t>
      </w:r>
      <w:r w:rsidR="00A872B3">
        <w:t xml:space="preserve"> </w:t>
      </w:r>
      <w:r w:rsidR="00A872B3">
        <w:tab/>
      </w:r>
      <w:r>
        <w:rPr>
          <w:i/>
          <w:iCs/>
        </w:rPr>
        <w:t>Committee Hansard</w:t>
      </w:r>
      <w:r>
        <w:t>, 24 February 2022, pp. 5–6.</w:t>
      </w:r>
    </w:p>
  </w:footnote>
  <w:footnote w:id="16">
    <w:p w14:paraId="58501AD9" w14:textId="583E0AC8" w:rsidR="00984F05" w:rsidRDefault="00984F05" w:rsidP="00A872B3">
      <w:pPr>
        <w:pStyle w:val="FootnoteText"/>
        <w:spacing w:before="60" w:after="60"/>
      </w:pPr>
      <w:r>
        <w:rPr>
          <w:rStyle w:val="FootnoteReference"/>
        </w:rPr>
        <w:footnoteRef/>
      </w:r>
      <w:r w:rsidR="00A872B3">
        <w:rPr>
          <w:i/>
          <w:iCs/>
        </w:rPr>
        <w:t xml:space="preserve"> </w:t>
      </w:r>
      <w:r w:rsidR="00A872B3">
        <w:rPr>
          <w:i/>
          <w:iCs/>
        </w:rPr>
        <w:tab/>
      </w:r>
      <w:r>
        <w:rPr>
          <w:i/>
          <w:iCs/>
        </w:rPr>
        <w:t>Committee Hansard</w:t>
      </w:r>
      <w:r>
        <w:t>, 24 February 2022, pp. 6–7.</w:t>
      </w:r>
    </w:p>
  </w:footnote>
  <w:footnote w:id="17">
    <w:p w14:paraId="1349FD5F" w14:textId="7C147834" w:rsidR="001B3332" w:rsidRPr="003F227B" w:rsidRDefault="001B3332" w:rsidP="00A872B3">
      <w:pPr>
        <w:pStyle w:val="FootnoteText"/>
        <w:spacing w:before="60" w:after="60"/>
      </w:pPr>
      <w:r>
        <w:rPr>
          <w:rStyle w:val="FootnoteReference"/>
        </w:rPr>
        <w:footnoteRef/>
      </w:r>
      <w:r>
        <w:t xml:space="preserve"> </w:t>
      </w:r>
      <w:r w:rsidR="00A872B3">
        <w:tab/>
      </w:r>
      <w:r>
        <w:t xml:space="preserve">ACT Government, </w:t>
      </w:r>
      <w:r w:rsidRPr="003F227B">
        <w:t>Office of LGBTIQ+ Affairs</w:t>
      </w:r>
      <w:r>
        <w:t xml:space="preserve">, </w:t>
      </w:r>
      <w:r>
        <w:rPr>
          <w:i/>
          <w:iCs/>
        </w:rPr>
        <w:t>Capital of Equality – ACT Government LGBTIQ+ Strategy</w:t>
      </w:r>
      <w:r>
        <w:t xml:space="preserve">, </w:t>
      </w:r>
      <w:hyperlink r:id="rId7" w:history="1">
        <w:r w:rsidRPr="002F4FE4">
          <w:rPr>
            <w:rStyle w:val="Hyperlink"/>
          </w:rPr>
          <w:t>https://www.cmtedd.act.gov.au/policystrategic/the-office-of-lgbtiq-affairs/capital-of-equality-act-government-lgbtiq-strategy</w:t>
        </w:r>
      </w:hyperlink>
      <w:r>
        <w:t xml:space="preserve"> (viewed 15 May 2022).</w:t>
      </w:r>
    </w:p>
  </w:footnote>
  <w:footnote w:id="18">
    <w:p w14:paraId="1889EAD3" w14:textId="2948373E" w:rsidR="001B3332" w:rsidRDefault="001B3332" w:rsidP="00397327">
      <w:pPr>
        <w:pStyle w:val="FootnoteText"/>
        <w:spacing w:before="60" w:after="60"/>
      </w:pPr>
      <w:r>
        <w:rPr>
          <w:rStyle w:val="FootnoteReference"/>
        </w:rPr>
        <w:footnoteRef/>
      </w:r>
      <w:r>
        <w:t xml:space="preserve"> </w:t>
      </w:r>
      <w:r w:rsidR="00397327">
        <w:tab/>
      </w:r>
      <w:r>
        <w:rPr>
          <w:i/>
          <w:iCs/>
        </w:rPr>
        <w:t>Committee Hansard</w:t>
      </w:r>
      <w:r>
        <w:t>, 24 February 2022, p. 4.</w:t>
      </w:r>
    </w:p>
  </w:footnote>
  <w:footnote w:id="19">
    <w:p w14:paraId="7E026BCD" w14:textId="5E61F8E9" w:rsidR="001B3332" w:rsidRPr="007D69C3" w:rsidRDefault="001B3332" w:rsidP="00397327">
      <w:pPr>
        <w:pStyle w:val="FootnoteText"/>
        <w:spacing w:before="60" w:after="60"/>
      </w:pPr>
      <w:r>
        <w:rPr>
          <w:rStyle w:val="FootnoteReference"/>
        </w:rPr>
        <w:footnoteRef/>
      </w:r>
      <w:r>
        <w:t xml:space="preserve"> </w:t>
      </w:r>
      <w:r w:rsidR="00397327">
        <w:tab/>
      </w:r>
      <w:r>
        <w:rPr>
          <w:i/>
          <w:iCs/>
        </w:rPr>
        <w:t>Committee Hansard</w:t>
      </w:r>
      <w:r>
        <w:t>, 24 February 2022, p. 4.</w:t>
      </w:r>
      <w:r w:rsidR="007D69C3">
        <w:t xml:space="preserve"> See also </w:t>
      </w:r>
      <w:r w:rsidR="007D69C3">
        <w:rPr>
          <w:i/>
          <w:iCs/>
        </w:rPr>
        <w:t>ECI QTON 2 ANSWER</w:t>
      </w:r>
      <w:r w:rsidR="007D69C3">
        <w:t xml:space="preserve">, [p. 1]. The report is available online at </w:t>
      </w:r>
      <w:hyperlink r:id="rId8" w:history="1">
        <w:r w:rsidR="007D69C3" w:rsidRPr="00D4679F">
          <w:rPr>
            <w:rStyle w:val="Hyperlink"/>
          </w:rPr>
          <w:t>https://www.health.act.gov.au/news/lgbtiq-health-scoping-study</w:t>
        </w:r>
      </w:hyperlink>
      <w:r w:rsidR="007D69C3">
        <w:t xml:space="preserve"> (viewed 16 May 2022).</w:t>
      </w:r>
    </w:p>
  </w:footnote>
  <w:footnote w:id="20">
    <w:p w14:paraId="3DEE9ECB" w14:textId="3F1C5F18" w:rsidR="001B3332" w:rsidRDefault="001B3332" w:rsidP="00397327">
      <w:pPr>
        <w:pStyle w:val="FootnoteText"/>
        <w:spacing w:before="60" w:after="60"/>
      </w:pPr>
      <w:r>
        <w:rPr>
          <w:rStyle w:val="FootnoteReference"/>
        </w:rPr>
        <w:footnoteRef/>
      </w:r>
      <w:r>
        <w:t xml:space="preserve"> </w:t>
      </w:r>
      <w:r w:rsidR="00397327">
        <w:tab/>
      </w:r>
      <w:r>
        <w:rPr>
          <w:i/>
          <w:iCs/>
        </w:rPr>
        <w:t>Committee Hansard</w:t>
      </w:r>
      <w:r>
        <w:t xml:space="preserve">, 24 February 2022, pp. 4–5. At </w:t>
      </w:r>
      <w:r w:rsidR="00397327">
        <w:t>T</w:t>
      </w:r>
      <w:r>
        <w:t>he second Action Plan has</w:t>
      </w:r>
      <w:r w:rsidR="00397327">
        <w:t xml:space="preserve"> now</w:t>
      </w:r>
      <w:r>
        <w:t xml:space="preserve"> been released. See ACT Government, </w:t>
      </w:r>
      <w:r w:rsidRPr="003F227B">
        <w:t>Office of LGBTIQ+ Affairs</w:t>
      </w:r>
      <w:r>
        <w:t xml:space="preserve">, </w:t>
      </w:r>
      <w:r>
        <w:rPr>
          <w:i/>
          <w:iCs/>
        </w:rPr>
        <w:t>Capital of Equality – ACT Government LGBTIQ+ Strategy</w:t>
      </w:r>
      <w:r>
        <w:t>.</w:t>
      </w:r>
    </w:p>
  </w:footnote>
  <w:footnote w:id="21">
    <w:p w14:paraId="07224BEE" w14:textId="5AA37D14" w:rsidR="000060E1" w:rsidRPr="00AF7017" w:rsidRDefault="000060E1" w:rsidP="00397327">
      <w:pPr>
        <w:pStyle w:val="FootnoteText"/>
        <w:spacing w:before="60" w:after="60"/>
      </w:pPr>
      <w:r>
        <w:rPr>
          <w:rStyle w:val="FootnoteReference"/>
        </w:rPr>
        <w:footnoteRef/>
      </w:r>
      <w:r>
        <w:t xml:space="preserve"> </w:t>
      </w:r>
      <w:r w:rsidR="00397327">
        <w:tab/>
      </w:r>
      <w:r>
        <w:rPr>
          <w:i/>
          <w:iCs/>
        </w:rPr>
        <w:t>Committee Hansard</w:t>
      </w:r>
      <w:r>
        <w:t>, 28 February 2022, pp</w:t>
      </w:r>
      <w:r w:rsidR="00214DBC">
        <w:t>.</w:t>
      </w:r>
      <w:r>
        <w:t xml:space="preserve"> 92–94.</w:t>
      </w:r>
      <w:r w:rsidR="00AF7017">
        <w:t xml:space="preserve"> See also </w:t>
      </w:r>
      <w:r w:rsidR="00AF7017">
        <w:rPr>
          <w:i/>
          <w:iCs/>
        </w:rPr>
        <w:t>ECI QTON 20 ANSWER</w:t>
      </w:r>
      <w:r w:rsidR="00AF7017">
        <w:t>, [pp. 1–2].</w:t>
      </w:r>
    </w:p>
  </w:footnote>
  <w:footnote w:id="22">
    <w:p w14:paraId="49C79525" w14:textId="18EF37F1" w:rsidR="000060E1" w:rsidRPr="00AB34A1" w:rsidRDefault="000060E1" w:rsidP="00707E0D">
      <w:pPr>
        <w:pStyle w:val="FootnoteText"/>
        <w:spacing w:before="60" w:after="60"/>
      </w:pPr>
      <w:r>
        <w:rPr>
          <w:rStyle w:val="FootnoteReference"/>
        </w:rPr>
        <w:footnoteRef/>
      </w:r>
      <w:r w:rsidR="00397327">
        <w:tab/>
      </w:r>
      <w:r>
        <w:rPr>
          <w:i/>
          <w:iCs/>
        </w:rPr>
        <w:t>Committee Hansard</w:t>
      </w:r>
      <w:r>
        <w:t>, 28 February 2022, pp</w:t>
      </w:r>
      <w:r w:rsidR="00214DBC">
        <w:t>.</w:t>
      </w:r>
      <w:r>
        <w:t xml:space="preserve"> 94–95.</w:t>
      </w:r>
      <w:r w:rsidR="00817224">
        <w:t xml:space="preserve"> See also </w:t>
      </w:r>
      <w:r w:rsidR="00817224">
        <w:rPr>
          <w:i/>
          <w:iCs/>
        </w:rPr>
        <w:t>ECI QTON 22 ANSWER</w:t>
      </w:r>
      <w:r w:rsidR="00817224">
        <w:t>, [pp. 1–2]</w:t>
      </w:r>
      <w:r w:rsidR="00AB34A1">
        <w:t xml:space="preserve">; </w:t>
      </w:r>
      <w:r w:rsidR="00AB34A1">
        <w:rPr>
          <w:i/>
          <w:iCs/>
        </w:rPr>
        <w:t>ECI QTON 30 ANSWER</w:t>
      </w:r>
      <w:r w:rsidR="00AB34A1">
        <w:t>, [p. 1].</w:t>
      </w:r>
    </w:p>
  </w:footnote>
  <w:footnote w:id="23">
    <w:p w14:paraId="08B18250" w14:textId="50E4D4B8" w:rsidR="000060E1" w:rsidRDefault="000060E1" w:rsidP="00707E0D">
      <w:pPr>
        <w:pStyle w:val="FootnoteText"/>
        <w:spacing w:before="60" w:after="60"/>
      </w:pPr>
      <w:r>
        <w:rPr>
          <w:rStyle w:val="FootnoteReference"/>
        </w:rPr>
        <w:footnoteRef/>
      </w:r>
      <w:r w:rsidR="00707E0D">
        <w:tab/>
      </w:r>
      <w:r>
        <w:rPr>
          <w:i/>
          <w:iCs/>
        </w:rPr>
        <w:t>Committee Hansard</w:t>
      </w:r>
      <w:r>
        <w:t>, 28 February 2022, pp</w:t>
      </w:r>
      <w:r w:rsidR="00214DBC">
        <w:t>.</w:t>
      </w:r>
      <w:r>
        <w:t xml:space="preserve"> 96–97.</w:t>
      </w:r>
    </w:p>
  </w:footnote>
  <w:footnote w:id="24">
    <w:p w14:paraId="61190BF5" w14:textId="7B0DCC98" w:rsidR="00984F05" w:rsidRDefault="00984F05" w:rsidP="00707E0D">
      <w:pPr>
        <w:pStyle w:val="FootnoteText"/>
        <w:spacing w:before="60" w:after="60"/>
      </w:pPr>
      <w:r>
        <w:rPr>
          <w:rStyle w:val="FootnoteReference"/>
        </w:rPr>
        <w:footnoteRef/>
      </w:r>
      <w:r w:rsidR="00707E0D">
        <w:tab/>
      </w:r>
      <w:r>
        <w:rPr>
          <w:i/>
          <w:iCs/>
        </w:rPr>
        <w:t>Committee Hansard</w:t>
      </w:r>
      <w:r>
        <w:t>, 28 February 2022, pp. 95–96.</w:t>
      </w:r>
    </w:p>
  </w:footnote>
  <w:footnote w:id="25">
    <w:p w14:paraId="116E7732" w14:textId="26634FD3" w:rsidR="00984F05" w:rsidRDefault="00984F05" w:rsidP="00707E0D">
      <w:pPr>
        <w:pStyle w:val="FootnoteText"/>
        <w:spacing w:before="60" w:after="60"/>
      </w:pPr>
      <w:r>
        <w:rPr>
          <w:rStyle w:val="FootnoteReference"/>
        </w:rPr>
        <w:footnoteRef/>
      </w:r>
      <w:r w:rsidR="00707E0D">
        <w:tab/>
      </w:r>
      <w:r>
        <w:rPr>
          <w:i/>
          <w:iCs/>
        </w:rPr>
        <w:t>Committee Hansard</w:t>
      </w:r>
      <w:r>
        <w:t>, 28 February 2022, p. 98.</w:t>
      </w:r>
    </w:p>
  </w:footnote>
  <w:footnote w:id="26">
    <w:p w14:paraId="369FB567" w14:textId="40FF17CC" w:rsidR="000060E1" w:rsidRDefault="000060E1" w:rsidP="00707E0D">
      <w:pPr>
        <w:pStyle w:val="FootnoteText"/>
        <w:spacing w:before="60" w:after="60"/>
      </w:pPr>
      <w:r>
        <w:rPr>
          <w:rStyle w:val="FootnoteReference"/>
        </w:rPr>
        <w:footnoteRef/>
      </w:r>
      <w:r w:rsidR="00707E0D">
        <w:tab/>
      </w:r>
      <w:r>
        <w:rPr>
          <w:i/>
          <w:iCs/>
        </w:rPr>
        <w:t>Committee Hansard</w:t>
      </w:r>
      <w:r>
        <w:t>, 28 February 2022, p</w:t>
      </w:r>
      <w:r w:rsidR="00214DBC">
        <w:t>.</w:t>
      </w:r>
      <w:r>
        <w:t xml:space="preserve"> 95.</w:t>
      </w:r>
    </w:p>
  </w:footnote>
  <w:footnote w:id="27">
    <w:p w14:paraId="27FF137A" w14:textId="14C9AF7C" w:rsidR="000060E1" w:rsidRDefault="000060E1" w:rsidP="00707E0D">
      <w:pPr>
        <w:pStyle w:val="FootnoteText"/>
        <w:spacing w:before="60" w:after="60"/>
      </w:pPr>
      <w:r>
        <w:rPr>
          <w:rStyle w:val="FootnoteReference"/>
        </w:rPr>
        <w:footnoteRef/>
      </w:r>
      <w:r w:rsidR="00707E0D">
        <w:tab/>
      </w:r>
      <w:r>
        <w:rPr>
          <w:i/>
          <w:iCs/>
        </w:rPr>
        <w:t>Committee Hansard</w:t>
      </w:r>
      <w:r>
        <w:t>, 28 February 2022, p</w:t>
      </w:r>
      <w:r w:rsidR="00214DBC">
        <w:t>.</w:t>
      </w:r>
      <w:r>
        <w:t xml:space="preserve"> 96.</w:t>
      </w:r>
    </w:p>
  </w:footnote>
  <w:footnote w:id="28">
    <w:p w14:paraId="7F9AE7BD" w14:textId="19455773" w:rsidR="000060E1" w:rsidRDefault="000060E1" w:rsidP="00707E0D">
      <w:pPr>
        <w:pStyle w:val="FootnoteText"/>
        <w:spacing w:before="60" w:after="60"/>
      </w:pPr>
      <w:r>
        <w:rPr>
          <w:rStyle w:val="FootnoteReference"/>
        </w:rPr>
        <w:footnoteRef/>
      </w:r>
      <w:r w:rsidR="00707E0D">
        <w:tab/>
      </w:r>
      <w:r>
        <w:rPr>
          <w:i/>
          <w:iCs/>
        </w:rPr>
        <w:t>Committee Hansard</w:t>
      </w:r>
      <w:r>
        <w:t>, 28 February 2022, p 96.</w:t>
      </w:r>
    </w:p>
  </w:footnote>
  <w:footnote w:id="29">
    <w:p w14:paraId="74B9353E" w14:textId="4B08A1D8" w:rsidR="000060E1" w:rsidRPr="003F5947" w:rsidRDefault="000060E1" w:rsidP="00775094">
      <w:pPr>
        <w:pStyle w:val="FootnoteText"/>
        <w:spacing w:before="60" w:after="60"/>
      </w:pPr>
      <w:r>
        <w:rPr>
          <w:rStyle w:val="FootnoteReference"/>
        </w:rPr>
        <w:footnoteRef/>
      </w:r>
      <w:r w:rsidR="00775094">
        <w:tab/>
      </w:r>
      <w:r>
        <w:rPr>
          <w:i/>
          <w:iCs/>
        </w:rPr>
        <w:t>Committee Hansard</w:t>
      </w:r>
      <w:r>
        <w:t>, 28 February 2022, p</w:t>
      </w:r>
      <w:r w:rsidR="000D6ACA">
        <w:t>.</w:t>
      </w:r>
      <w:r>
        <w:t xml:space="preserve"> 98.</w:t>
      </w:r>
    </w:p>
  </w:footnote>
  <w:footnote w:id="30">
    <w:p w14:paraId="003C87D5" w14:textId="156ABB0E" w:rsidR="000060E1" w:rsidRPr="006372D0" w:rsidRDefault="000060E1" w:rsidP="00775094">
      <w:pPr>
        <w:pStyle w:val="FootnoteText"/>
        <w:spacing w:before="60" w:after="60"/>
      </w:pPr>
      <w:r>
        <w:rPr>
          <w:rStyle w:val="FootnoteReference"/>
        </w:rPr>
        <w:footnoteRef/>
      </w:r>
      <w:r w:rsidR="00775094">
        <w:tab/>
      </w:r>
      <w:r>
        <w:rPr>
          <w:i/>
          <w:iCs/>
        </w:rPr>
        <w:t>Committee Hansard</w:t>
      </w:r>
      <w:r>
        <w:t>, 28 February 2022, p</w:t>
      </w:r>
      <w:r w:rsidR="000D6ACA">
        <w:t>.</w:t>
      </w:r>
      <w:r>
        <w:t xml:space="preserve"> 98.</w:t>
      </w:r>
    </w:p>
  </w:footnote>
  <w:footnote w:id="31">
    <w:p w14:paraId="4B49AD40" w14:textId="587F0F12" w:rsidR="00DC487E" w:rsidRPr="00A06ED2" w:rsidRDefault="00DC487E" w:rsidP="00775094">
      <w:pPr>
        <w:pStyle w:val="FootnoteText"/>
        <w:spacing w:before="60" w:after="60"/>
      </w:pPr>
      <w:r>
        <w:rPr>
          <w:rStyle w:val="FootnoteReference"/>
        </w:rPr>
        <w:footnoteRef/>
      </w:r>
      <w:r w:rsidR="00775094">
        <w:tab/>
      </w:r>
      <w:r>
        <w:rPr>
          <w:i/>
          <w:iCs/>
        </w:rPr>
        <w:t>Committee Hansard</w:t>
      </w:r>
      <w:r>
        <w:t>, 25 February 2022, p. 10.</w:t>
      </w:r>
    </w:p>
  </w:footnote>
  <w:footnote w:id="32">
    <w:p w14:paraId="4F02CD85" w14:textId="5A7AC3C1" w:rsidR="00A06ED2" w:rsidRPr="007D69C3" w:rsidRDefault="00A06ED2" w:rsidP="00775094">
      <w:pPr>
        <w:pStyle w:val="FootnoteText"/>
        <w:spacing w:before="60" w:after="60"/>
      </w:pPr>
      <w:r>
        <w:rPr>
          <w:rStyle w:val="FootnoteReference"/>
        </w:rPr>
        <w:footnoteRef/>
      </w:r>
      <w:r w:rsidR="00775094">
        <w:tab/>
      </w:r>
      <w:r>
        <w:rPr>
          <w:i/>
          <w:iCs/>
        </w:rPr>
        <w:t>Committee Hansard</w:t>
      </w:r>
      <w:r>
        <w:t>, 25 February 2022, pp</w:t>
      </w:r>
      <w:r w:rsidR="00DC487E">
        <w:t>.</w:t>
      </w:r>
      <w:r>
        <w:t xml:space="preserve"> 10–12.</w:t>
      </w:r>
      <w:r w:rsidR="007D69C3">
        <w:t xml:space="preserve"> In response to a question on notice, the Minister confirmed that between 2016 and 2022, there were 334 Directorate employees who completed the Safe and Supportive Schools contact officer training. Data is not broken down by teaching and non-teaching staff members. However, all public schools are required to identify at least two contact officers. See </w:t>
      </w:r>
      <w:r w:rsidR="007D69C3">
        <w:rPr>
          <w:i/>
          <w:iCs/>
        </w:rPr>
        <w:t xml:space="preserve">ECI QTON 3 ANSWER, </w:t>
      </w:r>
      <w:r w:rsidR="007D69C3">
        <w:t>[p. 1].</w:t>
      </w:r>
    </w:p>
  </w:footnote>
  <w:footnote w:id="33">
    <w:p w14:paraId="61402716" w14:textId="3C851391" w:rsidR="00DC487E" w:rsidRDefault="00DC487E" w:rsidP="00775094">
      <w:pPr>
        <w:pStyle w:val="FootnoteText"/>
        <w:spacing w:before="60" w:after="60"/>
      </w:pPr>
      <w:r>
        <w:rPr>
          <w:rStyle w:val="FootnoteReference"/>
        </w:rPr>
        <w:footnoteRef/>
      </w:r>
      <w:r w:rsidR="00775094">
        <w:tab/>
      </w:r>
      <w:r>
        <w:rPr>
          <w:i/>
          <w:iCs/>
        </w:rPr>
        <w:t>Committee Hansard</w:t>
      </w:r>
      <w:r>
        <w:t xml:space="preserve">, 25 February 2022, pp. 14–24. </w:t>
      </w:r>
    </w:p>
  </w:footnote>
  <w:footnote w:id="34">
    <w:p w14:paraId="65B51B3A" w14:textId="3FFA925D" w:rsidR="00594418" w:rsidRPr="00590EF9" w:rsidRDefault="00594418" w:rsidP="00775094">
      <w:pPr>
        <w:pStyle w:val="FootnoteText"/>
        <w:spacing w:before="60" w:after="60"/>
      </w:pPr>
      <w:r>
        <w:rPr>
          <w:rStyle w:val="FootnoteReference"/>
        </w:rPr>
        <w:footnoteRef/>
      </w:r>
      <w:r w:rsidR="00775094">
        <w:tab/>
      </w:r>
      <w:r>
        <w:rPr>
          <w:i/>
          <w:iCs/>
        </w:rPr>
        <w:t>Committee Hansard</w:t>
      </w:r>
      <w:r>
        <w:t>, 25 February 2022, pp</w:t>
      </w:r>
      <w:r w:rsidR="000D6ACA">
        <w:t>.</w:t>
      </w:r>
      <w:r>
        <w:t xml:space="preserve"> 31–34.</w:t>
      </w:r>
      <w:r w:rsidR="00590EF9">
        <w:t xml:space="preserve"> See also </w:t>
      </w:r>
      <w:r w:rsidR="00590EF9">
        <w:rPr>
          <w:i/>
          <w:iCs/>
        </w:rPr>
        <w:t>ECI QTON 6 ANSWER</w:t>
      </w:r>
      <w:r w:rsidR="00590EF9">
        <w:t xml:space="preserve">, [p. 1]; </w:t>
      </w:r>
      <w:r w:rsidR="00590EF9">
        <w:rPr>
          <w:i/>
          <w:iCs/>
        </w:rPr>
        <w:t xml:space="preserve">ECI QTON 8 ANSWER, </w:t>
      </w:r>
      <w:r w:rsidR="00590EF9">
        <w:t>[p. 1].</w:t>
      </w:r>
    </w:p>
  </w:footnote>
  <w:footnote w:id="35">
    <w:p w14:paraId="45F4E86E" w14:textId="2F164FD3" w:rsidR="00594418" w:rsidRDefault="00594418" w:rsidP="00775094">
      <w:pPr>
        <w:pStyle w:val="FootnoteText"/>
        <w:spacing w:before="60" w:after="60"/>
      </w:pPr>
      <w:r>
        <w:rPr>
          <w:rStyle w:val="FootnoteReference"/>
        </w:rPr>
        <w:footnoteRef/>
      </w:r>
      <w:r w:rsidR="00775094">
        <w:tab/>
      </w:r>
      <w:r>
        <w:rPr>
          <w:i/>
          <w:iCs/>
        </w:rPr>
        <w:t>Committee Hansard</w:t>
      </w:r>
      <w:r>
        <w:t>, 25 February 2022, pp</w:t>
      </w:r>
      <w:r w:rsidR="000D6ACA">
        <w:t>.</w:t>
      </w:r>
      <w:r>
        <w:t xml:space="preserve"> 34–37.</w:t>
      </w:r>
    </w:p>
  </w:footnote>
  <w:footnote w:id="36">
    <w:p w14:paraId="1B142788" w14:textId="1E79275F" w:rsidR="00594418" w:rsidRDefault="00594418" w:rsidP="00775094">
      <w:pPr>
        <w:pStyle w:val="FootnoteText"/>
        <w:spacing w:before="60" w:after="60"/>
      </w:pPr>
      <w:r>
        <w:rPr>
          <w:rStyle w:val="FootnoteReference"/>
        </w:rPr>
        <w:footnoteRef/>
      </w:r>
      <w:r w:rsidR="00775094">
        <w:tab/>
      </w:r>
      <w:r>
        <w:rPr>
          <w:i/>
          <w:iCs/>
        </w:rPr>
        <w:t>Committee Hansard</w:t>
      </w:r>
      <w:r>
        <w:t>, 25 February 2022, pp</w:t>
      </w:r>
      <w:r w:rsidR="000D6ACA">
        <w:t>.</w:t>
      </w:r>
      <w:r>
        <w:t xml:space="preserve"> 37–39.</w:t>
      </w:r>
    </w:p>
  </w:footnote>
  <w:footnote w:id="37">
    <w:p w14:paraId="43F6EA10" w14:textId="60EDD14D" w:rsidR="00594418" w:rsidRDefault="00594418" w:rsidP="00775094">
      <w:pPr>
        <w:pStyle w:val="FootnoteText"/>
        <w:spacing w:before="60" w:after="60"/>
      </w:pPr>
      <w:r>
        <w:rPr>
          <w:rStyle w:val="FootnoteReference"/>
        </w:rPr>
        <w:footnoteRef/>
      </w:r>
      <w:r w:rsidR="00775094">
        <w:tab/>
      </w:r>
      <w:r>
        <w:rPr>
          <w:i/>
          <w:iCs/>
        </w:rPr>
        <w:t>Committee Hansard</w:t>
      </w:r>
      <w:r>
        <w:t>, 25 February 2022, pp</w:t>
      </w:r>
      <w:r w:rsidR="000D6ACA">
        <w:t>.</w:t>
      </w:r>
      <w:r>
        <w:t xml:space="preserve"> 39–40.</w:t>
      </w:r>
    </w:p>
  </w:footnote>
  <w:footnote w:id="38">
    <w:p w14:paraId="6DA9C757" w14:textId="064804F0" w:rsidR="00DC487E" w:rsidRDefault="00DC487E" w:rsidP="00775094">
      <w:pPr>
        <w:pStyle w:val="FootnoteText"/>
        <w:spacing w:before="60" w:after="60"/>
      </w:pPr>
      <w:r>
        <w:rPr>
          <w:rStyle w:val="FootnoteReference"/>
        </w:rPr>
        <w:footnoteRef/>
      </w:r>
      <w:r w:rsidR="00775094">
        <w:tab/>
      </w:r>
      <w:r>
        <w:rPr>
          <w:i/>
          <w:iCs/>
        </w:rPr>
        <w:t>Committee Hansard</w:t>
      </w:r>
      <w:r>
        <w:t>, 25 February 2022, pp</w:t>
      </w:r>
      <w:r w:rsidR="000D6ACA">
        <w:t>.</w:t>
      </w:r>
      <w:r>
        <w:t xml:space="preserve"> 26-27.</w:t>
      </w:r>
    </w:p>
  </w:footnote>
  <w:footnote w:id="39">
    <w:p w14:paraId="525AB7AE" w14:textId="0C5B0482" w:rsidR="000060E1" w:rsidRDefault="000060E1" w:rsidP="00775094">
      <w:pPr>
        <w:pStyle w:val="FootnoteText"/>
        <w:spacing w:before="60" w:after="60"/>
      </w:pPr>
      <w:r>
        <w:rPr>
          <w:rStyle w:val="FootnoteReference"/>
        </w:rPr>
        <w:footnoteRef/>
      </w:r>
      <w:r w:rsidR="00775094">
        <w:tab/>
      </w:r>
      <w:r>
        <w:rPr>
          <w:i/>
          <w:iCs/>
        </w:rPr>
        <w:t>Committee Hansard</w:t>
      </w:r>
      <w:r>
        <w:t>, 25 February 2022, pp. 31–32.</w:t>
      </w:r>
    </w:p>
  </w:footnote>
  <w:footnote w:id="40">
    <w:p w14:paraId="397F6E12" w14:textId="58B4AC39" w:rsidR="00854E04" w:rsidRDefault="00854E04" w:rsidP="00775094">
      <w:pPr>
        <w:pStyle w:val="FootnoteText"/>
        <w:spacing w:before="60" w:after="60"/>
      </w:pPr>
      <w:r>
        <w:rPr>
          <w:rStyle w:val="FootnoteReference"/>
        </w:rPr>
        <w:footnoteRef/>
      </w:r>
      <w:r w:rsidR="00775094">
        <w:tab/>
      </w:r>
      <w:r>
        <w:rPr>
          <w:i/>
          <w:iCs/>
        </w:rPr>
        <w:t>Committee Hansard</w:t>
      </w:r>
      <w:r>
        <w:t>, 25 February 2022, pp</w:t>
      </w:r>
      <w:r w:rsidR="000D6ACA">
        <w:t>.</w:t>
      </w:r>
      <w:r>
        <w:t xml:space="preserve"> 26-27.</w:t>
      </w:r>
    </w:p>
  </w:footnote>
  <w:footnote w:id="41">
    <w:p w14:paraId="612402E9" w14:textId="19C74682" w:rsidR="001202EF" w:rsidRDefault="001202EF" w:rsidP="00E4057C">
      <w:pPr>
        <w:pStyle w:val="FootnoteText"/>
        <w:spacing w:before="60" w:after="60"/>
      </w:pPr>
      <w:r>
        <w:rPr>
          <w:rStyle w:val="FootnoteReference"/>
        </w:rPr>
        <w:footnoteRef/>
      </w:r>
      <w:r w:rsidR="00775094">
        <w:tab/>
      </w:r>
      <w:r>
        <w:rPr>
          <w:i/>
          <w:iCs/>
        </w:rPr>
        <w:t>Committee Hansard</w:t>
      </w:r>
      <w:r>
        <w:t>, 25 February 2022, p</w:t>
      </w:r>
      <w:r w:rsidR="000D6ACA">
        <w:t>.</w:t>
      </w:r>
      <w:r>
        <w:t xml:space="preserve"> 10.</w:t>
      </w:r>
    </w:p>
  </w:footnote>
  <w:footnote w:id="42">
    <w:p w14:paraId="75AFC077" w14:textId="2BCC8C40" w:rsidR="008B5CBB" w:rsidRDefault="008B5CBB" w:rsidP="00E4057C">
      <w:pPr>
        <w:pStyle w:val="FootnoteText"/>
        <w:spacing w:before="60" w:after="60"/>
      </w:pPr>
      <w:r>
        <w:rPr>
          <w:rStyle w:val="FootnoteReference"/>
        </w:rPr>
        <w:footnoteRef/>
      </w:r>
      <w:r w:rsidR="00E4057C">
        <w:tab/>
      </w:r>
      <w:r>
        <w:rPr>
          <w:i/>
          <w:iCs/>
        </w:rPr>
        <w:t>Committee Hansard</w:t>
      </w:r>
      <w:r>
        <w:t>, 25 February 2022, p</w:t>
      </w:r>
      <w:r w:rsidR="000D6ACA">
        <w:t>.</w:t>
      </w:r>
      <w:r>
        <w:t xml:space="preserve"> 10.</w:t>
      </w:r>
    </w:p>
  </w:footnote>
  <w:footnote w:id="43">
    <w:p w14:paraId="36B40E77" w14:textId="0E6E0EB5" w:rsidR="0000634A" w:rsidRPr="00925295" w:rsidRDefault="0000634A" w:rsidP="00E4057C">
      <w:pPr>
        <w:pStyle w:val="FootnoteText"/>
        <w:spacing w:before="60" w:after="60"/>
      </w:pPr>
      <w:r>
        <w:rPr>
          <w:rStyle w:val="FootnoteReference"/>
        </w:rPr>
        <w:footnoteRef/>
      </w:r>
      <w:r w:rsidR="00E4057C">
        <w:tab/>
      </w:r>
      <w:r>
        <w:t xml:space="preserve">Education Directorate, </w:t>
      </w:r>
      <w:r w:rsidR="005F50E5">
        <w:rPr>
          <w:i/>
          <w:iCs/>
        </w:rPr>
        <w:t xml:space="preserve">School Modernisation Program, </w:t>
      </w:r>
      <w:hyperlink r:id="rId9" w:history="1">
        <w:r w:rsidR="00547AB4" w:rsidRPr="00D21466">
          <w:rPr>
            <w:rStyle w:val="Hyperlink"/>
          </w:rPr>
          <w:t>https://www.campbellps.act.edu.au/school_</w:t>
        </w:r>
        <w:r w:rsidR="00547AB4" w:rsidRPr="00D21466">
          <w:rPr>
            <w:rStyle w:val="Hyperlink"/>
          </w:rPr>
          <w:br/>
          <w:t>modernisation_program</w:t>
        </w:r>
      </w:hyperlink>
      <w:r w:rsidR="005F50E5">
        <w:rPr>
          <w:i/>
          <w:iCs/>
        </w:rPr>
        <w:t xml:space="preserve"> </w:t>
      </w:r>
      <w:r w:rsidR="005F50E5">
        <w:t xml:space="preserve">(viewed </w:t>
      </w:r>
      <w:r w:rsidR="00547AB4">
        <w:t>25</w:t>
      </w:r>
      <w:r w:rsidR="005F50E5">
        <w:t xml:space="preserve"> May 2022).</w:t>
      </w:r>
      <w:r>
        <w:rPr>
          <w:i/>
          <w:iCs/>
        </w:rPr>
        <w:t xml:space="preserve"> </w:t>
      </w:r>
    </w:p>
  </w:footnote>
  <w:footnote w:id="44">
    <w:p w14:paraId="1864CD18" w14:textId="09A1BD4B" w:rsidR="00541FE8" w:rsidRPr="00336DF6" w:rsidRDefault="00541FE8" w:rsidP="00E4057C">
      <w:pPr>
        <w:pStyle w:val="FootnoteText"/>
        <w:spacing w:before="60" w:after="60"/>
      </w:pPr>
      <w:r>
        <w:rPr>
          <w:rStyle w:val="FootnoteReference"/>
        </w:rPr>
        <w:footnoteRef/>
      </w:r>
      <w:r w:rsidR="00E4057C">
        <w:tab/>
      </w:r>
      <w:r>
        <w:t xml:space="preserve">Auditor-General Report No. 13/2021, </w:t>
      </w:r>
      <w:r>
        <w:rPr>
          <w:i/>
          <w:iCs/>
        </w:rPr>
        <w:t>Campbell Primary School Modernisation Project Procurement</w:t>
      </w:r>
      <w:r>
        <w:t xml:space="preserve">, </w:t>
      </w:r>
      <w:r>
        <w:br/>
        <w:t xml:space="preserve">pp. 1, 8–9. </w:t>
      </w:r>
      <w:r w:rsidR="00336DF6">
        <w:t xml:space="preserve">Some Members of the Assembly also raised concern about transparency related to government contracting more generally. See, for example, </w:t>
      </w:r>
      <w:r w:rsidR="00336DF6">
        <w:rPr>
          <w:i/>
          <w:iCs/>
        </w:rPr>
        <w:t>ECI QON 13 ANSWER</w:t>
      </w:r>
      <w:r w:rsidR="00336DF6">
        <w:t>, [pp. 1–2].</w:t>
      </w:r>
    </w:p>
  </w:footnote>
  <w:footnote w:id="45">
    <w:p w14:paraId="006877DC" w14:textId="7140C9A3" w:rsidR="002E1DD5" w:rsidRDefault="002E1DD5" w:rsidP="00E4057C">
      <w:pPr>
        <w:pStyle w:val="FootnoteText"/>
        <w:spacing w:before="60" w:after="60"/>
      </w:pPr>
      <w:r>
        <w:rPr>
          <w:rStyle w:val="FootnoteReference"/>
        </w:rPr>
        <w:footnoteRef/>
      </w:r>
      <w:r w:rsidR="00E4057C">
        <w:tab/>
      </w:r>
      <w:r>
        <w:rPr>
          <w:i/>
          <w:iCs/>
        </w:rPr>
        <w:t>Committee Hansard</w:t>
      </w:r>
      <w:r>
        <w:t>, 25 February 2022, p</w:t>
      </w:r>
      <w:r w:rsidR="000D6ACA">
        <w:t>.</w:t>
      </w:r>
      <w:r>
        <w:t xml:space="preserve"> 14</w:t>
      </w:r>
      <w:r w:rsidR="00541FE8">
        <w:t xml:space="preserve">. </w:t>
      </w:r>
      <w:r w:rsidR="0099287B">
        <w:t xml:space="preserve">The </w:t>
      </w:r>
      <w:r w:rsidR="00541FE8">
        <w:t xml:space="preserve">Minister </w:t>
      </w:r>
      <w:r w:rsidR="0099287B">
        <w:t>also</w:t>
      </w:r>
      <w:r w:rsidR="00541FE8">
        <w:t xml:space="preserve"> explained </w:t>
      </w:r>
      <w:r w:rsidR="0099287B">
        <w:t xml:space="preserve">that </w:t>
      </w:r>
      <w:r w:rsidR="00541FE8">
        <w:t xml:space="preserve">delegates </w:t>
      </w:r>
      <w:r w:rsidR="0099287B">
        <w:t xml:space="preserve">are permitted </w:t>
      </w:r>
      <w:r w:rsidR="00541FE8">
        <w:t xml:space="preserve">to make decisions which differ from recommendations of the evaluation team. See </w:t>
      </w:r>
      <w:r w:rsidR="00541FE8">
        <w:rPr>
          <w:i/>
          <w:iCs/>
        </w:rPr>
        <w:t>ECI QON 1 ANSWER</w:t>
      </w:r>
      <w:r w:rsidR="00541FE8">
        <w:t>, p. 1</w:t>
      </w:r>
      <w:r>
        <w:t>.</w:t>
      </w:r>
    </w:p>
  </w:footnote>
  <w:footnote w:id="46">
    <w:p w14:paraId="05743171" w14:textId="2AFC0258" w:rsidR="0050429E" w:rsidRPr="001202EF" w:rsidRDefault="0050429E" w:rsidP="00E4057C">
      <w:pPr>
        <w:pStyle w:val="FootnoteText"/>
        <w:spacing w:before="60" w:after="60"/>
      </w:pPr>
      <w:r>
        <w:rPr>
          <w:rStyle w:val="FootnoteReference"/>
        </w:rPr>
        <w:footnoteRef/>
      </w:r>
      <w:r w:rsidR="00E4057C">
        <w:tab/>
      </w:r>
      <w:r>
        <w:rPr>
          <w:i/>
          <w:iCs/>
        </w:rPr>
        <w:t>Committee Hansard</w:t>
      </w:r>
      <w:r>
        <w:t>, 25 February 2022, p</w:t>
      </w:r>
      <w:r w:rsidR="000D6ACA">
        <w:t>.</w:t>
      </w:r>
      <w:r>
        <w:t xml:space="preserve"> 16.</w:t>
      </w:r>
    </w:p>
  </w:footnote>
  <w:footnote w:id="47">
    <w:p w14:paraId="725A06A7" w14:textId="7A384354" w:rsidR="00687049" w:rsidRDefault="00687049" w:rsidP="00E4057C">
      <w:pPr>
        <w:pStyle w:val="FootnoteText"/>
        <w:spacing w:before="60" w:after="60"/>
      </w:pPr>
      <w:r>
        <w:rPr>
          <w:rStyle w:val="FootnoteReference"/>
        </w:rPr>
        <w:footnoteRef/>
      </w:r>
      <w:r w:rsidR="00E4057C">
        <w:tab/>
      </w:r>
      <w:r>
        <w:rPr>
          <w:i/>
          <w:iCs/>
        </w:rPr>
        <w:t>Committee Hansard</w:t>
      </w:r>
      <w:r>
        <w:t>, 25 February 2022, p</w:t>
      </w:r>
      <w:r w:rsidR="000D6ACA">
        <w:t>.</w:t>
      </w:r>
      <w:r>
        <w:t xml:space="preserve"> 24.</w:t>
      </w:r>
      <w:r w:rsidR="00B9594B">
        <w:t xml:space="preserve"> Minister Berry wr</w:t>
      </w:r>
      <w:r w:rsidR="0099287B">
        <w:t>ote</w:t>
      </w:r>
      <w:r w:rsidR="00B9594B">
        <w:t xml:space="preserve"> to the </w:t>
      </w:r>
      <w:r w:rsidR="0099287B">
        <w:t>Committee</w:t>
      </w:r>
      <w:r w:rsidR="00B9594B">
        <w:t xml:space="preserve"> to this effect. See Letter from Minister Berry to Committee Chair–disciplinary action against delegate–Campbell Primary School procurement. </w:t>
      </w:r>
    </w:p>
  </w:footnote>
  <w:footnote w:id="48">
    <w:p w14:paraId="232B86F2" w14:textId="3B9A717F" w:rsidR="00531320" w:rsidRDefault="00531320" w:rsidP="00E4057C">
      <w:pPr>
        <w:pStyle w:val="FootnoteText"/>
        <w:spacing w:before="60" w:after="60"/>
      </w:pPr>
      <w:r>
        <w:rPr>
          <w:rStyle w:val="FootnoteReference"/>
        </w:rPr>
        <w:footnoteRef/>
      </w:r>
      <w:r w:rsidR="00E4057C">
        <w:tab/>
      </w:r>
      <w:r>
        <w:rPr>
          <w:i/>
          <w:iCs/>
        </w:rPr>
        <w:t>Committee Hansard</w:t>
      </w:r>
      <w:r>
        <w:t>, 25 February 2022, p</w:t>
      </w:r>
      <w:r w:rsidR="000D6ACA">
        <w:t>.</w:t>
      </w:r>
      <w:r>
        <w:t xml:space="preserve"> 14.</w:t>
      </w:r>
      <w:r w:rsidR="00286F7E">
        <w:t xml:space="preserve"> </w:t>
      </w:r>
    </w:p>
  </w:footnote>
  <w:footnote w:id="49">
    <w:p w14:paraId="6F746CD2" w14:textId="257FE54A" w:rsidR="0087084F" w:rsidRPr="009B4AE1" w:rsidRDefault="0087084F" w:rsidP="000D6ACA">
      <w:pPr>
        <w:pStyle w:val="FootnoteText"/>
        <w:spacing w:before="60" w:after="60"/>
      </w:pPr>
      <w:r w:rsidRPr="00541FE8">
        <w:rPr>
          <w:rStyle w:val="FootnoteReference"/>
        </w:rPr>
        <w:footnoteRef/>
      </w:r>
      <w:r w:rsidR="00E4057C">
        <w:tab/>
      </w:r>
      <w:r w:rsidR="00541FE8">
        <w:rPr>
          <w:i/>
          <w:iCs/>
        </w:rPr>
        <w:t>Committee Hansard</w:t>
      </w:r>
      <w:r w:rsidR="00541FE8">
        <w:t>, 25 February 2022, Canberra, p</w:t>
      </w:r>
      <w:r w:rsidR="000D6ACA">
        <w:t>.</w:t>
      </w:r>
      <w:r w:rsidR="00541FE8">
        <w:t xml:space="preserve"> 14. See also </w:t>
      </w:r>
      <w:r w:rsidR="00541FE8">
        <w:rPr>
          <w:i/>
          <w:iCs/>
        </w:rPr>
        <w:t>ECI QTON 5 ANSWER</w:t>
      </w:r>
      <w:r w:rsidR="00541FE8">
        <w:t>, [p. 1].</w:t>
      </w:r>
    </w:p>
  </w:footnote>
  <w:footnote w:id="50">
    <w:p w14:paraId="3A452760" w14:textId="5E287CDD" w:rsidR="00A01C53" w:rsidRDefault="00A01C53" w:rsidP="000D6ACA">
      <w:pPr>
        <w:pStyle w:val="FootnoteText"/>
        <w:spacing w:before="60" w:after="60"/>
      </w:pPr>
      <w:r>
        <w:rPr>
          <w:rStyle w:val="FootnoteReference"/>
        </w:rPr>
        <w:footnoteRef/>
      </w:r>
      <w:r w:rsidR="00E4057C">
        <w:tab/>
      </w:r>
      <w:r>
        <w:rPr>
          <w:i/>
          <w:iCs/>
        </w:rPr>
        <w:t>ECI QTON 4 ANSWER</w:t>
      </w:r>
      <w:r>
        <w:t>, [p. 1].</w:t>
      </w:r>
    </w:p>
  </w:footnote>
  <w:footnote w:id="51">
    <w:p w14:paraId="2FC87F59" w14:textId="233960D2" w:rsidR="00A01C53" w:rsidRDefault="00A01C53" w:rsidP="000D6ACA">
      <w:pPr>
        <w:pStyle w:val="FootnoteText"/>
        <w:spacing w:before="60" w:after="60"/>
      </w:pPr>
      <w:r>
        <w:rPr>
          <w:rStyle w:val="FootnoteReference"/>
        </w:rPr>
        <w:footnoteRef/>
      </w:r>
      <w:r w:rsidR="00E4057C">
        <w:tab/>
      </w:r>
      <w:r>
        <w:rPr>
          <w:i/>
          <w:iCs/>
        </w:rPr>
        <w:t>ECI QTON 4 ANSWER</w:t>
      </w:r>
      <w:r>
        <w:t xml:space="preserve">, [p. 1]. </w:t>
      </w:r>
    </w:p>
  </w:footnote>
  <w:footnote w:id="52">
    <w:p w14:paraId="7D893BD5" w14:textId="0E23C99A" w:rsidR="00DC762B" w:rsidRDefault="00DC762B" w:rsidP="000D6ACA">
      <w:pPr>
        <w:pStyle w:val="FootnoteText"/>
        <w:spacing w:before="60" w:after="60"/>
      </w:pPr>
      <w:r>
        <w:rPr>
          <w:rStyle w:val="FootnoteReference"/>
        </w:rPr>
        <w:footnoteRef/>
      </w:r>
      <w:r w:rsidR="00E4057C">
        <w:tab/>
      </w:r>
      <w:r>
        <w:t xml:space="preserve">Education, </w:t>
      </w:r>
      <w:r w:rsidRPr="00DC762B">
        <w:rPr>
          <w:i/>
          <w:iCs/>
        </w:rPr>
        <w:t>NAP Including NAPLAN and NAPLAN Online</w:t>
      </w:r>
      <w:r>
        <w:t xml:space="preserve">, 4 April 2022, </w:t>
      </w:r>
      <w:hyperlink r:id="rId10" w:history="1">
        <w:r w:rsidR="00E4057C" w:rsidRPr="006C1B87">
          <w:rPr>
            <w:rStyle w:val="Hyperlink"/>
          </w:rPr>
          <w:t>https://www.education.act.gov.au/public-school-life/assessment_and_reporting/nap-including-naplan-and-naplan-online</w:t>
        </w:r>
      </w:hyperlink>
      <w:r>
        <w:t xml:space="preserve"> (</w:t>
      </w:r>
      <w:r w:rsidR="00A01C53">
        <w:t>viewed</w:t>
      </w:r>
      <w:r>
        <w:t xml:space="preserve"> 6 May 2022).</w:t>
      </w:r>
    </w:p>
  </w:footnote>
  <w:footnote w:id="53">
    <w:p w14:paraId="33CC347F" w14:textId="4C2A0350" w:rsidR="0045578B" w:rsidRDefault="0045578B" w:rsidP="000D6ACA">
      <w:pPr>
        <w:pStyle w:val="FootnoteText"/>
        <w:spacing w:before="60" w:after="60"/>
      </w:pPr>
      <w:r>
        <w:rPr>
          <w:rStyle w:val="FootnoteReference"/>
        </w:rPr>
        <w:footnoteRef/>
      </w:r>
      <w:r w:rsidR="000D6ACA">
        <w:tab/>
      </w:r>
      <w:r>
        <w:rPr>
          <w:i/>
          <w:iCs/>
        </w:rPr>
        <w:t>Committee Hansard</w:t>
      </w:r>
      <w:r>
        <w:t>, 25 February 2022, p</w:t>
      </w:r>
      <w:r w:rsidR="000D6ACA">
        <w:t>.</w:t>
      </w:r>
      <w:r>
        <w:t xml:space="preserve"> 26.</w:t>
      </w:r>
    </w:p>
  </w:footnote>
  <w:footnote w:id="54">
    <w:p w14:paraId="4F5345A1" w14:textId="01A6F54A" w:rsidR="00F56AE2" w:rsidRPr="00A01C53" w:rsidRDefault="00F56AE2" w:rsidP="000D6ACA">
      <w:pPr>
        <w:pStyle w:val="FootnoteText"/>
        <w:spacing w:before="60" w:after="60"/>
      </w:pPr>
      <w:r>
        <w:rPr>
          <w:rStyle w:val="FootnoteReference"/>
        </w:rPr>
        <w:footnoteRef/>
      </w:r>
      <w:r w:rsidR="000D6ACA">
        <w:tab/>
      </w:r>
      <w:r>
        <w:rPr>
          <w:i/>
          <w:iCs/>
        </w:rPr>
        <w:t>Committee Hansard</w:t>
      </w:r>
      <w:r>
        <w:t>, 25 February 2022, p</w:t>
      </w:r>
      <w:r w:rsidR="000D6ACA">
        <w:t>.</w:t>
      </w:r>
      <w:r>
        <w:t xml:space="preserve"> 28.</w:t>
      </w:r>
      <w:r w:rsidR="00A01C53">
        <w:t xml:space="preserve"> </w:t>
      </w:r>
      <w:r w:rsidR="0099287B">
        <w:t>S</w:t>
      </w:r>
      <w:r w:rsidR="00A01C53">
        <w:t xml:space="preserve">ee </w:t>
      </w:r>
      <w:r w:rsidR="0099287B">
        <w:t xml:space="preserve">also </w:t>
      </w:r>
      <w:r w:rsidR="00A01C53">
        <w:rPr>
          <w:i/>
          <w:iCs/>
        </w:rPr>
        <w:t>ECI QON 4 ANSWER</w:t>
      </w:r>
      <w:r w:rsidR="00A01C53">
        <w:t>, [p. 1].</w:t>
      </w:r>
    </w:p>
  </w:footnote>
  <w:footnote w:id="55">
    <w:p w14:paraId="42CC7D83" w14:textId="67CAF7FF" w:rsidR="00AC5E70" w:rsidRPr="00AC5E70" w:rsidRDefault="00AC5E70" w:rsidP="000D6ACA">
      <w:pPr>
        <w:pStyle w:val="FootnoteText"/>
        <w:spacing w:before="60" w:after="60"/>
      </w:pPr>
      <w:r>
        <w:rPr>
          <w:rStyle w:val="FootnoteReference"/>
        </w:rPr>
        <w:footnoteRef/>
      </w:r>
      <w:r w:rsidR="000D6ACA">
        <w:tab/>
      </w:r>
      <w:r w:rsidR="000060E1">
        <w:t xml:space="preserve">ACT Government </w:t>
      </w:r>
      <w:r>
        <w:t xml:space="preserve">Education Directorate, </w:t>
      </w:r>
      <w:r>
        <w:rPr>
          <w:i/>
          <w:iCs/>
        </w:rPr>
        <w:t>Annual Report 2019-20</w:t>
      </w:r>
      <w:r>
        <w:t>, pp</w:t>
      </w:r>
      <w:r w:rsidR="000D6ACA">
        <w:t>.</w:t>
      </w:r>
      <w:r>
        <w:t xml:space="preserve"> 299-300</w:t>
      </w:r>
      <w:r w:rsidR="000060E1">
        <w:t>;</w:t>
      </w:r>
      <w:r>
        <w:t xml:space="preserve"> </w:t>
      </w:r>
      <w:r>
        <w:rPr>
          <w:i/>
          <w:iCs/>
        </w:rPr>
        <w:t>Annual Report 2020-21</w:t>
      </w:r>
      <w:r>
        <w:t>, p</w:t>
      </w:r>
      <w:r w:rsidR="000D6ACA">
        <w:t>.</w:t>
      </w:r>
      <w:r>
        <w:t> 313.</w:t>
      </w:r>
    </w:p>
  </w:footnote>
  <w:footnote w:id="56">
    <w:p w14:paraId="23F81CA0" w14:textId="78560E94" w:rsidR="000D6ACA" w:rsidRPr="00783045" w:rsidRDefault="000D6ACA" w:rsidP="000D6ACA">
      <w:pPr>
        <w:pStyle w:val="FootnoteText"/>
        <w:spacing w:before="60" w:after="60"/>
      </w:pPr>
      <w:r>
        <w:rPr>
          <w:rStyle w:val="FootnoteReference"/>
        </w:rPr>
        <w:footnoteRef/>
      </w:r>
      <w:r>
        <w:tab/>
      </w:r>
      <w:r>
        <w:rPr>
          <w:i/>
          <w:iCs/>
        </w:rPr>
        <w:t>Committee Hansard</w:t>
      </w:r>
      <w:r>
        <w:t>, 25 February 2022, p. 30.</w:t>
      </w:r>
    </w:p>
  </w:footnote>
  <w:footnote w:id="57">
    <w:p w14:paraId="4C75C191" w14:textId="4E948C27" w:rsidR="00783045" w:rsidRPr="00783045" w:rsidRDefault="00783045">
      <w:pPr>
        <w:pStyle w:val="FootnoteText"/>
      </w:pPr>
      <w:r>
        <w:rPr>
          <w:rStyle w:val="FootnoteReference"/>
        </w:rPr>
        <w:footnoteRef/>
      </w:r>
      <w:r w:rsidR="000D6ACA">
        <w:tab/>
      </w:r>
      <w:r>
        <w:rPr>
          <w:i/>
          <w:iCs/>
        </w:rPr>
        <w:t>Committee Hansard</w:t>
      </w:r>
      <w:r>
        <w:t>, 25 February 2022, p 30.</w:t>
      </w:r>
    </w:p>
  </w:footnote>
  <w:footnote w:id="58">
    <w:p w14:paraId="52E19485" w14:textId="362ADC3E" w:rsidR="00783045" w:rsidRDefault="00783045">
      <w:pPr>
        <w:pStyle w:val="FootnoteText"/>
      </w:pPr>
      <w:r>
        <w:rPr>
          <w:rStyle w:val="FootnoteReference"/>
        </w:rPr>
        <w:footnoteRef/>
      </w:r>
      <w:r w:rsidR="000D6ACA">
        <w:tab/>
      </w:r>
      <w:r>
        <w:rPr>
          <w:i/>
          <w:iCs/>
        </w:rPr>
        <w:t>Committee Hansard</w:t>
      </w:r>
      <w:r>
        <w:t>, 25 February 2022, p 31.</w:t>
      </w:r>
    </w:p>
  </w:footnote>
  <w:footnote w:id="59">
    <w:p w14:paraId="66840491" w14:textId="0D5ECAB1" w:rsidR="00EE3392" w:rsidRDefault="00EE3392">
      <w:pPr>
        <w:pStyle w:val="FootnoteText"/>
      </w:pPr>
      <w:r>
        <w:rPr>
          <w:rStyle w:val="FootnoteReference"/>
        </w:rPr>
        <w:footnoteRef/>
      </w:r>
      <w:r w:rsidR="000D6ACA">
        <w:tab/>
      </w:r>
      <w:r>
        <w:rPr>
          <w:i/>
          <w:iCs/>
        </w:rPr>
        <w:t>Committee Hansard</w:t>
      </w:r>
      <w:r>
        <w:t>, 25 February 2022, p 31.</w:t>
      </w:r>
    </w:p>
  </w:footnote>
  <w:footnote w:id="60">
    <w:p w14:paraId="05789E2A" w14:textId="31A12B1D" w:rsidR="002019A6" w:rsidRDefault="002019A6" w:rsidP="004A4327">
      <w:pPr>
        <w:pStyle w:val="FootnoteText"/>
        <w:spacing w:before="60" w:after="60"/>
      </w:pPr>
      <w:r>
        <w:rPr>
          <w:rStyle w:val="FootnoteReference"/>
        </w:rPr>
        <w:footnoteRef/>
      </w:r>
      <w:r w:rsidR="004A4327">
        <w:tab/>
      </w:r>
      <w:r>
        <w:rPr>
          <w:i/>
          <w:iCs/>
        </w:rPr>
        <w:t xml:space="preserve">Committee Hansard, </w:t>
      </w:r>
      <w:r>
        <w:t>28 February 2022, pp. 70–82.</w:t>
      </w:r>
    </w:p>
  </w:footnote>
  <w:footnote w:id="61">
    <w:p w14:paraId="3495D675" w14:textId="370A8528" w:rsidR="002C5912" w:rsidRPr="00E72A96" w:rsidRDefault="002C5912" w:rsidP="004A4327">
      <w:pPr>
        <w:pStyle w:val="FootnoteText"/>
        <w:spacing w:before="60" w:after="60"/>
        <w:rPr>
          <w:i/>
          <w:iCs/>
        </w:rPr>
      </w:pPr>
      <w:r>
        <w:rPr>
          <w:rStyle w:val="FootnoteReference"/>
        </w:rPr>
        <w:footnoteRef/>
      </w:r>
      <w:r w:rsidR="004A4327">
        <w:tab/>
      </w:r>
      <w:r>
        <w:rPr>
          <w:i/>
          <w:iCs/>
        </w:rPr>
        <w:t xml:space="preserve">Committee Hansard, </w:t>
      </w:r>
      <w:r>
        <w:t>28 February 2022, pp. 77–87.</w:t>
      </w:r>
      <w:r w:rsidR="00A01C53">
        <w:t xml:space="preserve"> </w:t>
      </w:r>
      <w:r w:rsidR="00923E5A">
        <w:t>S</w:t>
      </w:r>
      <w:r w:rsidR="00A01C53">
        <w:t xml:space="preserve">ee </w:t>
      </w:r>
      <w:r w:rsidR="00923E5A">
        <w:t xml:space="preserve">also </w:t>
      </w:r>
      <w:r w:rsidR="00A01C53">
        <w:rPr>
          <w:i/>
          <w:iCs/>
        </w:rPr>
        <w:t>ECI QTON 2 ANSWER</w:t>
      </w:r>
      <w:r w:rsidR="00A01C53">
        <w:t>, [pp. 1–2]</w:t>
      </w:r>
      <w:r w:rsidR="004A4327">
        <w:t xml:space="preserve">; </w:t>
      </w:r>
      <w:r w:rsidR="004A4327">
        <w:br/>
      </w:r>
      <w:r w:rsidR="00E72A96">
        <w:rPr>
          <w:i/>
          <w:iCs/>
        </w:rPr>
        <w:t xml:space="preserve">ECI QTON 16–17 ANSWER, </w:t>
      </w:r>
      <w:r w:rsidR="00E72A96">
        <w:t>[pp. 1–2].</w:t>
      </w:r>
      <w:r w:rsidR="00E72A96">
        <w:rPr>
          <w:i/>
          <w:iCs/>
        </w:rPr>
        <w:t xml:space="preserve"> </w:t>
      </w:r>
    </w:p>
  </w:footnote>
  <w:footnote w:id="62">
    <w:p w14:paraId="7351110E" w14:textId="0AB35A14" w:rsidR="002C5912" w:rsidRDefault="002C5912" w:rsidP="004A4327">
      <w:pPr>
        <w:pStyle w:val="FootnoteText"/>
        <w:spacing w:before="60" w:after="60"/>
      </w:pPr>
      <w:r>
        <w:rPr>
          <w:rStyle w:val="FootnoteReference"/>
        </w:rPr>
        <w:footnoteRef/>
      </w:r>
      <w:r w:rsidR="004A4327">
        <w:tab/>
      </w:r>
      <w:r>
        <w:rPr>
          <w:i/>
          <w:iCs/>
        </w:rPr>
        <w:t xml:space="preserve">Committee Hansard, </w:t>
      </w:r>
      <w:r>
        <w:t>28 February 2022, pp. 80–81.</w:t>
      </w:r>
    </w:p>
  </w:footnote>
  <w:footnote w:id="63">
    <w:p w14:paraId="08083C07" w14:textId="3884FF1E" w:rsidR="002C5912" w:rsidRPr="000333D3" w:rsidRDefault="002C5912" w:rsidP="004A4327">
      <w:pPr>
        <w:pStyle w:val="FootnoteText"/>
        <w:spacing w:before="60" w:after="60"/>
      </w:pPr>
      <w:r>
        <w:rPr>
          <w:rStyle w:val="FootnoteReference"/>
        </w:rPr>
        <w:footnoteRef/>
      </w:r>
      <w:r w:rsidR="004A4327">
        <w:tab/>
      </w:r>
      <w:r>
        <w:rPr>
          <w:i/>
          <w:iCs/>
        </w:rPr>
        <w:t xml:space="preserve">Committee Hansard, </w:t>
      </w:r>
      <w:r>
        <w:t>28 February 2022, pp. 87–88.</w:t>
      </w:r>
      <w:r w:rsidR="000333D3">
        <w:t xml:space="preserve"> See also </w:t>
      </w:r>
      <w:r w:rsidR="000333D3">
        <w:rPr>
          <w:i/>
          <w:iCs/>
        </w:rPr>
        <w:t xml:space="preserve">ECI QTON 18 ANSWER, </w:t>
      </w:r>
      <w:r w:rsidR="000333D3">
        <w:t>[p. 1];</w:t>
      </w:r>
      <w:r w:rsidR="004A4327">
        <w:br/>
      </w:r>
      <w:r w:rsidR="000333D3">
        <w:rPr>
          <w:i/>
          <w:iCs/>
        </w:rPr>
        <w:t>ECI QTON 18 ANSWER</w:t>
      </w:r>
      <w:r w:rsidR="000333D3">
        <w:t>, [pp. 1–2].</w:t>
      </w:r>
    </w:p>
  </w:footnote>
  <w:footnote w:id="64">
    <w:p w14:paraId="3EF3886C" w14:textId="0FEE05E9" w:rsidR="002C5912" w:rsidRDefault="002C5912" w:rsidP="004A4327">
      <w:pPr>
        <w:pStyle w:val="FootnoteText"/>
        <w:spacing w:before="60" w:after="60"/>
      </w:pPr>
      <w:r>
        <w:rPr>
          <w:rStyle w:val="FootnoteReference"/>
        </w:rPr>
        <w:footnoteRef/>
      </w:r>
      <w:r w:rsidR="004A4327">
        <w:rPr>
          <w:i/>
          <w:iCs/>
        </w:rPr>
        <w:tab/>
      </w:r>
      <w:r>
        <w:rPr>
          <w:i/>
          <w:iCs/>
        </w:rPr>
        <w:t xml:space="preserve">Committee Hansard, </w:t>
      </w:r>
      <w:r>
        <w:t>28 February 2022, pp. 88–89.</w:t>
      </w:r>
    </w:p>
  </w:footnote>
  <w:footnote w:id="65">
    <w:p w14:paraId="1FC573B3" w14:textId="0659D0CD" w:rsidR="002C5912" w:rsidRDefault="002C5912" w:rsidP="004A4327">
      <w:pPr>
        <w:pStyle w:val="FootnoteText"/>
        <w:spacing w:before="60" w:after="60"/>
      </w:pPr>
      <w:r>
        <w:rPr>
          <w:rStyle w:val="FootnoteReference"/>
        </w:rPr>
        <w:footnoteRef/>
      </w:r>
      <w:r w:rsidR="004A4327">
        <w:tab/>
      </w:r>
      <w:r>
        <w:rPr>
          <w:i/>
          <w:iCs/>
        </w:rPr>
        <w:t xml:space="preserve">Committee Hansard, </w:t>
      </w:r>
      <w:r>
        <w:t>28 February 2022, pp. 90–91.</w:t>
      </w:r>
    </w:p>
  </w:footnote>
  <w:footnote w:id="66">
    <w:p w14:paraId="50BFC5E8" w14:textId="3262318E" w:rsidR="005D3DEA" w:rsidRPr="001B0982" w:rsidRDefault="005D3DEA" w:rsidP="004A4327">
      <w:pPr>
        <w:pStyle w:val="FootnoteText"/>
        <w:spacing w:before="60" w:after="60"/>
      </w:pPr>
      <w:r>
        <w:rPr>
          <w:rStyle w:val="FootnoteReference"/>
        </w:rPr>
        <w:footnoteRef/>
      </w:r>
      <w:r w:rsidR="004A4327">
        <w:tab/>
      </w:r>
      <w:r>
        <w:rPr>
          <w:i/>
          <w:iCs/>
        </w:rPr>
        <w:t xml:space="preserve">Committee Hansard, </w:t>
      </w:r>
      <w:r>
        <w:t>28 February 2022, pp. 81, 83.</w:t>
      </w:r>
    </w:p>
  </w:footnote>
  <w:footnote w:id="67">
    <w:p w14:paraId="7EF59C82" w14:textId="191EB2BF" w:rsidR="00CC0F76" w:rsidRPr="00D3387C" w:rsidRDefault="00CC0F76" w:rsidP="004A4327">
      <w:pPr>
        <w:pStyle w:val="FootnoteText"/>
        <w:spacing w:before="60" w:after="60"/>
      </w:pPr>
      <w:r>
        <w:rPr>
          <w:rStyle w:val="FootnoteReference"/>
        </w:rPr>
        <w:footnoteRef/>
      </w:r>
      <w:r w:rsidR="004A4327">
        <w:tab/>
      </w:r>
      <w:r w:rsidRPr="00D71AA0">
        <w:rPr>
          <w:i/>
          <w:iCs/>
        </w:rPr>
        <w:t>JobTrainer</w:t>
      </w:r>
      <w:r w:rsidRPr="00D71AA0">
        <w:t xml:space="preserve"> offers free vocational education and training to young people </w:t>
      </w:r>
      <w:r>
        <w:t xml:space="preserve">aged </w:t>
      </w:r>
      <w:r w:rsidRPr="00D71AA0">
        <w:t>17 to 24 years who have finished schoo</w:t>
      </w:r>
      <w:r w:rsidR="0099287B">
        <w:t xml:space="preserve">l </w:t>
      </w:r>
      <w:r w:rsidRPr="00D71AA0">
        <w:t>and</w:t>
      </w:r>
      <w:r w:rsidR="0099287B">
        <w:t xml:space="preserve"> to</w:t>
      </w:r>
      <w:r w:rsidRPr="00D71AA0">
        <w:t xml:space="preserve"> job seekers across Canberra</w:t>
      </w:r>
      <w:r w:rsidR="0099287B">
        <w:t>. It</w:t>
      </w:r>
      <w:r>
        <w:rPr>
          <w:i/>
          <w:iCs/>
        </w:rPr>
        <w:t xml:space="preserve"> </w:t>
      </w:r>
      <w:r>
        <w:t>is jointly funded by the Federal and ACT Governments and facilitated through Skills Canberra. Se</w:t>
      </w:r>
      <w:r w:rsidR="004A4327">
        <w:t>e</w:t>
      </w:r>
      <w:r>
        <w:t xml:space="preserve"> ACT Government, Skills Canberra</w:t>
      </w:r>
      <w:r>
        <w:rPr>
          <w:i/>
          <w:iCs/>
        </w:rPr>
        <w:t xml:space="preserve"> JobTrainer</w:t>
      </w:r>
      <w:r>
        <w:t xml:space="preserve">, </w:t>
      </w:r>
      <w:hyperlink r:id="rId11" w:history="1">
        <w:r w:rsidR="0099287B" w:rsidRPr="00BB5F8F">
          <w:rPr>
            <w:rStyle w:val="Hyperlink"/>
          </w:rPr>
          <w:t>https://www.act.</w:t>
        </w:r>
        <w:r w:rsidR="0099287B" w:rsidRPr="00BB5F8F">
          <w:rPr>
            <w:rStyle w:val="Hyperlink"/>
          </w:rPr>
          <w:br/>
          <w:t>gov.au/skills/jobtrainer</w:t>
        </w:r>
      </w:hyperlink>
      <w:r>
        <w:t xml:space="preserve"> (viewed 13 May 2022); Australian Government, Department of Education, Skills and Employment, </w:t>
      </w:r>
      <w:r>
        <w:rPr>
          <w:i/>
          <w:iCs/>
        </w:rPr>
        <w:t>JobTrainer Fund</w:t>
      </w:r>
      <w:r>
        <w:t xml:space="preserve">, </w:t>
      </w:r>
      <w:hyperlink r:id="rId12" w:history="1">
        <w:r w:rsidRPr="00063E6C">
          <w:rPr>
            <w:rStyle w:val="Hyperlink"/>
          </w:rPr>
          <w:t>https://www.dese.gov.au/skills-reform/jobtrainer-fund</w:t>
        </w:r>
      </w:hyperlink>
      <w:r w:rsidR="0099287B">
        <w:t>.</w:t>
      </w:r>
    </w:p>
  </w:footnote>
  <w:footnote w:id="68">
    <w:p w14:paraId="44718B62" w14:textId="2A898C8A" w:rsidR="004A1B46" w:rsidRDefault="004A1B46" w:rsidP="004A4327">
      <w:pPr>
        <w:pStyle w:val="FootnoteText"/>
        <w:spacing w:before="60" w:after="60"/>
      </w:pPr>
      <w:r>
        <w:rPr>
          <w:rStyle w:val="FootnoteReference"/>
        </w:rPr>
        <w:footnoteRef/>
      </w:r>
      <w:r w:rsidR="004A4327">
        <w:tab/>
      </w:r>
      <w:r>
        <w:rPr>
          <w:i/>
          <w:iCs/>
        </w:rPr>
        <w:t xml:space="preserve">Committee Hansard, </w:t>
      </w:r>
      <w:r>
        <w:t>28 February 2022, pp. 70–71.</w:t>
      </w:r>
    </w:p>
  </w:footnote>
  <w:footnote w:id="69">
    <w:p w14:paraId="52FD097D" w14:textId="2830EA20" w:rsidR="004A1B46" w:rsidRDefault="004A1B46" w:rsidP="004A4327">
      <w:pPr>
        <w:pStyle w:val="FootnoteText"/>
        <w:spacing w:before="60" w:after="60"/>
      </w:pPr>
      <w:r>
        <w:rPr>
          <w:rStyle w:val="FootnoteReference"/>
        </w:rPr>
        <w:footnoteRef/>
      </w:r>
      <w:r w:rsidR="004A4327">
        <w:tab/>
      </w:r>
      <w:r>
        <w:rPr>
          <w:i/>
          <w:iCs/>
        </w:rPr>
        <w:t xml:space="preserve">Committee Hansard, </w:t>
      </w:r>
      <w:r>
        <w:t>28 February 2022, p. 72</w:t>
      </w:r>
    </w:p>
  </w:footnote>
  <w:footnote w:id="70">
    <w:p w14:paraId="5061E6E9" w14:textId="50C5BE0B" w:rsidR="004A1B46" w:rsidRDefault="004A1B46" w:rsidP="004A4327">
      <w:pPr>
        <w:pStyle w:val="FootnoteText"/>
        <w:spacing w:before="60" w:after="60"/>
      </w:pPr>
      <w:r>
        <w:rPr>
          <w:rStyle w:val="FootnoteReference"/>
        </w:rPr>
        <w:footnoteRef/>
      </w:r>
      <w:r w:rsidR="004A4327">
        <w:tab/>
      </w:r>
      <w:r>
        <w:rPr>
          <w:i/>
          <w:iCs/>
        </w:rPr>
        <w:t xml:space="preserve">Committee Hansard, </w:t>
      </w:r>
      <w:r>
        <w:t>28 February 2022, pp. 79–80.</w:t>
      </w:r>
    </w:p>
  </w:footnote>
  <w:footnote w:id="71">
    <w:p w14:paraId="130610A6" w14:textId="47AF0770" w:rsidR="004A1B46" w:rsidRDefault="004A1B46" w:rsidP="004A4327">
      <w:pPr>
        <w:pStyle w:val="FootnoteText"/>
        <w:spacing w:before="60" w:after="60"/>
      </w:pPr>
      <w:r>
        <w:rPr>
          <w:rStyle w:val="FootnoteReference"/>
        </w:rPr>
        <w:footnoteRef/>
      </w:r>
      <w:r w:rsidR="004A4327">
        <w:tab/>
      </w:r>
      <w:r>
        <w:rPr>
          <w:i/>
          <w:iCs/>
        </w:rPr>
        <w:t xml:space="preserve">Committee Hansard, </w:t>
      </w:r>
      <w:r>
        <w:t>28 February 2022, p. 80.</w:t>
      </w:r>
    </w:p>
  </w:footnote>
  <w:footnote w:id="72">
    <w:p w14:paraId="6AB9711E" w14:textId="3FFAB39C" w:rsidR="004A1B46" w:rsidRDefault="004A1B46" w:rsidP="004A4327">
      <w:pPr>
        <w:pStyle w:val="FootnoteText"/>
        <w:spacing w:before="60" w:after="60"/>
      </w:pPr>
      <w:r>
        <w:rPr>
          <w:rStyle w:val="FootnoteReference"/>
        </w:rPr>
        <w:footnoteRef/>
      </w:r>
      <w:r w:rsidR="004A4327">
        <w:tab/>
      </w:r>
      <w:r>
        <w:rPr>
          <w:i/>
          <w:iCs/>
        </w:rPr>
        <w:t xml:space="preserve">Committee Hansard, </w:t>
      </w:r>
      <w:r>
        <w:t>28 February 2022, pp. 78–79.</w:t>
      </w:r>
    </w:p>
  </w:footnote>
  <w:footnote w:id="73">
    <w:p w14:paraId="67356A4E" w14:textId="5C0E3825" w:rsidR="004A1B46" w:rsidRPr="001B0982" w:rsidRDefault="004A1B46" w:rsidP="004A4327">
      <w:pPr>
        <w:pStyle w:val="FootnoteText"/>
        <w:spacing w:before="60" w:after="60"/>
      </w:pPr>
      <w:r>
        <w:rPr>
          <w:rStyle w:val="FootnoteReference"/>
        </w:rPr>
        <w:footnoteRef/>
      </w:r>
      <w:r w:rsidR="004A4327">
        <w:tab/>
      </w:r>
      <w:r>
        <w:rPr>
          <w:i/>
          <w:iCs/>
        </w:rPr>
        <w:t xml:space="preserve">Committee Hansard, </w:t>
      </w:r>
      <w:r>
        <w:t xml:space="preserve">28 February 2022, p. 79. </w:t>
      </w:r>
      <w:r w:rsidR="00854E04">
        <w:t>A</w:t>
      </w:r>
      <w:r>
        <w:t>ccording to annual surveys conducted by the National Centre for Vocational Education Research (NCVER), approximately 85 per cent of CIT students indicated that they had achieved the main reason for their training. This is above the national average.</w:t>
      </w:r>
    </w:p>
  </w:footnote>
  <w:footnote w:id="74">
    <w:p w14:paraId="2AA8329A" w14:textId="57472DC8" w:rsidR="004A1B46" w:rsidRPr="001B0982" w:rsidRDefault="004A1B46" w:rsidP="004A4327">
      <w:pPr>
        <w:pStyle w:val="FootnoteText"/>
        <w:spacing w:before="60" w:after="60"/>
      </w:pPr>
      <w:r>
        <w:rPr>
          <w:rStyle w:val="FootnoteReference"/>
        </w:rPr>
        <w:footnoteRef/>
      </w:r>
      <w:r w:rsidR="004A4327">
        <w:tab/>
      </w:r>
      <w:r>
        <w:rPr>
          <w:i/>
          <w:iCs/>
        </w:rPr>
        <w:t xml:space="preserve">Committee Hansard, </w:t>
      </w:r>
      <w:r>
        <w:t>28 February 2022, p. 73.</w:t>
      </w:r>
    </w:p>
  </w:footnote>
  <w:footnote w:id="75">
    <w:p w14:paraId="11A9FCAA" w14:textId="0ED8F2EA" w:rsidR="004A1B46" w:rsidRPr="00DB3544" w:rsidRDefault="004A1B46" w:rsidP="004A4327">
      <w:pPr>
        <w:pStyle w:val="FootnoteText"/>
        <w:spacing w:before="60" w:after="60"/>
      </w:pPr>
      <w:r>
        <w:rPr>
          <w:rStyle w:val="FootnoteReference"/>
        </w:rPr>
        <w:footnoteRef/>
      </w:r>
      <w:r w:rsidR="004A4327">
        <w:tab/>
      </w:r>
      <w:r>
        <w:rPr>
          <w:i/>
          <w:iCs/>
        </w:rPr>
        <w:t xml:space="preserve">Committee Hansard, </w:t>
      </w:r>
      <w:r>
        <w:t>28 February 2022, p. 74. Information on steps to becoming an apprentice—including connecting with a network provider and enrolling in a CIT course—is available on the CIT’s website</w:t>
      </w:r>
      <w:r w:rsidR="004A4327">
        <w:t xml:space="preserve">: </w:t>
      </w:r>
      <w:hyperlink r:id="rId13" w:history="1">
        <w:r w:rsidR="004A4327" w:rsidRPr="006C1B87">
          <w:rPr>
            <w:rStyle w:val="Hyperlink"/>
          </w:rPr>
          <w:t>https://cit.edu.au/apprentices_trainees/apprentices</w:t>
        </w:r>
      </w:hyperlink>
      <w:r w:rsidR="004A4327">
        <w:t xml:space="preserve"> (viewed 15 May 2022).</w:t>
      </w:r>
    </w:p>
  </w:footnote>
  <w:footnote w:id="76">
    <w:p w14:paraId="414EBA82" w14:textId="1DEF9187" w:rsidR="004A1B46" w:rsidRPr="001B0982" w:rsidRDefault="004A1B46" w:rsidP="004A4327">
      <w:pPr>
        <w:pStyle w:val="FootnoteText"/>
        <w:spacing w:before="60" w:after="60"/>
      </w:pPr>
      <w:r>
        <w:rPr>
          <w:rStyle w:val="FootnoteReference"/>
        </w:rPr>
        <w:footnoteRef/>
      </w:r>
      <w:r w:rsidR="004A4327">
        <w:tab/>
      </w:r>
      <w:r>
        <w:rPr>
          <w:i/>
          <w:iCs/>
        </w:rPr>
        <w:t xml:space="preserve">Committee Hansard, </w:t>
      </w:r>
      <w:r>
        <w:t xml:space="preserve">28 February 2022, p. 74. </w:t>
      </w:r>
      <w:r w:rsidR="00AB34A1">
        <w:t xml:space="preserve">See also </w:t>
      </w:r>
      <w:r w:rsidR="00AB34A1">
        <w:rPr>
          <w:i/>
          <w:iCs/>
        </w:rPr>
        <w:t xml:space="preserve">ECI QTON 31 </w:t>
      </w:r>
      <w:r w:rsidR="00AB34A1" w:rsidRPr="00AB34A1">
        <w:rPr>
          <w:i/>
          <w:iCs/>
        </w:rPr>
        <w:t>ANSWER</w:t>
      </w:r>
      <w:r w:rsidR="00AB34A1">
        <w:t>, [p. 1].</w:t>
      </w:r>
    </w:p>
  </w:footnote>
  <w:footnote w:id="77">
    <w:p w14:paraId="3281EA01" w14:textId="6EEF43DA" w:rsidR="00882D7E" w:rsidRPr="00590EF9" w:rsidRDefault="00882D7E" w:rsidP="000354AA">
      <w:pPr>
        <w:pStyle w:val="FootnoteText"/>
        <w:spacing w:before="60" w:after="60"/>
      </w:pPr>
      <w:r>
        <w:rPr>
          <w:rStyle w:val="FootnoteReference"/>
        </w:rPr>
        <w:footnoteRef/>
      </w:r>
      <w:r w:rsidR="000354AA">
        <w:tab/>
      </w:r>
      <w:r>
        <w:rPr>
          <w:i/>
          <w:iCs/>
        </w:rPr>
        <w:t>Committee Hansard</w:t>
      </w:r>
      <w:r>
        <w:t>, 25 February 2022, pp</w:t>
      </w:r>
      <w:r w:rsidR="00F86B0D">
        <w:t>.</w:t>
      </w:r>
      <w:r>
        <w:t xml:space="preserve"> 42–44.</w:t>
      </w:r>
      <w:r w:rsidR="00ED4FB4">
        <w:t xml:space="preserve"> See also </w:t>
      </w:r>
      <w:r w:rsidR="00ED4FB4">
        <w:rPr>
          <w:i/>
          <w:iCs/>
        </w:rPr>
        <w:t>ECI QON 19 ANSWER</w:t>
      </w:r>
      <w:r w:rsidR="00ED4FB4">
        <w:t>, [pp. 1–2]</w:t>
      </w:r>
      <w:r w:rsidR="00590EF9">
        <w:t xml:space="preserve">; </w:t>
      </w:r>
      <w:r w:rsidR="00590EF9">
        <w:rPr>
          <w:i/>
          <w:iCs/>
        </w:rPr>
        <w:t>ECI QTON 10–12 ANSWER</w:t>
      </w:r>
      <w:r w:rsidR="00590EF9">
        <w:t>, [pp. 1–2].</w:t>
      </w:r>
    </w:p>
  </w:footnote>
  <w:footnote w:id="78">
    <w:p w14:paraId="1BA24865" w14:textId="09EAE045" w:rsidR="00F86B0D" w:rsidRDefault="00F86B0D" w:rsidP="000354AA">
      <w:pPr>
        <w:pStyle w:val="FootnoteText"/>
        <w:spacing w:before="60" w:after="60"/>
      </w:pPr>
      <w:r>
        <w:rPr>
          <w:rStyle w:val="FootnoteReference"/>
        </w:rPr>
        <w:footnoteRef/>
      </w:r>
      <w:r w:rsidR="000354AA">
        <w:tab/>
      </w:r>
      <w:r>
        <w:rPr>
          <w:i/>
          <w:iCs/>
        </w:rPr>
        <w:t>Committee Hansard</w:t>
      </w:r>
      <w:r>
        <w:t>, 25 February 2022, pp. 42, 46.</w:t>
      </w:r>
    </w:p>
  </w:footnote>
  <w:footnote w:id="79">
    <w:p w14:paraId="0EE1EAAA" w14:textId="52221A23" w:rsidR="00590EF9" w:rsidRPr="00E72A96" w:rsidRDefault="00590EF9" w:rsidP="000354AA">
      <w:pPr>
        <w:pStyle w:val="FootnoteText"/>
        <w:spacing w:before="60" w:after="60"/>
        <w:rPr>
          <w:i/>
          <w:iCs/>
        </w:rPr>
      </w:pPr>
      <w:r>
        <w:rPr>
          <w:rStyle w:val="FootnoteReference"/>
        </w:rPr>
        <w:footnoteRef/>
      </w:r>
      <w:r w:rsidR="000354AA">
        <w:tab/>
      </w:r>
      <w:r>
        <w:rPr>
          <w:i/>
          <w:iCs/>
        </w:rPr>
        <w:t>Committee Hansard</w:t>
      </w:r>
      <w:r>
        <w:t>, 25 February 2022, pp. 46–47.</w:t>
      </w:r>
      <w:r w:rsidR="00E72A96">
        <w:t xml:space="preserve"> See also </w:t>
      </w:r>
      <w:r w:rsidR="00E72A96">
        <w:rPr>
          <w:i/>
          <w:iCs/>
        </w:rPr>
        <w:t>ECI QTON 13 ANSWER</w:t>
      </w:r>
      <w:r w:rsidR="00E72A96">
        <w:t>, [pp. 1–2].</w:t>
      </w:r>
    </w:p>
  </w:footnote>
  <w:footnote w:id="80">
    <w:p w14:paraId="5B528894" w14:textId="3A9C7D5A" w:rsidR="00020146" w:rsidRPr="00020146" w:rsidRDefault="00020146" w:rsidP="000354AA">
      <w:pPr>
        <w:pStyle w:val="FootnoteText"/>
        <w:spacing w:before="60" w:after="60"/>
      </w:pPr>
      <w:r>
        <w:rPr>
          <w:rStyle w:val="FootnoteReference"/>
        </w:rPr>
        <w:footnoteRef/>
      </w:r>
      <w:r w:rsidR="000354AA">
        <w:tab/>
      </w:r>
      <w:r>
        <w:t xml:space="preserve">ACT Government, Community Services Directorate, </w:t>
      </w:r>
      <w:r>
        <w:rPr>
          <w:i/>
          <w:iCs/>
        </w:rPr>
        <w:t>Annual Report 2020-21</w:t>
      </w:r>
      <w:r>
        <w:t xml:space="preserve">, pp. 33, 51. For further information about the YAC, including members’ lived experience with youth justice and out-of-home care, see </w:t>
      </w:r>
      <w:r>
        <w:rPr>
          <w:i/>
          <w:iCs/>
        </w:rPr>
        <w:t>ECI QON 21 ANSWER</w:t>
      </w:r>
      <w:r>
        <w:t>, [pp. 1–2].</w:t>
      </w:r>
    </w:p>
  </w:footnote>
  <w:footnote w:id="81">
    <w:p w14:paraId="390FBE17" w14:textId="4CEB10A8" w:rsidR="00866FD3" w:rsidRPr="003F7986" w:rsidRDefault="00866FD3" w:rsidP="000354AA">
      <w:pPr>
        <w:pStyle w:val="FootnoteText"/>
        <w:spacing w:before="60" w:after="60"/>
      </w:pPr>
      <w:r>
        <w:rPr>
          <w:rStyle w:val="FootnoteReference"/>
        </w:rPr>
        <w:footnoteRef/>
      </w:r>
      <w:r w:rsidR="000354AA">
        <w:tab/>
      </w:r>
      <w:r>
        <w:t xml:space="preserve">ACT Government, Community Services Directorate, </w:t>
      </w:r>
      <w:r>
        <w:rPr>
          <w:i/>
          <w:iCs/>
        </w:rPr>
        <w:t>Annual Report 2020-21</w:t>
      </w:r>
      <w:r>
        <w:t>, pp. 158–159.</w:t>
      </w:r>
      <w:r w:rsidR="00ED4FB4">
        <w:t xml:space="preserve"> The Minister advised that a report capturing discussions and recommendations from the Youth assembly, and a government response, will be released June 2022. See </w:t>
      </w:r>
      <w:r w:rsidR="00ED4FB4">
        <w:rPr>
          <w:i/>
          <w:iCs/>
        </w:rPr>
        <w:t xml:space="preserve">ECI QON 18 ANSWER, </w:t>
      </w:r>
      <w:r w:rsidR="00ED4FB4">
        <w:t>[pp. 1–2]</w:t>
      </w:r>
    </w:p>
  </w:footnote>
  <w:footnote w:id="82">
    <w:p w14:paraId="2BFC4456" w14:textId="7959633C" w:rsidR="00866FD3" w:rsidRDefault="00866FD3" w:rsidP="000354AA">
      <w:pPr>
        <w:pStyle w:val="FootnoteText"/>
        <w:spacing w:before="60" w:after="60"/>
      </w:pPr>
      <w:r>
        <w:rPr>
          <w:rStyle w:val="FootnoteReference"/>
        </w:rPr>
        <w:footnoteRef/>
      </w:r>
      <w:r w:rsidR="000354AA">
        <w:tab/>
      </w:r>
      <w:r>
        <w:rPr>
          <w:i/>
          <w:iCs/>
        </w:rPr>
        <w:t>Committee Hansard</w:t>
      </w:r>
      <w:r>
        <w:t>, 25 February 2022, p. 42.</w:t>
      </w:r>
    </w:p>
  </w:footnote>
  <w:footnote w:id="83">
    <w:p w14:paraId="556B30E6" w14:textId="5B4D527B" w:rsidR="000354AA" w:rsidRDefault="000354AA" w:rsidP="000354AA">
      <w:pPr>
        <w:pStyle w:val="FootnoteText"/>
        <w:spacing w:before="60" w:after="60"/>
      </w:pPr>
      <w:r>
        <w:rPr>
          <w:rStyle w:val="FootnoteReference"/>
        </w:rPr>
        <w:footnoteRef/>
      </w:r>
      <w:r>
        <w:tab/>
      </w:r>
      <w:r>
        <w:rPr>
          <w:i/>
          <w:iCs/>
        </w:rPr>
        <w:t>Committee Hansard</w:t>
      </w:r>
      <w:r>
        <w:t>, 25 February 2022, p. 45.</w:t>
      </w:r>
    </w:p>
  </w:footnote>
  <w:footnote w:id="84">
    <w:p w14:paraId="07D651C4" w14:textId="0040D1F6" w:rsidR="00866FD3" w:rsidRDefault="00866FD3" w:rsidP="000354AA">
      <w:pPr>
        <w:pStyle w:val="FootnoteText"/>
        <w:spacing w:before="60" w:after="60"/>
      </w:pPr>
      <w:r>
        <w:rPr>
          <w:rStyle w:val="FootnoteReference"/>
        </w:rPr>
        <w:footnoteRef/>
      </w:r>
      <w:r w:rsidR="000354AA">
        <w:tab/>
      </w:r>
      <w:r>
        <w:rPr>
          <w:i/>
          <w:iCs/>
        </w:rPr>
        <w:t>Committee Hansard</w:t>
      </w:r>
      <w:r>
        <w:t>, 25 February 2022, p 46.</w:t>
      </w:r>
    </w:p>
  </w:footnote>
  <w:footnote w:id="85">
    <w:p w14:paraId="12803D5A" w14:textId="40D3F8B2" w:rsidR="008C28D7" w:rsidRDefault="008C28D7" w:rsidP="000354AA">
      <w:pPr>
        <w:pStyle w:val="FootnoteText"/>
        <w:spacing w:before="60" w:after="60"/>
      </w:pPr>
      <w:r>
        <w:rPr>
          <w:rStyle w:val="FootnoteReference"/>
        </w:rPr>
        <w:footnoteRef/>
      </w:r>
      <w:r w:rsidR="000354AA">
        <w:tab/>
      </w:r>
      <w:r>
        <w:rPr>
          <w:i/>
          <w:iCs/>
        </w:rPr>
        <w:t>Committee Hansard</w:t>
      </w:r>
      <w:r>
        <w:t>, 28 February 2022, pp. 114–116.</w:t>
      </w:r>
    </w:p>
  </w:footnote>
  <w:footnote w:id="86">
    <w:p w14:paraId="44AF9E9F" w14:textId="0AC46332" w:rsidR="008C28D7" w:rsidRDefault="008C28D7" w:rsidP="000354AA">
      <w:pPr>
        <w:pStyle w:val="FootnoteText"/>
        <w:spacing w:before="60" w:after="60"/>
      </w:pPr>
      <w:r>
        <w:rPr>
          <w:rStyle w:val="FootnoteReference"/>
        </w:rPr>
        <w:footnoteRef/>
      </w:r>
      <w:r w:rsidR="000354AA">
        <w:tab/>
      </w:r>
      <w:r>
        <w:rPr>
          <w:i/>
          <w:iCs/>
        </w:rPr>
        <w:t>Committee Hansard</w:t>
      </w:r>
      <w:r>
        <w:t>, 28 February 2022, pp. 116–122.</w:t>
      </w:r>
    </w:p>
  </w:footnote>
  <w:footnote w:id="87">
    <w:p w14:paraId="43B84F14" w14:textId="1AD6EBE2" w:rsidR="00604917" w:rsidRPr="00E925A0" w:rsidRDefault="00604917" w:rsidP="000354AA">
      <w:pPr>
        <w:pStyle w:val="FootnoteText"/>
        <w:spacing w:before="60" w:after="60"/>
      </w:pPr>
      <w:r>
        <w:rPr>
          <w:rStyle w:val="FootnoteReference"/>
        </w:rPr>
        <w:footnoteRef/>
      </w:r>
      <w:r w:rsidR="000354AA">
        <w:tab/>
      </w:r>
      <w:r>
        <w:rPr>
          <w:i/>
          <w:iCs/>
        </w:rPr>
        <w:t xml:space="preserve">Committee Hansard, </w:t>
      </w:r>
      <w:r>
        <w:t>28 February 2022, pp. 116–117.</w:t>
      </w:r>
    </w:p>
  </w:footnote>
  <w:footnote w:id="88">
    <w:p w14:paraId="10BE940D" w14:textId="767C2A61" w:rsidR="00604917" w:rsidRDefault="00604917" w:rsidP="000354AA">
      <w:pPr>
        <w:pStyle w:val="FootnoteText"/>
        <w:spacing w:before="60" w:after="60"/>
      </w:pPr>
      <w:r>
        <w:rPr>
          <w:rStyle w:val="FootnoteReference"/>
        </w:rPr>
        <w:footnoteRef/>
      </w:r>
      <w:r w:rsidR="000354AA">
        <w:tab/>
      </w:r>
      <w:r>
        <w:rPr>
          <w:i/>
          <w:iCs/>
        </w:rPr>
        <w:t xml:space="preserve">Committee Hansard, </w:t>
      </w:r>
      <w:r>
        <w:t>28 February 2022, pp. 120–121.</w:t>
      </w:r>
    </w:p>
  </w:footnote>
  <w:footnote w:id="89">
    <w:p w14:paraId="7A426BC5" w14:textId="1B4B6F7C" w:rsidR="00604917" w:rsidRPr="00E32C5D" w:rsidRDefault="00604917" w:rsidP="000354AA">
      <w:pPr>
        <w:pStyle w:val="FootnoteText"/>
        <w:spacing w:before="60" w:after="60"/>
      </w:pPr>
      <w:r>
        <w:rPr>
          <w:rStyle w:val="FootnoteReference"/>
        </w:rPr>
        <w:footnoteRef/>
      </w:r>
      <w:r w:rsidR="000354AA">
        <w:tab/>
      </w:r>
      <w:r>
        <w:rPr>
          <w:i/>
          <w:iCs/>
        </w:rPr>
        <w:t>Committee Hansard</w:t>
      </w:r>
      <w:r>
        <w:t>, 28 February 2022, p. 119.</w:t>
      </w:r>
    </w:p>
  </w:footnote>
  <w:footnote w:id="90">
    <w:p w14:paraId="3927110C" w14:textId="654E0205" w:rsidR="00866FD3" w:rsidRPr="001D1CBD" w:rsidRDefault="00866FD3" w:rsidP="000354AA">
      <w:pPr>
        <w:pStyle w:val="FootnoteText"/>
        <w:spacing w:before="60" w:after="60"/>
      </w:pPr>
      <w:r>
        <w:rPr>
          <w:rStyle w:val="FootnoteReference"/>
        </w:rPr>
        <w:footnoteRef/>
      </w:r>
      <w:r w:rsidR="000354AA">
        <w:tab/>
      </w:r>
      <w:r>
        <w:rPr>
          <w:i/>
          <w:iCs/>
        </w:rPr>
        <w:t>Committee Hansard</w:t>
      </w:r>
      <w:r>
        <w:t xml:space="preserve">, 28 February 2022, p. 114. See also ACT Government, Community Services Directorate, </w:t>
      </w:r>
      <w:r>
        <w:rPr>
          <w:i/>
          <w:iCs/>
        </w:rPr>
        <w:t>Annual Report 2020–21</w:t>
      </w:r>
      <w:r>
        <w:t>, p. 79.</w:t>
      </w:r>
    </w:p>
  </w:footnote>
  <w:footnote w:id="91">
    <w:p w14:paraId="2AC5C9AF" w14:textId="7679A23E" w:rsidR="00866FD3" w:rsidRPr="00FA500F" w:rsidRDefault="00866FD3" w:rsidP="000354AA">
      <w:pPr>
        <w:pStyle w:val="FootnoteText"/>
        <w:spacing w:before="60" w:after="60"/>
      </w:pPr>
      <w:r>
        <w:rPr>
          <w:rStyle w:val="FootnoteReference"/>
        </w:rPr>
        <w:footnoteRef/>
      </w:r>
      <w:r w:rsidR="000354AA">
        <w:tab/>
      </w:r>
      <w:r>
        <w:rPr>
          <w:i/>
          <w:iCs/>
        </w:rPr>
        <w:t xml:space="preserve">Committee Hansard, </w:t>
      </w:r>
      <w:r>
        <w:t>28 February 2022, pp. 114–115.</w:t>
      </w:r>
    </w:p>
  </w:footnote>
  <w:footnote w:id="92">
    <w:p w14:paraId="00D70DA1" w14:textId="30BDAD06" w:rsidR="00866FD3" w:rsidRPr="00FA500F" w:rsidRDefault="00866FD3" w:rsidP="000354AA">
      <w:pPr>
        <w:pStyle w:val="FootnoteText"/>
        <w:spacing w:before="60" w:after="60"/>
      </w:pPr>
      <w:r>
        <w:rPr>
          <w:rStyle w:val="FootnoteReference"/>
        </w:rPr>
        <w:footnoteRef/>
      </w:r>
      <w:r w:rsidR="000354AA">
        <w:tab/>
      </w:r>
      <w:r>
        <w:rPr>
          <w:i/>
          <w:iCs/>
        </w:rPr>
        <w:t xml:space="preserve">Committee Hansard, </w:t>
      </w:r>
      <w:r>
        <w:t>28 February 2022, p. 114.</w:t>
      </w:r>
    </w:p>
  </w:footnote>
  <w:footnote w:id="93">
    <w:p w14:paraId="55327ECD" w14:textId="02C62068" w:rsidR="00866FD3" w:rsidRPr="00FA500F" w:rsidRDefault="00866FD3" w:rsidP="000354AA">
      <w:pPr>
        <w:pStyle w:val="FootnoteText"/>
        <w:spacing w:before="60" w:after="60"/>
      </w:pPr>
      <w:r>
        <w:rPr>
          <w:rStyle w:val="FootnoteReference"/>
        </w:rPr>
        <w:footnoteRef/>
      </w:r>
      <w:r w:rsidR="000354AA">
        <w:tab/>
      </w:r>
      <w:r>
        <w:rPr>
          <w:i/>
          <w:iCs/>
        </w:rPr>
        <w:t>Committee Hansard</w:t>
      </w:r>
      <w:r>
        <w:t>, 28 February 2022, pp. 114–115.</w:t>
      </w:r>
    </w:p>
  </w:footnote>
  <w:footnote w:id="94">
    <w:p w14:paraId="0D3769D9" w14:textId="24EE196B" w:rsidR="00866FD3" w:rsidRPr="00FA500F" w:rsidRDefault="00866FD3" w:rsidP="000354AA">
      <w:pPr>
        <w:pStyle w:val="FootnoteText"/>
        <w:spacing w:before="60" w:after="60"/>
      </w:pPr>
      <w:r>
        <w:rPr>
          <w:rStyle w:val="FootnoteReference"/>
        </w:rPr>
        <w:footnoteRef/>
      </w:r>
      <w:r w:rsidR="000354AA">
        <w:tab/>
      </w:r>
      <w:r>
        <w:rPr>
          <w:i/>
          <w:iCs/>
        </w:rPr>
        <w:t>Committee Hansard</w:t>
      </w:r>
      <w:r>
        <w:t>, 28 February 2022, p. 114–115.</w:t>
      </w:r>
    </w:p>
  </w:footnote>
  <w:footnote w:id="95">
    <w:p w14:paraId="21E473F0" w14:textId="6C1B0BF1" w:rsidR="00866FD3" w:rsidRPr="0021766F" w:rsidRDefault="00866FD3" w:rsidP="004D78DC">
      <w:pPr>
        <w:pStyle w:val="FootnoteText"/>
        <w:spacing w:before="60" w:after="60"/>
      </w:pPr>
      <w:r>
        <w:rPr>
          <w:rStyle w:val="FootnoteReference"/>
        </w:rPr>
        <w:footnoteRef/>
      </w:r>
      <w:r w:rsidR="004D78DC">
        <w:tab/>
      </w:r>
      <w:r>
        <w:rPr>
          <w:i/>
          <w:iCs/>
        </w:rPr>
        <w:t>Committee Hansard</w:t>
      </w:r>
      <w:r>
        <w:t>, 28 February 2022, p. 116. Officials noted that the survey is conducted via phone calls from staff at the Child and Family Centre.</w:t>
      </w:r>
    </w:p>
  </w:footnote>
  <w:footnote w:id="96">
    <w:p w14:paraId="54408A50" w14:textId="1FDB3AB4" w:rsidR="00866FD3" w:rsidRPr="0021766F" w:rsidRDefault="00866FD3" w:rsidP="004D78DC">
      <w:pPr>
        <w:pStyle w:val="FootnoteText"/>
        <w:spacing w:before="60" w:after="60"/>
      </w:pPr>
      <w:r>
        <w:rPr>
          <w:rStyle w:val="FootnoteReference"/>
        </w:rPr>
        <w:footnoteRef/>
      </w:r>
      <w:r w:rsidR="004D78DC">
        <w:tab/>
      </w:r>
      <w:r>
        <w:rPr>
          <w:i/>
          <w:iCs/>
        </w:rPr>
        <w:t>Committee Hansard</w:t>
      </w:r>
      <w:r>
        <w:t xml:space="preserve">, 28 February 2022, p. 116. </w:t>
      </w:r>
    </w:p>
  </w:footnote>
  <w:footnote w:id="97">
    <w:p w14:paraId="4B070DE2" w14:textId="55D4B155" w:rsidR="00866FD3" w:rsidRPr="00E32C5D" w:rsidRDefault="00866FD3" w:rsidP="004D78DC">
      <w:pPr>
        <w:pStyle w:val="FootnoteText"/>
        <w:spacing w:before="60" w:after="60"/>
      </w:pPr>
      <w:r>
        <w:rPr>
          <w:rStyle w:val="FootnoteReference"/>
        </w:rPr>
        <w:footnoteRef/>
      </w:r>
      <w:r w:rsidR="004D78DC">
        <w:tab/>
      </w:r>
      <w:r w:rsidRPr="00464358">
        <w:t xml:space="preserve">The </w:t>
      </w:r>
      <w:r>
        <w:t xml:space="preserve">CSD’s </w:t>
      </w:r>
      <w:r w:rsidRPr="00464358">
        <w:t xml:space="preserve">Child Development Service provides </w:t>
      </w:r>
      <w:r>
        <w:t xml:space="preserve">ACT </w:t>
      </w:r>
      <w:r w:rsidRPr="00464358">
        <w:t xml:space="preserve">residents with free </w:t>
      </w:r>
      <w:r>
        <w:t>ASD</w:t>
      </w:r>
      <w:r w:rsidRPr="00464358">
        <w:t xml:space="preserve"> assessments for children up to 11 years</w:t>
      </w:r>
      <w:r>
        <w:t xml:space="preserve"> and</w:t>
      </w:r>
      <w:r w:rsidRPr="00464358">
        <w:t xml:space="preserve"> 11 months</w:t>
      </w:r>
      <w:r>
        <w:t xml:space="preserve">. </w:t>
      </w:r>
      <w:r w:rsidRPr="00464358">
        <w:t>referral from a Paediatrician or Psychiatrist is required.</w:t>
      </w:r>
      <w:r>
        <w:t xml:space="preserve"> </w:t>
      </w:r>
      <w:r w:rsidR="00110DF8">
        <w:t>W</w:t>
      </w:r>
      <w:r>
        <w:t xml:space="preserve">hile assessment services were strengthened in 2020–21, challenges associated with wait times, service demand, and the recruitment and retention of assessors persisted over the reporting period. </w:t>
      </w:r>
      <w:r w:rsidR="00110DF8">
        <w:t xml:space="preserve">See </w:t>
      </w:r>
      <w:r>
        <w:t xml:space="preserve">ACT Government, Community Services Directorate, </w:t>
      </w:r>
      <w:r>
        <w:rPr>
          <w:i/>
          <w:iCs/>
        </w:rPr>
        <w:t>Annual Report 2020–21</w:t>
      </w:r>
      <w:r>
        <w:t>, p. 81.</w:t>
      </w:r>
    </w:p>
  </w:footnote>
  <w:footnote w:id="98">
    <w:p w14:paraId="68AC6360" w14:textId="71D85999" w:rsidR="00866FD3" w:rsidRPr="00E32C5D" w:rsidRDefault="00866FD3" w:rsidP="004D78DC">
      <w:pPr>
        <w:pStyle w:val="FootnoteText"/>
        <w:spacing w:before="60" w:after="60"/>
      </w:pPr>
      <w:r>
        <w:rPr>
          <w:rStyle w:val="FootnoteReference"/>
        </w:rPr>
        <w:footnoteRef/>
      </w:r>
      <w:r w:rsidR="004D78DC">
        <w:tab/>
      </w:r>
      <w:r>
        <w:rPr>
          <w:i/>
          <w:iCs/>
        </w:rPr>
        <w:t xml:space="preserve">Committee Hansard, </w:t>
      </w:r>
      <w:r>
        <w:t>28 February 2022, p. 117.</w:t>
      </w:r>
    </w:p>
  </w:footnote>
  <w:footnote w:id="99">
    <w:p w14:paraId="386D56A2" w14:textId="442A0A5F" w:rsidR="00866FD3" w:rsidRPr="00E32C5D" w:rsidRDefault="00866FD3" w:rsidP="004D78DC">
      <w:pPr>
        <w:pStyle w:val="FootnoteText"/>
        <w:spacing w:before="60" w:after="60"/>
      </w:pPr>
      <w:r>
        <w:rPr>
          <w:rStyle w:val="FootnoteReference"/>
        </w:rPr>
        <w:footnoteRef/>
      </w:r>
      <w:r w:rsidR="004D78DC">
        <w:tab/>
      </w:r>
      <w:r>
        <w:rPr>
          <w:i/>
          <w:iCs/>
        </w:rPr>
        <w:t>Committee Hansard</w:t>
      </w:r>
      <w:r>
        <w:t>, 28 February 2022, p. 118. Officials stated that the CSD would ‘certainly be keeping records if people were requesting assessments for children aged over 12 years.</w:t>
      </w:r>
    </w:p>
  </w:footnote>
  <w:footnote w:id="100">
    <w:p w14:paraId="55A148E3" w14:textId="40355E14" w:rsidR="00866FD3" w:rsidRPr="00E32C5D" w:rsidRDefault="00866FD3" w:rsidP="004D78DC">
      <w:pPr>
        <w:pStyle w:val="FootnoteText"/>
        <w:spacing w:before="60" w:after="60"/>
      </w:pPr>
      <w:r>
        <w:rPr>
          <w:rStyle w:val="FootnoteReference"/>
        </w:rPr>
        <w:footnoteRef/>
      </w:r>
      <w:r w:rsidR="004D78DC">
        <w:tab/>
      </w:r>
      <w:r>
        <w:rPr>
          <w:i/>
          <w:iCs/>
        </w:rPr>
        <w:t>Committee Hansard</w:t>
      </w:r>
      <w:r>
        <w:t>, 28 February 2022, p. 119.</w:t>
      </w:r>
    </w:p>
  </w:footnote>
  <w:footnote w:id="101">
    <w:p w14:paraId="2776039C" w14:textId="3970D0C7" w:rsidR="00866FD3" w:rsidRPr="00FA500F" w:rsidRDefault="00866FD3" w:rsidP="004D78DC">
      <w:pPr>
        <w:pStyle w:val="FootnoteText"/>
        <w:spacing w:before="60" w:after="60"/>
      </w:pPr>
      <w:r>
        <w:rPr>
          <w:rStyle w:val="FootnoteReference"/>
        </w:rPr>
        <w:footnoteRef/>
      </w:r>
      <w:r w:rsidR="004D78DC">
        <w:tab/>
      </w:r>
      <w:r>
        <w:rPr>
          <w:i/>
          <w:iCs/>
        </w:rPr>
        <w:t>Committee Hansard</w:t>
      </w:r>
      <w:r>
        <w:t>, 28 February 2022, p. 120.</w:t>
      </w:r>
    </w:p>
  </w:footnote>
  <w:footnote w:id="102">
    <w:p w14:paraId="757534A9" w14:textId="58C74A5E" w:rsidR="00866FD3" w:rsidRPr="00263508" w:rsidRDefault="00866FD3" w:rsidP="00793EF8">
      <w:pPr>
        <w:pStyle w:val="FootnoteText"/>
        <w:spacing w:before="60" w:after="60"/>
      </w:pPr>
      <w:r>
        <w:rPr>
          <w:rStyle w:val="FootnoteReference"/>
        </w:rPr>
        <w:footnoteRef/>
      </w:r>
      <w:r w:rsidR="00793EF8">
        <w:tab/>
      </w:r>
      <w:r>
        <w:rPr>
          <w:i/>
          <w:iCs/>
        </w:rPr>
        <w:t>Committee Hansard</w:t>
      </w:r>
      <w:r>
        <w:t>, 28 February 2022, p. 122.</w:t>
      </w:r>
    </w:p>
  </w:footnote>
  <w:footnote w:id="103">
    <w:p w14:paraId="2C72320E" w14:textId="55481DF0" w:rsidR="00866FD3" w:rsidRPr="00CF5EEA" w:rsidRDefault="00866FD3" w:rsidP="00793EF8">
      <w:pPr>
        <w:pStyle w:val="FootnoteText"/>
        <w:spacing w:before="60" w:after="60"/>
      </w:pPr>
      <w:r>
        <w:rPr>
          <w:rStyle w:val="FootnoteReference"/>
        </w:rPr>
        <w:footnoteRef/>
      </w:r>
      <w:r w:rsidR="00793EF8">
        <w:tab/>
      </w:r>
      <w:r>
        <w:rPr>
          <w:i/>
          <w:iCs/>
        </w:rPr>
        <w:t xml:space="preserve">Committee Hansard, </w:t>
      </w:r>
      <w:r>
        <w:t xml:space="preserve">28 February 2022, p. 123. The </w:t>
      </w:r>
      <w:r>
        <w:rPr>
          <w:i/>
          <w:iCs/>
        </w:rPr>
        <w:t xml:space="preserve">First 1000 Days </w:t>
      </w:r>
      <w:r>
        <w:t xml:space="preserve">Strategy is a community awareness-raising strategy developed by the Federal Department of Social Services. See Australian Government, Department of Social Services, </w:t>
      </w:r>
      <w:r>
        <w:rPr>
          <w:i/>
          <w:iCs/>
        </w:rPr>
        <w:t>The First 1000 Days</w:t>
      </w:r>
      <w:r>
        <w:t xml:space="preserve">, </w:t>
      </w:r>
      <w:hyperlink r:id="rId14" w:history="1">
        <w:r w:rsidRPr="00C06644">
          <w:rPr>
            <w:rStyle w:val="Hyperlink"/>
          </w:rPr>
          <w:t>https://www.dss.gov.au/families-and-children-programs-services-children-protecting-australias-children/the-first-1000-days</w:t>
        </w:r>
      </w:hyperlink>
      <w:r>
        <w:t xml:space="preserve"> (viewed 10 May 2022). Supporting families to establish a strong foundation for good health, in alignment with the </w:t>
      </w:r>
      <w:r>
        <w:rPr>
          <w:i/>
          <w:iCs/>
        </w:rPr>
        <w:t xml:space="preserve">First 1000 Days </w:t>
      </w:r>
      <w:r>
        <w:t xml:space="preserve">Strategy—is a focus of the ACT Government’s </w:t>
      </w:r>
      <w:r w:rsidRPr="00CF5EEA">
        <w:t>Preventative Health Plan</w:t>
      </w:r>
      <w:r>
        <w:rPr>
          <w:i/>
          <w:iCs/>
        </w:rPr>
        <w:t xml:space="preserve"> </w:t>
      </w:r>
      <w:r w:rsidRPr="00CF5EEA">
        <w:t>2020–2025</w:t>
      </w:r>
      <w:r>
        <w:t xml:space="preserve">. See ACT Government, Health Directorate, </w:t>
      </w:r>
      <w:r w:rsidRPr="00CF5EEA">
        <w:rPr>
          <w:i/>
          <w:iCs/>
        </w:rPr>
        <w:t>Healthy Canberra ACT Preventive Health Plan 2020–2025</w:t>
      </w:r>
      <w:r>
        <w:t>, p. 11.</w:t>
      </w:r>
      <w:r w:rsidRPr="00CF5EEA">
        <w:t xml:space="preserve"> </w:t>
      </w:r>
      <w:hyperlink r:id="rId15" w:history="1">
        <w:r w:rsidRPr="00C06644">
          <w:rPr>
            <w:rStyle w:val="Hyperlink"/>
          </w:rPr>
          <w:t>https://www.health.act.gov.au/about-our-health-system/population-health/act-preventive-health-plan</w:t>
        </w:r>
      </w:hyperlink>
      <w:r>
        <w:t xml:space="preserve"> (viewed 10 May 2022).</w:t>
      </w:r>
    </w:p>
  </w:footnote>
  <w:footnote w:id="104">
    <w:p w14:paraId="5EDCA75F" w14:textId="30E70C92" w:rsidR="00986FD6" w:rsidRDefault="00986FD6" w:rsidP="00793EF8">
      <w:pPr>
        <w:pStyle w:val="FootnoteText"/>
        <w:spacing w:before="60" w:after="60"/>
      </w:pPr>
      <w:r>
        <w:rPr>
          <w:rStyle w:val="FootnoteReference"/>
        </w:rPr>
        <w:footnoteRef/>
      </w:r>
      <w:r w:rsidR="00793EF8">
        <w:tab/>
      </w:r>
      <w:r>
        <w:rPr>
          <w:i/>
          <w:iCs/>
        </w:rPr>
        <w:t>Committee Hansard</w:t>
      </w:r>
      <w:r>
        <w:t>, 2</w:t>
      </w:r>
      <w:r w:rsidR="00797A61">
        <w:t>8</w:t>
      </w:r>
      <w:r>
        <w:t xml:space="preserve"> February 2022, pp</w:t>
      </w:r>
      <w:r w:rsidR="00F86B0D">
        <w:t>.</w:t>
      </w:r>
      <w:r>
        <w:t xml:space="preserve"> 56–57.</w:t>
      </w:r>
    </w:p>
  </w:footnote>
  <w:footnote w:id="105">
    <w:p w14:paraId="520DE34B" w14:textId="32B54FD0" w:rsidR="00986FD6" w:rsidRDefault="00986FD6" w:rsidP="00793EF8">
      <w:pPr>
        <w:pStyle w:val="FootnoteText"/>
        <w:spacing w:before="60" w:after="60"/>
      </w:pPr>
      <w:r>
        <w:rPr>
          <w:rStyle w:val="FootnoteReference"/>
        </w:rPr>
        <w:footnoteRef/>
      </w:r>
      <w:r w:rsidR="00793EF8">
        <w:tab/>
      </w:r>
      <w:r>
        <w:rPr>
          <w:i/>
          <w:iCs/>
        </w:rPr>
        <w:t>Committee Hansard</w:t>
      </w:r>
      <w:r>
        <w:t>, 2</w:t>
      </w:r>
      <w:r w:rsidR="00797A61">
        <w:t>8</w:t>
      </w:r>
      <w:r>
        <w:t xml:space="preserve"> February 2022, pp</w:t>
      </w:r>
      <w:r w:rsidR="00F86B0D">
        <w:t>.</w:t>
      </w:r>
      <w:r>
        <w:t xml:space="preserve"> 57–58.</w:t>
      </w:r>
    </w:p>
  </w:footnote>
  <w:footnote w:id="106">
    <w:p w14:paraId="79D590C8" w14:textId="74F7F1B2" w:rsidR="00986FD6" w:rsidRDefault="00986FD6" w:rsidP="00793EF8">
      <w:pPr>
        <w:pStyle w:val="FootnoteText"/>
        <w:spacing w:before="60" w:after="60"/>
      </w:pPr>
      <w:r>
        <w:rPr>
          <w:rStyle w:val="FootnoteReference"/>
        </w:rPr>
        <w:footnoteRef/>
      </w:r>
      <w:r w:rsidR="00793EF8">
        <w:tab/>
      </w:r>
      <w:r>
        <w:rPr>
          <w:i/>
          <w:iCs/>
        </w:rPr>
        <w:t>Committee Hansard</w:t>
      </w:r>
      <w:r>
        <w:t>, 2</w:t>
      </w:r>
      <w:r w:rsidR="00797A61">
        <w:t>8</w:t>
      </w:r>
      <w:r>
        <w:t xml:space="preserve"> February 2022, pp</w:t>
      </w:r>
      <w:r w:rsidR="00F86B0D">
        <w:t>.</w:t>
      </w:r>
      <w:r>
        <w:t xml:space="preserve"> 59–60.</w:t>
      </w:r>
    </w:p>
  </w:footnote>
  <w:footnote w:id="107">
    <w:p w14:paraId="11202F03" w14:textId="763C4FE0" w:rsidR="00986FD6" w:rsidRDefault="00986FD6" w:rsidP="00793EF8">
      <w:pPr>
        <w:pStyle w:val="FootnoteText"/>
        <w:spacing w:before="60" w:after="60"/>
      </w:pPr>
      <w:r>
        <w:rPr>
          <w:rStyle w:val="FootnoteReference"/>
        </w:rPr>
        <w:footnoteRef/>
      </w:r>
      <w:r w:rsidR="00793EF8">
        <w:tab/>
      </w:r>
      <w:r>
        <w:rPr>
          <w:i/>
          <w:iCs/>
        </w:rPr>
        <w:t>Committee Hansard</w:t>
      </w:r>
      <w:r>
        <w:t>, 2</w:t>
      </w:r>
      <w:r w:rsidR="00797A61">
        <w:t>8</w:t>
      </w:r>
      <w:r>
        <w:t xml:space="preserve"> February 2022, pp</w:t>
      </w:r>
      <w:r w:rsidR="00F86B0D">
        <w:t>.</w:t>
      </w:r>
      <w:r>
        <w:t xml:space="preserve"> 60–62.</w:t>
      </w:r>
    </w:p>
  </w:footnote>
  <w:footnote w:id="108">
    <w:p w14:paraId="1AB83E5D" w14:textId="335C503C" w:rsidR="00986FD6" w:rsidRDefault="00986FD6" w:rsidP="00793EF8">
      <w:pPr>
        <w:pStyle w:val="FootnoteText"/>
        <w:spacing w:before="60" w:after="60"/>
      </w:pPr>
      <w:r>
        <w:rPr>
          <w:rStyle w:val="FootnoteReference"/>
        </w:rPr>
        <w:footnoteRef/>
      </w:r>
      <w:r w:rsidR="00793EF8">
        <w:tab/>
      </w:r>
      <w:r>
        <w:rPr>
          <w:i/>
          <w:iCs/>
        </w:rPr>
        <w:t>Committee Hansard</w:t>
      </w:r>
      <w:r>
        <w:t>, 2</w:t>
      </w:r>
      <w:r w:rsidR="00797A61">
        <w:t>8</w:t>
      </w:r>
      <w:r>
        <w:t xml:space="preserve"> February 2022, pp</w:t>
      </w:r>
      <w:r w:rsidR="00F86B0D">
        <w:t>.</w:t>
      </w:r>
      <w:r>
        <w:t xml:space="preserve"> 62–63.</w:t>
      </w:r>
    </w:p>
  </w:footnote>
  <w:footnote w:id="109">
    <w:p w14:paraId="293D3913" w14:textId="6871E361" w:rsidR="00986FD6" w:rsidRDefault="00986FD6" w:rsidP="00793EF8">
      <w:pPr>
        <w:pStyle w:val="FootnoteText"/>
        <w:spacing w:before="60" w:after="60"/>
      </w:pPr>
      <w:r>
        <w:rPr>
          <w:rStyle w:val="FootnoteReference"/>
        </w:rPr>
        <w:footnoteRef/>
      </w:r>
      <w:r w:rsidR="00793EF8">
        <w:tab/>
      </w:r>
      <w:r>
        <w:rPr>
          <w:i/>
          <w:iCs/>
        </w:rPr>
        <w:t>Committee Hansard</w:t>
      </w:r>
      <w:r>
        <w:t>, 2</w:t>
      </w:r>
      <w:r w:rsidR="00797A61">
        <w:t>8</w:t>
      </w:r>
      <w:r>
        <w:t xml:space="preserve"> February 2022, pp</w:t>
      </w:r>
      <w:r w:rsidR="00F86B0D">
        <w:t>.</w:t>
      </w:r>
      <w:r>
        <w:t xml:space="preserve"> 63–66.</w:t>
      </w:r>
    </w:p>
  </w:footnote>
  <w:footnote w:id="110">
    <w:p w14:paraId="2CC345BA" w14:textId="2D491D1F" w:rsidR="00986FD6" w:rsidRDefault="00986FD6" w:rsidP="00793EF8">
      <w:pPr>
        <w:pStyle w:val="FootnoteText"/>
        <w:spacing w:before="60" w:after="60"/>
      </w:pPr>
      <w:r>
        <w:rPr>
          <w:rStyle w:val="FootnoteReference"/>
        </w:rPr>
        <w:footnoteRef/>
      </w:r>
      <w:r w:rsidR="00793EF8">
        <w:tab/>
      </w:r>
      <w:r>
        <w:rPr>
          <w:i/>
          <w:iCs/>
        </w:rPr>
        <w:t>Committee Hansard</w:t>
      </w:r>
      <w:r>
        <w:t>, 2</w:t>
      </w:r>
      <w:r w:rsidR="00797A61">
        <w:t>8</w:t>
      </w:r>
      <w:r>
        <w:t xml:space="preserve"> February 2022, pp</w:t>
      </w:r>
      <w:r w:rsidR="00F86B0D">
        <w:t>.</w:t>
      </w:r>
      <w:r>
        <w:t xml:space="preserve"> 67–68.</w:t>
      </w:r>
    </w:p>
  </w:footnote>
  <w:footnote w:id="111">
    <w:p w14:paraId="65C384B8" w14:textId="11E9988C" w:rsidR="0043140E" w:rsidRPr="0043140E" w:rsidRDefault="0043140E" w:rsidP="00793EF8">
      <w:pPr>
        <w:pStyle w:val="FootnoteText"/>
        <w:spacing w:before="60" w:after="60"/>
      </w:pPr>
      <w:r>
        <w:rPr>
          <w:rStyle w:val="FootnoteReference"/>
        </w:rPr>
        <w:footnoteRef/>
      </w:r>
      <w:r w:rsidR="00793EF8">
        <w:tab/>
      </w:r>
      <w:r>
        <w:t xml:space="preserve">ACT Government, Community Services Directorate, </w:t>
      </w:r>
      <w:r>
        <w:rPr>
          <w:i/>
          <w:iCs/>
        </w:rPr>
        <w:t>Annual Report 2020–2021</w:t>
      </w:r>
      <w:r>
        <w:t>, pp. 57–58.</w:t>
      </w:r>
    </w:p>
  </w:footnote>
  <w:footnote w:id="112">
    <w:p w14:paraId="4AC5E33F" w14:textId="55A0FDB0" w:rsidR="0043140E" w:rsidRDefault="0043140E" w:rsidP="00793EF8">
      <w:pPr>
        <w:pStyle w:val="FootnoteText"/>
        <w:spacing w:before="60" w:after="60"/>
      </w:pPr>
      <w:r>
        <w:rPr>
          <w:rStyle w:val="FootnoteReference"/>
        </w:rPr>
        <w:footnoteRef/>
      </w:r>
      <w:r w:rsidR="00793EF8">
        <w:tab/>
      </w:r>
      <w:r>
        <w:rPr>
          <w:i/>
          <w:iCs/>
        </w:rPr>
        <w:t>Committee Hansard</w:t>
      </w:r>
      <w:r>
        <w:t>, 28 February 2022, p 62.</w:t>
      </w:r>
    </w:p>
  </w:footnote>
  <w:footnote w:id="113">
    <w:p w14:paraId="693FC430" w14:textId="4A506E8B" w:rsidR="0043140E" w:rsidRDefault="0043140E" w:rsidP="00793EF8">
      <w:pPr>
        <w:pStyle w:val="FootnoteText"/>
        <w:spacing w:before="60" w:after="60"/>
      </w:pPr>
      <w:r>
        <w:rPr>
          <w:rStyle w:val="FootnoteReference"/>
        </w:rPr>
        <w:footnoteRef/>
      </w:r>
      <w:r w:rsidR="00793EF8">
        <w:tab/>
      </w:r>
      <w:r>
        <w:rPr>
          <w:i/>
          <w:iCs/>
        </w:rPr>
        <w:t>Committee Hansard</w:t>
      </w:r>
      <w:r>
        <w:t>, 28 February 2022, pp 62–63. Officials noted that the Directorate would be in a position to update the Committee on progress during hearings in relation to subsequent annual reports.</w:t>
      </w:r>
    </w:p>
  </w:footnote>
  <w:footnote w:id="114">
    <w:p w14:paraId="0FD9AB52" w14:textId="22968F70" w:rsidR="00402C9D" w:rsidRDefault="00402C9D" w:rsidP="00793EF8">
      <w:pPr>
        <w:pStyle w:val="FootnoteText"/>
        <w:spacing w:before="60" w:after="60"/>
      </w:pPr>
      <w:r>
        <w:rPr>
          <w:rStyle w:val="FootnoteReference"/>
        </w:rPr>
        <w:footnoteRef/>
      </w:r>
      <w:r w:rsidR="00793EF8">
        <w:tab/>
      </w:r>
      <w:r>
        <w:rPr>
          <w:i/>
          <w:iCs/>
        </w:rPr>
        <w:t>Committee Hansard</w:t>
      </w:r>
      <w:r>
        <w:t>, 28 February 2022, pp. 124–125</w:t>
      </w:r>
    </w:p>
  </w:footnote>
  <w:footnote w:id="115">
    <w:p w14:paraId="3255B9D4" w14:textId="75809BDA" w:rsidR="00882D7E" w:rsidRDefault="00882D7E" w:rsidP="00793EF8">
      <w:pPr>
        <w:pStyle w:val="FootnoteText"/>
        <w:spacing w:before="60" w:after="60"/>
      </w:pPr>
      <w:r>
        <w:rPr>
          <w:rStyle w:val="FootnoteReference"/>
        </w:rPr>
        <w:footnoteRef/>
      </w:r>
      <w:r w:rsidR="00793EF8">
        <w:tab/>
      </w:r>
      <w:r>
        <w:rPr>
          <w:i/>
          <w:iCs/>
        </w:rPr>
        <w:t>Committee Hansard</w:t>
      </w:r>
      <w:r>
        <w:t>, 2</w:t>
      </w:r>
      <w:r w:rsidR="00402C9D">
        <w:t>8</w:t>
      </w:r>
      <w:r>
        <w:t xml:space="preserve"> February 2022, pp</w:t>
      </w:r>
      <w:r w:rsidR="00F86B0D">
        <w:t>.</w:t>
      </w:r>
      <w:r>
        <w:t xml:space="preserve"> 125–126</w:t>
      </w:r>
    </w:p>
  </w:footnote>
  <w:footnote w:id="116">
    <w:p w14:paraId="6CB99CF1" w14:textId="5C6E4800" w:rsidR="008C28D7" w:rsidRDefault="008C28D7" w:rsidP="00793EF8">
      <w:pPr>
        <w:pStyle w:val="FootnoteText"/>
        <w:spacing w:before="60" w:after="60"/>
      </w:pPr>
      <w:r>
        <w:rPr>
          <w:rStyle w:val="FootnoteReference"/>
        </w:rPr>
        <w:footnoteRef/>
      </w:r>
      <w:r w:rsidR="00793EF8">
        <w:tab/>
      </w:r>
      <w:r>
        <w:rPr>
          <w:i/>
          <w:iCs/>
        </w:rPr>
        <w:t>Committee Hansard</w:t>
      </w:r>
      <w:r>
        <w:t>, 2</w:t>
      </w:r>
      <w:r w:rsidR="00402C9D">
        <w:t>8</w:t>
      </w:r>
      <w:r>
        <w:t xml:space="preserve"> February 2022, pp. 126–127.</w:t>
      </w:r>
    </w:p>
  </w:footnote>
  <w:footnote w:id="117">
    <w:p w14:paraId="1DC6D428" w14:textId="70157818" w:rsidR="00882D7E" w:rsidRDefault="00882D7E" w:rsidP="00793EF8">
      <w:pPr>
        <w:pStyle w:val="FootnoteText"/>
        <w:spacing w:before="60" w:after="60"/>
      </w:pPr>
      <w:r>
        <w:rPr>
          <w:rStyle w:val="FootnoteReference"/>
        </w:rPr>
        <w:footnoteRef/>
      </w:r>
      <w:r w:rsidR="00793EF8">
        <w:tab/>
      </w:r>
      <w:r>
        <w:rPr>
          <w:i/>
          <w:iCs/>
        </w:rPr>
        <w:t>Committee Hansard</w:t>
      </w:r>
      <w:r>
        <w:t>, 2</w:t>
      </w:r>
      <w:r w:rsidR="00402C9D">
        <w:t>8</w:t>
      </w:r>
      <w:r>
        <w:t xml:space="preserve"> February 2022, p 128.</w:t>
      </w:r>
    </w:p>
  </w:footnote>
  <w:footnote w:id="118">
    <w:p w14:paraId="6FC5C9B6" w14:textId="4DF5277F" w:rsidR="00882D7E" w:rsidRDefault="00882D7E" w:rsidP="00793EF8">
      <w:pPr>
        <w:pStyle w:val="FootnoteText"/>
        <w:spacing w:before="60" w:after="60"/>
      </w:pPr>
      <w:r>
        <w:rPr>
          <w:rStyle w:val="FootnoteReference"/>
        </w:rPr>
        <w:footnoteRef/>
      </w:r>
      <w:r w:rsidR="00793EF8">
        <w:tab/>
      </w:r>
      <w:r>
        <w:rPr>
          <w:i/>
          <w:iCs/>
        </w:rPr>
        <w:t>Committee Hansard</w:t>
      </w:r>
      <w:r>
        <w:t>, 2</w:t>
      </w:r>
      <w:r w:rsidR="00402C9D">
        <w:t>8</w:t>
      </w:r>
      <w:r>
        <w:t xml:space="preserve"> February 2022, p 129–131.</w:t>
      </w:r>
    </w:p>
  </w:footnote>
  <w:footnote w:id="119">
    <w:p w14:paraId="0ABB9DB3" w14:textId="1D3AC11D" w:rsidR="00402C9D" w:rsidRPr="0022595F" w:rsidRDefault="00402C9D" w:rsidP="00610367">
      <w:pPr>
        <w:pStyle w:val="FootnoteText"/>
        <w:spacing w:before="60" w:after="60"/>
      </w:pPr>
      <w:r>
        <w:rPr>
          <w:rStyle w:val="FootnoteReference"/>
        </w:rPr>
        <w:footnoteRef/>
      </w:r>
      <w:r w:rsidR="00610367">
        <w:tab/>
      </w:r>
      <w:r>
        <w:t xml:space="preserve">Community Services Directorate, </w:t>
      </w:r>
      <w:r>
        <w:rPr>
          <w:i/>
          <w:iCs/>
        </w:rPr>
        <w:t>Annual Report 2020-21</w:t>
      </w:r>
      <w:r>
        <w:t>, pp 425–426.</w:t>
      </w:r>
    </w:p>
  </w:footnote>
  <w:footnote w:id="120">
    <w:p w14:paraId="5A9D8A42" w14:textId="067F639A" w:rsidR="00402C9D" w:rsidRDefault="00402C9D" w:rsidP="00610367">
      <w:pPr>
        <w:pStyle w:val="FootnoteText"/>
        <w:spacing w:before="60" w:after="60"/>
      </w:pPr>
      <w:r>
        <w:rPr>
          <w:rStyle w:val="FootnoteReference"/>
        </w:rPr>
        <w:footnoteRef/>
      </w:r>
      <w:r w:rsidR="00610367">
        <w:tab/>
      </w:r>
      <w:r>
        <w:rPr>
          <w:i/>
          <w:iCs/>
        </w:rPr>
        <w:t>Committee Hansard</w:t>
      </w:r>
      <w:r>
        <w:t>, 28 February 2022, p 127.</w:t>
      </w:r>
      <w:r w:rsidR="00AB34A1">
        <w:t xml:space="preserve"> In answer to a question taken on notice, the Minister noted that the CSD had in fact exceeded the 1.5 per cent target (achieving 1.79 per cent). Housing ACT also spent additional funds supporting the Aboriginal and Torres Strait Islander community in ways that are outside the scope of the ATSIPP target. See </w:t>
      </w:r>
      <w:r w:rsidR="00AB34A1">
        <w:rPr>
          <w:i/>
          <w:iCs/>
        </w:rPr>
        <w:t>ECI QTON 28 ANSWER</w:t>
      </w:r>
      <w:r w:rsidR="00AB34A1">
        <w:t xml:space="preserve">, [p. 1]. </w:t>
      </w:r>
    </w:p>
  </w:footnote>
  <w:footnote w:id="121">
    <w:p w14:paraId="68CDE296" w14:textId="06491142" w:rsidR="00402C9D" w:rsidRPr="00BB1314" w:rsidRDefault="00402C9D" w:rsidP="00610367">
      <w:pPr>
        <w:pStyle w:val="FootnoteText"/>
        <w:spacing w:before="60" w:after="60"/>
      </w:pPr>
      <w:r>
        <w:rPr>
          <w:rStyle w:val="FootnoteReference"/>
        </w:rPr>
        <w:footnoteRef/>
      </w:r>
      <w:r w:rsidR="00610367">
        <w:tab/>
      </w:r>
      <w:r>
        <w:rPr>
          <w:i/>
          <w:iCs/>
        </w:rPr>
        <w:t>Committee Hansard</w:t>
      </w:r>
      <w:r>
        <w:t xml:space="preserve">, 28 February 2022, </w:t>
      </w:r>
      <w:r w:rsidR="00E913D7">
        <w:t>pp. 100–102.</w:t>
      </w:r>
    </w:p>
  </w:footnote>
  <w:footnote w:id="122">
    <w:p w14:paraId="3D7A81D0" w14:textId="4F468D0E" w:rsidR="00402C9D" w:rsidRDefault="00402C9D" w:rsidP="00610367">
      <w:pPr>
        <w:pStyle w:val="FootnoteText"/>
        <w:spacing w:before="60" w:after="60"/>
      </w:pPr>
      <w:r>
        <w:rPr>
          <w:rStyle w:val="FootnoteReference"/>
        </w:rPr>
        <w:footnoteRef/>
      </w:r>
      <w:r w:rsidR="00610367">
        <w:tab/>
      </w:r>
      <w:r>
        <w:rPr>
          <w:i/>
          <w:iCs/>
        </w:rPr>
        <w:t>Committee Hansard</w:t>
      </w:r>
      <w:r>
        <w:t>, 28 February 2022, p 126.</w:t>
      </w:r>
    </w:p>
  </w:footnote>
  <w:footnote w:id="123">
    <w:p w14:paraId="663B74BE" w14:textId="17E6E890" w:rsidR="00E913D7" w:rsidRDefault="00E913D7" w:rsidP="009C099C">
      <w:pPr>
        <w:pStyle w:val="FootnoteText"/>
        <w:spacing w:before="60" w:after="60"/>
      </w:pPr>
      <w:r>
        <w:rPr>
          <w:rStyle w:val="FootnoteReference"/>
        </w:rPr>
        <w:footnoteRef/>
      </w:r>
      <w:r w:rsidR="009C099C">
        <w:tab/>
      </w:r>
      <w:r>
        <w:rPr>
          <w:i/>
          <w:iCs/>
        </w:rPr>
        <w:t>Committee Hansard</w:t>
      </w:r>
      <w:r>
        <w:t>, 28 February 2022, pp. 1</w:t>
      </w:r>
      <w:r w:rsidR="00CB29BB">
        <w:t>00</w:t>
      </w:r>
      <w:r>
        <w:t>–1</w:t>
      </w:r>
      <w:r w:rsidR="00CB29BB">
        <w:t>02.</w:t>
      </w:r>
    </w:p>
  </w:footnote>
  <w:footnote w:id="124">
    <w:p w14:paraId="69949012" w14:textId="5CAFE8B4" w:rsidR="00CB29BB" w:rsidRDefault="00CB29BB" w:rsidP="009C099C">
      <w:pPr>
        <w:pStyle w:val="FootnoteText"/>
        <w:spacing w:before="60" w:after="60"/>
      </w:pPr>
      <w:r>
        <w:rPr>
          <w:rStyle w:val="FootnoteReference"/>
        </w:rPr>
        <w:footnoteRef/>
      </w:r>
      <w:r w:rsidR="009C099C">
        <w:tab/>
      </w:r>
      <w:r>
        <w:rPr>
          <w:i/>
          <w:iCs/>
        </w:rPr>
        <w:t>Committee Hansard</w:t>
      </w:r>
      <w:r>
        <w:t xml:space="preserve">, 28 February 2022, pp. 102–104. </w:t>
      </w:r>
    </w:p>
  </w:footnote>
  <w:footnote w:id="125">
    <w:p w14:paraId="0F5E5DC8" w14:textId="58A19569" w:rsidR="00CB29BB" w:rsidRDefault="00CB29BB" w:rsidP="009C099C">
      <w:pPr>
        <w:pStyle w:val="FootnoteText"/>
        <w:spacing w:before="60" w:after="60"/>
      </w:pPr>
      <w:r>
        <w:rPr>
          <w:rStyle w:val="FootnoteReference"/>
        </w:rPr>
        <w:footnoteRef/>
      </w:r>
      <w:r w:rsidR="009C099C">
        <w:tab/>
      </w:r>
      <w:r>
        <w:rPr>
          <w:i/>
          <w:iCs/>
        </w:rPr>
        <w:t>Committee Hansard</w:t>
      </w:r>
      <w:r>
        <w:t xml:space="preserve">, 28 February 2022, pp. 105–106.  </w:t>
      </w:r>
    </w:p>
  </w:footnote>
  <w:footnote w:id="126">
    <w:p w14:paraId="5291B83B" w14:textId="0E71E642" w:rsidR="00E913D7" w:rsidRDefault="00E913D7" w:rsidP="009C099C">
      <w:pPr>
        <w:pStyle w:val="FootnoteText"/>
        <w:spacing w:before="60" w:after="60"/>
      </w:pPr>
      <w:r>
        <w:rPr>
          <w:rStyle w:val="FootnoteReference"/>
        </w:rPr>
        <w:footnoteRef/>
      </w:r>
      <w:r w:rsidR="009C099C">
        <w:tab/>
      </w:r>
      <w:r>
        <w:rPr>
          <w:i/>
          <w:iCs/>
        </w:rPr>
        <w:t>Committee Hansard</w:t>
      </w:r>
      <w:r>
        <w:t>, 28 February 2022, pp. 1</w:t>
      </w:r>
      <w:r w:rsidR="00CB29BB">
        <w:t>07</w:t>
      </w:r>
      <w:r>
        <w:t>–</w:t>
      </w:r>
      <w:r w:rsidR="00CB29BB">
        <w:t>110</w:t>
      </w:r>
      <w:r>
        <w:t>.</w:t>
      </w:r>
    </w:p>
  </w:footnote>
  <w:footnote w:id="127">
    <w:p w14:paraId="3B558706" w14:textId="4DA20B0F" w:rsidR="00E913D7" w:rsidRDefault="00E913D7" w:rsidP="009C099C">
      <w:pPr>
        <w:pStyle w:val="FootnoteText"/>
        <w:spacing w:before="60" w:after="60"/>
      </w:pPr>
      <w:r>
        <w:rPr>
          <w:rStyle w:val="FootnoteReference"/>
        </w:rPr>
        <w:footnoteRef/>
      </w:r>
      <w:r w:rsidR="009C099C">
        <w:tab/>
      </w:r>
      <w:r>
        <w:rPr>
          <w:i/>
          <w:iCs/>
        </w:rPr>
        <w:t>Committee Hansard</w:t>
      </w:r>
      <w:r>
        <w:t>, 28 February 2022, p</w:t>
      </w:r>
      <w:r w:rsidR="00CB29BB">
        <w:t>p.</w:t>
      </w:r>
      <w:r>
        <w:t xml:space="preserve"> </w:t>
      </w:r>
      <w:r w:rsidR="00CB29BB">
        <w:t>110–111</w:t>
      </w:r>
      <w:r>
        <w:t>.</w:t>
      </w:r>
    </w:p>
  </w:footnote>
  <w:footnote w:id="128">
    <w:p w14:paraId="5B29D7FB" w14:textId="3BEC2510" w:rsidR="00E913D7" w:rsidRDefault="00E913D7" w:rsidP="009C099C">
      <w:pPr>
        <w:pStyle w:val="FootnoteText"/>
        <w:spacing w:before="60" w:after="60"/>
      </w:pPr>
      <w:r>
        <w:rPr>
          <w:rStyle w:val="FootnoteReference"/>
        </w:rPr>
        <w:footnoteRef/>
      </w:r>
      <w:r w:rsidR="009C099C">
        <w:tab/>
      </w:r>
      <w:r>
        <w:rPr>
          <w:i/>
          <w:iCs/>
        </w:rPr>
        <w:t>Committee Hansard</w:t>
      </w:r>
      <w:r>
        <w:t xml:space="preserve">, 28 February 2022, </w:t>
      </w:r>
      <w:r w:rsidR="00CB29BB">
        <w:t>pp. 111–112</w:t>
      </w:r>
      <w:r>
        <w:t>.</w:t>
      </w:r>
    </w:p>
  </w:footnote>
  <w:footnote w:id="129">
    <w:p w14:paraId="63917549" w14:textId="731A3A80" w:rsidR="00CB29BB" w:rsidRDefault="00CB29BB" w:rsidP="009C099C">
      <w:pPr>
        <w:pStyle w:val="FootnoteText"/>
        <w:spacing w:before="60" w:after="60"/>
      </w:pPr>
      <w:r>
        <w:rPr>
          <w:rStyle w:val="FootnoteReference"/>
        </w:rPr>
        <w:footnoteRef/>
      </w:r>
      <w:r w:rsidR="009C099C">
        <w:tab/>
      </w:r>
      <w:r>
        <w:rPr>
          <w:i/>
          <w:iCs/>
        </w:rPr>
        <w:t>Committee Hansard</w:t>
      </w:r>
      <w:r>
        <w:t>, 28 February 2022, p. 113.</w:t>
      </w:r>
    </w:p>
  </w:footnote>
  <w:footnote w:id="130">
    <w:p w14:paraId="00657A21" w14:textId="25CB1D9D" w:rsidR="00402C9D" w:rsidRPr="00BB0CE2" w:rsidRDefault="00402C9D" w:rsidP="009C099C">
      <w:pPr>
        <w:pStyle w:val="FootnoteText"/>
        <w:spacing w:before="60" w:after="60"/>
      </w:pPr>
      <w:r>
        <w:rPr>
          <w:rStyle w:val="FootnoteReference"/>
        </w:rPr>
        <w:footnoteRef/>
      </w:r>
      <w:r w:rsidR="009C099C">
        <w:tab/>
      </w:r>
      <w:r>
        <w:t xml:space="preserve">Community Services Directorate, </w:t>
      </w:r>
      <w:r>
        <w:rPr>
          <w:i/>
          <w:iCs/>
        </w:rPr>
        <w:t>Second Action Plan 2020-22</w:t>
      </w:r>
      <w:r>
        <w:t xml:space="preserve">, </w:t>
      </w:r>
      <w:hyperlink r:id="rId16" w:history="1">
        <w:r w:rsidRPr="002F4FE4">
          <w:rPr>
            <w:rStyle w:val="Hyperlink"/>
          </w:rPr>
          <w:t>https://www.communityservices.act.gov.au/</w:t>
        </w:r>
        <w:r w:rsidRPr="002F4FE4">
          <w:rPr>
            <w:rStyle w:val="Hyperlink"/>
          </w:rPr>
          <w:br/>
          <w:t>women/womens-plan-2016-26/second-action-plan-2020-22</w:t>
        </w:r>
      </w:hyperlink>
      <w:r>
        <w:t xml:space="preserve"> (viewed 18 May 2022)</w:t>
      </w:r>
    </w:p>
  </w:footnote>
  <w:footnote w:id="131">
    <w:p w14:paraId="500AF5F7" w14:textId="76DADE03" w:rsidR="00402C9D" w:rsidRDefault="00402C9D" w:rsidP="009C099C">
      <w:pPr>
        <w:pStyle w:val="FootnoteText"/>
        <w:spacing w:before="60" w:after="60"/>
      </w:pPr>
      <w:r>
        <w:rPr>
          <w:rStyle w:val="FootnoteReference"/>
        </w:rPr>
        <w:footnoteRef/>
      </w:r>
      <w:r w:rsidR="009C099C">
        <w:tab/>
      </w:r>
      <w:r>
        <w:rPr>
          <w:i/>
          <w:iCs/>
        </w:rPr>
        <w:t>Committee Hansard</w:t>
      </w:r>
      <w:r>
        <w:t>, 28 February 2022, p 106.</w:t>
      </w:r>
    </w:p>
  </w:footnote>
  <w:footnote w:id="132">
    <w:p w14:paraId="4F8AE47D" w14:textId="407087E9" w:rsidR="00402C9D" w:rsidRPr="006422DB" w:rsidRDefault="00402C9D" w:rsidP="003B0606">
      <w:pPr>
        <w:pStyle w:val="FootnoteText"/>
        <w:spacing w:before="60" w:after="60"/>
      </w:pPr>
      <w:r>
        <w:rPr>
          <w:rStyle w:val="FootnoteReference"/>
        </w:rPr>
        <w:footnoteRef/>
      </w:r>
      <w:r w:rsidR="009C099C">
        <w:tab/>
      </w:r>
      <w:r>
        <w:rPr>
          <w:i/>
          <w:iCs/>
        </w:rPr>
        <w:t>Committee Hansard</w:t>
      </w:r>
      <w:r>
        <w:t>, 28 February 2022, p. 108.</w:t>
      </w:r>
    </w:p>
  </w:footnote>
  <w:footnote w:id="133">
    <w:p w14:paraId="03095A0B" w14:textId="5271C245" w:rsidR="00402C9D" w:rsidRPr="006422DB" w:rsidRDefault="00402C9D" w:rsidP="003B0606">
      <w:pPr>
        <w:pStyle w:val="FootnoteText"/>
        <w:spacing w:before="60" w:after="60"/>
      </w:pPr>
      <w:r>
        <w:rPr>
          <w:rStyle w:val="FootnoteReference"/>
        </w:rPr>
        <w:footnoteRef/>
      </w:r>
      <w:r w:rsidR="009C099C">
        <w:tab/>
      </w:r>
      <w:r>
        <w:rPr>
          <w:i/>
          <w:iCs/>
        </w:rPr>
        <w:t>Committee Hansard</w:t>
      </w:r>
      <w:r>
        <w:t>, 28 February 2022, pp. 108–109.</w:t>
      </w:r>
    </w:p>
  </w:footnote>
  <w:footnote w:id="134">
    <w:p w14:paraId="2CEF5F6B" w14:textId="593AC5CB" w:rsidR="00402C9D" w:rsidRPr="00387DC8" w:rsidRDefault="00402C9D" w:rsidP="003B0606">
      <w:pPr>
        <w:pStyle w:val="FootnoteText"/>
        <w:spacing w:before="60" w:after="60"/>
      </w:pPr>
      <w:r>
        <w:rPr>
          <w:rStyle w:val="FootnoteReference"/>
        </w:rPr>
        <w:footnoteRef/>
      </w:r>
      <w:r w:rsidR="009C099C">
        <w:tab/>
      </w:r>
      <w:r w:rsidR="00387DC8">
        <w:rPr>
          <w:i/>
          <w:iCs/>
        </w:rPr>
        <w:t>ECI QTON 24-26 ANSWER</w:t>
      </w:r>
      <w:r w:rsidR="00387DC8">
        <w:t>, [p. 1].</w:t>
      </w:r>
    </w:p>
  </w:footnote>
  <w:footnote w:id="135">
    <w:p w14:paraId="7C9C80CC" w14:textId="1217747F" w:rsidR="00387DC8" w:rsidRPr="00387DC8" w:rsidRDefault="00387DC8" w:rsidP="003B0606">
      <w:pPr>
        <w:pStyle w:val="FootnoteText"/>
        <w:spacing w:before="60" w:after="60"/>
      </w:pPr>
      <w:r>
        <w:rPr>
          <w:rStyle w:val="FootnoteReference"/>
        </w:rPr>
        <w:footnoteRef/>
      </w:r>
      <w:r w:rsidR="009C099C">
        <w:tab/>
      </w:r>
      <w:r w:rsidR="00117101">
        <w:rPr>
          <w:i/>
          <w:iCs/>
        </w:rPr>
        <w:t xml:space="preserve">ECI </w:t>
      </w:r>
      <w:r>
        <w:rPr>
          <w:i/>
          <w:iCs/>
        </w:rPr>
        <w:t>QTON 24-26 ANSWER</w:t>
      </w:r>
      <w:r>
        <w:t>, [pp. 1–2].</w:t>
      </w:r>
    </w:p>
  </w:footnote>
  <w:footnote w:id="136">
    <w:p w14:paraId="475A8DE4" w14:textId="2A37B426" w:rsidR="00387DC8" w:rsidRPr="00387DC8" w:rsidRDefault="00387DC8" w:rsidP="003B0606">
      <w:pPr>
        <w:pStyle w:val="FootnoteText"/>
        <w:spacing w:before="60" w:after="60"/>
      </w:pPr>
      <w:r>
        <w:rPr>
          <w:rStyle w:val="FootnoteReference"/>
        </w:rPr>
        <w:footnoteRef/>
      </w:r>
      <w:r w:rsidR="009C099C">
        <w:tab/>
      </w:r>
      <w:r>
        <w:rPr>
          <w:i/>
          <w:iCs/>
        </w:rPr>
        <w:t>ECI QTON 24-26 ANSWER</w:t>
      </w:r>
      <w:r>
        <w:t>, [p. 2].</w:t>
      </w:r>
    </w:p>
  </w:footnote>
  <w:footnote w:id="137">
    <w:p w14:paraId="358AEB4B" w14:textId="671ED167" w:rsidR="00402C9D" w:rsidRDefault="00402C9D" w:rsidP="003B0606">
      <w:pPr>
        <w:pStyle w:val="FootnoteText"/>
        <w:spacing w:before="60" w:after="60"/>
      </w:pPr>
      <w:r>
        <w:rPr>
          <w:rStyle w:val="FootnoteReference"/>
        </w:rPr>
        <w:footnoteRef/>
      </w:r>
      <w:r w:rsidR="003B0606">
        <w:tab/>
      </w:r>
      <w:r>
        <w:rPr>
          <w:i/>
          <w:iCs/>
        </w:rPr>
        <w:t>Committee Hansard</w:t>
      </w:r>
      <w:r>
        <w:t>, 28 February 2022, pp. 100 – 101.</w:t>
      </w:r>
    </w:p>
  </w:footnote>
  <w:footnote w:id="138">
    <w:p w14:paraId="2D717CAE" w14:textId="7C66ADCD" w:rsidR="00402C9D" w:rsidRDefault="00402C9D" w:rsidP="003B0606">
      <w:pPr>
        <w:pStyle w:val="FootnoteText"/>
        <w:spacing w:before="60" w:after="60"/>
      </w:pPr>
      <w:r>
        <w:rPr>
          <w:rStyle w:val="FootnoteReference"/>
        </w:rPr>
        <w:footnoteRef/>
      </w:r>
      <w:r w:rsidR="003B0606">
        <w:tab/>
      </w:r>
      <w:r>
        <w:rPr>
          <w:i/>
          <w:iCs/>
        </w:rPr>
        <w:t>Committee Hansard</w:t>
      </w:r>
      <w:r>
        <w:t>, 28 February 2022, p. 101.</w:t>
      </w:r>
    </w:p>
  </w:footnote>
  <w:footnote w:id="139">
    <w:p w14:paraId="239C5A7E" w14:textId="21F13AEA" w:rsidR="00387DC8" w:rsidRDefault="00387DC8" w:rsidP="003B0606">
      <w:pPr>
        <w:pStyle w:val="FootnoteText"/>
        <w:spacing w:before="60" w:after="60"/>
      </w:pPr>
      <w:r>
        <w:rPr>
          <w:rStyle w:val="FootnoteReference"/>
        </w:rPr>
        <w:footnoteRef/>
      </w:r>
      <w:r w:rsidR="003B0606">
        <w:tab/>
      </w:r>
      <w:r>
        <w:rPr>
          <w:i/>
          <w:iCs/>
        </w:rPr>
        <w:t>ECI QTON 23 ANSWER</w:t>
      </w:r>
      <w:r>
        <w:t>, [p. 1].</w:t>
      </w:r>
    </w:p>
  </w:footnote>
  <w:footnote w:id="140">
    <w:p w14:paraId="392EAA45" w14:textId="7A129AA8" w:rsidR="00387DC8" w:rsidRDefault="00387DC8" w:rsidP="003B0606">
      <w:pPr>
        <w:pStyle w:val="FootnoteText"/>
        <w:spacing w:before="60" w:after="60"/>
      </w:pPr>
      <w:r>
        <w:rPr>
          <w:rStyle w:val="FootnoteReference"/>
        </w:rPr>
        <w:footnoteRef/>
      </w:r>
      <w:r w:rsidR="003B0606">
        <w:tab/>
      </w:r>
      <w:r>
        <w:rPr>
          <w:i/>
          <w:iCs/>
        </w:rPr>
        <w:t>ECI QTON 23 ANSWER</w:t>
      </w:r>
      <w:r>
        <w:t>, [pp 1–2].</w:t>
      </w:r>
    </w:p>
  </w:footnote>
  <w:footnote w:id="141">
    <w:p w14:paraId="6ADF5F3D" w14:textId="168FB80C" w:rsidR="00387DC8" w:rsidRDefault="00387DC8" w:rsidP="003B0606">
      <w:pPr>
        <w:pStyle w:val="FootnoteText"/>
        <w:spacing w:before="60" w:after="60"/>
      </w:pPr>
      <w:r>
        <w:rPr>
          <w:rStyle w:val="FootnoteReference"/>
        </w:rPr>
        <w:footnoteRef/>
      </w:r>
      <w:r w:rsidR="003B0606">
        <w:tab/>
      </w:r>
      <w:r>
        <w:rPr>
          <w:i/>
          <w:iCs/>
        </w:rPr>
        <w:t>Committee Hansard</w:t>
      </w:r>
      <w:r>
        <w:t>, 28 February 2022, p. 103.</w:t>
      </w:r>
    </w:p>
  </w:footnote>
  <w:footnote w:id="142">
    <w:p w14:paraId="31607A5F" w14:textId="76464AF2" w:rsidR="00E913D7" w:rsidRDefault="00E913D7" w:rsidP="003B0606">
      <w:pPr>
        <w:pStyle w:val="FootnoteText"/>
        <w:spacing w:before="60" w:after="60"/>
      </w:pPr>
      <w:r>
        <w:rPr>
          <w:rStyle w:val="FootnoteReference"/>
        </w:rPr>
        <w:footnoteRef/>
      </w:r>
      <w:r w:rsidR="003B0606">
        <w:tab/>
      </w:r>
      <w:r>
        <w:rPr>
          <w:i/>
          <w:iCs/>
        </w:rPr>
        <w:t>Committee Hansard</w:t>
      </w:r>
      <w:r>
        <w:t>, 28 February 2022, p. 113.</w:t>
      </w:r>
    </w:p>
  </w:footnote>
  <w:footnote w:id="143">
    <w:p w14:paraId="29CDA8C2" w14:textId="3BD0E565" w:rsidR="00E913D7" w:rsidRDefault="00E913D7" w:rsidP="003B0606">
      <w:pPr>
        <w:pStyle w:val="FootnoteText"/>
        <w:spacing w:before="60" w:after="60"/>
      </w:pPr>
      <w:r>
        <w:rPr>
          <w:rStyle w:val="FootnoteReference"/>
        </w:rPr>
        <w:footnoteRef/>
      </w:r>
      <w:r w:rsidR="003B0606">
        <w:tab/>
      </w:r>
      <w:r>
        <w:rPr>
          <w:i/>
          <w:iCs/>
        </w:rPr>
        <w:t>Committee Hansard</w:t>
      </w:r>
      <w:r>
        <w:t>, 28 February 2022, p. 113.</w:t>
      </w:r>
    </w:p>
  </w:footnote>
  <w:footnote w:id="144">
    <w:p w14:paraId="00A597AA" w14:textId="178E2B1E" w:rsidR="00F86B0D" w:rsidRDefault="00F86B0D" w:rsidP="003B0606">
      <w:pPr>
        <w:pStyle w:val="FootnoteText"/>
        <w:spacing w:before="60" w:after="60"/>
      </w:pPr>
      <w:r>
        <w:rPr>
          <w:rStyle w:val="FootnoteReference"/>
        </w:rPr>
        <w:footnoteRef/>
      </w:r>
      <w:r w:rsidR="003B0606">
        <w:tab/>
      </w:r>
      <w:r>
        <w:rPr>
          <w:i/>
          <w:iCs/>
        </w:rPr>
        <w:t>Committee Hansard</w:t>
      </w:r>
      <w:r>
        <w:t>, 25 February 2022, p. 48.</w:t>
      </w:r>
    </w:p>
  </w:footnote>
  <w:footnote w:id="145">
    <w:p w14:paraId="7A562C87" w14:textId="10863954" w:rsidR="00F86B0D" w:rsidRDefault="00F86B0D" w:rsidP="003B0606">
      <w:pPr>
        <w:pStyle w:val="FootnoteText"/>
        <w:spacing w:before="60" w:after="60"/>
      </w:pPr>
      <w:r>
        <w:rPr>
          <w:rStyle w:val="FootnoteReference"/>
        </w:rPr>
        <w:footnoteRef/>
      </w:r>
      <w:r w:rsidR="003B0606">
        <w:tab/>
      </w:r>
      <w:r>
        <w:rPr>
          <w:i/>
          <w:iCs/>
        </w:rPr>
        <w:t>Committee Hansard</w:t>
      </w:r>
      <w:r>
        <w:t>, 25 February 2022, p. 51.</w:t>
      </w:r>
    </w:p>
  </w:footnote>
  <w:footnote w:id="146">
    <w:p w14:paraId="61118D98" w14:textId="3F28C848" w:rsidR="00882D7E" w:rsidRDefault="00882D7E" w:rsidP="003B0606">
      <w:pPr>
        <w:pStyle w:val="FootnoteText"/>
        <w:spacing w:before="60" w:after="60"/>
      </w:pPr>
      <w:r>
        <w:rPr>
          <w:rStyle w:val="FootnoteReference"/>
        </w:rPr>
        <w:footnoteRef/>
      </w:r>
      <w:r w:rsidR="003B0606">
        <w:tab/>
      </w:r>
      <w:r>
        <w:rPr>
          <w:i/>
          <w:iCs/>
        </w:rPr>
        <w:t>Committee Hansard</w:t>
      </w:r>
      <w:r>
        <w:t>, 25 February 2022, p. 54.</w:t>
      </w:r>
    </w:p>
  </w:footnote>
  <w:footnote w:id="147">
    <w:p w14:paraId="753DB36B" w14:textId="2408A02F" w:rsidR="008B2E15" w:rsidRDefault="008B2E15" w:rsidP="003B0606">
      <w:pPr>
        <w:pStyle w:val="FootnoteText"/>
        <w:spacing w:before="60" w:after="60"/>
      </w:pPr>
      <w:r>
        <w:rPr>
          <w:rStyle w:val="FootnoteReference"/>
        </w:rPr>
        <w:footnoteRef/>
      </w:r>
      <w:r w:rsidR="003B0606">
        <w:tab/>
      </w:r>
      <w:r>
        <w:rPr>
          <w:i/>
          <w:iCs/>
        </w:rPr>
        <w:t>Committee Hansard</w:t>
      </w:r>
      <w:r>
        <w:t>, 25 February 2022, pp</w:t>
      </w:r>
      <w:r w:rsidR="007D69C3">
        <w:t>.</w:t>
      </w:r>
      <w:r>
        <w:t xml:space="preserve"> 49–50.</w:t>
      </w:r>
    </w:p>
  </w:footnote>
  <w:footnote w:id="148">
    <w:p w14:paraId="5B18FD44" w14:textId="25DAF24D" w:rsidR="008B2E15" w:rsidRDefault="008B2E15" w:rsidP="003B0606">
      <w:pPr>
        <w:pStyle w:val="FootnoteText"/>
        <w:spacing w:before="60" w:after="60"/>
      </w:pPr>
      <w:r>
        <w:rPr>
          <w:rStyle w:val="FootnoteReference"/>
        </w:rPr>
        <w:footnoteRef/>
      </w:r>
      <w:r w:rsidR="003B0606">
        <w:tab/>
      </w:r>
      <w:r>
        <w:rPr>
          <w:i/>
          <w:iCs/>
        </w:rPr>
        <w:t>Committee Hansard</w:t>
      </w:r>
      <w:r>
        <w:t xml:space="preserve">, 25 February 2022, pp </w:t>
      </w:r>
      <w:r w:rsidR="007D69C3">
        <w:t>.</w:t>
      </w:r>
      <w:r>
        <w:t xml:space="preserve">50–51; </w:t>
      </w:r>
      <w:r w:rsidR="007D69C3">
        <w:t xml:space="preserve">See also </w:t>
      </w:r>
      <w:r w:rsidR="007D69C3">
        <w:rPr>
          <w:i/>
          <w:iCs/>
        </w:rPr>
        <w:t>ECI QTON 14 ANSWER</w:t>
      </w:r>
      <w:r w:rsidR="007D69C3">
        <w:t xml:space="preserve">, [pp. 1–2]; </w:t>
      </w:r>
      <w:r w:rsidR="007D69C3">
        <w:rPr>
          <w:i/>
          <w:iCs/>
        </w:rPr>
        <w:t>ECI QON 25</w:t>
      </w:r>
      <w:r w:rsidR="003B0606">
        <w:rPr>
          <w:i/>
          <w:iCs/>
        </w:rPr>
        <w:t xml:space="preserve"> </w:t>
      </w:r>
      <w:r w:rsidR="007D69C3">
        <w:rPr>
          <w:i/>
          <w:iCs/>
        </w:rPr>
        <w:t>ANSWER</w:t>
      </w:r>
      <w:r w:rsidR="007D69C3">
        <w:t>, [pp. 1–2].</w:t>
      </w:r>
    </w:p>
  </w:footnote>
  <w:footnote w:id="149">
    <w:p w14:paraId="68B8FB08" w14:textId="6324C751" w:rsidR="008B2E15" w:rsidRDefault="008B2E15" w:rsidP="003B0606">
      <w:pPr>
        <w:pStyle w:val="FootnoteText"/>
        <w:spacing w:before="60" w:after="60"/>
      </w:pPr>
      <w:r>
        <w:rPr>
          <w:rStyle w:val="FootnoteReference"/>
        </w:rPr>
        <w:footnoteRef/>
      </w:r>
      <w:r w:rsidR="003B0606">
        <w:tab/>
      </w:r>
      <w:r>
        <w:rPr>
          <w:i/>
          <w:iCs/>
        </w:rPr>
        <w:t>Committee Hansard</w:t>
      </w:r>
      <w:r>
        <w:t>, 25 February 2022, pp</w:t>
      </w:r>
      <w:r w:rsidR="007D69C3">
        <w:t>.</w:t>
      </w:r>
      <w:r>
        <w:t xml:space="preserve"> 52–54</w:t>
      </w:r>
      <w:r w:rsidR="00AB34A1">
        <w:t>.</w:t>
      </w:r>
    </w:p>
  </w:footnote>
  <w:footnote w:id="150">
    <w:p w14:paraId="677A6E19" w14:textId="48B6807F" w:rsidR="00A82751" w:rsidRPr="00A6270A" w:rsidRDefault="00A82751" w:rsidP="003B0606">
      <w:pPr>
        <w:pStyle w:val="FootnoteText"/>
        <w:spacing w:before="60" w:after="60"/>
      </w:pPr>
      <w:r>
        <w:rPr>
          <w:rStyle w:val="FootnoteReference"/>
        </w:rPr>
        <w:footnoteRef/>
      </w:r>
      <w:r w:rsidR="003B0606">
        <w:tab/>
      </w:r>
      <w:r w:rsidR="00A6270A">
        <w:t xml:space="preserve">Welcoming Australia, </w:t>
      </w:r>
      <w:r w:rsidR="00A6270A">
        <w:rPr>
          <w:i/>
          <w:iCs/>
        </w:rPr>
        <w:t>Welcoming Cities</w:t>
      </w:r>
      <w:r w:rsidR="00A6270A">
        <w:t xml:space="preserve">, </w:t>
      </w:r>
      <w:hyperlink r:id="rId17" w:history="1">
        <w:r w:rsidR="00A6270A" w:rsidRPr="00322EBD">
          <w:rPr>
            <w:rStyle w:val="Hyperlink"/>
          </w:rPr>
          <w:t>https://welcoming.org.au/initiatives/welcoming-cities/</w:t>
        </w:r>
      </w:hyperlink>
      <w:r w:rsidR="00A6270A">
        <w:t xml:space="preserve"> </w:t>
      </w:r>
      <w:r w:rsidR="003B0606">
        <w:br/>
      </w:r>
      <w:r w:rsidR="00A6270A">
        <w:t>(</w:t>
      </w:r>
      <w:r w:rsidR="00741B07">
        <w:t>viewed</w:t>
      </w:r>
      <w:r w:rsidR="00A6270A">
        <w:t xml:space="preserve"> 13 May 2022).</w:t>
      </w:r>
    </w:p>
  </w:footnote>
  <w:footnote w:id="151">
    <w:p w14:paraId="3CEF03E1" w14:textId="75C06AAC" w:rsidR="007C040D" w:rsidRPr="00A6270A" w:rsidRDefault="007C040D" w:rsidP="003B0606">
      <w:pPr>
        <w:pStyle w:val="FootnoteText"/>
        <w:spacing w:before="60" w:after="60"/>
      </w:pPr>
      <w:r>
        <w:rPr>
          <w:rStyle w:val="FootnoteReference"/>
        </w:rPr>
        <w:footnoteRef/>
      </w:r>
      <w:r w:rsidR="003B0606">
        <w:tab/>
      </w:r>
      <w:r>
        <w:t xml:space="preserve">Welcoming </w:t>
      </w:r>
      <w:r w:rsidR="00AB34A1">
        <w:t>Australia</w:t>
      </w:r>
      <w:r>
        <w:t xml:space="preserve">, </w:t>
      </w:r>
      <w:r>
        <w:rPr>
          <w:i/>
          <w:iCs/>
        </w:rPr>
        <w:t>Standard</w:t>
      </w:r>
      <w:r w:rsidR="003B0606">
        <w:rPr>
          <w:i/>
          <w:iCs/>
        </w:rPr>
        <w:t>s</w:t>
      </w:r>
      <w:r>
        <w:rPr>
          <w:i/>
          <w:iCs/>
        </w:rPr>
        <w:t xml:space="preserve"> &amp; Accreditation,</w:t>
      </w:r>
      <w:r>
        <w:t xml:space="preserve"> </w:t>
      </w:r>
      <w:hyperlink r:id="rId18" w:history="1">
        <w:r w:rsidR="00F86B0D" w:rsidRPr="00DE71C6">
          <w:rPr>
            <w:rStyle w:val="Hyperlink"/>
          </w:rPr>
          <w:t>https://welcomingcities.org.au/the-standard/</w:t>
        </w:r>
      </w:hyperlink>
      <w:r w:rsidR="00F86B0D">
        <w:t xml:space="preserve"> </w:t>
      </w:r>
      <w:r>
        <w:t xml:space="preserve"> </w:t>
      </w:r>
      <w:r w:rsidR="003B0606">
        <w:br/>
      </w:r>
      <w:r>
        <w:t xml:space="preserve">(accessed 13 May 2022). </w:t>
      </w:r>
      <w:r w:rsidR="00AB34A1">
        <w:t>L</w:t>
      </w:r>
      <w:r w:rsidR="00F0762A">
        <w:t>evels are ‘Committed’, ‘Established’, ‘Advanced’, ‘Excelling’ and</w:t>
      </w:r>
      <w:r w:rsidR="003B0606">
        <w:t xml:space="preserve"> </w:t>
      </w:r>
      <w:r w:rsidR="00F0762A">
        <w:t xml:space="preserve">‘Mentoring’. </w:t>
      </w:r>
    </w:p>
  </w:footnote>
  <w:footnote w:id="152">
    <w:p w14:paraId="429472C9" w14:textId="4075AE11" w:rsidR="000F7705" w:rsidRDefault="000F7705" w:rsidP="003B0606">
      <w:pPr>
        <w:pStyle w:val="FootnoteText"/>
        <w:spacing w:before="60" w:after="60"/>
      </w:pPr>
      <w:r>
        <w:rPr>
          <w:rStyle w:val="FootnoteReference"/>
        </w:rPr>
        <w:footnoteRef/>
      </w:r>
      <w:r w:rsidR="003B0606">
        <w:tab/>
      </w:r>
      <w:r>
        <w:rPr>
          <w:i/>
          <w:iCs/>
        </w:rPr>
        <w:t>Committee Hansard</w:t>
      </w:r>
      <w:r>
        <w:t>, 25 February 2022, p</w:t>
      </w:r>
      <w:r w:rsidR="00F86B0D">
        <w:t>.</w:t>
      </w:r>
      <w:r>
        <w:t xml:space="preserve"> 48.</w:t>
      </w:r>
    </w:p>
  </w:footnote>
  <w:footnote w:id="153">
    <w:p w14:paraId="0930C685" w14:textId="7EAFD310" w:rsidR="00B27AE6" w:rsidRPr="00B27AE6" w:rsidRDefault="00B27AE6">
      <w:pPr>
        <w:pStyle w:val="FootnoteText"/>
      </w:pPr>
      <w:r>
        <w:rPr>
          <w:rStyle w:val="FootnoteReference"/>
        </w:rPr>
        <w:footnoteRef/>
      </w:r>
      <w:r>
        <w:t xml:space="preserve"> Community Services Directorate, </w:t>
      </w:r>
      <w:r>
        <w:rPr>
          <w:i/>
          <w:iCs/>
        </w:rPr>
        <w:t>Annual Report 2020-21</w:t>
      </w:r>
      <w:r>
        <w:t>, p 51.</w:t>
      </w:r>
    </w:p>
  </w:footnote>
  <w:footnote w:id="154">
    <w:p w14:paraId="21E7AF62" w14:textId="2EAB1018" w:rsidR="00D37680" w:rsidRPr="00D37680" w:rsidRDefault="00D37680">
      <w:pPr>
        <w:pStyle w:val="FootnoteText"/>
      </w:pPr>
      <w:r>
        <w:rPr>
          <w:rStyle w:val="FootnoteReference"/>
        </w:rPr>
        <w:footnoteRef/>
      </w:r>
      <w:r>
        <w:t xml:space="preserve"> Community Services Directorate, </w:t>
      </w:r>
      <w:r>
        <w:rPr>
          <w:i/>
          <w:iCs/>
        </w:rPr>
        <w:t>Annual Report 2020-21</w:t>
      </w:r>
      <w:r>
        <w:t>, p 51.</w:t>
      </w:r>
    </w:p>
  </w:footnote>
  <w:footnote w:id="155">
    <w:p w14:paraId="58DA1D94" w14:textId="71097072" w:rsidR="00166C36" w:rsidRDefault="00166C36">
      <w:pPr>
        <w:pStyle w:val="FootnoteText"/>
      </w:pPr>
      <w:r>
        <w:rPr>
          <w:rStyle w:val="FootnoteReference"/>
        </w:rPr>
        <w:footnoteRef/>
      </w:r>
      <w:r>
        <w:t xml:space="preserve"> </w:t>
      </w:r>
      <w:r>
        <w:rPr>
          <w:i/>
          <w:iCs/>
        </w:rPr>
        <w:t>Committee Hansard</w:t>
      </w:r>
      <w:r>
        <w:t>, 25 February 2022, p 51.</w:t>
      </w:r>
    </w:p>
  </w:footnote>
  <w:footnote w:id="156">
    <w:p w14:paraId="5BC7E70A" w14:textId="4510E182" w:rsidR="00084D8C" w:rsidRDefault="00084D8C">
      <w:pPr>
        <w:pStyle w:val="FootnoteText"/>
      </w:pPr>
      <w:r>
        <w:rPr>
          <w:rStyle w:val="FootnoteReference"/>
        </w:rPr>
        <w:footnoteRef/>
      </w:r>
      <w:r>
        <w:t xml:space="preserve"> </w:t>
      </w:r>
      <w:r>
        <w:rPr>
          <w:i/>
          <w:iCs/>
        </w:rPr>
        <w:t>Committee Hansard</w:t>
      </w:r>
      <w:r>
        <w:t>, 25 February 2022, p 51.</w:t>
      </w:r>
    </w:p>
  </w:footnote>
  <w:footnote w:id="157">
    <w:p w14:paraId="4C4A517D" w14:textId="54248427" w:rsidR="00FC1790" w:rsidRDefault="00FC1790" w:rsidP="00FC1790">
      <w:pPr>
        <w:pStyle w:val="FootnoteText"/>
      </w:pPr>
      <w:r>
        <w:rPr>
          <w:rStyle w:val="FootnoteReference"/>
        </w:rPr>
        <w:footnoteRef/>
      </w:r>
      <w:r>
        <w:t xml:space="preserve"> </w:t>
      </w:r>
      <w:r>
        <w:rPr>
          <w:i/>
          <w:iCs/>
        </w:rPr>
        <w:t>Committee Hansard</w:t>
      </w:r>
      <w:r>
        <w:t>, 25 February 2022, p</w:t>
      </w:r>
      <w:r w:rsidR="00F86B0D">
        <w:t>.</w:t>
      </w:r>
      <w:r>
        <w:t xml:space="preserve"> 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67A9E" w14:textId="1349387C" w:rsidR="00462C78" w:rsidRDefault="00462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62D343B9"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7216"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F47E93"/>
    <w:multiLevelType w:val="hybridMultilevel"/>
    <w:tmpl w:val="9FC418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8"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9"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6A4560A"/>
    <w:lvl w:ilvl="0">
      <w:start w:val="1"/>
      <w:numFmt w:val="bullet"/>
      <w:lvlText w:val=""/>
      <w:lvlJc w:val="left"/>
      <w:pPr>
        <w:ind w:left="360" w:hanging="360"/>
      </w:pPr>
      <w:rPr>
        <w:rFonts w:ascii="Symbol" w:hAnsi="Symbol" w:hint="default"/>
        <w:color w:val="2F5496"/>
      </w:rPr>
    </w:lvl>
  </w:abstractNum>
  <w:abstractNum w:abstractNumId="11" w15:restartNumberingAfterBreak="0">
    <w:nsid w:val="025645A4"/>
    <w:multiLevelType w:val="hybridMultilevel"/>
    <w:tmpl w:val="646638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3905FCE"/>
    <w:multiLevelType w:val="multilevel"/>
    <w:tmpl w:val="A336CE58"/>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4A6678B"/>
    <w:multiLevelType w:val="hybridMultilevel"/>
    <w:tmpl w:val="16340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7" w15:restartNumberingAfterBreak="0">
    <w:nsid w:val="38A42F37"/>
    <w:multiLevelType w:val="hybridMultilevel"/>
    <w:tmpl w:val="F92EDE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BA73DA6"/>
    <w:multiLevelType w:val="hybridMultilevel"/>
    <w:tmpl w:val="9EA81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F11D6F"/>
    <w:multiLevelType w:val="multilevel"/>
    <w:tmpl w:val="413028E6"/>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color w:val="auto"/>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7A5A52"/>
    <w:multiLevelType w:val="multilevel"/>
    <w:tmpl w:val="9836D5BA"/>
    <w:lvl w:ilvl="0">
      <w:start w:val="2"/>
      <w:numFmt w:val="decimal"/>
      <w:lvlText w:val="%1"/>
      <w:lvlJc w:val="left"/>
      <w:pPr>
        <w:ind w:left="375" w:hanging="375"/>
      </w:pPr>
      <w:rPr>
        <w:rFonts w:hint="default"/>
      </w:rPr>
    </w:lvl>
    <w:lvl w:ilvl="1">
      <w:start w:val="2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F56595F"/>
    <w:multiLevelType w:val="hybridMultilevel"/>
    <w:tmpl w:val="BB6A4FB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3" w15:restartNumberingAfterBreak="0">
    <w:nsid w:val="530B1D09"/>
    <w:multiLevelType w:val="multilevel"/>
    <w:tmpl w:val="10F0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593DB4"/>
    <w:multiLevelType w:val="hybridMultilevel"/>
    <w:tmpl w:val="646638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7" w15:restartNumberingAfterBreak="0">
    <w:nsid w:val="60266B5E"/>
    <w:multiLevelType w:val="multilevel"/>
    <w:tmpl w:val="2E2CA4FA"/>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6E21A15"/>
    <w:multiLevelType w:val="multilevel"/>
    <w:tmpl w:val="B61823F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8EB15F6"/>
    <w:multiLevelType w:val="multilevel"/>
    <w:tmpl w:val="472849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0"/>
  </w:num>
  <w:num w:numId="12">
    <w:abstractNumId w:val="15"/>
  </w:num>
  <w:num w:numId="13">
    <w:abstractNumId w:val="27"/>
  </w:num>
  <w:num w:numId="14">
    <w:abstractNumId w:val="13"/>
  </w:num>
  <w:num w:numId="15">
    <w:abstractNumId w:val="29"/>
  </w:num>
  <w:num w:numId="16">
    <w:abstractNumId w:val="12"/>
  </w:num>
  <w:num w:numId="17">
    <w:abstractNumId w:val="16"/>
  </w:num>
  <w:num w:numId="18">
    <w:abstractNumId w:val="24"/>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5"/>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8"/>
  </w:num>
  <w:num w:numId="27">
    <w:abstractNumId w:val="0"/>
  </w:num>
  <w:num w:numId="28">
    <w:abstractNumId w:val="23"/>
  </w:num>
  <w:num w:numId="29">
    <w:abstractNumId w:val="12"/>
  </w:num>
  <w:num w:numId="30">
    <w:abstractNumId w:val="22"/>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17"/>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2457"/>
    <w:rsid w:val="000060E1"/>
    <w:rsid w:val="0000634A"/>
    <w:rsid w:val="00011E90"/>
    <w:rsid w:val="00012C91"/>
    <w:rsid w:val="00020146"/>
    <w:rsid w:val="00021CA6"/>
    <w:rsid w:val="00023084"/>
    <w:rsid w:val="00023437"/>
    <w:rsid w:val="00024F1A"/>
    <w:rsid w:val="00030E57"/>
    <w:rsid w:val="00030FBC"/>
    <w:rsid w:val="000333D3"/>
    <w:rsid w:val="00034056"/>
    <w:rsid w:val="0003433D"/>
    <w:rsid w:val="00034935"/>
    <w:rsid w:val="000354AA"/>
    <w:rsid w:val="00042386"/>
    <w:rsid w:val="00047DD3"/>
    <w:rsid w:val="00051682"/>
    <w:rsid w:val="00057F43"/>
    <w:rsid w:val="000607AC"/>
    <w:rsid w:val="000615D6"/>
    <w:rsid w:val="000650A6"/>
    <w:rsid w:val="000674CF"/>
    <w:rsid w:val="0006752F"/>
    <w:rsid w:val="00070E76"/>
    <w:rsid w:val="000715AA"/>
    <w:rsid w:val="00076269"/>
    <w:rsid w:val="00077463"/>
    <w:rsid w:val="00077A71"/>
    <w:rsid w:val="00082178"/>
    <w:rsid w:val="00084D8C"/>
    <w:rsid w:val="00093B37"/>
    <w:rsid w:val="00094323"/>
    <w:rsid w:val="00094AA6"/>
    <w:rsid w:val="00097F34"/>
    <w:rsid w:val="000A2348"/>
    <w:rsid w:val="000A31DF"/>
    <w:rsid w:val="000A75B9"/>
    <w:rsid w:val="000C0A5E"/>
    <w:rsid w:val="000C522D"/>
    <w:rsid w:val="000C5EE7"/>
    <w:rsid w:val="000C6347"/>
    <w:rsid w:val="000D6224"/>
    <w:rsid w:val="000D63BB"/>
    <w:rsid w:val="000D6ACA"/>
    <w:rsid w:val="000D74D6"/>
    <w:rsid w:val="000E0A4C"/>
    <w:rsid w:val="000E1064"/>
    <w:rsid w:val="000E195E"/>
    <w:rsid w:val="000F01ED"/>
    <w:rsid w:val="000F2363"/>
    <w:rsid w:val="000F2BE8"/>
    <w:rsid w:val="000F7280"/>
    <w:rsid w:val="000F7705"/>
    <w:rsid w:val="000F7F96"/>
    <w:rsid w:val="00110DF8"/>
    <w:rsid w:val="00117101"/>
    <w:rsid w:val="001202EF"/>
    <w:rsid w:val="00123781"/>
    <w:rsid w:val="001338E3"/>
    <w:rsid w:val="001364DC"/>
    <w:rsid w:val="0014352F"/>
    <w:rsid w:val="0014714E"/>
    <w:rsid w:val="00150531"/>
    <w:rsid w:val="00152143"/>
    <w:rsid w:val="00155789"/>
    <w:rsid w:val="00156E52"/>
    <w:rsid w:val="00161683"/>
    <w:rsid w:val="00163CE9"/>
    <w:rsid w:val="001646E9"/>
    <w:rsid w:val="00166C36"/>
    <w:rsid w:val="001738A0"/>
    <w:rsid w:val="001762FF"/>
    <w:rsid w:val="0018005C"/>
    <w:rsid w:val="0018090F"/>
    <w:rsid w:val="0018105F"/>
    <w:rsid w:val="001825E5"/>
    <w:rsid w:val="00186209"/>
    <w:rsid w:val="00186738"/>
    <w:rsid w:val="00191CC2"/>
    <w:rsid w:val="00192E16"/>
    <w:rsid w:val="00193F8F"/>
    <w:rsid w:val="0019446A"/>
    <w:rsid w:val="0019545D"/>
    <w:rsid w:val="001A084E"/>
    <w:rsid w:val="001A0976"/>
    <w:rsid w:val="001A0C68"/>
    <w:rsid w:val="001A2EDD"/>
    <w:rsid w:val="001A4094"/>
    <w:rsid w:val="001A7E6A"/>
    <w:rsid w:val="001B13A0"/>
    <w:rsid w:val="001B2622"/>
    <w:rsid w:val="001B3332"/>
    <w:rsid w:val="001B3511"/>
    <w:rsid w:val="001B3B3F"/>
    <w:rsid w:val="001B3C02"/>
    <w:rsid w:val="001B4780"/>
    <w:rsid w:val="001B6F0F"/>
    <w:rsid w:val="001C7708"/>
    <w:rsid w:val="001D10CD"/>
    <w:rsid w:val="001D22FC"/>
    <w:rsid w:val="001D4D53"/>
    <w:rsid w:val="001E18A9"/>
    <w:rsid w:val="001E6C93"/>
    <w:rsid w:val="001F30D0"/>
    <w:rsid w:val="001F3E68"/>
    <w:rsid w:val="001F5E0D"/>
    <w:rsid w:val="001F7A51"/>
    <w:rsid w:val="002019A6"/>
    <w:rsid w:val="00201BFB"/>
    <w:rsid w:val="002048D5"/>
    <w:rsid w:val="00205761"/>
    <w:rsid w:val="002101BE"/>
    <w:rsid w:val="00211D19"/>
    <w:rsid w:val="00213624"/>
    <w:rsid w:val="00214998"/>
    <w:rsid w:val="00214DBC"/>
    <w:rsid w:val="00216BB7"/>
    <w:rsid w:val="00221A3E"/>
    <w:rsid w:val="0022595F"/>
    <w:rsid w:val="00234398"/>
    <w:rsid w:val="00244C80"/>
    <w:rsid w:val="00245BC2"/>
    <w:rsid w:val="00245BD5"/>
    <w:rsid w:val="00247A37"/>
    <w:rsid w:val="00251E8A"/>
    <w:rsid w:val="00252F79"/>
    <w:rsid w:val="00253855"/>
    <w:rsid w:val="0025448A"/>
    <w:rsid w:val="00257472"/>
    <w:rsid w:val="00257C7A"/>
    <w:rsid w:val="0026174F"/>
    <w:rsid w:val="00270AA2"/>
    <w:rsid w:val="00275D0F"/>
    <w:rsid w:val="00277BAF"/>
    <w:rsid w:val="002861BB"/>
    <w:rsid w:val="002868F6"/>
    <w:rsid w:val="00286AA6"/>
    <w:rsid w:val="00286D7D"/>
    <w:rsid w:val="00286F7E"/>
    <w:rsid w:val="00295494"/>
    <w:rsid w:val="0029722D"/>
    <w:rsid w:val="002A3166"/>
    <w:rsid w:val="002A33D1"/>
    <w:rsid w:val="002A3AF4"/>
    <w:rsid w:val="002A423E"/>
    <w:rsid w:val="002A6968"/>
    <w:rsid w:val="002B14E8"/>
    <w:rsid w:val="002B63A1"/>
    <w:rsid w:val="002B791E"/>
    <w:rsid w:val="002B7B7F"/>
    <w:rsid w:val="002C0A06"/>
    <w:rsid w:val="002C3B25"/>
    <w:rsid w:val="002C5912"/>
    <w:rsid w:val="002C6119"/>
    <w:rsid w:val="002C65CE"/>
    <w:rsid w:val="002C720A"/>
    <w:rsid w:val="002D1B83"/>
    <w:rsid w:val="002D3F7A"/>
    <w:rsid w:val="002E1DD5"/>
    <w:rsid w:val="002E43DC"/>
    <w:rsid w:val="002E6F59"/>
    <w:rsid w:val="002E7303"/>
    <w:rsid w:val="002F0B08"/>
    <w:rsid w:val="002F26B8"/>
    <w:rsid w:val="00301A76"/>
    <w:rsid w:val="003114EB"/>
    <w:rsid w:val="00312453"/>
    <w:rsid w:val="0031628A"/>
    <w:rsid w:val="00320FCB"/>
    <w:rsid w:val="00322018"/>
    <w:rsid w:val="00322444"/>
    <w:rsid w:val="00334E37"/>
    <w:rsid w:val="003356AF"/>
    <w:rsid w:val="00336DF6"/>
    <w:rsid w:val="003434E7"/>
    <w:rsid w:val="00344DF6"/>
    <w:rsid w:val="003501A3"/>
    <w:rsid w:val="0035203E"/>
    <w:rsid w:val="003622C2"/>
    <w:rsid w:val="00362801"/>
    <w:rsid w:val="0036775A"/>
    <w:rsid w:val="00373A31"/>
    <w:rsid w:val="00376386"/>
    <w:rsid w:val="00377909"/>
    <w:rsid w:val="00384F7D"/>
    <w:rsid w:val="00387938"/>
    <w:rsid w:val="00387DC8"/>
    <w:rsid w:val="00393BA2"/>
    <w:rsid w:val="00394636"/>
    <w:rsid w:val="00397327"/>
    <w:rsid w:val="003A14F4"/>
    <w:rsid w:val="003A1556"/>
    <w:rsid w:val="003A3140"/>
    <w:rsid w:val="003A7D45"/>
    <w:rsid w:val="003B0606"/>
    <w:rsid w:val="003B47D7"/>
    <w:rsid w:val="003B4ED9"/>
    <w:rsid w:val="003C135F"/>
    <w:rsid w:val="003C3231"/>
    <w:rsid w:val="003C3CF9"/>
    <w:rsid w:val="003C6A02"/>
    <w:rsid w:val="003C73EA"/>
    <w:rsid w:val="003D038C"/>
    <w:rsid w:val="003D1B01"/>
    <w:rsid w:val="003D69C2"/>
    <w:rsid w:val="003D7C69"/>
    <w:rsid w:val="003E2369"/>
    <w:rsid w:val="003E5AB8"/>
    <w:rsid w:val="003E69F0"/>
    <w:rsid w:val="003F0A40"/>
    <w:rsid w:val="003F227B"/>
    <w:rsid w:val="003F304C"/>
    <w:rsid w:val="003F55B2"/>
    <w:rsid w:val="00401A6C"/>
    <w:rsid w:val="00402758"/>
    <w:rsid w:val="00402C9D"/>
    <w:rsid w:val="00403487"/>
    <w:rsid w:val="00403EC1"/>
    <w:rsid w:val="00407805"/>
    <w:rsid w:val="00413715"/>
    <w:rsid w:val="00417851"/>
    <w:rsid w:val="004245CD"/>
    <w:rsid w:val="004246FB"/>
    <w:rsid w:val="0042604F"/>
    <w:rsid w:val="0043140E"/>
    <w:rsid w:val="00432479"/>
    <w:rsid w:val="0043428B"/>
    <w:rsid w:val="00434FA6"/>
    <w:rsid w:val="00435E08"/>
    <w:rsid w:val="00437003"/>
    <w:rsid w:val="004508F1"/>
    <w:rsid w:val="00450DCD"/>
    <w:rsid w:val="00451F1A"/>
    <w:rsid w:val="0045578B"/>
    <w:rsid w:val="00456DCF"/>
    <w:rsid w:val="0045759B"/>
    <w:rsid w:val="00457E24"/>
    <w:rsid w:val="004608D6"/>
    <w:rsid w:val="004609B5"/>
    <w:rsid w:val="0046189E"/>
    <w:rsid w:val="00462C78"/>
    <w:rsid w:val="00462FB6"/>
    <w:rsid w:val="00466D44"/>
    <w:rsid w:val="00471E8B"/>
    <w:rsid w:val="00480A73"/>
    <w:rsid w:val="00483210"/>
    <w:rsid w:val="00491153"/>
    <w:rsid w:val="00491955"/>
    <w:rsid w:val="004976C3"/>
    <w:rsid w:val="0049796E"/>
    <w:rsid w:val="004A1B46"/>
    <w:rsid w:val="004A2BB6"/>
    <w:rsid w:val="004A4327"/>
    <w:rsid w:val="004A4E5D"/>
    <w:rsid w:val="004A57D5"/>
    <w:rsid w:val="004B0736"/>
    <w:rsid w:val="004C5DC0"/>
    <w:rsid w:val="004D2C7C"/>
    <w:rsid w:val="004D4224"/>
    <w:rsid w:val="004D78DC"/>
    <w:rsid w:val="004E08CE"/>
    <w:rsid w:val="004E1646"/>
    <w:rsid w:val="004E5116"/>
    <w:rsid w:val="004E5149"/>
    <w:rsid w:val="004E693F"/>
    <w:rsid w:val="0050289A"/>
    <w:rsid w:val="00503171"/>
    <w:rsid w:val="0050429E"/>
    <w:rsid w:val="00504AA4"/>
    <w:rsid w:val="00510D89"/>
    <w:rsid w:val="00512BDE"/>
    <w:rsid w:val="00514F8C"/>
    <w:rsid w:val="005151E5"/>
    <w:rsid w:val="005154B7"/>
    <w:rsid w:val="0051684C"/>
    <w:rsid w:val="0051686C"/>
    <w:rsid w:val="00517D89"/>
    <w:rsid w:val="00524699"/>
    <w:rsid w:val="00525ED8"/>
    <w:rsid w:val="005262D4"/>
    <w:rsid w:val="00527395"/>
    <w:rsid w:val="00531320"/>
    <w:rsid w:val="005347DC"/>
    <w:rsid w:val="00535769"/>
    <w:rsid w:val="005367C7"/>
    <w:rsid w:val="00541FE8"/>
    <w:rsid w:val="005451DF"/>
    <w:rsid w:val="00547AB4"/>
    <w:rsid w:val="0055232C"/>
    <w:rsid w:val="00554F75"/>
    <w:rsid w:val="0055556D"/>
    <w:rsid w:val="00565E4E"/>
    <w:rsid w:val="005671DD"/>
    <w:rsid w:val="00570437"/>
    <w:rsid w:val="005706B1"/>
    <w:rsid w:val="0057608D"/>
    <w:rsid w:val="005843C7"/>
    <w:rsid w:val="00590EF9"/>
    <w:rsid w:val="0059341F"/>
    <w:rsid w:val="005936AE"/>
    <w:rsid w:val="00594418"/>
    <w:rsid w:val="005B4521"/>
    <w:rsid w:val="005B61A8"/>
    <w:rsid w:val="005C4485"/>
    <w:rsid w:val="005C4F2A"/>
    <w:rsid w:val="005C518C"/>
    <w:rsid w:val="005C7D02"/>
    <w:rsid w:val="005D0971"/>
    <w:rsid w:val="005D1067"/>
    <w:rsid w:val="005D1762"/>
    <w:rsid w:val="005D3DEA"/>
    <w:rsid w:val="005E0170"/>
    <w:rsid w:val="005E109A"/>
    <w:rsid w:val="005E4454"/>
    <w:rsid w:val="005F50E5"/>
    <w:rsid w:val="005F72FE"/>
    <w:rsid w:val="0060035D"/>
    <w:rsid w:val="0060272A"/>
    <w:rsid w:val="00602869"/>
    <w:rsid w:val="00603039"/>
    <w:rsid w:val="00603293"/>
    <w:rsid w:val="00603367"/>
    <w:rsid w:val="006043AE"/>
    <w:rsid w:val="00604917"/>
    <w:rsid w:val="0060747C"/>
    <w:rsid w:val="00610367"/>
    <w:rsid w:val="006128BC"/>
    <w:rsid w:val="00615002"/>
    <w:rsid w:val="00617106"/>
    <w:rsid w:val="00623507"/>
    <w:rsid w:val="0062420F"/>
    <w:rsid w:val="00624316"/>
    <w:rsid w:val="006254B0"/>
    <w:rsid w:val="00625A11"/>
    <w:rsid w:val="006323F8"/>
    <w:rsid w:val="00647E8B"/>
    <w:rsid w:val="00656CD7"/>
    <w:rsid w:val="00657DBD"/>
    <w:rsid w:val="00665B81"/>
    <w:rsid w:val="006718E3"/>
    <w:rsid w:val="0067607A"/>
    <w:rsid w:val="0068014A"/>
    <w:rsid w:val="00681359"/>
    <w:rsid w:val="0068288F"/>
    <w:rsid w:val="00687049"/>
    <w:rsid w:val="00691EB6"/>
    <w:rsid w:val="006A685C"/>
    <w:rsid w:val="006A7A61"/>
    <w:rsid w:val="006B28A8"/>
    <w:rsid w:val="006B6B0A"/>
    <w:rsid w:val="006C0276"/>
    <w:rsid w:val="006C194B"/>
    <w:rsid w:val="006C62FB"/>
    <w:rsid w:val="006D1243"/>
    <w:rsid w:val="006D3211"/>
    <w:rsid w:val="006D5176"/>
    <w:rsid w:val="006D7890"/>
    <w:rsid w:val="006D7D2A"/>
    <w:rsid w:val="006E646E"/>
    <w:rsid w:val="006F04A2"/>
    <w:rsid w:val="006F0EAB"/>
    <w:rsid w:val="006F1D20"/>
    <w:rsid w:val="00700A3A"/>
    <w:rsid w:val="007036BC"/>
    <w:rsid w:val="007078A4"/>
    <w:rsid w:val="00707E0D"/>
    <w:rsid w:val="00711CD5"/>
    <w:rsid w:val="00712CD9"/>
    <w:rsid w:val="00720D9E"/>
    <w:rsid w:val="007263D1"/>
    <w:rsid w:val="00727F06"/>
    <w:rsid w:val="00732976"/>
    <w:rsid w:val="00736A00"/>
    <w:rsid w:val="00741463"/>
    <w:rsid w:val="00741B07"/>
    <w:rsid w:val="0074595F"/>
    <w:rsid w:val="007469DE"/>
    <w:rsid w:val="00751078"/>
    <w:rsid w:val="00752E80"/>
    <w:rsid w:val="0075417C"/>
    <w:rsid w:val="0075459A"/>
    <w:rsid w:val="007569FB"/>
    <w:rsid w:val="00756B83"/>
    <w:rsid w:val="00757C24"/>
    <w:rsid w:val="00761FA4"/>
    <w:rsid w:val="00774A33"/>
    <w:rsid w:val="00775094"/>
    <w:rsid w:val="00775515"/>
    <w:rsid w:val="00777CC8"/>
    <w:rsid w:val="0078151A"/>
    <w:rsid w:val="00783045"/>
    <w:rsid w:val="00783B5C"/>
    <w:rsid w:val="00783D07"/>
    <w:rsid w:val="007850DA"/>
    <w:rsid w:val="007857AD"/>
    <w:rsid w:val="00786219"/>
    <w:rsid w:val="00792238"/>
    <w:rsid w:val="00792CC2"/>
    <w:rsid w:val="00792D55"/>
    <w:rsid w:val="00793EF8"/>
    <w:rsid w:val="00795EBD"/>
    <w:rsid w:val="00797A61"/>
    <w:rsid w:val="007A6EB9"/>
    <w:rsid w:val="007A7A8B"/>
    <w:rsid w:val="007C040D"/>
    <w:rsid w:val="007C1747"/>
    <w:rsid w:val="007C371D"/>
    <w:rsid w:val="007C3F24"/>
    <w:rsid w:val="007D00A0"/>
    <w:rsid w:val="007D0897"/>
    <w:rsid w:val="007D69C3"/>
    <w:rsid w:val="007E00BB"/>
    <w:rsid w:val="007E4DE7"/>
    <w:rsid w:val="007E565E"/>
    <w:rsid w:val="007E5850"/>
    <w:rsid w:val="007F026B"/>
    <w:rsid w:val="007F4C62"/>
    <w:rsid w:val="007F5B81"/>
    <w:rsid w:val="007F7CED"/>
    <w:rsid w:val="0080383D"/>
    <w:rsid w:val="00804756"/>
    <w:rsid w:val="008109E6"/>
    <w:rsid w:val="00817224"/>
    <w:rsid w:val="0081759C"/>
    <w:rsid w:val="00821B5A"/>
    <w:rsid w:val="008237F5"/>
    <w:rsid w:val="00824206"/>
    <w:rsid w:val="008253CF"/>
    <w:rsid w:val="00831A12"/>
    <w:rsid w:val="00834651"/>
    <w:rsid w:val="00836FFE"/>
    <w:rsid w:val="008379EB"/>
    <w:rsid w:val="00837C3D"/>
    <w:rsid w:val="00840F93"/>
    <w:rsid w:val="0084251A"/>
    <w:rsid w:val="00844C8C"/>
    <w:rsid w:val="00845050"/>
    <w:rsid w:val="00850667"/>
    <w:rsid w:val="0085300C"/>
    <w:rsid w:val="00854E04"/>
    <w:rsid w:val="008576C2"/>
    <w:rsid w:val="0086665E"/>
    <w:rsid w:val="00866FD3"/>
    <w:rsid w:val="0087084F"/>
    <w:rsid w:val="00870AE1"/>
    <w:rsid w:val="008710ED"/>
    <w:rsid w:val="00873BA1"/>
    <w:rsid w:val="00873E41"/>
    <w:rsid w:val="00876C54"/>
    <w:rsid w:val="00877A94"/>
    <w:rsid w:val="008809A0"/>
    <w:rsid w:val="00882D7E"/>
    <w:rsid w:val="00886538"/>
    <w:rsid w:val="00891AD3"/>
    <w:rsid w:val="00891B36"/>
    <w:rsid w:val="00895A55"/>
    <w:rsid w:val="008A3737"/>
    <w:rsid w:val="008A4946"/>
    <w:rsid w:val="008A52E8"/>
    <w:rsid w:val="008A5D5A"/>
    <w:rsid w:val="008A6130"/>
    <w:rsid w:val="008A64D4"/>
    <w:rsid w:val="008A6E96"/>
    <w:rsid w:val="008B1C28"/>
    <w:rsid w:val="008B2235"/>
    <w:rsid w:val="008B23AA"/>
    <w:rsid w:val="008B2E15"/>
    <w:rsid w:val="008B2EDF"/>
    <w:rsid w:val="008B350E"/>
    <w:rsid w:val="008B5CBB"/>
    <w:rsid w:val="008B617D"/>
    <w:rsid w:val="008C1DE4"/>
    <w:rsid w:val="008C2228"/>
    <w:rsid w:val="008C28D7"/>
    <w:rsid w:val="008C779B"/>
    <w:rsid w:val="008D72C9"/>
    <w:rsid w:val="008E1E44"/>
    <w:rsid w:val="008E262B"/>
    <w:rsid w:val="008E750D"/>
    <w:rsid w:val="008F064A"/>
    <w:rsid w:val="00900081"/>
    <w:rsid w:val="0091493C"/>
    <w:rsid w:val="00917B49"/>
    <w:rsid w:val="00920183"/>
    <w:rsid w:val="0092090F"/>
    <w:rsid w:val="00923313"/>
    <w:rsid w:val="00923E5A"/>
    <w:rsid w:val="00923FE4"/>
    <w:rsid w:val="00925295"/>
    <w:rsid w:val="00926400"/>
    <w:rsid w:val="009275A7"/>
    <w:rsid w:val="009276CD"/>
    <w:rsid w:val="00933432"/>
    <w:rsid w:val="00933FBD"/>
    <w:rsid w:val="009358E0"/>
    <w:rsid w:val="00937AC3"/>
    <w:rsid w:val="00942B45"/>
    <w:rsid w:val="009446F7"/>
    <w:rsid w:val="0095369C"/>
    <w:rsid w:val="00955D1C"/>
    <w:rsid w:val="00956572"/>
    <w:rsid w:val="00960A24"/>
    <w:rsid w:val="00960F79"/>
    <w:rsid w:val="00963099"/>
    <w:rsid w:val="00963F9A"/>
    <w:rsid w:val="009661FD"/>
    <w:rsid w:val="00966D31"/>
    <w:rsid w:val="0096795D"/>
    <w:rsid w:val="00971101"/>
    <w:rsid w:val="00971BB2"/>
    <w:rsid w:val="00971D6A"/>
    <w:rsid w:val="00972726"/>
    <w:rsid w:val="00976637"/>
    <w:rsid w:val="0098212A"/>
    <w:rsid w:val="00984F05"/>
    <w:rsid w:val="00985999"/>
    <w:rsid w:val="009863BB"/>
    <w:rsid w:val="00986FD6"/>
    <w:rsid w:val="0099287B"/>
    <w:rsid w:val="009A2EDC"/>
    <w:rsid w:val="009A398D"/>
    <w:rsid w:val="009A5AEF"/>
    <w:rsid w:val="009A6786"/>
    <w:rsid w:val="009A69F4"/>
    <w:rsid w:val="009A7EE8"/>
    <w:rsid w:val="009B0677"/>
    <w:rsid w:val="009B4AE1"/>
    <w:rsid w:val="009B4EFF"/>
    <w:rsid w:val="009B5951"/>
    <w:rsid w:val="009C04CA"/>
    <w:rsid w:val="009C099C"/>
    <w:rsid w:val="009C2830"/>
    <w:rsid w:val="009C4A09"/>
    <w:rsid w:val="009E0569"/>
    <w:rsid w:val="009E278F"/>
    <w:rsid w:val="009F21F3"/>
    <w:rsid w:val="009F40CC"/>
    <w:rsid w:val="009F5A83"/>
    <w:rsid w:val="009F5D41"/>
    <w:rsid w:val="00A007A7"/>
    <w:rsid w:val="00A01C53"/>
    <w:rsid w:val="00A05A5E"/>
    <w:rsid w:val="00A06ED2"/>
    <w:rsid w:val="00A070D4"/>
    <w:rsid w:val="00A11593"/>
    <w:rsid w:val="00A121B8"/>
    <w:rsid w:val="00A1285D"/>
    <w:rsid w:val="00A13F66"/>
    <w:rsid w:val="00A146A0"/>
    <w:rsid w:val="00A23A3E"/>
    <w:rsid w:val="00A242BB"/>
    <w:rsid w:val="00A24A7B"/>
    <w:rsid w:val="00A26142"/>
    <w:rsid w:val="00A430AC"/>
    <w:rsid w:val="00A46037"/>
    <w:rsid w:val="00A4785E"/>
    <w:rsid w:val="00A53278"/>
    <w:rsid w:val="00A6270A"/>
    <w:rsid w:val="00A67677"/>
    <w:rsid w:val="00A71EFF"/>
    <w:rsid w:val="00A73716"/>
    <w:rsid w:val="00A758CF"/>
    <w:rsid w:val="00A77B28"/>
    <w:rsid w:val="00A81803"/>
    <w:rsid w:val="00A82751"/>
    <w:rsid w:val="00A872B3"/>
    <w:rsid w:val="00A90346"/>
    <w:rsid w:val="00A92060"/>
    <w:rsid w:val="00A92961"/>
    <w:rsid w:val="00A97F03"/>
    <w:rsid w:val="00AA2955"/>
    <w:rsid w:val="00AA4ECD"/>
    <w:rsid w:val="00AA500C"/>
    <w:rsid w:val="00AA5722"/>
    <w:rsid w:val="00AA70B2"/>
    <w:rsid w:val="00AA719E"/>
    <w:rsid w:val="00AB13E4"/>
    <w:rsid w:val="00AB20A4"/>
    <w:rsid w:val="00AB2F54"/>
    <w:rsid w:val="00AB34A1"/>
    <w:rsid w:val="00AC1789"/>
    <w:rsid w:val="00AC1FC4"/>
    <w:rsid w:val="00AC3A37"/>
    <w:rsid w:val="00AC55A5"/>
    <w:rsid w:val="00AC5E70"/>
    <w:rsid w:val="00AC6FE1"/>
    <w:rsid w:val="00AD0DC2"/>
    <w:rsid w:val="00AD260E"/>
    <w:rsid w:val="00AD347D"/>
    <w:rsid w:val="00AE0775"/>
    <w:rsid w:val="00AE0FB9"/>
    <w:rsid w:val="00AE3B01"/>
    <w:rsid w:val="00AE5308"/>
    <w:rsid w:val="00AE6E38"/>
    <w:rsid w:val="00AF0CFB"/>
    <w:rsid w:val="00AF7017"/>
    <w:rsid w:val="00B0081F"/>
    <w:rsid w:val="00B01C44"/>
    <w:rsid w:val="00B02CFA"/>
    <w:rsid w:val="00B04991"/>
    <w:rsid w:val="00B053AB"/>
    <w:rsid w:val="00B112B4"/>
    <w:rsid w:val="00B155B1"/>
    <w:rsid w:val="00B20F0F"/>
    <w:rsid w:val="00B21555"/>
    <w:rsid w:val="00B21A37"/>
    <w:rsid w:val="00B2286D"/>
    <w:rsid w:val="00B24E23"/>
    <w:rsid w:val="00B2746D"/>
    <w:rsid w:val="00B27AE6"/>
    <w:rsid w:val="00B3077E"/>
    <w:rsid w:val="00B309A1"/>
    <w:rsid w:val="00B31425"/>
    <w:rsid w:val="00B32D43"/>
    <w:rsid w:val="00B343A8"/>
    <w:rsid w:val="00B35E72"/>
    <w:rsid w:val="00B371E9"/>
    <w:rsid w:val="00B40192"/>
    <w:rsid w:val="00B417C7"/>
    <w:rsid w:val="00B419EC"/>
    <w:rsid w:val="00B43851"/>
    <w:rsid w:val="00B446EA"/>
    <w:rsid w:val="00B452EA"/>
    <w:rsid w:val="00B471D7"/>
    <w:rsid w:val="00B47A16"/>
    <w:rsid w:val="00B52539"/>
    <w:rsid w:val="00B54D7E"/>
    <w:rsid w:val="00B55D4E"/>
    <w:rsid w:val="00B5716B"/>
    <w:rsid w:val="00B615D8"/>
    <w:rsid w:val="00B62B68"/>
    <w:rsid w:val="00B65A61"/>
    <w:rsid w:val="00B65E54"/>
    <w:rsid w:val="00B7541C"/>
    <w:rsid w:val="00B769F4"/>
    <w:rsid w:val="00B81FDE"/>
    <w:rsid w:val="00B82E27"/>
    <w:rsid w:val="00B949D1"/>
    <w:rsid w:val="00B9594B"/>
    <w:rsid w:val="00B964E3"/>
    <w:rsid w:val="00BA0006"/>
    <w:rsid w:val="00BA7FF9"/>
    <w:rsid w:val="00BB17CD"/>
    <w:rsid w:val="00BB4DE2"/>
    <w:rsid w:val="00BB538F"/>
    <w:rsid w:val="00BB6566"/>
    <w:rsid w:val="00BC0651"/>
    <w:rsid w:val="00BC091D"/>
    <w:rsid w:val="00BC1B19"/>
    <w:rsid w:val="00BC34B5"/>
    <w:rsid w:val="00BC35B6"/>
    <w:rsid w:val="00BC3DA6"/>
    <w:rsid w:val="00BD2508"/>
    <w:rsid w:val="00BD67C3"/>
    <w:rsid w:val="00BD7691"/>
    <w:rsid w:val="00BD7700"/>
    <w:rsid w:val="00BE0AB2"/>
    <w:rsid w:val="00BE734E"/>
    <w:rsid w:val="00BF6535"/>
    <w:rsid w:val="00BF74A8"/>
    <w:rsid w:val="00C02510"/>
    <w:rsid w:val="00C0408E"/>
    <w:rsid w:val="00C1100E"/>
    <w:rsid w:val="00C12878"/>
    <w:rsid w:val="00C16DCB"/>
    <w:rsid w:val="00C1739C"/>
    <w:rsid w:val="00C21E49"/>
    <w:rsid w:val="00C2632C"/>
    <w:rsid w:val="00C2787C"/>
    <w:rsid w:val="00C31BF5"/>
    <w:rsid w:val="00C343AD"/>
    <w:rsid w:val="00C35ADF"/>
    <w:rsid w:val="00C4175D"/>
    <w:rsid w:val="00C42CED"/>
    <w:rsid w:val="00C431A5"/>
    <w:rsid w:val="00C44126"/>
    <w:rsid w:val="00C4745E"/>
    <w:rsid w:val="00C4756C"/>
    <w:rsid w:val="00C50606"/>
    <w:rsid w:val="00C56A3F"/>
    <w:rsid w:val="00C66A38"/>
    <w:rsid w:val="00C7395B"/>
    <w:rsid w:val="00C8358A"/>
    <w:rsid w:val="00C837A0"/>
    <w:rsid w:val="00C9203B"/>
    <w:rsid w:val="00C924CE"/>
    <w:rsid w:val="00C93822"/>
    <w:rsid w:val="00C93996"/>
    <w:rsid w:val="00C958E2"/>
    <w:rsid w:val="00CA4D51"/>
    <w:rsid w:val="00CB29BB"/>
    <w:rsid w:val="00CB2BB9"/>
    <w:rsid w:val="00CC0F76"/>
    <w:rsid w:val="00CC1467"/>
    <w:rsid w:val="00CC36C2"/>
    <w:rsid w:val="00CC4BE7"/>
    <w:rsid w:val="00CC51D8"/>
    <w:rsid w:val="00CD05B9"/>
    <w:rsid w:val="00CD36B8"/>
    <w:rsid w:val="00CD73BC"/>
    <w:rsid w:val="00CE2E09"/>
    <w:rsid w:val="00CE35F7"/>
    <w:rsid w:val="00CE6A78"/>
    <w:rsid w:val="00CF6239"/>
    <w:rsid w:val="00CF710F"/>
    <w:rsid w:val="00CF75A5"/>
    <w:rsid w:val="00CF7C58"/>
    <w:rsid w:val="00D01AC7"/>
    <w:rsid w:val="00D10DB8"/>
    <w:rsid w:val="00D13793"/>
    <w:rsid w:val="00D13E73"/>
    <w:rsid w:val="00D21551"/>
    <w:rsid w:val="00D23E3A"/>
    <w:rsid w:val="00D3232C"/>
    <w:rsid w:val="00D334C5"/>
    <w:rsid w:val="00D3383E"/>
    <w:rsid w:val="00D33E92"/>
    <w:rsid w:val="00D37680"/>
    <w:rsid w:val="00D376C4"/>
    <w:rsid w:val="00D42B03"/>
    <w:rsid w:val="00D503C4"/>
    <w:rsid w:val="00D50EDC"/>
    <w:rsid w:val="00D529A0"/>
    <w:rsid w:val="00D601CA"/>
    <w:rsid w:val="00D641CB"/>
    <w:rsid w:val="00D66118"/>
    <w:rsid w:val="00D66863"/>
    <w:rsid w:val="00D7159D"/>
    <w:rsid w:val="00D73339"/>
    <w:rsid w:val="00D80677"/>
    <w:rsid w:val="00D84D81"/>
    <w:rsid w:val="00D856F1"/>
    <w:rsid w:val="00D86753"/>
    <w:rsid w:val="00D90ED8"/>
    <w:rsid w:val="00D97152"/>
    <w:rsid w:val="00DA3168"/>
    <w:rsid w:val="00DA413C"/>
    <w:rsid w:val="00DA7289"/>
    <w:rsid w:val="00DA7817"/>
    <w:rsid w:val="00DB207B"/>
    <w:rsid w:val="00DB29EF"/>
    <w:rsid w:val="00DC25F9"/>
    <w:rsid w:val="00DC487E"/>
    <w:rsid w:val="00DC6CED"/>
    <w:rsid w:val="00DC762B"/>
    <w:rsid w:val="00DD0188"/>
    <w:rsid w:val="00DE56A4"/>
    <w:rsid w:val="00DE5E06"/>
    <w:rsid w:val="00DE6E62"/>
    <w:rsid w:val="00DF35BF"/>
    <w:rsid w:val="00DF38A8"/>
    <w:rsid w:val="00E02AB0"/>
    <w:rsid w:val="00E05152"/>
    <w:rsid w:val="00E06460"/>
    <w:rsid w:val="00E12092"/>
    <w:rsid w:val="00E17BA0"/>
    <w:rsid w:val="00E20929"/>
    <w:rsid w:val="00E209DD"/>
    <w:rsid w:val="00E20CD4"/>
    <w:rsid w:val="00E21C1A"/>
    <w:rsid w:val="00E21CF7"/>
    <w:rsid w:val="00E23BC5"/>
    <w:rsid w:val="00E250F2"/>
    <w:rsid w:val="00E26635"/>
    <w:rsid w:val="00E30B82"/>
    <w:rsid w:val="00E3404B"/>
    <w:rsid w:val="00E359C9"/>
    <w:rsid w:val="00E37205"/>
    <w:rsid w:val="00E4057C"/>
    <w:rsid w:val="00E40F31"/>
    <w:rsid w:val="00E4213E"/>
    <w:rsid w:val="00E430C3"/>
    <w:rsid w:val="00E466DB"/>
    <w:rsid w:val="00E50139"/>
    <w:rsid w:val="00E55211"/>
    <w:rsid w:val="00E56B38"/>
    <w:rsid w:val="00E63A4C"/>
    <w:rsid w:val="00E63F0F"/>
    <w:rsid w:val="00E6630F"/>
    <w:rsid w:val="00E718C0"/>
    <w:rsid w:val="00E72A96"/>
    <w:rsid w:val="00E80080"/>
    <w:rsid w:val="00E833AA"/>
    <w:rsid w:val="00E84638"/>
    <w:rsid w:val="00E85D04"/>
    <w:rsid w:val="00E879B9"/>
    <w:rsid w:val="00E87FAA"/>
    <w:rsid w:val="00E913D7"/>
    <w:rsid w:val="00E92740"/>
    <w:rsid w:val="00E93618"/>
    <w:rsid w:val="00EA3FCE"/>
    <w:rsid w:val="00EA4CC7"/>
    <w:rsid w:val="00EB00DE"/>
    <w:rsid w:val="00EB08D9"/>
    <w:rsid w:val="00EB3179"/>
    <w:rsid w:val="00EB580C"/>
    <w:rsid w:val="00EB58F6"/>
    <w:rsid w:val="00EB74EF"/>
    <w:rsid w:val="00EC1A6D"/>
    <w:rsid w:val="00EC6737"/>
    <w:rsid w:val="00ED2038"/>
    <w:rsid w:val="00ED3906"/>
    <w:rsid w:val="00ED3F31"/>
    <w:rsid w:val="00ED4AF1"/>
    <w:rsid w:val="00ED4FB4"/>
    <w:rsid w:val="00ED514D"/>
    <w:rsid w:val="00EE11CF"/>
    <w:rsid w:val="00EE3392"/>
    <w:rsid w:val="00EE5AEE"/>
    <w:rsid w:val="00EE5B62"/>
    <w:rsid w:val="00EF14C8"/>
    <w:rsid w:val="00EF258A"/>
    <w:rsid w:val="00EF48E2"/>
    <w:rsid w:val="00EF64D1"/>
    <w:rsid w:val="00EF6BFC"/>
    <w:rsid w:val="00F00715"/>
    <w:rsid w:val="00F0762A"/>
    <w:rsid w:val="00F07B8D"/>
    <w:rsid w:val="00F101AB"/>
    <w:rsid w:val="00F11CC8"/>
    <w:rsid w:val="00F13803"/>
    <w:rsid w:val="00F1480B"/>
    <w:rsid w:val="00F2009F"/>
    <w:rsid w:val="00F256A9"/>
    <w:rsid w:val="00F3066E"/>
    <w:rsid w:val="00F34D8E"/>
    <w:rsid w:val="00F37F79"/>
    <w:rsid w:val="00F41321"/>
    <w:rsid w:val="00F42341"/>
    <w:rsid w:val="00F42880"/>
    <w:rsid w:val="00F43422"/>
    <w:rsid w:val="00F45216"/>
    <w:rsid w:val="00F461E1"/>
    <w:rsid w:val="00F4685A"/>
    <w:rsid w:val="00F5249F"/>
    <w:rsid w:val="00F53908"/>
    <w:rsid w:val="00F562FD"/>
    <w:rsid w:val="00F56AE2"/>
    <w:rsid w:val="00F64542"/>
    <w:rsid w:val="00F65CC9"/>
    <w:rsid w:val="00F6674F"/>
    <w:rsid w:val="00F66AED"/>
    <w:rsid w:val="00F7459D"/>
    <w:rsid w:val="00F746ED"/>
    <w:rsid w:val="00F7571F"/>
    <w:rsid w:val="00F7656C"/>
    <w:rsid w:val="00F83FC6"/>
    <w:rsid w:val="00F840D6"/>
    <w:rsid w:val="00F86B0D"/>
    <w:rsid w:val="00F873F4"/>
    <w:rsid w:val="00F9280D"/>
    <w:rsid w:val="00F936EC"/>
    <w:rsid w:val="00F93995"/>
    <w:rsid w:val="00F97AEE"/>
    <w:rsid w:val="00FA14C7"/>
    <w:rsid w:val="00FA68E5"/>
    <w:rsid w:val="00FA7CA2"/>
    <w:rsid w:val="00FB0311"/>
    <w:rsid w:val="00FC049C"/>
    <w:rsid w:val="00FC08A8"/>
    <w:rsid w:val="00FC1790"/>
    <w:rsid w:val="00FC3054"/>
    <w:rsid w:val="00FC4B60"/>
    <w:rsid w:val="00FD5D1B"/>
    <w:rsid w:val="00FD6A9D"/>
    <w:rsid w:val="00FD6FEA"/>
    <w:rsid w:val="00FD752D"/>
    <w:rsid w:val="00FD7A11"/>
    <w:rsid w:val="00FE1710"/>
    <w:rsid w:val="00FE6BEA"/>
    <w:rsid w:val="00FF1170"/>
    <w:rsid w:val="00FF173A"/>
    <w:rsid w:val="00FF2043"/>
    <w:rsid w:val="00FF2DA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450DCD"/>
    <w:pPr>
      <w:numPr>
        <w:numId w:val="0"/>
      </w:numPr>
      <w:spacing w:before="120" w:after="120"/>
      <w:outlineLvl w:val="1"/>
    </w:pPr>
    <w:rPr>
      <w:color w:val="2F5496"/>
      <w:sz w:val="32"/>
      <w:szCs w:val="26"/>
    </w:rPr>
  </w:style>
  <w:style w:type="paragraph" w:styleId="Heading3">
    <w:name w:val="heading 3"/>
    <w:basedOn w:val="Heading2"/>
    <w:next w:val="ListNumber2"/>
    <w:link w:val="Heading3Char"/>
    <w:uiPriority w:val="9"/>
    <w:unhideWhenUsed/>
    <w:qFormat/>
    <w:rsid w:val="00A23A3E"/>
    <w:pPr>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450DCD"/>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1759C"/>
    <w:pPr>
      <w:tabs>
        <w:tab w:val="left" w:pos="425"/>
        <w:tab w:val="right" w:pos="9016"/>
      </w:tabs>
      <w:spacing w:before="160" w:after="60"/>
      <w:ind w:left="426" w:hanging="426"/>
    </w:pPr>
    <w:rPr>
      <w:rFonts w:ascii="Montserrat" w:hAnsi="Montserrat"/>
      <w:b/>
      <w:bCs/>
      <w:noProof/>
      <w:color w:val="2F5496"/>
      <w:w w:val="90"/>
      <w:sz w:val="23"/>
    </w:rPr>
  </w:style>
  <w:style w:type="paragraph" w:styleId="TOC2">
    <w:name w:val="toc 2"/>
    <w:basedOn w:val="Normal"/>
    <w:next w:val="Normal"/>
    <w:autoRedefine/>
    <w:uiPriority w:val="39"/>
    <w:unhideWhenUsed/>
    <w:rsid w:val="0081759C"/>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customStyle="1" w:styleId="Default">
    <w:name w:val="Default"/>
    <w:rsid w:val="00BB6566"/>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5F72FE"/>
    <w:rPr>
      <w:color w:val="605E5C"/>
      <w:shd w:val="clear" w:color="auto" w:fill="E1DFDD"/>
    </w:rPr>
  </w:style>
  <w:style w:type="character" w:styleId="FollowedHyperlink">
    <w:name w:val="FollowedHyperlink"/>
    <w:basedOn w:val="DefaultParagraphFont"/>
    <w:uiPriority w:val="99"/>
    <w:semiHidden/>
    <w:unhideWhenUsed/>
    <w:rsid w:val="00882D7E"/>
    <w:rPr>
      <w:color w:val="954F72" w:themeColor="followedHyperlink"/>
      <w:u w:val="single"/>
    </w:rPr>
  </w:style>
  <w:style w:type="paragraph" w:styleId="BodyText">
    <w:name w:val="Body Text"/>
    <w:basedOn w:val="Normal"/>
    <w:link w:val="BodyTextChar"/>
    <w:uiPriority w:val="99"/>
    <w:unhideWhenUsed/>
    <w:qFormat/>
    <w:rsid w:val="00923FE4"/>
    <w:pPr>
      <w:spacing w:before="240" w:after="100" w:line="288" w:lineRule="auto"/>
      <w:ind w:left="567" w:hanging="567"/>
    </w:pPr>
    <w:rPr>
      <w:rFonts w:ascii="Calibri" w:eastAsia="Times New Roman" w:hAnsi="Calibri" w:cs="Times New Roman"/>
      <w:szCs w:val="24"/>
    </w:rPr>
  </w:style>
  <w:style w:type="character" w:customStyle="1" w:styleId="BodyTextChar">
    <w:name w:val="Body Text Char"/>
    <w:basedOn w:val="DefaultParagraphFont"/>
    <w:link w:val="BodyText"/>
    <w:uiPriority w:val="99"/>
    <w:rsid w:val="00923FE4"/>
    <w:rPr>
      <w:rFonts w:ascii="Calibri" w:eastAsia="Times New Roman"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61299">
      <w:bodyDiv w:val="1"/>
      <w:marLeft w:val="0"/>
      <w:marRight w:val="0"/>
      <w:marTop w:val="0"/>
      <w:marBottom w:val="0"/>
      <w:divBdr>
        <w:top w:val="none" w:sz="0" w:space="0" w:color="auto"/>
        <w:left w:val="none" w:sz="0" w:space="0" w:color="auto"/>
        <w:bottom w:val="none" w:sz="0" w:space="0" w:color="auto"/>
        <w:right w:val="none" w:sz="0" w:space="0" w:color="auto"/>
      </w:divBdr>
    </w:div>
    <w:div w:id="115174023">
      <w:bodyDiv w:val="1"/>
      <w:marLeft w:val="0"/>
      <w:marRight w:val="0"/>
      <w:marTop w:val="0"/>
      <w:marBottom w:val="0"/>
      <w:divBdr>
        <w:top w:val="none" w:sz="0" w:space="0" w:color="auto"/>
        <w:left w:val="none" w:sz="0" w:space="0" w:color="auto"/>
        <w:bottom w:val="none" w:sz="0" w:space="0" w:color="auto"/>
        <w:right w:val="none" w:sz="0" w:space="0" w:color="auto"/>
      </w:divBdr>
    </w:div>
    <w:div w:id="191069218">
      <w:bodyDiv w:val="1"/>
      <w:marLeft w:val="0"/>
      <w:marRight w:val="0"/>
      <w:marTop w:val="0"/>
      <w:marBottom w:val="0"/>
      <w:divBdr>
        <w:top w:val="none" w:sz="0" w:space="0" w:color="auto"/>
        <w:left w:val="none" w:sz="0" w:space="0" w:color="auto"/>
        <w:bottom w:val="none" w:sz="0" w:space="0" w:color="auto"/>
        <w:right w:val="none" w:sz="0" w:space="0" w:color="auto"/>
      </w:divBdr>
    </w:div>
    <w:div w:id="308176647">
      <w:bodyDiv w:val="1"/>
      <w:marLeft w:val="0"/>
      <w:marRight w:val="0"/>
      <w:marTop w:val="0"/>
      <w:marBottom w:val="0"/>
      <w:divBdr>
        <w:top w:val="none" w:sz="0" w:space="0" w:color="auto"/>
        <w:left w:val="none" w:sz="0" w:space="0" w:color="auto"/>
        <w:bottom w:val="none" w:sz="0" w:space="0" w:color="auto"/>
        <w:right w:val="none" w:sz="0" w:space="0" w:color="auto"/>
      </w:divBdr>
    </w:div>
    <w:div w:id="549341148">
      <w:bodyDiv w:val="1"/>
      <w:marLeft w:val="0"/>
      <w:marRight w:val="0"/>
      <w:marTop w:val="0"/>
      <w:marBottom w:val="0"/>
      <w:divBdr>
        <w:top w:val="none" w:sz="0" w:space="0" w:color="auto"/>
        <w:left w:val="none" w:sz="0" w:space="0" w:color="auto"/>
        <w:bottom w:val="none" w:sz="0" w:space="0" w:color="auto"/>
        <w:right w:val="none" w:sz="0" w:space="0" w:color="auto"/>
      </w:divBdr>
    </w:div>
    <w:div w:id="671638134">
      <w:bodyDiv w:val="1"/>
      <w:marLeft w:val="0"/>
      <w:marRight w:val="0"/>
      <w:marTop w:val="0"/>
      <w:marBottom w:val="0"/>
      <w:divBdr>
        <w:top w:val="none" w:sz="0" w:space="0" w:color="auto"/>
        <w:left w:val="none" w:sz="0" w:space="0" w:color="auto"/>
        <w:bottom w:val="none" w:sz="0" w:space="0" w:color="auto"/>
        <w:right w:val="none" w:sz="0" w:space="0" w:color="auto"/>
      </w:divBdr>
    </w:div>
    <w:div w:id="809371595">
      <w:bodyDiv w:val="1"/>
      <w:marLeft w:val="0"/>
      <w:marRight w:val="0"/>
      <w:marTop w:val="0"/>
      <w:marBottom w:val="0"/>
      <w:divBdr>
        <w:top w:val="none" w:sz="0" w:space="0" w:color="auto"/>
        <w:left w:val="none" w:sz="0" w:space="0" w:color="auto"/>
        <w:bottom w:val="none" w:sz="0" w:space="0" w:color="auto"/>
        <w:right w:val="none" w:sz="0" w:space="0" w:color="auto"/>
      </w:divBdr>
    </w:div>
    <w:div w:id="883172836">
      <w:bodyDiv w:val="1"/>
      <w:marLeft w:val="0"/>
      <w:marRight w:val="0"/>
      <w:marTop w:val="0"/>
      <w:marBottom w:val="0"/>
      <w:divBdr>
        <w:top w:val="none" w:sz="0" w:space="0" w:color="auto"/>
        <w:left w:val="none" w:sz="0" w:space="0" w:color="auto"/>
        <w:bottom w:val="none" w:sz="0" w:space="0" w:color="auto"/>
        <w:right w:val="none" w:sz="0" w:space="0" w:color="auto"/>
      </w:divBdr>
    </w:div>
    <w:div w:id="952327090">
      <w:bodyDiv w:val="1"/>
      <w:marLeft w:val="0"/>
      <w:marRight w:val="0"/>
      <w:marTop w:val="0"/>
      <w:marBottom w:val="0"/>
      <w:divBdr>
        <w:top w:val="none" w:sz="0" w:space="0" w:color="auto"/>
        <w:left w:val="none" w:sz="0" w:space="0" w:color="auto"/>
        <w:bottom w:val="none" w:sz="0" w:space="0" w:color="auto"/>
        <w:right w:val="none" w:sz="0" w:space="0" w:color="auto"/>
      </w:divBdr>
    </w:div>
    <w:div w:id="1018044135">
      <w:bodyDiv w:val="1"/>
      <w:marLeft w:val="0"/>
      <w:marRight w:val="0"/>
      <w:marTop w:val="0"/>
      <w:marBottom w:val="0"/>
      <w:divBdr>
        <w:top w:val="none" w:sz="0" w:space="0" w:color="auto"/>
        <w:left w:val="none" w:sz="0" w:space="0" w:color="auto"/>
        <w:bottom w:val="none" w:sz="0" w:space="0" w:color="auto"/>
        <w:right w:val="none" w:sz="0" w:space="0" w:color="auto"/>
      </w:divBdr>
    </w:div>
    <w:div w:id="1078672868">
      <w:bodyDiv w:val="1"/>
      <w:marLeft w:val="0"/>
      <w:marRight w:val="0"/>
      <w:marTop w:val="0"/>
      <w:marBottom w:val="0"/>
      <w:divBdr>
        <w:top w:val="none" w:sz="0" w:space="0" w:color="auto"/>
        <w:left w:val="none" w:sz="0" w:space="0" w:color="auto"/>
        <w:bottom w:val="none" w:sz="0" w:space="0" w:color="auto"/>
        <w:right w:val="none" w:sz="0" w:space="0" w:color="auto"/>
      </w:divBdr>
    </w:div>
    <w:div w:id="1098602809">
      <w:bodyDiv w:val="1"/>
      <w:marLeft w:val="0"/>
      <w:marRight w:val="0"/>
      <w:marTop w:val="0"/>
      <w:marBottom w:val="0"/>
      <w:divBdr>
        <w:top w:val="none" w:sz="0" w:space="0" w:color="auto"/>
        <w:left w:val="none" w:sz="0" w:space="0" w:color="auto"/>
        <w:bottom w:val="none" w:sz="0" w:space="0" w:color="auto"/>
        <w:right w:val="none" w:sz="0" w:space="0" w:color="auto"/>
      </w:divBdr>
      <w:divsChild>
        <w:div w:id="1371225428">
          <w:marLeft w:val="1886"/>
          <w:marRight w:val="0"/>
          <w:marTop w:val="0"/>
          <w:marBottom w:val="0"/>
          <w:divBdr>
            <w:top w:val="none" w:sz="0" w:space="0" w:color="auto"/>
            <w:left w:val="none" w:sz="0" w:space="0" w:color="auto"/>
            <w:bottom w:val="none" w:sz="0" w:space="0" w:color="auto"/>
            <w:right w:val="single" w:sz="6" w:space="9" w:color="C5C5C5"/>
          </w:divBdr>
        </w:div>
        <w:div w:id="554974931">
          <w:marLeft w:val="0"/>
          <w:marRight w:val="0"/>
          <w:marTop w:val="0"/>
          <w:marBottom w:val="0"/>
          <w:divBdr>
            <w:top w:val="none" w:sz="0" w:space="0" w:color="auto"/>
            <w:left w:val="none" w:sz="0" w:space="0" w:color="auto"/>
            <w:bottom w:val="none" w:sz="0" w:space="0" w:color="auto"/>
            <w:right w:val="none" w:sz="0" w:space="0" w:color="auto"/>
          </w:divBdr>
          <w:divsChild>
            <w:div w:id="1288927465">
              <w:marLeft w:val="0"/>
              <w:marRight w:val="0"/>
              <w:marTop w:val="0"/>
              <w:marBottom w:val="0"/>
              <w:divBdr>
                <w:top w:val="none" w:sz="0" w:space="0" w:color="auto"/>
                <w:left w:val="none" w:sz="0" w:space="0" w:color="auto"/>
                <w:bottom w:val="none" w:sz="0" w:space="0" w:color="auto"/>
                <w:right w:val="none" w:sz="0" w:space="0" w:color="auto"/>
              </w:divBdr>
            </w:div>
            <w:div w:id="791246507">
              <w:marLeft w:val="96"/>
              <w:marRight w:val="96"/>
              <w:marTop w:val="384"/>
              <w:marBottom w:val="384"/>
              <w:divBdr>
                <w:top w:val="none" w:sz="0" w:space="0" w:color="auto"/>
                <w:left w:val="single" w:sz="36" w:space="10" w:color="3F2583"/>
                <w:bottom w:val="none" w:sz="0" w:space="0" w:color="auto"/>
                <w:right w:val="none" w:sz="0" w:space="0" w:color="auto"/>
              </w:divBdr>
            </w:div>
          </w:divsChild>
        </w:div>
      </w:divsChild>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460605790">
      <w:bodyDiv w:val="1"/>
      <w:marLeft w:val="0"/>
      <w:marRight w:val="0"/>
      <w:marTop w:val="0"/>
      <w:marBottom w:val="0"/>
      <w:divBdr>
        <w:top w:val="none" w:sz="0" w:space="0" w:color="auto"/>
        <w:left w:val="none" w:sz="0" w:space="0" w:color="auto"/>
        <w:bottom w:val="none" w:sz="0" w:space="0" w:color="auto"/>
        <w:right w:val="none" w:sz="0" w:space="0" w:color="auto"/>
      </w:divBdr>
    </w:div>
    <w:div w:id="1506898555">
      <w:bodyDiv w:val="1"/>
      <w:marLeft w:val="0"/>
      <w:marRight w:val="0"/>
      <w:marTop w:val="0"/>
      <w:marBottom w:val="0"/>
      <w:divBdr>
        <w:top w:val="none" w:sz="0" w:space="0" w:color="auto"/>
        <w:left w:val="none" w:sz="0" w:space="0" w:color="auto"/>
        <w:bottom w:val="none" w:sz="0" w:space="0" w:color="auto"/>
        <w:right w:val="none" w:sz="0" w:space="0" w:color="auto"/>
      </w:divBdr>
    </w:div>
    <w:div w:id="1563055688">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92236746">
      <w:bodyDiv w:val="1"/>
      <w:marLeft w:val="0"/>
      <w:marRight w:val="0"/>
      <w:marTop w:val="0"/>
      <w:marBottom w:val="0"/>
      <w:divBdr>
        <w:top w:val="none" w:sz="0" w:space="0" w:color="auto"/>
        <w:left w:val="none" w:sz="0" w:space="0" w:color="auto"/>
        <w:bottom w:val="none" w:sz="0" w:space="0" w:color="auto"/>
        <w:right w:val="none" w:sz="0" w:space="0" w:color="auto"/>
      </w:divBdr>
    </w:div>
    <w:div w:id="1802186615">
      <w:bodyDiv w:val="1"/>
      <w:marLeft w:val="0"/>
      <w:marRight w:val="0"/>
      <w:marTop w:val="0"/>
      <w:marBottom w:val="0"/>
      <w:divBdr>
        <w:top w:val="none" w:sz="0" w:space="0" w:color="auto"/>
        <w:left w:val="none" w:sz="0" w:space="0" w:color="auto"/>
        <w:bottom w:val="none" w:sz="0" w:space="0" w:color="auto"/>
        <w:right w:val="none" w:sz="0" w:space="0" w:color="auto"/>
      </w:divBdr>
    </w:div>
    <w:div w:id="180650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mailto:committees@parliament.act.gov.au" TargetMode="Externa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lacommitteeeci@parliament.act.gov.au" TargetMode="External"/><Relationship Id="rId2" Type="http://schemas.openxmlformats.org/officeDocument/2006/relationships/customXml" Target="../customXml/item1.xml"/><Relationship Id="rId16" Type="http://schemas.openxmlformats.org/officeDocument/2006/relationships/hyperlink" Target="https://www.parliament.act.gov.au/parliamentary-business/in-committees/committees/resolution-for-committees/resolution-establishing-committees-of-the-tenth-assembly" TargetMode="External"/><Relationship Id="rId20" Type="http://schemas.openxmlformats.org/officeDocument/2006/relationships/footer" Target="footer6.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s://www.parliament.act.gov.au/parliamentary-business/in-committee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health.act.gov.au/news/lgbtiq-health-scoping-study" TargetMode="External"/><Relationship Id="rId13" Type="http://schemas.openxmlformats.org/officeDocument/2006/relationships/hyperlink" Target="https://cit.edu.au/apprentices_trainees/apprentices" TargetMode="External"/><Relationship Id="rId18" Type="http://schemas.openxmlformats.org/officeDocument/2006/relationships/hyperlink" Target="https://welcomingcities.org.au/the-standard/" TargetMode="External"/><Relationship Id="rId3" Type="http://schemas.openxmlformats.org/officeDocument/2006/relationships/hyperlink" Target="https://www.cmtedd.act.gov.au/functions/publications" TargetMode="External"/><Relationship Id="rId7" Type="http://schemas.openxmlformats.org/officeDocument/2006/relationships/hyperlink" Target="https://www.cmtedd.act.gov.au/policystrategic/the-office-of-lgbtiq-affairs/capital-of-equality-act-government-lgbtiq-strategy" TargetMode="External"/><Relationship Id="rId12" Type="http://schemas.openxmlformats.org/officeDocument/2006/relationships/hyperlink" Target="https://www.dese.gov.au/skills-reform/jobtrainer-fund" TargetMode="External"/><Relationship Id="rId17" Type="http://schemas.openxmlformats.org/officeDocument/2006/relationships/hyperlink" Target="https://welcoming.org.au/initiatives/welcoming-cities/" TargetMode="External"/><Relationship Id="rId2" Type="http://schemas.openxmlformats.org/officeDocument/2006/relationships/hyperlink" Target="https://www.trainingfund.com.au/publications/" TargetMode="External"/><Relationship Id="rId16" Type="http://schemas.openxmlformats.org/officeDocument/2006/relationships/hyperlink" Target="https://www.communityservices.act.gov.au/women/womens-plan-2016-26/second-action-plan-2020-22" TargetMode="External"/><Relationship Id="rId1" Type="http://schemas.openxmlformats.org/officeDocument/2006/relationships/hyperlink" Target="https://www.cmtedd.act.gov.au/open_government/report/annual-reports" TargetMode="External"/><Relationship Id="rId6" Type="http://schemas.openxmlformats.org/officeDocument/2006/relationships/hyperlink" Target="https://www.act.gov.au/majorprojectscanberra/resources/publications" TargetMode="External"/><Relationship Id="rId11" Type="http://schemas.openxmlformats.org/officeDocument/2006/relationships/hyperlink" Target="https://www.act.gov.au/skills/jobtrainer" TargetMode="External"/><Relationship Id="rId5" Type="http://schemas.openxmlformats.org/officeDocument/2006/relationships/hyperlink" Target="https://www.education.act.gov.au/about-us/policies-and-publications/publications_a-z/annual-report" TargetMode="External"/><Relationship Id="rId15" Type="http://schemas.openxmlformats.org/officeDocument/2006/relationships/hyperlink" Target="https://www.health.act.gov.au/about-our-health-system/population-health/act-preventive-health-plan" TargetMode="External"/><Relationship Id="rId10" Type="http://schemas.openxmlformats.org/officeDocument/2006/relationships/hyperlink" Target="https://www.education.act.gov.au/public-school-life/assessment_and_reporting/nap-including-naplan-and-naplan-online" TargetMode="External"/><Relationship Id="rId4" Type="http://schemas.openxmlformats.org/officeDocument/2006/relationships/hyperlink" Target="https://www.communityservices.act.gov.au/publications/annual-reports/2020-21/home" TargetMode="External"/><Relationship Id="rId9" Type="http://schemas.openxmlformats.org/officeDocument/2006/relationships/hyperlink" Target="https://www.campbellps.act.edu.au/school_modernisation_program" TargetMode="External"/><Relationship Id="rId14" Type="http://schemas.openxmlformats.org/officeDocument/2006/relationships/hyperlink" Target="https://www.dss.gov.au/families-and-children-programs-services-children-protecting-australias-children/the-first-1000-day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93957"/>
    <w:rsid w:val="00100A58"/>
    <w:rsid w:val="00197C98"/>
    <w:rsid w:val="001A7B1E"/>
    <w:rsid w:val="00223DB1"/>
    <w:rsid w:val="0025192F"/>
    <w:rsid w:val="00465034"/>
    <w:rsid w:val="00497D34"/>
    <w:rsid w:val="004B754D"/>
    <w:rsid w:val="005070E8"/>
    <w:rsid w:val="00620EDE"/>
    <w:rsid w:val="00697474"/>
    <w:rsid w:val="00752B78"/>
    <w:rsid w:val="00970294"/>
    <w:rsid w:val="00A367E2"/>
    <w:rsid w:val="00AB43B7"/>
    <w:rsid w:val="00BC5886"/>
    <w:rsid w:val="00BD418F"/>
    <w:rsid w:val="00C10CFD"/>
    <w:rsid w:val="00DE2402"/>
    <w:rsid w:val="00E15E52"/>
    <w:rsid w:val="00E75710"/>
    <w:rsid w:val="00ED1F6B"/>
    <w:rsid w:val="00F4175F"/>
    <w:rsid w:val="00F71D9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B9CC7-AE67-46A0-9850-7525BB519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13757</Words>
  <Characters>78421</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91995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Regan, Christine</dc:creator>
  <cp:keywords/>
  <dc:description/>
  <cp:lastModifiedBy>Chung, Lydia</cp:lastModifiedBy>
  <cp:revision>2</cp:revision>
  <cp:lastPrinted>2022-05-26T06:53:00Z</cp:lastPrinted>
  <dcterms:created xsi:type="dcterms:W3CDTF">2022-05-27T02:59:00Z</dcterms:created>
  <dcterms:modified xsi:type="dcterms:W3CDTF">2022-05-27T02:59:00Z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2022-02-22T00:55:18Z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87eb0d1c-3eb9-4b42-ac09-d04edd9f7fbf</vt:lpwstr>
  </property>
  <property fmtid="{D5CDD505-2E9C-101B-9397-08002B2CF9AE}" pid="8" name="MSIP_Label_69af8531-eb46-4968-8cb3-105d2f5ea87e_ContentBits">
    <vt:lpwstr>0</vt:lpwstr>
  </property>
</Properties>
</file>