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6A0E7"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05E79404" w14:textId="7D402CD7" w:rsidR="006D3A15" w:rsidRPr="00DD766A" w:rsidRDefault="002E2E4C" w:rsidP="002E2E4C">
      <w:pPr>
        <w:pStyle w:val="Portfolio"/>
        <w:tabs>
          <w:tab w:val="right" w:pos="9781"/>
        </w:tabs>
        <w:spacing w:after="80" w:line="240" w:lineRule="exact"/>
        <w:ind w:left="5245" w:right="-626"/>
        <w:jc w:val="center"/>
        <w:rPr>
          <w:rFonts w:asciiTheme="minorHAnsi" w:hAnsiTheme="minorHAnsi"/>
          <w:sz w:val="12"/>
          <w:szCs w:val="20"/>
        </w:rPr>
      </w:pPr>
      <w:r>
        <w:rPr>
          <w:rFonts w:ascii="Calibri" w:hAnsi="Calibri"/>
          <w:sz w:val="20"/>
          <w:szCs w:val="20"/>
        </w:rPr>
        <w:t xml:space="preserve">                                                      </w:t>
      </w:r>
      <w:r w:rsidR="006D3A15" w:rsidRPr="006D3A15">
        <w:rPr>
          <w:rFonts w:ascii="Calibri" w:hAnsi="Calibri"/>
          <w:sz w:val="18"/>
          <w:szCs w:val="20"/>
        </w:rPr>
        <w:t>1</w:t>
      </w:r>
      <w:r w:rsidR="00E664F6">
        <w:rPr>
          <w:rFonts w:ascii="Calibri" w:hAnsi="Calibri"/>
          <w:sz w:val="18"/>
          <w:szCs w:val="20"/>
        </w:rPr>
        <w:t>9</w:t>
      </w:r>
      <w:r w:rsidR="006D3A15" w:rsidRPr="006D3A15">
        <w:rPr>
          <w:rFonts w:ascii="Calibri" w:hAnsi="Calibri"/>
          <w:sz w:val="18"/>
          <w:szCs w:val="20"/>
        </w:rPr>
        <w:t>/</w:t>
      </w:r>
      <w:r w:rsidR="00AC1431">
        <w:rPr>
          <w:rFonts w:ascii="Calibri" w:hAnsi="Calibri"/>
          <w:sz w:val="18"/>
          <w:szCs w:val="20"/>
        </w:rPr>
        <w:t>05102</w:t>
      </w:r>
    </w:p>
    <w:p w14:paraId="2026059E"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720BEBE0" w14:textId="77777777" w:rsidR="0054131F" w:rsidRDefault="0054131F" w:rsidP="0054131F">
      <w:pPr>
        <w:spacing w:after="0" w:line="240" w:lineRule="auto"/>
        <w:ind w:left="142"/>
        <w:rPr>
          <w:rFonts w:ascii="Calibri" w:hAnsi="Calibri"/>
          <w:sz w:val="24"/>
          <w:szCs w:val="24"/>
        </w:rPr>
      </w:pPr>
      <w:r>
        <w:rPr>
          <w:rFonts w:ascii="Calibri" w:hAnsi="Calibri"/>
          <w:sz w:val="24"/>
          <w:szCs w:val="24"/>
        </w:rPr>
        <w:t>Mrs Giulia Jones MLA</w:t>
      </w:r>
    </w:p>
    <w:p w14:paraId="4E64EFFA" w14:textId="77777777" w:rsidR="0054131F" w:rsidRDefault="0054131F" w:rsidP="0054131F">
      <w:pPr>
        <w:pStyle w:val="Header"/>
        <w:tabs>
          <w:tab w:val="left" w:pos="720"/>
        </w:tabs>
        <w:ind w:left="142"/>
        <w:rPr>
          <w:rFonts w:ascii="Calibri" w:hAnsi="Calibri" w:cs="Arial"/>
          <w:color w:val="000000"/>
          <w:sz w:val="24"/>
          <w:szCs w:val="24"/>
        </w:rPr>
      </w:pPr>
      <w:r>
        <w:rPr>
          <w:rFonts w:ascii="Calibri" w:hAnsi="Calibri" w:cs="Arial"/>
          <w:color w:val="000000"/>
          <w:sz w:val="24"/>
          <w:szCs w:val="24"/>
        </w:rPr>
        <w:t>Chair</w:t>
      </w:r>
    </w:p>
    <w:p w14:paraId="1157308D" w14:textId="77777777" w:rsidR="0054131F" w:rsidRDefault="0054131F" w:rsidP="0054131F">
      <w:pPr>
        <w:spacing w:after="0"/>
        <w:ind w:left="142"/>
        <w:rPr>
          <w:rFonts w:ascii="Calibri" w:hAnsi="Calibri" w:cs="Arial"/>
          <w:color w:val="000000"/>
          <w:sz w:val="24"/>
          <w:szCs w:val="24"/>
        </w:rPr>
      </w:pPr>
      <w:r>
        <w:rPr>
          <w:rFonts w:ascii="Calibri" w:hAnsi="Calibri" w:cs="Arial"/>
          <w:color w:val="000000"/>
          <w:sz w:val="24"/>
          <w:szCs w:val="24"/>
        </w:rPr>
        <w:t>Standing Committee on Justice and Community Safety (Legislative Scrutiny Role)</w:t>
      </w:r>
    </w:p>
    <w:p w14:paraId="58EE45D2" w14:textId="77777777" w:rsidR="0054131F" w:rsidRDefault="0054131F" w:rsidP="0054131F">
      <w:pPr>
        <w:spacing w:after="0"/>
        <w:ind w:left="142"/>
        <w:rPr>
          <w:rFonts w:ascii="Calibri" w:hAnsi="Calibri" w:cs="Arial"/>
          <w:color w:val="000000"/>
          <w:sz w:val="24"/>
          <w:szCs w:val="24"/>
        </w:rPr>
      </w:pPr>
      <w:r>
        <w:rPr>
          <w:rFonts w:ascii="Calibri" w:hAnsi="Calibri" w:cs="Arial"/>
          <w:color w:val="000000"/>
          <w:sz w:val="24"/>
          <w:szCs w:val="24"/>
        </w:rPr>
        <w:t>ACT Legislative Assembly</w:t>
      </w:r>
    </w:p>
    <w:p w14:paraId="484DD8C7" w14:textId="77777777" w:rsidR="0054131F" w:rsidRDefault="0054131F" w:rsidP="0054131F">
      <w:pPr>
        <w:spacing w:after="0"/>
        <w:ind w:left="142"/>
        <w:rPr>
          <w:rFonts w:ascii="Calibri" w:hAnsi="Calibri" w:cs="Arial"/>
          <w:color w:val="000000"/>
          <w:sz w:val="24"/>
          <w:szCs w:val="24"/>
        </w:rPr>
      </w:pPr>
      <w:proofErr w:type="gramStart"/>
      <w:r>
        <w:rPr>
          <w:rFonts w:ascii="Calibri" w:hAnsi="Calibri" w:cs="Arial"/>
          <w:color w:val="000000"/>
          <w:sz w:val="24"/>
          <w:szCs w:val="24"/>
        </w:rPr>
        <w:t>CANBERRA  ACT</w:t>
      </w:r>
      <w:proofErr w:type="gramEnd"/>
      <w:r>
        <w:rPr>
          <w:rFonts w:ascii="Calibri" w:hAnsi="Calibri" w:cs="Arial"/>
          <w:color w:val="000000"/>
          <w:sz w:val="24"/>
          <w:szCs w:val="24"/>
        </w:rPr>
        <w:t xml:space="preserve">  2601</w:t>
      </w:r>
    </w:p>
    <w:p w14:paraId="184BB248" w14:textId="58DCC2EC" w:rsidR="00AD7D31" w:rsidRDefault="00AD7D31" w:rsidP="00AD7D31">
      <w:pPr>
        <w:spacing w:after="0" w:line="240" w:lineRule="auto"/>
        <w:rPr>
          <w:rFonts w:ascii="Calibri" w:hAnsi="Calibri"/>
          <w:sz w:val="24"/>
          <w:szCs w:val="24"/>
        </w:rPr>
      </w:pPr>
    </w:p>
    <w:p w14:paraId="282EC402" w14:textId="77777777" w:rsidR="00AC1431" w:rsidRPr="00A031A0" w:rsidRDefault="00AC1431" w:rsidP="00AD7D31">
      <w:pPr>
        <w:spacing w:after="0" w:line="240" w:lineRule="auto"/>
        <w:rPr>
          <w:rFonts w:ascii="Calibri" w:hAnsi="Calibri"/>
          <w:sz w:val="24"/>
          <w:szCs w:val="24"/>
        </w:rPr>
      </w:pPr>
    </w:p>
    <w:p w14:paraId="6C03F65E" w14:textId="77777777" w:rsidR="0054131F" w:rsidRPr="00C46B46" w:rsidRDefault="0054131F" w:rsidP="0054131F">
      <w:pPr>
        <w:spacing w:after="0" w:line="240" w:lineRule="auto"/>
        <w:ind w:left="142"/>
        <w:rPr>
          <w:rFonts w:ascii="Calibri" w:hAnsi="Calibri"/>
          <w:sz w:val="24"/>
          <w:szCs w:val="24"/>
        </w:rPr>
      </w:pPr>
      <w:r w:rsidRPr="00C46B46">
        <w:rPr>
          <w:rFonts w:ascii="Calibri" w:hAnsi="Calibri"/>
          <w:sz w:val="24"/>
          <w:szCs w:val="24"/>
          <w:lang w:val="en-US"/>
        </w:rPr>
        <w:t xml:space="preserve">Dear </w:t>
      </w:r>
      <w:proofErr w:type="spellStart"/>
      <w:r w:rsidRPr="00C46B46">
        <w:rPr>
          <w:rFonts w:ascii="Calibri" w:hAnsi="Calibri"/>
          <w:sz w:val="24"/>
          <w:szCs w:val="24"/>
          <w:lang w:val="en-US"/>
        </w:rPr>
        <w:t>Mrs</w:t>
      </w:r>
      <w:proofErr w:type="spellEnd"/>
      <w:r w:rsidRPr="00C46B46">
        <w:rPr>
          <w:rFonts w:ascii="Calibri" w:hAnsi="Calibri"/>
          <w:sz w:val="24"/>
          <w:szCs w:val="24"/>
          <w:lang w:val="en-US"/>
        </w:rPr>
        <w:t xml:space="preserve"> Jones</w:t>
      </w:r>
    </w:p>
    <w:p w14:paraId="6F0F5DCB" w14:textId="77777777" w:rsidR="0054131F" w:rsidRDefault="0054131F" w:rsidP="0054131F">
      <w:pPr>
        <w:pStyle w:val="Header"/>
        <w:tabs>
          <w:tab w:val="left" w:pos="720"/>
        </w:tabs>
        <w:ind w:left="142"/>
        <w:rPr>
          <w:rFonts w:ascii="Calibri" w:hAnsi="Calibri"/>
          <w:sz w:val="24"/>
          <w:szCs w:val="24"/>
        </w:rPr>
      </w:pPr>
    </w:p>
    <w:p w14:paraId="3B8E3972" w14:textId="77777777" w:rsidR="0054131F" w:rsidRDefault="0054131F" w:rsidP="0054131F">
      <w:pPr>
        <w:spacing w:after="0" w:line="240" w:lineRule="auto"/>
        <w:ind w:left="142"/>
        <w:rPr>
          <w:rFonts w:ascii="Calibri" w:hAnsi="Calibri"/>
          <w:b/>
          <w:sz w:val="24"/>
          <w:szCs w:val="24"/>
        </w:rPr>
      </w:pPr>
      <w:r>
        <w:rPr>
          <w:rFonts w:ascii="Calibri" w:hAnsi="Calibri"/>
          <w:b/>
          <w:sz w:val="24"/>
          <w:szCs w:val="24"/>
        </w:rPr>
        <w:t>Standing Committee on Justice and Community Safety (Legislative Scrutiny Role) (the Committee) Scrutiny Report No. 35.</w:t>
      </w:r>
    </w:p>
    <w:p w14:paraId="5A3E9843" w14:textId="77777777" w:rsidR="0054131F" w:rsidRPr="00C46B46" w:rsidRDefault="0054131F" w:rsidP="0054131F">
      <w:pPr>
        <w:pStyle w:val="Header"/>
        <w:tabs>
          <w:tab w:val="left" w:pos="720"/>
        </w:tabs>
        <w:ind w:left="142"/>
        <w:rPr>
          <w:rFonts w:ascii="Calibri" w:hAnsi="Calibri"/>
          <w:sz w:val="24"/>
          <w:szCs w:val="24"/>
        </w:rPr>
      </w:pPr>
    </w:p>
    <w:p w14:paraId="78D92A54" w14:textId="77777777" w:rsidR="00A90970" w:rsidRDefault="0054131F" w:rsidP="0054131F">
      <w:pPr>
        <w:spacing w:before="120" w:after="240" w:line="240" w:lineRule="auto"/>
        <w:ind w:left="142"/>
        <w:rPr>
          <w:rFonts w:ascii="Calibri" w:hAnsi="Calibri"/>
          <w:sz w:val="24"/>
          <w:szCs w:val="24"/>
        </w:rPr>
      </w:pPr>
      <w:r w:rsidRPr="00C46B46">
        <w:rPr>
          <w:rFonts w:ascii="Calibri" w:hAnsi="Calibri" w:cs="Arial"/>
          <w:color w:val="000000"/>
          <w:sz w:val="24"/>
          <w:szCs w:val="24"/>
        </w:rPr>
        <w:t xml:space="preserve">I </w:t>
      </w:r>
      <w:r w:rsidRPr="00C46B46">
        <w:rPr>
          <w:rFonts w:ascii="Calibri" w:hAnsi="Calibri"/>
          <w:sz w:val="24"/>
          <w:szCs w:val="24"/>
        </w:rPr>
        <w:t xml:space="preserve">write in response to the </w:t>
      </w:r>
      <w:r w:rsidR="00F80698">
        <w:rPr>
          <w:rFonts w:ascii="Calibri" w:hAnsi="Calibri"/>
          <w:sz w:val="24"/>
          <w:szCs w:val="24"/>
        </w:rPr>
        <w:t xml:space="preserve">Committee’s </w:t>
      </w:r>
      <w:r w:rsidRPr="00982742">
        <w:rPr>
          <w:rFonts w:ascii="Calibri" w:hAnsi="Calibri"/>
          <w:sz w:val="24"/>
          <w:szCs w:val="24"/>
        </w:rPr>
        <w:t>Scrutiny Report 3</w:t>
      </w:r>
      <w:r>
        <w:rPr>
          <w:rFonts w:ascii="Calibri" w:hAnsi="Calibri"/>
          <w:sz w:val="24"/>
          <w:szCs w:val="24"/>
        </w:rPr>
        <w:t>5, which was released on 23</w:t>
      </w:r>
      <w:r w:rsidR="00F80698">
        <w:rPr>
          <w:rFonts w:ascii="Calibri" w:hAnsi="Calibri"/>
          <w:sz w:val="24"/>
          <w:szCs w:val="24"/>
        </w:rPr>
        <w:t> </w:t>
      </w:r>
      <w:r>
        <w:rPr>
          <w:rFonts w:ascii="Calibri" w:hAnsi="Calibri"/>
          <w:sz w:val="24"/>
          <w:szCs w:val="24"/>
        </w:rPr>
        <w:t>September</w:t>
      </w:r>
      <w:r w:rsidR="00F80698">
        <w:rPr>
          <w:rFonts w:ascii="Calibri" w:hAnsi="Calibri"/>
          <w:sz w:val="24"/>
          <w:szCs w:val="24"/>
        </w:rPr>
        <w:t> </w:t>
      </w:r>
      <w:r>
        <w:rPr>
          <w:rFonts w:ascii="Calibri" w:hAnsi="Calibri"/>
          <w:sz w:val="24"/>
          <w:szCs w:val="24"/>
        </w:rPr>
        <w:t>2019</w:t>
      </w:r>
      <w:r w:rsidRPr="000C2E03">
        <w:rPr>
          <w:rFonts w:ascii="Calibri" w:hAnsi="Calibri"/>
          <w:sz w:val="24"/>
          <w:szCs w:val="24"/>
        </w:rPr>
        <w:t>.</w:t>
      </w:r>
      <w:r w:rsidRPr="00C46B46">
        <w:rPr>
          <w:rFonts w:ascii="Calibri" w:hAnsi="Calibri"/>
          <w:sz w:val="24"/>
          <w:szCs w:val="24"/>
        </w:rPr>
        <w:t xml:space="preserve"> </w:t>
      </w:r>
      <w:r w:rsidR="00A90970">
        <w:rPr>
          <w:rFonts w:ascii="Calibri" w:hAnsi="Calibri"/>
          <w:sz w:val="24"/>
          <w:szCs w:val="24"/>
        </w:rPr>
        <w:t xml:space="preserve">I apologise for the delay in responding. </w:t>
      </w:r>
    </w:p>
    <w:p w14:paraId="2E6437FB" w14:textId="39BA1638" w:rsidR="0054131F" w:rsidRPr="00C31E65" w:rsidRDefault="00A90970" w:rsidP="0054131F">
      <w:pPr>
        <w:spacing w:before="120" w:after="240" w:line="240" w:lineRule="auto"/>
        <w:ind w:left="142"/>
        <w:rPr>
          <w:iCs/>
          <w:sz w:val="24"/>
          <w:szCs w:val="24"/>
        </w:rPr>
      </w:pPr>
      <w:r>
        <w:rPr>
          <w:rFonts w:ascii="Calibri" w:hAnsi="Calibri"/>
          <w:sz w:val="24"/>
          <w:szCs w:val="24"/>
        </w:rPr>
        <w:t>This</w:t>
      </w:r>
      <w:r w:rsidR="0054131F" w:rsidRPr="00C46B46">
        <w:rPr>
          <w:rFonts w:ascii="Calibri" w:hAnsi="Calibri"/>
          <w:sz w:val="24"/>
          <w:szCs w:val="24"/>
        </w:rPr>
        <w:t xml:space="preserve"> letter </w:t>
      </w:r>
      <w:r>
        <w:rPr>
          <w:rFonts w:ascii="Calibri" w:hAnsi="Calibri"/>
          <w:sz w:val="24"/>
          <w:szCs w:val="24"/>
        </w:rPr>
        <w:t xml:space="preserve">specifically </w:t>
      </w:r>
      <w:r w:rsidR="0054131F" w:rsidRPr="00C46B46">
        <w:rPr>
          <w:rFonts w:ascii="Calibri" w:hAnsi="Calibri"/>
          <w:sz w:val="24"/>
          <w:szCs w:val="24"/>
        </w:rPr>
        <w:t>addresses comments made by the Committee on t</w:t>
      </w:r>
      <w:r w:rsidR="0054131F" w:rsidRPr="00C46B46">
        <w:rPr>
          <w:sz w:val="24"/>
          <w:szCs w:val="24"/>
        </w:rPr>
        <w:t xml:space="preserve">he </w:t>
      </w:r>
      <w:r w:rsidR="0054131F" w:rsidRPr="00982742">
        <w:rPr>
          <w:sz w:val="24"/>
          <w:szCs w:val="24"/>
        </w:rPr>
        <w:t xml:space="preserve">Planning and Development (Design Review Panel) Amendment </w:t>
      </w:r>
      <w:r w:rsidR="0054131F">
        <w:rPr>
          <w:sz w:val="24"/>
          <w:szCs w:val="24"/>
        </w:rPr>
        <w:t>Bill</w:t>
      </w:r>
      <w:r w:rsidR="0054131F" w:rsidRPr="00982742">
        <w:rPr>
          <w:sz w:val="24"/>
          <w:szCs w:val="24"/>
        </w:rPr>
        <w:t xml:space="preserve"> 2019 (the </w:t>
      </w:r>
      <w:r w:rsidR="0054131F">
        <w:rPr>
          <w:sz w:val="24"/>
          <w:szCs w:val="24"/>
        </w:rPr>
        <w:t>Bill</w:t>
      </w:r>
      <w:r w:rsidR="0054131F" w:rsidRPr="00982742">
        <w:rPr>
          <w:sz w:val="24"/>
          <w:szCs w:val="24"/>
        </w:rPr>
        <w:t>)</w:t>
      </w:r>
      <w:r w:rsidR="0054131F">
        <w:rPr>
          <w:sz w:val="24"/>
          <w:szCs w:val="24"/>
        </w:rPr>
        <w:t xml:space="preserve"> regarding the notification of the Panel’s rules and principles, and justification for the displacement of subsection</w:t>
      </w:r>
      <w:r w:rsidR="00E73322">
        <w:rPr>
          <w:sz w:val="24"/>
          <w:szCs w:val="24"/>
        </w:rPr>
        <w:t> </w:t>
      </w:r>
      <w:r w:rsidR="0054131F">
        <w:rPr>
          <w:sz w:val="24"/>
          <w:szCs w:val="24"/>
        </w:rPr>
        <w:t xml:space="preserve">47(6) of the </w:t>
      </w:r>
      <w:r w:rsidR="0054131F">
        <w:rPr>
          <w:i/>
          <w:sz w:val="24"/>
          <w:szCs w:val="24"/>
        </w:rPr>
        <w:t xml:space="preserve">Legislation Act 2001. </w:t>
      </w:r>
      <w:r w:rsidR="0054131F">
        <w:rPr>
          <w:iCs/>
          <w:sz w:val="24"/>
          <w:szCs w:val="24"/>
        </w:rPr>
        <w:t>I note the Bill has now been passed</w:t>
      </w:r>
      <w:r w:rsidR="00F80698">
        <w:rPr>
          <w:iCs/>
          <w:sz w:val="24"/>
          <w:szCs w:val="24"/>
        </w:rPr>
        <w:t>, and commenced on 1 October 2019</w:t>
      </w:r>
      <w:r w:rsidR="0054131F">
        <w:rPr>
          <w:iCs/>
          <w:sz w:val="24"/>
          <w:szCs w:val="24"/>
        </w:rPr>
        <w:t xml:space="preserve">. </w:t>
      </w:r>
    </w:p>
    <w:p w14:paraId="125C1F7B" w14:textId="26F654ED" w:rsidR="00686AB1" w:rsidRPr="005F4878" w:rsidRDefault="00686AB1" w:rsidP="0054131F">
      <w:pPr>
        <w:spacing w:before="120" w:after="240" w:line="240" w:lineRule="auto"/>
        <w:ind w:left="142"/>
        <w:rPr>
          <w:rFonts w:ascii="Calibri" w:hAnsi="Calibri" w:cs="Arial"/>
          <w:color w:val="000000"/>
          <w:sz w:val="24"/>
          <w:szCs w:val="24"/>
          <w:u w:val="single"/>
        </w:rPr>
      </w:pPr>
      <w:r>
        <w:rPr>
          <w:rFonts w:ascii="Calibri" w:hAnsi="Calibri" w:cs="Arial"/>
          <w:color w:val="000000"/>
          <w:sz w:val="24"/>
          <w:szCs w:val="24"/>
          <w:u w:val="single"/>
        </w:rPr>
        <w:t>Design Review Panel’s rules and principles</w:t>
      </w:r>
    </w:p>
    <w:p w14:paraId="679A186D" w14:textId="75320C75" w:rsidR="0054131F" w:rsidRDefault="0054131F" w:rsidP="0054131F">
      <w:pPr>
        <w:spacing w:before="120" w:after="240" w:line="240" w:lineRule="auto"/>
        <w:ind w:left="142"/>
        <w:rPr>
          <w:sz w:val="24"/>
          <w:szCs w:val="24"/>
        </w:rPr>
      </w:pPr>
      <w:r>
        <w:rPr>
          <w:rFonts w:ascii="Calibri" w:hAnsi="Calibri" w:cs="Arial"/>
          <w:color w:val="000000"/>
          <w:sz w:val="24"/>
          <w:szCs w:val="24"/>
        </w:rPr>
        <w:t>As required by s</w:t>
      </w:r>
      <w:r w:rsidR="00E73322">
        <w:rPr>
          <w:rFonts w:ascii="Calibri" w:hAnsi="Calibri" w:cs="Arial"/>
          <w:color w:val="000000"/>
          <w:sz w:val="24"/>
          <w:szCs w:val="24"/>
        </w:rPr>
        <w:t xml:space="preserve">ection </w:t>
      </w:r>
      <w:r>
        <w:rPr>
          <w:rFonts w:ascii="Calibri" w:hAnsi="Calibri" w:cs="Arial"/>
          <w:color w:val="000000"/>
          <w:sz w:val="24"/>
          <w:szCs w:val="24"/>
        </w:rPr>
        <w:t>138AJ(4) of the Bill, the Panel’s terms of reference, information about the Panel’s constitution and the conduct of meetings, and design principles have now been published on the E</w:t>
      </w:r>
      <w:r w:rsidR="001D5ABC">
        <w:rPr>
          <w:rFonts w:ascii="Calibri" w:hAnsi="Calibri" w:cs="Arial"/>
          <w:color w:val="000000"/>
          <w:sz w:val="24"/>
          <w:szCs w:val="24"/>
        </w:rPr>
        <w:t>nvironment, Planning and Sustainable Development Directorate’s (EPSDD)</w:t>
      </w:r>
      <w:r>
        <w:rPr>
          <w:rFonts w:ascii="Calibri" w:hAnsi="Calibri" w:cs="Arial"/>
          <w:color w:val="000000"/>
          <w:sz w:val="24"/>
          <w:szCs w:val="24"/>
        </w:rPr>
        <w:t xml:space="preserve"> website, at </w:t>
      </w:r>
      <w:hyperlink r:id="rId6" w:history="1">
        <w:r w:rsidRPr="00547E8C">
          <w:rPr>
            <w:rStyle w:val="Hyperlink"/>
            <w:sz w:val="24"/>
            <w:szCs w:val="24"/>
          </w:rPr>
          <w:t>https://www.planning.act.gov.au/designreview</w:t>
        </w:r>
      </w:hyperlink>
      <w:r>
        <w:rPr>
          <w:sz w:val="24"/>
          <w:szCs w:val="24"/>
        </w:rPr>
        <w:t xml:space="preserve">. EPSDD undertook significant consultation with key stakeholders in the development of these rules and principles, such as the National Capital Authority, the </w:t>
      </w:r>
      <w:r>
        <w:rPr>
          <w:caps/>
          <w:sz w:val="24"/>
          <w:szCs w:val="24"/>
        </w:rPr>
        <w:t xml:space="preserve">ACT </w:t>
      </w:r>
      <w:r>
        <w:rPr>
          <w:sz w:val="24"/>
          <w:szCs w:val="24"/>
        </w:rPr>
        <w:t xml:space="preserve">Government Architect, the Property Council and the Master Builders’ </w:t>
      </w:r>
      <w:r w:rsidRPr="00A23C08">
        <w:rPr>
          <w:sz w:val="24"/>
          <w:szCs w:val="24"/>
        </w:rPr>
        <w:t>Association. These stakeholders support the finalised rules and principles.</w:t>
      </w:r>
    </w:p>
    <w:p w14:paraId="3389549F" w14:textId="769F922E" w:rsidR="001D5ABC" w:rsidRDefault="001D5ABC" w:rsidP="0054131F">
      <w:pPr>
        <w:spacing w:before="120" w:after="240" w:line="240" w:lineRule="auto"/>
        <w:ind w:left="142"/>
        <w:rPr>
          <w:sz w:val="24"/>
          <w:szCs w:val="24"/>
        </w:rPr>
      </w:pPr>
      <w:r>
        <w:rPr>
          <w:sz w:val="24"/>
          <w:szCs w:val="24"/>
        </w:rPr>
        <w:t xml:space="preserve">I am advised that EPSDD has further considered the Committee’s concerns regarding notification of the Panel’s rules and principles, and </w:t>
      </w:r>
      <w:r w:rsidR="00A74002">
        <w:rPr>
          <w:sz w:val="24"/>
          <w:szCs w:val="24"/>
        </w:rPr>
        <w:t>will</w:t>
      </w:r>
      <w:r>
        <w:rPr>
          <w:sz w:val="24"/>
          <w:szCs w:val="24"/>
        </w:rPr>
        <w:t xml:space="preserve"> seek </w:t>
      </w:r>
      <w:r w:rsidR="005F4878">
        <w:rPr>
          <w:sz w:val="24"/>
          <w:szCs w:val="24"/>
        </w:rPr>
        <w:t xml:space="preserve">my </w:t>
      </w:r>
      <w:r>
        <w:rPr>
          <w:sz w:val="24"/>
          <w:szCs w:val="24"/>
        </w:rPr>
        <w:t xml:space="preserve">agreement for any future significant amendments to the Panel’s rules and principles. </w:t>
      </w:r>
    </w:p>
    <w:p w14:paraId="119EDF13" w14:textId="77777777" w:rsidR="005F4878" w:rsidRDefault="005F4878">
      <w:pPr>
        <w:rPr>
          <w:sz w:val="24"/>
          <w:szCs w:val="24"/>
          <w:u w:val="single"/>
        </w:rPr>
      </w:pPr>
      <w:r>
        <w:rPr>
          <w:sz w:val="24"/>
          <w:szCs w:val="24"/>
          <w:u w:val="single"/>
        </w:rPr>
        <w:br w:type="page"/>
      </w:r>
    </w:p>
    <w:p w14:paraId="24A70B0F" w14:textId="272D583D" w:rsidR="00686AB1" w:rsidRPr="005F4878" w:rsidRDefault="00686AB1" w:rsidP="0054131F">
      <w:pPr>
        <w:spacing w:before="120" w:after="240" w:line="240" w:lineRule="auto"/>
        <w:ind w:left="142"/>
        <w:rPr>
          <w:i/>
          <w:iCs/>
          <w:sz w:val="24"/>
          <w:szCs w:val="24"/>
          <w:u w:val="single"/>
        </w:rPr>
      </w:pPr>
      <w:r>
        <w:rPr>
          <w:sz w:val="24"/>
          <w:szCs w:val="24"/>
          <w:u w:val="single"/>
        </w:rPr>
        <w:lastRenderedPageBreak/>
        <w:t>Displacement of s</w:t>
      </w:r>
      <w:r w:rsidR="00E73322">
        <w:rPr>
          <w:sz w:val="24"/>
          <w:szCs w:val="24"/>
          <w:u w:val="single"/>
        </w:rPr>
        <w:t>s</w:t>
      </w:r>
      <w:r>
        <w:rPr>
          <w:sz w:val="24"/>
          <w:szCs w:val="24"/>
          <w:u w:val="single"/>
        </w:rPr>
        <w:t xml:space="preserve">47(6) of the </w:t>
      </w:r>
      <w:r>
        <w:rPr>
          <w:i/>
          <w:iCs/>
          <w:sz w:val="24"/>
          <w:szCs w:val="24"/>
          <w:u w:val="single"/>
        </w:rPr>
        <w:t>Legislation Act 2001</w:t>
      </w:r>
    </w:p>
    <w:p w14:paraId="4F3DF026" w14:textId="62B7E0AD" w:rsidR="0054131F" w:rsidRDefault="0054131F" w:rsidP="0054131F">
      <w:pPr>
        <w:spacing w:before="120" w:after="240" w:line="240" w:lineRule="auto"/>
        <w:ind w:left="142"/>
        <w:rPr>
          <w:sz w:val="24"/>
          <w:szCs w:val="24"/>
        </w:rPr>
      </w:pPr>
      <w:r w:rsidRPr="007D4A4E">
        <w:rPr>
          <w:sz w:val="24"/>
          <w:szCs w:val="24"/>
        </w:rPr>
        <w:t xml:space="preserve">I note the Committee’s comments regarding the </w:t>
      </w:r>
      <w:r>
        <w:rPr>
          <w:sz w:val="24"/>
          <w:szCs w:val="24"/>
        </w:rPr>
        <w:t xml:space="preserve">appropriateness of the Bill’s </w:t>
      </w:r>
      <w:r w:rsidRPr="007D4A4E">
        <w:rPr>
          <w:sz w:val="24"/>
          <w:szCs w:val="24"/>
        </w:rPr>
        <w:t xml:space="preserve">displacement of </w:t>
      </w:r>
      <w:r w:rsidR="00E73322">
        <w:rPr>
          <w:sz w:val="24"/>
          <w:szCs w:val="24"/>
        </w:rPr>
        <w:t>sub</w:t>
      </w:r>
      <w:r>
        <w:rPr>
          <w:sz w:val="24"/>
          <w:szCs w:val="24"/>
        </w:rPr>
        <w:t>section</w:t>
      </w:r>
      <w:r w:rsidRPr="007D4A4E">
        <w:rPr>
          <w:sz w:val="24"/>
          <w:szCs w:val="24"/>
        </w:rPr>
        <w:t xml:space="preserve"> 47(</w:t>
      </w:r>
      <w:r>
        <w:rPr>
          <w:sz w:val="24"/>
          <w:szCs w:val="24"/>
        </w:rPr>
        <w:t>6</w:t>
      </w:r>
      <w:r w:rsidRPr="007D4A4E">
        <w:rPr>
          <w:sz w:val="24"/>
          <w:szCs w:val="24"/>
        </w:rPr>
        <w:t xml:space="preserve">) of the </w:t>
      </w:r>
      <w:r w:rsidRPr="008A7EF3">
        <w:rPr>
          <w:i/>
          <w:sz w:val="24"/>
          <w:szCs w:val="24"/>
        </w:rPr>
        <w:t xml:space="preserve">Legislation Act 2001. </w:t>
      </w:r>
      <w:r w:rsidRPr="008A7EF3">
        <w:rPr>
          <w:sz w:val="24"/>
          <w:szCs w:val="24"/>
        </w:rPr>
        <w:t>I note that s</w:t>
      </w:r>
      <w:r w:rsidR="00D405B2">
        <w:rPr>
          <w:sz w:val="24"/>
          <w:szCs w:val="24"/>
        </w:rPr>
        <w:t xml:space="preserve">ection </w:t>
      </w:r>
      <w:r w:rsidRPr="008A7EF3">
        <w:rPr>
          <w:sz w:val="24"/>
          <w:szCs w:val="24"/>
        </w:rPr>
        <w:t xml:space="preserve">138AJ(2) of the </w:t>
      </w:r>
      <w:r>
        <w:rPr>
          <w:sz w:val="24"/>
          <w:szCs w:val="24"/>
        </w:rPr>
        <w:t>Bill</w:t>
      </w:r>
      <w:r w:rsidRPr="008A7EF3">
        <w:rPr>
          <w:sz w:val="24"/>
          <w:szCs w:val="24"/>
        </w:rPr>
        <w:t xml:space="preserve"> was drafted to allow for the incorporation of instruments that may be required from time to time to guide the Panel’s functions. </w:t>
      </w:r>
      <w:r>
        <w:rPr>
          <w:sz w:val="24"/>
          <w:szCs w:val="24"/>
        </w:rPr>
        <w:t>I</w:t>
      </w:r>
      <w:r w:rsidRPr="007D4A4E">
        <w:rPr>
          <w:sz w:val="24"/>
          <w:szCs w:val="24"/>
        </w:rPr>
        <w:t>nstruments</w:t>
      </w:r>
      <w:r>
        <w:rPr>
          <w:sz w:val="24"/>
          <w:szCs w:val="24"/>
        </w:rPr>
        <w:t xml:space="preserve"> currently incorporated into the Panel’s terms of references include the </w:t>
      </w:r>
      <w:hyperlink r:id="rId7" w:history="1">
        <w:r w:rsidRPr="00797A92">
          <w:rPr>
            <w:rStyle w:val="Hyperlink"/>
            <w:color w:val="auto"/>
            <w:sz w:val="24"/>
            <w:szCs w:val="24"/>
            <w:u w:val="none"/>
          </w:rPr>
          <w:t xml:space="preserve">CABE </w:t>
        </w:r>
        <w:r>
          <w:rPr>
            <w:rStyle w:val="Hyperlink"/>
            <w:color w:val="auto"/>
            <w:sz w:val="24"/>
            <w:szCs w:val="24"/>
            <w:u w:val="none"/>
          </w:rPr>
          <w:t>Design Review Best Practice Guidance</w:t>
        </w:r>
      </w:hyperlink>
      <w:r w:rsidRPr="00797A92">
        <w:rPr>
          <w:sz w:val="24"/>
          <w:szCs w:val="24"/>
        </w:rPr>
        <w:t>, developed by the UK Design Council</w:t>
      </w:r>
      <w:r>
        <w:rPr>
          <w:sz w:val="24"/>
          <w:szCs w:val="24"/>
        </w:rPr>
        <w:t xml:space="preserve"> of Urban Design, the Urban Design Protocol for Australian Cities,</w:t>
      </w:r>
      <w:r w:rsidRPr="003118C5">
        <w:rPr>
          <w:sz w:val="24"/>
          <w:szCs w:val="24"/>
        </w:rPr>
        <w:t xml:space="preserve"> </w:t>
      </w:r>
      <w:r>
        <w:rPr>
          <w:sz w:val="24"/>
          <w:szCs w:val="24"/>
        </w:rPr>
        <w:t xml:space="preserve">and the Design Principles for the ACT. </w:t>
      </w:r>
    </w:p>
    <w:p w14:paraId="1632C9E2" w14:textId="36626E11" w:rsidR="0054131F" w:rsidRPr="00FA160A" w:rsidRDefault="0054131F" w:rsidP="0054131F">
      <w:pPr>
        <w:spacing w:before="120" w:after="240" w:line="240" w:lineRule="auto"/>
        <w:ind w:left="142"/>
        <w:rPr>
          <w:sz w:val="24"/>
          <w:szCs w:val="24"/>
        </w:rPr>
      </w:pPr>
      <w:r>
        <w:rPr>
          <w:sz w:val="24"/>
          <w:szCs w:val="24"/>
        </w:rPr>
        <w:t xml:space="preserve">The disapplication of </w:t>
      </w:r>
      <w:r w:rsidR="00E73322">
        <w:rPr>
          <w:sz w:val="24"/>
          <w:szCs w:val="24"/>
        </w:rPr>
        <w:t>sub</w:t>
      </w:r>
      <w:r w:rsidR="00D405B2">
        <w:rPr>
          <w:sz w:val="24"/>
          <w:szCs w:val="24"/>
        </w:rPr>
        <w:t xml:space="preserve">section </w:t>
      </w:r>
      <w:r>
        <w:rPr>
          <w:sz w:val="24"/>
          <w:szCs w:val="24"/>
        </w:rPr>
        <w:t xml:space="preserve">47(6) is necessary as these instruments are regularly updated and it would not be appropriate to notify the instruments and all accompanying amendments on the ACT legislation register. The disapplication of </w:t>
      </w:r>
      <w:r w:rsidR="00E73322">
        <w:rPr>
          <w:sz w:val="24"/>
          <w:szCs w:val="24"/>
        </w:rPr>
        <w:t>sub</w:t>
      </w:r>
      <w:r>
        <w:rPr>
          <w:sz w:val="24"/>
          <w:szCs w:val="24"/>
        </w:rPr>
        <w:t>section 47(6) also allows for the incorporation of instruments that may be subject to another organisation’s copyright, although it is noted that no such instruments are currently incorporated. Any instruments incorporated will be continually monitored by EPSDD and any relevant amendments will be communicated to Panel members, applicants and the broader community. The Design Principles for the ACT are developed by EPSDD and are available on the EPSDD website. To ensure transparency, reference is made in the Panel’s rules, which are published on the EPSDD’s website, to any instrument that is incorporated under s</w:t>
      </w:r>
      <w:r w:rsidR="00D405B2">
        <w:rPr>
          <w:sz w:val="24"/>
          <w:szCs w:val="24"/>
        </w:rPr>
        <w:t xml:space="preserve">ection </w:t>
      </w:r>
      <w:proofErr w:type="gramStart"/>
      <w:r>
        <w:rPr>
          <w:sz w:val="24"/>
          <w:szCs w:val="24"/>
        </w:rPr>
        <w:t>138AJ(</w:t>
      </w:r>
      <w:proofErr w:type="gramEnd"/>
      <w:r>
        <w:rPr>
          <w:sz w:val="24"/>
          <w:szCs w:val="24"/>
        </w:rPr>
        <w:t xml:space="preserve">2). </w:t>
      </w:r>
    </w:p>
    <w:p w14:paraId="3577A20B" w14:textId="77777777" w:rsidR="0054131F" w:rsidRPr="00C46B46" w:rsidRDefault="0054131F" w:rsidP="0054131F">
      <w:pPr>
        <w:spacing w:before="120" w:after="240" w:line="240" w:lineRule="auto"/>
        <w:ind w:left="142"/>
        <w:rPr>
          <w:rFonts w:ascii="Calibri" w:hAnsi="Calibri"/>
          <w:sz w:val="24"/>
          <w:szCs w:val="24"/>
        </w:rPr>
      </w:pPr>
      <w:r w:rsidRPr="00C46B46">
        <w:rPr>
          <w:rFonts w:ascii="Calibri" w:hAnsi="Calibri"/>
          <w:sz w:val="24"/>
          <w:szCs w:val="24"/>
        </w:rPr>
        <w:t xml:space="preserve">I trust this information is of assistance </w:t>
      </w:r>
      <w:r>
        <w:rPr>
          <w:rFonts w:ascii="Calibri" w:hAnsi="Calibri"/>
          <w:sz w:val="24"/>
          <w:szCs w:val="24"/>
        </w:rPr>
        <w:t xml:space="preserve">and </w:t>
      </w:r>
      <w:r w:rsidRPr="00C46B46">
        <w:rPr>
          <w:rFonts w:ascii="Calibri" w:hAnsi="Calibri"/>
          <w:sz w:val="24"/>
          <w:szCs w:val="24"/>
        </w:rPr>
        <w:t xml:space="preserve">I thank the Committee for its comments on the </w:t>
      </w:r>
      <w:r>
        <w:rPr>
          <w:rFonts w:ascii="Calibri" w:hAnsi="Calibri"/>
          <w:sz w:val="24"/>
          <w:szCs w:val="24"/>
        </w:rPr>
        <w:t>Bill</w:t>
      </w:r>
      <w:r w:rsidRPr="00C46B46">
        <w:rPr>
          <w:rFonts w:ascii="Calibri" w:hAnsi="Calibri"/>
          <w:sz w:val="24"/>
          <w:szCs w:val="24"/>
        </w:rPr>
        <w:t>.</w:t>
      </w:r>
    </w:p>
    <w:p w14:paraId="499049A6" w14:textId="77777777" w:rsidR="0054131F" w:rsidRDefault="0054131F" w:rsidP="0054131F">
      <w:pPr>
        <w:spacing w:before="120" w:after="120" w:line="240" w:lineRule="auto"/>
        <w:ind w:left="142"/>
        <w:rPr>
          <w:rFonts w:ascii="Calibri" w:hAnsi="Calibri"/>
          <w:sz w:val="24"/>
          <w:szCs w:val="24"/>
        </w:rPr>
      </w:pPr>
    </w:p>
    <w:p w14:paraId="79576198" w14:textId="1B31C382" w:rsidR="0055749D" w:rsidRDefault="0054131F" w:rsidP="0054131F">
      <w:pPr>
        <w:spacing w:before="120" w:after="120" w:line="240" w:lineRule="auto"/>
        <w:ind w:left="142"/>
        <w:rPr>
          <w:rFonts w:ascii="Calibri" w:hAnsi="Calibri"/>
          <w:sz w:val="24"/>
          <w:szCs w:val="24"/>
        </w:rPr>
      </w:pPr>
      <w:r>
        <w:rPr>
          <w:rFonts w:ascii="Calibri" w:hAnsi="Calibri"/>
          <w:sz w:val="24"/>
          <w:szCs w:val="24"/>
        </w:rPr>
        <w:t>Yours sincerely</w:t>
      </w:r>
    </w:p>
    <w:p w14:paraId="5F261AD5" w14:textId="53E03797" w:rsidR="0054131F" w:rsidRDefault="0054131F" w:rsidP="0054131F">
      <w:pPr>
        <w:spacing w:before="120" w:after="120" w:line="240" w:lineRule="auto"/>
        <w:ind w:left="142"/>
        <w:rPr>
          <w:rFonts w:ascii="Calibri" w:hAnsi="Calibri"/>
          <w:sz w:val="24"/>
          <w:szCs w:val="24"/>
        </w:rPr>
      </w:pPr>
    </w:p>
    <w:p w14:paraId="5BC1905E" w14:textId="2BCC514C" w:rsidR="0054131F" w:rsidRDefault="0054131F" w:rsidP="0054131F">
      <w:pPr>
        <w:spacing w:before="120" w:after="120" w:line="240" w:lineRule="auto"/>
        <w:ind w:left="142"/>
        <w:rPr>
          <w:rFonts w:ascii="Calibri" w:hAnsi="Calibri"/>
          <w:sz w:val="24"/>
          <w:szCs w:val="24"/>
        </w:rPr>
      </w:pPr>
    </w:p>
    <w:p w14:paraId="5857A0B5" w14:textId="34BD2043" w:rsidR="0054131F" w:rsidRDefault="0054131F" w:rsidP="0054131F">
      <w:pPr>
        <w:spacing w:before="120" w:after="120" w:line="240" w:lineRule="auto"/>
        <w:ind w:left="142"/>
        <w:rPr>
          <w:rFonts w:ascii="Calibri" w:hAnsi="Calibri"/>
          <w:sz w:val="24"/>
          <w:szCs w:val="24"/>
        </w:rPr>
      </w:pPr>
    </w:p>
    <w:p w14:paraId="50ED3BA2" w14:textId="7176EB08" w:rsidR="0054131F" w:rsidRDefault="00705123" w:rsidP="0054131F">
      <w:pPr>
        <w:spacing w:after="0" w:line="240" w:lineRule="auto"/>
        <w:ind w:left="142"/>
        <w:rPr>
          <w:rFonts w:ascii="Calibri" w:hAnsi="Calibri"/>
          <w:sz w:val="24"/>
          <w:szCs w:val="24"/>
        </w:rPr>
      </w:pPr>
      <w:r>
        <w:rPr>
          <w:rFonts w:ascii="Calibri" w:hAnsi="Calibri"/>
          <w:sz w:val="24"/>
          <w:szCs w:val="24"/>
        </w:rPr>
        <w:t>Mick Gentleman</w:t>
      </w:r>
      <w:r w:rsidR="0054131F">
        <w:rPr>
          <w:rFonts w:ascii="Calibri" w:hAnsi="Calibri"/>
          <w:sz w:val="24"/>
          <w:szCs w:val="24"/>
        </w:rPr>
        <w:t xml:space="preserve"> MLA</w:t>
      </w:r>
    </w:p>
    <w:p w14:paraId="38158966" w14:textId="7A238E22" w:rsidR="0054131F" w:rsidRPr="00A031A0" w:rsidRDefault="0054131F" w:rsidP="0054131F">
      <w:pPr>
        <w:ind w:firstLine="142"/>
        <w:rPr>
          <w:sz w:val="24"/>
          <w:szCs w:val="24"/>
        </w:rPr>
      </w:pPr>
      <w:r>
        <w:rPr>
          <w:rFonts w:ascii="Calibri" w:hAnsi="Calibri"/>
          <w:sz w:val="24"/>
          <w:szCs w:val="24"/>
        </w:rPr>
        <w:t>Minister for Planning and Land Management</w:t>
      </w:r>
    </w:p>
    <w:p w14:paraId="77AD5D9D" w14:textId="77777777" w:rsidR="0054131F" w:rsidRPr="0054131F" w:rsidRDefault="0054131F" w:rsidP="0054131F">
      <w:pPr>
        <w:spacing w:before="120" w:after="120" w:line="240" w:lineRule="auto"/>
        <w:ind w:left="142"/>
        <w:rPr>
          <w:rFonts w:ascii="Calibri" w:hAnsi="Calibri"/>
          <w:sz w:val="24"/>
          <w:szCs w:val="24"/>
        </w:rPr>
      </w:pPr>
    </w:p>
    <w:sectPr w:rsidR="0054131F" w:rsidRPr="0054131F" w:rsidSect="005F4878">
      <w:headerReference w:type="default" r:id="rId8"/>
      <w:headerReference w:type="first" r:id="rId9"/>
      <w:footerReference w:type="first" r:id="rId10"/>
      <w:pgSz w:w="11906" w:h="16838" w:code="9"/>
      <w:pgMar w:top="1702"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CF534" w14:textId="77777777" w:rsidR="00832324" w:rsidRDefault="00832324" w:rsidP="00AD7D31">
      <w:pPr>
        <w:spacing w:after="0" w:line="240" w:lineRule="auto"/>
      </w:pPr>
      <w:r>
        <w:separator/>
      </w:r>
    </w:p>
  </w:endnote>
  <w:endnote w:type="continuationSeparator" w:id="0">
    <w:p w14:paraId="4BB1A762" w14:textId="77777777" w:rsidR="00832324" w:rsidRDefault="00832324"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53C0"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0753EC6" wp14:editId="2CF5EF99">
          <wp:simplePos x="0" y="0"/>
          <wp:positionH relativeFrom="page">
            <wp:align>left</wp:align>
          </wp:positionH>
          <wp:positionV relativeFrom="paragraph">
            <wp:posOffset>112218</wp:posOffset>
          </wp:positionV>
          <wp:extent cx="7559675" cy="1327785"/>
          <wp:effectExtent l="0" t="0" r="3175" b="571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A84B28">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5E74A877" w14:textId="77777777"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71F586DD" wp14:editId="7343C029">
              <wp:simplePos x="0" y="0"/>
              <wp:positionH relativeFrom="page">
                <wp:posOffset>2374900</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31A2E2" id="Group 22" o:spid="_x0000_s1026"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14:paraId="3C6FD484" w14:textId="77777777" w:rsidR="005351C5" w:rsidRPr="0064748B" w:rsidRDefault="00C850A8" w:rsidP="00C850A8">
    <w:pPr>
      <w:pStyle w:val="BodyText"/>
      <w:tabs>
        <w:tab w:val="left" w:pos="6045"/>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092FCE79" wp14:editId="0A10A8E4">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BBF4"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2FCE79" id="_x0000_t202" coordsize="21600,21600" o:spt="202" path="m,l,21600r21600,l21600,xe">
              <v:stroke joinstyle="miter"/>
              <v:path gradientshapeok="t" o:connecttype="rect"/>
            </v:shapetype>
            <v:shape id="Text Box 88" o:spid="_x0000_s1026"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14:paraId="6C42BBF4"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3C2BD765" wp14:editId="78F309BE">
              <wp:simplePos x="0" y="0"/>
              <wp:positionH relativeFrom="page">
                <wp:posOffset>3846195</wp:posOffset>
              </wp:positionH>
              <wp:positionV relativeFrom="page">
                <wp:posOffset>10146665</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8E6BD3" id="Group 25" o:spid="_x0000_s1026"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nh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DE7115"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1EC9A5E0" wp14:editId="38ED52EC">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85EA"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9A5E0" id="Text Box 10" o:spid="_x0000_s1027"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14:paraId="1C9B85EA"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03930BB1" wp14:editId="3B34449E">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9153A"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30BB1" id="Text Box 11" o:spid="_x0000_s1028"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14:paraId="1679153A"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F392788" wp14:editId="2EAE66D9">
              <wp:simplePos x="0" y="0"/>
              <wp:positionH relativeFrom="page">
                <wp:posOffset>744855</wp:posOffset>
              </wp:positionH>
              <wp:positionV relativeFrom="page">
                <wp:posOffset>10149840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0DF4FF"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ED7C9" w14:textId="77777777" w:rsidR="00832324" w:rsidRDefault="00832324" w:rsidP="00AD7D31">
      <w:pPr>
        <w:spacing w:after="0" w:line="240" w:lineRule="auto"/>
      </w:pPr>
      <w:r>
        <w:separator/>
      </w:r>
    </w:p>
  </w:footnote>
  <w:footnote w:type="continuationSeparator" w:id="0">
    <w:p w14:paraId="5667E25E" w14:textId="77777777" w:rsidR="00832324" w:rsidRDefault="00832324"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94646" w14:textId="77777777" w:rsidR="00AD7D31" w:rsidRDefault="00AD7D31">
    <w:pPr>
      <w:pStyle w:val="Header"/>
    </w:pPr>
  </w:p>
  <w:p w14:paraId="5AC9BBD4"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F0DF1" w14:textId="77777777" w:rsidR="00F435BD" w:rsidRPr="00DD766A" w:rsidRDefault="00313E4A" w:rsidP="00F435BD">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175EFEA4" wp14:editId="325BA27C">
          <wp:simplePos x="0" y="0"/>
          <wp:positionH relativeFrom="margin">
            <wp:posOffset>-648625</wp:posOffset>
          </wp:positionH>
          <wp:positionV relativeFrom="page">
            <wp:posOffset>-170</wp:posOffset>
          </wp:positionV>
          <wp:extent cx="7551365" cy="1191600"/>
          <wp:effectExtent l="0" t="0" r="0" b="889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bookmarkStart w:id="1" w:name="OLE_LINK1"/>
    <w:bookmarkStart w:id="2" w:name="OLE_LINK2"/>
    <w:bookmarkStart w:id="3" w:name="_Hlk24354807"/>
    <w:bookmarkStart w:id="4" w:name="_Hlk24355086"/>
    <w:bookmarkStart w:id="5" w:name="_Hlk24355087"/>
    <w:r w:rsidR="00F435BD">
      <w:rPr>
        <w:rFonts w:ascii="Montserrat" w:hAnsi="Montserrat"/>
        <w:b/>
        <w:color w:val="FFFFFF" w:themeColor="background1"/>
        <w:sz w:val="36"/>
      </w:rPr>
      <w:t>Mick Gentleman</w:t>
    </w:r>
    <w:r w:rsidR="00F435BD" w:rsidRPr="00313E4A">
      <w:rPr>
        <w:rFonts w:ascii="Montserrat" w:hAnsi="Montserrat"/>
        <w:b/>
        <w:color w:val="FFFFFF" w:themeColor="background1"/>
        <w:spacing w:val="15"/>
        <w:sz w:val="48"/>
      </w:rPr>
      <w:t xml:space="preserve"> </w:t>
    </w:r>
    <w:r w:rsidR="00F435BD" w:rsidRPr="00F50739">
      <w:rPr>
        <w:rFonts w:ascii="Montserrat" w:hAnsi="Montserrat"/>
        <w:b/>
        <w:color w:val="FFFFFF" w:themeColor="background1"/>
        <w:sz w:val="28"/>
      </w:rPr>
      <w:t>MLA</w:t>
    </w:r>
    <w:r w:rsidR="00F435BD" w:rsidRPr="00F50739">
      <w:rPr>
        <w:b/>
        <w:color w:val="231F20"/>
        <w:spacing w:val="21"/>
        <w:sz w:val="24"/>
      </w:rPr>
      <w:tab/>
    </w:r>
    <w:r w:rsidR="00F435BD">
      <w:rPr>
        <w:b/>
        <w:color w:val="231F20"/>
        <w:spacing w:val="-1"/>
        <w:sz w:val="24"/>
      </w:rPr>
      <w:br/>
    </w:r>
    <w:r w:rsidR="00F435BD">
      <w:rPr>
        <w:b/>
        <w:color w:val="231F20"/>
        <w:spacing w:val="-1"/>
        <w:sz w:val="24"/>
      </w:rPr>
      <w:br/>
    </w:r>
    <w:r w:rsidR="00F435BD">
      <w:t>Minister for Advanced Technology and Space Industries</w:t>
    </w:r>
    <w:r w:rsidR="00F435BD">
      <w:br/>
      <w:t>Minister for the Environment and Heritage</w:t>
    </w:r>
    <w:r w:rsidR="00F435BD">
      <w:br/>
      <w:t>Minister for Planning and Land Management</w:t>
    </w:r>
    <w:r w:rsidR="00F435BD">
      <w:br/>
      <w:t>Minister for Police and Emergency Services</w:t>
    </w:r>
    <w:r w:rsidR="00F435BD">
      <w:br/>
      <w:t>Manager of Government Business</w:t>
    </w:r>
  </w:p>
  <w:p w14:paraId="0B4689F5" w14:textId="77777777" w:rsidR="00F435BD" w:rsidRPr="00DD766A" w:rsidRDefault="00F435BD" w:rsidP="00F435BD">
    <w:pPr>
      <w:tabs>
        <w:tab w:val="left" w:pos="7216"/>
      </w:tabs>
      <w:spacing w:before="120" w:after="80" w:line="240" w:lineRule="auto"/>
      <w:ind w:left="5245" w:right="-626"/>
      <w:rPr>
        <w:sz w:val="12"/>
        <w:szCs w:val="20"/>
      </w:rPr>
    </w:pPr>
    <w:r w:rsidRPr="00DD766A">
      <w:rPr>
        <w:sz w:val="20"/>
        <w:szCs w:val="20"/>
      </w:rPr>
      <w:t>Member</w:t>
    </w:r>
    <w:r w:rsidRPr="00DD766A">
      <w:rPr>
        <w:spacing w:val="-5"/>
        <w:sz w:val="20"/>
        <w:szCs w:val="20"/>
      </w:rPr>
      <w:t xml:space="preserve"> </w:t>
    </w:r>
    <w:r w:rsidRPr="00DD766A">
      <w:rPr>
        <w:spacing w:val="-2"/>
        <w:sz w:val="20"/>
        <w:szCs w:val="20"/>
      </w:rPr>
      <w:t>for</w:t>
    </w:r>
    <w:r w:rsidRPr="00DD766A">
      <w:rPr>
        <w:spacing w:val="-4"/>
        <w:sz w:val="20"/>
        <w:szCs w:val="20"/>
      </w:rPr>
      <w:t xml:space="preserve"> </w:t>
    </w:r>
    <w:r>
      <w:rPr>
        <w:sz w:val="20"/>
        <w:szCs w:val="20"/>
      </w:rPr>
      <w:t>Brindabella</w:t>
    </w:r>
    <w:bookmarkEnd w:id="1"/>
    <w:bookmarkEnd w:id="2"/>
    <w:bookmarkEnd w:id="3"/>
    <w:bookmarkEnd w:id="4"/>
    <w:bookmarkEnd w:id="5"/>
  </w:p>
  <w:p w14:paraId="728B8465" w14:textId="1DF015BF" w:rsidR="00AD7D31" w:rsidRPr="00DD766A" w:rsidRDefault="00AD7D31" w:rsidP="00F435BD">
    <w:pPr>
      <w:tabs>
        <w:tab w:val="left" w:pos="7216"/>
      </w:tabs>
      <w:spacing w:before="120" w:after="80" w:line="240" w:lineRule="auto"/>
      <w:ind w:left="5245" w:right="-626"/>
      <w:rPr>
        <w:sz w:val="12"/>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31F"/>
    <w:rsid w:val="00093AFB"/>
    <w:rsid w:val="000C4486"/>
    <w:rsid w:val="000D769D"/>
    <w:rsid w:val="001450DC"/>
    <w:rsid w:val="00157352"/>
    <w:rsid w:val="001804F3"/>
    <w:rsid w:val="001851B2"/>
    <w:rsid w:val="001D5ABC"/>
    <w:rsid w:val="001D7389"/>
    <w:rsid w:val="002C29B5"/>
    <w:rsid w:val="002E2E4C"/>
    <w:rsid w:val="00313E4A"/>
    <w:rsid w:val="0041104E"/>
    <w:rsid w:val="004B3016"/>
    <w:rsid w:val="005351C5"/>
    <w:rsid w:val="0054131F"/>
    <w:rsid w:val="00554755"/>
    <w:rsid w:val="00556835"/>
    <w:rsid w:val="0055749D"/>
    <w:rsid w:val="005C4787"/>
    <w:rsid w:val="005E7DE1"/>
    <w:rsid w:val="005F4878"/>
    <w:rsid w:val="0061634E"/>
    <w:rsid w:val="0064748B"/>
    <w:rsid w:val="00655CD8"/>
    <w:rsid w:val="00683EDB"/>
    <w:rsid w:val="00686AB1"/>
    <w:rsid w:val="006A1B70"/>
    <w:rsid w:val="006D3A15"/>
    <w:rsid w:val="00705123"/>
    <w:rsid w:val="00712BA7"/>
    <w:rsid w:val="007D7FAC"/>
    <w:rsid w:val="00800643"/>
    <w:rsid w:val="00806ACB"/>
    <w:rsid w:val="00832324"/>
    <w:rsid w:val="00834846"/>
    <w:rsid w:val="00855531"/>
    <w:rsid w:val="008D15E5"/>
    <w:rsid w:val="00977D76"/>
    <w:rsid w:val="009C2877"/>
    <w:rsid w:val="009F255A"/>
    <w:rsid w:val="00A031A0"/>
    <w:rsid w:val="00A30BA5"/>
    <w:rsid w:val="00A74002"/>
    <w:rsid w:val="00A84B28"/>
    <w:rsid w:val="00A90970"/>
    <w:rsid w:val="00AC1431"/>
    <w:rsid w:val="00AD7D31"/>
    <w:rsid w:val="00AF0414"/>
    <w:rsid w:val="00AF7BB6"/>
    <w:rsid w:val="00B56407"/>
    <w:rsid w:val="00B820FB"/>
    <w:rsid w:val="00B85096"/>
    <w:rsid w:val="00C850A8"/>
    <w:rsid w:val="00D25D98"/>
    <w:rsid w:val="00D405B2"/>
    <w:rsid w:val="00DD766A"/>
    <w:rsid w:val="00DE7115"/>
    <w:rsid w:val="00E11509"/>
    <w:rsid w:val="00E664F6"/>
    <w:rsid w:val="00E73322"/>
    <w:rsid w:val="00ED5634"/>
    <w:rsid w:val="00F22D73"/>
    <w:rsid w:val="00F435BD"/>
    <w:rsid w:val="00F50739"/>
    <w:rsid w:val="00F80698"/>
    <w:rsid w:val="00F82C87"/>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87486C"/>
  <w15:chartTrackingRefBased/>
  <w15:docId w15:val="{47E41E74-0D53-495F-AFA7-9B4C672D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designcouncil.org.uk/sites/default/files/asset/document/Design%20Review_Principles%20and%20Practice_May2019.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lanning.act.gov.au/designreview"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wyn%20wrigley\Objective\Home\objective_8030\Bronwyn%20Wrigley\Objects\ChrisSteel-Letterhead%20Template%20-%20August%202019%20(A1699726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ChrisSteel-Letterhead Template - August 2019 (A16997260).dotx</Template>
  <TotalTime>1</TotalTime>
  <Pages>2</Pages>
  <Words>548</Words>
  <Characters>3130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Scrutiny response - Planning and Development (Design Review Panel) Amendment Bill 2019</vt:lpstr>
    </vt:vector>
  </TitlesOfParts>
  <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Planning and Development (Design Review Panel) Amendment Bill 2019</dc:title>
  <dc:subject/>
  <dc:creator>Shannon, Anne</dc:creator>
  <cp:keywords/>
  <dc:description/>
  <cp:lastModifiedBy>Shannon, Anne</cp:lastModifiedBy>
  <cp:revision>2</cp:revision>
  <cp:lastPrinted>2018-08-24T07:17:00Z</cp:lastPrinted>
  <dcterms:created xsi:type="dcterms:W3CDTF">2020-03-23T00:09:00Z</dcterms:created>
  <dcterms:modified xsi:type="dcterms:W3CDTF">2020-03-23T00:09:00Z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A21832673</vt:lpwstr>
  </property>
  <property fmtid="{D5CDD505-2E9C-101B-9397-08002B2CF9AE}" pid="4" name="Objective-Title">
    <vt:lpwstr>01. Minister Gentleman - Scrutiny Response- Design Review Panel</vt:lpwstr>
  </property>
  <property fmtid="{D5CDD505-2E9C-101B-9397-08002B2CF9AE}" pid="5" name="Objective-Comment">
    <vt:lpwstr/>
  </property>
  <property fmtid="{D5CDD505-2E9C-101B-9397-08002B2CF9AE}" pid="6" name="Objective-CreationStamp">
    <vt:filetime>2019-10-10T22:40:05Z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2020-02-14T04:06:09Z</vt:filetime>
  </property>
  <property fmtid="{D5CDD505-2E9C-101B-9397-08002B2CF9AE}" pid="10" name="Objective-ModificationStamp">
    <vt:filetime>2020-02-19T02:59:07Z</vt:filetime>
  </property>
  <property fmtid="{D5CDD505-2E9C-101B-9397-08002B2CF9AE}" pid="11" name="Objective-Owner">
    <vt:lpwstr>Bronwyn Wrigley</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Scrutiny Committee Report Number 35</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10</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EPSDD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