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15" w:rsidRDefault="00A33B15" w:rsidP="00A33B15">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A33B15" w:rsidRPr="00D70EBA" w:rsidRDefault="00A33B15" w:rsidP="00A33B15">
      <w:pPr>
        <w:pStyle w:val="DPSMainHeadingHouse"/>
        <w:rPr>
          <w:bCs w:val="0"/>
          <w:szCs w:val="32"/>
        </w:rPr>
      </w:pPr>
      <w:r w:rsidRPr="00D70EBA">
        <w:rPr>
          <w:bCs w:val="0"/>
          <w:szCs w:val="32"/>
        </w:rPr>
        <w:t>LEGISLATIVE ASSEMBLY FOR THE</w:t>
      </w:r>
    </w:p>
    <w:p w:rsidR="00A33B15" w:rsidRPr="00D70EBA" w:rsidRDefault="00A33B15" w:rsidP="00A33B15">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A33B15" w:rsidRPr="00547951" w:rsidRDefault="00A33B15" w:rsidP="00A33B15">
      <w:pPr>
        <w:pStyle w:val="DPSMainHeadingYear"/>
        <w:rPr>
          <w:bCs w:val="0"/>
        </w:rPr>
      </w:pPr>
      <w:r w:rsidRPr="00547951">
        <w:rPr>
          <w:bCs w:val="0"/>
        </w:rPr>
        <w:t>2016–2017</w:t>
      </w:r>
    </w:p>
    <w:p w:rsidR="00A33B15" w:rsidRPr="00D70EBA" w:rsidRDefault="00A33B15" w:rsidP="00A33B15">
      <w:pPr>
        <w:pStyle w:val="DPSMainHeadingDoc"/>
      </w:pPr>
      <w:r w:rsidRPr="00D70EBA">
        <w:t>MINUTES OF PROCEEDINGS</w:t>
      </w:r>
    </w:p>
    <w:p w:rsidR="00A33B15" w:rsidRPr="00547951" w:rsidRDefault="00A33B15" w:rsidP="00A33B15">
      <w:pPr>
        <w:pStyle w:val="DPSMainHeadingIssue"/>
      </w:pPr>
      <w:r w:rsidRPr="00547951">
        <w:t xml:space="preserve">No </w:t>
      </w:r>
      <w:r>
        <w:t>34</w:t>
      </w:r>
    </w:p>
    <w:p w:rsidR="00A33B15" w:rsidRPr="00D70EBA" w:rsidRDefault="00096C87" w:rsidP="00A33B15">
      <w:pPr>
        <w:pStyle w:val="DPSMainHeadingDate"/>
        <w:spacing w:before="360"/>
        <w:rPr>
          <w:b/>
          <w:bCs/>
          <w:caps/>
          <w:szCs w:val="28"/>
        </w:rPr>
      </w:pPr>
      <w:hyperlink r:id="rId8" w:history="1">
        <w:r w:rsidR="00A33B15" w:rsidRPr="007F17BF">
          <w:rPr>
            <w:rStyle w:val="Hyperlink"/>
            <w:b/>
            <w:bCs/>
            <w:caps/>
            <w:sz w:val="28"/>
            <w:szCs w:val="28"/>
          </w:rPr>
          <w:t>Thursday, 21 September 2017</w:t>
        </w:r>
      </w:hyperlink>
    </w:p>
    <w:tbl>
      <w:tblPr>
        <w:tblW w:w="0" w:type="auto"/>
        <w:jc w:val="center"/>
        <w:tblInd w:w="-1035" w:type="dxa"/>
        <w:tblLayout w:type="fixed"/>
        <w:tblLook w:val="0000"/>
      </w:tblPr>
      <w:tblGrid>
        <w:gridCol w:w="2452"/>
      </w:tblGrid>
      <w:tr w:rsidR="00A33B15" w:rsidTr="00426420">
        <w:trPr>
          <w:trHeight w:hRule="exact" w:val="220"/>
          <w:jc w:val="center"/>
        </w:trPr>
        <w:tc>
          <w:tcPr>
            <w:tcW w:w="2452" w:type="dxa"/>
          </w:tcPr>
          <w:p w:rsidR="00A33B15" w:rsidRDefault="00A33B15" w:rsidP="00426420">
            <w:pPr>
              <w:pStyle w:val="DPSStartEndMarker"/>
            </w:pPr>
          </w:p>
        </w:tc>
      </w:tr>
      <w:tr w:rsidR="00A33B15" w:rsidTr="00426420">
        <w:trPr>
          <w:trHeight w:hRule="exact" w:val="60"/>
          <w:jc w:val="center"/>
        </w:trPr>
        <w:tc>
          <w:tcPr>
            <w:tcW w:w="2452" w:type="dxa"/>
            <w:tcBorders>
              <w:top w:val="single" w:sz="8" w:space="0" w:color="000000"/>
              <w:bottom w:val="single" w:sz="4" w:space="0" w:color="000000"/>
            </w:tcBorders>
          </w:tcPr>
          <w:p w:rsidR="00A33B15" w:rsidRDefault="00A33B15" w:rsidP="00426420">
            <w:pPr>
              <w:pStyle w:val="DPSStartEndMarker"/>
            </w:pPr>
          </w:p>
        </w:tc>
      </w:tr>
      <w:tr w:rsidR="00A33B15" w:rsidTr="00426420">
        <w:trPr>
          <w:trHeight w:hRule="exact" w:val="200"/>
          <w:jc w:val="center"/>
        </w:trPr>
        <w:tc>
          <w:tcPr>
            <w:tcW w:w="2452" w:type="dxa"/>
          </w:tcPr>
          <w:p w:rsidR="00A33B15" w:rsidRDefault="00A33B15" w:rsidP="00426420">
            <w:pPr>
              <w:pStyle w:val="DPSStartEndMarker"/>
            </w:pPr>
          </w:p>
        </w:tc>
      </w:tr>
    </w:tbl>
    <w:p w:rsidR="00A33B15" w:rsidRPr="00E96E9C" w:rsidRDefault="00A33B15" w:rsidP="004134A3">
      <w:pPr>
        <w:pStyle w:val="DPSEntryPrayer"/>
      </w:pPr>
      <w:r w:rsidRPr="00E96E9C">
        <w:tab/>
      </w:r>
      <w:r w:rsidRPr="00204F19">
        <w:rPr>
          <w:b/>
          <w:bCs/>
        </w:rPr>
        <w:t>1</w:t>
      </w:r>
      <w:r w:rsidRPr="00E96E9C">
        <w:tab/>
        <w:t>The Assembly met at 10 am, pursuant to adjournment.  The Speaker (</w:t>
      </w:r>
      <w:r>
        <w:t>Ms Burch</w:t>
      </w:r>
      <w:r w:rsidRPr="00E96E9C">
        <w:t>) took the Chair and asked Members to stand in silence and pray or reflect on their responsibilities to the people of the Australian Capital Territory.</w:t>
      </w:r>
    </w:p>
    <w:p w:rsidR="00A33B15" w:rsidRPr="00F7286D" w:rsidRDefault="00A33B15" w:rsidP="00A33B15">
      <w:pPr>
        <w:pStyle w:val="DPSEntryHeading"/>
      </w:pPr>
      <w:r w:rsidRPr="00F7286D">
        <w:tab/>
      </w:r>
      <w:r w:rsidRPr="00204F19">
        <w:t>2</w:t>
      </w:r>
      <w:r w:rsidRPr="00F7286D">
        <w:tab/>
      </w:r>
      <w:r w:rsidR="00795BF0">
        <w:t>Dogs—Management in the A.C.T.</w:t>
      </w:r>
      <w:r w:rsidRPr="00F7286D">
        <w:t>—MINISTERIAL STATEMENT—PAPER NOTED</w:t>
      </w:r>
    </w:p>
    <w:p w:rsidR="00A33B15" w:rsidRPr="00F7286D" w:rsidRDefault="00A33B15" w:rsidP="00A33B15">
      <w:pPr>
        <w:pStyle w:val="DPSEntryDetail"/>
      </w:pPr>
      <w:r>
        <w:t>Ms Fitzharris (Minister for Transport and City Services)</w:t>
      </w:r>
      <w:r w:rsidRPr="00F7286D">
        <w:t xml:space="preserve"> made a ministerial statement </w:t>
      </w:r>
      <w:r>
        <w:t>in relation to the management of dogs, pursuant to the resolution of the Assembly of 29 March 2017 concerning dog attacks,</w:t>
      </w:r>
      <w:r w:rsidRPr="00F7286D">
        <w:t xml:space="preserve"> and presented the following paper:</w:t>
      </w:r>
    </w:p>
    <w:p w:rsidR="00A33B15" w:rsidRPr="00F7286D" w:rsidRDefault="007F17BF" w:rsidP="00A33B15">
      <w:pPr>
        <w:pStyle w:val="DPSEntryDetail"/>
      </w:pPr>
      <w:proofErr w:type="gramStart"/>
      <w:r>
        <w:t xml:space="preserve">Dogs—Management </w:t>
      </w:r>
      <w:r w:rsidR="00A33B15">
        <w:t>in the ACT</w:t>
      </w:r>
      <w:r w:rsidR="00A33B15" w:rsidRPr="00F7286D">
        <w:t xml:space="preserve">—Ministerial statement, </w:t>
      </w:r>
      <w:r w:rsidR="00A33B15">
        <w:t>21 September 2017</w:t>
      </w:r>
      <w:r w:rsidR="00A33B15" w:rsidRPr="00F7286D">
        <w:t>.</w:t>
      </w:r>
      <w:proofErr w:type="gramEnd"/>
    </w:p>
    <w:p w:rsidR="00A33B15" w:rsidRPr="00F7286D" w:rsidRDefault="00A33B15" w:rsidP="00A33B15">
      <w:pPr>
        <w:pStyle w:val="DPSEntryDetail"/>
      </w:pPr>
      <w:r>
        <w:t>Ms Fitzharris</w:t>
      </w:r>
      <w:r w:rsidRPr="00F7286D">
        <w:t xml:space="preserve"> moved—</w:t>
      </w:r>
      <w:proofErr w:type="gramStart"/>
      <w:r w:rsidRPr="00F7286D">
        <w:t>That</w:t>
      </w:r>
      <w:proofErr w:type="gramEnd"/>
      <w:r w:rsidRPr="00F7286D">
        <w:t xml:space="preserve"> the Assembly take note of the paper.</w:t>
      </w:r>
    </w:p>
    <w:p w:rsidR="00A33B15" w:rsidRPr="00F7286D" w:rsidRDefault="00A33B15" w:rsidP="00A33B15">
      <w:pPr>
        <w:pStyle w:val="DPSEntryDetail"/>
      </w:pPr>
      <w:r w:rsidRPr="00F7286D">
        <w:t>Debate ensued.</w:t>
      </w:r>
    </w:p>
    <w:p w:rsidR="00A33B15" w:rsidRPr="00F7286D" w:rsidRDefault="00A33B15" w:rsidP="00A33B15">
      <w:pPr>
        <w:pStyle w:val="DPSEntryDetail"/>
      </w:pPr>
      <w:proofErr w:type="gramStart"/>
      <w:r w:rsidRPr="00F7286D">
        <w:t>Question—put and passed.</w:t>
      </w:r>
      <w:proofErr w:type="gramEnd"/>
    </w:p>
    <w:p w:rsidR="00A33B15" w:rsidRPr="000B54A2" w:rsidRDefault="00A33B15" w:rsidP="00A33B15">
      <w:pPr>
        <w:pStyle w:val="DPSEntryHeading"/>
      </w:pPr>
      <w:r w:rsidRPr="00F7286D">
        <w:tab/>
      </w:r>
      <w:r w:rsidRPr="00204F19">
        <w:t>3</w:t>
      </w:r>
      <w:r w:rsidRPr="00F7286D">
        <w:tab/>
      </w:r>
      <w:r w:rsidRPr="000B54A2">
        <w:t>National Disability Insurance Scheme—Implementation Report and Role of the A.C.T. Government—Six monthly report—MINISTERIAL STATEMENT—PAPER NOTED</w:t>
      </w:r>
    </w:p>
    <w:p w:rsidR="00A33B15" w:rsidRPr="000B54A2" w:rsidRDefault="00A33B15" w:rsidP="00A33B15">
      <w:pPr>
        <w:pStyle w:val="DPSEntryDetail"/>
      </w:pPr>
      <w:r>
        <w:t>Ms Stephen-Smith</w:t>
      </w:r>
      <w:r w:rsidRPr="000B54A2">
        <w:t xml:space="preserve"> (Minister for Disability</w:t>
      </w:r>
      <w:r>
        <w:t>, Children and Youth</w:t>
      </w:r>
      <w:r w:rsidRPr="000B54A2">
        <w:t xml:space="preserve">) made a ministerial statement regarding the six monthly </w:t>
      </w:r>
      <w:proofErr w:type="gramStart"/>
      <w:r w:rsidRPr="000B54A2">
        <w:t>report</w:t>
      </w:r>
      <w:proofErr w:type="gramEnd"/>
      <w:r w:rsidRPr="000B54A2">
        <w:t xml:space="preserve"> on the Implementation Report and Role of the ACT Government under the National Disability Insurance Scheme and presented the following paper:</w:t>
      </w:r>
    </w:p>
    <w:p w:rsidR="00A33B15" w:rsidRPr="000B54A2" w:rsidRDefault="00A33B15" w:rsidP="00A33B15">
      <w:pPr>
        <w:pStyle w:val="DPSEntryDetail"/>
      </w:pPr>
      <w:r w:rsidRPr="000B54A2">
        <w:t xml:space="preserve">National Disability Insurance Scheme—Role of the ACT </w:t>
      </w:r>
      <w:r w:rsidRPr="000B54A2">
        <w:rPr>
          <w:spacing w:val="-4"/>
        </w:rPr>
        <w:t>Government—Six monthly report—</w:t>
      </w:r>
      <w:r>
        <w:rPr>
          <w:spacing w:val="-4"/>
        </w:rPr>
        <w:t>June 2017</w:t>
      </w:r>
      <w:r w:rsidRPr="000B54A2">
        <w:rPr>
          <w:spacing w:val="-4"/>
        </w:rPr>
        <w:t xml:space="preserve">—Ministerial statement, </w:t>
      </w:r>
      <w:r>
        <w:rPr>
          <w:spacing w:val="-4"/>
        </w:rPr>
        <w:t>21 September 2017</w:t>
      </w:r>
      <w:r w:rsidRPr="000B54A2">
        <w:rPr>
          <w:spacing w:val="-4"/>
        </w:rPr>
        <w:t>.</w:t>
      </w:r>
    </w:p>
    <w:p w:rsidR="00A33B15" w:rsidRDefault="00A33B15" w:rsidP="00A33B15">
      <w:pPr>
        <w:pStyle w:val="DPSEntryDetail"/>
      </w:pPr>
      <w:r>
        <w:t>Ms Stephen-Smith</w:t>
      </w:r>
      <w:r w:rsidRPr="000B54A2">
        <w:t xml:space="preserve"> moved—</w:t>
      </w:r>
      <w:proofErr w:type="gramStart"/>
      <w:r w:rsidRPr="000B54A2">
        <w:t>That</w:t>
      </w:r>
      <w:proofErr w:type="gramEnd"/>
      <w:r w:rsidRPr="000B54A2">
        <w:t xml:space="preserve"> the Assembly take note of the paper.</w:t>
      </w:r>
    </w:p>
    <w:p w:rsidR="00A33B15" w:rsidRPr="000B54A2" w:rsidRDefault="00A33B15" w:rsidP="00A33B15">
      <w:pPr>
        <w:pStyle w:val="DPSEntryDetail"/>
      </w:pPr>
      <w:r>
        <w:t>Debate ensued.</w:t>
      </w:r>
    </w:p>
    <w:p w:rsidR="00A33B15" w:rsidRPr="000B54A2" w:rsidRDefault="00A33B15" w:rsidP="00A33B15">
      <w:pPr>
        <w:pStyle w:val="DPSEntryDetail"/>
      </w:pPr>
      <w:proofErr w:type="gramStart"/>
      <w:r w:rsidRPr="000B54A2">
        <w:t>Question—put and passed.</w:t>
      </w:r>
      <w:proofErr w:type="gramEnd"/>
    </w:p>
    <w:p w:rsidR="00A33B15" w:rsidRPr="002C413A" w:rsidRDefault="00A33B15" w:rsidP="00A33B15">
      <w:pPr>
        <w:pStyle w:val="DPSEntryHeading"/>
      </w:pPr>
      <w:r w:rsidRPr="002C413A">
        <w:lastRenderedPageBreak/>
        <w:tab/>
      </w:r>
      <w:r w:rsidRPr="00204F19">
        <w:t>4</w:t>
      </w:r>
      <w:r w:rsidRPr="002C413A">
        <w:tab/>
      </w:r>
      <w:r>
        <w:t>Waste Management and Resource Recovery Amendment Bill 2017</w:t>
      </w:r>
    </w:p>
    <w:p w:rsidR="00A33B15" w:rsidRPr="002C413A" w:rsidRDefault="00A33B15" w:rsidP="00A33B15">
      <w:pPr>
        <w:pStyle w:val="DPSEntryDetail"/>
      </w:pPr>
      <w:r>
        <w:t>Ms Fitzharris (Minister for Transport and City Services)</w:t>
      </w:r>
      <w:r w:rsidRPr="002C413A">
        <w:t xml:space="preserve">, pursuant to notice, presented </w:t>
      </w:r>
      <w:r>
        <w:t xml:space="preserve">a Bill for an Act to amend the </w:t>
      </w:r>
      <w:r w:rsidRPr="007636CF">
        <w:rPr>
          <w:i/>
        </w:rPr>
        <w:t>Waste Management and Resource Recovery Act 2016</w:t>
      </w:r>
      <w:r w:rsidRPr="002C413A">
        <w:t>.</w:t>
      </w:r>
    </w:p>
    <w:p w:rsidR="00A33B15" w:rsidRPr="002C413A" w:rsidRDefault="00A33B15" w:rsidP="00A33B15">
      <w:pPr>
        <w:pStyle w:val="DPSEntryDetail"/>
      </w:pPr>
      <w:r w:rsidRPr="002C413A">
        <w:rPr>
          <w:i/>
        </w:rPr>
        <w:t>Papers:</w:t>
      </w:r>
      <w:r w:rsidRPr="002C413A">
        <w:t xml:space="preserve"> </w:t>
      </w:r>
      <w:r>
        <w:t>Ms Fitzharris</w:t>
      </w:r>
      <w:r w:rsidRPr="002C413A">
        <w:t xml:space="preserve"> presented the following papers:</w:t>
      </w:r>
    </w:p>
    <w:p w:rsidR="00A33B15" w:rsidRPr="00550572" w:rsidRDefault="00A33B15" w:rsidP="00A33B15">
      <w:pPr>
        <w:pStyle w:val="DPSEntryDetailIndentLev1"/>
        <w:rPr>
          <w:b/>
        </w:rPr>
      </w:pPr>
      <w:proofErr w:type="gramStart"/>
      <w:r w:rsidRPr="00550572">
        <w:t>Explanatory statement to the Bill.</w:t>
      </w:r>
      <w:proofErr w:type="gramEnd"/>
    </w:p>
    <w:p w:rsidR="00A33B15" w:rsidRPr="00F14F6F" w:rsidRDefault="00A33B15" w:rsidP="00A33B15">
      <w:pPr>
        <w:pStyle w:val="DPSEntryDetailIndentLev1"/>
      </w:pPr>
      <w:r w:rsidRPr="00F14F6F">
        <w:t xml:space="preserve">Human Rights Act, pursuant to section 37—Compatibility statement, dated </w:t>
      </w:r>
      <w:r>
        <w:t>20 </w:t>
      </w:r>
      <w:r w:rsidRPr="00F14F6F">
        <w:t>September 2017.</w:t>
      </w:r>
    </w:p>
    <w:p w:rsidR="00A33B15" w:rsidRPr="002C413A" w:rsidRDefault="00A33B15" w:rsidP="00A33B15">
      <w:pPr>
        <w:pStyle w:val="DPSEntryDetail"/>
      </w:pPr>
      <w:r w:rsidRPr="002C413A">
        <w:t>Title read by Clerk.</w:t>
      </w:r>
    </w:p>
    <w:p w:rsidR="00A33B15" w:rsidRPr="002C413A" w:rsidRDefault="00A33B15" w:rsidP="00A33B15">
      <w:pPr>
        <w:pStyle w:val="DPSEntryDetail"/>
      </w:pPr>
      <w:r>
        <w:t>Ms Fitzharris</w:t>
      </w:r>
      <w:r w:rsidRPr="002C413A">
        <w:t xml:space="preserve"> moved—</w:t>
      </w:r>
      <w:proofErr w:type="gramStart"/>
      <w:r w:rsidRPr="002C413A">
        <w:t>That</w:t>
      </w:r>
      <w:proofErr w:type="gramEnd"/>
      <w:r w:rsidRPr="002C413A">
        <w:t xml:space="preserve"> this Bill be agreed to in principle.</w:t>
      </w:r>
    </w:p>
    <w:p w:rsidR="00A33B15" w:rsidRDefault="00A33B15" w:rsidP="00A33B15">
      <w:pPr>
        <w:pStyle w:val="DPSEntryDetail"/>
      </w:pPr>
      <w:r w:rsidRPr="002C413A">
        <w:t>Debate adjourned (</w:t>
      </w:r>
      <w:r>
        <w:t>Ms Lee</w:t>
      </w:r>
      <w:r w:rsidRPr="002C413A">
        <w:t>) and the resum</w:t>
      </w:r>
      <w:r>
        <w:t>ption of the debate made an order of the day for the next sitting.</w:t>
      </w:r>
    </w:p>
    <w:p w:rsidR="00A33B15" w:rsidRPr="002C413A" w:rsidRDefault="00A33B15" w:rsidP="00A33B15">
      <w:pPr>
        <w:pStyle w:val="DPSEntryHeading"/>
      </w:pPr>
      <w:r w:rsidRPr="002C413A">
        <w:tab/>
      </w:r>
      <w:r w:rsidRPr="00204F19">
        <w:t>5</w:t>
      </w:r>
      <w:r w:rsidRPr="002C413A">
        <w:tab/>
      </w:r>
      <w:r>
        <w:t>Justice and Community Safety Legislation Amendment Bill 2017 (No 2)</w:t>
      </w:r>
    </w:p>
    <w:p w:rsidR="00A33B15" w:rsidRPr="002C413A" w:rsidRDefault="00A33B15" w:rsidP="00A33B15">
      <w:pPr>
        <w:pStyle w:val="DPSEntryDetail"/>
      </w:pPr>
      <w:r>
        <w:t>Mr Ramsay (Attorney-General)</w:t>
      </w:r>
      <w:r w:rsidRPr="002C413A">
        <w:t xml:space="preserve">, pursuant to notice, presented </w:t>
      </w:r>
      <w:r>
        <w:t>a Bill for an Act to amend legislation about justice and community safety, and for other purposes</w:t>
      </w:r>
      <w:r w:rsidRPr="002C413A">
        <w:t>.</w:t>
      </w:r>
    </w:p>
    <w:p w:rsidR="00A33B15" w:rsidRPr="002C413A" w:rsidRDefault="00A33B15" w:rsidP="00A33B15">
      <w:pPr>
        <w:pStyle w:val="DPSEntryDetail"/>
      </w:pPr>
      <w:r w:rsidRPr="002C413A">
        <w:rPr>
          <w:i/>
        </w:rPr>
        <w:t>Papers:</w:t>
      </w:r>
      <w:r w:rsidRPr="002C413A">
        <w:t xml:space="preserve"> </w:t>
      </w:r>
      <w:r>
        <w:t>Mr Ramsay</w:t>
      </w:r>
      <w:r w:rsidRPr="002C413A">
        <w:t xml:space="preserve"> presented the following papers:</w:t>
      </w:r>
    </w:p>
    <w:p w:rsidR="00A33B15" w:rsidRPr="00550572" w:rsidRDefault="00A33B15" w:rsidP="00A33B15">
      <w:pPr>
        <w:pStyle w:val="DPSEntryDetailIndentLev1"/>
        <w:rPr>
          <w:b/>
        </w:rPr>
      </w:pPr>
      <w:proofErr w:type="gramStart"/>
      <w:r w:rsidRPr="00550572">
        <w:t>Explanatory statement to the Bill.</w:t>
      </w:r>
      <w:proofErr w:type="gramEnd"/>
    </w:p>
    <w:p w:rsidR="00A33B15" w:rsidRPr="00686CA2" w:rsidRDefault="00A33B15" w:rsidP="00A33B15">
      <w:pPr>
        <w:pStyle w:val="DPSEntryDetailIndentLev1"/>
      </w:pPr>
      <w:r w:rsidRPr="00686CA2">
        <w:t xml:space="preserve">Human Rights Act, pursuant to section 37—Compatibility statement, dated </w:t>
      </w:r>
      <w:r>
        <w:t>20 </w:t>
      </w:r>
      <w:r w:rsidRPr="00686CA2">
        <w:t>September 2017.</w:t>
      </w:r>
    </w:p>
    <w:p w:rsidR="00A33B15" w:rsidRPr="002C413A" w:rsidRDefault="00A33B15" w:rsidP="00A33B15">
      <w:pPr>
        <w:pStyle w:val="DPSEntryDetail"/>
      </w:pPr>
      <w:r w:rsidRPr="002C413A">
        <w:t>Title read by Clerk.</w:t>
      </w:r>
    </w:p>
    <w:p w:rsidR="00A33B15" w:rsidRPr="002C413A" w:rsidRDefault="00A33B15" w:rsidP="00A33B15">
      <w:pPr>
        <w:pStyle w:val="DPSEntryDetail"/>
      </w:pPr>
      <w:r>
        <w:t>Mr Ramsay</w:t>
      </w:r>
      <w:r w:rsidRPr="002C413A">
        <w:t xml:space="preserve"> moved—</w:t>
      </w:r>
      <w:proofErr w:type="gramStart"/>
      <w:r w:rsidRPr="002C413A">
        <w:t>That</w:t>
      </w:r>
      <w:proofErr w:type="gramEnd"/>
      <w:r w:rsidRPr="002C413A">
        <w:t xml:space="preserve"> this Bill be agreed to in principle.</w:t>
      </w:r>
    </w:p>
    <w:p w:rsidR="00A33B15" w:rsidRDefault="00A33B15" w:rsidP="00A33B15">
      <w:pPr>
        <w:pStyle w:val="DPSEntryDetail"/>
      </w:pPr>
      <w:r w:rsidRPr="002C413A">
        <w:t>Debate adjourned (</w:t>
      </w:r>
      <w:r>
        <w:t>Mr Hanson</w:t>
      </w:r>
      <w:r w:rsidRPr="002C413A">
        <w:t>) and the resum</w:t>
      </w:r>
      <w:r>
        <w:t>ption of the debate made an order of the day for the next sitting.</w:t>
      </w:r>
    </w:p>
    <w:p w:rsidR="00A33B15" w:rsidRPr="000535CC" w:rsidRDefault="00A33B15" w:rsidP="00A33B15">
      <w:pPr>
        <w:pStyle w:val="DPSEntryHeading"/>
      </w:pPr>
      <w:r w:rsidRPr="000535CC">
        <w:tab/>
      </w:r>
      <w:r w:rsidRPr="00204F19">
        <w:t>6</w:t>
      </w:r>
      <w:r w:rsidRPr="000535CC">
        <w:tab/>
      </w:r>
      <w:r>
        <w:t>Utilities (Technical Regulation) Amendment Bill 2017</w:t>
      </w:r>
    </w:p>
    <w:p w:rsidR="00A33B15" w:rsidRPr="000535CC" w:rsidRDefault="00A33B15" w:rsidP="00A33B15">
      <w:pPr>
        <w:pStyle w:val="DPSEntryDetail"/>
      </w:pPr>
      <w:r>
        <w:t>Mr Rattenbury (Minister for Climate Change and Sustainability)</w:t>
      </w:r>
      <w:r w:rsidRPr="000535CC">
        <w:t xml:space="preserve">, pursuant to notice, presented </w:t>
      </w:r>
      <w:r>
        <w:t xml:space="preserve">a Bill for an Act to amend the </w:t>
      </w:r>
      <w:r w:rsidRPr="00662C05">
        <w:rPr>
          <w:i/>
        </w:rPr>
        <w:t>Utilities (Technical Regulation) Act 2014</w:t>
      </w:r>
      <w:r w:rsidRPr="00662C05">
        <w:t>, and for other purposes</w:t>
      </w:r>
      <w:r w:rsidRPr="000535CC">
        <w:t>.</w:t>
      </w:r>
    </w:p>
    <w:p w:rsidR="00A33B15" w:rsidRPr="000535CC" w:rsidRDefault="00A33B15" w:rsidP="00A33B15">
      <w:pPr>
        <w:pStyle w:val="DPSEntryDetail"/>
      </w:pPr>
      <w:r w:rsidRPr="000535CC">
        <w:rPr>
          <w:i/>
        </w:rPr>
        <w:t>Papers:</w:t>
      </w:r>
      <w:r w:rsidRPr="000535CC">
        <w:t xml:space="preserve"> </w:t>
      </w:r>
      <w:r>
        <w:t>Mr Rattenbury</w:t>
      </w:r>
      <w:r w:rsidRPr="000535CC">
        <w:t xml:space="preserve"> presented the following papers:</w:t>
      </w:r>
    </w:p>
    <w:p w:rsidR="00A33B15" w:rsidRPr="00550572" w:rsidRDefault="00A33B15" w:rsidP="00A33B15">
      <w:pPr>
        <w:pStyle w:val="DPSEntryDetailIndentLev1"/>
        <w:rPr>
          <w:b/>
        </w:rPr>
      </w:pPr>
      <w:proofErr w:type="gramStart"/>
      <w:r w:rsidRPr="00550572">
        <w:t>Explanatory statement to the Bill.</w:t>
      </w:r>
      <w:proofErr w:type="gramEnd"/>
    </w:p>
    <w:p w:rsidR="00A33B15" w:rsidRPr="00AE0C0F" w:rsidRDefault="00A33B15" w:rsidP="00A33B15">
      <w:pPr>
        <w:pStyle w:val="DPSEntryDetailIndentLev1"/>
      </w:pPr>
      <w:r w:rsidRPr="00AE0C0F">
        <w:t xml:space="preserve">Human Rights Act, pursuant to section 37—Compatibility statement, dated </w:t>
      </w:r>
      <w:r>
        <w:t>20 </w:t>
      </w:r>
      <w:r w:rsidRPr="00AE0C0F">
        <w:t>September 2017.</w:t>
      </w:r>
    </w:p>
    <w:p w:rsidR="00A33B15" w:rsidRPr="000535CC" w:rsidRDefault="00A33B15" w:rsidP="00A33B15">
      <w:pPr>
        <w:pStyle w:val="DPSEntryDetail"/>
      </w:pPr>
      <w:r w:rsidRPr="000535CC">
        <w:t>Title read by Clerk.</w:t>
      </w:r>
    </w:p>
    <w:p w:rsidR="00A33B15" w:rsidRPr="000535CC" w:rsidRDefault="00A33B15" w:rsidP="00A33B15">
      <w:pPr>
        <w:pStyle w:val="DPSEntryDetail"/>
      </w:pPr>
      <w:r>
        <w:t>Mr Rattenbury</w:t>
      </w:r>
      <w:r w:rsidRPr="000535CC">
        <w:t xml:space="preserve"> moved—</w:t>
      </w:r>
      <w:proofErr w:type="gramStart"/>
      <w:r w:rsidRPr="000535CC">
        <w:t>That</w:t>
      </w:r>
      <w:proofErr w:type="gramEnd"/>
      <w:r w:rsidRPr="000535CC">
        <w:t xml:space="preserve"> this Bill be agreed to in principle.</w:t>
      </w:r>
    </w:p>
    <w:p w:rsidR="00A33B15" w:rsidRPr="000535CC" w:rsidRDefault="00A33B15" w:rsidP="00A33B15">
      <w:pPr>
        <w:pStyle w:val="DPSEntryDetail"/>
      </w:pPr>
      <w:r w:rsidRPr="000535CC">
        <w:t>Debate adjourned (</w:t>
      </w:r>
      <w:r>
        <w:t xml:space="preserve">Ms </w:t>
      </w:r>
      <w:proofErr w:type="spellStart"/>
      <w:r>
        <w:t>Lawder</w:t>
      </w:r>
      <w:proofErr w:type="spellEnd"/>
      <w:r w:rsidRPr="000535CC">
        <w:t>) and the resumption of the debate made an order of the day for the next sitting.</w:t>
      </w:r>
    </w:p>
    <w:p w:rsidR="00A33B15" w:rsidRPr="000535CC" w:rsidRDefault="00A33B15" w:rsidP="00A33B15">
      <w:pPr>
        <w:pStyle w:val="DPSEntryHeading"/>
      </w:pPr>
      <w:r w:rsidRPr="000535CC">
        <w:lastRenderedPageBreak/>
        <w:tab/>
      </w:r>
      <w:r w:rsidRPr="00204F19">
        <w:t>7</w:t>
      </w:r>
      <w:r w:rsidRPr="000535CC">
        <w:tab/>
      </w:r>
      <w:r>
        <w:t>Utilities Legislation Amendment Bill 2017</w:t>
      </w:r>
    </w:p>
    <w:p w:rsidR="00A33B15" w:rsidRPr="000535CC" w:rsidRDefault="00A33B15" w:rsidP="00A33B15">
      <w:pPr>
        <w:pStyle w:val="DPSEntryDetail"/>
      </w:pPr>
      <w:r>
        <w:t>Mr Rattenbury (Minister for Climate Change and Sustainability)</w:t>
      </w:r>
      <w:r w:rsidRPr="000535CC">
        <w:t xml:space="preserve">, pursuant to notice, presented </w:t>
      </w:r>
      <w:r>
        <w:t>a Bill for an Act to amend legislation about utilities, and for other purposes</w:t>
      </w:r>
      <w:r w:rsidRPr="000535CC">
        <w:t>.</w:t>
      </w:r>
    </w:p>
    <w:p w:rsidR="00A33B15" w:rsidRPr="000535CC" w:rsidRDefault="00A33B15" w:rsidP="00A33B15">
      <w:pPr>
        <w:pStyle w:val="DPSEntryDetail"/>
      </w:pPr>
      <w:r w:rsidRPr="000535CC">
        <w:rPr>
          <w:i/>
        </w:rPr>
        <w:t>Papers:</w:t>
      </w:r>
      <w:r w:rsidRPr="000535CC">
        <w:t xml:space="preserve"> </w:t>
      </w:r>
      <w:r>
        <w:t>Mr Rattenbury</w:t>
      </w:r>
      <w:r w:rsidRPr="000535CC">
        <w:t xml:space="preserve"> presented the following papers:</w:t>
      </w:r>
    </w:p>
    <w:p w:rsidR="00A33B15" w:rsidRPr="00E371F2" w:rsidRDefault="00A33B15" w:rsidP="00A33B15">
      <w:pPr>
        <w:pStyle w:val="DPSEntryDetailIndentLev1"/>
      </w:pPr>
      <w:proofErr w:type="gramStart"/>
      <w:r w:rsidRPr="00E371F2">
        <w:t>Explanatory statement to the Bill.</w:t>
      </w:r>
      <w:proofErr w:type="gramEnd"/>
    </w:p>
    <w:p w:rsidR="00A33B15" w:rsidRPr="00E371F2" w:rsidRDefault="00A33B15" w:rsidP="00A33B15">
      <w:pPr>
        <w:pStyle w:val="DPSEntryDetailIndentLev1"/>
      </w:pPr>
      <w:r w:rsidRPr="00E371F2">
        <w:t xml:space="preserve">Human Rights Act, pursuant to section 37—Compatibility statement, dated </w:t>
      </w:r>
      <w:r>
        <w:t>20 September 2017</w:t>
      </w:r>
      <w:r w:rsidRPr="00E371F2">
        <w:t>.</w:t>
      </w:r>
    </w:p>
    <w:p w:rsidR="00A33B15" w:rsidRPr="000535CC" w:rsidRDefault="00A33B15" w:rsidP="00A33B15">
      <w:pPr>
        <w:pStyle w:val="DPSEntryDetail"/>
      </w:pPr>
      <w:r w:rsidRPr="000535CC">
        <w:t>Title read by Clerk.</w:t>
      </w:r>
    </w:p>
    <w:p w:rsidR="00A33B15" w:rsidRPr="000535CC" w:rsidRDefault="00A33B15" w:rsidP="00A33B15">
      <w:pPr>
        <w:pStyle w:val="DPSEntryDetail"/>
      </w:pPr>
      <w:r>
        <w:t>Mr Rattenbury</w:t>
      </w:r>
      <w:r w:rsidRPr="000535CC">
        <w:t xml:space="preserve"> moved—</w:t>
      </w:r>
      <w:proofErr w:type="gramStart"/>
      <w:r w:rsidRPr="000535CC">
        <w:t>That</w:t>
      </w:r>
      <w:proofErr w:type="gramEnd"/>
      <w:r w:rsidRPr="000535CC">
        <w:t xml:space="preserve"> this Bill be agreed to in principle.</w:t>
      </w:r>
    </w:p>
    <w:p w:rsidR="00A33B15" w:rsidRPr="000535CC" w:rsidRDefault="00A33B15" w:rsidP="00A33B15">
      <w:pPr>
        <w:pStyle w:val="DPSEntryDetail"/>
      </w:pPr>
      <w:r w:rsidRPr="000535CC">
        <w:t>Debate adjourned (</w:t>
      </w:r>
      <w:r>
        <w:t xml:space="preserve">Ms </w:t>
      </w:r>
      <w:proofErr w:type="spellStart"/>
      <w:r>
        <w:t>Lawder</w:t>
      </w:r>
      <w:proofErr w:type="spellEnd"/>
      <w:r w:rsidRPr="000535CC">
        <w:t>) and the resumption of the debate made an order of the day for the next sitting.</w:t>
      </w:r>
    </w:p>
    <w:p w:rsidR="00A33B15" w:rsidRPr="00B337AD" w:rsidRDefault="00A33B15" w:rsidP="00A33B15">
      <w:pPr>
        <w:pStyle w:val="DPSEntryHeading"/>
      </w:pPr>
      <w:r w:rsidRPr="00B337AD">
        <w:tab/>
      </w:r>
      <w:r w:rsidRPr="00204F19">
        <w:t>8</w:t>
      </w:r>
      <w:r w:rsidRPr="00B337AD">
        <w:tab/>
      </w:r>
      <w:r>
        <w:t>Standing order 213A—Amendment</w:t>
      </w:r>
    </w:p>
    <w:p w:rsidR="00A33B15" w:rsidRDefault="00A33B15" w:rsidP="00A33B15">
      <w:pPr>
        <w:pStyle w:val="DPSEntryDetail"/>
        <w:rPr>
          <w:szCs w:val="24"/>
        </w:rPr>
      </w:pPr>
      <w:r>
        <w:t>Ms Burch</w:t>
      </w:r>
      <w:r w:rsidR="007F17BF">
        <w:t xml:space="preserve"> (Speaker)</w:t>
      </w:r>
      <w:r w:rsidRPr="00B337AD">
        <w:t>, pursuant to notice, moved—</w:t>
      </w:r>
      <w:proofErr w:type="gramStart"/>
      <w:r w:rsidRPr="00875C0F">
        <w:rPr>
          <w:szCs w:val="24"/>
        </w:rPr>
        <w:t>That</w:t>
      </w:r>
      <w:proofErr w:type="gramEnd"/>
      <w:r w:rsidRPr="00875C0F">
        <w:rPr>
          <w:szCs w:val="24"/>
        </w:rPr>
        <w:t xml:space="preserve"> the following amendment be made to the </w:t>
      </w:r>
      <w:r>
        <w:rPr>
          <w:szCs w:val="24"/>
        </w:rPr>
        <w:t>s</w:t>
      </w:r>
      <w:r w:rsidRPr="00875C0F">
        <w:rPr>
          <w:szCs w:val="24"/>
        </w:rPr>
        <w:t xml:space="preserve">tanding </w:t>
      </w:r>
      <w:r>
        <w:rPr>
          <w:szCs w:val="24"/>
        </w:rPr>
        <w:t>o</w:t>
      </w:r>
      <w:r w:rsidRPr="00875C0F">
        <w:rPr>
          <w:szCs w:val="24"/>
        </w:rPr>
        <w:t>rders</w:t>
      </w:r>
      <w:r w:rsidRPr="009F7FA6">
        <w:rPr>
          <w:szCs w:val="24"/>
        </w:rPr>
        <w:t xml:space="preserve">: </w:t>
      </w:r>
      <w:r>
        <w:rPr>
          <w:szCs w:val="24"/>
        </w:rPr>
        <w:t>O</w:t>
      </w:r>
      <w:r w:rsidRPr="009F7FA6">
        <w:rPr>
          <w:szCs w:val="24"/>
        </w:rPr>
        <w:t xml:space="preserve">mit </w:t>
      </w:r>
      <w:r>
        <w:rPr>
          <w:szCs w:val="24"/>
        </w:rPr>
        <w:t>standing order 213A</w:t>
      </w:r>
      <w:r w:rsidRPr="009F7FA6">
        <w:rPr>
          <w:szCs w:val="24"/>
        </w:rPr>
        <w:t>, substitute</w:t>
      </w:r>
      <w:r>
        <w:rPr>
          <w:szCs w:val="24"/>
        </w:rPr>
        <w:t>:</w:t>
      </w:r>
    </w:p>
    <w:p w:rsidR="00A33B15" w:rsidRPr="006A1C6A" w:rsidRDefault="00A33B15" w:rsidP="00A33B15">
      <w:pPr>
        <w:pStyle w:val="DPSEntryDetailIndentLev1"/>
      </w:pPr>
      <w:r>
        <w:tab/>
        <w:t>“</w:t>
      </w:r>
      <w:r w:rsidRPr="00A37CBA">
        <w:rPr>
          <w:b/>
        </w:rPr>
        <w:t>Order for the production of documents held by the Executive</w:t>
      </w:r>
    </w:p>
    <w:p w:rsidR="00A33B15" w:rsidRDefault="00A33B15" w:rsidP="00A33B15">
      <w:pPr>
        <w:pStyle w:val="DPSEntryDetail"/>
        <w:tabs>
          <w:tab w:val="clear" w:pos="1197"/>
          <w:tab w:val="clear" w:pos="1767"/>
          <w:tab w:val="left" w:pos="1530"/>
          <w:tab w:val="left" w:pos="2160"/>
        </w:tabs>
        <w:ind w:left="2160" w:hanging="1440"/>
        <w:rPr>
          <w:rFonts w:eastAsia="Calibri" w:cs="Calibri"/>
        </w:rPr>
      </w:pPr>
      <w:proofErr w:type="gramStart"/>
      <w:r>
        <w:rPr>
          <w:rFonts w:eastAsia="Calibri" w:cs="Calibri"/>
        </w:rPr>
        <w:t>213</w:t>
      </w:r>
      <w:r w:rsidRPr="00101DB4">
        <w:rPr>
          <w:rFonts w:eastAsia="Calibri" w:cs="Calibri"/>
        </w:rPr>
        <w:t>A</w:t>
      </w:r>
      <w:r>
        <w:rPr>
          <w:rFonts w:eastAsia="Calibri" w:cs="Calibri"/>
        </w:rPr>
        <w:t>.</w:t>
      </w:r>
      <w:r>
        <w:rPr>
          <w:rFonts w:eastAsia="Calibri" w:cs="Calibri"/>
        </w:rPr>
        <w:tab/>
        <w:t>(1)</w:t>
      </w:r>
      <w:r w:rsidRPr="00101DB4">
        <w:rPr>
          <w:rFonts w:eastAsia="Calibri" w:cs="Calibri"/>
        </w:rPr>
        <w:tab/>
      </w:r>
      <w:r w:rsidRPr="00875C0F">
        <w:t>A Member may lodge a notice of motion seeking the Assembly to order a document or documents to be tabled in the Assembly.</w:t>
      </w:r>
      <w:proofErr w:type="gramEnd"/>
      <w:r w:rsidRPr="00875C0F">
        <w:t xml:space="preserve"> If agreed to, the Clerk is to communicate to the Chief Minister</w:t>
      </w:r>
      <w:r>
        <w:t>’</w:t>
      </w:r>
      <w:r w:rsidRPr="00875C0F">
        <w:t>s Directorate all orders for a document or documents made by the Assembly</w:t>
      </w:r>
      <w:r w:rsidRPr="00101DB4">
        <w:rPr>
          <w:rFonts w:eastAsia="Calibri" w:cs="Calibri"/>
        </w:rPr>
        <w:t>.</w:t>
      </w:r>
    </w:p>
    <w:p w:rsidR="00A33B15" w:rsidRDefault="00A33B15" w:rsidP="00A33B15">
      <w:pPr>
        <w:pStyle w:val="DPSEntryDetail"/>
        <w:tabs>
          <w:tab w:val="clear" w:pos="1197"/>
          <w:tab w:val="clear" w:pos="1767"/>
          <w:tab w:val="left" w:pos="1530"/>
          <w:tab w:val="left" w:pos="2160"/>
        </w:tabs>
        <w:ind w:left="2160" w:hanging="1440"/>
      </w:pPr>
      <w:r>
        <w:rPr>
          <w:rFonts w:eastAsia="Calibri" w:cs="Calibri"/>
        </w:rPr>
        <w:tab/>
        <w:t>(2)</w:t>
      </w:r>
      <w:r>
        <w:rPr>
          <w:rFonts w:eastAsia="Calibri" w:cs="Calibri"/>
        </w:rPr>
        <w:tab/>
      </w:r>
      <w:r w:rsidRPr="00875C0F">
        <w:t>When returned, the document or documents (where no claim of privilege is made by the Chief Minister) will be laid on the Table by the Clerk</w:t>
      </w:r>
      <w:r>
        <w:t>.</w:t>
      </w:r>
    </w:p>
    <w:p w:rsidR="00A33B15" w:rsidRDefault="00A33B15" w:rsidP="00A33B15">
      <w:pPr>
        <w:pStyle w:val="DPSEntryDetail"/>
        <w:tabs>
          <w:tab w:val="clear" w:pos="1197"/>
          <w:tab w:val="clear" w:pos="1767"/>
          <w:tab w:val="left" w:pos="1530"/>
          <w:tab w:val="left" w:pos="2160"/>
        </w:tabs>
        <w:ind w:left="2160" w:hanging="1440"/>
      </w:pPr>
      <w:r>
        <w:rPr>
          <w:rFonts w:eastAsia="Calibri" w:cs="Calibri"/>
        </w:rPr>
        <w:tab/>
        <w:t>(3)</w:t>
      </w:r>
      <w:r>
        <w:rPr>
          <w:rFonts w:eastAsia="Calibri" w:cs="Calibri"/>
        </w:rPr>
        <w:tab/>
      </w:r>
      <w:r w:rsidRPr="00875C0F">
        <w:t>A return under this order is to include an indexed list of all documents tabled, showing the date of creation of the document or documents, a description of the document or documents and the author of the document or documents</w:t>
      </w:r>
      <w:r>
        <w:t>.</w:t>
      </w:r>
    </w:p>
    <w:p w:rsidR="00A33B15" w:rsidRDefault="00A33B15" w:rsidP="00A33B15">
      <w:pPr>
        <w:pStyle w:val="DPSEntryDetail"/>
        <w:tabs>
          <w:tab w:val="clear" w:pos="1197"/>
          <w:tab w:val="clear" w:pos="1767"/>
          <w:tab w:val="left" w:pos="1530"/>
          <w:tab w:val="left" w:pos="2160"/>
        </w:tabs>
        <w:ind w:left="2160" w:hanging="1440"/>
      </w:pPr>
      <w:r>
        <w:rPr>
          <w:rFonts w:eastAsia="Calibri" w:cs="Calibri"/>
        </w:rPr>
        <w:tab/>
        <w:t>(4)</w:t>
      </w:r>
      <w:r>
        <w:rPr>
          <w:rFonts w:eastAsia="Calibri" w:cs="Calibri"/>
        </w:rPr>
        <w:tab/>
      </w:r>
      <w:r w:rsidRPr="00875C0F">
        <w:t>If at the time the document or documents are required to be tabled the Assembly is not sitting, the document or documents may be lodged with the Clerk, and unless privilege is claimed, are deemed to have been presented to the Assembly and authorised for publication with the Clerk circulating the document or documents to all Members as soon as practicable</w:t>
      </w:r>
      <w:r>
        <w:t>.</w:t>
      </w:r>
    </w:p>
    <w:p w:rsidR="00A33B15" w:rsidRDefault="00A33B15" w:rsidP="00A33B15">
      <w:pPr>
        <w:pStyle w:val="DPSEntryDetail"/>
        <w:tabs>
          <w:tab w:val="clear" w:pos="1197"/>
          <w:tab w:val="clear" w:pos="1767"/>
          <w:tab w:val="left" w:pos="1530"/>
          <w:tab w:val="left" w:pos="2160"/>
        </w:tabs>
        <w:ind w:left="2160" w:hanging="1440"/>
      </w:pPr>
      <w:r>
        <w:tab/>
        <w:t>(5)</w:t>
      </w:r>
      <w:r>
        <w:tab/>
      </w:r>
      <w:r w:rsidRPr="00875C0F">
        <w:t>Where a document or documents is considered by the Chief Minister to be privileged, a return is to be prepared showing the date of creation of the document, a description of the document, the author of the document and reasons for the claim of privilege</w:t>
      </w:r>
      <w:r>
        <w:t>.</w:t>
      </w:r>
    </w:p>
    <w:p w:rsidR="00A33B15" w:rsidRDefault="00A33B15" w:rsidP="00A33B15">
      <w:pPr>
        <w:pStyle w:val="DPSEntryDetail"/>
        <w:keepLines/>
        <w:tabs>
          <w:tab w:val="clear" w:pos="1197"/>
          <w:tab w:val="clear" w:pos="1767"/>
          <w:tab w:val="left" w:pos="1530"/>
          <w:tab w:val="left" w:pos="2160"/>
        </w:tabs>
        <w:ind w:left="2160" w:hanging="1440"/>
      </w:pPr>
      <w:r>
        <w:lastRenderedPageBreak/>
        <w:tab/>
        <w:t>(6)</w:t>
      </w:r>
      <w:r>
        <w:tab/>
      </w:r>
      <w:r w:rsidRPr="00875C0F">
        <w:t>Where the Assembly requires a document or documents to be returned, either the document or documents requested or a claim of privilege must be given to the Clerk within 14 calendar days of the date of the order by the Assembly</w:t>
      </w:r>
      <w:r>
        <w:t>.</w:t>
      </w:r>
    </w:p>
    <w:p w:rsidR="00A33B15" w:rsidRDefault="00A33B15" w:rsidP="00A33B15">
      <w:pPr>
        <w:pStyle w:val="DPSEntryDetail"/>
        <w:tabs>
          <w:tab w:val="clear" w:pos="1197"/>
          <w:tab w:val="clear" w:pos="1767"/>
          <w:tab w:val="left" w:pos="1530"/>
          <w:tab w:val="left" w:pos="2160"/>
        </w:tabs>
        <w:ind w:left="2160" w:hanging="1440"/>
      </w:pPr>
      <w:r>
        <w:tab/>
        <w:t>(7)</w:t>
      </w:r>
      <w:r>
        <w:tab/>
      </w:r>
      <w:r w:rsidRPr="00875C0F">
        <w:t>Any Member may, by communication in writing to the Clerk, dispute the validity of the claim of privilege in relation to a particular document or documents within seven calendar days of the receipt of the claim of privilege. On receipt of such communication, the Clerk will advise the Chief Minister</w:t>
      </w:r>
      <w:r>
        <w:t>’</w:t>
      </w:r>
      <w:r w:rsidRPr="00875C0F">
        <w:t>s Directorate, who will provide to the Clerk, within seven calendar days of receipt of the dispute of validity claim, copies of the disputed document or documents. The Clerk is authorised to provide the disputed document or documents to an independent legal arbiter as soon as practicable, for evaluation and report within 10 calendar days as to the validity of the claim</w:t>
      </w:r>
      <w:r>
        <w:t>.</w:t>
      </w:r>
    </w:p>
    <w:p w:rsidR="00A33B15" w:rsidRDefault="00A33B15" w:rsidP="00A33B15">
      <w:pPr>
        <w:pStyle w:val="DPSEntryDetail"/>
        <w:tabs>
          <w:tab w:val="clear" w:pos="1197"/>
          <w:tab w:val="clear" w:pos="1767"/>
          <w:tab w:val="left" w:pos="1530"/>
          <w:tab w:val="left" w:pos="2160"/>
        </w:tabs>
        <w:ind w:left="2160" w:hanging="1440"/>
      </w:pPr>
      <w:r>
        <w:tab/>
        <w:t>(8)</w:t>
      </w:r>
      <w:r>
        <w:tab/>
      </w:r>
      <w:r w:rsidRPr="00875C0F">
        <w:t>The Clerk is also authorised to provide to the independent legal arbiter and to all Members, submissions from any Member in relation to the claim of privilege</w:t>
      </w:r>
      <w:r>
        <w:t>.</w:t>
      </w:r>
    </w:p>
    <w:p w:rsidR="00A33B15" w:rsidRDefault="00A33B15" w:rsidP="00A33B15">
      <w:pPr>
        <w:pStyle w:val="DPSEntryDetail"/>
        <w:tabs>
          <w:tab w:val="clear" w:pos="1197"/>
          <w:tab w:val="clear" w:pos="1767"/>
          <w:tab w:val="left" w:pos="1530"/>
          <w:tab w:val="left" w:pos="2160"/>
        </w:tabs>
        <w:ind w:left="2160" w:hanging="1440"/>
      </w:pPr>
      <w:r>
        <w:tab/>
        <w:t>(9)</w:t>
      </w:r>
      <w:r>
        <w:tab/>
      </w:r>
      <w:r w:rsidRPr="00875C0F">
        <w:t>The independent legal arbiter is to be appointed by the Speaker and must be a retired Supreme Court, Federal Court or High Court Judge</w:t>
      </w:r>
      <w:r>
        <w:t>.</w:t>
      </w:r>
    </w:p>
    <w:p w:rsidR="00A33B15" w:rsidRDefault="00A33B15" w:rsidP="00A33B15">
      <w:pPr>
        <w:pStyle w:val="DPSEntryDetail"/>
        <w:tabs>
          <w:tab w:val="clear" w:pos="1197"/>
          <w:tab w:val="clear" w:pos="1767"/>
          <w:tab w:val="left" w:pos="1530"/>
          <w:tab w:val="left" w:pos="2160"/>
        </w:tabs>
        <w:ind w:left="2160" w:hanging="1440"/>
      </w:pPr>
      <w:r>
        <w:tab/>
        <w:t>(10)</w:t>
      </w:r>
      <w:r>
        <w:tab/>
      </w:r>
      <w:r w:rsidRPr="00875C0F">
        <w:t>A report from the independent legal arbiter is to be lodged with the Clerk and</w:t>
      </w:r>
      <w:r>
        <w:t>:</w:t>
      </w:r>
    </w:p>
    <w:p w:rsidR="00A33B15" w:rsidRDefault="00A33B15" w:rsidP="00A33B15">
      <w:pPr>
        <w:pStyle w:val="DPSEntryDetail"/>
        <w:tabs>
          <w:tab w:val="clear" w:pos="1197"/>
          <w:tab w:val="clear" w:pos="1767"/>
          <w:tab w:val="left" w:pos="1530"/>
          <w:tab w:val="left" w:pos="2160"/>
          <w:tab w:val="left" w:pos="2700"/>
        </w:tabs>
        <w:ind w:left="2160" w:hanging="1440"/>
      </w:pPr>
      <w:r>
        <w:tab/>
      </w:r>
      <w:r>
        <w:tab/>
        <w:t>(</w:t>
      </w:r>
      <w:proofErr w:type="gramStart"/>
      <w:r>
        <w:t>a</w:t>
      </w:r>
      <w:proofErr w:type="gramEnd"/>
      <w:r>
        <w:t>)</w:t>
      </w:r>
      <w:r>
        <w:tab/>
      </w:r>
      <w:r w:rsidRPr="00875C0F">
        <w:t>made available only to Members of the Assembly</w:t>
      </w:r>
      <w:r>
        <w:t>; and</w:t>
      </w:r>
    </w:p>
    <w:p w:rsidR="00A33B15" w:rsidRDefault="00A33B15" w:rsidP="00A33B15">
      <w:pPr>
        <w:pStyle w:val="DPSEntryDetail"/>
        <w:tabs>
          <w:tab w:val="clear" w:pos="1197"/>
          <w:tab w:val="clear" w:pos="1767"/>
          <w:tab w:val="left" w:pos="1530"/>
          <w:tab w:val="left" w:pos="2160"/>
          <w:tab w:val="left" w:pos="2700"/>
        </w:tabs>
        <w:ind w:left="2160" w:hanging="1440"/>
      </w:pPr>
      <w:r>
        <w:tab/>
      </w:r>
      <w:r>
        <w:tab/>
        <w:t>(b)</w:t>
      </w:r>
      <w:r>
        <w:tab/>
      </w:r>
      <w:proofErr w:type="gramStart"/>
      <w:r w:rsidRPr="00875C0F">
        <w:t>not</w:t>
      </w:r>
      <w:proofErr w:type="gramEnd"/>
      <w:r w:rsidRPr="00875C0F">
        <w:t xml:space="preserve"> published or copied without an order of the Assembly</w:t>
      </w:r>
      <w:r>
        <w:t>.</w:t>
      </w:r>
    </w:p>
    <w:p w:rsidR="00A33B15" w:rsidRDefault="00A33B15" w:rsidP="00A33B15">
      <w:pPr>
        <w:pStyle w:val="DPSEntryDetail"/>
        <w:tabs>
          <w:tab w:val="clear" w:pos="1197"/>
          <w:tab w:val="clear" w:pos="1767"/>
          <w:tab w:val="left" w:pos="1530"/>
          <w:tab w:val="left" w:pos="2160"/>
        </w:tabs>
        <w:ind w:left="2160" w:hanging="1440"/>
      </w:pPr>
      <w:r>
        <w:tab/>
        <w:t>(11)</w:t>
      </w:r>
      <w:r>
        <w:tab/>
      </w:r>
      <w:r w:rsidRPr="00875C0F">
        <w:t>If the independent legal arbiter upholds the claim of privilege</w:t>
      </w:r>
      <w:r w:rsidR="007F17BF">
        <w:t>,</w:t>
      </w:r>
      <w:r w:rsidRPr="00875C0F">
        <w:t xml:space="preserve"> the Clerk shall return the document or documents to the Chief Minister</w:t>
      </w:r>
      <w:r>
        <w:t>’</w:t>
      </w:r>
      <w:r w:rsidRPr="00875C0F">
        <w:t>s Directorate</w:t>
      </w:r>
      <w:r>
        <w:t>.</w:t>
      </w:r>
    </w:p>
    <w:p w:rsidR="00A33B15" w:rsidRDefault="00A33B15" w:rsidP="00A33B15">
      <w:pPr>
        <w:pStyle w:val="DPSEntryDetail"/>
        <w:tabs>
          <w:tab w:val="clear" w:pos="1197"/>
          <w:tab w:val="clear" w:pos="1767"/>
          <w:tab w:val="left" w:pos="1530"/>
          <w:tab w:val="left" w:pos="2160"/>
        </w:tabs>
        <w:ind w:left="2160" w:hanging="1440"/>
      </w:pPr>
      <w:r>
        <w:tab/>
        <w:t>(12)</w:t>
      </w:r>
      <w:r>
        <w:tab/>
      </w:r>
      <w:r w:rsidRPr="00875C0F">
        <w:t>If the independent legal arbiter does not uphold the claim of privilege, the Clerk will table th</w:t>
      </w:r>
      <w:r w:rsidR="00C16EB3">
        <w:t xml:space="preserve">e document or </w:t>
      </w:r>
      <w:proofErr w:type="gramStart"/>
      <w:r w:rsidR="00C16EB3">
        <w:t>documents that has</w:t>
      </w:r>
      <w:proofErr w:type="gramEnd"/>
      <w:r w:rsidRPr="00875C0F">
        <w:t xml:space="preserve"> been the subject of the claim of privilege. In the event that the Assembly is not sitting, the Clerk is authorised to provide the document or documents to any Member upon request, however, the document or documents do not attract absolute privilege until tabled by the Clerk at the next sitting of the Assembly</w:t>
      </w:r>
      <w:r>
        <w:t>.</w:t>
      </w:r>
    </w:p>
    <w:p w:rsidR="00A33B15" w:rsidRDefault="00A33B15" w:rsidP="00A33B15">
      <w:pPr>
        <w:pStyle w:val="DPSEntryDetail"/>
        <w:tabs>
          <w:tab w:val="clear" w:pos="1197"/>
          <w:tab w:val="clear" w:pos="1767"/>
          <w:tab w:val="left" w:pos="1530"/>
          <w:tab w:val="left" w:pos="2160"/>
        </w:tabs>
        <w:ind w:left="2160" w:hanging="1440"/>
      </w:pPr>
      <w:r>
        <w:tab/>
        <w:t>(13)</w:t>
      </w:r>
      <w:r>
        <w:tab/>
      </w:r>
      <w:r w:rsidRPr="00875C0F">
        <w:t>Other persons requesting to examine the document or documents may do so with the Clerk maintaining a register showing the name of any person examining the document or doc</w:t>
      </w:r>
      <w:r>
        <w:t>uments tabled under this order.</w:t>
      </w:r>
      <w:proofErr w:type="gramStart"/>
      <w:r>
        <w:t>”</w:t>
      </w:r>
      <w:r w:rsidRPr="00DE5397">
        <w:t>.</w:t>
      </w:r>
      <w:proofErr w:type="gramEnd"/>
    </w:p>
    <w:p w:rsidR="00A33B15" w:rsidRPr="00B337AD" w:rsidRDefault="00A33B15" w:rsidP="00A33B15">
      <w:pPr>
        <w:pStyle w:val="DPSEntryDetail"/>
      </w:pPr>
      <w:r w:rsidRPr="00B337AD">
        <w:t>Debate ensued.</w:t>
      </w:r>
    </w:p>
    <w:p w:rsidR="00A33B15" w:rsidRPr="00B337AD" w:rsidRDefault="00A33B15" w:rsidP="00A33B15">
      <w:pPr>
        <w:pStyle w:val="DPSEntryDetail"/>
      </w:pPr>
      <w:proofErr w:type="gramStart"/>
      <w:r w:rsidRPr="00B337AD">
        <w:t>Question—put and passed.</w:t>
      </w:r>
      <w:proofErr w:type="gramEnd"/>
    </w:p>
    <w:p w:rsidR="00A33B15" w:rsidRPr="005116A0" w:rsidRDefault="00A33B15" w:rsidP="00A33B15">
      <w:pPr>
        <w:pStyle w:val="DPSEntryHeading"/>
      </w:pPr>
      <w:r w:rsidRPr="005116A0">
        <w:tab/>
      </w:r>
      <w:r w:rsidRPr="00204F19">
        <w:t>9</w:t>
      </w:r>
      <w:r w:rsidRPr="005116A0">
        <w:tab/>
      </w:r>
      <w:r>
        <w:t>Executive Members’</w:t>
      </w:r>
      <w:r w:rsidRPr="005116A0">
        <w:t xml:space="preserve"> business—precedence</w:t>
      </w:r>
    </w:p>
    <w:p w:rsidR="00A33B15" w:rsidRPr="005116A0" w:rsidRDefault="00A33B15" w:rsidP="00A33B15">
      <w:pPr>
        <w:pStyle w:val="DPSEntryDetail"/>
      </w:pPr>
      <w:r w:rsidRPr="005116A0">
        <w:t xml:space="preserve">Ordered—That </w:t>
      </w:r>
      <w:r>
        <w:t>Executive Members’</w:t>
      </w:r>
      <w:r w:rsidRPr="005116A0">
        <w:t xml:space="preserve"> business </w:t>
      </w:r>
      <w:proofErr w:type="gramStart"/>
      <w:r w:rsidRPr="005116A0">
        <w:t>be</w:t>
      </w:r>
      <w:proofErr w:type="gramEnd"/>
      <w:r w:rsidRPr="005116A0">
        <w:t xml:space="preserve"> called on forthwith.</w:t>
      </w:r>
    </w:p>
    <w:p w:rsidR="00A33B15" w:rsidRPr="007C087C" w:rsidRDefault="00A33B15" w:rsidP="00A33B15">
      <w:pPr>
        <w:pStyle w:val="DPSEntryHeading"/>
      </w:pPr>
      <w:r w:rsidRPr="007C087C">
        <w:lastRenderedPageBreak/>
        <w:tab/>
      </w:r>
      <w:r w:rsidRPr="00204F19">
        <w:t>10</w:t>
      </w:r>
      <w:r w:rsidRPr="007C087C">
        <w:tab/>
      </w:r>
      <w:r>
        <w:t xml:space="preserve">Parliamentary Triangle—Proposed sale of East Block and West Block </w:t>
      </w:r>
      <w:r w:rsidR="00E94CE6">
        <w:t>buildings</w:t>
      </w:r>
    </w:p>
    <w:p w:rsidR="00A33B15" w:rsidRDefault="00A33B15" w:rsidP="00A33B15">
      <w:pPr>
        <w:pStyle w:val="DPSEntryDetail"/>
      </w:pPr>
      <w:r>
        <w:t>Mr Rattenbury</w:t>
      </w:r>
      <w:r w:rsidRPr="007C087C">
        <w:t>, pursuant to notice, moved—</w:t>
      </w:r>
      <w:proofErr w:type="gramStart"/>
      <w:r w:rsidRPr="007C087C">
        <w:t>That</w:t>
      </w:r>
      <w:proofErr w:type="gramEnd"/>
      <w:r>
        <w:t xml:space="preserve"> this Assembly:</w:t>
      </w:r>
    </w:p>
    <w:p w:rsidR="00A33B15" w:rsidRDefault="00A33B15" w:rsidP="00A33B15">
      <w:pPr>
        <w:pStyle w:val="DPSEntryIndents"/>
        <w:numPr>
          <w:ilvl w:val="0"/>
          <w:numId w:val="38"/>
        </w:numPr>
      </w:pPr>
      <w:r>
        <w:t>acknowledges that the parliamentary precinct between Parliament House and the Lake has special national significance;</w:t>
      </w:r>
    </w:p>
    <w:p w:rsidR="00A33B15" w:rsidRDefault="00A33B15" w:rsidP="00A33B15">
      <w:pPr>
        <w:pStyle w:val="DPSEntryIndents"/>
        <w:numPr>
          <w:ilvl w:val="0"/>
          <w:numId w:val="38"/>
        </w:numPr>
      </w:pPr>
      <w:r>
        <w:t>notes that:</w:t>
      </w:r>
    </w:p>
    <w:p w:rsidR="00A33B15" w:rsidRDefault="00A33B15" w:rsidP="00A33B15">
      <w:pPr>
        <w:pStyle w:val="DPSEntryIndents"/>
        <w:numPr>
          <w:ilvl w:val="1"/>
          <w:numId w:val="38"/>
        </w:numPr>
      </w:pPr>
      <w:r>
        <w:t>the Federal Government has announced that it intends to sell the East Block and West Block offices in the Parliamentary Triangle, with Expressions of Interest currently open for the East Block;</w:t>
      </w:r>
    </w:p>
    <w:p w:rsidR="00A33B15" w:rsidRDefault="00A33B15" w:rsidP="00A33B15">
      <w:pPr>
        <w:pStyle w:val="DPSEntryIndents"/>
        <w:numPr>
          <w:ilvl w:val="1"/>
          <w:numId w:val="38"/>
        </w:numPr>
      </w:pPr>
      <w:r>
        <w:t>the East Block and West Block offices are located in the core of the parliamentary precinct close to Old Parliament House; and</w:t>
      </w:r>
    </w:p>
    <w:p w:rsidR="00A33B15" w:rsidRDefault="00A33B15" w:rsidP="00A33B15">
      <w:pPr>
        <w:pStyle w:val="DPSEntryIndents"/>
        <w:numPr>
          <w:ilvl w:val="1"/>
          <w:numId w:val="38"/>
        </w:numPr>
      </w:pPr>
      <w:proofErr w:type="gramStart"/>
      <w:r>
        <w:t>both</w:t>
      </w:r>
      <w:proofErr w:type="gramEnd"/>
      <w:r>
        <w:t xml:space="preserve"> buildings are an important part of Australia’s national heritage and Canberra’s own heritage</w:t>
      </w:r>
      <w:r w:rsidR="007924AD">
        <w:t>. T</w:t>
      </w:r>
      <w:r>
        <w:t>he East and West Block buildings are:</w:t>
      </w:r>
    </w:p>
    <w:p w:rsidR="00A33B15" w:rsidRDefault="00A33B15" w:rsidP="00A33B15">
      <w:pPr>
        <w:pStyle w:val="DPSEntryIndents"/>
        <w:numPr>
          <w:ilvl w:val="2"/>
          <w:numId w:val="38"/>
        </w:numPr>
      </w:pPr>
      <w:r>
        <w:t>both on the Commonwealth Heritage List, which covers heritage places owned or controlled by the Australian Government; and</w:t>
      </w:r>
    </w:p>
    <w:p w:rsidR="00A33B15" w:rsidRDefault="00A33B15" w:rsidP="00A33B15">
      <w:pPr>
        <w:pStyle w:val="DPSEntryIndents"/>
        <w:numPr>
          <w:ilvl w:val="2"/>
          <w:numId w:val="38"/>
        </w:numPr>
      </w:pPr>
      <w:r>
        <w:t>historically significant as they were constructed as part of the “Provisional” Parliament House complex for the opening of Old Parliament House;</w:t>
      </w:r>
    </w:p>
    <w:p w:rsidR="00A33B15" w:rsidRDefault="00A33B15" w:rsidP="00A33B15">
      <w:pPr>
        <w:pStyle w:val="DPSEntryIndents"/>
        <w:numPr>
          <w:ilvl w:val="0"/>
          <w:numId w:val="38"/>
        </w:numPr>
      </w:pPr>
      <w:r>
        <w:t>further notes that if the East Block and West Block offices are privatised, the Federal Government will lose control of the heart of Canberra’s national area and the National Capital Authority will come under pressure to approve unsuitable commercial development;</w:t>
      </w:r>
    </w:p>
    <w:p w:rsidR="00A33B15" w:rsidRDefault="00A33B15" w:rsidP="00A33B15">
      <w:pPr>
        <w:pStyle w:val="DPSEntryIndents"/>
        <w:numPr>
          <w:ilvl w:val="0"/>
          <w:numId w:val="38"/>
        </w:numPr>
      </w:pPr>
      <w:r>
        <w:t>opposes the privatisation of key buildings and sites in the parliamentary precinct between Parliament House and the Lake; and</w:t>
      </w:r>
    </w:p>
    <w:p w:rsidR="00A33B15" w:rsidRDefault="00A33B15" w:rsidP="00A33B15">
      <w:pPr>
        <w:pStyle w:val="DPSEntryIndents"/>
        <w:numPr>
          <w:ilvl w:val="0"/>
          <w:numId w:val="38"/>
        </w:numPr>
      </w:pPr>
      <w:r>
        <w:t>writes to the Federal Government urgently calling for:</w:t>
      </w:r>
    </w:p>
    <w:p w:rsidR="00A33B15" w:rsidRDefault="00A33B15" w:rsidP="00A33B15">
      <w:pPr>
        <w:pStyle w:val="DPSEntryIndents"/>
        <w:numPr>
          <w:ilvl w:val="1"/>
          <w:numId w:val="38"/>
        </w:numPr>
      </w:pPr>
      <w:r>
        <w:t>an immediate halt to the sales processes;</w:t>
      </w:r>
    </w:p>
    <w:p w:rsidR="00A33B15" w:rsidRDefault="00A33B15" w:rsidP="00A33B15">
      <w:pPr>
        <w:pStyle w:val="DPSEntryIndents"/>
        <w:numPr>
          <w:ilvl w:val="1"/>
          <w:numId w:val="38"/>
        </w:numPr>
      </w:pPr>
      <w:r>
        <w:t>better protection of the nation’s heritage; and</w:t>
      </w:r>
    </w:p>
    <w:p w:rsidR="00A33B15" w:rsidRPr="007C087C" w:rsidRDefault="00A33B15" w:rsidP="00A33B15">
      <w:pPr>
        <w:pStyle w:val="DPSEntryIndents"/>
        <w:numPr>
          <w:ilvl w:val="1"/>
          <w:numId w:val="38"/>
        </w:numPr>
      </w:pPr>
      <w:proofErr w:type="gramStart"/>
      <w:r>
        <w:t>no</w:t>
      </w:r>
      <w:proofErr w:type="gramEnd"/>
      <w:r>
        <w:t xml:space="preserve"> further privatisations within the parliamentary precinct.</w:t>
      </w:r>
    </w:p>
    <w:p w:rsidR="00A33B15" w:rsidRDefault="00A33B15" w:rsidP="00A33B15">
      <w:pPr>
        <w:pStyle w:val="DPSEntryDetail"/>
      </w:pPr>
      <w:r>
        <w:t>Mr Barr (Chief Minister) moved the following amendment: Omit all words after paragraph (2</w:t>
      </w:r>
      <w:proofErr w:type="gramStart"/>
      <w:r>
        <w:t>)(</w:t>
      </w:r>
      <w:proofErr w:type="gramEnd"/>
      <w:r>
        <w:t>c)(ii), substitute:</w:t>
      </w:r>
    </w:p>
    <w:p w:rsidR="00A33B15" w:rsidRDefault="00A33B15" w:rsidP="00A33B15">
      <w:pPr>
        <w:pStyle w:val="DPSEntryDetail"/>
        <w:tabs>
          <w:tab w:val="clear" w:pos="1197"/>
          <w:tab w:val="left" w:pos="1350"/>
        </w:tabs>
        <w:ind w:left="1350" w:hanging="630"/>
      </w:pPr>
      <w:r>
        <w:t>“(3)</w:t>
      </w:r>
      <w:r>
        <w:tab/>
      </w:r>
      <w:proofErr w:type="gramStart"/>
      <w:r>
        <w:t>calls</w:t>
      </w:r>
      <w:proofErr w:type="gramEnd"/>
      <w:r>
        <w:t xml:space="preserve"> on the Federal Governme</w:t>
      </w:r>
      <w:r w:rsidR="00E94CE6">
        <w:t>nt to guarantee that any change</w:t>
      </w:r>
      <w:r>
        <w:t xml:space="preserve"> of use of these significant assets will:</w:t>
      </w:r>
    </w:p>
    <w:p w:rsidR="00A33B15" w:rsidRDefault="00A33B15" w:rsidP="00A33B15">
      <w:pPr>
        <w:pStyle w:val="DPSEntryDetail"/>
        <w:tabs>
          <w:tab w:val="clear" w:pos="1197"/>
          <w:tab w:val="clear" w:pos="1767"/>
          <w:tab w:val="left" w:pos="1350"/>
          <w:tab w:val="left" w:pos="1915"/>
        </w:tabs>
        <w:ind w:left="1915" w:hanging="1195"/>
      </w:pPr>
      <w:r>
        <w:tab/>
        <w:t>(a)</w:t>
      </w:r>
      <w:r>
        <w:tab/>
      </w:r>
      <w:proofErr w:type="gramStart"/>
      <w:r>
        <w:t>ensure</w:t>
      </w:r>
      <w:proofErr w:type="gramEnd"/>
      <w:r>
        <w:t xml:space="preserve"> the heritage values of the East and West Block buildings are protected and maintained into the future;</w:t>
      </w:r>
    </w:p>
    <w:p w:rsidR="00A33B15" w:rsidRDefault="00A33B15" w:rsidP="00A33B15">
      <w:pPr>
        <w:pStyle w:val="DPSEntryDetail"/>
        <w:tabs>
          <w:tab w:val="clear" w:pos="1197"/>
          <w:tab w:val="clear" w:pos="1767"/>
          <w:tab w:val="left" w:pos="1350"/>
          <w:tab w:val="left" w:pos="1915"/>
        </w:tabs>
        <w:ind w:left="1915" w:hanging="1195"/>
      </w:pPr>
      <w:r>
        <w:tab/>
        <w:t>(b)</w:t>
      </w:r>
      <w:r>
        <w:tab/>
      </w:r>
      <w:proofErr w:type="gramStart"/>
      <w:r>
        <w:t>protect</w:t>
      </w:r>
      <w:proofErr w:type="gramEnd"/>
      <w:r>
        <w:t xml:space="preserve"> and promote public access in keeping with the spirit and intention of the Parliamentary precinct; and</w:t>
      </w:r>
    </w:p>
    <w:p w:rsidR="00A33B15" w:rsidRDefault="00A33B15" w:rsidP="00A33B15">
      <w:pPr>
        <w:pStyle w:val="DPSEntryDetail"/>
        <w:tabs>
          <w:tab w:val="clear" w:pos="1197"/>
          <w:tab w:val="clear" w:pos="1767"/>
          <w:tab w:val="left" w:pos="1350"/>
          <w:tab w:val="left" w:pos="1915"/>
        </w:tabs>
        <w:ind w:left="1915" w:hanging="1195"/>
      </w:pPr>
      <w:r>
        <w:tab/>
        <w:t>(c)</w:t>
      </w:r>
      <w:r>
        <w:tab/>
      </w:r>
      <w:proofErr w:type="gramStart"/>
      <w:r>
        <w:t>deliver</w:t>
      </w:r>
      <w:proofErr w:type="gramEnd"/>
      <w:r>
        <w:t xml:space="preserve"> value for money for Australian taxpayers and avoid repeating past experiences with the sale and lease-back of Commonwealth building assets; and</w:t>
      </w:r>
    </w:p>
    <w:p w:rsidR="00A33B15" w:rsidRDefault="00A33B15" w:rsidP="00A33B15">
      <w:pPr>
        <w:pStyle w:val="DPSEntryDetail"/>
        <w:keepNext/>
        <w:tabs>
          <w:tab w:val="clear" w:pos="1197"/>
          <w:tab w:val="clear" w:pos="1767"/>
          <w:tab w:val="left" w:pos="1350"/>
          <w:tab w:val="left" w:pos="1915"/>
        </w:tabs>
        <w:ind w:left="1915" w:hanging="1195"/>
      </w:pPr>
      <w:r>
        <w:lastRenderedPageBreak/>
        <w:t>(4)</w:t>
      </w:r>
      <w:r>
        <w:tab/>
      </w:r>
      <w:proofErr w:type="gramStart"/>
      <w:r>
        <w:t>notes</w:t>
      </w:r>
      <w:proofErr w:type="gramEnd"/>
      <w:r>
        <w:t xml:space="preserve"> that the ACT Government will:</w:t>
      </w:r>
    </w:p>
    <w:p w:rsidR="00A33B15" w:rsidRDefault="00A33B15" w:rsidP="00A33B15">
      <w:pPr>
        <w:pStyle w:val="DPSEntryDetail"/>
        <w:tabs>
          <w:tab w:val="clear" w:pos="1197"/>
          <w:tab w:val="clear" w:pos="1767"/>
          <w:tab w:val="left" w:pos="1350"/>
          <w:tab w:val="left" w:pos="1915"/>
        </w:tabs>
        <w:ind w:left="1915" w:hanging="1195"/>
      </w:pPr>
      <w:r>
        <w:tab/>
        <w:t>(a)</w:t>
      </w:r>
      <w:r>
        <w:tab/>
      </w:r>
      <w:proofErr w:type="gramStart"/>
      <w:r>
        <w:t>seek</w:t>
      </w:r>
      <w:proofErr w:type="gramEnd"/>
      <w:r>
        <w:t xml:space="preserve"> more clarity from the Federal Government on the process and safeguards associated with the sale process;</w:t>
      </w:r>
    </w:p>
    <w:p w:rsidR="00A33B15" w:rsidRDefault="00A33B15" w:rsidP="00A33B15">
      <w:pPr>
        <w:pStyle w:val="DPSEntryDetail"/>
        <w:tabs>
          <w:tab w:val="clear" w:pos="1197"/>
          <w:tab w:val="clear" w:pos="1767"/>
          <w:tab w:val="left" w:pos="1350"/>
          <w:tab w:val="left" w:pos="1915"/>
        </w:tabs>
        <w:ind w:left="1915" w:hanging="1195"/>
      </w:pPr>
      <w:r>
        <w:tab/>
        <w:t>(b)</w:t>
      </w:r>
      <w:r>
        <w:tab/>
      </w:r>
      <w:proofErr w:type="gramStart"/>
      <w:r>
        <w:t>take</w:t>
      </w:r>
      <w:proofErr w:type="gramEnd"/>
      <w:r>
        <w:t xml:space="preserve"> an active role in discussions about the future use of these heritage buildings to the full extent of the ACT’s powers and jurisdiction; and</w:t>
      </w:r>
    </w:p>
    <w:p w:rsidR="00A33B15" w:rsidRDefault="00A33B15" w:rsidP="00A33B15">
      <w:pPr>
        <w:pStyle w:val="DPSEntryDetail"/>
        <w:tabs>
          <w:tab w:val="clear" w:pos="1197"/>
          <w:tab w:val="clear" w:pos="1767"/>
          <w:tab w:val="left" w:pos="1350"/>
          <w:tab w:val="left" w:pos="1915"/>
        </w:tabs>
        <w:ind w:left="1915" w:hanging="1195"/>
      </w:pPr>
      <w:r>
        <w:tab/>
        <w:t>(c)</w:t>
      </w:r>
      <w:r>
        <w:tab/>
      </w:r>
      <w:proofErr w:type="gramStart"/>
      <w:r>
        <w:t>work</w:t>
      </w:r>
      <w:proofErr w:type="gramEnd"/>
      <w:r>
        <w:t xml:space="preserve"> with the Federal Government to explore alternatives to the outright sale of these assets, including long-term leasing arrangements.”.</w:t>
      </w:r>
    </w:p>
    <w:p w:rsidR="00A33B15" w:rsidRDefault="00A33B15" w:rsidP="00A33B15">
      <w:pPr>
        <w:pStyle w:val="DPSEntryDetail"/>
        <w:tabs>
          <w:tab w:val="clear" w:pos="1197"/>
          <w:tab w:val="clear" w:pos="1767"/>
          <w:tab w:val="left" w:pos="1350"/>
          <w:tab w:val="left" w:pos="1915"/>
        </w:tabs>
        <w:ind w:left="1915" w:hanging="1195"/>
      </w:pPr>
      <w:r>
        <w:t>Debate continued.</w:t>
      </w:r>
    </w:p>
    <w:p w:rsidR="00A33B15" w:rsidRDefault="00A33B15" w:rsidP="00A33B15">
      <w:pPr>
        <w:pStyle w:val="DPSEntryDetail"/>
      </w:pPr>
      <w:r>
        <w:rPr>
          <w:i/>
        </w:rPr>
        <w:t xml:space="preserve">Papers: </w:t>
      </w:r>
      <w:r>
        <w:t xml:space="preserve">Mr Gentleman (Minister for </w:t>
      </w:r>
      <w:r w:rsidR="001A605C">
        <w:t xml:space="preserve">the </w:t>
      </w:r>
      <w:r>
        <w:t>Environment and Heritage) presented the following papers:</w:t>
      </w:r>
    </w:p>
    <w:p w:rsidR="00A33B15" w:rsidRDefault="00A33B15" w:rsidP="00A33B15">
      <w:pPr>
        <w:pStyle w:val="DPSEntryDetail"/>
      </w:pPr>
      <w:r>
        <w:t>Apollo 11 mission—Honeysuckle Creek DSIF log sheets, dated—</w:t>
      </w:r>
    </w:p>
    <w:p w:rsidR="00A33B15" w:rsidRDefault="00A33B15" w:rsidP="00A33B15">
      <w:pPr>
        <w:pStyle w:val="DPSEntryDetailIndentLev1"/>
      </w:pPr>
      <w:r>
        <w:t>20 July 1969.</w:t>
      </w:r>
    </w:p>
    <w:p w:rsidR="00A33B15" w:rsidRPr="00890B83" w:rsidRDefault="00A33B15" w:rsidP="00A33B15">
      <w:pPr>
        <w:pStyle w:val="DPSEntryDetailIndentLev1"/>
      </w:pPr>
      <w:r>
        <w:t>21 July 1969.</w:t>
      </w:r>
    </w:p>
    <w:p w:rsidR="00A33B15" w:rsidRDefault="00A33B15" w:rsidP="00A33B15">
      <w:pPr>
        <w:pStyle w:val="DPSEntryDetail"/>
        <w:tabs>
          <w:tab w:val="clear" w:pos="1197"/>
          <w:tab w:val="clear" w:pos="1767"/>
          <w:tab w:val="left" w:pos="1350"/>
          <w:tab w:val="left" w:pos="1915"/>
        </w:tabs>
        <w:ind w:left="1915" w:hanging="1195"/>
      </w:pPr>
      <w:r>
        <w:t>Debate continued.</w:t>
      </w:r>
    </w:p>
    <w:p w:rsidR="00A33B15" w:rsidRDefault="00A33B15" w:rsidP="00A33B15">
      <w:pPr>
        <w:pStyle w:val="DPSEntryDetail"/>
        <w:tabs>
          <w:tab w:val="clear" w:pos="1197"/>
          <w:tab w:val="clear" w:pos="1767"/>
          <w:tab w:val="left" w:pos="1350"/>
          <w:tab w:val="left" w:pos="1915"/>
        </w:tabs>
        <w:ind w:left="1915" w:hanging="1195"/>
      </w:pPr>
      <w:r>
        <w:t>Question—</w:t>
      </w:r>
      <w:proofErr w:type="gramStart"/>
      <w:r>
        <w:t>That</w:t>
      </w:r>
      <w:proofErr w:type="gramEnd"/>
      <w:r>
        <w:t xml:space="preserve"> the amendment be agreed to—put.</w:t>
      </w:r>
    </w:p>
    <w:p w:rsidR="00A33B15" w:rsidRDefault="00A33B15" w:rsidP="00A33B15">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1712E" w:rsidTr="0031712E">
        <w:trPr>
          <w:trHeight w:val="240"/>
        </w:trPr>
        <w:tc>
          <w:tcPr>
            <w:tcW w:w="4082" w:type="dxa"/>
            <w:gridSpan w:val="2"/>
            <w:shd w:val="clear" w:color="auto" w:fill="auto"/>
          </w:tcPr>
          <w:p w:rsidR="0031712E" w:rsidRDefault="0031712E" w:rsidP="0031712E">
            <w:pPr>
              <w:pStyle w:val="DIVName"/>
              <w:tabs>
                <w:tab w:val="center" w:pos="1644"/>
              </w:tabs>
            </w:pPr>
            <w:r>
              <w:tab/>
              <w:t>AYES, 11</w:t>
            </w:r>
          </w:p>
        </w:tc>
        <w:tc>
          <w:tcPr>
            <w:tcW w:w="624" w:type="dxa"/>
            <w:shd w:val="clear" w:color="auto" w:fill="auto"/>
          </w:tcPr>
          <w:p w:rsidR="0031712E" w:rsidRDefault="0031712E" w:rsidP="0031712E">
            <w:pPr>
              <w:pStyle w:val="DIVName"/>
            </w:pPr>
          </w:p>
        </w:tc>
        <w:tc>
          <w:tcPr>
            <w:tcW w:w="4082" w:type="dxa"/>
            <w:gridSpan w:val="2"/>
            <w:shd w:val="clear" w:color="auto" w:fill="auto"/>
          </w:tcPr>
          <w:p w:rsidR="0031712E" w:rsidRDefault="0031712E" w:rsidP="0031712E">
            <w:pPr>
              <w:pStyle w:val="DIVName"/>
              <w:tabs>
                <w:tab w:val="center" w:pos="1644"/>
              </w:tabs>
            </w:pPr>
            <w:r>
              <w:tab/>
              <w:t>NOES, 8</w:t>
            </w:r>
          </w:p>
        </w:tc>
      </w:tr>
      <w:tr w:rsidR="0031712E" w:rsidTr="0031712E">
        <w:trPr>
          <w:trHeight w:val="240"/>
        </w:trPr>
        <w:tc>
          <w:tcPr>
            <w:tcW w:w="2041" w:type="dxa"/>
            <w:shd w:val="clear" w:color="auto" w:fill="auto"/>
          </w:tcPr>
          <w:p w:rsidR="0031712E" w:rsidRDefault="0031712E" w:rsidP="0031712E">
            <w:pPr>
              <w:pStyle w:val="DIVName"/>
            </w:pPr>
            <w:proofErr w:type="spellStart"/>
            <w:r>
              <w:t>Mr</w:t>
            </w:r>
            <w:proofErr w:type="spellEnd"/>
            <w:r>
              <w:t xml:space="preserve"> Barr</w:t>
            </w:r>
          </w:p>
        </w:tc>
        <w:tc>
          <w:tcPr>
            <w:tcW w:w="2041" w:type="dxa"/>
            <w:shd w:val="clear" w:color="auto" w:fill="auto"/>
          </w:tcPr>
          <w:p w:rsidR="0031712E" w:rsidRDefault="0031712E" w:rsidP="0031712E">
            <w:pPr>
              <w:pStyle w:val="DIVName"/>
            </w:pPr>
            <w:r>
              <w:t>Ms Orr</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proofErr w:type="spellStart"/>
            <w:r>
              <w:t>Mr</w:t>
            </w:r>
            <w:proofErr w:type="spellEnd"/>
            <w:r>
              <w:t xml:space="preserve"> Coe</w:t>
            </w:r>
          </w:p>
        </w:tc>
        <w:tc>
          <w:tcPr>
            <w:tcW w:w="2041" w:type="dxa"/>
            <w:shd w:val="clear" w:color="auto" w:fill="auto"/>
          </w:tcPr>
          <w:p w:rsidR="0031712E" w:rsidRDefault="0031712E" w:rsidP="0031712E">
            <w:pPr>
              <w:pStyle w:val="DIVName"/>
            </w:pPr>
            <w:proofErr w:type="spellStart"/>
            <w:r>
              <w:t>Mr</w:t>
            </w:r>
            <w:proofErr w:type="spellEnd"/>
            <w:r>
              <w:t xml:space="preserve"> Milligan</w:t>
            </w:r>
          </w:p>
        </w:tc>
      </w:tr>
      <w:tr w:rsidR="0031712E" w:rsidTr="0031712E">
        <w:trPr>
          <w:trHeight w:val="240"/>
        </w:trPr>
        <w:tc>
          <w:tcPr>
            <w:tcW w:w="2041" w:type="dxa"/>
            <w:shd w:val="clear" w:color="auto" w:fill="auto"/>
          </w:tcPr>
          <w:p w:rsidR="0031712E" w:rsidRDefault="0031712E" w:rsidP="0031712E">
            <w:pPr>
              <w:pStyle w:val="DIVName"/>
            </w:pPr>
            <w:r>
              <w:t>Ms Burch</w:t>
            </w:r>
          </w:p>
        </w:tc>
        <w:tc>
          <w:tcPr>
            <w:tcW w:w="2041" w:type="dxa"/>
            <w:shd w:val="clear" w:color="auto" w:fill="auto"/>
          </w:tcPr>
          <w:p w:rsidR="0031712E" w:rsidRDefault="0031712E" w:rsidP="0031712E">
            <w:pPr>
              <w:pStyle w:val="DIVName"/>
            </w:pPr>
            <w:proofErr w:type="spellStart"/>
            <w:r>
              <w:t>Mr</w:t>
            </w:r>
            <w:proofErr w:type="spellEnd"/>
            <w:r>
              <w:t xml:space="preserve"> Pettersson</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proofErr w:type="spellStart"/>
            <w:r>
              <w:t>Mrs</w:t>
            </w:r>
            <w:proofErr w:type="spellEnd"/>
            <w:r>
              <w:t xml:space="preserve"> Dunne</w:t>
            </w:r>
          </w:p>
        </w:tc>
        <w:tc>
          <w:tcPr>
            <w:tcW w:w="2041" w:type="dxa"/>
            <w:shd w:val="clear" w:color="auto" w:fill="auto"/>
          </w:tcPr>
          <w:p w:rsidR="0031712E" w:rsidRDefault="0031712E" w:rsidP="0031712E">
            <w:pPr>
              <w:pStyle w:val="DIVName"/>
            </w:pPr>
            <w:proofErr w:type="spellStart"/>
            <w:r>
              <w:t>Mr</w:t>
            </w:r>
            <w:proofErr w:type="spellEnd"/>
            <w:r>
              <w:t xml:space="preserve"> Parton</w:t>
            </w:r>
          </w:p>
        </w:tc>
      </w:tr>
      <w:tr w:rsidR="0031712E" w:rsidTr="0031712E">
        <w:trPr>
          <w:trHeight w:val="240"/>
        </w:trPr>
        <w:tc>
          <w:tcPr>
            <w:tcW w:w="2041" w:type="dxa"/>
            <w:shd w:val="clear" w:color="auto" w:fill="auto"/>
          </w:tcPr>
          <w:p w:rsidR="0031712E" w:rsidRDefault="0031712E" w:rsidP="0031712E">
            <w:pPr>
              <w:pStyle w:val="DIVName"/>
            </w:pPr>
            <w:r>
              <w:t xml:space="preserve">Ms </w:t>
            </w:r>
            <w:proofErr w:type="spellStart"/>
            <w:r>
              <w:t>Cheyne</w:t>
            </w:r>
            <w:proofErr w:type="spellEnd"/>
          </w:p>
        </w:tc>
        <w:tc>
          <w:tcPr>
            <w:tcW w:w="2041" w:type="dxa"/>
            <w:shd w:val="clear" w:color="auto" w:fill="auto"/>
          </w:tcPr>
          <w:p w:rsidR="0031712E" w:rsidRDefault="0031712E" w:rsidP="0031712E">
            <w:pPr>
              <w:pStyle w:val="DIVName"/>
            </w:pPr>
            <w:proofErr w:type="spellStart"/>
            <w:r>
              <w:t>Mr</w:t>
            </w:r>
            <w:proofErr w:type="spellEnd"/>
            <w:r>
              <w:t xml:space="preserve"> Ramsay</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proofErr w:type="spellStart"/>
            <w:r>
              <w:t>Mr</w:t>
            </w:r>
            <w:proofErr w:type="spellEnd"/>
            <w:r>
              <w:t xml:space="preserve"> Hanson</w:t>
            </w:r>
          </w:p>
        </w:tc>
        <w:tc>
          <w:tcPr>
            <w:tcW w:w="2041" w:type="dxa"/>
            <w:shd w:val="clear" w:color="auto" w:fill="auto"/>
          </w:tcPr>
          <w:p w:rsidR="0031712E" w:rsidRDefault="0031712E" w:rsidP="0031712E">
            <w:pPr>
              <w:pStyle w:val="DIVName"/>
            </w:pPr>
          </w:p>
        </w:tc>
      </w:tr>
      <w:tr w:rsidR="0031712E" w:rsidTr="0031712E">
        <w:trPr>
          <w:trHeight w:val="240"/>
        </w:trPr>
        <w:tc>
          <w:tcPr>
            <w:tcW w:w="2041" w:type="dxa"/>
            <w:shd w:val="clear" w:color="auto" w:fill="auto"/>
          </w:tcPr>
          <w:p w:rsidR="0031712E" w:rsidRDefault="0031712E" w:rsidP="0031712E">
            <w:pPr>
              <w:pStyle w:val="DIVName"/>
            </w:pPr>
            <w:r>
              <w:t>Ms Cody</w:t>
            </w:r>
          </w:p>
        </w:tc>
        <w:tc>
          <w:tcPr>
            <w:tcW w:w="2041" w:type="dxa"/>
            <w:shd w:val="clear" w:color="auto" w:fill="auto"/>
          </w:tcPr>
          <w:p w:rsidR="0031712E" w:rsidRDefault="0031712E" w:rsidP="0031712E">
            <w:pPr>
              <w:pStyle w:val="DIVName"/>
            </w:pPr>
            <w:proofErr w:type="spellStart"/>
            <w:r>
              <w:t>Mr</w:t>
            </w:r>
            <w:proofErr w:type="spellEnd"/>
            <w:r>
              <w:t xml:space="preserve"> Rattenbury</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proofErr w:type="spellStart"/>
            <w:r>
              <w:t>Mrs</w:t>
            </w:r>
            <w:proofErr w:type="spellEnd"/>
            <w:r>
              <w:t xml:space="preserve"> Jones</w:t>
            </w:r>
          </w:p>
        </w:tc>
        <w:tc>
          <w:tcPr>
            <w:tcW w:w="2041" w:type="dxa"/>
            <w:shd w:val="clear" w:color="auto" w:fill="auto"/>
          </w:tcPr>
          <w:p w:rsidR="0031712E" w:rsidRDefault="0031712E" w:rsidP="0031712E">
            <w:pPr>
              <w:pStyle w:val="DIVName"/>
            </w:pPr>
          </w:p>
        </w:tc>
      </w:tr>
      <w:tr w:rsidR="0031712E" w:rsidTr="0031712E">
        <w:trPr>
          <w:trHeight w:val="240"/>
        </w:trPr>
        <w:tc>
          <w:tcPr>
            <w:tcW w:w="2041" w:type="dxa"/>
            <w:shd w:val="clear" w:color="auto" w:fill="auto"/>
          </w:tcPr>
          <w:p w:rsidR="0031712E" w:rsidRDefault="0031712E" w:rsidP="0031712E">
            <w:pPr>
              <w:pStyle w:val="DIVName"/>
            </w:pPr>
            <w:r>
              <w:t>Ms Fitzharris</w:t>
            </w:r>
          </w:p>
        </w:tc>
        <w:tc>
          <w:tcPr>
            <w:tcW w:w="2041" w:type="dxa"/>
            <w:shd w:val="clear" w:color="auto" w:fill="auto"/>
          </w:tcPr>
          <w:p w:rsidR="0031712E" w:rsidRDefault="0031712E" w:rsidP="0031712E">
            <w:pPr>
              <w:pStyle w:val="DIVName"/>
            </w:pPr>
            <w:r>
              <w:t>Ms Stephen-Smith</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r>
              <w:t xml:space="preserve">Ms </w:t>
            </w:r>
            <w:proofErr w:type="spellStart"/>
            <w:r>
              <w:t>Lawder</w:t>
            </w:r>
            <w:proofErr w:type="spellEnd"/>
          </w:p>
        </w:tc>
        <w:tc>
          <w:tcPr>
            <w:tcW w:w="2041" w:type="dxa"/>
            <w:shd w:val="clear" w:color="auto" w:fill="auto"/>
          </w:tcPr>
          <w:p w:rsidR="0031712E" w:rsidRDefault="0031712E" w:rsidP="0031712E">
            <w:pPr>
              <w:pStyle w:val="DIVName"/>
            </w:pPr>
          </w:p>
        </w:tc>
      </w:tr>
      <w:tr w:rsidR="0031712E" w:rsidTr="0031712E">
        <w:trPr>
          <w:trHeight w:val="240"/>
        </w:trPr>
        <w:tc>
          <w:tcPr>
            <w:tcW w:w="2041" w:type="dxa"/>
            <w:shd w:val="clear" w:color="auto" w:fill="auto"/>
          </w:tcPr>
          <w:p w:rsidR="0031712E" w:rsidRDefault="0031712E" w:rsidP="0031712E">
            <w:pPr>
              <w:pStyle w:val="DIVName"/>
            </w:pPr>
            <w:r>
              <w:t xml:space="preserve">Ms Le </w:t>
            </w:r>
            <w:proofErr w:type="spellStart"/>
            <w:r>
              <w:t>Couteur</w:t>
            </w:r>
            <w:proofErr w:type="spellEnd"/>
          </w:p>
        </w:tc>
        <w:tc>
          <w:tcPr>
            <w:tcW w:w="2041" w:type="dxa"/>
            <w:shd w:val="clear" w:color="auto" w:fill="auto"/>
          </w:tcPr>
          <w:p w:rsidR="0031712E" w:rsidRDefault="0031712E" w:rsidP="0031712E">
            <w:pPr>
              <w:pStyle w:val="DIVName"/>
            </w:pP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r>
              <w:t>Ms Lee</w:t>
            </w:r>
          </w:p>
        </w:tc>
        <w:tc>
          <w:tcPr>
            <w:tcW w:w="2041" w:type="dxa"/>
            <w:shd w:val="clear" w:color="auto" w:fill="auto"/>
          </w:tcPr>
          <w:p w:rsidR="0031712E" w:rsidRDefault="0031712E" w:rsidP="0031712E">
            <w:pPr>
              <w:pStyle w:val="DIVName"/>
            </w:pPr>
          </w:p>
        </w:tc>
      </w:tr>
    </w:tbl>
    <w:p w:rsidR="00A33B15" w:rsidRDefault="00A33B15" w:rsidP="00A33B15">
      <w:pPr>
        <w:pStyle w:val="DIVResult"/>
      </w:pPr>
      <w:r>
        <w:t>And so it was resolved in the affirmative.</w:t>
      </w:r>
    </w:p>
    <w:p w:rsidR="00A33B15" w:rsidRDefault="00A33B15" w:rsidP="00A33B15">
      <w:pPr>
        <w:pStyle w:val="DPSEntryDetail"/>
      </w:pPr>
      <w:r w:rsidRPr="007C087C">
        <w:t>Question—</w:t>
      </w:r>
      <w:proofErr w:type="gramStart"/>
      <w:r>
        <w:t>That</w:t>
      </w:r>
      <w:proofErr w:type="gramEnd"/>
      <w:r>
        <w:t xml:space="preserve"> the motion, as amended, </w:t>
      </w:r>
      <w:proofErr w:type="spellStart"/>
      <w:r>
        <w:t>viz</w:t>
      </w:r>
      <w:proofErr w:type="spellEnd"/>
      <w:r>
        <w:t>:</w:t>
      </w:r>
    </w:p>
    <w:p w:rsidR="00A33B15" w:rsidRDefault="00A33B15" w:rsidP="00A33B15">
      <w:pPr>
        <w:pStyle w:val="DPSEntryDetail"/>
      </w:pPr>
      <w:r>
        <w:t>“That this Assembly:</w:t>
      </w:r>
    </w:p>
    <w:p w:rsidR="00A33B15" w:rsidRDefault="00A33B15" w:rsidP="00A33B15">
      <w:pPr>
        <w:pStyle w:val="DPSEntryIndents"/>
        <w:numPr>
          <w:ilvl w:val="0"/>
          <w:numId w:val="42"/>
        </w:numPr>
      </w:pPr>
      <w:r>
        <w:t>acknowledges that the parliamentary precinct between Parliament House and the Lake has special national significance;</w:t>
      </w:r>
    </w:p>
    <w:p w:rsidR="00A33B15" w:rsidRDefault="00A33B15" w:rsidP="00A33B15">
      <w:pPr>
        <w:pStyle w:val="DPSEntryIndents"/>
        <w:numPr>
          <w:ilvl w:val="0"/>
          <w:numId w:val="38"/>
        </w:numPr>
      </w:pPr>
      <w:r>
        <w:t>notes that:</w:t>
      </w:r>
    </w:p>
    <w:p w:rsidR="00A33B15" w:rsidRDefault="00A33B15" w:rsidP="00A33B15">
      <w:pPr>
        <w:pStyle w:val="DPSEntryIndents"/>
        <w:numPr>
          <w:ilvl w:val="1"/>
          <w:numId w:val="38"/>
        </w:numPr>
      </w:pPr>
      <w:r>
        <w:t>the Federal Government has announced that it intends to sell the East Block and West Block offices in the Parliamentary Triangle, with Expressions of Interest currently open for the East Block;</w:t>
      </w:r>
    </w:p>
    <w:p w:rsidR="00A33B15" w:rsidRDefault="00A33B15" w:rsidP="00A33B15">
      <w:pPr>
        <w:pStyle w:val="DPSEntryIndents"/>
        <w:numPr>
          <w:ilvl w:val="1"/>
          <w:numId w:val="38"/>
        </w:numPr>
      </w:pPr>
      <w:r>
        <w:t>the East Block and West Block offices are located in the core of the parliamentary precinct close to Old Parliament House; and</w:t>
      </w:r>
    </w:p>
    <w:p w:rsidR="00A33B15" w:rsidRDefault="00A33B15" w:rsidP="00A33B15">
      <w:pPr>
        <w:pStyle w:val="DPSEntryIndents"/>
        <w:numPr>
          <w:ilvl w:val="1"/>
          <w:numId w:val="38"/>
        </w:numPr>
      </w:pPr>
      <w:proofErr w:type="gramStart"/>
      <w:r>
        <w:t>both</w:t>
      </w:r>
      <w:proofErr w:type="gramEnd"/>
      <w:r>
        <w:t xml:space="preserve"> buildings are an important part of Australia’s national herit</w:t>
      </w:r>
      <w:r w:rsidR="007924AD">
        <w:t>age and Canberra’s own heritage. T</w:t>
      </w:r>
      <w:r>
        <w:t>he East and West Block buildings are:</w:t>
      </w:r>
    </w:p>
    <w:p w:rsidR="00A33B15" w:rsidRDefault="00A33B15" w:rsidP="00A33B15">
      <w:pPr>
        <w:pStyle w:val="DPSEntryIndents"/>
        <w:numPr>
          <w:ilvl w:val="2"/>
          <w:numId w:val="38"/>
        </w:numPr>
      </w:pPr>
      <w:r>
        <w:t>both on the Commonwealth Heritage List, which covers heritage places owned or controlled by the Australian Government; and</w:t>
      </w:r>
    </w:p>
    <w:p w:rsidR="00A33B15" w:rsidRDefault="00A33B15" w:rsidP="00A33B15">
      <w:pPr>
        <w:pStyle w:val="DPSEntryIndents"/>
        <w:numPr>
          <w:ilvl w:val="2"/>
          <w:numId w:val="38"/>
        </w:numPr>
      </w:pPr>
      <w:r>
        <w:lastRenderedPageBreak/>
        <w:t>historically significant as they were constructed as part of the “Provisional” Parliament House complex for the opening of Old Parliament House;</w:t>
      </w:r>
    </w:p>
    <w:p w:rsidR="00A33B15" w:rsidRDefault="00A33B15" w:rsidP="00A33B15">
      <w:pPr>
        <w:pStyle w:val="DPSEntryIndents"/>
        <w:numPr>
          <w:ilvl w:val="0"/>
          <w:numId w:val="38"/>
        </w:numPr>
      </w:pPr>
      <w:r>
        <w:t>calls on the Federal Governme</w:t>
      </w:r>
      <w:r w:rsidR="00E94CE6">
        <w:t>nt to guarantee that any change</w:t>
      </w:r>
      <w:r>
        <w:t xml:space="preserve"> of use of these significant assets will:</w:t>
      </w:r>
    </w:p>
    <w:p w:rsidR="00A33B15" w:rsidRDefault="00A33B15" w:rsidP="00A33B15">
      <w:pPr>
        <w:pStyle w:val="DPSEntryIndents"/>
        <w:numPr>
          <w:ilvl w:val="1"/>
          <w:numId w:val="38"/>
        </w:numPr>
      </w:pPr>
      <w:r>
        <w:t>ensure the heritage values of the East and West Block buildings are protected and maintained into the future;</w:t>
      </w:r>
    </w:p>
    <w:p w:rsidR="00A33B15" w:rsidRDefault="00A33B15" w:rsidP="00A33B15">
      <w:pPr>
        <w:pStyle w:val="DPSEntryIndents"/>
        <w:numPr>
          <w:ilvl w:val="1"/>
          <w:numId w:val="38"/>
        </w:numPr>
      </w:pPr>
      <w:r>
        <w:t>protect and promote public access in keeping with the spirit and intention of the Parliamentary precinct; and</w:t>
      </w:r>
    </w:p>
    <w:p w:rsidR="00A33B15" w:rsidRDefault="00A33B15" w:rsidP="00A33B15">
      <w:pPr>
        <w:pStyle w:val="DPSEntryIndents"/>
        <w:numPr>
          <w:ilvl w:val="1"/>
          <w:numId w:val="38"/>
        </w:numPr>
      </w:pPr>
      <w:r>
        <w:t>deliver value for money for Australian taxpayers and avoid repeating past experiences with the sale and lease-back of Commonwealth building assets; and</w:t>
      </w:r>
    </w:p>
    <w:p w:rsidR="00A33B15" w:rsidRDefault="00A33B15" w:rsidP="00A33B15">
      <w:pPr>
        <w:pStyle w:val="DPSEntryIndents"/>
        <w:numPr>
          <w:ilvl w:val="0"/>
          <w:numId w:val="38"/>
        </w:numPr>
      </w:pPr>
      <w:r>
        <w:t>notes that the ACT Government will:</w:t>
      </w:r>
    </w:p>
    <w:p w:rsidR="00A33B15" w:rsidRDefault="00A33B15" w:rsidP="00A33B15">
      <w:pPr>
        <w:pStyle w:val="DPSEntryIndents"/>
        <w:numPr>
          <w:ilvl w:val="1"/>
          <w:numId w:val="38"/>
        </w:numPr>
      </w:pPr>
      <w:r>
        <w:t>seek more clarity from the Federal Government on the process and safeguards associated with the sale process;</w:t>
      </w:r>
    </w:p>
    <w:p w:rsidR="00A33B15" w:rsidRDefault="00A33B15" w:rsidP="00A33B15">
      <w:pPr>
        <w:pStyle w:val="DPSEntryIndents"/>
        <w:numPr>
          <w:ilvl w:val="1"/>
          <w:numId w:val="38"/>
        </w:numPr>
      </w:pPr>
      <w:r>
        <w:t>take an active role in discussions about the future use of these heritage buildings to the full extent of the ACT’s powers and jurisdiction; and</w:t>
      </w:r>
    </w:p>
    <w:p w:rsidR="00A33B15" w:rsidRPr="00383F67" w:rsidRDefault="00A33B15" w:rsidP="00A33B15">
      <w:pPr>
        <w:pStyle w:val="DPSEntryIndents"/>
        <w:numPr>
          <w:ilvl w:val="1"/>
          <w:numId w:val="38"/>
        </w:numPr>
      </w:pPr>
      <w:proofErr w:type="gramStart"/>
      <w:r w:rsidRPr="00383F67">
        <w:t>work</w:t>
      </w:r>
      <w:proofErr w:type="gramEnd"/>
      <w:r w:rsidRPr="00383F67">
        <w:t xml:space="preserve"> with the Federal Government to explore alternatives to the </w:t>
      </w:r>
      <w:r w:rsidRPr="00383F67">
        <w:rPr>
          <w:spacing w:val="-2"/>
        </w:rPr>
        <w:t>outright sale of these assets, including long-term leasing arrangements.”—</w:t>
      </w:r>
    </w:p>
    <w:p w:rsidR="00A33B15" w:rsidRDefault="00A33B15" w:rsidP="00A33B15">
      <w:pPr>
        <w:pStyle w:val="DPSEntryDetail"/>
      </w:pPr>
      <w:proofErr w:type="gramStart"/>
      <w:r>
        <w:t>be</w:t>
      </w:r>
      <w:proofErr w:type="gramEnd"/>
      <w:r>
        <w:t xml:space="preserve"> agreed to—</w:t>
      </w:r>
      <w:r w:rsidRPr="007C087C">
        <w:t>put</w:t>
      </w:r>
      <w:r>
        <w:t>.</w:t>
      </w:r>
    </w:p>
    <w:p w:rsidR="0031712E" w:rsidRDefault="0031712E" w:rsidP="0031712E">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1712E" w:rsidTr="0031712E">
        <w:trPr>
          <w:trHeight w:val="240"/>
        </w:trPr>
        <w:tc>
          <w:tcPr>
            <w:tcW w:w="4082" w:type="dxa"/>
            <w:gridSpan w:val="2"/>
            <w:shd w:val="clear" w:color="auto" w:fill="auto"/>
          </w:tcPr>
          <w:p w:rsidR="0031712E" w:rsidRDefault="0031712E" w:rsidP="0031712E">
            <w:pPr>
              <w:pStyle w:val="DIVName"/>
              <w:tabs>
                <w:tab w:val="center" w:pos="1644"/>
              </w:tabs>
            </w:pPr>
            <w:r>
              <w:tab/>
              <w:t>AYES, 11</w:t>
            </w:r>
          </w:p>
        </w:tc>
        <w:tc>
          <w:tcPr>
            <w:tcW w:w="624" w:type="dxa"/>
            <w:shd w:val="clear" w:color="auto" w:fill="auto"/>
          </w:tcPr>
          <w:p w:rsidR="0031712E" w:rsidRDefault="0031712E" w:rsidP="0031712E">
            <w:pPr>
              <w:pStyle w:val="DIVName"/>
            </w:pPr>
          </w:p>
        </w:tc>
        <w:tc>
          <w:tcPr>
            <w:tcW w:w="4082" w:type="dxa"/>
            <w:gridSpan w:val="2"/>
            <w:shd w:val="clear" w:color="auto" w:fill="auto"/>
          </w:tcPr>
          <w:p w:rsidR="0031712E" w:rsidRDefault="0031712E" w:rsidP="0031712E">
            <w:pPr>
              <w:pStyle w:val="DIVName"/>
              <w:tabs>
                <w:tab w:val="center" w:pos="1644"/>
              </w:tabs>
            </w:pPr>
            <w:r>
              <w:tab/>
              <w:t>NOES, 8</w:t>
            </w:r>
          </w:p>
        </w:tc>
      </w:tr>
      <w:tr w:rsidR="0031712E" w:rsidTr="0031712E">
        <w:trPr>
          <w:trHeight w:val="240"/>
        </w:trPr>
        <w:tc>
          <w:tcPr>
            <w:tcW w:w="2041" w:type="dxa"/>
            <w:shd w:val="clear" w:color="auto" w:fill="auto"/>
          </w:tcPr>
          <w:p w:rsidR="0031712E" w:rsidRDefault="0031712E" w:rsidP="0031712E">
            <w:pPr>
              <w:pStyle w:val="DIVName"/>
            </w:pPr>
            <w:proofErr w:type="spellStart"/>
            <w:r>
              <w:t>Mr</w:t>
            </w:r>
            <w:proofErr w:type="spellEnd"/>
            <w:r>
              <w:t xml:space="preserve"> Barr</w:t>
            </w:r>
          </w:p>
        </w:tc>
        <w:tc>
          <w:tcPr>
            <w:tcW w:w="2041" w:type="dxa"/>
            <w:shd w:val="clear" w:color="auto" w:fill="auto"/>
          </w:tcPr>
          <w:p w:rsidR="0031712E" w:rsidRDefault="0031712E" w:rsidP="0031712E">
            <w:pPr>
              <w:pStyle w:val="DIVName"/>
            </w:pPr>
            <w:r>
              <w:t>Ms Orr</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proofErr w:type="spellStart"/>
            <w:r>
              <w:t>Mr</w:t>
            </w:r>
            <w:proofErr w:type="spellEnd"/>
            <w:r>
              <w:t xml:space="preserve"> Coe</w:t>
            </w:r>
          </w:p>
        </w:tc>
        <w:tc>
          <w:tcPr>
            <w:tcW w:w="2041" w:type="dxa"/>
            <w:shd w:val="clear" w:color="auto" w:fill="auto"/>
          </w:tcPr>
          <w:p w:rsidR="0031712E" w:rsidRDefault="0031712E" w:rsidP="0031712E">
            <w:pPr>
              <w:pStyle w:val="DIVName"/>
            </w:pPr>
            <w:proofErr w:type="spellStart"/>
            <w:r>
              <w:t>Mr</w:t>
            </w:r>
            <w:proofErr w:type="spellEnd"/>
            <w:r>
              <w:t xml:space="preserve"> Milligan</w:t>
            </w:r>
          </w:p>
        </w:tc>
      </w:tr>
      <w:tr w:rsidR="0031712E" w:rsidTr="0031712E">
        <w:trPr>
          <w:trHeight w:val="240"/>
        </w:trPr>
        <w:tc>
          <w:tcPr>
            <w:tcW w:w="2041" w:type="dxa"/>
            <w:shd w:val="clear" w:color="auto" w:fill="auto"/>
          </w:tcPr>
          <w:p w:rsidR="0031712E" w:rsidRDefault="0031712E" w:rsidP="0031712E">
            <w:pPr>
              <w:pStyle w:val="DIVName"/>
            </w:pPr>
            <w:r>
              <w:t>Ms Burch</w:t>
            </w:r>
          </w:p>
        </w:tc>
        <w:tc>
          <w:tcPr>
            <w:tcW w:w="2041" w:type="dxa"/>
            <w:shd w:val="clear" w:color="auto" w:fill="auto"/>
          </w:tcPr>
          <w:p w:rsidR="0031712E" w:rsidRDefault="0031712E" w:rsidP="0031712E">
            <w:pPr>
              <w:pStyle w:val="DIVName"/>
            </w:pPr>
            <w:proofErr w:type="spellStart"/>
            <w:r>
              <w:t>Mr</w:t>
            </w:r>
            <w:proofErr w:type="spellEnd"/>
            <w:r>
              <w:t xml:space="preserve"> Pettersson</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proofErr w:type="spellStart"/>
            <w:r>
              <w:t>Mrs</w:t>
            </w:r>
            <w:proofErr w:type="spellEnd"/>
            <w:r>
              <w:t xml:space="preserve"> Dunne</w:t>
            </w:r>
          </w:p>
        </w:tc>
        <w:tc>
          <w:tcPr>
            <w:tcW w:w="2041" w:type="dxa"/>
            <w:shd w:val="clear" w:color="auto" w:fill="auto"/>
          </w:tcPr>
          <w:p w:rsidR="0031712E" w:rsidRDefault="0031712E" w:rsidP="0031712E">
            <w:pPr>
              <w:pStyle w:val="DIVName"/>
            </w:pPr>
            <w:proofErr w:type="spellStart"/>
            <w:r>
              <w:t>Mr</w:t>
            </w:r>
            <w:proofErr w:type="spellEnd"/>
            <w:r>
              <w:t xml:space="preserve"> Parton</w:t>
            </w:r>
          </w:p>
        </w:tc>
      </w:tr>
      <w:tr w:rsidR="0031712E" w:rsidTr="0031712E">
        <w:trPr>
          <w:trHeight w:val="240"/>
        </w:trPr>
        <w:tc>
          <w:tcPr>
            <w:tcW w:w="2041" w:type="dxa"/>
            <w:shd w:val="clear" w:color="auto" w:fill="auto"/>
          </w:tcPr>
          <w:p w:rsidR="0031712E" w:rsidRDefault="0031712E" w:rsidP="0031712E">
            <w:pPr>
              <w:pStyle w:val="DIVName"/>
            </w:pPr>
            <w:r>
              <w:t xml:space="preserve">Ms </w:t>
            </w:r>
            <w:proofErr w:type="spellStart"/>
            <w:r>
              <w:t>Cheyne</w:t>
            </w:r>
            <w:proofErr w:type="spellEnd"/>
          </w:p>
        </w:tc>
        <w:tc>
          <w:tcPr>
            <w:tcW w:w="2041" w:type="dxa"/>
            <w:shd w:val="clear" w:color="auto" w:fill="auto"/>
          </w:tcPr>
          <w:p w:rsidR="0031712E" w:rsidRDefault="0031712E" w:rsidP="0031712E">
            <w:pPr>
              <w:pStyle w:val="DIVName"/>
            </w:pPr>
            <w:proofErr w:type="spellStart"/>
            <w:r>
              <w:t>Mr</w:t>
            </w:r>
            <w:proofErr w:type="spellEnd"/>
            <w:r>
              <w:t xml:space="preserve"> Ramsay</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proofErr w:type="spellStart"/>
            <w:r>
              <w:t>Mr</w:t>
            </w:r>
            <w:proofErr w:type="spellEnd"/>
            <w:r>
              <w:t xml:space="preserve"> Hanson</w:t>
            </w:r>
          </w:p>
        </w:tc>
        <w:tc>
          <w:tcPr>
            <w:tcW w:w="2041" w:type="dxa"/>
            <w:shd w:val="clear" w:color="auto" w:fill="auto"/>
          </w:tcPr>
          <w:p w:rsidR="0031712E" w:rsidRDefault="0031712E" w:rsidP="0031712E">
            <w:pPr>
              <w:pStyle w:val="DIVName"/>
            </w:pPr>
          </w:p>
        </w:tc>
      </w:tr>
      <w:tr w:rsidR="0031712E" w:rsidTr="0031712E">
        <w:trPr>
          <w:trHeight w:val="240"/>
        </w:trPr>
        <w:tc>
          <w:tcPr>
            <w:tcW w:w="2041" w:type="dxa"/>
            <w:shd w:val="clear" w:color="auto" w:fill="auto"/>
          </w:tcPr>
          <w:p w:rsidR="0031712E" w:rsidRDefault="0031712E" w:rsidP="0031712E">
            <w:pPr>
              <w:pStyle w:val="DIVName"/>
            </w:pPr>
            <w:r>
              <w:t>Ms Cody</w:t>
            </w:r>
          </w:p>
        </w:tc>
        <w:tc>
          <w:tcPr>
            <w:tcW w:w="2041" w:type="dxa"/>
            <w:shd w:val="clear" w:color="auto" w:fill="auto"/>
          </w:tcPr>
          <w:p w:rsidR="0031712E" w:rsidRDefault="0031712E" w:rsidP="0031712E">
            <w:pPr>
              <w:pStyle w:val="DIVName"/>
            </w:pPr>
            <w:proofErr w:type="spellStart"/>
            <w:r>
              <w:t>Mr</w:t>
            </w:r>
            <w:proofErr w:type="spellEnd"/>
            <w:r>
              <w:t xml:space="preserve"> Rattenbury</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proofErr w:type="spellStart"/>
            <w:r>
              <w:t>Mrs</w:t>
            </w:r>
            <w:proofErr w:type="spellEnd"/>
            <w:r>
              <w:t xml:space="preserve"> Jones</w:t>
            </w:r>
          </w:p>
        </w:tc>
        <w:tc>
          <w:tcPr>
            <w:tcW w:w="2041" w:type="dxa"/>
            <w:shd w:val="clear" w:color="auto" w:fill="auto"/>
          </w:tcPr>
          <w:p w:rsidR="0031712E" w:rsidRDefault="0031712E" w:rsidP="0031712E">
            <w:pPr>
              <w:pStyle w:val="DIVName"/>
            </w:pPr>
          </w:p>
        </w:tc>
      </w:tr>
      <w:tr w:rsidR="0031712E" w:rsidTr="0031712E">
        <w:trPr>
          <w:trHeight w:val="240"/>
        </w:trPr>
        <w:tc>
          <w:tcPr>
            <w:tcW w:w="2041" w:type="dxa"/>
            <w:shd w:val="clear" w:color="auto" w:fill="auto"/>
          </w:tcPr>
          <w:p w:rsidR="0031712E" w:rsidRDefault="0031712E" w:rsidP="0031712E">
            <w:pPr>
              <w:pStyle w:val="DIVName"/>
            </w:pPr>
            <w:r>
              <w:t>Ms Fitzharris</w:t>
            </w:r>
          </w:p>
        </w:tc>
        <w:tc>
          <w:tcPr>
            <w:tcW w:w="2041" w:type="dxa"/>
            <w:shd w:val="clear" w:color="auto" w:fill="auto"/>
          </w:tcPr>
          <w:p w:rsidR="0031712E" w:rsidRDefault="0031712E" w:rsidP="0031712E">
            <w:pPr>
              <w:pStyle w:val="DIVName"/>
            </w:pPr>
            <w:r>
              <w:t>Ms Stephen-Smith</w:t>
            </w: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r>
              <w:t xml:space="preserve">Ms </w:t>
            </w:r>
            <w:proofErr w:type="spellStart"/>
            <w:r>
              <w:t>Lawder</w:t>
            </w:r>
            <w:proofErr w:type="spellEnd"/>
          </w:p>
        </w:tc>
        <w:tc>
          <w:tcPr>
            <w:tcW w:w="2041" w:type="dxa"/>
            <w:shd w:val="clear" w:color="auto" w:fill="auto"/>
          </w:tcPr>
          <w:p w:rsidR="0031712E" w:rsidRDefault="0031712E" w:rsidP="0031712E">
            <w:pPr>
              <w:pStyle w:val="DIVName"/>
            </w:pPr>
          </w:p>
        </w:tc>
      </w:tr>
      <w:tr w:rsidR="0031712E" w:rsidTr="0031712E">
        <w:trPr>
          <w:trHeight w:val="240"/>
        </w:trPr>
        <w:tc>
          <w:tcPr>
            <w:tcW w:w="2041" w:type="dxa"/>
            <w:shd w:val="clear" w:color="auto" w:fill="auto"/>
          </w:tcPr>
          <w:p w:rsidR="0031712E" w:rsidRDefault="0031712E" w:rsidP="0031712E">
            <w:pPr>
              <w:pStyle w:val="DIVName"/>
            </w:pPr>
            <w:r>
              <w:t xml:space="preserve">Ms Le </w:t>
            </w:r>
            <w:proofErr w:type="spellStart"/>
            <w:r>
              <w:t>Couteur</w:t>
            </w:r>
            <w:proofErr w:type="spellEnd"/>
          </w:p>
        </w:tc>
        <w:tc>
          <w:tcPr>
            <w:tcW w:w="2041" w:type="dxa"/>
            <w:shd w:val="clear" w:color="auto" w:fill="auto"/>
          </w:tcPr>
          <w:p w:rsidR="0031712E" w:rsidRDefault="0031712E" w:rsidP="0031712E">
            <w:pPr>
              <w:pStyle w:val="DIVName"/>
            </w:pPr>
          </w:p>
        </w:tc>
        <w:tc>
          <w:tcPr>
            <w:tcW w:w="624" w:type="dxa"/>
            <w:shd w:val="clear" w:color="auto" w:fill="auto"/>
          </w:tcPr>
          <w:p w:rsidR="0031712E" w:rsidRDefault="0031712E" w:rsidP="0031712E">
            <w:pPr>
              <w:pStyle w:val="DIVName"/>
            </w:pPr>
          </w:p>
        </w:tc>
        <w:tc>
          <w:tcPr>
            <w:tcW w:w="2041" w:type="dxa"/>
            <w:shd w:val="clear" w:color="auto" w:fill="auto"/>
          </w:tcPr>
          <w:p w:rsidR="0031712E" w:rsidRDefault="0031712E" w:rsidP="0031712E">
            <w:pPr>
              <w:pStyle w:val="DIVName"/>
            </w:pPr>
            <w:r>
              <w:t>Ms Lee</w:t>
            </w:r>
          </w:p>
        </w:tc>
        <w:tc>
          <w:tcPr>
            <w:tcW w:w="2041" w:type="dxa"/>
            <w:shd w:val="clear" w:color="auto" w:fill="auto"/>
          </w:tcPr>
          <w:p w:rsidR="0031712E" w:rsidRDefault="0031712E" w:rsidP="0031712E">
            <w:pPr>
              <w:pStyle w:val="DIVName"/>
            </w:pPr>
          </w:p>
        </w:tc>
      </w:tr>
    </w:tbl>
    <w:p w:rsidR="00A33B15" w:rsidRDefault="00A33B15" w:rsidP="00A33B15">
      <w:pPr>
        <w:pStyle w:val="DIVResult"/>
      </w:pPr>
      <w:r>
        <w:t>And so it was resolved in the affirmative.</w:t>
      </w:r>
    </w:p>
    <w:p w:rsidR="00A33B15" w:rsidRPr="00433C9B" w:rsidRDefault="00A33B15" w:rsidP="00A33B15">
      <w:pPr>
        <w:pStyle w:val="DPSEntryHeading"/>
      </w:pPr>
      <w:r w:rsidRPr="00433C9B">
        <w:tab/>
      </w:r>
      <w:r w:rsidRPr="00204F19">
        <w:t>11</w:t>
      </w:r>
      <w:r w:rsidRPr="00433C9B">
        <w:tab/>
        <w:t>QUESTIONS</w:t>
      </w:r>
    </w:p>
    <w:p w:rsidR="00A33B15" w:rsidRPr="00433C9B" w:rsidRDefault="00A33B15" w:rsidP="00A33B15">
      <w:pPr>
        <w:pStyle w:val="DPSEntryDetail"/>
      </w:pPr>
      <w:r w:rsidRPr="00433C9B">
        <w:t>Questions without notice were asked.</w:t>
      </w:r>
    </w:p>
    <w:p w:rsidR="00A33B15" w:rsidRPr="0028326A" w:rsidRDefault="00A33B15" w:rsidP="00A33B15">
      <w:pPr>
        <w:pStyle w:val="DPSEntryHeading"/>
        <w:rPr>
          <w:rFonts w:asciiTheme="minorHAnsi" w:hAnsiTheme="minorHAnsi"/>
        </w:rPr>
      </w:pPr>
      <w:r w:rsidRPr="0028326A">
        <w:rPr>
          <w:rFonts w:asciiTheme="minorHAnsi" w:hAnsiTheme="minorHAnsi"/>
        </w:rPr>
        <w:tab/>
      </w:r>
      <w:r w:rsidRPr="00204F19">
        <w:rPr>
          <w:rFonts w:asciiTheme="minorHAnsi" w:hAnsiTheme="minorHAnsi"/>
        </w:rPr>
        <w:t>12</w:t>
      </w:r>
      <w:r w:rsidRPr="0028326A">
        <w:rPr>
          <w:rFonts w:asciiTheme="minorHAnsi" w:hAnsiTheme="minorHAnsi"/>
        </w:rPr>
        <w:tab/>
      </w:r>
      <w:r w:rsidRPr="0028326A">
        <w:rPr>
          <w:rFonts w:asciiTheme="minorHAnsi" w:hAnsiTheme="minorHAnsi"/>
          <w:spacing w:val="4"/>
        </w:rPr>
        <w:t xml:space="preserve">STANDING COMMITTEES—REPORTS ON ANNUAL AND FINANCIAL REPORTS </w:t>
      </w:r>
      <w:r>
        <w:rPr>
          <w:rFonts w:asciiTheme="minorHAnsi" w:hAnsiTheme="minorHAnsi"/>
          <w:spacing w:val="4"/>
        </w:rPr>
        <w:t>2015-2016</w:t>
      </w:r>
      <w:r w:rsidRPr="0028326A">
        <w:rPr>
          <w:rFonts w:asciiTheme="minorHAnsi" w:hAnsiTheme="minorHAnsi"/>
          <w:spacing w:val="4"/>
        </w:rPr>
        <w:t>—GOVERNMENT RESPONSES—PAPERS and Statement by Minister</w:t>
      </w:r>
    </w:p>
    <w:p w:rsidR="00A33B15" w:rsidRPr="0028326A" w:rsidRDefault="00A33B15" w:rsidP="00A33B15">
      <w:pPr>
        <w:pStyle w:val="DPSEntryDetail"/>
        <w:rPr>
          <w:rFonts w:asciiTheme="minorHAnsi" w:hAnsiTheme="minorHAnsi"/>
        </w:rPr>
      </w:pPr>
      <w:r w:rsidRPr="0028326A">
        <w:rPr>
          <w:rFonts w:asciiTheme="minorHAnsi" w:hAnsiTheme="minorHAnsi"/>
        </w:rPr>
        <w:t>Mr Barr (</w:t>
      </w:r>
      <w:r>
        <w:rPr>
          <w:rFonts w:asciiTheme="minorHAnsi" w:hAnsiTheme="minorHAnsi"/>
        </w:rPr>
        <w:t>Chief Minister</w:t>
      </w:r>
      <w:r w:rsidRPr="0028326A">
        <w:rPr>
          <w:rFonts w:asciiTheme="minorHAnsi" w:hAnsiTheme="minorHAnsi"/>
        </w:rPr>
        <w:t>) presented the following papers:</w:t>
      </w:r>
    </w:p>
    <w:p w:rsidR="00A33B15" w:rsidRPr="0028326A" w:rsidRDefault="00A33B15" w:rsidP="00A33B15">
      <w:pPr>
        <w:pStyle w:val="DPSEntryDetail"/>
        <w:rPr>
          <w:rFonts w:asciiTheme="minorHAnsi" w:hAnsiTheme="minorHAnsi"/>
        </w:rPr>
      </w:pPr>
      <w:r>
        <w:rPr>
          <w:rFonts w:asciiTheme="minorHAnsi" w:hAnsiTheme="minorHAnsi"/>
        </w:rPr>
        <w:t>Economic Development and Tourism</w:t>
      </w:r>
      <w:r w:rsidRPr="0028326A">
        <w:rPr>
          <w:rFonts w:asciiTheme="minorHAnsi" w:hAnsiTheme="minorHAnsi"/>
        </w:rPr>
        <w:t xml:space="preserve">—Standing Committee—Report </w:t>
      </w:r>
      <w:r>
        <w:rPr>
          <w:rFonts w:asciiTheme="minorHAnsi" w:hAnsiTheme="minorHAnsi"/>
        </w:rPr>
        <w:t>1</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2015-2016</w:t>
      </w:r>
      <w:r w:rsidRPr="0028326A">
        <w:rPr>
          <w:rFonts w:asciiTheme="minorHAnsi" w:hAnsiTheme="minorHAnsi"/>
          <w:iCs/>
        </w:rPr>
        <w:t>—Government response</w:t>
      </w:r>
      <w:r w:rsidRPr="0028326A">
        <w:rPr>
          <w:rFonts w:asciiTheme="minorHAnsi" w:hAnsiTheme="minorHAnsi"/>
          <w:i/>
          <w:iCs/>
        </w:rPr>
        <w:t>.</w:t>
      </w:r>
    </w:p>
    <w:p w:rsidR="00A33B15" w:rsidRPr="0028326A" w:rsidRDefault="00A33B15" w:rsidP="00A33B15">
      <w:pPr>
        <w:pStyle w:val="DPSEntryDetail"/>
        <w:rPr>
          <w:rFonts w:asciiTheme="minorHAnsi" w:hAnsiTheme="minorHAnsi"/>
        </w:rPr>
      </w:pPr>
      <w:r>
        <w:rPr>
          <w:rFonts w:asciiTheme="minorHAnsi" w:hAnsiTheme="minorHAnsi"/>
        </w:rPr>
        <w:t>Education, Employment and Youth Affairs</w:t>
      </w:r>
      <w:r w:rsidRPr="0028326A">
        <w:rPr>
          <w:rFonts w:asciiTheme="minorHAnsi" w:hAnsiTheme="minorHAnsi"/>
        </w:rPr>
        <w:t xml:space="preserve">—Standing Committee—Report </w:t>
      </w:r>
      <w:r>
        <w:rPr>
          <w:rFonts w:asciiTheme="minorHAnsi" w:hAnsiTheme="minorHAnsi"/>
        </w:rPr>
        <w:t>1</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2015-2016</w:t>
      </w:r>
      <w:r w:rsidRPr="0028326A">
        <w:rPr>
          <w:rFonts w:asciiTheme="minorHAnsi" w:hAnsiTheme="minorHAnsi"/>
          <w:iCs/>
        </w:rPr>
        <w:t>—Government response.</w:t>
      </w:r>
    </w:p>
    <w:p w:rsidR="00A33B15" w:rsidRPr="0028326A" w:rsidRDefault="00A33B15" w:rsidP="00A33B15">
      <w:pPr>
        <w:pStyle w:val="DPSEntryDetail"/>
        <w:rPr>
          <w:rFonts w:asciiTheme="minorHAnsi" w:hAnsiTheme="minorHAnsi"/>
        </w:rPr>
      </w:pPr>
      <w:r>
        <w:rPr>
          <w:rFonts w:asciiTheme="minorHAnsi" w:hAnsiTheme="minorHAnsi"/>
        </w:rPr>
        <w:t>Environment and Transport and City Services</w:t>
      </w:r>
      <w:r w:rsidRPr="0028326A">
        <w:rPr>
          <w:rFonts w:asciiTheme="minorHAnsi" w:hAnsiTheme="minorHAnsi"/>
        </w:rPr>
        <w:t xml:space="preserve">—Standing Committee—Report </w:t>
      </w:r>
      <w:r>
        <w:rPr>
          <w:rFonts w:asciiTheme="minorHAnsi" w:hAnsiTheme="minorHAnsi"/>
        </w:rPr>
        <w:t>1</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2015-2016</w:t>
      </w:r>
      <w:r w:rsidRPr="0028326A">
        <w:rPr>
          <w:rFonts w:asciiTheme="minorHAnsi" w:hAnsiTheme="minorHAnsi"/>
          <w:iCs/>
        </w:rPr>
        <w:t>—Government response.</w:t>
      </w:r>
    </w:p>
    <w:p w:rsidR="00A33B15" w:rsidRPr="0065441B" w:rsidRDefault="00A33B15" w:rsidP="00A33B15">
      <w:pPr>
        <w:pStyle w:val="DPSEntryDetail"/>
        <w:rPr>
          <w:rFonts w:asciiTheme="minorHAnsi" w:hAnsiTheme="minorHAnsi"/>
          <w:szCs w:val="24"/>
        </w:rPr>
      </w:pPr>
      <w:r>
        <w:lastRenderedPageBreak/>
        <w:t>Health, Ageing and Community Services—Standing Committee—Report 1—</w:t>
      </w:r>
      <w:r>
        <w:rPr>
          <w:i/>
        </w:rPr>
        <w:t>Report on Annual and Financial Reports 2015-2016—</w:t>
      </w:r>
      <w:r>
        <w:t>Government response.</w:t>
      </w:r>
    </w:p>
    <w:p w:rsidR="00A33B15" w:rsidRPr="0028326A" w:rsidRDefault="00A33B15" w:rsidP="00A33B15">
      <w:pPr>
        <w:pStyle w:val="DPSEntryDetail"/>
        <w:rPr>
          <w:rFonts w:asciiTheme="minorHAnsi" w:hAnsiTheme="minorHAnsi"/>
        </w:rPr>
      </w:pPr>
      <w:r w:rsidRPr="0028326A">
        <w:rPr>
          <w:rFonts w:asciiTheme="minorHAnsi" w:hAnsiTheme="minorHAnsi"/>
        </w:rPr>
        <w:t xml:space="preserve">Justice and Community Safety—Standing Committee—Report </w:t>
      </w:r>
      <w:r>
        <w:rPr>
          <w:rFonts w:asciiTheme="minorHAnsi" w:hAnsiTheme="minorHAnsi"/>
        </w:rPr>
        <w:t>1</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2015-2016</w:t>
      </w:r>
      <w:r w:rsidRPr="0028326A">
        <w:rPr>
          <w:rFonts w:asciiTheme="minorHAnsi" w:hAnsiTheme="minorHAnsi"/>
          <w:iCs/>
        </w:rPr>
        <w:t>—Government response</w:t>
      </w:r>
      <w:r w:rsidRPr="0028326A">
        <w:rPr>
          <w:rFonts w:asciiTheme="minorHAnsi" w:hAnsiTheme="minorHAnsi"/>
        </w:rPr>
        <w:t>.</w:t>
      </w:r>
    </w:p>
    <w:p w:rsidR="00A33B15" w:rsidRPr="0028326A" w:rsidRDefault="00A33B15" w:rsidP="00A33B15">
      <w:pPr>
        <w:pStyle w:val="DPSEntryDetail"/>
        <w:rPr>
          <w:rFonts w:asciiTheme="minorHAnsi" w:hAnsiTheme="minorHAnsi"/>
        </w:rPr>
      </w:pPr>
      <w:r w:rsidRPr="0028326A">
        <w:rPr>
          <w:rFonts w:asciiTheme="minorHAnsi" w:hAnsiTheme="minorHAnsi"/>
        </w:rPr>
        <w:t xml:space="preserve">Planning and </w:t>
      </w:r>
      <w:r>
        <w:rPr>
          <w:rFonts w:asciiTheme="minorHAnsi" w:hAnsiTheme="minorHAnsi"/>
        </w:rPr>
        <w:t>Urban Renewal</w:t>
      </w:r>
      <w:r w:rsidRPr="0028326A">
        <w:rPr>
          <w:rFonts w:asciiTheme="minorHAnsi" w:hAnsiTheme="minorHAnsi"/>
        </w:rPr>
        <w:t xml:space="preserve">—Standing Committee—Report </w:t>
      </w:r>
      <w:r>
        <w:rPr>
          <w:rFonts w:asciiTheme="minorHAnsi" w:hAnsiTheme="minorHAnsi"/>
        </w:rPr>
        <w:t>1</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2015-2016</w:t>
      </w:r>
      <w:r w:rsidRPr="0028326A">
        <w:rPr>
          <w:rFonts w:asciiTheme="minorHAnsi" w:hAnsiTheme="minorHAnsi"/>
          <w:i/>
          <w:iCs/>
        </w:rPr>
        <w:t>—</w:t>
      </w:r>
      <w:r w:rsidRPr="0028326A">
        <w:rPr>
          <w:rFonts w:asciiTheme="minorHAnsi" w:hAnsiTheme="minorHAnsi"/>
          <w:iCs/>
        </w:rPr>
        <w:t>Government response</w:t>
      </w:r>
      <w:r w:rsidRPr="0028326A">
        <w:rPr>
          <w:rFonts w:asciiTheme="minorHAnsi" w:hAnsiTheme="minorHAnsi"/>
          <w:i/>
          <w:iCs/>
        </w:rPr>
        <w:t>.</w:t>
      </w:r>
    </w:p>
    <w:p w:rsidR="00A33B15" w:rsidRPr="0028326A" w:rsidRDefault="00A33B15" w:rsidP="00A33B15">
      <w:pPr>
        <w:pStyle w:val="DPSEntryDetail"/>
        <w:rPr>
          <w:rFonts w:asciiTheme="minorHAnsi" w:hAnsiTheme="minorHAnsi"/>
        </w:rPr>
      </w:pPr>
      <w:r w:rsidRPr="0028326A">
        <w:rPr>
          <w:rFonts w:asciiTheme="minorHAnsi" w:hAnsiTheme="minorHAnsi"/>
        </w:rPr>
        <w:t xml:space="preserve">Public Accounts—Standing Committee—Report </w:t>
      </w:r>
      <w:r>
        <w:rPr>
          <w:rFonts w:asciiTheme="minorHAnsi" w:hAnsiTheme="minorHAnsi"/>
        </w:rPr>
        <w:t>1</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2015-2016</w:t>
      </w:r>
      <w:r w:rsidRPr="0028326A">
        <w:rPr>
          <w:rFonts w:asciiTheme="minorHAnsi" w:hAnsiTheme="minorHAnsi"/>
          <w:iCs/>
        </w:rPr>
        <w:t>—Government response</w:t>
      </w:r>
      <w:r w:rsidRPr="0028326A">
        <w:rPr>
          <w:rFonts w:asciiTheme="minorHAnsi" w:hAnsiTheme="minorHAnsi"/>
        </w:rPr>
        <w:t>—</w:t>
      </w:r>
    </w:p>
    <w:p w:rsidR="00A33B15" w:rsidRPr="0028326A" w:rsidRDefault="00A33B15" w:rsidP="00A33B15">
      <w:pPr>
        <w:pStyle w:val="DPSEntryDetail"/>
        <w:rPr>
          <w:rFonts w:asciiTheme="minorHAnsi" w:hAnsiTheme="minorHAnsi"/>
        </w:rPr>
      </w:pPr>
      <w:proofErr w:type="gramStart"/>
      <w:r w:rsidRPr="0028326A">
        <w:rPr>
          <w:rFonts w:asciiTheme="minorHAnsi" w:hAnsiTheme="minorHAnsi"/>
          <w:szCs w:val="24"/>
        </w:rPr>
        <w:t>and</w:t>
      </w:r>
      <w:proofErr w:type="gramEnd"/>
      <w:r w:rsidRPr="0028326A">
        <w:rPr>
          <w:rFonts w:asciiTheme="minorHAnsi" w:hAnsiTheme="minorHAnsi"/>
          <w:szCs w:val="24"/>
        </w:rPr>
        <w:t>, by leave, made a statement in relation to the papers</w:t>
      </w:r>
      <w:r w:rsidRPr="0028326A">
        <w:rPr>
          <w:rFonts w:asciiTheme="minorHAnsi" w:hAnsiTheme="minorHAnsi"/>
        </w:rPr>
        <w:t>.</w:t>
      </w:r>
    </w:p>
    <w:p w:rsidR="00A33B15" w:rsidRPr="002328FA" w:rsidRDefault="00A33B15" w:rsidP="00A33B15">
      <w:pPr>
        <w:pStyle w:val="DPSEntryHeading"/>
      </w:pPr>
      <w:r w:rsidRPr="0028326A">
        <w:rPr>
          <w:rFonts w:asciiTheme="minorHAnsi" w:hAnsiTheme="minorHAnsi"/>
        </w:rPr>
        <w:tab/>
      </w:r>
      <w:r w:rsidRPr="00204F19">
        <w:rPr>
          <w:rFonts w:asciiTheme="minorHAnsi" w:hAnsiTheme="minorHAnsi"/>
        </w:rPr>
        <w:t>13</w:t>
      </w:r>
      <w:r w:rsidRPr="0028326A">
        <w:rPr>
          <w:rFonts w:asciiTheme="minorHAnsi" w:hAnsiTheme="minorHAnsi"/>
        </w:rPr>
        <w:tab/>
      </w:r>
      <w:r>
        <w:t>presentation of paper</w:t>
      </w:r>
    </w:p>
    <w:p w:rsidR="00A33B15" w:rsidRPr="002328FA" w:rsidRDefault="00A33B15" w:rsidP="00A33B15">
      <w:pPr>
        <w:pStyle w:val="DPSEntryDetail"/>
      </w:pPr>
      <w:r>
        <w:t>Mr Barr</w:t>
      </w:r>
      <w:r w:rsidRPr="002328FA">
        <w:t xml:space="preserve"> (Chief Minister</w:t>
      </w:r>
      <w:r>
        <w:t>) presented the following paper</w:t>
      </w:r>
      <w:r w:rsidRPr="002328FA">
        <w:t>:</w:t>
      </w:r>
    </w:p>
    <w:p w:rsidR="00A33B15" w:rsidRPr="006B6B91" w:rsidRDefault="00A33B15" w:rsidP="00A33B15">
      <w:pPr>
        <w:pStyle w:val="DPSEntryDetail"/>
      </w:pPr>
      <w:r w:rsidRPr="006B6B91">
        <w:t>Annual Reports (Government Agencies) Act, pursu</w:t>
      </w:r>
      <w:r>
        <w:t>ant to section 13—Annual Report</w:t>
      </w:r>
      <w:r w:rsidRPr="006B6B91">
        <w:t xml:space="preserve"> 2015-2016—ACT Public Service—State of the Service Report (incorporating the Commissioner for Public Administration, ACT Public Service Workforce profile and ACT Public Sector profile)</w:t>
      </w:r>
      <w:r>
        <w:t>—Corrigendum</w:t>
      </w:r>
      <w:r w:rsidR="00280221">
        <w:t xml:space="preserve"> 2</w:t>
      </w:r>
      <w:r w:rsidRPr="006B6B91">
        <w:t>.</w:t>
      </w:r>
    </w:p>
    <w:p w:rsidR="00A33B15" w:rsidRPr="00431432" w:rsidRDefault="00A33B15" w:rsidP="00A33B15">
      <w:pPr>
        <w:pStyle w:val="DPSEntryHeading"/>
      </w:pPr>
      <w:r w:rsidRPr="00433C9B">
        <w:tab/>
      </w:r>
      <w:r w:rsidRPr="00204F19">
        <w:t>14</w:t>
      </w:r>
      <w:r w:rsidRPr="00433C9B">
        <w:tab/>
      </w:r>
      <w:r w:rsidRPr="00431432">
        <w:t xml:space="preserve">Aboriginal and Torres Strait Islander Education—Annual report </w:t>
      </w:r>
      <w:r>
        <w:t>2016</w:t>
      </w:r>
      <w:r>
        <w:noBreakHyphen/>
        <w:t>17</w:t>
      </w:r>
      <w:r w:rsidRPr="00431432">
        <w:t>—</w:t>
      </w:r>
      <w:r w:rsidR="00564DED">
        <w:t xml:space="preserve">paper and </w:t>
      </w:r>
      <w:r w:rsidRPr="00431432">
        <w:t>Statement by Minister</w:t>
      </w:r>
    </w:p>
    <w:p w:rsidR="00A33B15" w:rsidRPr="00431432" w:rsidRDefault="005408A4" w:rsidP="00A33B15">
      <w:pPr>
        <w:pStyle w:val="DPSEntryDetail"/>
        <w:keepNext/>
      </w:pPr>
      <w:r>
        <w:t>Ms Berry</w:t>
      </w:r>
      <w:r w:rsidR="00A33B15" w:rsidRPr="00431432">
        <w:t xml:space="preserve"> (Minister for Education</w:t>
      </w:r>
      <w:r w:rsidR="00383F67">
        <w:t xml:space="preserve"> and Early Childhood Development</w:t>
      </w:r>
      <w:r w:rsidR="00A33B15" w:rsidRPr="00431432">
        <w:t>) presented the following paper:</w:t>
      </w:r>
    </w:p>
    <w:p w:rsidR="00A33B15" w:rsidRPr="00431432" w:rsidRDefault="00A33B15" w:rsidP="00A33B15">
      <w:pPr>
        <w:pStyle w:val="DPSEntryDetail"/>
      </w:pPr>
      <w:r w:rsidRPr="00431432">
        <w:t xml:space="preserve">Aboriginal and Torres Strait Islander Education, pursuant to the resolution of the Assembly of 24 May 2000 concerning Indigenous education, as amended 16 February 2006—Annual report </w:t>
      </w:r>
      <w:r>
        <w:t>2016</w:t>
      </w:r>
      <w:r w:rsidRPr="00431432">
        <w:t>-</w:t>
      </w:r>
      <w:r>
        <w:t>17</w:t>
      </w:r>
      <w:r w:rsidRPr="00431432">
        <w:t>—</w:t>
      </w:r>
    </w:p>
    <w:p w:rsidR="00A33B15" w:rsidRPr="00071E69" w:rsidRDefault="00A33B15" w:rsidP="00A33B15">
      <w:pPr>
        <w:pStyle w:val="DPSEntryDetail"/>
      </w:pPr>
      <w:proofErr w:type="gramStart"/>
      <w:r w:rsidRPr="00431432">
        <w:t>and</w:t>
      </w:r>
      <w:proofErr w:type="gramEnd"/>
      <w:r w:rsidRPr="00431432">
        <w:t>, by leave, made a statem</w:t>
      </w:r>
      <w:r w:rsidRPr="00071E69">
        <w:t>ent in relation to the paper.</w:t>
      </w:r>
    </w:p>
    <w:p w:rsidR="00A33B15" w:rsidRPr="00F97435" w:rsidRDefault="00A33B15" w:rsidP="00A33B15">
      <w:pPr>
        <w:pStyle w:val="DPSEntryHeading"/>
      </w:pPr>
      <w:r w:rsidRPr="00F97435">
        <w:tab/>
      </w:r>
      <w:r w:rsidRPr="00204F19">
        <w:t>15</w:t>
      </w:r>
      <w:r w:rsidRPr="00F97435">
        <w:tab/>
        <w:t>MATTER OF PUBLIC IMPORTANCE—DISCUSSION—</w:t>
      </w:r>
      <w:r>
        <w:t>Veterans</w:t>
      </w:r>
    </w:p>
    <w:p w:rsidR="00A33B15" w:rsidRPr="00F97435" w:rsidRDefault="00A33B15" w:rsidP="00A33B15">
      <w:pPr>
        <w:pStyle w:val="DPSEntryDetail"/>
      </w:pPr>
      <w:r w:rsidRPr="00F97435">
        <w:t xml:space="preserve">The Assembly was informed that </w:t>
      </w:r>
      <w:r>
        <w:t xml:space="preserve">Ms </w:t>
      </w:r>
      <w:proofErr w:type="spellStart"/>
      <w:r>
        <w:t>Cheyne</w:t>
      </w:r>
      <w:proofErr w:type="spellEnd"/>
      <w:r w:rsidRPr="00F97435">
        <w:t xml:space="preserve">, </w:t>
      </w:r>
      <w:r>
        <w:t>Ms Cody</w:t>
      </w:r>
      <w:r w:rsidRPr="00F97435">
        <w:t xml:space="preserve">, </w:t>
      </w:r>
      <w:r>
        <w:t>Mrs Dunne</w:t>
      </w:r>
      <w:r w:rsidRPr="00F97435">
        <w:t xml:space="preserve">, </w:t>
      </w:r>
      <w:r>
        <w:t>Mr Hanson</w:t>
      </w:r>
      <w:r w:rsidRPr="00F97435">
        <w:t xml:space="preserve">, </w:t>
      </w:r>
      <w:r>
        <w:t>Ms </w:t>
      </w:r>
      <w:proofErr w:type="spellStart"/>
      <w:r>
        <w:t>Lawder</w:t>
      </w:r>
      <w:proofErr w:type="spellEnd"/>
      <w:r w:rsidRPr="00F97435">
        <w:t xml:space="preserve">, </w:t>
      </w:r>
      <w:r>
        <w:t>Ms Lee</w:t>
      </w:r>
      <w:r w:rsidRPr="00F97435">
        <w:t xml:space="preserve">, </w:t>
      </w:r>
      <w:r>
        <w:t>Ms Orr</w:t>
      </w:r>
      <w:r w:rsidRPr="00F97435">
        <w:t xml:space="preserve">, </w:t>
      </w:r>
      <w:r>
        <w:t>Mr Parton</w:t>
      </w:r>
      <w:r w:rsidRPr="00F97435">
        <w:t xml:space="preserve">, </w:t>
      </w:r>
      <w:r>
        <w:t>Mr Steel</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Mr Hanson</w:t>
      </w:r>
      <w:r w:rsidRPr="00F97435">
        <w:t xml:space="preserve"> be submitted to the Assembly, namely, </w:t>
      </w:r>
      <w:r>
        <w:t>“The importance of veterans in the ACT community”</w:t>
      </w:r>
      <w:r w:rsidRPr="00F97435">
        <w:t>.</w:t>
      </w:r>
    </w:p>
    <w:p w:rsidR="00A33B15" w:rsidRPr="00F97435" w:rsidRDefault="00A33B15" w:rsidP="00A33B15">
      <w:pPr>
        <w:pStyle w:val="DPSEntryDetail"/>
      </w:pPr>
      <w:r w:rsidRPr="00F97435">
        <w:t>Discussion ensued.</w:t>
      </w:r>
    </w:p>
    <w:p w:rsidR="00A33B15" w:rsidRPr="00F97435" w:rsidRDefault="00A33B15" w:rsidP="00A33B15">
      <w:pPr>
        <w:pStyle w:val="DPSEntryDetail"/>
      </w:pPr>
      <w:r w:rsidRPr="00F97435">
        <w:t>Discussion concluded.</w:t>
      </w:r>
    </w:p>
    <w:p w:rsidR="00A33B15" w:rsidRPr="009B12E8" w:rsidRDefault="00A33B15" w:rsidP="00A33B15">
      <w:pPr>
        <w:pStyle w:val="DPSEntryHeading"/>
      </w:pPr>
      <w:r w:rsidRPr="009B12E8">
        <w:tab/>
      </w:r>
      <w:r>
        <w:t>16</w:t>
      </w:r>
      <w:r w:rsidRPr="009B12E8">
        <w:tab/>
        <w:t>ADJOURNMENT</w:t>
      </w:r>
    </w:p>
    <w:p w:rsidR="00A33B15" w:rsidRPr="009B12E8" w:rsidRDefault="00A33B15" w:rsidP="00A33B15">
      <w:pPr>
        <w:pStyle w:val="DPSEntryDetail"/>
      </w:pPr>
      <w:r>
        <w:t>Mr Gentleman</w:t>
      </w:r>
      <w:r w:rsidRPr="009B12E8">
        <w:t xml:space="preserve"> (Manager of Government Business) moved—</w:t>
      </w:r>
      <w:proofErr w:type="gramStart"/>
      <w:r w:rsidRPr="009B12E8">
        <w:t>That</w:t>
      </w:r>
      <w:proofErr w:type="gramEnd"/>
      <w:r w:rsidRPr="009B12E8">
        <w:t xml:space="preserve"> the Assembly do now adjourn.</w:t>
      </w:r>
    </w:p>
    <w:p w:rsidR="00A33B15" w:rsidRPr="009B12E8" w:rsidRDefault="00A33B15" w:rsidP="00A33B15">
      <w:pPr>
        <w:pStyle w:val="DPSEntryDetail"/>
      </w:pPr>
      <w:r w:rsidRPr="009B12E8">
        <w:t>Debate ensued.</w:t>
      </w:r>
    </w:p>
    <w:p w:rsidR="00A33B15" w:rsidRPr="009B12E8" w:rsidRDefault="00A33B15" w:rsidP="00A33B15">
      <w:pPr>
        <w:pStyle w:val="DPSEntryDetail"/>
      </w:pPr>
      <w:proofErr w:type="gramStart"/>
      <w:r w:rsidRPr="009B12E8">
        <w:t>Question—put and passed.</w:t>
      </w:r>
      <w:proofErr w:type="gramEnd"/>
    </w:p>
    <w:p w:rsidR="00A33B15" w:rsidRPr="009B12E8" w:rsidRDefault="00A33B15" w:rsidP="00A33B15">
      <w:pPr>
        <w:pStyle w:val="DPSEntryDetail"/>
      </w:pPr>
      <w:r w:rsidRPr="009B12E8">
        <w:t xml:space="preserve">And then the Assembly, at </w:t>
      </w:r>
      <w:r>
        <w:t>4.</w:t>
      </w:r>
      <w:r w:rsidR="005D3963">
        <w:t>5</w:t>
      </w:r>
      <w:r w:rsidR="00434AB9">
        <w:t>5</w:t>
      </w:r>
      <w:r w:rsidRPr="009B12E8">
        <w:t xml:space="preserve"> pm, adjourned until </w:t>
      </w:r>
      <w:r>
        <w:t>Tuesday, 24 October 2017</w:t>
      </w:r>
      <w:r w:rsidR="00125B60">
        <w:t xml:space="preserve"> at 10 </w:t>
      </w:r>
      <w:r w:rsidRPr="009B12E8">
        <w:t>am.</w:t>
      </w:r>
    </w:p>
    <w:p w:rsidR="00A33B15" w:rsidRPr="009B12E8" w:rsidRDefault="00A33B15" w:rsidP="00A33B15">
      <w:pPr>
        <w:pBdr>
          <w:bottom w:val="thinThickLargeGap" w:sz="18" w:space="1" w:color="auto"/>
        </w:pBdr>
        <w:ind w:left="3427" w:right="3658"/>
        <w:jc w:val="center"/>
        <w:rPr>
          <w:rFonts w:ascii="Calibri" w:hAnsi="Calibri"/>
          <w:i/>
          <w:iCs/>
          <w:lang w:val="en-AU"/>
        </w:rPr>
      </w:pPr>
    </w:p>
    <w:p w:rsidR="00A33B15" w:rsidRDefault="00A33B15" w:rsidP="00A33B15">
      <w:pPr>
        <w:keepNext/>
        <w:keepLines/>
        <w:tabs>
          <w:tab w:val="left" w:pos="-2340"/>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xml:space="preserve">, except </w:t>
      </w:r>
      <w:proofErr w:type="spellStart"/>
      <w:r>
        <w:rPr>
          <w:rFonts w:ascii="Calibri" w:hAnsi="Calibri"/>
        </w:rPr>
        <w:t>Mr</w:t>
      </w:r>
      <w:proofErr w:type="spellEnd"/>
      <w:r>
        <w:rPr>
          <w:rFonts w:ascii="Calibri" w:hAnsi="Calibri"/>
        </w:rPr>
        <w:t xml:space="preserve"> </w:t>
      </w:r>
      <w:proofErr w:type="spellStart"/>
      <w:r>
        <w:rPr>
          <w:rFonts w:ascii="Calibri" w:hAnsi="Calibri"/>
        </w:rPr>
        <w:t>Doszpot</w:t>
      </w:r>
      <w:proofErr w:type="spellEnd"/>
      <w:r>
        <w:rPr>
          <w:rFonts w:ascii="Calibri" w:hAnsi="Calibri"/>
        </w:rPr>
        <w:t>*</w:t>
      </w:r>
      <w:r w:rsidRPr="009B12E8">
        <w:rPr>
          <w:rFonts w:ascii="Calibri" w:hAnsi="Calibri"/>
          <w:bCs/>
        </w:rPr>
        <w:t>.</w:t>
      </w:r>
    </w:p>
    <w:p w:rsidR="00A33B15" w:rsidRPr="0033161D" w:rsidRDefault="00A33B15" w:rsidP="00A33B15">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A33B15" w:rsidRPr="009B12E8" w:rsidRDefault="00A33B15" w:rsidP="00A33B15">
      <w:pPr>
        <w:pBdr>
          <w:top w:val="thickThinLargeGap" w:sz="18" w:space="1" w:color="auto"/>
        </w:pBdr>
        <w:spacing w:before="180"/>
        <w:ind w:left="3427" w:right="3658"/>
        <w:jc w:val="center"/>
        <w:rPr>
          <w:rFonts w:ascii="Calibri" w:hAnsi="Calibri"/>
          <w:lang w:val="en-AU"/>
        </w:rPr>
      </w:pPr>
    </w:p>
    <w:p w:rsidR="00A33B15" w:rsidRPr="009B12E8" w:rsidRDefault="00A33B15" w:rsidP="00A33B15">
      <w:pPr>
        <w:pStyle w:val="DPSSigBlockName"/>
        <w:tabs>
          <w:tab w:val="center" w:pos="12600"/>
        </w:tabs>
        <w:ind w:left="5760"/>
      </w:pPr>
      <w:r w:rsidRPr="009B12E8">
        <w:t>Tom Duncan</w:t>
      </w:r>
    </w:p>
    <w:p w:rsidR="00A33B15" w:rsidRPr="009B12E8" w:rsidRDefault="00A33B15" w:rsidP="00A33B15">
      <w:pPr>
        <w:pStyle w:val="DPSSigBlockTitle"/>
      </w:pPr>
      <w:r w:rsidRPr="009B12E8">
        <w:t>Clerk of the Legislative Assembly</w:t>
      </w:r>
    </w:p>
    <w:p w:rsidR="00A33B15" w:rsidRDefault="00A33B15" w:rsidP="00A33B15">
      <w:pPr>
        <w:pStyle w:val="DPSDraftSectionBreak"/>
      </w:pPr>
    </w:p>
    <w:sectPr w:rsidR="00A33B15" w:rsidSect="00A33B15">
      <w:headerReference w:type="even" r:id="rId9"/>
      <w:headerReference w:type="default" r:id="rId10"/>
      <w:headerReference w:type="first" r:id="rId11"/>
      <w:footerReference w:type="first" r:id="rId12"/>
      <w:pgSz w:w="11907" w:h="16840" w:code="9"/>
      <w:pgMar w:top="1368" w:right="1714" w:bottom="1138" w:left="1138" w:header="734" w:footer="432" w:gutter="0"/>
      <w:pgNumType w:start="44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0B" w:rsidRDefault="005D200B">
      <w:r>
        <w:separator/>
      </w:r>
    </w:p>
  </w:endnote>
  <w:endnote w:type="continuationSeparator" w:id="0">
    <w:p w:rsidR="005D200B" w:rsidRDefault="005D2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15" w:rsidRPr="00A33B15" w:rsidRDefault="00A33B15" w:rsidP="00A33B15">
    <w:pPr>
      <w:pBdr>
        <w:top w:val="single" w:sz="4" w:space="1" w:color="auto"/>
      </w:pBdr>
      <w:tabs>
        <w:tab w:val="center" w:pos="4153"/>
        <w:tab w:val="right" w:pos="8306"/>
      </w:tabs>
      <w:spacing w:line="240" w:lineRule="exact"/>
      <w:jc w:val="center"/>
      <w:rPr>
        <w:rFonts w:asciiTheme="minorHAnsi" w:hAnsiTheme="minorHAnsi"/>
        <w:b/>
        <w:sz w:val="20"/>
      </w:rPr>
    </w:pPr>
    <w:r w:rsidRPr="00A33B15">
      <w:rPr>
        <w:rFonts w:asciiTheme="minorHAnsi" w:hAnsiTheme="minorHAns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A33B15" w:rsidRPr="00A33B15" w:rsidRDefault="00A33B15" w:rsidP="00A33B15">
    <w:pPr>
      <w:pBdr>
        <w:top w:val="single" w:sz="4" w:space="1" w:color="auto"/>
      </w:pBdr>
      <w:tabs>
        <w:tab w:val="center" w:pos="4410"/>
        <w:tab w:val="right" w:pos="9090"/>
      </w:tabs>
      <w:spacing w:line="240" w:lineRule="exact"/>
      <w:jc w:val="center"/>
      <w:rPr>
        <w:rFonts w:asciiTheme="minorHAnsi" w:hAnsiTheme="minorHAnsi"/>
        <w:sz w:val="22"/>
      </w:rPr>
    </w:pPr>
    <w:r w:rsidRPr="00A33B15">
      <w:rPr>
        <w:rFonts w:asciiTheme="minorHAnsi" w:hAnsiTheme="minorHAnsi"/>
        <w:sz w:val="22"/>
      </w:rPr>
      <w:tab/>
    </w:r>
    <w:hyperlink r:id="rId2" w:history="1">
      <w:r w:rsidRPr="00A33B15">
        <w:rPr>
          <w:rFonts w:asciiTheme="minorHAnsi" w:hAnsiTheme="minorHAnsi"/>
          <w:b/>
          <w:color w:val="0000FF"/>
          <w:sz w:val="20"/>
        </w:rPr>
        <w:t>www.parliament.act.gov.au/minutes</w:t>
      </w:r>
    </w:hyperlink>
    <w:r w:rsidRPr="00A33B15">
      <w:rPr>
        <w:rFonts w:asciiTheme="minorHAnsi" w:hAnsiTheme="minorHAns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0B" w:rsidRDefault="005D200B">
      <w:r>
        <w:separator/>
      </w:r>
    </w:p>
  </w:footnote>
  <w:footnote w:type="continuationSeparator" w:id="0">
    <w:p w:rsidR="005D200B" w:rsidRDefault="005D2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A33B15" w:rsidRDefault="00096C87" w:rsidP="00A33B15">
    <w:pPr>
      <w:pStyle w:val="DPSPageHeaderA4"/>
    </w:pPr>
    <w:fldSimple w:instr=" PAGE  \* MERGEFORMAT ">
      <w:r w:rsidR="00A4692F">
        <w:rPr>
          <w:noProof/>
        </w:rPr>
        <w:t>450</w:t>
      </w:r>
    </w:fldSimple>
    <w:r w:rsidR="00A33B15">
      <w:tab/>
    </w:r>
    <w:fldSimple w:instr=" TITLE  \* MERGEFORMAT ">
      <w:r w:rsidR="000A4D6A" w:rsidRPr="000A4D6A">
        <w:rPr>
          <w:i/>
        </w:rPr>
        <w:t>No 34—21 September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A33B15" w:rsidRDefault="00A33B15" w:rsidP="00A33B15">
    <w:pPr>
      <w:pStyle w:val="DPSPageHeaderA4"/>
    </w:pPr>
    <w:r>
      <w:tab/>
    </w:r>
    <w:fldSimple w:instr=" TITLE  \* MERGEFORMAT ">
      <w:r w:rsidR="000A4D6A" w:rsidRPr="000A4D6A">
        <w:rPr>
          <w:i/>
        </w:rPr>
        <w:t>No 34—21 September 2017</w:t>
      </w:r>
    </w:fldSimple>
    <w:r>
      <w:tab/>
    </w:r>
    <w:fldSimple w:instr=" PAGE  \* MERGEFORMAT ">
      <w:r w:rsidR="00A4692F">
        <w:rPr>
          <w:noProof/>
        </w:rPr>
        <w:t>451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A33B15" w:rsidRDefault="00A33B15" w:rsidP="00A33B15">
    <w:pPr>
      <w:pStyle w:val="DPSPageHeaderA4"/>
    </w:pPr>
    <w:r>
      <w:tab/>
    </w:r>
    <w:r>
      <w:tab/>
    </w:r>
    <w:fldSimple w:instr=" PAGE  \* MERGEFORMAT ">
      <w:r w:rsidR="00A4692F">
        <w:rPr>
          <w:noProof/>
        </w:rPr>
        <w:t>443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cVars>
    <w:docVar w:name="DPSDocumentID" w:val="2"/>
  </w:docVars>
  <w:rsids>
    <w:rsidRoot w:val="00A33B15"/>
    <w:rsid w:val="00015C3A"/>
    <w:rsid w:val="00023984"/>
    <w:rsid w:val="00024584"/>
    <w:rsid w:val="00041BFB"/>
    <w:rsid w:val="0006053A"/>
    <w:rsid w:val="000744A7"/>
    <w:rsid w:val="00096B0F"/>
    <w:rsid w:val="00096C87"/>
    <w:rsid w:val="000A4D6A"/>
    <w:rsid w:val="000B6E7C"/>
    <w:rsid w:val="000C427D"/>
    <w:rsid w:val="000D4CFD"/>
    <w:rsid w:val="0011497B"/>
    <w:rsid w:val="00125B60"/>
    <w:rsid w:val="00135DCD"/>
    <w:rsid w:val="001A605C"/>
    <w:rsid w:val="001C3654"/>
    <w:rsid w:val="001C39DE"/>
    <w:rsid w:val="001E7B62"/>
    <w:rsid w:val="00253E5A"/>
    <w:rsid w:val="00274F8D"/>
    <w:rsid w:val="00280221"/>
    <w:rsid w:val="00295765"/>
    <w:rsid w:val="002A19A9"/>
    <w:rsid w:val="002A1D64"/>
    <w:rsid w:val="002D0EA2"/>
    <w:rsid w:val="002D3CA7"/>
    <w:rsid w:val="00304333"/>
    <w:rsid w:val="0031712E"/>
    <w:rsid w:val="00332082"/>
    <w:rsid w:val="00346261"/>
    <w:rsid w:val="003521EB"/>
    <w:rsid w:val="0035669F"/>
    <w:rsid w:val="00360A7D"/>
    <w:rsid w:val="003811AC"/>
    <w:rsid w:val="00383F67"/>
    <w:rsid w:val="003C0A33"/>
    <w:rsid w:val="004134A3"/>
    <w:rsid w:val="00414CDA"/>
    <w:rsid w:val="0041628B"/>
    <w:rsid w:val="00422DDD"/>
    <w:rsid w:val="00431C2C"/>
    <w:rsid w:val="00434AB9"/>
    <w:rsid w:val="00447E65"/>
    <w:rsid w:val="00471BEF"/>
    <w:rsid w:val="00477BCA"/>
    <w:rsid w:val="004D26C1"/>
    <w:rsid w:val="004D6972"/>
    <w:rsid w:val="00501DE3"/>
    <w:rsid w:val="005107CD"/>
    <w:rsid w:val="0053773B"/>
    <w:rsid w:val="005408A4"/>
    <w:rsid w:val="00564DED"/>
    <w:rsid w:val="00592975"/>
    <w:rsid w:val="005A3E7F"/>
    <w:rsid w:val="005C0025"/>
    <w:rsid w:val="005D200B"/>
    <w:rsid w:val="005D3963"/>
    <w:rsid w:val="006169C0"/>
    <w:rsid w:val="00623D51"/>
    <w:rsid w:val="0066242E"/>
    <w:rsid w:val="0066540E"/>
    <w:rsid w:val="0067203A"/>
    <w:rsid w:val="006E2562"/>
    <w:rsid w:val="006E4BF1"/>
    <w:rsid w:val="006F09F0"/>
    <w:rsid w:val="00725472"/>
    <w:rsid w:val="007311B1"/>
    <w:rsid w:val="00736A4C"/>
    <w:rsid w:val="00740483"/>
    <w:rsid w:val="0079145F"/>
    <w:rsid w:val="007924AD"/>
    <w:rsid w:val="00795BF0"/>
    <w:rsid w:val="007B3982"/>
    <w:rsid w:val="007F17BF"/>
    <w:rsid w:val="00823EBC"/>
    <w:rsid w:val="00840037"/>
    <w:rsid w:val="00860FC5"/>
    <w:rsid w:val="0088703F"/>
    <w:rsid w:val="008D105F"/>
    <w:rsid w:val="0094700C"/>
    <w:rsid w:val="00976EB7"/>
    <w:rsid w:val="00995B00"/>
    <w:rsid w:val="009A219A"/>
    <w:rsid w:val="009B2BD2"/>
    <w:rsid w:val="009C1279"/>
    <w:rsid w:val="00A0261C"/>
    <w:rsid w:val="00A262BF"/>
    <w:rsid w:val="00A33B15"/>
    <w:rsid w:val="00A4692F"/>
    <w:rsid w:val="00A47E3E"/>
    <w:rsid w:val="00A63896"/>
    <w:rsid w:val="00AA0431"/>
    <w:rsid w:val="00AD79EB"/>
    <w:rsid w:val="00AE02E4"/>
    <w:rsid w:val="00B34E4C"/>
    <w:rsid w:val="00B44EBD"/>
    <w:rsid w:val="00B514F8"/>
    <w:rsid w:val="00B53A0B"/>
    <w:rsid w:val="00B634B5"/>
    <w:rsid w:val="00B95CBC"/>
    <w:rsid w:val="00BC79F9"/>
    <w:rsid w:val="00BE41D5"/>
    <w:rsid w:val="00BE4B30"/>
    <w:rsid w:val="00BF7A13"/>
    <w:rsid w:val="00C16EB3"/>
    <w:rsid w:val="00C34CBB"/>
    <w:rsid w:val="00C85AFB"/>
    <w:rsid w:val="00C85E20"/>
    <w:rsid w:val="00C97DBF"/>
    <w:rsid w:val="00CA15E1"/>
    <w:rsid w:val="00CC2CB2"/>
    <w:rsid w:val="00CE723D"/>
    <w:rsid w:val="00D3639D"/>
    <w:rsid w:val="00D472CB"/>
    <w:rsid w:val="00D47766"/>
    <w:rsid w:val="00D94AA7"/>
    <w:rsid w:val="00DA09F1"/>
    <w:rsid w:val="00DA1DEA"/>
    <w:rsid w:val="00DB18AE"/>
    <w:rsid w:val="00DC6C9C"/>
    <w:rsid w:val="00DD4197"/>
    <w:rsid w:val="00E026E9"/>
    <w:rsid w:val="00E565E0"/>
    <w:rsid w:val="00E638B7"/>
    <w:rsid w:val="00E77F94"/>
    <w:rsid w:val="00E94CE6"/>
    <w:rsid w:val="00EA785E"/>
    <w:rsid w:val="00EB3AC8"/>
    <w:rsid w:val="00EB7A34"/>
    <w:rsid w:val="00F055DE"/>
    <w:rsid w:val="00F10649"/>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E3E"/>
    <w:rPr>
      <w:sz w:val="24"/>
      <w:lang w:val="en-US"/>
    </w:rPr>
  </w:style>
  <w:style w:type="paragraph" w:styleId="Heading1">
    <w:name w:val="heading 1"/>
    <w:aliases w:val="c"/>
    <w:basedOn w:val="Normal"/>
    <w:next w:val="Heading2"/>
    <w:qFormat/>
    <w:rsid w:val="00A47E3E"/>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A47E3E"/>
    <w:pPr>
      <w:keepLines/>
      <w:ind w:hanging="709"/>
      <w:outlineLvl w:val="1"/>
    </w:pPr>
    <w:rPr>
      <w:sz w:val="32"/>
    </w:rPr>
  </w:style>
  <w:style w:type="paragraph" w:styleId="Heading3">
    <w:name w:val="heading 3"/>
    <w:aliases w:val="d,3"/>
    <w:basedOn w:val="Heading1"/>
    <w:next w:val="Heading4"/>
    <w:qFormat/>
    <w:rsid w:val="00A47E3E"/>
    <w:pPr>
      <w:keepLines/>
      <w:spacing w:before="240"/>
      <w:outlineLvl w:val="2"/>
    </w:pPr>
    <w:rPr>
      <w:sz w:val="28"/>
    </w:rPr>
  </w:style>
  <w:style w:type="paragraph" w:styleId="Heading4">
    <w:name w:val="heading 4"/>
    <w:aliases w:val="sd"/>
    <w:basedOn w:val="Heading1"/>
    <w:next w:val="Heading5"/>
    <w:qFormat/>
    <w:rsid w:val="00A47E3E"/>
    <w:pPr>
      <w:keepNext/>
      <w:keepLines/>
      <w:spacing w:before="220"/>
      <w:outlineLvl w:val="3"/>
    </w:pPr>
    <w:rPr>
      <w:sz w:val="26"/>
    </w:rPr>
  </w:style>
  <w:style w:type="paragraph" w:styleId="Heading5">
    <w:name w:val="heading 5"/>
    <w:aliases w:val="s"/>
    <w:basedOn w:val="Heading1"/>
    <w:next w:val="Normal"/>
    <w:qFormat/>
    <w:rsid w:val="00A47E3E"/>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A47E3E"/>
    <w:pPr>
      <w:keepNext/>
      <w:keepLines/>
      <w:ind w:hanging="709"/>
      <w:outlineLvl w:val="5"/>
    </w:pPr>
    <w:rPr>
      <w:rFonts w:ascii="Helvetica" w:hAnsi="Helvetica"/>
      <w:sz w:val="32"/>
    </w:rPr>
  </w:style>
  <w:style w:type="paragraph" w:styleId="Heading7">
    <w:name w:val="heading 7"/>
    <w:aliases w:val="ap"/>
    <w:basedOn w:val="Heading6"/>
    <w:next w:val="Normal"/>
    <w:qFormat/>
    <w:rsid w:val="00A47E3E"/>
    <w:pPr>
      <w:spacing w:before="280"/>
      <w:outlineLvl w:val="6"/>
    </w:pPr>
    <w:rPr>
      <w:sz w:val="28"/>
    </w:rPr>
  </w:style>
  <w:style w:type="paragraph" w:styleId="Heading8">
    <w:name w:val="heading 8"/>
    <w:aliases w:val="ad"/>
    <w:basedOn w:val="Heading6"/>
    <w:next w:val="Normal"/>
    <w:qFormat/>
    <w:rsid w:val="00A47E3E"/>
    <w:pPr>
      <w:spacing w:before="240"/>
      <w:outlineLvl w:val="7"/>
    </w:pPr>
    <w:rPr>
      <w:sz w:val="26"/>
    </w:rPr>
  </w:style>
  <w:style w:type="paragraph" w:styleId="Heading9">
    <w:name w:val="heading 9"/>
    <w:aliases w:val="aat"/>
    <w:basedOn w:val="Heading1"/>
    <w:next w:val="Normal"/>
    <w:qFormat/>
    <w:rsid w:val="00A47E3E"/>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A47E3E"/>
    <w:pPr>
      <w:jc w:val="center"/>
    </w:pPr>
    <w:rPr>
      <w:rFonts w:ascii="Times" w:hAnsi="Times"/>
      <w:b/>
      <w:sz w:val="36"/>
    </w:rPr>
  </w:style>
  <w:style w:type="paragraph" w:customStyle="1" w:styleId="BoxHeadBold">
    <w:name w:val="BoxHeadBold"/>
    <w:aliases w:val="bhb"/>
    <w:basedOn w:val="Normal"/>
    <w:next w:val="Normal"/>
    <w:rsid w:val="00A47E3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A47E3E"/>
    <w:rPr>
      <w:b w:val="0"/>
      <w:i/>
    </w:rPr>
  </w:style>
  <w:style w:type="paragraph" w:customStyle="1" w:styleId="BoxList">
    <w:name w:val="BoxList"/>
    <w:aliases w:val="bl"/>
    <w:basedOn w:val="Normal"/>
    <w:rsid w:val="00A47E3E"/>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A47E3E"/>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A47E3E"/>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A47E3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A47E3E"/>
  </w:style>
  <w:style w:type="character" w:customStyle="1" w:styleId="CharAmPartText">
    <w:name w:val="CharAmPartText"/>
    <w:basedOn w:val="DefaultParagraphFont"/>
    <w:rsid w:val="00A47E3E"/>
  </w:style>
  <w:style w:type="character" w:customStyle="1" w:styleId="CharAmSchNo">
    <w:name w:val="CharAmSchNo"/>
    <w:basedOn w:val="DefaultParagraphFont"/>
    <w:rsid w:val="00A47E3E"/>
  </w:style>
  <w:style w:type="character" w:customStyle="1" w:styleId="CharAmSchText">
    <w:name w:val="CharAmSchText"/>
    <w:basedOn w:val="DefaultParagraphFont"/>
    <w:rsid w:val="00A47E3E"/>
  </w:style>
  <w:style w:type="character" w:customStyle="1" w:styleId="CharChapNo">
    <w:name w:val="CharChapNo"/>
    <w:basedOn w:val="DefaultParagraphFont"/>
    <w:rsid w:val="00A47E3E"/>
  </w:style>
  <w:style w:type="character" w:customStyle="1" w:styleId="CharChapText">
    <w:name w:val="CharChapText"/>
    <w:basedOn w:val="DefaultParagraphFont"/>
    <w:rsid w:val="00A47E3E"/>
  </w:style>
  <w:style w:type="character" w:customStyle="1" w:styleId="CharDivNo">
    <w:name w:val="CharDivNo"/>
    <w:basedOn w:val="DefaultParagraphFont"/>
    <w:rsid w:val="00A47E3E"/>
  </w:style>
  <w:style w:type="character" w:customStyle="1" w:styleId="CharDivText">
    <w:name w:val="CharDivText"/>
    <w:basedOn w:val="DefaultParagraphFont"/>
    <w:rsid w:val="00A47E3E"/>
  </w:style>
  <w:style w:type="character" w:customStyle="1" w:styleId="CharPartNo">
    <w:name w:val="CharPartNo"/>
    <w:basedOn w:val="DefaultParagraphFont"/>
    <w:rsid w:val="00A47E3E"/>
  </w:style>
  <w:style w:type="character" w:customStyle="1" w:styleId="CharPartText">
    <w:name w:val="CharPartText"/>
    <w:basedOn w:val="DefaultParagraphFont"/>
    <w:rsid w:val="00A47E3E"/>
  </w:style>
  <w:style w:type="character" w:customStyle="1" w:styleId="CharSectno">
    <w:name w:val="CharSectno"/>
    <w:basedOn w:val="DefaultParagraphFont"/>
    <w:rsid w:val="00A47E3E"/>
  </w:style>
  <w:style w:type="character" w:customStyle="1" w:styleId="CharSubdNo">
    <w:name w:val="CharSubdNo"/>
    <w:basedOn w:val="DefaultParagraphFont"/>
    <w:rsid w:val="00A47E3E"/>
  </w:style>
  <w:style w:type="character" w:customStyle="1" w:styleId="CharSubdText">
    <w:name w:val="CharSubdText"/>
    <w:basedOn w:val="DefaultParagraphFont"/>
    <w:rsid w:val="00A47E3E"/>
  </w:style>
  <w:style w:type="paragraph" w:customStyle="1" w:styleId="date">
    <w:name w:val="date"/>
    <w:rsid w:val="00A47E3E"/>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A47E3E"/>
    <w:pPr>
      <w:spacing w:before="60"/>
      <w:ind w:left="1418"/>
    </w:pPr>
    <w:rPr>
      <w:sz w:val="21"/>
    </w:rPr>
  </w:style>
  <w:style w:type="paragraph" w:customStyle="1" w:styleId="DIVAyes">
    <w:name w:val="DIVAyes"/>
    <w:basedOn w:val="Normal"/>
    <w:rsid w:val="00A47E3E"/>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A47E3E"/>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A47E3E"/>
    <w:pPr>
      <w:spacing w:before="120" w:after="120"/>
      <w:ind w:left="425"/>
      <w:jc w:val="center"/>
    </w:pPr>
    <w:rPr>
      <w:sz w:val="18"/>
    </w:rPr>
  </w:style>
  <w:style w:type="paragraph" w:customStyle="1" w:styleId="DPSAttendance">
    <w:name w:val="DPSAttendance"/>
    <w:rsid w:val="00A47E3E"/>
    <w:pPr>
      <w:spacing w:before="180"/>
      <w:jc w:val="both"/>
    </w:pPr>
    <w:rPr>
      <w:sz w:val="24"/>
    </w:rPr>
  </w:style>
  <w:style w:type="paragraph" w:customStyle="1" w:styleId="DPSAttendanceHeading">
    <w:name w:val="DPSAttendanceHeading"/>
    <w:rsid w:val="00A47E3E"/>
    <w:pPr>
      <w:spacing w:before="180"/>
      <w:ind w:left="346"/>
      <w:jc w:val="both"/>
    </w:pPr>
    <w:rPr>
      <w:b/>
      <w:sz w:val="24"/>
    </w:rPr>
  </w:style>
  <w:style w:type="paragraph" w:customStyle="1" w:styleId="DPSAttendanceNote">
    <w:name w:val="DPSAttendanceNote"/>
    <w:rsid w:val="00A47E3E"/>
    <w:pPr>
      <w:spacing w:before="60"/>
      <w:jc w:val="center"/>
    </w:pPr>
    <w:rPr>
      <w:sz w:val="18"/>
    </w:rPr>
  </w:style>
  <w:style w:type="paragraph" w:customStyle="1" w:styleId="DPSDraftSectionBreak">
    <w:name w:val="DPSDraftSectionBreak"/>
    <w:basedOn w:val="Normal"/>
    <w:rsid w:val="00A47E3E"/>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A47E3E"/>
    <w:pPr>
      <w:keepNext/>
      <w:keepLines/>
      <w:spacing w:before="60"/>
      <w:jc w:val="center"/>
    </w:pPr>
    <w:rPr>
      <w:sz w:val="21"/>
    </w:rPr>
  </w:style>
  <w:style w:type="paragraph" w:customStyle="1" w:styleId="DPSHouseMetEntry">
    <w:name w:val="DPSHouseMetEntry"/>
    <w:rsid w:val="00A47E3E"/>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A47E3E"/>
    <w:pPr>
      <w:keepNext/>
      <w:keepLines/>
      <w:spacing w:before="200"/>
      <w:jc w:val="center"/>
    </w:pPr>
    <w:rPr>
      <w:sz w:val="21"/>
    </w:rPr>
  </w:style>
  <w:style w:type="paragraph" w:customStyle="1" w:styleId="DPSMainHeadingSubTitle">
    <w:name w:val="DPSMainHeadingSubTitle"/>
    <w:rsid w:val="00A47E3E"/>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A47E3E"/>
    <w:pPr>
      <w:spacing w:before="60"/>
      <w:ind w:left="629"/>
      <w:jc w:val="both"/>
    </w:pPr>
    <w:rPr>
      <w:sz w:val="21"/>
    </w:rPr>
  </w:style>
  <w:style w:type="paragraph" w:customStyle="1" w:styleId="DPSMessageDate">
    <w:name w:val="DPSMessageDate"/>
    <w:rsid w:val="00A47E3E"/>
    <w:pPr>
      <w:spacing w:before="60"/>
      <w:ind w:left="629"/>
      <w:jc w:val="both"/>
    </w:pPr>
    <w:rPr>
      <w:sz w:val="21"/>
    </w:rPr>
  </w:style>
  <w:style w:type="paragraph" w:customStyle="1" w:styleId="DPSMessageNumber">
    <w:name w:val="DPSMessageNumber"/>
    <w:rsid w:val="00A47E3E"/>
    <w:pPr>
      <w:spacing w:before="60"/>
      <w:jc w:val="right"/>
    </w:pPr>
    <w:rPr>
      <w:sz w:val="21"/>
    </w:rPr>
  </w:style>
  <w:style w:type="paragraph" w:customStyle="1" w:styleId="DPSMessageSigBlockName">
    <w:name w:val="DPSMessageSigBlockName"/>
    <w:rsid w:val="00A47E3E"/>
    <w:pPr>
      <w:jc w:val="right"/>
    </w:pPr>
    <w:rPr>
      <w:sz w:val="21"/>
    </w:rPr>
  </w:style>
  <w:style w:type="paragraph" w:customStyle="1" w:styleId="DPSMessageSigBlockTitle">
    <w:name w:val="DPSMessageSigBlockTitle"/>
    <w:rsid w:val="00A47E3E"/>
    <w:pPr>
      <w:jc w:val="right"/>
    </w:pPr>
    <w:rPr>
      <w:sz w:val="21"/>
    </w:rPr>
  </w:style>
  <w:style w:type="paragraph" w:customStyle="1" w:styleId="DPSMessageSource">
    <w:name w:val="DPSMessageSource"/>
    <w:rsid w:val="00A47E3E"/>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A47E3E"/>
    <w:rPr>
      <w:sz w:val="24"/>
    </w:rPr>
  </w:style>
  <w:style w:type="paragraph" w:customStyle="1" w:styleId="DPSHeaderUnbolded">
    <w:name w:val="DPSHeaderUnbolded"/>
    <w:basedOn w:val="DPSEntryDetail"/>
    <w:autoRedefine/>
    <w:rsid w:val="00A47E3E"/>
    <w:pPr>
      <w:ind w:left="0"/>
    </w:pPr>
  </w:style>
  <w:style w:type="paragraph" w:customStyle="1" w:styleId="DPSPapers">
    <w:name w:val="DPSPapers"/>
    <w:rsid w:val="00A47E3E"/>
    <w:pPr>
      <w:spacing w:before="60"/>
      <w:ind w:left="425"/>
      <w:jc w:val="both"/>
    </w:pPr>
    <w:rPr>
      <w:sz w:val="21"/>
    </w:rPr>
  </w:style>
  <w:style w:type="paragraph" w:customStyle="1" w:styleId="DPSPapersHeading">
    <w:name w:val="DPSPapersHeading"/>
    <w:rsid w:val="00A47E3E"/>
    <w:pPr>
      <w:spacing w:before="180"/>
      <w:ind w:left="425"/>
      <w:jc w:val="both"/>
    </w:pPr>
    <w:rPr>
      <w:b/>
      <w:sz w:val="18"/>
    </w:rPr>
  </w:style>
  <w:style w:type="paragraph" w:customStyle="1" w:styleId="DPSPapersIntro">
    <w:name w:val="DPSPapersIntro"/>
    <w:rsid w:val="00A47E3E"/>
    <w:pPr>
      <w:spacing w:before="60"/>
      <w:ind w:left="425"/>
      <w:jc w:val="both"/>
    </w:pPr>
    <w:rPr>
      <w:sz w:val="21"/>
    </w:rPr>
  </w:style>
  <w:style w:type="paragraph" w:customStyle="1" w:styleId="DPSPrecedenceFooter">
    <w:name w:val="DPSPrecedenceFooter"/>
    <w:rsid w:val="00A47E3E"/>
    <w:pPr>
      <w:jc w:val="right"/>
    </w:pPr>
  </w:style>
  <w:style w:type="paragraph" w:customStyle="1" w:styleId="DPSPrintingAuthorityFooter">
    <w:name w:val="DPSPrintingAuthorityFooter"/>
    <w:rsid w:val="00A47E3E"/>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A47E3E"/>
    <w:rPr>
      <w:vanish/>
      <w:color w:val="008000"/>
      <w:sz w:val="16"/>
    </w:rPr>
  </w:style>
  <w:style w:type="paragraph" w:customStyle="1" w:styleId="DPSTOCHeading">
    <w:name w:val="DPSTOCHeading"/>
    <w:basedOn w:val="DPSMainHeadingHouse"/>
    <w:rsid w:val="00A47E3E"/>
  </w:style>
  <w:style w:type="paragraph" w:styleId="Footer">
    <w:name w:val="footer"/>
    <w:basedOn w:val="Normal"/>
    <w:link w:val="FooterChar"/>
    <w:rsid w:val="00A47E3E"/>
    <w:pPr>
      <w:tabs>
        <w:tab w:val="center" w:pos="4153"/>
        <w:tab w:val="right" w:pos="8306"/>
      </w:tabs>
      <w:spacing w:line="240" w:lineRule="exact"/>
    </w:pPr>
    <w:rPr>
      <w:rFonts w:ascii="Times" w:hAnsi="Times"/>
      <w:sz w:val="22"/>
    </w:rPr>
  </w:style>
  <w:style w:type="paragraph" w:customStyle="1" w:styleId="Formula">
    <w:name w:val="Formula"/>
    <w:basedOn w:val="Normal"/>
    <w:rsid w:val="00A47E3E"/>
    <w:pPr>
      <w:spacing w:before="240"/>
      <w:ind w:left="1134"/>
    </w:pPr>
    <w:rPr>
      <w:rFonts w:ascii="Times" w:hAnsi="Times"/>
      <w:sz w:val="22"/>
    </w:rPr>
  </w:style>
  <w:style w:type="paragraph" w:customStyle="1" w:styleId="hdrsection">
    <w:name w:val="hdrsection"/>
    <w:basedOn w:val="Normal"/>
    <w:rsid w:val="00A47E3E"/>
    <w:pPr>
      <w:keepNext/>
    </w:pPr>
    <w:rPr>
      <w:rFonts w:ascii="Times" w:hAnsi="Times"/>
      <w:b/>
    </w:rPr>
  </w:style>
  <w:style w:type="paragraph" w:styleId="Header">
    <w:name w:val="header"/>
    <w:basedOn w:val="Normal"/>
    <w:next w:val="Heading5"/>
    <w:rsid w:val="00A47E3E"/>
    <w:pPr>
      <w:tabs>
        <w:tab w:val="center" w:pos="4153"/>
        <w:tab w:val="right" w:pos="8306"/>
      </w:tabs>
      <w:spacing w:line="240" w:lineRule="exact"/>
    </w:pPr>
    <w:rPr>
      <w:rFonts w:ascii="Times" w:hAnsi="Times"/>
      <w:sz w:val="22"/>
    </w:rPr>
  </w:style>
  <w:style w:type="paragraph" w:customStyle="1" w:styleId="headerpart">
    <w:name w:val="header.part"/>
    <w:basedOn w:val="Normal"/>
    <w:rsid w:val="00A47E3E"/>
    <w:pPr>
      <w:keepNext/>
      <w:spacing w:line="240" w:lineRule="exact"/>
    </w:pPr>
    <w:rPr>
      <w:rFonts w:ascii="Times" w:hAnsi="Times"/>
      <w:b/>
    </w:rPr>
  </w:style>
  <w:style w:type="paragraph" w:customStyle="1" w:styleId="headerpartodd">
    <w:name w:val="header.part.odd"/>
    <w:basedOn w:val="headerpart"/>
    <w:rsid w:val="00A47E3E"/>
    <w:pPr>
      <w:ind w:left="5387" w:hanging="1134"/>
    </w:pPr>
  </w:style>
  <w:style w:type="paragraph" w:customStyle="1" w:styleId="indenta">
    <w:name w:val="indent(a)"/>
    <w:aliases w:val="a,indent"/>
    <w:basedOn w:val="Normal"/>
    <w:rsid w:val="00A47E3E"/>
    <w:pPr>
      <w:tabs>
        <w:tab w:val="right" w:pos="1758"/>
      </w:tabs>
      <w:spacing w:before="60"/>
      <w:ind w:left="1984" w:hanging="1559"/>
    </w:pPr>
    <w:rPr>
      <w:sz w:val="21"/>
    </w:rPr>
  </w:style>
  <w:style w:type="paragraph" w:customStyle="1" w:styleId="indentA0">
    <w:name w:val="indent(A)"/>
    <w:aliases w:val="aaa"/>
    <w:basedOn w:val="indenta"/>
    <w:rsid w:val="00A47E3E"/>
    <w:pPr>
      <w:tabs>
        <w:tab w:val="right" w:pos="2722"/>
      </w:tabs>
      <w:ind w:left="2835" w:hanging="2835"/>
    </w:pPr>
  </w:style>
  <w:style w:type="paragraph" w:customStyle="1" w:styleId="indentii">
    <w:name w:val="indent(ii)"/>
    <w:aliases w:val="aa"/>
    <w:basedOn w:val="indenta"/>
    <w:rsid w:val="00A47E3E"/>
    <w:pPr>
      <w:tabs>
        <w:tab w:val="clear" w:pos="1758"/>
        <w:tab w:val="right" w:pos="2410"/>
      </w:tabs>
      <w:ind w:left="2552" w:hanging="2552"/>
    </w:pPr>
  </w:style>
  <w:style w:type="paragraph" w:customStyle="1" w:styleId="Item">
    <w:name w:val="Item"/>
    <w:aliases w:val="i"/>
    <w:basedOn w:val="Normal"/>
    <w:rsid w:val="00A47E3E"/>
    <w:pPr>
      <w:keepLines/>
      <w:spacing w:before="60"/>
      <w:ind w:left="1049"/>
    </w:pPr>
    <w:rPr>
      <w:sz w:val="21"/>
    </w:rPr>
  </w:style>
  <w:style w:type="paragraph" w:customStyle="1" w:styleId="ItemHead">
    <w:name w:val="ItemHead"/>
    <w:aliases w:val="ih"/>
    <w:basedOn w:val="Heading1"/>
    <w:next w:val="Item"/>
    <w:rsid w:val="00A47E3E"/>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A47E3E"/>
    <w:rPr>
      <w:rFonts w:ascii="Times New Roman" w:hAnsi="Times New Roman"/>
      <w:sz w:val="24"/>
    </w:rPr>
  </w:style>
  <w:style w:type="paragraph" w:customStyle="1" w:styleId="LongT">
    <w:name w:val="LongT"/>
    <w:basedOn w:val="Normal"/>
    <w:rsid w:val="00A47E3E"/>
    <w:rPr>
      <w:rFonts w:ascii="Times" w:hAnsi="Times"/>
      <w:b/>
      <w:sz w:val="32"/>
    </w:rPr>
  </w:style>
  <w:style w:type="paragraph" w:customStyle="1" w:styleId="notedraft">
    <w:name w:val="note(draft)"/>
    <w:aliases w:val="nd,Note(draft)"/>
    <w:basedOn w:val="Normal"/>
    <w:rsid w:val="00A47E3E"/>
    <w:pPr>
      <w:spacing w:before="240" w:line="240" w:lineRule="exact"/>
      <w:ind w:left="284" w:hanging="284"/>
    </w:pPr>
    <w:rPr>
      <w:rFonts w:ascii="Times" w:hAnsi="Times"/>
      <w:i/>
      <w:lang w:val="en-AU"/>
    </w:rPr>
  </w:style>
  <w:style w:type="paragraph" w:customStyle="1" w:styleId="notemargin">
    <w:name w:val="note(margin)"/>
    <w:aliases w:val="nm"/>
    <w:basedOn w:val="Normal"/>
    <w:rsid w:val="00A47E3E"/>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A47E3E"/>
    <w:pPr>
      <w:spacing w:before="122" w:line="198" w:lineRule="exact"/>
      <w:ind w:left="2410" w:hanging="709"/>
    </w:pPr>
    <w:rPr>
      <w:rFonts w:ascii="Times" w:hAnsi="Times"/>
      <w:sz w:val="18"/>
      <w:lang w:val="en-AU"/>
    </w:rPr>
  </w:style>
  <w:style w:type="paragraph" w:customStyle="1" w:styleId="notetext">
    <w:name w:val="note(text)"/>
    <w:aliases w:val="n"/>
    <w:basedOn w:val="Normal"/>
    <w:rsid w:val="00A47E3E"/>
    <w:pPr>
      <w:spacing w:before="60"/>
      <w:ind w:left="2155" w:hanging="737"/>
    </w:pPr>
    <w:rPr>
      <w:sz w:val="18"/>
      <w:lang w:val="en-AU"/>
    </w:rPr>
  </w:style>
  <w:style w:type="paragraph" w:customStyle="1" w:styleId="NTSpecial1">
    <w:name w:val="NTSpecial1"/>
    <w:aliases w:val="nt1"/>
    <w:basedOn w:val="Normal"/>
    <w:next w:val="Normal"/>
    <w:rsid w:val="00A47E3E"/>
    <w:pPr>
      <w:tabs>
        <w:tab w:val="right" w:pos="1021"/>
      </w:tabs>
      <w:spacing w:before="120" w:line="240" w:lineRule="atLeast"/>
    </w:pPr>
    <w:rPr>
      <w:rFonts w:ascii="Times" w:hAnsi="Times"/>
      <w:lang w:val="en-AU"/>
    </w:rPr>
  </w:style>
  <w:style w:type="character" w:styleId="PageNumber">
    <w:name w:val="page number"/>
    <w:basedOn w:val="DefaultParagraphFont"/>
    <w:rsid w:val="00A47E3E"/>
  </w:style>
  <w:style w:type="paragraph" w:customStyle="1" w:styleId="Page1">
    <w:name w:val="Page1"/>
    <w:basedOn w:val="Normal"/>
    <w:rsid w:val="00A47E3E"/>
    <w:pPr>
      <w:spacing w:before="5103"/>
    </w:pPr>
    <w:rPr>
      <w:rFonts w:ascii="Times" w:hAnsi="Times"/>
      <w:b/>
      <w:sz w:val="32"/>
      <w:lang w:val="en-AU"/>
    </w:rPr>
  </w:style>
  <w:style w:type="paragraph" w:customStyle="1" w:styleId="PageBreak">
    <w:name w:val="PageBreak"/>
    <w:aliases w:val="pb"/>
    <w:basedOn w:val="Normal"/>
    <w:next w:val="Heading2"/>
    <w:rsid w:val="00A47E3E"/>
    <w:pPr>
      <w:jc w:val="center"/>
    </w:pPr>
    <w:rPr>
      <w:rFonts w:ascii="Times" w:hAnsi="Times"/>
      <w:sz w:val="2"/>
      <w:lang w:val="en-AU"/>
    </w:rPr>
  </w:style>
  <w:style w:type="paragraph" w:customStyle="1" w:styleId="parabullet">
    <w:name w:val="para bullet"/>
    <w:aliases w:val="b"/>
    <w:basedOn w:val="Normal"/>
    <w:rsid w:val="00A47E3E"/>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A47E3E"/>
    <w:pPr>
      <w:spacing w:before="60"/>
      <w:ind w:left="425"/>
    </w:pPr>
    <w:rPr>
      <w:sz w:val="21"/>
      <w:lang w:val="en-AU"/>
    </w:rPr>
  </w:style>
  <w:style w:type="paragraph" w:customStyle="1" w:styleId="Penalty">
    <w:name w:val="Penalty"/>
    <w:basedOn w:val="Normal"/>
    <w:rsid w:val="00A47E3E"/>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A47E3E"/>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A47E3E"/>
    <w:pPr>
      <w:ind w:left="992" w:hanging="567"/>
    </w:pPr>
  </w:style>
  <w:style w:type="paragraph" w:customStyle="1" w:styleId="ShortT">
    <w:name w:val="ShortT"/>
    <w:basedOn w:val="Normal"/>
    <w:next w:val="Normal"/>
    <w:rsid w:val="00A47E3E"/>
    <w:rPr>
      <w:rFonts w:ascii="Times" w:hAnsi="Times"/>
      <w:b/>
      <w:sz w:val="36"/>
      <w:lang w:val="en-AU"/>
    </w:rPr>
  </w:style>
  <w:style w:type="paragraph" w:customStyle="1" w:styleId="Subitem">
    <w:name w:val="Subitem"/>
    <w:aliases w:val="iss"/>
    <w:basedOn w:val="Normal"/>
    <w:rsid w:val="00A47E3E"/>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A47E3E"/>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A47E3E"/>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A47E3E"/>
    <w:pPr>
      <w:spacing w:before="40"/>
      <w:ind w:firstLine="0"/>
    </w:pPr>
  </w:style>
  <w:style w:type="paragraph" w:customStyle="1" w:styleId="SubsectionHead">
    <w:name w:val="SubsectionHead"/>
    <w:aliases w:val="ssh"/>
    <w:basedOn w:val="subsection"/>
    <w:next w:val="subsection"/>
    <w:rsid w:val="00A47E3E"/>
    <w:pPr>
      <w:spacing w:before="240"/>
      <w:ind w:firstLine="0"/>
    </w:pPr>
    <w:rPr>
      <w:i/>
    </w:rPr>
  </w:style>
  <w:style w:type="paragraph" w:customStyle="1" w:styleId="Tablea">
    <w:name w:val="Table(a)"/>
    <w:aliases w:val="ta"/>
    <w:basedOn w:val="Normal"/>
    <w:rsid w:val="00A47E3E"/>
    <w:pPr>
      <w:ind w:left="284" w:hanging="284"/>
    </w:pPr>
    <w:rPr>
      <w:rFonts w:ascii="Times" w:hAnsi="Times"/>
      <w:lang w:val="en-AU"/>
    </w:rPr>
  </w:style>
  <w:style w:type="paragraph" w:customStyle="1" w:styleId="Table">
    <w:name w:val="Table"/>
    <w:aliases w:val="t,Tables"/>
    <w:basedOn w:val="Normal"/>
    <w:rsid w:val="00A47E3E"/>
    <w:pPr>
      <w:spacing w:line="240" w:lineRule="atLeast"/>
    </w:pPr>
    <w:rPr>
      <w:rFonts w:ascii="Times" w:hAnsi="Times"/>
      <w:lang w:val="en-AU"/>
    </w:rPr>
  </w:style>
  <w:style w:type="paragraph" w:customStyle="1" w:styleId="TLPLink">
    <w:name w:val="TLPLink"/>
    <w:basedOn w:val="Heading9"/>
    <w:rsid w:val="00A47E3E"/>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A47E3E"/>
    <w:pPr>
      <w:tabs>
        <w:tab w:val="right" w:pos="7087"/>
      </w:tabs>
      <w:outlineLvl w:val="9"/>
    </w:pPr>
    <w:rPr>
      <w:sz w:val="24"/>
      <w:lang w:val="en-AU"/>
    </w:rPr>
  </w:style>
  <w:style w:type="paragraph" w:styleId="TOC2">
    <w:name w:val="toc 2"/>
    <w:basedOn w:val="Heading2"/>
    <w:next w:val="Normal"/>
    <w:autoRedefine/>
    <w:semiHidden/>
    <w:rsid w:val="00A47E3E"/>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A47E3E"/>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A47E3E"/>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A47E3E"/>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A47E3E"/>
    <w:pPr>
      <w:tabs>
        <w:tab w:val="clear" w:pos="1247"/>
      </w:tabs>
    </w:pPr>
  </w:style>
  <w:style w:type="paragraph" w:styleId="TOC7">
    <w:name w:val="toc 7"/>
    <w:basedOn w:val="TOC2"/>
    <w:next w:val="Normal"/>
    <w:autoRedefine/>
    <w:semiHidden/>
    <w:rsid w:val="00A47E3E"/>
    <w:pPr>
      <w:tabs>
        <w:tab w:val="clear" w:pos="1247"/>
      </w:tabs>
      <w:ind w:left="1440"/>
    </w:pPr>
  </w:style>
  <w:style w:type="paragraph" w:styleId="TOC8">
    <w:name w:val="toc 8"/>
    <w:basedOn w:val="TOC3"/>
    <w:next w:val="Normal"/>
    <w:autoRedefine/>
    <w:semiHidden/>
    <w:rsid w:val="00A47E3E"/>
    <w:pPr>
      <w:tabs>
        <w:tab w:val="clear" w:pos="1247"/>
      </w:tabs>
      <w:ind w:left="1680"/>
    </w:pPr>
  </w:style>
  <w:style w:type="paragraph" w:styleId="TOC9">
    <w:name w:val="toc 9"/>
    <w:basedOn w:val="Heading9"/>
    <w:next w:val="Normal"/>
    <w:autoRedefine/>
    <w:semiHidden/>
    <w:rsid w:val="00A47E3E"/>
    <w:pPr>
      <w:tabs>
        <w:tab w:val="right" w:pos="7087"/>
      </w:tabs>
      <w:spacing w:before="80"/>
      <w:outlineLvl w:val="9"/>
    </w:pPr>
    <w:rPr>
      <w:lang w:val="en-AU"/>
    </w:rPr>
  </w:style>
  <w:style w:type="paragraph" w:customStyle="1" w:styleId="TofSectsGroupHeading">
    <w:name w:val="TofSects(GroupHeading)"/>
    <w:basedOn w:val="TOC4"/>
    <w:rsid w:val="00A47E3E"/>
    <w:pPr>
      <w:tabs>
        <w:tab w:val="clear" w:pos="1247"/>
      </w:tabs>
      <w:spacing w:before="240" w:after="120"/>
      <w:ind w:left="794" w:right="567"/>
    </w:pPr>
  </w:style>
  <w:style w:type="paragraph" w:customStyle="1" w:styleId="TofSectsHeading">
    <w:name w:val="TofSects(Heading)"/>
    <w:basedOn w:val="TOC5"/>
    <w:rsid w:val="00A47E3E"/>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A47E3E"/>
    <w:pPr>
      <w:tabs>
        <w:tab w:val="clear" w:pos="1134"/>
        <w:tab w:val="left" w:pos="851"/>
      </w:tabs>
      <w:ind w:left="1588" w:right="567" w:hanging="794"/>
    </w:pPr>
    <w:rPr>
      <w:rFonts w:ascii="Times" w:hAnsi="Times"/>
    </w:rPr>
  </w:style>
  <w:style w:type="paragraph" w:customStyle="1" w:styleId="TofSectsSubdiv">
    <w:name w:val="TofSects(Subdiv)"/>
    <w:basedOn w:val="TOC4"/>
    <w:rsid w:val="00A47E3E"/>
    <w:pPr>
      <w:tabs>
        <w:tab w:val="clear" w:pos="1247"/>
        <w:tab w:val="left" w:pos="1560"/>
      </w:tabs>
      <w:ind w:left="1588" w:right="567" w:hanging="794"/>
    </w:pPr>
    <w:rPr>
      <w:b w:val="0"/>
      <w:sz w:val="22"/>
    </w:rPr>
  </w:style>
  <w:style w:type="paragraph" w:customStyle="1" w:styleId="DIVSection">
    <w:name w:val="DIVSection"/>
    <w:basedOn w:val="Normal"/>
    <w:rsid w:val="00A47E3E"/>
    <w:pPr>
      <w:ind w:left="425"/>
    </w:pPr>
    <w:rPr>
      <w:sz w:val="21"/>
      <w:lang w:val="en-AU"/>
    </w:rPr>
  </w:style>
  <w:style w:type="paragraph" w:customStyle="1" w:styleId="DPSPageHeaderB5">
    <w:name w:val="DPSPageHeaderB5"/>
    <w:basedOn w:val="Normal"/>
    <w:rsid w:val="00A47E3E"/>
    <w:pPr>
      <w:tabs>
        <w:tab w:val="center" w:pos="3686"/>
        <w:tab w:val="right" w:pos="7201"/>
      </w:tabs>
    </w:pPr>
    <w:rPr>
      <w:sz w:val="21"/>
      <w:lang w:val="en-AU"/>
    </w:rPr>
  </w:style>
  <w:style w:type="paragraph" w:customStyle="1" w:styleId="DPSPageHeaderA4">
    <w:name w:val="DPSPageHeaderA4"/>
    <w:basedOn w:val="DPSPageHeaderB5"/>
    <w:autoRedefine/>
    <w:rsid w:val="00A33B15"/>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4134A3"/>
    <w:pPr>
      <w:keepNext/>
      <w:keepLines/>
      <w:tabs>
        <w:tab w:val="right" w:pos="339"/>
        <w:tab w:val="left" w:pos="720"/>
      </w:tabs>
      <w:spacing w:before="120"/>
      <w:ind w:left="720" w:hanging="720"/>
      <w:jc w:val="both"/>
    </w:pPr>
    <w:rPr>
      <w:rFonts w:ascii="Calibri" w:hAnsi="Calibri"/>
      <w:sz w:val="24"/>
    </w:rPr>
  </w:style>
  <w:style w:type="paragraph" w:customStyle="1" w:styleId="DPSCONNOTICEHEAD">
    <w:name w:val="DPSCONNOTICEHEAD"/>
    <w:basedOn w:val="DPSEntrySubHeading"/>
    <w:autoRedefine/>
    <w:rsid w:val="00A47E3E"/>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A47E3E"/>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A47E3E"/>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A47E3E"/>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A47E3E"/>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A33B15"/>
    <w:rPr>
      <w:rFonts w:ascii="Calibri" w:hAnsi="Calibri"/>
      <w:sz w:val="24"/>
    </w:rPr>
  </w:style>
  <w:style w:type="paragraph" w:styleId="BalloonText">
    <w:name w:val="Balloon Text"/>
    <w:basedOn w:val="Normal"/>
    <w:link w:val="BalloonTextChar"/>
    <w:rsid w:val="00A33B15"/>
    <w:rPr>
      <w:rFonts w:ascii="Tahoma" w:hAnsi="Tahoma" w:cs="Tahoma"/>
      <w:sz w:val="16"/>
      <w:szCs w:val="16"/>
    </w:rPr>
  </w:style>
  <w:style w:type="character" w:customStyle="1" w:styleId="BalloonTextChar">
    <w:name w:val="Balloon Text Char"/>
    <w:basedOn w:val="DefaultParagraphFont"/>
    <w:link w:val="BalloonText"/>
    <w:rsid w:val="00A33B1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9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2</TotalTime>
  <Pages>9</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 34—21 September 2017</vt:lpstr>
    </vt:vector>
  </TitlesOfParts>
  <Company>SoftLaw Corporation</Company>
  <LinksUpToDate>false</LinksUpToDate>
  <CharactersWithSpaces>16140</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34—21 September 2017</dc:title>
  <dc:creator>anne shannon</dc:creator>
  <cp:lastModifiedBy>anne shannon</cp:lastModifiedBy>
  <cp:revision>6</cp:revision>
  <cp:lastPrinted>2017-09-27T05:35:00Z</cp:lastPrinted>
  <dcterms:created xsi:type="dcterms:W3CDTF">2017-09-27T00:45:00Z</dcterms:created>
  <dcterms:modified xsi:type="dcterms:W3CDTF">2017-09-27T22:41:00Z</dcterms:modified>
</cp:coreProperties>
</file>