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A347A1" w:rsidRDefault="00966F78" w:rsidP="0064748E">
      <w:pPr>
        <w:spacing w:before="240" w:after="240"/>
        <w:jc w:val="center"/>
        <w:rPr>
          <w:b/>
          <w:bCs/>
          <w:sz w:val="24"/>
        </w:rPr>
      </w:pPr>
      <w:r w:rsidRPr="00A347A1">
        <w:rPr>
          <w:b/>
          <w:bCs/>
          <w:sz w:val="36"/>
          <w:szCs w:val="36"/>
        </w:rPr>
        <w:t>MEDIA RELEASE</w:t>
      </w:r>
    </w:p>
    <w:p w14:paraId="27CE4C9B" w14:textId="77777777" w:rsidR="00A347A1" w:rsidRDefault="00A347A1" w:rsidP="004628C2">
      <w:pPr>
        <w:pStyle w:val="Bodycopy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</w:p>
    <w:p w14:paraId="6B15C6E5" w14:textId="40C8A2D8" w:rsidR="002F538A" w:rsidRDefault="002F538A" w:rsidP="009D3923">
      <w:pPr>
        <w:pStyle w:val="Bodycopy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3C0B57">
        <w:rPr>
          <w:rFonts w:ascii="Calibri" w:eastAsia="Calibri" w:hAnsi="Calibri"/>
          <w:b/>
          <w:bCs/>
          <w:sz w:val="28"/>
          <w:szCs w:val="28"/>
        </w:rPr>
        <w:t xml:space="preserve">the </w:t>
      </w:r>
      <w:r w:rsidR="004628C2" w:rsidRPr="004628C2">
        <w:rPr>
          <w:rFonts w:ascii="Calibri" w:eastAsia="Calibri" w:hAnsi="Calibri"/>
          <w:b/>
          <w:bCs/>
          <w:sz w:val="28"/>
          <w:szCs w:val="28"/>
        </w:rPr>
        <w:t>Appropriation Bill 2023–2024 (No 2) and Appropriation (Office of the Legislative Assembly) Bill 2023–2024 (No 2)</w:t>
      </w:r>
      <w:r w:rsidR="009D3923">
        <w:rPr>
          <w:rFonts w:ascii="Calibri" w:eastAsia="Calibri" w:hAnsi="Calibri"/>
          <w:b/>
          <w:bCs/>
          <w:sz w:val="28"/>
          <w:szCs w:val="28"/>
        </w:rPr>
        <w:t>—Report tabled</w:t>
      </w:r>
    </w:p>
    <w:p w14:paraId="6EE3E655" w14:textId="2C182878" w:rsidR="00F21F85" w:rsidRDefault="00F21F85" w:rsidP="004628C2">
      <w:pPr>
        <w:spacing w:before="240" w:after="240"/>
      </w:pPr>
      <w:r>
        <w:t xml:space="preserve">The Standing Committee on Public Accounts </w:t>
      </w:r>
      <w:r w:rsidR="009D3923">
        <w:t xml:space="preserve">today tabled its report in its inquiry into the </w:t>
      </w:r>
      <w:hyperlink r:id="rId8" w:history="1">
        <w:r w:rsidR="004628C2" w:rsidRPr="004628C2">
          <w:rPr>
            <w:rStyle w:val="Hyperlink"/>
          </w:rPr>
          <w:t>Appropriation Bill 2023–2024 (No 2)</w:t>
        </w:r>
      </w:hyperlink>
      <w:r w:rsidR="004628C2">
        <w:t xml:space="preserve"> and the </w:t>
      </w:r>
      <w:hyperlink r:id="rId9" w:history="1">
        <w:r w:rsidR="004628C2" w:rsidRPr="004628C2">
          <w:rPr>
            <w:rStyle w:val="Hyperlink"/>
          </w:rPr>
          <w:t>Appropriation (Office of the Legislative Assembly) Bill 2023–2024 (No 2)</w:t>
        </w:r>
      </w:hyperlink>
      <w:r>
        <w:t>.</w:t>
      </w:r>
    </w:p>
    <w:p w14:paraId="4DE66628" w14:textId="3949986B" w:rsidR="00853447" w:rsidRDefault="009D3923" w:rsidP="00853447">
      <w:pPr>
        <w:pStyle w:val="Bodycopy"/>
        <w:rPr>
          <w:color w:val="auto"/>
        </w:rPr>
      </w:pPr>
      <w:r>
        <w:rPr>
          <w:color w:val="auto"/>
        </w:rPr>
        <w:t>The Committee’s report made 9 recommendations.</w:t>
      </w:r>
    </w:p>
    <w:p w14:paraId="2AB2977A" w14:textId="659DFC09" w:rsidR="009D3923" w:rsidRPr="00E62D3A" w:rsidRDefault="009D3923" w:rsidP="00853447">
      <w:pPr>
        <w:pStyle w:val="Bodycopy"/>
        <w:rPr>
          <w:color w:val="auto"/>
        </w:rPr>
      </w:pPr>
      <w:r>
        <w:rPr>
          <w:color w:val="auto"/>
        </w:rPr>
        <w:t>The Chair of the Committee, Mr Ed Cocks MLA, said: ‘</w:t>
      </w:r>
      <w:r>
        <w:t>‘The Committee wishes to extend its appreciation to the Treasurer and Treasury officials for their participation in the inquiry.’</w:t>
      </w:r>
    </w:p>
    <w:p w14:paraId="1C7F21EF" w14:textId="25998F84" w:rsidR="00853447" w:rsidRDefault="00853447" w:rsidP="00853447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</w:t>
      </w:r>
      <w:r w:rsidR="009D3923">
        <w:rPr>
          <w:szCs w:val="22"/>
        </w:rPr>
        <w:t>Committee’s report is available on its webpage:</w:t>
      </w:r>
    </w:p>
    <w:p w14:paraId="54458844" w14:textId="2801F3B1" w:rsidR="00853447" w:rsidRDefault="00457088" w:rsidP="00853447">
      <w:pPr>
        <w:pStyle w:val="Bodycopy"/>
      </w:pPr>
      <w:hyperlink r:id="rId10" w:history="1">
        <w:r w:rsidR="00A347A1">
          <w:rPr>
            <w:rStyle w:val="Hyperlink"/>
          </w:rPr>
          <w:t>Inquiry into Appropriation Bill 2023-2024 (No 2) and Appropriation (OLA) Bill 2023-2024 (No 2) - ACT Legislative Assembly</w:t>
        </w:r>
      </w:hyperlink>
    </w:p>
    <w:p w14:paraId="5EB75D6B" w14:textId="5C4930C3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2B63A8">
        <w:rPr>
          <w:b/>
          <w:color w:val="auto"/>
          <w:szCs w:val="22"/>
        </w:rPr>
        <w:t xml:space="preserve">Thursday, </w:t>
      </w:r>
      <w:r w:rsidR="009D3923">
        <w:rPr>
          <w:b/>
          <w:color w:val="auto"/>
          <w:szCs w:val="22"/>
        </w:rPr>
        <w:t>7 March</w:t>
      </w:r>
      <w:r w:rsidR="003C0B57">
        <w:rPr>
          <w:b/>
          <w:color w:val="auto"/>
          <w:szCs w:val="22"/>
        </w:rPr>
        <w:t xml:space="preserve"> 202</w:t>
      </w:r>
      <w:r w:rsidR="00853447">
        <w:rPr>
          <w:b/>
          <w:color w:val="auto"/>
          <w:szCs w:val="22"/>
        </w:rPr>
        <w:t>4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FCA5C9A" w14:textId="2777EC9A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  <w:r w:rsidR="005C03E7">
        <w:rPr>
          <w:rFonts w:ascii="Calibri" w:hAnsi="Calibri"/>
          <w:szCs w:val="22"/>
        </w:rPr>
        <w:t xml:space="preserve"> or </w:t>
      </w:r>
      <w:hyperlink r:id="rId11" w:history="1">
        <w:r w:rsidR="005C03E7" w:rsidRPr="005C03E7">
          <w:rPr>
            <w:rStyle w:val="Hyperlink"/>
            <w:rFonts w:ascii="Calibri" w:hAnsi="Calibri"/>
            <w:szCs w:val="22"/>
          </w:rPr>
          <w:t>lacommitteePA@parliament.act.gov.a</w:t>
        </w:r>
      </w:hyperlink>
      <w:hyperlink r:id="rId12" w:history="1">
        <w:r w:rsidR="005C03E7" w:rsidRPr="005C03E7">
          <w:rPr>
            <w:rStyle w:val="Hyperlink"/>
            <w:rFonts w:ascii="Calibri" w:hAnsi="Calibri"/>
            <w:szCs w:val="22"/>
          </w:rPr>
          <w:t>u</w:t>
        </w:r>
      </w:hyperlink>
    </w:p>
    <w:sectPr w:rsidR="00E0612E" w:rsidRPr="00462058" w:rsidSect="004620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6D28" w14:textId="77777777" w:rsidR="0078647E" w:rsidRDefault="0078647E" w:rsidP="00C044CF">
      <w:r>
        <w:separator/>
      </w:r>
    </w:p>
  </w:endnote>
  <w:endnote w:type="continuationSeparator" w:id="0">
    <w:p w14:paraId="73107454" w14:textId="77777777" w:rsidR="0078647E" w:rsidRDefault="0078647E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4E7A" w14:textId="77777777" w:rsidR="00853447" w:rsidRDefault="00853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5362E5B2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216EDA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6423" w14:textId="77777777" w:rsidR="0078647E" w:rsidRDefault="0078647E" w:rsidP="00C044CF">
      <w:r>
        <w:separator/>
      </w:r>
    </w:p>
  </w:footnote>
  <w:footnote w:type="continuationSeparator" w:id="0">
    <w:p w14:paraId="58785219" w14:textId="77777777" w:rsidR="0078647E" w:rsidRDefault="0078647E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F1E" w14:textId="77777777" w:rsidR="00853447" w:rsidRDefault="00853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0625" w14:textId="77777777" w:rsidR="00853447" w:rsidRDefault="00853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FA76A6B" w14:textId="77777777" w:rsidR="004628C2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</w:t>
                          </w:r>
                          <w:r w:rsidR="004628C2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Ed Cocks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4DEFB2B3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FA76A6B" w14:textId="77777777" w:rsidR="004628C2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</w:t>
                    </w:r>
                    <w:r w:rsidR="004628C2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Ed Cocks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4DEFB2B3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1E62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A0ED6"/>
    <w:rsid w:val="001B29EE"/>
    <w:rsid w:val="001C6D04"/>
    <w:rsid w:val="001D7E07"/>
    <w:rsid w:val="001E5441"/>
    <w:rsid w:val="001F13DE"/>
    <w:rsid w:val="00213E81"/>
    <w:rsid w:val="00215FF9"/>
    <w:rsid w:val="00216EDA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3A8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0B57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57088"/>
    <w:rsid w:val="00462058"/>
    <w:rsid w:val="004628C2"/>
    <w:rsid w:val="00462DB8"/>
    <w:rsid w:val="00486941"/>
    <w:rsid w:val="00490068"/>
    <w:rsid w:val="004921C5"/>
    <w:rsid w:val="0049361C"/>
    <w:rsid w:val="00496CA6"/>
    <w:rsid w:val="004A47A1"/>
    <w:rsid w:val="004B04B4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03E7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F4504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8647E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53447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2FFA"/>
    <w:rsid w:val="0098422A"/>
    <w:rsid w:val="009B3351"/>
    <w:rsid w:val="009D3923"/>
    <w:rsid w:val="009E2415"/>
    <w:rsid w:val="009F4BA3"/>
    <w:rsid w:val="009F5CD9"/>
    <w:rsid w:val="009F7429"/>
    <w:rsid w:val="00A022BA"/>
    <w:rsid w:val="00A32F8A"/>
    <w:rsid w:val="00A347A1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329AB"/>
    <w:rsid w:val="00F43DBE"/>
    <w:rsid w:val="00F65ADE"/>
    <w:rsid w:val="00F66E9A"/>
    <w:rsid w:val="00F72993"/>
    <w:rsid w:val="00F80ED1"/>
    <w:rsid w:val="00F818CB"/>
    <w:rsid w:val="00FA2548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9215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PA@parliament.act.gov.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A@parliament.act.gov.a?subject=Inquiry%20into%20the%20Modern%20Slavery%20Legislation%20Amendment%20Bill%202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pa/inquiry-into-appropriation-bill-2023-2024-no-2-and-appropriation-ola-bill-2023-2024-no-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9216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3</cp:revision>
  <cp:lastPrinted>2022-07-06T04:07:00Z</cp:lastPrinted>
  <dcterms:created xsi:type="dcterms:W3CDTF">2024-03-05T02:31:00Z</dcterms:created>
  <dcterms:modified xsi:type="dcterms:W3CDTF">2024-03-06T22:27:00Z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2024-02-08T22:27:10Z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14fed653-35c3-48f0-98e7-fd6e58e655ab</vt:lpwstr>
  </property>
  <property fmtid="{D5CDD505-2E9C-101B-9397-08002B2CF9AE}" pid="15" name="MSIP_Label_69af8531-eb46-4968-8cb3-105d2f5ea87e_ContentBits">
    <vt:lpwstr>0</vt:lpwstr>
  </property>
</Properties>
</file>