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53A5" w14:textId="15E0A540" w:rsidR="00B225B8" w:rsidRPr="00B225B8" w:rsidRDefault="00B225B8" w:rsidP="00B225B8">
      <w:pPr>
        <w:jc w:val="center"/>
        <w:rPr>
          <w:rFonts w:ascii="Times New Roman" w:hAnsi="Times New Roman"/>
          <w:b/>
          <w:bCs/>
          <w:lang w:val="en-AU"/>
        </w:rPr>
      </w:pPr>
      <w:r w:rsidRPr="00B225B8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5381692B" wp14:editId="1C737F20">
            <wp:extent cx="754380" cy="754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9B2A" w14:textId="77777777" w:rsidR="00B225B8" w:rsidRPr="00B225B8" w:rsidRDefault="00B225B8" w:rsidP="00B225B8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B225B8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14:paraId="733452E7" w14:textId="77777777" w:rsidR="00B225B8" w:rsidRPr="00B225B8" w:rsidRDefault="00B225B8" w:rsidP="00B225B8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B225B8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14:paraId="395D4E0C" w14:textId="77777777" w:rsidR="00B225B8" w:rsidRPr="00B225B8" w:rsidRDefault="00B225B8" w:rsidP="00B225B8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B225B8">
        <w:rPr>
          <w:rFonts w:ascii="Calibri" w:hAnsi="Calibri"/>
          <w:b/>
          <w:sz w:val="28"/>
          <w:szCs w:val="28"/>
        </w:rPr>
        <w:t>2020–2021–2022–2023</w:t>
      </w:r>
    </w:p>
    <w:p w14:paraId="4B87EC03" w14:textId="77777777" w:rsidR="00B225B8" w:rsidRPr="00B225B8" w:rsidRDefault="00B225B8" w:rsidP="00B225B8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B225B8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14:paraId="38761E22" w14:textId="65D464B2" w:rsidR="00B225B8" w:rsidRPr="00B225B8" w:rsidRDefault="00B225B8" w:rsidP="00B225B8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B225B8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88</w:t>
      </w:r>
    </w:p>
    <w:p w14:paraId="266EDF89" w14:textId="3494716C" w:rsidR="00B225B8" w:rsidRPr="00B225B8" w:rsidRDefault="00B225B8" w:rsidP="00B225B8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Thursday, 8 June 2023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B225B8" w:rsidRPr="00B225B8" w14:paraId="50FC01A1" w14:textId="77777777" w:rsidTr="007557DE">
        <w:trPr>
          <w:trHeight w:hRule="exact" w:val="333"/>
          <w:jc w:val="center"/>
        </w:trPr>
        <w:tc>
          <w:tcPr>
            <w:tcW w:w="2452" w:type="dxa"/>
          </w:tcPr>
          <w:p w14:paraId="068254CD" w14:textId="77777777" w:rsidR="00B225B8" w:rsidRPr="00B225B8" w:rsidRDefault="00B225B8" w:rsidP="00B225B8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B225B8" w:rsidRPr="00B225B8" w14:paraId="5A00F7DD" w14:textId="77777777" w:rsidTr="007557DE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14:paraId="6ED7706D" w14:textId="77777777" w:rsidR="00B225B8" w:rsidRPr="00B225B8" w:rsidRDefault="00B225B8" w:rsidP="00B225B8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B225B8" w:rsidRPr="00B225B8" w14:paraId="77B76409" w14:textId="77777777" w:rsidTr="007557DE">
        <w:trPr>
          <w:trHeight w:hRule="exact" w:val="200"/>
          <w:jc w:val="center"/>
        </w:trPr>
        <w:tc>
          <w:tcPr>
            <w:tcW w:w="2452" w:type="dxa"/>
          </w:tcPr>
          <w:p w14:paraId="7231B345" w14:textId="77777777" w:rsidR="00B225B8" w:rsidRPr="00B225B8" w:rsidRDefault="00B225B8" w:rsidP="00B225B8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14:paraId="1F93B472" w14:textId="79314C77" w:rsidR="00B225B8" w:rsidRPr="00B225B8" w:rsidRDefault="00B225B8" w:rsidP="00B225B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B225B8">
        <w:rPr>
          <w:rFonts w:ascii="Calibri" w:hAnsi="Calibri"/>
        </w:rPr>
        <w:tab/>
      </w:r>
      <w:r w:rsidR="00B412B9">
        <w:rPr>
          <w:rFonts w:ascii="Calibri" w:hAnsi="Calibri"/>
          <w:b/>
          <w:bCs/>
        </w:rPr>
        <w:fldChar w:fldCharType="begin"/>
      </w:r>
      <w:r w:rsidR="00B412B9">
        <w:rPr>
          <w:rFonts w:ascii="Calibri" w:hAnsi="Calibri"/>
          <w:b/>
          <w:bCs/>
        </w:rPr>
        <w:instrText xml:space="preserve"> SEQ A \* MERGEFORMAT </w:instrText>
      </w:r>
      <w:r w:rsidR="00B412B9">
        <w:rPr>
          <w:rFonts w:ascii="Calibri" w:hAnsi="Calibri"/>
          <w:b/>
          <w:bCs/>
        </w:rPr>
        <w:fldChar w:fldCharType="separate"/>
      </w:r>
      <w:r w:rsidR="005D6737">
        <w:rPr>
          <w:rFonts w:ascii="Calibri" w:hAnsi="Calibri"/>
          <w:b/>
          <w:bCs/>
          <w:noProof/>
        </w:rPr>
        <w:t>1</w:t>
      </w:r>
      <w:r w:rsidR="00B412B9">
        <w:rPr>
          <w:rFonts w:ascii="Calibri" w:hAnsi="Calibri"/>
          <w:b/>
          <w:bCs/>
        </w:rPr>
        <w:fldChar w:fldCharType="end"/>
      </w:r>
      <w:r w:rsidRPr="00B225B8">
        <w:rPr>
          <w:rFonts w:ascii="Calibri" w:hAnsi="Calibri"/>
        </w:rPr>
        <w:tab/>
      </w:r>
      <w:r w:rsidRPr="00B225B8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B225B8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B225B8">
        <w:rPr>
          <w:rFonts w:ascii="Calibri" w:hAnsi="Calibri"/>
          <w:bCs/>
        </w:rPr>
        <w:t>)</w:t>
      </w:r>
      <w:r w:rsidRPr="00B225B8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14:paraId="007E4685" w14:textId="77777777" w:rsidR="00B225B8" w:rsidRPr="00B225B8" w:rsidRDefault="00B225B8" w:rsidP="00B412B9">
      <w:pPr>
        <w:spacing w:before="80"/>
        <w:ind w:left="862"/>
        <w:jc w:val="both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Dhawura nguna, dhawura Ngunnawal.</w:t>
      </w:r>
    </w:p>
    <w:p w14:paraId="07640C46" w14:textId="77777777" w:rsidR="00B225B8" w:rsidRPr="00B225B8" w:rsidRDefault="00B225B8" w:rsidP="00B225B8">
      <w:pPr>
        <w:spacing w:before="40"/>
        <w:ind w:left="864"/>
        <w:jc w:val="both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Yanggu ngalawiri, dhunimanyin Ngunnawalwari dhawurawari.</w:t>
      </w:r>
    </w:p>
    <w:p w14:paraId="24379680" w14:textId="77777777" w:rsidR="00B225B8" w:rsidRPr="00B225B8" w:rsidRDefault="00B225B8" w:rsidP="00B225B8">
      <w:pPr>
        <w:spacing w:before="40"/>
        <w:ind w:left="864"/>
        <w:jc w:val="both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Nginggada Dindi dhawura Ngunnaawalbun yindjumaralidjinyin.</w:t>
      </w:r>
    </w:p>
    <w:p w14:paraId="03956CE8" w14:textId="77777777" w:rsidR="00B225B8" w:rsidRPr="00B225B8" w:rsidRDefault="00B225B8" w:rsidP="00B412B9">
      <w:pPr>
        <w:spacing w:before="80"/>
        <w:ind w:left="862"/>
        <w:jc w:val="both"/>
        <w:rPr>
          <w:rFonts w:ascii="Calibri" w:hAnsi="Calibri"/>
          <w:i/>
          <w:lang w:val="en-AU"/>
        </w:rPr>
      </w:pPr>
      <w:r w:rsidRPr="00B225B8">
        <w:rPr>
          <w:rFonts w:ascii="Calibri" w:hAnsi="Calibri"/>
          <w:i/>
          <w:lang w:val="en-AU"/>
        </w:rPr>
        <w:t>This is Ngunnawal Country.</w:t>
      </w:r>
    </w:p>
    <w:p w14:paraId="167FA530" w14:textId="77777777" w:rsidR="00B225B8" w:rsidRPr="00B225B8" w:rsidRDefault="00B225B8" w:rsidP="00B225B8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B225B8">
        <w:rPr>
          <w:rFonts w:ascii="Calibri" w:hAnsi="Calibri"/>
          <w:i/>
          <w:lang w:val="en-AU"/>
        </w:rPr>
        <w:t>Today we are gathering on Ngunnawal country.</w:t>
      </w:r>
    </w:p>
    <w:p w14:paraId="39F0D44E" w14:textId="77777777" w:rsidR="00B225B8" w:rsidRPr="00B225B8" w:rsidRDefault="00B225B8" w:rsidP="00B225B8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B225B8">
        <w:rPr>
          <w:rFonts w:ascii="Calibri" w:hAnsi="Calibri"/>
          <w:i/>
          <w:lang w:val="en-AU"/>
        </w:rPr>
        <w:t>We always pay respect to Elders, female and male, and Ngunnawal country.</w:t>
      </w:r>
    </w:p>
    <w:p w14:paraId="670D7675" w14:textId="19987DBA" w:rsidR="00B225B8" w:rsidRDefault="00B225B8" w:rsidP="00B225B8">
      <w:pPr>
        <w:spacing w:before="120"/>
        <w:ind w:left="720"/>
        <w:jc w:val="both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 xml:space="preserve">The Speaker asked Members to stand in silence and </w:t>
      </w:r>
      <w:r w:rsidRPr="00B225B8">
        <w:rPr>
          <w:rFonts w:ascii="Calibri" w:hAnsi="Calibri"/>
          <w:spacing w:val="-2"/>
          <w:lang w:val="en-AU"/>
        </w:rPr>
        <w:t>pray or reflect on their</w:t>
      </w:r>
      <w:r w:rsidRPr="00B225B8">
        <w:rPr>
          <w:rFonts w:ascii="Calibri" w:hAnsi="Calibri"/>
          <w:lang w:val="en-AU"/>
        </w:rPr>
        <w:t xml:space="preserve"> responsibilities to the people of the Australian Capital Territory.</w:t>
      </w:r>
    </w:p>
    <w:p w14:paraId="06731B1B" w14:textId="4B23F109" w:rsidR="002068E3" w:rsidRPr="002068E3" w:rsidRDefault="002068E3" w:rsidP="002068E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2068E3">
        <w:rPr>
          <w:rFonts w:ascii="Calibri" w:hAnsi="Calibri"/>
          <w:b/>
          <w:caps/>
        </w:rPr>
        <w:tab/>
      </w:r>
      <w:r w:rsidR="00B412B9">
        <w:rPr>
          <w:rFonts w:ascii="Calibri" w:hAnsi="Calibri"/>
          <w:b/>
          <w:bCs/>
          <w:caps/>
        </w:rPr>
        <w:fldChar w:fldCharType="begin"/>
      </w:r>
      <w:r w:rsidR="00B412B9">
        <w:rPr>
          <w:rFonts w:ascii="Calibri" w:hAnsi="Calibri"/>
          <w:b/>
          <w:bCs/>
          <w:caps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</w:rPr>
        <w:fldChar w:fldCharType="separate"/>
      </w:r>
      <w:r w:rsidR="005D6737">
        <w:rPr>
          <w:rFonts w:ascii="Calibri" w:hAnsi="Calibri"/>
          <w:b/>
          <w:bCs/>
          <w:caps/>
          <w:noProof/>
        </w:rPr>
        <w:t>2</w:t>
      </w:r>
      <w:r w:rsidR="00B412B9">
        <w:rPr>
          <w:rFonts w:ascii="Calibri" w:hAnsi="Calibri"/>
          <w:b/>
          <w:bCs/>
          <w:caps/>
        </w:rPr>
        <w:fldChar w:fldCharType="end"/>
      </w:r>
      <w:r w:rsidRPr="002068E3">
        <w:rPr>
          <w:rFonts w:ascii="Calibri" w:hAnsi="Calibri"/>
          <w:b/>
          <w:caps/>
        </w:rPr>
        <w:tab/>
        <w:t>petitions—MINISTERIAL RESPONSES—Responses noted</w:t>
      </w:r>
    </w:p>
    <w:p w14:paraId="08E3855F" w14:textId="77777777" w:rsidR="002068E3" w:rsidRPr="002068E3" w:rsidRDefault="002068E3" w:rsidP="002068E3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2068E3">
        <w:rPr>
          <w:rFonts w:ascii="Calibri" w:hAnsi="Calibri"/>
          <w:lang w:val="en-AU"/>
        </w:rPr>
        <w:t>The Clerk announced that the following responses to petitions had been lodged:</w:t>
      </w:r>
    </w:p>
    <w:p w14:paraId="3FD187BC" w14:textId="188315F8" w:rsidR="00065DEE" w:rsidRPr="002068E3" w:rsidRDefault="00065DEE" w:rsidP="00065DEE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 (Minister for Transport and City Services)</w:t>
      </w:r>
      <w:r w:rsidRPr="002068E3">
        <w:rPr>
          <w:rFonts w:ascii="Calibri" w:hAnsi="Calibri"/>
          <w:lang w:val="en-AU"/>
        </w:rPr>
        <w:t xml:space="preserve">, dated </w:t>
      </w:r>
      <w:r>
        <w:rPr>
          <w:rFonts w:ascii="Calibri" w:hAnsi="Calibri"/>
          <w:lang w:val="en-AU"/>
        </w:rPr>
        <w:t>5 June 2023</w:t>
      </w:r>
      <w:r w:rsidRPr="002068E3">
        <w:rPr>
          <w:rFonts w:ascii="Calibri" w:hAnsi="Calibri"/>
          <w:lang w:val="en-AU"/>
        </w:rPr>
        <w:t xml:space="preserve">—Response to </w:t>
      </w:r>
      <w:r>
        <w:rPr>
          <w:rFonts w:ascii="Calibri" w:hAnsi="Calibri"/>
          <w:lang w:val="en-AU"/>
        </w:rPr>
        <w:t>e</w:t>
      </w:r>
      <w:r>
        <w:rPr>
          <w:rFonts w:ascii="Calibri" w:hAnsi="Calibri"/>
          <w:lang w:val="en-AU"/>
        </w:rPr>
        <w:noBreakHyphen/>
      </w:r>
      <w:r w:rsidRPr="002068E3">
        <w:rPr>
          <w:rFonts w:ascii="Calibri" w:hAnsi="Calibri"/>
          <w:lang w:val="en-AU"/>
        </w:rPr>
        <w:t xml:space="preserve">petition No </w:t>
      </w:r>
      <w:r>
        <w:rPr>
          <w:rFonts w:ascii="Calibri" w:hAnsi="Calibri"/>
          <w:lang w:val="en-AU"/>
        </w:rPr>
        <w:t>003-23</w:t>
      </w:r>
      <w:r w:rsidRPr="002068E3">
        <w:rPr>
          <w:rFonts w:ascii="Calibri" w:hAnsi="Calibri"/>
          <w:lang w:val="en-AU"/>
        </w:rPr>
        <w:t xml:space="preserve">, lodged by </w:t>
      </w:r>
      <w:r>
        <w:rPr>
          <w:rFonts w:ascii="Calibri" w:hAnsi="Calibri"/>
          <w:lang w:val="en-AU"/>
        </w:rPr>
        <w:t>Ms Orr</w:t>
      </w:r>
      <w:r w:rsidRPr="002068E3">
        <w:rPr>
          <w:rFonts w:ascii="Calibri" w:hAnsi="Calibri"/>
          <w:lang w:val="en-AU"/>
        </w:rPr>
        <w:t xml:space="preserve"> on </w:t>
      </w:r>
      <w:r>
        <w:rPr>
          <w:rFonts w:ascii="Calibri" w:hAnsi="Calibri"/>
          <w:lang w:val="en-AU"/>
        </w:rPr>
        <w:t>21 March 2023</w:t>
      </w:r>
      <w:r w:rsidRPr="002068E3">
        <w:rPr>
          <w:rFonts w:ascii="Calibri" w:hAnsi="Calibri"/>
          <w:lang w:val="en-AU"/>
        </w:rPr>
        <w:t xml:space="preserve">, concerning </w:t>
      </w:r>
      <w:r>
        <w:rPr>
          <w:rFonts w:ascii="Calibri" w:hAnsi="Calibri"/>
          <w:lang w:val="en-AU"/>
        </w:rPr>
        <w:t>traffic congestion in Casey and surrounding areas</w:t>
      </w:r>
      <w:r w:rsidRPr="002068E3">
        <w:rPr>
          <w:rFonts w:ascii="Calibri" w:hAnsi="Calibri"/>
          <w:lang w:val="en-AU"/>
        </w:rPr>
        <w:t>.</w:t>
      </w:r>
    </w:p>
    <w:p w14:paraId="2346F034" w14:textId="77EE78B9" w:rsidR="002068E3" w:rsidRPr="002068E3" w:rsidRDefault="002068E3" w:rsidP="00B412B9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Berry (Minister for Education and Youth Affairs)</w:t>
      </w:r>
      <w:r w:rsidRPr="002068E3">
        <w:rPr>
          <w:rFonts w:ascii="Calibri" w:hAnsi="Calibri"/>
          <w:lang w:val="en-AU"/>
        </w:rPr>
        <w:t xml:space="preserve">, dated </w:t>
      </w:r>
      <w:r>
        <w:rPr>
          <w:rFonts w:ascii="Calibri" w:hAnsi="Calibri"/>
          <w:lang w:val="en-AU"/>
        </w:rPr>
        <w:t>7 June 2023</w:t>
      </w:r>
      <w:r w:rsidRPr="002068E3">
        <w:rPr>
          <w:rFonts w:ascii="Calibri" w:hAnsi="Calibri"/>
          <w:lang w:val="en-AU"/>
        </w:rPr>
        <w:t xml:space="preserve">—Response to </w:t>
      </w:r>
      <w:r>
        <w:rPr>
          <w:rFonts w:ascii="Calibri" w:hAnsi="Calibri"/>
          <w:lang w:val="en-AU"/>
        </w:rPr>
        <w:t>e</w:t>
      </w:r>
      <w:r w:rsidR="00B412B9">
        <w:rPr>
          <w:rFonts w:ascii="Calibri" w:hAnsi="Calibri"/>
          <w:lang w:val="en-AU"/>
        </w:rPr>
        <w:noBreakHyphen/>
      </w:r>
      <w:r w:rsidRPr="002068E3">
        <w:rPr>
          <w:rFonts w:ascii="Calibri" w:hAnsi="Calibri"/>
          <w:lang w:val="en-AU"/>
        </w:rPr>
        <w:t xml:space="preserve">petition No </w:t>
      </w:r>
      <w:r>
        <w:rPr>
          <w:rFonts w:ascii="Calibri" w:hAnsi="Calibri"/>
          <w:lang w:val="en-AU"/>
        </w:rPr>
        <w:t>027-22</w:t>
      </w:r>
      <w:r w:rsidRPr="002068E3">
        <w:rPr>
          <w:rFonts w:ascii="Calibri" w:hAnsi="Calibri"/>
          <w:lang w:val="en-AU"/>
        </w:rPr>
        <w:t xml:space="preserve">, lodged by </w:t>
      </w:r>
      <w:r>
        <w:rPr>
          <w:rFonts w:ascii="Calibri" w:hAnsi="Calibri"/>
          <w:lang w:val="en-AU"/>
        </w:rPr>
        <w:t>Mr Parton</w:t>
      </w:r>
      <w:r w:rsidRPr="002068E3">
        <w:rPr>
          <w:rFonts w:ascii="Calibri" w:hAnsi="Calibri"/>
          <w:lang w:val="en-AU"/>
        </w:rPr>
        <w:t xml:space="preserve"> on </w:t>
      </w:r>
      <w:r>
        <w:rPr>
          <w:rFonts w:ascii="Calibri" w:hAnsi="Calibri"/>
          <w:lang w:val="en-AU"/>
        </w:rPr>
        <w:t>21</w:t>
      </w:r>
      <w:r w:rsidR="009A2106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March 2023</w:t>
      </w:r>
      <w:r w:rsidRPr="002068E3">
        <w:rPr>
          <w:rFonts w:ascii="Calibri" w:hAnsi="Calibri"/>
          <w:lang w:val="en-AU"/>
        </w:rPr>
        <w:t xml:space="preserve">, concerning </w:t>
      </w:r>
      <w:r>
        <w:rPr>
          <w:rFonts w:ascii="Calibri" w:hAnsi="Calibri"/>
          <w:lang w:val="en-AU"/>
        </w:rPr>
        <w:t>the replacement of Monash Primary School oval</w:t>
      </w:r>
      <w:r w:rsidRPr="002068E3">
        <w:rPr>
          <w:rFonts w:ascii="Calibri" w:hAnsi="Calibri"/>
          <w:lang w:val="en-AU"/>
        </w:rPr>
        <w:t>.</w:t>
      </w:r>
    </w:p>
    <w:p w14:paraId="7379C2E5" w14:textId="129A42CD" w:rsidR="002068E3" w:rsidRPr="002068E3" w:rsidRDefault="002068E3" w:rsidP="00B412B9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 (Minister for Transport and City Services)</w:t>
      </w:r>
      <w:r w:rsidRPr="002068E3">
        <w:rPr>
          <w:rFonts w:ascii="Calibri" w:hAnsi="Calibri"/>
          <w:lang w:val="en-AU"/>
        </w:rPr>
        <w:t xml:space="preserve">, dated </w:t>
      </w:r>
      <w:r>
        <w:rPr>
          <w:rFonts w:ascii="Calibri" w:hAnsi="Calibri"/>
          <w:lang w:val="en-AU"/>
        </w:rPr>
        <w:t>7 June 2023</w:t>
      </w:r>
      <w:r w:rsidRPr="002068E3">
        <w:rPr>
          <w:rFonts w:ascii="Calibri" w:hAnsi="Calibri"/>
          <w:lang w:val="en-AU"/>
        </w:rPr>
        <w:t xml:space="preserve">—Response to </w:t>
      </w:r>
      <w:r>
        <w:rPr>
          <w:rFonts w:ascii="Calibri" w:hAnsi="Calibri"/>
          <w:lang w:val="en-AU"/>
        </w:rPr>
        <w:t>e</w:t>
      </w:r>
      <w:r w:rsidR="00627249">
        <w:rPr>
          <w:rFonts w:ascii="Calibri" w:hAnsi="Calibri"/>
          <w:lang w:val="en-AU"/>
        </w:rPr>
        <w:noBreakHyphen/>
      </w:r>
      <w:r w:rsidRPr="002068E3">
        <w:rPr>
          <w:rFonts w:ascii="Calibri" w:hAnsi="Calibri"/>
          <w:lang w:val="en-AU"/>
        </w:rPr>
        <w:t xml:space="preserve">petition No </w:t>
      </w:r>
      <w:r>
        <w:rPr>
          <w:rFonts w:ascii="Calibri" w:hAnsi="Calibri"/>
          <w:lang w:val="en-AU"/>
        </w:rPr>
        <w:t>002-23</w:t>
      </w:r>
      <w:r w:rsidRPr="002068E3">
        <w:rPr>
          <w:rFonts w:ascii="Calibri" w:hAnsi="Calibri"/>
          <w:lang w:val="en-AU"/>
        </w:rPr>
        <w:t xml:space="preserve">, lodged by </w:t>
      </w:r>
      <w:r>
        <w:rPr>
          <w:rFonts w:ascii="Calibri" w:hAnsi="Calibri"/>
          <w:lang w:val="en-AU"/>
        </w:rPr>
        <w:t>Ms Clay</w:t>
      </w:r>
      <w:r w:rsidRPr="002068E3">
        <w:rPr>
          <w:rFonts w:ascii="Calibri" w:hAnsi="Calibri"/>
          <w:lang w:val="en-AU"/>
        </w:rPr>
        <w:t xml:space="preserve"> on </w:t>
      </w:r>
      <w:r>
        <w:rPr>
          <w:rFonts w:ascii="Calibri" w:hAnsi="Calibri"/>
          <w:lang w:val="en-AU"/>
        </w:rPr>
        <w:t>21 March 2023</w:t>
      </w:r>
      <w:r w:rsidRPr="002068E3">
        <w:rPr>
          <w:rFonts w:ascii="Calibri" w:hAnsi="Calibri"/>
          <w:lang w:val="en-AU"/>
        </w:rPr>
        <w:t xml:space="preserve">, concerning </w:t>
      </w:r>
      <w:r>
        <w:rPr>
          <w:rFonts w:ascii="Calibri" w:hAnsi="Calibri"/>
          <w:lang w:val="en-AU"/>
        </w:rPr>
        <w:t>the restoration of a bus route through the ANU campus</w:t>
      </w:r>
      <w:r w:rsidRPr="002068E3">
        <w:rPr>
          <w:rFonts w:ascii="Calibri" w:hAnsi="Calibri"/>
          <w:lang w:val="en-AU"/>
        </w:rPr>
        <w:t>.</w:t>
      </w:r>
    </w:p>
    <w:p w14:paraId="4EEEEAFE" w14:textId="77777777" w:rsidR="002068E3" w:rsidRPr="002068E3" w:rsidRDefault="002068E3" w:rsidP="00B412B9">
      <w:pPr>
        <w:spacing w:before="80"/>
        <w:ind w:left="720"/>
        <w:rPr>
          <w:rFonts w:ascii="Calibri" w:hAnsi="Calibri"/>
          <w:lang w:val="en-AU"/>
        </w:rPr>
      </w:pPr>
      <w:r w:rsidRPr="002068E3">
        <w:rPr>
          <w:rFonts w:ascii="Calibri" w:hAnsi="Calibri"/>
          <w:lang w:val="en-AU"/>
        </w:rPr>
        <w:t>The Speaker proposed—That the responses so lodged be noted.</w:t>
      </w:r>
    </w:p>
    <w:p w14:paraId="00670666" w14:textId="43017409" w:rsidR="002068E3" w:rsidRPr="002068E3" w:rsidRDefault="002068E3" w:rsidP="00B412B9">
      <w:pPr>
        <w:spacing w:before="80"/>
        <w:ind w:left="720"/>
        <w:rPr>
          <w:rFonts w:ascii="Calibri" w:hAnsi="Calibri"/>
          <w:lang w:val="en-AU"/>
        </w:rPr>
      </w:pPr>
      <w:r w:rsidRPr="002068E3">
        <w:rPr>
          <w:rFonts w:ascii="Calibri" w:hAnsi="Calibri"/>
          <w:lang w:val="en-AU"/>
        </w:rPr>
        <w:t>Question—put and passed.</w:t>
      </w:r>
    </w:p>
    <w:p w14:paraId="561AD0AE" w14:textId="61164DAC" w:rsidR="004910A8" w:rsidRPr="004910A8" w:rsidRDefault="004910A8" w:rsidP="004910A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4910A8">
        <w:rPr>
          <w:rFonts w:ascii="Calibri" w:hAnsi="Calibri"/>
          <w:b/>
          <w:lang w:val="en-AU"/>
        </w:rPr>
        <w:lastRenderedPageBreak/>
        <w:tab/>
      </w:r>
      <w:r w:rsidR="00B412B9">
        <w:rPr>
          <w:rFonts w:ascii="Calibri" w:hAnsi="Calibri"/>
          <w:b/>
          <w:bCs/>
          <w:lang w:val="en-AU"/>
        </w:rPr>
        <w:fldChar w:fldCharType="begin"/>
      </w:r>
      <w:r w:rsidR="00B412B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lang w:val="en-AU"/>
        </w:rPr>
        <w:fldChar w:fldCharType="separate"/>
      </w:r>
      <w:r w:rsidR="005D6737">
        <w:rPr>
          <w:rFonts w:ascii="Calibri" w:hAnsi="Calibri"/>
          <w:b/>
          <w:bCs/>
          <w:noProof/>
          <w:lang w:val="en-AU"/>
        </w:rPr>
        <w:t>3</w:t>
      </w:r>
      <w:r w:rsidR="00B412B9">
        <w:rPr>
          <w:rFonts w:ascii="Calibri" w:hAnsi="Calibri"/>
          <w:b/>
          <w:bCs/>
          <w:lang w:val="en-AU"/>
        </w:rPr>
        <w:fldChar w:fldCharType="end"/>
      </w:r>
      <w:r w:rsidRPr="004910A8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World Environment Day 2023</w:t>
      </w:r>
      <w:r w:rsidRPr="004910A8">
        <w:rPr>
          <w:rFonts w:ascii="Calibri" w:hAnsi="Calibri"/>
          <w:b/>
          <w:caps/>
          <w:lang w:val="en-AU"/>
        </w:rPr>
        <w:t>—MINISTERIAL STATEMENT—PAPER NOTED</w:t>
      </w:r>
    </w:p>
    <w:p w14:paraId="5DC499AC" w14:textId="2F7D495B" w:rsidR="004910A8" w:rsidRPr="004910A8" w:rsidRDefault="004910A8" w:rsidP="00FA4630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Vassarotti (Minister for the Environment)</w:t>
      </w:r>
      <w:r w:rsidRPr="004910A8">
        <w:rPr>
          <w:rFonts w:ascii="Calibri" w:hAnsi="Calibri"/>
          <w:lang w:val="en-AU"/>
        </w:rPr>
        <w:t xml:space="preserve"> made a ministerial statement concerning </w:t>
      </w:r>
      <w:r w:rsidR="00E6257A">
        <w:rPr>
          <w:rFonts w:ascii="Calibri" w:hAnsi="Calibri"/>
          <w:lang w:val="en-AU"/>
        </w:rPr>
        <w:t>th</w:t>
      </w:r>
      <w:r w:rsidR="001B7FAD">
        <w:rPr>
          <w:rFonts w:ascii="Calibri" w:hAnsi="Calibri"/>
          <w:lang w:val="en-AU"/>
        </w:rPr>
        <w:t>is year</w:t>
      </w:r>
      <w:r w:rsidR="003C6D56">
        <w:rPr>
          <w:rFonts w:ascii="Calibri" w:hAnsi="Calibri"/>
          <w:lang w:val="en-AU"/>
        </w:rPr>
        <w:t>’</w:t>
      </w:r>
      <w:r w:rsidR="001B7FAD">
        <w:rPr>
          <w:rFonts w:ascii="Calibri" w:hAnsi="Calibri"/>
          <w:lang w:val="en-AU"/>
        </w:rPr>
        <w:t>s</w:t>
      </w:r>
      <w:r w:rsidR="00E6257A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>World Environment Day</w:t>
      </w:r>
      <w:r w:rsidRPr="004910A8">
        <w:rPr>
          <w:rFonts w:ascii="Calibri" w:hAnsi="Calibri"/>
          <w:lang w:val="en-AU"/>
        </w:rPr>
        <w:t xml:space="preserve"> and presented the following paper:</w:t>
      </w:r>
    </w:p>
    <w:p w14:paraId="5A483BFE" w14:textId="4534C31D" w:rsidR="004910A8" w:rsidRPr="004910A8" w:rsidRDefault="004910A8" w:rsidP="00FA4630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World Environment Day 2023</w:t>
      </w:r>
      <w:r w:rsidRPr="004910A8">
        <w:rPr>
          <w:rFonts w:ascii="Calibri" w:hAnsi="Calibri"/>
          <w:lang w:val="en-AU"/>
        </w:rPr>
        <w:t xml:space="preserve">—Ministerial statement, </w:t>
      </w:r>
      <w:r w:rsidR="00E6257A">
        <w:rPr>
          <w:rFonts w:ascii="Calibri" w:hAnsi="Calibri"/>
          <w:lang w:val="en-AU"/>
        </w:rPr>
        <w:t>8</w:t>
      </w:r>
      <w:r>
        <w:rPr>
          <w:rFonts w:ascii="Calibri" w:hAnsi="Calibri"/>
          <w:lang w:val="en-AU"/>
        </w:rPr>
        <w:t xml:space="preserve"> June 2023</w:t>
      </w:r>
      <w:r w:rsidRPr="004910A8">
        <w:rPr>
          <w:rFonts w:ascii="Calibri" w:hAnsi="Calibri"/>
          <w:lang w:val="en-AU"/>
        </w:rPr>
        <w:t>.</w:t>
      </w:r>
    </w:p>
    <w:p w14:paraId="20325751" w14:textId="142DF778" w:rsidR="004910A8" w:rsidRPr="004910A8" w:rsidRDefault="004910A8" w:rsidP="00FA4630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Vassarotti</w:t>
      </w:r>
      <w:r w:rsidRPr="004910A8">
        <w:rPr>
          <w:rFonts w:ascii="Calibri" w:hAnsi="Calibri"/>
          <w:lang w:val="en-AU"/>
        </w:rPr>
        <w:t xml:space="preserve"> moved—That the Assembly take note of the paper.</w:t>
      </w:r>
    </w:p>
    <w:p w14:paraId="464C8250" w14:textId="77777777" w:rsidR="004910A8" w:rsidRPr="004910A8" w:rsidRDefault="004910A8" w:rsidP="00FA4630">
      <w:pPr>
        <w:spacing w:before="80"/>
        <w:ind w:left="720"/>
        <w:rPr>
          <w:rFonts w:ascii="Calibri" w:hAnsi="Calibri"/>
          <w:lang w:val="en-AU"/>
        </w:rPr>
      </w:pPr>
      <w:r w:rsidRPr="00BE0EFA">
        <w:rPr>
          <w:rFonts w:ascii="Calibri" w:hAnsi="Calibri"/>
          <w:lang w:val="en-AU"/>
        </w:rPr>
        <w:t>Debate ensued.</w:t>
      </w:r>
    </w:p>
    <w:p w14:paraId="00300046" w14:textId="77777777" w:rsidR="004910A8" w:rsidRPr="004910A8" w:rsidRDefault="004910A8" w:rsidP="00FA4630">
      <w:pPr>
        <w:spacing w:before="80"/>
        <w:ind w:left="720"/>
        <w:rPr>
          <w:rFonts w:ascii="Calibri" w:hAnsi="Calibri"/>
          <w:lang w:val="en-AU"/>
        </w:rPr>
      </w:pPr>
      <w:r w:rsidRPr="004910A8">
        <w:rPr>
          <w:rFonts w:ascii="Calibri" w:hAnsi="Calibri"/>
          <w:lang w:val="en-AU"/>
        </w:rPr>
        <w:t>Question—put and passed.</w:t>
      </w:r>
    </w:p>
    <w:p w14:paraId="52792F3B" w14:textId="591D0CBC" w:rsidR="00B225B8" w:rsidRPr="00B225B8" w:rsidRDefault="00B225B8" w:rsidP="00B225B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B225B8">
        <w:rPr>
          <w:rFonts w:ascii="Calibri" w:hAnsi="Calibri"/>
          <w:b/>
          <w:lang w:val="en-AU"/>
        </w:rPr>
        <w:tab/>
      </w:r>
      <w:r w:rsidR="00B412B9">
        <w:rPr>
          <w:rFonts w:ascii="Calibri" w:hAnsi="Calibri"/>
          <w:b/>
          <w:bCs/>
          <w:lang w:val="en-AU"/>
        </w:rPr>
        <w:fldChar w:fldCharType="begin"/>
      </w:r>
      <w:r w:rsidR="00B412B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lang w:val="en-AU"/>
        </w:rPr>
        <w:fldChar w:fldCharType="separate"/>
      </w:r>
      <w:r w:rsidR="005D6737">
        <w:rPr>
          <w:rFonts w:ascii="Calibri" w:hAnsi="Calibri"/>
          <w:b/>
          <w:bCs/>
          <w:noProof/>
          <w:lang w:val="en-AU"/>
        </w:rPr>
        <w:t>4</w:t>
      </w:r>
      <w:r w:rsidR="00B412B9">
        <w:rPr>
          <w:rFonts w:ascii="Calibri" w:hAnsi="Calibri"/>
          <w:b/>
          <w:bCs/>
          <w:lang w:val="en-AU"/>
        </w:rPr>
        <w:fldChar w:fldCharType="end"/>
      </w:r>
      <w:r w:rsidRPr="00B225B8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A</w:t>
      </w:r>
      <w:r w:rsidR="00065DEE">
        <w:rPr>
          <w:rFonts w:ascii="Calibri" w:hAnsi="Calibri"/>
          <w:b/>
          <w:caps/>
          <w:lang w:val="en-AU"/>
        </w:rPr>
        <w:t>.</w:t>
      </w:r>
      <w:r>
        <w:rPr>
          <w:rFonts w:ascii="Calibri" w:hAnsi="Calibri"/>
          <w:b/>
          <w:caps/>
          <w:lang w:val="en-AU"/>
        </w:rPr>
        <w:t>C</w:t>
      </w:r>
      <w:r w:rsidR="00065DEE">
        <w:rPr>
          <w:rFonts w:ascii="Calibri" w:hAnsi="Calibri"/>
          <w:b/>
          <w:caps/>
          <w:lang w:val="en-AU"/>
        </w:rPr>
        <w:t>.</w:t>
      </w:r>
      <w:r>
        <w:rPr>
          <w:rFonts w:ascii="Calibri" w:hAnsi="Calibri"/>
          <w:b/>
          <w:caps/>
          <w:lang w:val="en-AU"/>
        </w:rPr>
        <w:t>T</w:t>
      </w:r>
      <w:r w:rsidR="00065DEE">
        <w:rPr>
          <w:rFonts w:ascii="Calibri" w:hAnsi="Calibri"/>
          <w:b/>
          <w:caps/>
          <w:lang w:val="en-AU"/>
        </w:rPr>
        <w:t>.</w:t>
      </w:r>
      <w:r>
        <w:rPr>
          <w:rFonts w:ascii="Calibri" w:hAnsi="Calibri"/>
          <w:b/>
          <w:caps/>
          <w:lang w:val="en-AU"/>
        </w:rPr>
        <w:t xml:space="preserve"> Disability Strategy—Listening Report</w:t>
      </w:r>
      <w:r w:rsidRPr="00B225B8">
        <w:rPr>
          <w:rFonts w:ascii="Calibri" w:hAnsi="Calibri"/>
          <w:b/>
          <w:caps/>
          <w:lang w:val="en-AU"/>
        </w:rPr>
        <w:t>—MINISTERIAL STATEMENT—PAPER NOTED</w:t>
      </w:r>
    </w:p>
    <w:p w14:paraId="0E15D057" w14:textId="000E5338" w:rsidR="00B225B8" w:rsidRPr="00B225B8" w:rsidRDefault="00B225B8" w:rsidP="00FA4630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 (Minister for Disability)</w:t>
      </w:r>
      <w:r w:rsidRPr="00B225B8">
        <w:rPr>
          <w:rFonts w:ascii="Calibri" w:hAnsi="Calibri"/>
          <w:lang w:val="en-AU"/>
        </w:rPr>
        <w:t xml:space="preserve"> made a ministerial statement concerning </w:t>
      </w:r>
      <w:r w:rsidR="00E6257A">
        <w:rPr>
          <w:rFonts w:ascii="Calibri" w:hAnsi="Calibri"/>
          <w:lang w:val="en-AU"/>
        </w:rPr>
        <w:t xml:space="preserve">the publication of the </w:t>
      </w:r>
      <w:r>
        <w:rPr>
          <w:rFonts w:ascii="Calibri" w:hAnsi="Calibri"/>
          <w:lang w:val="en-AU"/>
        </w:rPr>
        <w:t>ACT Disability Strategy</w:t>
      </w:r>
      <w:r w:rsidR="00E6257A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>Listening Report</w:t>
      </w:r>
      <w:r w:rsidRPr="00B225B8">
        <w:rPr>
          <w:rFonts w:ascii="Calibri" w:hAnsi="Calibri"/>
          <w:lang w:val="en-AU"/>
        </w:rPr>
        <w:t xml:space="preserve"> and presented the following paper:</w:t>
      </w:r>
    </w:p>
    <w:p w14:paraId="75E64E47" w14:textId="15C8ED62" w:rsidR="00B225B8" w:rsidRPr="00B225B8" w:rsidRDefault="00B225B8" w:rsidP="00FA4630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ACT Disability Strategy—Listening Report</w:t>
      </w:r>
      <w:r w:rsidRPr="00B225B8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8 June 2023</w:t>
      </w:r>
      <w:r w:rsidRPr="00B225B8">
        <w:rPr>
          <w:rFonts w:ascii="Calibri" w:hAnsi="Calibri"/>
          <w:lang w:val="en-AU"/>
        </w:rPr>
        <w:t>.</w:t>
      </w:r>
    </w:p>
    <w:p w14:paraId="1F55EE3C" w14:textId="58478A03" w:rsidR="00B225B8" w:rsidRPr="00B225B8" w:rsidRDefault="00B225B8" w:rsidP="00FA4630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</w:t>
      </w:r>
      <w:r w:rsidRPr="00B225B8">
        <w:rPr>
          <w:rFonts w:ascii="Calibri" w:hAnsi="Calibri"/>
          <w:lang w:val="en-AU"/>
        </w:rPr>
        <w:t xml:space="preserve"> moved—That the Assembly take note of the paper.</w:t>
      </w:r>
    </w:p>
    <w:p w14:paraId="48FEE7FF" w14:textId="58FCA71F" w:rsidR="00B225B8" w:rsidRDefault="00B225B8" w:rsidP="00FA4630">
      <w:pPr>
        <w:spacing w:before="80"/>
        <w:ind w:left="720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Question—put and passed.</w:t>
      </w:r>
    </w:p>
    <w:p w14:paraId="2819FA6B" w14:textId="71088209" w:rsidR="003A528D" w:rsidRPr="003A528D" w:rsidRDefault="003A528D" w:rsidP="003A528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3A528D">
        <w:rPr>
          <w:rFonts w:ascii="Calibri" w:hAnsi="Calibri"/>
          <w:b/>
          <w:caps/>
        </w:rPr>
        <w:tab/>
      </w:r>
      <w:r w:rsidR="00B412B9">
        <w:rPr>
          <w:rFonts w:ascii="Calibri" w:hAnsi="Calibri"/>
          <w:b/>
          <w:bCs/>
          <w:caps/>
        </w:rPr>
        <w:fldChar w:fldCharType="begin"/>
      </w:r>
      <w:r w:rsidR="00B412B9">
        <w:rPr>
          <w:rFonts w:ascii="Calibri" w:hAnsi="Calibri"/>
          <w:b/>
          <w:bCs/>
          <w:caps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</w:rPr>
        <w:fldChar w:fldCharType="separate"/>
      </w:r>
      <w:r w:rsidR="005D6737">
        <w:rPr>
          <w:rFonts w:ascii="Calibri" w:hAnsi="Calibri"/>
          <w:b/>
          <w:bCs/>
          <w:caps/>
          <w:noProof/>
        </w:rPr>
        <w:t>5</w:t>
      </w:r>
      <w:r w:rsidR="00B412B9">
        <w:rPr>
          <w:rFonts w:ascii="Calibri" w:hAnsi="Calibri"/>
          <w:b/>
          <w:bCs/>
          <w:caps/>
        </w:rPr>
        <w:fldChar w:fldCharType="end"/>
      </w:r>
      <w:r w:rsidRPr="003A528D">
        <w:rPr>
          <w:rFonts w:ascii="Calibri" w:hAnsi="Calibri"/>
          <w:b/>
          <w:caps/>
        </w:rPr>
        <w:tab/>
        <w:t>DISCHARGE OF ORDER OF THE DAY</w:t>
      </w:r>
    </w:p>
    <w:p w14:paraId="07A8B191" w14:textId="1CBB4FE8" w:rsidR="003A528D" w:rsidRPr="003A528D" w:rsidRDefault="009B4157" w:rsidP="00FA4630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O</w:t>
      </w:r>
      <w:r w:rsidR="003A528D" w:rsidRPr="003A528D">
        <w:rPr>
          <w:rFonts w:ascii="Calibri" w:hAnsi="Calibri"/>
          <w:lang w:val="en-AU"/>
        </w:rPr>
        <w:t xml:space="preserve">rder of the day </w:t>
      </w:r>
      <w:r w:rsidR="008D3458">
        <w:rPr>
          <w:rFonts w:ascii="Calibri" w:hAnsi="Calibri"/>
          <w:lang w:val="en-AU"/>
        </w:rPr>
        <w:t xml:space="preserve">No 1, Assembly business, </w:t>
      </w:r>
      <w:r w:rsidR="00E86BD6">
        <w:rPr>
          <w:rFonts w:ascii="Calibri" w:hAnsi="Calibri"/>
          <w:lang w:val="en-AU"/>
        </w:rPr>
        <w:t xml:space="preserve">relating to </w:t>
      </w:r>
      <w:r>
        <w:rPr>
          <w:rFonts w:ascii="Calibri" w:hAnsi="Calibri"/>
          <w:lang w:val="en-AU"/>
        </w:rPr>
        <w:t xml:space="preserve">a </w:t>
      </w:r>
      <w:r w:rsidR="00E86BD6">
        <w:rPr>
          <w:rFonts w:ascii="Calibri" w:hAnsi="Calibri"/>
          <w:lang w:val="en-AU"/>
        </w:rPr>
        <w:t xml:space="preserve">request for the Standing Committee on Planning, Transport and City Services to consider inquiring into medium density housing models and residential zoning, </w:t>
      </w:r>
      <w:r w:rsidR="003A528D" w:rsidRPr="003A528D">
        <w:rPr>
          <w:rFonts w:ascii="Calibri" w:hAnsi="Calibri"/>
          <w:lang w:val="en-AU"/>
        </w:rPr>
        <w:t>having been called on—</w:t>
      </w:r>
    </w:p>
    <w:p w14:paraId="6DB0C138" w14:textId="32F921AA" w:rsidR="003A528D" w:rsidRPr="003A528D" w:rsidRDefault="003A528D" w:rsidP="00FA4630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Pr="003A528D">
        <w:rPr>
          <w:rFonts w:ascii="Calibri" w:hAnsi="Calibri"/>
          <w:lang w:val="en-AU"/>
        </w:rPr>
        <w:t xml:space="preserve"> moved—That, pursuant to standing order 152, </w:t>
      </w:r>
      <w:r w:rsidR="008D3458">
        <w:rPr>
          <w:rFonts w:ascii="Calibri" w:hAnsi="Calibri"/>
          <w:lang w:val="en-AU"/>
        </w:rPr>
        <w:t>the order of the day</w:t>
      </w:r>
      <w:r w:rsidRPr="003A528D">
        <w:rPr>
          <w:rFonts w:ascii="Calibri" w:hAnsi="Calibri"/>
          <w:lang w:val="en-AU"/>
        </w:rPr>
        <w:t xml:space="preserve"> be discharged from the </w:t>
      </w:r>
      <w:r w:rsidRPr="003A528D">
        <w:rPr>
          <w:rFonts w:ascii="Calibri" w:hAnsi="Calibri"/>
          <w:i/>
          <w:iCs/>
          <w:lang w:val="en-AU"/>
        </w:rPr>
        <w:t>Notice Paper</w:t>
      </w:r>
      <w:r w:rsidRPr="003A528D">
        <w:rPr>
          <w:rFonts w:ascii="Calibri" w:hAnsi="Calibri"/>
          <w:lang w:val="en-AU"/>
        </w:rPr>
        <w:t>.</w:t>
      </w:r>
    </w:p>
    <w:p w14:paraId="30F16E5E" w14:textId="17FA2256" w:rsidR="003A528D" w:rsidRDefault="003A528D" w:rsidP="00FA4630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 w:rsidRPr="003A528D">
        <w:rPr>
          <w:rFonts w:ascii="Calibri" w:hAnsi="Calibri"/>
          <w:lang w:val="en-AU"/>
        </w:rPr>
        <w:t>Question—put and passed.</w:t>
      </w:r>
    </w:p>
    <w:p w14:paraId="2427E4F3" w14:textId="132B3DA0" w:rsidR="00E86BD6" w:rsidRPr="00E86BD6" w:rsidRDefault="00E86BD6" w:rsidP="00E86BD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E86BD6">
        <w:rPr>
          <w:rFonts w:ascii="Calibri" w:hAnsi="Calibri"/>
          <w:b/>
          <w:caps/>
        </w:rPr>
        <w:tab/>
      </w:r>
      <w:r w:rsidR="00B412B9">
        <w:rPr>
          <w:rFonts w:ascii="Calibri" w:hAnsi="Calibri"/>
          <w:b/>
          <w:bCs/>
          <w:caps/>
        </w:rPr>
        <w:fldChar w:fldCharType="begin"/>
      </w:r>
      <w:r w:rsidR="00B412B9">
        <w:rPr>
          <w:rFonts w:ascii="Calibri" w:hAnsi="Calibri"/>
          <w:b/>
          <w:bCs/>
          <w:caps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</w:rPr>
        <w:fldChar w:fldCharType="separate"/>
      </w:r>
      <w:r w:rsidR="005D6737">
        <w:rPr>
          <w:rFonts w:ascii="Calibri" w:hAnsi="Calibri"/>
          <w:b/>
          <w:bCs/>
          <w:caps/>
          <w:noProof/>
        </w:rPr>
        <w:t>6</w:t>
      </w:r>
      <w:r w:rsidR="00B412B9">
        <w:rPr>
          <w:rFonts w:ascii="Calibri" w:hAnsi="Calibri"/>
          <w:b/>
          <w:bCs/>
          <w:caps/>
        </w:rPr>
        <w:fldChar w:fldCharType="end"/>
      </w:r>
      <w:r w:rsidRPr="00E86BD6">
        <w:rPr>
          <w:rFonts w:ascii="Calibri" w:hAnsi="Calibri"/>
          <w:b/>
          <w:caps/>
        </w:rPr>
        <w:tab/>
        <w:t>EXECUTIVE business—precedence</w:t>
      </w:r>
    </w:p>
    <w:p w14:paraId="2986F2BB" w14:textId="36884D38" w:rsidR="00E86BD6" w:rsidRPr="00E86BD6" w:rsidRDefault="00E86BD6" w:rsidP="00E86BD6">
      <w:pPr>
        <w:tabs>
          <w:tab w:val="left" w:pos="1197"/>
          <w:tab w:val="left" w:pos="1767"/>
        </w:tabs>
        <w:spacing w:before="120"/>
        <w:ind w:left="741"/>
        <w:jc w:val="both"/>
        <w:rPr>
          <w:rFonts w:ascii="Calibri" w:hAnsi="Calibri"/>
          <w:lang w:val="en-AU"/>
        </w:rPr>
      </w:pPr>
      <w:r w:rsidRPr="00E86BD6">
        <w:rPr>
          <w:rFonts w:ascii="Calibri" w:hAnsi="Calibri"/>
          <w:lang w:val="en-AU"/>
        </w:rPr>
        <w:t>Ordered—That Executive business be called on forthwith.</w:t>
      </w:r>
    </w:p>
    <w:p w14:paraId="3CF6D5DB" w14:textId="662357FA" w:rsidR="006C0575" w:rsidRPr="006C0575" w:rsidRDefault="006C0575" w:rsidP="006C0575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6C0575">
        <w:rPr>
          <w:rFonts w:ascii="Calibri" w:hAnsi="Calibri"/>
          <w:b/>
          <w:caps/>
          <w:lang w:val="en-AU"/>
        </w:rPr>
        <w:tab/>
      </w:r>
      <w:r w:rsidR="00B412B9">
        <w:rPr>
          <w:rFonts w:ascii="Calibri" w:hAnsi="Calibri"/>
          <w:b/>
          <w:bCs/>
          <w:caps/>
          <w:lang w:val="en-AU"/>
        </w:rPr>
        <w:fldChar w:fldCharType="begin"/>
      </w:r>
      <w:r w:rsidR="00B412B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  <w:lang w:val="en-AU"/>
        </w:rPr>
        <w:fldChar w:fldCharType="separate"/>
      </w:r>
      <w:r w:rsidR="005D6737">
        <w:rPr>
          <w:rFonts w:ascii="Calibri" w:hAnsi="Calibri"/>
          <w:b/>
          <w:bCs/>
          <w:caps/>
          <w:noProof/>
          <w:lang w:val="en-AU"/>
        </w:rPr>
        <w:t>7</w:t>
      </w:r>
      <w:r w:rsidR="00B412B9">
        <w:rPr>
          <w:rFonts w:ascii="Calibri" w:hAnsi="Calibri"/>
          <w:b/>
          <w:bCs/>
          <w:caps/>
          <w:lang w:val="en-AU"/>
        </w:rPr>
        <w:fldChar w:fldCharType="end"/>
      </w:r>
      <w:r w:rsidRPr="006C0575">
        <w:rPr>
          <w:rFonts w:ascii="Calibri" w:hAnsi="Calibri"/>
          <w:b/>
          <w:caps/>
          <w:lang w:val="en-AU"/>
        </w:rPr>
        <w:tab/>
      </w:r>
      <w:bookmarkStart w:id="0" w:name="_Hlk138249611"/>
      <w:r>
        <w:rPr>
          <w:rFonts w:ascii="Calibri" w:hAnsi="Calibri"/>
          <w:b/>
          <w:caps/>
          <w:lang w:val="en-AU"/>
        </w:rPr>
        <w:t>Variation in Sex Characteristics (Restricted Medical Treatment) Bill 2023</w:t>
      </w:r>
      <w:bookmarkEnd w:id="0"/>
    </w:p>
    <w:p w14:paraId="647719BC" w14:textId="7DC5D8C7" w:rsidR="006C0575" w:rsidRPr="006C0575" w:rsidRDefault="006C0575" w:rsidP="00985ABB">
      <w:pPr>
        <w:spacing w:before="80"/>
        <w:ind w:left="720"/>
        <w:rPr>
          <w:rFonts w:ascii="Calibri" w:hAnsi="Calibri"/>
          <w:lang w:val="en-AU"/>
        </w:rPr>
      </w:pPr>
      <w:r w:rsidRPr="006C0575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48231FB5" w14:textId="77777777" w:rsidR="006C0575" w:rsidRPr="006C0575" w:rsidRDefault="006C0575" w:rsidP="00985ABB">
      <w:pPr>
        <w:spacing w:before="80"/>
        <w:ind w:left="720"/>
        <w:rPr>
          <w:rFonts w:ascii="Calibri" w:hAnsi="Calibri"/>
          <w:iCs/>
          <w:lang w:val="en-AU"/>
        </w:rPr>
      </w:pPr>
      <w:r w:rsidRPr="006C0575">
        <w:rPr>
          <w:rFonts w:ascii="Calibri" w:hAnsi="Calibri"/>
          <w:iCs/>
          <w:lang w:val="en-AU"/>
        </w:rPr>
        <w:t>Debate resumed.</w:t>
      </w:r>
    </w:p>
    <w:p w14:paraId="06843780" w14:textId="77777777" w:rsidR="006C0575" w:rsidRPr="006C0575" w:rsidRDefault="006C0575" w:rsidP="00985ABB">
      <w:pPr>
        <w:spacing w:before="80"/>
        <w:ind w:left="720"/>
        <w:rPr>
          <w:rFonts w:ascii="Calibri" w:hAnsi="Calibri"/>
          <w:iCs/>
          <w:lang w:val="en-AU"/>
        </w:rPr>
      </w:pPr>
      <w:r w:rsidRPr="006C0575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1951EDB0" w14:textId="77777777" w:rsidR="006C0575" w:rsidRPr="006C0575" w:rsidRDefault="006C0575" w:rsidP="006C0575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771837A6" w14:textId="77777777" w:rsidR="006C0575" w:rsidRPr="006C0575" w:rsidRDefault="006C0575" w:rsidP="006C0575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6C0575">
        <w:rPr>
          <w:rFonts w:ascii="Calibri" w:hAnsi="Calibri"/>
          <w:i/>
          <w:iCs/>
          <w:lang w:val="en-AU"/>
        </w:rPr>
        <w:t>Detail Stage</w:t>
      </w:r>
    </w:p>
    <w:p w14:paraId="771BDCC7" w14:textId="7D5E6BE3" w:rsidR="006C0575" w:rsidRPr="006C0575" w:rsidRDefault="006C0575" w:rsidP="00985ABB">
      <w:pPr>
        <w:spacing w:before="80"/>
        <w:ind w:left="720"/>
        <w:rPr>
          <w:rFonts w:ascii="Calibri" w:hAnsi="Calibri"/>
          <w:iCs/>
          <w:lang w:val="en-AU"/>
        </w:rPr>
      </w:pPr>
      <w:r w:rsidRPr="006C0575">
        <w:rPr>
          <w:rFonts w:ascii="Calibri" w:hAnsi="Calibri"/>
          <w:iCs/>
          <w:lang w:val="en-AU"/>
        </w:rPr>
        <w:t>Clause</w:t>
      </w:r>
      <w:r w:rsidR="00E6257A">
        <w:rPr>
          <w:rFonts w:ascii="Calibri" w:hAnsi="Calibri"/>
          <w:iCs/>
          <w:lang w:val="en-AU"/>
        </w:rPr>
        <w:t>s</w:t>
      </w:r>
      <w:r w:rsidRPr="006C0575">
        <w:rPr>
          <w:rFonts w:ascii="Calibri" w:hAnsi="Calibri"/>
          <w:iCs/>
          <w:lang w:val="en-AU"/>
        </w:rPr>
        <w:t xml:space="preserve"> 1 </w:t>
      </w:r>
      <w:r w:rsidR="00E6257A">
        <w:rPr>
          <w:rFonts w:ascii="Calibri" w:hAnsi="Calibri"/>
          <w:iCs/>
          <w:lang w:val="en-AU"/>
        </w:rPr>
        <w:t xml:space="preserve">to 5, by leave, taken together and </w:t>
      </w:r>
      <w:r w:rsidRPr="006C0575">
        <w:rPr>
          <w:rFonts w:ascii="Calibri" w:hAnsi="Calibri"/>
          <w:iCs/>
          <w:lang w:val="en-AU"/>
        </w:rPr>
        <w:t>agreed to.</w:t>
      </w:r>
    </w:p>
    <w:p w14:paraId="02F1B9B4" w14:textId="440FF1B7" w:rsidR="006C0575" w:rsidRDefault="006C0575" w:rsidP="00985ABB">
      <w:pPr>
        <w:spacing w:before="80"/>
        <w:ind w:left="720"/>
        <w:rPr>
          <w:rFonts w:ascii="Calibri" w:hAnsi="Calibri"/>
          <w:iCs/>
          <w:lang w:val="en-AU"/>
        </w:rPr>
      </w:pPr>
      <w:r w:rsidRPr="006C0575">
        <w:rPr>
          <w:rFonts w:ascii="Calibri" w:hAnsi="Calibri"/>
          <w:iCs/>
          <w:lang w:val="en-AU"/>
        </w:rPr>
        <w:t xml:space="preserve">Clause </w:t>
      </w:r>
      <w:r w:rsidR="00E6257A">
        <w:rPr>
          <w:rFonts w:ascii="Calibri" w:hAnsi="Calibri"/>
          <w:iCs/>
          <w:lang w:val="en-AU"/>
        </w:rPr>
        <w:t>6</w:t>
      </w:r>
      <w:r w:rsidRPr="006C0575">
        <w:rPr>
          <w:rFonts w:ascii="Calibri" w:hAnsi="Calibri"/>
          <w:iCs/>
          <w:lang w:val="en-AU"/>
        </w:rPr>
        <w:t>—</w:t>
      </w:r>
    </w:p>
    <w:p w14:paraId="32B8E202" w14:textId="35970F18" w:rsidR="00E6257A" w:rsidRDefault="00E6257A" w:rsidP="00985ABB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 xml:space="preserve">Ms Castley was granted leave to move amendments that had not been considered or reported </w:t>
      </w:r>
      <w:r w:rsidR="00375C90">
        <w:rPr>
          <w:rFonts w:ascii="Calibri" w:hAnsi="Calibri"/>
          <w:iCs/>
          <w:lang w:val="en-AU"/>
        </w:rPr>
        <w:t xml:space="preserve">on </w:t>
      </w:r>
      <w:r>
        <w:rPr>
          <w:rFonts w:ascii="Calibri" w:hAnsi="Calibri"/>
          <w:iCs/>
          <w:lang w:val="en-AU"/>
        </w:rPr>
        <w:t>by the Scrutiny Committee.</w:t>
      </w:r>
    </w:p>
    <w:p w14:paraId="6DD3F448" w14:textId="7E4A0307" w:rsidR="00E6257A" w:rsidRPr="00985ABB" w:rsidRDefault="00E6257A" w:rsidP="00985ABB">
      <w:pPr>
        <w:spacing w:before="80"/>
        <w:ind w:left="720"/>
        <w:rPr>
          <w:rFonts w:ascii="Calibri" w:hAnsi="Calibri"/>
          <w:iCs/>
          <w:spacing w:val="-6"/>
          <w:lang w:val="en-AU"/>
        </w:rPr>
      </w:pPr>
      <w:r w:rsidRPr="00985ABB">
        <w:rPr>
          <w:rFonts w:ascii="Calibri" w:hAnsi="Calibri"/>
          <w:iCs/>
          <w:spacing w:val="-6"/>
          <w:lang w:val="en-AU"/>
        </w:rPr>
        <w:t>On the motion of Ms Castley, her amendment No 1 (</w:t>
      </w:r>
      <w:r w:rsidRPr="00985ABB">
        <w:rPr>
          <w:rFonts w:ascii="Calibri" w:hAnsi="Calibri"/>
          <w:i/>
          <w:spacing w:val="-6"/>
          <w:lang w:val="en-AU"/>
        </w:rPr>
        <w:t xml:space="preserve">see </w:t>
      </w:r>
      <w:hyperlink w:anchor="Schedule1" w:history="1">
        <w:r w:rsidRPr="00985ABB">
          <w:rPr>
            <w:rStyle w:val="Hyperlink"/>
            <w:rFonts w:ascii="Calibri" w:hAnsi="Calibri"/>
            <w:iCs/>
            <w:spacing w:val="-6"/>
            <w:lang w:val="en-AU"/>
          </w:rPr>
          <w:t>Schedule 1</w:t>
        </w:r>
      </w:hyperlink>
      <w:r w:rsidRPr="00985ABB">
        <w:rPr>
          <w:rFonts w:ascii="Calibri" w:hAnsi="Calibri"/>
          <w:iCs/>
          <w:spacing w:val="-6"/>
          <w:lang w:val="en-AU"/>
        </w:rPr>
        <w:t>) was made, after debate</w:t>
      </w:r>
      <w:r w:rsidR="00375C90" w:rsidRPr="00985ABB">
        <w:rPr>
          <w:rFonts w:ascii="Calibri" w:hAnsi="Calibri"/>
          <w:iCs/>
          <w:spacing w:val="-6"/>
          <w:lang w:val="en-AU"/>
        </w:rPr>
        <w:t>.</w:t>
      </w:r>
    </w:p>
    <w:p w14:paraId="11E2803D" w14:textId="26A26174" w:rsidR="00065DEE" w:rsidRPr="00065DEE" w:rsidRDefault="00065DEE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t xml:space="preserve">Paper: </w:t>
      </w:r>
      <w:r>
        <w:rPr>
          <w:rFonts w:ascii="Calibri" w:hAnsi="Calibri"/>
          <w:iCs/>
          <w:lang w:val="en-AU"/>
        </w:rPr>
        <w:t>Ms Castley presented a supplementary explanatory statement to her amendments.</w:t>
      </w:r>
    </w:p>
    <w:p w14:paraId="182C0A6C" w14:textId="1ED95019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lastRenderedPageBreak/>
        <w:t>Clause 6, as amended, agreed to.</w:t>
      </w:r>
    </w:p>
    <w:p w14:paraId="0243E763" w14:textId="0F571640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Clauses 7 to 12, by leave, taken together and agreed to.</w:t>
      </w:r>
    </w:p>
    <w:p w14:paraId="1AFD5FA8" w14:textId="0C1C3752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13—</w:t>
      </w:r>
    </w:p>
    <w:p w14:paraId="3183041B" w14:textId="664D2C42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 xml:space="preserve">Mr Barr (Chief Minister), pursuant to standing order 182A (b), was granted leave to move amendments that </w:t>
      </w:r>
      <w:r w:rsidR="00375C90">
        <w:rPr>
          <w:rFonts w:ascii="Calibri" w:hAnsi="Calibri"/>
          <w:iCs/>
          <w:lang w:val="en-AU"/>
        </w:rPr>
        <w:t>were</w:t>
      </w:r>
      <w:r>
        <w:rPr>
          <w:rFonts w:ascii="Calibri" w:hAnsi="Calibri"/>
          <w:iCs/>
          <w:lang w:val="en-AU"/>
        </w:rPr>
        <w:t xml:space="preserve"> minor or technical in nature.</w:t>
      </w:r>
    </w:p>
    <w:p w14:paraId="2AC3DBEB" w14:textId="0DB58FB1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On the motion of Mr Barr, his amendment No 1 (</w:t>
      </w:r>
      <w:r>
        <w:rPr>
          <w:rFonts w:ascii="Calibri" w:hAnsi="Calibri"/>
          <w:i/>
          <w:lang w:val="en-AU"/>
        </w:rPr>
        <w:t xml:space="preserve">see </w:t>
      </w:r>
      <w:hyperlink w:anchor="Schedule2" w:history="1">
        <w:r w:rsidRPr="00140309">
          <w:rPr>
            <w:rStyle w:val="Hyperlink"/>
            <w:rFonts w:ascii="Calibri" w:hAnsi="Calibri"/>
            <w:iCs/>
            <w:lang w:val="en-AU"/>
          </w:rPr>
          <w:t>Schedule 2</w:t>
        </w:r>
      </w:hyperlink>
      <w:r>
        <w:rPr>
          <w:rFonts w:ascii="Calibri" w:hAnsi="Calibri"/>
          <w:iCs/>
          <w:lang w:val="en-AU"/>
        </w:rPr>
        <w:t>) was made</w:t>
      </w:r>
      <w:r w:rsidR="00375C90">
        <w:rPr>
          <w:rFonts w:ascii="Calibri" w:hAnsi="Calibri"/>
          <w:iCs/>
          <w:lang w:val="en-AU"/>
        </w:rPr>
        <w:t>.</w:t>
      </w:r>
    </w:p>
    <w:p w14:paraId="557DD80C" w14:textId="6CF8E408" w:rsidR="00C77AF5" w:rsidRDefault="00C77AF5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t xml:space="preserve">Paper: </w:t>
      </w:r>
      <w:r>
        <w:rPr>
          <w:rFonts w:ascii="Calibri" w:hAnsi="Calibri"/>
          <w:iCs/>
          <w:lang w:val="en-AU"/>
        </w:rPr>
        <w:t xml:space="preserve">Mr Barr presented a supplementary explanatory statement to </w:t>
      </w:r>
      <w:r w:rsidR="00B413CC">
        <w:rPr>
          <w:rFonts w:ascii="Calibri" w:hAnsi="Calibri"/>
          <w:iCs/>
          <w:lang w:val="en-AU"/>
        </w:rPr>
        <w:t xml:space="preserve">the </w:t>
      </w:r>
      <w:r>
        <w:rPr>
          <w:rFonts w:ascii="Calibri" w:hAnsi="Calibri"/>
          <w:iCs/>
          <w:lang w:val="en-AU"/>
        </w:rPr>
        <w:t>Government amendments.</w:t>
      </w:r>
    </w:p>
    <w:p w14:paraId="176034D2" w14:textId="311A355C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13, as amended, agreed to.</w:t>
      </w:r>
    </w:p>
    <w:p w14:paraId="27016FAD" w14:textId="220C35EF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14—</w:t>
      </w:r>
    </w:p>
    <w:p w14:paraId="0D2FF0FD" w14:textId="4BE38A3D" w:rsidR="00E6257A" w:rsidRDefault="00E6257A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Ms Castley</w:t>
      </w:r>
      <w:r w:rsidR="00375C90">
        <w:rPr>
          <w:rFonts w:ascii="Calibri" w:hAnsi="Calibri"/>
          <w:iCs/>
          <w:lang w:val="en-AU"/>
        </w:rPr>
        <w:t xml:space="preserve"> moved</w:t>
      </w:r>
      <w:r>
        <w:rPr>
          <w:rFonts w:ascii="Calibri" w:hAnsi="Calibri"/>
          <w:iCs/>
          <w:lang w:val="en-AU"/>
        </w:rPr>
        <w:t xml:space="preserve"> her amendment No 2 (</w:t>
      </w:r>
      <w:r>
        <w:rPr>
          <w:rFonts w:ascii="Calibri" w:hAnsi="Calibri"/>
          <w:i/>
          <w:lang w:val="en-AU"/>
        </w:rPr>
        <w:t xml:space="preserve">see </w:t>
      </w:r>
      <w:hyperlink w:anchor="Schedule1" w:history="1">
        <w:r w:rsidRPr="00140309">
          <w:rPr>
            <w:rStyle w:val="Hyperlink"/>
            <w:rFonts w:ascii="Calibri" w:hAnsi="Calibri"/>
            <w:iCs/>
            <w:lang w:val="en-AU"/>
          </w:rPr>
          <w:t>Schedule 1</w:t>
        </w:r>
      </w:hyperlink>
      <w:r>
        <w:rPr>
          <w:rFonts w:ascii="Calibri" w:hAnsi="Calibri"/>
          <w:iCs/>
          <w:lang w:val="en-AU"/>
        </w:rPr>
        <w:t>)</w:t>
      </w:r>
      <w:r w:rsidR="00375C90">
        <w:rPr>
          <w:rFonts w:ascii="Calibri" w:hAnsi="Calibri"/>
          <w:iCs/>
          <w:lang w:val="en-AU"/>
        </w:rPr>
        <w:t>.</w:t>
      </w:r>
    </w:p>
    <w:p w14:paraId="11D80AF3" w14:textId="42194591" w:rsidR="00375C90" w:rsidRDefault="00375C90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Debate continued.</w:t>
      </w:r>
    </w:p>
    <w:p w14:paraId="44FFD733" w14:textId="77777777" w:rsidR="005136D9" w:rsidRDefault="005136D9" w:rsidP="00FA4630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Question—put.</w:t>
      </w:r>
    </w:p>
    <w:p w14:paraId="731525BE" w14:textId="2A1A44A7" w:rsidR="005136D9" w:rsidRDefault="005136D9" w:rsidP="00FA4630">
      <w:pPr>
        <w:spacing w:before="80" w:after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The Assembly voted—</w:t>
      </w:r>
    </w:p>
    <w:tbl>
      <w:tblPr>
        <w:tblW w:w="8788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624"/>
        <w:gridCol w:w="2041"/>
        <w:gridCol w:w="2041"/>
      </w:tblGrid>
      <w:tr w:rsidR="005136D9" w14:paraId="6EB2851B" w14:textId="77777777" w:rsidTr="002B5BC5">
        <w:tc>
          <w:tcPr>
            <w:tcW w:w="4082" w:type="dxa"/>
            <w:gridSpan w:val="2"/>
            <w:shd w:val="clear" w:color="auto" w:fill="auto"/>
          </w:tcPr>
          <w:p w14:paraId="15C59892" w14:textId="6E1205B8" w:rsidR="005136D9" w:rsidRDefault="005136D9" w:rsidP="00FD458E">
            <w:pPr>
              <w:tabs>
                <w:tab w:val="center" w:pos="1644"/>
              </w:tabs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AYES, 5</w:t>
            </w:r>
          </w:p>
        </w:tc>
        <w:tc>
          <w:tcPr>
            <w:tcW w:w="624" w:type="dxa"/>
            <w:shd w:val="clear" w:color="auto" w:fill="auto"/>
          </w:tcPr>
          <w:p w14:paraId="587ACAA4" w14:textId="77777777" w:rsidR="005136D9" w:rsidRDefault="005136D9" w:rsidP="00FD458E">
            <w:pPr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5CD83D3F" w14:textId="44725C7A" w:rsidR="005136D9" w:rsidRDefault="005136D9" w:rsidP="00FD458E">
            <w:pPr>
              <w:tabs>
                <w:tab w:val="center" w:pos="1644"/>
              </w:tabs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NOES, 12</w:t>
            </w:r>
          </w:p>
        </w:tc>
      </w:tr>
      <w:tr w:rsidR="005136D9" w14:paraId="68F95385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1A95A3D" w14:textId="72529F3E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Cain</w:t>
            </w:r>
          </w:p>
        </w:tc>
        <w:tc>
          <w:tcPr>
            <w:tcW w:w="2041" w:type="dxa"/>
            <w:shd w:val="clear" w:color="auto" w:fill="auto"/>
          </w:tcPr>
          <w:p w14:paraId="68F7B2B2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18F3D05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F24A0EF" w14:textId="5EB9E409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Barr</w:t>
            </w:r>
          </w:p>
        </w:tc>
        <w:tc>
          <w:tcPr>
            <w:tcW w:w="2041" w:type="dxa"/>
            <w:shd w:val="clear" w:color="auto" w:fill="auto"/>
          </w:tcPr>
          <w:p w14:paraId="6B3EF2E6" w14:textId="0B6784A3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Davis</w:t>
            </w:r>
          </w:p>
        </w:tc>
      </w:tr>
      <w:tr w:rsidR="005136D9" w14:paraId="5C64D9C0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005F9CC" w14:textId="66B3EF14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Castley</w:t>
            </w:r>
          </w:p>
        </w:tc>
        <w:tc>
          <w:tcPr>
            <w:tcW w:w="2041" w:type="dxa"/>
            <w:shd w:val="clear" w:color="auto" w:fill="auto"/>
          </w:tcPr>
          <w:p w14:paraId="404CD0D7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5DF497C1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B6EA42E" w14:textId="1C6E0C35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Berry</w:t>
            </w:r>
          </w:p>
        </w:tc>
        <w:tc>
          <w:tcPr>
            <w:tcW w:w="2041" w:type="dxa"/>
            <w:shd w:val="clear" w:color="auto" w:fill="auto"/>
          </w:tcPr>
          <w:p w14:paraId="2E9D1CC1" w14:textId="1D581538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Gentleman</w:t>
            </w:r>
          </w:p>
        </w:tc>
      </w:tr>
      <w:tr w:rsidR="005136D9" w14:paraId="0EDA7730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24027916" w14:textId="1FE7BF4A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Mrs Kikkert</w:t>
            </w:r>
          </w:p>
        </w:tc>
        <w:tc>
          <w:tcPr>
            <w:tcW w:w="2041" w:type="dxa"/>
            <w:shd w:val="clear" w:color="auto" w:fill="auto"/>
          </w:tcPr>
          <w:p w14:paraId="0DEC0EC5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33FF63E0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7A746B7" w14:textId="44D7060D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Braddock</w:t>
            </w:r>
          </w:p>
        </w:tc>
        <w:tc>
          <w:tcPr>
            <w:tcW w:w="2041" w:type="dxa"/>
            <w:shd w:val="clear" w:color="auto" w:fill="auto"/>
          </w:tcPr>
          <w:p w14:paraId="1750B91E" w14:textId="5732BB11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Orr</w:t>
            </w:r>
          </w:p>
        </w:tc>
      </w:tr>
      <w:tr w:rsidR="005136D9" w14:paraId="3A1F8136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E1B2442" w14:textId="18A23860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Lawder</w:t>
            </w:r>
          </w:p>
        </w:tc>
        <w:tc>
          <w:tcPr>
            <w:tcW w:w="2041" w:type="dxa"/>
            <w:shd w:val="clear" w:color="auto" w:fill="auto"/>
          </w:tcPr>
          <w:p w14:paraId="224ADE2E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2D3A5B43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32CBD6EF" w14:textId="080FEE6D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Burch</w:t>
            </w:r>
          </w:p>
        </w:tc>
        <w:tc>
          <w:tcPr>
            <w:tcW w:w="2041" w:type="dxa"/>
            <w:shd w:val="clear" w:color="auto" w:fill="auto"/>
          </w:tcPr>
          <w:p w14:paraId="51014E23" w14:textId="503F5E15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Stephen-Smith</w:t>
            </w:r>
          </w:p>
        </w:tc>
      </w:tr>
      <w:tr w:rsidR="005136D9" w14:paraId="31AD1A93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5ACCF0E" w14:textId="22598116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Milligan</w:t>
            </w:r>
          </w:p>
        </w:tc>
        <w:tc>
          <w:tcPr>
            <w:tcW w:w="2041" w:type="dxa"/>
            <w:shd w:val="clear" w:color="auto" w:fill="auto"/>
          </w:tcPr>
          <w:p w14:paraId="31902F24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36D56DE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4AA2D83" w14:textId="663A8CEF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Cheyne</w:t>
            </w:r>
          </w:p>
        </w:tc>
        <w:tc>
          <w:tcPr>
            <w:tcW w:w="2041" w:type="dxa"/>
            <w:shd w:val="clear" w:color="auto" w:fill="auto"/>
          </w:tcPr>
          <w:p w14:paraId="5FA0AA2B" w14:textId="2A091C7A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Vassarotti</w:t>
            </w:r>
          </w:p>
        </w:tc>
      </w:tr>
      <w:tr w:rsidR="005136D9" w14:paraId="4A2693CC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8E142E8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54D09F63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627F8263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50B9FF9B" w14:textId="6F3D95A5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Clay</w:t>
            </w:r>
          </w:p>
        </w:tc>
        <w:tc>
          <w:tcPr>
            <w:tcW w:w="2041" w:type="dxa"/>
            <w:shd w:val="clear" w:color="auto" w:fill="auto"/>
          </w:tcPr>
          <w:p w14:paraId="0A8FCFE1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5136D9" w14:paraId="7C73D625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500E7A1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4EC2E241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256EBE7E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48EAA50" w14:textId="28A2DF91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Davidson</w:t>
            </w:r>
          </w:p>
        </w:tc>
        <w:tc>
          <w:tcPr>
            <w:tcW w:w="2041" w:type="dxa"/>
            <w:shd w:val="clear" w:color="auto" w:fill="auto"/>
          </w:tcPr>
          <w:p w14:paraId="10287DEE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</w:tbl>
    <w:p w14:paraId="3332ED37" w14:textId="77777777" w:rsidR="005136D9" w:rsidRDefault="005136D9" w:rsidP="00FA4630">
      <w:pPr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And so it was negatived.</w:t>
      </w:r>
    </w:p>
    <w:p w14:paraId="497DE0F3" w14:textId="43C31E9D" w:rsidR="00E6257A" w:rsidRDefault="00E6257A" w:rsidP="00B412B9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14 agreed to.</w:t>
      </w:r>
    </w:p>
    <w:p w14:paraId="16FF49EC" w14:textId="73407F64" w:rsidR="00E6257A" w:rsidRDefault="00E6257A" w:rsidP="00B412B9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15 agreed to.</w:t>
      </w:r>
    </w:p>
    <w:p w14:paraId="0C640E27" w14:textId="2675A5E3" w:rsidR="00E6257A" w:rsidRPr="00E6257A" w:rsidRDefault="00E6257A" w:rsidP="00B412B9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16—</w:t>
      </w:r>
    </w:p>
    <w:p w14:paraId="138E4B33" w14:textId="6B3096F0" w:rsidR="00E6257A" w:rsidRDefault="00E6257A" w:rsidP="00B412B9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 xml:space="preserve">Ms Castley, by leave, </w:t>
      </w:r>
      <w:r w:rsidR="005136D9">
        <w:rPr>
          <w:rFonts w:ascii="Calibri" w:hAnsi="Calibri"/>
          <w:iCs/>
          <w:lang w:val="en-AU"/>
        </w:rPr>
        <w:t xml:space="preserve">moved </w:t>
      </w:r>
      <w:r>
        <w:rPr>
          <w:rFonts w:ascii="Calibri" w:hAnsi="Calibri"/>
          <w:iCs/>
          <w:lang w:val="en-AU"/>
        </w:rPr>
        <w:t>her amendments Nos 3 and 4</w:t>
      </w:r>
      <w:r w:rsidR="005C70E8">
        <w:rPr>
          <w:rFonts w:ascii="Calibri" w:hAnsi="Calibri"/>
          <w:iCs/>
          <w:lang w:val="en-AU"/>
        </w:rPr>
        <w:t xml:space="preserve"> </w:t>
      </w:r>
      <w:r>
        <w:rPr>
          <w:rFonts w:ascii="Calibri" w:hAnsi="Calibri"/>
          <w:iCs/>
          <w:lang w:val="en-AU"/>
        </w:rPr>
        <w:t>(</w:t>
      </w:r>
      <w:r>
        <w:rPr>
          <w:rFonts w:ascii="Calibri" w:hAnsi="Calibri"/>
          <w:i/>
          <w:lang w:val="en-AU"/>
        </w:rPr>
        <w:t xml:space="preserve">see </w:t>
      </w:r>
      <w:hyperlink w:anchor="Schedule1" w:history="1">
        <w:r w:rsidR="00140309" w:rsidRPr="00140309">
          <w:rPr>
            <w:rStyle w:val="Hyperlink"/>
            <w:rFonts w:ascii="Calibri" w:hAnsi="Calibri"/>
            <w:iCs/>
            <w:lang w:val="en-AU"/>
          </w:rPr>
          <w:t>Schedule 1</w:t>
        </w:r>
      </w:hyperlink>
      <w:r>
        <w:rPr>
          <w:rFonts w:ascii="Calibri" w:hAnsi="Calibri"/>
          <w:iCs/>
          <w:lang w:val="en-AU"/>
        </w:rPr>
        <w:t>)</w:t>
      </w:r>
      <w:r w:rsidR="00627249">
        <w:rPr>
          <w:rFonts w:ascii="Calibri" w:hAnsi="Calibri"/>
          <w:iCs/>
          <w:lang w:val="en-AU"/>
        </w:rPr>
        <w:t xml:space="preserve"> together</w:t>
      </w:r>
      <w:r w:rsidR="00FA4630">
        <w:rPr>
          <w:rFonts w:ascii="Calibri" w:hAnsi="Calibri"/>
          <w:iCs/>
          <w:lang w:val="en-AU"/>
        </w:rPr>
        <w:t>, after debate.</w:t>
      </w:r>
    </w:p>
    <w:p w14:paraId="63E7398D" w14:textId="77777777" w:rsidR="005136D9" w:rsidRDefault="005136D9" w:rsidP="00B412B9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Question—put.</w:t>
      </w:r>
    </w:p>
    <w:p w14:paraId="303B711D" w14:textId="4CC885F8" w:rsidR="005136D9" w:rsidRDefault="005136D9" w:rsidP="00B412B9">
      <w:pPr>
        <w:spacing w:before="80" w:after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The Assembly voted—</w:t>
      </w:r>
    </w:p>
    <w:tbl>
      <w:tblPr>
        <w:tblW w:w="8788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624"/>
        <w:gridCol w:w="2041"/>
        <w:gridCol w:w="2041"/>
      </w:tblGrid>
      <w:tr w:rsidR="005136D9" w14:paraId="739C4422" w14:textId="77777777" w:rsidTr="004E0801">
        <w:tc>
          <w:tcPr>
            <w:tcW w:w="4082" w:type="dxa"/>
            <w:gridSpan w:val="2"/>
            <w:shd w:val="clear" w:color="auto" w:fill="auto"/>
          </w:tcPr>
          <w:p w14:paraId="24F620E2" w14:textId="4F90C8C9" w:rsidR="005136D9" w:rsidRDefault="005136D9" w:rsidP="00FD458E">
            <w:pPr>
              <w:tabs>
                <w:tab w:val="center" w:pos="1644"/>
              </w:tabs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AYES, 5</w:t>
            </w:r>
          </w:p>
        </w:tc>
        <w:tc>
          <w:tcPr>
            <w:tcW w:w="624" w:type="dxa"/>
            <w:shd w:val="clear" w:color="auto" w:fill="auto"/>
          </w:tcPr>
          <w:p w14:paraId="11583DA5" w14:textId="77777777" w:rsidR="005136D9" w:rsidRDefault="005136D9" w:rsidP="00FD458E">
            <w:pPr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4C625679" w14:textId="0073B05F" w:rsidR="005136D9" w:rsidRDefault="005136D9" w:rsidP="00FD458E">
            <w:pPr>
              <w:tabs>
                <w:tab w:val="center" w:pos="1644"/>
              </w:tabs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NOES, 12</w:t>
            </w:r>
          </w:p>
        </w:tc>
      </w:tr>
      <w:tr w:rsidR="005136D9" w14:paraId="22AE12B0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CEED266" w14:textId="7141EED2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Cain</w:t>
            </w:r>
          </w:p>
        </w:tc>
        <w:tc>
          <w:tcPr>
            <w:tcW w:w="2041" w:type="dxa"/>
            <w:shd w:val="clear" w:color="auto" w:fill="auto"/>
          </w:tcPr>
          <w:p w14:paraId="010A6B40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7C121B6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7370416" w14:textId="0DCC1CEF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Barr</w:t>
            </w:r>
          </w:p>
        </w:tc>
        <w:tc>
          <w:tcPr>
            <w:tcW w:w="2041" w:type="dxa"/>
            <w:shd w:val="clear" w:color="auto" w:fill="auto"/>
          </w:tcPr>
          <w:p w14:paraId="34A46B1D" w14:textId="439F1916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Davis</w:t>
            </w:r>
          </w:p>
        </w:tc>
      </w:tr>
      <w:tr w:rsidR="005136D9" w14:paraId="24DF1245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0B0FAF4A" w14:textId="0973E4FB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Castley</w:t>
            </w:r>
          </w:p>
        </w:tc>
        <w:tc>
          <w:tcPr>
            <w:tcW w:w="2041" w:type="dxa"/>
            <w:shd w:val="clear" w:color="auto" w:fill="auto"/>
          </w:tcPr>
          <w:p w14:paraId="73C44E55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4CFE0E06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496CD711" w14:textId="6A7EA55C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Berry</w:t>
            </w:r>
          </w:p>
        </w:tc>
        <w:tc>
          <w:tcPr>
            <w:tcW w:w="2041" w:type="dxa"/>
            <w:shd w:val="clear" w:color="auto" w:fill="auto"/>
          </w:tcPr>
          <w:p w14:paraId="6F838DAD" w14:textId="499231D7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Gentleman</w:t>
            </w:r>
          </w:p>
        </w:tc>
      </w:tr>
      <w:tr w:rsidR="005136D9" w14:paraId="7E8FD388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1CCCB49D" w14:textId="3E242569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Mrs Kikkert</w:t>
            </w:r>
          </w:p>
        </w:tc>
        <w:tc>
          <w:tcPr>
            <w:tcW w:w="2041" w:type="dxa"/>
            <w:shd w:val="clear" w:color="auto" w:fill="auto"/>
          </w:tcPr>
          <w:p w14:paraId="7439B2D0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648DD636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305FD12D" w14:textId="179A9E87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Braddock</w:t>
            </w:r>
          </w:p>
        </w:tc>
        <w:tc>
          <w:tcPr>
            <w:tcW w:w="2041" w:type="dxa"/>
            <w:shd w:val="clear" w:color="auto" w:fill="auto"/>
          </w:tcPr>
          <w:p w14:paraId="66E872FA" w14:textId="088EDE93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Orr</w:t>
            </w:r>
          </w:p>
        </w:tc>
      </w:tr>
      <w:tr w:rsidR="005136D9" w14:paraId="24C9C4F9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EB30C21" w14:textId="0BBBF7C7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Lawder</w:t>
            </w:r>
          </w:p>
        </w:tc>
        <w:tc>
          <w:tcPr>
            <w:tcW w:w="2041" w:type="dxa"/>
            <w:shd w:val="clear" w:color="auto" w:fill="auto"/>
          </w:tcPr>
          <w:p w14:paraId="65E5346A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2518AC0A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3E8CB3D4" w14:textId="21C06E4C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Burch</w:t>
            </w:r>
          </w:p>
        </w:tc>
        <w:tc>
          <w:tcPr>
            <w:tcW w:w="2041" w:type="dxa"/>
            <w:shd w:val="clear" w:color="auto" w:fill="auto"/>
          </w:tcPr>
          <w:p w14:paraId="36DBAEB2" w14:textId="6BFD5C3B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Stephen-Smith</w:t>
            </w:r>
          </w:p>
        </w:tc>
      </w:tr>
      <w:tr w:rsidR="005136D9" w14:paraId="30BC1C98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B9643EB" w14:textId="451D3D79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Milligan</w:t>
            </w:r>
          </w:p>
        </w:tc>
        <w:tc>
          <w:tcPr>
            <w:tcW w:w="2041" w:type="dxa"/>
            <w:shd w:val="clear" w:color="auto" w:fill="auto"/>
          </w:tcPr>
          <w:p w14:paraId="7EB888CD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8651930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983EB87" w14:textId="6E54177F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Cheyne</w:t>
            </w:r>
          </w:p>
        </w:tc>
        <w:tc>
          <w:tcPr>
            <w:tcW w:w="2041" w:type="dxa"/>
            <w:shd w:val="clear" w:color="auto" w:fill="auto"/>
          </w:tcPr>
          <w:p w14:paraId="44EF7083" w14:textId="71C8316D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Vassarotti</w:t>
            </w:r>
          </w:p>
        </w:tc>
      </w:tr>
      <w:tr w:rsidR="005136D9" w14:paraId="57960767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BA1C63D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483EF5E4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326BFC9A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3C67270" w14:textId="2B1664B0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Clay</w:t>
            </w:r>
          </w:p>
        </w:tc>
        <w:tc>
          <w:tcPr>
            <w:tcW w:w="2041" w:type="dxa"/>
            <w:shd w:val="clear" w:color="auto" w:fill="auto"/>
          </w:tcPr>
          <w:p w14:paraId="1F21325E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5136D9" w14:paraId="0EEFFBA7" w14:textId="77777777" w:rsidTr="005136D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1A6F0A8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C6B28A2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6602B341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0A3ADBE" w14:textId="15219007" w:rsidR="005136D9" w:rsidRDefault="005136D9" w:rsidP="005136D9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Davidson</w:t>
            </w:r>
          </w:p>
        </w:tc>
        <w:tc>
          <w:tcPr>
            <w:tcW w:w="2041" w:type="dxa"/>
            <w:shd w:val="clear" w:color="auto" w:fill="auto"/>
          </w:tcPr>
          <w:p w14:paraId="724CFF6D" w14:textId="77777777" w:rsidR="005136D9" w:rsidRDefault="005136D9" w:rsidP="005136D9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</w:tbl>
    <w:p w14:paraId="7EC77B7F" w14:textId="77777777" w:rsidR="005136D9" w:rsidRDefault="005136D9" w:rsidP="00FD458E">
      <w:pPr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And so it was negatived.</w:t>
      </w:r>
    </w:p>
    <w:p w14:paraId="5E4DFA95" w14:textId="45D9A462" w:rsidR="005C70E8" w:rsidRDefault="005C70E8" w:rsidP="00410D16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Clauses 16 agreed to.</w:t>
      </w:r>
    </w:p>
    <w:p w14:paraId="73BC706F" w14:textId="158058C9" w:rsidR="005C70E8" w:rsidRDefault="005C70E8" w:rsidP="00410D16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 xml:space="preserve">Clauses 17 to </w:t>
      </w:r>
      <w:r w:rsidR="005136D9">
        <w:rPr>
          <w:rFonts w:ascii="Calibri" w:hAnsi="Calibri"/>
          <w:iCs/>
          <w:lang w:val="en-AU"/>
        </w:rPr>
        <w:t>30</w:t>
      </w:r>
      <w:r>
        <w:rPr>
          <w:rFonts w:ascii="Calibri" w:hAnsi="Calibri"/>
          <w:iCs/>
          <w:lang w:val="en-AU"/>
        </w:rPr>
        <w:t>, by leave, taken together and agreed to.</w:t>
      </w:r>
    </w:p>
    <w:p w14:paraId="75E85170" w14:textId="25B0B37C" w:rsidR="005C70E8" w:rsidRPr="00E6257A" w:rsidRDefault="005C70E8" w:rsidP="00410D16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lastRenderedPageBreak/>
        <w:t>Clause 31—</w:t>
      </w:r>
    </w:p>
    <w:p w14:paraId="6C893224" w14:textId="7A7CB277" w:rsidR="005C70E8" w:rsidRDefault="005136D9" w:rsidP="00410D16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M</w:t>
      </w:r>
      <w:r w:rsidR="005C70E8">
        <w:rPr>
          <w:rFonts w:ascii="Calibri" w:hAnsi="Calibri"/>
          <w:iCs/>
          <w:lang w:val="en-AU"/>
        </w:rPr>
        <w:t>s Castley</w:t>
      </w:r>
      <w:r>
        <w:rPr>
          <w:rFonts w:ascii="Calibri" w:hAnsi="Calibri"/>
          <w:iCs/>
          <w:lang w:val="en-AU"/>
        </w:rPr>
        <w:t xml:space="preserve"> moved</w:t>
      </w:r>
      <w:r w:rsidR="005C70E8">
        <w:rPr>
          <w:rFonts w:ascii="Calibri" w:hAnsi="Calibri"/>
          <w:iCs/>
          <w:lang w:val="en-AU"/>
        </w:rPr>
        <w:t xml:space="preserve"> her amendment No 6 (</w:t>
      </w:r>
      <w:r w:rsidR="005C70E8">
        <w:rPr>
          <w:rFonts w:ascii="Calibri" w:hAnsi="Calibri"/>
          <w:i/>
          <w:lang w:val="en-AU"/>
        </w:rPr>
        <w:t xml:space="preserve">see </w:t>
      </w:r>
      <w:hyperlink w:anchor="Schedule1" w:history="1">
        <w:r w:rsidR="00140309" w:rsidRPr="00140309">
          <w:rPr>
            <w:rStyle w:val="Hyperlink"/>
            <w:rFonts w:ascii="Calibri" w:hAnsi="Calibri"/>
            <w:iCs/>
            <w:lang w:val="en-AU"/>
          </w:rPr>
          <w:t>Schedule 1</w:t>
        </w:r>
      </w:hyperlink>
      <w:r w:rsidR="005C70E8">
        <w:rPr>
          <w:rFonts w:ascii="Calibri" w:hAnsi="Calibri"/>
          <w:iCs/>
          <w:lang w:val="en-AU"/>
        </w:rPr>
        <w:t>)</w:t>
      </w:r>
      <w:r w:rsidR="00FA4630">
        <w:rPr>
          <w:rFonts w:ascii="Calibri" w:hAnsi="Calibri"/>
          <w:iCs/>
          <w:lang w:val="en-AU"/>
        </w:rPr>
        <w:t>, after debate.</w:t>
      </w:r>
    </w:p>
    <w:p w14:paraId="1BB1808E" w14:textId="77777777" w:rsidR="00370324" w:rsidRDefault="00370324" w:rsidP="00410D16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Question—put.</w:t>
      </w:r>
    </w:p>
    <w:p w14:paraId="4D896F56" w14:textId="43C869FD" w:rsidR="00370324" w:rsidRDefault="00370324" w:rsidP="00410D16">
      <w:pPr>
        <w:spacing w:before="80" w:after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The Assembly voted—</w:t>
      </w:r>
    </w:p>
    <w:tbl>
      <w:tblPr>
        <w:tblW w:w="8788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624"/>
        <w:gridCol w:w="2041"/>
        <w:gridCol w:w="2041"/>
      </w:tblGrid>
      <w:tr w:rsidR="00370324" w14:paraId="6AD728B1" w14:textId="77777777" w:rsidTr="00DE6344">
        <w:tc>
          <w:tcPr>
            <w:tcW w:w="4082" w:type="dxa"/>
            <w:gridSpan w:val="2"/>
            <w:shd w:val="clear" w:color="auto" w:fill="auto"/>
          </w:tcPr>
          <w:p w14:paraId="4A4E6198" w14:textId="630642A1" w:rsidR="00370324" w:rsidRDefault="00370324" w:rsidP="00410D16">
            <w:pPr>
              <w:tabs>
                <w:tab w:val="center" w:pos="1644"/>
              </w:tabs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AYES, 5</w:t>
            </w:r>
          </w:p>
        </w:tc>
        <w:tc>
          <w:tcPr>
            <w:tcW w:w="624" w:type="dxa"/>
            <w:shd w:val="clear" w:color="auto" w:fill="auto"/>
          </w:tcPr>
          <w:p w14:paraId="3C02E387" w14:textId="77777777" w:rsidR="00370324" w:rsidRDefault="00370324" w:rsidP="00410D16">
            <w:pPr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7C4B2BAB" w14:textId="0236F767" w:rsidR="00370324" w:rsidRDefault="00370324" w:rsidP="00410D16">
            <w:pPr>
              <w:tabs>
                <w:tab w:val="center" w:pos="1644"/>
              </w:tabs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NOES, 12</w:t>
            </w:r>
          </w:p>
        </w:tc>
      </w:tr>
      <w:tr w:rsidR="00370324" w14:paraId="24F71322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B410BF4" w14:textId="11BDE6E3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Cain</w:t>
            </w:r>
          </w:p>
        </w:tc>
        <w:tc>
          <w:tcPr>
            <w:tcW w:w="2041" w:type="dxa"/>
            <w:shd w:val="clear" w:color="auto" w:fill="auto"/>
          </w:tcPr>
          <w:p w14:paraId="69748101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3585FCC0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03E0F1D" w14:textId="14301909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Barr</w:t>
            </w:r>
          </w:p>
        </w:tc>
        <w:tc>
          <w:tcPr>
            <w:tcW w:w="2041" w:type="dxa"/>
            <w:shd w:val="clear" w:color="auto" w:fill="auto"/>
          </w:tcPr>
          <w:p w14:paraId="17D6C2AD" w14:textId="5402C701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Davis</w:t>
            </w:r>
          </w:p>
        </w:tc>
      </w:tr>
      <w:tr w:rsidR="00370324" w14:paraId="36B1DB78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5A5C03E" w14:textId="3D4F5C59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Castley</w:t>
            </w:r>
          </w:p>
        </w:tc>
        <w:tc>
          <w:tcPr>
            <w:tcW w:w="2041" w:type="dxa"/>
            <w:shd w:val="clear" w:color="auto" w:fill="auto"/>
          </w:tcPr>
          <w:p w14:paraId="32CCC98A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755C83C1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9376E08" w14:textId="143D1C6E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Berry</w:t>
            </w:r>
          </w:p>
        </w:tc>
        <w:tc>
          <w:tcPr>
            <w:tcW w:w="2041" w:type="dxa"/>
            <w:shd w:val="clear" w:color="auto" w:fill="auto"/>
          </w:tcPr>
          <w:p w14:paraId="5E8530E6" w14:textId="09995A31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Gentleman</w:t>
            </w:r>
          </w:p>
        </w:tc>
      </w:tr>
      <w:tr w:rsidR="00370324" w14:paraId="35FF30DC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03D645B" w14:textId="2896908F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Mrs Kikkert</w:t>
            </w:r>
          </w:p>
        </w:tc>
        <w:tc>
          <w:tcPr>
            <w:tcW w:w="2041" w:type="dxa"/>
            <w:shd w:val="clear" w:color="auto" w:fill="auto"/>
          </w:tcPr>
          <w:p w14:paraId="2E3FE820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64B8F122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6079991" w14:textId="077862BF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Braddock</w:t>
            </w:r>
          </w:p>
        </w:tc>
        <w:tc>
          <w:tcPr>
            <w:tcW w:w="2041" w:type="dxa"/>
            <w:shd w:val="clear" w:color="auto" w:fill="auto"/>
          </w:tcPr>
          <w:p w14:paraId="0C9B1EF4" w14:textId="5B25C1B2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Orr</w:t>
            </w:r>
          </w:p>
        </w:tc>
      </w:tr>
      <w:tr w:rsidR="00370324" w14:paraId="52D81313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1A0246EF" w14:textId="333489B4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Lawder</w:t>
            </w:r>
          </w:p>
        </w:tc>
        <w:tc>
          <w:tcPr>
            <w:tcW w:w="2041" w:type="dxa"/>
            <w:shd w:val="clear" w:color="auto" w:fill="auto"/>
          </w:tcPr>
          <w:p w14:paraId="6467FE96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49EB070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56E37A66" w14:textId="3070ECC0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Burch</w:t>
            </w:r>
          </w:p>
        </w:tc>
        <w:tc>
          <w:tcPr>
            <w:tcW w:w="2041" w:type="dxa"/>
            <w:shd w:val="clear" w:color="auto" w:fill="auto"/>
          </w:tcPr>
          <w:p w14:paraId="6FDB805B" w14:textId="5284B6D5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Stephen-Smith</w:t>
            </w:r>
          </w:p>
        </w:tc>
      </w:tr>
      <w:tr w:rsidR="00370324" w14:paraId="04480B69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660AF05" w14:textId="01938A5F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Milligan</w:t>
            </w:r>
          </w:p>
        </w:tc>
        <w:tc>
          <w:tcPr>
            <w:tcW w:w="2041" w:type="dxa"/>
            <w:shd w:val="clear" w:color="auto" w:fill="auto"/>
          </w:tcPr>
          <w:p w14:paraId="06273AF8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2A0E0201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66FA5E5" w14:textId="77375C26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Cheyne</w:t>
            </w:r>
          </w:p>
        </w:tc>
        <w:tc>
          <w:tcPr>
            <w:tcW w:w="2041" w:type="dxa"/>
            <w:shd w:val="clear" w:color="auto" w:fill="auto"/>
          </w:tcPr>
          <w:p w14:paraId="343C319C" w14:textId="4866FC2B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Vassarotti</w:t>
            </w:r>
          </w:p>
        </w:tc>
      </w:tr>
      <w:tr w:rsidR="00370324" w14:paraId="683C3C38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AEA7789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FF8AC0B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31ED03B4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CB3E4D5" w14:textId="21D7108F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Clay</w:t>
            </w:r>
          </w:p>
        </w:tc>
        <w:tc>
          <w:tcPr>
            <w:tcW w:w="2041" w:type="dxa"/>
            <w:shd w:val="clear" w:color="auto" w:fill="auto"/>
          </w:tcPr>
          <w:p w14:paraId="4C5EB46B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370324" w14:paraId="48619A44" w14:textId="77777777" w:rsidTr="00370324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9DF17E4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EA48715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78DEF0C4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BC77BA0" w14:textId="52A30BA6" w:rsidR="00370324" w:rsidRDefault="00370324" w:rsidP="00370324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Davidson</w:t>
            </w:r>
          </w:p>
        </w:tc>
        <w:tc>
          <w:tcPr>
            <w:tcW w:w="2041" w:type="dxa"/>
            <w:shd w:val="clear" w:color="auto" w:fill="auto"/>
          </w:tcPr>
          <w:p w14:paraId="4EDE7CAB" w14:textId="77777777" w:rsidR="00370324" w:rsidRDefault="00370324" w:rsidP="00370324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</w:tbl>
    <w:p w14:paraId="34BD096F" w14:textId="77777777" w:rsidR="00370324" w:rsidRDefault="00370324" w:rsidP="00370324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And so it was negatived.</w:t>
      </w:r>
    </w:p>
    <w:p w14:paraId="6655840A" w14:textId="1CD77339" w:rsidR="005C70E8" w:rsidRDefault="005C70E8" w:rsidP="005C70E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31</w:t>
      </w:r>
      <w:r w:rsidR="00370324">
        <w:rPr>
          <w:rFonts w:ascii="Calibri" w:hAnsi="Calibri"/>
          <w:iCs/>
          <w:lang w:val="en-AU"/>
        </w:rPr>
        <w:t xml:space="preserve"> </w:t>
      </w:r>
      <w:r>
        <w:rPr>
          <w:rFonts w:ascii="Calibri" w:hAnsi="Calibri"/>
          <w:iCs/>
          <w:lang w:val="en-AU"/>
        </w:rPr>
        <w:t>agreed to.</w:t>
      </w:r>
    </w:p>
    <w:p w14:paraId="43420CEC" w14:textId="42D3E2D6" w:rsidR="005C70E8" w:rsidRDefault="005C70E8" w:rsidP="005C70E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Clauses 32 to 42, by leave, taken together and agreed to.</w:t>
      </w:r>
    </w:p>
    <w:p w14:paraId="240252E9" w14:textId="77777777" w:rsidR="005C70E8" w:rsidRDefault="005C70E8" w:rsidP="005C70E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43—</w:t>
      </w:r>
    </w:p>
    <w:p w14:paraId="68930F41" w14:textId="3A9CBDD0" w:rsidR="005C70E8" w:rsidRDefault="005C70E8" w:rsidP="005C70E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On the motion of Mr Barr, his amendment No 2 (</w:t>
      </w:r>
      <w:r>
        <w:rPr>
          <w:rFonts w:ascii="Calibri" w:hAnsi="Calibri"/>
          <w:i/>
          <w:lang w:val="en-AU"/>
        </w:rPr>
        <w:t xml:space="preserve">see </w:t>
      </w:r>
      <w:hyperlink w:anchor="Schedule2" w:history="1">
        <w:r w:rsidRPr="00140309">
          <w:rPr>
            <w:rStyle w:val="Hyperlink"/>
            <w:rFonts w:ascii="Calibri" w:hAnsi="Calibri"/>
            <w:iCs/>
            <w:lang w:val="en-AU"/>
          </w:rPr>
          <w:t>Schedule 2</w:t>
        </w:r>
      </w:hyperlink>
      <w:r>
        <w:rPr>
          <w:rFonts w:ascii="Calibri" w:hAnsi="Calibri"/>
          <w:iCs/>
          <w:lang w:val="en-AU"/>
        </w:rPr>
        <w:t>) was made</w:t>
      </w:r>
      <w:r w:rsidR="00370324">
        <w:rPr>
          <w:rFonts w:ascii="Calibri" w:hAnsi="Calibri"/>
          <w:iCs/>
          <w:lang w:val="en-AU"/>
        </w:rPr>
        <w:t>.</w:t>
      </w:r>
    </w:p>
    <w:p w14:paraId="6CBD232D" w14:textId="364BEF57" w:rsidR="005C70E8" w:rsidRDefault="005C70E8" w:rsidP="005C70E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Clause 43, as amended, agreed to.</w:t>
      </w:r>
    </w:p>
    <w:p w14:paraId="0E6DE82A" w14:textId="77777777" w:rsidR="006C0575" w:rsidRPr="006C0575" w:rsidRDefault="006C0575" w:rsidP="006C0575">
      <w:pPr>
        <w:spacing w:before="120"/>
        <w:ind w:left="720"/>
        <w:rPr>
          <w:rFonts w:ascii="Calibri" w:hAnsi="Calibri"/>
          <w:lang w:val="en-AU"/>
        </w:rPr>
      </w:pPr>
      <w:r w:rsidRPr="006C0575">
        <w:rPr>
          <w:rFonts w:ascii="Calibri" w:hAnsi="Calibri"/>
          <w:lang w:val="en-AU"/>
        </w:rPr>
        <w:t>Remainder of Bill, by leave, taken as a whole and agreed to.</w:t>
      </w:r>
    </w:p>
    <w:p w14:paraId="29704876" w14:textId="77777777" w:rsidR="006C0575" w:rsidRPr="006C0575" w:rsidRDefault="006C0575" w:rsidP="006C0575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14:paraId="53989FFF" w14:textId="77777777" w:rsidR="006C0575" w:rsidRPr="006C0575" w:rsidRDefault="006C0575" w:rsidP="006C0575">
      <w:pPr>
        <w:ind w:left="720"/>
        <w:rPr>
          <w:rFonts w:ascii="Calibri" w:hAnsi="Calibri"/>
          <w:lang w:val="en-AU"/>
        </w:rPr>
      </w:pPr>
      <w:r w:rsidRPr="006C0575">
        <w:rPr>
          <w:rFonts w:ascii="Calibri" w:hAnsi="Calibri"/>
          <w:lang w:val="en-AU"/>
        </w:rPr>
        <w:t>Question—That this Bill, as amended, be agreed to—put and passed.</w:t>
      </w:r>
    </w:p>
    <w:p w14:paraId="599E576A" w14:textId="281EEEDC" w:rsidR="00B225B8" w:rsidRPr="00B225B8" w:rsidRDefault="00B225B8" w:rsidP="00B225B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225B8">
        <w:rPr>
          <w:rFonts w:ascii="Calibri" w:hAnsi="Calibri"/>
          <w:b/>
          <w:caps/>
          <w:lang w:val="en-AU"/>
        </w:rPr>
        <w:tab/>
      </w:r>
      <w:r w:rsidR="00B412B9">
        <w:rPr>
          <w:rFonts w:ascii="Calibri" w:hAnsi="Calibri"/>
          <w:b/>
          <w:bCs/>
          <w:caps/>
          <w:lang w:val="en-AU"/>
        </w:rPr>
        <w:fldChar w:fldCharType="begin"/>
      </w:r>
      <w:r w:rsidR="00B412B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  <w:lang w:val="en-AU"/>
        </w:rPr>
        <w:fldChar w:fldCharType="separate"/>
      </w:r>
      <w:r w:rsidR="005D6737">
        <w:rPr>
          <w:rFonts w:ascii="Calibri" w:hAnsi="Calibri"/>
          <w:b/>
          <w:bCs/>
          <w:caps/>
          <w:noProof/>
          <w:lang w:val="en-AU"/>
        </w:rPr>
        <w:t>8</w:t>
      </w:r>
      <w:r w:rsidR="00B412B9">
        <w:rPr>
          <w:rFonts w:ascii="Calibri" w:hAnsi="Calibri"/>
          <w:b/>
          <w:bCs/>
          <w:caps/>
          <w:lang w:val="en-AU"/>
        </w:rPr>
        <w:fldChar w:fldCharType="end"/>
      </w:r>
      <w:r w:rsidRPr="00B225B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Unit Titles Legislation Amendment Bill 2023</w:t>
      </w:r>
    </w:p>
    <w:p w14:paraId="2A8C6BA7" w14:textId="096EEACE" w:rsidR="00B225B8" w:rsidRPr="00B225B8" w:rsidRDefault="00B225B8" w:rsidP="00B225B8">
      <w:pPr>
        <w:spacing w:before="120"/>
        <w:ind w:left="720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680ABFF4" w14:textId="77777777" w:rsidR="00B225B8" w:rsidRPr="00B225B8" w:rsidRDefault="00B225B8" w:rsidP="00B225B8">
      <w:pPr>
        <w:spacing w:before="120"/>
        <w:ind w:left="720"/>
        <w:rPr>
          <w:rFonts w:ascii="Calibri" w:hAnsi="Calibri"/>
          <w:iCs/>
          <w:lang w:val="en-AU"/>
        </w:rPr>
      </w:pPr>
      <w:r w:rsidRPr="00B225B8">
        <w:rPr>
          <w:rFonts w:ascii="Calibri" w:hAnsi="Calibri"/>
          <w:iCs/>
          <w:lang w:val="en-AU"/>
        </w:rPr>
        <w:t>Debate resumed.</w:t>
      </w:r>
    </w:p>
    <w:p w14:paraId="7F72EF1E" w14:textId="77777777" w:rsidR="00B225B8" w:rsidRPr="00B225B8" w:rsidRDefault="00B225B8" w:rsidP="00B225B8">
      <w:pPr>
        <w:spacing w:before="120"/>
        <w:ind w:left="720"/>
        <w:rPr>
          <w:rFonts w:ascii="Calibri" w:hAnsi="Calibri"/>
          <w:iCs/>
          <w:lang w:val="en-AU"/>
        </w:rPr>
      </w:pPr>
      <w:r w:rsidRPr="00B225B8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774C5F49" w14:textId="77777777" w:rsidR="00B225B8" w:rsidRPr="00B225B8" w:rsidRDefault="00B225B8" w:rsidP="00B225B8">
      <w:pPr>
        <w:spacing w:before="120"/>
        <w:ind w:left="720"/>
        <w:rPr>
          <w:rFonts w:ascii="Calibri" w:hAnsi="Calibri"/>
          <w:iCs/>
          <w:lang w:val="en-AU"/>
        </w:rPr>
      </w:pPr>
      <w:r w:rsidRPr="00B225B8">
        <w:rPr>
          <w:rFonts w:ascii="Calibri" w:hAnsi="Calibri"/>
          <w:iCs/>
          <w:lang w:val="en-AU"/>
        </w:rPr>
        <w:t>Leave granted to dispense with the detail stage.</w:t>
      </w:r>
    </w:p>
    <w:p w14:paraId="47F06A6E" w14:textId="4692BF45" w:rsidR="00B225B8" w:rsidRDefault="00B225B8" w:rsidP="00B225B8">
      <w:pPr>
        <w:spacing w:before="120"/>
        <w:ind w:left="720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Question—That this Bill be agreed to—put and passed.</w:t>
      </w:r>
    </w:p>
    <w:p w14:paraId="58AA6F7D" w14:textId="2C3BFEE6" w:rsidR="00B412B9" w:rsidRPr="00B412B9" w:rsidRDefault="00B412B9" w:rsidP="00B412B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B412B9">
        <w:rPr>
          <w:rFonts w:ascii="Calibri" w:hAnsi="Calibri"/>
          <w:b/>
          <w:caps/>
        </w:rPr>
        <w:tab/>
      </w:r>
      <w:r>
        <w:rPr>
          <w:rFonts w:ascii="Calibri" w:hAnsi="Calibri"/>
          <w:b/>
          <w:bCs/>
          <w:caps/>
        </w:rPr>
        <w:fldChar w:fldCharType="begin"/>
      </w:r>
      <w:r>
        <w:rPr>
          <w:rFonts w:ascii="Calibri" w:hAnsi="Calibri"/>
          <w:b/>
          <w:bCs/>
          <w:caps/>
        </w:rPr>
        <w:instrText xml:space="preserve"> SEQ A \* MERGEFORMAT </w:instrText>
      </w:r>
      <w:r>
        <w:rPr>
          <w:rFonts w:ascii="Calibri" w:hAnsi="Calibri"/>
          <w:b/>
          <w:bCs/>
          <w:caps/>
        </w:rPr>
        <w:fldChar w:fldCharType="separate"/>
      </w:r>
      <w:r w:rsidR="005D6737">
        <w:rPr>
          <w:rFonts w:ascii="Calibri" w:hAnsi="Calibri"/>
          <w:b/>
          <w:bCs/>
          <w:caps/>
          <w:noProof/>
        </w:rPr>
        <w:t>9</w:t>
      </w:r>
      <w:r>
        <w:rPr>
          <w:rFonts w:ascii="Calibri" w:hAnsi="Calibri"/>
          <w:b/>
          <w:bCs/>
          <w:caps/>
        </w:rPr>
        <w:fldChar w:fldCharType="end"/>
      </w:r>
      <w:r w:rsidRPr="00B412B9">
        <w:rPr>
          <w:rFonts w:ascii="Calibri" w:hAnsi="Calibri"/>
          <w:b/>
          <w:caps/>
        </w:rPr>
        <w:tab/>
        <w:t>MINISTERIAL ARRANGEMENTS</w:t>
      </w:r>
    </w:p>
    <w:p w14:paraId="1D83F909" w14:textId="7F32A564" w:rsidR="00B412B9" w:rsidRPr="00B412B9" w:rsidRDefault="00226C50" w:rsidP="00B20CD9">
      <w:pPr>
        <w:tabs>
          <w:tab w:val="left" w:pos="1197"/>
          <w:tab w:val="left" w:pos="1767"/>
        </w:tabs>
        <w:spacing w:before="120"/>
        <w:ind w:left="741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="00B412B9" w:rsidRPr="00B412B9">
        <w:rPr>
          <w:rFonts w:ascii="Calibri" w:hAnsi="Calibri"/>
          <w:lang w:val="en-AU"/>
        </w:rPr>
        <w:t xml:space="preserve"> informed the Assembly of the absence of Minister </w:t>
      </w:r>
      <w:r>
        <w:rPr>
          <w:rFonts w:ascii="Calibri" w:hAnsi="Calibri"/>
          <w:lang w:val="en-AU"/>
        </w:rPr>
        <w:t>Steel and Minister Vassarotti</w:t>
      </w:r>
      <w:r w:rsidR="00E91963">
        <w:rPr>
          <w:rFonts w:ascii="Calibri" w:hAnsi="Calibri"/>
          <w:lang w:val="en-AU"/>
        </w:rPr>
        <w:t>,</w:t>
      </w:r>
      <w:r w:rsidR="00B412B9" w:rsidRPr="00B412B9">
        <w:rPr>
          <w:rFonts w:ascii="Calibri" w:hAnsi="Calibri"/>
          <w:lang w:val="en-AU"/>
        </w:rPr>
        <w:t xml:space="preserve"> and advised the Assembly that questions without notice normally directed to</w:t>
      </w:r>
      <w:r w:rsidR="004F41C6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>Minister Steel could be directed to Mr Barr</w:t>
      </w:r>
      <w:r w:rsidR="002E1F9C">
        <w:rPr>
          <w:rFonts w:ascii="Calibri" w:hAnsi="Calibri"/>
          <w:lang w:val="en-AU"/>
        </w:rPr>
        <w:t xml:space="preserve"> (Chief Minister)</w:t>
      </w:r>
      <w:r w:rsidR="00B20CD9">
        <w:rPr>
          <w:rFonts w:ascii="Calibri" w:hAnsi="Calibri"/>
          <w:lang w:val="en-AU"/>
        </w:rPr>
        <w:t>,</w:t>
      </w:r>
      <w:r>
        <w:rPr>
          <w:rFonts w:ascii="Calibri" w:hAnsi="Calibri"/>
          <w:lang w:val="en-AU"/>
        </w:rPr>
        <w:t xml:space="preserve"> and those normally directed to </w:t>
      </w:r>
      <w:r w:rsidR="002E1F9C">
        <w:rPr>
          <w:rFonts w:ascii="Calibri" w:hAnsi="Calibri"/>
          <w:lang w:val="en-AU"/>
        </w:rPr>
        <w:t xml:space="preserve">the </w:t>
      </w:r>
      <w:r w:rsidR="00B412B9" w:rsidRPr="00B412B9">
        <w:rPr>
          <w:rFonts w:ascii="Calibri" w:hAnsi="Calibri"/>
          <w:lang w:val="en-AU"/>
        </w:rPr>
        <w:t>Minister</w:t>
      </w:r>
      <w:r>
        <w:rPr>
          <w:rFonts w:ascii="Calibri" w:hAnsi="Calibri"/>
          <w:lang w:val="en-AU"/>
        </w:rPr>
        <w:t xml:space="preserve"> for the Environment and </w:t>
      </w:r>
      <w:r w:rsidR="002E1F9C">
        <w:rPr>
          <w:rFonts w:ascii="Calibri" w:hAnsi="Calibri"/>
          <w:lang w:val="en-AU"/>
        </w:rPr>
        <w:t xml:space="preserve">the </w:t>
      </w:r>
      <w:r>
        <w:rPr>
          <w:rFonts w:ascii="Calibri" w:hAnsi="Calibri"/>
          <w:lang w:val="en-AU"/>
        </w:rPr>
        <w:t>Minister for Heritage</w:t>
      </w:r>
      <w:r w:rsidR="00B412B9" w:rsidRPr="00B412B9">
        <w:rPr>
          <w:rFonts w:ascii="Calibri" w:hAnsi="Calibri"/>
          <w:lang w:val="en-AU"/>
        </w:rPr>
        <w:t xml:space="preserve"> could be directed to </w:t>
      </w:r>
      <w:r>
        <w:rPr>
          <w:rFonts w:ascii="Calibri" w:hAnsi="Calibri"/>
          <w:lang w:val="en-AU"/>
        </w:rPr>
        <w:t>Mr</w:t>
      </w:r>
      <w:r w:rsidR="00E91963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Gentleman</w:t>
      </w:r>
      <w:r w:rsidR="004F41C6">
        <w:rPr>
          <w:rFonts w:ascii="Calibri" w:hAnsi="Calibri"/>
          <w:lang w:val="en-AU"/>
        </w:rPr>
        <w:t xml:space="preserve"> (Minister for Planning and Land Management)</w:t>
      </w:r>
      <w:r w:rsidR="00E91963">
        <w:rPr>
          <w:rFonts w:ascii="Calibri" w:hAnsi="Calibri"/>
          <w:lang w:val="en-AU"/>
        </w:rPr>
        <w:t>,</w:t>
      </w:r>
      <w:r w:rsidR="004F41C6">
        <w:rPr>
          <w:rFonts w:ascii="Calibri" w:hAnsi="Calibri"/>
          <w:lang w:val="en-AU"/>
        </w:rPr>
        <w:t xml:space="preserve"> while those normally directed to </w:t>
      </w:r>
      <w:r w:rsidR="002E1F9C">
        <w:rPr>
          <w:rFonts w:ascii="Calibri" w:hAnsi="Calibri"/>
          <w:lang w:val="en-AU"/>
        </w:rPr>
        <w:t xml:space="preserve">the </w:t>
      </w:r>
      <w:r w:rsidR="004F41C6">
        <w:rPr>
          <w:rFonts w:ascii="Calibri" w:hAnsi="Calibri"/>
          <w:lang w:val="en-AU"/>
        </w:rPr>
        <w:t xml:space="preserve">Minister for Homelessness and Housing Services and </w:t>
      </w:r>
      <w:r w:rsidR="002E1F9C">
        <w:rPr>
          <w:rFonts w:ascii="Calibri" w:hAnsi="Calibri"/>
          <w:lang w:val="en-AU"/>
        </w:rPr>
        <w:t xml:space="preserve">the </w:t>
      </w:r>
      <w:r w:rsidR="004F41C6">
        <w:rPr>
          <w:rFonts w:ascii="Calibri" w:hAnsi="Calibri"/>
          <w:lang w:val="en-AU"/>
        </w:rPr>
        <w:t>Minister for Sustainable Building and Construction could be directed to Ms</w:t>
      </w:r>
      <w:r w:rsidR="002E1F9C">
        <w:rPr>
          <w:rFonts w:ascii="Calibri" w:hAnsi="Calibri"/>
          <w:lang w:val="en-AU"/>
        </w:rPr>
        <w:t> </w:t>
      </w:r>
      <w:r w:rsidR="004F41C6">
        <w:rPr>
          <w:rFonts w:ascii="Calibri" w:hAnsi="Calibri"/>
          <w:lang w:val="en-AU"/>
        </w:rPr>
        <w:t>Berry (Deputy Chief Minister)</w:t>
      </w:r>
      <w:r w:rsidR="00B412B9" w:rsidRPr="00B412B9">
        <w:rPr>
          <w:rFonts w:ascii="Calibri" w:hAnsi="Calibri"/>
          <w:lang w:val="en-AU"/>
        </w:rPr>
        <w:t>.</w:t>
      </w:r>
    </w:p>
    <w:p w14:paraId="754C6793" w14:textId="0549B987" w:rsidR="00B412B9" w:rsidRPr="00B412B9" w:rsidRDefault="00B412B9" w:rsidP="00B412B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B412B9">
        <w:rPr>
          <w:rFonts w:ascii="Calibri" w:hAnsi="Calibri"/>
          <w:b/>
          <w:caps/>
        </w:rPr>
        <w:lastRenderedPageBreak/>
        <w:tab/>
      </w:r>
      <w:r>
        <w:rPr>
          <w:rFonts w:ascii="Calibri" w:hAnsi="Calibri"/>
          <w:b/>
          <w:bCs/>
          <w:caps/>
          <w:lang w:val="en-AU"/>
        </w:rPr>
        <w:fldChar w:fldCharType="begin"/>
      </w:r>
      <w:r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>
        <w:rPr>
          <w:rFonts w:ascii="Calibri" w:hAnsi="Calibri"/>
          <w:b/>
          <w:bCs/>
          <w:caps/>
          <w:lang w:val="en-AU"/>
        </w:rPr>
        <w:fldChar w:fldCharType="separate"/>
      </w:r>
      <w:r w:rsidR="005D6737">
        <w:rPr>
          <w:rFonts w:ascii="Calibri" w:hAnsi="Calibri"/>
          <w:b/>
          <w:bCs/>
          <w:caps/>
          <w:noProof/>
          <w:lang w:val="en-AU"/>
        </w:rPr>
        <w:t>10</w:t>
      </w:r>
      <w:r>
        <w:rPr>
          <w:rFonts w:ascii="Calibri" w:hAnsi="Calibri"/>
          <w:b/>
          <w:bCs/>
          <w:caps/>
          <w:lang w:val="en-AU"/>
        </w:rPr>
        <w:fldChar w:fldCharType="end"/>
      </w:r>
      <w:r w:rsidRPr="00B412B9">
        <w:rPr>
          <w:rFonts w:ascii="Calibri" w:hAnsi="Calibri"/>
          <w:b/>
          <w:caps/>
        </w:rPr>
        <w:tab/>
        <w:t>QUESTIONS</w:t>
      </w:r>
    </w:p>
    <w:p w14:paraId="0F2E7408" w14:textId="77777777" w:rsidR="00B412B9" w:rsidRPr="00B412B9" w:rsidRDefault="00B412B9" w:rsidP="00B412B9">
      <w:pPr>
        <w:spacing w:before="120"/>
        <w:ind w:left="720"/>
        <w:jc w:val="both"/>
        <w:rPr>
          <w:rFonts w:ascii="Calibri" w:hAnsi="Calibri"/>
          <w:lang w:val="en-AU"/>
        </w:rPr>
      </w:pPr>
      <w:r w:rsidRPr="00B412B9">
        <w:rPr>
          <w:rFonts w:ascii="Calibri" w:hAnsi="Calibri"/>
          <w:lang w:val="en-AU"/>
        </w:rPr>
        <w:t>Questions without notice were asked.</w:t>
      </w:r>
    </w:p>
    <w:p w14:paraId="06C74E06" w14:textId="74EDF678" w:rsidR="00B225B8" w:rsidRPr="00B225B8" w:rsidRDefault="00B225B8" w:rsidP="00B225B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B225B8">
        <w:rPr>
          <w:rFonts w:ascii="Calibri" w:hAnsi="Calibri"/>
          <w:b/>
          <w:lang w:val="en-AU"/>
        </w:rPr>
        <w:tab/>
      </w:r>
      <w:r w:rsidR="00B412B9">
        <w:rPr>
          <w:rFonts w:ascii="Calibri" w:hAnsi="Calibri"/>
          <w:b/>
          <w:bCs/>
          <w:lang w:val="en-AU"/>
        </w:rPr>
        <w:fldChar w:fldCharType="begin"/>
      </w:r>
      <w:r w:rsidR="00B412B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lang w:val="en-AU"/>
        </w:rPr>
        <w:fldChar w:fldCharType="separate"/>
      </w:r>
      <w:r w:rsidR="005D6737">
        <w:rPr>
          <w:rFonts w:ascii="Calibri" w:hAnsi="Calibri"/>
          <w:b/>
          <w:bCs/>
          <w:noProof/>
          <w:lang w:val="en-AU"/>
        </w:rPr>
        <w:t>11</w:t>
      </w:r>
      <w:r w:rsidR="00B412B9">
        <w:rPr>
          <w:rFonts w:ascii="Calibri" w:hAnsi="Calibri"/>
          <w:b/>
          <w:bCs/>
          <w:lang w:val="en-AU"/>
        </w:rPr>
        <w:fldChar w:fldCharType="end"/>
      </w:r>
      <w:r w:rsidRPr="00B225B8">
        <w:rPr>
          <w:rFonts w:ascii="Calibri" w:hAnsi="Calibri"/>
          <w:b/>
          <w:lang w:val="en-AU"/>
        </w:rPr>
        <w:tab/>
        <w:t>PRESENTATION OF PAPERS</w:t>
      </w:r>
    </w:p>
    <w:p w14:paraId="2708DDF9" w14:textId="6BF6F5F1" w:rsidR="00B225B8" w:rsidRDefault="00B225B8" w:rsidP="00B225B8">
      <w:pPr>
        <w:spacing w:before="120"/>
        <w:ind w:left="720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M</w:t>
      </w:r>
      <w:r w:rsidR="00E87D6E">
        <w:rPr>
          <w:rFonts w:ascii="Calibri" w:hAnsi="Calibri"/>
          <w:lang w:val="en-AU"/>
        </w:rPr>
        <w:t>s Cheyne</w:t>
      </w:r>
      <w:r w:rsidRPr="00B225B8">
        <w:rPr>
          <w:rFonts w:ascii="Calibri" w:hAnsi="Calibri"/>
          <w:lang w:val="en-AU"/>
        </w:rPr>
        <w:t xml:space="preserve"> (</w:t>
      </w:r>
      <w:r w:rsidR="00E87D6E">
        <w:rPr>
          <w:rFonts w:ascii="Calibri" w:hAnsi="Calibri"/>
          <w:lang w:val="en-AU"/>
        </w:rPr>
        <w:t>Minister for Business and Better Regulation</w:t>
      </w:r>
      <w:r w:rsidRPr="00B225B8">
        <w:rPr>
          <w:rFonts w:ascii="Calibri" w:hAnsi="Calibri"/>
          <w:lang w:val="en-AU"/>
        </w:rPr>
        <w:t>) presented the following papers:</w:t>
      </w:r>
    </w:p>
    <w:p w14:paraId="2C197F59" w14:textId="49546DF6" w:rsidR="001E0D39" w:rsidRPr="000E4E46" w:rsidRDefault="00BE0EFA" w:rsidP="000E4E46">
      <w:pPr>
        <w:spacing w:before="120"/>
        <w:ind w:left="720"/>
        <w:rPr>
          <w:rFonts w:ascii="Calibri" w:hAnsi="Calibri"/>
          <w:lang w:val="en-AU"/>
        </w:rPr>
      </w:pPr>
      <w:r w:rsidRPr="00BE0EFA">
        <w:rPr>
          <w:rFonts w:ascii="Calibri" w:hAnsi="Calibri"/>
          <w:lang w:val="en-AU"/>
        </w:rPr>
        <w:t>Electricity Feed-in (Large-scale Renewable Energy Generation) Act, pursuant to subsection 22(5)</w:t>
      </w:r>
      <w:r>
        <w:rPr>
          <w:rFonts w:ascii="Calibri" w:hAnsi="Calibri"/>
          <w:lang w:val="en-AU"/>
        </w:rPr>
        <w:t>—</w:t>
      </w:r>
      <w:r w:rsidR="001E0D39" w:rsidRPr="24FDA3FB">
        <w:t xml:space="preserve">Review of </w:t>
      </w:r>
      <w:r w:rsidR="000E4E46">
        <w:t xml:space="preserve">the operation of the </w:t>
      </w:r>
      <w:r w:rsidR="001E0D39" w:rsidRPr="24FDA3FB">
        <w:t>Electricity Feed-in (Large</w:t>
      </w:r>
      <w:r w:rsidR="00FA4630">
        <w:t>-s</w:t>
      </w:r>
      <w:r w:rsidR="001E0D39" w:rsidRPr="24FDA3FB">
        <w:t>cale Re</w:t>
      </w:r>
      <w:r w:rsidR="000E4E46">
        <w:t>newable Energy</w:t>
      </w:r>
      <w:r w:rsidR="001E0D39" w:rsidRPr="24FDA3FB">
        <w:t xml:space="preserve"> Generation) Act 2011</w:t>
      </w:r>
      <w:r w:rsidR="000E4E46">
        <w:t>—</w:t>
      </w:r>
    </w:p>
    <w:p w14:paraId="6B7A4989" w14:textId="6B75C80B" w:rsidR="000E4E46" w:rsidRDefault="00FA4630" w:rsidP="000E4E46">
      <w:pPr>
        <w:pStyle w:val="DPSEntryDetailIndentLev1"/>
      </w:pPr>
      <w:r>
        <w:t>Review</w:t>
      </w:r>
      <w:r w:rsidR="000E4E46">
        <w:t>, dated May 2023.</w:t>
      </w:r>
    </w:p>
    <w:p w14:paraId="6937363F" w14:textId="2379249D" w:rsidR="001E0D39" w:rsidRDefault="001E0D39" w:rsidP="000E4E46">
      <w:pPr>
        <w:pStyle w:val="DPSEntryDetailIndentLev1"/>
      </w:pPr>
      <w:r w:rsidRPr="24FDA3FB">
        <w:t>Government Response</w:t>
      </w:r>
      <w:r w:rsidR="000E4E46">
        <w:t>, dated June 2023.</w:t>
      </w:r>
    </w:p>
    <w:p w14:paraId="7F35475D" w14:textId="139ED5D4" w:rsidR="000E4E46" w:rsidRPr="000E4E46" w:rsidRDefault="000E4E46" w:rsidP="000E4E4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0E4E46">
        <w:rPr>
          <w:rFonts w:ascii="Calibri" w:hAnsi="Calibri"/>
          <w:b/>
          <w:lang w:val="en-AU"/>
        </w:rPr>
        <w:tab/>
      </w:r>
      <w:r w:rsidR="00B412B9">
        <w:rPr>
          <w:rFonts w:ascii="Calibri" w:hAnsi="Calibri"/>
          <w:b/>
          <w:bCs/>
          <w:lang w:val="en-AU"/>
        </w:rPr>
        <w:fldChar w:fldCharType="begin"/>
      </w:r>
      <w:r w:rsidR="00B412B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lang w:val="en-AU"/>
        </w:rPr>
        <w:fldChar w:fldCharType="separate"/>
      </w:r>
      <w:r w:rsidR="005D6737">
        <w:rPr>
          <w:rFonts w:ascii="Calibri" w:hAnsi="Calibri"/>
          <w:b/>
          <w:bCs/>
          <w:noProof/>
          <w:lang w:val="en-AU"/>
        </w:rPr>
        <w:t>12</w:t>
      </w:r>
      <w:r w:rsidR="00B412B9">
        <w:rPr>
          <w:rFonts w:ascii="Calibri" w:hAnsi="Calibri"/>
          <w:b/>
          <w:bCs/>
          <w:lang w:val="en-AU"/>
        </w:rPr>
        <w:fldChar w:fldCharType="end"/>
      </w:r>
      <w:r w:rsidRPr="000E4E46">
        <w:rPr>
          <w:rFonts w:ascii="Calibri" w:hAnsi="Calibri"/>
          <w:b/>
          <w:lang w:val="en-AU"/>
        </w:rPr>
        <w:tab/>
      </w:r>
      <w:r w:rsidR="00E87D6E">
        <w:rPr>
          <w:rFonts w:ascii="Calibri" w:hAnsi="Calibri"/>
          <w:b/>
          <w:caps/>
          <w:lang w:val="en-AU"/>
        </w:rPr>
        <w:t>Electricity Feed-in (Large-scale Renewable Energy Generation) Act—Review of the operation of the Electricity Feed-in (Large</w:t>
      </w:r>
      <w:r w:rsidR="00FA4630">
        <w:rPr>
          <w:rFonts w:ascii="Calibri" w:hAnsi="Calibri"/>
          <w:b/>
          <w:caps/>
          <w:lang w:val="en-AU"/>
        </w:rPr>
        <w:t>-</w:t>
      </w:r>
      <w:r w:rsidR="00E87D6E">
        <w:rPr>
          <w:rFonts w:ascii="Calibri" w:hAnsi="Calibri"/>
          <w:b/>
          <w:caps/>
          <w:lang w:val="en-AU"/>
        </w:rPr>
        <w:t>Scale Renewable Energy Generation) Act 2011—Government response</w:t>
      </w:r>
      <w:r w:rsidRPr="000E4E46">
        <w:rPr>
          <w:rFonts w:ascii="Calibri" w:hAnsi="Calibri"/>
          <w:b/>
          <w:caps/>
          <w:lang w:val="en-AU"/>
        </w:rPr>
        <w:t>—PAPER NOTED</w:t>
      </w:r>
    </w:p>
    <w:p w14:paraId="39FFB358" w14:textId="54FFF53F" w:rsidR="000E4E46" w:rsidRPr="000E4E46" w:rsidRDefault="00292859" w:rsidP="00E91963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 (Minister for Business and Better Regulation)</w:t>
      </w:r>
      <w:r w:rsidR="000E4E46" w:rsidRPr="000E4E46">
        <w:rPr>
          <w:rFonts w:ascii="Calibri" w:hAnsi="Calibri"/>
          <w:lang w:val="en-AU"/>
        </w:rPr>
        <w:t>, pursuant to standing order 21</w:t>
      </w:r>
      <w:r w:rsidR="002A41F5">
        <w:rPr>
          <w:rFonts w:ascii="Calibri" w:hAnsi="Calibri"/>
          <w:lang w:val="en-AU"/>
        </w:rPr>
        <w:t>4</w:t>
      </w:r>
      <w:r w:rsidR="000E4E46" w:rsidRPr="000E4E46">
        <w:rPr>
          <w:rFonts w:ascii="Calibri" w:hAnsi="Calibri"/>
          <w:lang w:val="en-AU"/>
        </w:rPr>
        <w:t>, moved—That the Assembly take note of the following paper:</w:t>
      </w:r>
    </w:p>
    <w:p w14:paraId="21901ADA" w14:textId="653904AD" w:rsidR="000E4E46" w:rsidRPr="000E4E46" w:rsidRDefault="00E87D6E" w:rsidP="00E91963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Electricity Feed-in (Large-scale Renewable Energy Generation) Act, pursuant to subsection 22(5)—Review of the operation of the Electricity Feed-in (Large</w:t>
      </w:r>
      <w:r w:rsidR="00FA4630">
        <w:rPr>
          <w:rFonts w:ascii="Calibri" w:hAnsi="Calibri"/>
          <w:lang w:val="en-AU"/>
        </w:rPr>
        <w:t>-s</w:t>
      </w:r>
      <w:r>
        <w:rPr>
          <w:rFonts w:ascii="Calibri" w:hAnsi="Calibri"/>
          <w:lang w:val="en-AU"/>
        </w:rPr>
        <w:t>cale Renewable Energy Generation) Act 2011—Government response</w:t>
      </w:r>
      <w:r w:rsidR="000E4E46" w:rsidRPr="000E4E46">
        <w:rPr>
          <w:rFonts w:ascii="Calibri" w:hAnsi="Calibri"/>
          <w:lang w:val="en-AU"/>
        </w:rPr>
        <w:t>.</w:t>
      </w:r>
    </w:p>
    <w:p w14:paraId="3062D58B" w14:textId="77777777" w:rsidR="000E4E46" w:rsidRPr="000E4E46" w:rsidRDefault="000E4E46" w:rsidP="00E91963">
      <w:pPr>
        <w:spacing w:before="80"/>
        <w:ind w:left="720"/>
        <w:rPr>
          <w:rFonts w:ascii="Calibri" w:hAnsi="Calibri"/>
          <w:lang w:val="en-AU"/>
        </w:rPr>
      </w:pPr>
      <w:r w:rsidRPr="000E4E46">
        <w:rPr>
          <w:rFonts w:ascii="Calibri" w:hAnsi="Calibri"/>
          <w:lang w:val="en-AU"/>
        </w:rPr>
        <w:t>Debate ensued.</w:t>
      </w:r>
    </w:p>
    <w:p w14:paraId="5AA6FFC0" w14:textId="77777777" w:rsidR="000E4E46" w:rsidRPr="000E4E46" w:rsidRDefault="000E4E46" w:rsidP="00E91963">
      <w:pPr>
        <w:spacing w:before="80"/>
        <w:ind w:left="720"/>
        <w:rPr>
          <w:rFonts w:ascii="Calibri" w:hAnsi="Calibri"/>
          <w:lang w:val="en-AU"/>
        </w:rPr>
      </w:pPr>
      <w:r w:rsidRPr="000E4E46">
        <w:rPr>
          <w:rFonts w:ascii="Calibri" w:hAnsi="Calibri"/>
          <w:lang w:val="en-AU"/>
        </w:rPr>
        <w:t>Question—put and passed.</w:t>
      </w:r>
    </w:p>
    <w:p w14:paraId="48695EE0" w14:textId="2B63990F" w:rsidR="00E87D6E" w:rsidRPr="00E87D6E" w:rsidRDefault="00E87D6E" w:rsidP="00E87D6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E87D6E">
        <w:rPr>
          <w:rFonts w:ascii="Calibri" w:hAnsi="Calibri"/>
          <w:b/>
          <w:lang w:val="en-AU"/>
        </w:rPr>
        <w:tab/>
      </w:r>
      <w:r w:rsidR="00B412B9">
        <w:rPr>
          <w:rFonts w:ascii="Calibri" w:hAnsi="Calibri"/>
          <w:b/>
          <w:bCs/>
          <w:lang w:val="en-AU"/>
        </w:rPr>
        <w:fldChar w:fldCharType="begin"/>
      </w:r>
      <w:r w:rsidR="00B412B9">
        <w:rPr>
          <w:rFonts w:ascii="Calibri" w:hAnsi="Calibri"/>
          <w:b/>
          <w:bC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lang w:val="en-AU"/>
        </w:rPr>
        <w:fldChar w:fldCharType="separate"/>
      </w:r>
      <w:r w:rsidR="005D6737">
        <w:rPr>
          <w:rFonts w:ascii="Calibri" w:hAnsi="Calibri"/>
          <w:b/>
          <w:bCs/>
          <w:noProof/>
          <w:lang w:val="en-AU"/>
        </w:rPr>
        <w:t>13</w:t>
      </w:r>
      <w:r w:rsidR="00B412B9">
        <w:rPr>
          <w:rFonts w:ascii="Calibri" w:hAnsi="Calibri"/>
          <w:b/>
          <w:bCs/>
          <w:lang w:val="en-AU"/>
        </w:rPr>
        <w:fldChar w:fldCharType="end"/>
      </w:r>
      <w:r w:rsidRPr="00E87D6E">
        <w:rPr>
          <w:rFonts w:ascii="Calibri" w:hAnsi="Calibri"/>
          <w:b/>
          <w:lang w:val="en-AU"/>
        </w:rPr>
        <w:tab/>
        <w:t>PRESENTATION OF PAPER</w:t>
      </w:r>
      <w:r w:rsidR="00292859">
        <w:rPr>
          <w:rFonts w:ascii="Calibri" w:hAnsi="Calibri"/>
          <w:b/>
          <w:lang w:val="en-AU"/>
        </w:rPr>
        <w:t>S</w:t>
      </w:r>
    </w:p>
    <w:p w14:paraId="0D699E08" w14:textId="55992FD7" w:rsidR="00E87D6E" w:rsidRPr="00E87D6E" w:rsidRDefault="00292859" w:rsidP="00E91963">
      <w:pPr>
        <w:spacing w:before="8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Orr, by leave,</w:t>
      </w:r>
      <w:r w:rsidR="00E87D6E" w:rsidRPr="00E87D6E">
        <w:rPr>
          <w:rFonts w:ascii="Calibri" w:hAnsi="Calibri"/>
          <w:lang w:val="en-AU"/>
        </w:rPr>
        <w:t xml:space="preserve"> presented the following paper</w:t>
      </w:r>
      <w:r>
        <w:rPr>
          <w:rFonts w:ascii="Calibri" w:hAnsi="Calibri"/>
          <w:lang w:val="en-AU"/>
        </w:rPr>
        <w:t>s</w:t>
      </w:r>
      <w:r w:rsidR="00E87D6E" w:rsidRPr="00E87D6E">
        <w:rPr>
          <w:rFonts w:ascii="Calibri" w:hAnsi="Calibri"/>
          <w:lang w:val="en-AU"/>
        </w:rPr>
        <w:t>:</w:t>
      </w:r>
    </w:p>
    <w:p w14:paraId="022E42F7" w14:textId="77777777" w:rsidR="00292859" w:rsidRDefault="00292859" w:rsidP="00E91963">
      <w:pPr>
        <w:tabs>
          <w:tab w:val="left" w:pos="1197"/>
          <w:tab w:val="left" w:pos="1767"/>
        </w:tabs>
        <w:spacing w:before="8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Period Products and Facilities (Access) Bill 2022—</w:t>
      </w:r>
    </w:p>
    <w:p w14:paraId="43CBBDCB" w14:textId="7502BE57" w:rsidR="00292859" w:rsidRDefault="00292859" w:rsidP="00E91963">
      <w:pPr>
        <w:pStyle w:val="DPSEntryDetailIndentLev1"/>
        <w:spacing w:before="80"/>
      </w:pPr>
      <w:r>
        <w:t>Revised explanatory statement (Updated).</w:t>
      </w:r>
    </w:p>
    <w:p w14:paraId="7A3CFA33" w14:textId="054D03F9" w:rsidR="00292859" w:rsidRDefault="00292859" w:rsidP="00E91963">
      <w:pPr>
        <w:pStyle w:val="DPSEntryDetailIndentLev1"/>
        <w:spacing w:before="80"/>
      </w:pPr>
      <w:r>
        <w:t>Revised supplementary explanatory statement.</w:t>
      </w:r>
    </w:p>
    <w:p w14:paraId="3A5F3F1D" w14:textId="68E03330" w:rsidR="00292859" w:rsidRPr="00292859" w:rsidRDefault="00292859" w:rsidP="002928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92859">
        <w:rPr>
          <w:rFonts w:ascii="Calibri" w:hAnsi="Calibri"/>
          <w:b/>
          <w:caps/>
        </w:rPr>
        <w:tab/>
      </w:r>
      <w:r w:rsidR="00E91963">
        <w:rPr>
          <w:rFonts w:ascii="Calibri" w:hAnsi="Calibri"/>
          <w:b/>
          <w:bCs/>
          <w:caps/>
        </w:rPr>
        <w:fldChar w:fldCharType="begin"/>
      </w:r>
      <w:r w:rsidR="00E91963">
        <w:rPr>
          <w:rFonts w:ascii="Calibri" w:hAnsi="Calibri"/>
          <w:b/>
          <w:bCs/>
          <w:caps/>
        </w:rPr>
        <w:instrText xml:space="preserve"> SEQ A \* MERGEFORMAT </w:instrText>
      </w:r>
      <w:r w:rsidR="00E91963">
        <w:rPr>
          <w:rFonts w:ascii="Calibri" w:hAnsi="Calibri"/>
          <w:b/>
          <w:bCs/>
          <w:caps/>
        </w:rPr>
        <w:fldChar w:fldCharType="separate"/>
      </w:r>
      <w:r w:rsidR="005D6737">
        <w:rPr>
          <w:rFonts w:ascii="Calibri" w:hAnsi="Calibri"/>
          <w:b/>
          <w:bCs/>
          <w:caps/>
          <w:noProof/>
        </w:rPr>
        <w:t>14</w:t>
      </w:r>
      <w:r w:rsidR="00E91963">
        <w:rPr>
          <w:rFonts w:ascii="Calibri" w:hAnsi="Calibri"/>
          <w:b/>
          <w:bCs/>
          <w:caps/>
        </w:rPr>
        <w:fldChar w:fldCharType="end"/>
      </w:r>
      <w:r w:rsidRPr="00292859">
        <w:rPr>
          <w:rFonts w:ascii="Calibri" w:hAnsi="Calibri"/>
          <w:b/>
          <w:caps/>
        </w:rPr>
        <w:tab/>
        <w:t>LEAVE OF ABSENCE TO MEMBER</w:t>
      </w:r>
      <w:r>
        <w:rPr>
          <w:rFonts w:ascii="Calibri" w:hAnsi="Calibri"/>
          <w:b/>
          <w:caps/>
        </w:rPr>
        <w:t>S</w:t>
      </w:r>
    </w:p>
    <w:p w14:paraId="73051658" w14:textId="7A705EE7" w:rsidR="00292859" w:rsidRPr="00292859" w:rsidRDefault="00292859" w:rsidP="0029285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</w:t>
      </w:r>
      <w:r w:rsidRPr="00292859">
        <w:rPr>
          <w:rFonts w:ascii="Calibri" w:hAnsi="Calibri"/>
          <w:lang w:val="en-AU"/>
        </w:rPr>
        <w:t xml:space="preserve"> moved—That leave of absence be granted </w:t>
      </w:r>
      <w:r w:rsidR="001D04E7">
        <w:rPr>
          <w:rFonts w:ascii="Calibri" w:hAnsi="Calibri"/>
          <w:lang w:val="en-AU"/>
        </w:rPr>
        <w:t xml:space="preserve">for this sitting </w:t>
      </w:r>
      <w:r w:rsidRPr="00292859">
        <w:rPr>
          <w:rFonts w:ascii="Calibri" w:hAnsi="Calibri"/>
          <w:lang w:val="en-AU"/>
        </w:rPr>
        <w:t xml:space="preserve">to </w:t>
      </w:r>
      <w:r>
        <w:rPr>
          <w:rFonts w:ascii="Calibri" w:hAnsi="Calibri"/>
          <w:lang w:val="en-AU"/>
        </w:rPr>
        <w:t>Dr Paterson</w:t>
      </w:r>
      <w:r w:rsidRPr="00292859">
        <w:rPr>
          <w:rFonts w:ascii="Calibri" w:hAnsi="Calibri"/>
          <w:lang w:val="en-AU"/>
        </w:rPr>
        <w:t xml:space="preserve"> due to </w:t>
      </w:r>
      <w:r>
        <w:rPr>
          <w:rFonts w:ascii="Calibri" w:hAnsi="Calibri"/>
          <w:lang w:val="en-AU"/>
        </w:rPr>
        <w:t>personal reasons</w:t>
      </w:r>
      <w:r w:rsidR="001D04E7">
        <w:rPr>
          <w:rFonts w:ascii="Calibri" w:hAnsi="Calibri"/>
          <w:lang w:val="en-AU"/>
        </w:rPr>
        <w:t>,</w:t>
      </w:r>
      <w:r>
        <w:rPr>
          <w:rFonts w:ascii="Calibri" w:hAnsi="Calibri"/>
          <w:lang w:val="en-AU"/>
        </w:rPr>
        <w:t xml:space="preserve"> and to Mr Steel </w:t>
      </w:r>
      <w:r w:rsidR="00E91963">
        <w:rPr>
          <w:rFonts w:ascii="Calibri" w:hAnsi="Calibri"/>
          <w:lang w:val="en-AU"/>
        </w:rPr>
        <w:t xml:space="preserve">(Minister for Skills) </w:t>
      </w:r>
      <w:r w:rsidR="001D04E7">
        <w:rPr>
          <w:rFonts w:ascii="Calibri" w:hAnsi="Calibri"/>
          <w:lang w:val="en-AU"/>
        </w:rPr>
        <w:t xml:space="preserve">due to </w:t>
      </w:r>
      <w:r w:rsidR="001039AC">
        <w:rPr>
          <w:rFonts w:ascii="Calibri" w:hAnsi="Calibri"/>
          <w:lang w:val="en-AU"/>
        </w:rPr>
        <w:t>ministerial business</w:t>
      </w:r>
      <w:r w:rsidRPr="00292859">
        <w:rPr>
          <w:rFonts w:ascii="Calibri" w:hAnsi="Calibri"/>
          <w:lang w:val="en-AU"/>
        </w:rPr>
        <w:t>.</w:t>
      </w:r>
    </w:p>
    <w:p w14:paraId="253733DE" w14:textId="77777777" w:rsidR="00292859" w:rsidRPr="00292859" w:rsidRDefault="00292859" w:rsidP="0029285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292859">
        <w:rPr>
          <w:rFonts w:ascii="Calibri" w:hAnsi="Calibri"/>
          <w:lang w:val="en-AU"/>
        </w:rPr>
        <w:t>Question—put and passed.</w:t>
      </w:r>
    </w:p>
    <w:p w14:paraId="7BC9B676" w14:textId="59C3F085" w:rsidR="004910A8" w:rsidRPr="004910A8" w:rsidRDefault="004910A8" w:rsidP="004910A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4910A8">
        <w:rPr>
          <w:rFonts w:ascii="Calibri" w:hAnsi="Calibri"/>
          <w:b/>
          <w:caps/>
          <w:lang w:val="en-AU"/>
        </w:rPr>
        <w:tab/>
      </w:r>
      <w:r w:rsidR="00B412B9">
        <w:rPr>
          <w:rFonts w:ascii="Calibri" w:hAnsi="Calibri"/>
          <w:b/>
          <w:bCs/>
          <w:caps/>
          <w:lang w:val="en-AU"/>
        </w:rPr>
        <w:fldChar w:fldCharType="begin"/>
      </w:r>
      <w:r w:rsidR="00B412B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  <w:lang w:val="en-AU"/>
        </w:rPr>
        <w:fldChar w:fldCharType="separate"/>
      </w:r>
      <w:r w:rsidR="005D6737">
        <w:rPr>
          <w:rFonts w:ascii="Calibri" w:hAnsi="Calibri"/>
          <w:b/>
          <w:bCs/>
          <w:caps/>
          <w:noProof/>
          <w:lang w:val="en-AU"/>
        </w:rPr>
        <w:t>15</w:t>
      </w:r>
      <w:r w:rsidR="00B412B9">
        <w:rPr>
          <w:rFonts w:ascii="Calibri" w:hAnsi="Calibri"/>
          <w:b/>
          <w:bCs/>
          <w:caps/>
          <w:lang w:val="en-AU"/>
        </w:rPr>
        <w:fldChar w:fldCharType="end"/>
      </w:r>
      <w:r w:rsidRPr="004910A8">
        <w:rPr>
          <w:rFonts w:ascii="Calibri" w:hAnsi="Calibri"/>
          <w:b/>
          <w:caps/>
          <w:lang w:val="en-AU"/>
        </w:rPr>
        <w:tab/>
      </w:r>
      <w:r w:rsidR="005C70E8">
        <w:rPr>
          <w:rFonts w:ascii="Calibri" w:hAnsi="Calibri"/>
          <w:b/>
          <w:caps/>
          <w:lang w:val="en-AU"/>
        </w:rPr>
        <w:t>Night-time economy</w:t>
      </w:r>
    </w:p>
    <w:p w14:paraId="532B1627" w14:textId="48183813" w:rsidR="008F029E" w:rsidRDefault="008F029E" w:rsidP="004910A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Notice No 1, Private Members</w:t>
      </w:r>
      <w:r w:rsidR="003C6D56">
        <w:rPr>
          <w:rFonts w:ascii="Calibri" w:hAnsi="Calibri"/>
          <w:color w:val="000000"/>
          <w:lang w:val="en-AU"/>
        </w:rPr>
        <w:t>’</w:t>
      </w:r>
      <w:r>
        <w:rPr>
          <w:rFonts w:ascii="Calibri" w:hAnsi="Calibri"/>
          <w:color w:val="000000"/>
          <w:lang w:val="en-AU"/>
        </w:rPr>
        <w:t xml:space="preserve"> business, having been called on—</w:t>
      </w:r>
    </w:p>
    <w:p w14:paraId="0469D4DE" w14:textId="642BF9E1" w:rsidR="004910A8" w:rsidRPr="004910A8" w:rsidRDefault="008F029E" w:rsidP="004910A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Orr, by leave</w:t>
      </w:r>
      <w:r w:rsidR="004910A8" w:rsidRPr="004910A8">
        <w:rPr>
          <w:rFonts w:ascii="Calibri" w:hAnsi="Calibri"/>
          <w:color w:val="000000"/>
          <w:lang w:val="en-AU"/>
        </w:rPr>
        <w:t xml:space="preserve">, </w:t>
      </w:r>
      <w:r>
        <w:rPr>
          <w:rFonts w:ascii="Calibri" w:hAnsi="Calibri"/>
          <w:color w:val="000000"/>
          <w:lang w:val="en-AU"/>
        </w:rPr>
        <w:t xml:space="preserve">in the absence of the proposer, </w:t>
      </w:r>
      <w:r w:rsidR="004910A8" w:rsidRPr="004910A8">
        <w:rPr>
          <w:rFonts w:ascii="Calibri" w:hAnsi="Calibri"/>
          <w:color w:val="000000"/>
          <w:lang w:val="en-AU"/>
        </w:rPr>
        <w:t>pursuant to notice, moved—That this Assembly:</w:t>
      </w:r>
      <w:r w:rsidRPr="008F029E">
        <w:t xml:space="preserve"> </w:t>
      </w:r>
    </w:p>
    <w:p w14:paraId="3417C205" w14:textId="0484B3A2" w:rsidR="004910A8" w:rsidRPr="002F4D7B" w:rsidRDefault="004910A8" w:rsidP="004910A8">
      <w:pPr>
        <w:pStyle w:val="DPSEntryIndents"/>
        <w:rPr>
          <w:lang w:eastAsia="en-US"/>
        </w:rPr>
      </w:pPr>
      <w:r w:rsidRPr="002F4D7B">
        <w:rPr>
          <w:lang w:eastAsia="en-US"/>
        </w:rPr>
        <w:t>notes that:</w:t>
      </w:r>
    </w:p>
    <w:p w14:paraId="0E7B02F3" w14:textId="34A853D9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(a)</w:t>
      </w:r>
      <w:r w:rsidRPr="002F4D7B">
        <w:rPr>
          <w:rFonts w:ascii="Calibri" w:hAnsi="Calibri"/>
          <w:lang w:val="en-AU" w:eastAsia="en-US"/>
        </w:rPr>
        <w:tab/>
        <w:t>the ACT Government is currently consulting with community and industry and working to support a thriving night-time economy in the ACT, a</w:t>
      </w:r>
      <w:r w:rsidR="0033373B">
        <w:rPr>
          <w:rFonts w:ascii="Calibri" w:hAnsi="Calibri"/>
          <w:lang w:val="en-AU" w:eastAsia="en-US"/>
        </w:rPr>
        <w:t> </w:t>
      </w:r>
      <w:r w:rsidRPr="002F4D7B">
        <w:rPr>
          <w:rFonts w:ascii="Calibri" w:hAnsi="Calibri"/>
          <w:lang w:val="en-AU" w:eastAsia="en-US"/>
        </w:rPr>
        <w:t>recommendation of the Better Regulation Report 2022;</w:t>
      </w:r>
    </w:p>
    <w:p w14:paraId="202CE28C" w14:textId="021311C6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lastRenderedPageBreak/>
        <w:t>(b)</w:t>
      </w:r>
      <w:r w:rsidRPr="002F4D7B">
        <w:rPr>
          <w:rFonts w:ascii="Calibri" w:hAnsi="Calibri"/>
          <w:lang w:val="en-AU" w:eastAsia="en-US"/>
        </w:rPr>
        <w:tab/>
        <w:t xml:space="preserve">this strategy will complement ongoing work including the </w:t>
      </w:r>
      <w:r w:rsidRPr="002F4D7B">
        <w:rPr>
          <w:rFonts w:ascii="Calibri" w:hAnsi="Calibri"/>
          <w:i/>
          <w:iCs/>
          <w:lang w:val="en-AU" w:eastAsia="en-US"/>
        </w:rPr>
        <w:t>Canberra: Australia</w:t>
      </w:r>
      <w:r w:rsidR="003C6D56">
        <w:rPr>
          <w:rFonts w:ascii="Calibri" w:hAnsi="Calibri"/>
          <w:i/>
          <w:iCs/>
          <w:lang w:val="en-AU" w:eastAsia="en-US"/>
        </w:rPr>
        <w:t>’</w:t>
      </w:r>
      <w:r w:rsidRPr="002F4D7B">
        <w:rPr>
          <w:rFonts w:ascii="Calibri" w:hAnsi="Calibri"/>
          <w:i/>
          <w:iCs/>
          <w:lang w:val="en-AU" w:eastAsia="en-US"/>
        </w:rPr>
        <w:t>s Arts Capital – A Statement of Ambition for the Arts 2021-2026</w:t>
      </w:r>
      <w:r w:rsidRPr="002F4D7B">
        <w:rPr>
          <w:rFonts w:ascii="Calibri" w:hAnsi="Calibri"/>
          <w:lang w:val="en-AU" w:eastAsia="en-US"/>
        </w:rPr>
        <w:t xml:space="preserve"> and </w:t>
      </w:r>
      <w:r w:rsidRPr="002F4D7B">
        <w:rPr>
          <w:rFonts w:ascii="Calibri" w:hAnsi="Calibri"/>
          <w:i/>
          <w:iCs/>
          <w:lang w:val="en-AU" w:eastAsia="en-US"/>
        </w:rPr>
        <w:t>CBR Switched On – ACT</w:t>
      </w:r>
      <w:r w:rsidR="003C6D56">
        <w:rPr>
          <w:rFonts w:ascii="Calibri" w:hAnsi="Calibri"/>
          <w:i/>
          <w:iCs/>
          <w:lang w:val="en-AU" w:eastAsia="en-US"/>
        </w:rPr>
        <w:t>’</w:t>
      </w:r>
      <w:r w:rsidRPr="002F4D7B">
        <w:rPr>
          <w:rFonts w:ascii="Calibri" w:hAnsi="Calibri"/>
          <w:i/>
          <w:iCs/>
          <w:lang w:val="en-AU" w:eastAsia="en-US"/>
        </w:rPr>
        <w:t>s Economic Development Priorities 2022–2025</w:t>
      </w:r>
      <w:r w:rsidRPr="002F4D7B">
        <w:rPr>
          <w:rFonts w:ascii="Calibri" w:hAnsi="Calibri"/>
          <w:lang w:val="en-AU" w:eastAsia="en-US"/>
        </w:rPr>
        <w:t>;</w:t>
      </w:r>
    </w:p>
    <w:p w14:paraId="74FBC629" w14:textId="274E4163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(c)</w:t>
      </w:r>
      <w:r w:rsidRPr="002F4D7B">
        <w:rPr>
          <w:rFonts w:ascii="Calibri" w:hAnsi="Calibri"/>
          <w:lang w:val="en-AU" w:eastAsia="en-US"/>
        </w:rPr>
        <w:tab/>
        <w:t>nightlife can be one of the most important aspects of a city</w:t>
      </w:r>
      <w:r w:rsidR="003C6D56">
        <w:rPr>
          <w:rFonts w:ascii="Calibri" w:hAnsi="Calibri"/>
          <w:lang w:val="en-AU" w:eastAsia="en-US"/>
        </w:rPr>
        <w:t>’</w:t>
      </w:r>
      <w:r w:rsidRPr="002F4D7B">
        <w:rPr>
          <w:rFonts w:ascii="Calibri" w:hAnsi="Calibri"/>
          <w:lang w:val="en-AU" w:eastAsia="en-US"/>
        </w:rPr>
        <w:t>s character and there are many things that contribute to the success of a night-time economy. This includes ensuring that night-time activities and areas provide a diverse, vibrant and safe night out;</w:t>
      </w:r>
    </w:p>
    <w:p w14:paraId="79EE00A9" w14:textId="77777777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(d)</w:t>
      </w:r>
      <w:r w:rsidRPr="002F4D7B">
        <w:rPr>
          <w:rFonts w:ascii="Calibri" w:hAnsi="Calibri"/>
          <w:lang w:val="en-AU" w:eastAsia="en-US"/>
        </w:rPr>
        <w:tab/>
        <w:t>as night-time economies develop, it is important to ensure that public safety is part of both public consultations and the overall policy framework;</w:t>
      </w:r>
    </w:p>
    <w:p w14:paraId="3A9C57A5" w14:textId="30E1B52D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(e)</w:t>
      </w:r>
      <w:r w:rsidRPr="002F4D7B">
        <w:rPr>
          <w:rFonts w:ascii="Calibri" w:hAnsi="Calibri"/>
          <w:lang w:val="en-AU" w:eastAsia="en-US"/>
        </w:rPr>
        <w:tab/>
        <w:t>rates of violent and sexual assault are highest in Canberra</w:t>
      </w:r>
      <w:r w:rsidR="003C6D56">
        <w:rPr>
          <w:rFonts w:ascii="Calibri" w:hAnsi="Calibri"/>
          <w:lang w:val="en-AU" w:eastAsia="en-US"/>
        </w:rPr>
        <w:t>’</w:t>
      </w:r>
      <w:r w:rsidRPr="002F4D7B">
        <w:rPr>
          <w:rFonts w:ascii="Calibri" w:hAnsi="Calibri"/>
          <w:lang w:val="en-AU" w:eastAsia="en-US"/>
        </w:rPr>
        <w:t>s night-life areas of Civic and Braddon according to crime statistics published by ACT Policing;</w:t>
      </w:r>
    </w:p>
    <w:p w14:paraId="1ADB1F59" w14:textId="099D3FFF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(f)</w:t>
      </w:r>
      <w:r w:rsidRPr="002F4D7B">
        <w:rPr>
          <w:rFonts w:ascii="Calibri" w:hAnsi="Calibri"/>
          <w:lang w:val="en-AU" w:eastAsia="en-US"/>
        </w:rPr>
        <w:tab/>
        <w:t>Canberra</w:t>
      </w:r>
      <w:r w:rsidR="003C6D56">
        <w:rPr>
          <w:rFonts w:ascii="Calibri" w:hAnsi="Calibri"/>
          <w:lang w:val="en-AU" w:eastAsia="en-US"/>
        </w:rPr>
        <w:t>’</w:t>
      </w:r>
      <w:r w:rsidRPr="002F4D7B">
        <w:rPr>
          <w:rFonts w:ascii="Calibri" w:hAnsi="Calibri"/>
          <w:lang w:val="en-AU" w:eastAsia="en-US"/>
        </w:rPr>
        <w:t>s premier night-time and entertainment destinations like Civic and Braddon would benefit from a cohesive safety strategy that effectively ensures patrons of licenced premises are sufficiently safe as they enjoy the city</w:t>
      </w:r>
      <w:r w:rsidR="003C6D56">
        <w:rPr>
          <w:rFonts w:ascii="Calibri" w:hAnsi="Calibri"/>
          <w:lang w:val="en-AU" w:eastAsia="en-US"/>
        </w:rPr>
        <w:t>’</w:t>
      </w:r>
      <w:r w:rsidRPr="002F4D7B">
        <w:rPr>
          <w:rFonts w:ascii="Calibri" w:hAnsi="Calibri"/>
          <w:lang w:val="en-AU" w:eastAsia="en-US"/>
        </w:rPr>
        <w:t>s nightlife;</w:t>
      </w:r>
    </w:p>
    <w:p w14:paraId="634E5AF8" w14:textId="77777777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(g)</w:t>
      </w:r>
      <w:r w:rsidRPr="002F4D7B">
        <w:rPr>
          <w:rFonts w:ascii="Calibri" w:hAnsi="Calibri"/>
          <w:lang w:val="en-AU" w:eastAsia="en-US"/>
        </w:rPr>
        <w:tab/>
        <w:t>states such as New South Wales, Victoria and Queensland have effectively implemented nightlife safety strategies to create a safe and secure patron experience in the night-time economy;</w:t>
      </w:r>
    </w:p>
    <w:p w14:paraId="5004BA6E" w14:textId="1723ED7C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(h)</w:t>
      </w:r>
      <w:r w:rsidRPr="002F4D7B">
        <w:rPr>
          <w:rFonts w:ascii="Calibri" w:hAnsi="Calibri"/>
          <w:lang w:val="en-AU" w:eastAsia="en-US"/>
        </w:rPr>
        <w:tab/>
        <w:t xml:space="preserve">in 2022, Sydney joined 90 global destinations by becoming accredited by the </w:t>
      </w:r>
      <w:r w:rsidR="003C6D56">
        <w:rPr>
          <w:rFonts w:ascii="Calibri" w:hAnsi="Calibri"/>
          <w:lang w:val="en-AU" w:eastAsia="en-US"/>
        </w:rPr>
        <w:t>“</w:t>
      </w:r>
      <w:r w:rsidRPr="002F4D7B">
        <w:rPr>
          <w:rFonts w:ascii="Calibri" w:hAnsi="Calibri"/>
          <w:lang w:val="en-AU" w:eastAsia="en-US"/>
        </w:rPr>
        <w:t>Purple Flag</w:t>
      </w:r>
      <w:r w:rsidR="003C6D56">
        <w:rPr>
          <w:rFonts w:ascii="Calibri" w:hAnsi="Calibri"/>
          <w:lang w:val="en-AU" w:eastAsia="en-US"/>
        </w:rPr>
        <w:t>”</w:t>
      </w:r>
      <w:r w:rsidRPr="002F4D7B">
        <w:rPr>
          <w:rFonts w:ascii="Calibri" w:hAnsi="Calibri"/>
          <w:lang w:val="en-AU" w:eastAsia="en-US"/>
        </w:rPr>
        <w:t xml:space="preserve"> initiative, which accredits cities who meet standards of excellence in vibrancy, diversity and safety at night;</w:t>
      </w:r>
    </w:p>
    <w:p w14:paraId="6070DBBC" w14:textId="77777777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(i)</w:t>
      </w:r>
      <w:r w:rsidRPr="002F4D7B">
        <w:rPr>
          <w:rFonts w:ascii="Calibri" w:hAnsi="Calibri"/>
          <w:lang w:val="en-AU" w:eastAsia="en-US"/>
        </w:rPr>
        <w:tab/>
        <w:t>to achieve Purple Flag accreditation, areas need to meet a set of criteria, including access to public transport, adequate street lighting and great food and beverage offerings; and</w:t>
      </w:r>
    </w:p>
    <w:p w14:paraId="64AAA9F7" w14:textId="77777777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(j)</w:t>
      </w:r>
      <w:r w:rsidRPr="002F4D7B">
        <w:rPr>
          <w:rFonts w:ascii="Calibri" w:hAnsi="Calibri"/>
          <w:lang w:val="en-AU" w:eastAsia="en-US"/>
        </w:rPr>
        <w:tab/>
        <w:t xml:space="preserve">the Purple Flag initiative has seen many benefits including a: </w:t>
      </w:r>
    </w:p>
    <w:p w14:paraId="02474D70" w14:textId="55F7B737" w:rsidR="004910A8" w:rsidRPr="002F4D7B" w:rsidRDefault="004910A8" w:rsidP="004910A8">
      <w:pPr>
        <w:pStyle w:val="DPSEntryIndentsLev3"/>
        <w:rPr>
          <w:lang w:eastAsia="en-US"/>
        </w:rPr>
      </w:pPr>
      <w:r w:rsidRPr="002F4D7B">
        <w:rPr>
          <w:lang w:eastAsia="en-US"/>
        </w:rPr>
        <w:t>reduction in crime and anti-social behaviour in accredited cities;</w:t>
      </w:r>
    </w:p>
    <w:p w14:paraId="047279F6" w14:textId="1B3C9346" w:rsidR="004910A8" w:rsidRPr="002F4D7B" w:rsidRDefault="004910A8" w:rsidP="004910A8">
      <w:pPr>
        <w:pStyle w:val="DPSEntryIndentsLev3"/>
        <w:rPr>
          <w:lang w:eastAsia="en-US"/>
        </w:rPr>
      </w:pPr>
      <w:r w:rsidRPr="002F4D7B">
        <w:rPr>
          <w:lang w:eastAsia="en-US"/>
        </w:rPr>
        <w:t xml:space="preserve">raised profile and an improved public image for the location; </w:t>
      </w:r>
    </w:p>
    <w:p w14:paraId="36BD95A8" w14:textId="7DEA932E" w:rsidR="004910A8" w:rsidRPr="002F4D7B" w:rsidRDefault="004910A8" w:rsidP="004910A8">
      <w:pPr>
        <w:pStyle w:val="DPSEntryIndentsLev3"/>
        <w:rPr>
          <w:lang w:eastAsia="en-US"/>
        </w:rPr>
      </w:pPr>
      <w:r w:rsidRPr="002F4D7B">
        <w:rPr>
          <w:lang w:eastAsia="en-US"/>
        </w:rPr>
        <w:t>wider patronage, increased expenditure; and</w:t>
      </w:r>
    </w:p>
    <w:p w14:paraId="22231CD9" w14:textId="2B1D591A" w:rsidR="004910A8" w:rsidRPr="002F4D7B" w:rsidRDefault="004910A8" w:rsidP="004910A8">
      <w:pPr>
        <w:pStyle w:val="DPSEntryIndentsLev3"/>
        <w:rPr>
          <w:lang w:eastAsia="en-US"/>
        </w:rPr>
      </w:pPr>
      <w:r w:rsidRPr="002F4D7B">
        <w:rPr>
          <w:lang w:eastAsia="en-US"/>
        </w:rPr>
        <w:t>more successful mixed use economy in the longer term; and</w:t>
      </w:r>
    </w:p>
    <w:p w14:paraId="38167EAF" w14:textId="1F4503A7" w:rsidR="004910A8" w:rsidRPr="002F4D7B" w:rsidRDefault="004910A8" w:rsidP="004910A8">
      <w:pPr>
        <w:pStyle w:val="DPSEntryIndents"/>
        <w:rPr>
          <w:lang w:eastAsia="en-US"/>
        </w:rPr>
      </w:pPr>
      <w:r w:rsidRPr="002F4D7B">
        <w:rPr>
          <w:lang w:eastAsia="en-US"/>
        </w:rPr>
        <w:t>calls on the ACT Government to:   </w:t>
      </w:r>
    </w:p>
    <w:p w14:paraId="5206CED9" w14:textId="77777777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(a)</w:t>
      </w:r>
      <w:r w:rsidRPr="002F4D7B">
        <w:rPr>
          <w:rFonts w:ascii="Calibri" w:hAnsi="Calibri"/>
          <w:lang w:val="en-AU" w:eastAsia="en-US"/>
        </w:rPr>
        <w:tab/>
        <w:t>ensure that public safety considerations are part of the consultation process for the ACT night-time economy;</w:t>
      </w:r>
    </w:p>
    <w:p w14:paraId="6A3A3B6A" w14:textId="77777777" w:rsidR="004910A8" w:rsidRPr="002F4D7B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(b)</w:t>
      </w:r>
      <w:r w:rsidRPr="002F4D7B">
        <w:rPr>
          <w:rFonts w:ascii="Calibri" w:hAnsi="Calibri"/>
          <w:lang w:val="en-AU" w:eastAsia="en-US"/>
        </w:rPr>
        <w:tab/>
        <w:t>explore the potential for Purple Flag accreditation for Civic and/or other areas as part of the consultation and work on the ACT night-time economy;</w:t>
      </w:r>
    </w:p>
    <w:p w14:paraId="682638D4" w14:textId="77777777" w:rsidR="004910A8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(c)</w:t>
      </w:r>
      <w:r w:rsidRPr="002F4D7B">
        <w:rPr>
          <w:rFonts w:ascii="Calibri" w:hAnsi="Calibri"/>
          <w:lang w:val="en-AU" w:eastAsia="en-US"/>
        </w:rPr>
        <w:tab/>
        <w:t>explore embedding a public safety plan as an initiative to strengthen and support the ACT night-time economy, especially in Civic; and</w:t>
      </w:r>
    </w:p>
    <w:p w14:paraId="6B17EFD5" w14:textId="22EC8E92" w:rsidR="004910A8" w:rsidRPr="004910A8" w:rsidRDefault="004910A8" w:rsidP="004910A8">
      <w:pPr>
        <w:tabs>
          <w:tab w:val="left" w:pos="567"/>
        </w:tabs>
        <w:spacing w:before="120"/>
        <w:ind w:left="1910" w:hanging="544"/>
        <w:rPr>
          <w:rFonts w:ascii="Calibri" w:hAnsi="Calibri"/>
          <w:color w:val="000000"/>
          <w:lang w:val="en-AU"/>
        </w:rPr>
      </w:pPr>
      <w:r w:rsidRPr="002F4D7B">
        <w:rPr>
          <w:rFonts w:ascii="Calibri" w:hAnsi="Calibri"/>
          <w:lang w:val="en-AU" w:eastAsia="en-US"/>
        </w:rPr>
        <w:t>(d)</w:t>
      </w:r>
      <w:r w:rsidRPr="002F4D7B">
        <w:rPr>
          <w:rFonts w:ascii="Calibri" w:hAnsi="Calibri"/>
          <w:lang w:val="en-AU" w:eastAsia="en-US"/>
        </w:rPr>
        <w:tab/>
        <w:t>update the Assembly on progress following consultation on the night-time economy.</w:t>
      </w:r>
    </w:p>
    <w:p w14:paraId="1058BE82" w14:textId="544EC5B2" w:rsidR="004910A8" w:rsidRPr="004910A8" w:rsidRDefault="004910A8" w:rsidP="004910A8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4910A8">
        <w:rPr>
          <w:rFonts w:ascii="Calibri" w:hAnsi="Calibri"/>
          <w:color w:val="000000"/>
          <w:lang w:val="en-AU"/>
        </w:rPr>
        <w:t>Debate ensued.</w:t>
      </w:r>
    </w:p>
    <w:p w14:paraId="37914C15" w14:textId="4A58BD59" w:rsidR="004910A8" w:rsidRDefault="004910A8" w:rsidP="004910A8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4910A8">
        <w:rPr>
          <w:rFonts w:ascii="Calibri" w:hAnsi="Calibri"/>
          <w:color w:val="000000"/>
          <w:lang w:val="en-AU"/>
        </w:rPr>
        <w:t>Question—put and passed.</w:t>
      </w:r>
    </w:p>
    <w:p w14:paraId="4C66CDC7" w14:textId="06AD2877" w:rsidR="004910A8" w:rsidRPr="004910A8" w:rsidRDefault="004910A8" w:rsidP="004910A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4910A8">
        <w:rPr>
          <w:rFonts w:ascii="Calibri" w:hAnsi="Calibri"/>
          <w:b/>
          <w:caps/>
          <w:lang w:val="en-AU"/>
        </w:rPr>
        <w:lastRenderedPageBreak/>
        <w:tab/>
      </w:r>
      <w:r w:rsidR="00B412B9">
        <w:rPr>
          <w:rFonts w:ascii="Calibri" w:hAnsi="Calibri"/>
          <w:b/>
          <w:bCs/>
          <w:caps/>
          <w:lang w:val="en-AU"/>
        </w:rPr>
        <w:fldChar w:fldCharType="begin"/>
      </w:r>
      <w:r w:rsidR="00B412B9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B412B9">
        <w:rPr>
          <w:rFonts w:ascii="Calibri" w:hAnsi="Calibri"/>
          <w:b/>
          <w:bCs/>
          <w:caps/>
          <w:lang w:val="en-AU"/>
        </w:rPr>
        <w:fldChar w:fldCharType="separate"/>
      </w:r>
      <w:r w:rsidR="005D6737">
        <w:rPr>
          <w:rFonts w:ascii="Calibri" w:hAnsi="Calibri"/>
          <w:b/>
          <w:bCs/>
          <w:caps/>
          <w:noProof/>
          <w:lang w:val="en-AU"/>
        </w:rPr>
        <w:t>16</w:t>
      </w:r>
      <w:r w:rsidR="00B412B9">
        <w:rPr>
          <w:rFonts w:ascii="Calibri" w:hAnsi="Calibri"/>
          <w:b/>
          <w:bCs/>
          <w:caps/>
          <w:lang w:val="en-AU"/>
        </w:rPr>
        <w:fldChar w:fldCharType="end"/>
      </w:r>
      <w:r w:rsidRPr="004910A8">
        <w:rPr>
          <w:rFonts w:ascii="Calibri" w:hAnsi="Calibri"/>
          <w:b/>
          <w:caps/>
          <w:lang w:val="en-AU"/>
        </w:rPr>
        <w:tab/>
      </w:r>
      <w:r w:rsidR="005C70E8">
        <w:rPr>
          <w:rFonts w:ascii="Calibri" w:hAnsi="Calibri"/>
          <w:b/>
          <w:caps/>
          <w:lang w:val="en-AU"/>
        </w:rPr>
        <w:t>Rental affordability</w:t>
      </w:r>
    </w:p>
    <w:p w14:paraId="1EF12702" w14:textId="4E3630A7" w:rsidR="004910A8" w:rsidRPr="004910A8" w:rsidRDefault="004910A8" w:rsidP="004910A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Parton</w:t>
      </w:r>
      <w:r w:rsidRPr="004910A8">
        <w:rPr>
          <w:rFonts w:ascii="Calibri" w:hAnsi="Calibri"/>
          <w:color w:val="000000"/>
          <w:lang w:val="en-AU"/>
        </w:rPr>
        <w:t>, pursuant to notice, moved—That this Assembly:</w:t>
      </w:r>
    </w:p>
    <w:p w14:paraId="1A485F91" w14:textId="36F6B654" w:rsidR="004910A8" w:rsidRPr="002F4D7B" w:rsidRDefault="004910A8" w:rsidP="00FD458E">
      <w:pPr>
        <w:pStyle w:val="DPSEntryIndents"/>
        <w:numPr>
          <w:ilvl w:val="0"/>
          <w:numId w:val="11"/>
        </w:numPr>
        <w:spacing w:before="80"/>
        <w:rPr>
          <w:lang w:eastAsia="en-US"/>
        </w:rPr>
      </w:pPr>
      <w:r w:rsidRPr="002F4D7B">
        <w:rPr>
          <w:lang w:eastAsia="en-US"/>
        </w:rPr>
        <w:t>notes:</w:t>
      </w:r>
    </w:p>
    <w:p w14:paraId="65870408" w14:textId="77777777" w:rsidR="004910A8" w:rsidRPr="002F4D7B" w:rsidRDefault="004910A8" w:rsidP="00FD458E">
      <w:pPr>
        <w:keepNext/>
        <w:keepLines/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(a)</w:t>
      </w:r>
      <w:r w:rsidRPr="002F4D7B">
        <w:rPr>
          <w:rFonts w:ascii="Calibri" w:hAnsi="Calibri"/>
          <w:lang w:val="en-AU" w:eastAsia="en-US"/>
        </w:rPr>
        <w:tab/>
        <w:t>that Canberra consistently has the highest rents in Australia and a very low vacancy rate;</w:t>
      </w:r>
    </w:p>
    <w:p w14:paraId="07B29641" w14:textId="41759F26" w:rsidR="004910A8" w:rsidRPr="002F4D7B" w:rsidRDefault="004910A8" w:rsidP="00FD458E">
      <w:pPr>
        <w:keepNext/>
        <w:keepLines/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(b)</w:t>
      </w:r>
      <w:r w:rsidRPr="002F4D7B">
        <w:rPr>
          <w:rFonts w:ascii="Calibri" w:hAnsi="Calibri"/>
          <w:lang w:val="en-AU" w:eastAsia="en-US"/>
        </w:rPr>
        <w:tab/>
        <w:t>according to CoreLogic, in the March 2023 quarter alone, Canberra was the second most expensive capital city to rent in</w:t>
      </w:r>
      <w:r w:rsidR="00E051AB">
        <w:rPr>
          <w:rFonts w:ascii="Calibri" w:hAnsi="Calibri"/>
          <w:lang w:val="en-AU" w:eastAsia="en-US"/>
        </w:rPr>
        <w:t>,</w:t>
      </w:r>
      <w:r w:rsidRPr="002F4D7B">
        <w:rPr>
          <w:rFonts w:ascii="Calibri" w:hAnsi="Calibri"/>
          <w:lang w:val="en-AU" w:eastAsia="en-US"/>
        </w:rPr>
        <w:t xml:space="preserve"> at $674 per week for all properties against a national average of $570 per week;</w:t>
      </w:r>
    </w:p>
    <w:p w14:paraId="693AEBF1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(c)</w:t>
      </w:r>
      <w:r w:rsidRPr="002F4D7B">
        <w:rPr>
          <w:rFonts w:ascii="Calibri" w:hAnsi="Calibri"/>
          <w:lang w:val="en-AU" w:eastAsia="en-US"/>
        </w:rPr>
        <w:tab/>
        <w:t>the current vacancy rate in Canberra for units is 1.8 percent, meaning there is practically nothing available;</w:t>
      </w:r>
    </w:p>
    <w:p w14:paraId="147A5C76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(d)</w:t>
      </w:r>
      <w:r w:rsidRPr="002F4D7B">
        <w:rPr>
          <w:rFonts w:ascii="Calibri" w:hAnsi="Calibri"/>
          <w:lang w:val="en-AU" w:eastAsia="en-US"/>
        </w:rPr>
        <w:tab/>
        <w:t>if a home seeker is fortunate enough to secure a vacant unit, this will cost them a median $585 per week, or $2,300 per month, or $28,000 per annum while the median equivalent for a house is $34,000 per annum;</w:t>
      </w:r>
    </w:p>
    <w:p w14:paraId="3539E187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(e)</w:t>
      </w:r>
      <w:r w:rsidRPr="002F4D7B">
        <w:rPr>
          <w:rFonts w:ascii="Calibri" w:hAnsi="Calibri"/>
          <w:lang w:val="en-AU" w:eastAsia="en-US"/>
        </w:rPr>
        <w:tab/>
        <w:t>these rent levels impose massive hardship on people in lower income brackets;</w:t>
      </w:r>
    </w:p>
    <w:p w14:paraId="088DB689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(f)</w:t>
      </w:r>
      <w:r w:rsidRPr="002F4D7B">
        <w:rPr>
          <w:rFonts w:ascii="Calibri" w:hAnsi="Calibri"/>
          <w:lang w:val="en-AU" w:eastAsia="en-US"/>
        </w:rPr>
        <w:tab/>
        <w:t>that this situation is a direct result of long-term ACT Government policies including, the very high property rates and land tax regimes and the tangled web of difficult and costly legislative change in the residential tenancies space; and</w:t>
      </w:r>
    </w:p>
    <w:p w14:paraId="3FA06BFA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(g)</w:t>
      </w:r>
      <w:r w:rsidRPr="002F4D7B">
        <w:rPr>
          <w:rFonts w:ascii="Calibri" w:hAnsi="Calibri"/>
          <w:lang w:val="en-AU" w:eastAsia="en-US"/>
        </w:rPr>
        <w:tab/>
        <w:t>the recent extreme Greens proposal from a number of cabinet ministers to freeze rents for two years;</w:t>
      </w:r>
    </w:p>
    <w:p w14:paraId="085B373B" w14:textId="3CC96EE3" w:rsidR="004910A8" w:rsidRPr="002F4D7B" w:rsidRDefault="004910A8" w:rsidP="00FD458E">
      <w:pPr>
        <w:pStyle w:val="DPSEntryIndents"/>
        <w:spacing w:before="80"/>
        <w:rPr>
          <w:lang w:eastAsia="en-US"/>
        </w:rPr>
      </w:pPr>
      <w:r w:rsidRPr="002F4D7B">
        <w:rPr>
          <w:lang w:eastAsia="en-US"/>
        </w:rPr>
        <w:t>further notes that:</w:t>
      </w:r>
    </w:p>
    <w:p w14:paraId="2E628B01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bookmarkStart w:id="1" w:name="_Hlk135904667"/>
      <w:r w:rsidRPr="002F4D7B">
        <w:rPr>
          <w:rFonts w:ascii="Calibri" w:hAnsi="Calibri"/>
          <w:lang w:val="en-AU" w:eastAsia="en-US"/>
        </w:rPr>
        <w:t>(a)</w:t>
      </w:r>
      <w:r w:rsidRPr="002F4D7B">
        <w:rPr>
          <w:rFonts w:ascii="Calibri" w:hAnsi="Calibri"/>
          <w:lang w:val="en-AU" w:eastAsia="en-US"/>
        </w:rPr>
        <w:tab/>
        <w:t>Canberra consistently has the highest median prices in Australia for detached housing despite being a relatively small city</w:t>
      </w:r>
      <w:bookmarkEnd w:id="1"/>
      <w:r w:rsidRPr="002F4D7B">
        <w:rPr>
          <w:rFonts w:ascii="Calibri" w:hAnsi="Calibri"/>
          <w:lang w:val="en-AU" w:eastAsia="en-US"/>
        </w:rPr>
        <w:t>; and</w:t>
      </w:r>
    </w:p>
    <w:p w14:paraId="157B8486" w14:textId="2F0C514E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(b)</w:t>
      </w:r>
      <w:r w:rsidRPr="002F4D7B">
        <w:rPr>
          <w:rFonts w:ascii="Calibri" w:hAnsi="Calibri"/>
          <w:lang w:val="en-AU" w:eastAsia="en-US"/>
        </w:rPr>
        <w:tab/>
        <w:t>the Greens proposal would disincentivise the supply of rental accommodation and exacerbate the Territory</w:t>
      </w:r>
      <w:r w:rsidR="003C6D56">
        <w:rPr>
          <w:rFonts w:ascii="Calibri" w:hAnsi="Calibri"/>
          <w:lang w:val="en-AU" w:eastAsia="en-US"/>
        </w:rPr>
        <w:t>’</w:t>
      </w:r>
      <w:r w:rsidRPr="002F4D7B">
        <w:rPr>
          <w:rFonts w:ascii="Calibri" w:hAnsi="Calibri"/>
          <w:lang w:val="en-AU" w:eastAsia="en-US"/>
        </w:rPr>
        <w:t>s homelessness crisis; and</w:t>
      </w:r>
    </w:p>
    <w:p w14:paraId="3E97D661" w14:textId="199AEB05" w:rsidR="004910A8" w:rsidRPr="002F4D7B" w:rsidRDefault="004910A8" w:rsidP="00FD458E">
      <w:pPr>
        <w:pStyle w:val="DPSEntryIndents"/>
        <w:spacing w:before="80"/>
        <w:rPr>
          <w:lang w:eastAsia="en-US"/>
        </w:rPr>
      </w:pPr>
      <w:r w:rsidRPr="002F4D7B">
        <w:rPr>
          <w:lang w:eastAsia="en-US"/>
        </w:rPr>
        <w:t>calls on the ACT Government to:</w:t>
      </w:r>
    </w:p>
    <w:p w14:paraId="62082EF0" w14:textId="77777777" w:rsidR="004910A8" w:rsidRPr="002F4D7B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(a)</w:t>
      </w:r>
      <w:r w:rsidRPr="002F4D7B">
        <w:rPr>
          <w:rFonts w:ascii="Calibri" w:hAnsi="Calibri"/>
          <w:lang w:val="en-AU" w:eastAsia="en-US"/>
        </w:rPr>
        <w:tab/>
        <w:t>stop driving rental prices up through market-distorting legislation, taxation and regulation;</w:t>
      </w:r>
    </w:p>
    <w:p w14:paraId="4B6F2A76" w14:textId="77777777" w:rsidR="004910A8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(b)</w:t>
      </w:r>
      <w:r w:rsidRPr="002F4D7B">
        <w:rPr>
          <w:rFonts w:ascii="Calibri" w:hAnsi="Calibri"/>
          <w:lang w:val="en-AU" w:eastAsia="en-US"/>
        </w:rPr>
        <w:tab/>
        <w:t>release more land for detached dwellings; and</w:t>
      </w:r>
    </w:p>
    <w:p w14:paraId="1BFD80CD" w14:textId="66CBB9EE" w:rsidR="00B225B8" w:rsidRDefault="004910A8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(c)</w:t>
      </w:r>
      <w:r w:rsidRPr="002F4D7B">
        <w:rPr>
          <w:rFonts w:ascii="Calibri" w:hAnsi="Calibri"/>
          <w:lang w:val="en-AU" w:eastAsia="en-US"/>
        </w:rPr>
        <w:tab/>
        <w:t>absolutely rule out a two year rent freeze.</w:t>
      </w:r>
    </w:p>
    <w:p w14:paraId="08B51BC8" w14:textId="1A894D7B" w:rsidR="008F029E" w:rsidRDefault="008F029E" w:rsidP="00FD458E">
      <w:pPr>
        <w:spacing w:before="120"/>
        <w:ind w:left="720" w:right="-3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</w:t>
      </w:r>
      <w:r w:rsidR="00FA4630">
        <w:rPr>
          <w:rFonts w:ascii="Calibri" w:hAnsi="Calibri"/>
          <w:color w:val="000000"/>
          <w:lang w:val="en-AU"/>
        </w:rPr>
        <w:t>r</w:t>
      </w:r>
      <w:r>
        <w:rPr>
          <w:rFonts w:ascii="Calibri" w:hAnsi="Calibri"/>
          <w:color w:val="000000"/>
          <w:lang w:val="en-AU"/>
        </w:rPr>
        <w:t xml:space="preserve"> Barr (Chief Minister), by leave, moved the following amendments together:</w:t>
      </w:r>
    </w:p>
    <w:p w14:paraId="26F77CDB" w14:textId="7A949186" w:rsidR="008F029E" w:rsidRPr="008F029E" w:rsidRDefault="002A67CF" w:rsidP="0007739D">
      <w:pPr>
        <w:tabs>
          <w:tab w:val="left" w:pos="1134"/>
        </w:tabs>
        <w:spacing w:before="8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1.</w:t>
      </w:r>
      <w:r w:rsidR="0007739D">
        <w:rPr>
          <w:rFonts w:ascii="Calibri" w:hAnsi="Calibri"/>
          <w:color w:val="000000"/>
          <w:lang w:val="en-AU"/>
        </w:rPr>
        <w:tab/>
      </w:r>
      <w:r w:rsidR="008F029E" w:rsidRPr="008F029E">
        <w:rPr>
          <w:rFonts w:ascii="Calibri" w:hAnsi="Calibri"/>
          <w:color w:val="000000"/>
          <w:lang w:val="en-AU"/>
        </w:rPr>
        <w:t>Omit</w:t>
      </w:r>
      <w:r w:rsidR="008F029E">
        <w:rPr>
          <w:rFonts w:ascii="Calibri" w:hAnsi="Calibri"/>
          <w:color w:val="000000"/>
          <w:lang w:val="en-AU"/>
        </w:rPr>
        <w:t xml:space="preserve"> paragraph </w:t>
      </w:r>
      <w:r w:rsidR="008F029E" w:rsidRPr="008F029E">
        <w:rPr>
          <w:rFonts w:ascii="Calibri" w:hAnsi="Calibri"/>
          <w:color w:val="000000"/>
          <w:lang w:val="en-AU"/>
        </w:rPr>
        <w:t>(1)(c), substitute:</w:t>
      </w:r>
    </w:p>
    <w:p w14:paraId="14BDD80F" w14:textId="0B54DA6B" w:rsidR="008F029E" w:rsidRPr="008F029E" w:rsidRDefault="003C6D56" w:rsidP="00FD458E">
      <w:pPr>
        <w:spacing w:before="80"/>
        <w:ind w:left="1910" w:right="-34" w:hanging="54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8F029E" w:rsidRPr="008F029E">
        <w:rPr>
          <w:rFonts w:ascii="Calibri" w:hAnsi="Calibri"/>
          <w:color w:val="000000"/>
          <w:lang w:val="en-AU"/>
        </w:rPr>
        <w:t>(c)</w:t>
      </w:r>
      <w:r w:rsidR="008F029E" w:rsidRPr="008F029E">
        <w:rPr>
          <w:rFonts w:ascii="Calibri" w:hAnsi="Calibri"/>
          <w:color w:val="000000"/>
          <w:lang w:val="en-AU"/>
        </w:rPr>
        <w:tab/>
        <w:t>the current vacancy rate in Canberra is 1.8 percent, currently the highest in the nation and an increase over the past year from a low of 0.5</w:t>
      </w:r>
      <w:r w:rsidR="008F029E">
        <w:rPr>
          <w:rFonts w:ascii="Calibri" w:hAnsi="Calibri"/>
          <w:color w:val="000000"/>
          <w:lang w:val="en-AU"/>
        </w:rPr>
        <w:t xml:space="preserve"> percent</w:t>
      </w:r>
      <w:r w:rsidR="008F029E" w:rsidRPr="008F029E">
        <w:rPr>
          <w:rFonts w:ascii="Calibri" w:hAnsi="Calibri"/>
          <w:color w:val="000000"/>
          <w:lang w:val="en-AU"/>
        </w:rPr>
        <w:t xml:space="preserve">, but still under the preferred range of around </w:t>
      </w:r>
      <w:r w:rsidR="008F029E">
        <w:rPr>
          <w:rFonts w:ascii="Calibri" w:hAnsi="Calibri"/>
          <w:color w:val="000000"/>
          <w:lang w:val="en-AU"/>
        </w:rPr>
        <w:t>three percent</w:t>
      </w:r>
      <w:r w:rsidR="008F029E" w:rsidRPr="008F029E">
        <w:rPr>
          <w:rFonts w:ascii="Calibri" w:hAnsi="Calibri"/>
          <w:color w:val="000000"/>
          <w:lang w:val="en-AU"/>
        </w:rPr>
        <w:t>;</w:t>
      </w:r>
      <w:r>
        <w:rPr>
          <w:rFonts w:ascii="Calibri" w:hAnsi="Calibri"/>
          <w:color w:val="000000"/>
          <w:lang w:val="en-AU"/>
        </w:rPr>
        <w:t>”</w:t>
      </w:r>
      <w:r w:rsidR="005709C1">
        <w:rPr>
          <w:rFonts w:ascii="Calibri" w:hAnsi="Calibri"/>
          <w:color w:val="000000"/>
          <w:lang w:val="en-AU"/>
        </w:rPr>
        <w:t>.</w:t>
      </w:r>
    </w:p>
    <w:p w14:paraId="409DDCF1" w14:textId="5B621A74" w:rsidR="008F029E" w:rsidRPr="008F029E" w:rsidRDefault="002A67CF" w:rsidP="0007739D">
      <w:pPr>
        <w:tabs>
          <w:tab w:val="left" w:pos="1134"/>
        </w:tabs>
        <w:spacing w:before="8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2.</w:t>
      </w:r>
      <w:r w:rsidR="0007739D">
        <w:rPr>
          <w:rFonts w:ascii="Calibri" w:hAnsi="Calibri"/>
          <w:color w:val="000000"/>
          <w:lang w:val="en-AU"/>
        </w:rPr>
        <w:tab/>
      </w:r>
      <w:r w:rsidR="008F029E" w:rsidRPr="008F029E">
        <w:rPr>
          <w:rFonts w:ascii="Calibri" w:hAnsi="Calibri"/>
          <w:color w:val="000000"/>
          <w:lang w:val="en-AU"/>
        </w:rPr>
        <w:t xml:space="preserve">In </w:t>
      </w:r>
      <w:r w:rsidR="008F029E">
        <w:rPr>
          <w:rFonts w:ascii="Calibri" w:hAnsi="Calibri"/>
          <w:color w:val="000000"/>
          <w:lang w:val="en-AU"/>
        </w:rPr>
        <w:t xml:space="preserve">paragraph </w:t>
      </w:r>
      <w:r w:rsidR="008F029E" w:rsidRPr="008F029E">
        <w:rPr>
          <w:rFonts w:ascii="Calibri" w:hAnsi="Calibri"/>
          <w:color w:val="000000"/>
          <w:lang w:val="en-AU"/>
        </w:rPr>
        <w:t xml:space="preserve">(1)(d), omit </w:t>
      </w:r>
      <w:r w:rsidR="003C6D56">
        <w:rPr>
          <w:rFonts w:ascii="Calibri" w:hAnsi="Calibri"/>
          <w:color w:val="000000"/>
          <w:lang w:val="en-AU"/>
        </w:rPr>
        <w:t>“</w:t>
      </w:r>
      <w:r w:rsidR="008F029E" w:rsidRPr="008F029E">
        <w:rPr>
          <w:rFonts w:ascii="Calibri" w:hAnsi="Calibri"/>
          <w:color w:val="000000"/>
          <w:lang w:val="en-AU"/>
        </w:rPr>
        <w:t>$585</w:t>
      </w:r>
      <w:r w:rsidR="003C6D56">
        <w:rPr>
          <w:rFonts w:ascii="Calibri" w:hAnsi="Calibri"/>
          <w:color w:val="000000"/>
          <w:lang w:val="en-AU"/>
        </w:rPr>
        <w:t>”</w:t>
      </w:r>
      <w:r w:rsidR="008F029E" w:rsidRPr="008F029E">
        <w:rPr>
          <w:rFonts w:ascii="Calibri" w:hAnsi="Calibri"/>
          <w:color w:val="000000"/>
          <w:lang w:val="en-AU"/>
        </w:rPr>
        <w:t xml:space="preserve">, substitute: </w:t>
      </w:r>
      <w:r w:rsidR="003C6D56">
        <w:rPr>
          <w:rFonts w:ascii="Calibri" w:hAnsi="Calibri"/>
          <w:color w:val="000000"/>
          <w:lang w:val="en-AU"/>
        </w:rPr>
        <w:t>“</w:t>
      </w:r>
      <w:r w:rsidR="008F029E" w:rsidRPr="008F029E">
        <w:rPr>
          <w:rFonts w:ascii="Calibri" w:hAnsi="Calibri"/>
          <w:color w:val="000000"/>
          <w:lang w:val="en-AU"/>
        </w:rPr>
        <w:t>$550</w:t>
      </w:r>
      <w:r w:rsidR="003C6D56">
        <w:rPr>
          <w:rFonts w:ascii="Calibri" w:hAnsi="Calibri"/>
          <w:color w:val="000000"/>
          <w:lang w:val="en-AU"/>
        </w:rPr>
        <w:t>”</w:t>
      </w:r>
      <w:r w:rsidR="005709C1">
        <w:rPr>
          <w:rFonts w:ascii="Calibri" w:hAnsi="Calibri"/>
          <w:color w:val="000000"/>
          <w:lang w:val="en-AU"/>
        </w:rPr>
        <w:t>.</w:t>
      </w:r>
    </w:p>
    <w:p w14:paraId="2D90F21F" w14:textId="300ACE50" w:rsidR="008F029E" w:rsidRPr="008F029E" w:rsidRDefault="002A67CF" w:rsidP="0007739D">
      <w:pPr>
        <w:tabs>
          <w:tab w:val="left" w:pos="1134"/>
        </w:tabs>
        <w:spacing w:before="8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3.</w:t>
      </w:r>
      <w:r w:rsidR="0007739D">
        <w:rPr>
          <w:rFonts w:ascii="Calibri" w:hAnsi="Calibri"/>
          <w:color w:val="000000"/>
          <w:lang w:val="en-AU"/>
        </w:rPr>
        <w:tab/>
      </w:r>
      <w:r w:rsidR="008F029E" w:rsidRPr="008F029E">
        <w:rPr>
          <w:rFonts w:ascii="Calibri" w:hAnsi="Calibri"/>
          <w:color w:val="000000"/>
          <w:lang w:val="en-AU"/>
        </w:rPr>
        <w:t xml:space="preserve">Omit all words after </w:t>
      </w:r>
      <w:r w:rsidR="008F029E">
        <w:rPr>
          <w:rFonts w:ascii="Calibri" w:hAnsi="Calibri"/>
          <w:color w:val="000000"/>
          <w:lang w:val="en-AU"/>
        </w:rPr>
        <w:t xml:space="preserve">paragraph </w:t>
      </w:r>
      <w:r w:rsidR="008F029E" w:rsidRPr="008F029E">
        <w:rPr>
          <w:rFonts w:ascii="Calibri" w:hAnsi="Calibri"/>
          <w:color w:val="000000"/>
          <w:lang w:val="en-AU"/>
        </w:rPr>
        <w:t>(1)(e), substitute:</w:t>
      </w:r>
    </w:p>
    <w:p w14:paraId="2CA54E6E" w14:textId="402998EB" w:rsidR="008F029E" w:rsidRPr="008F029E" w:rsidRDefault="003C6D56" w:rsidP="00FD458E">
      <w:pPr>
        <w:spacing w:before="80"/>
        <w:ind w:left="1910" w:hanging="54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8F029E" w:rsidRPr="008F029E">
        <w:rPr>
          <w:rFonts w:ascii="Calibri" w:hAnsi="Calibri"/>
          <w:color w:val="000000"/>
          <w:lang w:val="en-AU"/>
        </w:rPr>
        <w:t>(f)</w:t>
      </w:r>
      <w:r w:rsidR="008F029E" w:rsidRPr="008F029E">
        <w:rPr>
          <w:rFonts w:ascii="Calibri" w:hAnsi="Calibri"/>
          <w:color w:val="000000"/>
          <w:lang w:val="en-AU"/>
        </w:rPr>
        <w:tab/>
        <w:t xml:space="preserve">the most recent rental supply and cost data shows supply is increasing, and ACT rents are stabilising (so falling in real terms); and </w:t>
      </w:r>
    </w:p>
    <w:p w14:paraId="5CBEA129" w14:textId="0E4C6119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lastRenderedPageBreak/>
        <w:t>(g)</w:t>
      </w:r>
      <w:r w:rsidRPr="008F029E">
        <w:rPr>
          <w:rFonts w:ascii="Calibri" w:hAnsi="Calibri"/>
          <w:color w:val="000000"/>
          <w:lang w:val="en-AU"/>
        </w:rPr>
        <w:tab/>
        <w:t xml:space="preserve">the Real Estate Institute of Australia released research on 7 June 2023 which stated </w:t>
      </w:r>
      <w:r w:rsidR="003C6D56">
        <w:rPr>
          <w:rFonts w:ascii="Calibri" w:hAnsi="Calibri"/>
          <w:color w:val="000000"/>
          <w:lang w:val="en-AU"/>
        </w:rPr>
        <w:t>“</w:t>
      </w:r>
      <w:r w:rsidRPr="008F029E">
        <w:rPr>
          <w:rFonts w:ascii="Calibri" w:hAnsi="Calibri"/>
          <w:color w:val="000000"/>
          <w:lang w:val="en-AU"/>
        </w:rPr>
        <w:t xml:space="preserve">Rental affordability declined in all </w:t>
      </w:r>
      <w:r w:rsidR="00E051AB">
        <w:rPr>
          <w:rFonts w:ascii="Calibri" w:hAnsi="Calibri"/>
          <w:color w:val="000000"/>
          <w:lang w:val="en-AU"/>
        </w:rPr>
        <w:t>s</w:t>
      </w:r>
      <w:r w:rsidRPr="008F029E">
        <w:rPr>
          <w:rFonts w:ascii="Calibri" w:hAnsi="Calibri"/>
          <w:color w:val="000000"/>
          <w:lang w:val="en-AU"/>
        </w:rPr>
        <w:t>tates and territories, except in the Australian Capital Territory where it improved</w:t>
      </w:r>
      <w:r w:rsidR="002A67CF">
        <w:rPr>
          <w:rFonts w:ascii="Calibri" w:hAnsi="Calibri"/>
          <w:color w:val="000000"/>
          <w:lang w:val="en-AU"/>
        </w:rPr>
        <w:t>.</w:t>
      </w:r>
      <w:r w:rsidR="003C6D56">
        <w:rPr>
          <w:rFonts w:ascii="Calibri" w:hAnsi="Calibri"/>
          <w:color w:val="000000"/>
          <w:lang w:val="en-AU"/>
        </w:rPr>
        <w:t>”</w:t>
      </w:r>
      <w:r w:rsidR="002A67CF">
        <w:rPr>
          <w:rFonts w:ascii="Calibri" w:hAnsi="Calibri"/>
          <w:color w:val="000000"/>
          <w:lang w:val="en-AU"/>
        </w:rPr>
        <w:t>;</w:t>
      </w:r>
    </w:p>
    <w:p w14:paraId="70440D5B" w14:textId="45FBAD4C" w:rsidR="008F029E" w:rsidRPr="008F029E" w:rsidRDefault="008F029E" w:rsidP="003C6D56">
      <w:pPr>
        <w:spacing w:before="60"/>
        <w:ind w:left="1418" w:right="-35" w:hanging="567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(2)</w:t>
      </w:r>
      <w:r w:rsidRPr="008F029E">
        <w:rPr>
          <w:rFonts w:ascii="Calibri" w:hAnsi="Calibri"/>
          <w:color w:val="000000"/>
          <w:lang w:val="en-AU"/>
        </w:rPr>
        <w:tab/>
        <w:t>further notes that the ACT Government is working to improve housing affordability and accessibility, by:</w:t>
      </w:r>
    </w:p>
    <w:p w14:paraId="7A0695CF" w14:textId="77777777" w:rsidR="008F029E" w:rsidRPr="00FD458E" w:rsidRDefault="008F029E" w:rsidP="003C6D56">
      <w:pPr>
        <w:spacing w:before="60"/>
        <w:ind w:left="1910" w:hanging="544"/>
        <w:rPr>
          <w:rFonts w:ascii="Calibri" w:hAnsi="Calibri"/>
          <w:color w:val="000000"/>
          <w:spacing w:val="-2"/>
          <w:lang w:val="en-AU"/>
        </w:rPr>
      </w:pPr>
      <w:r w:rsidRPr="008F029E">
        <w:rPr>
          <w:rFonts w:ascii="Calibri" w:hAnsi="Calibri"/>
          <w:color w:val="000000"/>
          <w:lang w:val="en-AU"/>
        </w:rPr>
        <w:t>(a)</w:t>
      </w:r>
      <w:r w:rsidRPr="008F029E">
        <w:rPr>
          <w:rFonts w:ascii="Calibri" w:hAnsi="Calibri"/>
          <w:color w:val="000000"/>
          <w:lang w:val="en-AU"/>
        </w:rPr>
        <w:tab/>
      </w:r>
      <w:r w:rsidRPr="00FD458E">
        <w:rPr>
          <w:rFonts w:ascii="Calibri" w:hAnsi="Calibri"/>
          <w:color w:val="000000"/>
          <w:spacing w:val="-2"/>
          <w:lang w:val="en-AU"/>
        </w:rPr>
        <w:t>attracting large-scale build-to-rent developments with an aim to quickly grow the number of long-term rental properties in the ACT by 5,000 dwellings;</w:t>
      </w:r>
    </w:p>
    <w:p w14:paraId="69AE30E4" w14:textId="77777777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(b)</w:t>
      </w:r>
      <w:r w:rsidRPr="008F029E">
        <w:rPr>
          <w:rFonts w:ascii="Calibri" w:hAnsi="Calibri"/>
          <w:color w:val="000000"/>
          <w:lang w:val="en-AU"/>
        </w:rPr>
        <w:tab/>
        <w:t>delivering its extensive public housing renewal program and commitments outlined in the Parliamentary and Governing Agreement for the 10th Assembly; and</w:t>
      </w:r>
    </w:p>
    <w:p w14:paraId="5A967D0F" w14:textId="66E63D99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(c)</w:t>
      </w:r>
      <w:r w:rsidRPr="008F029E">
        <w:rPr>
          <w:rFonts w:ascii="Calibri" w:hAnsi="Calibri"/>
          <w:color w:val="000000"/>
          <w:lang w:val="en-AU"/>
        </w:rPr>
        <w:tab/>
        <w:t>passing the Planning Bill 2022, which will facilitate the release and development of more land for housing</w:t>
      </w:r>
      <w:r w:rsidR="007523BA">
        <w:rPr>
          <w:rFonts w:ascii="Calibri" w:hAnsi="Calibri"/>
          <w:color w:val="000000"/>
          <w:lang w:val="en-AU"/>
        </w:rPr>
        <w:t>;</w:t>
      </w:r>
    </w:p>
    <w:p w14:paraId="2B7BB9E4" w14:textId="0D379EF0" w:rsidR="008F029E" w:rsidRPr="008F029E" w:rsidRDefault="008F029E" w:rsidP="003C6D56">
      <w:pPr>
        <w:spacing w:before="60"/>
        <w:ind w:left="1418" w:right="-35" w:hanging="567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(3)</w:t>
      </w:r>
      <w:r w:rsidRPr="008F029E">
        <w:rPr>
          <w:rFonts w:ascii="Calibri" w:hAnsi="Calibri"/>
          <w:color w:val="000000"/>
          <w:lang w:val="en-AU"/>
        </w:rPr>
        <w:tab/>
        <w:t>additionally notes that the ACT Government has undertaken a range of measures to assist existing renters</w:t>
      </w:r>
      <w:r w:rsidR="003C6D56">
        <w:rPr>
          <w:rFonts w:ascii="Calibri" w:hAnsi="Calibri"/>
          <w:color w:val="000000"/>
          <w:lang w:val="en-AU"/>
        </w:rPr>
        <w:t>’</w:t>
      </w:r>
      <w:r w:rsidRPr="008F029E">
        <w:rPr>
          <w:rFonts w:ascii="Calibri" w:hAnsi="Calibri"/>
          <w:color w:val="000000"/>
          <w:lang w:val="en-AU"/>
        </w:rPr>
        <w:t xml:space="preserve"> security and comfort, by: </w:t>
      </w:r>
    </w:p>
    <w:p w14:paraId="775894A1" w14:textId="77777777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(a)</w:t>
      </w:r>
      <w:r w:rsidRPr="008F029E">
        <w:rPr>
          <w:rFonts w:ascii="Calibri" w:hAnsi="Calibri"/>
          <w:color w:val="000000"/>
          <w:lang w:val="en-AU"/>
        </w:rPr>
        <w:tab/>
        <w:t>implementing a range of pro-tenant tenancies reforms, such as ending no cause evictions and setting minimum energy efficiency ratings;</w:t>
      </w:r>
    </w:p>
    <w:p w14:paraId="1C4AD0D6" w14:textId="2335C4FD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(b)</w:t>
      </w:r>
      <w:r w:rsidRPr="008F029E">
        <w:rPr>
          <w:rFonts w:ascii="Calibri" w:hAnsi="Calibri"/>
          <w:color w:val="000000"/>
          <w:lang w:val="en-AU"/>
        </w:rPr>
        <w:tab/>
      </w:r>
      <w:r w:rsidRPr="00410D16">
        <w:rPr>
          <w:rFonts w:ascii="Calibri" w:hAnsi="Calibri"/>
          <w:color w:val="000000"/>
          <w:spacing w:val="-2"/>
          <w:lang w:val="en-AU"/>
        </w:rPr>
        <w:t>capping rental increases to a maximum annual rate of CPI plus 10</w:t>
      </w:r>
      <w:r w:rsidR="00192B8B" w:rsidRPr="00410D16">
        <w:rPr>
          <w:rFonts w:ascii="Calibri" w:hAnsi="Calibri"/>
          <w:color w:val="000000"/>
          <w:spacing w:val="-2"/>
          <w:lang w:val="en-AU"/>
        </w:rPr>
        <w:t xml:space="preserve"> percent</w:t>
      </w:r>
      <w:r w:rsidRPr="00410D16">
        <w:rPr>
          <w:rFonts w:ascii="Calibri" w:hAnsi="Calibri"/>
          <w:color w:val="000000"/>
          <w:spacing w:val="-2"/>
          <w:lang w:val="en-AU"/>
        </w:rPr>
        <w:t xml:space="preserve"> of CPI, a model being explored for adoption by other Australian jurisdictions;</w:t>
      </w:r>
      <w:r w:rsidRPr="008F029E">
        <w:rPr>
          <w:rFonts w:ascii="Calibri" w:hAnsi="Calibri"/>
          <w:color w:val="000000"/>
          <w:lang w:val="en-AU"/>
        </w:rPr>
        <w:t xml:space="preserve"> </w:t>
      </w:r>
    </w:p>
    <w:p w14:paraId="7D3A6E64" w14:textId="77777777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(c)</w:t>
      </w:r>
      <w:r w:rsidRPr="008F029E">
        <w:rPr>
          <w:rFonts w:ascii="Calibri" w:hAnsi="Calibri"/>
          <w:color w:val="000000"/>
          <w:lang w:val="en-AU"/>
        </w:rPr>
        <w:tab/>
        <w:t xml:space="preserve">establishing a Rental Relief Fund, which is providing targeted support to low-income households who are experiencing rental stress with grants of up to four weeks rent up to $2,500; and </w:t>
      </w:r>
    </w:p>
    <w:p w14:paraId="45A9EB90" w14:textId="77777777" w:rsidR="008F029E" w:rsidRPr="008F029E" w:rsidRDefault="008F029E" w:rsidP="003C6D56">
      <w:pPr>
        <w:spacing w:before="6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(d)</w:t>
      </w:r>
      <w:r w:rsidRPr="008F029E">
        <w:rPr>
          <w:rFonts w:ascii="Calibri" w:hAnsi="Calibri"/>
          <w:color w:val="000000"/>
          <w:lang w:val="en-AU"/>
        </w:rPr>
        <w:tab/>
        <w:t>implementing a land tax exemption scheme for property owners who make their property available for rent through a community housing provider, at a rate less than 75 percent of the current market rent;</w:t>
      </w:r>
    </w:p>
    <w:p w14:paraId="0C3BA991" w14:textId="730EF0F6" w:rsidR="008F029E" w:rsidRPr="008F029E" w:rsidRDefault="008F029E" w:rsidP="003C6D56">
      <w:pPr>
        <w:spacing w:before="60"/>
        <w:ind w:left="1418" w:right="-35" w:hanging="567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(4)</w:t>
      </w:r>
      <w:r w:rsidRPr="008F029E">
        <w:rPr>
          <w:rFonts w:ascii="Calibri" w:hAnsi="Calibri"/>
          <w:color w:val="000000"/>
          <w:lang w:val="en-AU"/>
        </w:rPr>
        <w:tab/>
        <w:t xml:space="preserve">finally notes that further rental property reform proposals have been put to Government, including monitoring and regulation of short-term rental accommodation, further regulating vacant homes, and further rental controls including a two-year rent freeze and </w:t>
      </w:r>
      <w:r w:rsidR="00192B8B">
        <w:rPr>
          <w:rFonts w:ascii="Calibri" w:hAnsi="Calibri"/>
          <w:color w:val="000000"/>
          <w:lang w:val="en-AU"/>
        </w:rPr>
        <w:t xml:space="preserve">two percent </w:t>
      </w:r>
      <w:r w:rsidRPr="008F029E">
        <w:rPr>
          <w:rFonts w:ascii="Calibri" w:hAnsi="Calibri"/>
          <w:color w:val="000000"/>
          <w:lang w:val="en-AU"/>
        </w:rPr>
        <w:t xml:space="preserve">rent cap, which are currently being assessed to determine if such reforms would provide greater protections for tenants while facilitating the necessary large-scale stepped increases in affordable housing in Canberra; and </w:t>
      </w:r>
    </w:p>
    <w:p w14:paraId="53D26AD1" w14:textId="5113FBD5" w:rsidR="008F029E" w:rsidRDefault="008F029E" w:rsidP="003C6D56">
      <w:pPr>
        <w:spacing w:before="60"/>
        <w:ind w:left="1418" w:right="-35" w:hanging="567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(5)</w:t>
      </w:r>
      <w:r w:rsidRPr="008F029E">
        <w:rPr>
          <w:rFonts w:ascii="Calibri" w:hAnsi="Calibri"/>
          <w:color w:val="000000"/>
          <w:lang w:val="en-AU"/>
        </w:rPr>
        <w:tab/>
        <w:t>calls on the Government to continue to implement evidence-based housing and rental policies that improve accessibility and affordability.</w:t>
      </w:r>
      <w:r w:rsidR="003C6D56">
        <w:rPr>
          <w:rFonts w:ascii="Calibri" w:hAnsi="Calibri"/>
          <w:color w:val="000000"/>
          <w:lang w:val="en-AU"/>
        </w:rPr>
        <w:t>”</w:t>
      </w:r>
      <w:r w:rsidR="002A67CF">
        <w:rPr>
          <w:rFonts w:ascii="Calibri" w:hAnsi="Calibri"/>
          <w:color w:val="000000"/>
          <w:lang w:val="en-AU"/>
        </w:rPr>
        <w:t>.</w:t>
      </w:r>
    </w:p>
    <w:p w14:paraId="53DB4D1D" w14:textId="4A15A080" w:rsidR="00BE76CA" w:rsidRDefault="00BE76CA" w:rsidP="003C6D56">
      <w:pPr>
        <w:spacing w:before="60"/>
        <w:ind w:left="720" w:right="-35"/>
        <w:rPr>
          <w:rFonts w:ascii="Calibri" w:hAnsi="Calibri"/>
          <w:color w:val="000000"/>
          <w:lang w:val="en-AU"/>
        </w:rPr>
      </w:pPr>
      <w:r w:rsidRPr="004910A8">
        <w:rPr>
          <w:rFonts w:ascii="Calibri" w:hAnsi="Calibri"/>
          <w:color w:val="000000"/>
          <w:lang w:val="en-AU"/>
        </w:rPr>
        <w:t xml:space="preserve">Debate </w:t>
      </w:r>
      <w:r w:rsidR="002A67CF">
        <w:rPr>
          <w:rFonts w:ascii="Calibri" w:hAnsi="Calibri"/>
          <w:color w:val="000000"/>
          <w:lang w:val="en-AU"/>
        </w:rPr>
        <w:t>continued</w:t>
      </w:r>
      <w:r w:rsidRPr="004910A8">
        <w:rPr>
          <w:rFonts w:ascii="Calibri" w:hAnsi="Calibri"/>
          <w:color w:val="000000"/>
          <w:lang w:val="en-AU"/>
        </w:rPr>
        <w:t>.</w:t>
      </w:r>
    </w:p>
    <w:p w14:paraId="7DB9A285" w14:textId="0DC619E7" w:rsidR="00856609" w:rsidRDefault="00856609" w:rsidP="003C6D56">
      <w:pPr>
        <w:spacing w:before="6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</w:t>
      </w:r>
      <w:r w:rsidR="00FA4630">
        <w:rPr>
          <w:rFonts w:ascii="Calibri" w:hAnsi="Calibri"/>
          <w:color w:val="000000"/>
          <w:lang w:val="en-AU"/>
        </w:rPr>
        <w:t>That the amendments be agreed to—</w:t>
      </w:r>
      <w:r>
        <w:rPr>
          <w:rFonts w:ascii="Calibri" w:hAnsi="Calibri"/>
          <w:color w:val="000000"/>
          <w:lang w:val="en-AU"/>
        </w:rPr>
        <w:t>put.</w:t>
      </w:r>
    </w:p>
    <w:p w14:paraId="784744C5" w14:textId="0FF563B1" w:rsidR="00856609" w:rsidRDefault="00856609" w:rsidP="003C6D56">
      <w:pPr>
        <w:spacing w:before="6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tbl>
      <w:tblPr>
        <w:tblW w:w="8788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624"/>
        <w:gridCol w:w="2041"/>
        <w:gridCol w:w="2041"/>
      </w:tblGrid>
      <w:tr w:rsidR="00856609" w14:paraId="7EED1CB0" w14:textId="77777777" w:rsidTr="002C5542">
        <w:tc>
          <w:tcPr>
            <w:tcW w:w="4082" w:type="dxa"/>
            <w:gridSpan w:val="2"/>
            <w:shd w:val="clear" w:color="auto" w:fill="auto"/>
          </w:tcPr>
          <w:p w14:paraId="0A927DE1" w14:textId="1D21944B" w:rsidR="00856609" w:rsidRDefault="00856609" w:rsidP="00856609">
            <w:pPr>
              <w:tabs>
                <w:tab w:val="center" w:pos="1644"/>
              </w:tabs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11</w:t>
            </w:r>
          </w:p>
        </w:tc>
        <w:tc>
          <w:tcPr>
            <w:tcW w:w="624" w:type="dxa"/>
            <w:shd w:val="clear" w:color="auto" w:fill="auto"/>
          </w:tcPr>
          <w:p w14:paraId="30F3C9E0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3F06B225" w14:textId="2C42CF2C" w:rsidR="00856609" w:rsidRDefault="00856609" w:rsidP="00856609">
            <w:pPr>
              <w:tabs>
                <w:tab w:val="center" w:pos="1644"/>
              </w:tabs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4</w:t>
            </w:r>
          </w:p>
        </w:tc>
      </w:tr>
      <w:tr w:rsidR="00856609" w14:paraId="13EF3972" w14:textId="77777777" w:rsidTr="0085660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697297AD" w14:textId="1A12A13B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Barr</w:t>
            </w:r>
          </w:p>
        </w:tc>
        <w:tc>
          <w:tcPr>
            <w:tcW w:w="2041" w:type="dxa"/>
            <w:shd w:val="clear" w:color="auto" w:fill="auto"/>
          </w:tcPr>
          <w:p w14:paraId="6C31BEE8" w14:textId="0F4B8997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Davidson</w:t>
            </w:r>
          </w:p>
        </w:tc>
        <w:tc>
          <w:tcPr>
            <w:tcW w:w="624" w:type="dxa"/>
            <w:shd w:val="clear" w:color="auto" w:fill="auto"/>
          </w:tcPr>
          <w:p w14:paraId="4B75BC2C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EC0C16B" w14:textId="50126581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Castley</w:t>
            </w:r>
          </w:p>
        </w:tc>
        <w:tc>
          <w:tcPr>
            <w:tcW w:w="2041" w:type="dxa"/>
            <w:shd w:val="clear" w:color="auto" w:fill="auto"/>
          </w:tcPr>
          <w:p w14:paraId="43C9131E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856609" w14:paraId="585EA499" w14:textId="77777777" w:rsidTr="0085660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B7B9232" w14:textId="57C00A88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Berry</w:t>
            </w:r>
          </w:p>
        </w:tc>
        <w:tc>
          <w:tcPr>
            <w:tcW w:w="2041" w:type="dxa"/>
            <w:shd w:val="clear" w:color="auto" w:fill="auto"/>
          </w:tcPr>
          <w:p w14:paraId="2EA46274" w14:textId="5FEA2325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Davis</w:t>
            </w:r>
          </w:p>
        </w:tc>
        <w:tc>
          <w:tcPr>
            <w:tcW w:w="624" w:type="dxa"/>
            <w:shd w:val="clear" w:color="auto" w:fill="auto"/>
          </w:tcPr>
          <w:p w14:paraId="7361D142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AA5B802" w14:textId="6CCCF14F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Mrs Kikkert</w:t>
            </w:r>
          </w:p>
        </w:tc>
        <w:tc>
          <w:tcPr>
            <w:tcW w:w="2041" w:type="dxa"/>
            <w:shd w:val="clear" w:color="auto" w:fill="auto"/>
          </w:tcPr>
          <w:p w14:paraId="1290CEEA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856609" w14:paraId="24F23336" w14:textId="77777777" w:rsidTr="0085660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1DD6743" w14:textId="7D60E2C9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Braddock</w:t>
            </w:r>
          </w:p>
        </w:tc>
        <w:tc>
          <w:tcPr>
            <w:tcW w:w="2041" w:type="dxa"/>
            <w:shd w:val="clear" w:color="auto" w:fill="auto"/>
          </w:tcPr>
          <w:p w14:paraId="65CF3B79" w14:textId="3453329C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Orr</w:t>
            </w:r>
          </w:p>
        </w:tc>
        <w:tc>
          <w:tcPr>
            <w:tcW w:w="624" w:type="dxa"/>
            <w:shd w:val="clear" w:color="auto" w:fill="auto"/>
          </w:tcPr>
          <w:p w14:paraId="5A296B65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209E4C0" w14:textId="0D524FAD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Milligan</w:t>
            </w:r>
          </w:p>
        </w:tc>
        <w:tc>
          <w:tcPr>
            <w:tcW w:w="2041" w:type="dxa"/>
            <w:shd w:val="clear" w:color="auto" w:fill="auto"/>
          </w:tcPr>
          <w:p w14:paraId="5099522C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856609" w14:paraId="5C518A91" w14:textId="77777777" w:rsidTr="0085660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7AA36532" w14:textId="08E941FE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Burch</w:t>
            </w:r>
          </w:p>
        </w:tc>
        <w:tc>
          <w:tcPr>
            <w:tcW w:w="2041" w:type="dxa"/>
            <w:shd w:val="clear" w:color="auto" w:fill="auto"/>
          </w:tcPr>
          <w:p w14:paraId="696E3369" w14:textId="76C96149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Rattenbury</w:t>
            </w:r>
          </w:p>
        </w:tc>
        <w:tc>
          <w:tcPr>
            <w:tcW w:w="624" w:type="dxa"/>
            <w:shd w:val="clear" w:color="auto" w:fill="auto"/>
          </w:tcPr>
          <w:p w14:paraId="43B733E9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64F59A5" w14:textId="29C74996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Parton</w:t>
            </w:r>
          </w:p>
        </w:tc>
        <w:tc>
          <w:tcPr>
            <w:tcW w:w="2041" w:type="dxa"/>
            <w:shd w:val="clear" w:color="auto" w:fill="auto"/>
          </w:tcPr>
          <w:p w14:paraId="0D2EED48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856609" w14:paraId="6C4B8545" w14:textId="77777777" w:rsidTr="0085660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F3DCB58" w14:textId="7795623F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Cheyne</w:t>
            </w:r>
          </w:p>
        </w:tc>
        <w:tc>
          <w:tcPr>
            <w:tcW w:w="2041" w:type="dxa"/>
            <w:shd w:val="clear" w:color="auto" w:fill="auto"/>
          </w:tcPr>
          <w:p w14:paraId="40AED3AC" w14:textId="26A62CD3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Stephen-Smith</w:t>
            </w:r>
          </w:p>
        </w:tc>
        <w:tc>
          <w:tcPr>
            <w:tcW w:w="624" w:type="dxa"/>
            <w:shd w:val="clear" w:color="auto" w:fill="auto"/>
          </w:tcPr>
          <w:p w14:paraId="0DFB4C1F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CA4048B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3B4F4D0B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856609" w14:paraId="0C8F2292" w14:textId="77777777" w:rsidTr="00856609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2844A5F3" w14:textId="38E6F4D6" w:rsidR="00856609" w:rsidRDefault="00856609" w:rsidP="0085660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Clay</w:t>
            </w:r>
          </w:p>
        </w:tc>
        <w:tc>
          <w:tcPr>
            <w:tcW w:w="2041" w:type="dxa"/>
            <w:shd w:val="clear" w:color="auto" w:fill="auto"/>
          </w:tcPr>
          <w:p w14:paraId="6C9F14BF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2DEBC971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499BB6D0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5C11D54" w14:textId="77777777" w:rsidR="00856609" w:rsidRDefault="00856609" w:rsidP="0085660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</w:tbl>
    <w:p w14:paraId="16047A42" w14:textId="29D5F48B" w:rsidR="00856609" w:rsidRDefault="00856609" w:rsidP="00FD458E">
      <w:pPr>
        <w:spacing w:before="8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resolved in the affirmative.</w:t>
      </w:r>
    </w:p>
    <w:p w14:paraId="101349CC" w14:textId="61A330F6" w:rsidR="007523BA" w:rsidRDefault="007523BA" w:rsidP="00FD458E">
      <w:pPr>
        <w:spacing w:before="8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lastRenderedPageBreak/>
        <w:t>Question—That the motion, as amended, viz:</w:t>
      </w:r>
    </w:p>
    <w:p w14:paraId="2519780E" w14:textId="4C9EA523" w:rsidR="002A67CF" w:rsidRDefault="003C6D56" w:rsidP="00FD458E">
      <w:pPr>
        <w:spacing w:before="8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2A67CF">
        <w:rPr>
          <w:rFonts w:ascii="Calibri" w:hAnsi="Calibri"/>
          <w:color w:val="000000"/>
          <w:lang w:val="en-AU"/>
        </w:rPr>
        <w:t>That this Assembly:</w:t>
      </w:r>
    </w:p>
    <w:p w14:paraId="097FF4BC" w14:textId="77777777" w:rsidR="002A67CF" w:rsidRPr="002F4D7B" w:rsidRDefault="002A67CF" w:rsidP="00FD458E">
      <w:pPr>
        <w:pStyle w:val="DPSEntryIndents"/>
        <w:numPr>
          <w:ilvl w:val="0"/>
          <w:numId w:val="14"/>
        </w:numPr>
        <w:spacing w:before="80"/>
        <w:rPr>
          <w:lang w:eastAsia="en-US"/>
        </w:rPr>
      </w:pPr>
      <w:r w:rsidRPr="002F4D7B">
        <w:rPr>
          <w:lang w:eastAsia="en-US"/>
        </w:rPr>
        <w:t>notes:</w:t>
      </w:r>
    </w:p>
    <w:p w14:paraId="0CDC87E6" w14:textId="77777777" w:rsidR="002A67CF" w:rsidRPr="002F4D7B" w:rsidRDefault="002A67CF" w:rsidP="00FD458E">
      <w:pPr>
        <w:keepNext/>
        <w:keepLines/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(a)</w:t>
      </w:r>
      <w:r w:rsidRPr="002F4D7B">
        <w:rPr>
          <w:rFonts w:ascii="Calibri" w:hAnsi="Calibri"/>
          <w:lang w:val="en-AU" w:eastAsia="en-US"/>
        </w:rPr>
        <w:tab/>
        <w:t>that Canberra consistently has the highest rents in Australia and a very low vacancy rate;</w:t>
      </w:r>
    </w:p>
    <w:p w14:paraId="03562D7E" w14:textId="60D2EDA2" w:rsidR="002A67CF" w:rsidRPr="002F4D7B" w:rsidRDefault="002A67CF" w:rsidP="00FD458E">
      <w:pPr>
        <w:keepNext/>
        <w:keepLines/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(b)</w:t>
      </w:r>
      <w:r w:rsidRPr="002F4D7B">
        <w:rPr>
          <w:rFonts w:ascii="Calibri" w:hAnsi="Calibri"/>
          <w:lang w:val="en-AU" w:eastAsia="en-US"/>
        </w:rPr>
        <w:tab/>
        <w:t>according to CoreLogic, in the March 2023 quarter alone, Canberra was the second most expensive capital city to rent in</w:t>
      </w:r>
      <w:r w:rsidR="00E051AB">
        <w:rPr>
          <w:rFonts w:ascii="Calibri" w:hAnsi="Calibri"/>
          <w:lang w:val="en-AU" w:eastAsia="en-US"/>
        </w:rPr>
        <w:t>,</w:t>
      </w:r>
      <w:r w:rsidRPr="002F4D7B">
        <w:rPr>
          <w:rFonts w:ascii="Calibri" w:hAnsi="Calibri"/>
          <w:lang w:val="en-AU" w:eastAsia="en-US"/>
        </w:rPr>
        <w:t xml:space="preserve"> at $674 per week for all properties against a national average of $570 per week;</w:t>
      </w:r>
    </w:p>
    <w:p w14:paraId="1C1BF153" w14:textId="2F8D0AEA" w:rsidR="002A67CF" w:rsidRPr="002F4D7B" w:rsidRDefault="002A67CF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(c)</w:t>
      </w:r>
      <w:r w:rsidRPr="002F4D7B">
        <w:rPr>
          <w:rFonts w:ascii="Calibri" w:hAnsi="Calibri"/>
          <w:lang w:val="en-AU" w:eastAsia="en-US"/>
        </w:rPr>
        <w:tab/>
      </w:r>
      <w:r w:rsidRPr="002A67CF">
        <w:rPr>
          <w:rFonts w:ascii="Calibri" w:hAnsi="Calibri"/>
          <w:lang w:val="en-AU" w:eastAsia="en-US"/>
        </w:rPr>
        <w:t>the current vacancy rate in Canberra is 1.8 percent, currently the highest in the nation and an increase over the past year from a low of 0.5 percent, but still under the preferred range of around three percent</w:t>
      </w:r>
      <w:r w:rsidRPr="002F4D7B">
        <w:rPr>
          <w:rFonts w:ascii="Calibri" w:hAnsi="Calibri"/>
          <w:lang w:val="en-AU" w:eastAsia="en-US"/>
        </w:rPr>
        <w:t>;</w:t>
      </w:r>
    </w:p>
    <w:p w14:paraId="7705B99E" w14:textId="0B348F2A" w:rsidR="002A67CF" w:rsidRPr="002F4D7B" w:rsidRDefault="002A67CF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(d)</w:t>
      </w:r>
      <w:r w:rsidRPr="002F4D7B">
        <w:rPr>
          <w:rFonts w:ascii="Calibri" w:hAnsi="Calibri"/>
          <w:lang w:val="en-AU" w:eastAsia="en-US"/>
        </w:rPr>
        <w:tab/>
        <w:t>if a home seeker is fortunate enough to secure a vacant unit, this will cost them a median $5</w:t>
      </w:r>
      <w:r>
        <w:rPr>
          <w:rFonts w:ascii="Calibri" w:hAnsi="Calibri"/>
          <w:lang w:val="en-AU" w:eastAsia="en-US"/>
        </w:rPr>
        <w:t>50</w:t>
      </w:r>
      <w:r w:rsidRPr="002F4D7B">
        <w:rPr>
          <w:rFonts w:ascii="Calibri" w:hAnsi="Calibri"/>
          <w:lang w:val="en-AU" w:eastAsia="en-US"/>
        </w:rPr>
        <w:t xml:space="preserve"> per week, or $2,300 per month, or $28,000 per annum while the median equivalent for a house is $34,000 per annum;</w:t>
      </w:r>
    </w:p>
    <w:p w14:paraId="31AED2A4" w14:textId="77777777" w:rsidR="002A67CF" w:rsidRPr="002F4D7B" w:rsidRDefault="002A67CF" w:rsidP="00FD458E">
      <w:pPr>
        <w:tabs>
          <w:tab w:val="left" w:pos="567"/>
        </w:tabs>
        <w:spacing w:before="80"/>
        <w:ind w:left="1910" w:hanging="544"/>
        <w:rPr>
          <w:rFonts w:ascii="Calibri" w:hAnsi="Calibri"/>
          <w:lang w:val="en-AU" w:eastAsia="en-US"/>
        </w:rPr>
      </w:pPr>
      <w:r w:rsidRPr="002F4D7B">
        <w:rPr>
          <w:rFonts w:ascii="Calibri" w:hAnsi="Calibri"/>
          <w:lang w:val="en-AU" w:eastAsia="en-US"/>
        </w:rPr>
        <w:t>(e)</w:t>
      </w:r>
      <w:r w:rsidRPr="002F4D7B">
        <w:rPr>
          <w:rFonts w:ascii="Calibri" w:hAnsi="Calibri"/>
          <w:lang w:val="en-AU" w:eastAsia="en-US"/>
        </w:rPr>
        <w:tab/>
        <w:t>these rent levels impose massive hardship on people in lower income brackets;</w:t>
      </w:r>
    </w:p>
    <w:p w14:paraId="7A2A40AE" w14:textId="732593EF" w:rsidR="002A67CF" w:rsidRPr="008F029E" w:rsidRDefault="002A67CF" w:rsidP="00FD458E">
      <w:pPr>
        <w:spacing w:before="8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(f)</w:t>
      </w:r>
      <w:r w:rsidRPr="008F029E">
        <w:rPr>
          <w:rFonts w:ascii="Calibri" w:hAnsi="Calibri"/>
          <w:color w:val="000000"/>
          <w:lang w:val="en-AU"/>
        </w:rPr>
        <w:tab/>
        <w:t xml:space="preserve">the most recent rental supply and cost data shows supply is increasing, and ACT rents are stabilising (so falling in real terms); and </w:t>
      </w:r>
    </w:p>
    <w:p w14:paraId="42003E95" w14:textId="0D7FFB63" w:rsidR="002A67CF" w:rsidRPr="008F029E" w:rsidRDefault="002A67CF" w:rsidP="00FD458E">
      <w:pPr>
        <w:spacing w:before="8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(g)</w:t>
      </w:r>
      <w:r w:rsidRPr="008F029E">
        <w:rPr>
          <w:rFonts w:ascii="Calibri" w:hAnsi="Calibri"/>
          <w:color w:val="000000"/>
          <w:lang w:val="en-AU"/>
        </w:rPr>
        <w:tab/>
        <w:t xml:space="preserve">the Real Estate Institute of Australia released research on 7 June 2023 which stated </w:t>
      </w:r>
      <w:r w:rsidR="003C6D56">
        <w:rPr>
          <w:rFonts w:ascii="Calibri" w:hAnsi="Calibri"/>
          <w:color w:val="000000"/>
          <w:lang w:val="en-AU"/>
        </w:rPr>
        <w:t>“</w:t>
      </w:r>
      <w:r w:rsidRPr="008F029E">
        <w:rPr>
          <w:rFonts w:ascii="Calibri" w:hAnsi="Calibri"/>
          <w:color w:val="000000"/>
          <w:lang w:val="en-AU"/>
        </w:rPr>
        <w:t xml:space="preserve">Rental affordability declined in all </w:t>
      </w:r>
      <w:r w:rsidR="00E051AB">
        <w:rPr>
          <w:rFonts w:ascii="Calibri" w:hAnsi="Calibri"/>
          <w:color w:val="000000"/>
          <w:lang w:val="en-AU"/>
        </w:rPr>
        <w:t>s</w:t>
      </w:r>
      <w:r w:rsidRPr="008F029E">
        <w:rPr>
          <w:rFonts w:ascii="Calibri" w:hAnsi="Calibri"/>
          <w:color w:val="000000"/>
          <w:lang w:val="en-AU"/>
        </w:rPr>
        <w:t>tates and territories, except in the Australian Capital Territory where it improved</w:t>
      </w:r>
      <w:r>
        <w:rPr>
          <w:rFonts w:ascii="Calibri" w:hAnsi="Calibri"/>
          <w:color w:val="000000"/>
          <w:lang w:val="en-AU"/>
        </w:rPr>
        <w:t>.</w:t>
      </w:r>
      <w:r w:rsidR="003C6D56">
        <w:rPr>
          <w:rFonts w:ascii="Calibri" w:hAnsi="Calibri"/>
          <w:color w:val="000000"/>
          <w:lang w:val="en-AU"/>
        </w:rPr>
        <w:t>”</w:t>
      </w:r>
      <w:r>
        <w:rPr>
          <w:rFonts w:ascii="Calibri" w:hAnsi="Calibri"/>
          <w:color w:val="000000"/>
          <w:lang w:val="en-AU"/>
        </w:rPr>
        <w:t>;</w:t>
      </w:r>
    </w:p>
    <w:p w14:paraId="1E6DBF36" w14:textId="14A30435" w:rsidR="002A67CF" w:rsidRPr="008F029E" w:rsidRDefault="002A67CF" w:rsidP="00FD458E">
      <w:pPr>
        <w:pStyle w:val="DPSEntryIndents"/>
        <w:spacing w:before="80"/>
      </w:pPr>
      <w:r w:rsidRPr="008F029E">
        <w:t>further notes that the ACT Government is working to improve housing affordability and accessibility, by:</w:t>
      </w:r>
    </w:p>
    <w:p w14:paraId="734D2F5D" w14:textId="77777777" w:rsidR="002A67CF" w:rsidRPr="008F029E" w:rsidRDefault="002A67CF" w:rsidP="00FD458E">
      <w:pPr>
        <w:spacing w:before="8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(a)</w:t>
      </w:r>
      <w:r w:rsidRPr="008F029E">
        <w:rPr>
          <w:rFonts w:ascii="Calibri" w:hAnsi="Calibri"/>
          <w:color w:val="000000"/>
          <w:lang w:val="en-AU"/>
        </w:rPr>
        <w:tab/>
        <w:t>attracting large-scale build-to-rent developments with an aim to quickly grow the number of long-term rental properties in the ACT by 5,000 dwellings;</w:t>
      </w:r>
    </w:p>
    <w:p w14:paraId="731EFE30" w14:textId="77777777" w:rsidR="002A67CF" w:rsidRPr="008F029E" w:rsidRDefault="002A67CF" w:rsidP="00FD458E">
      <w:pPr>
        <w:spacing w:before="8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(b)</w:t>
      </w:r>
      <w:r w:rsidRPr="008F029E">
        <w:rPr>
          <w:rFonts w:ascii="Calibri" w:hAnsi="Calibri"/>
          <w:color w:val="000000"/>
          <w:lang w:val="en-AU"/>
        </w:rPr>
        <w:tab/>
        <w:t>delivering its extensive public housing renewal program and commitments outlined in the Parliamentary and Governing Agreement for the 10th Assembly; and</w:t>
      </w:r>
    </w:p>
    <w:p w14:paraId="070A7DF0" w14:textId="0DB71CD7" w:rsidR="002A67CF" w:rsidRPr="008F029E" w:rsidRDefault="002A67CF" w:rsidP="00FD458E">
      <w:pPr>
        <w:spacing w:before="8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(c)</w:t>
      </w:r>
      <w:r w:rsidRPr="008F029E">
        <w:rPr>
          <w:rFonts w:ascii="Calibri" w:hAnsi="Calibri"/>
          <w:color w:val="000000"/>
          <w:lang w:val="en-AU"/>
        </w:rPr>
        <w:tab/>
        <w:t>passing the Planning Bill 2022, which will facilitate the release and development of more land for housing</w:t>
      </w:r>
      <w:r w:rsidR="00FD458E">
        <w:rPr>
          <w:rFonts w:ascii="Calibri" w:hAnsi="Calibri"/>
          <w:color w:val="000000"/>
          <w:lang w:val="en-AU"/>
        </w:rPr>
        <w:t>;</w:t>
      </w:r>
    </w:p>
    <w:p w14:paraId="388E1576" w14:textId="0A6EF842" w:rsidR="002A67CF" w:rsidRPr="008F029E" w:rsidRDefault="002A67CF" w:rsidP="00192B8B">
      <w:pPr>
        <w:pStyle w:val="DPSEntryIndents"/>
      </w:pPr>
      <w:r w:rsidRPr="008F029E">
        <w:t>additionally notes that the ACT Government has undertaken a range of measures to assist existing renters</w:t>
      </w:r>
      <w:r w:rsidR="003C6D56">
        <w:t>’</w:t>
      </w:r>
      <w:r w:rsidRPr="008F029E">
        <w:t xml:space="preserve"> security and comfort, by: </w:t>
      </w:r>
    </w:p>
    <w:p w14:paraId="3DDA2F54" w14:textId="77777777" w:rsidR="002A67CF" w:rsidRPr="008F029E" w:rsidRDefault="002A67CF" w:rsidP="002A67CF">
      <w:pPr>
        <w:spacing w:before="12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(a)</w:t>
      </w:r>
      <w:r w:rsidRPr="008F029E">
        <w:rPr>
          <w:rFonts w:ascii="Calibri" w:hAnsi="Calibri"/>
          <w:color w:val="000000"/>
          <w:lang w:val="en-AU"/>
        </w:rPr>
        <w:tab/>
        <w:t>implementing a range of pro-tenant tenancies reforms, such as ending no cause evictions and setting minimum energy efficiency ratings;</w:t>
      </w:r>
    </w:p>
    <w:p w14:paraId="76566CB9" w14:textId="4035663B" w:rsidR="002A67CF" w:rsidRPr="008F029E" w:rsidRDefault="002A67CF" w:rsidP="002A67CF">
      <w:pPr>
        <w:spacing w:before="12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(b)</w:t>
      </w:r>
      <w:r w:rsidRPr="008F029E">
        <w:rPr>
          <w:rFonts w:ascii="Calibri" w:hAnsi="Calibri"/>
          <w:color w:val="000000"/>
          <w:lang w:val="en-AU"/>
        </w:rPr>
        <w:tab/>
      </w:r>
      <w:r w:rsidRPr="00410D16">
        <w:rPr>
          <w:rFonts w:ascii="Calibri" w:hAnsi="Calibri"/>
          <w:color w:val="000000"/>
          <w:spacing w:val="-2"/>
          <w:lang w:val="en-AU"/>
        </w:rPr>
        <w:t>capping rental increases to a maximum annual rate of CPI plus 10</w:t>
      </w:r>
      <w:r w:rsidR="00E051AB" w:rsidRPr="00410D16">
        <w:rPr>
          <w:rFonts w:ascii="Calibri" w:hAnsi="Calibri"/>
          <w:color w:val="000000"/>
          <w:spacing w:val="-2"/>
          <w:lang w:val="en-AU"/>
        </w:rPr>
        <w:t xml:space="preserve"> percent</w:t>
      </w:r>
      <w:r w:rsidRPr="00410D16">
        <w:rPr>
          <w:rFonts w:ascii="Calibri" w:hAnsi="Calibri"/>
          <w:color w:val="000000"/>
          <w:spacing w:val="-2"/>
          <w:lang w:val="en-AU"/>
        </w:rPr>
        <w:t xml:space="preserve"> of CPI, a model being explored for adoption by other Australian jurisdictions; </w:t>
      </w:r>
    </w:p>
    <w:p w14:paraId="6C95F2C9" w14:textId="77777777" w:rsidR="002A67CF" w:rsidRPr="008F029E" w:rsidRDefault="002A67CF" w:rsidP="002A67CF">
      <w:pPr>
        <w:spacing w:before="12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t>(c)</w:t>
      </w:r>
      <w:r w:rsidRPr="008F029E">
        <w:rPr>
          <w:rFonts w:ascii="Calibri" w:hAnsi="Calibri"/>
          <w:color w:val="000000"/>
          <w:lang w:val="en-AU"/>
        </w:rPr>
        <w:tab/>
        <w:t xml:space="preserve">establishing a Rental Relief Fund, which is providing targeted support to low-income households who are experiencing rental stress with grants of up to four weeks rent up to $2,500; and </w:t>
      </w:r>
    </w:p>
    <w:p w14:paraId="4F8FF358" w14:textId="77777777" w:rsidR="002A67CF" w:rsidRPr="008F029E" w:rsidRDefault="002A67CF" w:rsidP="002A67CF">
      <w:pPr>
        <w:spacing w:before="120"/>
        <w:ind w:left="1910" w:hanging="544"/>
        <w:rPr>
          <w:rFonts w:ascii="Calibri" w:hAnsi="Calibri"/>
          <w:color w:val="000000"/>
          <w:lang w:val="en-AU"/>
        </w:rPr>
      </w:pPr>
      <w:r w:rsidRPr="008F029E">
        <w:rPr>
          <w:rFonts w:ascii="Calibri" w:hAnsi="Calibri"/>
          <w:color w:val="000000"/>
          <w:lang w:val="en-AU"/>
        </w:rPr>
        <w:lastRenderedPageBreak/>
        <w:t>(d)</w:t>
      </w:r>
      <w:r w:rsidRPr="008F029E">
        <w:rPr>
          <w:rFonts w:ascii="Calibri" w:hAnsi="Calibri"/>
          <w:color w:val="000000"/>
          <w:lang w:val="en-AU"/>
        </w:rPr>
        <w:tab/>
        <w:t>implementing a land tax exemption scheme for property owners who make their property available for rent through a community housing provider, at a rate less than 75 percent of the current market rent;</w:t>
      </w:r>
    </w:p>
    <w:p w14:paraId="60774737" w14:textId="2FE836AB" w:rsidR="002A67CF" w:rsidRPr="008F029E" w:rsidRDefault="002A67CF" w:rsidP="00192B8B">
      <w:pPr>
        <w:pStyle w:val="DPSEntryIndents"/>
      </w:pPr>
      <w:r w:rsidRPr="008F029E">
        <w:t xml:space="preserve">finally notes that further rental property reform proposals have been put to Government, including monitoring and regulation of short-term rental accommodation, further regulating vacant homes, and further rental controls including a two-year rent freeze and </w:t>
      </w:r>
      <w:r w:rsidR="00E051AB">
        <w:t>two percent</w:t>
      </w:r>
      <w:r w:rsidRPr="008F029E">
        <w:t xml:space="preserve"> rent cap, which are currently being assessed to determine if such reforms would provide greater protections for tenants while facilitating the necessary large-scale stepped increases in affordable housing in Canberra; and </w:t>
      </w:r>
    </w:p>
    <w:p w14:paraId="2AECB6C4" w14:textId="652BC6C2" w:rsidR="002A67CF" w:rsidRPr="004910A8" w:rsidRDefault="002A67CF" w:rsidP="00192B8B">
      <w:pPr>
        <w:pStyle w:val="DPSEntryIndents"/>
      </w:pPr>
      <w:r w:rsidRPr="008F029E">
        <w:t>calls on the Government to continue to implement evidence-based housing and rental policies that improve accessibility and affordability.</w:t>
      </w:r>
      <w:r w:rsidR="003C6D56">
        <w:t>”</w:t>
      </w:r>
      <w:r w:rsidR="007523BA">
        <w:t>—</w:t>
      </w:r>
    </w:p>
    <w:p w14:paraId="1F2A2B87" w14:textId="68A20124" w:rsidR="00BE76CA" w:rsidRDefault="007523BA" w:rsidP="00BE76CA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be agreed to</w:t>
      </w:r>
      <w:r w:rsidR="00BE76CA" w:rsidRPr="004910A8">
        <w:rPr>
          <w:rFonts w:ascii="Calibri" w:hAnsi="Calibri"/>
          <w:color w:val="000000"/>
          <w:lang w:val="en-AU"/>
        </w:rPr>
        <w:t>—put and passed.</w:t>
      </w:r>
    </w:p>
    <w:p w14:paraId="15AA54BF" w14:textId="6B16B3F9" w:rsidR="00B412B9" w:rsidRPr="00B225B8" w:rsidRDefault="00B412B9" w:rsidP="00B412B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225B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bCs/>
          <w:caps/>
          <w:lang w:val="en-AU"/>
        </w:rPr>
        <w:fldChar w:fldCharType="begin"/>
      </w:r>
      <w:r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>
        <w:rPr>
          <w:rFonts w:ascii="Calibri" w:hAnsi="Calibri"/>
          <w:b/>
          <w:bCs/>
          <w:caps/>
          <w:lang w:val="en-AU"/>
        </w:rPr>
        <w:fldChar w:fldCharType="separate"/>
      </w:r>
      <w:r w:rsidR="005D6737">
        <w:rPr>
          <w:rFonts w:ascii="Calibri" w:hAnsi="Calibri"/>
          <w:b/>
          <w:bCs/>
          <w:caps/>
          <w:noProof/>
          <w:lang w:val="en-AU"/>
        </w:rPr>
        <w:t>17</w:t>
      </w:r>
      <w:r>
        <w:rPr>
          <w:rFonts w:ascii="Calibri" w:hAnsi="Calibri"/>
          <w:b/>
          <w:bCs/>
          <w:caps/>
          <w:lang w:val="en-AU"/>
        </w:rPr>
        <w:fldChar w:fldCharType="end"/>
      </w:r>
      <w:r w:rsidRPr="00B225B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Climate Change and Greenhouse Gas Reduction (Natural Gas Transition) Amendment Bill 2022</w:t>
      </w:r>
    </w:p>
    <w:p w14:paraId="4281D30B" w14:textId="0C53920D" w:rsidR="00B412B9" w:rsidRPr="00B225B8" w:rsidRDefault="00B412B9" w:rsidP="00B412B9">
      <w:pPr>
        <w:spacing w:before="120"/>
        <w:ind w:left="720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098A148E" w14:textId="77777777" w:rsidR="00B412B9" w:rsidRPr="00B225B8" w:rsidRDefault="00B412B9" w:rsidP="00B412B9">
      <w:pPr>
        <w:spacing w:before="120"/>
        <w:ind w:left="720"/>
        <w:rPr>
          <w:rFonts w:ascii="Calibri" w:hAnsi="Calibri"/>
          <w:iCs/>
          <w:lang w:val="en-AU"/>
        </w:rPr>
      </w:pPr>
      <w:r w:rsidRPr="00B225B8">
        <w:rPr>
          <w:rFonts w:ascii="Calibri" w:hAnsi="Calibri"/>
          <w:iCs/>
          <w:lang w:val="en-AU"/>
        </w:rPr>
        <w:t>Debate resumed.</w:t>
      </w:r>
    </w:p>
    <w:p w14:paraId="114350F9" w14:textId="6B4EF09A" w:rsidR="00B412B9" w:rsidRDefault="00B412B9" w:rsidP="00B412B9">
      <w:pPr>
        <w:spacing w:before="120"/>
        <w:ind w:left="720"/>
        <w:rPr>
          <w:rFonts w:ascii="Calibri" w:hAnsi="Calibri"/>
          <w:iCs/>
          <w:lang w:val="en-AU"/>
        </w:rPr>
      </w:pPr>
      <w:r w:rsidRPr="00B225B8">
        <w:rPr>
          <w:rFonts w:ascii="Calibri" w:hAnsi="Calibri"/>
          <w:iCs/>
          <w:lang w:val="en-AU"/>
        </w:rPr>
        <w:t>Question—That this Bill be agreed to in principle—put.</w:t>
      </w:r>
    </w:p>
    <w:p w14:paraId="5FA5B65B" w14:textId="7D16B54A" w:rsidR="003C6D56" w:rsidRDefault="003C6D56" w:rsidP="003C6D56">
      <w:pPr>
        <w:spacing w:before="120" w:after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The Assembly voted—</w:t>
      </w:r>
    </w:p>
    <w:tbl>
      <w:tblPr>
        <w:tblW w:w="8788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624"/>
        <w:gridCol w:w="2041"/>
        <w:gridCol w:w="2041"/>
      </w:tblGrid>
      <w:tr w:rsidR="003C6D56" w14:paraId="4253185D" w14:textId="77777777" w:rsidTr="000F1049">
        <w:tc>
          <w:tcPr>
            <w:tcW w:w="4082" w:type="dxa"/>
            <w:gridSpan w:val="2"/>
            <w:shd w:val="clear" w:color="auto" w:fill="auto"/>
          </w:tcPr>
          <w:p w14:paraId="002C2C6F" w14:textId="62AC07A9" w:rsidR="003C6D56" w:rsidRDefault="003C6D56" w:rsidP="003C6D56">
            <w:pPr>
              <w:tabs>
                <w:tab w:val="center" w:pos="1644"/>
              </w:tabs>
              <w:spacing w:before="120"/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AYES, 11</w:t>
            </w:r>
          </w:p>
        </w:tc>
        <w:tc>
          <w:tcPr>
            <w:tcW w:w="624" w:type="dxa"/>
            <w:shd w:val="clear" w:color="auto" w:fill="auto"/>
          </w:tcPr>
          <w:p w14:paraId="39B13BD9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5DCDFC40" w14:textId="7CAED3A7" w:rsidR="003C6D56" w:rsidRDefault="003C6D56" w:rsidP="003C6D56">
            <w:pPr>
              <w:tabs>
                <w:tab w:val="center" w:pos="1644"/>
              </w:tabs>
              <w:spacing w:before="120"/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ab/>
              <w:t>NOES, 4</w:t>
            </w:r>
          </w:p>
        </w:tc>
      </w:tr>
      <w:tr w:rsidR="003C6D56" w14:paraId="6604A7DD" w14:textId="77777777" w:rsidTr="003C6D56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08DA7DF5" w14:textId="59FAB822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Barr</w:t>
            </w:r>
          </w:p>
        </w:tc>
        <w:tc>
          <w:tcPr>
            <w:tcW w:w="2041" w:type="dxa"/>
            <w:shd w:val="clear" w:color="auto" w:fill="auto"/>
          </w:tcPr>
          <w:p w14:paraId="411ECF22" w14:textId="47FCE47D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Davidson</w:t>
            </w:r>
          </w:p>
        </w:tc>
        <w:tc>
          <w:tcPr>
            <w:tcW w:w="624" w:type="dxa"/>
            <w:shd w:val="clear" w:color="auto" w:fill="auto"/>
          </w:tcPr>
          <w:p w14:paraId="55FD2EDB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CFB69CA" w14:textId="61445577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Castley</w:t>
            </w:r>
          </w:p>
        </w:tc>
        <w:tc>
          <w:tcPr>
            <w:tcW w:w="2041" w:type="dxa"/>
            <w:shd w:val="clear" w:color="auto" w:fill="auto"/>
          </w:tcPr>
          <w:p w14:paraId="0416493F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3C6D56" w14:paraId="67951F3D" w14:textId="77777777" w:rsidTr="003C6D56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BA8A90B" w14:textId="0276E3F8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Berry</w:t>
            </w:r>
          </w:p>
        </w:tc>
        <w:tc>
          <w:tcPr>
            <w:tcW w:w="2041" w:type="dxa"/>
            <w:shd w:val="clear" w:color="auto" w:fill="auto"/>
          </w:tcPr>
          <w:p w14:paraId="7069EA14" w14:textId="4BD6644E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Davis</w:t>
            </w:r>
          </w:p>
        </w:tc>
        <w:tc>
          <w:tcPr>
            <w:tcW w:w="624" w:type="dxa"/>
            <w:shd w:val="clear" w:color="auto" w:fill="auto"/>
          </w:tcPr>
          <w:p w14:paraId="2A45EE5D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57D62B3E" w14:textId="158F8F53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Lawder</w:t>
            </w:r>
          </w:p>
        </w:tc>
        <w:tc>
          <w:tcPr>
            <w:tcW w:w="2041" w:type="dxa"/>
            <w:shd w:val="clear" w:color="auto" w:fill="auto"/>
          </w:tcPr>
          <w:p w14:paraId="4E45D1F9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3C6D56" w14:paraId="0D667EEA" w14:textId="77777777" w:rsidTr="003C6D56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EDC4292" w14:textId="26145EFD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Braddock</w:t>
            </w:r>
          </w:p>
        </w:tc>
        <w:tc>
          <w:tcPr>
            <w:tcW w:w="2041" w:type="dxa"/>
            <w:shd w:val="clear" w:color="auto" w:fill="auto"/>
          </w:tcPr>
          <w:p w14:paraId="42F2CBF5" w14:textId="7AD2D674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Orr</w:t>
            </w:r>
          </w:p>
        </w:tc>
        <w:tc>
          <w:tcPr>
            <w:tcW w:w="624" w:type="dxa"/>
            <w:shd w:val="clear" w:color="auto" w:fill="auto"/>
          </w:tcPr>
          <w:p w14:paraId="77874593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B8514DC" w14:textId="3F7A1581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Milligan</w:t>
            </w:r>
          </w:p>
        </w:tc>
        <w:tc>
          <w:tcPr>
            <w:tcW w:w="2041" w:type="dxa"/>
            <w:shd w:val="clear" w:color="auto" w:fill="auto"/>
          </w:tcPr>
          <w:p w14:paraId="5B7E0A85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3C6D56" w14:paraId="654FD0EF" w14:textId="77777777" w:rsidTr="003C6D56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01F8E62" w14:textId="768CC4BC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Burch</w:t>
            </w:r>
          </w:p>
        </w:tc>
        <w:tc>
          <w:tcPr>
            <w:tcW w:w="2041" w:type="dxa"/>
            <w:shd w:val="clear" w:color="auto" w:fill="auto"/>
          </w:tcPr>
          <w:p w14:paraId="45A601FE" w14:textId="057A2358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Rattenbury</w:t>
            </w:r>
          </w:p>
        </w:tc>
        <w:tc>
          <w:tcPr>
            <w:tcW w:w="624" w:type="dxa"/>
            <w:shd w:val="clear" w:color="auto" w:fill="auto"/>
          </w:tcPr>
          <w:p w14:paraId="0CA7568D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AB01A92" w14:textId="4997D21A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Mr Parton</w:t>
            </w:r>
          </w:p>
        </w:tc>
        <w:tc>
          <w:tcPr>
            <w:tcW w:w="2041" w:type="dxa"/>
            <w:shd w:val="clear" w:color="auto" w:fill="auto"/>
          </w:tcPr>
          <w:p w14:paraId="20F8011F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3C6D56" w14:paraId="61E2CFC5" w14:textId="77777777" w:rsidTr="003C6D56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20F5663" w14:textId="11645351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Cheyne</w:t>
            </w:r>
          </w:p>
        </w:tc>
        <w:tc>
          <w:tcPr>
            <w:tcW w:w="2041" w:type="dxa"/>
            <w:shd w:val="clear" w:color="auto" w:fill="auto"/>
          </w:tcPr>
          <w:p w14:paraId="6171ED94" w14:textId="39AA9C8B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Stephen-Smith</w:t>
            </w:r>
          </w:p>
        </w:tc>
        <w:tc>
          <w:tcPr>
            <w:tcW w:w="624" w:type="dxa"/>
            <w:shd w:val="clear" w:color="auto" w:fill="auto"/>
          </w:tcPr>
          <w:p w14:paraId="6AB429E5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CB81BF2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5E14E004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  <w:tr w:rsidR="003C6D56" w14:paraId="77CE534F" w14:textId="77777777" w:rsidTr="003C6D56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55499BFF" w14:textId="50DCF702" w:rsidR="003C6D56" w:rsidRDefault="003C6D56" w:rsidP="003C6D56">
            <w:pPr>
              <w:rPr>
                <w:rFonts w:ascii="Calibri" w:hAnsi="Calibri"/>
                <w:iCs/>
                <w:lang w:val="en-AU"/>
              </w:rPr>
            </w:pPr>
            <w:r>
              <w:rPr>
                <w:rFonts w:ascii="Calibri" w:hAnsi="Calibri"/>
                <w:iCs/>
                <w:lang w:val="en-AU"/>
              </w:rPr>
              <w:t>Ms Clay</w:t>
            </w:r>
          </w:p>
        </w:tc>
        <w:tc>
          <w:tcPr>
            <w:tcW w:w="2041" w:type="dxa"/>
            <w:shd w:val="clear" w:color="auto" w:fill="auto"/>
          </w:tcPr>
          <w:p w14:paraId="03F260E7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47C3A8A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CDE7196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CB85CD5" w14:textId="77777777" w:rsidR="003C6D56" w:rsidRDefault="003C6D56" w:rsidP="003C6D56">
            <w:pPr>
              <w:spacing w:before="120"/>
              <w:rPr>
                <w:rFonts w:ascii="Calibri" w:hAnsi="Calibri"/>
                <w:iCs/>
                <w:lang w:val="en-AU"/>
              </w:rPr>
            </w:pPr>
          </w:p>
        </w:tc>
      </w:tr>
    </w:tbl>
    <w:p w14:paraId="7677C1B3" w14:textId="77777777" w:rsidR="003C6D56" w:rsidRDefault="003C6D56" w:rsidP="003C6D56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And so it was resolved in the affirmative.</w:t>
      </w:r>
    </w:p>
    <w:p w14:paraId="5E861B93" w14:textId="77777777" w:rsidR="00B412B9" w:rsidRPr="00B225B8" w:rsidRDefault="00B412B9" w:rsidP="00B412B9">
      <w:pPr>
        <w:spacing w:before="120"/>
        <w:ind w:left="720"/>
        <w:rPr>
          <w:rFonts w:ascii="Calibri" w:hAnsi="Calibri"/>
          <w:iCs/>
          <w:lang w:val="en-AU"/>
        </w:rPr>
      </w:pPr>
      <w:r w:rsidRPr="00B225B8">
        <w:rPr>
          <w:rFonts w:ascii="Calibri" w:hAnsi="Calibri"/>
          <w:iCs/>
          <w:lang w:val="en-AU"/>
        </w:rPr>
        <w:t>Leave granted to dispense with the detail stage.</w:t>
      </w:r>
    </w:p>
    <w:p w14:paraId="59DCBC4E" w14:textId="77777777" w:rsidR="00B412B9" w:rsidRPr="00B225B8" w:rsidRDefault="00B412B9" w:rsidP="00B412B9">
      <w:pPr>
        <w:spacing w:before="120"/>
        <w:ind w:left="720"/>
        <w:rPr>
          <w:rFonts w:ascii="Calibri" w:hAnsi="Calibri"/>
          <w:lang w:val="en-AU"/>
        </w:rPr>
      </w:pPr>
      <w:r w:rsidRPr="00B225B8">
        <w:rPr>
          <w:rFonts w:ascii="Calibri" w:hAnsi="Calibri"/>
          <w:lang w:val="en-AU"/>
        </w:rPr>
        <w:t>Question—That this Bill be agreed to—put and passed.</w:t>
      </w:r>
    </w:p>
    <w:p w14:paraId="30698113" w14:textId="57388C4C" w:rsidR="00FF6E42" w:rsidRPr="00FF6E42" w:rsidRDefault="00FF6E42" w:rsidP="00FF6E4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FF6E42">
        <w:rPr>
          <w:rFonts w:ascii="Calibri" w:hAnsi="Calibri"/>
          <w:b/>
          <w:caps/>
        </w:rPr>
        <w:tab/>
      </w:r>
      <w:r w:rsidR="003C6D56">
        <w:rPr>
          <w:rFonts w:ascii="Calibri" w:hAnsi="Calibri"/>
          <w:b/>
          <w:bCs/>
          <w:caps/>
        </w:rPr>
        <w:fldChar w:fldCharType="begin"/>
      </w:r>
      <w:r w:rsidR="003C6D56">
        <w:rPr>
          <w:rFonts w:ascii="Calibri" w:hAnsi="Calibri"/>
          <w:b/>
          <w:bCs/>
          <w:caps/>
        </w:rPr>
        <w:instrText xml:space="preserve"> SEQ A \* MERGEFORMAT </w:instrText>
      </w:r>
      <w:r w:rsidR="003C6D56">
        <w:rPr>
          <w:rFonts w:ascii="Calibri" w:hAnsi="Calibri"/>
          <w:b/>
          <w:bCs/>
          <w:caps/>
        </w:rPr>
        <w:fldChar w:fldCharType="separate"/>
      </w:r>
      <w:r w:rsidR="005D6737">
        <w:rPr>
          <w:rFonts w:ascii="Calibri" w:hAnsi="Calibri"/>
          <w:b/>
          <w:bCs/>
          <w:caps/>
          <w:noProof/>
        </w:rPr>
        <w:t>18</w:t>
      </w:r>
      <w:r w:rsidR="003C6D56">
        <w:rPr>
          <w:rFonts w:ascii="Calibri" w:hAnsi="Calibri"/>
          <w:b/>
          <w:bCs/>
          <w:caps/>
        </w:rPr>
        <w:fldChar w:fldCharType="end"/>
      </w:r>
      <w:r w:rsidRPr="00FF6E42">
        <w:rPr>
          <w:rFonts w:ascii="Calibri" w:hAnsi="Calibri"/>
          <w:b/>
          <w:caps/>
        </w:rPr>
        <w:tab/>
        <w:t>ADJOURNMENT</w:t>
      </w:r>
    </w:p>
    <w:p w14:paraId="5A897165" w14:textId="2842E8A5" w:rsidR="00FF6E42" w:rsidRPr="00FF6E42" w:rsidRDefault="00FF6E42" w:rsidP="00FF6E4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</w:t>
      </w:r>
      <w:r w:rsidR="00FD458E">
        <w:rPr>
          <w:rFonts w:ascii="Calibri" w:hAnsi="Calibri"/>
          <w:lang w:val="en-AU"/>
        </w:rPr>
        <w:t>s Cheyne</w:t>
      </w:r>
      <w:r w:rsidRPr="00FF6E42">
        <w:rPr>
          <w:rFonts w:ascii="Calibri" w:hAnsi="Calibri"/>
          <w:lang w:val="en-AU"/>
        </w:rPr>
        <w:t xml:space="preserve"> (M</w:t>
      </w:r>
      <w:r w:rsidR="00FD458E">
        <w:rPr>
          <w:rFonts w:ascii="Calibri" w:hAnsi="Calibri"/>
          <w:lang w:val="en-AU"/>
        </w:rPr>
        <w:t>inister of Human Rights</w:t>
      </w:r>
      <w:r w:rsidRPr="00FF6E42">
        <w:rPr>
          <w:rFonts w:ascii="Calibri" w:hAnsi="Calibri"/>
          <w:lang w:val="en-AU"/>
        </w:rPr>
        <w:t>) moved—That the Assembly do now adjourn.</w:t>
      </w:r>
    </w:p>
    <w:p w14:paraId="65D01212" w14:textId="6B35DD67" w:rsidR="00FF6E42" w:rsidRPr="00FF6E42" w:rsidRDefault="00FF6E42" w:rsidP="00FF6E4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FF6E42">
        <w:rPr>
          <w:rFonts w:ascii="Calibri" w:hAnsi="Calibri"/>
          <w:lang w:val="en-AU"/>
        </w:rPr>
        <w:t>Debate ensued.</w:t>
      </w:r>
    </w:p>
    <w:p w14:paraId="7A522955" w14:textId="77777777" w:rsidR="00FF6E42" w:rsidRPr="00FF6E42" w:rsidRDefault="00FF6E42" w:rsidP="00FF6E4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FF6E42">
        <w:rPr>
          <w:rFonts w:ascii="Calibri" w:hAnsi="Calibri"/>
          <w:lang w:val="en-AU"/>
        </w:rPr>
        <w:t>Question—put and passed.</w:t>
      </w:r>
    </w:p>
    <w:p w14:paraId="3D089831" w14:textId="0C7BACA3" w:rsidR="00FF6E42" w:rsidRPr="00FF6E42" w:rsidRDefault="00FF6E42" w:rsidP="00FF6E4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FF6E42">
        <w:rPr>
          <w:rFonts w:ascii="Calibri" w:hAnsi="Calibri"/>
          <w:lang w:val="en-AU"/>
        </w:rPr>
        <w:t xml:space="preserve">And then the Assembly, at </w:t>
      </w:r>
      <w:r w:rsidR="00785D70">
        <w:rPr>
          <w:rFonts w:ascii="Calibri" w:hAnsi="Calibri"/>
          <w:lang w:val="en-AU"/>
        </w:rPr>
        <w:t>5.23</w:t>
      </w:r>
      <w:r w:rsidRPr="00FF6E42">
        <w:rPr>
          <w:rFonts w:ascii="Calibri" w:hAnsi="Calibri"/>
          <w:lang w:val="en-AU"/>
        </w:rPr>
        <w:t xml:space="preserve"> pm, adjourned until Tuesday, </w:t>
      </w:r>
      <w:r>
        <w:rPr>
          <w:rFonts w:ascii="Calibri" w:hAnsi="Calibri"/>
          <w:lang w:val="en-AU"/>
        </w:rPr>
        <w:t>27 June 2023</w:t>
      </w:r>
      <w:r w:rsidRPr="00FF6E42">
        <w:rPr>
          <w:rFonts w:ascii="Calibri" w:hAnsi="Calibri"/>
          <w:lang w:val="en-AU"/>
        </w:rPr>
        <w:t xml:space="preserve"> at 10 am.</w:t>
      </w:r>
    </w:p>
    <w:p w14:paraId="605A2FB2" w14:textId="40EA0E1E" w:rsidR="003C6D56" w:rsidRDefault="003C6D56" w:rsidP="00FF6E42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6E2C636C" w14:textId="37EF0DDC" w:rsidR="003C6D56" w:rsidRDefault="003C6D56" w:rsidP="00FF6E42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68F392DA" w14:textId="0DA5BE8E" w:rsidR="003C6D56" w:rsidRDefault="003C6D56" w:rsidP="00FF6E42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2A8C14D8" w14:textId="77777777" w:rsidR="00627249" w:rsidRPr="00FF6E42" w:rsidRDefault="00627249" w:rsidP="00FF6E42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1BA496AB" w14:textId="71A29612" w:rsidR="00FF6E42" w:rsidRDefault="00FF6E42" w:rsidP="00FF6E42">
      <w:pPr>
        <w:keepNext/>
        <w:keepLines/>
        <w:spacing w:before="240" w:after="100" w:afterAutospacing="1"/>
        <w:ind w:left="180"/>
        <w:rPr>
          <w:rFonts w:ascii="Calibri" w:hAnsi="Calibri"/>
          <w:bCs/>
        </w:rPr>
      </w:pPr>
      <w:r w:rsidRPr="00FF6E42">
        <w:rPr>
          <w:rFonts w:ascii="Calibri" w:hAnsi="Calibri"/>
          <w:b/>
          <w:caps/>
        </w:rPr>
        <w:t>MEMBERS</w:t>
      </w:r>
      <w:r w:rsidR="003C6D56">
        <w:rPr>
          <w:rFonts w:ascii="Calibri" w:hAnsi="Calibri"/>
          <w:b/>
          <w:caps/>
        </w:rPr>
        <w:t>’</w:t>
      </w:r>
      <w:r w:rsidRPr="00FF6E42">
        <w:rPr>
          <w:rFonts w:ascii="Calibri" w:hAnsi="Calibri"/>
          <w:b/>
          <w:caps/>
        </w:rPr>
        <w:t xml:space="preserve"> ATTENDANCE:  </w:t>
      </w:r>
      <w:r w:rsidRPr="00FF6E42">
        <w:rPr>
          <w:rFonts w:ascii="Calibri" w:hAnsi="Calibri"/>
        </w:rPr>
        <w:t>All Members were present at some time during the sitting</w:t>
      </w:r>
      <w:r w:rsidR="00926CB2">
        <w:rPr>
          <w:rFonts w:ascii="Calibri" w:hAnsi="Calibri"/>
        </w:rPr>
        <w:t xml:space="preserve"> except Mr Cocks*, Ms Lee*, Dr</w:t>
      </w:r>
      <w:r w:rsidR="00457F08">
        <w:rPr>
          <w:rFonts w:ascii="Calibri" w:hAnsi="Calibri"/>
        </w:rPr>
        <w:t xml:space="preserve"> Paterson*, Mr Pettersson* and Mr Steel*</w:t>
      </w:r>
      <w:r w:rsidRPr="00FF6E42">
        <w:rPr>
          <w:rFonts w:ascii="Calibri" w:hAnsi="Calibri"/>
          <w:bCs/>
        </w:rPr>
        <w:t>.</w:t>
      </w:r>
    </w:p>
    <w:p w14:paraId="6BB00B49" w14:textId="76674558" w:rsidR="00457F08" w:rsidRPr="00FF6E42" w:rsidRDefault="00457F08" w:rsidP="00457F08">
      <w:pPr>
        <w:keepNext/>
        <w:keepLines/>
        <w:spacing w:before="480"/>
        <w:ind w:left="3402" w:right="3657"/>
        <w:jc w:val="center"/>
        <w:rPr>
          <w:rFonts w:ascii="Calibri" w:hAnsi="Calibri"/>
          <w:bCs/>
        </w:rPr>
      </w:pPr>
      <w:r w:rsidRPr="00457F08">
        <w:rPr>
          <w:rFonts w:ascii="Calibri" w:hAnsi="Calibri"/>
          <w:bCs/>
        </w:rPr>
        <w:t>*on leave.</w:t>
      </w:r>
    </w:p>
    <w:p w14:paraId="1434DD24" w14:textId="77777777" w:rsidR="00FF6E42" w:rsidRPr="00FF6E42" w:rsidRDefault="00FF6E42" w:rsidP="00457F08">
      <w:pPr>
        <w:pBdr>
          <w:top w:val="thickThinLargeGap" w:sz="18" w:space="1" w:color="auto"/>
        </w:pBdr>
        <w:spacing w:before="120"/>
        <w:ind w:left="3425" w:right="3657"/>
        <w:jc w:val="center"/>
        <w:rPr>
          <w:rFonts w:ascii="Calibri" w:hAnsi="Calibri"/>
          <w:lang w:val="en-AU"/>
        </w:rPr>
      </w:pPr>
    </w:p>
    <w:p w14:paraId="4B145856" w14:textId="77777777" w:rsidR="00FF6E42" w:rsidRPr="00FF6E42" w:rsidRDefault="00FF6E42" w:rsidP="00FF6E42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FF6E42">
        <w:rPr>
          <w:rFonts w:ascii="Calibri" w:hAnsi="Calibri"/>
          <w:b/>
          <w:bCs/>
          <w:lang w:val="en-AU"/>
        </w:rPr>
        <w:t>Tom Duncan</w:t>
      </w:r>
    </w:p>
    <w:p w14:paraId="668DC62A" w14:textId="77777777" w:rsidR="00FF6E42" w:rsidRPr="00FF6E42" w:rsidRDefault="00FF6E42" w:rsidP="00FF6E42">
      <w:pPr>
        <w:keepLines/>
        <w:tabs>
          <w:tab w:val="center" w:pos="5670"/>
        </w:tabs>
        <w:ind w:left="5760"/>
        <w:jc w:val="right"/>
        <w:rPr>
          <w:rFonts w:ascii="Calibri" w:hAnsi="Calibri"/>
          <w:lang w:val="en-AU"/>
        </w:rPr>
      </w:pPr>
      <w:r w:rsidRPr="00FF6E42">
        <w:rPr>
          <w:rFonts w:ascii="Calibri" w:hAnsi="Calibri"/>
          <w:szCs w:val="24"/>
          <w:lang w:val="en-AU"/>
        </w:rPr>
        <w:t>Clerk of the Legislative Assembly</w:t>
      </w:r>
    </w:p>
    <w:p w14:paraId="2FD4934A" w14:textId="77777777" w:rsidR="00BE76CA" w:rsidRPr="00072392" w:rsidRDefault="00BE76CA" w:rsidP="00BE76CA">
      <w:pPr>
        <w:spacing w:after="160" w:line="259" w:lineRule="auto"/>
      </w:pPr>
    </w:p>
    <w:p w14:paraId="397B1B26" w14:textId="77777777" w:rsidR="00305150" w:rsidRDefault="00305150" w:rsidP="008E31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  <w:sectPr w:rsidR="00305150" w:rsidSect="00B875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525" w:right="1440" w:bottom="1264" w:left="1140" w:header="635" w:footer="578" w:gutter="0"/>
          <w:pgNumType w:start="1273"/>
          <w:cols w:space="708"/>
          <w:titlePg/>
          <w:docGrid w:linePitch="360"/>
        </w:sectPr>
      </w:pPr>
    </w:p>
    <w:p w14:paraId="30A8DA58" w14:textId="7D20BF5D" w:rsidR="00BE76CA" w:rsidRDefault="00305150" w:rsidP="00B31251">
      <w:pPr>
        <w:tabs>
          <w:tab w:val="left" w:pos="567"/>
        </w:tabs>
        <w:spacing w:before="120"/>
        <w:ind w:left="709" w:right="968" w:hanging="54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SCHEDULES OF AMENDMENTS</w:t>
      </w:r>
    </w:p>
    <w:p w14:paraId="6C5A3B02" w14:textId="77957E6D" w:rsidR="00B31251" w:rsidRDefault="00B31251" w:rsidP="00B31251">
      <w:pPr>
        <w:tabs>
          <w:tab w:val="left" w:pos="567"/>
        </w:tabs>
        <w:spacing w:before="360"/>
        <w:ind w:right="970"/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</w:pPr>
      <w:bookmarkStart w:id="2" w:name="Schedule1"/>
      <w:r w:rsidRPr="00B31251"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  <w:t>Schedule 1</w:t>
      </w:r>
      <w:bookmarkEnd w:id="2"/>
    </w:p>
    <w:p w14:paraId="2C93941D" w14:textId="5A9330AC" w:rsidR="00B2085F" w:rsidRDefault="00B31251" w:rsidP="00B31251">
      <w:pPr>
        <w:tabs>
          <w:tab w:val="left" w:pos="567"/>
        </w:tabs>
        <w:spacing w:before="360"/>
        <w:ind w:right="118"/>
        <w:rPr>
          <w:rFonts w:ascii="Calibri" w:hAnsi="Calibri"/>
          <w:b/>
          <w:bCs/>
          <w:szCs w:val="24"/>
          <w:u w:val="single"/>
          <w:lang w:val="en-AU" w:eastAsia="en-US"/>
        </w:rPr>
      </w:pPr>
      <w:r w:rsidRPr="00B31251">
        <w:rPr>
          <w:rFonts w:ascii="Calibri" w:hAnsi="Calibri"/>
          <w:b/>
          <w:bCs/>
          <w:szCs w:val="24"/>
          <w:u w:val="single"/>
          <w:lang w:val="en-AU" w:eastAsia="en-US"/>
        </w:rPr>
        <w:t>VARIATION IN SEX CHARACTERISTICS (RESTRICTED MEDICAL TREATMENT) BILL 2023</w:t>
      </w:r>
      <w:r w:rsidR="001E3B73">
        <w:rPr>
          <w:rFonts w:ascii="Calibri" w:hAnsi="Calibri"/>
          <w:b/>
          <w:bCs/>
          <w:szCs w:val="24"/>
          <w:u w:val="single"/>
          <w:lang w:val="en-AU" w:eastAsia="en-US"/>
        </w:rPr>
        <w:t xml:space="preserve"> </w:t>
      </w:r>
    </w:p>
    <w:p w14:paraId="5BBF1A36" w14:textId="7A58AB32" w:rsidR="00B2085F" w:rsidRPr="00B2085F" w:rsidRDefault="00B2085F" w:rsidP="00B2085F">
      <w:pPr>
        <w:tabs>
          <w:tab w:val="left" w:pos="567"/>
        </w:tabs>
        <w:spacing w:before="120" w:after="480"/>
        <w:ind w:right="119"/>
        <w:rPr>
          <w:rFonts w:ascii="Calibri" w:hAnsi="Calibri"/>
          <w:szCs w:val="24"/>
          <w:lang w:val="en-AU" w:eastAsia="en-US"/>
        </w:rPr>
      </w:pPr>
      <w:r>
        <w:rPr>
          <w:rFonts w:ascii="Calibri" w:hAnsi="Calibri"/>
          <w:szCs w:val="24"/>
          <w:lang w:val="en-AU" w:eastAsia="en-US"/>
        </w:rPr>
        <w:t>Amendments circulated by Ms Castley</w:t>
      </w:r>
    </w:p>
    <w:p w14:paraId="6BFCEF65" w14:textId="77777777" w:rsidR="00B31251" w:rsidRPr="00E0408B" w:rsidRDefault="00B31251" w:rsidP="00B31251">
      <w:pPr>
        <w:pStyle w:val="AH3sec"/>
        <w:tabs>
          <w:tab w:val="clear" w:pos="1500"/>
        </w:tabs>
        <w:ind w:right="968"/>
      </w:pPr>
      <w:r w:rsidRPr="00E0408B">
        <w:br/>
        <w:t>Clause 6</w:t>
      </w:r>
      <w:r w:rsidRPr="00E0408B">
        <w:br/>
        <w:t>Page 4, line 3—</w:t>
      </w:r>
    </w:p>
    <w:p w14:paraId="6178D9A5" w14:textId="77777777" w:rsidR="00B31251" w:rsidRPr="00E0408B" w:rsidRDefault="00B31251" w:rsidP="00B31251">
      <w:pPr>
        <w:pStyle w:val="direction"/>
        <w:ind w:right="968"/>
      </w:pPr>
      <w:r w:rsidRPr="00E0408B">
        <w:t>after</w:t>
      </w:r>
    </w:p>
    <w:p w14:paraId="744274C4" w14:textId="77777777" w:rsidR="00B31251" w:rsidRPr="00E0408B" w:rsidRDefault="00B31251" w:rsidP="00B31251">
      <w:pPr>
        <w:pStyle w:val="Amainreturn"/>
        <w:ind w:right="968"/>
      </w:pPr>
      <w:r w:rsidRPr="00E0408B">
        <w:t>rights</w:t>
      </w:r>
    </w:p>
    <w:p w14:paraId="34867DA3" w14:textId="77777777" w:rsidR="00B31251" w:rsidRPr="00E0408B" w:rsidRDefault="00B31251" w:rsidP="00B31251">
      <w:pPr>
        <w:pStyle w:val="direction"/>
        <w:ind w:right="968"/>
      </w:pPr>
      <w:r w:rsidRPr="00E0408B">
        <w:t>insert</w:t>
      </w:r>
    </w:p>
    <w:p w14:paraId="268EA890" w14:textId="77777777" w:rsidR="00B31251" w:rsidRPr="00E0408B" w:rsidRDefault="00B31251" w:rsidP="00B31251">
      <w:pPr>
        <w:pStyle w:val="Amainreturn"/>
        <w:ind w:right="968"/>
      </w:pPr>
      <w:r w:rsidRPr="00E0408B">
        <w:t>and ensure the wellbeing</w:t>
      </w:r>
    </w:p>
    <w:p w14:paraId="49E567B1" w14:textId="77777777" w:rsidR="00B31251" w:rsidRPr="00E0408B" w:rsidRDefault="00B31251" w:rsidP="00B31251">
      <w:pPr>
        <w:pStyle w:val="AH3sec"/>
        <w:tabs>
          <w:tab w:val="clear" w:pos="1500"/>
        </w:tabs>
        <w:ind w:right="968"/>
      </w:pPr>
      <w:r w:rsidRPr="00E0408B">
        <w:br/>
        <w:t>Clause 14 (a)</w:t>
      </w:r>
      <w:r w:rsidRPr="00E0408B">
        <w:br/>
        <w:t>Page 9, line 14—</w:t>
      </w:r>
    </w:p>
    <w:p w14:paraId="00C7C0CE" w14:textId="77777777" w:rsidR="00B31251" w:rsidRPr="00E0408B" w:rsidRDefault="00B31251" w:rsidP="00B31251">
      <w:pPr>
        <w:pStyle w:val="direction"/>
        <w:ind w:right="968"/>
      </w:pPr>
      <w:r w:rsidRPr="00E0408B">
        <w:t>omit clause 14 (a), substitute</w:t>
      </w:r>
    </w:p>
    <w:p w14:paraId="0A3C479A" w14:textId="77777777" w:rsidR="00B31251" w:rsidRPr="00E0408B" w:rsidRDefault="00B31251" w:rsidP="00B31251">
      <w:pPr>
        <w:pStyle w:val="Ipara"/>
        <w:ind w:right="968"/>
      </w:pPr>
      <w:r w:rsidRPr="00E0408B">
        <w:tab/>
        <w:t>(a)</w:t>
      </w:r>
      <w:r w:rsidRPr="00E0408B">
        <w:tab/>
        <w:t>for an individual treatment plan—must consider the following:</w:t>
      </w:r>
    </w:p>
    <w:p w14:paraId="45938B3B" w14:textId="77777777" w:rsidR="00B31251" w:rsidRPr="00E0408B" w:rsidRDefault="00B31251" w:rsidP="00B31251">
      <w:pPr>
        <w:pStyle w:val="Isubpara"/>
        <w:ind w:right="968"/>
      </w:pPr>
      <w:r w:rsidRPr="00E0408B">
        <w:tab/>
        <w:t>(i)</w:t>
      </w:r>
      <w:r w:rsidRPr="00E0408B">
        <w:tab/>
        <w:t>any wishes the child has communicated in relation to their variation in sex characteristics;</w:t>
      </w:r>
    </w:p>
    <w:p w14:paraId="485122D3" w14:textId="77777777" w:rsidR="00B31251" w:rsidRPr="00E0408B" w:rsidRDefault="00B31251" w:rsidP="00B31251">
      <w:pPr>
        <w:pStyle w:val="Isubpara"/>
        <w:ind w:right="968"/>
      </w:pPr>
      <w:r w:rsidRPr="00E0408B">
        <w:tab/>
        <w:t>(ii)</w:t>
      </w:r>
      <w:r w:rsidRPr="00E0408B">
        <w:tab/>
        <w:t xml:space="preserve">any views a decision-maker for the child has communicated in relation to the likelihood of the child suffering any physical or psychological harm if the </w:t>
      </w:r>
      <w:r w:rsidRPr="001E3B73">
        <w:rPr>
          <w:spacing w:val="-2"/>
        </w:rPr>
        <w:t xml:space="preserve">proposed treatment or an alternative treatment option were </w:t>
      </w:r>
      <w:r w:rsidRPr="00E0408B">
        <w:t xml:space="preserve">not undertaken; and </w:t>
      </w:r>
    </w:p>
    <w:p w14:paraId="6BB1C647" w14:textId="77777777" w:rsidR="00B31251" w:rsidRPr="00E0408B" w:rsidRDefault="00B31251" w:rsidP="00B31251">
      <w:pPr>
        <w:pStyle w:val="AH3sec"/>
        <w:tabs>
          <w:tab w:val="clear" w:pos="1500"/>
        </w:tabs>
        <w:ind w:right="968"/>
      </w:pPr>
      <w:r w:rsidRPr="00E0408B">
        <w:br/>
        <w:t>Clause 16 (d)</w:t>
      </w:r>
      <w:r w:rsidRPr="00E0408B">
        <w:br/>
        <w:t>Page 11, line 6—</w:t>
      </w:r>
    </w:p>
    <w:p w14:paraId="1E107287" w14:textId="77777777" w:rsidR="00B31251" w:rsidRPr="00E0408B" w:rsidRDefault="00B31251" w:rsidP="00B31251">
      <w:pPr>
        <w:pStyle w:val="direction"/>
        <w:ind w:right="968"/>
      </w:pPr>
      <w:r w:rsidRPr="00E0408B">
        <w:t>omit</w:t>
      </w:r>
    </w:p>
    <w:p w14:paraId="78066BB2" w14:textId="77777777" w:rsidR="00B31251" w:rsidRPr="00E0408B" w:rsidRDefault="00B31251" w:rsidP="00B31251">
      <w:pPr>
        <w:pStyle w:val="Amainreturn"/>
        <w:ind w:right="968"/>
      </w:pPr>
      <w:r w:rsidRPr="00E0408B">
        <w:t>paragraph (b)</w:t>
      </w:r>
    </w:p>
    <w:p w14:paraId="295E96E2" w14:textId="77777777" w:rsidR="00B31251" w:rsidRPr="00E0408B" w:rsidRDefault="00B31251" w:rsidP="00B31251">
      <w:pPr>
        <w:pStyle w:val="direction"/>
        <w:ind w:right="968"/>
      </w:pPr>
      <w:r w:rsidRPr="00E0408B">
        <w:t>substitute</w:t>
      </w:r>
    </w:p>
    <w:p w14:paraId="2CCF2276" w14:textId="77777777" w:rsidR="00B31251" w:rsidRPr="00E0408B" w:rsidRDefault="00B31251" w:rsidP="00B31251">
      <w:pPr>
        <w:pStyle w:val="Amainreturn"/>
        <w:ind w:right="968"/>
      </w:pPr>
      <w:r w:rsidRPr="00E0408B">
        <w:t>paragraphs (b) and (c)</w:t>
      </w:r>
    </w:p>
    <w:p w14:paraId="2169D1D9" w14:textId="77777777" w:rsidR="00B31251" w:rsidRPr="00E0408B" w:rsidRDefault="00B31251" w:rsidP="00B31251">
      <w:pPr>
        <w:pStyle w:val="AH3sec"/>
        <w:tabs>
          <w:tab w:val="clear" w:pos="1500"/>
        </w:tabs>
        <w:ind w:right="968"/>
      </w:pPr>
      <w:r w:rsidRPr="00E0408B">
        <w:lastRenderedPageBreak/>
        <w:br/>
        <w:t>Proposed new clause 16 (f)</w:t>
      </w:r>
      <w:r w:rsidRPr="00E0408B">
        <w:br/>
        <w:t>Page 11, line 15—</w:t>
      </w:r>
    </w:p>
    <w:p w14:paraId="73A44885" w14:textId="77777777" w:rsidR="00B31251" w:rsidRPr="00E0408B" w:rsidRDefault="00B31251" w:rsidP="00B31251">
      <w:pPr>
        <w:pStyle w:val="direction"/>
        <w:ind w:right="968"/>
      </w:pPr>
      <w:r w:rsidRPr="00E0408B">
        <w:t>insert</w:t>
      </w:r>
    </w:p>
    <w:p w14:paraId="007F1C98" w14:textId="05F0D2BC" w:rsidR="00B31251" w:rsidRPr="00E0408B" w:rsidRDefault="00B31251" w:rsidP="00B31251">
      <w:pPr>
        <w:pStyle w:val="Isubpara"/>
        <w:ind w:right="968"/>
      </w:pPr>
      <w:r w:rsidRPr="00E0408B">
        <w:tab/>
        <w:t>(f)</w:t>
      </w:r>
      <w:r w:rsidRPr="00E0408B">
        <w:tab/>
        <w:t>for a treatment plan for a child if the decision-maker for the child is not the applicant—any views the decision</w:t>
      </w:r>
      <w:r w:rsidRPr="00E0408B">
        <w:noBreakHyphen/>
        <w:t>maker has communicated in relation to the proposed treatment or the child</w:t>
      </w:r>
      <w:r w:rsidR="003C6D56">
        <w:t>’</w:t>
      </w:r>
      <w:r w:rsidRPr="00E0408B">
        <w:t>s variation in sex characteristics have been appropriately considered.</w:t>
      </w:r>
    </w:p>
    <w:p w14:paraId="27789384" w14:textId="77777777" w:rsidR="00B31251" w:rsidRPr="00E0408B" w:rsidRDefault="00B31251" w:rsidP="00B31251">
      <w:pPr>
        <w:pStyle w:val="AH3sec"/>
        <w:tabs>
          <w:tab w:val="clear" w:pos="1500"/>
        </w:tabs>
        <w:ind w:right="968"/>
      </w:pPr>
      <w:r w:rsidRPr="00E0408B">
        <w:br/>
        <w:t>Clause 23 (2) (a)</w:t>
      </w:r>
      <w:r w:rsidRPr="00E0408B">
        <w:br/>
        <w:t>Page 16, line 20—</w:t>
      </w:r>
    </w:p>
    <w:p w14:paraId="57BFED72" w14:textId="77777777" w:rsidR="00B31251" w:rsidRPr="00E0408B" w:rsidRDefault="00B31251" w:rsidP="00B31251">
      <w:pPr>
        <w:pStyle w:val="direction"/>
        <w:ind w:right="968"/>
      </w:pPr>
      <w:r w:rsidRPr="00E0408B">
        <w:t>omit</w:t>
      </w:r>
    </w:p>
    <w:p w14:paraId="7905001F" w14:textId="77777777" w:rsidR="00B31251" w:rsidRPr="00E0408B" w:rsidRDefault="00B31251" w:rsidP="00B31251">
      <w:pPr>
        <w:pStyle w:val="Amainreturn"/>
        <w:ind w:right="968"/>
      </w:pPr>
      <w:r w:rsidRPr="00E0408B">
        <w:t xml:space="preserve">section 16 (a) to (e) </w:t>
      </w:r>
    </w:p>
    <w:p w14:paraId="4FE2955B" w14:textId="77777777" w:rsidR="00B31251" w:rsidRPr="00E0408B" w:rsidRDefault="00B31251" w:rsidP="00B31251">
      <w:pPr>
        <w:pStyle w:val="direction"/>
        <w:ind w:right="968"/>
      </w:pPr>
      <w:r w:rsidRPr="00E0408B">
        <w:t>substitute</w:t>
      </w:r>
    </w:p>
    <w:p w14:paraId="428893B5" w14:textId="77777777" w:rsidR="00B31251" w:rsidRPr="00E0408B" w:rsidRDefault="00B31251" w:rsidP="00B31251">
      <w:pPr>
        <w:pStyle w:val="Amainreturn"/>
        <w:ind w:right="968"/>
      </w:pPr>
      <w:r w:rsidRPr="00E0408B">
        <w:t xml:space="preserve">section 16 (a) to (f) </w:t>
      </w:r>
    </w:p>
    <w:p w14:paraId="0C9763D1" w14:textId="77777777" w:rsidR="00B31251" w:rsidRPr="00E0408B" w:rsidRDefault="00B31251" w:rsidP="00B31251">
      <w:pPr>
        <w:pStyle w:val="AH3sec"/>
        <w:tabs>
          <w:tab w:val="clear" w:pos="1500"/>
        </w:tabs>
        <w:ind w:right="968"/>
      </w:pPr>
      <w:r w:rsidRPr="00E0408B">
        <w:br/>
        <w:t>Clause 31 (1) (b), except note</w:t>
      </w:r>
      <w:r w:rsidRPr="00E0408B">
        <w:br/>
        <w:t>Page 24, line 18—</w:t>
      </w:r>
    </w:p>
    <w:p w14:paraId="26DD1355" w14:textId="77777777" w:rsidR="00B31251" w:rsidRPr="00E0408B" w:rsidRDefault="00B31251" w:rsidP="00B31251">
      <w:pPr>
        <w:pStyle w:val="direction"/>
        <w:ind w:right="968"/>
      </w:pPr>
      <w:r w:rsidRPr="00E0408B">
        <w:t>omit clause 31 (1) (b), substitute</w:t>
      </w:r>
    </w:p>
    <w:p w14:paraId="0A3B6585" w14:textId="77777777" w:rsidR="00B31251" w:rsidRPr="00E0408B" w:rsidRDefault="00B31251" w:rsidP="00B31251">
      <w:pPr>
        <w:pStyle w:val="Ipara"/>
        <w:keepNext/>
        <w:ind w:right="968"/>
      </w:pPr>
      <w:r w:rsidRPr="00E0408B">
        <w:tab/>
        <w:t>(b)</w:t>
      </w:r>
      <w:r w:rsidRPr="00E0408B">
        <w:tab/>
        <w:t>at least 2 members for each of the following categories:</w:t>
      </w:r>
    </w:p>
    <w:p w14:paraId="23B2574A" w14:textId="77777777" w:rsidR="00B31251" w:rsidRPr="00E0408B" w:rsidRDefault="00B31251" w:rsidP="00B31251">
      <w:pPr>
        <w:pStyle w:val="Isubpara"/>
        <w:keepNext/>
        <w:ind w:right="968"/>
      </w:pPr>
      <w:r w:rsidRPr="00E0408B">
        <w:tab/>
        <w:t>(i)</w:t>
      </w:r>
      <w:r w:rsidRPr="00E0408B">
        <w:tab/>
        <w:t>human rights;</w:t>
      </w:r>
    </w:p>
    <w:p w14:paraId="0BCB7FA9" w14:textId="77777777" w:rsidR="00B31251" w:rsidRPr="00E0408B" w:rsidRDefault="00B31251" w:rsidP="00B31251">
      <w:pPr>
        <w:pStyle w:val="Isubpara"/>
        <w:ind w:right="968"/>
      </w:pPr>
      <w:r w:rsidRPr="00E0408B">
        <w:tab/>
        <w:t>(ii)</w:t>
      </w:r>
      <w:r w:rsidRPr="00E0408B">
        <w:tab/>
        <w:t>ethics;</w:t>
      </w:r>
    </w:p>
    <w:p w14:paraId="18ED3EB4" w14:textId="77777777" w:rsidR="00B31251" w:rsidRPr="00E0408B" w:rsidRDefault="00B31251" w:rsidP="00B31251">
      <w:pPr>
        <w:pStyle w:val="Isubpara"/>
        <w:ind w:right="968"/>
      </w:pPr>
      <w:r w:rsidRPr="00E0408B">
        <w:tab/>
        <w:t>(iii)</w:t>
      </w:r>
      <w:r w:rsidRPr="00E0408B">
        <w:tab/>
        <w:t>variation in sex characteristics;</w:t>
      </w:r>
    </w:p>
    <w:p w14:paraId="608B3DBB" w14:textId="77777777" w:rsidR="00B31251" w:rsidRPr="00E0408B" w:rsidRDefault="00B31251" w:rsidP="00B31251">
      <w:pPr>
        <w:pStyle w:val="Isubpara"/>
        <w:ind w:right="968"/>
      </w:pPr>
      <w:r w:rsidRPr="00E0408B">
        <w:tab/>
        <w:t>(iv)</w:t>
      </w:r>
      <w:r w:rsidRPr="00E0408B">
        <w:tab/>
        <w:t>provision of psychosocial support;</w:t>
      </w:r>
    </w:p>
    <w:p w14:paraId="58CC0D91" w14:textId="77777777" w:rsidR="00B31251" w:rsidRPr="00E0408B" w:rsidRDefault="00B31251" w:rsidP="00B31251">
      <w:pPr>
        <w:pStyle w:val="Isubpara"/>
        <w:ind w:right="968"/>
      </w:pPr>
      <w:r w:rsidRPr="00E0408B">
        <w:tab/>
        <w:t>(v)</w:t>
      </w:r>
      <w:r w:rsidRPr="00E0408B">
        <w:tab/>
        <w:t>medicine—general practitioner;</w:t>
      </w:r>
    </w:p>
    <w:p w14:paraId="27315D54" w14:textId="77777777" w:rsidR="00B31251" w:rsidRPr="00E0408B" w:rsidRDefault="00B31251" w:rsidP="00B31251">
      <w:pPr>
        <w:pStyle w:val="Isubpara"/>
        <w:ind w:right="968"/>
      </w:pPr>
      <w:bookmarkStart w:id="3" w:name="_Hlk136418929"/>
      <w:r w:rsidRPr="00E0408B">
        <w:tab/>
        <w:t>(vi)</w:t>
      </w:r>
      <w:r w:rsidRPr="00E0408B">
        <w:tab/>
        <w:t>medicine—paediatric endocrinology;</w:t>
      </w:r>
      <w:bookmarkEnd w:id="3"/>
    </w:p>
    <w:p w14:paraId="2BD61757" w14:textId="77777777" w:rsidR="00B31251" w:rsidRPr="00E0408B" w:rsidRDefault="00B31251" w:rsidP="00B31251">
      <w:pPr>
        <w:pStyle w:val="Isubpara"/>
        <w:ind w:right="968"/>
      </w:pPr>
      <w:r w:rsidRPr="00E0408B">
        <w:tab/>
        <w:t>(vii)</w:t>
      </w:r>
      <w:r w:rsidRPr="00E0408B">
        <w:tab/>
        <w:t>medicine—paediatric psychiatry;</w:t>
      </w:r>
    </w:p>
    <w:p w14:paraId="4F4A2472" w14:textId="77777777" w:rsidR="00B31251" w:rsidRPr="00E0408B" w:rsidRDefault="00B31251" w:rsidP="00B31251">
      <w:pPr>
        <w:pStyle w:val="Isubpara"/>
        <w:ind w:right="968"/>
      </w:pPr>
      <w:r w:rsidRPr="00E0408B">
        <w:tab/>
        <w:t>(viii)</w:t>
      </w:r>
      <w:r w:rsidRPr="00E0408B">
        <w:tab/>
        <w:t>medicine—paediatric surgeon.</w:t>
      </w:r>
    </w:p>
    <w:p w14:paraId="08AC1E98" w14:textId="7B971221" w:rsidR="00B31251" w:rsidRDefault="00B31251" w:rsidP="001E3B73">
      <w:pPr>
        <w:pBdr>
          <w:bottom w:val="single" w:sz="4" w:space="1" w:color="auto"/>
        </w:pBdr>
        <w:tabs>
          <w:tab w:val="left" w:pos="567"/>
        </w:tabs>
        <w:spacing w:before="360"/>
        <w:ind w:left="2127" w:right="3661"/>
        <w:rPr>
          <w:rFonts w:ascii="Calibri" w:hAnsi="Calibri"/>
          <w:b/>
          <w:bCs/>
          <w:szCs w:val="24"/>
          <w:u w:val="single"/>
          <w:lang w:val="en-AU" w:eastAsia="en-US"/>
        </w:rPr>
      </w:pPr>
    </w:p>
    <w:p w14:paraId="6D9F6602" w14:textId="17195BD5" w:rsidR="001E3B73" w:rsidRDefault="001E3B73">
      <w:pPr>
        <w:spacing w:after="160" w:line="259" w:lineRule="auto"/>
        <w:rPr>
          <w:rFonts w:ascii="Calibri" w:hAnsi="Calibri"/>
          <w:b/>
          <w:bCs/>
          <w:szCs w:val="24"/>
          <w:u w:val="single"/>
          <w:lang w:val="en-AU" w:eastAsia="en-US"/>
        </w:rPr>
      </w:pPr>
      <w:r>
        <w:rPr>
          <w:rFonts w:ascii="Calibri" w:hAnsi="Calibri"/>
          <w:b/>
          <w:bCs/>
          <w:szCs w:val="24"/>
          <w:u w:val="single"/>
          <w:lang w:val="en-AU" w:eastAsia="en-US"/>
        </w:rPr>
        <w:br w:type="page"/>
      </w:r>
    </w:p>
    <w:p w14:paraId="42E4ACA8" w14:textId="6E8DB219" w:rsidR="001E3B73" w:rsidRDefault="001E3B73" w:rsidP="001E3B73">
      <w:pPr>
        <w:tabs>
          <w:tab w:val="left" w:pos="567"/>
        </w:tabs>
        <w:spacing w:before="360"/>
        <w:ind w:right="1110"/>
        <w:rPr>
          <w:rFonts w:ascii="Calibri" w:hAnsi="Calibri"/>
          <w:sz w:val="28"/>
          <w:szCs w:val="28"/>
          <w:lang w:val="en-AU" w:eastAsia="en-US"/>
        </w:rPr>
      </w:pPr>
      <w:bookmarkStart w:id="4" w:name="Schedule2"/>
      <w:r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  <w:lastRenderedPageBreak/>
        <w:t>Schedule 2</w:t>
      </w:r>
      <w:bookmarkEnd w:id="4"/>
    </w:p>
    <w:p w14:paraId="52E80EAF" w14:textId="275C38DD" w:rsidR="001E3B73" w:rsidRDefault="001E3B73" w:rsidP="001E3B73">
      <w:pPr>
        <w:tabs>
          <w:tab w:val="left" w:pos="567"/>
        </w:tabs>
        <w:spacing w:before="360"/>
        <w:ind w:right="118"/>
        <w:rPr>
          <w:rFonts w:ascii="Calibri" w:hAnsi="Calibri"/>
          <w:b/>
          <w:bCs/>
          <w:szCs w:val="24"/>
          <w:u w:val="single"/>
          <w:lang w:val="en-AU" w:eastAsia="en-US"/>
        </w:rPr>
      </w:pPr>
      <w:r w:rsidRPr="00B31251">
        <w:rPr>
          <w:rFonts w:ascii="Calibri" w:hAnsi="Calibri"/>
          <w:b/>
          <w:bCs/>
          <w:szCs w:val="24"/>
          <w:u w:val="single"/>
          <w:lang w:val="en-AU" w:eastAsia="en-US"/>
        </w:rPr>
        <w:t>VARIATION IN SEX CHARACTERISTICS (RESTRICTED MEDICAL TREATMENT) BILL 2023</w:t>
      </w:r>
      <w:r>
        <w:rPr>
          <w:rFonts w:ascii="Calibri" w:hAnsi="Calibri"/>
          <w:b/>
          <w:bCs/>
          <w:szCs w:val="24"/>
          <w:u w:val="single"/>
          <w:lang w:val="en-AU" w:eastAsia="en-US"/>
        </w:rPr>
        <w:t xml:space="preserve"> </w:t>
      </w:r>
    </w:p>
    <w:p w14:paraId="7A6BD2CF" w14:textId="303C1785" w:rsidR="00C07112" w:rsidRPr="00C07112" w:rsidRDefault="00C07112" w:rsidP="00B2085F">
      <w:pPr>
        <w:tabs>
          <w:tab w:val="left" w:pos="567"/>
        </w:tabs>
        <w:spacing w:before="120" w:after="360"/>
        <w:ind w:right="119"/>
        <w:rPr>
          <w:rFonts w:ascii="Calibri" w:hAnsi="Calibri"/>
          <w:szCs w:val="24"/>
          <w:lang w:val="en-AU" w:eastAsia="en-US"/>
        </w:rPr>
      </w:pPr>
      <w:r>
        <w:rPr>
          <w:rFonts w:ascii="Calibri" w:hAnsi="Calibri"/>
          <w:szCs w:val="24"/>
          <w:lang w:val="en-AU" w:eastAsia="en-US"/>
        </w:rPr>
        <w:t>Amendment circulated by the Chief Minister</w:t>
      </w:r>
    </w:p>
    <w:p w14:paraId="1BDCBF9D" w14:textId="77777777" w:rsidR="001E3B73" w:rsidRDefault="001E3B73" w:rsidP="00410D16">
      <w:pPr>
        <w:pStyle w:val="AH3sec"/>
        <w:numPr>
          <w:ilvl w:val="0"/>
          <w:numId w:val="15"/>
        </w:numPr>
        <w:tabs>
          <w:tab w:val="clear" w:pos="284"/>
          <w:tab w:val="left" w:pos="0"/>
        </w:tabs>
        <w:ind w:left="0" w:right="968" w:firstLine="0"/>
      </w:pPr>
      <w:r>
        <w:br/>
        <w:t xml:space="preserve">Clause 13 (3), proposed new definition of </w:t>
      </w:r>
      <w:r w:rsidRPr="00410D16">
        <w:rPr>
          <w:i/>
          <w:iCs/>
        </w:rPr>
        <w:t>sex characteristics</w:t>
      </w:r>
      <w:r>
        <w:br/>
        <w:t>Page 9, line 8—</w:t>
      </w:r>
    </w:p>
    <w:p w14:paraId="7EAF9C75" w14:textId="77777777" w:rsidR="001E3B73" w:rsidRDefault="001E3B73" w:rsidP="00C07112">
      <w:pPr>
        <w:pStyle w:val="direction"/>
        <w:ind w:right="968"/>
      </w:pPr>
      <w:r>
        <w:t>insert</w:t>
      </w:r>
    </w:p>
    <w:p w14:paraId="32123E13" w14:textId="77777777" w:rsidR="001E3B73" w:rsidRPr="00213C94" w:rsidRDefault="001E3B73" w:rsidP="00C07112">
      <w:pPr>
        <w:pStyle w:val="aDef"/>
        <w:ind w:right="968"/>
      </w:pPr>
      <w:r w:rsidRPr="00213C94">
        <w:rPr>
          <w:b/>
          <w:bCs/>
          <w:i/>
          <w:iCs/>
        </w:rPr>
        <w:t>sex characteristics</w:t>
      </w:r>
      <w:r>
        <w:t>—see section 7 (2).</w:t>
      </w:r>
    </w:p>
    <w:p w14:paraId="00E42544" w14:textId="77777777" w:rsidR="001E3B73" w:rsidRDefault="001E3B73" w:rsidP="00C07112">
      <w:pPr>
        <w:pStyle w:val="AH3sec"/>
        <w:tabs>
          <w:tab w:val="clear" w:pos="1500"/>
        </w:tabs>
        <w:ind w:right="968"/>
      </w:pPr>
      <w:r>
        <w:br/>
        <w:t xml:space="preserve">Clause 43 (3), definition of </w:t>
      </w:r>
      <w:r w:rsidRPr="00213C94">
        <w:rPr>
          <w:i/>
          <w:iCs/>
        </w:rPr>
        <w:t>sex characteristics</w:t>
      </w:r>
      <w:r>
        <w:br/>
        <w:t>Page 32, line 13—</w:t>
      </w:r>
    </w:p>
    <w:p w14:paraId="4B764452" w14:textId="77777777" w:rsidR="001E3B73" w:rsidRPr="00234AA1" w:rsidRDefault="001E3B73" w:rsidP="00C07112">
      <w:pPr>
        <w:pStyle w:val="direction"/>
        <w:ind w:right="968"/>
      </w:pPr>
      <w:r>
        <w:t xml:space="preserve">omit </w:t>
      </w:r>
    </w:p>
    <w:p w14:paraId="4CF6677C" w14:textId="77777777" w:rsidR="001E3B73" w:rsidRPr="001E3B73" w:rsidRDefault="001E3B73" w:rsidP="00C07112">
      <w:pPr>
        <w:pBdr>
          <w:bottom w:val="single" w:sz="4" w:space="1" w:color="auto"/>
        </w:pBdr>
        <w:tabs>
          <w:tab w:val="left" w:pos="567"/>
        </w:tabs>
        <w:spacing w:before="360"/>
        <w:ind w:left="2552" w:right="3803"/>
        <w:rPr>
          <w:rFonts w:ascii="Calibri" w:hAnsi="Calibri"/>
          <w:sz w:val="28"/>
          <w:szCs w:val="28"/>
          <w:lang w:val="en-AU" w:eastAsia="en-US"/>
        </w:rPr>
      </w:pPr>
    </w:p>
    <w:sectPr w:rsidR="001E3B73" w:rsidRPr="001E3B73" w:rsidSect="003C6D56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525" w:right="1440" w:bottom="1264" w:left="1843" w:header="63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D38B" w14:textId="77777777" w:rsidR="00B225B8" w:rsidRDefault="00B225B8" w:rsidP="000F3D35">
      <w:r>
        <w:separator/>
      </w:r>
    </w:p>
  </w:endnote>
  <w:endnote w:type="continuationSeparator" w:id="0">
    <w:p w14:paraId="6EAF9E67" w14:textId="77777777" w:rsidR="00B225B8" w:rsidRDefault="00B225B8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FC73" w14:textId="77777777" w:rsidR="00AC0B01" w:rsidRDefault="00AC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796E" w14:textId="77777777" w:rsidR="00AC0B01" w:rsidRDefault="00AC0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D2A7" w14:textId="77777777" w:rsidR="001E3B73" w:rsidRDefault="001E3B73" w:rsidP="001E3B73">
    <w:pPr>
      <w:pBdr>
        <w:top w:val="single" w:sz="4" w:space="0" w:color="auto"/>
      </w:pBdr>
      <w:jc w:val="center"/>
      <w:rPr>
        <w:b/>
        <w:sz w:val="20"/>
      </w:rPr>
    </w:pPr>
  </w:p>
  <w:p w14:paraId="6543ACB7" w14:textId="7A34D56B" w:rsidR="001E3B73" w:rsidRDefault="005D6737" w:rsidP="001E3B73">
    <w:pPr>
      <w:pStyle w:val="Footer"/>
      <w:pBdr>
        <w:top w:val="single" w:sz="4" w:space="0" w:color="auto"/>
      </w:pBdr>
      <w:jc w:val="center"/>
    </w:pPr>
    <w:hyperlink r:id="rId1" w:history="1">
      <w:r w:rsidR="001E3B73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F836" w14:textId="0CEA1D3E" w:rsidR="001E3B73" w:rsidRPr="001E3B73" w:rsidRDefault="001E3B73" w:rsidP="001E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9A8" w14:textId="77777777" w:rsidR="00B225B8" w:rsidRDefault="00B225B8" w:rsidP="000F3D35">
      <w:r>
        <w:separator/>
      </w:r>
    </w:p>
  </w:footnote>
  <w:footnote w:type="continuationSeparator" w:id="0">
    <w:p w14:paraId="0CC87194" w14:textId="77777777" w:rsidR="00B225B8" w:rsidRDefault="00B225B8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B08B" w14:textId="1071DC95" w:rsidR="00D35926" w:rsidRPr="000E4643" w:rsidRDefault="00D35926" w:rsidP="003C6D56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0E4643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Pr="000E4643">
      <w:rPr>
        <w:i/>
        <w:sz w:val="22"/>
        <w:szCs w:val="22"/>
      </w:rPr>
      <w:t xml:space="preserve">No </w:t>
    </w:r>
    <w:r w:rsidR="00B225B8">
      <w:rPr>
        <w:i/>
        <w:sz w:val="22"/>
        <w:szCs w:val="22"/>
      </w:rPr>
      <w:t>88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B412B9">
      <w:rPr>
        <w:i/>
        <w:sz w:val="22"/>
        <w:szCs w:val="22"/>
      </w:rPr>
      <w:t>8 June 2023</w:t>
    </w: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53E0" w14:textId="46ED10A7" w:rsidR="00D35926" w:rsidRPr="001B5139" w:rsidRDefault="00D35926" w:rsidP="003C6D56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>
      <w:rPr>
        <w:sz w:val="22"/>
        <w:szCs w:val="22"/>
      </w:rPr>
      <w:tab/>
    </w:r>
    <w:r w:rsidRPr="001B5139">
      <w:rPr>
        <w:i/>
        <w:sz w:val="22"/>
        <w:szCs w:val="22"/>
      </w:rPr>
      <w:t xml:space="preserve">No </w:t>
    </w:r>
    <w:r w:rsidR="00B225B8">
      <w:rPr>
        <w:i/>
        <w:sz w:val="22"/>
        <w:szCs w:val="22"/>
      </w:rPr>
      <w:t>88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B412B9">
      <w:rPr>
        <w:i/>
        <w:sz w:val="22"/>
        <w:szCs w:val="22"/>
      </w:rPr>
      <w:t>8 June 2023</w:t>
    </w:r>
    <w:r>
      <w:rPr>
        <w:sz w:val="22"/>
        <w:szCs w:val="22"/>
      </w:rPr>
      <w:tab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1B5139">
      <w:rPr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262643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8BB9F6" w14:textId="3F8C34BA" w:rsidR="000F3D35" w:rsidRPr="00072392" w:rsidRDefault="00F62370" w:rsidP="00F62370">
        <w:pPr>
          <w:pStyle w:val="Header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fldChar w:fldCharType="begin"/>
        </w:r>
        <w:r w:rsidRPr="00072392">
          <w:rPr>
            <w:sz w:val="22"/>
            <w:szCs w:val="22"/>
          </w:rPr>
          <w:instrText xml:space="preserve"> PAGE   \* MERGEFORMAT </w:instrText>
        </w:r>
        <w:r w:rsidRPr="00072392">
          <w:rPr>
            <w:sz w:val="22"/>
            <w:szCs w:val="22"/>
          </w:rPr>
          <w:fldChar w:fldCharType="separate"/>
        </w:r>
        <w:r w:rsidR="00C173D3" w:rsidRPr="00072392">
          <w:rPr>
            <w:noProof/>
            <w:sz w:val="22"/>
            <w:szCs w:val="22"/>
          </w:rPr>
          <w:t>1</w:t>
        </w:r>
        <w:r w:rsidRPr="00072392">
          <w:rPr>
            <w:noProof/>
            <w:sz w:val="22"/>
            <w:szCs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B1E1" w14:textId="77777777" w:rsidR="00B412B9" w:rsidRPr="000E4643" w:rsidRDefault="00B412B9" w:rsidP="003C6D56">
    <w:pPr>
      <w:pStyle w:val="Header"/>
      <w:tabs>
        <w:tab w:val="clear" w:pos="4153"/>
        <w:tab w:val="clear" w:pos="8306"/>
        <w:tab w:val="center" w:pos="4680"/>
        <w:tab w:val="right" w:pos="9086"/>
      </w:tabs>
      <w:ind w:left="-703"/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0E4643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Pr="000E4643">
      <w:rPr>
        <w:i/>
        <w:sz w:val="22"/>
        <w:szCs w:val="22"/>
      </w:rPr>
      <w:t xml:space="preserve">No </w:t>
    </w:r>
    <w:r>
      <w:rPr>
        <w:i/>
        <w:sz w:val="22"/>
        <w:szCs w:val="22"/>
      </w:rPr>
      <w:t>88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>
      <w:rPr>
        <w:i/>
        <w:sz w:val="22"/>
        <w:szCs w:val="22"/>
      </w:rPr>
      <w:t>8 June 2023</w:t>
    </w:r>
    <w:r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AFEB" w14:textId="77777777" w:rsidR="00B412B9" w:rsidRPr="001B5139" w:rsidRDefault="00B412B9" w:rsidP="003C6D56">
    <w:pPr>
      <w:pStyle w:val="Header"/>
      <w:tabs>
        <w:tab w:val="clear" w:pos="4153"/>
        <w:tab w:val="clear" w:pos="8306"/>
        <w:tab w:val="center" w:pos="4680"/>
        <w:tab w:val="right" w:pos="9086"/>
      </w:tabs>
      <w:ind w:left="-703"/>
      <w:jc w:val="center"/>
      <w:rPr>
        <w:sz w:val="22"/>
        <w:szCs w:val="22"/>
      </w:rPr>
    </w:pPr>
    <w:r>
      <w:rPr>
        <w:sz w:val="22"/>
        <w:szCs w:val="22"/>
      </w:rPr>
      <w:tab/>
    </w:r>
    <w:r w:rsidRPr="001B5139">
      <w:rPr>
        <w:i/>
        <w:sz w:val="22"/>
        <w:szCs w:val="22"/>
      </w:rPr>
      <w:t xml:space="preserve">No </w:t>
    </w:r>
    <w:r>
      <w:rPr>
        <w:i/>
        <w:sz w:val="22"/>
        <w:szCs w:val="22"/>
      </w:rPr>
      <w:t>88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>
      <w:rPr>
        <w:i/>
        <w:sz w:val="22"/>
        <w:szCs w:val="22"/>
      </w:rPr>
      <w:t>8 June 2023</w:t>
    </w:r>
    <w:r>
      <w:rPr>
        <w:sz w:val="22"/>
        <w:szCs w:val="22"/>
      </w:rPr>
      <w:tab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1B5139">
      <w:rPr>
        <w:noProof/>
        <w:sz w:val="22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914545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2C1AB0" w14:textId="77777777" w:rsidR="001E3B73" w:rsidRPr="00072392" w:rsidRDefault="001E3B73" w:rsidP="003C6D56">
        <w:pPr>
          <w:pStyle w:val="Header"/>
          <w:ind w:left="-703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t>[PROOF]</w:t>
        </w:r>
      </w:p>
      <w:p w14:paraId="2A087F1F" w14:textId="77777777" w:rsidR="001E3B73" w:rsidRPr="00072392" w:rsidRDefault="001E3B73" w:rsidP="003C6D56">
        <w:pPr>
          <w:pStyle w:val="Header"/>
          <w:ind w:left="-703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fldChar w:fldCharType="begin"/>
        </w:r>
        <w:r w:rsidRPr="00072392">
          <w:rPr>
            <w:sz w:val="22"/>
            <w:szCs w:val="22"/>
          </w:rPr>
          <w:instrText xml:space="preserve"> PAGE   \* MERGEFORMAT </w:instrText>
        </w:r>
        <w:r w:rsidRPr="00072392">
          <w:rPr>
            <w:sz w:val="22"/>
            <w:szCs w:val="22"/>
          </w:rPr>
          <w:fldChar w:fldCharType="separate"/>
        </w:r>
        <w:r w:rsidRPr="00072392">
          <w:rPr>
            <w:noProof/>
            <w:sz w:val="22"/>
            <w:szCs w:val="22"/>
          </w:rPr>
          <w:t>1</w:t>
        </w:r>
        <w:r w:rsidRPr="00072392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pStyle w:val="DPSQuestLev1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A590EA6"/>
    <w:multiLevelType w:val="multilevel"/>
    <w:tmpl w:val="BEFA344E"/>
    <w:lvl w:ilvl="0">
      <w:start w:val="1"/>
      <w:numFmt w:val="decimal"/>
      <w:pStyle w:val="DPSOTDNumbering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4" w15:restartNumberingAfterBreak="0">
    <w:nsid w:val="43222EB3"/>
    <w:multiLevelType w:val="hybridMultilevel"/>
    <w:tmpl w:val="D6446CFC"/>
    <w:lvl w:ilvl="0" w:tplc="8B4A3C70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5" w15:restartNumberingAfterBreak="0">
    <w:nsid w:val="45062ED4"/>
    <w:multiLevelType w:val="hybridMultilevel"/>
    <w:tmpl w:val="7F88FF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 w15:restartNumberingAfterBreak="0">
    <w:nsid w:val="7FE9684D"/>
    <w:multiLevelType w:val="multilevel"/>
    <w:tmpl w:val="13C27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97726249">
    <w:abstractNumId w:val="3"/>
  </w:num>
  <w:num w:numId="2" w16cid:durableId="61147189">
    <w:abstractNumId w:val="2"/>
  </w:num>
  <w:num w:numId="3" w16cid:durableId="595210414">
    <w:abstractNumId w:val="4"/>
  </w:num>
  <w:num w:numId="4" w16cid:durableId="306858050">
    <w:abstractNumId w:val="8"/>
  </w:num>
  <w:num w:numId="5" w16cid:durableId="1409111343">
    <w:abstractNumId w:val="0"/>
  </w:num>
  <w:num w:numId="6" w16cid:durableId="877010718">
    <w:abstractNumId w:val="4"/>
  </w:num>
  <w:num w:numId="7" w16cid:durableId="1801143789">
    <w:abstractNumId w:val="6"/>
  </w:num>
  <w:num w:numId="8" w16cid:durableId="1728455829">
    <w:abstractNumId w:val="1"/>
  </w:num>
  <w:num w:numId="9" w16cid:durableId="1778524922">
    <w:abstractNumId w:val="4"/>
  </w:num>
  <w:num w:numId="10" w16cid:durableId="1708406296">
    <w:abstractNumId w:val="5"/>
  </w:num>
  <w:num w:numId="11" w16cid:durableId="42565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985295">
    <w:abstractNumId w:val="7"/>
  </w:num>
  <w:num w:numId="13" w16cid:durableId="984705255">
    <w:abstractNumId w:val="9"/>
  </w:num>
  <w:num w:numId="14" w16cid:durableId="2083598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71983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B8"/>
    <w:rsid w:val="000453A9"/>
    <w:rsid w:val="00065DEE"/>
    <w:rsid w:val="00072392"/>
    <w:rsid w:val="0007739D"/>
    <w:rsid w:val="000A5BA3"/>
    <w:rsid w:val="000E4E46"/>
    <w:rsid w:val="000F3D35"/>
    <w:rsid w:val="000F4B3C"/>
    <w:rsid w:val="001039AC"/>
    <w:rsid w:val="00140309"/>
    <w:rsid w:val="00152790"/>
    <w:rsid w:val="00182118"/>
    <w:rsid w:val="001826BD"/>
    <w:rsid w:val="00192B8B"/>
    <w:rsid w:val="001B7FAD"/>
    <w:rsid w:val="001D04E7"/>
    <w:rsid w:val="001E0D39"/>
    <w:rsid w:val="001E3B73"/>
    <w:rsid w:val="002068E3"/>
    <w:rsid w:val="00226C50"/>
    <w:rsid w:val="00292859"/>
    <w:rsid w:val="002A41F5"/>
    <w:rsid w:val="002A67CF"/>
    <w:rsid w:val="002E1F9C"/>
    <w:rsid w:val="00305150"/>
    <w:rsid w:val="0033373B"/>
    <w:rsid w:val="00352FBA"/>
    <w:rsid w:val="00370324"/>
    <w:rsid w:val="00375C90"/>
    <w:rsid w:val="003A528D"/>
    <w:rsid w:val="003C6D56"/>
    <w:rsid w:val="003E619B"/>
    <w:rsid w:val="00410D16"/>
    <w:rsid w:val="00432F9E"/>
    <w:rsid w:val="00457F08"/>
    <w:rsid w:val="004644D9"/>
    <w:rsid w:val="00476347"/>
    <w:rsid w:val="004910A8"/>
    <w:rsid w:val="00494562"/>
    <w:rsid w:val="004E1770"/>
    <w:rsid w:val="004E2A8C"/>
    <w:rsid w:val="004F1D14"/>
    <w:rsid w:val="004F41C6"/>
    <w:rsid w:val="005136D9"/>
    <w:rsid w:val="00525EF7"/>
    <w:rsid w:val="005461C4"/>
    <w:rsid w:val="005709C1"/>
    <w:rsid w:val="005C70E8"/>
    <w:rsid w:val="005D6737"/>
    <w:rsid w:val="005F3898"/>
    <w:rsid w:val="0060380C"/>
    <w:rsid w:val="00622717"/>
    <w:rsid w:val="00622D21"/>
    <w:rsid w:val="00627249"/>
    <w:rsid w:val="006628C0"/>
    <w:rsid w:val="006C0575"/>
    <w:rsid w:val="006D7183"/>
    <w:rsid w:val="007523BA"/>
    <w:rsid w:val="0075625A"/>
    <w:rsid w:val="00785D70"/>
    <w:rsid w:val="0081083C"/>
    <w:rsid w:val="00856609"/>
    <w:rsid w:val="008D3458"/>
    <w:rsid w:val="008E31F8"/>
    <w:rsid w:val="008F029E"/>
    <w:rsid w:val="0091670C"/>
    <w:rsid w:val="00926CB2"/>
    <w:rsid w:val="00985ABB"/>
    <w:rsid w:val="009A2106"/>
    <w:rsid w:val="009B4157"/>
    <w:rsid w:val="00A00C0F"/>
    <w:rsid w:val="00A273E2"/>
    <w:rsid w:val="00A86BD5"/>
    <w:rsid w:val="00AC0B01"/>
    <w:rsid w:val="00AF3C23"/>
    <w:rsid w:val="00B2085F"/>
    <w:rsid w:val="00B20CD9"/>
    <w:rsid w:val="00B225B8"/>
    <w:rsid w:val="00B31251"/>
    <w:rsid w:val="00B412B9"/>
    <w:rsid w:val="00B413CC"/>
    <w:rsid w:val="00B766B9"/>
    <w:rsid w:val="00B875AE"/>
    <w:rsid w:val="00BA0EA3"/>
    <w:rsid w:val="00BA1B06"/>
    <w:rsid w:val="00BE0EFA"/>
    <w:rsid w:val="00BE76CA"/>
    <w:rsid w:val="00C07112"/>
    <w:rsid w:val="00C173D3"/>
    <w:rsid w:val="00C74281"/>
    <w:rsid w:val="00C77AF5"/>
    <w:rsid w:val="00D35926"/>
    <w:rsid w:val="00D74B53"/>
    <w:rsid w:val="00E051AB"/>
    <w:rsid w:val="00E50CFA"/>
    <w:rsid w:val="00E6257A"/>
    <w:rsid w:val="00E86BD6"/>
    <w:rsid w:val="00E87D6E"/>
    <w:rsid w:val="00E91963"/>
    <w:rsid w:val="00F62370"/>
    <w:rsid w:val="00FA4630"/>
    <w:rsid w:val="00FD458E"/>
    <w:rsid w:val="00FF281D"/>
    <w:rsid w:val="00FF6228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2E3F375"/>
  <w15:chartTrackingRefBased/>
  <w15:docId w15:val="{BA7EBA90-9032-4E23-997B-1942677C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CF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PSCommitteeEntry">
    <w:name w:val="DPSCommitteeEntry"/>
    <w:rsid w:val="000F3D35"/>
    <w:pPr>
      <w:keepLines/>
      <w:spacing w:before="60"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Note">
    <w:name w:val="DPSCommitteeNote"/>
    <w:rsid w:val="000F3D35"/>
    <w:pPr>
      <w:keepNext/>
      <w:keepLines/>
      <w:spacing w:before="18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Reference">
    <w:name w:val="DPSCommitteeReference"/>
    <w:rsid w:val="000F3D35"/>
    <w:pPr>
      <w:keepNext/>
      <w:keepLines/>
      <w:spacing w:before="60" w:after="0" w:line="240" w:lineRule="auto"/>
      <w:ind w:left="1253"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ReferenceHeading">
    <w:name w:val="DPSCommitteeReferenceHeading"/>
    <w:rsid w:val="000F3D35"/>
    <w:pPr>
      <w:keepNext/>
      <w:keepLines/>
      <w:spacing w:before="60" w:after="0" w:line="240" w:lineRule="auto"/>
      <w:ind w:left="839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TypeHeading">
    <w:name w:val="DPSCommittee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PSComRefIndentLev1">
    <w:name w:val="DPSComRefIndentLev1"/>
    <w:basedOn w:val="DPSCommitteeReference"/>
    <w:rsid w:val="000F3D35"/>
    <w:pPr>
      <w:ind w:left="1463"/>
    </w:pPr>
  </w:style>
  <w:style w:type="paragraph" w:customStyle="1" w:styleId="DPSComRefIndentLev2">
    <w:name w:val="DPSComRefIndentLev2"/>
    <w:basedOn w:val="DPSCommitteeReference"/>
    <w:rsid w:val="000F3D35"/>
    <w:pPr>
      <w:ind w:left="1673"/>
    </w:pPr>
  </w:style>
  <w:style w:type="paragraph" w:customStyle="1" w:styleId="DPSContingentNotice">
    <w:name w:val="DPSContingentNotice"/>
    <w:rsid w:val="000F3D35"/>
    <w:pPr>
      <w:keepLines/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ntingentNoticesHeading">
    <w:name w:val="DPSContingent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KeyFooter">
    <w:name w:val="DPSKeyFooter"/>
    <w:rsid w:val="000F3D35"/>
    <w:pPr>
      <w:keepLines/>
      <w:tabs>
        <w:tab w:val="left" w:pos="198"/>
      </w:tabs>
      <w:spacing w:after="0" w:line="240" w:lineRule="auto"/>
      <w:ind w:left="198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ListNumLev1">
    <w:name w:val="DPSListNumLev1"/>
    <w:next w:val="Normal"/>
    <w:rsid w:val="000F3D35"/>
    <w:pPr>
      <w:tabs>
        <w:tab w:val="left" w:pos="1134"/>
        <w:tab w:val="left" w:pos="1701"/>
      </w:tabs>
      <w:spacing w:before="60" w:after="0" w:line="240" w:lineRule="auto"/>
      <w:ind w:left="1701" w:hanging="170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ListNumLev1Cont">
    <w:name w:val="DPSListNumLev1Cont"/>
    <w:basedOn w:val="DPSListNumLev1"/>
    <w:rsid w:val="000F3D35"/>
    <w:pPr>
      <w:ind w:firstLine="0"/>
    </w:pPr>
  </w:style>
  <w:style w:type="paragraph" w:customStyle="1" w:styleId="DPSListNumLev2">
    <w:name w:val="DPSListNumLev2"/>
    <w:next w:val="Normal"/>
    <w:rsid w:val="000F3D35"/>
    <w:pPr>
      <w:tabs>
        <w:tab w:val="right" w:pos="1276"/>
        <w:tab w:val="left" w:pos="1474"/>
      </w:tabs>
      <w:spacing w:before="60" w:after="0" w:line="240" w:lineRule="auto"/>
      <w:ind w:left="1474" w:hanging="14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2Cont">
    <w:name w:val="DPSListNumLev2Cont"/>
    <w:basedOn w:val="DPSListNumLev2"/>
    <w:rsid w:val="000F3D35"/>
    <w:pPr>
      <w:ind w:firstLine="0"/>
    </w:pPr>
  </w:style>
  <w:style w:type="paragraph" w:customStyle="1" w:styleId="DPSListNumLev3">
    <w:name w:val="DPSListNumLev3"/>
    <w:next w:val="Normal"/>
    <w:rsid w:val="000F3D35"/>
    <w:pPr>
      <w:tabs>
        <w:tab w:val="right" w:pos="1701"/>
        <w:tab w:val="left" w:pos="1899"/>
      </w:tabs>
      <w:spacing w:before="60" w:after="0" w:line="240" w:lineRule="auto"/>
      <w:ind w:left="1899" w:hanging="189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3Cont">
    <w:name w:val="DPSListNumLev3Cont"/>
    <w:basedOn w:val="DPSListNumLev3"/>
    <w:rsid w:val="000F3D35"/>
    <w:pPr>
      <w:ind w:firstLine="0"/>
    </w:pPr>
  </w:style>
  <w:style w:type="paragraph" w:customStyle="1" w:styleId="DPSListNumLev4">
    <w:name w:val="DPSListNumLev4"/>
    <w:next w:val="Normal"/>
    <w:rsid w:val="000F3D35"/>
    <w:pPr>
      <w:tabs>
        <w:tab w:val="right" w:pos="2126"/>
        <w:tab w:val="left" w:pos="2325"/>
      </w:tabs>
      <w:spacing w:before="60" w:after="0" w:line="240" w:lineRule="auto"/>
      <w:ind w:left="2325" w:hanging="23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4Cont">
    <w:name w:val="DPSListNumLev4Cont"/>
    <w:basedOn w:val="DPSListNumLev4"/>
    <w:rsid w:val="000F3D35"/>
    <w:pPr>
      <w:ind w:firstLine="0"/>
    </w:pPr>
  </w:style>
  <w:style w:type="paragraph" w:customStyle="1" w:styleId="DPSListNumLev5">
    <w:name w:val="DPSListNumLev5"/>
    <w:next w:val="Normal"/>
    <w:rsid w:val="000F3D35"/>
    <w:pPr>
      <w:tabs>
        <w:tab w:val="right" w:pos="2552"/>
        <w:tab w:val="left" w:pos="2750"/>
      </w:tabs>
      <w:spacing w:before="60" w:after="0" w:line="240" w:lineRule="auto"/>
      <w:ind w:left="2750" w:hanging="27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5Cont">
    <w:name w:val="DPSListNumLev5Cont"/>
    <w:basedOn w:val="DPSListNumLev5"/>
    <w:rsid w:val="000F3D35"/>
    <w:pPr>
      <w:ind w:firstLine="0"/>
    </w:pPr>
  </w:style>
  <w:style w:type="paragraph" w:customStyle="1" w:styleId="DPSListNumLev6">
    <w:name w:val="DPSListNumLev6"/>
    <w:next w:val="Normal"/>
    <w:rsid w:val="000F3D35"/>
    <w:pPr>
      <w:tabs>
        <w:tab w:val="right" w:pos="2977"/>
        <w:tab w:val="left" w:pos="3175"/>
      </w:tabs>
      <w:spacing w:before="60" w:after="0" w:line="240" w:lineRule="auto"/>
      <w:ind w:left="3175" w:hanging="31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6Cont">
    <w:name w:val="DPSListNumLev6Cont"/>
    <w:basedOn w:val="DPSListNumLev6"/>
    <w:rsid w:val="000F3D35"/>
    <w:pPr>
      <w:ind w:firstLine="0"/>
    </w:pPr>
  </w:style>
  <w:style w:type="paragraph" w:customStyle="1" w:styleId="DPSMainCommitteeDate">
    <w:name w:val="DPSMainCommittee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CommitteeTime">
    <w:name w:val="DPSMainCommitteeTim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MainHeadingDate">
    <w:name w:val="DPSMainHeading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DPSMainHeadingDoc">
    <w:name w:val="DPSMainHeadingDoc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DPSMainHeadingHouse">
    <w:name w:val="DPSMainHeadingHous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MainHeadingIssue">
    <w:name w:val="DPSMainHeadingIssu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ainHeadingParl">
    <w:name w:val="DPSMainHeadingParl"/>
    <w:next w:val="Normal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Time">
    <w:name w:val="DPSMainHeadingTime"/>
    <w:rsid w:val="000F3D35"/>
    <w:pPr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HeadingYear">
    <w:name w:val="DPSMainHeadingYear"/>
    <w:rsid w:val="000F3D3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CSectionHeading">
    <w:name w:val="DPSMC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">
    <w:name w:val="DPSNotice"/>
    <w:rsid w:val="000F3D35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1">
    <w:name w:val="DPSNoticeIndent1"/>
    <w:rsid w:val="000F3D35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Indent2">
    <w:name w:val="DPSNoticeIndent2"/>
    <w:basedOn w:val="DPSNoticeIndent1"/>
    <w:rsid w:val="000F3D35"/>
    <w:pPr>
      <w:ind w:left="2268"/>
    </w:pPr>
  </w:style>
  <w:style w:type="paragraph" w:customStyle="1" w:styleId="DPSNoticeIndent3">
    <w:name w:val="DPSNoticeIndent3"/>
    <w:rsid w:val="000F3D35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Numbering">
    <w:name w:val="DPSNoticeNumbering"/>
    <w:basedOn w:val="DPSNotice"/>
    <w:rsid w:val="000F3D35"/>
    <w:pPr>
      <w:ind w:left="0" w:firstLine="0"/>
    </w:pPr>
  </w:style>
  <w:style w:type="paragraph" w:customStyle="1" w:styleId="DPSNoticesHeading">
    <w:name w:val="DPS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mnibusQuestion">
    <w:name w:val="DPSOmnibusQuestion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OTD">
    <w:name w:val="DPSOTD"/>
    <w:rsid w:val="000F3D35"/>
    <w:pPr>
      <w:tabs>
        <w:tab w:val="right" w:pos="567"/>
        <w:tab w:val="left" w:pos="1134"/>
      </w:tabs>
      <w:spacing w:before="6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OTDHeading">
    <w:name w:val="DPSOTD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TDIndent1">
    <w:name w:val="DPSOTDIndent1"/>
    <w:basedOn w:val="DPSNoticeIndent1"/>
    <w:rsid w:val="000F3D35"/>
  </w:style>
  <w:style w:type="paragraph" w:customStyle="1" w:styleId="DPSOTDIndent2">
    <w:name w:val="DPSOTDIndent2"/>
    <w:basedOn w:val="DPSNoticeIndent2"/>
    <w:rsid w:val="000F3D35"/>
  </w:style>
  <w:style w:type="paragraph" w:customStyle="1" w:styleId="DPSOTDNumbering">
    <w:name w:val="DPSOTDNumbering"/>
    <w:basedOn w:val="DPSNoticeNumbering"/>
    <w:rsid w:val="000F3D35"/>
    <w:pPr>
      <w:numPr>
        <w:numId w:val="1"/>
      </w:numPr>
    </w:pPr>
  </w:style>
  <w:style w:type="paragraph" w:customStyle="1" w:styleId="DPSPageHeader">
    <w:name w:val="DPSPageHeader"/>
    <w:rsid w:val="000F3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BSectionHeading">
    <w:name w:val="DPSPB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MBNote">
    <w:name w:val="DPSPMBNote"/>
    <w:rsid w:val="000F3D35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cedenceNote">
    <w:name w:val="DPSPrecedenceNote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">
    <w:name w:val="DPSPresentation"/>
    <w:rsid w:val="000F3D35"/>
    <w:pPr>
      <w:keepLines/>
      <w:tabs>
        <w:tab w:val="right" w:pos="499"/>
        <w:tab w:val="left" w:pos="629"/>
      </w:tabs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sHeading">
    <w:name w:val="DPSPresentation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intingAuthorityFooter">
    <w:name w:val="DPSPrintingAuthorityFooter"/>
    <w:rsid w:val="000F3D35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QuestIntroduction">
    <w:name w:val="DPSQuestIntroduction"/>
    <w:rsid w:val="000F3D35"/>
    <w:pPr>
      <w:tabs>
        <w:tab w:val="right" w:pos="567"/>
        <w:tab w:val="left" w:pos="1134"/>
        <w:tab w:val="left" w:pos="1701"/>
      </w:tabs>
      <w:spacing w:before="60"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ion">
    <w:name w:val="DPSQuestion"/>
    <w:autoRedefine/>
    <w:rsid w:val="000F3D35"/>
    <w:pPr>
      <w:tabs>
        <w:tab w:val="right" w:pos="567"/>
        <w:tab w:val="left" w:pos="1134"/>
        <w:tab w:val="left" w:pos="1701"/>
      </w:tabs>
      <w:spacing w:before="240"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Lev1">
    <w:name w:val="DPSQuestLev1"/>
    <w:basedOn w:val="DPSQuestion"/>
    <w:autoRedefine/>
    <w:rsid w:val="000F3D35"/>
    <w:pPr>
      <w:numPr>
        <w:numId w:val="2"/>
      </w:numPr>
      <w:spacing w:before="120"/>
    </w:pPr>
  </w:style>
  <w:style w:type="paragraph" w:customStyle="1" w:styleId="DPSQuestNote">
    <w:name w:val="DPSQuestNote"/>
    <w:rsid w:val="000F3D35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SectionHeading">
    <w:name w:val="DPSQuestSectionHeading"/>
    <w:rsid w:val="000F3D35"/>
    <w:pPr>
      <w:keepNext/>
      <w:keepLines/>
      <w:spacing w:before="180"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SectionHeading">
    <w:name w:val="DPSSectionHeading"/>
    <w:rsid w:val="000F3D35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PSSigBlockName">
    <w:name w:val="DPSSigBlockName"/>
    <w:rsid w:val="000F3D35"/>
    <w:pPr>
      <w:keepNext/>
      <w:keepLines/>
      <w:tabs>
        <w:tab w:val="center" w:pos="5670"/>
      </w:tabs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0F3D35"/>
    <w:pPr>
      <w:keepLines/>
      <w:tabs>
        <w:tab w:val="center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SpeakersPanel">
    <w:name w:val="DPSSpeakersPanel"/>
    <w:rsid w:val="000F3D35"/>
    <w:pPr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StandingCommitteeSubTypeHeading">
    <w:name w:val="DPSStandingCommitteeSub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StartEndMarker">
    <w:name w:val="DPSStartEndMarker"/>
    <w:rsid w:val="000F3D35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tatutoryAppointment">
    <w:name w:val="DPSStatutoryAppointment"/>
    <w:rsid w:val="000F3D35"/>
    <w:pPr>
      <w:keepLines/>
      <w:spacing w:before="120" w:after="0" w:line="240" w:lineRule="auto"/>
      <w:ind w:left="578" w:hanging="578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DPSTariffList">
    <w:name w:val="DPSTariffList"/>
    <w:rsid w:val="000F3D35"/>
    <w:pPr>
      <w:spacing w:before="60" w:after="0" w:line="240" w:lineRule="auto"/>
      <w:ind w:left="1049" w:hanging="210"/>
      <w:jc w:val="both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PSTOC">
    <w:name w:val="DPSTOC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TOCHeading">
    <w:name w:val="DPSTOCHeading"/>
    <w:rsid w:val="000F3D3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UnansweredQuests">
    <w:name w:val="DPSUnansweredQuests"/>
    <w:rsid w:val="000F3D35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A1B06"/>
    <w:rPr>
      <w:color w:val="2E07BF"/>
      <w:u w:val="none"/>
    </w:rPr>
  </w:style>
  <w:style w:type="paragraph" w:customStyle="1" w:styleId="DPSEntryIndentsLev2">
    <w:name w:val="DPSEntryIndentsLev2"/>
    <w:rsid w:val="004644D9"/>
    <w:pPr>
      <w:numPr>
        <w:numId w:val="9"/>
      </w:numPr>
      <w:tabs>
        <w:tab w:val="left" w:pos="1915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">
    <w:name w:val="DPSEntryDetail"/>
    <w:rsid w:val="004E1770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4E1770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4E1770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4E1770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4E1770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4E1770"/>
    <w:pPr>
      <w:numPr>
        <w:numId w:val="4"/>
      </w:numPr>
      <w:tabs>
        <w:tab w:val="clear" w:pos="1197"/>
        <w:tab w:val="clear" w:pos="1767"/>
      </w:tabs>
    </w:pPr>
  </w:style>
  <w:style w:type="paragraph" w:customStyle="1" w:styleId="DPSEntryIndentsLev1">
    <w:name w:val="DPSEntryIndentsLev1"/>
    <w:rsid w:val="004E1770"/>
    <w:pPr>
      <w:numPr>
        <w:numId w:val="5"/>
      </w:numPr>
      <w:tabs>
        <w:tab w:val="left" w:pos="1368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autoRedefine/>
    <w:qFormat/>
    <w:rsid w:val="004910A8"/>
    <w:pPr>
      <w:numPr>
        <w:numId w:val="7"/>
      </w:numPr>
      <w:tabs>
        <w:tab w:val="left" w:pos="2606"/>
      </w:tabs>
      <w:spacing w:before="120" w:after="0" w:line="240" w:lineRule="auto"/>
      <w:ind w:left="2603" w:hanging="329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4E1770"/>
    <w:pPr>
      <w:numPr>
        <w:numId w:val="8"/>
      </w:numPr>
      <w:tabs>
        <w:tab w:val="clear" w:pos="2606"/>
        <w:tab w:val="left" w:pos="3240"/>
      </w:tabs>
    </w:pPr>
  </w:style>
  <w:style w:type="paragraph" w:customStyle="1" w:styleId="DPSEntryPrayer">
    <w:name w:val="DPSEntryPrayer"/>
    <w:autoRedefine/>
    <w:rsid w:val="004E1770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Amainreturn">
    <w:name w:val="A main return"/>
    <w:basedOn w:val="Normal"/>
    <w:rsid w:val="00B31251"/>
    <w:pPr>
      <w:spacing w:before="140"/>
      <w:ind w:left="1100"/>
      <w:jc w:val="both"/>
    </w:pPr>
    <w:rPr>
      <w:rFonts w:ascii="Times New Roman" w:hAnsi="Times New Roman"/>
      <w:lang w:val="en-AU" w:eastAsia="en-US"/>
    </w:rPr>
  </w:style>
  <w:style w:type="paragraph" w:customStyle="1" w:styleId="direction">
    <w:name w:val="direction"/>
    <w:basedOn w:val="Normal"/>
    <w:next w:val="Amainreturn"/>
    <w:rsid w:val="00B31251"/>
    <w:pPr>
      <w:keepNext/>
      <w:spacing w:before="140"/>
      <w:ind w:left="1100"/>
      <w:jc w:val="both"/>
    </w:pPr>
    <w:rPr>
      <w:rFonts w:ascii="Times New Roman" w:hAnsi="Times New Roman"/>
      <w:i/>
      <w:lang w:val="en-AU" w:eastAsia="en-US"/>
    </w:rPr>
  </w:style>
  <w:style w:type="paragraph" w:customStyle="1" w:styleId="Ipara">
    <w:name w:val="I para"/>
    <w:basedOn w:val="Normal"/>
    <w:rsid w:val="00B31251"/>
    <w:pPr>
      <w:tabs>
        <w:tab w:val="right" w:pos="1400"/>
        <w:tab w:val="left" w:pos="1600"/>
      </w:tabs>
      <w:spacing w:before="140"/>
      <w:ind w:left="1600" w:hanging="1600"/>
      <w:jc w:val="both"/>
    </w:pPr>
    <w:rPr>
      <w:rFonts w:ascii="Times New Roman" w:hAnsi="Times New Roman"/>
      <w:lang w:val="en-AU" w:eastAsia="en-US"/>
    </w:rPr>
  </w:style>
  <w:style w:type="paragraph" w:customStyle="1" w:styleId="Isubpara">
    <w:name w:val="I subpara"/>
    <w:basedOn w:val="Normal"/>
    <w:rsid w:val="00B31251"/>
    <w:pPr>
      <w:tabs>
        <w:tab w:val="right" w:pos="1940"/>
        <w:tab w:val="left" w:pos="2140"/>
      </w:tabs>
      <w:spacing w:before="140"/>
      <w:ind w:left="2140" w:hanging="2140"/>
      <w:jc w:val="both"/>
    </w:pPr>
    <w:rPr>
      <w:rFonts w:ascii="Times New Roman" w:hAnsi="Times New Roman"/>
      <w:lang w:val="en-AU" w:eastAsia="en-US"/>
    </w:rPr>
  </w:style>
  <w:style w:type="paragraph" w:customStyle="1" w:styleId="AH3sec">
    <w:name w:val="A H3 sec"/>
    <w:basedOn w:val="Normal"/>
    <w:next w:val="direction"/>
    <w:rsid w:val="00B31251"/>
    <w:pPr>
      <w:keepNext/>
      <w:keepLines/>
      <w:numPr>
        <w:numId w:val="12"/>
      </w:numPr>
      <w:pBdr>
        <w:top w:val="single" w:sz="4" w:space="1" w:color="auto"/>
      </w:pBdr>
      <w:tabs>
        <w:tab w:val="left" w:pos="284"/>
        <w:tab w:val="num" w:pos="1500"/>
      </w:tabs>
      <w:spacing w:before="240"/>
      <w:ind w:left="0" w:firstLine="0"/>
    </w:pPr>
    <w:rPr>
      <w:rFonts w:ascii="Arial" w:hAnsi="Arial"/>
      <w:b/>
      <w:sz w:val="22"/>
      <w:lang w:val="en-AU" w:eastAsia="en-US"/>
    </w:rPr>
  </w:style>
  <w:style w:type="paragraph" w:customStyle="1" w:styleId="aDef">
    <w:name w:val="aDef"/>
    <w:basedOn w:val="Normal"/>
    <w:rsid w:val="001E3B73"/>
    <w:pPr>
      <w:numPr>
        <w:ilvl w:val="5"/>
        <w:numId w:val="13"/>
      </w:numPr>
      <w:spacing w:before="140"/>
      <w:jc w:val="both"/>
      <w:outlineLvl w:val="5"/>
    </w:pPr>
    <w:rPr>
      <w:rFonts w:ascii="Times New Roman" w:hAnsi="Times New Roman"/>
      <w:lang w:val="en-AU" w:eastAsia="en-US"/>
    </w:rPr>
  </w:style>
  <w:style w:type="paragraph" w:customStyle="1" w:styleId="aDefpara">
    <w:name w:val="aDef para"/>
    <w:basedOn w:val="Normal"/>
    <w:rsid w:val="001E3B73"/>
    <w:pPr>
      <w:numPr>
        <w:ilvl w:val="6"/>
        <w:numId w:val="13"/>
      </w:numPr>
      <w:spacing w:before="140"/>
      <w:jc w:val="both"/>
      <w:outlineLvl w:val="6"/>
    </w:pPr>
    <w:rPr>
      <w:rFonts w:ascii="Times New Roman" w:hAnsi="Times New Roman"/>
      <w:lang w:val="en-AU" w:eastAsia="en-US"/>
    </w:rPr>
  </w:style>
  <w:style w:type="paragraph" w:customStyle="1" w:styleId="aDefsubpara">
    <w:name w:val="aDef subpara"/>
    <w:basedOn w:val="Normal"/>
    <w:rsid w:val="001E3B73"/>
    <w:pPr>
      <w:numPr>
        <w:ilvl w:val="7"/>
        <w:numId w:val="13"/>
      </w:numPr>
      <w:spacing w:before="140"/>
      <w:ind w:left="2140" w:hanging="200"/>
      <w:jc w:val="both"/>
      <w:outlineLvl w:val="7"/>
    </w:pPr>
    <w:rPr>
      <w:rFonts w:ascii="Times New Roman" w:hAnsi="Times New Roman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0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3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MINUTES\10TH%20ASSEMBLY\Minutes%202023\MinutesOfProceedings%20New%20PIPs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2268011F-5859-4671-8CB1-DE051C997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FDAFA-816D-4946-841E-B2E79A17A7A7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 New PIPs Updated.dotx</Template>
  <TotalTime>6</TotalTime>
  <Pages>14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Frieda</dc:creator>
  <cp:keywords/>
  <dc:description/>
  <cp:lastModifiedBy>Scott, Frieda</cp:lastModifiedBy>
  <cp:revision>2</cp:revision>
  <cp:lastPrinted>2023-06-22T00:11:00Z</cp:lastPrinted>
  <dcterms:created xsi:type="dcterms:W3CDTF">2023-06-22T00:17:00Z</dcterms:created>
  <dcterms:modified xsi:type="dcterms:W3CDTF">2023-06-22T00:17:00Z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2023-05-02T06:39:11Z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8f14d73f-cb75-4f00-9f82-a4feed7ed49a</vt:lpwstr>
  </property>
  <property fmtid="{D5CDD505-2E9C-101B-9397-08002B2CF9AE}" pid="10" name="MSIP_Label_69af8531-eb46-4968-8cb3-105d2f5ea87e_ContentBits">
    <vt:lpwstr>0</vt:lpwstr>
  </property>
</Properties>
</file>