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0E7A8D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5702E4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Scrutiny Meeting </w:t>
      </w:r>
      <w:r w:rsidR="00B60D8C">
        <w:rPr>
          <w:rFonts w:ascii="Arial Narrow" w:hAnsi="Arial Narrow" w:cs="Arial Narrow"/>
          <w:b/>
          <w:smallCaps/>
          <w:sz w:val="30"/>
          <w:szCs w:val="30"/>
          <w:lang w:eastAsia="en-US"/>
        </w:rPr>
        <w:t>No </w:t>
      </w:r>
      <w:r w:rsidR="00F77F87">
        <w:rPr>
          <w:rFonts w:ascii="Arial Narrow" w:hAnsi="Arial Narrow" w:cs="Arial Narrow"/>
          <w:b/>
          <w:smallCaps/>
          <w:sz w:val="30"/>
          <w:szCs w:val="30"/>
          <w:lang w:eastAsia="en-US"/>
        </w:rPr>
        <w:t>4</w:t>
      </w:r>
      <w:r w:rsidR="00617AFC">
        <w:rPr>
          <w:rFonts w:ascii="Arial Narrow" w:hAnsi="Arial Narrow" w:cs="Arial Narrow"/>
          <w:b/>
          <w:smallCaps/>
          <w:sz w:val="30"/>
          <w:szCs w:val="30"/>
          <w:lang w:eastAsia="en-US"/>
        </w:rPr>
        <w:t>5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</w:r>
      <w:r w:rsidR="00617AFC">
        <w:rPr>
          <w:rFonts w:ascii="Arial Narrow" w:hAnsi="Arial Narrow" w:cs="Arial Narrow"/>
          <w:b/>
          <w:smallCaps/>
          <w:sz w:val="30"/>
          <w:szCs w:val="30"/>
          <w:lang w:eastAsia="en-US"/>
        </w:rPr>
        <w:t>Monday, 17</w:t>
      </w:r>
      <w:r w:rsidR="00F77F87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 February 2020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0" w:name="OLE_LINK1"/>
      <w:bookmarkStart w:id="1" w:name="OLE_LINK2"/>
    </w:p>
    <w:p w:rsidR="00673A22" w:rsidRPr="0091363D" w:rsidRDefault="00673A22" w:rsidP="00673A22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EC249D" w:rsidRDefault="00EC249D" w:rsidP="00F77F87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Ms Bec Cody MLA (Deputy Chair)</w:t>
      </w:r>
    </w:p>
    <w:p w:rsidR="00673A22" w:rsidRPr="0091363D" w:rsidRDefault="00D54FD9" w:rsidP="00D54FD9">
      <w:pPr>
        <w:tabs>
          <w:tab w:val="left" w:pos="1800"/>
        </w:tabs>
        <w:spacing w:before="24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 w:rsidR="00F77F87">
        <w:rPr>
          <w:rFonts w:cstheme="minorHAnsi"/>
          <w:szCs w:val="22"/>
        </w:rPr>
        <w:tab/>
      </w:r>
      <w:r w:rsidR="00673A22">
        <w:rPr>
          <w:rFonts w:cstheme="minorHAnsi"/>
          <w:szCs w:val="22"/>
        </w:rPr>
        <w:t>Mr Deepak-Raj Gupta MLA</w:t>
      </w:r>
    </w:p>
    <w:p w:rsid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EC249D">
        <w:rPr>
          <w:rFonts w:cstheme="minorHAnsi"/>
          <w:szCs w:val="22"/>
        </w:rPr>
        <w:t>Mr Andrew Snedden</w:t>
      </w:r>
      <w:r w:rsidR="00CD0EEE">
        <w:rPr>
          <w:rFonts w:cstheme="minorHAnsi"/>
          <w:szCs w:val="22"/>
        </w:rPr>
        <w:t xml:space="preserve"> </w:t>
      </w:r>
      <w:r w:rsidR="00B60D8C">
        <w:rPr>
          <w:rFonts w:cstheme="minorHAnsi"/>
          <w:szCs w:val="22"/>
        </w:rPr>
        <w:t>(</w:t>
      </w:r>
      <w:r w:rsidRPr="0091363D">
        <w:rPr>
          <w:rFonts w:cstheme="minorHAnsi"/>
          <w:szCs w:val="22"/>
        </w:rPr>
        <w:t>Secretary, Legislative Scrutiny)</w:t>
      </w:r>
    </w:p>
    <w:p w:rsidR="005702E4" w:rsidRDefault="005702E4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Mr Stephen Argument (Legal Adviser—Subordinate Legislation)</w:t>
      </w:r>
    </w:p>
    <w:p w:rsidR="00FB3009" w:rsidRPr="0091363D" w:rsidRDefault="00FB3009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5702E4" w:rsidRPr="0091363D" w:rsidRDefault="005702E4" w:rsidP="005702E4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</w:t>
      </w:r>
      <w:r w:rsidR="009B3322">
        <w:rPr>
          <w:rFonts w:cstheme="minorHAnsi"/>
          <w:szCs w:val="22"/>
        </w:rPr>
        <w:t>, Legislative Scrutiny</w:t>
      </w:r>
      <w:r w:rsidRPr="0091363D">
        <w:rPr>
          <w:rFonts w:cstheme="minorHAnsi"/>
          <w:szCs w:val="22"/>
        </w:rPr>
        <w:t>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F16A00">
        <w:rPr>
          <w:rFonts w:eastAsia="Calibri" w:cstheme="minorHAnsi"/>
          <w:color w:val="000000"/>
          <w:szCs w:val="22"/>
          <w:lang w:val="en-US"/>
        </w:rPr>
        <w:t>11</w:t>
      </w:r>
      <w:r w:rsidR="00617AFC">
        <w:rPr>
          <w:rFonts w:eastAsia="Calibri" w:cstheme="minorHAnsi"/>
          <w:color w:val="000000"/>
          <w:szCs w:val="22"/>
          <w:lang w:val="en-US"/>
        </w:rPr>
        <w:t>.</w:t>
      </w:r>
      <w:r w:rsidR="00D54FD9">
        <w:rPr>
          <w:rFonts w:eastAsia="Calibri" w:cstheme="minorHAnsi"/>
          <w:color w:val="000000"/>
          <w:szCs w:val="22"/>
          <w:lang w:val="en-US"/>
        </w:rPr>
        <w:t>07</w:t>
      </w:r>
      <w:r w:rsidR="005702E4">
        <w:rPr>
          <w:rFonts w:eastAsia="Calibri" w:cstheme="minorHAnsi"/>
          <w:color w:val="000000"/>
          <w:szCs w:val="22"/>
          <w:lang w:val="en-US"/>
        </w:rPr>
        <w:t xml:space="preserve"> a</w:t>
      </w:r>
      <w:r w:rsidR="008B7DD2">
        <w:rPr>
          <w:rFonts w:eastAsia="Calibri" w:cstheme="minorHAnsi"/>
          <w:color w:val="000000"/>
          <w:szCs w:val="22"/>
          <w:lang w:val="en-US"/>
        </w:rPr>
        <w:t>m</w:t>
      </w:r>
      <w:r w:rsidRPr="0091363D">
        <w:rPr>
          <w:rFonts w:eastAsia="Calibri" w:cstheme="minorHAnsi"/>
          <w:color w:val="000000"/>
          <w:szCs w:val="22"/>
          <w:lang w:val="en-US"/>
        </w:rPr>
        <w:t>.</w:t>
      </w:r>
    </w:p>
    <w:bookmarkEnd w:id="0"/>
    <w:bookmarkEnd w:id="1"/>
    <w:p w:rsidR="00B723BF" w:rsidRPr="000E7A8D" w:rsidRDefault="00B723BF" w:rsidP="000E7A8D">
      <w:pPr>
        <w:pStyle w:val="Bulletnumbered"/>
        <w:keepNext/>
        <w:numPr>
          <w:ilvl w:val="0"/>
          <w:numId w:val="11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0E7A8D">
        <w:rPr>
          <w:rFonts w:cstheme="minorHAnsi"/>
          <w:b/>
          <w:szCs w:val="22"/>
          <w:lang w:val="en-US"/>
        </w:rPr>
        <w:t>Bills</w:t>
      </w:r>
      <w:r w:rsidR="00617AFC" w:rsidRPr="000E7A8D">
        <w:rPr>
          <w:rFonts w:cstheme="minorHAnsi"/>
          <w:b/>
          <w:szCs w:val="22"/>
          <w:lang w:val="en-US"/>
        </w:rPr>
        <w:t>—Proposed amendments</w:t>
      </w:r>
    </w:p>
    <w:p w:rsidR="00B723BF" w:rsidRDefault="00B723BF" w:rsidP="00B723BF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</w:t>
      </w:r>
      <w:r w:rsidR="00617AFC">
        <w:rPr>
          <w:rFonts w:eastAsia="Calibri" w:cstheme="minorHAnsi"/>
          <w:color w:val="000000"/>
          <w:szCs w:val="22"/>
        </w:rPr>
        <w:t xml:space="preserve">proposed amendments to </w:t>
      </w:r>
      <w:r w:rsidRPr="0091363D">
        <w:rPr>
          <w:rFonts w:eastAsia="Calibri" w:cstheme="minorHAnsi"/>
          <w:color w:val="000000"/>
          <w:szCs w:val="22"/>
        </w:rPr>
        <w:t xml:space="preserve">the following </w:t>
      </w:r>
      <w:r>
        <w:rPr>
          <w:rFonts w:eastAsia="Calibri" w:cstheme="minorHAnsi"/>
          <w:color w:val="000000"/>
          <w:szCs w:val="22"/>
        </w:rPr>
        <w:t>bills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B723BF" w:rsidRPr="00CD0EEE" w:rsidRDefault="00B723BF" w:rsidP="00B723BF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t>Magistrates Court (Infringement Notices) Amendment Bill 2019</w:t>
      </w:r>
      <w:r w:rsidRPr="00CD0EEE">
        <w:t>.</w:t>
      </w:r>
    </w:p>
    <w:p w:rsidR="00B723BF" w:rsidRPr="00CD0EEE" w:rsidRDefault="00B723BF" w:rsidP="00B723BF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t>Unit Titles Legislation Amendment Bill 2019.</w:t>
      </w:r>
    </w:p>
    <w:p w:rsidR="00B723BF" w:rsidRDefault="00B723BF" w:rsidP="00B723BF">
      <w:pPr>
        <w:spacing w:before="160" w:after="160" w:line="280" w:lineRule="exact"/>
        <w:ind w:left="448"/>
      </w:pPr>
      <w:r w:rsidRPr="0091363D">
        <w:t>The Committee deliberated.</w:t>
      </w:r>
    </w:p>
    <w:p w:rsidR="00F77F87" w:rsidRPr="0091363D" w:rsidRDefault="00F77F87" w:rsidP="00F77F87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F77F87" w:rsidRDefault="00F77F87" w:rsidP="00F77F87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DI2019-253 being the Public Place Names (Whitlam) Determination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DI2019-254 being the Road Transport (General) Application of Road Transport Legislation Declaration 2019 (No 11).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lastRenderedPageBreak/>
        <w:t>Disallowable Instrument DI2019-255 being the Nature Conservation (Native Woodland) Action Plans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DI2019-256 being the Government Procurement (Non-Public Employee Member) Appointment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DI2019-258 being the Road Transport (General) Application of Road Transport Legislation Declara</w:t>
      </w:r>
      <w:bookmarkStart w:id="2" w:name="_GoBack"/>
      <w:bookmarkEnd w:id="2"/>
      <w:r w:rsidRPr="00617AFC">
        <w:rPr>
          <w:rFonts w:eastAsia="Calibri" w:cstheme="minorHAnsi"/>
          <w:color w:val="000000"/>
        </w:rPr>
        <w:t>tion 2019 (No 12).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DI2019-259 being the Public Health (Chief Health Officer) Appointment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DI2019-260 being the Health Records (Privacy and Access) (Fees) Determination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DI2019-261 being the Health (Fees) Determination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DI2019-262 being the Work Health and Safety (Work Safety Council) Appointment Revocation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DI2019-263 being the Public Place Names (Strathnairn) Determination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DI2019-264 being the Public Place Names (Whitlam) Determination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DI2019-265 being the Road Transport (General) Driver Licence and Related Fees Determination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DI2019-266 being the Nature Conservation (Spotted-tailed Quoll) Action Plan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DI2019-267 being the Environment Protection (Automotive Trades) Code of Practice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DI2019-268 being the Utilities (Licensing) Exemption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DI2019-269 being the Road Transport (General) Exclusion of Road Transport Legislation (Summernats) Declaration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DI2019-270 being the Duties (Pensioner Concession Duty Deferral Scheme) Determination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DI2019-271 being the Taxation Administration (Amounts Payable—Home Buyer Concession Scheme) Determination 2019 (No 3).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DI2019-272 being the Taxation Administration (Amounts Payable—Rates) Determination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DI2019-273 being the Senior Practitioner (Positive Behaviour Support Plan) Guideline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DI2019-274 being the Senior Practitioner (Positive Behaviour Support Panel) Guideline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DI2019-275 being the Taxation Administration (Amounts Payable—Ambulance Levy) Determination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lastRenderedPageBreak/>
        <w:t>Disallowable Instrument DI2019-276 being the Motor Accident Injuries (Persons Living Outside of Australia) Guidelines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DI2019-277 being the Motor Accident Injuries (UVP Liability Contribution) Guideline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DI2019-278 being the Motor Accident Injuries (WPI Assessment) Guidelines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DI2019-279 being the Road Transport (General) Application of Road Transport Legislation Declaration 2019 (No 13).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DI2019-280 being the Legislative Assembly Precincts (Fees) Determination 2019.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DI2019-281 being the Veterinary Practice (Board) Appointment 2019 (No 3).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DI2019-282 being the Tree Protection (Advisory Panel) Appointment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DI2019-283 being the Major Events (ICC T20 Women's World Cup 2020) Declaration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DI2019-284 being the Civil Law (Wrongs) CPA Australia Ltd Professional Standards (Accountants) Scheme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DI2019-285 being the Building and Construction Industry Training Levy (Governing Board) Appointment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DI2019-286 being the Animal Welfare (Advisory Committee Member) Appointment 2019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DI2020-1 being the Public Place Names (Yarralumla) Determination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DI2020-2 being the Public Place Names (Taylor) Determination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DI2020-3 being the Official Visitor (Corrections Management) Appointment 2020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DI2020-4 being the Motor Accident Injuries (Industry Deed) Approval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DI2020-5 being the Waste Management and Resource Recovery (Processing Refund Protocol) Determination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DI2020-6 being the Utilities (Consumer Protection Code) Determination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DI2020-7 being the Cultural Facilities Corporation (Governing Board) Appointment 2020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DI2020-8 being the Cultural Facilities Corporation (Governing Board) Appointment 2020 (No 2).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lastRenderedPageBreak/>
        <w:t>Disallowable Instrument DI2020-9 being the Cultural Facilities Corporation (Governing Board) Appointment 2020 (No 3).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DI2020-10 being the Cultural Facilities Corporation (Governing Board) Appointment 2020 (No 4).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SL2019-29 being the Road Transport (Driver Licensing) Amendment Regulation 2019 (No 1), including a regulatory impact statement.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SL2019-30 being the Court Procedures Amendment Rules 2019 (No 3).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SL2019-31 being the Road Transport Legislation Amendment Regulation 2019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SL2019-32 being the Environment Protection Amendment Regulation 2019 (No 1), including a regulatory impact statement.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SL2020-1 being the Firearms Amendment Regulation 2020 (No 1).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SL2020-2 being the Magistrates Court (Long Service Leave Infringement Notices) Regulation 2020.</w:t>
      </w:r>
    </w:p>
    <w:p w:rsidR="00617AFC" w:rsidRPr="00617AFC" w:rsidRDefault="00617AFC" w:rsidP="00617AFC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SL2020-3 being the Medicines, Poisons and Therapeutic Goods (Continued Dispensing) Amendment Regulation 2020 (No 1).</w:t>
      </w:r>
    </w:p>
    <w:p w:rsidR="00F77F87" w:rsidRPr="0091363D" w:rsidRDefault="00F77F87" w:rsidP="00F77F87">
      <w:pPr>
        <w:spacing w:before="240"/>
        <w:ind w:left="540"/>
        <w:jc w:val="both"/>
      </w:pPr>
      <w:r w:rsidRPr="0091363D">
        <w:t>The Committee deliberated.</w:t>
      </w:r>
    </w:p>
    <w:p w:rsidR="00767740" w:rsidRPr="0091363D" w:rsidRDefault="00767740" w:rsidP="00767740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Regulatory impact statement</w:t>
      </w:r>
      <w:r w:rsidR="00617AFC">
        <w:rPr>
          <w:rFonts w:eastAsia="Calibri" w:cstheme="minorHAnsi"/>
          <w:b/>
          <w:color w:val="000000"/>
          <w:szCs w:val="22"/>
          <w:lang w:val="en-US"/>
        </w:rPr>
        <w:t>s</w:t>
      </w:r>
    </w:p>
    <w:p w:rsidR="00767740" w:rsidRDefault="00767740" w:rsidP="00767740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</w:t>
      </w:r>
      <w:r w:rsidR="00C634A5">
        <w:rPr>
          <w:rFonts w:eastAsia="Calibri" w:cstheme="minorHAnsi"/>
          <w:color w:val="000000"/>
          <w:szCs w:val="22"/>
        </w:rPr>
        <w:t xml:space="preserve">he Committee was briefed on </w:t>
      </w:r>
      <w:r>
        <w:rPr>
          <w:rFonts w:eastAsia="Calibri" w:cstheme="minorHAnsi"/>
          <w:color w:val="000000"/>
          <w:szCs w:val="22"/>
        </w:rPr>
        <w:t>regulatory impact statement</w:t>
      </w:r>
      <w:r w:rsidR="00321C2D">
        <w:rPr>
          <w:rFonts w:eastAsia="Calibri" w:cstheme="minorHAnsi"/>
          <w:color w:val="000000"/>
          <w:szCs w:val="22"/>
        </w:rPr>
        <w:t>s</w:t>
      </w:r>
      <w:r>
        <w:rPr>
          <w:rFonts w:eastAsia="Calibri" w:cstheme="minorHAnsi"/>
          <w:color w:val="000000"/>
          <w:szCs w:val="22"/>
        </w:rPr>
        <w:t xml:space="preserve"> accompanying the following instrument</w:t>
      </w:r>
      <w:r w:rsidR="00617AFC">
        <w:rPr>
          <w:rFonts w:eastAsia="Calibri" w:cstheme="minorHAnsi"/>
          <w:color w:val="000000"/>
          <w:szCs w:val="22"/>
        </w:rPr>
        <w:t>s</w:t>
      </w:r>
      <w:r>
        <w:rPr>
          <w:rFonts w:eastAsia="Calibri" w:cstheme="minorHAnsi"/>
          <w:color w:val="000000"/>
          <w:szCs w:val="22"/>
        </w:rPr>
        <w:t>:</w:t>
      </w:r>
    </w:p>
    <w:p w:rsidR="00617AFC" w:rsidRPr="00617AFC" w:rsidRDefault="00617AFC" w:rsidP="00617AFC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Disallowable Instrument DI2019-267 being the Environment Protection (Automotive Trades) Code of Practice 2019.</w:t>
      </w:r>
    </w:p>
    <w:p w:rsidR="00617AFC" w:rsidRPr="00617AFC" w:rsidRDefault="00617AFC" w:rsidP="00617AFC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617AFC">
        <w:rPr>
          <w:rFonts w:eastAsia="Calibri" w:cstheme="minorHAnsi"/>
          <w:color w:val="000000"/>
        </w:rPr>
        <w:t>Subordinate Law SL2019-29 being the Road Transport (Driver Licensing) Amendment Regulation 2019 (No 1).</w:t>
      </w:r>
    </w:p>
    <w:p w:rsidR="00767740" w:rsidRPr="00617AFC" w:rsidRDefault="00617AFC" w:rsidP="00B87186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617AFC">
        <w:t>Subordinate Law SL2019-32 being the Environment Protection Amendment Regulation 2019 (No 1)</w:t>
      </w:r>
      <w:r>
        <w:t>.</w:t>
      </w:r>
    </w:p>
    <w:p w:rsidR="00767740" w:rsidRPr="0091363D" w:rsidRDefault="00767740" w:rsidP="006041E8">
      <w:pPr>
        <w:spacing w:before="160" w:after="160" w:line="280" w:lineRule="exact"/>
        <w:ind w:left="540"/>
      </w:pPr>
      <w:r w:rsidRPr="0091363D"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Responses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6041E8" w:rsidRDefault="00321C2D" w:rsidP="00E416DA">
      <w:pPr>
        <w:keepLines/>
        <w:widowControl w:val="0"/>
        <w:numPr>
          <w:ilvl w:val="0"/>
          <w:numId w:val="9"/>
        </w:numPr>
        <w:spacing w:before="220" w:after="220" w:line="280" w:lineRule="exact"/>
        <w:ind w:left="900"/>
      </w:pPr>
      <w:r w:rsidRPr="00C70E5C">
        <w:t>The Chief Minister, dated 7 February 2020, in relation to comments made in Scrutiny Report 38 concerning Subordinate Law SL2019-28 Motor Accident Injuries (Premiums and Administration) Regulation 2019.</w:t>
      </w:r>
    </w:p>
    <w:p w:rsidR="006041E8" w:rsidRPr="00BC3D5C" w:rsidRDefault="00321C2D" w:rsidP="00E416DA">
      <w:pPr>
        <w:pStyle w:val="ListParagraph"/>
        <w:keepNext/>
        <w:numPr>
          <w:ilvl w:val="0"/>
          <w:numId w:val="5"/>
        </w:numPr>
        <w:spacing w:before="220" w:after="220"/>
        <w:ind w:left="900"/>
        <w:jc w:val="both"/>
        <w:rPr>
          <w:rFonts w:eastAsia="Calibri" w:cstheme="minorHAnsi"/>
          <w:color w:val="000000"/>
        </w:rPr>
      </w:pPr>
      <w:r>
        <w:lastRenderedPageBreak/>
        <w:t>The Minister for City Services, dated 12 February 2020, in relation to comments made in Scrutiny Report 37 concerning Disallowable Instrument DI2019-216—Animal Welfare (Advisory Committee Member) Appointment 2019 (No 1).</w:t>
      </w:r>
    </w:p>
    <w:p w:rsidR="006041E8" w:rsidRPr="00BC3D5C" w:rsidRDefault="00321C2D" w:rsidP="00E416DA">
      <w:pPr>
        <w:pStyle w:val="ListParagraph"/>
        <w:keepNext/>
        <w:numPr>
          <w:ilvl w:val="0"/>
          <w:numId w:val="5"/>
        </w:numPr>
        <w:spacing w:before="220" w:after="220"/>
        <w:ind w:left="900"/>
        <w:jc w:val="both"/>
        <w:rPr>
          <w:rFonts w:eastAsia="Calibri" w:cstheme="minorHAnsi"/>
          <w:color w:val="000000"/>
        </w:rPr>
      </w:pPr>
      <w:r w:rsidRPr="008735AF">
        <w:t>The Minister for City Services, dated 12 February 2020, in relation to comments made in Scrutiny Report 38 concerning the Cemeteries and Crematoria Bill 2019.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Report 3</w:t>
      </w:r>
      <w:r w:rsidR="00321C2D">
        <w:rPr>
          <w:rFonts w:eastAsia="Calibri" w:cstheme="minorHAnsi"/>
          <w:b/>
          <w:color w:val="000000"/>
          <w:szCs w:val="22"/>
          <w:lang w:val="en-US"/>
        </w:rPr>
        <w:t>9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 w:rsidR="00F16A00">
        <w:rPr>
          <w:rFonts w:eastAsia="Calibri" w:cstheme="minorHAnsi"/>
          <w:color w:val="000000"/>
          <w:szCs w:val="22"/>
        </w:rPr>
        <w:t>Mrs Jones</w:t>
      </w:r>
      <w:r w:rsidRPr="0091363D">
        <w:rPr>
          <w:rFonts w:eastAsia="Calibri" w:cstheme="minorHAnsi"/>
          <w:color w:val="000000"/>
          <w:szCs w:val="22"/>
        </w:rPr>
        <w:t>)—</w:t>
      </w:r>
      <w:proofErr w:type="gramStart"/>
      <w:r w:rsidRPr="0091363D">
        <w:rPr>
          <w:rFonts w:eastAsia="Calibri" w:cstheme="minorHAnsi"/>
          <w:color w:val="000000"/>
          <w:szCs w:val="22"/>
        </w:rPr>
        <w:t>That</w:t>
      </w:r>
      <w:proofErr w:type="gramEnd"/>
      <w:r w:rsidRPr="0091363D">
        <w:rPr>
          <w:rFonts w:eastAsia="Calibri" w:cstheme="minorHAnsi"/>
          <w:color w:val="000000"/>
          <w:szCs w:val="22"/>
        </w:rPr>
        <w:t xml:space="preserve"> </w:t>
      </w:r>
      <w:r w:rsidR="004F7AB3">
        <w:rPr>
          <w:rFonts w:eastAsia="Calibri" w:cstheme="minorHAnsi"/>
          <w:color w:val="000000"/>
          <w:szCs w:val="22"/>
        </w:rPr>
        <w:t xml:space="preserve">the Committee’s comments on the </w:t>
      </w:r>
      <w:r w:rsidR="00321C2D">
        <w:rPr>
          <w:rFonts w:eastAsia="Calibri" w:cstheme="minorHAnsi"/>
          <w:color w:val="000000"/>
          <w:szCs w:val="22"/>
        </w:rPr>
        <w:t xml:space="preserve">proposed amendments to </w:t>
      </w:r>
      <w:r w:rsidR="00D430F2">
        <w:rPr>
          <w:rFonts w:eastAsia="Calibri" w:cstheme="minorHAnsi"/>
          <w:color w:val="000000"/>
          <w:szCs w:val="22"/>
        </w:rPr>
        <w:t xml:space="preserve">bills, </w:t>
      </w:r>
      <w:r w:rsidR="004F7AB3">
        <w:rPr>
          <w:rFonts w:eastAsia="Calibri" w:cstheme="minorHAnsi"/>
          <w:color w:val="000000"/>
          <w:szCs w:val="22"/>
        </w:rPr>
        <w:t>subordinate legislation</w:t>
      </w:r>
      <w:r w:rsidR="006D7AA6">
        <w:rPr>
          <w:rFonts w:eastAsia="Calibri" w:cstheme="minorHAnsi"/>
          <w:color w:val="000000"/>
          <w:szCs w:val="22"/>
        </w:rPr>
        <w:t>, regulatory impact statement</w:t>
      </w:r>
      <w:r w:rsidR="00321C2D">
        <w:rPr>
          <w:rFonts w:eastAsia="Calibri" w:cstheme="minorHAnsi"/>
          <w:color w:val="000000"/>
          <w:szCs w:val="22"/>
        </w:rPr>
        <w:t>s</w:t>
      </w:r>
      <w:r w:rsidR="000F6A55">
        <w:rPr>
          <w:rFonts w:eastAsia="Calibri" w:cstheme="minorHAnsi"/>
          <w:color w:val="000000"/>
          <w:szCs w:val="22"/>
        </w:rPr>
        <w:t xml:space="preserve"> </w:t>
      </w:r>
      <w:r w:rsidR="004F7AB3">
        <w:rPr>
          <w:rFonts w:eastAsia="Calibri" w:cstheme="minorHAnsi"/>
          <w:color w:val="000000"/>
          <w:szCs w:val="22"/>
        </w:rPr>
        <w:t>a</w:t>
      </w:r>
      <w:r w:rsidR="004C623C">
        <w:rPr>
          <w:rFonts w:eastAsia="Calibri" w:cstheme="minorHAnsi"/>
          <w:color w:val="000000"/>
          <w:szCs w:val="22"/>
        </w:rPr>
        <w:t>nd responses</w:t>
      </w:r>
      <w:r w:rsidR="00F16A00">
        <w:rPr>
          <w:rFonts w:eastAsia="Calibri" w:cstheme="minorHAnsi"/>
          <w:color w:val="000000"/>
          <w:szCs w:val="22"/>
        </w:rPr>
        <w:t xml:space="preserve"> </w:t>
      </w:r>
      <w:r w:rsidRPr="0091363D">
        <w:rPr>
          <w:rFonts w:eastAsia="Calibri" w:cstheme="minorHAnsi"/>
          <w:color w:val="000000"/>
          <w:szCs w:val="22"/>
        </w:rPr>
        <w:t>be adopted as Report 3</w:t>
      </w:r>
      <w:r w:rsidR="00321C2D">
        <w:rPr>
          <w:rFonts w:eastAsia="Calibri" w:cstheme="minorHAnsi"/>
          <w:color w:val="000000"/>
          <w:szCs w:val="22"/>
        </w:rPr>
        <w:t>9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0E7A8D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correct.</w:t>
      </w:r>
    </w:p>
    <w:p w:rsidR="00551801" w:rsidRPr="00551801" w:rsidRDefault="000E7A8D" w:rsidP="007718A1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Andrew Snedden</w:t>
      </w:r>
    </w:p>
    <w:p w:rsidR="00551801" w:rsidRPr="00551801" w:rsidRDefault="000E7A8D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551801" w:rsidRPr="00551801" w:rsidRDefault="000E7A8D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17 February 2020</w:t>
      </w:r>
    </w:p>
    <w:sectPr w:rsidR="00551801" w:rsidRPr="00551801" w:rsidSect="00532DE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70" w:right="1440" w:bottom="1440" w:left="1440" w:header="346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  <w:end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DD4C6D" w:rsidRDefault="008B7DD2" w:rsidP="00E75BB8">
    <w:pPr>
      <w:rPr>
        <w:szCs w:val="22"/>
      </w:rPr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0E7A8D">
      <w:rPr>
        <w:noProof/>
        <w:szCs w:val="22"/>
      </w:rPr>
      <w:t>4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0E7A8D">
      <w:rPr>
        <w:noProof/>
        <w:szCs w:val="22"/>
      </w:rPr>
      <w:t>5</w:t>
    </w:r>
    <w:r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156490626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566261322"/>
          <w:docPartObj>
            <w:docPartGallery w:val="Page Numbers (Top of Page)"/>
            <w:docPartUnique/>
          </w:docPartObj>
        </w:sdtPr>
        <w:sdtEndPr/>
        <w:sdtContent>
          <w:p w:rsidR="008B7DD2" w:rsidRPr="00F541A0" w:rsidRDefault="008B7DD2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Pr="00F541A0">
              <w:rPr>
                <w:szCs w:val="22"/>
              </w:rPr>
              <w:fldChar w:fldCharType="separate"/>
            </w:r>
            <w:r w:rsidR="000E7A8D">
              <w:rPr>
                <w:noProof/>
                <w:szCs w:val="22"/>
              </w:rPr>
              <w:t>5</w:t>
            </w:r>
            <w:r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Pr="00F541A0">
              <w:rPr>
                <w:szCs w:val="22"/>
              </w:rPr>
              <w:fldChar w:fldCharType="separate"/>
            </w:r>
            <w:r w:rsidR="000E7A8D">
              <w:rPr>
                <w:noProof/>
                <w:szCs w:val="22"/>
              </w:rPr>
              <w:t>5</w:t>
            </w:r>
            <w:r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1439E6" w:rsidRDefault="008B7DD2" w:rsidP="00DD4C6D">
    <w:pPr>
      <w:jc w:val="right"/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0E7A8D">
      <w:rPr>
        <w:noProof/>
        <w:szCs w:val="22"/>
      </w:rPr>
      <w:t>1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0E7A8D">
      <w:rPr>
        <w:noProof/>
        <w:szCs w:val="22"/>
      </w:rPr>
      <w:t>5</w:t>
    </w:r>
    <w:r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  <w:foot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Default="008B7DD2">
    <w:pPr>
      <w:pStyle w:val="Header"/>
    </w:pPr>
  </w:p>
  <w:p w:rsidR="008B7DD2" w:rsidRDefault="008B7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347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4209D"/>
    <w:multiLevelType w:val="hybridMultilevel"/>
    <w:tmpl w:val="73BC5DF0"/>
    <w:lvl w:ilvl="0" w:tplc="4642D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5D331E"/>
    <w:multiLevelType w:val="hybridMultilevel"/>
    <w:tmpl w:val="29EA8232"/>
    <w:lvl w:ilvl="0" w:tplc="E0C475CA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307A669F"/>
    <w:multiLevelType w:val="hybridMultilevel"/>
    <w:tmpl w:val="6F5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48C3"/>
    <w:multiLevelType w:val="hybridMultilevel"/>
    <w:tmpl w:val="50EE3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E29"/>
    <w:multiLevelType w:val="hybridMultilevel"/>
    <w:tmpl w:val="6382C99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7E2C32DE"/>
    <w:multiLevelType w:val="hybridMultilevel"/>
    <w:tmpl w:val="6C567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  <w:lvlOverride w:ilvl="0">
      <w:startOverride w:val="3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3495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015A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570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1EB7"/>
    <w:rsid w:val="00062A8B"/>
    <w:rsid w:val="000642F4"/>
    <w:rsid w:val="000668F3"/>
    <w:rsid w:val="00066AE3"/>
    <w:rsid w:val="00067291"/>
    <w:rsid w:val="00070E59"/>
    <w:rsid w:val="00071B49"/>
    <w:rsid w:val="00073237"/>
    <w:rsid w:val="00074FEC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E7A8D"/>
    <w:rsid w:val="000F2884"/>
    <w:rsid w:val="000F5B27"/>
    <w:rsid w:val="000F6355"/>
    <w:rsid w:val="000F6457"/>
    <w:rsid w:val="000F6712"/>
    <w:rsid w:val="000F6A55"/>
    <w:rsid w:val="000F6FF2"/>
    <w:rsid w:val="000F73B8"/>
    <w:rsid w:val="000F7F0E"/>
    <w:rsid w:val="00100D5C"/>
    <w:rsid w:val="00100DE1"/>
    <w:rsid w:val="0010234F"/>
    <w:rsid w:val="001043DD"/>
    <w:rsid w:val="00106CCE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17EE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0CBB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853B4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4D18"/>
    <w:rsid w:val="001D74D8"/>
    <w:rsid w:val="001E2926"/>
    <w:rsid w:val="001E2F3F"/>
    <w:rsid w:val="001E3BB6"/>
    <w:rsid w:val="001E5B2D"/>
    <w:rsid w:val="001E69A0"/>
    <w:rsid w:val="001E787D"/>
    <w:rsid w:val="001F0A17"/>
    <w:rsid w:val="001F1ABA"/>
    <w:rsid w:val="001F2CB7"/>
    <w:rsid w:val="001F386F"/>
    <w:rsid w:val="001F3ACD"/>
    <w:rsid w:val="001F4058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52EC"/>
    <w:rsid w:val="002462D0"/>
    <w:rsid w:val="00246C90"/>
    <w:rsid w:val="00246F6A"/>
    <w:rsid w:val="00246FE1"/>
    <w:rsid w:val="002476E3"/>
    <w:rsid w:val="00247917"/>
    <w:rsid w:val="00247C06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4A1A"/>
    <w:rsid w:val="002C5A09"/>
    <w:rsid w:val="002C62B7"/>
    <w:rsid w:val="002C72BF"/>
    <w:rsid w:val="002D51F3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18F6"/>
    <w:rsid w:val="002F23CB"/>
    <w:rsid w:val="002F3559"/>
    <w:rsid w:val="002F58D8"/>
    <w:rsid w:val="002F5E9A"/>
    <w:rsid w:val="002F7ECD"/>
    <w:rsid w:val="00302629"/>
    <w:rsid w:val="0030418E"/>
    <w:rsid w:val="00307090"/>
    <w:rsid w:val="00315059"/>
    <w:rsid w:val="00316F11"/>
    <w:rsid w:val="0032154B"/>
    <w:rsid w:val="00321C2D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B7920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E466D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10BA"/>
    <w:rsid w:val="0043452B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23C"/>
    <w:rsid w:val="004C6797"/>
    <w:rsid w:val="004C69F2"/>
    <w:rsid w:val="004C6CB4"/>
    <w:rsid w:val="004C764C"/>
    <w:rsid w:val="004D0569"/>
    <w:rsid w:val="004D34BB"/>
    <w:rsid w:val="004D4BCF"/>
    <w:rsid w:val="004D6B00"/>
    <w:rsid w:val="004D737B"/>
    <w:rsid w:val="004D7575"/>
    <w:rsid w:val="004E1D0A"/>
    <w:rsid w:val="004E2A69"/>
    <w:rsid w:val="004E54F7"/>
    <w:rsid w:val="004E5B24"/>
    <w:rsid w:val="004F004C"/>
    <w:rsid w:val="004F0F18"/>
    <w:rsid w:val="004F7AB3"/>
    <w:rsid w:val="005011BF"/>
    <w:rsid w:val="00501E30"/>
    <w:rsid w:val="0051256C"/>
    <w:rsid w:val="00515B7D"/>
    <w:rsid w:val="00521090"/>
    <w:rsid w:val="00521615"/>
    <w:rsid w:val="00523052"/>
    <w:rsid w:val="00524F2C"/>
    <w:rsid w:val="00525604"/>
    <w:rsid w:val="0052631B"/>
    <w:rsid w:val="00526A49"/>
    <w:rsid w:val="0053190A"/>
    <w:rsid w:val="005319A5"/>
    <w:rsid w:val="00531C4D"/>
    <w:rsid w:val="00532DE5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56104"/>
    <w:rsid w:val="005607B2"/>
    <w:rsid w:val="00561050"/>
    <w:rsid w:val="005620AD"/>
    <w:rsid w:val="00563573"/>
    <w:rsid w:val="00565090"/>
    <w:rsid w:val="005677BE"/>
    <w:rsid w:val="00567B09"/>
    <w:rsid w:val="00567E21"/>
    <w:rsid w:val="005702E4"/>
    <w:rsid w:val="00570BBC"/>
    <w:rsid w:val="00571E64"/>
    <w:rsid w:val="0057362D"/>
    <w:rsid w:val="00574BAD"/>
    <w:rsid w:val="00576DC3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876A2"/>
    <w:rsid w:val="005908A4"/>
    <w:rsid w:val="00590CF4"/>
    <w:rsid w:val="00591539"/>
    <w:rsid w:val="005931B1"/>
    <w:rsid w:val="00595D65"/>
    <w:rsid w:val="0059605A"/>
    <w:rsid w:val="00596F93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4D51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14"/>
    <w:rsid w:val="00602074"/>
    <w:rsid w:val="006031CA"/>
    <w:rsid w:val="006041E8"/>
    <w:rsid w:val="00607A26"/>
    <w:rsid w:val="00607AD2"/>
    <w:rsid w:val="00611E7F"/>
    <w:rsid w:val="00611EB7"/>
    <w:rsid w:val="00614BE5"/>
    <w:rsid w:val="00615845"/>
    <w:rsid w:val="00616B28"/>
    <w:rsid w:val="00616EF9"/>
    <w:rsid w:val="00617402"/>
    <w:rsid w:val="00617AFC"/>
    <w:rsid w:val="0062057A"/>
    <w:rsid w:val="006227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3A22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EE1"/>
    <w:rsid w:val="006C710F"/>
    <w:rsid w:val="006C7302"/>
    <w:rsid w:val="006D07A5"/>
    <w:rsid w:val="006D6598"/>
    <w:rsid w:val="006D6EEB"/>
    <w:rsid w:val="006D750F"/>
    <w:rsid w:val="006D7A86"/>
    <w:rsid w:val="006D7AA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4EB3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67740"/>
    <w:rsid w:val="007718A1"/>
    <w:rsid w:val="00772EBA"/>
    <w:rsid w:val="0077300B"/>
    <w:rsid w:val="007746A7"/>
    <w:rsid w:val="00777F64"/>
    <w:rsid w:val="007810EE"/>
    <w:rsid w:val="0078188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0694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0A03"/>
    <w:rsid w:val="008014E1"/>
    <w:rsid w:val="00801DF1"/>
    <w:rsid w:val="008040E7"/>
    <w:rsid w:val="008058C6"/>
    <w:rsid w:val="00807136"/>
    <w:rsid w:val="00812005"/>
    <w:rsid w:val="00812777"/>
    <w:rsid w:val="00814EBE"/>
    <w:rsid w:val="008245EF"/>
    <w:rsid w:val="00824A68"/>
    <w:rsid w:val="00824B7E"/>
    <w:rsid w:val="0082576B"/>
    <w:rsid w:val="00825A9D"/>
    <w:rsid w:val="00826019"/>
    <w:rsid w:val="008263EF"/>
    <w:rsid w:val="008265E2"/>
    <w:rsid w:val="008307CB"/>
    <w:rsid w:val="00830C18"/>
    <w:rsid w:val="00831631"/>
    <w:rsid w:val="008322F9"/>
    <w:rsid w:val="00834D70"/>
    <w:rsid w:val="00836E07"/>
    <w:rsid w:val="00836F06"/>
    <w:rsid w:val="00837DFA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397C"/>
    <w:rsid w:val="008955EE"/>
    <w:rsid w:val="00895BEC"/>
    <w:rsid w:val="00896662"/>
    <w:rsid w:val="008969AA"/>
    <w:rsid w:val="00897D1C"/>
    <w:rsid w:val="008A0ED8"/>
    <w:rsid w:val="008A16D2"/>
    <w:rsid w:val="008A23EA"/>
    <w:rsid w:val="008A4624"/>
    <w:rsid w:val="008A7889"/>
    <w:rsid w:val="008B1198"/>
    <w:rsid w:val="008B2421"/>
    <w:rsid w:val="008B5ABB"/>
    <w:rsid w:val="008B69C3"/>
    <w:rsid w:val="008B7719"/>
    <w:rsid w:val="008B7BE5"/>
    <w:rsid w:val="008B7DD2"/>
    <w:rsid w:val="008C0A2B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1669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322"/>
    <w:rsid w:val="009B3EB6"/>
    <w:rsid w:val="009C076B"/>
    <w:rsid w:val="009C0FA8"/>
    <w:rsid w:val="009C2785"/>
    <w:rsid w:val="009C488C"/>
    <w:rsid w:val="009C53E0"/>
    <w:rsid w:val="009C56DE"/>
    <w:rsid w:val="009C5731"/>
    <w:rsid w:val="009D18BE"/>
    <w:rsid w:val="009D4F07"/>
    <w:rsid w:val="009D6B34"/>
    <w:rsid w:val="009E2AC6"/>
    <w:rsid w:val="009E3E40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6D4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4A57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E2F59"/>
    <w:rsid w:val="00AE63DA"/>
    <w:rsid w:val="00AE67F3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08D8"/>
    <w:rsid w:val="00B22ADD"/>
    <w:rsid w:val="00B272ED"/>
    <w:rsid w:val="00B275AD"/>
    <w:rsid w:val="00B301F9"/>
    <w:rsid w:val="00B31EEC"/>
    <w:rsid w:val="00B33986"/>
    <w:rsid w:val="00B36FD1"/>
    <w:rsid w:val="00B37ADA"/>
    <w:rsid w:val="00B414D7"/>
    <w:rsid w:val="00B43BB5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0D8C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23BF"/>
    <w:rsid w:val="00B72752"/>
    <w:rsid w:val="00B770FC"/>
    <w:rsid w:val="00B77A77"/>
    <w:rsid w:val="00B80CD7"/>
    <w:rsid w:val="00B87186"/>
    <w:rsid w:val="00B87384"/>
    <w:rsid w:val="00B92275"/>
    <w:rsid w:val="00B9270D"/>
    <w:rsid w:val="00B9273C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0E2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4A5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0EEE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6BBF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4D98"/>
    <w:rsid w:val="00D16131"/>
    <w:rsid w:val="00D21610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0F2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3EF4"/>
    <w:rsid w:val="00D54549"/>
    <w:rsid w:val="00D54FD9"/>
    <w:rsid w:val="00D56DAF"/>
    <w:rsid w:val="00D605E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6E96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6DA"/>
    <w:rsid w:val="00E41D9A"/>
    <w:rsid w:val="00E41E15"/>
    <w:rsid w:val="00E440C5"/>
    <w:rsid w:val="00E50CAA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5C8C"/>
    <w:rsid w:val="00E96A9A"/>
    <w:rsid w:val="00E97265"/>
    <w:rsid w:val="00EA003B"/>
    <w:rsid w:val="00EA019D"/>
    <w:rsid w:val="00EA01D5"/>
    <w:rsid w:val="00EA18F4"/>
    <w:rsid w:val="00EA39F8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249D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14B4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0653"/>
    <w:rsid w:val="00F023F8"/>
    <w:rsid w:val="00F02AE1"/>
    <w:rsid w:val="00F05606"/>
    <w:rsid w:val="00F05E64"/>
    <w:rsid w:val="00F100ED"/>
    <w:rsid w:val="00F12CCF"/>
    <w:rsid w:val="00F1423C"/>
    <w:rsid w:val="00F14513"/>
    <w:rsid w:val="00F16A00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65E1"/>
    <w:rsid w:val="00F375AB"/>
    <w:rsid w:val="00F423B4"/>
    <w:rsid w:val="00F42E99"/>
    <w:rsid w:val="00F4333F"/>
    <w:rsid w:val="00F45400"/>
    <w:rsid w:val="00F46627"/>
    <w:rsid w:val="00F46D56"/>
    <w:rsid w:val="00F46DEC"/>
    <w:rsid w:val="00F51DE3"/>
    <w:rsid w:val="00F52067"/>
    <w:rsid w:val="00F53CE8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77F87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3009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5F5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5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A6D4E5D-9DE0-424A-A90D-86FDF2E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qFormat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430F2"/>
    <w:pPr>
      <w:numPr>
        <w:numId w:val="7"/>
      </w:numPr>
      <w:spacing w:before="220" w:after="220" w:line="280" w:lineRule="exact"/>
      <w:contextualSpacing/>
    </w:pPr>
    <w:rPr>
      <w:rFonts w:eastAsiaTheme="minorHAnsi" w:cstheme="minorBidi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249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49D"/>
    <w:pPr>
      <w:keepNext/>
      <w:keepLines/>
      <w:spacing w:line="240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68ECF6-6C22-4A81-B8E1-6F8ED8E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41 - 23 September 2019</vt:lpstr>
    </vt:vector>
  </TitlesOfParts>
  <Company>InTACT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41 - 23 September 2019</dc:title>
  <dc:creator>anne shannon</dc:creator>
  <cp:lastModifiedBy>Shannon, Anne</cp:lastModifiedBy>
  <cp:revision>3</cp:revision>
  <cp:lastPrinted>2020-02-17T03:24:00Z</cp:lastPrinted>
  <dcterms:created xsi:type="dcterms:W3CDTF">2020-02-17T03:25:00Z</dcterms:created>
  <dcterms:modified xsi:type="dcterms:W3CDTF">2020-02-17T03:28:00Z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