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4DD" w:rsidRDefault="002264DD" w:rsidP="002264DD">
      <w:pPr>
        <w:pStyle w:val="DPSStartEndMarker"/>
        <w:jc w:val="center"/>
        <w:rPr>
          <w:b/>
          <w:bCs/>
          <w:vanish w:val="0"/>
          <w:color w:val="auto"/>
          <w:sz w:val="24"/>
        </w:rPr>
      </w:pPr>
      <w:r w:rsidRPr="00BA40C9">
        <w:rPr>
          <w:b/>
          <w:noProof/>
          <w:vanish w:val="0"/>
          <w:color w:val="auto"/>
          <w:sz w:val="24"/>
        </w:rPr>
        <w:drawing>
          <wp:inline distT="0" distB="0" distL="0" distR="0">
            <wp:extent cx="754380" cy="754380"/>
            <wp:effectExtent l="19050" t="0" r="7620" b="0"/>
            <wp:docPr id="1" name="Picture 1" descr="Bluebell Logo 2801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bell Logo 2801 jpg"/>
                    <pic:cNvPicPr>
                      <a:picLocks noChangeAspect="1" noChangeArrowheads="1"/>
                    </pic:cNvPicPr>
                  </pic:nvPicPr>
                  <pic:blipFill>
                    <a:blip r:embed="rId7" cstate="print"/>
                    <a:srcRect/>
                    <a:stretch>
                      <a:fillRect/>
                    </a:stretch>
                  </pic:blipFill>
                  <pic:spPr bwMode="auto">
                    <a:xfrm>
                      <a:off x="0" y="0"/>
                      <a:ext cx="754380" cy="754380"/>
                    </a:xfrm>
                    <a:prstGeom prst="rect">
                      <a:avLst/>
                    </a:prstGeom>
                    <a:noFill/>
                    <a:ln w="9525">
                      <a:noFill/>
                      <a:miter lim="800000"/>
                      <a:headEnd/>
                      <a:tailEnd/>
                    </a:ln>
                  </pic:spPr>
                </pic:pic>
              </a:graphicData>
            </a:graphic>
          </wp:inline>
        </w:drawing>
      </w:r>
    </w:p>
    <w:p w:rsidR="002264DD" w:rsidRPr="00D70EBA" w:rsidRDefault="002264DD" w:rsidP="002264DD">
      <w:pPr>
        <w:pStyle w:val="DPSMainHeadingHouse"/>
        <w:rPr>
          <w:bCs w:val="0"/>
          <w:szCs w:val="32"/>
        </w:rPr>
      </w:pPr>
      <w:r w:rsidRPr="00D70EBA">
        <w:rPr>
          <w:bCs w:val="0"/>
          <w:szCs w:val="32"/>
        </w:rPr>
        <w:t>LEGISLATIVE ASSEMBLY FOR THE</w:t>
      </w:r>
    </w:p>
    <w:p w:rsidR="002264DD" w:rsidRPr="00D70EBA" w:rsidRDefault="002264DD" w:rsidP="002264DD">
      <w:pPr>
        <w:pStyle w:val="DPSMainHeadingHouse"/>
        <w:spacing w:before="0"/>
        <w:rPr>
          <w:bCs w:val="0"/>
          <w:szCs w:val="32"/>
        </w:rPr>
      </w:pPr>
      <w:smartTag w:uri="urn:schemas-microsoft-com:office:smarttags" w:element="State">
        <w:smartTag w:uri="urn:schemas-microsoft-com:office:smarttags" w:element="place">
          <w:r w:rsidRPr="00D70EBA">
            <w:rPr>
              <w:bCs w:val="0"/>
              <w:szCs w:val="32"/>
            </w:rPr>
            <w:t>AUSTRALIAN CAPITAL TERRITORY</w:t>
          </w:r>
        </w:smartTag>
      </w:smartTag>
    </w:p>
    <w:p w:rsidR="002264DD" w:rsidRPr="00547951" w:rsidRDefault="002264DD" w:rsidP="002264DD">
      <w:pPr>
        <w:pStyle w:val="DPSMainHeadingYear"/>
        <w:rPr>
          <w:bCs w:val="0"/>
        </w:rPr>
      </w:pPr>
      <w:r w:rsidRPr="00547951">
        <w:rPr>
          <w:bCs w:val="0"/>
        </w:rPr>
        <w:t>2016–2017</w:t>
      </w:r>
      <w:r>
        <w:rPr>
          <w:bCs w:val="0"/>
        </w:rPr>
        <w:t>–2018–2019</w:t>
      </w:r>
    </w:p>
    <w:p w:rsidR="002264DD" w:rsidRPr="00D70EBA" w:rsidRDefault="002264DD" w:rsidP="002264DD">
      <w:pPr>
        <w:pStyle w:val="DPSMainHeadingDoc"/>
      </w:pPr>
      <w:r w:rsidRPr="00D70EBA">
        <w:t>MINUTES OF PROCEEDINGS</w:t>
      </w:r>
    </w:p>
    <w:p w:rsidR="002264DD" w:rsidRPr="00547951" w:rsidRDefault="002264DD" w:rsidP="002264DD">
      <w:pPr>
        <w:pStyle w:val="DPSMainHeadingIssue"/>
      </w:pPr>
      <w:r w:rsidRPr="00547951">
        <w:t xml:space="preserve">No </w:t>
      </w:r>
      <w:r>
        <w:t>88</w:t>
      </w:r>
    </w:p>
    <w:p w:rsidR="002264DD" w:rsidRPr="00D70EBA" w:rsidRDefault="00081215" w:rsidP="002264DD">
      <w:pPr>
        <w:pStyle w:val="DPSMainHeadingDate"/>
        <w:spacing w:before="360"/>
        <w:rPr>
          <w:b/>
          <w:bCs/>
          <w:caps/>
          <w:szCs w:val="28"/>
        </w:rPr>
      </w:pPr>
      <w:hyperlink r:id="rId8" w:history="1">
        <w:r w:rsidR="002264DD" w:rsidRPr="002256B4">
          <w:rPr>
            <w:rStyle w:val="Hyperlink"/>
            <w:b/>
            <w:bCs/>
            <w:caps/>
            <w:sz w:val="28"/>
            <w:szCs w:val="28"/>
          </w:rPr>
          <w:t>Thursday, 21 February 2019</w:t>
        </w:r>
      </w:hyperlink>
    </w:p>
    <w:tbl>
      <w:tblPr>
        <w:tblW w:w="0" w:type="auto"/>
        <w:jc w:val="center"/>
        <w:tblInd w:w="-1035" w:type="dxa"/>
        <w:tblLayout w:type="fixed"/>
        <w:tblLook w:val="0000"/>
      </w:tblPr>
      <w:tblGrid>
        <w:gridCol w:w="2452"/>
      </w:tblGrid>
      <w:tr w:rsidR="002264DD" w:rsidTr="009840B1">
        <w:trPr>
          <w:trHeight w:hRule="exact" w:val="220"/>
          <w:jc w:val="center"/>
        </w:trPr>
        <w:tc>
          <w:tcPr>
            <w:tcW w:w="2452" w:type="dxa"/>
          </w:tcPr>
          <w:p w:rsidR="002264DD" w:rsidRDefault="002264DD" w:rsidP="009840B1">
            <w:pPr>
              <w:pStyle w:val="DPSStartEndMarker"/>
            </w:pPr>
          </w:p>
        </w:tc>
      </w:tr>
      <w:tr w:rsidR="002264DD" w:rsidTr="009840B1">
        <w:trPr>
          <w:trHeight w:hRule="exact" w:val="60"/>
          <w:jc w:val="center"/>
        </w:trPr>
        <w:tc>
          <w:tcPr>
            <w:tcW w:w="2452" w:type="dxa"/>
            <w:tcBorders>
              <w:top w:val="single" w:sz="8" w:space="0" w:color="000000"/>
              <w:bottom w:val="single" w:sz="4" w:space="0" w:color="000000"/>
            </w:tcBorders>
          </w:tcPr>
          <w:p w:rsidR="002264DD" w:rsidRDefault="002264DD" w:rsidP="009840B1">
            <w:pPr>
              <w:pStyle w:val="DPSStartEndMarker"/>
            </w:pPr>
          </w:p>
        </w:tc>
      </w:tr>
      <w:tr w:rsidR="002264DD" w:rsidTr="009840B1">
        <w:trPr>
          <w:trHeight w:hRule="exact" w:val="200"/>
          <w:jc w:val="center"/>
        </w:trPr>
        <w:tc>
          <w:tcPr>
            <w:tcW w:w="2452" w:type="dxa"/>
          </w:tcPr>
          <w:p w:rsidR="002264DD" w:rsidRDefault="002264DD" w:rsidP="009840B1">
            <w:pPr>
              <w:pStyle w:val="DPSStartEndMarker"/>
            </w:pPr>
          </w:p>
        </w:tc>
      </w:tr>
    </w:tbl>
    <w:p w:rsidR="002264DD" w:rsidRPr="0074367D" w:rsidRDefault="002264DD" w:rsidP="002264DD">
      <w:pPr>
        <w:pStyle w:val="DPSEntryPrayer"/>
      </w:pPr>
      <w:r w:rsidRPr="008143F6">
        <w:rPr>
          <w:b/>
        </w:rPr>
        <w:tab/>
        <w:t>1</w:t>
      </w:r>
      <w:r w:rsidRPr="008143F6">
        <w:rPr>
          <w:b/>
        </w:rPr>
        <w:tab/>
      </w:r>
      <w:r w:rsidRPr="0074367D">
        <w:t>The Assembly met at 10 am, pursuant to adjournment.  The Speaker (</w:t>
      </w:r>
      <w:r>
        <w:t>Ms J. Burch</w:t>
      </w:r>
      <w:r w:rsidRPr="0074367D">
        <w:t xml:space="preserve">) took the Chair and made a formal recognition that the Assembly was meeting on the lands of the traditional custodians.  The Speaker asked Members to stand in silence and pray or reflect on their responsibilities to the people of the </w:t>
      </w:r>
      <w:smartTag w:uri="urn:schemas-microsoft-com:office:smarttags" w:element="State">
        <w:smartTag w:uri="urn:schemas-microsoft-com:office:smarttags" w:element="place">
          <w:r w:rsidRPr="0074367D">
            <w:t>Australian Capital Territory</w:t>
          </w:r>
        </w:smartTag>
      </w:smartTag>
      <w:r w:rsidRPr="0074367D">
        <w:t>.</w:t>
      </w:r>
    </w:p>
    <w:p w:rsidR="002264DD" w:rsidRPr="004E64C7" w:rsidRDefault="002264DD" w:rsidP="002264DD">
      <w:pPr>
        <w:pStyle w:val="DPSEntryHeading"/>
        <w:rPr>
          <w:lang w:val="en-AU"/>
        </w:rPr>
      </w:pPr>
      <w:r w:rsidRPr="0033161D">
        <w:tab/>
      </w:r>
      <w:r w:rsidRPr="008143F6">
        <w:t>2</w:t>
      </w:r>
      <w:r w:rsidRPr="0033161D">
        <w:tab/>
      </w:r>
      <w:r w:rsidRPr="004E64C7">
        <w:rPr>
          <w:lang w:val="en-AU"/>
        </w:rPr>
        <w:t xml:space="preserve">DEATH OF </w:t>
      </w:r>
      <w:r>
        <w:rPr>
          <w:lang w:val="en-AU"/>
        </w:rPr>
        <w:t>THE HON Jeffrey MILES ao, Former Chief Justice of the A.C.T. supreme court</w:t>
      </w:r>
    </w:p>
    <w:p w:rsidR="002264DD" w:rsidRPr="004E64C7" w:rsidRDefault="002264DD" w:rsidP="002264DD">
      <w:pPr>
        <w:pStyle w:val="DPSEntryDetail"/>
      </w:pPr>
      <w:r>
        <w:t>Mr Barr</w:t>
      </w:r>
      <w:r w:rsidRPr="004E64C7">
        <w:t xml:space="preserve"> (</w:t>
      </w:r>
      <w:r>
        <w:t>Chief Minister</w:t>
      </w:r>
      <w:r w:rsidRPr="004E64C7">
        <w:t>) moved—</w:t>
      </w:r>
      <w:proofErr w:type="gramStart"/>
      <w:r w:rsidRPr="004E64C7">
        <w:t>That</w:t>
      </w:r>
      <w:proofErr w:type="gramEnd"/>
      <w:r w:rsidRPr="004E64C7">
        <w:t xml:space="preserve"> this Assembly expresses its deep regret at the </w:t>
      </w:r>
      <w:r>
        <w:t>passing</w:t>
      </w:r>
      <w:r w:rsidRPr="004E64C7">
        <w:t xml:space="preserve"> of </w:t>
      </w:r>
      <w:r>
        <w:t xml:space="preserve">the Honourable Jeffrey Miles AO, who served as Chief Justice of the ACT Supreme Court from 1985 until 2002 </w:t>
      </w:r>
      <w:r w:rsidRPr="004E64C7">
        <w:t xml:space="preserve">and tenders its profound sympathy to </w:t>
      </w:r>
      <w:r>
        <w:t>his</w:t>
      </w:r>
      <w:r w:rsidRPr="004E64C7">
        <w:t xml:space="preserve"> family, friends and colleagues in their bereavement.</w:t>
      </w:r>
    </w:p>
    <w:p w:rsidR="002264DD" w:rsidRPr="004E64C7" w:rsidRDefault="002264DD" w:rsidP="002264DD">
      <w:pPr>
        <w:pStyle w:val="DPSEntryDetail"/>
      </w:pPr>
      <w:r>
        <w:t>Mr Coe (Leader of the Opposition)</w:t>
      </w:r>
      <w:r w:rsidRPr="004E64C7">
        <w:t xml:space="preserve">, </w:t>
      </w:r>
      <w:r>
        <w:t>Mr Rattenbury</w:t>
      </w:r>
      <w:r w:rsidRPr="004E64C7">
        <w:t xml:space="preserve"> and </w:t>
      </w:r>
      <w:r>
        <w:t>Mr Ramsay</w:t>
      </w:r>
      <w:r w:rsidR="002256B4">
        <w:t xml:space="preserve"> (Attorney-General)</w:t>
      </w:r>
      <w:r w:rsidRPr="004E64C7">
        <w:t xml:space="preserve"> addressed the Assembly in support of the motion and all Members present having stood, in silence—</w:t>
      </w:r>
    </w:p>
    <w:p w:rsidR="002264DD" w:rsidRDefault="002264DD" w:rsidP="002264DD">
      <w:pPr>
        <w:pStyle w:val="DPSEntryDetail"/>
      </w:pPr>
      <w:r w:rsidRPr="004E64C7">
        <w:t>Question—passed.</w:t>
      </w:r>
    </w:p>
    <w:p w:rsidR="002264DD" w:rsidRPr="00E720F5" w:rsidRDefault="002264DD" w:rsidP="002264DD">
      <w:pPr>
        <w:pStyle w:val="DPSEntryHeading"/>
      </w:pPr>
      <w:r w:rsidRPr="00E720F5">
        <w:rPr>
          <w:lang w:val="en-AU"/>
        </w:rPr>
        <w:tab/>
      </w:r>
      <w:r w:rsidRPr="008143F6">
        <w:t>3</w:t>
      </w:r>
      <w:r w:rsidRPr="00E720F5">
        <w:tab/>
      </w:r>
      <w:r>
        <w:t>Reflection on the chair</w:t>
      </w:r>
      <w:r w:rsidRPr="00E720F5">
        <w:t>—STATEMENT BY SPEAKER</w:t>
      </w:r>
    </w:p>
    <w:p w:rsidR="002264DD" w:rsidRPr="00E720F5" w:rsidRDefault="002264DD" w:rsidP="002264DD">
      <w:pPr>
        <w:pStyle w:val="DPSEntryDetail"/>
      </w:pPr>
      <w:r w:rsidRPr="00E720F5">
        <w:t>The Speaker made a statement concerning</w:t>
      </w:r>
      <w:r>
        <w:t xml:space="preserve"> comments made by Mrs Kikkert during the adjournment debate yesterday which reflected on the impartiality of the Chair, and asked Mrs Kikkert to withdraw the comments.</w:t>
      </w:r>
    </w:p>
    <w:p w:rsidR="002264DD" w:rsidRPr="00640DFB" w:rsidRDefault="002264DD" w:rsidP="002264DD">
      <w:pPr>
        <w:pStyle w:val="DPSEntryHeading"/>
      </w:pPr>
      <w:r w:rsidRPr="0033161D">
        <w:lastRenderedPageBreak/>
        <w:tab/>
      </w:r>
      <w:r w:rsidRPr="008143F6">
        <w:t>4</w:t>
      </w:r>
      <w:r w:rsidRPr="0033161D">
        <w:tab/>
      </w:r>
      <w:r>
        <w:t>Administration and Procedure—Standing Committee</w:t>
      </w:r>
      <w:r w:rsidRPr="00640DFB">
        <w:t>—</w:t>
      </w:r>
      <w:r>
        <w:t>Inquiry</w:t>
      </w:r>
      <w:r w:rsidRPr="00640DFB">
        <w:t>—</w:t>
      </w:r>
      <w:r>
        <w:t>Proposed changes to the A.C.T. Register of Lobbyists—Amendment to reporting date</w:t>
      </w:r>
    </w:p>
    <w:p w:rsidR="002264DD" w:rsidRDefault="002264DD" w:rsidP="002264DD">
      <w:pPr>
        <w:pStyle w:val="DPSEntryDetail"/>
        <w:keepNext/>
        <w:keepLines/>
      </w:pPr>
      <w:r>
        <w:t>Mr Wall, by leave, moved—That the resolution of the Assembly of 1 November</w:t>
      </w:r>
      <w:r w:rsidR="003A5E66">
        <w:t xml:space="preserve"> 20</w:t>
      </w:r>
      <w:r w:rsidR="002256B4">
        <w:t>18</w:t>
      </w:r>
      <w:r>
        <w:t xml:space="preserve">, as amended 27 November 2018, which referred the possible expansion of the ACT Register of Lobbyists be amended by omitting the words “last sitting day in February 2019” and </w:t>
      </w:r>
      <w:r w:rsidRPr="00173CB3">
        <w:t xml:space="preserve">substituting </w:t>
      </w:r>
      <w:r>
        <w:t>“last sitting day in March 2019”.</w:t>
      </w:r>
    </w:p>
    <w:p w:rsidR="002264DD" w:rsidRPr="00585FDC" w:rsidRDefault="002264DD" w:rsidP="002264DD">
      <w:pPr>
        <w:pStyle w:val="DPSEntryDetail"/>
      </w:pPr>
      <w:proofErr w:type="gramStart"/>
      <w:r w:rsidRPr="00585FDC">
        <w:t>Question—put and passed.</w:t>
      </w:r>
      <w:proofErr w:type="gramEnd"/>
    </w:p>
    <w:p w:rsidR="002264DD" w:rsidRPr="00F7286D" w:rsidRDefault="002264DD" w:rsidP="002264DD">
      <w:pPr>
        <w:pStyle w:val="DPSEntryHeading"/>
      </w:pPr>
      <w:r w:rsidRPr="0033161D">
        <w:tab/>
      </w:r>
      <w:r w:rsidRPr="008143F6">
        <w:t>5</w:t>
      </w:r>
      <w:r w:rsidRPr="0033161D">
        <w:tab/>
      </w:r>
      <w:r>
        <w:t>Royal Commission into Institutional Responses to Child Sexual Abuse—A.C.T. Government Progress Report responding to recommendations—</w:t>
      </w:r>
      <w:r w:rsidRPr="00F7286D">
        <w:t>MINISTERIAL STATEMENT</w:t>
      </w:r>
      <w:r w:rsidR="000B1357">
        <w:t xml:space="preserve"> and paper—paper</w:t>
      </w:r>
      <w:r w:rsidRPr="00F7286D">
        <w:t xml:space="preserve"> NOTED</w:t>
      </w:r>
    </w:p>
    <w:p w:rsidR="002264DD" w:rsidRPr="00F7286D" w:rsidRDefault="002264DD" w:rsidP="002264DD">
      <w:pPr>
        <w:pStyle w:val="DPSEntryDetail"/>
      </w:pPr>
      <w:r>
        <w:t>Mr Barr (Chief Minister)</w:t>
      </w:r>
      <w:r w:rsidRPr="00F7286D">
        <w:t xml:space="preserve"> made a ministerial statement concerning</w:t>
      </w:r>
      <w:r>
        <w:t xml:space="preserve"> the ACT Government’s progress report on the recommendations of the</w:t>
      </w:r>
      <w:r w:rsidRPr="00F7286D">
        <w:t xml:space="preserve"> </w:t>
      </w:r>
      <w:r>
        <w:t>Royal Commission into Institutional Responses to Child Sexual Abuse</w:t>
      </w:r>
      <w:r w:rsidRPr="00F7286D">
        <w:t xml:space="preserve"> and presented the following paper</w:t>
      </w:r>
      <w:r>
        <w:t>s</w:t>
      </w:r>
      <w:r w:rsidRPr="00F7286D">
        <w:t>:</w:t>
      </w:r>
    </w:p>
    <w:p w:rsidR="002264DD" w:rsidRDefault="002264DD" w:rsidP="002264DD">
      <w:pPr>
        <w:pStyle w:val="DPSEntryDetail"/>
      </w:pPr>
      <w:r>
        <w:t>Royal Commission into Institutional Responses to Child Sexual Abuse—ACT Government Progress Report responding to recommendations</w:t>
      </w:r>
      <w:r w:rsidRPr="00F7286D">
        <w:t>—</w:t>
      </w:r>
    </w:p>
    <w:p w:rsidR="002264DD" w:rsidRDefault="002264DD" w:rsidP="002264DD">
      <w:pPr>
        <w:pStyle w:val="DPSEntryDetailIndentLev1"/>
      </w:pPr>
      <w:proofErr w:type="gramStart"/>
      <w:r w:rsidRPr="00F7286D">
        <w:t xml:space="preserve">Ministerial statement, </w:t>
      </w:r>
      <w:r>
        <w:t>21 February 2019</w:t>
      </w:r>
      <w:r w:rsidRPr="00F7286D">
        <w:t>.</w:t>
      </w:r>
      <w:proofErr w:type="gramEnd"/>
    </w:p>
    <w:p w:rsidR="002264DD" w:rsidRPr="00F7286D" w:rsidRDefault="002264DD" w:rsidP="002264DD">
      <w:pPr>
        <w:pStyle w:val="DPSEntryDetailIndentLev1"/>
      </w:pPr>
      <w:r>
        <w:t>First Annual Progress Report, dated December 2018.</w:t>
      </w:r>
    </w:p>
    <w:p w:rsidR="002264DD" w:rsidRPr="00F7286D" w:rsidRDefault="002264DD" w:rsidP="002264DD">
      <w:pPr>
        <w:pStyle w:val="DPSEntryDetail"/>
      </w:pPr>
      <w:r>
        <w:t>Mr Barr</w:t>
      </w:r>
      <w:r w:rsidRPr="00F7286D">
        <w:t xml:space="preserve"> moved—</w:t>
      </w:r>
      <w:proofErr w:type="gramStart"/>
      <w:r w:rsidRPr="00F7286D">
        <w:t>That</w:t>
      </w:r>
      <w:proofErr w:type="gramEnd"/>
      <w:r w:rsidRPr="00F7286D">
        <w:t xml:space="preserve"> the Assembly take note of the </w:t>
      </w:r>
      <w:r w:rsidR="000B1357">
        <w:t>ministerial statement</w:t>
      </w:r>
      <w:r w:rsidRPr="00F7286D">
        <w:t>.</w:t>
      </w:r>
    </w:p>
    <w:p w:rsidR="002264DD" w:rsidRDefault="002264DD" w:rsidP="002264DD">
      <w:pPr>
        <w:pStyle w:val="DPSEntryDetail"/>
      </w:pPr>
      <w:proofErr w:type="gramStart"/>
      <w:r w:rsidRPr="00F7286D">
        <w:t>Question—put and passed.</w:t>
      </w:r>
      <w:proofErr w:type="gramEnd"/>
    </w:p>
    <w:p w:rsidR="002264DD" w:rsidRPr="00562512" w:rsidRDefault="002264DD" w:rsidP="002264DD">
      <w:pPr>
        <w:pStyle w:val="DPSEntryHeading"/>
      </w:pPr>
      <w:r w:rsidRPr="00562512">
        <w:tab/>
      </w:r>
      <w:r w:rsidRPr="008143F6">
        <w:t>6</w:t>
      </w:r>
      <w:r w:rsidRPr="00562512">
        <w:tab/>
      </w:r>
      <w:r>
        <w:t>Royal Commission Criminal Justice Legislation Amendment Bill 2019</w:t>
      </w:r>
    </w:p>
    <w:p w:rsidR="002264DD" w:rsidRPr="00562512" w:rsidRDefault="002264DD" w:rsidP="002264DD">
      <w:pPr>
        <w:pStyle w:val="DPSEntryDetail"/>
      </w:pPr>
      <w:r>
        <w:t>Mr Ramsay (Attorney-General)</w:t>
      </w:r>
      <w:r w:rsidRPr="00562512">
        <w:t xml:space="preserve">, pursuant to notice, presented </w:t>
      </w:r>
      <w:r>
        <w:t>a Bill for an Act to amend legislation about child sexual offences, and for other purposes</w:t>
      </w:r>
      <w:r w:rsidRPr="00562512">
        <w:t>.</w:t>
      </w:r>
    </w:p>
    <w:p w:rsidR="002264DD" w:rsidRPr="00562512" w:rsidRDefault="002264DD" w:rsidP="002264DD">
      <w:pPr>
        <w:pStyle w:val="DPSEntryDetail"/>
      </w:pPr>
      <w:r w:rsidRPr="00562512">
        <w:rPr>
          <w:i/>
        </w:rPr>
        <w:t>Papers:</w:t>
      </w:r>
      <w:r w:rsidRPr="00562512">
        <w:t xml:space="preserve"> </w:t>
      </w:r>
      <w:r>
        <w:t>Mr Ramsay</w:t>
      </w:r>
      <w:r w:rsidRPr="00562512">
        <w:t xml:space="preserve"> presented the following papers:</w:t>
      </w:r>
    </w:p>
    <w:p w:rsidR="002264DD" w:rsidRPr="00562512" w:rsidRDefault="002264DD" w:rsidP="002264DD">
      <w:pPr>
        <w:pStyle w:val="DPSEntryDetailIndentLev1"/>
      </w:pPr>
      <w:proofErr w:type="gramStart"/>
      <w:r w:rsidRPr="00562512">
        <w:t>Explanatory statement to the Bill.</w:t>
      </w:r>
      <w:proofErr w:type="gramEnd"/>
    </w:p>
    <w:p w:rsidR="002264DD" w:rsidRPr="00562512" w:rsidRDefault="002264DD" w:rsidP="002264DD">
      <w:pPr>
        <w:pStyle w:val="DPSEntryDetailIndentLev1"/>
      </w:pPr>
      <w:r w:rsidRPr="00562512">
        <w:t xml:space="preserve">Human Rights Act, </w:t>
      </w:r>
      <w:r w:rsidRPr="00562512">
        <w:rPr>
          <w:spacing w:val="-2"/>
        </w:rPr>
        <w:t>pursuant to section 37</w:t>
      </w:r>
      <w:r w:rsidRPr="00562512">
        <w:t xml:space="preserve">—Compatibility statement, dated </w:t>
      </w:r>
      <w:r>
        <w:t>20 February 2019</w:t>
      </w:r>
      <w:r w:rsidRPr="00562512">
        <w:t>.</w:t>
      </w:r>
    </w:p>
    <w:p w:rsidR="002264DD" w:rsidRPr="00562512" w:rsidRDefault="002264DD" w:rsidP="002264DD">
      <w:pPr>
        <w:pStyle w:val="DPSEntryDetail"/>
      </w:pPr>
      <w:r w:rsidRPr="00562512">
        <w:t>Title read by Clerk.</w:t>
      </w:r>
    </w:p>
    <w:p w:rsidR="002264DD" w:rsidRPr="00562512" w:rsidRDefault="002264DD" w:rsidP="002264DD">
      <w:pPr>
        <w:pStyle w:val="DPSEntryDetail"/>
      </w:pPr>
      <w:r>
        <w:t>Mr Ramsay</w:t>
      </w:r>
      <w:r w:rsidRPr="00562512">
        <w:t xml:space="preserve"> moved—</w:t>
      </w:r>
      <w:proofErr w:type="gramStart"/>
      <w:r w:rsidRPr="00562512">
        <w:t>That</w:t>
      </w:r>
      <w:proofErr w:type="gramEnd"/>
      <w:r w:rsidRPr="00562512">
        <w:t xml:space="preserve"> this Bill be agreed to in principle.</w:t>
      </w:r>
    </w:p>
    <w:p w:rsidR="002264DD" w:rsidRPr="00562512" w:rsidRDefault="002264DD" w:rsidP="002264DD">
      <w:pPr>
        <w:pStyle w:val="DPSEntryDetail"/>
      </w:pPr>
      <w:r w:rsidRPr="00562512">
        <w:t xml:space="preserve">Debate adjourned </w:t>
      </w:r>
      <w:r w:rsidRPr="002460AC">
        <w:t>(Mr Hanson</w:t>
      </w:r>
      <w:r w:rsidRPr="00562512">
        <w:t>) and the resumption of the debate made an order of the day for the next sitting.</w:t>
      </w:r>
    </w:p>
    <w:p w:rsidR="002264DD" w:rsidRPr="0046745C" w:rsidRDefault="002264DD" w:rsidP="002264DD">
      <w:pPr>
        <w:pStyle w:val="DPSEntryHeading"/>
      </w:pPr>
      <w:r w:rsidRPr="0046745C">
        <w:tab/>
      </w:r>
      <w:r w:rsidRPr="008143F6">
        <w:t>7</w:t>
      </w:r>
      <w:r w:rsidRPr="0046745C">
        <w:tab/>
      </w:r>
      <w:r>
        <w:t>Estimates 2019-2020—Select Committee</w:t>
      </w:r>
      <w:r w:rsidRPr="0046745C">
        <w:t>—establishment</w:t>
      </w:r>
    </w:p>
    <w:p w:rsidR="002264DD" w:rsidRPr="0046745C" w:rsidRDefault="002264DD" w:rsidP="002264DD">
      <w:pPr>
        <w:pStyle w:val="DPSEntryDetail"/>
      </w:pPr>
      <w:r>
        <w:t>Mr Wall</w:t>
      </w:r>
      <w:r w:rsidRPr="0046745C">
        <w:t>, pursuant to notice, moved—</w:t>
      </w:r>
      <w:proofErr w:type="gramStart"/>
      <w:r w:rsidRPr="0046745C">
        <w:t>That</w:t>
      </w:r>
      <w:proofErr w:type="gramEnd"/>
      <w:r w:rsidRPr="0046745C">
        <w:t>:</w:t>
      </w:r>
    </w:p>
    <w:p w:rsidR="002264DD" w:rsidRDefault="002264DD" w:rsidP="002264DD">
      <w:pPr>
        <w:pStyle w:val="DPSEntryIndents"/>
        <w:numPr>
          <w:ilvl w:val="0"/>
          <w:numId w:val="38"/>
        </w:numPr>
      </w:pPr>
      <w:r>
        <w:t>a Select Committee on Estimates 2019-2020 be appointed to examine the expenditure proposals contained</w:t>
      </w:r>
      <w:r w:rsidR="000B1357">
        <w:t xml:space="preserve"> in the Appropriation Bill 2019-</w:t>
      </w:r>
      <w:r>
        <w:t xml:space="preserve">2020, the Appropriation (Office of the </w:t>
      </w:r>
      <w:r w:rsidR="000B1357">
        <w:t>Legislative Assembly) Bill 2019-</w:t>
      </w:r>
      <w:r>
        <w:t>2020 and any revenue estimates proposed by the Government in the 2019-2020 Budget and prepare a report to the Assembly;</w:t>
      </w:r>
    </w:p>
    <w:p w:rsidR="002264DD" w:rsidRDefault="002264DD" w:rsidP="002264DD">
      <w:pPr>
        <w:pStyle w:val="DPSEntryIndents"/>
        <w:numPr>
          <w:ilvl w:val="0"/>
          <w:numId w:val="38"/>
        </w:numPr>
      </w:pPr>
      <w:r>
        <w:lastRenderedPageBreak/>
        <w:t>the Committee be composed of:</w:t>
      </w:r>
    </w:p>
    <w:p w:rsidR="002264DD" w:rsidRDefault="002264DD" w:rsidP="002264DD">
      <w:pPr>
        <w:pStyle w:val="DPSEntryIndents"/>
        <w:numPr>
          <w:ilvl w:val="1"/>
          <w:numId w:val="38"/>
        </w:numPr>
      </w:pPr>
      <w:r>
        <w:t>two Members to be nominated by the Government;</w:t>
      </w:r>
    </w:p>
    <w:p w:rsidR="002264DD" w:rsidRDefault="002264DD" w:rsidP="002264DD">
      <w:pPr>
        <w:pStyle w:val="DPSEntryIndents"/>
        <w:numPr>
          <w:ilvl w:val="1"/>
          <w:numId w:val="38"/>
        </w:numPr>
      </w:pPr>
      <w:r>
        <w:t>two Members to be nominated by the Opposition; and</w:t>
      </w:r>
    </w:p>
    <w:p w:rsidR="002264DD" w:rsidRDefault="002264DD" w:rsidP="002264DD">
      <w:pPr>
        <w:pStyle w:val="DPSEntryIndents"/>
        <w:numPr>
          <w:ilvl w:val="1"/>
          <w:numId w:val="38"/>
        </w:numPr>
      </w:pPr>
      <w:r>
        <w:t>one Member to be nominated by the Greens; and</w:t>
      </w:r>
    </w:p>
    <w:p w:rsidR="002264DD" w:rsidRDefault="002264DD" w:rsidP="002264DD">
      <w:pPr>
        <w:pStyle w:val="DPSEntryIndents"/>
        <w:numPr>
          <w:ilvl w:val="0"/>
          <w:numId w:val="0"/>
        </w:numPr>
        <w:ind w:left="1368"/>
      </w:pPr>
      <w:proofErr w:type="gramStart"/>
      <w:r>
        <w:t>to</w:t>
      </w:r>
      <w:proofErr w:type="gramEnd"/>
      <w:r>
        <w:t xml:space="preserve"> be notified in writing to the Speaker within two hours of this motion passing;</w:t>
      </w:r>
    </w:p>
    <w:p w:rsidR="002264DD" w:rsidRDefault="002264DD" w:rsidP="002264DD">
      <w:pPr>
        <w:pStyle w:val="DPSEntryIndents"/>
        <w:numPr>
          <w:ilvl w:val="0"/>
          <w:numId w:val="38"/>
        </w:numPr>
      </w:pPr>
      <w:r>
        <w:t>an Opposition Member shall be elected chair of the Committee by the Committee;</w:t>
      </w:r>
    </w:p>
    <w:p w:rsidR="002264DD" w:rsidRDefault="002264DD" w:rsidP="002264DD">
      <w:pPr>
        <w:pStyle w:val="DPSEntryIndents"/>
        <w:numPr>
          <w:ilvl w:val="0"/>
          <w:numId w:val="38"/>
        </w:numPr>
      </w:pPr>
      <w:r>
        <w:t>funds be provided by the Assembly to permit the engagement of external expertise to work with the Committee to facilitate the analysis of the Budget and the preparation of the report of the Committee;</w:t>
      </w:r>
    </w:p>
    <w:p w:rsidR="002264DD" w:rsidRDefault="002264DD" w:rsidP="002264DD">
      <w:pPr>
        <w:pStyle w:val="DPSEntryIndents"/>
        <w:numPr>
          <w:ilvl w:val="0"/>
          <w:numId w:val="38"/>
        </w:numPr>
      </w:pPr>
      <w:r>
        <w:t>the Committee is to report by Tuesday, 30 July 2019;</w:t>
      </w:r>
    </w:p>
    <w:p w:rsidR="002264DD" w:rsidRDefault="002264DD" w:rsidP="002264DD">
      <w:pPr>
        <w:pStyle w:val="DPSEntryIndents"/>
        <w:numPr>
          <w:ilvl w:val="0"/>
          <w:numId w:val="38"/>
        </w:numPr>
      </w:pPr>
      <w:r>
        <w:t>if the Assembly is not sitting when the Committee has completed its inquiry, the Committee may send its report to the Speaker or, in the absence of the Speaker, to the Deputy Speaker, who is authorised to give directions for its printing, publishing and circulation; and</w:t>
      </w:r>
    </w:p>
    <w:p w:rsidR="002264DD" w:rsidRPr="0046745C" w:rsidRDefault="002264DD" w:rsidP="002264DD">
      <w:pPr>
        <w:pStyle w:val="DPSEntryIndents"/>
        <w:numPr>
          <w:ilvl w:val="0"/>
          <w:numId w:val="38"/>
        </w:numPr>
      </w:pPr>
      <w:proofErr w:type="gramStart"/>
      <w:r>
        <w:t>the</w:t>
      </w:r>
      <w:proofErr w:type="gramEnd"/>
      <w:r>
        <w:t xml:space="preserve"> foregoing provisions of this resolution, so far as they are inconsistent with the standing orders, have effect notwithstanding anything contained in the standing orders.</w:t>
      </w:r>
    </w:p>
    <w:p w:rsidR="002264DD" w:rsidRDefault="002264DD" w:rsidP="002264DD">
      <w:pPr>
        <w:pStyle w:val="DPSEntryDetail"/>
      </w:pPr>
      <w:proofErr w:type="gramStart"/>
      <w:r w:rsidRPr="0046745C">
        <w:t>Question—put and passed.</w:t>
      </w:r>
      <w:proofErr w:type="gramEnd"/>
    </w:p>
    <w:p w:rsidR="002264DD" w:rsidRPr="00665463" w:rsidRDefault="002264DD" w:rsidP="002264DD">
      <w:pPr>
        <w:pStyle w:val="DPSEntryHeading"/>
      </w:pPr>
      <w:r w:rsidRPr="00665463">
        <w:tab/>
      </w:r>
      <w:r w:rsidRPr="008143F6">
        <w:t>8</w:t>
      </w:r>
      <w:r w:rsidRPr="00665463">
        <w:tab/>
      </w:r>
      <w:r>
        <w:t>Administration and Procedure—Standing Committee</w:t>
      </w:r>
      <w:r w:rsidRPr="00665463">
        <w:t xml:space="preserve">—REPORT </w:t>
      </w:r>
      <w:r>
        <w:t>9</w:t>
      </w:r>
      <w:r w:rsidRPr="00665463">
        <w:t>—</w:t>
      </w:r>
      <w:r>
        <w:t>Citizen’s Right of Reply—Australian Education Union</w:t>
      </w:r>
      <w:r w:rsidRPr="00665463">
        <w:t>—</w:t>
      </w:r>
      <w:r>
        <w:t xml:space="preserve">Motion that </w:t>
      </w:r>
      <w:r w:rsidRPr="00665463">
        <w:t xml:space="preserve">report </w:t>
      </w:r>
      <w:r>
        <w:t>be adopted</w:t>
      </w:r>
    </w:p>
    <w:p w:rsidR="002264DD" w:rsidRPr="00665463" w:rsidRDefault="002264DD" w:rsidP="002264DD">
      <w:pPr>
        <w:pStyle w:val="DPSEntryDetail"/>
      </w:pPr>
      <w:r>
        <w:t>Ms J. Burch</w:t>
      </w:r>
      <w:r w:rsidRPr="00665463">
        <w:t xml:space="preserve"> (Chair) presented the following report:</w:t>
      </w:r>
    </w:p>
    <w:p w:rsidR="002264DD" w:rsidRDefault="002264DD" w:rsidP="002264DD">
      <w:pPr>
        <w:pStyle w:val="DPSEntryDetail"/>
        <w:rPr>
          <w:iCs/>
        </w:rPr>
      </w:pPr>
      <w:r>
        <w:rPr>
          <w:bCs/>
        </w:rPr>
        <w:t>Administration and Procedure—Standing Committee</w:t>
      </w:r>
      <w:r w:rsidRPr="00665463">
        <w:t xml:space="preserve">—Report </w:t>
      </w:r>
      <w:r>
        <w:rPr>
          <w:caps/>
        </w:rPr>
        <w:t>9</w:t>
      </w:r>
      <w:r w:rsidRPr="00665463">
        <w:t>—</w:t>
      </w:r>
      <w:r>
        <w:rPr>
          <w:i/>
          <w:iCs/>
        </w:rPr>
        <w:t>Citizen’s Right of Reply—Australian Education Union</w:t>
      </w:r>
      <w:r w:rsidRPr="00665463">
        <w:rPr>
          <w:i/>
          <w:iCs/>
        </w:rPr>
        <w:t>,</w:t>
      </w:r>
      <w:r w:rsidRPr="00665463">
        <w:rPr>
          <w:iCs/>
        </w:rPr>
        <w:t xml:space="preserve"> dated </w:t>
      </w:r>
      <w:r>
        <w:rPr>
          <w:iCs/>
        </w:rPr>
        <w:t>20 February 2019</w:t>
      </w:r>
      <w:r w:rsidRPr="00665463">
        <w:rPr>
          <w:iCs/>
        </w:rPr>
        <w:t xml:space="preserve">, together with a copy of the extracts of the </w:t>
      </w:r>
      <w:r>
        <w:rPr>
          <w:iCs/>
        </w:rPr>
        <w:t>relevant minutes of proceedings.</w:t>
      </w:r>
    </w:p>
    <w:p w:rsidR="002264DD" w:rsidRDefault="002264DD" w:rsidP="002264DD">
      <w:pPr>
        <w:pStyle w:val="DPSEntryDetail"/>
        <w:rPr>
          <w:iCs/>
        </w:rPr>
      </w:pPr>
      <w:r>
        <w:rPr>
          <w:iCs/>
        </w:rPr>
        <w:t>Mr Wall</w:t>
      </w:r>
      <w:r w:rsidR="003A5E66">
        <w:rPr>
          <w:iCs/>
        </w:rPr>
        <w:t>, by leave,</w:t>
      </w:r>
      <w:r w:rsidRPr="00665463">
        <w:rPr>
          <w:iCs/>
        </w:rPr>
        <w:t xml:space="preserve"> moved—</w:t>
      </w:r>
      <w:proofErr w:type="gramStart"/>
      <w:r w:rsidRPr="00665463">
        <w:rPr>
          <w:iCs/>
        </w:rPr>
        <w:t>That</w:t>
      </w:r>
      <w:proofErr w:type="gramEnd"/>
      <w:r w:rsidRPr="00665463">
        <w:rPr>
          <w:iCs/>
        </w:rPr>
        <w:t xml:space="preserve"> the report be </w:t>
      </w:r>
      <w:r>
        <w:rPr>
          <w:iCs/>
        </w:rPr>
        <w:t>adopted</w:t>
      </w:r>
      <w:r w:rsidRPr="00665463">
        <w:rPr>
          <w:iCs/>
        </w:rPr>
        <w:t>.</w:t>
      </w:r>
    </w:p>
    <w:p w:rsidR="002264DD" w:rsidRPr="00665463" w:rsidRDefault="002264DD" w:rsidP="002264DD">
      <w:pPr>
        <w:pStyle w:val="DPSEntryDetail"/>
        <w:rPr>
          <w:iCs/>
        </w:rPr>
      </w:pPr>
      <w:r>
        <w:t>Debate ensued.</w:t>
      </w:r>
    </w:p>
    <w:p w:rsidR="002264DD" w:rsidRDefault="002264DD" w:rsidP="002264DD">
      <w:pPr>
        <w:pStyle w:val="DPSEntryDetail"/>
      </w:pPr>
      <w:r>
        <w:t>Debate adjourned (Ms Cheyne) and the resumption of the debate made an order of the day for a later hour this day.</w:t>
      </w:r>
    </w:p>
    <w:p w:rsidR="002264DD" w:rsidRPr="00665463" w:rsidRDefault="002264DD" w:rsidP="002264DD">
      <w:pPr>
        <w:pStyle w:val="DPSEntryHeading"/>
      </w:pPr>
      <w:r w:rsidRPr="00665463">
        <w:tab/>
      </w:r>
      <w:r w:rsidRPr="008143F6">
        <w:t>9</w:t>
      </w:r>
      <w:r w:rsidRPr="00665463">
        <w:tab/>
      </w:r>
      <w:r>
        <w:t>Planning and Urban Renewal—Standing Committee</w:t>
      </w:r>
      <w:r w:rsidRPr="00665463">
        <w:t xml:space="preserve">—REPORT </w:t>
      </w:r>
      <w:r>
        <w:t>7</w:t>
      </w:r>
      <w:r w:rsidRPr="00665463">
        <w:t>—</w:t>
      </w:r>
      <w:r>
        <w:t>Draft Variation to the Territory Plan No 350: Changes to definition of ‘Single Dwelling Block’</w:t>
      </w:r>
      <w:r w:rsidRPr="00665463">
        <w:t>—report noted</w:t>
      </w:r>
    </w:p>
    <w:p w:rsidR="002264DD" w:rsidRPr="00665463" w:rsidRDefault="002264DD" w:rsidP="002264DD">
      <w:pPr>
        <w:pStyle w:val="DPSEntryDetail"/>
      </w:pPr>
      <w:r>
        <w:t>Ms Le Couteur</w:t>
      </w:r>
      <w:r w:rsidRPr="00665463">
        <w:t xml:space="preserve"> (Chair) presented the following report:</w:t>
      </w:r>
    </w:p>
    <w:p w:rsidR="002264DD" w:rsidRDefault="002264DD" w:rsidP="002264DD">
      <w:pPr>
        <w:pStyle w:val="DPSEntryDetail"/>
        <w:rPr>
          <w:iCs/>
        </w:rPr>
      </w:pPr>
      <w:r>
        <w:rPr>
          <w:bCs/>
        </w:rPr>
        <w:t>Planning and Urban Renewal—Standing Committee</w:t>
      </w:r>
      <w:r w:rsidRPr="00665463">
        <w:t xml:space="preserve">—Report </w:t>
      </w:r>
      <w:r>
        <w:rPr>
          <w:caps/>
        </w:rPr>
        <w:t>7</w:t>
      </w:r>
      <w:r w:rsidRPr="00665463">
        <w:t>—</w:t>
      </w:r>
      <w:r>
        <w:rPr>
          <w:i/>
          <w:iCs/>
        </w:rPr>
        <w:t>Draft Variation to the Territory Plan No 350: Changes to definition of ‘single dwelling block’</w:t>
      </w:r>
      <w:r w:rsidRPr="00665463">
        <w:rPr>
          <w:i/>
          <w:iCs/>
        </w:rPr>
        <w:t>,</w:t>
      </w:r>
      <w:r w:rsidRPr="00665463">
        <w:rPr>
          <w:iCs/>
        </w:rPr>
        <w:t xml:space="preserve"> dated </w:t>
      </w:r>
      <w:r w:rsidR="009B63BA">
        <w:rPr>
          <w:iCs/>
        </w:rPr>
        <w:t>12 </w:t>
      </w:r>
      <w:r>
        <w:rPr>
          <w:iCs/>
        </w:rPr>
        <w:t>February 2019</w:t>
      </w:r>
      <w:r w:rsidRPr="00665463">
        <w:rPr>
          <w:iCs/>
        </w:rPr>
        <w:t xml:space="preserve">, </w:t>
      </w:r>
      <w:r>
        <w:rPr>
          <w:iCs/>
        </w:rPr>
        <w:t xml:space="preserve">including a dissenting report </w:t>
      </w:r>
      <w:r>
        <w:rPr>
          <w:i/>
          <w:iCs/>
        </w:rPr>
        <w:t xml:space="preserve">(Mr Parton), </w:t>
      </w:r>
      <w:r w:rsidRPr="00665463">
        <w:rPr>
          <w:iCs/>
        </w:rPr>
        <w:t>together with a copy of the extracts of the relevant minutes of proceedings—</w:t>
      </w:r>
    </w:p>
    <w:p w:rsidR="002264DD" w:rsidRDefault="002264DD" w:rsidP="002264DD">
      <w:pPr>
        <w:pStyle w:val="DPSEntryDetail"/>
        <w:rPr>
          <w:iCs/>
        </w:rPr>
      </w:pPr>
      <w:proofErr w:type="gramStart"/>
      <w:r w:rsidRPr="00665463">
        <w:rPr>
          <w:iCs/>
        </w:rPr>
        <w:lastRenderedPageBreak/>
        <w:t>and</w:t>
      </w:r>
      <w:proofErr w:type="gramEnd"/>
      <w:r w:rsidRPr="00665463">
        <w:rPr>
          <w:iCs/>
        </w:rPr>
        <w:t xml:space="preserve"> moved—That the report be noted.</w:t>
      </w:r>
    </w:p>
    <w:p w:rsidR="002264DD" w:rsidRPr="00665463" w:rsidRDefault="002264DD" w:rsidP="002264DD">
      <w:pPr>
        <w:pStyle w:val="DPSEntryDetail"/>
        <w:rPr>
          <w:iCs/>
        </w:rPr>
      </w:pPr>
      <w:r>
        <w:rPr>
          <w:iCs/>
        </w:rPr>
        <w:t>Debate ensued.</w:t>
      </w:r>
    </w:p>
    <w:p w:rsidR="002264DD" w:rsidRDefault="002264DD" w:rsidP="002264DD">
      <w:pPr>
        <w:pStyle w:val="DPSEntryDetail"/>
        <w:rPr>
          <w:iCs/>
        </w:rPr>
      </w:pPr>
      <w:proofErr w:type="gramStart"/>
      <w:r w:rsidRPr="00665463">
        <w:rPr>
          <w:iCs/>
        </w:rPr>
        <w:t>Question—put and passed.</w:t>
      </w:r>
      <w:proofErr w:type="gramEnd"/>
    </w:p>
    <w:p w:rsidR="002264DD" w:rsidRPr="00B4019C" w:rsidRDefault="002264DD" w:rsidP="002264DD">
      <w:pPr>
        <w:pStyle w:val="DPSEntryHeading"/>
      </w:pPr>
      <w:r w:rsidRPr="00B4019C">
        <w:tab/>
      </w:r>
      <w:r w:rsidRPr="008143F6">
        <w:t>10</w:t>
      </w:r>
      <w:r w:rsidRPr="00B4019C">
        <w:tab/>
      </w:r>
      <w:r>
        <w:t>Fuel Pricing—Select Committee</w:t>
      </w:r>
      <w:r w:rsidRPr="00B4019C">
        <w:t>—INQUIRY—</w:t>
      </w:r>
      <w:r>
        <w:t>call for Submissions—</w:t>
      </w:r>
      <w:r w:rsidRPr="00B4019C">
        <w:t>STATEMENT BY CHAIR</w:t>
      </w:r>
    </w:p>
    <w:p w:rsidR="002264DD" w:rsidRPr="00665463" w:rsidRDefault="002264DD" w:rsidP="002264DD">
      <w:pPr>
        <w:pStyle w:val="DPSEntryDetail"/>
        <w:rPr>
          <w:iCs/>
        </w:rPr>
      </w:pPr>
      <w:r>
        <w:t>Ms Cheyne</w:t>
      </w:r>
      <w:r w:rsidRPr="00B4019C">
        <w:t xml:space="preserve"> (Chair), pursuant to standing order 246A, informed the Assembly that the </w:t>
      </w:r>
      <w:r>
        <w:t>Select Committee on Fuel Pricing</w:t>
      </w:r>
      <w:r w:rsidRPr="00B4019C">
        <w:t xml:space="preserve"> </w:t>
      </w:r>
      <w:r>
        <w:t>was seeking the views of participants in the Canberra fuel market at all levels and from business operators and individuals for its inquiry into fuel pricing.</w:t>
      </w:r>
    </w:p>
    <w:p w:rsidR="002264DD" w:rsidRPr="00B4019C" w:rsidRDefault="002264DD" w:rsidP="002264DD">
      <w:pPr>
        <w:pStyle w:val="DPSEntryHeading"/>
      </w:pPr>
      <w:r w:rsidRPr="00B4019C">
        <w:tab/>
      </w:r>
      <w:r w:rsidRPr="008143F6">
        <w:t>11</w:t>
      </w:r>
      <w:r w:rsidRPr="00B4019C">
        <w:tab/>
      </w:r>
      <w:r>
        <w:t>Environment and Transport and City Services—Standing Committee</w:t>
      </w:r>
      <w:r w:rsidRPr="00B4019C">
        <w:t>—INQUIRY—</w:t>
      </w:r>
      <w:r>
        <w:t>Territory Coat of Arms</w:t>
      </w:r>
      <w:r w:rsidRPr="00B4019C">
        <w:t>—STATEMENT BY CHAIR</w:t>
      </w:r>
    </w:p>
    <w:p w:rsidR="002264DD" w:rsidRDefault="002264DD" w:rsidP="002264DD">
      <w:pPr>
        <w:pStyle w:val="DPSEntryDetail"/>
      </w:pPr>
      <w:r>
        <w:t>Ms Orr</w:t>
      </w:r>
      <w:r w:rsidRPr="00B4019C">
        <w:t xml:space="preserve"> (Chair), pursuant to standing order 246A, informed the Assembly that the </w:t>
      </w:r>
      <w:r>
        <w:t>Standing Committee on Environment and Transport and City Services was seeking advice, and taking time to investigate, the rules and protocols when adopting coats of arms before inviting submissions from the community.</w:t>
      </w:r>
    </w:p>
    <w:p w:rsidR="002264DD" w:rsidRPr="009938F9" w:rsidRDefault="002264DD" w:rsidP="002264DD">
      <w:pPr>
        <w:keepNext/>
        <w:keepLines/>
        <w:tabs>
          <w:tab w:val="right" w:pos="339"/>
          <w:tab w:val="left" w:pos="720"/>
        </w:tabs>
        <w:spacing w:before="240"/>
        <w:ind w:left="720" w:hanging="720"/>
        <w:jc w:val="both"/>
        <w:rPr>
          <w:rFonts w:ascii="Calibri" w:hAnsi="Calibri"/>
          <w:b/>
          <w:caps/>
        </w:rPr>
      </w:pPr>
      <w:r w:rsidRPr="008143F6">
        <w:rPr>
          <w:rFonts w:ascii="Calibri" w:hAnsi="Calibri"/>
          <w:b/>
        </w:rPr>
        <w:tab/>
        <w:t>12</w:t>
      </w:r>
      <w:r w:rsidRPr="008143F6">
        <w:rPr>
          <w:rFonts w:ascii="Calibri" w:hAnsi="Calibri"/>
          <w:b/>
        </w:rPr>
        <w:tab/>
      </w:r>
      <w:r>
        <w:rPr>
          <w:rFonts w:ascii="Calibri" w:hAnsi="Calibri"/>
          <w:b/>
          <w:caps/>
        </w:rPr>
        <w:t>Environment and Transport and City Services</w:t>
      </w:r>
      <w:r w:rsidRPr="009938F9">
        <w:rPr>
          <w:rFonts w:ascii="Calibri" w:hAnsi="Calibri"/>
          <w:b/>
          <w:caps/>
        </w:rPr>
        <w:t>—Standing Committee—Consideration of Statutory Appointments—Statement by Chair—Paper</w:t>
      </w:r>
    </w:p>
    <w:p w:rsidR="002264DD" w:rsidRPr="00A27796" w:rsidRDefault="002264DD" w:rsidP="002264DD">
      <w:pPr>
        <w:tabs>
          <w:tab w:val="left" w:pos="1197"/>
          <w:tab w:val="left" w:pos="1767"/>
        </w:tabs>
        <w:spacing w:before="100"/>
        <w:ind w:left="720"/>
        <w:jc w:val="both"/>
        <w:rPr>
          <w:rStyle w:val="DPSEntryDetailChar"/>
        </w:rPr>
      </w:pPr>
      <w:r>
        <w:rPr>
          <w:rStyle w:val="DPSEntryDetailChar"/>
          <w:spacing w:val="-2"/>
        </w:rPr>
        <w:t>Ms Orr</w:t>
      </w:r>
      <w:r w:rsidRPr="00E645D7">
        <w:rPr>
          <w:rStyle w:val="DPSEntryDetailChar"/>
          <w:spacing w:val="-2"/>
        </w:rPr>
        <w:t xml:space="preserve"> (Chair), pursuant to standing order 246A and Continuing Resolution 5A,</w:t>
      </w:r>
      <w:r w:rsidRPr="00A27796">
        <w:rPr>
          <w:rStyle w:val="DPSEntryDetailChar"/>
        </w:rPr>
        <w:t xml:space="preserve"> made a statement concerning consideration of statutory appointments by the Standing Committee on </w:t>
      </w:r>
      <w:r>
        <w:rPr>
          <w:rStyle w:val="DPSEntryDetailChar"/>
        </w:rPr>
        <w:t>Environment and Transport and City Services</w:t>
      </w:r>
      <w:r w:rsidRPr="00A27796">
        <w:rPr>
          <w:rStyle w:val="DPSEntryDetailChar"/>
        </w:rPr>
        <w:t>.</w:t>
      </w:r>
    </w:p>
    <w:p w:rsidR="002264DD" w:rsidRPr="00A27796" w:rsidRDefault="002264DD" w:rsidP="002264DD">
      <w:pPr>
        <w:tabs>
          <w:tab w:val="left" w:pos="1197"/>
          <w:tab w:val="left" w:pos="1767"/>
        </w:tabs>
        <w:spacing w:before="100"/>
        <w:ind w:left="720"/>
        <w:jc w:val="both"/>
        <w:rPr>
          <w:rStyle w:val="DPSEntryDetailChar"/>
        </w:rPr>
      </w:pPr>
      <w:r w:rsidRPr="00E645D7">
        <w:rPr>
          <w:rStyle w:val="DPSEntryDetailChar"/>
          <w:i/>
        </w:rPr>
        <w:t>Paper:</w:t>
      </w:r>
      <w:r w:rsidRPr="00A27796">
        <w:rPr>
          <w:rStyle w:val="DPSEntryDetailChar"/>
        </w:rPr>
        <w:t xml:space="preserve"> </w:t>
      </w:r>
      <w:r>
        <w:rPr>
          <w:rStyle w:val="DPSEntryDetailChar"/>
          <w:spacing w:val="-2"/>
        </w:rPr>
        <w:t>Ms Orr</w:t>
      </w:r>
      <w:r w:rsidRPr="00A27796">
        <w:rPr>
          <w:rStyle w:val="DPSEntryDetailChar"/>
        </w:rPr>
        <w:t>, pursuant to Continuing Resolution 5A, presented the following paper:</w:t>
      </w:r>
    </w:p>
    <w:p w:rsidR="002264DD" w:rsidRPr="00A27796" w:rsidRDefault="002264DD" w:rsidP="002264DD">
      <w:pPr>
        <w:tabs>
          <w:tab w:val="left" w:pos="1197"/>
          <w:tab w:val="left" w:pos="1767"/>
        </w:tabs>
        <w:spacing w:before="100"/>
        <w:ind w:left="720"/>
        <w:jc w:val="both"/>
        <w:rPr>
          <w:rStyle w:val="DPSEntryDetailChar"/>
        </w:rPr>
      </w:pPr>
      <w:r w:rsidRPr="00A27796">
        <w:rPr>
          <w:rStyle w:val="DPSEntryDetailChar"/>
        </w:rPr>
        <w:t xml:space="preserve">Standing Committee on </w:t>
      </w:r>
      <w:r>
        <w:rPr>
          <w:rStyle w:val="DPSEntryDetailChar"/>
        </w:rPr>
        <w:t>Environment and Transport and City Services</w:t>
      </w:r>
      <w:r w:rsidRPr="00A27796">
        <w:rPr>
          <w:rStyle w:val="DPSEntryDetailChar"/>
        </w:rPr>
        <w:t>—Standing Committee—Schedule of Statutory Appointments—9th Assembly—Period 1 J</w:t>
      </w:r>
      <w:r>
        <w:rPr>
          <w:rStyle w:val="DPSEntryDetailChar"/>
        </w:rPr>
        <w:t>uly to 31</w:t>
      </w:r>
      <w:r w:rsidRPr="00A27796">
        <w:rPr>
          <w:rStyle w:val="DPSEntryDetailChar"/>
        </w:rPr>
        <w:t xml:space="preserve"> </w:t>
      </w:r>
      <w:r>
        <w:rPr>
          <w:rStyle w:val="DPSEntryDetailChar"/>
        </w:rPr>
        <w:t>December</w:t>
      </w:r>
      <w:r w:rsidRPr="00A27796">
        <w:rPr>
          <w:rStyle w:val="DPSEntryDetailChar"/>
        </w:rPr>
        <w:t xml:space="preserve"> 2018.</w:t>
      </w:r>
    </w:p>
    <w:p w:rsidR="002264DD" w:rsidRPr="005116A0" w:rsidRDefault="002264DD" w:rsidP="002264DD">
      <w:pPr>
        <w:pStyle w:val="DPSEntryHeading"/>
      </w:pPr>
      <w:r w:rsidRPr="005116A0">
        <w:tab/>
      </w:r>
      <w:r w:rsidRPr="008143F6">
        <w:t>13</w:t>
      </w:r>
      <w:r w:rsidRPr="005116A0">
        <w:tab/>
      </w:r>
      <w:r>
        <w:t>Executive</w:t>
      </w:r>
      <w:r w:rsidRPr="005116A0">
        <w:t xml:space="preserve"> business—precedence</w:t>
      </w:r>
    </w:p>
    <w:p w:rsidR="002264DD" w:rsidRPr="005116A0" w:rsidRDefault="002264DD" w:rsidP="002264DD">
      <w:pPr>
        <w:pStyle w:val="DPSEntryDetail"/>
      </w:pPr>
      <w:r w:rsidRPr="005116A0">
        <w:t xml:space="preserve">Ordered—That </w:t>
      </w:r>
      <w:r>
        <w:t>Executive</w:t>
      </w:r>
      <w:r w:rsidRPr="005116A0">
        <w:t xml:space="preserve"> business </w:t>
      </w:r>
      <w:proofErr w:type="gramStart"/>
      <w:r w:rsidRPr="005116A0">
        <w:t>be</w:t>
      </w:r>
      <w:proofErr w:type="gramEnd"/>
      <w:r w:rsidRPr="005116A0">
        <w:t xml:space="preserve"> called on forthwith.</w:t>
      </w:r>
    </w:p>
    <w:p w:rsidR="002264DD" w:rsidRPr="00562244" w:rsidRDefault="002264DD" w:rsidP="002264DD">
      <w:pPr>
        <w:pStyle w:val="DPSEntryHeading"/>
      </w:pPr>
      <w:r w:rsidRPr="00562244">
        <w:tab/>
      </w:r>
      <w:r w:rsidRPr="008143F6">
        <w:t>14</w:t>
      </w:r>
      <w:r w:rsidRPr="00562244">
        <w:tab/>
      </w:r>
      <w:r>
        <w:t>Residential Tenancies Amendment Bill 2018 (No 2)</w:t>
      </w:r>
    </w:p>
    <w:p w:rsidR="002264DD" w:rsidRPr="00562244" w:rsidRDefault="002264DD" w:rsidP="002264DD">
      <w:pPr>
        <w:pStyle w:val="DPSEntryDetail"/>
      </w:pPr>
      <w:r w:rsidRPr="00562244">
        <w:t>The order of the day having been read for the resumption of the debate on the question—</w:t>
      </w:r>
      <w:proofErr w:type="gramStart"/>
      <w:r w:rsidRPr="00562244">
        <w:t>That</w:t>
      </w:r>
      <w:proofErr w:type="gramEnd"/>
      <w:r w:rsidRPr="00562244">
        <w:t xml:space="preserve"> this Bill be agreed to in principle—</w:t>
      </w:r>
    </w:p>
    <w:p w:rsidR="002264DD" w:rsidRDefault="002264DD" w:rsidP="002264DD">
      <w:pPr>
        <w:pStyle w:val="DPSEntryDetail"/>
        <w:rPr>
          <w:iCs/>
        </w:rPr>
      </w:pPr>
      <w:r w:rsidRPr="00562244">
        <w:rPr>
          <w:iCs/>
        </w:rPr>
        <w:t>Debate resumed.</w:t>
      </w:r>
    </w:p>
    <w:p w:rsidR="002264DD" w:rsidRPr="00562244" w:rsidRDefault="002264DD" w:rsidP="002264DD">
      <w:pPr>
        <w:pStyle w:val="DPSEntryDetail"/>
        <w:rPr>
          <w:iCs/>
        </w:rPr>
      </w:pPr>
      <w:r w:rsidRPr="00562244">
        <w:rPr>
          <w:iCs/>
        </w:rPr>
        <w:t>Question—</w:t>
      </w:r>
      <w:proofErr w:type="gramStart"/>
      <w:r w:rsidRPr="00562244">
        <w:rPr>
          <w:iCs/>
        </w:rPr>
        <w:t>That</w:t>
      </w:r>
      <w:proofErr w:type="gramEnd"/>
      <w:r w:rsidRPr="00562244">
        <w:rPr>
          <w:iCs/>
        </w:rPr>
        <w:t xml:space="preserve"> this Bill be agreed to in principle—put and passed.</w:t>
      </w:r>
    </w:p>
    <w:p w:rsidR="002264DD" w:rsidRPr="00562244" w:rsidRDefault="002264DD" w:rsidP="002264DD">
      <w:pPr>
        <w:pBdr>
          <w:bottom w:val="thinThickLargeGap" w:sz="18" w:space="1" w:color="auto"/>
        </w:pBdr>
        <w:ind w:left="3427" w:right="3658"/>
        <w:jc w:val="center"/>
        <w:rPr>
          <w:rFonts w:ascii="Calibri" w:hAnsi="Calibri"/>
          <w:i/>
          <w:iCs/>
          <w:lang w:val="en-AU"/>
        </w:rPr>
      </w:pPr>
    </w:p>
    <w:p w:rsidR="002264DD" w:rsidRPr="00562244" w:rsidRDefault="002264DD" w:rsidP="002264DD">
      <w:pPr>
        <w:tabs>
          <w:tab w:val="left" w:pos="1197"/>
          <w:tab w:val="left" w:pos="1767"/>
        </w:tabs>
        <w:spacing w:before="120"/>
        <w:jc w:val="center"/>
        <w:rPr>
          <w:rFonts w:ascii="Calibri" w:hAnsi="Calibri"/>
          <w:i/>
          <w:iCs/>
          <w:lang w:val="en-AU"/>
        </w:rPr>
      </w:pPr>
      <w:r w:rsidRPr="00562244">
        <w:rPr>
          <w:rFonts w:ascii="Calibri" w:hAnsi="Calibri"/>
          <w:i/>
          <w:iCs/>
          <w:lang w:val="en-AU"/>
        </w:rPr>
        <w:t>Detail Stage</w:t>
      </w:r>
    </w:p>
    <w:p w:rsidR="002264DD" w:rsidRDefault="002264DD" w:rsidP="002264DD">
      <w:pPr>
        <w:pStyle w:val="DPSEntryDetail"/>
        <w:rPr>
          <w:iCs/>
        </w:rPr>
      </w:pPr>
      <w:r w:rsidRPr="00562244">
        <w:rPr>
          <w:iCs/>
        </w:rPr>
        <w:t>Clause</w:t>
      </w:r>
      <w:r>
        <w:rPr>
          <w:iCs/>
        </w:rPr>
        <w:t xml:space="preserve"> 1—</w:t>
      </w:r>
    </w:p>
    <w:p w:rsidR="002264DD" w:rsidRDefault="002264DD" w:rsidP="002264DD">
      <w:pPr>
        <w:pStyle w:val="DPSEntryDetail"/>
      </w:pPr>
      <w:r>
        <w:t>Debate interrupted in accordance with standing order 74 and the resumption of the debate made an order of the day for a later hour this day.</w:t>
      </w:r>
    </w:p>
    <w:p w:rsidR="00326B50" w:rsidRPr="00433C9B" w:rsidRDefault="00326B50" w:rsidP="00326B50">
      <w:pPr>
        <w:pStyle w:val="DPSEntryHeading"/>
      </w:pPr>
      <w:r w:rsidRPr="0033161D">
        <w:lastRenderedPageBreak/>
        <w:tab/>
      </w:r>
      <w:r w:rsidRPr="008143F6">
        <w:t>1</w:t>
      </w:r>
      <w:r>
        <w:t>5</w:t>
      </w:r>
      <w:r w:rsidRPr="0033161D">
        <w:tab/>
      </w:r>
      <w:r w:rsidRPr="00433C9B">
        <w:t>QUESTIONS</w:t>
      </w:r>
    </w:p>
    <w:p w:rsidR="00326B50" w:rsidRDefault="00326B50" w:rsidP="00326B50">
      <w:pPr>
        <w:pStyle w:val="DPSEntryDetail"/>
      </w:pPr>
      <w:r w:rsidRPr="00433C9B">
        <w:t xml:space="preserve">Questions without notice </w:t>
      </w:r>
      <w:r w:rsidR="00FB681E">
        <w:t>being</w:t>
      </w:r>
      <w:r w:rsidRPr="00433C9B">
        <w:t xml:space="preserve"> asked</w:t>
      </w:r>
      <w:r w:rsidR="00FB681E">
        <w:t>—</w:t>
      </w:r>
    </w:p>
    <w:p w:rsidR="00FB681E" w:rsidRDefault="00FB681E" w:rsidP="00326B50">
      <w:pPr>
        <w:pStyle w:val="DPSEntryDetail"/>
      </w:pPr>
      <w:r w:rsidRPr="00FB681E">
        <w:rPr>
          <w:i/>
        </w:rPr>
        <w:t>Paper:</w:t>
      </w:r>
      <w:r>
        <w:t xml:space="preserve">  Mr Steel (Minister for Roads) presented the following paper:</w:t>
      </w:r>
    </w:p>
    <w:p w:rsidR="00FB681E" w:rsidRPr="00FC040B" w:rsidRDefault="00FB681E" w:rsidP="00326B50">
      <w:pPr>
        <w:pStyle w:val="DPSEntryDetail"/>
      </w:pPr>
      <w:r w:rsidRPr="00FB681E">
        <w:t>Improving Canberra’s road network as part of the $75 billion 10 year infrastructure plan</w:t>
      </w:r>
      <w:r w:rsidR="00FC040B">
        <w:t>—</w:t>
      </w:r>
      <w:r w:rsidR="000E3EE3">
        <w:t>Advertisement</w:t>
      </w:r>
      <w:r w:rsidR="00333A11">
        <w:t>,</w:t>
      </w:r>
      <w:r w:rsidR="00FC040B">
        <w:t xml:space="preserve"> </w:t>
      </w:r>
      <w:r w:rsidR="00FC040B" w:rsidRPr="00FC040B">
        <w:rPr>
          <w:i/>
        </w:rPr>
        <w:t>The Canberra Times</w:t>
      </w:r>
      <w:r w:rsidR="00FC040B">
        <w:t xml:space="preserve">, </w:t>
      </w:r>
      <w:proofErr w:type="gramStart"/>
      <w:r w:rsidR="00FC040B">
        <w:t>21</w:t>
      </w:r>
      <w:proofErr w:type="gramEnd"/>
      <w:r w:rsidR="00FC040B">
        <w:t xml:space="preserve"> February 2019</w:t>
      </w:r>
      <w:r w:rsidR="00333A11">
        <w:t>.</w:t>
      </w:r>
    </w:p>
    <w:p w:rsidR="00FB681E" w:rsidRDefault="00631B4C" w:rsidP="00326B50">
      <w:pPr>
        <w:pStyle w:val="DPSEntryDetail"/>
      </w:pPr>
      <w:r>
        <w:t>Questions</w:t>
      </w:r>
      <w:r w:rsidR="00FC040B">
        <w:t xml:space="preserve"> continued.</w:t>
      </w:r>
    </w:p>
    <w:p w:rsidR="00FC040B" w:rsidRDefault="00FC040B" w:rsidP="00FC040B">
      <w:pPr>
        <w:pStyle w:val="DPSEntryDetail"/>
      </w:pPr>
      <w:r w:rsidRPr="00FB681E">
        <w:rPr>
          <w:i/>
        </w:rPr>
        <w:t>Paper:</w:t>
      </w:r>
      <w:r>
        <w:t xml:space="preserve">  Mrs Dunne</w:t>
      </w:r>
      <w:r w:rsidR="000E3EE3">
        <w:t>, by leave,</w:t>
      </w:r>
      <w:r>
        <w:t xml:space="preserve"> presented the following paper:</w:t>
      </w:r>
    </w:p>
    <w:p w:rsidR="00FC040B" w:rsidRDefault="000E3EE3" w:rsidP="00FC040B">
      <w:pPr>
        <w:pStyle w:val="DPSEntryDetail"/>
      </w:pPr>
      <w:r>
        <w:t>Canberra Hospital—SPIRE—Version 2 Proposal—Copy of concept brief.</w:t>
      </w:r>
    </w:p>
    <w:p w:rsidR="00333A11" w:rsidRDefault="00333A11" w:rsidP="00D423E4">
      <w:pPr>
        <w:pStyle w:val="DPSEntryDetail"/>
        <w:spacing w:after="180"/>
      </w:pPr>
      <w:r>
        <w:t xml:space="preserve">The Speaker, having drawn Mrs Kikkert’s attention to the statement made this morning when she asked Mrs Kikkert to withdraw a reflection on </w:t>
      </w:r>
      <w:r w:rsidR="00CA41FC">
        <w:t xml:space="preserve">the impartiality of </w:t>
      </w:r>
      <w:r>
        <w:t>the Chair—</w:t>
      </w:r>
    </w:p>
    <w:p w:rsidR="00391921" w:rsidRPr="00391921" w:rsidRDefault="00081215" w:rsidP="00391921">
      <w:pPr>
        <w:tabs>
          <w:tab w:val="left" w:pos="1197"/>
          <w:tab w:val="left" w:pos="1767"/>
        </w:tabs>
        <w:spacing w:before="120"/>
        <w:ind w:left="720"/>
        <w:jc w:val="both"/>
        <w:rPr>
          <w:rFonts w:ascii="Calibri" w:hAnsi="Calibri"/>
          <w:lang w:val="en-AU"/>
        </w:rPr>
      </w:pPr>
      <w:r w:rsidRPr="00081215">
        <w:rPr>
          <w:rFonts w:ascii="Calibri" w:hAnsi="Calibri"/>
          <w:noProof/>
          <w:sz w:val="20"/>
          <w:lang w:eastAsia="en-US"/>
        </w:rPr>
        <w:pict>
          <v:line id="_x0000_s1028" style="position:absolute;left:0;text-align:left;z-index:251657216" from="163.15pt,9.2pt" to="298.15pt,9.2pt"/>
        </w:pict>
      </w:r>
    </w:p>
    <w:p w:rsidR="00391921" w:rsidRPr="00391921" w:rsidRDefault="00391921" w:rsidP="00333A11">
      <w:pPr>
        <w:tabs>
          <w:tab w:val="left" w:pos="1197"/>
          <w:tab w:val="left" w:pos="1767"/>
        </w:tabs>
        <w:spacing w:before="60"/>
        <w:ind w:left="720"/>
        <w:jc w:val="both"/>
        <w:rPr>
          <w:rFonts w:ascii="Calibri" w:hAnsi="Calibri"/>
          <w:lang w:val="en-AU"/>
        </w:rPr>
      </w:pPr>
      <w:r w:rsidRPr="00391921">
        <w:rPr>
          <w:rFonts w:ascii="Calibri" w:hAnsi="Calibri"/>
          <w:i/>
          <w:iCs/>
          <w:lang w:val="en-AU"/>
        </w:rPr>
        <w:t xml:space="preserve">Member named and suspended: </w:t>
      </w:r>
      <w:r w:rsidRPr="00391921">
        <w:rPr>
          <w:rFonts w:ascii="Calibri" w:hAnsi="Calibri"/>
          <w:lang w:val="en-AU"/>
        </w:rPr>
        <w:t xml:space="preserve">The Speaker named </w:t>
      </w:r>
      <w:r>
        <w:rPr>
          <w:rFonts w:ascii="Calibri" w:hAnsi="Calibri"/>
          <w:lang w:val="en-AU"/>
        </w:rPr>
        <w:t>Mrs Kikkert</w:t>
      </w:r>
      <w:r w:rsidRPr="00391921">
        <w:rPr>
          <w:rFonts w:ascii="Calibri" w:hAnsi="Calibri"/>
          <w:lang w:val="en-AU"/>
        </w:rPr>
        <w:t xml:space="preserve"> for persistently and wilfully disregarding the authority of the Chair.</w:t>
      </w:r>
    </w:p>
    <w:p w:rsidR="00391921" w:rsidRPr="00391921" w:rsidRDefault="00391921" w:rsidP="00391921">
      <w:pPr>
        <w:tabs>
          <w:tab w:val="left" w:pos="1197"/>
          <w:tab w:val="left" w:pos="1767"/>
        </w:tabs>
        <w:spacing w:before="120"/>
        <w:ind w:left="720"/>
        <w:jc w:val="both"/>
        <w:rPr>
          <w:rFonts w:ascii="Calibri" w:hAnsi="Calibri"/>
          <w:lang w:val="en-AU"/>
        </w:rPr>
      </w:pPr>
      <w:r w:rsidRPr="00391921">
        <w:rPr>
          <w:rFonts w:ascii="Calibri" w:hAnsi="Calibri"/>
          <w:lang w:val="en-AU"/>
        </w:rPr>
        <w:t xml:space="preserve">The Speaker, pursuant to standing order 203, proposed—That </w:t>
      </w:r>
      <w:r>
        <w:rPr>
          <w:rFonts w:ascii="Calibri" w:hAnsi="Calibri"/>
          <w:lang w:val="en-AU"/>
        </w:rPr>
        <w:t>Mrs Kikkert</w:t>
      </w:r>
      <w:r w:rsidRPr="00391921">
        <w:rPr>
          <w:rFonts w:ascii="Calibri" w:hAnsi="Calibri"/>
          <w:lang w:val="en-AU"/>
        </w:rPr>
        <w:t xml:space="preserve"> </w:t>
      </w:r>
      <w:proofErr w:type="gramStart"/>
      <w:r w:rsidRPr="00391921">
        <w:rPr>
          <w:rFonts w:ascii="Calibri" w:hAnsi="Calibri"/>
          <w:lang w:val="en-AU"/>
        </w:rPr>
        <w:t>be</w:t>
      </w:r>
      <w:proofErr w:type="gramEnd"/>
      <w:r w:rsidRPr="00391921">
        <w:rPr>
          <w:rFonts w:ascii="Calibri" w:hAnsi="Calibri"/>
          <w:lang w:val="en-AU"/>
        </w:rPr>
        <w:t xml:space="preserve"> suspended from the service of the Assembly.</w:t>
      </w:r>
    </w:p>
    <w:p w:rsidR="00391921" w:rsidRPr="00391921" w:rsidRDefault="00391921" w:rsidP="00391921">
      <w:pPr>
        <w:spacing w:before="120"/>
        <w:ind w:left="720"/>
        <w:rPr>
          <w:rFonts w:ascii="Calibri" w:hAnsi="Calibri"/>
        </w:rPr>
      </w:pPr>
      <w:proofErr w:type="gramStart"/>
      <w:r w:rsidRPr="00391921">
        <w:rPr>
          <w:rFonts w:ascii="Calibri" w:hAnsi="Calibri"/>
        </w:rPr>
        <w:t>Question—put.</w:t>
      </w:r>
      <w:proofErr w:type="gramEnd"/>
    </w:p>
    <w:p w:rsidR="00391921" w:rsidRPr="00391921" w:rsidRDefault="00391921" w:rsidP="00391921">
      <w:pPr>
        <w:keepLines/>
        <w:spacing w:before="120" w:after="120"/>
        <w:ind w:left="720"/>
        <w:rPr>
          <w:rFonts w:ascii="Calibri" w:hAnsi="Calibri"/>
        </w:rPr>
      </w:pPr>
      <w:r w:rsidRPr="00391921">
        <w:rPr>
          <w:rFonts w:ascii="Calibri" w:hAnsi="Calibri"/>
        </w:rP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333A11" w:rsidTr="00333A11">
        <w:trPr>
          <w:trHeight w:val="240"/>
        </w:trPr>
        <w:tc>
          <w:tcPr>
            <w:tcW w:w="4082" w:type="dxa"/>
            <w:gridSpan w:val="2"/>
            <w:shd w:val="clear" w:color="auto" w:fill="auto"/>
          </w:tcPr>
          <w:p w:rsidR="00333A11" w:rsidRDefault="00333A11" w:rsidP="00333A11">
            <w:pPr>
              <w:pStyle w:val="DIVName"/>
              <w:tabs>
                <w:tab w:val="center" w:pos="1644"/>
              </w:tabs>
            </w:pPr>
            <w:r>
              <w:tab/>
              <w:t>AYES, 12</w:t>
            </w:r>
          </w:p>
        </w:tc>
        <w:tc>
          <w:tcPr>
            <w:tcW w:w="624" w:type="dxa"/>
            <w:shd w:val="clear" w:color="auto" w:fill="auto"/>
          </w:tcPr>
          <w:p w:rsidR="00333A11" w:rsidRDefault="00333A11" w:rsidP="00333A11">
            <w:pPr>
              <w:pStyle w:val="DIVName"/>
            </w:pPr>
          </w:p>
        </w:tc>
        <w:tc>
          <w:tcPr>
            <w:tcW w:w="4082" w:type="dxa"/>
            <w:gridSpan w:val="2"/>
            <w:shd w:val="clear" w:color="auto" w:fill="auto"/>
          </w:tcPr>
          <w:p w:rsidR="00333A11" w:rsidRDefault="00333A11" w:rsidP="00333A11">
            <w:pPr>
              <w:pStyle w:val="DIVName"/>
              <w:tabs>
                <w:tab w:val="center" w:pos="1644"/>
              </w:tabs>
            </w:pPr>
            <w:r>
              <w:tab/>
              <w:t>NOES, 9</w:t>
            </w:r>
          </w:p>
        </w:tc>
      </w:tr>
      <w:tr w:rsidR="00333A11" w:rsidTr="00333A11">
        <w:trPr>
          <w:trHeight w:val="240"/>
        </w:trPr>
        <w:tc>
          <w:tcPr>
            <w:tcW w:w="2041" w:type="dxa"/>
            <w:shd w:val="clear" w:color="auto" w:fill="auto"/>
          </w:tcPr>
          <w:p w:rsidR="00333A11" w:rsidRDefault="00333A11" w:rsidP="00333A11">
            <w:pPr>
              <w:pStyle w:val="DIVName"/>
            </w:pPr>
            <w:r>
              <w:t>Mr Barr</w:t>
            </w:r>
          </w:p>
        </w:tc>
        <w:tc>
          <w:tcPr>
            <w:tcW w:w="2041" w:type="dxa"/>
            <w:shd w:val="clear" w:color="auto" w:fill="auto"/>
          </w:tcPr>
          <w:p w:rsidR="00333A11" w:rsidRDefault="00333A11" w:rsidP="00333A11">
            <w:pPr>
              <w:pStyle w:val="DIVName"/>
            </w:pPr>
            <w:r>
              <w:t>Ms Orr</w:t>
            </w:r>
          </w:p>
        </w:tc>
        <w:tc>
          <w:tcPr>
            <w:tcW w:w="624" w:type="dxa"/>
            <w:shd w:val="clear" w:color="auto" w:fill="auto"/>
          </w:tcPr>
          <w:p w:rsidR="00333A11" w:rsidRDefault="00333A11" w:rsidP="00333A11">
            <w:pPr>
              <w:pStyle w:val="DIVName"/>
            </w:pPr>
          </w:p>
        </w:tc>
        <w:tc>
          <w:tcPr>
            <w:tcW w:w="2041" w:type="dxa"/>
            <w:shd w:val="clear" w:color="auto" w:fill="auto"/>
          </w:tcPr>
          <w:p w:rsidR="00333A11" w:rsidRDefault="00333A11" w:rsidP="00333A11">
            <w:pPr>
              <w:pStyle w:val="DIVName"/>
            </w:pPr>
            <w:r>
              <w:t>Miss C. Burch</w:t>
            </w:r>
          </w:p>
        </w:tc>
        <w:tc>
          <w:tcPr>
            <w:tcW w:w="2041" w:type="dxa"/>
            <w:shd w:val="clear" w:color="auto" w:fill="auto"/>
          </w:tcPr>
          <w:p w:rsidR="00333A11" w:rsidRDefault="00333A11" w:rsidP="00333A11">
            <w:pPr>
              <w:pStyle w:val="DIVName"/>
            </w:pPr>
            <w:r>
              <w:t>Mr Milligan</w:t>
            </w:r>
          </w:p>
        </w:tc>
      </w:tr>
      <w:tr w:rsidR="00333A11" w:rsidTr="00333A11">
        <w:trPr>
          <w:trHeight w:val="240"/>
        </w:trPr>
        <w:tc>
          <w:tcPr>
            <w:tcW w:w="2041" w:type="dxa"/>
            <w:shd w:val="clear" w:color="auto" w:fill="auto"/>
          </w:tcPr>
          <w:p w:rsidR="00333A11" w:rsidRDefault="00333A11" w:rsidP="00333A11">
            <w:pPr>
              <w:pStyle w:val="DIVName"/>
            </w:pPr>
            <w:r>
              <w:t>Ms Berry</w:t>
            </w:r>
          </w:p>
        </w:tc>
        <w:tc>
          <w:tcPr>
            <w:tcW w:w="2041" w:type="dxa"/>
            <w:shd w:val="clear" w:color="auto" w:fill="auto"/>
          </w:tcPr>
          <w:p w:rsidR="00333A11" w:rsidRDefault="00333A11" w:rsidP="00333A11">
            <w:pPr>
              <w:pStyle w:val="DIVName"/>
            </w:pPr>
            <w:r>
              <w:t>Mr Pettersson</w:t>
            </w:r>
          </w:p>
        </w:tc>
        <w:tc>
          <w:tcPr>
            <w:tcW w:w="624" w:type="dxa"/>
            <w:shd w:val="clear" w:color="auto" w:fill="auto"/>
          </w:tcPr>
          <w:p w:rsidR="00333A11" w:rsidRDefault="00333A11" w:rsidP="00333A11">
            <w:pPr>
              <w:pStyle w:val="DIVName"/>
            </w:pPr>
          </w:p>
        </w:tc>
        <w:tc>
          <w:tcPr>
            <w:tcW w:w="2041" w:type="dxa"/>
            <w:shd w:val="clear" w:color="auto" w:fill="auto"/>
          </w:tcPr>
          <w:p w:rsidR="00333A11" w:rsidRDefault="00333A11" w:rsidP="00333A11">
            <w:pPr>
              <w:pStyle w:val="DIVName"/>
            </w:pPr>
            <w:r>
              <w:t>Mr Coe</w:t>
            </w:r>
          </w:p>
        </w:tc>
        <w:tc>
          <w:tcPr>
            <w:tcW w:w="2041" w:type="dxa"/>
            <w:shd w:val="clear" w:color="auto" w:fill="auto"/>
          </w:tcPr>
          <w:p w:rsidR="00333A11" w:rsidRDefault="00333A11" w:rsidP="00333A11">
            <w:pPr>
              <w:pStyle w:val="DIVName"/>
            </w:pPr>
            <w:r>
              <w:t>Mr Parton</w:t>
            </w:r>
          </w:p>
        </w:tc>
      </w:tr>
      <w:tr w:rsidR="00333A11" w:rsidTr="00333A11">
        <w:trPr>
          <w:trHeight w:val="240"/>
        </w:trPr>
        <w:tc>
          <w:tcPr>
            <w:tcW w:w="2041" w:type="dxa"/>
            <w:shd w:val="clear" w:color="auto" w:fill="auto"/>
          </w:tcPr>
          <w:p w:rsidR="00333A11" w:rsidRDefault="00333A11" w:rsidP="00333A11">
            <w:pPr>
              <w:pStyle w:val="DIVName"/>
            </w:pPr>
            <w:r>
              <w:t>Ms J. Burch</w:t>
            </w:r>
          </w:p>
        </w:tc>
        <w:tc>
          <w:tcPr>
            <w:tcW w:w="2041" w:type="dxa"/>
            <w:shd w:val="clear" w:color="auto" w:fill="auto"/>
          </w:tcPr>
          <w:p w:rsidR="00333A11" w:rsidRDefault="00333A11" w:rsidP="00333A11">
            <w:pPr>
              <w:pStyle w:val="DIVName"/>
            </w:pPr>
            <w:r>
              <w:t>Mr Ramsay</w:t>
            </w:r>
          </w:p>
        </w:tc>
        <w:tc>
          <w:tcPr>
            <w:tcW w:w="624" w:type="dxa"/>
            <w:shd w:val="clear" w:color="auto" w:fill="auto"/>
          </w:tcPr>
          <w:p w:rsidR="00333A11" w:rsidRDefault="00333A11" w:rsidP="00333A11">
            <w:pPr>
              <w:pStyle w:val="DIVName"/>
            </w:pPr>
          </w:p>
        </w:tc>
        <w:tc>
          <w:tcPr>
            <w:tcW w:w="2041" w:type="dxa"/>
            <w:shd w:val="clear" w:color="auto" w:fill="auto"/>
          </w:tcPr>
          <w:p w:rsidR="00333A11" w:rsidRDefault="00333A11" w:rsidP="00333A11">
            <w:pPr>
              <w:pStyle w:val="DIVName"/>
            </w:pPr>
            <w:proofErr w:type="spellStart"/>
            <w:r>
              <w:t>Mrs</w:t>
            </w:r>
            <w:proofErr w:type="spellEnd"/>
            <w:r>
              <w:t xml:space="preserve"> Dunne</w:t>
            </w:r>
          </w:p>
        </w:tc>
        <w:tc>
          <w:tcPr>
            <w:tcW w:w="2041" w:type="dxa"/>
            <w:shd w:val="clear" w:color="auto" w:fill="auto"/>
          </w:tcPr>
          <w:p w:rsidR="00333A11" w:rsidRDefault="00333A11" w:rsidP="00333A11">
            <w:pPr>
              <w:pStyle w:val="DIVName"/>
            </w:pPr>
            <w:r>
              <w:t>Mr Wall</w:t>
            </w:r>
          </w:p>
        </w:tc>
      </w:tr>
      <w:tr w:rsidR="00333A11" w:rsidTr="00333A11">
        <w:trPr>
          <w:trHeight w:val="240"/>
        </w:trPr>
        <w:tc>
          <w:tcPr>
            <w:tcW w:w="2041" w:type="dxa"/>
            <w:shd w:val="clear" w:color="auto" w:fill="auto"/>
          </w:tcPr>
          <w:p w:rsidR="00333A11" w:rsidRDefault="00333A11" w:rsidP="00333A11">
            <w:pPr>
              <w:pStyle w:val="DIVName"/>
            </w:pPr>
            <w:r>
              <w:t>Ms Fitzharris</w:t>
            </w:r>
          </w:p>
        </w:tc>
        <w:tc>
          <w:tcPr>
            <w:tcW w:w="2041" w:type="dxa"/>
            <w:shd w:val="clear" w:color="auto" w:fill="auto"/>
          </w:tcPr>
          <w:p w:rsidR="00333A11" w:rsidRDefault="00333A11" w:rsidP="00333A11">
            <w:pPr>
              <w:pStyle w:val="DIVName"/>
            </w:pPr>
            <w:r>
              <w:t>Mr Rattenbury</w:t>
            </w:r>
          </w:p>
        </w:tc>
        <w:tc>
          <w:tcPr>
            <w:tcW w:w="624" w:type="dxa"/>
            <w:shd w:val="clear" w:color="auto" w:fill="auto"/>
          </w:tcPr>
          <w:p w:rsidR="00333A11" w:rsidRDefault="00333A11" w:rsidP="00333A11">
            <w:pPr>
              <w:pStyle w:val="DIVName"/>
            </w:pPr>
          </w:p>
        </w:tc>
        <w:tc>
          <w:tcPr>
            <w:tcW w:w="2041" w:type="dxa"/>
            <w:shd w:val="clear" w:color="auto" w:fill="auto"/>
          </w:tcPr>
          <w:p w:rsidR="00333A11" w:rsidRDefault="00333A11" w:rsidP="00333A11">
            <w:pPr>
              <w:pStyle w:val="DIVName"/>
            </w:pPr>
            <w:r>
              <w:t>Mr Hanson</w:t>
            </w:r>
          </w:p>
        </w:tc>
        <w:tc>
          <w:tcPr>
            <w:tcW w:w="2041" w:type="dxa"/>
            <w:shd w:val="clear" w:color="auto" w:fill="auto"/>
          </w:tcPr>
          <w:p w:rsidR="00333A11" w:rsidRDefault="00333A11" w:rsidP="00333A11">
            <w:pPr>
              <w:pStyle w:val="DIVName"/>
            </w:pPr>
          </w:p>
        </w:tc>
      </w:tr>
      <w:tr w:rsidR="00333A11" w:rsidTr="00333A11">
        <w:trPr>
          <w:trHeight w:val="240"/>
        </w:trPr>
        <w:tc>
          <w:tcPr>
            <w:tcW w:w="2041" w:type="dxa"/>
            <w:shd w:val="clear" w:color="auto" w:fill="auto"/>
          </w:tcPr>
          <w:p w:rsidR="00333A11" w:rsidRDefault="00333A11" w:rsidP="00333A11">
            <w:pPr>
              <w:pStyle w:val="DIVName"/>
            </w:pPr>
            <w:r>
              <w:t>Mr Gentleman</w:t>
            </w:r>
          </w:p>
        </w:tc>
        <w:tc>
          <w:tcPr>
            <w:tcW w:w="2041" w:type="dxa"/>
            <w:shd w:val="clear" w:color="auto" w:fill="auto"/>
          </w:tcPr>
          <w:p w:rsidR="00333A11" w:rsidRDefault="00333A11" w:rsidP="00333A11">
            <w:pPr>
              <w:pStyle w:val="DIVName"/>
            </w:pPr>
            <w:r>
              <w:t>Mr Steel</w:t>
            </w:r>
          </w:p>
        </w:tc>
        <w:tc>
          <w:tcPr>
            <w:tcW w:w="624" w:type="dxa"/>
            <w:shd w:val="clear" w:color="auto" w:fill="auto"/>
          </w:tcPr>
          <w:p w:rsidR="00333A11" w:rsidRDefault="00333A11" w:rsidP="00333A11">
            <w:pPr>
              <w:pStyle w:val="DIVName"/>
            </w:pPr>
          </w:p>
        </w:tc>
        <w:tc>
          <w:tcPr>
            <w:tcW w:w="2041" w:type="dxa"/>
            <w:shd w:val="clear" w:color="auto" w:fill="auto"/>
          </w:tcPr>
          <w:p w:rsidR="00333A11" w:rsidRDefault="00333A11" w:rsidP="00333A11">
            <w:pPr>
              <w:pStyle w:val="DIVName"/>
            </w:pPr>
            <w:proofErr w:type="spellStart"/>
            <w:r>
              <w:t>Mrs</w:t>
            </w:r>
            <w:proofErr w:type="spellEnd"/>
            <w:r>
              <w:t xml:space="preserve"> Kikkert</w:t>
            </w:r>
          </w:p>
        </w:tc>
        <w:tc>
          <w:tcPr>
            <w:tcW w:w="2041" w:type="dxa"/>
            <w:shd w:val="clear" w:color="auto" w:fill="auto"/>
          </w:tcPr>
          <w:p w:rsidR="00333A11" w:rsidRDefault="00333A11" w:rsidP="00333A11">
            <w:pPr>
              <w:pStyle w:val="DIVName"/>
            </w:pPr>
          </w:p>
        </w:tc>
      </w:tr>
      <w:tr w:rsidR="00333A11" w:rsidTr="00333A11">
        <w:trPr>
          <w:trHeight w:val="240"/>
        </w:trPr>
        <w:tc>
          <w:tcPr>
            <w:tcW w:w="2041" w:type="dxa"/>
            <w:shd w:val="clear" w:color="auto" w:fill="auto"/>
          </w:tcPr>
          <w:p w:rsidR="00333A11" w:rsidRDefault="00333A11" w:rsidP="00333A11">
            <w:pPr>
              <w:pStyle w:val="DIVName"/>
            </w:pPr>
            <w:r>
              <w:t>Ms Le Couteur</w:t>
            </w:r>
          </w:p>
        </w:tc>
        <w:tc>
          <w:tcPr>
            <w:tcW w:w="2041" w:type="dxa"/>
            <w:shd w:val="clear" w:color="auto" w:fill="auto"/>
          </w:tcPr>
          <w:p w:rsidR="00333A11" w:rsidRDefault="00333A11" w:rsidP="00333A11">
            <w:pPr>
              <w:pStyle w:val="DIVName"/>
            </w:pPr>
            <w:r>
              <w:t>Ms Stephen-Smith</w:t>
            </w:r>
          </w:p>
        </w:tc>
        <w:tc>
          <w:tcPr>
            <w:tcW w:w="624" w:type="dxa"/>
            <w:shd w:val="clear" w:color="auto" w:fill="auto"/>
          </w:tcPr>
          <w:p w:rsidR="00333A11" w:rsidRDefault="00333A11" w:rsidP="00333A11">
            <w:pPr>
              <w:pStyle w:val="DIVName"/>
            </w:pPr>
          </w:p>
        </w:tc>
        <w:tc>
          <w:tcPr>
            <w:tcW w:w="2041" w:type="dxa"/>
            <w:shd w:val="clear" w:color="auto" w:fill="auto"/>
          </w:tcPr>
          <w:p w:rsidR="00333A11" w:rsidRDefault="00333A11" w:rsidP="00333A11">
            <w:pPr>
              <w:pStyle w:val="DIVName"/>
            </w:pPr>
            <w:r>
              <w:t>Ms Lawder</w:t>
            </w:r>
          </w:p>
        </w:tc>
        <w:tc>
          <w:tcPr>
            <w:tcW w:w="2041" w:type="dxa"/>
            <w:shd w:val="clear" w:color="auto" w:fill="auto"/>
          </w:tcPr>
          <w:p w:rsidR="00333A11" w:rsidRDefault="00333A11" w:rsidP="00333A11">
            <w:pPr>
              <w:pStyle w:val="DIVName"/>
            </w:pPr>
          </w:p>
        </w:tc>
      </w:tr>
    </w:tbl>
    <w:p w:rsidR="00333A11" w:rsidRDefault="00333A11" w:rsidP="00333A11">
      <w:pPr>
        <w:pStyle w:val="DIVResult"/>
      </w:pPr>
      <w:r>
        <w:t>And so it was resolved in the affirmative.</w:t>
      </w:r>
    </w:p>
    <w:p w:rsidR="00391921" w:rsidRDefault="00391921" w:rsidP="00391921">
      <w:pPr>
        <w:tabs>
          <w:tab w:val="left" w:pos="1197"/>
          <w:tab w:val="left" w:pos="1767"/>
        </w:tabs>
        <w:spacing w:before="120"/>
        <w:ind w:left="720"/>
        <w:jc w:val="both"/>
        <w:rPr>
          <w:rFonts w:ascii="Calibri" w:hAnsi="Calibri"/>
          <w:lang w:val="en-AU"/>
        </w:rPr>
      </w:pPr>
      <w:r w:rsidRPr="00391921">
        <w:rPr>
          <w:rFonts w:ascii="Calibri" w:hAnsi="Calibri"/>
          <w:lang w:val="en-AU"/>
        </w:rPr>
        <w:t>Mr</w:t>
      </w:r>
      <w:r w:rsidR="00ED104B">
        <w:rPr>
          <w:rFonts w:ascii="Calibri" w:hAnsi="Calibri"/>
          <w:lang w:val="en-AU"/>
        </w:rPr>
        <w:t>s</w:t>
      </w:r>
      <w:r w:rsidRPr="00391921">
        <w:rPr>
          <w:rFonts w:ascii="Calibri" w:hAnsi="Calibri"/>
          <w:lang w:val="en-AU"/>
        </w:rPr>
        <w:t xml:space="preserve"> </w:t>
      </w:r>
      <w:r w:rsidR="00ED104B">
        <w:rPr>
          <w:rFonts w:ascii="Calibri" w:hAnsi="Calibri"/>
          <w:lang w:val="en-AU"/>
        </w:rPr>
        <w:t>Kikkert</w:t>
      </w:r>
      <w:r w:rsidRPr="00391921">
        <w:rPr>
          <w:rFonts w:ascii="Calibri" w:hAnsi="Calibri"/>
          <w:lang w:val="en-AU"/>
        </w:rPr>
        <w:t xml:space="preserve"> was therefore suspended at </w:t>
      </w:r>
      <w:r w:rsidR="00333A11">
        <w:rPr>
          <w:rFonts w:ascii="Calibri" w:hAnsi="Calibri"/>
          <w:lang w:val="en-AU"/>
        </w:rPr>
        <w:t>2.39</w:t>
      </w:r>
      <w:r w:rsidRPr="00391921">
        <w:rPr>
          <w:rFonts w:ascii="Calibri" w:hAnsi="Calibri"/>
          <w:lang w:val="en-AU"/>
        </w:rPr>
        <w:t xml:space="preserve"> pm for 3 sitting hours in accordance with standing order 204, and </w:t>
      </w:r>
      <w:r w:rsidR="00ED104B">
        <w:rPr>
          <w:rFonts w:ascii="Calibri" w:hAnsi="Calibri"/>
          <w:lang w:val="en-AU"/>
        </w:rPr>
        <w:t>s</w:t>
      </w:r>
      <w:r w:rsidRPr="00391921">
        <w:rPr>
          <w:rFonts w:ascii="Calibri" w:hAnsi="Calibri"/>
          <w:lang w:val="en-AU"/>
        </w:rPr>
        <w:t>he accordingly withdrew from the Chamber.</w:t>
      </w:r>
    </w:p>
    <w:p w:rsidR="00391921" w:rsidRPr="00391921" w:rsidRDefault="00081215" w:rsidP="00391921">
      <w:pPr>
        <w:tabs>
          <w:tab w:val="left" w:pos="1197"/>
          <w:tab w:val="left" w:pos="1767"/>
        </w:tabs>
        <w:spacing w:before="120"/>
        <w:ind w:left="720"/>
        <w:jc w:val="both"/>
        <w:rPr>
          <w:rFonts w:ascii="Calibri" w:hAnsi="Calibri"/>
          <w:lang w:val="en-AU"/>
        </w:rPr>
      </w:pPr>
      <w:r w:rsidRPr="00081215">
        <w:rPr>
          <w:rFonts w:ascii="Calibri" w:hAnsi="Calibri"/>
          <w:i/>
          <w:iCs/>
          <w:noProof/>
          <w:sz w:val="20"/>
          <w:lang w:eastAsia="en-US"/>
        </w:rPr>
        <w:pict>
          <v:line id="_x0000_s1029" style="position:absolute;left:0;text-align:left;z-index:251658240" from="163.15pt,15.25pt" to="298.15pt,15.25pt"/>
        </w:pict>
      </w:r>
    </w:p>
    <w:p w:rsidR="00631B4C" w:rsidRPr="00FB681E" w:rsidRDefault="00ED234D" w:rsidP="00FC040B">
      <w:pPr>
        <w:pStyle w:val="DPSEntryDetail"/>
      </w:pPr>
      <w:r>
        <w:t>Questions continued.</w:t>
      </w:r>
    </w:p>
    <w:p w:rsidR="00326B50" w:rsidRPr="001B7315" w:rsidRDefault="00326B50" w:rsidP="00326B50">
      <w:pPr>
        <w:pStyle w:val="DPSEntryHeading"/>
      </w:pPr>
      <w:r w:rsidRPr="0033161D">
        <w:tab/>
      </w:r>
      <w:r>
        <w:t>16</w:t>
      </w:r>
      <w:r w:rsidRPr="0033161D">
        <w:tab/>
      </w:r>
      <w:r w:rsidRPr="001B7315">
        <w:t>PRESENTATION OF PAPER</w:t>
      </w:r>
      <w:r>
        <w:t>s</w:t>
      </w:r>
    </w:p>
    <w:p w:rsidR="00326B50" w:rsidRPr="001B7315" w:rsidRDefault="00326B50" w:rsidP="00326B50">
      <w:pPr>
        <w:pStyle w:val="DPSEntryDetail"/>
      </w:pPr>
      <w:r>
        <w:t>Mr Gentleman</w:t>
      </w:r>
      <w:r w:rsidRPr="001B7315">
        <w:t xml:space="preserve"> (</w:t>
      </w:r>
      <w:r>
        <w:t>Manager of Government Business</w:t>
      </w:r>
      <w:r w:rsidRPr="001B7315">
        <w:t>)</w:t>
      </w:r>
      <w:r>
        <w:t xml:space="preserve"> </w:t>
      </w:r>
      <w:r w:rsidRPr="001B7315">
        <w:t>presented the following paper</w:t>
      </w:r>
      <w:r>
        <w:t>s</w:t>
      </w:r>
      <w:r w:rsidRPr="001B7315">
        <w:t>:</w:t>
      </w:r>
    </w:p>
    <w:p w:rsidR="00326B50" w:rsidRDefault="00326B50" w:rsidP="00326B50">
      <w:pPr>
        <w:pStyle w:val="DPSEntryDetail"/>
        <w:tabs>
          <w:tab w:val="clear" w:pos="1197"/>
          <w:tab w:val="left" w:pos="3261"/>
        </w:tabs>
        <w:ind w:left="709"/>
      </w:pPr>
      <w:r w:rsidRPr="00023630">
        <w:rPr>
          <w:rFonts w:asciiTheme="minorHAnsi" w:hAnsiTheme="minorHAnsi"/>
        </w:rPr>
        <w:t>Financial Management Act, purs</w:t>
      </w:r>
      <w:r>
        <w:rPr>
          <w:rFonts w:asciiTheme="minorHAnsi" w:hAnsiTheme="minorHAnsi"/>
        </w:rPr>
        <w:t xml:space="preserve">uant to subsection </w:t>
      </w:r>
      <w:proofErr w:type="gramStart"/>
      <w:r>
        <w:rPr>
          <w:rFonts w:asciiTheme="minorHAnsi" w:hAnsiTheme="minorHAnsi"/>
        </w:rPr>
        <w:t>30F(</w:t>
      </w:r>
      <w:proofErr w:type="gramEnd"/>
      <w:r>
        <w:rPr>
          <w:rFonts w:asciiTheme="minorHAnsi" w:hAnsiTheme="minorHAnsi"/>
        </w:rPr>
        <w:t>3)—2018-</w:t>
      </w:r>
      <w:r w:rsidRPr="00023630">
        <w:rPr>
          <w:rFonts w:asciiTheme="minorHAnsi" w:hAnsiTheme="minorHAnsi"/>
        </w:rPr>
        <w:t>1</w:t>
      </w:r>
      <w:r>
        <w:rPr>
          <w:rFonts w:asciiTheme="minorHAnsi" w:hAnsiTheme="minorHAnsi"/>
        </w:rPr>
        <w:t>9</w:t>
      </w:r>
      <w:r w:rsidRPr="00023630">
        <w:rPr>
          <w:rFonts w:asciiTheme="minorHAnsi" w:hAnsiTheme="minorHAnsi"/>
        </w:rPr>
        <w:t xml:space="preserve"> Capital Works Program</w:t>
      </w:r>
      <w:r>
        <w:rPr>
          <w:rFonts w:asciiTheme="minorHAnsi" w:hAnsiTheme="minorHAnsi"/>
        </w:rPr>
        <w:t>—Progress report—</w:t>
      </w:r>
      <w:r w:rsidRPr="001A5B7A">
        <w:rPr>
          <w:rFonts w:asciiTheme="minorHAnsi" w:hAnsiTheme="minorHAnsi"/>
        </w:rPr>
        <w:t xml:space="preserve">Year-to-date </w:t>
      </w:r>
      <w:r>
        <w:rPr>
          <w:rFonts w:asciiTheme="minorHAnsi" w:hAnsiTheme="minorHAnsi"/>
        </w:rPr>
        <w:t>31 December 2018</w:t>
      </w:r>
      <w:r>
        <w:t>.</w:t>
      </w:r>
    </w:p>
    <w:p w:rsidR="00326B50" w:rsidRPr="001C1881" w:rsidRDefault="00326B50" w:rsidP="00326B50">
      <w:pPr>
        <w:tabs>
          <w:tab w:val="left" w:pos="1197"/>
          <w:tab w:val="left" w:pos="1767"/>
        </w:tabs>
        <w:spacing w:before="120"/>
        <w:ind w:left="720"/>
        <w:jc w:val="both"/>
        <w:rPr>
          <w:rFonts w:ascii="Calibri" w:hAnsi="Calibri"/>
          <w:iCs/>
          <w:lang w:val="en-AU"/>
        </w:rPr>
      </w:pPr>
      <w:r w:rsidRPr="0073592D">
        <w:rPr>
          <w:rFonts w:ascii="Calibri" w:hAnsi="Calibri"/>
          <w:bCs/>
          <w:lang w:val="en-AU"/>
        </w:rPr>
        <w:t>Justice and Community Safety—Standing Committee</w:t>
      </w:r>
      <w:r w:rsidRPr="0073592D">
        <w:rPr>
          <w:rFonts w:ascii="Calibri" w:hAnsi="Calibri"/>
          <w:lang w:val="en-AU"/>
        </w:rPr>
        <w:t xml:space="preserve">—Report </w:t>
      </w:r>
      <w:r w:rsidRPr="0073592D">
        <w:rPr>
          <w:rFonts w:ascii="Calibri" w:hAnsi="Calibri"/>
          <w:caps/>
          <w:lang w:val="en-AU"/>
        </w:rPr>
        <w:t>3</w:t>
      </w:r>
      <w:r w:rsidRPr="0073592D">
        <w:rPr>
          <w:rFonts w:ascii="Calibri" w:hAnsi="Calibri"/>
          <w:lang w:val="en-AU"/>
        </w:rPr>
        <w:t>—</w:t>
      </w:r>
      <w:r w:rsidRPr="0073592D">
        <w:rPr>
          <w:rFonts w:ascii="Calibri" w:hAnsi="Calibri"/>
          <w:i/>
          <w:iCs/>
          <w:lang w:val="en-AU"/>
        </w:rPr>
        <w:t xml:space="preserve">Report on </w:t>
      </w:r>
      <w:r>
        <w:rPr>
          <w:rFonts w:ascii="Calibri" w:hAnsi="Calibri"/>
          <w:i/>
          <w:iCs/>
          <w:lang w:val="en-AU"/>
        </w:rPr>
        <w:t xml:space="preserve">inquiry into </w:t>
      </w:r>
      <w:r w:rsidRPr="0073592D">
        <w:rPr>
          <w:rFonts w:ascii="Calibri" w:hAnsi="Calibri"/>
          <w:i/>
          <w:iCs/>
          <w:lang w:val="en-AU"/>
        </w:rPr>
        <w:t>the Crimes (Consent) Amendment Bill 2018</w:t>
      </w:r>
      <w:r>
        <w:rPr>
          <w:rFonts w:ascii="Calibri" w:hAnsi="Calibri"/>
          <w:iCs/>
          <w:lang w:val="en-AU"/>
        </w:rPr>
        <w:t>—Government response.</w:t>
      </w:r>
    </w:p>
    <w:p w:rsidR="00326B50" w:rsidRPr="001C6AF1" w:rsidRDefault="00757068" w:rsidP="00326B50">
      <w:pPr>
        <w:pStyle w:val="DPSEntryDetail"/>
        <w:tabs>
          <w:tab w:val="clear" w:pos="1197"/>
          <w:tab w:val="left" w:pos="3261"/>
        </w:tabs>
        <w:ind w:left="709"/>
      </w:pPr>
      <w:r>
        <w:t>Australian Crime Commission (ACT) Act, pursuant to subsection 51(5)—</w:t>
      </w:r>
      <w:r w:rsidR="00326B50" w:rsidRPr="001C6AF1">
        <w:t>Board of the Australian Criminal Intelligence Commission—Chair Annual Report</w:t>
      </w:r>
      <w:r w:rsidR="009B63BA">
        <w:t>—</w:t>
      </w:r>
      <w:r w:rsidR="001C6AF1">
        <w:t>2016-17, dated 24 January 2019.</w:t>
      </w:r>
    </w:p>
    <w:p w:rsidR="00326B50" w:rsidRDefault="009F47C6" w:rsidP="00D63F15">
      <w:pPr>
        <w:pStyle w:val="DPSEntryDetail"/>
        <w:keepNext/>
        <w:tabs>
          <w:tab w:val="clear" w:pos="1197"/>
          <w:tab w:val="left" w:pos="3261"/>
        </w:tabs>
        <w:ind w:left="706"/>
      </w:pPr>
      <w:proofErr w:type="gramStart"/>
      <w:r>
        <w:lastRenderedPageBreak/>
        <w:t>Age Friendly Canberra—A</w:t>
      </w:r>
      <w:r w:rsidR="00326B50" w:rsidRPr="009F47C6">
        <w:t xml:space="preserve"> Vision for our City.</w:t>
      </w:r>
      <w:proofErr w:type="gramEnd"/>
    </w:p>
    <w:p w:rsidR="00326B50" w:rsidRDefault="00326B50" w:rsidP="00326B50">
      <w:pPr>
        <w:pStyle w:val="DPSEntryDetail"/>
        <w:spacing w:before="100"/>
        <w:rPr>
          <w:rFonts w:asciiTheme="minorHAnsi" w:hAnsiTheme="minorHAnsi"/>
        </w:rPr>
      </w:pPr>
      <w:r w:rsidRPr="00EC68C3">
        <w:rPr>
          <w:rFonts w:asciiTheme="minorHAnsi" w:hAnsiTheme="minorHAnsi"/>
        </w:rPr>
        <w:t>Freedom of Information Act, pursuant to section 39—Copy of notice provided to the Ombudsman—</w:t>
      </w:r>
      <w:r>
        <w:rPr>
          <w:rFonts w:asciiTheme="minorHAnsi" w:hAnsiTheme="minorHAnsi"/>
        </w:rPr>
        <w:t>Community Services Directorate</w:t>
      </w:r>
      <w:r w:rsidRPr="00EC68C3">
        <w:rPr>
          <w:rFonts w:asciiTheme="minorHAnsi" w:hAnsiTheme="minorHAnsi"/>
        </w:rPr>
        <w:t xml:space="preserve">—Freedom of Information request—Decision not made in time, dated </w:t>
      </w:r>
      <w:r w:rsidR="00D56F41">
        <w:rPr>
          <w:rFonts w:asciiTheme="minorHAnsi" w:hAnsiTheme="minorHAnsi"/>
        </w:rPr>
        <w:t>14 January 2019</w:t>
      </w:r>
      <w:r>
        <w:rPr>
          <w:rFonts w:asciiTheme="minorHAnsi" w:hAnsiTheme="minorHAnsi"/>
        </w:rPr>
        <w:t>.</w:t>
      </w:r>
    </w:p>
    <w:p w:rsidR="00326B50" w:rsidRPr="00FE6993" w:rsidRDefault="00326B50" w:rsidP="00326B50">
      <w:pPr>
        <w:pStyle w:val="DPSEntryHeading"/>
      </w:pPr>
      <w:r w:rsidRPr="00FE6993">
        <w:tab/>
      </w:r>
      <w:r>
        <w:t>17</w:t>
      </w:r>
      <w:r w:rsidRPr="00FE6993">
        <w:tab/>
      </w:r>
      <w:r>
        <w:rPr>
          <w:rFonts w:asciiTheme="minorHAnsi" w:hAnsiTheme="minorHAnsi"/>
        </w:rPr>
        <w:t>Financial Management Act—2018-</w:t>
      </w:r>
      <w:r w:rsidRPr="00023630">
        <w:rPr>
          <w:rFonts w:asciiTheme="minorHAnsi" w:hAnsiTheme="minorHAnsi"/>
        </w:rPr>
        <w:t>1</w:t>
      </w:r>
      <w:r>
        <w:rPr>
          <w:rFonts w:asciiTheme="minorHAnsi" w:hAnsiTheme="minorHAnsi"/>
        </w:rPr>
        <w:t>9</w:t>
      </w:r>
      <w:r w:rsidRPr="00023630">
        <w:rPr>
          <w:rFonts w:asciiTheme="minorHAnsi" w:hAnsiTheme="minorHAnsi"/>
        </w:rPr>
        <w:t xml:space="preserve"> Capital Works Program</w:t>
      </w:r>
      <w:r>
        <w:rPr>
          <w:rFonts w:asciiTheme="minorHAnsi" w:hAnsiTheme="minorHAnsi"/>
        </w:rPr>
        <w:t>—Progress report—</w:t>
      </w:r>
      <w:r w:rsidRPr="001A5B7A">
        <w:rPr>
          <w:rFonts w:asciiTheme="minorHAnsi" w:hAnsiTheme="minorHAnsi"/>
        </w:rPr>
        <w:t xml:space="preserve">Year-to-date </w:t>
      </w:r>
      <w:r>
        <w:rPr>
          <w:rFonts w:asciiTheme="minorHAnsi" w:hAnsiTheme="minorHAnsi"/>
        </w:rPr>
        <w:t>31 December 2018</w:t>
      </w:r>
      <w:r w:rsidRPr="00FE6993">
        <w:t>—</w:t>
      </w:r>
      <w:r>
        <w:t>Paper noted</w:t>
      </w:r>
    </w:p>
    <w:p w:rsidR="00326B50" w:rsidRPr="00FE6993" w:rsidRDefault="00326B50" w:rsidP="00326B50">
      <w:pPr>
        <w:pStyle w:val="DPSEntryDetail"/>
      </w:pPr>
      <w:r>
        <w:t>Mr Gentleman (Manager of Government Business), pursuant to standing order 211, moved—</w:t>
      </w:r>
      <w:proofErr w:type="gramStart"/>
      <w:r>
        <w:t>That</w:t>
      </w:r>
      <w:proofErr w:type="gramEnd"/>
      <w:r>
        <w:t xml:space="preserve"> the Assembly takes note of the following paper</w:t>
      </w:r>
      <w:r w:rsidRPr="00FE6993">
        <w:t>:</w:t>
      </w:r>
    </w:p>
    <w:p w:rsidR="00326B50" w:rsidRPr="00FE6993" w:rsidRDefault="00326B50" w:rsidP="00326B50">
      <w:pPr>
        <w:pStyle w:val="DPSEntryDetail"/>
      </w:pPr>
      <w:r w:rsidRPr="00023630">
        <w:rPr>
          <w:rFonts w:asciiTheme="minorHAnsi" w:hAnsiTheme="minorHAnsi"/>
        </w:rPr>
        <w:t>Financial Management Act, purs</w:t>
      </w:r>
      <w:r>
        <w:rPr>
          <w:rFonts w:asciiTheme="minorHAnsi" w:hAnsiTheme="minorHAnsi"/>
        </w:rPr>
        <w:t xml:space="preserve">uant to subsection </w:t>
      </w:r>
      <w:proofErr w:type="gramStart"/>
      <w:r>
        <w:rPr>
          <w:rFonts w:asciiTheme="minorHAnsi" w:hAnsiTheme="minorHAnsi"/>
        </w:rPr>
        <w:t>30F(</w:t>
      </w:r>
      <w:proofErr w:type="gramEnd"/>
      <w:r>
        <w:rPr>
          <w:rFonts w:asciiTheme="minorHAnsi" w:hAnsiTheme="minorHAnsi"/>
        </w:rPr>
        <w:t>3)—2018-</w:t>
      </w:r>
      <w:r w:rsidRPr="00023630">
        <w:rPr>
          <w:rFonts w:asciiTheme="minorHAnsi" w:hAnsiTheme="minorHAnsi"/>
        </w:rPr>
        <w:t>1</w:t>
      </w:r>
      <w:r>
        <w:rPr>
          <w:rFonts w:asciiTheme="minorHAnsi" w:hAnsiTheme="minorHAnsi"/>
        </w:rPr>
        <w:t>9</w:t>
      </w:r>
      <w:r w:rsidRPr="00023630">
        <w:rPr>
          <w:rFonts w:asciiTheme="minorHAnsi" w:hAnsiTheme="minorHAnsi"/>
        </w:rPr>
        <w:t xml:space="preserve"> Capital Works Program</w:t>
      </w:r>
      <w:r>
        <w:rPr>
          <w:rFonts w:asciiTheme="minorHAnsi" w:hAnsiTheme="minorHAnsi"/>
        </w:rPr>
        <w:t>—Progress report—</w:t>
      </w:r>
      <w:r w:rsidRPr="001A5B7A">
        <w:rPr>
          <w:rFonts w:asciiTheme="minorHAnsi" w:hAnsiTheme="minorHAnsi"/>
        </w:rPr>
        <w:t xml:space="preserve">Year-to-date </w:t>
      </w:r>
      <w:r>
        <w:rPr>
          <w:rFonts w:asciiTheme="minorHAnsi" w:hAnsiTheme="minorHAnsi"/>
        </w:rPr>
        <w:t>31 December 2018</w:t>
      </w:r>
      <w:r>
        <w:t>.</w:t>
      </w:r>
    </w:p>
    <w:p w:rsidR="00F7162B" w:rsidRDefault="00F7162B" w:rsidP="00326B50">
      <w:pPr>
        <w:pStyle w:val="DPSEntryDetail"/>
      </w:pPr>
      <w:r>
        <w:t>Debate ensued.</w:t>
      </w:r>
    </w:p>
    <w:p w:rsidR="00326B50" w:rsidRPr="00FE6993" w:rsidRDefault="00326B50" w:rsidP="00326B50">
      <w:pPr>
        <w:pStyle w:val="DPSEntryDetail"/>
      </w:pPr>
      <w:proofErr w:type="gramStart"/>
      <w:r>
        <w:t>Question—put and passed</w:t>
      </w:r>
      <w:r w:rsidRPr="00FE6993">
        <w:t>.</w:t>
      </w:r>
      <w:proofErr w:type="gramEnd"/>
    </w:p>
    <w:p w:rsidR="00326B50" w:rsidRPr="00FE6993" w:rsidRDefault="00326B50" w:rsidP="00326B50">
      <w:pPr>
        <w:pStyle w:val="DPSEntryHeading"/>
      </w:pPr>
      <w:r w:rsidRPr="00FE6993">
        <w:tab/>
      </w:r>
      <w:r>
        <w:t>18</w:t>
      </w:r>
      <w:r w:rsidRPr="00FE6993">
        <w:tab/>
      </w:r>
      <w:r w:rsidRPr="0073592D">
        <w:rPr>
          <w:bCs/>
          <w:lang w:val="en-AU"/>
        </w:rPr>
        <w:t>Justice and Community Safety—Standing Committee</w:t>
      </w:r>
      <w:r w:rsidRPr="0073592D">
        <w:rPr>
          <w:lang w:val="en-AU"/>
        </w:rPr>
        <w:t>—</w:t>
      </w:r>
      <w:r w:rsidRPr="000A62C6">
        <w:rPr>
          <w:lang w:val="en-AU"/>
        </w:rPr>
        <w:t>Report 3—</w:t>
      </w:r>
      <w:r w:rsidRPr="000A62C6">
        <w:rPr>
          <w:iCs/>
          <w:lang w:val="en-AU"/>
        </w:rPr>
        <w:t>Report on inquiry into the Crimes (Consent) Amendment Bill 2018—</w:t>
      </w:r>
      <w:r>
        <w:rPr>
          <w:iCs/>
          <w:lang w:val="en-AU"/>
        </w:rPr>
        <w:t>Government response</w:t>
      </w:r>
      <w:r w:rsidRPr="00FE6993">
        <w:t>—</w:t>
      </w:r>
      <w:r>
        <w:t>Paper noted</w:t>
      </w:r>
    </w:p>
    <w:p w:rsidR="00326B50" w:rsidRPr="00FE6993" w:rsidRDefault="00326B50" w:rsidP="00326B50">
      <w:pPr>
        <w:pStyle w:val="DPSEntryDetail"/>
      </w:pPr>
      <w:r>
        <w:t>Mr Gentleman (Manager of Government Business), pursuant to standing order 211, moved—</w:t>
      </w:r>
      <w:proofErr w:type="gramStart"/>
      <w:r>
        <w:t>That</w:t>
      </w:r>
      <w:proofErr w:type="gramEnd"/>
      <w:r>
        <w:t xml:space="preserve"> the Assembly takes note of the following paper</w:t>
      </w:r>
      <w:r w:rsidRPr="00FE6993">
        <w:t>:</w:t>
      </w:r>
    </w:p>
    <w:p w:rsidR="00326B50" w:rsidRDefault="00326B50" w:rsidP="00326B50">
      <w:pPr>
        <w:pStyle w:val="DPSEntryDetail"/>
        <w:rPr>
          <w:iCs/>
        </w:rPr>
      </w:pPr>
      <w:r w:rsidRPr="0073592D">
        <w:rPr>
          <w:bCs/>
        </w:rPr>
        <w:t>Justice and Community Safety—Standing Committee</w:t>
      </w:r>
      <w:r w:rsidRPr="0073592D">
        <w:t xml:space="preserve">—Report </w:t>
      </w:r>
      <w:r w:rsidRPr="0073592D">
        <w:rPr>
          <w:caps/>
        </w:rPr>
        <w:t>3</w:t>
      </w:r>
      <w:r w:rsidRPr="0073592D">
        <w:t>—</w:t>
      </w:r>
      <w:r w:rsidRPr="0073592D">
        <w:rPr>
          <w:i/>
          <w:iCs/>
        </w:rPr>
        <w:t xml:space="preserve">Report on </w:t>
      </w:r>
      <w:r>
        <w:rPr>
          <w:i/>
          <w:iCs/>
        </w:rPr>
        <w:t xml:space="preserve">inquiry into </w:t>
      </w:r>
      <w:r w:rsidRPr="0073592D">
        <w:rPr>
          <w:i/>
          <w:iCs/>
        </w:rPr>
        <w:t>the Crimes (Consent) Amendment Bill 2018</w:t>
      </w:r>
      <w:r>
        <w:rPr>
          <w:iCs/>
        </w:rPr>
        <w:t>—Government response.</w:t>
      </w:r>
    </w:p>
    <w:p w:rsidR="00326B50" w:rsidRPr="00FE6993" w:rsidRDefault="00326B50" w:rsidP="00326B50">
      <w:pPr>
        <w:pStyle w:val="DPSEntryDetail"/>
      </w:pPr>
      <w:r w:rsidRPr="00FE6993">
        <w:t>Debate ensued.</w:t>
      </w:r>
    </w:p>
    <w:p w:rsidR="00326B50" w:rsidRPr="00FE6993" w:rsidRDefault="00326B50" w:rsidP="00326B50">
      <w:pPr>
        <w:pStyle w:val="DPSEntryDetail"/>
      </w:pPr>
      <w:proofErr w:type="gramStart"/>
      <w:r>
        <w:t>Question—put and passed</w:t>
      </w:r>
      <w:r w:rsidRPr="00FE6993">
        <w:t>.</w:t>
      </w:r>
      <w:proofErr w:type="gramEnd"/>
    </w:p>
    <w:p w:rsidR="00326B50" w:rsidRPr="00FE604B" w:rsidRDefault="00326B50" w:rsidP="00326B50">
      <w:pPr>
        <w:pStyle w:val="DPSEntryHeading"/>
      </w:pPr>
      <w:r w:rsidRPr="00FE6993">
        <w:tab/>
      </w:r>
      <w:r w:rsidRPr="00FE604B">
        <w:t>19</w:t>
      </w:r>
      <w:r w:rsidRPr="00FE604B">
        <w:tab/>
        <w:t>Age Friendly Canberra—a Vision for our City—Paper noted</w:t>
      </w:r>
    </w:p>
    <w:p w:rsidR="00326B50" w:rsidRPr="00FE604B" w:rsidRDefault="00326B50" w:rsidP="00326B50">
      <w:pPr>
        <w:pStyle w:val="DPSEntryDetail"/>
      </w:pPr>
      <w:r w:rsidRPr="00FE604B">
        <w:t>Mr Gentleman (Manager of Government Business), pursuant to standing order 211, moved—</w:t>
      </w:r>
      <w:proofErr w:type="gramStart"/>
      <w:r w:rsidRPr="00FE604B">
        <w:t>That</w:t>
      </w:r>
      <w:proofErr w:type="gramEnd"/>
      <w:r w:rsidRPr="00FE604B">
        <w:t xml:space="preserve"> the Assembly takes note of the following paper:</w:t>
      </w:r>
    </w:p>
    <w:p w:rsidR="00326B50" w:rsidRPr="00FE6993" w:rsidRDefault="00326B50" w:rsidP="00326B50">
      <w:pPr>
        <w:pStyle w:val="DPSEntryDetail"/>
      </w:pPr>
      <w:proofErr w:type="gramStart"/>
      <w:r w:rsidRPr="00FE604B">
        <w:t>Age Friendly Canberra—a Vision for our City.</w:t>
      </w:r>
      <w:proofErr w:type="gramEnd"/>
    </w:p>
    <w:p w:rsidR="00F7162B" w:rsidRDefault="00F7162B" w:rsidP="00F7162B">
      <w:pPr>
        <w:pStyle w:val="DPSEntryDetail"/>
      </w:pPr>
      <w:r>
        <w:t>Debate ensued.</w:t>
      </w:r>
    </w:p>
    <w:p w:rsidR="00326B50" w:rsidRDefault="00326B50" w:rsidP="00326B50">
      <w:pPr>
        <w:pStyle w:val="DPSEntryDetail"/>
      </w:pPr>
      <w:proofErr w:type="gramStart"/>
      <w:r>
        <w:t>Question—put and passed</w:t>
      </w:r>
      <w:r w:rsidRPr="00FE6993">
        <w:t>.</w:t>
      </w:r>
      <w:proofErr w:type="gramEnd"/>
    </w:p>
    <w:p w:rsidR="00655A3C" w:rsidRPr="00F97435" w:rsidRDefault="00655A3C">
      <w:pPr>
        <w:pStyle w:val="DPSEntryHeading"/>
      </w:pPr>
      <w:r w:rsidRPr="00F97435">
        <w:tab/>
      </w:r>
      <w:r>
        <w:t>20</w:t>
      </w:r>
      <w:r w:rsidRPr="00F97435">
        <w:tab/>
        <w:t>MATTER OF PUBLIC IMPORTANCE—DISCUSSION—</w:t>
      </w:r>
      <w:r>
        <w:t>School chaplains</w:t>
      </w:r>
    </w:p>
    <w:p w:rsidR="00655A3C" w:rsidRPr="00F97435" w:rsidRDefault="00655A3C">
      <w:pPr>
        <w:pStyle w:val="DPSEntryDetail"/>
      </w:pPr>
      <w:r w:rsidRPr="00F97435">
        <w:t xml:space="preserve">The Assembly was informed that </w:t>
      </w:r>
      <w:r>
        <w:t>Miss C. Burch</w:t>
      </w:r>
      <w:r w:rsidRPr="00F97435">
        <w:t xml:space="preserve">, </w:t>
      </w:r>
      <w:r>
        <w:t>Ms Cheyne</w:t>
      </w:r>
      <w:r w:rsidRPr="00F97435">
        <w:t xml:space="preserve">, </w:t>
      </w:r>
      <w:r>
        <w:t>Ms Cody</w:t>
      </w:r>
      <w:r w:rsidRPr="00F97435">
        <w:t xml:space="preserve">, </w:t>
      </w:r>
      <w:r>
        <w:t>Mr Coe (Leader of the Opposition)</w:t>
      </w:r>
      <w:r w:rsidRPr="00F97435">
        <w:t xml:space="preserve">, </w:t>
      </w:r>
      <w:r>
        <w:t>Mrs Dunne</w:t>
      </w:r>
      <w:r w:rsidRPr="00F97435">
        <w:t xml:space="preserve">, </w:t>
      </w:r>
      <w:r>
        <w:t>Mrs Kikkert</w:t>
      </w:r>
      <w:r w:rsidRPr="00F97435">
        <w:t xml:space="preserve">, </w:t>
      </w:r>
      <w:r>
        <w:t>Ms Le Couteur</w:t>
      </w:r>
      <w:r w:rsidRPr="00F97435">
        <w:t xml:space="preserve">, </w:t>
      </w:r>
      <w:r>
        <w:t>Ms Lee</w:t>
      </w:r>
      <w:r w:rsidRPr="00F97435">
        <w:t xml:space="preserve">, </w:t>
      </w:r>
      <w:r>
        <w:t>Mr Milligan</w:t>
      </w:r>
      <w:r w:rsidRPr="00F97435">
        <w:t xml:space="preserve">, </w:t>
      </w:r>
      <w:r>
        <w:t>Ms Orr</w:t>
      </w:r>
      <w:r w:rsidRPr="00F97435">
        <w:t xml:space="preserve">, </w:t>
      </w:r>
      <w:r>
        <w:t>Mr Parton</w:t>
      </w:r>
      <w:r w:rsidRPr="00F97435">
        <w:t xml:space="preserve">, </w:t>
      </w:r>
      <w:r>
        <w:t>Mr Pettersson</w:t>
      </w:r>
      <w:r w:rsidRPr="00F97435">
        <w:t xml:space="preserve"> and </w:t>
      </w:r>
      <w:r>
        <w:t>Mr Wall</w:t>
      </w:r>
      <w:r w:rsidRPr="00F97435">
        <w:t xml:space="preserve"> had proposed that matters of public importance be submitted to the Assembly for discussion.  In accordance with the provisions of standing order 79, the Speaker had determined that the matter proposed by </w:t>
      </w:r>
      <w:r>
        <w:t>Mr Coe</w:t>
      </w:r>
      <w:r w:rsidRPr="00F97435">
        <w:t xml:space="preserve"> be submitted to the Assembly, namely, “</w:t>
      </w:r>
      <w:r>
        <w:t>The importance of school chaplains</w:t>
      </w:r>
      <w:r w:rsidRPr="00F97435">
        <w:t>”.</w:t>
      </w:r>
    </w:p>
    <w:p w:rsidR="00655A3C" w:rsidRPr="00F97435" w:rsidRDefault="00655A3C">
      <w:pPr>
        <w:pStyle w:val="DPSEntryDetail"/>
      </w:pPr>
      <w:r w:rsidRPr="00F97435">
        <w:t>Discussion ensued.</w:t>
      </w:r>
    </w:p>
    <w:p w:rsidR="00655A3C" w:rsidRPr="00F97435" w:rsidRDefault="00655A3C">
      <w:pPr>
        <w:pStyle w:val="DPSEntryDetail"/>
      </w:pPr>
      <w:r w:rsidRPr="00F97435">
        <w:t>Discussion concluded.</w:t>
      </w:r>
    </w:p>
    <w:p w:rsidR="00F7162B" w:rsidRPr="00665463" w:rsidRDefault="00F7162B" w:rsidP="00F7162B">
      <w:pPr>
        <w:pStyle w:val="DPSEntryHeading"/>
      </w:pPr>
      <w:r w:rsidRPr="00665463">
        <w:lastRenderedPageBreak/>
        <w:tab/>
      </w:r>
      <w:r w:rsidRPr="008143F6">
        <w:t>2</w:t>
      </w:r>
      <w:r>
        <w:t>1</w:t>
      </w:r>
      <w:r w:rsidRPr="00665463">
        <w:tab/>
      </w:r>
      <w:r>
        <w:t>Administration and Procedure—Standing Committee</w:t>
      </w:r>
      <w:r w:rsidRPr="00665463">
        <w:t xml:space="preserve">—REPORT </w:t>
      </w:r>
      <w:r>
        <w:t>9</w:t>
      </w:r>
      <w:r w:rsidRPr="00665463">
        <w:t>—</w:t>
      </w:r>
      <w:r>
        <w:t>Citizen’s Right of Reply—Australian Education Union</w:t>
      </w:r>
      <w:r w:rsidRPr="00665463">
        <w:t xml:space="preserve">—report </w:t>
      </w:r>
      <w:r>
        <w:t>adopted</w:t>
      </w:r>
    </w:p>
    <w:p w:rsidR="00F7162B" w:rsidRPr="00665463" w:rsidRDefault="00F7162B" w:rsidP="00F7162B">
      <w:pPr>
        <w:pStyle w:val="DPSEntryDetail"/>
      </w:pPr>
      <w:r>
        <w:t xml:space="preserve">The order of the day having been read for the resumption of the debate on the motion of Mr Wall—That the report be adopted, </w:t>
      </w:r>
      <w:proofErr w:type="spellStart"/>
      <w:r>
        <w:t>viz</w:t>
      </w:r>
      <w:proofErr w:type="spellEnd"/>
      <w:r>
        <w:t>:</w:t>
      </w:r>
    </w:p>
    <w:p w:rsidR="00F7162B" w:rsidRPr="00665463" w:rsidRDefault="00F7162B" w:rsidP="00F7162B">
      <w:pPr>
        <w:pStyle w:val="DPSEntryDetail"/>
        <w:rPr>
          <w:iCs/>
        </w:rPr>
      </w:pPr>
      <w:proofErr w:type="gramStart"/>
      <w:r>
        <w:rPr>
          <w:bCs/>
        </w:rPr>
        <w:t>Administration and Procedure—Standing Committee</w:t>
      </w:r>
      <w:r w:rsidRPr="00665463">
        <w:t xml:space="preserve">—Report </w:t>
      </w:r>
      <w:r>
        <w:rPr>
          <w:caps/>
        </w:rPr>
        <w:t>9</w:t>
      </w:r>
      <w:r w:rsidRPr="00665463">
        <w:t>—</w:t>
      </w:r>
      <w:r>
        <w:rPr>
          <w:i/>
          <w:iCs/>
        </w:rPr>
        <w:t>Citizen’s Right of Reply—Australian Education Union</w:t>
      </w:r>
      <w:r>
        <w:rPr>
          <w:iCs/>
        </w:rPr>
        <w:t>.</w:t>
      </w:r>
      <w:proofErr w:type="gramEnd"/>
    </w:p>
    <w:p w:rsidR="00F7162B" w:rsidRDefault="00F7162B" w:rsidP="00F7162B">
      <w:pPr>
        <w:pStyle w:val="DPSEntryDetail"/>
        <w:rPr>
          <w:iCs/>
        </w:rPr>
      </w:pPr>
      <w:r>
        <w:rPr>
          <w:iCs/>
        </w:rPr>
        <w:t>Ms Orr</w:t>
      </w:r>
      <w:r w:rsidRPr="00F7162B">
        <w:rPr>
          <w:iCs/>
        </w:rPr>
        <w:t>, who had already spoken, by leave, again addressed the Assembly</w:t>
      </w:r>
      <w:proofErr w:type="gramStart"/>
      <w:r w:rsidRPr="00F7162B">
        <w:rPr>
          <w:iCs/>
        </w:rPr>
        <w:t>.</w:t>
      </w:r>
      <w:r w:rsidRPr="00665463">
        <w:rPr>
          <w:iCs/>
        </w:rPr>
        <w:t>.</w:t>
      </w:r>
      <w:proofErr w:type="gramEnd"/>
    </w:p>
    <w:p w:rsidR="00F7162B" w:rsidRDefault="00F7162B" w:rsidP="00F7162B">
      <w:pPr>
        <w:pStyle w:val="DPSEntryDetail"/>
      </w:pPr>
      <w:proofErr w:type="gramStart"/>
      <w:r>
        <w:t>Question—put and passed.</w:t>
      </w:r>
      <w:proofErr w:type="gramEnd"/>
    </w:p>
    <w:p w:rsidR="002264DD" w:rsidRPr="00562244" w:rsidRDefault="002264DD" w:rsidP="00D63F15">
      <w:pPr>
        <w:pStyle w:val="DPSEntryHeading"/>
      </w:pPr>
      <w:r w:rsidRPr="00562244">
        <w:tab/>
      </w:r>
      <w:r w:rsidR="00326B50">
        <w:t>2</w:t>
      </w:r>
      <w:r w:rsidR="00F7162B">
        <w:t>2</w:t>
      </w:r>
      <w:r w:rsidRPr="00562244">
        <w:tab/>
      </w:r>
      <w:r>
        <w:t>Residential Tenancies Amendment Bill 2018 (No 2)</w:t>
      </w:r>
    </w:p>
    <w:p w:rsidR="002264DD" w:rsidRDefault="002264DD" w:rsidP="00D63F15">
      <w:pPr>
        <w:pStyle w:val="DPSEntryDetail"/>
        <w:keepNext/>
        <w:keepLines/>
        <w:rPr>
          <w:iCs/>
        </w:rPr>
      </w:pPr>
      <w:proofErr w:type="gramStart"/>
      <w:r>
        <w:rPr>
          <w:iCs/>
        </w:rPr>
        <w:t>The Assembly, according to order, resumed consideration at the detail stage</w:t>
      </w:r>
      <w:r w:rsidRPr="00562244">
        <w:rPr>
          <w:iCs/>
        </w:rPr>
        <w:t>.</w:t>
      </w:r>
      <w:proofErr w:type="gramEnd"/>
    </w:p>
    <w:p w:rsidR="00D423E4" w:rsidRPr="00562244" w:rsidRDefault="00081215" w:rsidP="00D63F15">
      <w:pPr>
        <w:keepNext/>
        <w:keepLines/>
        <w:pBdr>
          <w:bottom w:val="thinThickLargeGap" w:sz="18" w:space="1" w:color="auto"/>
        </w:pBdr>
        <w:ind w:left="3427" w:right="3565"/>
        <w:jc w:val="center"/>
        <w:rPr>
          <w:rFonts w:ascii="Calibri" w:hAnsi="Calibri"/>
          <w:i/>
          <w:iCs/>
          <w:lang w:val="en-AU"/>
        </w:rPr>
      </w:pPr>
      <w:r w:rsidRPr="003F50F6">
        <w:rPr>
          <w:rFonts w:ascii="Calibri" w:hAnsi="Calibri"/>
        </w:rPr>
        <w:fldChar w:fldCharType="begin"/>
      </w:r>
      <w:r w:rsidR="00D423E4" w:rsidRPr="003F50F6">
        <w:rPr>
          <w:rFonts w:ascii="Calibri" w:hAnsi="Calibri"/>
        </w:rPr>
        <w:instrText xml:space="preserve"> MACROBUTTON DPSVariableFieldReplacer </w:instrText>
      </w:r>
      <w:r w:rsidR="00D423E4" w:rsidRPr="003F50F6">
        <w:rPr>
          <w:rFonts w:ascii="Calibri" w:hAnsi="Calibri"/>
          <w:vanish/>
        </w:rPr>
        <w:instrText>DATE1,"d mmmm yyyy",0,0,0:&lt;Date&gt;</w:instrText>
      </w:r>
      <w:r w:rsidRPr="003F50F6">
        <w:rPr>
          <w:rFonts w:ascii="Calibri" w:hAnsi="Calibri"/>
        </w:rPr>
        <w:fldChar w:fldCharType="end"/>
      </w:r>
    </w:p>
    <w:p w:rsidR="00D423E4" w:rsidRPr="00562244" w:rsidRDefault="00D423E4" w:rsidP="00D423E4">
      <w:pPr>
        <w:tabs>
          <w:tab w:val="left" w:pos="1197"/>
          <w:tab w:val="left" w:pos="1767"/>
        </w:tabs>
        <w:spacing w:before="120"/>
        <w:jc w:val="center"/>
        <w:rPr>
          <w:rFonts w:ascii="Calibri" w:hAnsi="Calibri"/>
          <w:i/>
          <w:iCs/>
          <w:lang w:val="en-AU"/>
        </w:rPr>
      </w:pPr>
      <w:r w:rsidRPr="00562244">
        <w:rPr>
          <w:rFonts w:ascii="Calibri" w:hAnsi="Calibri"/>
          <w:i/>
          <w:iCs/>
          <w:lang w:val="en-AU"/>
        </w:rPr>
        <w:t>Detail Stage</w:t>
      </w:r>
    </w:p>
    <w:p w:rsidR="00D423E4" w:rsidRDefault="00D423E4" w:rsidP="00D423E4">
      <w:pPr>
        <w:pStyle w:val="DPSEntryDetail"/>
        <w:rPr>
          <w:iCs/>
        </w:rPr>
      </w:pPr>
      <w:r>
        <w:rPr>
          <w:iCs/>
        </w:rPr>
        <w:t>C</w:t>
      </w:r>
      <w:r w:rsidRPr="00562244">
        <w:rPr>
          <w:iCs/>
        </w:rPr>
        <w:t>lause</w:t>
      </w:r>
      <w:r>
        <w:rPr>
          <w:iCs/>
        </w:rPr>
        <w:t xml:space="preserve"> 1 agreed to.</w:t>
      </w:r>
    </w:p>
    <w:p w:rsidR="00D423E4" w:rsidRDefault="00D423E4" w:rsidP="00D423E4">
      <w:pPr>
        <w:pStyle w:val="DPSEntryDetail"/>
        <w:spacing w:after="120"/>
        <w:rPr>
          <w:iCs/>
        </w:rPr>
      </w:pPr>
      <w:r>
        <w:rPr>
          <w:iCs/>
        </w:rPr>
        <w:t>Clauses 2 to 4, by leave, taken together—</w:t>
      </w:r>
    </w:p>
    <w:tbl>
      <w:tblPr>
        <w:tblW w:w="0" w:type="auto"/>
        <w:jc w:val="center"/>
        <w:tblInd w:w="-1997" w:type="dxa"/>
        <w:tblLayout w:type="fixed"/>
        <w:tblLook w:val="0000"/>
      </w:tblPr>
      <w:tblGrid>
        <w:gridCol w:w="2225"/>
      </w:tblGrid>
      <w:tr w:rsidR="00D423E4" w:rsidTr="00D63F15">
        <w:trPr>
          <w:trHeight w:hRule="exact" w:val="220"/>
          <w:jc w:val="center"/>
        </w:trPr>
        <w:tc>
          <w:tcPr>
            <w:tcW w:w="2225" w:type="dxa"/>
          </w:tcPr>
          <w:p w:rsidR="00D423E4" w:rsidRDefault="00D423E4">
            <w:r w:rsidRPr="0079508B">
              <w:rPr>
                <w:i/>
                <w:iCs/>
              </w:rPr>
              <w:t xml:space="preserve"> </w:t>
            </w:r>
          </w:p>
        </w:tc>
      </w:tr>
      <w:tr w:rsidR="00D423E4" w:rsidRPr="003F50F6" w:rsidTr="00D63F15">
        <w:trPr>
          <w:trHeight w:hRule="exact" w:val="60"/>
          <w:jc w:val="center"/>
        </w:trPr>
        <w:tc>
          <w:tcPr>
            <w:tcW w:w="2225" w:type="dxa"/>
            <w:tcBorders>
              <w:top w:val="single" w:sz="8" w:space="0" w:color="000000"/>
              <w:bottom w:val="single" w:sz="4" w:space="0" w:color="000000"/>
            </w:tcBorders>
          </w:tcPr>
          <w:p w:rsidR="00D423E4" w:rsidRPr="003F50F6" w:rsidRDefault="00D423E4">
            <w:pPr>
              <w:rPr>
                <w:rFonts w:ascii="Calibri" w:hAnsi="Calibri"/>
              </w:rPr>
            </w:pPr>
            <w:r w:rsidRPr="003F50F6">
              <w:rPr>
                <w:rFonts w:ascii="Calibri" w:hAnsi="Calibri"/>
                <w:i/>
                <w:iCs/>
              </w:rPr>
              <w:t xml:space="preserve"> </w:t>
            </w:r>
          </w:p>
        </w:tc>
      </w:tr>
      <w:tr w:rsidR="00D423E4" w:rsidRPr="003F50F6" w:rsidTr="00D63F15">
        <w:trPr>
          <w:trHeight w:hRule="exact" w:val="200"/>
          <w:jc w:val="center"/>
        </w:trPr>
        <w:tc>
          <w:tcPr>
            <w:tcW w:w="2225" w:type="dxa"/>
          </w:tcPr>
          <w:p w:rsidR="00D423E4" w:rsidRPr="003F50F6" w:rsidRDefault="00D423E4">
            <w:pPr>
              <w:rPr>
                <w:rFonts w:ascii="Calibri" w:hAnsi="Calibri"/>
              </w:rPr>
            </w:pPr>
            <w:r w:rsidRPr="003F50F6">
              <w:rPr>
                <w:rFonts w:ascii="Calibri" w:hAnsi="Calibri"/>
                <w:i/>
                <w:iCs/>
              </w:rPr>
              <w:t xml:space="preserve"> </w:t>
            </w:r>
          </w:p>
        </w:tc>
      </w:tr>
    </w:tbl>
    <w:p w:rsidR="00D423E4" w:rsidRPr="003F50F6" w:rsidRDefault="00D423E4" w:rsidP="002256B4">
      <w:pPr>
        <w:pStyle w:val="DPSEntryDetail"/>
        <w:keepNext/>
      </w:pPr>
      <w:r w:rsidRPr="003F50F6">
        <w:rPr>
          <w:i/>
          <w:iCs/>
        </w:rPr>
        <w:t xml:space="preserve">Suspension of sitting: </w:t>
      </w:r>
      <w:r w:rsidRPr="003F50F6">
        <w:t xml:space="preserve">The Speaker, at </w:t>
      </w:r>
      <w:r>
        <w:t>3.30 pm</w:t>
      </w:r>
      <w:r w:rsidRPr="003F50F6">
        <w:t>, suspended the sitting and announced that the Chair would be resumed at the ringing of the bells.</w:t>
      </w:r>
    </w:p>
    <w:p w:rsidR="00D423E4" w:rsidRPr="003F50F6" w:rsidRDefault="00D423E4" w:rsidP="002256B4">
      <w:pPr>
        <w:pStyle w:val="DPSEntryDetail"/>
      </w:pPr>
      <w:r w:rsidRPr="003F50F6">
        <w:rPr>
          <w:i/>
          <w:iCs/>
        </w:rPr>
        <w:t xml:space="preserve">Resumption of sitting: </w:t>
      </w:r>
      <w:r w:rsidRPr="003F50F6">
        <w:t xml:space="preserve">The bells having been rung, the Speaker resumed the Chair at </w:t>
      </w:r>
      <w:r>
        <w:t>3.34 pm.</w:t>
      </w:r>
    </w:p>
    <w:tbl>
      <w:tblPr>
        <w:tblW w:w="0" w:type="auto"/>
        <w:jc w:val="center"/>
        <w:tblInd w:w="285" w:type="dxa"/>
        <w:tblLayout w:type="fixed"/>
        <w:tblLook w:val="0000"/>
      </w:tblPr>
      <w:tblGrid>
        <w:gridCol w:w="2396"/>
      </w:tblGrid>
      <w:tr w:rsidR="00D423E4" w:rsidRPr="003F50F6" w:rsidTr="002256B4">
        <w:trPr>
          <w:trHeight w:hRule="exact" w:val="220"/>
          <w:jc w:val="center"/>
        </w:trPr>
        <w:tc>
          <w:tcPr>
            <w:tcW w:w="2396" w:type="dxa"/>
          </w:tcPr>
          <w:p w:rsidR="00D423E4" w:rsidRPr="003F50F6" w:rsidRDefault="00D423E4">
            <w:pPr>
              <w:rPr>
                <w:rFonts w:ascii="Calibri" w:hAnsi="Calibri"/>
              </w:rPr>
            </w:pPr>
          </w:p>
        </w:tc>
      </w:tr>
      <w:tr w:rsidR="00D423E4" w:rsidRPr="003F50F6" w:rsidTr="002256B4">
        <w:trPr>
          <w:trHeight w:hRule="exact" w:val="60"/>
          <w:jc w:val="center"/>
        </w:trPr>
        <w:tc>
          <w:tcPr>
            <w:tcW w:w="2396" w:type="dxa"/>
            <w:tcBorders>
              <w:top w:val="single" w:sz="8" w:space="0" w:color="000000"/>
              <w:bottom w:val="single" w:sz="4" w:space="0" w:color="000000"/>
            </w:tcBorders>
          </w:tcPr>
          <w:p w:rsidR="00D423E4" w:rsidRPr="003F50F6" w:rsidRDefault="00D423E4">
            <w:pPr>
              <w:rPr>
                <w:rFonts w:ascii="Calibri" w:hAnsi="Calibri"/>
              </w:rPr>
            </w:pPr>
          </w:p>
        </w:tc>
      </w:tr>
      <w:tr w:rsidR="00D423E4" w:rsidRPr="00D63F15" w:rsidTr="002256B4">
        <w:trPr>
          <w:trHeight w:hRule="exact" w:val="200"/>
          <w:jc w:val="center"/>
        </w:trPr>
        <w:tc>
          <w:tcPr>
            <w:tcW w:w="2396" w:type="dxa"/>
          </w:tcPr>
          <w:p w:rsidR="00D423E4" w:rsidRPr="00D63F15" w:rsidRDefault="00D423E4">
            <w:pPr>
              <w:rPr>
                <w:i/>
                <w:iCs/>
              </w:rPr>
            </w:pPr>
          </w:p>
        </w:tc>
      </w:tr>
    </w:tbl>
    <w:p w:rsidR="00D423E4" w:rsidRPr="00D423E4" w:rsidRDefault="00D423E4" w:rsidP="002264DD">
      <w:pPr>
        <w:pStyle w:val="DPSEntryDetail"/>
      </w:pPr>
      <w:r>
        <w:t>Clauses 2 to 4 agreed to.</w:t>
      </w:r>
    </w:p>
    <w:p w:rsidR="002264DD" w:rsidRPr="00F61296" w:rsidRDefault="002264DD" w:rsidP="002264DD">
      <w:pPr>
        <w:pStyle w:val="DPSEntryDetail"/>
        <w:rPr>
          <w:i/>
        </w:rPr>
      </w:pPr>
      <w:r>
        <w:rPr>
          <w:i/>
        </w:rPr>
        <w:t>N</w:t>
      </w:r>
      <w:r w:rsidR="00C3322A">
        <w:rPr>
          <w:i/>
        </w:rPr>
        <w:t>ew clause</w:t>
      </w:r>
      <w:r w:rsidR="00D423E4">
        <w:rPr>
          <w:i/>
        </w:rPr>
        <w:t>—</w:t>
      </w:r>
    </w:p>
    <w:p w:rsidR="002264DD" w:rsidRDefault="002264DD" w:rsidP="002264DD">
      <w:pPr>
        <w:pStyle w:val="DPSEntryDetail"/>
      </w:pPr>
      <w:r>
        <w:t>Ms Le Couteur moved her amendment No 1 (</w:t>
      </w:r>
      <w:r>
        <w:rPr>
          <w:i/>
        </w:rPr>
        <w:t>see</w:t>
      </w:r>
      <w:r>
        <w:t xml:space="preserve"> </w:t>
      </w:r>
      <w:hyperlink w:anchor="Schedule1" w:history="1">
        <w:r w:rsidRPr="007900FD">
          <w:rPr>
            <w:rStyle w:val="Hyperlink"/>
          </w:rPr>
          <w:t>Schedule 1</w:t>
        </w:r>
      </w:hyperlink>
      <w:r>
        <w:t>) which would insert new clauses 4A to 4C in the Bill.</w:t>
      </w:r>
    </w:p>
    <w:p w:rsidR="002264DD" w:rsidRPr="003205F9" w:rsidRDefault="002264DD" w:rsidP="002264DD">
      <w:pPr>
        <w:pStyle w:val="DPSEntryDetail"/>
      </w:pPr>
      <w:r>
        <w:rPr>
          <w:i/>
        </w:rPr>
        <w:t>Paper:</w:t>
      </w:r>
      <w:r>
        <w:t xml:space="preserve"> Ms Le Couteur presented a supplementary explanatory statement to the amendments.</w:t>
      </w:r>
    </w:p>
    <w:p w:rsidR="002264DD" w:rsidRDefault="002264DD" w:rsidP="002264DD">
      <w:pPr>
        <w:pStyle w:val="DPSEntryDetail"/>
      </w:pPr>
      <w:r>
        <w:t>Debate continued.</w:t>
      </w:r>
    </w:p>
    <w:p w:rsidR="002264DD" w:rsidRDefault="00635C4E" w:rsidP="002264DD">
      <w:pPr>
        <w:pStyle w:val="DPSEntryDetail"/>
      </w:pPr>
      <w:r>
        <w:t>Ordered—</w:t>
      </w:r>
      <w:proofErr w:type="gramStart"/>
      <w:r>
        <w:t>That</w:t>
      </w:r>
      <w:proofErr w:type="gramEnd"/>
      <w:r>
        <w:t xml:space="preserve"> the q</w:t>
      </w:r>
      <w:r w:rsidR="002264DD">
        <w:t xml:space="preserve">uestion </w:t>
      </w:r>
      <w:r>
        <w:t xml:space="preserve">be </w:t>
      </w:r>
      <w:r w:rsidR="002264DD">
        <w:t>divided.</w:t>
      </w:r>
    </w:p>
    <w:p w:rsidR="002264DD" w:rsidRDefault="00635C4E" w:rsidP="002264DD">
      <w:pPr>
        <w:pStyle w:val="DPSEntryDetail"/>
      </w:pPr>
      <w:r>
        <w:t>Proposed n</w:t>
      </w:r>
      <w:r w:rsidR="002264DD">
        <w:t>ew clause 4A agreed to.</w:t>
      </w:r>
    </w:p>
    <w:p w:rsidR="002264DD" w:rsidRDefault="00635C4E" w:rsidP="002264DD">
      <w:pPr>
        <w:pStyle w:val="DPSEntryDetail"/>
      </w:pPr>
      <w:r>
        <w:t>Proposed n</w:t>
      </w:r>
      <w:r w:rsidR="002264DD">
        <w:t xml:space="preserve">ew clause 4B </w:t>
      </w:r>
      <w:r w:rsidR="00D40D7F">
        <w:t>negatived</w:t>
      </w:r>
      <w:r w:rsidR="002264DD">
        <w:t>.</w:t>
      </w:r>
    </w:p>
    <w:p w:rsidR="002264DD" w:rsidRDefault="00635C4E" w:rsidP="002264DD">
      <w:pPr>
        <w:pStyle w:val="DPSEntryDetail"/>
      </w:pPr>
      <w:r>
        <w:t>Proposed n</w:t>
      </w:r>
      <w:r w:rsidR="002264DD">
        <w:t>ew clause 4C</w:t>
      </w:r>
      <w:r w:rsidR="00AB4EDF">
        <w:t>—</w:t>
      </w:r>
    </w:p>
    <w:p w:rsidR="00AB4EDF" w:rsidRDefault="00AB4EDF" w:rsidP="002264DD">
      <w:pPr>
        <w:pStyle w:val="DPSEntryDetail"/>
      </w:pPr>
      <w:r>
        <w:t>Debate continued.</w:t>
      </w:r>
    </w:p>
    <w:p w:rsidR="00AB4EDF" w:rsidRDefault="00AB4EDF" w:rsidP="002264DD">
      <w:pPr>
        <w:pStyle w:val="DPSEntryDetail"/>
      </w:pPr>
      <w:proofErr w:type="gramStart"/>
      <w:r>
        <w:t>Question—put.</w:t>
      </w:r>
      <w:proofErr w:type="gramEnd"/>
    </w:p>
    <w:p w:rsidR="00635C4E" w:rsidRDefault="00635C4E" w:rsidP="0038386A">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635C4E" w:rsidTr="00635C4E">
        <w:trPr>
          <w:trHeight w:val="240"/>
        </w:trPr>
        <w:tc>
          <w:tcPr>
            <w:tcW w:w="4082" w:type="dxa"/>
            <w:gridSpan w:val="2"/>
            <w:shd w:val="clear" w:color="auto" w:fill="auto"/>
          </w:tcPr>
          <w:p w:rsidR="00635C4E" w:rsidRDefault="00635C4E" w:rsidP="0038386A">
            <w:pPr>
              <w:pStyle w:val="DIVName"/>
              <w:keepNext/>
              <w:keepLines/>
              <w:tabs>
                <w:tab w:val="center" w:pos="1644"/>
              </w:tabs>
            </w:pPr>
            <w:r>
              <w:lastRenderedPageBreak/>
              <w:tab/>
              <w:t>AYES, 2</w:t>
            </w:r>
          </w:p>
        </w:tc>
        <w:tc>
          <w:tcPr>
            <w:tcW w:w="624" w:type="dxa"/>
            <w:shd w:val="clear" w:color="auto" w:fill="auto"/>
          </w:tcPr>
          <w:p w:rsidR="00635C4E" w:rsidRDefault="00635C4E" w:rsidP="0038386A">
            <w:pPr>
              <w:pStyle w:val="DIVName"/>
              <w:keepNext/>
              <w:keepLines/>
            </w:pPr>
          </w:p>
        </w:tc>
        <w:tc>
          <w:tcPr>
            <w:tcW w:w="4082" w:type="dxa"/>
            <w:gridSpan w:val="2"/>
            <w:shd w:val="clear" w:color="auto" w:fill="auto"/>
          </w:tcPr>
          <w:p w:rsidR="00635C4E" w:rsidRDefault="00635C4E" w:rsidP="0038386A">
            <w:pPr>
              <w:pStyle w:val="DIVName"/>
              <w:keepNext/>
              <w:keepLines/>
              <w:tabs>
                <w:tab w:val="center" w:pos="1644"/>
              </w:tabs>
            </w:pPr>
            <w:r>
              <w:tab/>
              <w:t>NOES, 18</w:t>
            </w:r>
          </w:p>
        </w:tc>
      </w:tr>
      <w:tr w:rsidR="00635C4E" w:rsidTr="00635C4E">
        <w:trPr>
          <w:trHeight w:val="240"/>
        </w:trPr>
        <w:tc>
          <w:tcPr>
            <w:tcW w:w="2041" w:type="dxa"/>
            <w:shd w:val="clear" w:color="auto" w:fill="auto"/>
          </w:tcPr>
          <w:p w:rsidR="00635C4E" w:rsidRDefault="00635C4E" w:rsidP="0038386A">
            <w:pPr>
              <w:pStyle w:val="DIVName"/>
              <w:keepNext/>
              <w:keepLines/>
            </w:pPr>
            <w:r>
              <w:t>Ms Le Couteur</w:t>
            </w:r>
          </w:p>
        </w:tc>
        <w:tc>
          <w:tcPr>
            <w:tcW w:w="2041" w:type="dxa"/>
            <w:shd w:val="clear" w:color="auto" w:fill="auto"/>
          </w:tcPr>
          <w:p w:rsidR="00635C4E" w:rsidRDefault="00635C4E" w:rsidP="0038386A">
            <w:pPr>
              <w:pStyle w:val="DIVName"/>
              <w:keepNext/>
              <w:keepLines/>
            </w:pPr>
          </w:p>
        </w:tc>
        <w:tc>
          <w:tcPr>
            <w:tcW w:w="624" w:type="dxa"/>
            <w:shd w:val="clear" w:color="auto" w:fill="auto"/>
          </w:tcPr>
          <w:p w:rsidR="00635C4E" w:rsidRDefault="00635C4E" w:rsidP="0038386A">
            <w:pPr>
              <w:pStyle w:val="DIVName"/>
              <w:keepNext/>
              <w:keepLines/>
            </w:pPr>
          </w:p>
        </w:tc>
        <w:tc>
          <w:tcPr>
            <w:tcW w:w="2041" w:type="dxa"/>
            <w:shd w:val="clear" w:color="auto" w:fill="auto"/>
          </w:tcPr>
          <w:p w:rsidR="00635C4E" w:rsidRDefault="00635C4E" w:rsidP="0038386A">
            <w:pPr>
              <w:pStyle w:val="DIVName"/>
              <w:keepNext/>
              <w:keepLines/>
            </w:pPr>
            <w:r>
              <w:t>Miss C. Burch</w:t>
            </w:r>
          </w:p>
        </w:tc>
        <w:tc>
          <w:tcPr>
            <w:tcW w:w="2041" w:type="dxa"/>
            <w:shd w:val="clear" w:color="auto" w:fill="auto"/>
          </w:tcPr>
          <w:p w:rsidR="00635C4E" w:rsidRDefault="00635C4E" w:rsidP="0038386A">
            <w:pPr>
              <w:pStyle w:val="DIVName"/>
              <w:keepNext/>
              <w:keepLines/>
            </w:pPr>
            <w:r>
              <w:t>Ms Lawder</w:t>
            </w:r>
          </w:p>
        </w:tc>
      </w:tr>
      <w:tr w:rsidR="00635C4E" w:rsidTr="00635C4E">
        <w:trPr>
          <w:trHeight w:val="240"/>
        </w:trPr>
        <w:tc>
          <w:tcPr>
            <w:tcW w:w="2041" w:type="dxa"/>
            <w:shd w:val="clear" w:color="auto" w:fill="auto"/>
          </w:tcPr>
          <w:p w:rsidR="00635C4E" w:rsidRDefault="00635C4E" w:rsidP="00635C4E">
            <w:pPr>
              <w:pStyle w:val="DIVName"/>
            </w:pPr>
            <w:r>
              <w:t>Mr Rattenbury</w:t>
            </w:r>
          </w:p>
        </w:tc>
        <w:tc>
          <w:tcPr>
            <w:tcW w:w="2041" w:type="dxa"/>
            <w:shd w:val="clear" w:color="auto" w:fill="auto"/>
          </w:tcPr>
          <w:p w:rsidR="00635C4E" w:rsidRDefault="00635C4E" w:rsidP="00635C4E">
            <w:pPr>
              <w:pStyle w:val="DIVName"/>
            </w:pPr>
          </w:p>
        </w:tc>
        <w:tc>
          <w:tcPr>
            <w:tcW w:w="624"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r>
              <w:t>Ms J. Burch</w:t>
            </w:r>
          </w:p>
        </w:tc>
        <w:tc>
          <w:tcPr>
            <w:tcW w:w="2041" w:type="dxa"/>
            <w:shd w:val="clear" w:color="auto" w:fill="auto"/>
          </w:tcPr>
          <w:p w:rsidR="00635C4E" w:rsidRDefault="00635C4E" w:rsidP="00635C4E">
            <w:pPr>
              <w:pStyle w:val="DIVName"/>
            </w:pPr>
            <w:r>
              <w:t>Mr Milligan</w:t>
            </w:r>
          </w:p>
        </w:tc>
      </w:tr>
      <w:tr w:rsidR="00635C4E" w:rsidTr="00635C4E">
        <w:trPr>
          <w:trHeight w:val="240"/>
        </w:trPr>
        <w:tc>
          <w:tcPr>
            <w:tcW w:w="2041"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p>
        </w:tc>
        <w:tc>
          <w:tcPr>
            <w:tcW w:w="624"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r>
              <w:t>Ms Cheyne</w:t>
            </w:r>
          </w:p>
        </w:tc>
        <w:tc>
          <w:tcPr>
            <w:tcW w:w="2041" w:type="dxa"/>
            <w:shd w:val="clear" w:color="auto" w:fill="auto"/>
          </w:tcPr>
          <w:p w:rsidR="00635C4E" w:rsidRDefault="00635C4E" w:rsidP="00635C4E">
            <w:pPr>
              <w:pStyle w:val="DIVName"/>
            </w:pPr>
            <w:r>
              <w:t>Ms Orr</w:t>
            </w:r>
          </w:p>
        </w:tc>
      </w:tr>
      <w:tr w:rsidR="00635C4E" w:rsidTr="00635C4E">
        <w:trPr>
          <w:trHeight w:val="240"/>
        </w:trPr>
        <w:tc>
          <w:tcPr>
            <w:tcW w:w="2041"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p>
        </w:tc>
        <w:tc>
          <w:tcPr>
            <w:tcW w:w="624"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r>
              <w:t>Ms Cody</w:t>
            </w:r>
          </w:p>
        </w:tc>
        <w:tc>
          <w:tcPr>
            <w:tcW w:w="2041" w:type="dxa"/>
            <w:shd w:val="clear" w:color="auto" w:fill="auto"/>
          </w:tcPr>
          <w:p w:rsidR="00635C4E" w:rsidRDefault="00635C4E" w:rsidP="00635C4E">
            <w:pPr>
              <w:pStyle w:val="DIVName"/>
            </w:pPr>
            <w:r>
              <w:t>Mr Parton</w:t>
            </w:r>
          </w:p>
        </w:tc>
      </w:tr>
      <w:tr w:rsidR="00635C4E" w:rsidTr="00635C4E">
        <w:trPr>
          <w:trHeight w:val="240"/>
        </w:trPr>
        <w:tc>
          <w:tcPr>
            <w:tcW w:w="2041"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p>
        </w:tc>
        <w:tc>
          <w:tcPr>
            <w:tcW w:w="624"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r>
              <w:t>Mr Coe</w:t>
            </w:r>
          </w:p>
        </w:tc>
        <w:tc>
          <w:tcPr>
            <w:tcW w:w="2041" w:type="dxa"/>
            <w:shd w:val="clear" w:color="auto" w:fill="auto"/>
          </w:tcPr>
          <w:p w:rsidR="00635C4E" w:rsidRDefault="00635C4E" w:rsidP="00635C4E">
            <w:pPr>
              <w:pStyle w:val="DIVName"/>
            </w:pPr>
            <w:r>
              <w:t>Mr Pettersson</w:t>
            </w:r>
          </w:p>
        </w:tc>
      </w:tr>
      <w:tr w:rsidR="00635C4E" w:rsidTr="00635C4E">
        <w:trPr>
          <w:trHeight w:val="240"/>
        </w:trPr>
        <w:tc>
          <w:tcPr>
            <w:tcW w:w="2041"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p>
        </w:tc>
        <w:tc>
          <w:tcPr>
            <w:tcW w:w="624"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proofErr w:type="spellStart"/>
            <w:r>
              <w:t>Mrs</w:t>
            </w:r>
            <w:proofErr w:type="spellEnd"/>
            <w:r>
              <w:t xml:space="preserve"> Dunne</w:t>
            </w:r>
          </w:p>
        </w:tc>
        <w:tc>
          <w:tcPr>
            <w:tcW w:w="2041" w:type="dxa"/>
            <w:shd w:val="clear" w:color="auto" w:fill="auto"/>
          </w:tcPr>
          <w:p w:rsidR="00635C4E" w:rsidRDefault="00635C4E" w:rsidP="00635C4E">
            <w:pPr>
              <w:pStyle w:val="DIVName"/>
            </w:pPr>
            <w:r>
              <w:t>Mr Ramsay</w:t>
            </w:r>
          </w:p>
        </w:tc>
      </w:tr>
      <w:tr w:rsidR="00635C4E" w:rsidTr="00635C4E">
        <w:trPr>
          <w:trHeight w:val="240"/>
        </w:trPr>
        <w:tc>
          <w:tcPr>
            <w:tcW w:w="2041"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p>
        </w:tc>
        <w:tc>
          <w:tcPr>
            <w:tcW w:w="624"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r>
              <w:t>Ms Fitzharris</w:t>
            </w:r>
          </w:p>
        </w:tc>
        <w:tc>
          <w:tcPr>
            <w:tcW w:w="2041" w:type="dxa"/>
            <w:shd w:val="clear" w:color="auto" w:fill="auto"/>
          </w:tcPr>
          <w:p w:rsidR="00635C4E" w:rsidRDefault="00635C4E" w:rsidP="00635C4E">
            <w:pPr>
              <w:pStyle w:val="DIVName"/>
            </w:pPr>
            <w:r>
              <w:t>Mr Steel</w:t>
            </w:r>
          </w:p>
        </w:tc>
      </w:tr>
      <w:tr w:rsidR="00635C4E" w:rsidTr="00635C4E">
        <w:trPr>
          <w:trHeight w:val="240"/>
        </w:trPr>
        <w:tc>
          <w:tcPr>
            <w:tcW w:w="2041"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p>
        </w:tc>
        <w:tc>
          <w:tcPr>
            <w:tcW w:w="624"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r>
              <w:t>Mr Gentleman</w:t>
            </w:r>
          </w:p>
        </w:tc>
        <w:tc>
          <w:tcPr>
            <w:tcW w:w="2041" w:type="dxa"/>
            <w:shd w:val="clear" w:color="auto" w:fill="auto"/>
          </w:tcPr>
          <w:p w:rsidR="00635C4E" w:rsidRDefault="00635C4E" w:rsidP="00635C4E">
            <w:pPr>
              <w:pStyle w:val="DIVName"/>
            </w:pPr>
            <w:r>
              <w:t>Ms Stephen-Smith</w:t>
            </w:r>
          </w:p>
        </w:tc>
      </w:tr>
      <w:tr w:rsidR="00635C4E" w:rsidTr="00635C4E">
        <w:trPr>
          <w:trHeight w:val="240"/>
        </w:trPr>
        <w:tc>
          <w:tcPr>
            <w:tcW w:w="2041"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p>
        </w:tc>
        <w:tc>
          <w:tcPr>
            <w:tcW w:w="624"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r>
              <w:t>Mr Hanson</w:t>
            </w:r>
          </w:p>
        </w:tc>
        <w:tc>
          <w:tcPr>
            <w:tcW w:w="2041" w:type="dxa"/>
            <w:shd w:val="clear" w:color="auto" w:fill="auto"/>
          </w:tcPr>
          <w:p w:rsidR="00635C4E" w:rsidRDefault="00635C4E" w:rsidP="00635C4E">
            <w:pPr>
              <w:pStyle w:val="DIVName"/>
            </w:pPr>
            <w:r>
              <w:t>Mr Wall</w:t>
            </w:r>
          </w:p>
        </w:tc>
      </w:tr>
    </w:tbl>
    <w:p w:rsidR="00635C4E" w:rsidRDefault="00635C4E" w:rsidP="00635C4E">
      <w:pPr>
        <w:pStyle w:val="DIVResult"/>
      </w:pPr>
      <w:r>
        <w:t xml:space="preserve">And so it was </w:t>
      </w:r>
      <w:proofErr w:type="spellStart"/>
      <w:r>
        <w:t>negatived</w:t>
      </w:r>
      <w:proofErr w:type="spellEnd"/>
      <w:r>
        <w:t>.</w:t>
      </w:r>
    </w:p>
    <w:p w:rsidR="002264DD" w:rsidRPr="00562244" w:rsidRDefault="002264DD" w:rsidP="002264DD">
      <w:pPr>
        <w:pStyle w:val="DPSEntryDetail"/>
        <w:rPr>
          <w:iCs/>
        </w:rPr>
      </w:pPr>
      <w:proofErr w:type="gramStart"/>
      <w:r w:rsidRPr="00562244">
        <w:rPr>
          <w:iCs/>
        </w:rPr>
        <w:t>Clause</w:t>
      </w:r>
      <w:r>
        <w:rPr>
          <w:iCs/>
        </w:rPr>
        <w:t>s 5 to 12, by leave, taken together and</w:t>
      </w:r>
      <w:r w:rsidRPr="00562244">
        <w:rPr>
          <w:iCs/>
        </w:rPr>
        <w:t xml:space="preserve"> agreed to.</w:t>
      </w:r>
      <w:proofErr w:type="gramEnd"/>
    </w:p>
    <w:p w:rsidR="002264DD" w:rsidRDefault="002264DD" w:rsidP="002264DD">
      <w:pPr>
        <w:pStyle w:val="DPSEntryDetail"/>
      </w:pPr>
      <w:r>
        <w:t>Clause 13—</w:t>
      </w:r>
    </w:p>
    <w:p w:rsidR="002264DD" w:rsidRPr="00635C4E" w:rsidRDefault="002264DD" w:rsidP="002264DD">
      <w:pPr>
        <w:pStyle w:val="DPSEntryDetail"/>
      </w:pPr>
      <w:r w:rsidRPr="00635C4E">
        <w:rPr>
          <w:spacing w:val="-2"/>
        </w:rPr>
        <w:t xml:space="preserve">On the motion of Mr Ramsay (Attorney-General), pursuant to standing order </w:t>
      </w:r>
      <w:proofErr w:type="gramStart"/>
      <w:r w:rsidRPr="00635C4E">
        <w:rPr>
          <w:spacing w:val="-2"/>
        </w:rPr>
        <w:t>182A(</w:t>
      </w:r>
      <w:proofErr w:type="gramEnd"/>
      <w:r w:rsidRPr="00635C4E">
        <w:rPr>
          <w:spacing w:val="-2"/>
        </w:rPr>
        <w:t>b)</w:t>
      </w:r>
      <w:r w:rsidRPr="00635C4E">
        <w:t>, by leave, his amendment No 1 (</w:t>
      </w:r>
      <w:r w:rsidRPr="00635C4E">
        <w:rPr>
          <w:i/>
        </w:rPr>
        <w:t>see</w:t>
      </w:r>
      <w:r w:rsidRPr="00635C4E">
        <w:t xml:space="preserve"> </w:t>
      </w:r>
      <w:hyperlink w:anchor="Schedule2" w:history="1">
        <w:r w:rsidRPr="007900FD">
          <w:rPr>
            <w:rStyle w:val="Hyperlink"/>
          </w:rPr>
          <w:t>Schedule 2</w:t>
        </w:r>
      </w:hyperlink>
      <w:r w:rsidRPr="00635C4E">
        <w:t>) was made</w:t>
      </w:r>
      <w:r w:rsidR="00635C4E">
        <w:t>, after debate</w:t>
      </w:r>
      <w:r w:rsidRPr="00635C4E">
        <w:t>.</w:t>
      </w:r>
    </w:p>
    <w:p w:rsidR="002264DD" w:rsidRPr="00F0669D" w:rsidRDefault="002264DD" w:rsidP="002264DD">
      <w:pPr>
        <w:pStyle w:val="DPSEntryDetail"/>
        <w:rPr>
          <w:i/>
        </w:rPr>
      </w:pPr>
      <w:r w:rsidRPr="00635C4E">
        <w:rPr>
          <w:i/>
          <w:iCs/>
          <w:spacing w:val="-2"/>
        </w:rPr>
        <w:t xml:space="preserve">Paper: </w:t>
      </w:r>
      <w:r w:rsidRPr="00635C4E">
        <w:t>Mr Ramsay presented a supplementary explanatory statement to the Government amendment.</w:t>
      </w:r>
    </w:p>
    <w:p w:rsidR="002264DD" w:rsidRDefault="002264DD" w:rsidP="002264DD">
      <w:pPr>
        <w:pStyle w:val="DPSEntryDetail"/>
      </w:pPr>
      <w:r>
        <w:t>Clause 13, as amended, agreed to.</w:t>
      </w:r>
    </w:p>
    <w:p w:rsidR="002264DD" w:rsidRDefault="002264DD" w:rsidP="002264DD">
      <w:pPr>
        <w:pStyle w:val="DPSEntryDetail"/>
      </w:pPr>
      <w:proofErr w:type="gramStart"/>
      <w:r>
        <w:t>Clauses 14 and 15, by leave, taken together and agreed to.</w:t>
      </w:r>
      <w:proofErr w:type="gramEnd"/>
    </w:p>
    <w:p w:rsidR="002264DD" w:rsidRDefault="002264DD" w:rsidP="0038386A">
      <w:pPr>
        <w:pStyle w:val="DPSEntryDetail"/>
        <w:spacing w:before="100"/>
      </w:pPr>
      <w:r>
        <w:t>Clause 16—</w:t>
      </w:r>
    </w:p>
    <w:p w:rsidR="002264DD" w:rsidRDefault="002264DD" w:rsidP="0038386A">
      <w:pPr>
        <w:pStyle w:val="DPSEntryDetail"/>
        <w:spacing w:before="100"/>
      </w:pPr>
      <w:r w:rsidRPr="0007789D">
        <w:t>Ms Le Couteur</w:t>
      </w:r>
      <w:r w:rsidR="00635C4E">
        <w:t xml:space="preserve"> moved</w:t>
      </w:r>
      <w:r w:rsidRPr="0007789D">
        <w:t xml:space="preserve"> her amendment No </w:t>
      </w:r>
      <w:r>
        <w:t>4</w:t>
      </w:r>
      <w:r w:rsidRPr="0007789D">
        <w:t xml:space="preserve"> (</w:t>
      </w:r>
      <w:r w:rsidRPr="0007789D">
        <w:rPr>
          <w:i/>
        </w:rPr>
        <w:t>see</w:t>
      </w:r>
      <w:r w:rsidRPr="0007789D">
        <w:t xml:space="preserve"> </w:t>
      </w:r>
      <w:hyperlink w:anchor="Schedule1" w:history="1">
        <w:r w:rsidRPr="007900FD">
          <w:rPr>
            <w:rStyle w:val="Hyperlink"/>
          </w:rPr>
          <w:t>Schedule 1</w:t>
        </w:r>
      </w:hyperlink>
      <w:r w:rsidRPr="0007789D">
        <w:t>).</w:t>
      </w:r>
    </w:p>
    <w:p w:rsidR="00635C4E" w:rsidRDefault="00635C4E" w:rsidP="0038386A">
      <w:pPr>
        <w:pStyle w:val="DPSEntryDetail"/>
        <w:spacing w:before="100"/>
      </w:pPr>
      <w:r>
        <w:t>Debate continued.</w:t>
      </w:r>
    </w:p>
    <w:p w:rsidR="00635C4E" w:rsidRPr="0007789D" w:rsidRDefault="00635C4E" w:rsidP="0038386A">
      <w:pPr>
        <w:pStyle w:val="DPSEntryDetail"/>
        <w:spacing w:before="100"/>
      </w:pPr>
      <w:r>
        <w:t>Amendment negatived.</w:t>
      </w:r>
    </w:p>
    <w:p w:rsidR="002264DD" w:rsidRDefault="002264DD" w:rsidP="0038386A">
      <w:pPr>
        <w:pStyle w:val="DPSEntryDetail"/>
        <w:spacing w:before="100"/>
      </w:pPr>
      <w:r>
        <w:t>Clause 16 agreed to.</w:t>
      </w:r>
    </w:p>
    <w:p w:rsidR="002264DD" w:rsidRDefault="002264DD" w:rsidP="0038386A">
      <w:pPr>
        <w:pStyle w:val="DPSEntryDetail"/>
        <w:spacing w:before="100"/>
      </w:pPr>
      <w:r>
        <w:t>Clause 17 agreed to.</w:t>
      </w:r>
    </w:p>
    <w:p w:rsidR="002264DD" w:rsidRDefault="002264DD" w:rsidP="0038386A">
      <w:pPr>
        <w:pStyle w:val="DPSEntryDetail"/>
        <w:spacing w:before="100"/>
      </w:pPr>
      <w:r>
        <w:t>Clause 18—</w:t>
      </w:r>
    </w:p>
    <w:p w:rsidR="00635C4E" w:rsidRDefault="00635C4E" w:rsidP="0038386A">
      <w:pPr>
        <w:pStyle w:val="DPSEntryDetail"/>
        <w:spacing w:before="100"/>
      </w:pPr>
      <w:r w:rsidRPr="0007789D">
        <w:t>Ms Le Couteur</w:t>
      </w:r>
      <w:r>
        <w:t xml:space="preserve"> moved</w:t>
      </w:r>
      <w:r w:rsidRPr="0007789D">
        <w:t xml:space="preserve"> her amendment No </w:t>
      </w:r>
      <w:r w:rsidR="003A081C">
        <w:t>5</w:t>
      </w:r>
      <w:r w:rsidRPr="0007789D">
        <w:t xml:space="preserve"> (</w:t>
      </w:r>
      <w:r w:rsidRPr="0007789D">
        <w:rPr>
          <w:i/>
        </w:rPr>
        <w:t>see</w:t>
      </w:r>
      <w:r w:rsidRPr="0007789D">
        <w:t xml:space="preserve"> </w:t>
      </w:r>
      <w:hyperlink w:anchor="Schedule1" w:history="1">
        <w:r w:rsidRPr="007900FD">
          <w:rPr>
            <w:rStyle w:val="Hyperlink"/>
          </w:rPr>
          <w:t>Schedule 1</w:t>
        </w:r>
      </w:hyperlink>
      <w:r w:rsidRPr="0007789D">
        <w:t>).</w:t>
      </w:r>
    </w:p>
    <w:p w:rsidR="00635C4E" w:rsidRDefault="00635C4E" w:rsidP="0038386A">
      <w:pPr>
        <w:pStyle w:val="DPSEntryDetail"/>
        <w:spacing w:before="100"/>
      </w:pPr>
      <w:r>
        <w:t>Debate continued.</w:t>
      </w:r>
    </w:p>
    <w:p w:rsidR="00635C4E" w:rsidRDefault="00635C4E" w:rsidP="0038386A">
      <w:pPr>
        <w:pStyle w:val="DIVIntro"/>
        <w:spacing w:before="100"/>
      </w:pPr>
      <w:proofErr w:type="gramStart"/>
      <w:r>
        <w:t>Question—put.</w:t>
      </w:r>
      <w:proofErr w:type="gramEnd"/>
    </w:p>
    <w:p w:rsidR="00635C4E" w:rsidRDefault="00635C4E" w:rsidP="0038386A">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635C4E" w:rsidTr="00635C4E">
        <w:trPr>
          <w:trHeight w:val="240"/>
        </w:trPr>
        <w:tc>
          <w:tcPr>
            <w:tcW w:w="4082" w:type="dxa"/>
            <w:gridSpan w:val="2"/>
            <w:shd w:val="clear" w:color="auto" w:fill="auto"/>
          </w:tcPr>
          <w:p w:rsidR="00635C4E" w:rsidRDefault="00635C4E" w:rsidP="00635C4E">
            <w:pPr>
              <w:pStyle w:val="DIVName"/>
              <w:tabs>
                <w:tab w:val="center" w:pos="1644"/>
              </w:tabs>
            </w:pPr>
            <w:r>
              <w:tab/>
              <w:t>AYES, 2</w:t>
            </w:r>
          </w:p>
        </w:tc>
        <w:tc>
          <w:tcPr>
            <w:tcW w:w="624" w:type="dxa"/>
            <w:shd w:val="clear" w:color="auto" w:fill="auto"/>
          </w:tcPr>
          <w:p w:rsidR="00635C4E" w:rsidRDefault="00635C4E" w:rsidP="00635C4E">
            <w:pPr>
              <w:pStyle w:val="DIVName"/>
            </w:pPr>
          </w:p>
        </w:tc>
        <w:tc>
          <w:tcPr>
            <w:tcW w:w="4082" w:type="dxa"/>
            <w:gridSpan w:val="2"/>
            <w:shd w:val="clear" w:color="auto" w:fill="auto"/>
          </w:tcPr>
          <w:p w:rsidR="00635C4E" w:rsidRDefault="00635C4E" w:rsidP="00635C4E">
            <w:pPr>
              <w:pStyle w:val="DIVName"/>
              <w:tabs>
                <w:tab w:val="center" w:pos="1644"/>
              </w:tabs>
            </w:pPr>
            <w:r>
              <w:tab/>
              <w:t>NOES, 18</w:t>
            </w:r>
          </w:p>
        </w:tc>
      </w:tr>
      <w:tr w:rsidR="00635C4E" w:rsidTr="00635C4E">
        <w:trPr>
          <w:trHeight w:val="240"/>
        </w:trPr>
        <w:tc>
          <w:tcPr>
            <w:tcW w:w="2041" w:type="dxa"/>
            <w:shd w:val="clear" w:color="auto" w:fill="auto"/>
          </w:tcPr>
          <w:p w:rsidR="00635C4E" w:rsidRDefault="00635C4E" w:rsidP="00635C4E">
            <w:pPr>
              <w:pStyle w:val="DIVName"/>
            </w:pPr>
            <w:r>
              <w:t>Ms Le Couteur</w:t>
            </w:r>
          </w:p>
        </w:tc>
        <w:tc>
          <w:tcPr>
            <w:tcW w:w="2041" w:type="dxa"/>
            <w:shd w:val="clear" w:color="auto" w:fill="auto"/>
          </w:tcPr>
          <w:p w:rsidR="00635C4E" w:rsidRDefault="00635C4E" w:rsidP="00635C4E">
            <w:pPr>
              <w:pStyle w:val="DIVName"/>
            </w:pPr>
          </w:p>
        </w:tc>
        <w:tc>
          <w:tcPr>
            <w:tcW w:w="624"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r>
              <w:t>Miss C. Burch</w:t>
            </w:r>
          </w:p>
        </w:tc>
        <w:tc>
          <w:tcPr>
            <w:tcW w:w="2041" w:type="dxa"/>
            <w:shd w:val="clear" w:color="auto" w:fill="auto"/>
          </w:tcPr>
          <w:p w:rsidR="00635C4E" w:rsidRDefault="00635C4E" w:rsidP="00635C4E">
            <w:pPr>
              <w:pStyle w:val="DIVName"/>
            </w:pPr>
            <w:r>
              <w:t>Ms Lawder</w:t>
            </w:r>
          </w:p>
        </w:tc>
      </w:tr>
      <w:tr w:rsidR="00635C4E" w:rsidTr="00635C4E">
        <w:trPr>
          <w:trHeight w:val="240"/>
        </w:trPr>
        <w:tc>
          <w:tcPr>
            <w:tcW w:w="2041" w:type="dxa"/>
            <w:shd w:val="clear" w:color="auto" w:fill="auto"/>
          </w:tcPr>
          <w:p w:rsidR="00635C4E" w:rsidRDefault="00635C4E" w:rsidP="00635C4E">
            <w:pPr>
              <w:pStyle w:val="DIVName"/>
            </w:pPr>
            <w:r>
              <w:t>Mr Rattenbury</w:t>
            </w:r>
          </w:p>
        </w:tc>
        <w:tc>
          <w:tcPr>
            <w:tcW w:w="2041" w:type="dxa"/>
            <w:shd w:val="clear" w:color="auto" w:fill="auto"/>
          </w:tcPr>
          <w:p w:rsidR="00635C4E" w:rsidRDefault="00635C4E" w:rsidP="00635C4E">
            <w:pPr>
              <w:pStyle w:val="DIVName"/>
            </w:pPr>
          </w:p>
        </w:tc>
        <w:tc>
          <w:tcPr>
            <w:tcW w:w="624"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r>
              <w:t>Ms J. Burch</w:t>
            </w:r>
          </w:p>
        </w:tc>
        <w:tc>
          <w:tcPr>
            <w:tcW w:w="2041" w:type="dxa"/>
            <w:shd w:val="clear" w:color="auto" w:fill="auto"/>
          </w:tcPr>
          <w:p w:rsidR="00635C4E" w:rsidRDefault="00635C4E" w:rsidP="00635C4E">
            <w:pPr>
              <w:pStyle w:val="DIVName"/>
            </w:pPr>
            <w:r>
              <w:t>Mr Milligan</w:t>
            </w:r>
          </w:p>
        </w:tc>
      </w:tr>
      <w:tr w:rsidR="00635C4E" w:rsidTr="00635C4E">
        <w:trPr>
          <w:trHeight w:val="240"/>
        </w:trPr>
        <w:tc>
          <w:tcPr>
            <w:tcW w:w="2041"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p>
        </w:tc>
        <w:tc>
          <w:tcPr>
            <w:tcW w:w="624"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r>
              <w:t>Ms Cheyne</w:t>
            </w:r>
          </w:p>
        </w:tc>
        <w:tc>
          <w:tcPr>
            <w:tcW w:w="2041" w:type="dxa"/>
            <w:shd w:val="clear" w:color="auto" w:fill="auto"/>
          </w:tcPr>
          <w:p w:rsidR="00635C4E" w:rsidRDefault="00635C4E" w:rsidP="00635C4E">
            <w:pPr>
              <w:pStyle w:val="DIVName"/>
            </w:pPr>
            <w:r>
              <w:t>Ms Orr</w:t>
            </w:r>
          </w:p>
        </w:tc>
      </w:tr>
      <w:tr w:rsidR="00635C4E" w:rsidTr="00635C4E">
        <w:trPr>
          <w:trHeight w:val="240"/>
        </w:trPr>
        <w:tc>
          <w:tcPr>
            <w:tcW w:w="2041"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p>
        </w:tc>
        <w:tc>
          <w:tcPr>
            <w:tcW w:w="624"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r>
              <w:t>Ms Cody</w:t>
            </w:r>
          </w:p>
        </w:tc>
        <w:tc>
          <w:tcPr>
            <w:tcW w:w="2041" w:type="dxa"/>
            <w:shd w:val="clear" w:color="auto" w:fill="auto"/>
          </w:tcPr>
          <w:p w:rsidR="00635C4E" w:rsidRDefault="00635C4E" w:rsidP="00635C4E">
            <w:pPr>
              <w:pStyle w:val="DIVName"/>
            </w:pPr>
            <w:r>
              <w:t>Mr Parton</w:t>
            </w:r>
          </w:p>
        </w:tc>
      </w:tr>
      <w:tr w:rsidR="00635C4E" w:rsidTr="00635C4E">
        <w:trPr>
          <w:trHeight w:val="240"/>
        </w:trPr>
        <w:tc>
          <w:tcPr>
            <w:tcW w:w="2041"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p>
        </w:tc>
        <w:tc>
          <w:tcPr>
            <w:tcW w:w="624"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r>
              <w:t>Mr Coe</w:t>
            </w:r>
          </w:p>
        </w:tc>
        <w:tc>
          <w:tcPr>
            <w:tcW w:w="2041" w:type="dxa"/>
            <w:shd w:val="clear" w:color="auto" w:fill="auto"/>
          </w:tcPr>
          <w:p w:rsidR="00635C4E" w:rsidRDefault="00635C4E" w:rsidP="00635C4E">
            <w:pPr>
              <w:pStyle w:val="DIVName"/>
            </w:pPr>
            <w:r>
              <w:t>Mr Pettersson</w:t>
            </w:r>
          </w:p>
        </w:tc>
      </w:tr>
      <w:tr w:rsidR="00635C4E" w:rsidTr="00635C4E">
        <w:trPr>
          <w:trHeight w:val="240"/>
        </w:trPr>
        <w:tc>
          <w:tcPr>
            <w:tcW w:w="2041"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p>
        </w:tc>
        <w:tc>
          <w:tcPr>
            <w:tcW w:w="624"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proofErr w:type="spellStart"/>
            <w:r>
              <w:t>Mrs</w:t>
            </w:r>
            <w:proofErr w:type="spellEnd"/>
            <w:r>
              <w:t xml:space="preserve"> Dunne</w:t>
            </w:r>
          </w:p>
        </w:tc>
        <w:tc>
          <w:tcPr>
            <w:tcW w:w="2041" w:type="dxa"/>
            <w:shd w:val="clear" w:color="auto" w:fill="auto"/>
          </w:tcPr>
          <w:p w:rsidR="00635C4E" w:rsidRDefault="00635C4E" w:rsidP="00635C4E">
            <w:pPr>
              <w:pStyle w:val="DIVName"/>
            </w:pPr>
            <w:r>
              <w:t>Mr Ramsay</w:t>
            </w:r>
          </w:p>
        </w:tc>
      </w:tr>
      <w:tr w:rsidR="00635C4E" w:rsidTr="00635C4E">
        <w:trPr>
          <w:trHeight w:val="240"/>
        </w:trPr>
        <w:tc>
          <w:tcPr>
            <w:tcW w:w="2041"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p>
        </w:tc>
        <w:tc>
          <w:tcPr>
            <w:tcW w:w="624"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r>
              <w:t>Ms Fitzharris</w:t>
            </w:r>
          </w:p>
        </w:tc>
        <w:tc>
          <w:tcPr>
            <w:tcW w:w="2041" w:type="dxa"/>
            <w:shd w:val="clear" w:color="auto" w:fill="auto"/>
          </w:tcPr>
          <w:p w:rsidR="00635C4E" w:rsidRDefault="00635C4E" w:rsidP="00635C4E">
            <w:pPr>
              <w:pStyle w:val="DIVName"/>
            </w:pPr>
            <w:r>
              <w:t>Mr Steel</w:t>
            </w:r>
          </w:p>
        </w:tc>
      </w:tr>
      <w:tr w:rsidR="00635C4E" w:rsidTr="00635C4E">
        <w:trPr>
          <w:trHeight w:val="240"/>
        </w:trPr>
        <w:tc>
          <w:tcPr>
            <w:tcW w:w="2041"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p>
        </w:tc>
        <w:tc>
          <w:tcPr>
            <w:tcW w:w="624"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r>
              <w:t>Mr Gentleman</w:t>
            </w:r>
          </w:p>
        </w:tc>
        <w:tc>
          <w:tcPr>
            <w:tcW w:w="2041" w:type="dxa"/>
            <w:shd w:val="clear" w:color="auto" w:fill="auto"/>
          </w:tcPr>
          <w:p w:rsidR="00635C4E" w:rsidRDefault="00635C4E" w:rsidP="00635C4E">
            <w:pPr>
              <w:pStyle w:val="DIVName"/>
            </w:pPr>
            <w:r>
              <w:t>Ms Stephen-Smith</w:t>
            </w:r>
          </w:p>
        </w:tc>
      </w:tr>
      <w:tr w:rsidR="00635C4E" w:rsidTr="00635C4E">
        <w:trPr>
          <w:trHeight w:val="240"/>
        </w:trPr>
        <w:tc>
          <w:tcPr>
            <w:tcW w:w="2041"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p>
        </w:tc>
        <w:tc>
          <w:tcPr>
            <w:tcW w:w="624"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r>
              <w:t>Mr Hanson</w:t>
            </w:r>
          </w:p>
        </w:tc>
        <w:tc>
          <w:tcPr>
            <w:tcW w:w="2041" w:type="dxa"/>
            <w:shd w:val="clear" w:color="auto" w:fill="auto"/>
          </w:tcPr>
          <w:p w:rsidR="00635C4E" w:rsidRDefault="00635C4E" w:rsidP="00635C4E">
            <w:pPr>
              <w:pStyle w:val="DIVName"/>
            </w:pPr>
            <w:r>
              <w:t>Mr Wall</w:t>
            </w:r>
          </w:p>
        </w:tc>
      </w:tr>
    </w:tbl>
    <w:p w:rsidR="00635C4E" w:rsidRDefault="00635C4E" w:rsidP="00635C4E">
      <w:pPr>
        <w:pStyle w:val="DIVResult"/>
      </w:pPr>
      <w:r>
        <w:t xml:space="preserve">And so it was </w:t>
      </w:r>
      <w:proofErr w:type="spellStart"/>
      <w:r>
        <w:t>negatived</w:t>
      </w:r>
      <w:proofErr w:type="spellEnd"/>
      <w:r>
        <w:t>.</w:t>
      </w:r>
    </w:p>
    <w:p w:rsidR="002264DD" w:rsidRDefault="002264DD" w:rsidP="002264DD">
      <w:pPr>
        <w:pStyle w:val="DPSEntryDetail"/>
      </w:pPr>
      <w:r>
        <w:lastRenderedPageBreak/>
        <w:t>Clause 18 agreed to.</w:t>
      </w:r>
    </w:p>
    <w:p w:rsidR="002264DD" w:rsidRPr="00F61296" w:rsidRDefault="002264DD" w:rsidP="002264DD">
      <w:pPr>
        <w:pStyle w:val="DPSEntryDetail"/>
        <w:keepNext/>
        <w:rPr>
          <w:i/>
        </w:rPr>
      </w:pPr>
      <w:r>
        <w:rPr>
          <w:i/>
        </w:rPr>
        <w:t>N</w:t>
      </w:r>
      <w:r w:rsidRPr="00F61296">
        <w:rPr>
          <w:i/>
        </w:rPr>
        <w:t>ew clause</w:t>
      </w:r>
      <w:r w:rsidR="00D423E4">
        <w:rPr>
          <w:i/>
        </w:rPr>
        <w:t>—</w:t>
      </w:r>
    </w:p>
    <w:p w:rsidR="002264DD" w:rsidRDefault="002264DD" w:rsidP="002264DD">
      <w:pPr>
        <w:pStyle w:val="DPSEntryDetail"/>
      </w:pPr>
      <w:r>
        <w:t>Ms Le Couteur moved her amendment No 6 (</w:t>
      </w:r>
      <w:r>
        <w:rPr>
          <w:i/>
        </w:rPr>
        <w:t>see</w:t>
      </w:r>
      <w:r>
        <w:t xml:space="preserve"> </w:t>
      </w:r>
      <w:hyperlink w:anchor="Schedule1" w:history="1">
        <w:r w:rsidRPr="007900FD">
          <w:rPr>
            <w:rStyle w:val="Hyperlink"/>
          </w:rPr>
          <w:t>Schedule 1</w:t>
        </w:r>
      </w:hyperlink>
      <w:r>
        <w:t>) which would insert new clauses 18A to 18E in the Bill.</w:t>
      </w:r>
    </w:p>
    <w:p w:rsidR="002264DD" w:rsidRDefault="002264DD" w:rsidP="002264DD">
      <w:pPr>
        <w:pStyle w:val="DPSEntryDetail"/>
      </w:pPr>
      <w:r>
        <w:t>Debate continued.</w:t>
      </w:r>
    </w:p>
    <w:p w:rsidR="002264DD" w:rsidRDefault="00635C4E" w:rsidP="002264DD">
      <w:pPr>
        <w:pStyle w:val="DPSEntryDetail"/>
      </w:pPr>
      <w:r>
        <w:t>Ordered—</w:t>
      </w:r>
      <w:proofErr w:type="gramStart"/>
      <w:r>
        <w:t>That</w:t>
      </w:r>
      <w:proofErr w:type="gramEnd"/>
      <w:r>
        <w:t xml:space="preserve"> the q</w:t>
      </w:r>
      <w:r w:rsidR="002264DD">
        <w:t xml:space="preserve">uestion </w:t>
      </w:r>
      <w:r>
        <w:t xml:space="preserve">be </w:t>
      </w:r>
      <w:r w:rsidR="002264DD">
        <w:t>divided.</w:t>
      </w:r>
    </w:p>
    <w:p w:rsidR="002264DD" w:rsidRDefault="00635C4E" w:rsidP="002264DD">
      <w:pPr>
        <w:pStyle w:val="DPSEntryDetail"/>
      </w:pPr>
      <w:r>
        <w:t>Proposed new</w:t>
      </w:r>
      <w:r w:rsidR="002264DD">
        <w:t xml:space="preserve"> clause</w:t>
      </w:r>
      <w:r>
        <w:t>s</w:t>
      </w:r>
      <w:r w:rsidR="002264DD">
        <w:t xml:space="preserve"> 18A to 18D</w:t>
      </w:r>
      <w:r>
        <w:t xml:space="preserve"> negatived.</w:t>
      </w:r>
    </w:p>
    <w:p w:rsidR="002264DD" w:rsidRDefault="00635C4E" w:rsidP="002264DD">
      <w:pPr>
        <w:pStyle w:val="DPSEntryDetail"/>
      </w:pPr>
      <w:r>
        <w:t>Proposed n</w:t>
      </w:r>
      <w:r w:rsidR="002264DD">
        <w:t>ew clause 18E agreed to.</w:t>
      </w:r>
    </w:p>
    <w:p w:rsidR="002264DD" w:rsidRDefault="00635C4E" w:rsidP="002264DD">
      <w:pPr>
        <w:pStyle w:val="DPSEntryDetail"/>
      </w:pPr>
      <w:r>
        <w:t xml:space="preserve">Clause 19 </w:t>
      </w:r>
      <w:r w:rsidR="002264DD">
        <w:t>agreed to.</w:t>
      </w:r>
    </w:p>
    <w:p w:rsidR="002264DD" w:rsidRPr="0007789D" w:rsidRDefault="002264DD" w:rsidP="002264DD">
      <w:pPr>
        <w:pStyle w:val="DPSEntryDetail"/>
      </w:pPr>
      <w:r>
        <w:t>Clause 20</w:t>
      </w:r>
      <w:r w:rsidR="00635C4E">
        <w:t xml:space="preserve"> </w:t>
      </w:r>
      <w:r>
        <w:t>agreed to.</w:t>
      </w:r>
    </w:p>
    <w:p w:rsidR="002264DD" w:rsidRDefault="002264DD" w:rsidP="002264DD">
      <w:pPr>
        <w:pStyle w:val="DPSEntryDetail"/>
      </w:pPr>
      <w:r>
        <w:t>Clause 21 agreed to.</w:t>
      </w:r>
    </w:p>
    <w:p w:rsidR="002264DD" w:rsidRDefault="002264DD" w:rsidP="002264DD">
      <w:pPr>
        <w:pStyle w:val="DPSEntryDetail"/>
      </w:pPr>
      <w:r>
        <w:t>Title agreed to.</w:t>
      </w:r>
    </w:p>
    <w:p w:rsidR="002264DD" w:rsidRPr="00562244" w:rsidRDefault="002264DD" w:rsidP="002264DD">
      <w:pPr>
        <w:pBdr>
          <w:top w:val="thickThinLargeGap" w:sz="18" w:space="1" w:color="auto"/>
        </w:pBdr>
        <w:spacing w:before="180"/>
        <w:ind w:left="3427" w:right="3658"/>
        <w:jc w:val="center"/>
        <w:rPr>
          <w:rFonts w:ascii="Calibri" w:hAnsi="Calibri"/>
          <w:lang w:val="en-AU"/>
        </w:rPr>
      </w:pPr>
    </w:p>
    <w:p w:rsidR="002264DD" w:rsidRDefault="002264DD" w:rsidP="002264DD">
      <w:pPr>
        <w:pStyle w:val="DPSEntryDetail"/>
        <w:spacing w:before="0"/>
      </w:pPr>
      <w:r w:rsidRPr="00562244">
        <w:t>Question—</w:t>
      </w:r>
      <w:proofErr w:type="gramStart"/>
      <w:r w:rsidRPr="00562244">
        <w:t>That</w:t>
      </w:r>
      <w:proofErr w:type="gramEnd"/>
      <w:r w:rsidRPr="00562244">
        <w:t xml:space="preserve"> this Bil</w:t>
      </w:r>
      <w:r w:rsidR="00635C4E">
        <w:t>l, as amended, be agreed to—put.</w:t>
      </w:r>
    </w:p>
    <w:p w:rsidR="00635C4E" w:rsidRDefault="00635C4E" w:rsidP="0038386A">
      <w:pPr>
        <w:pStyle w:val="DIVIntroA"/>
      </w:pPr>
      <w:r>
        <w:t>The Assembly voted—</w:t>
      </w:r>
    </w:p>
    <w:tbl>
      <w:tblPr>
        <w:tblW w:w="8788" w:type="dxa"/>
        <w:tblInd w:w="720" w:type="dxa"/>
        <w:tblLayout w:type="fixed"/>
        <w:tblCellMar>
          <w:left w:w="56" w:type="dxa"/>
          <w:right w:w="56" w:type="dxa"/>
        </w:tblCellMar>
        <w:tblLook w:val="0000"/>
      </w:tblPr>
      <w:tblGrid>
        <w:gridCol w:w="2041"/>
        <w:gridCol w:w="2041"/>
        <w:gridCol w:w="624"/>
        <w:gridCol w:w="2041"/>
        <w:gridCol w:w="2041"/>
      </w:tblGrid>
      <w:tr w:rsidR="00635C4E" w:rsidTr="00635C4E">
        <w:trPr>
          <w:trHeight w:val="240"/>
        </w:trPr>
        <w:tc>
          <w:tcPr>
            <w:tcW w:w="4082" w:type="dxa"/>
            <w:gridSpan w:val="2"/>
            <w:shd w:val="clear" w:color="auto" w:fill="auto"/>
          </w:tcPr>
          <w:p w:rsidR="00635C4E" w:rsidRDefault="00635C4E" w:rsidP="00635C4E">
            <w:pPr>
              <w:pStyle w:val="DIVName"/>
              <w:tabs>
                <w:tab w:val="center" w:pos="1644"/>
              </w:tabs>
            </w:pPr>
            <w:r>
              <w:tab/>
              <w:t>AYES, 12</w:t>
            </w:r>
          </w:p>
        </w:tc>
        <w:tc>
          <w:tcPr>
            <w:tcW w:w="624" w:type="dxa"/>
            <w:shd w:val="clear" w:color="auto" w:fill="auto"/>
          </w:tcPr>
          <w:p w:rsidR="00635C4E" w:rsidRDefault="00635C4E" w:rsidP="00635C4E">
            <w:pPr>
              <w:pStyle w:val="DIVName"/>
            </w:pPr>
          </w:p>
        </w:tc>
        <w:tc>
          <w:tcPr>
            <w:tcW w:w="4082" w:type="dxa"/>
            <w:gridSpan w:val="2"/>
            <w:shd w:val="clear" w:color="auto" w:fill="auto"/>
          </w:tcPr>
          <w:p w:rsidR="00635C4E" w:rsidRDefault="00635C4E" w:rsidP="00635C4E">
            <w:pPr>
              <w:pStyle w:val="DIVName"/>
              <w:tabs>
                <w:tab w:val="center" w:pos="1644"/>
              </w:tabs>
            </w:pPr>
            <w:r>
              <w:tab/>
              <w:t>NOES, 8</w:t>
            </w:r>
          </w:p>
        </w:tc>
      </w:tr>
      <w:tr w:rsidR="00635C4E" w:rsidTr="00635C4E">
        <w:trPr>
          <w:trHeight w:val="240"/>
        </w:trPr>
        <w:tc>
          <w:tcPr>
            <w:tcW w:w="2041" w:type="dxa"/>
            <w:shd w:val="clear" w:color="auto" w:fill="auto"/>
          </w:tcPr>
          <w:p w:rsidR="00635C4E" w:rsidRDefault="00635C4E" w:rsidP="00635C4E">
            <w:pPr>
              <w:pStyle w:val="DIVName"/>
            </w:pPr>
            <w:r>
              <w:t>Ms J. Burch</w:t>
            </w:r>
          </w:p>
        </w:tc>
        <w:tc>
          <w:tcPr>
            <w:tcW w:w="2041" w:type="dxa"/>
            <w:shd w:val="clear" w:color="auto" w:fill="auto"/>
          </w:tcPr>
          <w:p w:rsidR="00635C4E" w:rsidRDefault="00635C4E" w:rsidP="00635C4E">
            <w:pPr>
              <w:pStyle w:val="DIVName"/>
            </w:pPr>
            <w:r>
              <w:t>Ms Orr</w:t>
            </w:r>
          </w:p>
        </w:tc>
        <w:tc>
          <w:tcPr>
            <w:tcW w:w="624"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r>
              <w:t>Miss C. Burch</w:t>
            </w:r>
          </w:p>
        </w:tc>
        <w:tc>
          <w:tcPr>
            <w:tcW w:w="2041" w:type="dxa"/>
            <w:shd w:val="clear" w:color="auto" w:fill="auto"/>
          </w:tcPr>
          <w:p w:rsidR="00635C4E" w:rsidRDefault="00635C4E" w:rsidP="00635C4E">
            <w:pPr>
              <w:pStyle w:val="DIVName"/>
            </w:pPr>
            <w:r>
              <w:t>Mr Parton</w:t>
            </w:r>
          </w:p>
        </w:tc>
      </w:tr>
      <w:tr w:rsidR="00635C4E" w:rsidTr="00635C4E">
        <w:trPr>
          <w:trHeight w:val="240"/>
        </w:trPr>
        <w:tc>
          <w:tcPr>
            <w:tcW w:w="2041" w:type="dxa"/>
            <w:shd w:val="clear" w:color="auto" w:fill="auto"/>
          </w:tcPr>
          <w:p w:rsidR="00635C4E" w:rsidRDefault="00635C4E" w:rsidP="00635C4E">
            <w:pPr>
              <w:pStyle w:val="DIVName"/>
            </w:pPr>
            <w:r>
              <w:t>Ms Cheyne</w:t>
            </w:r>
          </w:p>
        </w:tc>
        <w:tc>
          <w:tcPr>
            <w:tcW w:w="2041" w:type="dxa"/>
            <w:shd w:val="clear" w:color="auto" w:fill="auto"/>
          </w:tcPr>
          <w:p w:rsidR="00635C4E" w:rsidRDefault="00635C4E" w:rsidP="00635C4E">
            <w:pPr>
              <w:pStyle w:val="DIVName"/>
            </w:pPr>
            <w:r>
              <w:t>Mr Pettersson</w:t>
            </w:r>
          </w:p>
        </w:tc>
        <w:tc>
          <w:tcPr>
            <w:tcW w:w="624"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r>
              <w:t>Mr Coe</w:t>
            </w:r>
          </w:p>
        </w:tc>
        <w:tc>
          <w:tcPr>
            <w:tcW w:w="2041" w:type="dxa"/>
            <w:shd w:val="clear" w:color="auto" w:fill="auto"/>
          </w:tcPr>
          <w:p w:rsidR="00635C4E" w:rsidRDefault="00635C4E" w:rsidP="00635C4E">
            <w:pPr>
              <w:pStyle w:val="DIVName"/>
            </w:pPr>
            <w:r>
              <w:t>Mr Wall</w:t>
            </w:r>
          </w:p>
        </w:tc>
      </w:tr>
      <w:tr w:rsidR="00635C4E" w:rsidTr="00635C4E">
        <w:trPr>
          <w:trHeight w:val="240"/>
        </w:trPr>
        <w:tc>
          <w:tcPr>
            <w:tcW w:w="2041" w:type="dxa"/>
            <w:shd w:val="clear" w:color="auto" w:fill="auto"/>
          </w:tcPr>
          <w:p w:rsidR="00635C4E" w:rsidRDefault="00635C4E" w:rsidP="00635C4E">
            <w:pPr>
              <w:pStyle w:val="DIVName"/>
            </w:pPr>
            <w:r>
              <w:t>Ms Cody</w:t>
            </w:r>
          </w:p>
        </w:tc>
        <w:tc>
          <w:tcPr>
            <w:tcW w:w="2041" w:type="dxa"/>
            <w:shd w:val="clear" w:color="auto" w:fill="auto"/>
          </w:tcPr>
          <w:p w:rsidR="00635C4E" w:rsidRDefault="00635C4E" w:rsidP="00635C4E">
            <w:pPr>
              <w:pStyle w:val="DIVName"/>
            </w:pPr>
            <w:r>
              <w:t>Mr Ramsay</w:t>
            </w:r>
          </w:p>
        </w:tc>
        <w:tc>
          <w:tcPr>
            <w:tcW w:w="624"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proofErr w:type="spellStart"/>
            <w:r>
              <w:t>Mrs</w:t>
            </w:r>
            <w:proofErr w:type="spellEnd"/>
            <w:r>
              <w:t xml:space="preserve"> Dunne</w:t>
            </w:r>
          </w:p>
        </w:tc>
        <w:tc>
          <w:tcPr>
            <w:tcW w:w="2041" w:type="dxa"/>
            <w:shd w:val="clear" w:color="auto" w:fill="auto"/>
          </w:tcPr>
          <w:p w:rsidR="00635C4E" w:rsidRDefault="00635C4E" w:rsidP="00635C4E">
            <w:pPr>
              <w:pStyle w:val="DIVName"/>
            </w:pPr>
          </w:p>
        </w:tc>
      </w:tr>
      <w:tr w:rsidR="00635C4E" w:rsidTr="00635C4E">
        <w:trPr>
          <w:trHeight w:val="240"/>
        </w:trPr>
        <w:tc>
          <w:tcPr>
            <w:tcW w:w="2041" w:type="dxa"/>
            <w:shd w:val="clear" w:color="auto" w:fill="auto"/>
          </w:tcPr>
          <w:p w:rsidR="00635C4E" w:rsidRDefault="00635C4E" w:rsidP="00635C4E">
            <w:pPr>
              <w:pStyle w:val="DIVName"/>
            </w:pPr>
            <w:r>
              <w:t>Ms Fitzharris</w:t>
            </w:r>
          </w:p>
        </w:tc>
        <w:tc>
          <w:tcPr>
            <w:tcW w:w="2041" w:type="dxa"/>
            <w:shd w:val="clear" w:color="auto" w:fill="auto"/>
          </w:tcPr>
          <w:p w:rsidR="00635C4E" w:rsidRDefault="00635C4E" w:rsidP="00635C4E">
            <w:pPr>
              <w:pStyle w:val="DIVName"/>
            </w:pPr>
            <w:r>
              <w:t>Mr Rattenbury</w:t>
            </w:r>
          </w:p>
        </w:tc>
        <w:tc>
          <w:tcPr>
            <w:tcW w:w="624"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r>
              <w:t>Mr Hanson</w:t>
            </w:r>
          </w:p>
        </w:tc>
        <w:tc>
          <w:tcPr>
            <w:tcW w:w="2041" w:type="dxa"/>
            <w:shd w:val="clear" w:color="auto" w:fill="auto"/>
          </w:tcPr>
          <w:p w:rsidR="00635C4E" w:rsidRDefault="00635C4E" w:rsidP="00635C4E">
            <w:pPr>
              <w:pStyle w:val="DIVName"/>
            </w:pPr>
          </w:p>
        </w:tc>
      </w:tr>
      <w:tr w:rsidR="00635C4E" w:rsidTr="00635C4E">
        <w:trPr>
          <w:trHeight w:val="240"/>
        </w:trPr>
        <w:tc>
          <w:tcPr>
            <w:tcW w:w="2041" w:type="dxa"/>
            <w:shd w:val="clear" w:color="auto" w:fill="auto"/>
          </w:tcPr>
          <w:p w:rsidR="00635C4E" w:rsidRDefault="00635C4E" w:rsidP="00635C4E">
            <w:pPr>
              <w:pStyle w:val="DIVName"/>
            </w:pPr>
            <w:r>
              <w:t>Mr Gentleman</w:t>
            </w:r>
          </w:p>
        </w:tc>
        <w:tc>
          <w:tcPr>
            <w:tcW w:w="2041" w:type="dxa"/>
            <w:shd w:val="clear" w:color="auto" w:fill="auto"/>
          </w:tcPr>
          <w:p w:rsidR="00635C4E" w:rsidRDefault="00635C4E" w:rsidP="00635C4E">
            <w:pPr>
              <w:pStyle w:val="DIVName"/>
            </w:pPr>
            <w:r>
              <w:t>Mr Steel</w:t>
            </w:r>
          </w:p>
        </w:tc>
        <w:tc>
          <w:tcPr>
            <w:tcW w:w="624"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r>
              <w:t>Ms Lawder</w:t>
            </w:r>
          </w:p>
        </w:tc>
        <w:tc>
          <w:tcPr>
            <w:tcW w:w="2041" w:type="dxa"/>
            <w:shd w:val="clear" w:color="auto" w:fill="auto"/>
          </w:tcPr>
          <w:p w:rsidR="00635C4E" w:rsidRDefault="00635C4E" w:rsidP="00635C4E">
            <w:pPr>
              <w:pStyle w:val="DIVName"/>
            </w:pPr>
          </w:p>
        </w:tc>
      </w:tr>
      <w:tr w:rsidR="00635C4E" w:rsidTr="00635C4E">
        <w:trPr>
          <w:trHeight w:val="240"/>
        </w:trPr>
        <w:tc>
          <w:tcPr>
            <w:tcW w:w="2041" w:type="dxa"/>
            <w:shd w:val="clear" w:color="auto" w:fill="auto"/>
          </w:tcPr>
          <w:p w:rsidR="00635C4E" w:rsidRDefault="00635C4E" w:rsidP="00635C4E">
            <w:pPr>
              <w:pStyle w:val="DIVName"/>
            </w:pPr>
            <w:r>
              <w:t>Ms Le Couteur</w:t>
            </w:r>
          </w:p>
        </w:tc>
        <w:tc>
          <w:tcPr>
            <w:tcW w:w="2041" w:type="dxa"/>
            <w:shd w:val="clear" w:color="auto" w:fill="auto"/>
          </w:tcPr>
          <w:p w:rsidR="00635C4E" w:rsidRDefault="00635C4E" w:rsidP="00635C4E">
            <w:pPr>
              <w:pStyle w:val="DIVName"/>
            </w:pPr>
            <w:r>
              <w:t>Ms Stephen-Smith</w:t>
            </w:r>
          </w:p>
        </w:tc>
        <w:tc>
          <w:tcPr>
            <w:tcW w:w="624" w:type="dxa"/>
            <w:shd w:val="clear" w:color="auto" w:fill="auto"/>
          </w:tcPr>
          <w:p w:rsidR="00635C4E" w:rsidRDefault="00635C4E" w:rsidP="00635C4E">
            <w:pPr>
              <w:pStyle w:val="DIVName"/>
            </w:pPr>
          </w:p>
        </w:tc>
        <w:tc>
          <w:tcPr>
            <w:tcW w:w="2041" w:type="dxa"/>
            <w:shd w:val="clear" w:color="auto" w:fill="auto"/>
          </w:tcPr>
          <w:p w:rsidR="00635C4E" w:rsidRDefault="00635C4E" w:rsidP="00635C4E">
            <w:pPr>
              <w:pStyle w:val="DIVName"/>
            </w:pPr>
            <w:r>
              <w:t>Mr Milligan</w:t>
            </w:r>
          </w:p>
        </w:tc>
        <w:tc>
          <w:tcPr>
            <w:tcW w:w="2041" w:type="dxa"/>
            <w:shd w:val="clear" w:color="auto" w:fill="auto"/>
          </w:tcPr>
          <w:p w:rsidR="00635C4E" w:rsidRDefault="00635C4E" w:rsidP="00635C4E">
            <w:pPr>
              <w:pStyle w:val="DIVName"/>
            </w:pPr>
          </w:p>
        </w:tc>
      </w:tr>
    </w:tbl>
    <w:p w:rsidR="00635C4E" w:rsidRDefault="00635C4E" w:rsidP="00635C4E">
      <w:pPr>
        <w:pStyle w:val="DIVResult"/>
      </w:pPr>
      <w:r>
        <w:t>And so it was resolved in the affirmative—Bill, as amended, agreed to.</w:t>
      </w:r>
    </w:p>
    <w:p w:rsidR="00CC3314" w:rsidRPr="00742F3D" w:rsidRDefault="00CC3314" w:rsidP="00CC3314">
      <w:pPr>
        <w:pStyle w:val="DPSEntryHeading"/>
      </w:pPr>
      <w:r w:rsidRPr="00742F3D">
        <w:tab/>
      </w:r>
      <w:r>
        <w:t>23</w:t>
      </w:r>
      <w:r w:rsidRPr="00742F3D">
        <w:tab/>
        <w:t>LEAVE OF ABSENCE TO MEMBER</w:t>
      </w:r>
      <w:r w:rsidR="006C2CFE">
        <w:t>s</w:t>
      </w:r>
    </w:p>
    <w:p w:rsidR="00CC3314" w:rsidRPr="00742F3D" w:rsidRDefault="00CC3314" w:rsidP="00CC3314">
      <w:pPr>
        <w:pStyle w:val="DPSEntryDetail"/>
      </w:pPr>
      <w:r>
        <w:t>Mr Wall</w:t>
      </w:r>
      <w:r w:rsidRPr="00742F3D">
        <w:t xml:space="preserve"> moved—</w:t>
      </w:r>
      <w:proofErr w:type="gramStart"/>
      <w:r w:rsidRPr="00742F3D">
        <w:t>That</w:t>
      </w:r>
      <w:proofErr w:type="gramEnd"/>
      <w:r w:rsidRPr="00742F3D">
        <w:t xml:space="preserve"> leave of absence be granted to </w:t>
      </w:r>
      <w:r>
        <w:t>Ms Lee and Mrs Jones</w:t>
      </w:r>
      <w:r w:rsidRPr="00742F3D">
        <w:t xml:space="preserve"> for </w:t>
      </w:r>
      <w:r>
        <w:t>today’s sitting for health reasons and personal reasons, respectively.</w:t>
      </w:r>
    </w:p>
    <w:p w:rsidR="00CC3314" w:rsidRPr="00F7286D" w:rsidRDefault="00CC3314" w:rsidP="00CC3314">
      <w:pPr>
        <w:pStyle w:val="DPSEntryDetail"/>
      </w:pPr>
      <w:proofErr w:type="gramStart"/>
      <w:r w:rsidRPr="00742F3D">
        <w:t>Question—put and passed.</w:t>
      </w:r>
      <w:proofErr w:type="gramEnd"/>
    </w:p>
    <w:p w:rsidR="002264DD" w:rsidRPr="00DB2F06" w:rsidRDefault="002264DD" w:rsidP="002264DD">
      <w:pPr>
        <w:pStyle w:val="DPSEntryHeading"/>
      </w:pPr>
      <w:r w:rsidRPr="0033161D">
        <w:tab/>
      </w:r>
      <w:r w:rsidR="00326B50">
        <w:t>2</w:t>
      </w:r>
      <w:r w:rsidR="00CC3314">
        <w:t>4</w:t>
      </w:r>
      <w:r w:rsidRPr="0033161D">
        <w:tab/>
      </w:r>
      <w:r>
        <w:t>Estimates 2019-2020—Select Committee</w:t>
      </w:r>
      <w:r w:rsidRPr="00DB2F06">
        <w:t>—MEMBERSHIP</w:t>
      </w:r>
    </w:p>
    <w:p w:rsidR="002264DD" w:rsidRPr="00DB2F06" w:rsidRDefault="002264DD" w:rsidP="002264DD">
      <w:pPr>
        <w:pStyle w:val="DPSEntryDetail"/>
      </w:pPr>
      <w:r w:rsidRPr="00DB2F06">
        <w:t xml:space="preserve">The Speaker, pursuant to the resolution of the Assembly of today, informed the Assembly that </w:t>
      </w:r>
      <w:r>
        <w:t>s</w:t>
      </w:r>
      <w:r w:rsidRPr="00DB2F06">
        <w:t xml:space="preserve">he had been notified, in writing, of the nominations of </w:t>
      </w:r>
      <w:r w:rsidR="009B63BA">
        <w:t>Ms Cody, Miss </w:t>
      </w:r>
      <w:r>
        <w:t>C. Burch, Mrs Jones, Ms Le Couteur and Mr Pettersson</w:t>
      </w:r>
      <w:r w:rsidRPr="00DB2F06">
        <w:t xml:space="preserve"> to be members of the </w:t>
      </w:r>
      <w:r>
        <w:t>Select Committee on Estimates 2019-2020</w:t>
      </w:r>
      <w:r w:rsidRPr="00DB2F06">
        <w:t>.</w:t>
      </w:r>
    </w:p>
    <w:p w:rsidR="002264DD" w:rsidRPr="00DB2F06" w:rsidRDefault="002264DD" w:rsidP="002264DD">
      <w:pPr>
        <w:pStyle w:val="DPSEntryDetail"/>
        <w:spacing w:before="100"/>
      </w:pPr>
      <w:r>
        <w:rPr>
          <w:spacing w:val="-4"/>
        </w:rPr>
        <w:t>Mr Gentleman (Manager of Government Business)</w:t>
      </w:r>
      <w:r w:rsidRPr="008B2C46">
        <w:rPr>
          <w:spacing w:val="-4"/>
        </w:rPr>
        <w:t xml:space="preserve"> moved—</w:t>
      </w:r>
      <w:proofErr w:type="gramStart"/>
      <w:r w:rsidRPr="008B2C46">
        <w:rPr>
          <w:spacing w:val="-4"/>
        </w:rPr>
        <w:t>That</w:t>
      </w:r>
      <w:proofErr w:type="gramEnd"/>
      <w:r w:rsidRPr="008B2C46">
        <w:rPr>
          <w:spacing w:val="-4"/>
        </w:rPr>
        <w:t xml:space="preserve"> the Members so nominated be appointed as members of the Select Committee on </w:t>
      </w:r>
      <w:r>
        <w:rPr>
          <w:spacing w:val="-4"/>
        </w:rPr>
        <w:t>Estimates 2019</w:t>
      </w:r>
      <w:r>
        <w:rPr>
          <w:spacing w:val="-4"/>
        </w:rPr>
        <w:noBreakHyphen/>
        <w:t>2020</w:t>
      </w:r>
      <w:r w:rsidRPr="00DB2F06">
        <w:t>.</w:t>
      </w:r>
    </w:p>
    <w:p w:rsidR="002264DD" w:rsidRDefault="002264DD" w:rsidP="002264DD">
      <w:pPr>
        <w:pStyle w:val="DPSEntryDetail"/>
        <w:spacing w:before="100"/>
      </w:pPr>
      <w:proofErr w:type="gramStart"/>
      <w:r w:rsidRPr="00DB2F06">
        <w:t>Question—put and passed.</w:t>
      </w:r>
      <w:proofErr w:type="gramEnd"/>
    </w:p>
    <w:p w:rsidR="003161CE" w:rsidRPr="009B12E8" w:rsidRDefault="003161CE" w:rsidP="003161CE">
      <w:pPr>
        <w:pStyle w:val="DPSEntryHeading"/>
      </w:pPr>
      <w:r w:rsidRPr="009B12E8">
        <w:lastRenderedPageBreak/>
        <w:tab/>
      </w:r>
      <w:r w:rsidR="00CC3314">
        <w:t>25</w:t>
      </w:r>
      <w:r w:rsidRPr="009B12E8">
        <w:tab/>
        <w:t>ADJOURNMENT</w:t>
      </w:r>
    </w:p>
    <w:p w:rsidR="003161CE" w:rsidRPr="009B12E8" w:rsidRDefault="003161CE" w:rsidP="003161CE">
      <w:pPr>
        <w:pStyle w:val="DPSEntryDetail"/>
      </w:pPr>
      <w:r>
        <w:t>Mr Gentleman</w:t>
      </w:r>
      <w:r w:rsidRPr="009B12E8">
        <w:t xml:space="preserve"> (Manager of Government Business) moved—</w:t>
      </w:r>
      <w:proofErr w:type="gramStart"/>
      <w:r w:rsidRPr="009B12E8">
        <w:t>That</w:t>
      </w:r>
      <w:proofErr w:type="gramEnd"/>
      <w:r w:rsidRPr="009B12E8">
        <w:t xml:space="preserve"> the Assembly do now adjourn.</w:t>
      </w:r>
    </w:p>
    <w:p w:rsidR="003161CE" w:rsidRPr="009B12E8" w:rsidRDefault="003161CE" w:rsidP="003161CE">
      <w:pPr>
        <w:pStyle w:val="DPSEntryDetail"/>
      </w:pPr>
      <w:r w:rsidRPr="009B12E8">
        <w:t>Debate ensued.</w:t>
      </w:r>
    </w:p>
    <w:p w:rsidR="003161CE" w:rsidRPr="00D67870" w:rsidRDefault="003161CE" w:rsidP="003161CE">
      <w:pPr>
        <w:pStyle w:val="DPSEntryDetail"/>
      </w:pPr>
      <w:proofErr w:type="gramStart"/>
      <w:r w:rsidRPr="00D67870">
        <w:t>Question—put and passed.</w:t>
      </w:r>
      <w:proofErr w:type="gramEnd"/>
    </w:p>
    <w:p w:rsidR="003161CE" w:rsidRPr="00D67870" w:rsidRDefault="003161CE" w:rsidP="003161CE">
      <w:pPr>
        <w:pStyle w:val="DPSEntryDetail"/>
      </w:pPr>
      <w:r w:rsidRPr="00D67870">
        <w:t xml:space="preserve">And then the Assembly, at </w:t>
      </w:r>
      <w:r w:rsidRPr="00CC3314">
        <w:t>4.</w:t>
      </w:r>
      <w:r w:rsidR="00CC3314">
        <w:t>27</w:t>
      </w:r>
      <w:r>
        <w:t xml:space="preserve"> pm</w:t>
      </w:r>
      <w:r w:rsidRPr="00D67870">
        <w:t xml:space="preserve">, adjourned until </w:t>
      </w:r>
      <w:r w:rsidR="00CC3314">
        <w:t>Tuesday, 19 March 2019 at 10 </w:t>
      </w:r>
      <w:r w:rsidRPr="00D67870">
        <w:t>am.</w:t>
      </w:r>
    </w:p>
    <w:p w:rsidR="003161CE" w:rsidRPr="009B12E8" w:rsidRDefault="003161CE" w:rsidP="003161CE">
      <w:pPr>
        <w:keepNext/>
        <w:keepLines/>
        <w:pBdr>
          <w:bottom w:val="thinThickLargeGap" w:sz="18" w:space="1" w:color="auto"/>
        </w:pBdr>
        <w:ind w:left="3427" w:right="3658"/>
        <w:jc w:val="center"/>
        <w:rPr>
          <w:rFonts w:ascii="Calibri" w:hAnsi="Calibri"/>
          <w:i/>
          <w:iCs/>
          <w:lang w:val="en-AU"/>
        </w:rPr>
      </w:pPr>
    </w:p>
    <w:p w:rsidR="003161CE" w:rsidRDefault="003161CE" w:rsidP="003161CE">
      <w:pPr>
        <w:keepNext/>
        <w:keepLines/>
        <w:tabs>
          <w:tab w:val="left" w:pos="342"/>
        </w:tabs>
        <w:spacing w:before="240" w:after="100" w:afterAutospacing="1"/>
        <w:ind w:left="180" w:firstLine="7"/>
        <w:jc w:val="both"/>
        <w:rPr>
          <w:rFonts w:ascii="Calibri" w:hAnsi="Calibri"/>
          <w:bCs/>
        </w:rPr>
      </w:pPr>
      <w:r w:rsidRPr="009B12E8">
        <w:rPr>
          <w:rFonts w:ascii="Calibri" w:hAnsi="Calibri"/>
          <w:b/>
          <w:caps/>
        </w:rPr>
        <w:t>MEMBERS</w:t>
      </w:r>
      <w:r>
        <w:rPr>
          <w:rFonts w:ascii="Calibri" w:hAnsi="Calibri"/>
          <w:b/>
          <w:caps/>
        </w:rPr>
        <w:t>’</w:t>
      </w:r>
      <w:r w:rsidRPr="009B12E8">
        <w:rPr>
          <w:rFonts w:ascii="Calibri" w:hAnsi="Calibri"/>
          <w:b/>
          <w:caps/>
        </w:rPr>
        <w:t xml:space="preserve"> ATTENDANCE: </w:t>
      </w:r>
      <w:r w:rsidRPr="009B12E8">
        <w:rPr>
          <w:rFonts w:ascii="Calibri" w:hAnsi="Calibri"/>
        </w:rPr>
        <w:t>All Members were present at some time during the sitting</w:t>
      </w:r>
      <w:r>
        <w:rPr>
          <w:rFonts w:ascii="Calibri" w:hAnsi="Calibri"/>
        </w:rPr>
        <w:t xml:space="preserve">, except </w:t>
      </w:r>
      <w:proofErr w:type="spellStart"/>
      <w:r>
        <w:rPr>
          <w:rFonts w:ascii="Calibri" w:hAnsi="Calibri"/>
        </w:rPr>
        <w:t>Mrs</w:t>
      </w:r>
      <w:proofErr w:type="spellEnd"/>
      <w:r>
        <w:rPr>
          <w:rFonts w:ascii="Calibri" w:hAnsi="Calibri"/>
        </w:rPr>
        <w:t xml:space="preserve"> Jones* and Ms Lee*</w:t>
      </w:r>
      <w:r w:rsidRPr="009B12E8">
        <w:rPr>
          <w:rFonts w:ascii="Calibri" w:hAnsi="Calibri"/>
          <w:bCs/>
        </w:rPr>
        <w:t>.</w:t>
      </w:r>
    </w:p>
    <w:p w:rsidR="003161CE" w:rsidRPr="009B12E8" w:rsidRDefault="003161CE" w:rsidP="003161CE">
      <w:pPr>
        <w:keepNext/>
        <w:keepLines/>
        <w:tabs>
          <w:tab w:val="left" w:pos="-1530"/>
        </w:tabs>
        <w:spacing w:before="120" w:after="100" w:afterAutospacing="1"/>
        <w:ind w:left="3420" w:right="3655"/>
        <w:jc w:val="center"/>
        <w:rPr>
          <w:rFonts w:ascii="Calibri" w:hAnsi="Calibri"/>
          <w:bCs/>
        </w:rPr>
      </w:pPr>
      <w:r>
        <w:rPr>
          <w:rFonts w:ascii="Calibri" w:hAnsi="Calibri"/>
          <w:bCs/>
        </w:rPr>
        <w:t>*on leave</w:t>
      </w:r>
    </w:p>
    <w:p w:rsidR="003161CE" w:rsidRPr="009B12E8" w:rsidRDefault="003161CE" w:rsidP="003161CE">
      <w:pPr>
        <w:pBdr>
          <w:top w:val="thickThinLargeGap" w:sz="18" w:space="1" w:color="auto"/>
        </w:pBdr>
        <w:spacing w:before="180"/>
        <w:ind w:left="3427" w:right="3658"/>
        <w:jc w:val="center"/>
        <w:rPr>
          <w:rFonts w:ascii="Calibri" w:hAnsi="Calibri"/>
          <w:lang w:val="en-AU"/>
        </w:rPr>
      </w:pPr>
    </w:p>
    <w:p w:rsidR="003161CE" w:rsidRPr="009B12E8" w:rsidRDefault="003161CE" w:rsidP="003161CE">
      <w:pPr>
        <w:pStyle w:val="DPSSigBlockName"/>
        <w:tabs>
          <w:tab w:val="center" w:pos="12600"/>
        </w:tabs>
        <w:ind w:left="5760"/>
      </w:pPr>
      <w:r w:rsidRPr="009B12E8">
        <w:t>Tom Duncan</w:t>
      </w:r>
    </w:p>
    <w:p w:rsidR="003161CE" w:rsidRPr="005041E3" w:rsidRDefault="003161CE" w:rsidP="003161CE">
      <w:pPr>
        <w:pStyle w:val="DPSSigBlockTitle"/>
      </w:pPr>
      <w:r w:rsidRPr="009B12E8">
        <w:t>Clerk of the Legislative Assembly</w:t>
      </w:r>
    </w:p>
    <w:p w:rsidR="009405B5" w:rsidRDefault="009405B5" w:rsidP="002264DD">
      <w:pPr>
        <w:pStyle w:val="DPSEntryDetail"/>
        <w:spacing w:before="100"/>
      </w:pPr>
    </w:p>
    <w:p w:rsidR="002264DD" w:rsidRDefault="002264DD" w:rsidP="002264DD">
      <w:pPr>
        <w:rPr>
          <w:rFonts w:ascii="Calibri" w:hAnsi="Calibri"/>
          <w:lang w:val="en-AU"/>
        </w:rPr>
      </w:pPr>
      <w:r>
        <w:br w:type="page"/>
      </w:r>
    </w:p>
    <w:p w:rsidR="002264DD" w:rsidRPr="0070040B" w:rsidRDefault="002264DD" w:rsidP="002264DD">
      <w:pPr>
        <w:pStyle w:val="DPSEntryDetail"/>
        <w:ind w:left="0"/>
        <w:jc w:val="center"/>
        <w:rPr>
          <w:b/>
          <w:sz w:val="36"/>
          <w:szCs w:val="36"/>
        </w:rPr>
      </w:pPr>
      <w:r w:rsidRPr="0070040B">
        <w:rPr>
          <w:b/>
          <w:sz w:val="36"/>
          <w:szCs w:val="36"/>
        </w:rPr>
        <w:lastRenderedPageBreak/>
        <w:t>SCHEDULES OF AMENDMENTS</w:t>
      </w:r>
    </w:p>
    <w:p w:rsidR="002264DD" w:rsidRPr="0070040B" w:rsidRDefault="002264DD" w:rsidP="002264DD">
      <w:pPr>
        <w:pStyle w:val="DPSEntryDetail"/>
        <w:ind w:left="0"/>
        <w:jc w:val="center"/>
        <w:rPr>
          <w:b/>
          <w:sz w:val="36"/>
          <w:szCs w:val="36"/>
        </w:rPr>
        <w:sectPr w:rsidR="002264DD" w:rsidRPr="0070040B" w:rsidSect="002264DD">
          <w:headerReference w:type="even" r:id="rId9"/>
          <w:headerReference w:type="default" r:id="rId10"/>
          <w:headerReference w:type="first" r:id="rId11"/>
          <w:footerReference w:type="first" r:id="rId12"/>
          <w:pgSz w:w="11907" w:h="16840" w:code="9"/>
          <w:pgMar w:top="1368" w:right="1714" w:bottom="1138" w:left="1138" w:header="734" w:footer="432" w:gutter="0"/>
          <w:pgNumType w:start="1271"/>
          <w:cols w:space="709"/>
          <w:titlePg/>
          <w:docGrid w:linePitch="360"/>
        </w:sectPr>
      </w:pPr>
    </w:p>
    <w:p w:rsidR="002264DD" w:rsidRDefault="002264DD" w:rsidP="002264DD">
      <w:pPr>
        <w:pStyle w:val="DPSEntryDetail"/>
        <w:ind w:left="0"/>
        <w:jc w:val="center"/>
        <w:rPr>
          <w:b/>
          <w:sz w:val="36"/>
          <w:szCs w:val="36"/>
        </w:rPr>
      </w:pPr>
    </w:p>
    <w:p w:rsidR="002264DD" w:rsidRPr="006F58E4" w:rsidRDefault="002264DD" w:rsidP="002264DD">
      <w:pPr>
        <w:pStyle w:val="DPSEntryDetail"/>
        <w:ind w:left="0"/>
        <w:jc w:val="left"/>
        <w:rPr>
          <w:b/>
          <w:sz w:val="28"/>
          <w:szCs w:val="28"/>
          <w:u w:val="single"/>
        </w:rPr>
      </w:pPr>
      <w:bookmarkStart w:id="0" w:name="Schedule1"/>
      <w:r w:rsidRPr="006F58E4">
        <w:rPr>
          <w:b/>
          <w:sz w:val="28"/>
          <w:szCs w:val="28"/>
          <w:u w:val="single"/>
        </w:rPr>
        <w:t>Schedule 1</w:t>
      </w:r>
      <w:bookmarkEnd w:id="0"/>
    </w:p>
    <w:p w:rsidR="002264DD" w:rsidRDefault="002264DD" w:rsidP="002264DD">
      <w:pPr>
        <w:pStyle w:val="DPSEntryDetail"/>
        <w:ind w:left="0"/>
        <w:jc w:val="left"/>
        <w:rPr>
          <w:b/>
          <w:sz w:val="28"/>
          <w:szCs w:val="28"/>
          <w:u w:val="single"/>
        </w:rPr>
      </w:pPr>
    </w:p>
    <w:p w:rsidR="002264DD" w:rsidRPr="002E5143" w:rsidRDefault="002264DD" w:rsidP="002264DD">
      <w:pPr>
        <w:pBdr>
          <w:bottom w:val="single" w:sz="4" w:space="1" w:color="auto"/>
        </w:pBdr>
        <w:tabs>
          <w:tab w:val="left" w:pos="1197"/>
          <w:tab w:val="left" w:pos="1767"/>
        </w:tabs>
        <w:spacing w:before="120" w:after="120"/>
        <w:rPr>
          <w:rFonts w:asciiTheme="minorHAnsi" w:hAnsiTheme="minorHAnsi"/>
          <w:caps/>
          <w:spacing w:val="-2"/>
          <w:szCs w:val="24"/>
          <w:lang w:val="en-AU"/>
        </w:rPr>
      </w:pPr>
      <w:r>
        <w:rPr>
          <w:rFonts w:asciiTheme="minorHAnsi" w:hAnsiTheme="minorHAnsi"/>
          <w:b/>
          <w:szCs w:val="24"/>
        </w:rPr>
        <w:t>RESIDENTIAL TENANCIES AMENDMENT BILL 2018 (NO 2)</w:t>
      </w:r>
    </w:p>
    <w:p w:rsidR="002264DD" w:rsidRPr="002E5143" w:rsidRDefault="002264DD" w:rsidP="002264DD">
      <w:pPr>
        <w:tabs>
          <w:tab w:val="left" w:pos="1197"/>
          <w:tab w:val="left" w:pos="1767"/>
        </w:tabs>
        <w:spacing w:before="120"/>
        <w:rPr>
          <w:rFonts w:asciiTheme="minorHAnsi" w:hAnsiTheme="minorHAnsi"/>
          <w:lang w:val="en-AU"/>
        </w:rPr>
      </w:pPr>
      <w:r w:rsidRPr="002E5143">
        <w:rPr>
          <w:rFonts w:asciiTheme="minorHAnsi" w:hAnsiTheme="minorHAnsi"/>
          <w:lang w:val="en-AU"/>
        </w:rPr>
        <w:t>Amendment</w:t>
      </w:r>
      <w:r>
        <w:rPr>
          <w:rFonts w:asciiTheme="minorHAnsi" w:hAnsiTheme="minorHAnsi"/>
          <w:lang w:val="en-AU"/>
        </w:rPr>
        <w:t>s</w:t>
      </w:r>
      <w:r w:rsidRPr="002E5143">
        <w:rPr>
          <w:rFonts w:asciiTheme="minorHAnsi" w:hAnsiTheme="minorHAnsi"/>
          <w:lang w:val="en-AU"/>
        </w:rPr>
        <w:t xml:space="preserve"> circulated by </w:t>
      </w:r>
      <w:r>
        <w:rPr>
          <w:rFonts w:asciiTheme="minorHAnsi" w:hAnsiTheme="minorHAnsi"/>
          <w:lang w:val="en-AU"/>
        </w:rPr>
        <w:t>Ms Le Couteur</w:t>
      </w:r>
    </w:p>
    <w:p w:rsidR="002264DD" w:rsidRPr="00BE5FC6" w:rsidRDefault="002264DD" w:rsidP="002264DD">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1</w:t>
      </w:r>
      <w:r w:rsidRPr="00BE5FC6">
        <w:rPr>
          <w:rFonts w:ascii="Arial" w:hAnsi="Arial"/>
          <w:b/>
          <w:sz w:val="22"/>
          <w:lang w:val="en-AU" w:eastAsia="en-US"/>
        </w:rPr>
        <w:br/>
        <w:t>Proposed new clauses 4A, 4B and 4C</w:t>
      </w:r>
      <w:r w:rsidRPr="00BE5FC6">
        <w:rPr>
          <w:rFonts w:ascii="Arial" w:hAnsi="Arial"/>
          <w:b/>
          <w:sz w:val="22"/>
          <w:lang w:val="en-AU" w:eastAsia="en-US"/>
        </w:rPr>
        <w:br/>
        <w:t>Page 4, line 3—</w:t>
      </w:r>
    </w:p>
    <w:p w:rsidR="002264DD" w:rsidRPr="00BE5FC6" w:rsidRDefault="002264DD" w:rsidP="002264DD">
      <w:pPr>
        <w:keepNext/>
        <w:spacing w:before="140"/>
        <w:ind w:left="1100"/>
        <w:jc w:val="both"/>
        <w:rPr>
          <w:i/>
          <w:lang w:val="en-AU" w:eastAsia="en-US"/>
        </w:rPr>
      </w:pPr>
      <w:proofErr w:type="gramStart"/>
      <w:r w:rsidRPr="00BE5FC6">
        <w:rPr>
          <w:i/>
          <w:lang w:val="en-AU" w:eastAsia="en-US"/>
        </w:rPr>
        <w:t>insert</w:t>
      </w:r>
      <w:proofErr w:type="gramEnd"/>
    </w:p>
    <w:p w:rsidR="002264DD" w:rsidRPr="00BE5FC6" w:rsidRDefault="002264DD" w:rsidP="002264DD">
      <w:pPr>
        <w:keepNext/>
        <w:shd w:val="pct25" w:color="auto" w:fill="auto"/>
        <w:spacing w:before="240"/>
        <w:ind w:left="1100" w:hanging="1100"/>
        <w:rPr>
          <w:rFonts w:ascii="Arial" w:hAnsi="Arial"/>
          <w:b/>
          <w:lang w:val="en-AU" w:eastAsia="en-US"/>
        </w:rPr>
      </w:pPr>
      <w:r w:rsidRPr="00BE5FC6">
        <w:rPr>
          <w:rFonts w:ascii="Arial" w:hAnsi="Arial"/>
          <w:b/>
          <w:lang w:val="en-AU" w:eastAsia="en-US"/>
        </w:rPr>
        <w:t>4A</w:t>
      </w:r>
      <w:r w:rsidRPr="00BE5FC6">
        <w:rPr>
          <w:rFonts w:ascii="Arial" w:hAnsi="Arial"/>
          <w:b/>
          <w:lang w:val="en-AU" w:eastAsia="en-US"/>
        </w:rPr>
        <w:tab/>
      </w:r>
      <w:proofErr w:type="gramStart"/>
      <w:r w:rsidRPr="00BE5FC6">
        <w:rPr>
          <w:rFonts w:ascii="Arial" w:hAnsi="Arial"/>
          <w:b/>
          <w:lang w:val="en-AU" w:eastAsia="en-US"/>
        </w:rPr>
        <w:t>New</w:t>
      </w:r>
      <w:proofErr w:type="gramEnd"/>
      <w:r w:rsidRPr="00BE5FC6">
        <w:rPr>
          <w:rFonts w:ascii="Arial" w:hAnsi="Arial"/>
          <w:b/>
          <w:lang w:val="en-AU" w:eastAsia="en-US"/>
        </w:rPr>
        <w:t xml:space="preserve"> section 11AA</w:t>
      </w:r>
    </w:p>
    <w:p w:rsidR="002264DD" w:rsidRPr="00BE5FC6" w:rsidRDefault="002264DD" w:rsidP="002264DD">
      <w:pPr>
        <w:keepNext/>
        <w:spacing w:before="140"/>
        <w:ind w:left="1100"/>
        <w:jc w:val="both"/>
        <w:rPr>
          <w:i/>
          <w:lang w:val="en-AU" w:eastAsia="en-US"/>
        </w:rPr>
      </w:pPr>
      <w:proofErr w:type="gramStart"/>
      <w:r w:rsidRPr="00BE5FC6">
        <w:rPr>
          <w:i/>
          <w:lang w:val="en-AU" w:eastAsia="en-US"/>
        </w:rPr>
        <w:t>insert</w:t>
      </w:r>
      <w:proofErr w:type="gramEnd"/>
    </w:p>
    <w:p w:rsidR="002264DD" w:rsidRPr="00BE5FC6" w:rsidRDefault="002264DD" w:rsidP="002264DD">
      <w:pPr>
        <w:keepNext/>
        <w:tabs>
          <w:tab w:val="left" w:pos="1100"/>
        </w:tabs>
        <w:spacing w:before="240"/>
        <w:ind w:left="1100" w:hanging="1100"/>
        <w:rPr>
          <w:rFonts w:ascii="Arial" w:hAnsi="Arial"/>
          <w:b/>
          <w:lang w:val="en-AU" w:eastAsia="en-US"/>
        </w:rPr>
      </w:pPr>
      <w:r w:rsidRPr="00BE5FC6">
        <w:rPr>
          <w:rFonts w:ascii="Arial" w:hAnsi="Arial"/>
          <w:b/>
          <w:lang w:val="en-AU" w:eastAsia="en-US"/>
        </w:rPr>
        <w:t>11AA</w:t>
      </w:r>
      <w:r w:rsidRPr="00BE5FC6">
        <w:rPr>
          <w:rFonts w:ascii="Arial" w:hAnsi="Arial"/>
          <w:b/>
          <w:lang w:val="en-AU" w:eastAsia="en-US"/>
        </w:rPr>
        <w:tab/>
      </w:r>
      <w:proofErr w:type="gramStart"/>
      <w:r w:rsidRPr="00BE5FC6">
        <w:rPr>
          <w:rFonts w:ascii="Arial" w:hAnsi="Arial"/>
          <w:b/>
          <w:lang w:val="en-AU" w:eastAsia="en-US"/>
        </w:rPr>
        <w:t>Certain</w:t>
      </w:r>
      <w:proofErr w:type="gramEnd"/>
      <w:r w:rsidRPr="00BE5FC6">
        <w:rPr>
          <w:rFonts w:ascii="Arial" w:hAnsi="Arial"/>
          <w:b/>
          <w:lang w:val="en-AU" w:eastAsia="en-US"/>
        </w:rPr>
        <w:t xml:space="preserve"> special conditions must be advertised</w:t>
      </w:r>
    </w:p>
    <w:p w:rsidR="002264DD" w:rsidRPr="00BE5FC6" w:rsidRDefault="002264DD" w:rsidP="002264DD">
      <w:pPr>
        <w:spacing w:before="140"/>
        <w:ind w:left="1100"/>
        <w:jc w:val="both"/>
        <w:rPr>
          <w:lang w:val="en-AU" w:eastAsia="en-US"/>
        </w:rPr>
      </w:pPr>
      <w:r w:rsidRPr="00BE5FC6">
        <w:rPr>
          <w:lang w:val="en-AU" w:eastAsia="en-US"/>
        </w:rPr>
        <w:t>A person commits an offence if—</w:t>
      </w:r>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tab/>
        <w:t>(a)</w:t>
      </w:r>
      <w:r w:rsidRPr="00BE5FC6">
        <w:rPr>
          <w:lang w:val="en-AU" w:eastAsia="en-US"/>
        </w:rPr>
        <w:tab/>
      </w:r>
      <w:proofErr w:type="gramStart"/>
      <w:r w:rsidRPr="00BE5FC6">
        <w:rPr>
          <w:spacing w:val="-2"/>
          <w:lang w:val="en-AU" w:eastAsia="en-US"/>
        </w:rPr>
        <w:t>the</w:t>
      </w:r>
      <w:proofErr w:type="gramEnd"/>
      <w:r w:rsidRPr="00BE5FC6">
        <w:rPr>
          <w:spacing w:val="-2"/>
          <w:lang w:val="en-AU" w:eastAsia="en-US"/>
        </w:rPr>
        <w:t xml:space="preserve"> person publishes an advertisement for the lease of residential</w:t>
      </w:r>
      <w:r w:rsidRPr="00BE5FC6">
        <w:rPr>
          <w:lang w:val="en-AU" w:eastAsia="en-US"/>
        </w:rPr>
        <w:t xml:space="preserve"> premises; and</w:t>
      </w:r>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tab/>
        <w:t>(b)</w:t>
      </w:r>
      <w:r w:rsidRPr="00BE5FC6">
        <w:rPr>
          <w:lang w:val="en-AU" w:eastAsia="en-US"/>
        </w:rPr>
        <w:tab/>
      </w:r>
      <w:proofErr w:type="gramStart"/>
      <w:r w:rsidRPr="00BE5FC6">
        <w:rPr>
          <w:lang w:val="en-AU" w:eastAsia="en-US"/>
        </w:rPr>
        <w:t>the</w:t>
      </w:r>
      <w:proofErr w:type="gramEnd"/>
      <w:r w:rsidRPr="00BE5FC6">
        <w:rPr>
          <w:lang w:val="en-AU" w:eastAsia="en-US"/>
        </w:rPr>
        <w:t xml:space="preserve"> proposed residential tenancy agreement for the premises—</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tab/>
        <w:t>(</w:t>
      </w:r>
      <w:proofErr w:type="spellStart"/>
      <w:r w:rsidRPr="00BE5FC6">
        <w:rPr>
          <w:lang w:val="en-AU" w:eastAsia="en-US"/>
        </w:rPr>
        <w:t>i</w:t>
      </w:r>
      <w:proofErr w:type="spellEnd"/>
      <w:r w:rsidRPr="00BE5FC6">
        <w:rPr>
          <w:lang w:val="en-AU" w:eastAsia="en-US"/>
        </w:rPr>
        <w:t>)</w:t>
      </w:r>
      <w:r w:rsidRPr="00BE5FC6">
        <w:rPr>
          <w:lang w:val="en-AU" w:eastAsia="en-US"/>
        </w:rPr>
        <w:tab/>
      </w:r>
      <w:proofErr w:type="gramStart"/>
      <w:r w:rsidRPr="00BE5FC6">
        <w:rPr>
          <w:lang w:val="en-AU" w:eastAsia="en-US"/>
        </w:rPr>
        <w:t>contains</w:t>
      </w:r>
      <w:proofErr w:type="gramEnd"/>
      <w:r w:rsidRPr="00BE5FC6">
        <w:rPr>
          <w:lang w:val="en-AU" w:eastAsia="en-US"/>
        </w:rPr>
        <w:t xml:space="preserve"> a term endorsed by the ACAT under section 10 </w:t>
      </w:r>
      <w:r w:rsidRPr="00BE5FC6">
        <w:rPr>
          <w:spacing w:val="-2"/>
          <w:lang w:val="en-AU" w:eastAsia="en-US"/>
        </w:rPr>
        <w:t>(Endorsement of inconsistent tenancy terms by ACAT); or</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tab/>
        <w:t>(ii)</w:t>
      </w:r>
      <w:r w:rsidRPr="00BE5FC6">
        <w:rPr>
          <w:lang w:val="en-AU" w:eastAsia="en-US"/>
        </w:rPr>
        <w:tab/>
      </w:r>
      <w:proofErr w:type="gramStart"/>
      <w:r w:rsidRPr="00BE5FC6">
        <w:rPr>
          <w:lang w:val="en-AU" w:eastAsia="en-US"/>
        </w:rPr>
        <w:t>requires</w:t>
      </w:r>
      <w:proofErr w:type="gramEnd"/>
      <w:r w:rsidRPr="00BE5FC6">
        <w:rPr>
          <w:lang w:val="en-AU" w:eastAsia="en-US"/>
        </w:rPr>
        <w:t xml:space="preserve"> the </w:t>
      </w:r>
      <w:proofErr w:type="spellStart"/>
      <w:r w:rsidRPr="00BE5FC6">
        <w:rPr>
          <w:lang w:val="en-AU" w:eastAsia="en-US"/>
        </w:rPr>
        <w:t>lessor</w:t>
      </w:r>
      <w:r>
        <w:rPr>
          <w:lang w:val="en-AU" w:eastAsia="en-US"/>
        </w:rPr>
        <w:t>’</w:t>
      </w:r>
      <w:r w:rsidRPr="00BE5FC6">
        <w:rPr>
          <w:lang w:val="en-AU" w:eastAsia="en-US"/>
        </w:rPr>
        <w:t>s</w:t>
      </w:r>
      <w:proofErr w:type="spellEnd"/>
      <w:r w:rsidRPr="00BE5FC6">
        <w:rPr>
          <w:lang w:val="en-AU" w:eastAsia="en-US"/>
        </w:rPr>
        <w:t xml:space="preserve"> consent to keep an animal on the premises; and</w:t>
      </w:r>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tab/>
        <w:t>(c)</w:t>
      </w:r>
      <w:r w:rsidRPr="00BE5FC6">
        <w:rPr>
          <w:lang w:val="en-AU" w:eastAsia="en-US"/>
        </w:rPr>
        <w:tab/>
      </w:r>
      <w:proofErr w:type="gramStart"/>
      <w:r w:rsidRPr="00BE5FC6">
        <w:rPr>
          <w:lang w:val="en-AU" w:eastAsia="en-US"/>
        </w:rPr>
        <w:t>the</w:t>
      </w:r>
      <w:proofErr w:type="gramEnd"/>
      <w:r w:rsidRPr="00BE5FC6">
        <w:rPr>
          <w:lang w:val="en-AU" w:eastAsia="en-US"/>
        </w:rPr>
        <w:t xml:space="preserve"> advertisement does not—</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tab/>
        <w:t>(</w:t>
      </w:r>
      <w:proofErr w:type="spellStart"/>
      <w:r w:rsidRPr="00BE5FC6">
        <w:rPr>
          <w:lang w:val="en-AU" w:eastAsia="en-US"/>
        </w:rPr>
        <w:t>i</w:t>
      </w:r>
      <w:proofErr w:type="spellEnd"/>
      <w:r w:rsidRPr="00BE5FC6">
        <w:rPr>
          <w:lang w:val="en-AU" w:eastAsia="en-US"/>
        </w:rPr>
        <w:t>)</w:t>
      </w:r>
      <w:r w:rsidRPr="00BE5FC6">
        <w:rPr>
          <w:lang w:val="en-AU" w:eastAsia="en-US"/>
        </w:rPr>
        <w:tab/>
      </w:r>
      <w:proofErr w:type="gramStart"/>
      <w:r w:rsidRPr="00BE5FC6">
        <w:rPr>
          <w:lang w:val="en-AU" w:eastAsia="en-US"/>
        </w:rPr>
        <w:t>if</w:t>
      </w:r>
      <w:proofErr w:type="gramEnd"/>
      <w:r w:rsidRPr="00BE5FC6">
        <w:rPr>
          <w:lang w:val="en-AU" w:eastAsia="en-US"/>
        </w:rPr>
        <w:t xml:space="preserve"> paragraph (b) (</w:t>
      </w:r>
      <w:proofErr w:type="spellStart"/>
      <w:r w:rsidRPr="00BE5FC6">
        <w:rPr>
          <w:lang w:val="en-AU" w:eastAsia="en-US"/>
        </w:rPr>
        <w:t>i</w:t>
      </w:r>
      <w:proofErr w:type="spellEnd"/>
      <w:r w:rsidRPr="00BE5FC6">
        <w:rPr>
          <w:lang w:val="en-AU" w:eastAsia="en-US"/>
        </w:rPr>
        <w:t>) applies—state that the term applies; and</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tab/>
        <w:t>(ii)</w:t>
      </w:r>
      <w:r w:rsidRPr="00BE5FC6">
        <w:rPr>
          <w:lang w:val="en-AU" w:eastAsia="en-US"/>
        </w:rPr>
        <w:tab/>
      </w:r>
      <w:proofErr w:type="gramStart"/>
      <w:r w:rsidRPr="00BE5FC6">
        <w:rPr>
          <w:lang w:val="en-AU" w:eastAsia="en-US"/>
        </w:rPr>
        <w:t>if</w:t>
      </w:r>
      <w:proofErr w:type="gramEnd"/>
      <w:r w:rsidRPr="00BE5FC6">
        <w:rPr>
          <w:lang w:val="en-AU" w:eastAsia="en-US"/>
        </w:rPr>
        <w:t xml:space="preserve"> paragraph (b) (ii) applies—</w:t>
      </w:r>
    </w:p>
    <w:p w:rsidR="002264DD" w:rsidRPr="00BE5FC6" w:rsidRDefault="002264DD" w:rsidP="002264DD">
      <w:pPr>
        <w:tabs>
          <w:tab w:val="right" w:pos="2460"/>
          <w:tab w:val="left" w:pos="2660"/>
        </w:tabs>
        <w:spacing w:before="140"/>
        <w:ind w:left="2660" w:hanging="2660"/>
        <w:jc w:val="both"/>
        <w:rPr>
          <w:lang w:val="en-AU" w:eastAsia="en-US"/>
        </w:rPr>
      </w:pPr>
      <w:r w:rsidRPr="00BE5FC6">
        <w:rPr>
          <w:lang w:val="en-AU" w:eastAsia="en-US"/>
        </w:rPr>
        <w:tab/>
        <w:t>(A)</w:t>
      </w:r>
      <w:r w:rsidRPr="00BE5FC6">
        <w:rPr>
          <w:lang w:val="en-AU" w:eastAsia="en-US"/>
        </w:rPr>
        <w:tab/>
      </w:r>
      <w:proofErr w:type="gramStart"/>
      <w:r w:rsidRPr="00BE5FC6">
        <w:rPr>
          <w:lang w:val="en-AU" w:eastAsia="en-US"/>
        </w:rPr>
        <w:t>state</w:t>
      </w:r>
      <w:proofErr w:type="gramEnd"/>
      <w:r w:rsidRPr="00BE5FC6">
        <w:rPr>
          <w:lang w:val="en-AU" w:eastAsia="en-US"/>
        </w:rPr>
        <w:t xml:space="preserve"> that consent is required; and</w:t>
      </w:r>
    </w:p>
    <w:p w:rsidR="002264DD" w:rsidRPr="00BE5FC6" w:rsidRDefault="002264DD" w:rsidP="002264DD">
      <w:pPr>
        <w:tabs>
          <w:tab w:val="right" w:pos="2460"/>
          <w:tab w:val="left" w:pos="2660"/>
        </w:tabs>
        <w:spacing w:before="140"/>
        <w:ind w:left="2660" w:hanging="2660"/>
        <w:jc w:val="both"/>
        <w:rPr>
          <w:lang w:val="en-AU" w:eastAsia="en-US"/>
        </w:rPr>
      </w:pPr>
      <w:r w:rsidRPr="00BE5FC6">
        <w:rPr>
          <w:lang w:val="en-AU" w:eastAsia="en-US"/>
        </w:rPr>
        <w:tab/>
        <w:t>(B)</w:t>
      </w:r>
      <w:r w:rsidRPr="00BE5FC6">
        <w:rPr>
          <w:lang w:val="en-AU" w:eastAsia="en-US"/>
        </w:rPr>
        <w:tab/>
      </w:r>
      <w:proofErr w:type="gramStart"/>
      <w:r w:rsidRPr="00BE5FC6">
        <w:rPr>
          <w:lang w:val="en-AU" w:eastAsia="en-US"/>
        </w:rPr>
        <w:t>if</w:t>
      </w:r>
      <w:proofErr w:type="gramEnd"/>
      <w:r w:rsidRPr="00BE5FC6">
        <w:rPr>
          <w:lang w:val="en-AU" w:eastAsia="en-US"/>
        </w:rPr>
        <w:t xml:space="preserve"> the </w:t>
      </w:r>
      <w:proofErr w:type="spellStart"/>
      <w:r w:rsidRPr="00BE5FC6">
        <w:rPr>
          <w:lang w:val="en-AU" w:eastAsia="en-US"/>
        </w:rPr>
        <w:t>lessor</w:t>
      </w:r>
      <w:proofErr w:type="spellEnd"/>
      <w:r w:rsidRPr="00BE5FC6">
        <w:rPr>
          <w:lang w:val="en-AU" w:eastAsia="en-US"/>
        </w:rPr>
        <w:t xml:space="preserve"> has prior approval from the ACAT under section 71AF to impose a condition on consent—state that a condition applies.</w:t>
      </w:r>
    </w:p>
    <w:p w:rsidR="002264DD" w:rsidRPr="00BE5FC6" w:rsidRDefault="002264DD" w:rsidP="002264DD">
      <w:pPr>
        <w:spacing w:before="140"/>
        <w:ind w:left="1100"/>
        <w:jc w:val="both"/>
        <w:rPr>
          <w:lang w:val="en-AU" w:eastAsia="en-US"/>
        </w:rPr>
      </w:pPr>
      <w:r w:rsidRPr="00BE5FC6">
        <w:rPr>
          <w:lang w:val="en-AU" w:eastAsia="en-US"/>
        </w:rPr>
        <w:t>Max</w:t>
      </w:r>
      <w:r>
        <w:rPr>
          <w:lang w:val="en-AU" w:eastAsia="en-US"/>
        </w:rPr>
        <w:t>imum penalty: 5 penalty units.</w:t>
      </w:r>
    </w:p>
    <w:p w:rsidR="002264DD" w:rsidRPr="00BE5FC6" w:rsidRDefault="002264DD" w:rsidP="002264DD">
      <w:pPr>
        <w:keepNext/>
        <w:shd w:val="pct25" w:color="auto" w:fill="auto"/>
        <w:spacing w:before="240"/>
        <w:ind w:left="1100" w:hanging="1100"/>
        <w:rPr>
          <w:rFonts w:ascii="Arial" w:hAnsi="Arial"/>
          <w:b/>
          <w:lang w:val="en-AU" w:eastAsia="en-US"/>
        </w:rPr>
      </w:pPr>
      <w:r w:rsidRPr="00BE5FC6">
        <w:rPr>
          <w:rFonts w:ascii="Arial" w:hAnsi="Arial"/>
          <w:b/>
          <w:lang w:val="en-AU" w:eastAsia="en-US"/>
        </w:rPr>
        <w:t>4B</w:t>
      </w:r>
      <w:r w:rsidRPr="00BE5FC6">
        <w:rPr>
          <w:rFonts w:ascii="Arial" w:hAnsi="Arial"/>
          <w:b/>
          <w:lang w:val="en-AU" w:eastAsia="en-US"/>
        </w:rPr>
        <w:tab/>
      </w:r>
      <w:proofErr w:type="spellStart"/>
      <w:r w:rsidRPr="00BE5FC6">
        <w:rPr>
          <w:rFonts w:ascii="Arial" w:hAnsi="Arial"/>
          <w:b/>
          <w:lang w:val="en-AU" w:eastAsia="en-US"/>
        </w:rPr>
        <w:t>Lessor</w:t>
      </w:r>
      <w:r>
        <w:rPr>
          <w:rFonts w:ascii="Arial" w:hAnsi="Arial"/>
          <w:b/>
          <w:lang w:val="en-AU" w:eastAsia="en-US"/>
        </w:rPr>
        <w:t>’</w:t>
      </w:r>
      <w:r w:rsidRPr="00BE5FC6">
        <w:rPr>
          <w:rFonts w:ascii="Arial" w:hAnsi="Arial"/>
          <w:b/>
          <w:lang w:val="en-AU" w:eastAsia="en-US"/>
        </w:rPr>
        <w:t>s</w:t>
      </w:r>
      <w:proofErr w:type="spellEnd"/>
      <w:r w:rsidRPr="00BE5FC6">
        <w:rPr>
          <w:rFonts w:ascii="Arial" w:hAnsi="Arial"/>
          <w:b/>
          <w:lang w:val="en-AU" w:eastAsia="en-US"/>
        </w:rPr>
        <w:t xml:space="preserve"> obligations</w:t>
      </w:r>
      <w:r w:rsidRPr="00BE5FC6">
        <w:rPr>
          <w:rFonts w:ascii="Arial" w:hAnsi="Arial"/>
          <w:b/>
          <w:lang w:val="en-AU" w:eastAsia="en-US"/>
        </w:rPr>
        <w:br/>
        <w:t>New section 12 (3) (ca)</w:t>
      </w:r>
    </w:p>
    <w:p w:rsidR="002264DD" w:rsidRPr="00BE5FC6" w:rsidRDefault="002264DD" w:rsidP="002264DD">
      <w:pPr>
        <w:keepNext/>
        <w:spacing w:before="140"/>
        <w:ind w:left="1100"/>
        <w:jc w:val="both"/>
        <w:rPr>
          <w:i/>
          <w:lang w:val="en-AU" w:eastAsia="en-US"/>
        </w:rPr>
      </w:pPr>
      <w:proofErr w:type="gramStart"/>
      <w:r w:rsidRPr="00BE5FC6">
        <w:rPr>
          <w:i/>
          <w:lang w:val="en-AU" w:eastAsia="en-US"/>
        </w:rPr>
        <w:t>insert</w:t>
      </w:r>
      <w:proofErr w:type="gramEnd"/>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tab/>
        <w:t>(ca)</w:t>
      </w:r>
      <w:r w:rsidRPr="00BE5FC6">
        <w:rPr>
          <w:lang w:val="en-AU" w:eastAsia="en-US"/>
        </w:rPr>
        <w:tab/>
        <w:t>a statement setting out—</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tab/>
        <w:t>(</w:t>
      </w:r>
      <w:proofErr w:type="spellStart"/>
      <w:r w:rsidRPr="00BE5FC6">
        <w:rPr>
          <w:lang w:val="en-AU" w:eastAsia="en-US"/>
        </w:rPr>
        <w:t>i</w:t>
      </w:r>
      <w:proofErr w:type="spellEnd"/>
      <w:r w:rsidRPr="00BE5FC6">
        <w:rPr>
          <w:lang w:val="en-AU" w:eastAsia="en-US"/>
        </w:rPr>
        <w:t>)</w:t>
      </w:r>
      <w:r w:rsidRPr="00BE5FC6">
        <w:rPr>
          <w:lang w:val="en-AU" w:eastAsia="en-US"/>
        </w:rPr>
        <w:tab/>
      </w:r>
      <w:proofErr w:type="gramStart"/>
      <w:r w:rsidRPr="00BE5FC6">
        <w:rPr>
          <w:lang w:val="en-AU" w:eastAsia="en-US"/>
        </w:rPr>
        <w:t>the</w:t>
      </w:r>
      <w:proofErr w:type="gramEnd"/>
      <w:r w:rsidRPr="00BE5FC6">
        <w:rPr>
          <w:lang w:val="en-AU" w:eastAsia="en-US"/>
        </w:rPr>
        <w:t xml:space="preserve"> minimum housing standards; and</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lastRenderedPageBreak/>
        <w:tab/>
        <w:t>(ii)</w:t>
      </w:r>
      <w:r w:rsidRPr="00BE5FC6">
        <w:rPr>
          <w:lang w:val="en-AU" w:eastAsia="en-US"/>
        </w:rPr>
        <w:tab/>
      </w:r>
      <w:proofErr w:type="gramStart"/>
      <w:r w:rsidRPr="00BE5FC6">
        <w:rPr>
          <w:lang w:val="en-AU" w:eastAsia="en-US"/>
        </w:rPr>
        <w:t>the</w:t>
      </w:r>
      <w:proofErr w:type="gramEnd"/>
      <w:r w:rsidRPr="00BE5FC6">
        <w:rPr>
          <w:lang w:val="en-AU" w:eastAsia="en-US"/>
        </w:rPr>
        <w:t xml:space="preserve"> investigation and rectification provisions in sections 35F to 35K; and</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tab/>
        <w:t>(iii)</w:t>
      </w:r>
      <w:r w:rsidRPr="00BE5FC6">
        <w:rPr>
          <w:lang w:val="en-AU" w:eastAsia="en-US"/>
        </w:rPr>
        <w:tab/>
      </w:r>
      <w:proofErr w:type="gramStart"/>
      <w:r w:rsidRPr="00BE5FC6">
        <w:rPr>
          <w:lang w:val="en-AU" w:eastAsia="en-US"/>
        </w:rPr>
        <w:t>if</w:t>
      </w:r>
      <w:proofErr w:type="gramEnd"/>
      <w:r w:rsidRPr="00BE5FC6">
        <w:rPr>
          <w:lang w:val="en-AU" w:eastAsia="en-US"/>
        </w:rPr>
        <w:t xml:space="preserve"> the premises are exempted from complying with a minimum housing standard under section 35M—a copy of the exemption and any information on which the exemption is based;</w:t>
      </w:r>
    </w:p>
    <w:p w:rsidR="002264DD" w:rsidRPr="00BE5FC6" w:rsidRDefault="002264DD" w:rsidP="002264DD">
      <w:pPr>
        <w:keepNext/>
        <w:shd w:val="pct25" w:color="auto" w:fill="auto"/>
        <w:spacing w:before="240"/>
        <w:ind w:left="1100" w:hanging="1100"/>
        <w:rPr>
          <w:rFonts w:ascii="Arial" w:hAnsi="Arial"/>
          <w:b/>
          <w:lang w:val="en-AU" w:eastAsia="en-US"/>
        </w:rPr>
      </w:pPr>
      <w:r w:rsidRPr="00BE5FC6">
        <w:rPr>
          <w:rFonts w:ascii="Arial" w:hAnsi="Arial"/>
          <w:b/>
          <w:lang w:val="en-AU" w:eastAsia="en-US"/>
        </w:rPr>
        <w:t>4C</w:t>
      </w:r>
      <w:r w:rsidRPr="00BE5FC6">
        <w:rPr>
          <w:rFonts w:ascii="Arial" w:hAnsi="Arial"/>
          <w:b/>
          <w:lang w:val="en-AU" w:eastAsia="en-US"/>
        </w:rPr>
        <w:tab/>
      </w:r>
      <w:proofErr w:type="gramStart"/>
      <w:r w:rsidRPr="00BE5FC6">
        <w:rPr>
          <w:rFonts w:ascii="Arial" w:hAnsi="Arial"/>
          <w:b/>
          <w:lang w:val="en-AU" w:eastAsia="en-US"/>
        </w:rPr>
        <w:t>New</w:t>
      </w:r>
      <w:proofErr w:type="gramEnd"/>
      <w:r w:rsidRPr="00BE5FC6">
        <w:rPr>
          <w:rFonts w:ascii="Arial" w:hAnsi="Arial"/>
          <w:b/>
          <w:lang w:val="en-AU" w:eastAsia="en-US"/>
        </w:rPr>
        <w:t xml:space="preserve"> part 3A</w:t>
      </w:r>
    </w:p>
    <w:p w:rsidR="002264DD" w:rsidRPr="00BE5FC6" w:rsidRDefault="002264DD" w:rsidP="002264DD">
      <w:pPr>
        <w:keepNext/>
        <w:spacing w:before="140"/>
        <w:ind w:left="1100"/>
        <w:jc w:val="both"/>
        <w:rPr>
          <w:i/>
          <w:lang w:val="en-AU" w:eastAsia="en-US"/>
        </w:rPr>
      </w:pPr>
      <w:proofErr w:type="gramStart"/>
      <w:r w:rsidRPr="00BE5FC6">
        <w:rPr>
          <w:i/>
          <w:lang w:val="en-AU" w:eastAsia="en-US"/>
        </w:rPr>
        <w:t>insert</w:t>
      </w:r>
      <w:proofErr w:type="gramEnd"/>
    </w:p>
    <w:p w:rsidR="002264DD" w:rsidRPr="00BE5FC6" w:rsidRDefault="002264DD" w:rsidP="002264DD">
      <w:pPr>
        <w:keepNext/>
        <w:tabs>
          <w:tab w:val="left" w:pos="2600"/>
        </w:tabs>
        <w:spacing w:before="380"/>
        <w:ind w:left="2600" w:hanging="2600"/>
        <w:rPr>
          <w:rFonts w:ascii="Arial" w:hAnsi="Arial"/>
          <w:b/>
          <w:sz w:val="32"/>
          <w:lang w:val="en-AU" w:eastAsia="en-US"/>
        </w:rPr>
      </w:pPr>
      <w:r w:rsidRPr="00BE5FC6">
        <w:rPr>
          <w:rFonts w:ascii="Arial" w:hAnsi="Arial"/>
          <w:b/>
          <w:sz w:val="32"/>
          <w:lang w:val="en-AU" w:eastAsia="en-US"/>
        </w:rPr>
        <w:t>Part 3A</w:t>
      </w:r>
      <w:r w:rsidRPr="00BE5FC6">
        <w:rPr>
          <w:rFonts w:ascii="Arial" w:hAnsi="Arial"/>
          <w:b/>
          <w:sz w:val="32"/>
          <w:lang w:val="en-AU" w:eastAsia="en-US"/>
        </w:rPr>
        <w:tab/>
        <w:t>Minimum housing standards</w:t>
      </w:r>
    </w:p>
    <w:p w:rsidR="002264DD" w:rsidRPr="00BE5FC6" w:rsidRDefault="002264DD" w:rsidP="002264DD">
      <w:pPr>
        <w:keepNext/>
        <w:tabs>
          <w:tab w:val="left" w:pos="1100"/>
        </w:tabs>
        <w:spacing w:before="240"/>
        <w:ind w:left="1100" w:hanging="1100"/>
        <w:rPr>
          <w:rFonts w:ascii="Arial" w:hAnsi="Arial"/>
          <w:b/>
          <w:lang w:val="en-AU" w:eastAsia="en-US"/>
        </w:rPr>
      </w:pPr>
      <w:r w:rsidRPr="00BE5FC6">
        <w:rPr>
          <w:rFonts w:ascii="Arial" w:hAnsi="Arial"/>
          <w:b/>
          <w:lang w:val="en-AU" w:eastAsia="en-US"/>
        </w:rPr>
        <w:t>35A</w:t>
      </w:r>
      <w:r w:rsidRPr="00BE5FC6">
        <w:rPr>
          <w:rFonts w:ascii="Arial" w:hAnsi="Arial"/>
          <w:b/>
          <w:lang w:val="en-AU" w:eastAsia="en-US"/>
        </w:rPr>
        <w:tab/>
        <w:t>Definitions—pt 3A</w:t>
      </w:r>
    </w:p>
    <w:p w:rsidR="002264DD" w:rsidRPr="00BE5FC6" w:rsidRDefault="002264DD" w:rsidP="002264DD">
      <w:pPr>
        <w:keepNext/>
        <w:spacing w:before="140"/>
        <w:ind w:left="1100"/>
        <w:jc w:val="both"/>
        <w:rPr>
          <w:lang w:val="en-AU" w:eastAsia="en-US"/>
        </w:rPr>
      </w:pPr>
      <w:r w:rsidRPr="00BE5FC6">
        <w:rPr>
          <w:lang w:val="en-AU" w:eastAsia="en-US"/>
        </w:rPr>
        <w:t>In this part:</w:t>
      </w:r>
    </w:p>
    <w:p w:rsidR="002264DD" w:rsidRPr="00BE5FC6" w:rsidRDefault="002264DD" w:rsidP="002264DD">
      <w:pPr>
        <w:numPr>
          <w:ilvl w:val="5"/>
          <w:numId w:val="0"/>
        </w:numPr>
        <w:spacing w:before="140"/>
        <w:ind w:left="1100"/>
        <w:jc w:val="both"/>
        <w:outlineLvl w:val="5"/>
        <w:rPr>
          <w:lang w:val="en-AU" w:eastAsia="en-US"/>
        </w:rPr>
      </w:pPr>
      <w:proofErr w:type="gramStart"/>
      <w:r w:rsidRPr="00BE5FC6">
        <w:rPr>
          <w:b/>
          <w:i/>
          <w:lang w:val="en-AU" w:eastAsia="en-US"/>
        </w:rPr>
        <w:t>rectification</w:t>
      </w:r>
      <w:proofErr w:type="gramEnd"/>
      <w:r w:rsidRPr="00BE5FC6">
        <w:rPr>
          <w:b/>
          <w:i/>
          <w:lang w:val="en-AU" w:eastAsia="en-US"/>
        </w:rPr>
        <w:t xml:space="preserve"> notice</w:t>
      </w:r>
      <w:r w:rsidRPr="00BE5FC6">
        <w:rPr>
          <w:lang w:val="en-AU" w:eastAsia="en-US"/>
        </w:rPr>
        <w:t xml:space="preserve"> means a notice under section 35F.</w:t>
      </w:r>
    </w:p>
    <w:p w:rsidR="002264DD" w:rsidRPr="00BE5FC6" w:rsidRDefault="002264DD" w:rsidP="002264DD">
      <w:pPr>
        <w:numPr>
          <w:ilvl w:val="5"/>
          <w:numId w:val="0"/>
        </w:numPr>
        <w:spacing w:before="140"/>
        <w:ind w:left="1100"/>
        <w:jc w:val="both"/>
        <w:outlineLvl w:val="5"/>
        <w:rPr>
          <w:lang w:val="en-AU" w:eastAsia="en-US"/>
        </w:rPr>
      </w:pPr>
      <w:proofErr w:type="gramStart"/>
      <w:r w:rsidRPr="00BE5FC6">
        <w:rPr>
          <w:b/>
          <w:i/>
          <w:lang w:val="en-AU" w:eastAsia="en-US"/>
        </w:rPr>
        <w:t>rectification</w:t>
      </w:r>
      <w:proofErr w:type="gramEnd"/>
      <w:r w:rsidRPr="00BE5FC6">
        <w:rPr>
          <w:b/>
          <w:i/>
          <w:lang w:val="en-AU" w:eastAsia="en-US"/>
        </w:rPr>
        <w:t xml:space="preserve"> work</w:t>
      </w:r>
      <w:r w:rsidRPr="00BE5FC6">
        <w:rPr>
          <w:lang w:val="en-AU" w:eastAsia="en-US"/>
        </w:rPr>
        <w:t xml:space="preserve"> means work necessary to make premises comply with the minimum housing standards.</w:t>
      </w:r>
    </w:p>
    <w:p w:rsidR="002264DD" w:rsidRPr="00BE5FC6" w:rsidRDefault="002264DD" w:rsidP="002264DD">
      <w:pPr>
        <w:keepNext/>
        <w:tabs>
          <w:tab w:val="left" w:pos="1100"/>
        </w:tabs>
        <w:spacing w:before="240"/>
        <w:ind w:left="1100" w:hanging="1100"/>
        <w:rPr>
          <w:rFonts w:ascii="Arial" w:hAnsi="Arial"/>
          <w:b/>
          <w:lang w:val="en-AU" w:eastAsia="en-US"/>
        </w:rPr>
      </w:pPr>
      <w:r w:rsidRPr="00BE5FC6">
        <w:rPr>
          <w:rFonts w:ascii="Arial" w:hAnsi="Arial"/>
          <w:b/>
          <w:lang w:val="en-AU" w:eastAsia="en-US"/>
        </w:rPr>
        <w:t>35B</w:t>
      </w:r>
      <w:r w:rsidRPr="00BE5FC6">
        <w:rPr>
          <w:rFonts w:ascii="Arial" w:hAnsi="Arial"/>
          <w:b/>
          <w:lang w:val="en-AU" w:eastAsia="en-US"/>
        </w:rPr>
        <w:tab/>
      </w:r>
      <w:proofErr w:type="gramStart"/>
      <w:r w:rsidRPr="00BE5FC6">
        <w:rPr>
          <w:rFonts w:ascii="Arial" w:hAnsi="Arial"/>
          <w:b/>
          <w:lang w:val="en-AU" w:eastAsia="en-US"/>
        </w:rPr>
        <w:t>What</w:t>
      </w:r>
      <w:proofErr w:type="gramEnd"/>
      <w:r w:rsidRPr="00BE5FC6">
        <w:rPr>
          <w:rFonts w:ascii="Arial" w:hAnsi="Arial"/>
          <w:b/>
          <w:lang w:val="en-AU" w:eastAsia="en-US"/>
        </w:rPr>
        <w:t xml:space="preserve"> are the </w:t>
      </w:r>
      <w:r w:rsidRPr="00BE5FC6">
        <w:rPr>
          <w:rFonts w:ascii="Arial" w:hAnsi="Arial"/>
          <w:b/>
          <w:i/>
          <w:lang w:val="en-AU" w:eastAsia="en-US"/>
        </w:rPr>
        <w:t>minimum housing standards</w:t>
      </w:r>
      <w:r w:rsidRPr="00BE5FC6">
        <w:rPr>
          <w:rFonts w:ascii="Arial" w:hAnsi="Arial"/>
          <w:b/>
          <w:lang w:val="en-AU" w:eastAsia="en-US"/>
        </w:rPr>
        <w:t>?</w:t>
      </w:r>
    </w:p>
    <w:p w:rsidR="002264DD" w:rsidRPr="00BE5FC6" w:rsidRDefault="002264DD" w:rsidP="002264DD">
      <w:pPr>
        <w:keepNext/>
        <w:spacing w:before="140"/>
        <w:ind w:left="1100"/>
        <w:jc w:val="both"/>
        <w:rPr>
          <w:lang w:val="en-AU" w:eastAsia="en-US"/>
        </w:rPr>
      </w:pPr>
      <w:r w:rsidRPr="00BE5FC6">
        <w:rPr>
          <w:lang w:val="en-AU" w:eastAsia="en-US"/>
        </w:rPr>
        <w:t>In this Act:</w:t>
      </w:r>
    </w:p>
    <w:p w:rsidR="002264DD" w:rsidRPr="00BE5FC6" w:rsidRDefault="002264DD" w:rsidP="002264DD">
      <w:pPr>
        <w:keepNext/>
        <w:numPr>
          <w:ilvl w:val="5"/>
          <w:numId w:val="0"/>
        </w:numPr>
        <w:spacing w:before="140"/>
        <w:ind w:left="1100"/>
        <w:jc w:val="both"/>
        <w:outlineLvl w:val="5"/>
        <w:rPr>
          <w:lang w:val="en-AU" w:eastAsia="en-US"/>
        </w:rPr>
      </w:pPr>
      <w:proofErr w:type="gramStart"/>
      <w:r w:rsidRPr="00BE5FC6">
        <w:rPr>
          <w:b/>
          <w:i/>
          <w:lang w:val="en-AU" w:eastAsia="en-US"/>
        </w:rPr>
        <w:t>minimum</w:t>
      </w:r>
      <w:proofErr w:type="gramEnd"/>
      <w:r w:rsidRPr="00BE5FC6">
        <w:rPr>
          <w:b/>
          <w:i/>
          <w:lang w:val="en-AU" w:eastAsia="en-US"/>
        </w:rPr>
        <w:t xml:space="preserve"> housing standards</w:t>
      </w:r>
      <w:r w:rsidRPr="00BE5FC6">
        <w:rPr>
          <w:lang w:val="en-AU" w:eastAsia="en-US"/>
        </w:rPr>
        <w:t xml:space="preserve"> means standards determined by the Minister under section 35C.</w:t>
      </w:r>
    </w:p>
    <w:p w:rsidR="002264DD" w:rsidRPr="00BE5FC6" w:rsidRDefault="002264DD" w:rsidP="002264DD">
      <w:pPr>
        <w:keepNext/>
        <w:tabs>
          <w:tab w:val="left" w:pos="1100"/>
        </w:tabs>
        <w:spacing w:before="240"/>
        <w:ind w:left="1100" w:hanging="1100"/>
        <w:rPr>
          <w:rFonts w:ascii="Arial" w:hAnsi="Arial"/>
          <w:b/>
          <w:lang w:val="en-AU" w:eastAsia="en-US"/>
        </w:rPr>
      </w:pPr>
      <w:r w:rsidRPr="00BE5FC6">
        <w:rPr>
          <w:rFonts w:ascii="Arial" w:hAnsi="Arial"/>
          <w:b/>
          <w:lang w:val="en-AU" w:eastAsia="en-US"/>
        </w:rPr>
        <w:t>35C</w:t>
      </w:r>
      <w:r w:rsidRPr="00BE5FC6">
        <w:rPr>
          <w:rFonts w:ascii="Arial" w:hAnsi="Arial"/>
          <w:b/>
          <w:lang w:val="en-AU" w:eastAsia="en-US"/>
        </w:rPr>
        <w:tab/>
        <w:t>Determination of minimum housing standards</w:t>
      </w:r>
    </w:p>
    <w:p w:rsidR="002264DD" w:rsidRPr="00BE5FC6" w:rsidRDefault="002264DD" w:rsidP="002264DD">
      <w:pPr>
        <w:tabs>
          <w:tab w:val="right" w:pos="900"/>
          <w:tab w:val="left" w:pos="1100"/>
        </w:tabs>
        <w:spacing w:before="140"/>
        <w:ind w:left="1100" w:hanging="1100"/>
        <w:jc w:val="both"/>
        <w:rPr>
          <w:lang w:val="en-AU" w:eastAsia="en-US"/>
        </w:rPr>
      </w:pPr>
      <w:r w:rsidRPr="00BE5FC6">
        <w:rPr>
          <w:lang w:val="en-AU" w:eastAsia="en-US"/>
        </w:rPr>
        <w:tab/>
        <w:t>(1)</w:t>
      </w:r>
      <w:r w:rsidRPr="00BE5FC6">
        <w:rPr>
          <w:lang w:val="en-AU" w:eastAsia="en-US"/>
        </w:rPr>
        <w:tab/>
        <w:t>The Minister—</w:t>
      </w:r>
    </w:p>
    <w:p w:rsidR="002264DD" w:rsidRPr="00BE5FC6" w:rsidRDefault="002264DD" w:rsidP="002264DD">
      <w:pPr>
        <w:keepNext/>
        <w:tabs>
          <w:tab w:val="right" w:pos="1400"/>
          <w:tab w:val="left" w:pos="1600"/>
        </w:tabs>
        <w:spacing w:before="140"/>
        <w:ind w:left="1600" w:hanging="1600"/>
        <w:jc w:val="both"/>
        <w:rPr>
          <w:lang w:val="en-AU" w:eastAsia="en-US"/>
        </w:rPr>
      </w:pPr>
      <w:r w:rsidRPr="00BE5FC6">
        <w:rPr>
          <w:lang w:val="en-AU" w:eastAsia="en-US"/>
        </w:rPr>
        <w:tab/>
        <w:t>(a)</w:t>
      </w:r>
      <w:r w:rsidRPr="00BE5FC6">
        <w:rPr>
          <w:lang w:val="en-AU" w:eastAsia="en-US"/>
        </w:rPr>
        <w:tab/>
      </w:r>
      <w:proofErr w:type="gramStart"/>
      <w:r w:rsidRPr="00BE5FC6">
        <w:rPr>
          <w:lang w:val="en-AU" w:eastAsia="en-US"/>
        </w:rPr>
        <w:t>must</w:t>
      </w:r>
      <w:proofErr w:type="gramEnd"/>
      <w:r w:rsidRPr="00BE5FC6">
        <w:rPr>
          <w:lang w:val="en-AU" w:eastAsia="en-US"/>
        </w:rPr>
        <w:t xml:space="preserve"> determine minimum housing standards in relation to the following matters:</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tab/>
        <w:t>(</w:t>
      </w:r>
      <w:proofErr w:type="spellStart"/>
      <w:r w:rsidRPr="00BE5FC6">
        <w:rPr>
          <w:lang w:val="en-AU" w:eastAsia="en-US"/>
        </w:rPr>
        <w:t>i</w:t>
      </w:r>
      <w:proofErr w:type="spellEnd"/>
      <w:r w:rsidRPr="00BE5FC6">
        <w:rPr>
          <w:lang w:val="en-AU" w:eastAsia="en-US"/>
        </w:rPr>
        <w:t>)</w:t>
      </w:r>
      <w:r w:rsidRPr="00BE5FC6">
        <w:rPr>
          <w:lang w:val="en-AU" w:eastAsia="en-US"/>
        </w:rPr>
        <w:tab/>
      </w:r>
      <w:proofErr w:type="gramStart"/>
      <w:r w:rsidRPr="00BE5FC6">
        <w:rPr>
          <w:lang w:val="en-AU" w:eastAsia="en-US"/>
        </w:rPr>
        <w:t>provision</w:t>
      </w:r>
      <w:proofErr w:type="gramEnd"/>
      <w:r w:rsidRPr="00BE5FC6">
        <w:rPr>
          <w:lang w:val="en-AU" w:eastAsia="en-US"/>
        </w:rPr>
        <w:t xml:space="preserve"> and maintenance of locks or other security devices;</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tab/>
        <w:t>(ii)</w:t>
      </w:r>
      <w:r w:rsidRPr="00BE5FC6">
        <w:rPr>
          <w:lang w:val="en-AU" w:eastAsia="en-US"/>
        </w:rPr>
        <w:tab/>
      </w:r>
      <w:proofErr w:type="gramStart"/>
      <w:r w:rsidRPr="00BE5FC6">
        <w:rPr>
          <w:lang w:val="en-AU" w:eastAsia="en-US"/>
        </w:rPr>
        <w:t>construction</w:t>
      </w:r>
      <w:proofErr w:type="gramEnd"/>
      <w:r w:rsidRPr="00BE5FC6">
        <w:rPr>
          <w:lang w:val="en-AU" w:eastAsia="en-US"/>
        </w:rPr>
        <w:t>, condition and safety of premises;</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tab/>
        <w:t>(iii)</w:t>
      </w:r>
      <w:r w:rsidRPr="00BE5FC6">
        <w:rPr>
          <w:lang w:val="en-AU" w:eastAsia="en-US"/>
        </w:rPr>
        <w:tab/>
      </w:r>
      <w:proofErr w:type="gramStart"/>
      <w:r w:rsidRPr="00BE5FC6">
        <w:rPr>
          <w:lang w:val="en-AU" w:eastAsia="en-US"/>
        </w:rPr>
        <w:t>sanitation</w:t>
      </w:r>
      <w:proofErr w:type="gramEnd"/>
      <w:r w:rsidRPr="00BE5FC6">
        <w:rPr>
          <w:lang w:val="en-AU" w:eastAsia="en-US"/>
        </w:rPr>
        <w:t xml:space="preserve"> and plumbing; </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tab/>
        <w:t>(iv)</w:t>
      </w:r>
      <w:r w:rsidRPr="00BE5FC6">
        <w:rPr>
          <w:lang w:val="en-AU" w:eastAsia="en-US"/>
        </w:rPr>
        <w:tab/>
      </w:r>
      <w:proofErr w:type="gramStart"/>
      <w:r w:rsidRPr="00BE5FC6">
        <w:rPr>
          <w:lang w:val="en-AU" w:eastAsia="en-US"/>
        </w:rPr>
        <w:t>supply</w:t>
      </w:r>
      <w:proofErr w:type="gramEnd"/>
      <w:r w:rsidRPr="00BE5FC6">
        <w:rPr>
          <w:lang w:val="en-AU" w:eastAsia="en-US"/>
        </w:rPr>
        <w:t xml:space="preserve"> of hot and cold water;</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tab/>
        <w:t>(v)</w:t>
      </w:r>
      <w:r w:rsidRPr="00BE5FC6">
        <w:rPr>
          <w:lang w:val="en-AU" w:eastAsia="en-US"/>
        </w:rPr>
        <w:tab/>
      </w:r>
      <w:proofErr w:type="gramStart"/>
      <w:r w:rsidRPr="00BE5FC6">
        <w:rPr>
          <w:lang w:val="en-AU" w:eastAsia="en-US"/>
        </w:rPr>
        <w:t>ventilation</w:t>
      </w:r>
      <w:proofErr w:type="gramEnd"/>
      <w:r w:rsidRPr="00BE5FC6">
        <w:rPr>
          <w:lang w:val="en-AU" w:eastAsia="en-US"/>
        </w:rPr>
        <w:t xml:space="preserve"> and protection from damp;</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tab/>
        <w:t>(vi)</w:t>
      </w:r>
      <w:r w:rsidRPr="00BE5FC6">
        <w:rPr>
          <w:lang w:val="en-AU" w:eastAsia="en-US"/>
        </w:rPr>
        <w:tab/>
      </w:r>
      <w:proofErr w:type="gramStart"/>
      <w:r w:rsidRPr="00BE5FC6">
        <w:rPr>
          <w:lang w:val="en-AU" w:eastAsia="en-US"/>
        </w:rPr>
        <w:t>heating</w:t>
      </w:r>
      <w:proofErr w:type="gramEnd"/>
      <w:r w:rsidRPr="00BE5FC6">
        <w:rPr>
          <w:lang w:val="en-AU" w:eastAsia="en-US"/>
        </w:rPr>
        <w:t>;</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tab/>
        <w:t>(vii)</w:t>
      </w:r>
      <w:r w:rsidRPr="00BE5FC6">
        <w:rPr>
          <w:lang w:val="en-AU" w:eastAsia="en-US"/>
        </w:rPr>
        <w:tab/>
      </w:r>
      <w:proofErr w:type="gramStart"/>
      <w:r w:rsidRPr="00BE5FC6">
        <w:rPr>
          <w:lang w:val="en-AU" w:eastAsia="en-US"/>
        </w:rPr>
        <w:t>laundry</w:t>
      </w:r>
      <w:proofErr w:type="gramEnd"/>
      <w:r w:rsidRPr="00BE5FC6">
        <w:rPr>
          <w:lang w:val="en-AU" w:eastAsia="en-US"/>
        </w:rPr>
        <w:t xml:space="preserve"> and cooking facilities;</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tab/>
        <w:t>(viii)</w:t>
      </w:r>
      <w:r w:rsidRPr="00BE5FC6">
        <w:rPr>
          <w:lang w:val="en-AU" w:eastAsia="en-US"/>
        </w:rPr>
        <w:tab/>
      </w:r>
      <w:proofErr w:type="gramStart"/>
      <w:r w:rsidRPr="00BE5FC6">
        <w:rPr>
          <w:lang w:val="en-AU" w:eastAsia="en-US"/>
        </w:rPr>
        <w:t>electrical</w:t>
      </w:r>
      <w:proofErr w:type="gramEnd"/>
      <w:r w:rsidRPr="00BE5FC6">
        <w:rPr>
          <w:lang w:val="en-AU" w:eastAsia="en-US"/>
        </w:rPr>
        <w:t xml:space="preserve"> safety;</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tab/>
        <w:t>(ix)</w:t>
      </w:r>
      <w:r w:rsidRPr="00BE5FC6">
        <w:rPr>
          <w:lang w:val="en-AU" w:eastAsia="en-US"/>
        </w:rPr>
        <w:tab/>
      </w:r>
      <w:proofErr w:type="gramStart"/>
      <w:r w:rsidRPr="00BE5FC6">
        <w:rPr>
          <w:lang w:val="en-AU" w:eastAsia="en-US"/>
        </w:rPr>
        <w:t>lighting</w:t>
      </w:r>
      <w:proofErr w:type="gramEnd"/>
      <w:r w:rsidRPr="00BE5FC6">
        <w:rPr>
          <w:lang w:val="en-AU" w:eastAsia="en-US"/>
        </w:rPr>
        <w:t xml:space="preserve">; </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tab/>
        <w:t>(x)</w:t>
      </w:r>
      <w:r w:rsidRPr="00BE5FC6">
        <w:rPr>
          <w:lang w:val="en-AU" w:eastAsia="en-US"/>
        </w:rPr>
        <w:tab/>
      </w:r>
      <w:proofErr w:type="gramStart"/>
      <w:r w:rsidRPr="00BE5FC6">
        <w:rPr>
          <w:lang w:val="en-AU" w:eastAsia="en-US"/>
        </w:rPr>
        <w:t>hard-wired</w:t>
      </w:r>
      <w:proofErr w:type="gramEnd"/>
      <w:r w:rsidRPr="00BE5FC6">
        <w:rPr>
          <w:lang w:val="en-AU" w:eastAsia="en-US"/>
        </w:rPr>
        <w:t xml:space="preserve"> smoke detectors; and</w:t>
      </w:r>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tab/>
        <w:t>(b)</w:t>
      </w:r>
      <w:r w:rsidRPr="00BE5FC6">
        <w:rPr>
          <w:lang w:val="en-AU" w:eastAsia="en-US"/>
        </w:rPr>
        <w:tab/>
      </w:r>
      <w:proofErr w:type="gramStart"/>
      <w:r w:rsidRPr="00BE5FC6">
        <w:rPr>
          <w:lang w:val="en-AU" w:eastAsia="en-US"/>
        </w:rPr>
        <w:t>may</w:t>
      </w:r>
      <w:proofErr w:type="gramEnd"/>
      <w:r w:rsidRPr="00BE5FC6">
        <w:rPr>
          <w:lang w:val="en-AU" w:eastAsia="en-US"/>
        </w:rPr>
        <w:t xml:space="preserve"> determine minimum housing standards in relation to any other matter.</w:t>
      </w:r>
    </w:p>
    <w:p w:rsidR="002264DD" w:rsidRPr="00BE5FC6" w:rsidRDefault="002264DD" w:rsidP="002264DD">
      <w:pPr>
        <w:keepNext/>
        <w:tabs>
          <w:tab w:val="right" w:pos="900"/>
          <w:tab w:val="left" w:pos="1100"/>
        </w:tabs>
        <w:spacing w:before="140"/>
        <w:ind w:left="1100" w:hanging="1100"/>
        <w:jc w:val="both"/>
        <w:rPr>
          <w:lang w:val="en-AU" w:eastAsia="en-US"/>
        </w:rPr>
      </w:pPr>
      <w:r w:rsidRPr="00BE5FC6">
        <w:rPr>
          <w:lang w:val="en-AU" w:eastAsia="en-US"/>
        </w:rPr>
        <w:lastRenderedPageBreak/>
        <w:tab/>
        <w:t>(2)</w:t>
      </w:r>
      <w:r w:rsidRPr="00BE5FC6">
        <w:rPr>
          <w:lang w:val="en-AU" w:eastAsia="en-US"/>
        </w:rPr>
        <w:tab/>
        <w:t>A determination is a disallowable instrument.</w:t>
      </w:r>
    </w:p>
    <w:p w:rsidR="002264DD" w:rsidRPr="00BE5FC6" w:rsidRDefault="002264DD" w:rsidP="002264DD">
      <w:pPr>
        <w:spacing w:before="140"/>
        <w:ind w:left="1900" w:hanging="800"/>
        <w:jc w:val="both"/>
        <w:rPr>
          <w:sz w:val="20"/>
          <w:lang w:val="en-AU" w:eastAsia="en-US"/>
        </w:rPr>
      </w:pPr>
      <w:r w:rsidRPr="00BE5FC6">
        <w:rPr>
          <w:i/>
          <w:sz w:val="20"/>
          <w:lang w:val="en-AU" w:eastAsia="en-US"/>
        </w:rPr>
        <w:t>Note</w:t>
      </w:r>
      <w:r w:rsidRPr="00BE5FC6">
        <w:rPr>
          <w:i/>
          <w:sz w:val="20"/>
          <w:lang w:val="en-AU" w:eastAsia="en-US"/>
        </w:rPr>
        <w:tab/>
      </w:r>
      <w:r w:rsidRPr="00BE5FC6">
        <w:rPr>
          <w:sz w:val="20"/>
          <w:lang w:val="en-AU" w:eastAsia="en-US"/>
        </w:rPr>
        <w:t>A disallowable instrument must be notified, and presented to the Legislative Assembly, under the Legislation Act.</w:t>
      </w:r>
    </w:p>
    <w:p w:rsidR="002264DD" w:rsidRPr="00BE5FC6" w:rsidRDefault="002264DD" w:rsidP="002264DD">
      <w:pPr>
        <w:keepNext/>
        <w:tabs>
          <w:tab w:val="left" w:pos="1100"/>
        </w:tabs>
        <w:spacing w:before="240"/>
        <w:ind w:left="1100" w:hanging="1100"/>
        <w:rPr>
          <w:rFonts w:ascii="Arial" w:hAnsi="Arial"/>
          <w:b/>
          <w:lang w:val="en-AU" w:eastAsia="en-US"/>
        </w:rPr>
      </w:pPr>
      <w:r w:rsidRPr="00BE5FC6">
        <w:rPr>
          <w:rFonts w:ascii="Arial" w:hAnsi="Arial"/>
          <w:b/>
          <w:lang w:val="en-AU" w:eastAsia="en-US"/>
        </w:rPr>
        <w:t>35D</w:t>
      </w:r>
      <w:r w:rsidRPr="00BE5FC6">
        <w:rPr>
          <w:rFonts w:ascii="Arial" w:hAnsi="Arial"/>
          <w:b/>
          <w:lang w:val="en-AU" w:eastAsia="en-US"/>
        </w:rPr>
        <w:tab/>
        <w:t>Minimum housing standards—public consultation</w:t>
      </w:r>
    </w:p>
    <w:p w:rsidR="002264DD" w:rsidRPr="00BE5FC6" w:rsidRDefault="002264DD" w:rsidP="002264DD">
      <w:pPr>
        <w:keepNext/>
        <w:tabs>
          <w:tab w:val="right" w:pos="900"/>
          <w:tab w:val="left" w:pos="1100"/>
        </w:tabs>
        <w:spacing w:before="140"/>
        <w:ind w:left="1100" w:hanging="1100"/>
        <w:jc w:val="both"/>
        <w:rPr>
          <w:lang w:val="en-AU" w:eastAsia="en-US"/>
        </w:rPr>
      </w:pPr>
      <w:r w:rsidRPr="00BE5FC6">
        <w:rPr>
          <w:lang w:val="en-AU" w:eastAsia="en-US"/>
        </w:rPr>
        <w:tab/>
        <w:t>(1)</w:t>
      </w:r>
      <w:r w:rsidRPr="00BE5FC6">
        <w:rPr>
          <w:lang w:val="en-AU" w:eastAsia="en-US"/>
        </w:rPr>
        <w:tab/>
        <w:t xml:space="preserve">Before determining a minimum housing standard under section 35C, the Minister must prepare a notice (a </w:t>
      </w:r>
      <w:r w:rsidRPr="00BE5FC6">
        <w:rPr>
          <w:b/>
          <w:i/>
          <w:lang w:val="en-AU" w:eastAsia="en-US"/>
        </w:rPr>
        <w:t>consultation notice</w:t>
      </w:r>
      <w:r w:rsidRPr="00BE5FC6">
        <w:rPr>
          <w:lang w:val="en-AU" w:eastAsia="en-US"/>
        </w:rPr>
        <w:t>)—</w:t>
      </w:r>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tab/>
        <w:t>(a)</w:t>
      </w:r>
      <w:r w:rsidRPr="00BE5FC6">
        <w:rPr>
          <w:lang w:val="en-AU" w:eastAsia="en-US"/>
        </w:rPr>
        <w:tab/>
        <w:t>stating that copies of a draft of the minimum housing standards are available for inspection during a stated period of at least 15 business days at stated places; and</w:t>
      </w:r>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tab/>
        <w:t>(b)</w:t>
      </w:r>
      <w:r w:rsidRPr="00BE5FC6">
        <w:rPr>
          <w:lang w:val="en-AU" w:eastAsia="en-US"/>
        </w:rPr>
        <w:tab/>
      </w:r>
      <w:proofErr w:type="gramStart"/>
      <w:r w:rsidRPr="00BE5FC6">
        <w:rPr>
          <w:lang w:val="en-AU" w:eastAsia="en-US"/>
        </w:rPr>
        <w:t>inviting</w:t>
      </w:r>
      <w:proofErr w:type="gramEnd"/>
      <w:r w:rsidRPr="00BE5FC6">
        <w:rPr>
          <w:lang w:val="en-AU" w:eastAsia="en-US"/>
        </w:rPr>
        <w:t xml:space="preserve"> interested people to give written comments about the draft standards to the Minister at a stated address during a stated </w:t>
      </w:r>
      <w:r w:rsidRPr="00BE5FC6">
        <w:rPr>
          <w:spacing w:val="-2"/>
          <w:lang w:val="en-AU" w:eastAsia="en-US"/>
        </w:rPr>
        <w:t>period ending at least 15 business days after the end of the period mentioned in paragraph (a).</w:t>
      </w:r>
    </w:p>
    <w:p w:rsidR="002264DD" w:rsidRPr="00BE5FC6" w:rsidRDefault="002264DD" w:rsidP="002264DD">
      <w:pPr>
        <w:keepNext/>
        <w:tabs>
          <w:tab w:val="right" w:pos="900"/>
          <w:tab w:val="left" w:pos="1100"/>
        </w:tabs>
        <w:spacing w:before="140"/>
        <w:ind w:left="1100" w:hanging="1100"/>
        <w:jc w:val="both"/>
        <w:rPr>
          <w:lang w:val="en-AU" w:eastAsia="en-US"/>
        </w:rPr>
      </w:pPr>
      <w:r w:rsidRPr="00BE5FC6">
        <w:rPr>
          <w:lang w:val="en-AU" w:eastAsia="en-US"/>
        </w:rPr>
        <w:tab/>
        <w:t>(2)</w:t>
      </w:r>
      <w:r w:rsidRPr="00BE5FC6">
        <w:rPr>
          <w:lang w:val="en-AU" w:eastAsia="en-US"/>
        </w:rPr>
        <w:tab/>
        <w:t>A consultation notice is a notifiable instrument.</w:t>
      </w:r>
    </w:p>
    <w:p w:rsidR="002264DD" w:rsidRPr="00BE5FC6" w:rsidRDefault="002264DD" w:rsidP="002264DD">
      <w:pPr>
        <w:spacing w:before="140"/>
        <w:ind w:left="1900" w:hanging="800"/>
        <w:jc w:val="both"/>
        <w:rPr>
          <w:sz w:val="20"/>
          <w:lang w:val="en-AU" w:eastAsia="en-US"/>
        </w:rPr>
      </w:pPr>
      <w:r w:rsidRPr="00BE5FC6">
        <w:rPr>
          <w:i/>
          <w:sz w:val="20"/>
          <w:lang w:val="en-AU" w:eastAsia="en-US"/>
        </w:rPr>
        <w:t>Note</w:t>
      </w:r>
      <w:r w:rsidRPr="00BE5FC6">
        <w:rPr>
          <w:i/>
          <w:sz w:val="20"/>
          <w:lang w:val="en-AU" w:eastAsia="en-US"/>
        </w:rPr>
        <w:tab/>
      </w:r>
      <w:r w:rsidRPr="00BE5FC6">
        <w:rPr>
          <w:sz w:val="20"/>
          <w:lang w:val="en-AU" w:eastAsia="en-US"/>
        </w:rPr>
        <w:t>A notifiable instrument must be notified under the Legislation Act.</w:t>
      </w:r>
    </w:p>
    <w:p w:rsidR="002264DD" w:rsidRPr="00BE5FC6" w:rsidRDefault="002264DD" w:rsidP="002264DD">
      <w:pPr>
        <w:tabs>
          <w:tab w:val="right" w:pos="900"/>
          <w:tab w:val="left" w:pos="1100"/>
        </w:tabs>
        <w:spacing w:before="140"/>
        <w:ind w:left="1100" w:hanging="1100"/>
        <w:jc w:val="both"/>
        <w:rPr>
          <w:lang w:val="en-AU" w:eastAsia="en-US"/>
        </w:rPr>
      </w:pPr>
      <w:r w:rsidRPr="00BE5FC6">
        <w:rPr>
          <w:lang w:val="en-AU" w:eastAsia="en-US"/>
        </w:rPr>
        <w:tab/>
        <w:t>(3)</w:t>
      </w:r>
      <w:r w:rsidRPr="00BE5FC6">
        <w:rPr>
          <w:lang w:val="en-AU" w:eastAsia="en-US"/>
        </w:rPr>
        <w:tab/>
        <w:t>The Minister must give public notice of the consultation notice.</w:t>
      </w:r>
    </w:p>
    <w:p w:rsidR="002264DD" w:rsidRPr="00BE5FC6" w:rsidRDefault="002264DD" w:rsidP="002264DD">
      <w:pPr>
        <w:spacing w:before="140"/>
        <w:ind w:left="1900" w:hanging="800"/>
        <w:jc w:val="both"/>
        <w:rPr>
          <w:sz w:val="20"/>
          <w:lang w:val="en-AU" w:eastAsia="en-US"/>
        </w:rPr>
      </w:pPr>
      <w:r w:rsidRPr="00BE5FC6">
        <w:rPr>
          <w:i/>
          <w:sz w:val="20"/>
          <w:lang w:val="en-AU" w:eastAsia="en-US"/>
        </w:rPr>
        <w:t>Note</w:t>
      </w:r>
      <w:r w:rsidRPr="00BE5FC6">
        <w:rPr>
          <w:i/>
          <w:sz w:val="20"/>
          <w:lang w:val="en-AU" w:eastAsia="en-US"/>
        </w:rPr>
        <w:tab/>
      </w:r>
      <w:r w:rsidRPr="00BE5FC6">
        <w:rPr>
          <w:b/>
          <w:i/>
          <w:sz w:val="20"/>
          <w:lang w:val="en-AU" w:eastAsia="en-US"/>
        </w:rPr>
        <w:t xml:space="preserve">Public notice </w:t>
      </w:r>
      <w:r w:rsidRPr="00BE5FC6">
        <w:rPr>
          <w:sz w:val="20"/>
          <w:lang w:val="en-AU" w:eastAsia="en-US"/>
        </w:rPr>
        <w:t xml:space="preserve">means notice on an ACT government website or in a daily newspaper circulating in the ACT (see Legislation Act, </w:t>
      </w:r>
      <w:proofErr w:type="spellStart"/>
      <w:r w:rsidRPr="00BE5FC6">
        <w:rPr>
          <w:sz w:val="20"/>
          <w:lang w:val="en-AU" w:eastAsia="en-US"/>
        </w:rPr>
        <w:t>dict</w:t>
      </w:r>
      <w:proofErr w:type="spellEnd"/>
      <w:r w:rsidRPr="00BE5FC6">
        <w:rPr>
          <w:sz w:val="20"/>
          <w:lang w:val="en-AU" w:eastAsia="en-US"/>
        </w:rPr>
        <w:t>, pt 1).</w:t>
      </w:r>
    </w:p>
    <w:p w:rsidR="002264DD" w:rsidRPr="00BE5FC6" w:rsidRDefault="002264DD" w:rsidP="002264DD">
      <w:pPr>
        <w:keepNext/>
        <w:tabs>
          <w:tab w:val="left" w:pos="1100"/>
        </w:tabs>
        <w:spacing w:before="240"/>
        <w:ind w:left="1100" w:hanging="1100"/>
        <w:rPr>
          <w:rFonts w:ascii="Arial" w:hAnsi="Arial"/>
          <w:b/>
          <w:lang w:val="en-AU" w:eastAsia="en-US"/>
        </w:rPr>
      </w:pPr>
      <w:r w:rsidRPr="00BE5FC6">
        <w:rPr>
          <w:rFonts w:ascii="Arial" w:hAnsi="Arial"/>
          <w:b/>
          <w:lang w:val="en-AU" w:eastAsia="en-US"/>
        </w:rPr>
        <w:t>35E</w:t>
      </w:r>
      <w:r w:rsidRPr="00BE5FC6">
        <w:rPr>
          <w:rFonts w:ascii="Arial" w:hAnsi="Arial"/>
          <w:b/>
          <w:lang w:val="en-AU" w:eastAsia="en-US"/>
        </w:rPr>
        <w:tab/>
        <w:t>Premises must comply with minimum housing standards</w:t>
      </w:r>
    </w:p>
    <w:p w:rsidR="002264DD" w:rsidRPr="00BE5FC6" w:rsidRDefault="002264DD" w:rsidP="002264DD">
      <w:pPr>
        <w:spacing w:before="140"/>
        <w:ind w:left="1100"/>
        <w:jc w:val="both"/>
        <w:rPr>
          <w:lang w:val="en-AU" w:eastAsia="en-US"/>
        </w:rPr>
      </w:pPr>
      <w:r w:rsidRPr="00BE5FC6">
        <w:rPr>
          <w:lang w:val="en-AU" w:eastAsia="en-US"/>
        </w:rPr>
        <w:t xml:space="preserve">A </w:t>
      </w:r>
      <w:proofErr w:type="spellStart"/>
      <w:r w:rsidRPr="00BE5FC6">
        <w:rPr>
          <w:lang w:val="en-AU" w:eastAsia="en-US"/>
        </w:rPr>
        <w:t>lessor</w:t>
      </w:r>
      <w:proofErr w:type="spellEnd"/>
      <w:r w:rsidRPr="00BE5FC6">
        <w:rPr>
          <w:lang w:val="en-AU" w:eastAsia="en-US"/>
        </w:rPr>
        <w:t xml:space="preserve"> must ensure that premises the subject of a residential tenancy agreement comply with the minimum housing standards.</w:t>
      </w:r>
    </w:p>
    <w:p w:rsidR="002264DD" w:rsidRPr="00BE5FC6" w:rsidRDefault="002264DD" w:rsidP="002264DD">
      <w:pPr>
        <w:keepNext/>
        <w:tabs>
          <w:tab w:val="left" w:pos="1100"/>
        </w:tabs>
        <w:spacing w:before="240"/>
        <w:ind w:left="1100" w:hanging="1100"/>
        <w:rPr>
          <w:rFonts w:ascii="Arial" w:hAnsi="Arial"/>
          <w:b/>
          <w:lang w:val="en-AU" w:eastAsia="en-US"/>
        </w:rPr>
      </w:pPr>
      <w:r w:rsidRPr="00BE5FC6">
        <w:rPr>
          <w:rFonts w:ascii="Arial" w:hAnsi="Arial"/>
          <w:b/>
          <w:lang w:val="en-AU" w:eastAsia="en-US"/>
        </w:rPr>
        <w:t>35F</w:t>
      </w:r>
      <w:r w:rsidRPr="00BE5FC6">
        <w:rPr>
          <w:rFonts w:ascii="Arial" w:hAnsi="Arial"/>
          <w:b/>
          <w:lang w:val="en-AU" w:eastAsia="en-US"/>
        </w:rPr>
        <w:tab/>
        <w:t>Minimum housing standards—tenant may give rectification notice</w:t>
      </w:r>
    </w:p>
    <w:p w:rsidR="002264DD" w:rsidRPr="00BE5FC6" w:rsidRDefault="002264DD" w:rsidP="002264DD">
      <w:pPr>
        <w:keepNext/>
        <w:spacing w:before="140"/>
        <w:ind w:left="1100"/>
        <w:jc w:val="both"/>
        <w:rPr>
          <w:lang w:val="en-AU" w:eastAsia="en-US"/>
        </w:rPr>
      </w:pPr>
      <w:r w:rsidRPr="00BE5FC6">
        <w:rPr>
          <w:lang w:val="en-AU" w:eastAsia="en-US"/>
        </w:rPr>
        <w:t xml:space="preserve">A tenant may give a </w:t>
      </w:r>
      <w:proofErr w:type="spellStart"/>
      <w:r w:rsidRPr="00BE5FC6">
        <w:rPr>
          <w:lang w:val="en-AU" w:eastAsia="en-US"/>
        </w:rPr>
        <w:t>lessor</w:t>
      </w:r>
      <w:proofErr w:type="spellEnd"/>
      <w:r w:rsidRPr="00BE5FC6">
        <w:rPr>
          <w:lang w:val="en-AU" w:eastAsia="en-US"/>
        </w:rPr>
        <w:t xml:space="preserve"> a written notice (a </w:t>
      </w:r>
      <w:r w:rsidRPr="00BE5FC6">
        <w:rPr>
          <w:b/>
          <w:i/>
          <w:lang w:val="en-AU" w:eastAsia="en-US"/>
        </w:rPr>
        <w:t>rectification notice</w:t>
      </w:r>
      <w:r w:rsidRPr="00BE5FC6">
        <w:rPr>
          <w:lang w:val="en-AU" w:eastAsia="en-US"/>
        </w:rPr>
        <w:t xml:space="preserve">) requiring the </w:t>
      </w:r>
      <w:proofErr w:type="spellStart"/>
      <w:r w:rsidRPr="00BE5FC6">
        <w:rPr>
          <w:lang w:val="en-AU" w:eastAsia="en-US"/>
        </w:rPr>
        <w:t>lessor</w:t>
      </w:r>
      <w:proofErr w:type="spellEnd"/>
      <w:r w:rsidRPr="00BE5FC6">
        <w:rPr>
          <w:lang w:val="en-AU" w:eastAsia="en-US"/>
        </w:rPr>
        <w:t xml:space="preserve"> to ensure that the premises comply with a stated minimum housing standard.</w:t>
      </w:r>
    </w:p>
    <w:p w:rsidR="002264DD" w:rsidRPr="00BE5FC6" w:rsidRDefault="002264DD" w:rsidP="002264DD">
      <w:pPr>
        <w:keepNext/>
        <w:tabs>
          <w:tab w:val="left" w:pos="1100"/>
        </w:tabs>
        <w:spacing w:before="240"/>
        <w:ind w:left="1100" w:hanging="1100"/>
        <w:rPr>
          <w:rFonts w:ascii="Arial" w:hAnsi="Arial"/>
          <w:b/>
          <w:lang w:val="en-AU" w:eastAsia="en-US"/>
        </w:rPr>
      </w:pPr>
      <w:r w:rsidRPr="00BE5FC6">
        <w:rPr>
          <w:rFonts w:ascii="Arial" w:hAnsi="Arial"/>
          <w:b/>
          <w:lang w:val="en-AU" w:eastAsia="en-US"/>
        </w:rPr>
        <w:t>35G</w:t>
      </w:r>
      <w:r w:rsidRPr="00BE5FC6">
        <w:rPr>
          <w:rFonts w:ascii="Arial" w:hAnsi="Arial"/>
          <w:b/>
          <w:lang w:val="en-AU" w:eastAsia="en-US"/>
        </w:rPr>
        <w:tab/>
        <w:t>Minimum housing standards—tenant may ask commissioner for fair trading to investigate</w:t>
      </w:r>
    </w:p>
    <w:p w:rsidR="002264DD" w:rsidRPr="00BE5FC6" w:rsidRDefault="002264DD" w:rsidP="002264DD">
      <w:pPr>
        <w:tabs>
          <w:tab w:val="right" w:pos="900"/>
          <w:tab w:val="left" w:pos="1100"/>
        </w:tabs>
        <w:spacing w:before="140"/>
        <w:ind w:left="1100" w:hanging="1100"/>
        <w:jc w:val="both"/>
        <w:rPr>
          <w:lang w:val="en-AU" w:eastAsia="en-US"/>
        </w:rPr>
      </w:pPr>
      <w:r w:rsidRPr="00BE5FC6">
        <w:rPr>
          <w:lang w:val="en-AU" w:eastAsia="en-US"/>
        </w:rPr>
        <w:tab/>
        <w:t>(1)</w:t>
      </w:r>
      <w:r w:rsidRPr="00BE5FC6">
        <w:rPr>
          <w:lang w:val="en-AU" w:eastAsia="en-US"/>
        </w:rPr>
        <w:tab/>
        <w:t>This section applies if—</w:t>
      </w:r>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tab/>
        <w:t>(a)</w:t>
      </w:r>
      <w:r w:rsidRPr="00BE5FC6">
        <w:rPr>
          <w:lang w:val="en-AU" w:eastAsia="en-US"/>
        </w:rPr>
        <w:tab/>
      </w:r>
      <w:proofErr w:type="gramStart"/>
      <w:r w:rsidRPr="00BE5FC6">
        <w:rPr>
          <w:lang w:val="en-AU" w:eastAsia="en-US"/>
        </w:rPr>
        <w:t>a</w:t>
      </w:r>
      <w:proofErr w:type="gramEnd"/>
      <w:r w:rsidRPr="00BE5FC6">
        <w:rPr>
          <w:lang w:val="en-AU" w:eastAsia="en-US"/>
        </w:rPr>
        <w:t xml:space="preserve"> tenant gives a </w:t>
      </w:r>
      <w:proofErr w:type="spellStart"/>
      <w:r w:rsidRPr="00BE5FC6">
        <w:rPr>
          <w:lang w:val="en-AU" w:eastAsia="en-US"/>
        </w:rPr>
        <w:t>lessor</w:t>
      </w:r>
      <w:proofErr w:type="spellEnd"/>
      <w:r w:rsidRPr="00BE5FC6">
        <w:rPr>
          <w:lang w:val="en-AU" w:eastAsia="en-US"/>
        </w:rPr>
        <w:t xml:space="preserve"> a rectification notice; and</w:t>
      </w:r>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tab/>
        <w:t>(b)</w:t>
      </w:r>
      <w:r w:rsidRPr="00BE5FC6">
        <w:rPr>
          <w:lang w:val="en-AU" w:eastAsia="en-US"/>
        </w:rPr>
        <w:tab/>
      </w:r>
      <w:proofErr w:type="gramStart"/>
      <w:r w:rsidRPr="00BE5FC6">
        <w:rPr>
          <w:lang w:val="en-AU" w:eastAsia="en-US"/>
        </w:rPr>
        <w:t>the</w:t>
      </w:r>
      <w:proofErr w:type="gramEnd"/>
      <w:r w:rsidRPr="00BE5FC6">
        <w:rPr>
          <w:lang w:val="en-AU" w:eastAsia="en-US"/>
        </w:rPr>
        <w:t xml:space="preserve"> </w:t>
      </w:r>
      <w:proofErr w:type="spellStart"/>
      <w:r w:rsidRPr="00BE5FC6">
        <w:rPr>
          <w:lang w:val="en-AU" w:eastAsia="en-US"/>
        </w:rPr>
        <w:t>lessor</w:t>
      </w:r>
      <w:proofErr w:type="spellEnd"/>
      <w:r w:rsidRPr="00BE5FC6">
        <w:rPr>
          <w:lang w:val="en-AU" w:eastAsia="en-US"/>
        </w:rPr>
        <w:t xml:space="preserve"> does not comply with the notice within—</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tab/>
        <w:t>(</w:t>
      </w:r>
      <w:proofErr w:type="spellStart"/>
      <w:r w:rsidRPr="00BE5FC6">
        <w:rPr>
          <w:lang w:val="en-AU" w:eastAsia="en-US"/>
        </w:rPr>
        <w:t>i</w:t>
      </w:r>
      <w:proofErr w:type="spellEnd"/>
      <w:r w:rsidRPr="00BE5FC6">
        <w:rPr>
          <w:lang w:val="en-AU" w:eastAsia="en-US"/>
        </w:rPr>
        <w:t>)</w:t>
      </w:r>
      <w:r w:rsidRPr="00BE5FC6">
        <w:rPr>
          <w:lang w:val="en-AU" w:eastAsia="en-US"/>
        </w:rPr>
        <w:tab/>
        <w:t>90 days after the day the notice was given; or</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tab/>
        <w:t>(ii)</w:t>
      </w:r>
      <w:r w:rsidRPr="00BE5FC6">
        <w:rPr>
          <w:lang w:val="en-AU" w:eastAsia="en-US"/>
        </w:rPr>
        <w:tab/>
      </w:r>
      <w:proofErr w:type="gramStart"/>
      <w:r w:rsidRPr="00BE5FC6">
        <w:rPr>
          <w:lang w:val="en-AU" w:eastAsia="en-US"/>
        </w:rPr>
        <w:t>any</w:t>
      </w:r>
      <w:proofErr w:type="gramEnd"/>
      <w:r w:rsidRPr="00BE5FC6">
        <w:rPr>
          <w:lang w:val="en-AU" w:eastAsia="en-US"/>
        </w:rPr>
        <w:t xml:space="preserve"> later period agreed by the parties in writing.</w:t>
      </w:r>
    </w:p>
    <w:p w:rsidR="002264DD" w:rsidRPr="00BE5FC6" w:rsidRDefault="002264DD" w:rsidP="002264DD">
      <w:pPr>
        <w:tabs>
          <w:tab w:val="right" w:pos="900"/>
          <w:tab w:val="left" w:pos="1100"/>
        </w:tabs>
        <w:spacing w:before="140"/>
        <w:ind w:left="1100" w:hanging="1100"/>
        <w:jc w:val="both"/>
        <w:rPr>
          <w:lang w:val="en-AU" w:eastAsia="en-US"/>
        </w:rPr>
      </w:pPr>
      <w:r w:rsidRPr="00BE5FC6">
        <w:rPr>
          <w:lang w:val="en-AU" w:eastAsia="en-US"/>
        </w:rPr>
        <w:tab/>
        <w:t>(2)</w:t>
      </w:r>
      <w:r w:rsidRPr="00BE5FC6">
        <w:rPr>
          <w:lang w:val="en-AU" w:eastAsia="en-US"/>
        </w:rPr>
        <w:tab/>
        <w:t xml:space="preserve">The tenant may ask the commissioner for fair trading in writing to investigate whether the </w:t>
      </w:r>
      <w:proofErr w:type="spellStart"/>
      <w:r w:rsidRPr="00BE5FC6">
        <w:rPr>
          <w:lang w:val="en-AU" w:eastAsia="en-US"/>
        </w:rPr>
        <w:t>lessor</w:t>
      </w:r>
      <w:proofErr w:type="spellEnd"/>
      <w:r w:rsidRPr="00BE5FC6">
        <w:rPr>
          <w:lang w:val="en-AU" w:eastAsia="en-US"/>
        </w:rPr>
        <w:t xml:space="preserve"> has failed to ensure that the premises comply with the stated minimum housing standard. </w:t>
      </w:r>
    </w:p>
    <w:p w:rsidR="002264DD" w:rsidRPr="00BE5FC6" w:rsidRDefault="002264DD" w:rsidP="002264DD">
      <w:pPr>
        <w:tabs>
          <w:tab w:val="right" w:pos="900"/>
          <w:tab w:val="left" w:pos="1100"/>
        </w:tabs>
        <w:spacing w:before="140"/>
        <w:ind w:left="1100" w:hanging="1100"/>
        <w:jc w:val="both"/>
        <w:rPr>
          <w:lang w:val="en-AU" w:eastAsia="en-US"/>
        </w:rPr>
      </w:pPr>
      <w:r w:rsidRPr="00BE5FC6">
        <w:rPr>
          <w:lang w:val="en-AU" w:eastAsia="en-US"/>
        </w:rPr>
        <w:tab/>
        <w:t>(3)</w:t>
      </w:r>
      <w:r w:rsidRPr="00BE5FC6">
        <w:rPr>
          <w:lang w:val="en-AU" w:eastAsia="en-US"/>
        </w:rPr>
        <w:tab/>
        <w:t>The tenant must give the commissioner—</w:t>
      </w:r>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tab/>
        <w:t>(a)</w:t>
      </w:r>
      <w:r w:rsidRPr="00BE5FC6">
        <w:rPr>
          <w:lang w:val="en-AU" w:eastAsia="en-US"/>
        </w:rPr>
        <w:tab/>
      </w:r>
      <w:proofErr w:type="gramStart"/>
      <w:r w:rsidRPr="00BE5FC6">
        <w:rPr>
          <w:lang w:val="en-AU" w:eastAsia="en-US"/>
        </w:rPr>
        <w:t>a</w:t>
      </w:r>
      <w:proofErr w:type="gramEnd"/>
      <w:r w:rsidRPr="00BE5FC6">
        <w:rPr>
          <w:lang w:val="en-AU" w:eastAsia="en-US"/>
        </w:rPr>
        <w:t xml:space="preserve"> copy of the rectification notice given to the </w:t>
      </w:r>
      <w:proofErr w:type="spellStart"/>
      <w:r w:rsidRPr="00BE5FC6">
        <w:rPr>
          <w:lang w:val="en-AU" w:eastAsia="en-US"/>
        </w:rPr>
        <w:t>lessor</w:t>
      </w:r>
      <w:proofErr w:type="spellEnd"/>
      <w:r w:rsidRPr="00BE5FC6">
        <w:rPr>
          <w:lang w:val="en-AU" w:eastAsia="en-US"/>
        </w:rPr>
        <w:t xml:space="preserve">; and </w:t>
      </w:r>
    </w:p>
    <w:p w:rsidR="002264DD" w:rsidRPr="00BE5FC6" w:rsidRDefault="002264DD" w:rsidP="002264DD">
      <w:pPr>
        <w:keepNext/>
        <w:tabs>
          <w:tab w:val="right" w:pos="1400"/>
          <w:tab w:val="left" w:pos="1600"/>
        </w:tabs>
        <w:spacing w:before="140"/>
        <w:ind w:left="1600" w:hanging="1600"/>
        <w:jc w:val="both"/>
        <w:rPr>
          <w:lang w:val="en-AU" w:eastAsia="en-US"/>
        </w:rPr>
      </w:pPr>
      <w:r w:rsidRPr="00BE5FC6">
        <w:rPr>
          <w:lang w:val="en-AU" w:eastAsia="en-US"/>
        </w:rPr>
        <w:lastRenderedPageBreak/>
        <w:tab/>
        <w:t>(b)</w:t>
      </w:r>
      <w:r w:rsidRPr="00BE5FC6">
        <w:rPr>
          <w:lang w:val="en-AU" w:eastAsia="en-US"/>
        </w:rPr>
        <w:tab/>
      </w:r>
      <w:proofErr w:type="gramStart"/>
      <w:r w:rsidRPr="00BE5FC6">
        <w:rPr>
          <w:lang w:val="en-AU" w:eastAsia="en-US"/>
        </w:rPr>
        <w:t>any</w:t>
      </w:r>
      <w:proofErr w:type="gramEnd"/>
      <w:r w:rsidRPr="00BE5FC6">
        <w:rPr>
          <w:lang w:val="en-AU" w:eastAsia="en-US"/>
        </w:rPr>
        <w:t xml:space="preserve"> material in the tenant</w:t>
      </w:r>
      <w:r>
        <w:rPr>
          <w:lang w:val="en-AU" w:eastAsia="en-US"/>
        </w:rPr>
        <w:t>’</w:t>
      </w:r>
      <w:r w:rsidRPr="00BE5FC6">
        <w:rPr>
          <w:lang w:val="en-AU" w:eastAsia="en-US"/>
        </w:rPr>
        <w:t>s possession relevant to the rectification notice.</w:t>
      </w:r>
    </w:p>
    <w:p w:rsidR="002264DD" w:rsidRPr="00BE5FC6" w:rsidRDefault="002264DD" w:rsidP="002264DD">
      <w:pPr>
        <w:keepNext/>
        <w:spacing w:before="140"/>
        <w:ind w:left="1600"/>
        <w:rPr>
          <w:rFonts w:ascii="Arial" w:hAnsi="Arial"/>
          <w:b/>
          <w:sz w:val="18"/>
          <w:lang w:val="en-AU" w:eastAsia="en-US"/>
        </w:rPr>
      </w:pPr>
      <w:r w:rsidRPr="00BE5FC6">
        <w:rPr>
          <w:rFonts w:ascii="Arial" w:hAnsi="Arial"/>
          <w:b/>
          <w:sz w:val="18"/>
          <w:lang w:val="en-AU" w:eastAsia="en-US"/>
        </w:rPr>
        <w:t>Examples—par (b)</w:t>
      </w:r>
    </w:p>
    <w:p w:rsidR="002264DD" w:rsidRPr="00BE5FC6" w:rsidRDefault="002264DD" w:rsidP="002264DD">
      <w:pPr>
        <w:tabs>
          <w:tab w:val="left" w:pos="2000"/>
        </w:tabs>
        <w:spacing w:before="60"/>
        <w:ind w:left="2000" w:hanging="400"/>
        <w:jc w:val="both"/>
        <w:rPr>
          <w:sz w:val="20"/>
          <w:lang w:val="en-AU" w:eastAsia="en-US"/>
        </w:rPr>
      </w:pPr>
      <w:r w:rsidRPr="00BE5FC6">
        <w:rPr>
          <w:sz w:val="20"/>
          <w:lang w:val="en-AU" w:eastAsia="en-US"/>
        </w:rPr>
        <w:t>1</w:t>
      </w:r>
      <w:r w:rsidRPr="00BE5FC6">
        <w:rPr>
          <w:sz w:val="20"/>
          <w:lang w:val="en-AU" w:eastAsia="en-US"/>
        </w:rPr>
        <w:tab/>
        <w:t xml:space="preserve">copy of correspondence with </w:t>
      </w:r>
      <w:proofErr w:type="spellStart"/>
      <w:r w:rsidRPr="00BE5FC6">
        <w:rPr>
          <w:sz w:val="20"/>
          <w:lang w:val="en-AU" w:eastAsia="en-US"/>
        </w:rPr>
        <w:t>lessor</w:t>
      </w:r>
      <w:proofErr w:type="spellEnd"/>
    </w:p>
    <w:p w:rsidR="002264DD" w:rsidRPr="00BE5FC6" w:rsidRDefault="002264DD" w:rsidP="002264DD">
      <w:pPr>
        <w:tabs>
          <w:tab w:val="left" w:pos="2000"/>
        </w:tabs>
        <w:spacing w:before="60"/>
        <w:ind w:left="2000" w:hanging="400"/>
        <w:jc w:val="both"/>
        <w:rPr>
          <w:sz w:val="20"/>
          <w:lang w:val="en-AU" w:eastAsia="en-US"/>
        </w:rPr>
      </w:pPr>
      <w:r w:rsidRPr="00BE5FC6">
        <w:rPr>
          <w:sz w:val="20"/>
          <w:lang w:val="en-AU" w:eastAsia="en-US"/>
        </w:rPr>
        <w:t>2</w:t>
      </w:r>
      <w:r w:rsidRPr="00BE5FC6">
        <w:rPr>
          <w:sz w:val="20"/>
          <w:lang w:val="en-AU" w:eastAsia="en-US"/>
        </w:rPr>
        <w:tab/>
        <w:t>photographs of premises or incomplete rectification work</w:t>
      </w:r>
    </w:p>
    <w:p w:rsidR="002264DD" w:rsidRPr="00BE5FC6" w:rsidRDefault="002264DD" w:rsidP="002264DD">
      <w:pPr>
        <w:keepNext/>
        <w:tabs>
          <w:tab w:val="left" w:pos="1100"/>
        </w:tabs>
        <w:spacing w:before="240"/>
        <w:ind w:left="1100" w:hanging="1100"/>
        <w:rPr>
          <w:rFonts w:ascii="Arial" w:hAnsi="Arial"/>
          <w:b/>
          <w:lang w:val="en-AU" w:eastAsia="en-US"/>
        </w:rPr>
      </w:pPr>
      <w:r w:rsidRPr="00BE5FC6">
        <w:rPr>
          <w:rFonts w:ascii="Arial" w:hAnsi="Arial"/>
          <w:b/>
          <w:lang w:val="en-AU" w:eastAsia="en-US"/>
        </w:rPr>
        <w:t>35H</w:t>
      </w:r>
      <w:r w:rsidRPr="00BE5FC6">
        <w:rPr>
          <w:rFonts w:ascii="Arial" w:hAnsi="Arial"/>
          <w:b/>
          <w:lang w:val="en-AU" w:eastAsia="en-US"/>
        </w:rPr>
        <w:tab/>
        <w:t>Minimum housing standards—commissioner for fair trading must investigate if asked by tenant</w:t>
      </w:r>
    </w:p>
    <w:p w:rsidR="002264DD" w:rsidRPr="00BE5FC6" w:rsidRDefault="002264DD" w:rsidP="002264DD">
      <w:pPr>
        <w:tabs>
          <w:tab w:val="right" w:pos="900"/>
          <w:tab w:val="left" w:pos="1100"/>
        </w:tabs>
        <w:spacing w:before="140"/>
        <w:ind w:left="1100" w:hanging="1100"/>
        <w:jc w:val="both"/>
        <w:rPr>
          <w:lang w:val="en-AU" w:eastAsia="en-US"/>
        </w:rPr>
      </w:pPr>
      <w:r w:rsidRPr="00BE5FC6">
        <w:rPr>
          <w:lang w:val="en-AU" w:eastAsia="en-US"/>
        </w:rPr>
        <w:tab/>
        <w:t>(1)</w:t>
      </w:r>
      <w:r w:rsidRPr="00BE5FC6">
        <w:rPr>
          <w:lang w:val="en-AU" w:eastAsia="en-US"/>
        </w:rPr>
        <w:tab/>
        <w:t>The commissioner for fair trading must investigate if asked by a tenant under section 35G (2).</w:t>
      </w:r>
    </w:p>
    <w:p w:rsidR="002264DD" w:rsidRPr="00BE5FC6" w:rsidRDefault="002264DD" w:rsidP="002264DD">
      <w:pPr>
        <w:tabs>
          <w:tab w:val="right" w:pos="900"/>
          <w:tab w:val="left" w:pos="1100"/>
        </w:tabs>
        <w:spacing w:before="140"/>
        <w:ind w:left="1100" w:hanging="1100"/>
        <w:jc w:val="both"/>
        <w:rPr>
          <w:lang w:val="en-AU" w:eastAsia="en-US"/>
        </w:rPr>
      </w:pPr>
      <w:r w:rsidRPr="00BE5FC6">
        <w:rPr>
          <w:lang w:val="en-AU" w:eastAsia="en-US"/>
        </w:rPr>
        <w:tab/>
        <w:t>(2)</w:t>
      </w:r>
      <w:r w:rsidRPr="00BE5FC6">
        <w:rPr>
          <w:lang w:val="en-AU" w:eastAsia="en-US"/>
        </w:rPr>
        <w:tab/>
        <w:t>The commissioner—</w:t>
      </w:r>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tab/>
        <w:t>(a)</w:t>
      </w:r>
      <w:r w:rsidRPr="00BE5FC6">
        <w:rPr>
          <w:lang w:val="en-AU" w:eastAsia="en-US"/>
        </w:rPr>
        <w:tab/>
      </w:r>
      <w:proofErr w:type="gramStart"/>
      <w:r w:rsidRPr="00BE5FC6">
        <w:rPr>
          <w:spacing w:val="2"/>
          <w:lang w:val="en-AU" w:eastAsia="en-US"/>
        </w:rPr>
        <w:t>must</w:t>
      </w:r>
      <w:proofErr w:type="gramEnd"/>
      <w:r w:rsidRPr="00BE5FC6">
        <w:rPr>
          <w:spacing w:val="2"/>
          <w:lang w:val="en-AU" w:eastAsia="en-US"/>
        </w:rPr>
        <w:t xml:space="preserve"> give a written report of the commissioner</w:t>
      </w:r>
      <w:r>
        <w:rPr>
          <w:spacing w:val="2"/>
          <w:lang w:val="en-AU" w:eastAsia="en-US"/>
        </w:rPr>
        <w:t>’</w:t>
      </w:r>
      <w:r w:rsidRPr="00BE5FC6">
        <w:rPr>
          <w:spacing w:val="2"/>
          <w:lang w:val="en-AU" w:eastAsia="en-US"/>
        </w:rPr>
        <w:t>s investigation</w:t>
      </w:r>
      <w:r w:rsidRPr="00BE5FC6">
        <w:rPr>
          <w:lang w:val="en-AU" w:eastAsia="en-US"/>
        </w:rPr>
        <w:t xml:space="preserve"> to the tenant and the </w:t>
      </w:r>
      <w:proofErr w:type="spellStart"/>
      <w:r w:rsidRPr="00BE5FC6">
        <w:rPr>
          <w:lang w:val="en-AU" w:eastAsia="en-US"/>
        </w:rPr>
        <w:t>lessor</w:t>
      </w:r>
      <w:proofErr w:type="spellEnd"/>
      <w:r w:rsidRPr="00BE5FC6">
        <w:rPr>
          <w:lang w:val="en-AU" w:eastAsia="en-US"/>
        </w:rPr>
        <w:t>; and</w:t>
      </w:r>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tab/>
        <w:t>(b)</w:t>
      </w:r>
      <w:r w:rsidRPr="00BE5FC6">
        <w:rPr>
          <w:lang w:val="en-AU" w:eastAsia="en-US"/>
        </w:rPr>
        <w:tab/>
      </w:r>
      <w:proofErr w:type="gramStart"/>
      <w:r w:rsidRPr="00BE5FC6">
        <w:rPr>
          <w:lang w:val="en-AU" w:eastAsia="en-US"/>
        </w:rPr>
        <w:t>if</w:t>
      </w:r>
      <w:proofErr w:type="gramEnd"/>
      <w:r w:rsidRPr="00BE5FC6">
        <w:rPr>
          <w:lang w:val="en-AU" w:eastAsia="en-US"/>
        </w:rPr>
        <w:t xml:space="preserve"> the commissioner considers that the premises do not comply with a minimum housing standard—</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tab/>
        <w:t>(</w:t>
      </w:r>
      <w:proofErr w:type="spellStart"/>
      <w:r w:rsidRPr="00BE5FC6">
        <w:rPr>
          <w:lang w:val="en-AU" w:eastAsia="en-US"/>
        </w:rPr>
        <w:t>i</w:t>
      </w:r>
      <w:proofErr w:type="spellEnd"/>
      <w:r w:rsidRPr="00BE5FC6">
        <w:rPr>
          <w:lang w:val="en-AU" w:eastAsia="en-US"/>
        </w:rPr>
        <w:t>)</w:t>
      </w:r>
      <w:r w:rsidRPr="00BE5FC6">
        <w:rPr>
          <w:lang w:val="en-AU" w:eastAsia="en-US"/>
        </w:rPr>
        <w:tab/>
      </w:r>
      <w:proofErr w:type="gramStart"/>
      <w:r w:rsidRPr="00BE5FC6">
        <w:rPr>
          <w:lang w:val="en-AU" w:eastAsia="en-US"/>
        </w:rPr>
        <w:t>may</w:t>
      </w:r>
      <w:proofErr w:type="gramEnd"/>
      <w:r w:rsidRPr="00BE5FC6">
        <w:rPr>
          <w:lang w:val="en-AU" w:eastAsia="en-US"/>
        </w:rPr>
        <w:t xml:space="preserve"> negotiate with the tenant and the </w:t>
      </w:r>
      <w:proofErr w:type="spellStart"/>
      <w:r w:rsidRPr="00BE5FC6">
        <w:rPr>
          <w:lang w:val="en-AU" w:eastAsia="en-US"/>
        </w:rPr>
        <w:t>lessor</w:t>
      </w:r>
      <w:proofErr w:type="spellEnd"/>
      <w:r w:rsidRPr="00BE5FC6">
        <w:rPr>
          <w:lang w:val="en-AU" w:eastAsia="en-US"/>
        </w:rPr>
        <w:t xml:space="preserve"> to reach an agreement about rectification work and the timing for completion of the work; or</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tab/>
        <w:t>(ii)</w:t>
      </w:r>
      <w:r w:rsidRPr="00BE5FC6">
        <w:rPr>
          <w:lang w:val="en-AU" w:eastAsia="en-US"/>
        </w:rPr>
        <w:tab/>
      </w:r>
      <w:proofErr w:type="gramStart"/>
      <w:r w:rsidRPr="00BE5FC6">
        <w:rPr>
          <w:lang w:val="en-AU" w:eastAsia="en-US"/>
        </w:rPr>
        <w:t>if</w:t>
      </w:r>
      <w:proofErr w:type="gramEnd"/>
      <w:r w:rsidRPr="00BE5FC6">
        <w:rPr>
          <w:lang w:val="en-AU" w:eastAsia="en-US"/>
        </w:rPr>
        <w:t xml:space="preserve"> the tenant and the </w:t>
      </w:r>
      <w:proofErr w:type="spellStart"/>
      <w:r w:rsidRPr="00BE5FC6">
        <w:rPr>
          <w:lang w:val="en-AU" w:eastAsia="en-US"/>
        </w:rPr>
        <w:t>lessor</w:t>
      </w:r>
      <w:proofErr w:type="spellEnd"/>
      <w:r w:rsidRPr="00BE5FC6">
        <w:rPr>
          <w:lang w:val="en-AU" w:eastAsia="en-US"/>
        </w:rPr>
        <w:t xml:space="preserve"> cannot reach an agreement—must propose rectification work, and the timing for completion of the work, reasonably required to ensure the premises comply with the minimum housing standard.</w:t>
      </w:r>
    </w:p>
    <w:p w:rsidR="002264DD" w:rsidRPr="00BE5FC6" w:rsidRDefault="002264DD" w:rsidP="002264DD">
      <w:pPr>
        <w:tabs>
          <w:tab w:val="right" w:pos="900"/>
          <w:tab w:val="left" w:pos="1100"/>
        </w:tabs>
        <w:spacing w:before="140"/>
        <w:ind w:left="1100" w:hanging="1100"/>
        <w:jc w:val="both"/>
        <w:rPr>
          <w:lang w:val="en-AU" w:eastAsia="en-US"/>
        </w:rPr>
      </w:pPr>
      <w:r w:rsidRPr="00BE5FC6">
        <w:rPr>
          <w:lang w:val="en-AU" w:eastAsia="en-US"/>
        </w:rPr>
        <w:tab/>
        <w:t>(3)</w:t>
      </w:r>
      <w:r w:rsidRPr="00BE5FC6">
        <w:rPr>
          <w:lang w:val="en-AU" w:eastAsia="en-US"/>
        </w:rPr>
        <w:tab/>
        <w:t xml:space="preserve">The report— </w:t>
      </w:r>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tab/>
        <w:t>(a)</w:t>
      </w:r>
      <w:r w:rsidRPr="00BE5FC6">
        <w:rPr>
          <w:lang w:val="en-AU" w:eastAsia="en-US"/>
        </w:rPr>
        <w:tab/>
      </w:r>
      <w:proofErr w:type="gramStart"/>
      <w:r w:rsidRPr="00BE5FC6">
        <w:rPr>
          <w:lang w:val="en-AU" w:eastAsia="en-US"/>
        </w:rPr>
        <w:t>must</w:t>
      </w:r>
      <w:proofErr w:type="gramEnd"/>
      <w:r w:rsidRPr="00BE5FC6">
        <w:rPr>
          <w:lang w:val="en-AU" w:eastAsia="en-US"/>
        </w:rPr>
        <w:t xml:space="preserve"> state whether the commissioner considers that the premises comply with the stated minimum housing standard; and</w:t>
      </w:r>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tab/>
        <w:t>(b)</w:t>
      </w:r>
      <w:r w:rsidRPr="00BE5FC6">
        <w:rPr>
          <w:lang w:val="en-AU" w:eastAsia="en-US"/>
        </w:rPr>
        <w:tab/>
      </w:r>
      <w:proofErr w:type="gramStart"/>
      <w:r w:rsidRPr="00BE5FC6">
        <w:rPr>
          <w:lang w:val="en-AU" w:eastAsia="en-US"/>
        </w:rPr>
        <w:t>may</w:t>
      </w:r>
      <w:proofErr w:type="gramEnd"/>
      <w:r w:rsidRPr="00BE5FC6">
        <w:rPr>
          <w:lang w:val="en-AU" w:eastAsia="en-US"/>
        </w:rPr>
        <w:t xml:space="preserve"> state any other minimum housing standard that the commissioner considers is not complied with; and</w:t>
      </w:r>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tab/>
        <w:t>(c)</w:t>
      </w:r>
      <w:r w:rsidRPr="00BE5FC6">
        <w:rPr>
          <w:lang w:val="en-AU" w:eastAsia="en-US"/>
        </w:rPr>
        <w:tab/>
        <w:t>if the commissioner considers that the premises do not comply with a minimum housing standard—must state any proposed rectification work and the proposed timing for completion of the work; and</w:t>
      </w:r>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tab/>
        <w:t>(d)</w:t>
      </w:r>
      <w:r w:rsidRPr="00BE5FC6">
        <w:rPr>
          <w:lang w:val="en-AU" w:eastAsia="en-US"/>
        </w:rPr>
        <w:tab/>
      </w:r>
      <w:proofErr w:type="gramStart"/>
      <w:r w:rsidRPr="00BE5FC6">
        <w:rPr>
          <w:lang w:val="en-AU" w:eastAsia="en-US"/>
        </w:rPr>
        <w:t>must</w:t>
      </w:r>
      <w:proofErr w:type="gramEnd"/>
      <w:r w:rsidRPr="00BE5FC6">
        <w:rPr>
          <w:lang w:val="en-AU" w:eastAsia="en-US"/>
        </w:rPr>
        <w:t xml:space="preserve"> state that the tenant may—</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tab/>
        <w:t>(</w:t>
      </w:r>
      <w:proofErr w:type="spellStart"/>
      <w:r w:rsidRPr="00BE5FC6">
        <w:rPr>
          <w:lang w:val="en-AU" w:eastAsia="en-US"/>
        </w:rPr>
        <w:t>i</w:t>
      </w:r>
      <w:proofErr w:type="spellEnd"/>
      <w:r w:rsidRPr="00BE5FC6">
        <w:rPr>
          <w:lang w:val="en-AU" w:eastAsia="en-US"/>
        </w:rPr>
        <w:t>)</w:t>
      </w:r>
      <w:r w:rsidRPr="00BE5FC6">
        <w:rPr>
          <w:lang w:val="en-AU" w:eastAsia="en-US"/>
        </w:rPr>
        <w:tab/>
      </w:r>
      <w:proofErr w:type="gramStart"/>
      <w:r w:rsidRPr="00BE5FC6">
        <w:rPr>
          <w:lang w:val="en-AU" w:eastAsia="en-US"/>
        </w:rPr>
        <w:t>apply</w:t>
      </w:r>
      <w:proofErr w:type="gramEnd"/>
      <w:r w:rsidRPr="00BE5FC6">
        <w:rPr>
          <w:lang w:val="en-AU" w:eastAsia="en-US"/>
        </w:rPr>
        <w:t xml:space="preserve"> to the ACAT for an order under section 35L if the tenant—</w:t>
      </w:r>
    </w:p>
    <w:p w:rsidR="002264DD" w:rsidRPr="00BE5FC6" w:rsidRDefault="002264DD" w:rsidP="002264DD">
      <w:pPr>
        <w:tabs>
          <w:tab w:val="right" w:pos="2460"/>
          <w:tab w:val="left" w:pos="2660"/>
        </w:tabs>
        <w:spacing w:before="140"/>
        <w:ind w:left="2660" w:hanging="2660"/>
        <w:jc w:val="both"/>
        <w:rPr>
          <w:lang w:val="en-AU" w:eastAsia="en-US"/>
        </w:rPr>
      </w:pPr>
      <w:r w:rsidRPr="00BE5FC6">
        <w:rPr>
          <w:lang w:val="en-AU" w:eastAsia="en-US"/>
        </w:rPr>
        <w:tab/>
        <w:t>(A)</w:t>
      </w:r>
      <w:r w:rsidRPr="00BE5FC6">
        <w:rPr>
          <w:lang w:val="en-AU" w:eastAsia="en-US"/>
        </w:rPr>
        <w:tab/>
      </w:r>
      <w:proofErr w:type="gramStart"/>
      <w:r w:rsidRPr="00BE5FC6">
        <w:rPr>
          <w:lang w:val="en-AU" w:eastAsia="en-US"/>
        </w:rPr>
        <w:t>disagrees</w:t>
      </w:r>
      <w:proofErr w:type="gramEnd"/>
      <w:r w:rsidRPr="00BE5FC6">
        <w:rPr>
          <w:lang w:val="en-AU" w:eastAsia="en-US"/>
        </w:rPr>
        <w:t xml:space="preserve"> with the report in relation to whether the premises comply with the stated minimum housing standard; or</w:t>
      </w:r>
    </w:p>
    <w:p w:rsidR="002264DD" w:rsidRPr="00BE5FC6" w:rsidRDefault="002264DD" w:rsidP="002264DD">
      <w:pPr>
        <w:tabs>
          <w:tab w:val="right" w:pos="2460"/>
          <w:tab w:val="left" w:pos="2660"/>
        </w:tabs>
        <w:spacing w:before="140"/>
        <w:ind w:left="2660" w:hanging="2660"/>
        <w:jc w:val="both"/>
        <w:rPr>
          <w:lang w:val="en-AU" w:eastAsia="en-US"/>
        </w:rPr>
      </w:pPr>
      <w:r w:rsidRPr="00BE5FC6">
        <w:rPr>
          <w:lang w:val="en-AU" w:eastAsia="en-US"/>
        </w:rPr>
        <w:tab/>
        <w:t>(B)</w:t>
      </w:r>
      <w:r w:rsidRPr="00BE5FC6">
        <w:rPr>
          <w:lang w:val="en-AU" w:eastAsia="en-US"/>
        </w:rPr>
        <w:tab/>
      </w:r>
      <w:proofErr w:type="gramStart"/>
      <w:r w:rsidRPr="00BE5FC6">
        <w:rPr>
          <w:lang w:val="en-AU" w:eastAsia="en-US"/>
        </w:rPr>
        <w:t>considers</w:t>
      </w:r>
      <w:proofErr w:type="gramEnd"/>
      <w:r w:rsidRPr="00BE5FC6">
        <w:rPr>
          <w:lang w:val="en-AU" w:eastAsia="en-US"/>
        </w:rPr>
        <w:t xml:space="preserve"> that any proposed rectification work or proposed timing for completion of the work is unsatisfactory; or</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tab/>
        <w:t>(ii)</w:t>
      </w:r>
      <w:r w:rsidRPr="00BE5FC6">
        <w:rPr>
          <w:lang w:val="en-AU" w:eastAsia="en-US"/>
        </w:rPr>
        <w:tab/>
      </w:r>
      <w:proofErr w:type="gramStart"/>
      <w:r w:rsidRPr="00BE5FC6">
        <w:rPr>
          <w:lang w:val="en-AU" w:eastAsia="en-US"/>
        </w:rPr>
        <w:t>if</w:t>
      </w:r>
      <w:proofErr w:type="gramEnd"/>
      <w:r w:rsidRPr="00BE5FC6">
        <w:rPr>
          <w:lang w:val="en-AU" w:eastAsia="en-US"/>
        </w:rPr>
        <w:t xml:space="preserve"> rectification work is proposed—ask the commissioner to investigate under section 35J whether the </w:t>
      </w:r>
      <w:proofErr w:type="spellStart"/>
      <w:r w:rsidRPr="00BE5FC6">
        <w:rPr>
          <w:lang w:val="en-AU" w:eastAsia="en-US"/>
        </w:rPr>
        <w:t>lessor</w:t>
      </w:r>
      <w:proofErr w:type="spellEnd"/>
      <w:r w:rsidRPr="00BE5FC6">
        <w:rPr>
          <w:lang w:val="en-AU" w:eastAsia="en-US"/>
        </w:rPr>
        <w:t xml:space="preserve"> has </w:t>
      </w:r>
      <w:r w:rsidRPr="00BE5FC6">
        <w:rPr>
          <w:spacing w:val="2"/>
          <w:lang w:val="en-AU" w:eastAsia="en-US"/>
        </w:rPr>
        <w:t>completed proposed rectification work within the proposed</w:t>
      </w:r>
      <w:r w:rsidRPr="00BE5FC6">
        <w:rPr>
          <w:lang w:val="en-AU" w:eastAsia="en-US"/>
        </w:rPr>
        <w:t xml:space="preserve"> time for completion of the work.</w:t>
      </w:r>
    </w:p>
    <w:p w:rsidR="002264DD" w:rsidRPr="00BE5FC6" w:rsidRDefault="002264DD" w:rsidP="002264DD">
      <w:pPr>
        <w:keepNext/>
        <w:tabs>
          <w:tab w:val="left" w:pos="1100"/>
        </w:tabs>
        <w:spacing w:before="240"/>
        <w:ind w:left="1100" w:hanging="1100"/>
        <w:rPr>
          <w:rFonts w:ascii="Arial" w:hAnsi="Arial"/>
          <w:b/>
          <w:lang w:val="en-AU" w:eastAsia="en-US"/>
        </w:rPr>
      </w:pPr>
      <w:r w:rsidRPr="00BE5FC6">
        <w:rPr>
          <w:rFonts w:ascii="Arial" w:hAnsi="Arial"/>
          <w:b/>
          <w:lang w:val="en-AU" w:eastAsia="en-US"/>
        </w:rPr>
        <w:lastRenderedPageBreak/>
        <w:t>35I</w:t>
      </w:r>
      <w:r w:rsidRPr="00BE5FC6">
        <w:rPr>
          <w:rFonts w:ascii="Arial" w:hAnsi="Arial"/>
          <w:b/>
          <w:lang w:val="en-AU" w:eastAsia="en-US"/>
        </w:rPr>
        <w:tab/>
        <w:t>Minimum housing standards—commissioner for fair trading may investigate on own initiative</w:t>
      </w:r>
    </w:p>
    <w:p w:rsidR="002264DD" w:rsidRPr="00BE5FC6" w:rsidRDefault="002264DD" w:rsidP="002264DD">
      <w:pPr>
        <w:tabs>
          <w:tab w:val="right" w:pos="900"/>
          <w:tab w:val="left" w:pos="1100"/>
        </w:tabs>
        <w:spacing w:before="140"/>
        <w:ind w:left="1100" w:hanging="1100"/>
        <w:jc w:val="both"/>
        <w:rPr>
          <w:lang w:val="en-AU" w:eastAsia="en-US"/>
        </w:rPr>
      </w:pPr>
      <w:r w:rsidRPr="00BE5FC6">
        <w:rPr>
          <w:lang w:val="en-AU" w:eastAsia="en-US"/>
        </w:rPr>
        <w:tab/>
        <w:t>(1)</w:t>
      </w:r>
      <w:r w:rsidRPr="00BE5FC6">
        <w:rPr>
          <w:lang w:val="en-AU" w:eastAsia="en-US"/>
        </w:rPr>
        <w:tab/>
        <w:t xml:space="preserve">The commissioner for fair trading may, without being asked by a tenant, investigate whether a </w:t>
      </w:r>
      <w:proofErr w:type="spellStart"/>
      <w:r w:rsidRPr="00BE5FC6">
        <w:rPr>
          <w:lang w:val="en-AU" w:eastAsia="en-US"/>
        </w:rPr>
        <w:t>lessor</w:t>
      </w:r>
      <w:proofErr w:type="spellEnd"/>
      <w:r w:rsidRPr="00BE5FC6">
        <w:rPr>
          <w:lang w:val="en-AU" w:eastAsia="en-US"/>
        </w:rPr>
        <w:t xml:space="preserve"> has failed to ensure that premises comply with the minimum housing standards.</w:t>
      </w:r>
    </w:p>
    <w:p w:rsidR="002264DD" w:rsidRPr="00BE5FC6" w:rsidRDefault="002264DD" w:rsidP="002264DD">
      <w:pPr>
        <w:tabs>
          <w:tab w:val="right" w:pos="900"/>
          <w:tab w:val="left" w:pos="1100"/>
        </w:tabs>
        <w:spacing w:before="140"/>
        <w:ind w:left="1100" w:hanging="1100"/>
        <w:jc w:val="both"/>
        <w:rPr>
          <w:lang w:val="en-AU" w:eastAsia="en-US"/>
        </w:rPr>
      </w:pPr>
      <w:r w:rsidRPr="00BE5FC6">
        <w:rPr>
          <w:lang w:val="en-AU" w:eastAsia="en-US"/>
        </w:rPr>
        <w:tab/>
        <w:t>(2)</w:t>
      </w:r>
      <w:r w:rsidRPr="00BE5FC6">
        <w:rPr>
          <w:lang w:val="en-AU" w:eastAsia="en-US"/>
        </w:rPr>
        <w:tab/>
        <w:t>However, the commissioner may only enter the premises with the tenant</w:t>
      </w:r>
      <w:r>
        <w:rPr>
          <w:lang w:val="en-AU" w:eastAsia="en-US"/>
        </w:rPr>
        <w:t>’</w:t>
      </w:r>
      <w:r w:rsidRPr="00BE5FC6">
        <w:rPr>
          <w:lang w:val="en-AU" w:eastAsia="en-US"/>
        </w:rPr>
        <w:t>s written consent.</w:t>
      </w:r>
    </w:p>
    <w:p w:rsidR="002264DD" w:rsidRPr="00BE5FC6" w:rsidRDefault="002264DD" w:rsidP="002264DD">
      <w:pPr>
        <w:tabs>
          <w:tab w:val="right" w:pos="900"/>
          <w:tab w:val="left" w:pos="1100"/>
        </w:tabs>
        <w:spacing w:before="140"/>
        <w:ind w:left="1100" w:hanging="1100"/>
        <w:jc w:val="both"/>
        <w:rPr>
          <w:lang w:val="en-AU" w:eastAsia="en-US"/>
        </w:rPr>
      </w:pPr>
      <w:r w:rsidRPr="00BE5FC6">
        <w:rPr>
          <w:lang w:val="en-AU" w:eastAsia="en-US"/>
        </w:rPr>
        <w:tab/>
        <w:t>(3)</w:t>
      </w:r>
      <w:r w:rsidRPr="00BE5FC6">
        <w:rPr>
          <w:lang w:val="en-AU" w:eastAsia="en-US"/>
        </w:rPr>
        <w:tab/>
        <w:t>The commissioner—</w:t>
      </w:r>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tab/>
        <w:t>(a)</w:t>
      </w:r>
      <w:r w:rsidRPr="00BE5FC6">
        <w:rPr>
          <w:lang w:val="en-AU" w:eastAsia="en-US"/>
        </w:rPr>
        <w:tab/>
      </w:r>
      <w:proofErr w:type="gramStart"/>
      <w:r w:rsidRPr="00BE5FC6">
        <w:rPr>
          <w:spacing w:val="2"/>
          <w:lang w:val="en-AU" w:eastAsia="en-US"/>
        </w:rPr>
        <w:t>must</w:t>
      </w:r>
      <w:proofErr w:type="gramEnd"/>
      <w:r w:rsidRPr="00BE5FC6">
        <w:rPr>
          <w:spacing w:val="2"/>
          <w:lang w:val="en-AU" w:eastAsia="en-US"/>
        </w:rPr>
        <w:t xml:space="preserve"> give a written report of the commissioner</w:t>
      </w:r>
      <w:r>
        <w:rPr>
          <w:spacing w:val="2"/>
          <w:lang w:val="en-AU" w:eastAsia="en-US"/>
        </w:rPr>
        <w:t>’</w:t>
      </w:r>
      <w:r w:rsidRPr="00BE5FC6">
        <w:rPr>
          <w:spacing w:val="2"/>
          <w:lang w:val="en-AU" w:eastAsia="en-US"/>
        </w:rPr>
        <w:t>s investigation to</w:t>
      </w:r>
      <w:r w:rsidRPr="00BE5FC6">
        <w:rPr>
          <w:lang w:val="en-AU" w:eastAsia="en-US"/>
        </w:rPr>
        <w:t xml:space="preserve"> the tenant and the </w:t>
      </w:r>
      <w:proofErr w:type="spellStart"/>
      <w:r w:rsidRPr="00BE5FC6">
        <w:rPr>
          <w:lang w:val="en-AU" w:eastAsia="en-US"/>
        </w:rPr>
        <w:t>lessor</w:t>
      </w:r>
      <w:proofErr w:type="spellEnd"/>
      <w:r w:rsidRPr="00BE5FC6">
        <w:rPr>
          <w:lang w:val="en-AU" w:eastAsia="en-US"/>
        </w:rPr>
        <w:t>; and</w:t>
      </w:r>
    </w:p>
    <w:p w:rsidR="002264DD" w:rsidRPr="00BE5FC6" w:rsidRDefault="002264DD" w:rsidP="002264DD">
      <w:pPr>
        <w:keepNext/>
        <w:tabs>
          <w:tab w:val="right" w:pos="1400"/>
          <w:tab w:val="left" w:pos="1600"/>
        </w:tabs>
        <w:spacing w:before="140"/>
        <w:ind w:left="1599" w:hanging="1599"/>
        <w:jc w:val="both"/>
        <w:rPr>
          <w:lang w:val="en-AU" w:eastAsia="en-US"/>
        </w:rPr>
      </w:pPr>
      <w:r w:rsidRPr="00BE5FC6">
        <w:rPr>
          <w:lang w:val="en-AU" w:eastAsia="en-US"/>
        </w:rPr>
        <w:tab/>
        <w:t>(b)</w:t>
      </w:r>
      <w:r w:rsidRPr="00BE5FC6">
        <w:rPr>
          <w:lang w:val="en-AU" w:eastAsia="en-US"/>
        </w:rPr>
        <w:tab/>
      </w:r>
      <w:proofErr w:type="gramStart"/>
      <w:r w:rsidRPr="00BE5FC6">
        <w:rPr>
          <w:lang w:val="en-AU" w:eastAsia="en-US"/>
        </w:rPr>
        <w:t>if</w:t>
      </w:r>
      <w:proofErr w:type="gramEnd"/>
      <w:r w:rsidRPr="00BE5FC6">
        <w:rPr>
          <w:lang w:val="en-AU" w:eastAsia="en-US"/>
        </w:rPr>
        <w:t xml:space="preserve"> the commissioner considers that the premises do not comply with a minimum housing standard—</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tab/>
        <w:t>(</w:t>
      </w:r>
      <w:proofErr w:type="spellStart"/>
      <w:r w:rsidRPr="00BE5FC6">
        <w:rPr>
          <w:lang w:val="en-AU" w:eastAsia="en-US"/>
        </w:rPr>
        <w:t>i</w:t>
      </w:r>
      <w:proofErr w:type="spellEnd"/>
      <w:r w:rsidRPr="00BE5FC6">
        <w:rPr>
          <w:lang w:val="en-AU" w:eastAsia="en-US"/>
        </w:rPr>
        <w:t>)</w:t>
      </w:r>
      <w:r w:rsidRPr="00BE5FC6">
        <w:rPr>
          <w:lang w:val="en-AU" w:eastAsia="en-US"/>
        </w:rPr>
        <w:tab/>
      </w:r>
      <w:proofErr w:type="gramStart"/>
      <w:r w:rsidRPr="00BE5FC6">
        <w:rPr>
          <w:lang w:val="en-AU" w:eastAsia="en-US"/>
        </w:rPr>
        <w:t>may</w:t>
      </w:r>
      <w:proofErr w:type="gramEnd"/>
      <w:r w:rsidRPr="00BE5FC6">
        <w:rPr>
          <w:lang w:val="en-AU" w:eastAsia="en-US"/>
        </w:rPr>
        <w:t xml:space="preserve"> negotiate with the tenant and the </w:t>
      </w:r>
      <w:proofErr w:type="spellStart"/>
      <w:r w:rsidRPr="00BE5FC6">
        <w:rPr>
          <w:lang w:val="en-AU" w:eastAsia="en-US"/>
        </w:rPr>
        <w:t>lessor</w:t>
      </w:r>
      <w:proofErr w:type="spellEnd"/>
      <w:r w:rsidRPr="00BE5FC6">
        <w:rPr>
          <w:lang w:val="en-AU" w:eastAsia="en-US"/>
        </w:rPr>
        <w:t xml:space="preserve"> to reach an agreement about rectification work and the timing for completion of the work; or</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tab/>
        <w:t>(ii)</w:t>
      </w:r>
      <w:r w:rsidRPr="00BE5FC6">
        <w:rPr>
          <w:lang w:val="en-AU" w:eastAsia="en-US"/>
        </w:rPr>
        <w:tab/>
      </w:r>
      <w:proofErr w:type="gramStart"/>
      <w:r w:rsidRPr="00BE5FC6">
        <w:rPr>
          <w:lang w:val="en-AU" w:eastAsia="en-US"/>
        </w:rPr>
        <w:t>if</w:t>
      </w:r>
      <w:proofErr w:type="gramEnd"/>
      <w:r w:rsidRPr="00BE5FC6">
        <w:rPr>
          <w:lang w:val="en-AU" w:eastAsia="en-US"/>
        </w:rPr>
        <w:t xml:space="preserve"> the tenant and the </w:t>
      </w:r>
      <w:proofErr w:type="spellStart"/>
      <w:r w:rsidRPr="00BE5FC6">
        <w:rPr>
          <w:lang w:val="en-AU" w:eastAsia="en-US"/>
        </w:rPr>
        <w:t>lessor</w:t>
      </w:r>
      <w:proofErr w:type="spellEnd"/>
      <w:r w:rsidRPr="00BE5FC6">
        <w:rPr>
          <w:lang w:val="en-AU" w:eastAsia="en-US"/>
        </w:rPr>
        <w:t xml:space="preserve"> cannot reach an agreement—must propose rectification work, and the timing for completion of the work, reasonably required to ensure the premises comply with the minimum housing standard.</w:t>
      </w:r>
    </w:p>
    <w:p w:rsidR="002264DD" w:rsidRPr="00BE5FC6" w:rsidRDefault="002264DD" w:rsidP="002264DD">
      <w:pPr>
        <w:tabs>
          <w:tab w:val="right" w:pos="900"/>
          <w:tab w:val="left" w:pos="1100"/>
        </w:tabs>
        <w:spacing w:before="140"/>
        <w:ind w:left="1100" w:hanging="1100"/>
        <w:jc w:val="both"/>
        <w:rPr>
          <w:lang w:val="en-AU" w:eastAsia="en-US"/>
        </w:rPr>
      </w:pPr>
      <w:r w:rsidRPr="00BE5FC6">
        <w:rPr>
          <w:lang w:val="en-AU" w:eastAsia="en-US"/>
        </w:rPr>
        <w:tab/>
        <w:t>(4)</w:t>
      </w:r>
      <w:r w:rsidRPr="00BE5FC6">
        <w:rPr>
          <w:lang w:val="en-AU" w:eastAsia="en-US"/>
        </w:rPr>
        <w:tab/>
        <w:t>The report—</w:t>
      </w:r>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tab/>
        <w:t>(a)</w:t>
      </w:r>
      <w:r w:rsidRPr="00BE5FC6">
        <w:rPr>
          <w:lang w:val="en-AU" w:eastAsia="en-US"/>
        </w:rPr>
        <w:tab/>
      </w:r>
      <w:proofErr w:type="gramStart"/>
      <w:r w:rsidRPr="00BE5FC6">
        <w:rPr>
          <w:spacing w:val="2"/>
          <w:lang w:val="en-AU" w:eastAsia="en-US"/>
        </w:rPr>
        <w:t>must</w:t>
      </w:r>
      <w:proofErr w:type="gramEnd"/>
      <w:r w:rsidRPr="00BE5FC6">
        <w:rPr>
          <w:spacing w:val="2"/>
          <w:lang w:val="en-AU" w:eastAsia="en-US"/>
        </w:rPr>
        <w:t xml:space="preserve"> state any minimum housing standard that the commissioner</w:t>
      </w:r>
      <w:r w:rsidRPr="00BE5FC6">
        <w:rPr>
          <w:lang w:val="en-AU" w:eastAsia="en-US"/>
        </w:rPr>
        <w:t xml:space="preserve"> considers is not complied with; and</w:t>
      </w:r>
    </w:p>
    <w:p w:rsidR="002264DD" w:rsidRPr="00BE5FC6" w:rsidRDefault="002264DD" w:rsidP="002264DD">
      <w:pPr>
        <w:keepLines/>
        <w:tabs>
          <w:tab w:val="right" w:pos="1400"/>
          <w:tab w:val="left" w:pos="1600"/>
        </w:tabs>
        <w:spacing w:before="140"/>
        <w:ind w:left="1600" w:hanging="1600"/>
        <w:jc w:val="both"/>
        <w:rPr>
          <w:lang w:val="en-AU" w:eastAsia="en-US"/>
        </w:rPr>
      </w:pPr>
      <w:r w:rsidRPr="00BE5FC6">
        <w:rPr>
          <w:lang w:val="en-AU" w:eastAsia="en-US"/>
        </w:rPr>
        <w:tab/>
        <w:t>(b)</w:t>
      </w:r>
      <w:r w:rsidRPr="00BE5FC6">
        <w:rPr>
          <w:lang w:val="en-AU" w:eastAsia="en-US"/>
        </w:rPr>
        <w:tab/>
        <w:t>if the commissioner considers that the premises do not comply with a minimum housing standard—must state any proposed rectification work and the proposed timing for completion of the work; and</w:t>
      </w:r>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tab/>
        <w:t>(c)</w:t>
      </w:r>
      <w:r w:rsidRPr="00BE5FC6">
        <w:rPr>
          <w:lang w:val="en-AU" w:eastAsia="en-US"/>
        </w:rPr>
        <w:tab/>
      </w:r>
      <w:proofErr w:type="gramStart"/>
      <w:r w:rsidRPr="00BE5FC6">
        <w:rPr>
          <w:lang w:val="en-AU" w:eastAsia="en-US"/>
        </w:rPr>
        <w:t>must</w:t>
      </w:r>
      <w:proofErr w:type="gramEnd"/>
      <w:r w:rsidRPr="00BE5FC6">
        <w:rPr>
          <w:lang w:val="en-AU" w:eastAsia="en-US"/>
        </w:rPr>
        <w:t xml:space="preserve"> state that the tenant may—</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tab/>
        <w:t>(</w:t>
      </w:r>
      <w:proofErr w:type="spellStart"/>
      <w:r w:rsidRPr="00BE5FC6">
        <w:rPr>
          <w:lang w:val="en-AU" w:eastAsia="en-US"/>
        </w:rPr>
        <w:t>i</w:t>
      </w:r>
      <w:proofErr w:type="spellEnd"/>
      <w:r w:rsidRPr="00BE5FC6">
        <w:rPr>
          <w:lang w:val="en-AU" w:eastAsia="en-US"/>
        </w:rPr>
        <w:t>)</w:t>
      </w:r>
      <w:r w:rsidRPr="00BE5FC6">
        <w:rPr>
          <w:lang w:val="en-AU" w:eastAsia="en-US"/>
        </w:rPr>
        <w:tab/>
      </w:r>
      <w:proofErr w:type="gramStart"/>
      <w:r w:rsidRPr="00BE5FC6">
        <w:rPr>
          <w:lang w:val="en-AU" w:eastAsia="en-US"/>
        </w:rPr>
        <w:t>apply</w:t>
      </w:r>
      <w:proofErr w:type="gramEnd"/>
      <w:r w:rsidRPr="00BE5FC6">
        <w:rPr>
          <w:lang w:val="en-AU" w:eastAsia="en-US"/>
        </w:rPr>
        <w:t xml:space="preserve"> to the ACAT for an order under section 35L if the tenant—</w:t>
      </w:r>
    </w:p>
    <w:p w:rsidR="002264DD" w:rsidRPr="00BE5FC6" w:rsidRDefault="002264DD" w:rsidP="002264DD">
      <w:pPr>
        <w:tabs>
          <w:tab w:val="right" w:pos="2460"/>
          <w:tab w:val="left" w:pos="2660"/>
        </w:tabs>
        <w:spacing w:before="140"/>
        <w:ind w:left="2660" w:hanging="2660"/>
        <w:jc w:val="both"/>
        <w:rPr>
          <w:lang w:val="en-AU" w:eastAsia="en-US"/>
        </w:rPr>
      </w:pPr>
      <w:r w:rsidRPr="00BE5FC6">
        <w:rPr>
          <w:lang w:val="en-AU" w:eastAsia="en-US"/>
        </w:rPr>
        <w:tab/>
        <w:t>(A)</w:t>
      </w:r>
      <w:r w:rsidRPr="00BE5FC6">
        <w:rPr>
          <w:lang w:val="en-AU" w:eastAsia="en-US"/>
        </w:rPr>
        <w:tab/>
      </w:r>
      <w:proofErr w:type="gramStart"/>
      <w:r w:rsidRPr="00BE5FC6">
        <w:rPr>
          <w:lang w:val="en-AU" w:eastAsia="en-US"/>
        </w:rPr>
        <w:t>disagrees</w:t>
      </w:r>
      <w:proofErr w:type="gramEnd"/>
      <w:r w:rsidRPr="00BE5FC6">
        <w:rPr>
          <w:lang w:val="en-AU" w:eastAsia="en-US"/>
        </w:rPr>
        <w:t xml:space="preserve"> with the report in relation to whether the premises comply with the stated minimum housing standard; or</w:t>
      </w:r>
    </w:p>
    <w:p w:rsidR="002264DD" w:rsidRPr="00BE5FC6" w:rsidRDefault="002264DD" w:rsidP="002264DD">
      <w:pPr>
        <w:tabs>
          <w:tab w:val="right" w:pos="2460"/>
          <w:tab w:val="left" w:pos="2660"/>
        </w:tabs>
        <w:spacing w:before="140"/>
        <w:ind w:left="2660" w:hanging="2660"/>
        <w:jc w:val="both"/>
        <w:rPr>
          <w:lang w:val="en-AU" w:eastAsia="en-US"/>
        </w:rPr>
      </w:pPr>
      <w:r w:rsidRPr="00BE5FC6">
        <w:rPr>
          <w:lang w:val="en-AU" w:eastAsia="en-US"/>
        </w:rPr>
        <w:tab/>
        <w:t>(B)</w:t>
      </w:r>
      <w:r w:rsidRPr="00BE5FC6">
        <w:rPr>
          <w:lang w:val="en-AU" w:eastAsia="en-US"/>
        </w:rPr>
        <w:tab/>
      </w:r>
      <w:proofErr w:type="gramStart"/>
      <w:r w:rsidRPr="00BE5FC6">
        <w:rPr>
          <w:lang w:val="en-AU" w:eastAsia="en-US"/>
        </w:rPr>
        <w:t>considers</w:t>
      </w:r>
      <w:proofErr w:type="gramEnd"/>
      <w:r w:rsidRPr="00BE5FC6">
        <w:rPr>
          <w:lang w:val="en-AU" w:eastAsia="en-US"/>
        </w:rPr>
        <w:t xml:space="preserve"> that any proposed rectification work or proposed timing for completion of the work; or</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tab/>
        <w:t>(ii)</w:t>
      </w:r>
      <w:r w:rsidRPr="00BE5FC6">
        <w:rPr>
          <w:lang w:val="en-AU" w:eastAsia="en-US"/>
        </w:rPr>
        <w:tab/>
      </w:r>
      <w:proofErr w:type="gramStart"/>
      <w:r w:rsidRPr="00BE5FC6">
        <w:rPr>
          <w:lang w:val="en-AU" w:eastAsia="en-US"/>
        </w:rPr>
        <w:t>if</w:t>
      </w:r>
      <w:proofErr w:type="gramEnd"/>
      <w:r w:rsidRPr="00BE5FC6">
        <w:rPr>
          <w:lang w:val="en-AU" w:eastAsia="en-US"/>
        </w:rPr>
        <w:t xml:space="preserve"> rectification work is proposed—ask the commissioner to investigate under section 35J whether the </w:t>
      </w:r>
      <w:proofErr w:type="spellStart"/>
      <w:r w:rsidRPr="00BE5FC6">
        <w:rPr>
          <w:lang w:val="en-AU" w:eastAsia="en-US"/>
        </w:rPr>
        <w:t>lessor</w:t>
      </w:r>
      <w:proofErr w:type="spellEnd"/>
      <w:r w:rsidRPr="00BE5FC6">
        <w:rPr>
          <w:lang w:val="en-AU" w:eastAsia="en-US"/>
        </w:rPr>
        <w:t xml:space="preserve"> has </w:t>
      </w:r>
      <w:r w:rsidRPr="00BE5FC6">
        <w:rPr>
          <w:spacing w:val="2"/>
          <w:lang w:val="en-AU" w:eastAsia="en-US"/>
        </w:rPr>
        <w:t>completed proposed rectification work within the proposed</w:t>
      </w:r>
      <w:r w:rsidRPr="00BE5FC6">
        <w:rPr>
          <w:lang w:val="en-AU" w:eastAsia="en-US"/>
        </w:rPr>
        <w:t xml:space="preserve"> time for completion of the work. </w:t>
      </w:r>
    </w:p>
    <w:p w:rsidR="002264DD" w:rsidRPr="00BE5FC6" w:rsidRDefault="002264DD" w:rsidP="002264DD">
      <w:pPr>
        <w:keepNext/>
        <w:tabs>
          <w:tab w:val="left" w:pos="1100"/>
        </w:tabs>
        <w:spacing w:before="240"/>
        <w:ind w:left="1100" w:hanging="1100"/>
        <w:rPr>
          <w:rFonts w:ascii="Arial" w:hAnsi="Arial"/>
          <w:b/>
          <w:lang w:val="en-AU" w:eastAsia="en-US"/>
        </w:rPr>
      </w:pPr>
      <w:r w:rsidRPr="00BE5FC6">
        <w:rPr>
          <w:rFonts w:ascii="Arial" w:hAnsi="Arial"/>
          <w:b/>
          <w:lang w:val="en-AU" w:eastAsia="en-US"/>
        </w:rPr>
        <w:t>35J</w:t>
      </w:r>
      <w:r w:rsidRPr="00BE5FC6">
        <w:rPr>
          <w:rFonts w:ascii="Arial" w:hAnsi="Arial"/>
          <w:b/>
          <w:lang w:val="en-AU" w:eastAsia="en-US"/>
        </w:rPr>
        <w:tab/>
        <w:t xml:space="preserve">Minimum housing standards—tenant may ask commissioner for fair trading to investigate completion of work </w:t>
      </w:r>
    </w:p>
    <w:p w:rsidR="002264DD" w:rsidRPr="00BE5FC6" w:rsidRDefault="002264DD" w:rsidP="002264DD">
      <w:pPr>
        <w:tabs>
          <w:tab w:val="right" w:pos="900"/>
          <w:tab w:val="left" w:pos="1100"/>
        </w:tabs>
        <w:spacing w:before="140"/>
        <w:ind w:left="1100" w:hanging="1100"/>
        <w:jc w:val="both"/>
        <w:rPr>
          <w:lang w:val="en-AU" w:eastAsia="en-US"/>
        </w:rPr>
      </w:pPr>
      <w:r w:rsidRPr="00BE5FC6">
        <w:rPr>
          <w:lang w:val="en-AU" w:eastAsia="en-US"/>
        </w:rPr>
        <w:tab/>
        <w:t>(1)</w:t>
      </w:r>
      <w:r w:rsidRPr="00BE5FC6">
        <w:rPr>
          <w:lang w:val="en-AU" w:eastAsia="en-US"/>
        </w:rPr>
        <w:tab/>
        <w:t>This section applies if—</w:t>
      </w:r>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lastRenderedPageBreak/>
        <w:tab/>
        <w:t>(a)</w:t>
      </w:r>
      <w:r w:rsidRPr="00BE5FC6">
        <w:rPr>
          <w:lang w:val="en-AU" w:eastAsia="en-US"/>
        </w:rPr>
        <w:tab/>
      </w:r>
      <w:proofErr w:type="gramStart"/>
      <w:r w:rsidRPr="00BE5FC6">
        <w:rPr>
          <w:lang w:val="en-AU" w:eastAsia="en-US"/>
        </w:rPr>
        <w:t>a</w:t>
      </w:r>
      <w:proofErr w:type="gramEnd"/>
      <w:r w:rsidRPr="00BE5FC6">
        <w:rPr>
          <w:lang w:val="en-AU" w:eastAsia="en-US"/>
        </w:rPr>
        <w:t xml:space="preserve"> tenant is given a report under section 35H or section 35I; and</w:t>
      </w:r>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tab/>
        <w:t>(b)</w:t>
      </w:r>
      <w:r w:rsidRPr="00BE5FC6">
        <w:rPr>
          <w:lang w:val="en-AU" w:eastAsia="en-US"/>
        </w:rPr>
        <w:tab/>
      </w:r>
      <w:proofErr w:type="gramStart"/>
      <w:r w:rsidRPr="00BE5FC6">
        <w:rPr>
          <w:lang w:val="en-AU" w:eastAsia="en-US"/>
        </w:rPr>
        <w:t>if</w:t>
      </w:r>
      <w:proofErr w:type="gramEnd"/>
      <w:r w:rsidRPr="00BE5FC6">
        <w:rPr>
          <w:lang w:val="en-AU" w:eastAsia="en-US"/>
        </w:rPr>
        <w:t xml:space="preserve"> the report proposes rectification work—the tenant considers that the </w:t>
      </w:r>
      <w:proofErr w:type="spellStart"/>
      <w:r w:rsidRPr="00BE5FC6">
        <w:rPr>
          <w:lang w:val="en-AU" w:eastAsia="en-US"/>
        </w:rPr>
        <w:t>lessor</w:t>
      </w:r>
      <w:proofErr w:type="spellEnd"/>
      <w:r w:rsidRPr="00BE5FC6">
        <w:rPr>
          <w:lang w:val="en-AU" w:eastAsia="en-US"/>
        </w:rPr>
        <w:t xml:space="preserve"> has not completed the work within the proposed time for completion</w:t>
      </w:r>
      <w:r>
        <w:rPr>
          <w:lang w:val="en-AU" w:eastAsia="en-US"/>
        </w:rPr>
        <w:t xml:space="preserve"> of the work.</w:t>
      </w:r>
    </w:p>
    <w:p w:rsidR="002264DD" w:rsidRPr="00BE5FC6" w:rsidRDefault="002264DD" w:rsidP="002264DD">
      <w:pPr>
        <w:tabs>
          <w:tab w:val="right" w:pos="900"/>
          <w:tab w:val="left" w:pos="1100"/>
        </w:tabs>
        <w:spacing w:before="140"/>
        <w:ind w:left="1100" w:hanging="1100"/>
        <w:jc w:val="both"/>
        <w:rPr>
          <w:lang w:val="en-AU" w:eastAsia="en-US"/>
        </w:rPr>
      </w:pPr>
      <w:r w:rsidRPr="00BE5FC6">
        <w:rPr>
          <w:lang w:val="en-AU" w:eastAsia="en-US"/>
        </w:rPr>
        <w:tab/>
        <w:t>(2)</w:t>
      </w:r>
      <w:r w:rsidRPr="00BE5FC6">
        <w:rPr>
          <w:lang w:val="en-AU" w:eastAsia="en-US"/>
        </w:rPr>
        <w:tab/>
        <w:t xml:space="preserve">The tenant may ask the commissioner for fair trading in writing to investigate whether the </w:t>
      </w:r>
      <w:proofErr w:type="spellStart"/>
      <w:r w:rsidRPr="00BE5FC6">
        <w:rPr>
          <w:lang w:val="en-AU" w:eastAsia="en-US"/>
        </w:rPr>
        <w:t>lessor</w:t>
      </w:r>
      <w:proofErr w:type="spellEnd"/>
      <w:r w:rsidRPr="00BE5FC6">
        <w:rPr>
          <w:lang w:val="en-AU" w:eastAsia="en-US"/>
        </w:rPr>
        <w:t xml:space="preserve"> has completed proposed rectification work within the proposed time for</w:t>
      </w:r>
      <w:r>
        <w:rPr>
          <w:lang w:val="en-AU" w:eastAsia="en-US"/>
        </w:rPr>
        <w:t xml:space="preserve"> completion of the work.</w:t>
      </w:r>
    </w:p>
    <w:p w:rsidR="002264DD" w:rsidRPr="00BE5FC6" w:rsidRDefault="002264DD" w:rsidP="002264DD">
      <w:pPr>
        <w:tabs>
          <w:tab w:val="right" w:pos="900"/>
          <w:tab w:val="left" w:pos="1100"/>
        </w:tabs>
        <w:spacing w:before="140"/>
        <w:ind w:left="1100" w:hanging="1100"/>
        <w:jc w:val="both"/>
        <w:rPr>
          <w:lang w:val="en-AU" w:eastAsia="en-US"/>
        </w:rPr>
      </w:pPr>
      <w:r w:rsidRPr="00BE5FC6">
        <w:rPr>
          <w:lang w:val="en-AU" w:eastAsia="en-US"/>
        </w:rPr>
        <w:tab/>
        <w:t>(3)</w:t>
      </w:r>
      <w:r w:rsidRPr="00BE5FC6">
        <w:rPr>
          <w:lang w:val="en-AU" w:eastAsia="en-US"/>
        </w:rPr>
        <w:tab/>
        <w:t>The commissioner must investigate if asked by a tenant under subsection (2).</w:t>
      </w:r>
    </w:p>
    <w:p w:rsidR="002264DD" w:rsidRPr="00BE5FC6" w:rsidRDefault="002264DD" w:rsidP="002264DD">
      <w:pPr>
        <w:tabs>
          <w:tab w:val="right" w:pos="900"/>
          <w:tab w:val="left" w:pos="1100"/>
        </w:tabs>
        <w:spacing w:before="140"/>
        <w:ind w:left="1100" w:hanging="1100"/>
        <w:jc w:val="both"/>
        <w:rPr>
          <w:lang w:val="en-AU" w:eastAsia="en-US"/>
        </w:rPr>
      </w:pPr>
      <w:r w:rsidRPr="00BE5FC6">
        <w:rPr>
          <w:lang w:val="en-AU" w:eastAsia="en-US"/>
        </w:rPr>
        <w:tab/>
        <w:t>(4)</w:t>
      </w:r>
      <w:r w:rsidRPr="00BE5FC6">
        <w:rPr>
          <w:lang w:val="en-AU" w:eastAsia="en-US"/>
        </w:rPr>
        <w:tab/>
      </w:r>
      <w:r w:rsidRPr="00BE5FC6">
        <w:rPr>
          <w:spacing w:val="2"/>
          <w:lang w:val="en-AU" w:eastAsia="en-US"/>
        </w:rPr>
        <w:t xml:space="preserve">If the commissioner investigates and is satisfied that the </w:t>
      </w:r>
      <w:proofErr w:type="spellStart"/>
      <w:r w:rsidRPr="00BE5FC6">
        <w:rPr>
          <w:spacing w:val="2"/>
          <w:lang w:val="en-AU" w:eastAsia="en-US"/>
        </w:rPr>
        <w:t>lessor</w:t>
      </w:r>
      <w:proofErr w:type="spellEnd"/>
      <w:r w:rsidRPr="00BE5FC6">
        <w:rPr>
          <w:spacing w:val="2"/>
          <w:lang w:val="en-AU" w:eastAsia="en-US"/>
        </w:rPr>
        <w:t xml:space="preserve"> has not</w:t>
      </w:r>
      <w:r w:rsidRPr="00BE5FC6">
        <w:rPr>
          <w:lang w:val="en-AU" w:eastAsia="en-US"/>
        </w:rPr>
        <w:t xml:space="preserve"> completed proposed rectification work within the proposed time for completion of the work, the commissioner must—</w:t>
      </w:r>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tab/>
        <w:t>(a)</w:t>
      </w:r>
      <w:r w:rsidRPr="00BE5FC6">
        <w:rPr>
          <w:lang w:val="en-AU" w:eastAsia="en-US"/>
        </w:rPr>
        <w:tab/>
      </w:r>
      <w:proofErr w:type="gramStart"/>
      <w:r w:rsidRPr="00BE5FC6">
        <w:rPr>
          <w:lang w:val="en-AU" w:eastAsia="en-US"/>
        </w:rPr>
        <w:t>apply</w:t>
      </w:r>
      <w:proofErr w:type="gramEnd"/>
      <w:r w:rsidRPr="00BE5FC6">
        <w:rPr>
          <w:lang w:val="en-AU" w:eastAsia="en-US"/>
        </w:rPr>
        <w:t xml:space="preserve"> to the ACAT for </w:t>
      </w:r>
      <w:r>
        <w:rPr>
          <w:lang w:val="en-AU" w:eastAsia="en-US"/>
        </w:rPr>
        <w:t>an order under section 35L; and</w:t>
      </w:r>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tab/>
        <w:t>(b)</w:t>
      </w:r>
      <w:r w:rsidRPr="00BE5FC6">
        <w:rPr>
          <w:lang w:val="en-AU" w:eastAsia="en-US"/>
        </w:rPr>
        <w:tab/>
      </w:r>
      <w:proofErr w:type="gramStart"/>
      <w:r w:rsidRPr="00BE5FC6">
        <w:rPr>
          <w:lang w:val="en-AU" w:eastAsia="en-US"/>
        </w:rPr>
        <w:t>consult</w:t>
      </w:r>
      <w:proofErr w:type="gramEnd"/>
      <w:r w:rsidRPr="00BE5FC6">
        <w:rPr>
          <w:lang w:val="en-AU" w:eastAsia="en-US"/>
        </w:rPr>
        <w:t xml:space="preserve"> with the tenant about the ACAT order to be applied for by the commissioner.</w:t>
      </w:r>
    </w:p>
    <w:p w:rsidR="002264DD" w:rsidRPr="00BE5FC6" w:rsidRDefault="002264DD" w:rsidP="002264DD">
      <w:pPr>
        <w:keepNext/>
        <w:tabs>
          <w:tab w:val="left" w:pos="1100"/>
        </w:tabs>
        <w:spacing w:before="240"/>
        <w:ind w:left="1100" w:hanging="1100"/>
        <w:rPr>
          <w:rFonts w:ascii="Arial" w:hAnsi="Arial"/>
          <w:b/>
          <w:lang w:val="en-AU" w:eastAsia="en-US"/>
        </w:rPr>
      </w:pPr>
      <w:r w:rsidRPr="00BE5FC6">
        <w:rPr>
          <w:rFonts w:ascii="Arial" w:hAnsi="Arial"/>
          <w:b/>
          <w:lang w:val="en-AU" w:eastAsia="en-US"/>
        </w:rPr>
        <w:t>35K</w:t>
      </w:r>
      <w:r w:rsidRPr="00BE5FC6">
        <w:rPr>
          <w:rFonts w:ascii="Arial" w:hAnsi="Arial"/>
          <w:b/>
          <w:lang w:val="en-AU" w:eastAsia="en-US"/>
        </w:rPr>
        <w:tab/>
      </w:r>
      <w:r w:rsidRPr="00BE5FC6">
        <w:rPr>
          <w:rFonts w:ascii="Arial" w:hAnsi="Arial"/>
          <w:b/>
          <w:spacing w:val="2"/>
          <w:lang w:val="en-AU" w:eastAsia="en-US"/>
        </w:rPr>
        <w:t>Minimum housing standards—tenant may apply to ACAT if</w:t>
      </w:r>
      <w:r w:rsidRPr="00BE5FC6">
        <w:rPr>
          <w:rFonts w:ascii="Arial" w:hAnsi="Arial"/>
          <w:b/>
          <w:lang w:val="en-AU" w:eastAsia="en-US"/>
        </w:rPr>
        <w:t xml:space="preserve"> dissatisfied with report</w:t>
      </w:r>
    </w:p>
    <w:p w:rsidR="002264DD" w:rsidRPr="00BE5FC6" w:rsidRDefault="002264DD" w:rsidP="002264DD">
      <w:pPr>
        <w:tabs>
          <w:tab w:val="right" w:pos="900"/>
          <w:tab w:val="left" w:pos="1100"/>
        </w:tabs>
        <w:spacing w:before="140"/>
        <w:ind w:left="1100" w:hanging="1100"/>
        <w:jc w:val="both"/>
        <w:rPr>
          <w:lang w:val="en-AU" w:eastAsia="en-US"/>
        </w:rPr>
      </w:pPr>
      <w:r w:rsidRPr="00BE5FC6">
        <w:rPr>
          <w:lang w:val="en-AU" w:eastAsia="en-US"/>
        </w:rPr>
        <w:tab/>
        <w:t>(1)</w:t>
      </w:r>
      <w:r w:rsidRPr="00BE5FC6">
        <w:rPr>
          <w:lang w:val="en-AU" w:eastAsia="en-US"/>
        </w:rPr>
        <w:tab/>
        <w:t>This section applies if—</w:t>
      </w:r>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tab/>
        <w:t>(a)</w:t>
      </w:r>
      <w:r w:rsidRPr="00BE5FC6">
        <w:rPr>
          <w:lang w:val="en-AU" w:eastAsia="en-US"/>
        </w:rPr>
        <w:tab/>
      </w:r>
      <w:proofErr w:type="gramStart"/>
      <w:r w:rsidRPr="00BE5FC6">
        <w:rPr>
          <w:lang w:val="en-AU" w:eastAsia="en-US"/>
        </w:rPr>
        <w:t>a</w:t>
      </w:r>
      <w:proofErr w:type="gramEnd"/>
      <w:r w:rsidRPr="00BE5FC6">
        <w:rPr>
          <w:lang w:val="en-AU" w:eastAsia="en-US"/>
        </w:rPr>
        <w:t xml:space="preserve"> tenant is given a report under section 35H or section 35I; and</w:t>
      </w:r>
    </w:p>
    <w:p w:rsidR="002264DD" w:rsidRPr="00BE5FC6" w:rsidRDefault="002264DD" w:rsidP="002264DD">
      <w:pPr>
        <w:keepNext/>
        <w:tabs>
          <w:tab w:val="right" w:pos="1400"/>
          <w:tab w:val="left" w:pos="1600"/>
        </w:tabs>
        <w:spacing w:before="140"/>
        <w:ind w:left="1600" w:hanging="1600"/>
        <w:jc w:val="both"/>
        <w:rPr>
          <w:lang w:val="en-AU" w:eastAsia="en-US"/>
        </w:rPr>
      </w:pPr>
      <w:r w:rsidRPr="00BE5FC6">
        <w:rPr>
          <w:lang w:val="en-AU" w:eastAsia="en-US"/>
        </w:rPr>
        <w:tab/>
        <w:t>(b)</w:t>
      </w:r>
      <w:r w:rsidRPr="00BE5FC6">
        <w:rPr>
          <w:lang w:val="en-AU" w:eastAsia="en-US"/>
        </w:rPr>
        <w:tab/>
      </w:r>
      <w:proofErr w:type="gramStart"/>
      <w:r w:rsidRPr="00BE5FC6">
        <w:rPr>
          <w:lang w:val="en-AU" w:eastAsia="en-US"/>
        </w:rPr>
        <w:t>the</w:t>
      </w:r>
      <w:proofErr w:type="gramEnd"/>
      <w:r w:rsidRPr="00BE5FC6">
        <w:rPr>
          <w:lang w:val="en-AU" w:eastAsia="en-US"/>
        </w:rPr>
        <w:t xml:space="preserve"> tenant—</w:t>
      </w:r>
    </w:p>
    <w:p w:rsidR="002264DD" w:rsidRPr="00BE5FC6" w:rsidRDefault="002264DD" w:rsidP="002264DD">
      <w:pPr>
        <w:keepNext/>
        <w:tabs>
          <w:tab w:val="right" w:pos="1940"/>
          <w:tab w:val="left" w:pos="2140"/>
        </w:tabs>
        <w:spacing w:before="140"/>
        <w:ind w:left="2140" w:hanging="2140"/>
        <w:jc w:val="both"/>
        <w:rPr>
          <w:lang w:val="en-AU" w:eastAsia="en-US"/>
        </w:rPr>
      </w:pPr>
      <w:r w:rsidRPr="00BE5FC6">
        <w:rPr>
          <w:lang w:val="en-AU" w:eastAsia="en-US"/>
        </w:rPr>
        <w:tab/>
        <w:t>(</w:t>
      </w:r>
      <w:proofErr w:type="spellStart"/>
      <w:r w:rsidRPr="00BE5FC6">
        <w:rPr>
          <w:lang w:val="en-AU" w:eastAsia="en-US"/>
        </w:rPr>
        <w:t>i</w:t>
      </w:r>
      <w:proofErr w:type="spellEnd"/>
      <w:r w:rsidRPr="00BE5FC6">
        <w:rPr>
          <w:lang w:val="en-AU" w:eastAsia="en-US"/>
        </w:rPr>
        <w:t>)</w:t>
      </w:r>
      <w:r w:rsidRPr="00BE5FC6">
        <w:rPr>
          <w:lang w:val="en-AU" w:eastAsia="en-US"/>
        </w:rPr>
        <w:tab/>
      </w:r>
      <w:proofErr w:type="gramStart"/>
      <w:r w:rsidRPr="00BE5FC6">
        <w:rPr>
          <w:lang w:val="en-AU" w:eastAsia="en-US"/>
        </w:rPr>
        <w:t>disagrees</w:t>
      </w:r>
      <w:proofErr w:type="gramEnd"/>
      <w:r w:rsidRPr="00BE5FC6">
        <w:rPr>
          <w:lang w:val="en-AU" w:eastAsia="en-US"/>
        </w:rPr>
        <w:t xml:space="preserve"> with the report in relation to whether the premises comply with a stated minimum housing standard; or</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tab/>
        <w:t>(ii)</w:t>
      </w:r>
      <w:r w:rsidRPr="00BE5FC6">
        <w:rPr>
          <w:lang w:val="en-AU" w:eastAsia="en-US"/>
        </w:rPr>
        <w:tab/>
      </w:r>
      <w:proofErr w:type="gramStart"/>
      <w:r w:rsidRPr="00BE5FC6">
        <w:rPr>
          <w:lang w:val="en-AU" w:eastAsia="en-US"/>
        </w:rPr>
        <w:t>considers</w:t>
      </w:r>
      <w:proofErr w:type="gramEnd"/>
      <w:r w:rsidRPr="00BE5FC6">
        <w:rPr>
          <w:lang w:val="en-AU" w:eastAsia="en-US"/>
        </w:rPr>
        <w:t xml:space="preserve"> that any proposed rectification work or proposed time for completion of the work is unsatisfactory.</w:t>
      </w:r>
    </w:p>
    <w:p w:rsidR="002264DD" w:rsidRPr="00BE5FC6" w:rsidRDefault="002264DD" w:rsidP="002264DD">
      <w:pPr>
        <w:tabs>
          <w:tab w:val="right" w:pos="900"/>
          <w:tab w:val="left" w:pos="1100"/>
        </w:tabs>
        <w:spacing w:before="140"/>
        <w:ind w:left="1100" w:hanging="1100"/>
        <w:jc w:val="both"/>
        <w:rPr>
          <w:lang w:val="en-AU" w:eastAsia="en-US"/>
        </w:rPr>
      </w:pPr>
      <w:r w:rsidRPr="00BE5FC6">
        <w:rPr>
          <w:lang w:val="en-AU" w:eastAsia="en-US"/>
        </w:rPr>
        <w:tab/>
        <w:t>(2)</w:t>
      </w:r>
      <w:r w:rsidRPr="00BE5FC6">
        <w:rPr>
          <w:lang w:val="en-AU" w:eastAsia="en-US"/>
        </w:rPr>
        <w:tab/>
        <w:t>The tenant may apply to the ACAT for an order under section 35L within 60 days after the day the tenant is given the report.</w:t>
      </w:r>
    </w:p>
    <w:p w:rsidR="002264DD" w:rsidRPr="00BE5FC6" w:rsidRDefault="002264DD" w:rsidP="002264DD">
      <w:pPr>
        <w:keepNext/>
        <w:tabs>
          <w:tab w:val="left" w:pos="1100"/>
        </w:tabs>
        <w:spacing w:before="240"/>
        <w:ind w:left="1100" w:hanging="1100"/>
        <w:rPr>
          <w:rFonts w:ascii="Arial" w:hAnsi="Arial"/>
          <w:b/>
          <w:lang w:val="en-AU" w:eastAsia="en-US"/>
        </w:rPr>
      </w:pPr>
      <w:r w:rsidRPr="00BE5FC6">
        <w:rPr>
          <w:rFonts w:ascii="Arial" w:hAnsi="Arial"/>
          <w:b/>
          <w:lang w:val="en-AU" w:eastAsia="en-US"/>
        </w:rPr>
        <w:t>35L</w:t>
      </w:r>
      <w:r w:rsidRPr="00BE5FC6">
        <w:rPr>
          <w:rFonts w:ascii="Arial" w:hAnsi="Arial"/>
          <w:b/>
          <w:lang w:val="en-AU" w:eastAsia="en-US"/>
        </w:rPr>
        <w:tab/>
        <w:t>Minimum housing standards—orders by ACAT</w:t>
      </w:r>
    </w:p>
    <w:p w:rsidR="002264DD" w:rsidRPr="00BE5FC6" w:rsidRDefault="002264DD" w:rsidP="002264DD">
      <w:pPr>
        <w:tabs>
          <w:tab w:val="right" w:pos="900"/>
          <w:tab w:val="left" w:pos="1100"/>
        </w:tabs>
        <w:spacing w:before="140"/>
        <w:ind w:left="1100" w:hanging="1100"/>
        <w:jc w:val="both"/>
        <w:rPr>
          <w:lang w:val="en-AU" w:eastAsia="en-US"/>
        </w:rPr>
      </w:pPr>
      <w:r w:rsidRPr="00BE5FC6">
        <w:rPr>
          <w:lang w:val="en-AU" w:eastAsia="en-US"/>
        </w:rPr>
        <w:tab/>
        <w:t>(1)</w:t>
      </w:r>
      <w:r w:rsidRPr="00BE5FC6">
        <w:rPr>
          <w:lang w:val="en-AU" w:eastAsia="en-US"/>
        </w:rPr>
        <w:tab/>
        <w:t>This section applies if a tenant or the commissioner for fair trading has applied for an order under this part.</w:t>
      </w:r>
    </w:p>
    <w:p w:rsidR="002264DD" w:rsidRPr="00BE5FC6" w:rsidRDefault="002264DD" w:rsidP="002264DD">
      <w:pPr>
        <w:keepNext/>
        <w:tabs>
          <w:tab w:val="right" w:pos="900"/>
          <w:tab w:val="left" w:pos="1100"/>
        </w:tabs>
        <w:spacing w:before="140"/>
        <w:ind w:left="1100" w:hanging="1100"/>
        <w:jc w:val="both"/>
        <w:rPr>
          <w:lang w:val="en-AU" w:eastAsia="en-US"/>
        </w:rPr>
      </w:pPr>
      <w:r w:rsidRPr="00BE5FC6">
        <w:rPr>
          <w:lang w:val="en-AU" w:eastAsia="en-US"/>
        </w:rPr>
        <w:tab/>
        <w:t>(2)</w:t>
      </w:r>
      <w:r w:rsidRPr="00BE5FC6">
        <w:rPr>
          <w:lang w:val="en-AU" w:eastAsia="en-US"/>
        </w:rPr>
        <w:tab/>
        <w:t>The ACAT may make 1 or more of the following orders:</w:t>
      </w:r>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tab/>
        <w:t>(a)</w:t>
      </w:r>
      <w:r w:rsidRPr="00BE5FC6">
        <w:rPr>
          <w:lang w:val="en-AU" w:eastAsia="en-US"/>
        </w:rPr>
        <w:tab/>
      </w:r>
      <w:proofErr w:type="gramStart"/>
      <w:r w:rsidRPr="00BE5FC6">
        <w:rPr>
          <w:lang w:val="en-AU" w:eastAsia="en-US"/>
        </w:rPr>
        <w:t>an</w:t>
      </w:r>
      <w:proofErr w:type="gramEnd"/>
      <w:r w:rsidRPr="00BE5FC6">
        <w:rPr>
          <w:lang w:val="en-AU" w:eastAsia="en-US"/>
        </w:rPr>
        <w:t xml:space="preserve"> order requiring the </w:t>
      </w:r>
      <w:proofErr w:type="spellStart"/>
      <w:r w:rsidRPr="00BE5FC6">
        <w:rPr>
          <w:lang w:val="en-AU" w:eastAsia="en-US"/>
        </w:rPr>
        <w:t>lessor</w:t>
      </w:r>
      <w:proofErr w:type="spellEnd"/>
      <w:r w:rsidRPr="00BE5FC6">
        <w:rPr>
          <w:lang w:val="en-AU" w:eastAsia="en-US"/>
        </w:rPr>
        <w:t xml:space="preserve"> to ensure that the premises comply with a stated minimum housing s</w:t>
      </w:r>
      <w:r>
        <w:rPr>
          <w:lang w:val="en-AU" w:eastAsia="en-US"/>
        </w:rPr>
        <w:t>tandard within a stated period;</w:t>
      </w:r>
    </w:p>
    <w:p w:rsidR="002264DD" w:rsidRPr="00BE5FC6" w:rsidRDefault="002264DD" w:rsidP="002264DD">
      <w:pPr>
        <w:keepLines/>
        <w:tabs>
          <w:tab w:val="right" w:pos="1400"/>
          <w:tab w:val="left" w:pos="1600"/>
        </w:tabs>
        <w:spacing w:before="140"/>
        <w:ind w:left="1600" w:hanging="1600"/>
        <w:jc w:val="both"/>
        <w:rPr>
          <w:lang w:val="en-AU" w:eastAsia="en-US"/>
        </w:rPr>
      </w:pPr>
      <w:r w:rsidRPr="00BE5FC6">
        <w:rPr>
          <w:lang w:val="en-AU" w:eastAsia="en-US"/>
        </w:rPr>
        <w:tab/>
        <w:t>(b)</w:t>
      </w:r>
      <w:r w:rsidRPr="00BE5FC6">
        <w:rPr>
          <w:lang w:val="en-AU" w:eastAsia="en-US"/>
        </w:rPr>
        <w:tab/>
        <w:t>an order requiring payment of all or part of the rent payable under the residential tenancy agreement into the ACAT until the premises comply with the s</w:t>
      </w:r>
      <w:r>
        <w:rPr>
          <w:lang w:val="en-AU" w:eastAsia="en-US"/>
        </w:rPr>
        <w:t>tated minimum housing standard;</w:t>
      </w:r>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tab/>
        <w:t>(c)</w:t>
      </w:r>
      <w:r w:rsidRPr="00BE5FC6">
        <w:rPr>
          <w:lang w:val="en-AU" w:eastAsia="en-US"/>
        </w:rPr>
        <w:tab/>
      </w:r>
      <w:proofErr w:type="gramStart"/>
      <w:r w:rsidRPr="00BE5FC6">
        <w:rPr>
          <w:lang w:val="en-AU" w:eastAsia="en-US"/>
        </w:rPr>
        <w:t>an</w:t>
      </w:r>
      <w:proofErr w:type="gramEnd"/>
      <w:r w:rsidRPr="00BE5FC6">
        <w:rPr>
          <w:lang w:val="en-AU" w:eastAsia="en-US"/>
        </w:rPr>
        <w:t xml:space="preserve"> order directing payment out of any amount paid into the ACAT, as appropriate;</w:t>
      </w:r>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tab/>
        <w:t>(d)</w:t>
      </w:r>
      <w:r w:rsidRPr="00BE5FC6">
        <w:rPr>
          <w:lang w:val="en-AU" w:eastAsia="en-US"/>
        </w:rPr>
        <w:tab/>
      </w:r>
      <w:proofErr w:type="gramStart"/>
      <w:r w:rsidRPr="00BE5FC6">
        <w:rPr>
          <w:lang w:val="en-AU" w:eastAsia="en-US"/>
        </w:rPr>
        <w:t>an</w:t>
      </w:r>
      <w:proofErr w:type="gramEnd"/>
      <w:r w:rsidRPr="00BE5FC6">
        <w:rPr>
          <w:lang w:val="en-AU" w:eastAsia="en-US"/>
        </w:rPr>
        <w:t xml:space="preserve"> order for the reduction in the rent payable under a residential tenancy agreement until the premises comply with the s</w:t>
      </w:r>
      <w:r>
        <w:rPr>
          <w:lang w:val="en-AU" w:eastAsia="en-US"/>
        </w:rPr>
        <w:t>tated minimum housing standard;</w:t>
      </w:r>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lastRenderedPageBreak/>
        <w:tab/>
        <w:t>(e)</w:t>
      </w:r>
      <w:r w:rsidRPr="00BE5FC6">
        <w:rPr>
          <w:lang w:val="en-AU" w:eastAsia="en-US"/>
        </w:rPr>
        <w:tab/>
      </w:r>
      <w:proofErr w:type="gramStart"/>
      <w:r w:rsidRPr="00BE5FC6">
        <w:rPr>
          <w:lang w:val="en-AU" w:eastAsia="en-US"/>
        </w:rPr>
        <w:t>an</w:t>
      </w:r>
      <w:proofErr w:type="gramEnd"/>
      <w:r w:rsidRPr="00BE5FC6">
        <w:rPr>
          <w:lang w:val="en-AU" w:eastAsia="en-US"/>
        </w:rPr>
        <w:t xml:space="preserve"> order terminating, with the tenant</w:t>
      </w:r>
      <w:r>
        <w:rPr>
          <w:lang w:val="en-AU" w:eastAsia="en-US"/>
        </w:rPr>
        <w:t>’</w:t>
      </w:r>
      <w:r w:rsidRPr="00BE5FC6">
        <w:rPr>
          <w:lang w:val="en-AU" w:eastAsia="en-US"/>
        </w:rPr>
        <w:t>s consent, the residential tenancy agreement.</w:t>
      </w:r>
    </w:p>
    <w:p w:rsidR="002264DD" w:rsidRPr="00BE5FC6" w:rsidRDefault="002264DD" w:rsidP="002264DD">
      <w:pPr>
        <w:keepNext/>
        <w:tabs>
          <w:tab w:val="left" w:pos="1100"/>
        </w:tabs>
        <w:spacing w:before="240"/>
        <w:ind w:left="1100" w:hanging="1100"/>
        <w:rPr>
          <w:rFonts w:ascii="Arial" w:hAnsi="Arial"/>
          <w:b/>
          <w:lang w:val="en-AU" w:eastAsia="en-US"/>
        </w:rPr>
      </w:pPr>
      <w:r w:rsidRPr="00BE5FC6">
        <w:rPr>
          <w:rFonts w:ascii="Arial" w:hAnsi="Arial"/>
          <w:b/>
          <w:lang w:val="en-AU" w:eastAsia="en-US"/>
        </w:rPr>
        <w:t>35M</w:t>
      </w:r>
      <w:r w:rsidRPr="00BE5FC6">
        <w:rPr>
          <w:rFonts w:ascii="Arial" w:hAnsi="Arial"/>
          <w:b/>
          <w:lang w:val="en-AU" w:eastAsia="en-US"/>
        </w:rPr>
        <w:tab/>
        <w:t>Minimum housing standards—Minister may exempt premises</w:t>
      </w:r>
    </w:p>
    <w:p w:rsidR="002264DD" w:rsidRPr="00BE5FC6" w:rsidRDefault="002264DD" w:rsidP="002264DD">
      <w:pPr>
        <w:keepNext/>
        <w:tabs>
          <w:tab w:val="right" w:pos="900"/>
          <w:tab w:val="left" w:pos="1100"/>
        </w:tabs>
        <w:spacing w:before="140"/>
        <w:ind w:left="1100" w:hanging="1100"/>
        <w:jc w:val="both"/>
        <w:rPr>
          <w:lang w:val="en-AU" w:eastAsia="en-US"/>
        </w:rPr>
      </w:pPr>
      <w:r w:rsidRPr="00BE5FC6">
        <w:rPr>
          <w:lang w:val="en-AU" w:eastAsia="en-US"/>
        </w:rPr>
        <w:tab/>
        <w:t>(1)</w:t>
      </w:r>
      <w:r w:rsidRPr="00BE5FC6">
        <w:rPr>
          <w:lang w:val="en-AU" w:eastAsia="en-US"/>
        </w:rPr>
        <w:tab/>
        <w:t xml:space="preserve">The Minister may exempt premises from complying with a minimum housing standard if the Minister is satisfied on reasonable grounds that the cost to the </w:t>
      </w:r>
      <w:proofErr w:type="spellStart"/>
      <w:r w:rsidRPr="00BE5FC6">
        <w:rPr>
          <w:lang w:val="en-AU" w:eastAsia="en-US"/>
        </w:rPr>
        <w:t>lessor</w:t>
      </w:r>
      <w:proofErr w:type="spellEnd"/>
      <w:r w:rsidRPr="00BE5FC6">
        <w:rPr>
          <w:lang w:val="en-AU" w:eastAsia="en-US"/>
        </w:rPr>
        <w:t xml:space="preserve"> of compliance would be unreasonable.</w:t>
      </w:r>
    </w:p>
    <w:p w:rsidR="002264DD" w:rsidRPr="00BE5FC6" w:rsidRDefault="002264DD" w:rsidP="002264DD">
      <w:pPr>
        <w:spacing w:before="140"/>
        <w:ind w:left="1900" w:hanging="800"/>
        <w:jc w:val="both"/>
        <w:rPr>
          <w:sz w:val="20"/>
          <w:lang w:val="en-AU" w:eastAsia="en-US"/>
        </w:rPr>
      </w:pPr>
      <w:r w:rsidRPr="00BE5FC6">
        <w:rPr>
          <w:i/>
          <w:sz w:val="20"/>
          <w:lang w:val="en-AU" w:eastAsia="en-US"/>
        </w:rPr>
        <w:t>Note</w:t>
      </w:r>
      <w:r w:rsidRPr="00BE5FC6">
        <w:rPr>
          <w:i/>
          <w:sz w:val="20"/>
          <w:lang w:val="en-AU" w:eastAsia="en-US"/>
        </w:rPr>
        <w:tab/>
      </w:r>
      <w:r w:rsidRPr="00BE5FC6">
        <w:rPr>
          <w:sz w:val="20"/>
          <w:lang w:val="en-AU" w:eastAsia="en-US"/>
        </w:rPr>
        <w:t>Power to make a statutory instrument includes power to make different provision in relation to different matters or different classes of matters, and to make an instrument that applies differently by reference to stated exceptions or factors (see Legislation Act, s 48).</w:t>
      </w:r>
    </w:p>
    <w:p w:rsidR="002264DD" w:rsidRPr="00BE5FC6" w:rsidRDefault="002264DD" w:rsidP="002264DD">
      <w:pPr>
        <w:tabs>
          <w:tab w:val="right" w:pos="900"/>
          <w:tab w:val="left" w:pos="1100"/>
        </w:tabs>
        <w:spacing w:before="140"/>
        <w:ind w:left="1100" w:hanging="1100"/>
        <w:jc w:val="both"/>
        <w:rPr>
          <w:lang w:val="en-AU" w:eastAsia="en-US"/>
        </w:rPr>
      </w:pPr>
      <w:r w:rsidRPr="00BE5FC6">
        <w:rPr>
          <w:lang w:val="en-AU" w:eastAsia="en-US"/>
        </w:rPr>
        <w:tab/>
        <w:t>(2)</w:t>
      </w:r>
      <w:r w:rsidRPr="00BE5FC6">
        <w:rPr>
          <w:lang w:val="en-AU" w:eastAsia="en-US"/>
        </w:rPr>
        <w:tab/>
        <w:t>An exemption may be conditional.</w:t>
      </w:r>
    </w:p>
    <w:p w:rsidR="002264DD" w:rsidRPr="00BE5FC6" w:rsidRDefault="002264DD" w:rsidP="002264DD">
      <w:pPr>
        <w:keepNext/>
        <w:tabs>
          <w:tab w:val="right" w:pos="900"/>
          <w:tab w:val="left" w:pos="1100"/>
        </w:tabs>
        <w:spacing w:before="140"/>
        <w:ind w:left="1100" w:hanging="1100"/>
        <w:jc w:val="both"/>
        <w:rPr>
          <w:lang w:val="en-AU" w:eastAsia="en-US"/>
        </w:rPr>
      </w:pPr>
      <w:r w:rsidRPr="00BE5FC6">
        <w:rPr>
          <w:lang w:val="en-AU" w:eastAsia="en-US"/>
        </w:rPr>
        <w:tab/>
        <w:t>(3)</w:t>
      </w:r>
      <w:r w:rsidRPr="00BE5FC6">
        <w:rPr>
          <w:lang w:val="en-AU" w:eastAsia="en-US"/>
        </w:rPr>
        <w:tab/>
        <w:t>An exemption is a disallowable instrument.</w:t>
      </w:r>
    </w:p>
    <w:p w:rsidR="002264DD" w:rsidRPr="00BE5FC6" w:rsidRDefault="002264DD" w:rsidP="002264DD">
      <w:pPr>
        <w:spacing w:before="140"/>
        <w:ind w:left="1900" w:hanging="800"/>
        <w:jc w:val="both"/>
        <w:rPr>
          <w:sz w:val="20"/>
          <w:lang w:val="en-AU" w:eastAsia="en-US"/>
        </w:rPr>
      </w:pPr>
      <w:r w:rsidRPr="00BE5FC6">
        <w:rPr>
          <w:i/>
          <w:sz w:val="20"/>
          <w:lang w:val="en-AU" w:eastAsia="en-US"/>
        </w:rPr>
        <w:t>Note</w:t>
      </w:r>
      <w:r w:rsidRPr="00BE5FC6">
        <w:rPr>
          <w:i/>
          <w:sz w:val="20"/>
          <w:lang w:val="en-AU" w:eastAsia="en-US"/>
        </w:rPr>
        <w:tab/>
      </w:r>
      <w:r w:rsidRPr="00BE5FC6">
        <w:rPr>
          <w:sz w:val="20"/>
          <w:lang w:val="en-AU" w:eastAsia="en-US"/>
        </w:rPr>
        <w:t>A disallowable instrument must be notified, and presented to the Legislative Assembly, under the Legislation Act.</w:t>
      </w:r>
    </w:p>
    <w:p w:rsidR="002264DD" w:rsidRPr="00BE5FC6" w:rsidRDefault="002264DD" w:rsidP="002264DD">
      <w:pPr>
        <w:tabs>
          <w:tab w:val="right" w:pos="900"/>
          <w:tab w:val="left" w:pos="1100"/>
        </w:tabs>
        <w:spacing w:before="140"/>
        <w:ind w:left="1100" w:hanging="1100"/>
        <w:jc w:val="both"/>
        <w:rPr>
          <w:lang w:val="en-AU" w:eastAsia="en-US"/>
        </w:rPr>
      </w:pPr>
      <w:r w:rsidRPr="00BE5FC6">
        <w:rPr>
          <w:lang w:val="en-AU" w:eastAsia="en-US"/>
        </w:rPr>
        <w:tab/>
        <w:t>(4)</w:t>
      </w:r>
      <w:r w:rsidRPr="00BE5FC6">
        <w:rPr>
          <w:lang w:val="en-AU" w:eastAsia="en-US"/>
        </w:rPr>
        <w:tab/>
        <w:t>In deciding whether to exempt premises, the Minister must—</w:t>
      </w:r>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tab/>
        <w:t>(</w:t>
      </w:r>
      <w:proofErr w:type="gramStart"/>
      <w:r w:rsidRPr="00BE5FC6">
        <w:rPr>
          <w:lang w:val="en-AU" w:eastAsia="en-US"/>
        </w:rPr>
        <w:t>a</w:t>
      </w:r>
      <w:proofErr w:type="gramEnd"/>
      <w:r w:rsidRPr="00BE5FC6">
        <w:rPr>
          <w:lang w:val="en-AU" w:eastAsia="en-US"/>
        </w:rPr>
        <w:t>)</w:t>
      </w:r>
      <w:r w:rsidRPr="00BE5FC6">
        <w:rPr>
          <w:lang w:val="en-AU" w:eastAsia="en-US"/>
        </w:rPr>
        <w:tab/>
        <w:t>take into account any criteria prescribed by regulation; and</w:t>
      </w:r>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tab/>
        <w:t>(b)</w:t>
      </w:r>
      <w:r w:rsidRPr="00BE5FC6">
        <w:rPr>
          <w:lang w:val="en-AU" w:eastAsia="en-US"/>
        </w:rPr>
        <w:tab/>
      </w:r>
      <w:proofErr w:type="gramStart"/>
      <w:r w:rsidRPr="00BE5FC6">
        <w:rPr>
          <w:lang w:val="en-AU" w:eastAsia="en-US"/>
        </w:rPr>
        <w:t>comply</w:t>
      </w:r>
      <w:proofErr w:type="gramEnd"/>
      <w:r w:rsidRPr="00BE5FC6">
        <w:rPr>
          <w:lang w:val="en-AU" w:eastAsia="en-US"/>
        </w:rPr>
        <w:t xml:space="preserve"> with any requirement prescribed by regulation.</w:t>
      </w:r>
    </w:p>
    <w:p w:rsidR="002264DD" w:rsidRPr="00BE5FC6" w:rsidRDefault="002264DD" w:rsidP="002264DD">
      <w:pPr>
        <w:keepNext/>
        <w:tabs>
          <w:tab w:val="left" w:pos="1100"/>
        </w:tabs>
        <w:spacing w:before="240"/>
        <w:ind w:left="1100" w:hanging="1100"/>
        <w:rPr>
          <w:rFonts w:ascii="Arial" w:hAnsi="Arial"/>
          <w:b/>
          <w:lang w:val="en-AU" w:eastAsia="en-US"/>
        </w:rPr>
      </w:pPr>
      <w:r w:rsidRPr="00BE5FC6">
        <w:rPr>
          <w:rFonts w:ascii="Arial" w:hAnsi="Arial"/>
          <w:b/>
          <w:lang w:val="en-AU" w:eastAsia="en-US"/>
        </w:rPr>
        <w:t>35N</w:t>
      </w:r>
      <w:r w:rsidRPr="00BE5FC6">
        <w:rPr>
          <w:rFonts w:ascii="Arial" w:hAnsi="Arial"/>
          <w:b/>
          <w:lang w:val="en-AU" w:eastAsia="en-US"/>
        </w:rPr>
        <w:tab/>
        <w:t>Review—pt 3A</w:t>
      </w:r>
    </w:p>
    <w:p w:rsidR="002264DD" w:rsidRPr="00BE5FC6" w:rsidRDefault="002264DD" w:rsidP="002264DD">
      <w:pPr>
        <w:keepNext/>
        <w:spacing w:before="140"/>
        <w:ind w:left="1100"/>
        <w:jc w:val="both"/>
        <w:rPr>
          <w:lang w:val="en-AU"/>
        </w:rPr>
      </w:pPr>
      <w:r w:rsidRPr="00BE5FC6">
        <w:rPr>
          <w:lang w:val="en-AU"/>
        </w:rPr>
        <w:t>The Minister must review the operation of this part and present a report of the review to the Legislative Assembly as soon as practicable after the end of this part</w:t>
      </w:r>
      <w:r>
        <w:rPr>
          <w:lang w:val="en-AU"/>
        </w:rPr>
        <w:t>’</w:t>
      </w:r>
      <w:r w:rsidRPr="00BE5FC6">
        <w:rPr>
          <w:lang w:val="en-AU"/>
        </w:rPr>
        <w:t>s 2nd year of operation.</w:t>
      </w:r>
    </w:p>
    <w:p w:rsidR="002264DD" w:rsidRPr="00BE5FC6" w:rsidRDefault="002264DD" w:rsidP="002264DD">
      <w:pPr>
        <w:spacing w:before="140"/>
        <w:ind w:left="1900" w:hanging="800"/>
        <w:jc w:val="both"/>
        <w:rPr>
          <w:sz w:val="20"/>
          <w:lang w:val="en-AU"/>
        </w:rPr>
      </w:pPr>
      <w:r w:rsidRPr="00BE5FC6">
        <w:rPr>
          <w:i/>
          <w:sz w:val="20"/>
          <w:lang w:val="en-AU" w:eastAsia="en-US"/>
        </w:rPr>
        <w:t>Note</w:t>
      </w:r>
      <w:r w:rsidRPr="00BE5FC6">
        <w:rPr>
          <w:i/>
          <w:sz w:val="20"/>
          <w:lang w:val="en-AU" w:eastAsia="en-US"/>
        </w:rPr>
        <w:tab/>
      </w:r>
      <w:r w:rsidRPr="00BE5FC6">
        <w:rPr>
          <w:sz w:val="20"/>
          <w:lang w:val="en-AU"/>
        </w:rPr>
        <w:t>A reference to an Act includes a reference to the statutory instruments made or in force under the Act, including any regulation (see Legislation Act, s 104).</w:t>
      </w:r>
    </w:p>
    <w:p w:rsidR="002264DD" w:rsidRPr="00BE5FC6" w:rsidRDefault="002264DD" w:rsidP="002264DD">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2</w:t>
      </w:r>
      <w:r w:rsidRPr="00BE5FC6">
        <w:rPr>
          <w:rFonts w:ascii="Arial" w:hAnsi="Arial"/>
          <w:b/>
          <w:sz w:val="22"/>
          <w:lang w:val="en-AU" w:eastAsia="en-US"/>
        </w:rPr>
        <w:br/>
        <w:t>Clause 13</w:t>
      </w:r>
      <w:r w:rsidRPr="00BE5FC6">
        <w:rPr>
          <w:rFonts w:ascii="Arial" w:hAnsi="Arial"/>
          <w:b/>
          <w:sz w:val="22"/>
          <w:lang w:val="en-AU" w:eastAsia="en-US"/>
        </w:rPr>
        <w:br/>
        <w:t xml:space="preserve">Proposed new section 71AA </w:t>
      </w:r>
      <w:r w:rsidRPr="00BE5FC6">
        <w:rPr>
          <w:rFonts w:ascii="Arial" w:hAnsi="Arial"/>
          <w:b/>
          <w:sz w:val="22"/>
          <w:lang w:val="en-AU" w:eastAsia="en-US"/>
        </w:rPr>
        <w:br/>
        <w:t>Page 7, line 5—</w:t>
      </w:r>
    </w:p>
    <w:p w:rsidR="002264DD" w:rsidRPr="00BE5FC6" w:rsidRDefault="002264DD" w:rsidP="002264DD">
      <w:pPr>
        <w:keepNext/>
        <w:spacing w:before="140"/>
        <w:ind w:left="1100"/>
        <w:jc w:val="both"/>
        <w:rPr>
          <w:i/>
          <w:lang w:val="en-AU" w:eastAsia="en-US"/>
        </w:rPr>
      </w:pPr>
      <w:proofErr w:type="gramStart"/>
      <w:r w:rsidRPr="00BE5FC6">
        <w:rPr>
          <w:i/>
          <w:lang w:val="en-AU" w:eastAsia="en-US"/>
        </w:rPr>
        <w:t>omit</w:t>
      </w:r>
      <w:proofErr w:type="gramEnd"/>
      <w:r w:rsidRPr="00BE5FC6">
        <w:rPr>
          <w:i/>
          <w:lang w:val="en-AU" w:eastAsia="en-US"/>
        </w:rPr>
        <w:t xml:space="preserve"> proposed new section 71AA, substitute</w:t>
      </w:r>
    </w:p>
    <w:p w:rsidR="002264DD" w:rsidRPr="00BE5FC6" w:rsidRDefault="002264DD" w:rsidP="002264DD">
      <w:pPr>
        <w:keepNext/>
        <w:tabs>
          <w:tab w:val="left" w:pos="1100"/>
        </w:tabs>
        <w:spacing w:before="240"/>
        <w:ind w:left="1100" w:hanging="1100"/>
        <w:rPr>
          <w:rFonts w:ascii="Arial" w:hAnsi="Arial"/>
          <w:b/>
          <w:lang w:val="en-AU" w:eastAsia="en-US"/>
        </w:rPr>
      </w:pPr>
      <w:r w:rsidRPr="00BE5FC6">
        <w:rPr>
          <w:rFonts w:ascii="Arial" w:hAnsi="Arial"/>
          <w:b/>
          <w:lang w:val="en-AU" w:eastAsia="en-US"/>
        </w:rPr>
        <w:t>71AA</w:t>
      </w:r>
      <w:r w:rsidRPr="00BE5FC6">
        <w:rPr>
          <w:rFonts w:ascii="Arial" w:hAnsi="Arial"/>
          <w:b/>
          <w:lang w:val="en-AU" w:eastAsia="en-US"/>
        </w:rPr>
        <w:tab/>
        <w:t xml:space="preserve">Meaning of </w:t>
      </w:r>
      <w:r w:rsidRPr="00BE5FC6">
        <w:rPr>
          <w:rFonts w:ascii="Arial" w:hAnsi="Arial"/>
          <w:b/>
          <w:i/>
          <w:lang w:val="en-AU" w:eastAsia="en-US"/>
        </w:rPr>
        <w:t>minor modification</w:t>
      </w:r>
      <w:r w:rsidRPr="00BE5FC6">
        <w:rPr>
          <w:rFonts w:ascii="Arial" w:hAnsi="Arial"/>
          <w:b/>
          <w:lang w:val="en-AU" w:eastAsia="en-US"/>
        </w:rPr>
        <w:t>—Act</w:t>
      </w:r>
    </w:p>
    <w:p w:rsidR="002264DD" w:rsidRPr="00BE5FC6" w:rsidRDefault="002264DD" w:rsidP="002264DD">
      <w:pPr>
        <w:spacing w:before="140"/>
        <w:ind w:left="1100"/>
        <w:jc w:val="both"/>
        <w:rPr>
          <w:lang w:val="en-AU" w:eastAsia="en-US"/>
        </w:rPr>
      </w:pPr>
      <w:r w:rsidRPr="00BE5FC6">
        <w:rPr>
          <w:lang w:val="en-AU" w:eastAsia="en-US"/>
        </w:rPr>
        <w:t>In this Act:</w:t>
      </w:r>
    </w:p>
    <w:p w:rsidR="002264DD" w:rsidRPr="00BE5FC6" w:rsidRDefault="002264DD" w:rsidP="002264DD">
      <w:pPr>
        <w:numPr>
          <w:ilvl w:val="5"/>
          <w:numId w:val="0"/>
        </w:numPr>
        <w:spacing w:before="140"/>
        <w:ind w:left="1100"/>
        <w:jc w:val="both"/>
        <w:outlineLvl w:val="5"/>
        <w:rPr>
          <w:lang w:val="en-AU" w:eastAsia="en-US"/>
        </w:rPr>
      </w:pPr>
      <w:proofErr w:type="gramStart"/>
      <w:r w:rsidRPr="00BE5FC6">
        <w:rPr>
          <w:b/>
          <w:i/>
          <w:lang w:val="en-AU" w:eastAsia="en-US"/>
        </w:rPr>
        <w:t>minor</w:t>
      </w:r>
      <w:proofErr w:type="gramEnd"/>
      <w:r w:rsidRPr="00BE5FC6">
        <w:rPr>
          <w:b/>
          <w:i/>
          <w:lang w:val="en-AU" w:eastAsia="en-US"/>
        </w:rPr>
        <w:t xml:space="preserve"> modification</w:t>
      </w:r>
      <w:r w:rsidRPr="00BE5FC6">
        <w:rPr>
          <w:lang w:val="en-AU" w:eastAsia="en-US"/>
        </w:rPr>
        <w:t>, to premises under a residential tenancy agreement, means—</w:t>
      </w:r>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tab/>
        <w:t>(a)</w:t>
      </w:r>
      <w:r w:rsidRPr="00BE5FC6">
        <w:rPr>
          <w:lang w:val="en-AU" w:eastAsia="en-US"/>
        </w:rPr>
        <w:tab/>
        <w:t xml:space="preserve">a renovation, alteration or addition that can be removed or undone so that the premises are restored to substantially the same condition as the premises were in at the commencement of the agreement, </w:t>
      </w:r>
      <w:r>
        <w:rPr>
          <w:lang w:val="en-AU" w:eastAsia="en-US"/>
        </w:rPr>
        <w:t>fair wear and tear excepted; or</w:t>
      </w:r>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tab/>
        <w:t>(b)</w:t>
      </w:r>
      <w:r w:rsidRPr="00BE5FC6">
        <w:rPr>
          <w:lang w:val="en-AU" w:eastAsia="en-US"/>
        </w:rPr>
        <w:tab/>
      </w:r>
      <w:proofErr w:type="gramStart"/>
      <w:r w:rsidRPr="00BE5FC6">
        <w:rPr>
          <w:lang w:val="en-AU" w:eastAsia="en-US"/>
        </w:rPr>
        <w:t>a</w:t>
      </w:r>
      <w:proofErr w:type="gramEnd"/>
      <w:r w:rsidRPr="00BE5FC6">
        <w:rPr>
          <w:lang w:val="en-AU" w:eastAsia="en-US"/>
        </w:rPr>
        <w:t xml:space="preserve"> modification prescribed by regulation.</w:t>
      </w:r>
    </w:p>
    <w:p w:rsidR="002264DD" w:rsidRPr="00BE5FC6" w:rsidRDefault="002264DD" w:rsidP="002264DD">
      <w:pPr>
        <w:keepNext/>
        <w:spacing w:before="140"/>
        <w:ind w:left="1100"/>
        <w:rPr>
          <w:rFonts w:ascii="Arial" w:hAnsi="Arial"/>
          <w:b/>
          <w:sz w:val="18"/>
          <w:lang w:val="en-AU" w:eastAsia="en-US"/>
        </w:rPr>
      </w:pPr>
      <w:r w:rsidRPr="00BE5FC6">
        <w:rPr>
          <w:rFonts w:ascii="Arial" w:hAnsi="Arial"/>
          <w:b/>
          <w:sz w:val="18"/>
          <w:lang w:val="en-AU" w:eastAsia="en-US"/>
        </w:rPr>
        <w:t>Examples—par (a)</w:t>
      </w:r>
    </w:p>
    <w:p w:rsidR="002264DD" w:rsidRPr="00BE5FC6" w:rsidRDefault="002264DD" w:rsidP="002264DD">
      <w:pPr>
        <w:spacing w:before="60"/>
        <w:ind w:left="1100"/>
        <w:jc w:val="both"/>
        <w:rPr>
          <w:sz w:val="20"/>
          <w:lang w:val="en-AU" w:eastAsia="en-US"/>
        </w:rPr>
      </w:pPr>
      <w:proofErr w:type="gramStart"/>
      <w:r w:rsidRPr="00BE5FC6">
        <w:rPr>
          <w:sz w:val="20"/>
          <w:lang w:val="en-AU" w:eastAsia="en-US"/>
        </w:rPr>
        <w:t>picture</w:t>
      </w:r>
      <w:proofErr w:type="gramEnd"/>
      <w:r w:rsidRPr="00BE5FC6">
        <w:rPr>
          <w:sz w:val="20"/>
          <w:lang w:val="en-AU" w:eastAsia="en-US"/>
        </w:rPr>
        <w:t xml:space="preserve"> hooks, furniture anchors, child safety gates, child-resistant locks on gates</w:t>
      </w:r>
    </w:p>
    <w:p w:rsidR="002264DD" w:rsidRPr="00BE5FC6" w:rsidRDefault="002264DD" w:rsidP="002264DD">
      <w:pPr>
        <w:keepNext/>
        <w:tabs>
          <w:tab w:val="left" w:pos="1100"/>
        </w:tabs>
        <w:spacing w:before="240"/>
        <w:ind w:left="1100" w:hanging="1100"/>
        <w:rPr>
          <w:rFonts w:ascii="Arial" w:hAnsi="Arial"/>
          <w:b/>
          <w:lang w:val="en-AU" w:eastAsia="en-US"/>
        </w:rPr>
      </w:pPr>
      <w:r w:rsidRPr="00BE5FC6">
        <w:rPr>
          <w:rFonts w:ascii="Arial" w:hAnsi="Arial"/>
          <w:b/>
          <w:lang w:val="en-AU" w:eastAsia="en-US"/>
        </w:rPr>
        <w:lastRenderedPageBreak/>
        <w:t>71AAA</w:t>
      </w:r>
      <w:r w:rsidRPr="00BE5FC6">
        <w:rPr>
          <w:rFonts w:ascii="Arial" w:hAnsi="Arial"/>
          <w:b/>
          <w:lang w:val="en-AU" w:eastAsia="en-US"/>
        </w:rPr>
        <w:tab/>
        <w:t xml:space="preserve">Meaning of </w:t>
      </w:r>
      <w:r w:rsidRPr="00BE5FC6">
        <w:rPr>
          <w:rFonts w:ascii="Arial" w:hAnsi="Arial"/>
          <w:b/>
          <w:i/>
          <w:lang w:val="en-AU" w:eastAsia="en-US"/>
        </w:rPr>
        <w:t>special modification</w:t>
      </w:r>
      <w:r w:rsidRPr="00BE5FC6">
        <w:rPr>
          <w:rFonts w:ascii="Arial" w:hAnsi="Arial"/>
          <w:b/>
          <w:lang w:val="en-AU" w:eastAsia="en-US"/>
        </w:rPr>
        <w:t>—pt 5AA</w:t>
      </w:r>
    </w:p>
    <w:p w:rsidR="002264DD" w:rsidRPr="00BE5FC6" w:rsidRDefault="002264DD" w:rsidP="002264DD">
      <w:pPr>
        <w:spacing w:before="140"/>
        <w:ind w:left="1100"/>
        <w:jc w:val="both"/>
        <w:rPr>
          <w:lang w:val="en-AU" w:eastAsia="en-US"/>
        </w:rPr>
      </w:pPr>
      <w:r w:rsidRPr="00BE5FC6">
        <w:rPr>
          <w:lang w:val="en-AU" w:eastAsia="en-US"/>
        </w:rPr>
        <w:t>In this part:</w:t>
      </w:r>
    </w:p>
    <w:p w:rsidR="002264DD" w:rsidRPr="00BE5FC6" w:rsidRDefault="002264DD" w:rsidP="002264DD">
      <w:pPr>
        <w:numPr>
          <w:ilvl w:val="5"/>
          <w:numId w:val="0"/>
        </w:numPr>
        <w:spacing w:before="140"/>
        <w:ind w:left="1100"/>
        <w:jc w:val="both"/>
        <w:outlineLvl w:val="5"/>
        <w:rPr>
          <w:lang w:val="en-AU" w:eastAsia="en-US"/>
        </w:rPr>
      </w:pPr>
      <w:proofErr w:type="gramStart"/>
      <w:r w:rsidRPr="00BE5FC6">
        <w:rPr>
          <w:b/>
          <w:i/>
          <w:lang w:val="en-AU" w:eastAsia="en-US"/>
        </w:rPr>
        <w:t>special</w:t>
      </w:r>
      <w:proofErr w:type="gramEnd"/>
      <w:r w:rsidRPr="00BE5FC6">
        <w:rPr>
          <w:b/>
          <w:i/>
          <w:lang w:val="en-AU" w:eastAsia="en-US"/>
        </w:rPr>
        <w:t xml:space="preserve"> modification</w:t>
      </w:r>
      <w:r w:rsidRPr="00BE5FC6">
        <w:rPr>
          <w:lang w:val="en-AU" w:eastAsia="en-US"/>
        </w:rPr>
        <w:t>, to premises under a residential tenancy agreement—</w:t>
      </w:r>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tab/>
        <w:t>(a)</w:t>
      </w:r>
      <w:r w:rsidRPr="00BE5FC6">
        <w:rPr>
          <w:lang w:val="en-AU" w:eastAsia="en-US"/>
        </w:rPr>
        <w:tab/>
      </w:r>
      <w:proofErr w:type="gramStart"/>
      <w:r w:rsidRPr="00BE5FC6">
        <w:rPr>
          <w:lang w:val="en-AU" w:eastAsia="en-US"/>
        </w:rPr>
        <w:t>means</w:t>
      </w:r>
      <w:proofErr w:type="gramEnd"/>
      <w:r w:rsidRPr="00BE5FC6">
        <w:rPr>
          <w:lang w:val="en-AU" w:eastAsia="en-US"/>
        </w:rPr>
        <w:t xml:space="preserve"> a renovation, alteration or addition for 1 of the following reasons:</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tab/>
        <w:t>(</w:t>
      </w:r>
      <w:proofErr w:type="spellStart"/>
      <w:r w:rsidRPr="00BE5FC6">
        <w:rPr>
          <w:lang w:val="en-AU" w:eastAsia="en-US"/>
        </w:rPr>
        <w:t>i</w:t>
      </w:r>
      <w:proofErr w:type="spellEnd"/>
      <w:r w:rsidRPr="00BE5FC6">
        <w:rPr>
          <w:lang w:val="en-AU" w:eastAsia="en-US"/>
        </w:rPr>
        <w:t>)</w:t>
      </w:r>
      <w:r w:rsidRPr="00BE5FC6">
        <w:rPr>
          <w:lang w:val="en-AU" w:eastAsia="en-US"/>
        </w:rPr>
        <w:tab/>
      </w:r>
      <w:proofErr w:type="gramStart"/>
      <w:r w:rsidRPr="00BE5FC6">
        <w:rPr>
          <w:lang w:val="en-AU" w:eastAsia="en-US"/>
        </w:rPr>
        <w:t>the</w:t>
      </w:r>
      <w:proofErr w:type="gramEnd"/>
      <w:r w:rsidRPr="00BE5FC6">
        <w:rPr>
          <w:lang w:val="en-AU" w:eastAsia="en-US"/>
        </w:rPr>
        <w:t xml:space="preserve"> safety of the tenant or other people on the premises;</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tab/>
        <w:t>(ii)</w:t>
      </w:r>
      <w:r w:rsidRPr="00BE5FC6">
        <w:rPr>
          <w:lang w:val="en-AU" w:eastAsia="en-US"/>
        </w:rPr>
        <w:tab/>
      </w:r>
      <w:proofErr w:type="gramStart"/>
      <w:r w:rsidRPr="00BE5FC6">
        <w:rPr>
          <w:lang w:val="en-AU" w:eastAsia="en-US"/>
        </w:rPr>
        <w:t>on</w:t>
      </w:r>
      <w:proofErr w:type="gramEnd"/>
      <w:r w:rsidRPr="00BE5FC6">
        <w:rPr>
          <w:lang w:val="en-AU" w:eastAsia="en-US"/>
        </w:rPr>
        <w:t xml:space="preserve"> written recommendation of a health practitioner—to assist a tenant in relation to the tenant</w:t>
      </w:r>
      <w:r>
        <w:rPr>
          <w:lang w:val="en-AU" w:eastAsia="en-US"/>
        </w:rPr>
        <w:t>’</w:t>
      </w:r>
      <w:r w:rsidRPr="00BE5FC6">
        <w:rPr>
          <w:lang w:val="en-AU" w:eastAsia="en-US"/>
        </w:rPr>
        <w:t>s disabilit</w:t>
      </w:r>
      <w:r>
        <w:rPr>
          <w:lang w:val="en-AU" w:eastAsia="en-US"/>
        </w:rPr>
        <w:t>y;</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tab/>
        <w:t>(iii)</w:t>
      </w:r>
      <w:r w:rsidRPr="00BE5FC6">
        <w:rPr>
          <w:lang w:val="en-AU" w:eastAsia="en-US"/>
        </w:rPr>
        <w:tab/>
      </w:r>
      <w:proofErr w:type="gramStart"/>
      <w:r w:rsidRPr="00BE5FC6">
        <w:rPr>
          <w:lang w:val="en-AU" w:eastAsia="en-US"/>
        </w:rPr>
        <w:t>to</w:t>
      </w:r>
      <w:proofErr w:type="gramEnd"/>
      <w:r w:rsidRPr="00BE5FC6">
        <w:rPr>
          <w:lang w:val="en-AU" w:eastAsia="en-US"/>
        </w:rPr>
        <w:t xml:space="preserve"> improve the energy efficiency of the premises;</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tab/>
        <w:t>(iv)</w:t>
      </w:r>
      <w:r w:rsidRPr="00BE5FC6">
        <w:rPr>
          <w:lang w:val="en-AU" w:eastAsia="en-US"/>
        </w:rPr>
        <w:tab/>
      </w:r>
      <w:proofErr w:type="gramStart"/>
      <w:r w:rsidRPr="00BE5FC6">
        <w:rPr>
          <w:lang w:val="en-AU" w:eastAsia="en-US"/>
        </w:rPr>
        <w:t>to</w:t>
      </w:r>
      <w:proofErr w:type="gramEnd"/>
      <w:r w:rsidRPr="00BE5FC6">
        <w:rPr>
          <w:lang w:val="en-AU" w:eastAsia="en-US"/>
        </w:rPr>
        <w:t xml:space="preserve"> allow access </w:t>
      </w:r>
      <w:r>
        <w:rPr>
          <w:lang w:val="en-AU" w:eastAsia="en-US"/>
        </w:rPr>
        <w:t>to telecommunications services;</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tab/>
        <w:t>(v)</w:t>
      </w:r>
      <w:r w:rsidRPr="00BE5FC6">
        <w:rPr>
          <w:lang w:val="en-AU" w:eastAsia="en-US"/>
        </w:rPr>
        <w:tab/>
      </w:r>
      <w:proofErr w:type="gramStart"/>
      <w:r w:rsidRPr="00BE5FC6">
        <w:rPr>
          <w:lang w:val="en-AU" w:eastAsia="en-US"/>
        </w:rPr>
        <w:t>the</w:t>
      </w:r>
      <w:proofErr w:type="gramEnd"/>
      <w:r w:rsidRPr="00BE5FC6">
        <w:rPr>
          <w:lang w:val="en-AU" w:eastAsia="en-US"/>
        </w:rPr>
        <w:t xml:space="preserve"> security of the premises, or the tenant o</w:t>
      </w:r>
      <w:r>
        <w:rPr>
          <w:lang w:val="en-AU" w:eastAsia="en-US"/>
        </w:rPr>
        <w:t>r other people on the premises;</w:t>
      </w:r>
    </w:p>
    <w:p w:rsidR="002264DD" w:rsidRPr="00BE5FC6" w:rsidRDefault="002264DD" w:rsidP="002264DD">
      <w:pPr>
        <w:tabs>
          <w:tab w:val="right" w:pos="1940"/>
          <w:tab w:val="left" w:pos="2140"/>
        </w:tabs>
        <w:spacing w:before="140"/>
        <w:ind w:left="2140" w:hanging="2140"/>
        <w:jc w:val="both"/>
        <w:rPr>
          <w:lang w:val="en-AU" w:eastAsia="en-US"/>
        </w:rPr>
      </w:pPr>
      <w:r w:rsidRPr="00BE5FC6">
        <w:rPr>
          <w:lang w:val="en-AU" w:eastAsia="en-US"/>
        </w:rPr>
        <w:tab/>
        <w:t>(vi)</w:t>
      </w:r>
      <w:r w:rsidRPr="00BE5FC6">
        <w:rPr>
          <w:lang w:val="en-AU" w:eastAsia="en-US"/>
        </w:rPr>
        <w:tab/>
      </w:r>
      <w:proofErr w:type="gramStart"/>
      <w:r w:rsidRPr="00BE5FC6">
        <w:rPr>
          <w:lang w:val="en-AU" w:eastAsia="en-US"/>
        </w:rPr>
        <w:t>any</w:t>
      </w:r>
      <w:proofErr w:type="gramEnd"/>
      <w:r w:rsidRPr="00BE5FC6">
        <w:rPr>
          <w:lang w:val="en-AU" w:eastAsia="en-US"/>
        </w:rPr>
        <w:t xml:space="preserve"> other reason prescribed by regulation; but</w:t>
      </w:r>
    </w:p>
    <w:p w:rsidR="002264DD" w:rsidRPr="00BE5FC6" w:rsidRDefault="002264DD" w:rsidP="002264DD">
      <w:pPr>
        <w:tabs>
          <w:tab w:val="right" w:pos="1400"/>
          <w:tab w:val="left" w:pos="1600"/>
        </w:tabs>
        <w:spacing w:before="140"/>
        <w:ind w:left="1600" w:hanging="1600"/>
        <w:jc w:val="both"/>
        <w:rPr>
          <w:lang w:val="en-AU" w:eastAsia="en-US"/>
        </w:rPr>
      </w:pPr>
      <w:r w:rsidRPr="00BE5FC6">
        <w:rPr>
          <w:lang w:val="en-AU" w:eastAsia="en-US"/>
        </w:rPr>
        <w:tab/>
        <w:t>(b)</w:t>
      </w:r>
      <w:r w:rsidRPr="00BE5FC6">
        <w:rPr>
          <w:lang w:val="en-AU" w:eastAsia="en-US"/>
        </w:rPr>
        <w:tab/>
      </w:r>
      <w:proofErr w:type="gramStart"/>
      <w:r w:rsidRPr="00BE5FC6">
        <w:rPr>
          <w:lang w:val="en-AU" w:eastAsia="en-US"/>
        </w:rPr>
        <w:t>does</w:t>
      </w:r>
      <w:proofErr w:type="gramEnd"/>
      <w:r w:rsidRPr="00BE5FC6">
        <w:rPr>
          <w:lang w:val="en-AU" w:eastAsia="en-US"/>
        </w:rPr>
        <w:t xml:space="preserve"> not include a minor modification.</w:t>
      </w:r>
    </w:p>
    <w:p w:rsidR="002264DD" w:rsidRPr="00BE5FC6" w:rsidRDefault="002264DD" w:rsidP="002264DD">
      <w:pPr>
        <w:keepNext/>
        <w:spacing w:before="140"/>
        <w:ind w:left="1100"/>
        <w:rPr>
          <w:rFonts w:ascii="Arial" w:hAnsi="Arial"/>
          <w:b/>
          <w:sz w:val="18"/>
          <w:lang w:val="en-AU" w:eastAsia="en-US"/>
        </w:rPr>
      </w:pPr>
      <w:r w:rsidRPr="00BE5FC6">
        <w:rPr>
          <w:rFonts w:ascii="Arial" w:hAnsi="Arial"/>
          <w:b/>
          <w:sz w:val="18"/>
          <w:lang w:val="en-AU" w:eastAsia="en-US"/>
        </w:rPr>
        <w:t>Examples—par (a) (ii)</w:t>
      </w:r>
    </w:p>
    <w:p w:rsidR="002264DD" w:rsidRPr="00BE5FC6" w:rsidRDefault="002264DD" w:rsidP="002264DD">
      <w:pPr>
        <w:spacing w:before="60"/>
        <w:ind w:left="1100"/>
        <w:jc w:val="both"/>
        <w:rPr>
          <w:sz w:val="20"/>
          <w:lang w:val="en-AU" w:eastAsia="en-US"/>
        </w:rPr>
      </w:pPr>
      <w:proofErr w:type="gramStart"/>
      <w:r w:rsidRPr="00BE5FC6">
        <w:rPr>
          <w:sz w:val="20"/>
          <w:lang w:val="en-AU" w:eastAsia="en-US"/>
        </w:rPr>
        <w:t>access</w:t>
      </w:r>
      <w:proofErr w:type="gramEnd"/>
      <w:r w:rsidRPr="00BE5FC6">
        <w:rPr>
          <w:sz w:val="20"/>
          <w:lang w:val="en-AU" w:eastAsia="en-US"/>
        </w:rPr>
        <w:t xml:space="preserve"> ramps, safety rails</w:t>
      </w:r>
    </w:p>
    <w:p w:rsidR="002264DD" w:rsidRPr="00BE5FC6" w:rsidRDefault="002264DD" w:rsidP="002264DD">
      <w:pPr>
        <w:keepNext/>
        <w:spacing w:before="140"/>
        <w:ind w:left="1100"/>
        <w:rPr>
          <w:rFonts w:ascii="Arial" w:hAnsi="Arial"/>
          <w:b/>
          <w:sz w:val="18"/>
          <w:lang w:val="en-AU" w:eastAsia="en-US"/>
        </w:rPr>
      </w:pPr>
      <w:r w:rsidRPr="00BE5FC6">
        <w:rPr>
          <w:rFonts w:ascii="Arial" w:hAnsi="Arial"/>
          <w:b/>
          <w:sz w:val="18"/>
          <w:lang w:val="en-AU" w:eastAsia="en-US"/>
        </w:rPr>
        <w:t>Examples—par (a) (v)</w:t>
      </w:r>
    </w:p>
    <w:p w:rsidR="002264DD" w:rsidRPr="00BE5FC6" w:rsidRDefault="002264DD" w:rsidP="002264DD">
      <w:pPr>
        <w:spacing w:before="60"/>
        <w:ind w:left="1100"/>
        <w:jc w:val="both"/>
        <w:rPr>
          <w:sz w:val="20"/>
          <w:lang w:val="en-AU" w:eastAsia="en-US"/>
        </w:rPr>
      </w:pPr>
      <w:proofErr w:type="gramStart"/>
      <w:r w:rsidRPr="00BE5FC6">
        <w:rPr>
          <w:sz w:val="20"/>
          <w:lang w:val="en-AU" w:eastAsia="en-US"/>
        </w:rPr>
        <w:t>deadlocks</w:t>
      </w:r>
      <w:proofErr w:type="gramEnd"/>
      <w:r w:rsidRPr="00BE5FC6">
        <w:rPr>
          <w:sz w:val="20"/>
          <w:lang w:val="en-AU" w:eastAsia="en-US"/>
        </w:rPr>
        <w:t>, security doors, security alarms</w:t>
      </w:r>
    </w:p>
    <w:p w:rsidR="002264DD" w:rsidRPr="00BE5FC6" w:rsidRDefault="002264DD" w:rsidP="002264DD">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3</w:t>
      </w:r>
      <w:r w:rsidRPr="00BE5FC6">
        <w:rPr>
          <w:rFonts w:ascii="Arial" w:hAnsi="Arial"/>
          <w:b/>
          <w:sz w:val="22"/>
          <w:lang w:val="en-AU" w:eastAsia="en-US"/>
        </w:rPr>
        <w:br/>
        <w:t>Proposed new clauses 15A and 15B</w:t>
      </w:r>
      <w:r w:rsidRPr="00BE5FC6">
        <w:rPr>
          <w:rFonts w:ascii="Arial" w:hAnsi="Arial"/>
          <w:b/>
          <w:sz w:val="22"/>
          <w:lang w:val="en-AU" w:eastAsia="en-US"/>
        </w:rPr>
        <w:br/>
        <w:t>Page 13, line 5—</w:t>
      </w:r>
    </w:p>
    <w:p w:rsidR="002264DD" w:rsidRPr="00BE5FC6" w:rsidRDefault="002264DD" w:rsidP="002264DD">
      <w:pPr>
        <w:keepNext/>
        <w:spacing w:before="140"/>
        <w:ind w:left="1100"/>
        <w:jc w:val="both"/>
        <w:rPr>
          <w:i/>
          <w:lang w:val="en-AU" w:eastAsia="en-US"/>
        </w:rPr>
      </w:pPr>
      <w:proofErr w:type="gramStart"/>
      <w:r w:rsidRPr="00BE5FC6">
        <w:rPr>
          <w:i/>
          <w:lang w:val="en-AU" w:eastAsia="en-US"/>
        </w:rPr>
        <w:t>insert</w:t>
      </w:r>
      <w:proofErr w:type="gramEnd"/>
    </w:p>
    <w:p w:rsidR="002264DD" w:rsidRPr="00BE5FC6" w:rsidRDefault="002264DD" w:rsidP="002264DD">
      <w:pPr>
        <w:keepNext/>
        <w:shd w:val="pct25" w:color="auto" w:fill="auto"/>
        <w:spacing w:before="240"/>
        <w:ind w:left="1100" w:hanging="1100"/>
        <w:rPr>
          <w:rFonts w:ascii="Arial" w:hAnsi="Arial"/>
          <w:b/>
          <w:lang w:val="en-AU" w:eastAsia="en-US"/>
        </w:rPr>
      </w:pPr>
      <w:r w:rsidRPr="00BE5FC6">
        <w:rPr>
          <w:rFonts w:ascii="Arial" w:hAnsi="Arial"/>
          <w:b/>
          <w:lang w:val="en-AU" w:eastAsia="en-US"/>
        </w:rPr>
        <w:t>15A</w:t>
      </w:r>
      <w:r w:rsidRPr="00BE5FC6">
        <w:rPr>
          <w:rFonts w:ascii="Arial" w:hAnsi="Arial"/>
          <w:b/>
          <w:lang w:val="en-AU" w:eastAsia="en-US"/>
        </w:rPr>
        <w:tab/>
        <w:t>Standard residential tenancy terms</w:t>
      </w:r>
      <w:r w:rsidRPr="00BE5FC6">
        <w:rPr>
          <w:rFonts w:ascii="Arial" w:hAnsi="Arial"/>
          <w:b/>
          <w:lang w:val="en-AU" w:eastAsia="en-US"/>
        </w:rPr>
        <w:br/>
        <w:t>Schedule 1, new clause 26 (2A)</w:t>
      </w:r>
    </w:p>
    <w:p w:rsidR="002264DD" w:rsidRPr="00BE5FC6" w:rsidRDefault="002264DD" w:rsidP="002264DD">
      <w:pPr>
        <w:keepNext/>
        <w:spacing w:before="140"/>
        <w:ind w:left="1100"/>
        <w:jc w:val="both"/>
        <w:rPr>
          <w:i/>
          <w:lang w:val="en-AU" w:eastAsia="en-US"/>
        </w:rPr>
      </w:pPr>
      <w:proofErr w:type="gramStart"/>
      <w:r w:rsidRPr="00BE5FC6">
        <w:rPr>
          <w:i/>
          <w:lang w:val="en-AU" w:eastAsia="en-US"/>
        </w:rPr>
        <w:t>insert</w:t>
      </w:r>
      <w:proofErr w:type="gramEnd"/>
    </w:p>
    <w:p w:rsidR="002264DD" w:rsidRPr="00BE5FC6" w:rsidRDefault="002264DD" w:rsidP="002264DD">
      <w:pPr>
        <w:tabs>
          <w:tab w:val="right" w:pos="1372"/>
          <w:tab w:val="left" w:pos="1568"/>
        </w:tabs>
        <w:spacing w:before="140"/>
        <w:ind w:left="1588" w:hanging="1588"/>
        <w:jc w:val="both"/>
        <w:outlineLvl w:val="6"/>
        <w:rPr>
          <w:lang w:val="en-AU" w:eastAsia="en-US"/>
        </w:rPr>
      </w:pPr>
      <w:r w:rsidRPr="00BE5FC6">
        <w:rPr>
          <w:lang w:val="en-AU" w:eastAsia="en-US"/>
        </w:rPr>
        <w:tab/>
        <w:t>(2A)</w:t>
      </w:r>
      <w:r w:rsidRPr="00BE5FC6">
        <w:rPr>
          <w:lang w:val="en-AU" w:eastAsia="en-US"/>
        </w:rPr>
        <w:tab/>
      </w:r>
      <w:proofErr w:type="gramStart"/>
      <w:r w:rsidRPr="00BE5FC6">
        <w:rPr>
          <w:lang w:val="en-AU" w:eastAsia="en-US"/>
        </w:rPr>
        <w:t>The</w:t>
      </w:r>
      <w:proofErr w:type="gramEnd"/>
      <w:r w:rsidRPr="00BE5FC6">
        <w:rPr>
          <w:lang w:val="en-AU" w:eastAsia="en-US"/>
        </w:rPr>
        <w:t xml:space="preserve"> tenant may choose to pay the rent in either of the following ways:</w:t>
      </w:r>
    </w:p>
    <w:p w:rsidR="002264DD" w:rsidRPr="00BE5FC6" w:rsidRDefault="002264DD" w:rsidP="002264DD">
      <w:pPr>
        <w:spacing w:before="140"/>
        <w:ind w:left="1559"/>
        <w:rPr>
          <w:lang w:val="en-AU" w:eastAsia="en-US"/>
        </w:rPr>
      </w:pPr>
      <w:r w:rsidRPr="00BE5FC6">
        <w:rPr>
          <w:lang w:val="en-AU" w:eastAsia="en-US"/>
        </w:rPr>
        <w:t>(a)</w:t>
      </w:r>
      <w:r w:rsidRPr="00BE5FC6">
        <w:rPr>
          <w:lang w:val="en-AU" w:eastAsia="en-US"/>
        </w:rPr>
        <w:tab/>
      </w:r>
      <w:proofErr w:type="gramStart"/>
      <w:r w:rsidRPr="00BE5FC6">
        <w:rPr>
          <w:lang w:val="en-AU" w:eastAsia="en-US"/>
        </w:rPr>
        <w:t>directly</w:t>
      </w:r>
      <w:proofErr w:type="gramEnd"/>
      <w:r w:rsidRPr="00BE5FC6">
        <w:rPr>
          <w:lang w:val="en-AU" w:eastAsia="en-US"/>
        </w:rPr>
        <w:t xml:space="preserve"> into a bank account nominated by the </w:t>
      </w:r>
      <w:proofErr w:type="spellStart"/>
      <w:r w:rsidRPr="00BE5FC6">
        <w:rPr>
          <w:lang w:val="en-AU" w:eastAsia="en-US"/>
        </w:rPr>
        <w:t>lessor</w:t>
      </w:r>
      <w:proofErr w:type="spellEnd"/>
      <w:r w:rsidRPr="00BE5FC6">
        <w:rPr>
          <w:lang w:val="en-AU" w:eastAsia="en-US"/>
        </w:rPr>
        <w:t xml:space="preserve">; </w:t>
      </w:r>
    </w:p>
    <w:p w:rsidR="002264DD" w:rsidRPr="00BE5FC6" w:rsidRDefault="002264DD" w:rsidP="002264DD">
      <w:pPr>
        <w:spacing w:before="140"/>
        <w:ind w:left="1559"/>
        <w:rPr>
          <w:lang w:val="en-AU" w:eastAsia="en-US"/>
        </w:rPr>
      </w:pPr>
      <w:r w:rsidRPr="00BE5FC6">
        <w:rPr>
          <w:lang w:val="en-AU" w:eastAsia="en-US"/>
        </w:rPr>
        <w:t>(b)</w:t>
      </w:r>
      <w:r w:rsidRPr="00BE5FC6">
        <w:rPr>
          <w:lang w:val="en-AU" w:eastAsia="en-US"/>
        </w:rPr>
        <w:tab/>
      </w:r>
      <w:proofErr w:type="gramStart"/>
      <w:r w:rsidRPr="00BE5FC6">
        <w:rPr>
          <w:lang w:val="en-AU" w:eastAsia="en-US"/>
        </w:rPr>
        <w:t>any</w:t>
      </w:r>
      <w:proofErr w:type="gramEnd"/>
      <w:r w:rsidRPr="00BE5FC6">
        <w:rPr>
          <w:lang w:val="en-AU" w:eastAsia="en-US"/>
        </w:rPr>
        <w:t xml:space="preserve"> other way nominated by the </w:t>
      </w:r>
      <w:proofErr w:type="spellStart"/>
      <w:r w:rsidRPr="00BE5FC6">
        <w:rPr>
          <w:lang w:val="en-AU" w:eastAsia="en-US"/>
        </w:rPr>
        <w:t>lessor</w:t>
      </w:r>
      <w:proofErr w:type="spellEnd"/>
      <w:r w:rsidRPr="00BE5FC6">
        <w:rPr>
          <w:lang w:val="en-AU" w:eastAsia="en-US"/>
        </w:rPr>
        <w:t>.</w:t>
      </w:r>
    </w:p>
    <w:p w:rsidR="002264DD" w:rsidRPr="00BE5FC6" w:rsidRDefault="002264DD" w:rsidP="002264DD">
      <w:pPr>
        <w:keepNext/>
        <w:shd w:val="pct25" w:color="auto" w:fill="auto"/>
        <w:spacing w:before="240"/>
        <w:ind w:left="1100" w:hanging="1100"/>
        <w:rPr>
          <w:rFonts w:ascii="Arial" w:hAnsi="Arial"/>
          <w:b/>
          <w:lang w:val="en-AU" w:eastAsia="en-US"/>
        </w:rPr>
      </w:pPr>
      <w:r w:rsidRPr="00BE5FC6">
        <w:rPr>
          <w:rFonts w:ascii="Arial" w:hAnsi="Arial"/>
          <w:b/>
          <w:lang w:val="en-AU" w:eastAsia="en-US"/>
        </w:rPr>
        <w:t>15B</w:t>
      </w:r>
      <w:r w:rsidRPr="00BE5FC6">
        <w:rPr>
          <w:rFonts w:ascii="Arial" w:hAnsi="Arial"/>
          <w:b/>
          <w:lang w:val="en-AU" w:eastAsia="en-US"/>
        </w:rPr>
        <w:tab/>
        <w:t>Schedule 1, clause 26 (4)</w:t>
      </w:r>
    </w:p>
    <w:p w:rsidR="002264DD" w:rsidRDefault="002264DD" w:rsidP="002264DD">
      <w:pPr>
        <w:spacing w:before="140"/>
        <w:ind w:left="1100"/>
        <w:jc w:val="both"/>
        <w:rPr>
          <w:i/>
          <w:lang w:val="en-AU" w:eastAsia="en-US"/>
        </w:rPr>
      </w:pPr>
      <w:proofErr w:type="gramStart"/>
      <w:r w:rsidRPr="00BE5FC6">
        <w:rPr>
          <w:i/>
          <w:lang w:val="en-AU" w:eastAsia="en-US"/>
        </w:rPr>
        <w:t>omit</w:t>
      </w:r>
      <w:proofErr w:type="gramEnd"/>
    </w:p>
    <w:p w:rsidR="002264DD" w:rsidRPr="00BE5FC6" w:rsidRDefault="002264DD" w:rsidP="002264DD">
      <w:pPr>
        <w:pBdr>
          <w:bottom w:val="single" w:sz="4" w:space="1" w:color="auto"/>
        </w:pBdr>
        <w:jc w:val="both"/>
        <w:rPr>
          <w:i/>
          <w:lang w:val="en-AU" w:eastAsia="en-US"/>
        </w:rPr>
      </w:pPr>
    </w:p>
    <w:p w:rsidR="002264DD" w:rsidRPr="00BE5FC6" w:rsidRDefault="002264DD" w:rsidP="002264DD">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4</w:t>
      </w:r>
      <w:r w:rsidRPr="00BE5FC6">
        <w:rPr>
          <w:rFonts w:ascii="Arial" w:hAnsi="Arial"/>
          <w:b/>
          <w:sz w:val="22"/>
          <w:lang w:val="en-AU" w:eastAsia="en-US"/>
        </w:rPr>
        <w:br/>
        <w:t>Clause 16</w:t>
      </w:r>
      <w:r w:rsidRPr="00BE5FC6">
        <w:rPr>
          <w:rFonts w:ascii="Arial" w:hAnsi="Arial"/>
          <w:b/>
          <w:sz w:val="22"/>
          <w:lang w:val="en-AU" w:eastAsia="en-US"/>
        </w:rPr>
        <w:br/>
        <w:t>Page 13, line 6—</w:t>
      </w:r>
    </w:p>
    <w:p w:rsidR="002264DD" w:rsidRPr="00BE5FC6" w:rsidRDefault="002264DD" w:rsidP="002264DD">
      <w:pPr>
        <w:keepNext/>
        <w:spacing w:before="140"/>
        <w:ind w:left="1100"/>
        <w:jc w:val="both"/>
        <w:rPr>
          <w:i/>
          <w:lang w:val="en-AU" w:eastAsia="en-US"/>
        </w:rPr>
      </w:pPr>
      <w:proofErr w:type="gramStart"/>
      <w:r w:rsidRPr="00BE5FC6">
        <w:rPr>
          <w:i/>
          <w:lang w:val="en-AU" w:eastAsia="en-US"/>
        </w:rPr>
        <w:t>omit</w:t>
      </w:r>
      <w:proofErr w:type="gramEnd"/>
      <w:r w:rsidRPr="00BE5FC6">
        <w:rPr>
          <w:i/>
          <w:lang w:val="en-AU" w:eastAsia="en-US"/>
        </w:rPr>
        <w:t xml:space="preserve"> clause 16, substitute</w:t>
      </w:r>
    </w:p>
    <w:p w:rsidR="002264DD" w:rsidRPr="00BE5FC6" w:rsidRDefault="002264DD" w:rsidP="002264DD">
      <w:pPr>
        <w:keepNext/>
        <w:shd w:val="pct25" w:color="auto" w:fill="auto"/>
        <w:spacing w:before="240"/>
        <w:ind w:left="1100" w:hanging="1100"/>
        <w:rPr>
          <w:rFonts w:ascii="Arial" w:hAnsi="Arial"/>
          <w:b/>
          <w:lang w:val="en-AU" w:eastAsia="en-US"/>
        </w:rPr>
      </w:pPr>
      <w:r w:rsidRPr="00BE5FC6">
        <w:rPr>
          <w:rFonts w:ascii="Arial" w:hAnsi="Arial"/>
          <w:b/>
          <w:lang w:val="en-AU" w:eastAsia="en-US"/>
        </w:rPr>
        <w:t>16</w:t>
      </w:r>
      <w:r w:rsidRPr="00BE5FC6">
        <w:rPr>
          <w:rFonts w:ascii="Arial" w:hAnsi="Arial"/>
          <w:b/>
          <w:lang w:val="en-AU" w:eastAsia="en-US"/>
        </w:rPr>
        <w:tab/>
        <w:t>Schedule 1, clause 67</w:t>
      </w:r>
    </w:p>
    <w:p w:rsidR="002264DD" w:rsidRPr="00BE5FC6" w:rsidRDefault="002264DD" w:rsidP="002264DD">
      <w:pPr>
        <w:keepNext/>
        <w:spacing w:before="140"/>
        <w:ind w:left="1100"/>
        <w:jc w:val="both"/>
        <w:rPr>
          <w:i/>
          <w:lang w:val="en-AU" w:eastAsia="en-US"/>
        </w:rPr>
      </w:pPr>
      <w:proofErr w:type="gramStart"/>
      <w:r w:rsidRPr="00BE5FC6">
        <w:rPr>
          <w:i/>
          <w:lang w:val="en-AU" w:eastAsia="en-US"/>
        </w:rPr>
        <w:t>substitute</w:t>
      </w:r>
      <w:proofErr w:type="gramEnd"/>
    </w:p>
    <w:p w:rsidR="002264DD" w:rsidRPr="00BE5FC6" w:rsidRDefault="002264DD" w:rsidP="002264DD">
      <w:pPr>
        <w:keepNext/>
        <w:spacing w:before="180"/>
        <w:rPr>
          <w:rFonts w:ascii="Arial" w:hAnsi="Arial"/>
          <w:b/>
          <w:lang w:val="en-AU" w:eastAsia="en-US"/>
        </w:rPr>
      </w:pPr>
      <w:r w:rsidRPr="00BE5FC6">
        <w:rPr>
          <w:rFonts w:ascii="Arial" w:hAnsi="Arial"/>
          <w:b/>
          <w:lang w:val="en-AU" w:eastAsia="en-US"/>
        </w:rPr>
        <w:t>Modifications, alterations and fixtures</w:t>
      </w:r>
    </w:p>
    <w:p w:rsidR="002264DD" w:rsidRPr="00BE5FC6" w:rsidRDefault="002264DD" w:rsidP="002264DD">
      <w:pPr>
        <w:tabs>
          <w:tab w:val="right" w:pos="1372"/>
          <w:tab w:val="left" w:pos="1568"/>
        </w:tabs>
        <w:spacing w:before="140"/>
        <w:ind w:left="1588" w:hanging="1588"/>
        <w:jc w:val="both"/>
        <w:outlineLvl w:val="6"/>
        <w:rPr>
          <w:lang w:val="en-AU" w:eastAsia="en-US"/>
        </w:rPr>
      </w:pPr>
      <w:r w:rsidRPr="00BE5FC6">
        <w:rPr>
          <w:lang w:val="en-AU" w:eastAsia="en-US"/>
        </w:rPr>
        <w:t>67</w:t>
      </w:r>
      <w:r w:rsidRPr="00BE5FC6">
        <w:rPr>
          <w:lang w:val="en-AU" w:eastAsia="en-US"/>
        </w:rPr>
        <w:tab/>
        <w:t>(1)</w:t>
      </w:r>
      <w:r w:rsidRPr="00BE5FC6">
        <w:rPr>
          <w:lang w:val="en-AU" w:eastAsia="en-US"/>
        </w:rPr>
        <w:tab/>
      </w:r>
      <w:proofErr w:type="gramStart"/>
      <w:r w:rsidRPr="00BE5FC6">
        <w:rPr>
          <w:lang w:val="en-AU" w:eastAsia="en-US"/>
        </w:rPr>
        <w:t>The</w:t>
      </w:r>
      <w:proofErr w:type="gramEnd"/>
      <w:r w:rsidRPr="00BE5FC6">
        <w:rPr>
          <w:lang w:val="en-AU" w:eastAsia="en-US"/>
        </w:rPr>
        <w:t xml:space="preserve"> tenant may make a minor modification to the premises without the </w:t>
      </w:r>
      <w:proofErr w:type="spellStart"/>
      <w:r w:rsidRPr="00BE5FC6">
        <w:rPr>
          <w:lang w:val="en-AU" w:eastAsia="en-US"/>
        </w:rPr>
        <w:t>lessor</w:t>
      </w:r>
      <w:r>
        <w:rPr>
          <w:lang w:val="en-AU" w:eastAsia="en-US"/>
        </w:rPr>
        <w:t>’</w:t>
      </w:r>
      <w:r w:rsidRPr="00BE5FC6">
        <w:rPr>
          <w:lang w:val="en-AU" w:eastAsia="en-US"/>
        </w:rPr>
        <w:t>s</w:t>
      </w:r>
      <w:proofErr w:type="spellEnd"/>
      <w:r w:rsidRPr="00BE5FC6">
        <w:rPr>
          <w:lang w:val="en-AU" w:eastAsia="en-US"/>
        </w:rPr>
        <w:t xml:space="preserve"> consent.</w:t>
      </w:r>
    </w:p>
    <w:p w:rsidR="002264DD" w:rsidRPr="00BE5FC6" w:rsidRDefault="002264DD" w:rsidP="002264DD">
      <w:pPr>
        <w:tabs>
          <w:tab w:val="right" w:pos="1372"/>
          <w:tab w:val="left" w:pos="1568"/>
        </w:tabs>
        <w:spacing w:before="140"/>
        <w:ind w:left="1588" w:hanging="1588"/>
        <w:jc w:val="both"/>
        <w:outlineLvl w:val="6"/>
        <w:rPr>
          <w:lang w:val="en-AU" w:eastAsia="en-US"/>
        </w:rPr>
      </w:pPr>
      <w:r w:rsidRPr="00BE5FC6">
        <w:rPr>
          <w:lang w:val="en-AU" w:eastAsia="en-US"/>
        </w:rPr>
        <w:tab/>
        <w:t>(2)</w:t>
      </w:r>
      <w:r w:rsidRPr="00BE5FC6">
        <w:rPr>
          <w:lang w:val="en-AU" w:eastAsia="en-US"/>
        </w:rPr>
        <w:tab/>
        <w:t xml:space="preserve">However, the tenant must not, without the </w:t>
      </w:r>
      <w:proofErr w:type="spellStart"/>
      <w:r w:rsidRPr="00BE5FC6">
        <w:rPr>
          <w:lang w:val="en-AU" w:eastAsia="en-US"/>
        </w:rPr>
        <w:t>lessor</w:t>
      </w:r>
      <w:r>
        <w:rPr>
          <w:lang w:val="en-AU" w:eastAsia="en-US"/>
        </w:rPr>
        <w:t>’</w:t>
      </w:r>
      <w:r w:rsidRPr="00BE5FC6">
        <w:rPr>
          <w:lang w:val="en-AU" w:eastAsia="en-US"/>
        </w:rPr>
        <w:t>s</w:t>
      </w:r>
      <w:proofErr w:type="spellEnd"/>
      <w:r w:rsidRPr="00BE5FC6">
        <w:rPr>
          <w:lang w:val="en-AU" w:eastAsia="en-US"/>
        </w:rPr>
        <w:t xml:space="preserve"> written consent, make any other renovation, alteration or addition to the premises (time limits for the </w:t>
      </w:r>
      <w:proofErr w:type="spellStart"/>
      <w:r w:rsidRPr="00BE5FC6">
        <w:rPr>
          <w:lang w:val="en-AU" w:eastAsia="en-US"/>
        </w:rPr>
        <w:t>lessor</w:t>
      </w:r>
      <w:proofErr w:type="spellEnd"/>
      <w:r w:rsidRPr="00BE5FC6">
        <w:rPr>
          <w:lang w:val="en-AU" w:eastAsia="en-US"/>
        </w:rPr>
        <w:t xml:space="preserve"> to refuse consent to special modifications are set out in the Residential Tenancies Act).</w:t>
      </w:r>
    </w:p>
    <w:p w:rsidR="002264DD" w:rsidRPr="00BE5FC6" w:rsidRDefault="002264DD" w:rsidP="002264DD">
      <w:pPr>
        <w:tabs>
          <w:tab w:val="right" w:pos="1372"/>
          <w:tab w:val="left" w:pos="1568"/>
        </w:tabs>
        <w:spacing w:before="140"/>
        <w:ind w:left="1588" w:hanging="1588"/>
        <w:jc w:val="both"/>
        <w:outlineLvl w:val="6"/>
        <w:rPr>
          <w:lang w:val="en-AU" w:eastAsia="en-US"/>
        </w:rPr>
      </w:pPr>
      <w:r w:rsidRPr="00BE5FC6">
        <w:rPr>
          <w:lang w:val="en-AU" w:eastAsia="en-US"/>
        </w:rPr>
        <w:tab/>
        <w:t>(3)</w:t>
      </w:r>
      <w:r w:rsidRPr="00BE5FC6">
        <w:rPr>
          <w:lang w:val="en-AU" w:eastAsia="en-US"/>
        </w:rPr>
        <w:tab/>
        <w:t xml:space="preserve">The </w:t>
      </w:r>
      <w:proofErr w:type="spellStart"/>
      <w:r w:rsidRPr="00BE5FC6">
        <w:rPr>
          <w:lang w:val="en-AU" w:eastAsia="en-US"/>
        </w:rPr>
        <w:t>lessor</w:t>
      </w:r>
      <w:proofErr w:type="spellEnd"/>
      <w:r w:rsidRPr="00BE5FC6">
        <w:rPr>
          <w:lang w:val="en-AU" w:eastAsia="en-US"/>
        </w:rPr>
        <w:t xml:space="preserve"> may give consent subject to a reasonable condition, including a requirement that the tenant use a suitably qualified tradesperson to undertake—</w:t>
      </w:r>
    </w:p>
    <w:p w:rsidR="002264DD" w:rsidRPr="00BE5FC6" w:rsidRDefault="002264DD" w:rsidP="002264DD">
      <w:pPr>
        <w:tabs>
          <w:tab w:val="right" w:pos="1843"/>
          <w:tab w:val="left" w:pos="2127"/>
        </w:tabs>
        <w:spacing w:before="140"/>
        <w:ind w:left="2098" w:hanging="2098"/>
        <w:jc w:val="both"/>
        <w:outlineLvl w:val="7"/>
        <w:rPr>
          <w:lang w:val="en-AU" w:eastAsia="en-US"/>
        </w:rPr>
      </w:pPr>
      <w:r w:rsidRPr="00BE5FC6">
        <w:rPr>
          <w:lang w:val="en-AU" w:eastAsia="en-US"/>
        </w:rPr>
        <w:tab/>
        <w:t>(a)</w:t>
      </w:r>
      <w:r w:rsidRPr="00BE5FC6">
        <w:rPr>
          <w:lang w:val="en-AU" w:eastAsia="en-US"/>
        </w:rPr>
        <w:tab/>
      </w:r>
      <w:proofErr w:type="gramStart"/>
      <w:r w:rsidRPr="00BE5FC6">
        <w:rPr>
          <w:lang w:val="en-AU" w:eastAsia="en-US"/>
        </w:rPr>
        <w:t>the</w:t>
      </w:r>
      <w:proofErr w:type="gramEnd"/>
      <w:r w:rsidRPr="00BE5FC6">
        <w:rPr>
          <w:lang w:val="en-AU" w:eastAsia="en-US"/>
        </w:rPr>
        <w:t xml:space="preserve"> renovation, alteration, or addition; and</w:t>
      </w:r>
    </w:p>
    <w:p w:rsidR="002264DD" w:rsidRPr="00BE5FC6" w:rsidRDefault="002264DD" w:rsidP="002264DD">
      <w:pPr>
        <w:tabs>
          <w:tab w:val="right" w:pos="1843"/>
          <w:tab w:val="left" w:pos="2127"/>
        </w:tabs>
        <w:spacing w:before="140"/>
        <w:ind w:left="2098" w:hanging="2098"/>
        <w:jc w:val="both"/>
        <w:outlineLvl w:val="7"/>
        <w:rPr>
          <w:lang w:val="en-AU" w:eastAsia="en-US"/>
        </w:rPr>
      </w:pPr>
      <w:r w:rsidRPr="00BE5FC6">
        <w:rPr>
          <w:lang w:val="en-AU" w:eastAsia="en-US"/>
        </w:rPr>
        <w:tab/>
        <w:t>(b)</w:t>
      </w:r>
      <w:r w:rsidRPr="00BE5FC6">
        <w:rPr>
          <w:lang w:val="en-AU" w:eastAsia="en-US"/>
        </w:rPr>
        <w:tab/>
      </w:r>
      <w:proofErr w:type="gramStart"/>
      <w:r w:rsidRPr="00BE5FC6">
        <w:rPr>
          <w:lang w:val="en-AU" w:eastAsia="en-US"/>
        </w:rPr>
        <w:t>any</w:t>
      </w:r>
      <w:proofErr w:type="gramEnd"/>
      <w:r w:rsidRPr="00BE5FC6">
        <w:rPr>
          <w:lang w:val="en-AU" w:eastAsia="en-US"/>
        </w:rPr>
        <w:t xml:space="preserve"> restoration at the end of the tenancy. </w:t>
      </w:r>
    </w:p>
    <w:p w:rsidR="002264DD" w:rsidRPr="00BE5FC6" w:rsidRDefault="002264DD" w:rsidP="002264DD">
      <w:pPr>
        <w:tabs>
          <w:tab w:val="right" w:pos="1372"/>
          <w:tab w:val="left" w:pos="1568"/>
        </w:tabs>
        <w:spacing w:before="140"/>
        <w:ind w:left="1588" w:hanging="1588"/>
        <w:jc w:val="both"/>
        <w:outlineLvl w:val="6"/>
        <w:rPr>
          <w:lang w:val="en-AU" w:eastAsia="en-US"/>
        </w:rPr>
      </w:pPr>
      <w:r w:rsidRPr="00BE5FC6">
        <w:rPr>
          <w:lang w:val="en-AU" w:eastAsia="en-US"/>
        </w:rPr>
        <w:tab/>
        <w:t>(4)</w:t>
      </w:r>
      <w:r w:rsidRPr="00BE5FC6">
        <w:rPr>
          <w:lang w:val="en-AU" w:eastAsia="en-US"/>
        </w:rPr>
        <w:tab/>
        <w:t>Unless otherwise agreed, the tenant is liable for the cost of any renovation, alteration or addition to the premises.</w:t>
      </w:r>
    </w:p>
    <w:p w:rsidR="002264DD" w:rsidRPr="00BE5FC6" w:rsidRDefault="002264DD" w:rsidP="002264DD">
      <w:pPr>
        <w:tabs>
          <w:tab w:val="right" w:pos="1372"/>
          <w:tab w:val="left" w:pos="1568"/>
        </w:tabs>
        <w:spacing w:before="140"/>
        <w:ind w:left="1588" w:hanging="1588"/>
        <w:jc w:val="both"/>
        <w:outlineLvl w:val="6"/>
        <w:rPr>
          <w:lang w:val="en-AU" w:eastAsia="en-US"/>
        </w:rPr>
      </w:pPr>
      <w:r w:rsidRPr="00BE5FC6">
        <w:rPr>
          <w:lang w:val="en-AU" w:eastAsia="en-US"/>
        </w:rPr>
        <w:tab/>
        <w:t>(5)</w:t>
      </w:r>
      <w:r w:rsidRPr="00BE5FC6">
        <w:rPr>
          <w:lang w:val="en-AU" w:eastAsia="en-US"/>
        </w:rPr>
        <w:tab/>
        <w:t>Unless otherwise agreed, at the end of the tenancy the tenant is responsible for restoring the premises to substantially the same condition as the premises were in at the commencement of the residential tenancy agreement, fair wear and tear excepted.</w:t>
      </w:r>
    </w:p>
    <w:p w:rsidR="002264DD" w:rsidRPr="00BE5FC6" w:rsidRDefault="002264DD" w:rsidP="002264DD">
      <w:pPr>
        <w:tabs>
          <w:tab w:val="right" w:pos="1372"/>
          <w:tab w:val="left" w:pos="1568"/>
        </w:tabs>
        <w:spacing w:before="140"/>
        <w:ind w:left="1588" w:hanging="1588"/>
        <w:jc w:val="both"/>
        <w:outlineLvl w:val="6"/>
        <w:rPr>
          <w:lang w:val="en-AU" w:eastAsia="en-US"/>
        </w:rPr>
      </w:pPr>
      <w:r w:rsidRPr="00BE5FC6">
        <w:rPr>
          <w:lang w:val="en-AU" w:eastAsia="en-US"/>
        </w:rPr>
        <w:tab/>
        <w:t>(6)</w:t>
      </w:r>
      <w:r w:rsidRPr="00BE5FC6">
        <w:rPr>
          <w:lang w:val="en-AU" w:eastAsia="en-US"/>
        </w:rPr>
        <w:tab/>
        <w:t xml:space="preserve">The </w:t>
      </w:r>
      <w:proofErr w:type="spellStart"/>
      <w:r w:rsidRPr="00BE5FC6">
        <w:rPr>
          <w:lang w:val="en-AU" w:eastAsia="en-US"/>
        </w:rPr>
        <w:t>lessor</w:t>
      </w:r>
      <w:proofErr w:type="spellEnd"/>
      <w:r w:rsidRPr="00BE5FC6">
        <w:rPr>
          <w:lang w:val="en-AU" w:eastAsia="en-US"/>
        </w:rPr>
        <w:t xml:space="preserve"> and tenant may agree that any renovation, alteration or addition to the premises remains in place at the end of the residential tenancy agreement.</w:t>
      </w:r>
    </w:p>
    <w:p w:rsidR="002264DD" w:rsidRPr="00BE5FC6" w:rsidRDefault="002264DD" w:rsidP="002264DD">
      <w:pPr>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5</w:t>
      </w:r>
      <w:r w:rsidRPr="00BE5FC6">
        <w:rPr>
          <w:rFonts w:ascii="Arial" w:hAnsi="Arial"/>
          <w:b/>
          <w:sz w:val="22"/>
          <w:lang w:val="en-AU" w:eastAsia="en-US"/>
        </w:rPr>
        <w:br/>
        <w:t>Clause 18</w:t>
      </w:r>
      <w:r w:rsidRPr="00BE5FC6">
        <w:rPr>
          <w:rFonts w:ascii="Arial" w:hAnsi="Arial"/>
          <w:b/>
          <w:sz w:val="22"/>
          <w:lang w:val="en-AU" w:eastAsia="en-US"/>
        </w:rPr>
        <w:br/>
        <w:t>Page 14, line 14—</w:t>
      </w:r>
    </w:p>
    <w:p w:rsidR="002264DD" w:rsidRPr="00BE5FC6" w:rsidRDefault="002264DD" w:rsidP="002264DD">
      <w:pPr>
        <w:spacing w:before="140"/>
        <w:ind w:left="1100"/>
        <w:jc w:val="both"/>
        <w:rPr>
          <w:i/>
          <w:lang w:val="en-AU" w:eastAsia="en-US"/>
        </w:rPr>
      </w:pPr>
      <w:proofErr w:type="gramStart"/>
      <w:r w:rsidRPr="00BE5FC6">
        <w:rPr>
          <w:i/>
          <w:lang w:val="en-AU" w:eastAsia="en-US"/>
        </w:rPr>
        <w:t>omit</w:t>
      </w:r>
      <w:proofErr w:type="gramEnd"/>
      <w:r w:rsidRPr="00BE5FC6">
        <w:rPr>
          <w:i/>
          <w:lang w:val="en-AU" w:eastAsia="en-US"/>
        </w:rPr>
        <w:t xml:space="preserve"> clause 18, substitute</w:t>
      </w:r>
    </w:p>
    <w:p w:rsidR="002264DD" w:rsidRPr="00BE5FC6" w:rsidRDefault="002264DD" w:rsidP="002264DD">
      <w:pPr>
        <w:shd w:val="pct25" w:color="auto" w:fill="auto"/>
        <w:spacing w:before="240"/>
        <w:ind w:left="1100" w:hanging="1100"/>
        <w:rPr>
          <w:rFonts w:ascii="Arial" w:hAnsi="Arial"/>
          <w:b/>
          <w:lang w:val="en-AU" w:eastAsia="en-US"/>
        </w:rPr>
      </w:pPr>
      <w:r w:rsidRPr="00BE5FC6">
        <w:rPr>
          <w:rFonts w:ascii="Arial" w:hAnsi="Arial"/>
          <w:b/>
          <w:lang w:val="en-AU" w:eastAsia="en-US"/>
        </w:rPr>
        <w:t>18</w:t>
      </w:r>
      <w:r w:rsidRPr="00BE5FC6">
        <w:rPr>
          <w:rFonts w:ascii="Arial" w:hAnsi="Arial"/>
          <w:b/>
          <w:lang w:val="en-AU" w:eastAsia="en-US"/>
        </w:rPr>
        <w:tab/>
        <w:t>Schedule 1, clauses 94 and 95</w:t>
      </w:r>
    </w:p>
    <w:p w:rsidR="002264DD" w:rsidRDefault="002264DD" w:rsidP="002264DD">
      <w:pPr>
        <w:spacing w:before="140"/>
        <w:ind w:left="1100"/>
        <w:jc w:val="both"/>
        <w:rPr>
          <w:i/>
          <w:lang w:val="en-AU" w:eastAsia="en-US"/>
        </w:rPr>
      </w:pPr>
      <w:proofErr w:type="gramStart"/>
      <w:r w:rsidRPr="00BE5FC6">
        <w:rPr>
          <w:i/>
          <w:lang w:val="en-AU" w:eastAsia="en-US"/>
        </w:rPr>
        <w:t>omit</w:t>
      </w:r>
      <w:proofErr w:type="gramEnd"/>
    </w:p>
    <w:p w:rsidR="002264DD" w:rsidRPr="00BE5FC6" w:rsidRDefault="002264DD" w:rsidP="002264DD">
      <w:pPr>
        <w:pBdr>
          <w:bottom w:val="single" w:sz="4" w:space="1" w:color="auto"/>
        </w:pBdr>
        <w:jc w:val="both"/>
        <w:rPr>
          <w:i/>
          <w:lang w:val="en-AU" w:eastAsia="en-US"/>
        </w:rPr>
      </w:pPr>
    </w:p>
    <w:p w:rsidR="002264DD" w:rsidRPr="00BE5FC6" w:rsidRDefault="002264DD" w:rsidP="002264DD">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6</w:t>
      </w:r>
      <w:r w:rsidRPr="00BE5FC6">
        <w:rPr>
          <w:rFonts w:ascii="Arial" w:hAnsi="Arial"/>
          <w:b/>
          <w:sz w:val="22"/>
          <w:lang w:val="en-AU" w:eastAsia="en-US"/>
        </w:rPr>
        <w:br/>
        <w:t>Proposed new clauses 18A to 18E</w:t>
      </w:r>
      <w:r w:rsidRPr="00BE5FC6">
        <w:rPr>
          <w:rFonts w:ascii="Arial" w:hAnsi="Arial"/>
          <w:b/>
          <w:sz w:val="22"/>
          <w:lang w:val="en-AU" w:eastAsia="en-US"/>
        </w:rPr>
        <w:br/>
        <w:t>Page 14, line 26—</w:t>
      </w:r>
    </w:p>
    <w:p w:rsidR="002264DD" w:rsidRPr="00BE5FC6" w:rsidRDefault="002264DD" w:rsidP="002264DD">
      <w:pPr>
        <w:keepNext/>
        <w:spacing w:before="140"/>
        <w:ind w:left="1100"/>
        <w:jc w:val="both"/>
        <w:rPr>
          <w:i/>
          <w:lang w:val="en-AU" w:eastAsia="en-US"/>
        </w:rPr>
      </w:pPr>
      <w:proofErr w:type="gramStart"/>
      <w:r w:rsidRPr="00BE5FC6">
        <w:rPr>
          <w:i/>
          <w:lang w:val="en-AU" w:eastAsia="en-US"/>
        </w:rPr>
        <w:t>insert</w:t>
      </w:r>
      <w:proofErr w:type="gramEnd"/>
    </w:p>
    <w:p w:rsidR="002264DD" w:rsidRPr="00BE5FC6" w:rsidRDefault="002264DD" w:rsidP="002264DD">
      <w:pPr>
        <w:keepNext/>
        <w:shd w:val="pct25" w:color="auto" w:fill="auto"/>
        <w:spacing w:before="240"/>
        <w:ind w:left="1100" w:hanging="1100"/>
        <w:rPr>
          <w:rFonts w:ascii="Arial" w:hAnsi="Arial"/>
          <w:b/>
          <w:lang w:val="en-AU" w:eastAsia="en-US"/>
        </w:rPr>
      </w:pPr>
      <w:r w:rsidRPr="00BE5FC6">
        <w:rPr>
          <w:rFonts w:ascii="Arial" w:hAnsi="Arial"/>
          <w:b/>
          <w:lang w:val="en-AU" w:eastAsia="en-US"/>
        </w:rPr>
        <w:t>18A</w:t>
      </w:r>
      <w:r w:rsidRPr="00BE5FC6">
        <w:rPr>
          <w:rFonts w:ascii="Arial" w:hAnsi="Arial"/>
          <w:b/>
          <w:lang w:val="en-AU" w:eastAsia="en-US"/>
        </w:rPr>
        <w:tab/>
        <w:t>Schedule 1, clause 96 (1) (d)</w:t>
      </w:r>
    </w:p>
    <w:p w:rsidR="002264DD" w:rsidRPr="00BE5FC6" w:rsidRDefault="002264DD" w:rsidP="002264DD">
      <w:pPr>
        <w:keepNext/>
        <w:spacing w:before="140"/>
        <w:ind w:left="1100"/>
        <w:jc w:val="both"/>
        <w:rPr>
          <w:i/>
          <w:lang w:val="en-AU" w:eastAsia="en-US"/>
        </w:rPr>
      </w:pPr>
      <w:proofErr w:type="gramStart"/>
      <w:r w:rsidRPr="00BE5FC6">
        <w:rPr>
          <w:i/>
          <w:lang w:val="en-AU" w:eastAsia="en-US"/>
        </w:rPr>
        <w:t>omit</w:t>
      </w:r>
      <w:proofErr w:type="gramEnd"/>
    </w:p>
    <w:p w:rsidR="002264DD" w:rsidRPr="00BE5FC6" w:rsidRDefault="002264DD" w:rsidP="002264DD">
      <w:pPr>
        <w:spacing w:before="140"/>
        <w:ind w:left="1100"/>
        <w:jc w:val="both"/>
        <w:rPr>
          <w:lang w:val="en-AU" w:eastAsia="en-US"/>
        </w:rPr>
      </w:pPr>
      <w:r w:rsidRPr="00BE5FC6">
        <w:rPr>
          <w:lang w:val="en-AU" w:eastAsia="en-US"/>
        </w:rPr>
        <w:t>8 weeks</w:t>
      </w:r>
    </w:p>
    <w:p w:rsidR="002264DD" w:rsidRPr="00BE5FC6" w:rsidRDefault="002264DD" w:rsidP="002264DD">
      <w:pPr>
        <w:spacing w:before="140"/>
        <w:ind w:left="1100"/>
        <w:jc w:val="both"/>
        <w:rPr>
          <w:i/>
          <w:lang w:val="en-AU" w:eastAsia="en-US"/>
        </w:rPr>
      </w:pPr>
      <w:proofErr w:type="gramStart"/>
      <w:r w:rsidRPr="00BE5FC6">
        <w:rPr>
          <w:i/>
          <w:lang w:val="en-AU" w:eastAsia="en-US"/>
        </w:rPr>
        <w:t>substitute</w:t>
      </w:r>
      <w:proofErr w:type="gramEnd"/>
    </w:p>
    <w:p w:rsidR="002264DD" w:rsidRPr="00BE5FC6" w:rsidRDefault="002264DD" w:rsidP="002264DD">
      <w:pPr>
        <w:spacing w:before="140"/>
        <w:ind w:left="1100"/>
        <w:jc w:val="both"/>
        <w:rPr>
          <w:lang w:val="en-AU" w:eastAsia="en-US"/>
        </w:rPr>
      </w:pPr>
      <w:r w:rsidRPr="00BE5FC6">
        <w:rPr>
          <w:lang w:val="en-AU" w:eastAsia="en-US"/>
        </w:rPr>
        <w:t>12 weeks</w:t>
      </w:r>
    </w:p>
    <w:p w:rsidR="002264DD" w:rsidRPr="00BE5FC6" w:rsidRDefault="002264DD" w:rsidP="002264DD">
      <w:pPr>
        <w:keepNext/>
        <w:shd w:val="pct25" w:color="auto" w:fill="auto"/>
        <w:spacing w:before="240"/>
        <w:ind w:left="1100" w:hanging="1100"/>
        <w:rPr>
          <w:rFonts w:ascii="Arial" w:hAnsi="Arial"/>
          <w:b/>
          <w:lang w:val="en-AU" w:eastAsia="en-US"/>
        </w:rPr>
      </w:pPr>
      <w:r w:rsidRPr="00BE5FC6">
        <w:rPr>
          <w:rFonts w:ascii="Arial" w:hAnsi="Arial"/>
          <w:b/>
          <w:lang w:val="en-AU" w:eastAsia="en-US"/>
        </w:rPr>
        <w:t>18B</w:t>
      </w:r>
      <w:r w:rsidRPr="00BE5FC6">
        <w:rPr>
          <w:rFonts w:ascii="Arial" w:hAnsi="Arial"/>
          <w:b/>
          <w:lang w:val="en-AU" w:eastAsia="en-US"/>
        </w:rPr>
        <w:tab/>
        <w:t>Schedule 1, clause 96 (1) (e)</w:t>
      </w:r>
    </w:p>
    <w:p w:rsidR="002264DD" w:rsidRPr="00BE5FC6" w:rsidRDefault="002264DD" w:rsidP="002264DD">
      <w:pPr>
        <w:keepNext/>
        <w:spacing w:before="140"/>
        <w:ind w:left="1100"/>
        <w:jc w:val="both"/>
        <w:rPr>
          <w:i/>
          <w:lang w:val="en-AU" w:eastAsia="en-US"/>
        </w:rPr>
      </w:pPr>
      <w:proofErr w:type="gramStart"/>
      <w:r w:rsidRPr="00BE5FC6">
        <w:rPr>
          <w:i/>
          <w:lang w:val="en-AU" w:eastAsia="en-US"/>
        </w:rPr>
        <w:t>before</w:t>
      </w:r>
      <w:proofErr w:type="gramEnd"/>
    </w:p>
    <w:p w:rsidR="002264DD" w:rsidRPr="00BE5FC6" w:rsidRDefault="002264DD" w:rsidP="002264DD">
      <w:pPr>
        <w:spacing w:before="140"/>
        <w:ind w:left="1100"/>
        <w:jc w:val="both"/>
        <w:rPr>
          <w:lang w:val="en-AU" w:eastAsia="en-US"/>
        </w:rPr>
      </w:pPr>
      <w:proofErr w:type="gramStart"/>
      <w:r w:rsidRPr="00BE5FC6">
        <w:rPr>
          <w:lang w:val="en-AU" w:eastAsia="en-US"/>
        </w:rPr>
        <w:t>reconstruct</w:t>
      </w:r>
      <w:proofErr w:type="gramEnd"/>
    </w:p>
    <w:p w:rsidR="002264DD" w:rsidRPr="00BE5FC6" w:rsidRDefault="002264DD" w:rsidP="002264DD">
      <w:pPr>
        <w:keepNext/>
        <w:spacing w:before="140"/>
        <w:ind w:left="1100"/>
        <w:jc w:val="both"/>
        <w:rPr>
          <w:i/>
          <w:lang w:val="en-AU" w:eastAsia="en-US"/>
        </w:rPr>
      </w:pPr>
      <w:proofErr w:type="gramStart"/>
      <w:r w:rsidRPr="00BE5FC6">
        <w:rPr>
          <w:i/>
          <w:lang w:val="en-AU" w:eastAsia="en-US"/>
        </w:rPr>
        <w:t>insert</w:t>
      </w:r>
      <w:proofErr w:type="gramEnd"/>
    </w:p>
    <w:p w:rsidR="002264DD" w:rsidRPr="00BE5FC6" w:rsidRDefault="002264DD" w:rsidP="002264DD">
      <w:pPr>
        <w:spacing w:before="140"/>
        <w:ind w:left="1100"/>
        <w:jc w:val="both"/>
        <w:rPr>
          <w:lang w:val="en-AU" w:eastAsia="en-US"/>
        </w:rPr>
      </w:pPr>
      <w:proofErr w:type="gramStart"/>
      <w:r w:rsidRPr="00BE5FC6">
        <w:rPr>
          <w:lang w:val="en-AU" w:eastAsia="en-US"/>
        </w:rPr>
        <w:t>demolish</w:t>
      </w:r>
      <w:proofErr w:type="gramEnd"/>
      <w:r w:rsidRPr="00BE5FC6">
        <w:rPr>
          <w:lang w:val="en-AU" w:eastAsia="en-US"/>
        </w:rPr>
        <w:t xml:space="preserve">, </w:t>
      </w:r>
    </w:p>
    <w:p w:rsidR="002264DD" w:rsidRPr="00BE5FC6" w:rsidRDefault="002264DD" w:rsidP="002264DD">
      <w:pPr>
        <w:keepNext/>
        <w:shd w:val="pct25" w:color="auto" w:fill="auto"/>
        <w:spacing w:before="240"/>
        <w:ind w:left="1100" w:hanging="1100"/>
        <w:rPr>
          <w:rFonts w:ascii="Arial" w:hAnsi="Arial"/>
          <w:b/>
          <w:lang w:val="en-AU" w:eastAsia="en-US"/>
        </w:rPr>
      </w:pPr>
      <w:r w:rsidRPr="00BE5FC6">
        <w:rPr>
          <w:rFonts w:ascii="Arial" w:hAnsi="Arial"/>
          <w:b/>
          <w:lang w:val="en-AU" w:eastAsia="en-US"/>
        </w:rPr>
        <w:t>18C</w:t>
      </w:r>
      <w:r w:rsidRPr="00BE5FC6">
        <w:rPr>
          <w:rFonts w:ascii="Arial" w:hAnsi="Arial"/>
          <w:b/>
          <w:lang w:val="en-AU" w:eastAsia="en-US"/>
        </w:rPr>
        <w:tab/>
        <w:t>Schedule 1, clause 96 (1) (e)</w:t>
      </w:r>
    </w:p>
    <w:p w:rsidR="002264DD" w:rsidRPr="00BE5FC6" w:rsidRDefault="002264DD" w:rsidP="002264DD">
      <w:pPr>
        <w:keepNext/>
        <w:spacing w:before="140"/>
        <w:ind w:left="1100"/>
        <w:jc w:val="both"/>
        <w:rPr>
          <w:i/>
          <w:lang w:val="en-AU" w:eastAsia="en-US"/>
        </w:rPr>
      </w:pPr>
      <w:proofErr w:type="gramStart"/>
      <w:r w:rsidRPr="00BE5FC6">
        <w:rPr>
          <w:i/>
          <w:lang w:val="en-AU" w:eastAsia="en-US"/>
        </w:rPr>
        <w:t>before</w:t>
      </w:r>
      <w:proofErr w:type="gramEnd"/>
    </w:p>
    <w:p w:rsidR="002264DD" w:rsidRPr="00BE5FC6" w:rsidRDefault="002264DD" w:rsidP="002264DD">
      <w:pPr>
        <w:spacing w:before="140"/>
        <w:ind w:left="1100"/>
        <w:jc w:val="both"/>
        <w:rPr>
          <w:lang w:val="en-AU" w:eastAsia="en-US"/>
        </w:rPr>
      </w:pPr>
      <w:proofErr w:type="gramStart"/>
      <w:r w:rsidRPr="00BE5FC6">
        <w:rPr>
          <w:lang w:val="en-AU" w:eastAsia="en-US"/>
        </w:rPr>
        <w:t>reconstruction</w:t>
      </w:r>
      <w:proofErr w:type="gramEnd"/>
    </w:p>
    <w:p w:rsidR="002264DD" w:rsidRPr="00BE5FC6" w:rsidRDefault="002264DD" w:rsidP="002264DD">
      <w:pPr>
        <w:keepNext/>
        <w:spacing w:before="140"/>
        <w:ind w:left="1100"/>
        <w:jc w:val="both"/>
        <w:rPr>
          <w:i/>
          <w:lang w:val="en-AU" w:eastAsia="en-US"/>
        </w:rPr>
      </w:pPr>
      <w:proofErr w:type="gramStart"/>
      <w:r w:rsidRPr="00BE5FC6">
        <w:rPr>
          <w:i/>
          <w:lang w:val="en-AU" w:eastAsia="en-US"/>
        </w:rPr>
        <w:t>insert</w:t>
      </w:r>
      <w:proofErr w:type="gramEnd"/>
    </w:p>
    <w:p w:rsidR="002264DD" w:rsidRPr="00BE5FC6" w:rsidRDefault="002264DD" w:rsidP="002264DD">
      <w:pPr>
        <w:spacing w:before="140"/>
        <w:ind w:left="1100"/>
        <w:jc w:val="both"/>
        <w:rPr>
          <w:lang w:val="en-AU" w:eastAsia="en-US"/>
        </w:rPr>
      </w:pPr>
      <w:proofErr w:type="gramStart"/>
      <w:r w:rsidRPr="00BE5FC6">
        <w:rPr>
          <w:lang w:val="en-AU" w:eastAsia="en-US"/>
        </w:rPr>
        <w:t>demolition</w:t>
      </w:r>
      <w:proofErr w:type="gramEnd"/>
      <w:r w:rsidRPr="00BE5FC6">
        <w:rPr>
          <w:lang w:val="en-AU" w:eastAsia="en-US"/>
        </w:rPr>
        <w:t xml:space="preserve">, </w:t>
      </w:r>
    </w:p>
    <w:p w:rsidR="002264DD" w:rsidRPr="00BE5FC6" w:rsidRDefault="002264DD" w:rsidP="002264DD">
      <w:pPr>
        <w:keepNext/>
        <w:shd w:val="pct25" w:color="auto" w:fill="auto"/>
        <w:spacing w:before="240"/>
        <w:ind w:left="1100" w:hanging="1100"/>
        <w:rPr>
          <w:rFonts w:ascii="Arial" w:hAnsi="Arial"/>
          <w:b/>
          <w:lang w:val="en-AU" w:eastAsia="en-US"/>
        </w:rPr>
      </w:pPr>
      <w:r w:rsidRPr="00BE5FC6">
        <w:rPr>
          <w:rFonts w:ascii="Arial" w:hAnsi="Arial"/>
          <w:b/>
          <w:lang w:val="en-AU" w:eastAsia="en-US"/>
        </w:rPr>
        <w:t>18D</w:t>
      </w:r>
      <w:r w:rsidRPr="00BE5FC6">
        <w:rPr>
          <w:rFonts w:ascii="Arial" w:hAnsi="Arial"/>
          <w:b/>
          <w:lang w:val="en-AU" w:eastAsia="en-US"/>
        </w:rPr>
        <w:tab/>
        <w:t>Schedule 1, new clauses 96 (1) (f) and (g)</w:t>
      </w:r>
    </w:p>
    <w:p w:rsidR="002264DD" w:rsidRPr="00BE5FC6" w:rsidRDefault="002264DD" w:rsidP="002264DD">
      <w:pPr>
        <w:keepNext/>
        <w:spacing w:before="140"/>
        <w:ind w:left="1100"/>
        <w:jc w:val="both"/>
        <w:rPr>
          <w:i/>
          <w:lang w:val="en-AU" w:eastAsia="en-US"/>
        </w:rPr>
      </w:pPr>
      <w:proofErr w:type="gramStart"/>
      <w:r w:rsidRPr="00BE5FC6">
        <w:rPr>
          <w:i/>
          <w:lang w:val="en-AU" w:eastAsia="en-US"/>
        </w:rPr>
        <w:t>insert</w:t>
      </w:r>
      <w:proofErr w:type="gramEnd"/>
    </w:p>
    <w:p w:rsidR="002264DD" w:rsidRPr="00BE5FC6" w:rsidRDefault="002264DD" w:rsidP="002264DD">
      <w:pPr>
        <w:tabs>
          <w:tab w:val="right" w:pos="1843"/>
          <w:tab w:val="left" w:pos="2127"/>
        </w:tabs>
        <w:spacing w:before="140"/>
        <w:ind w:left="2098" w:hanging="2098"/>
        <w:jc w:val="both"/>
        <w:outlineLvl w:val="7"/>
        <w:rPr>
          <w:lang w:val="en-AU" w:eastAsia="en-US"/>
        </w:rPr>
      </w:pPr>
      <w:r w:rsidRPr="00BE5FC6">
        <w:rPr>
          <w:lang w:val="en-AU" w:eastAsia="en-US"/>
        </w:rPr>
        <w:tab/>
        <w:t>(f)</w:t>
      </w:r>
      <w:r w:rsidRPr="00BE5FC6">
        <w:rPr>
          <w:lang w:val="en-AU" w:eastAsia="en-US"/>
        </w:rPr>
        <w:tab/>
        <w:t xml:space="preserve">12 </w:t>
      </w:r>
      <w:proofErr w:type="spellStart"/>
      <w:r w:rsidRPr="00BE5FC6">
        <w:rPr>
          <w:lang w:val="en-AU" w:eastAsia="en-US"/>
        </w:rPr>
        <w:t>weeks</w:t>
      </w:r>
      <w:proofErr w:type="spellEnd"/>
      <w:r w:rsidRPr="00BE5FC6">
        <w:rPr>
          <w:lang w:val="en-AU" w:eastAsia="en-US"/>
        </w:rPr>
        <w:t xml:space="preserve"> notice if the </w:t>
      </w:r>
      <w:proofErr w:type="spellStart"/>
      <w:r w:rsidRPr="00BE5FC6">
        <w:rPr>
          <w:lang w:val="en-AU" w:eastAsia="en-US"/>
        </w:rPr>
        <w:t>lessor</w:t>
      </w:r>
      <w:proofErr w:type="spellEnd"/>
      <w:r w:rsidRPr="00BE5FC6">
        <w:rPr>
          <w:lang w:val="en-AU" w:eastAsia="en-US"/>
        </w:rPr>
        <w:t xml:space="preserve"> genuinely intends to use the premises for the purposes of a business or for any purpose other than granting a right to a person to occupy the premises for use as a home;</w:t>
      </w:r>
    </w:p>
    <w:p w:rsidR="002264DD" w:rsidRPr="00BE5FC6" w:rsidRDefault="002264DD" w:rsidP="002264DD">
      <w:pPr>
        <w:tabs>
          <w:tab w:val="right" w:pos="1843"/>
          <w:tab w:val="left" w:pos="2127"/>
        </w:tabs>
        <w:spacing w:before="140"/>
        <w:ind w:left="2098" w:hanging="2098"/>
        <w:jc w:val="both"/>
        <w:outlineLvl w:val="7"/>
        <w:rPr>
          <w:lang w:val="en-AU" w:eastAsia="en-US"/>
        </w:rPr>
      </w:pPr>
      <w:r w:rsidRPr="00BE5FC6">
        <w:rPr>
          <w:lang w:val="en-AU" w:eastAsia="en-US"/>
        </w:rPr>
        <w:tab/>
        <w:t>(g)</w:t>
      </w:r>
      <w:r w:rsidRPr="00BE5FC6">
        <w:rPr>
          <w:lang w:val="en-AU" w:eastAsia="en-US"/>
        </w:rPr>
        <w:tab/>
        <w:t xml:space="preserve">12 </w:t>
      </w:r>
      <w:proofErr w:type="spellStart"/>
      <w:r w:rsidRPr="00BE5FC6">
        <w:rPr>
          <w:lang w:val="en-AU" w:eastAsia="en-US"/>
        </w:rPr>
        <w:t>weeks</w:t>
      </w:r>
      <w:proofErr w:type="spellEnd"/>
      <w:r w:rsidRPr="00BE5FC6">
        <w:rPr>
          <w:lang w:val="en-AU" w:eastAsia="en-US"/>
        </w:rPr>
        <w:t xml:space="preserve"> notice if the </w:t>
      </w:r>
      <w:proofErr w:type="spellStart"/>
      <w:r w:rsidRPr="00BE5FC6">
        <w:rPr>
          <w:lang w:val="en-AU" w:eastAsia="en-US"/>
        </w:rPr>
        <w:t>lessor</w:t>
      </w:r>
      <w:proofErr w:type="spellEnd"/>
      <w:r w:rsidRPr="00BE5FC6">
        <w:rPr>
          <w:lang w:val="en-AU" w:eastAsia="en-US"/>
        </w:rPr>
        <w:t xml:space="preserve"> is a territory authority and the premises are required for another purpose.</w:t>
      </w:r>
    </w:p>
    <w:p w:rsidR="002264DD" w:rsidRPr="00BE5FC6" w:rsidRDefault="002264DD" w:rsidP="002264DD">
      <w:pPr>
        <w:keepNext/>
        <w:shd w:val="pct25" w:color="auto" w:fill="auto"/>
        <w:spacing w:before="240"/>
        <w:ind w:left="1100" w:hanging="1100"/>
        <w:rPr>
          <w:rFonts w:ascii="Arial" w:hAnsi="Arial"/>
          <w:b/>
          <w:lang w:val="en-AU" w:eastAsia="en-US"/>
        </w:rPr>
      </w:pPr>
      <w:r w:rsidRPr="00BE5FC6">
        <w:rPr>
          <w:rFonts w:ascii="Arial" w:hAnsi="Arial"/>
          <w:b/>
          <w:lang w:val="en-AU" w:eastAsia="en-US"/>
        </w:rPr>
        <w:t>18E</w:t>
      </w:r>
      <w:r w:rsidRPr="00BE5FC6">
        <w:rPr>
          <w:rFonts w:ascii="Arial" w:hAnsi="Arial"/>
          <w:b/>
          <w:lang w:val="en-AU" w:eastAsia="en-US"/>
        </w:rPr>
        <w:tab/>
        <w:t>Schedule 1, new clause 96 (1A)</w:t>
      </w:r>
    </w:p>
    <w:p w:rsidR="002264DD" w:rsidRPr="00BE5FC6" w:rsidRDefault="002264DD" w:rsidP="002264DD">
      <w:pPr>
        <w:keepNext/>
        <w:spacing w:before="140"/>
        <w:ind w:left="1100"/>
        <w:jc w:val="both"/>
        <w:rPr>
          <w:i/>
          <w:lang w:val="en-AU" w:eastAsia="en-US"/>
        </w:rPr>
      </w:pPr>
      <w:proofErr w:type="gramStart"/>
      <w:r w:rsidRPr="00BE5FC6">
        <w:rPr>
          <w:i/>
          <w:lang w:val="en-AU" w:eastAsia="en-US"/>
        </w:rPr>
        <w:t>insert</w:t>
      </w:r>
      <w:proofErr w:type="gramEnd"/>
    </w:p>
    <w:p w:rsidR="002264DD" w:rsidRDefault="002264DD" w:rsidP="002264DD">
      <w:pPr>
        <w:tabs>
          <w:tab w:val="right" w:pos="1372"/>
          <w:tab w:val="left" w:pos="1568"/>
        </w:tabs>
        <w:spacing w:before="140"/>
        <w:ind w:left="1588" w:hanging="1588"/>
        <w:jc w:val="both"/>
        <w:outlineLvl w:val="6"/>
        <w:rPr>
          <w:lang w:val="en-AU" w:eastAsia="en-US"/>
        </w:rPr>
      </w:pPr>
      <w:r w:rsidRPr="00BE5FC6">
        <w:rPr>
          <w:lang w:val="en-AU" w:eastAsia="en-US"/>
        </w:rPr>
        <w:tab/>
        <w:t>(1A)</w:t>
      </w:r>
      <w:r w:rsidRPr="00BE5FC6">
        <w:rPr>
          <w:lang w:val="en-AU" w:eastAsia="en-US"/>
        </w:rPr>
        <w:tab/>
      </w:r>
      <w:proofErr w:type="gramStart"/>
      <w:r w:rsidRPr="00BE5FC6">
        <w:rPr>
          <w:lang w:val="en-AU" w:eastAsia="en-US"/>
        </w:rPr>
        <w:t>If</w:t>
      </w:r>
      <w:proofErr w:type="gramEnd"/>
      <w:r w:rsidRPr="00BE5FC6">
        <w:rPr>
          <w:lang w:val="en-AU" w:eastAsia="en-US"/>
        </w:rPr>
        <w:t xml:space="preserve"> the </w:t>
      </w:r>
      <w:proofErr w:type="spellStart"/>
      <w:r w:rsidRPr="00BE5FC6">
        <w:rPr>
          <w:lang w:val="en-AU" w:eastAsia="en-US"/>
        </w:rPr>
        <w:t>lessor</w:t>
      </w:r>
      <w:proofErr w:type="spellEnd"/>
      <w:r w:rsidRPr="00BE5FC6">
        <w:rPr>
          <w:lang w:val="en-AU" w:eastAsia="en-US"/>
        </w:rPr>
        <w:t xml:space="preserve"> serves a notice to vacate on the ground of an intention or belief mentioned in subclause (1) (a), (b) or (c), the </w:t>
      </w:r>
      <w:proofErr w:type="spellStart"/>
      <w:r w:rsidRPr="00BE5FC6">
        <w:rPr>
          <w:lang w:val="en-AU" w:eastAsia="en-US"/>
        </w:rPr>
        <w:t>lessor</w:t>
      </w:r>
      <w:proofErr w:type="spellEnd"/>
      <w:r w:rsidRPr="00BE5FC6">
        <w:rPr>
          <w:lang w:val="en-AU" w:eastAsia="en-US"/>
        </w:rPr>
        <w:t xml:space="preserve"> must also give the tenant a statutory declaration about the intention or belief.</w:t>
      </w:r>
    </w:p>
    <w:p w:rsidR="002264DD" w:rsidRPr="00BE5FC6" w:rsidRDefault="002264DD" w:rsidP="002264DD">
      <w:pPr>
        <w:pBdr>
          <w:bottom w:val="single" w:sz="4" w:space="1" w:color="auto"/>
        </w:pBdr>
        <w:tabs>
          <w:tab w:val="right" w:pos="1372"/>
          <w:tab w:val="left" w:pos="1568"/>
        </w:tabs>
        <w:spacing w:before="140"/>
        <w:ind w:left="1588" w:hanging="1588"/>
        <w:jc w:val="both"/>
        <w:outlineLvl w:val="6"/>
        <w:rPr>
          <w:lang w:val="en-AU" w:eastAsia="en-US"/>
        </w:rPr>
      </w:pPr>
    </w:p>
    <w:p w:rsidR="002264DD" w:rsidRPr="00BE5FC6" w:rsidRDefault="002264DD" w:rsidP="002264DD">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lastRenderedPageBreak/>
        <w:t>7</w:t>
      </w:r>
      <w:r w:rsidRPr="00BE5FC6">
        <w:rPr>
          <w:rFonts w:ascii="Arial" w:hAnsi="Arial"/>
          <w:b/>
          <w:sz w:val="22"/>
          <w:lang w:val="en-AU" w:eastAsia="en-US"/>
        </w:rPr>
        <w:br/>
        <w:t>Clause 19</w:t>
      </w:r>
      <w:r w:rsidRPr="00BE5FC6">
        <w:rPr>
          <w:rFonts w:ascii="Arial" w:hAnsi="Arial"/>
          <w:b/>
          <w:sz w:val="22"/>
          <w:lang w:val="en-AU" w:eastAsia="en-US"/>
        </w:rPr>
        <w:br/>
        <w:t>Dictionary, note 2, proposed new dot point</w:t>
      </w:r>
      <w:r w:rsidRPr="00BE5FC6">
        <w:rPr>
          <w:rFonts w:ascii="Arial" w:hAnsi="Arial"/>
          <w:b/>
          <w:sz w:val="22"/>
          <w:lang w:val="en-AU" w:eastAsia="en-US"/>
        </w:rPr>
        <w:br/>
        <w:t>Page 15, line 3—</w:t>
      </w:r>
    </w:p>
    <w:p w:rsidR="002264DD" w:rsidRPr="00BE5FC6" w:rsidRDefault="002264DD" w:rsidP="002264DD">
      <w:pPr>
        <w:keepNext/>
        <w:spacing w:before="140"/>
        <w:ind w:left="1100"/>
        <w:jc w:val="both"/>
        <w:rPr>
          <w:i/>
          <w:lang w:val="en-AU" w:eastAsia="en-US"/>
        </w:rPr>
      </w:pPr>
      <w:proofErr w:type="gramStart"/>
      <w:r w:rsidRPr="00BE5FC6">
        <w:rPr>
          <w:i/>
          <w:lang w:val="en-AU" w:eastAsia="en-US"/>
        </w:rPr>
        <w:t>insert</w:t>
      </w:r>
      <w:proofErr w:type="gramEnd"/>
    </w:p>
    <w:p w:rsidR="002264DD" w:rsidRPr="00BE5FC6" w:rsidRDefault="002264DD" w:rsidP="002264DD">
      <w:pPr>
        <w:tabs>
          <w:tab w:val="num" w:pos="2300"/>
        </w:tabs>
        <w:spacing w:before="60"/>
        <w:ind w:left="2300" w:hanging="400"/>
        <w:jc w:val="both"/>
        <w:rPr>
          <w:sz w:val="20"/>
          <w:lang w:val="en-AU" w:eastAsia="en-US"/>
        </w:rPr>
      </w:pPr>
      <w:proofErr w:type="gramStart"/>
      <w:r w:rsidRPr="00BE5FC6">
        <w:rPr>
          <w:sz w:val="20"/>
          <w:lang w:val="en-AU" w:eastAsia="en-US"/>
        </w:rPr>
        <w:t>territory</w:t>
      </w:r>
      <w:proofErr w:type="gramEnd"/>
      <w:r w:rsidRPr="00BE5FC6">
        <w:rPr>
          <w:sz w:val="20"/>
          <w:lang w:val="en-AU" w:eastAsia="en-US"/>
        </w:rPr>
        <w:t xml:space="preserve"> authority</w:t>
      </w:r>
    </w:p>
    <w:p w:rsidR="002264DD" w:rsidRPr="00BE5FC6" w:rsidRDefault="002264DD" w:rsidP="002264DD">
      <w:pPr>
        <w:keepNext/>
        <w:keepLines/>
        <w:pBdr>
          <w:top w:val="single" w:sz="4" w:space="1" w:color="auto"/>
        </w:pBdr>
        <w:tabs>
          <w:tab w:val="left" w:pos="284"/>
        </w:tabs>
        <w:spacing w:before="240"/>
        <w:rPr>
          <w:rFonts w:ascii="Arial" w:hAnsi="Arial"/>
          <w:b/>
          <w:sz w:val="22"/>
          <w:lang w:val="en-AU" w:eastAsia="en-US"/>
        </w:rPr>
      </w:pPr>
      <w:r>
        <w:rPr>
          <w:rFonts w:ascii="Arial" w:hAnsi="Arial"/>
          <w:b/>
          <w:sz w:val="22"/>
          <w:lang w:val="en-AU" w:eastAsia="en-US"/>
        </w:rPr>
        <w:t>8</w:t>
      </w:r>
      <w:r w:rsidRPr="00BE5FC6">
        <w:rPr>
          <w:rFonts w:ascii="Arial" w:hAnsi="Arial"/>
          <w:b/>
          <w:sz w:val="22"/>
          <w:lang w:val="en-AU" w:eastAsia="en-US"/>
        </w:rPr>
        <w:br/>
        <w:t>Clause 20</w:t>
      </w:r>
      <w:r w:rsidRPr="00BE5FC6">
        <w:rPr>
          <w:rFonts w:ascii="Arial" w:hAnsi="Arial"/>
          <w:b/>
          <w:sz w:val="22"/>
          <w:lang w:val="en-AU" w:eastAsia="en-US"/>
        </w:rPr>
        <w:br/>
        <w:t>Page 15, line 5—</w:t>
      </w:r>
    </w:p>
    <w:p w:rsidR="002264DD" w:rsidRPr="00BE5FC6" w:rsidRDefault="002264DD" w:rsidP="002264DD">
      <w:pPr>
        <w:keepNext/>
        <w:spacing w:before="140"/>
        <w:ind w:left="1100"/>
        <w:jc w:val="both"/>
        <w:rPr>
          <w:i/>
          <w:lang w:val="en-AU" w:eastAsia="en-US"/>
        </w:rPr>
      </w:pPr>
      <w:proofErr w:type="gramStart"/>
      <w:r w:rsidRPr="00BE5FC6">
        <w:rPr>
          <w:i/>
          <w:lang w:val="en-AU" w:eastAsia="en-US"/>
        </w:rPr>
        <w:t>omit</w:t>
      </w:r>
      <w:proofErr w:type="gramEnd"/>
      <w:r w:rsidRPr="00BE5FC6">
        <w:rPr>
          <w:i/>
          <w:lang w:val="en-AU" w:eastAsia="en-US"/>
        </w:rPr>
        <w:t xml:space="preserve"> clause 20, substitute</w:t>
      </w:r>
    </w:p>
    <w:p w:rsidR="002264DD" w:rsidRPr="00BE5FC6" w:rsidRDefault="002264DD" w:rsidP="002264DD">
      <w:pPr>
        <w:keepNext/>
        <w:shd w:val="pct25" w:color="auto" w:fill="auto"/>
        <w:spacing w:before="240"/>
        <w:ind w:left="1100" w:hanging="1100"/>
        <w:rPr>
          <w:rFonts w:ascii="Arial" w:hAnsi="Arial"/>
          <w:b/>
          <w:lang w:val="en-AU" w:eastAsia="en-US"/>
        </w:rPr>
      </w:pPr>
      <w:r w:rsidRPr="00BE5FC6">
        <w:rPr>
          <w:rFonts w:ascii="Arial" w:hAnsi="Arial"/>
          <w:b/>
          <w:lang w:val="en-AU" w:eastAsia="en-US"/>
        </w:rPr>
        <w:t>20</w:t>
      </w:r>
      <w:r w:rsidRPr="00BE5FC6">
        <w:rPr>
          <w:rFonts w:ascii="Arial" w:hAnsi="Arial"/>
          <w:b/>
          <w:lang w:val="en-AU" w:eastAsia="en-US"/>
        </w:rPr>
        <w:tab/>
        <w:t>Dictionary, new definitions</w:t>
      </w:r>
    </w:p>
    <w:p w:rsidR="002264DD" w:rsidRPr="00BE5FC6" w:rsidRDefault="002264DD" w:rsidP="002264DD">
      <w:pPr>
        <w:keepNext/>
        <w:spacing w:before="140"/>
        <w:ind w:left="1100"/>
        <w:jc w:val="both"/>
        <w:rPr>
          <w:i/>
          <w:lang w:val="en-AU" w:eastAsia="en-US"/>
        </w:rPr>
      </w:pPr>
      <w:proofErr w:type="gramStart"/>
      <w:r w:rsidRPr="00BE5FC6">
        <w:rPr>
          <w:i/>
          <w:lang w:val="en-AU" w:eastAsia="en-US"/>
        </w:rPr>
        <w:t>insert</w:t>
      </w:r>
      <w:proofErr w:type="gramEnd"/>
    </w:p>
    <w:p w:rsidR="002264DD" w:rsidRPr="00BE5FC6" w:rsidRDefault="002264DD" w:rsidP="002264DD">
      <w:pPr>
        <w:numPr>
          <w:ilvl w:val="5"/>
          <w:numId w:val="0"/>
        </w:numPr>
        <w:spacing w:before="140"/>
        <w:ind w:left="1100"/>
        <w:jc w:val="both"/>
        <w:outlineLvl w:val="5"/>
        <w:rPr>
          <w:lang w:val="en-AU" w:eastAsia="en-US"/>
        </w:rPr>
      </w:pPr>
      <w:proofErr w:type="gramStart"/>
      <w:r w:rsidRPr="00BE5FC6">
        <w:rPr>
          <w:b/>
          <w:i/>
          <w:lang w:val="en-AU" w:eastAsia="en-US"/>
        </w:rPr>
        <w:t>minimum</w:t>
      </w:r>
      <w:proofErr w:type="gramEnd"/>
      <w:r w:rsidRPr="00BE5FC6">
        <w:rPr>
          <w:b/>
          <w:i/>
          <w:lang w:val="en-AU" w:eastAsia="en-US"/>
        </w:rPr>
        <w:t xml:space="preserve"> housing standards</w:t>
      </w:r>
      <w:r w:rsidRPr="00BE5FC6">
        <w:rPr>
          <w:lang w:val="en-AU" w:eastAsia="en-US"/>
        </w:rPr>
        <w:t>—see section 35B.</w:t>
      </w:r>
    </w:p>
    <w:p w:rsidR="002264DD" w:rsidRPr="00BE5FC6" w:rsidRDefault="002264DD" w:rsidP="002264DD">
      <w:pPr>
        <w:numPr>
          <w:ilvl w:val="5"/>
          <w:numId w:val="0"/>
        </w:numPr>
        <w:spacing w:before="140"/>
        <w:ind w:left="1100"/>
        <w:jc w:val="both"/>
        <w:outlineLvl w:val="5"/>
        <w:rPr>
          <w:lang w:val="en-AU" w:eastAsia="en-US"/>
        </w:rPr>
      </w:pPr>
      <w:proofErr w:type="gramStart"/>
      <w:r w:rsidRPr="00BE5FC6">
        <w:rPr>
          <w:b/>
          <w:i/>
          <w:lang w:val="en-AU" w:eastAsia="en-US"/>
        </w:rPr>
        <w:t>minor</w:t>
      </w:r>
      <w:proofErr w:type="gramEnd"/>
      <w:r w:rsidRPr="00BE5FC6">
        <w:rPr>
          <w:b/>
          <w:i/>
          <w:lang w:val="en-AU" w:eastAsia="en-US"/>
        </w:rPr>
        <w:t xml:space="preserve"> modification</w:t>
      </w:r>
      <w:r w:rsidRPr="00BE5FC6">
        <w:rPr>
          <w:lang w:val="en-AU" w:eastAsia="en-US"/>
        </w:rPr>
        <w:t>, to premises under a residential tenancy agreement—see section 71AA.</w:t>
      </w:r>
    </w:p>
    <w:p w:rsidR="002264DD" w:rsidRPr="00BE5FC6" w:rsidRDefault="002264DD" w:rsidP="002264DD">
      <w:pPr>
        <w:numPr>
          <w:ilvl w:val="5"/>
          <w:numId w:val="0"/>
        </w:numPr>
        <w:spacing w:before="140"/>
        <w:ind w:left="1100"/>
        <w:jc w:val="both"/>
        <w:outlineLvl w:val="5"/>
        <w:rPr>
          <w:lang w:val="en-AU" w:eastAsia="en-US"/>
        </w:rPr>
      </w:pPr>
      <w:proofErr w:type="gramStart"/>
      <w:r w:rsidRPr="00BE5FC6">
        <w:rPr>
          <w:b/>
          <w:i/>
          <w:lang w:val="en-AU" w:eastAsia="en-US"/>
        </w:rPr>
        <w:t>rectification</w:t>
      </w:r>
      <w:proofErr w:type="gramEnd"/>
      <w:r w:rsidRPr="00BE5FC6">
        <w:rPr>
          <w:b/>
          <w:i/>
          <w:lang w:val="en-AU" w:eastAsia="en-US"/>
        </w:rPr>
        <w:t xml:space="preserve"> notice</w:t>
      </w:r>
      <w:r w:rsidRPr="00BE5FC6">
        <w:rPr>
          <w:lang w:val="en-AU" w:eastAsia="en-US"/>
        </w:rPr>
        <w:t>, for part 3A (Minimum housing standards)—see section 35A.</w:t>
      </w:r>
    </w:p>
    <w:p w:rsidR="002264DD" w:rsidRPr="00BE5FC6" w:rsidRDefault="002264DD" w:rsidP="002264DD">
      <w:pPr>
        <w:numPr>
          <w:ilvl w:val="5"/>
          <w:numId w:val="0"/>
        </w:numPr>
        <w:spacing w:before="140"/>
        <w:ind w:left="1100"/>
        <w:jc w:val="both"/>
        <w:outlineLvl w:val="5"/>
        <w:rPr>
          <w:lang w:val="en-AU" w:eastAsia="en-US"/>
        </w:rPr>
      </w:pPr>
      <w:proofErr w:type="gramStart"/>
      <w:r w:rsidRPr="00BE5FC6">
        <w:rPr>
          <w:b/>
          <w:i/>
          <w:lang w:val="en-AU" w:eastAsia="en-US"/>
        </w:rPr>
        <w:t>rectification</w:t>
      </w:r>
      <w:proofErr w:type="gramEnd"/>
      <w:r w:rsidRPr="00BE5FC6">
        <w:rPr>
          <w:b/>
          <w:i/>
          <w:lang w:val="en-AU" w:eastAsia="en-US"/>
        </w:rPr>
        <w:t xml:space="preserve"> work</w:t>
      </w:r>
      <w:r w:rsidRPr="00BE5FC6">
        <w:rPr>
          <w:lang w:val="en-AU" w:eastAsia="en-US"/>
        </w:rPr>
        <w:t>, for part 3A (Minimum housing standards)—see section 35A.</w:t>
      </w:r>
    </w:p>
    <w:p w:rsidR="002264DD" w:rsidRPr="00BE5FC6" w:rsidRDefault="002264DD" w:rsidP="002264DD">
      <w:pPr>
        <w:numPr>
          <w:ilvl w:val="5"/>
          <w:numId w:val="0"/>
        </w:numPr>
        <w:spacing w:before="140"/>
        <w:ind w:left="1100"/>
        <w:jc w:val="both"/>
        <w:outlineLvl w:val="5"/>
        <w:rPr>
          <w:lang w:val="en-AU" w:eastAsia="en-US"/>
        </w:rPr>
      </w:pPr>
      <w:proofErr w:type="gramStart"/>
      <w:r w:rsidRPr="00BE5FC6">
        <w:rPr>
          <w:b/>
          <w:i/>
          <w:lang w:val="en-AU" w:eastAsia="en-US"/>
        </w:rPr>
        <w:t>special</w:t>
      </w:r>
      <w:proofErr w:type="gramEnd"/>
      <w:r w:rsidRPr="00BE5FC6">
        <w:rPr>
          <w:b/>
          <w:i/>
          <w:lang w:val="en-AU" w:eastAsia="en-US"/>
        </w:rPr>
        <w:t xml:space="preserve"> modification</w:t>
      </w:r>
      <w:r w:rsidRPr="00BE5FC6">
        <w:rPr>
          <w:lang w:val="en-AU" w:eastAsia="en-US"/>
        </w:rPr>
        <w:t>, to premises under a residential tenancy agreement, for part 5AA (</w:t>
      </w:r>
      <w:proofErr w:type="spellStart"/>
      <w:r w:rsidRPr="00BE5FC6">
        <w:rPr>
          <w:lang w:val="en-AU" w:eastAsia="en-US"/>
        </w:rPr>
        <w:t>Lessor</w:t>
      </w:r>
      <w:r>
        <w:rPr>
          <w:lang w:val="en-AU" w:eastAsia="en-US"/>
        </w:rPr>
        <w:t>’</w:t>
      </w:r>
      <w:r w:rsidRPr="00BE5FC6">
        <w:rPr>
          <w:lang w:val="en-AU" w:eastAsia="en-US"/>
        </w:rPr>
        <w:t>s</w:t>
      </w:r>
      <w:proofErr w:type="spellEnd"/>
      <w:r w:rsidRPr="00BE5FC6">
        <w:rPr>
          <w:lang w:val="en-AU" w:eastAsia="en-US"/>
        </w:rPr>
        <w:t xml:space="preserve"> consent in certain matters)—see section 71AAA.</w:t>
      </w:r>
    </w:p>
    <w:p w:rsidR="002264DD" w:rsidRPr="003A114D" w:rsidRDefault="002264DD" w:rsidP="002264DD">
      <w:pPr>
        <w:pStyle w:val="DPSEntryDetail"/>
        <w:pBdr>
          <w:bottom w:val="single" w:sz="4" w:space="1" w:color="auto"/>
        </w:pBdr>
        <w:spacing w:before="0"/>
        <w:ind w:left="0"/>
        <w:jc w:val="left"/>
        <w:rPr>
          <w:b/>
          <w:szCs w:val="24"/>
        </w:rPr>
      </w:pPr>
    </w:p>
    <w:p w:rsidR="002264DD" w:rsidRDefault="002264DD" w:rsidP="002264DD">
      <w:pPr>
        <w:rPr>
          <w:rFonts w:ascii="Calibri" w:hAnsi="Calibri"/>
          <w:b/>
          <w:sz w:val="28"/>
          <w:szCs w:val="28"/>
          <w:lang w:val="en-AU"/>
        </w:rPr>
      </w:pPr>
      <w:r>
        <w:rPr>
          <w:b/>
          <w:sz w:val="28"/>
          <w:szCs w:val="28"/>
        </w:rPr>
        <w:br w:type="page"/>
      </w:r>
    </w:p>
    <w:p w:rsidR="002264DD" w:rsidRDefault="002264DD" w:rsidP="002264DD">
      <w:pPr>
        <w:pStyle w:val="DPSEntryDetail"/>
        <w:ind w:left="0"/>
        <w:jc w:val="center"/>
        <w:rPr>
          <w:b/>
          <w:sz w:val="36"/>
          <w:szCs w:val="36"/>
        </w:rPr>
      </w:pPr>
    </w:p>
    <w:p w:rsidR="002264DD" w:rsidRPr="006F58E4" w:rsidRDefault="002264DD" w:rsidP="002264DD">
      <w:pPr>
        <w:pStyle w:val="DPSEntryDetail"/>
        <w:ind w:left="0"/>
        <w:jc w:val="left"/>
        <w:rPr>
          <w:b/>
          <w:sz w:val="28"/>
          <w:szCs w:val="28"/>
          <w:u w:val="single"/>
        </w:rPr>
      </w:pPr>
      <w:bookmarkStart w:id="1" w:name="Schedule2"/>
      <w:r w:rsidRPr="006F58E4">
        <w:rPr>
          <w:b/>
          <w:sz w:val="28"/>
          <w:szCs w:val="28"/>
          <w:u w:val="single"/>
        </w:rPr>
        <w:t>Schedule 2</w:t>
      </w:r>
      <w:bookmarkEnd w:id="1"/>
    </w:p>
    <w:p w:rsidR="002264DD" w:rsidRDefault="002264DD" w:rsidP="002264DD">
      <w:pPr>
        <w:pStyle w:val="DPSEntryDetail"/>
        <w:ind w:left="0"/>
        <w:jc w:val="left"/>
        <w:rPr>
          <w:b/>
          <w:sz w:val="28"/>
          <w:szCs w:val="28"/>
          <w:u w:val="single"/>
        </w:rPr>
      </w:pPr>
    </w:p>
    <w:p w:rsidR="002264DD" w:rsidRPr="002E5143" w:rsidRDefault="002264DD" w:rsidP="002264DD">
      <w:pPr>
        <w:pBdr>
          <w:bottom w:val="single" w:sz="4" w:space="1" w:color="auto"/>
        </w:pBdr>
        <w:tabs>
          <w:tab w:val="left" w:pos="1197"/>
          <w:tab w:val="left" w:pos="1767"/>
        </w:tabs>
        <w:spacing w:before="120" w:after="120"/>
        <w:rPr>
          <w:rFonts w:asciiTheme="minorHAnsi" w:hAnsiTheme="minorHAnsi"/>
          <w:caps/>
          <w:spacing w:val="-2"/>
          <w:szCs w:val="24"/>
          <w:lang w:val="en-AU"/>
        </w:rPr>
      </w:pPr>
      <w:r>
        <w:rPr>
          <w:rFonts w:asciiTheme="minorHAnsi" w:hAnsiTheme="minorHAnsi"/>
          <w:b/>
          <w:szCs w:val="24"/>
        </w:rPr>
        <w:t>RESIDENTIAL TENANCIES AMENDMENT BILL 2018 (NO 2)</w:t>
      </w:r>
    </w:p>
    <w:p w:rsidR="002264DD" w:rsidRPr="002E5143" w:rsidRDefault="002264DD" w:rsidP="002264DD">
      <w:pPr>
        <w:tabs>
          <w:tab w:val="left" w:pos="1197"/>
          <w:tab w:val="left" w:pos="1767"/>
        </w:tabs>
        <w:spacing w:before="120"/>
        <w:rPr>
          <w:rFonts w:asciiTheme="minorHAnsi" w:hAnsiTheme="minorHAnsi"/>
          <w:lang w:val="en-AU"/>
        </w:rPr>
      </w:pPr>
      <w:r w:rsidRPr="002E5143">
        <w:rPr>
          <w:rFonts w:asciiTheme="minorHAnsi" w:hAnsiTheme="minorHAnsi"/>
          <w:lang w:val="en-AU"/>
        </w:rPr>
        <w:t xml:space="preserve">Amendment circulated by </w:t>
      </w:r>
      <w:r>
        <w:rPr>
          <w:rFonts w:asciiTheme="minorHAnsi" w:hAnsiTheme="minorHAnsi"/>
          <w:lang w:val="en-AU"/>
        </w:rPr>
        <w:t>the Attorney-General</w:t>
      </w:r>
    </w:p>
    <w:p w:rsidR="002264DD" w:rsidRPr="00A714D5" w:rsidRDefault="002264DD" w:rsidP="002264DD">
      <w:pPr>
        <w:pStyle w:val="AH3sec"/>
      </w:pPr>
      <w:r w:rsidRPr="00A714D5">
        <w:br/>
        <w:t>Clause 13</w:t>
      </w:r>
      <w:r w:rsidRPr="00A714D5">
        <w:br/>
        <w:t xml:space="preserve">Proposed new section 71AA, definition of </w:t>
      </w:r>
      <w:r w:rsidRPr="00A714D5">
        <w:rPr>
          <w:i/>
        </w:rPr>
        <w:t>special modification</w:t>
      </w:r>
      <w:r w:rsidRPr="00A714D5">
        <w:t>, examples</w:t>
      </w:r>
      <w:r w:rsidRPr="00A714D5">
        <w:br/>
        <w:t>Page 8, line 5—</w:t>
      </w:r>
    </w:p>
    <w:p w:rsidR="002264DD" w:rsidRPr="00A714D5" w:rsidRDefault="002264DD" w:rsidP="002264DD">
      <w:pPr>
        <w:pStyle w:val="direction"/>
      </w:pPr>
      <w:proofErr w:type="gramStart"/>
      <w:r w:rsidRPr="00A714D5">
        <w:t>omit</w:t>
      </w:r>
      <w:proofErr w:type="gramEnd"/>
    </w:p>
    <w:p w:rsidR="002264DD" w:rsidRPr="00A714D5" w:rsidRDefault="002264DD" w:rsidP="002264DD">
      <w:pPr>
        <w:pStyle w:val="aExamss"/>
      </w:pPr>
      <w:r w:rsidRPr="00A714D5">
        <w:t>, swimming pool fencing</w:t>
      </w:r>
    </w:p>
    <w:p w:rsidR="002264DD" w:rsidRPr="0070040B" w:rsidRDefault="002264DD" w:rsidP="002264DD">
      <w:pPr>
        <w:pStyle w:val="DPSEntryDetail"/>
        <w:pBdr>
          <w:bottom w:val="single" w:sz="4" w:space="1" w:color="auto"/>
        </w:pBdr>
        <w:ind w:left="0"/>
        <w:jc w:val="left"/>
        <w:rPr>
          <w:b/>
          <w:sz w:val="28"/>
          <w:szCs w:val="28"/>
        </w:rPr>
      </w:pPr>
    </w:p>
    <w:p w:rsidR="002264DD" w:rsidRDefault="002264DD" w:rsidP="002264DD">
      <w:pPr>
        <w:pStyle w:val="DPSEntryDetail"/>
        <w:ind w:left="0"/>
        <w:jc w:val="left"/>
        <w:rPr>
          <w:b/>
          <w:sz w:val="28"/>
          <w:szCs w:val="28"/>
        </w:rPr>
      </w:pPr>
    </w:p>
    <w:p w:rsidR="006E2562" w:rsidRPr="002264DD" w:rsidRDefault="006E2562" w:rsidP="000C427D">
      <w:pPr>
        <w:pStyle w:val="DPSEntryDetail"/>
        <w:rPr>
          <w:b/>
        </w:rPr>
      </w:pPr>
    </w:p>
    <w:sectPr w:rsidR="006E2562" w:rsidRPr="002264DD" w:rsidSect="0038386A">
      <w:type w:val="continuous"/>
      <w:pgSz w:w="11907" w:h="16840" w:code="9"/>
      <w:pgMar w:top="1368" w:right="2923" w:bottom="1138" w:left="1138" w:header="734" w:footer="432" w:gutter="0"/>
      <w:cols w:space="70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E66" w:rsidRDefault="003A5E66">
      <w:r>
        <w:separator/>
      </w:r>
    </w:p>
  </w:endnote>
  <w:endnote w:type="continuationSeparator" w:id="0">
    <w:p w:rsidR="003A5E66" w:rsidRDefault="003A5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66" w:rsidRPr="00A13058" w:rsidRDefault="003A5E66" w:rsidP="002264DD">
    <w:pPr>
      <w:pBdr>
        <w:top w:val="single" w:sz="4" w:space="1" w:color="auto"/>
      </w:pBdr>
      <w:tabs>
        <w:tab w:val="center" w:pos="4153"/>
        <w:tab w:val="right" w:pos="8306"/>
      </w:tabs>
      <w:spacing w:line="240" w:lineRule="exact"/>
      <w:jc w:val="center"/>
      <w:rPr>
        <w:rFonts w:ascii="Calibri" w:hAnsi="Calibri"/>
        <w:b/>
        <w:sz w:val="20"/>
      </w:rPr>
    </w:pPr>
    <w:r w:rsidRPr="00A13058">
      <w:rPr>
        <w:rFonts w:ascii="Calibri" w:hAnsi="Calibri"/>
        <w:b/>
        <w:noProof/>
        <w:sz w:val="20"/>
        <w:lang w:val="en-AU"/>
      </w:rPr>
      <w:drawing>
        <wp:anchor distT="0" distB="0" distL="114300" distR="114300" simplePos="0" relativeHeight="251659264" behindDoc="1" locked="0" layoutInCell="1" allowOverlap="1">
          <wp:simplePos x="0" y="0"/>
          <wp:positionH relativeFrom="column">
            <wp:posOffset>5335270</wp:posOffset>
          </wp:positionH>
          <wp:positionV relativeFrom="paragraph">
            <wp:posOffset>-9525</wp:posOffset>
          </wp:positionV>
          <wp:extent cx="513080" cy="496570"/>
          <wp:effectExtent l="19050" t="0" r="1270" b="0"/>
          <wp:wrapThrough wrapText="bothSides">
            <wp:wrapPolygon edited="0">
              <wp:start x="-802" y="0"/>
              <wp:lineTo x="-802" y="20716"/>
              <wp:lineTo x="21653" y="20716"/>
              <wp:lineTo x="21653" y="0"/>
              <wp:lineTo x="-802" y="0"/>
            </wp:wrapPolygon>
          </wp:wrapThrough>
          <wp:docPr id="4" name="Picture 2" descr="MoPQR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oPQRCode"/>
                  <pic:cNvPicPr>
                    <a:picLocks noChangeAspect="1" noChangeArrowheads="1"/>
                  </pic:cNvPicPr>
                </pic:nvPicPr>
                <pic:blipFill>
                  <a:blip r:embed="rId1"/>
                  <a:srcRect/>
                  <a:stretch>
                    <a:fillRect/>
                  </a:stretch>
                </pic:blipFill>
                <pic:spPr bwMode="auto">
                  <a:xfrm>
                    <a:off x="0" y="0"/>
                    <a:ext cx="513080" cy="496570"/>
                  </a:xfrm>
                  <a:prstGeom prst="rect">
                    <a:avLst/>
                  </a:prstGeom>
                  <a:noFill/>
                  <a:ln w="9525">
                    <a:noFill/>
                    <a:miter lim="800000"/>
                    <a:headEnd/>
                    <a:tailEnd/>
                  </a:ln>
                </pic:spPr>
              </pic:pic>
            </a:graphicData>
          </a:graphic>
        </wp:anchor>
      </w:drawing>
    </w:r>
  </w:p>
  <w:p w:rsidR="003A5E66" w:rsidRPr="002264DD" w:rsidRDefault="003A5E66" w:rsidP="002264DD">
    <w:pPr>
      <w:pBdr>
        <w:top w:val="single" w:sz="4" w:space="1" w:color="auto"/>
      </w:pBdr>
      <w:tabs>
        <w:tab w:val="center" w:pos="4410"/>
        <w:tab w:val="right" w:pos="9090"/>
      </w:tabs>
      <w:spacing w:line="240" w:lineRule="exact"/>
      <w:jc w:val="center"/>
      <w:rPr>
        <w:rFonts w:ascii="Calibri" w:hAnsi="Calibri"/>
        <w:sz w:val="22"/>
      </w:rPr>
    </w:pPr>
    <w:r w:rsidRPr="00A13058">
      <w:rPr>
        <w:rFonts w:ascii="Calibri" w:hAnsi="Calibri"/>
        <w:sz w:val="22"/>
      </w:rPr>
      <w:tab/>
    </w:r>
    <w:hyperlink r:id="rId2" w:history="1">
      <w:r w:rsidRPr="00A13058">
        <w:rPr>
          <w:rFonts w:ascii="Calibri" w:hAnsi="Calibri"/>
          <w:b/>
          <w:color w:val="0000FF"/>
          <w:sz w:val="20"/>
        </w:rPr>
        <w:t>www.parliament.act.gov.au/minutes</w:t>
      </w:r>
    </w:hyperlink>
    <w:r w:rsidRPr="00A13058">
      <w:rPr>
        <w:rFonts w:ascii="Calibri" w:hAnsi="Calibri"/>
        <w:sz w:val="2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E66" w:rsidRDefault="003A5E66">
      <w:r>
        <w:separator/>
      </w:r>
    </w:p>
  </w:footnote>
  <w:footnote w:type="continuationSeparator" w:id="0">
    <w:p w:rsidR="003A5E66" w:rsidRDefault="003A5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66" w:rsidRPr="002264DD" w:rsidRDefault="00081215" w:rsidP="003A0502">
    <w:pPr>
      <w:pStyle w:val="DPSPageHeaderA4"/>
    </w:pPr>
    <w:fldSimple w:instr=" PAGE  \* MERGEFORMAT ">
      <w:r w:rsidR="00145DA4">
        <w:rPr>
          <w:noProof/>
        </w:rPr>
        <w:t>1276</w:t>
      </w:r>
    </w:fldSimple>
    <w:r w:rsidR="003A5E66">
      <w:tab/>
    </w:r>
    <w:fldSimple w:instr=" TITLE  \* MERGEFORMAT ">
      <w:r w:rsidR="00F763E6" w:rsidRPr="00F763E6">
        <w:rPr>
          <w:i/>
        </w:rPr>
        <w:t>No 88—21 February 2019</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66" w:rsidRPr="002264DD" w:rsidRDefault="003A5E66" w:rsidP="003A0502">
    <w:pPr>
      <w:pStyle w:val="DPSPageHeaderA4"/>
    </w:pPr>
    <w:r>
      <w:tab/>
    </w:r>
    <w:fldSimple w:instr=" TITLE  \* MERGEFORMAT ">
      <w:r w:rsidR="00F763E6" w:rsidRPr="00F763E6">
        <w:rPr>
          <w:i/>
        </w:rPr>
        <w:t>No 88—21 February 2019</w:t>
      </w:r>
    </w:fldSimple>
    <w:r>
      <w:tab/>
    </w:r>
    <w:fldSimple w:instr=" PAGE  \* MERGEFORMAT ">
      <w:r w:rsidR="00145DA4">
        <w:rPr>
          <w:noProof/>
        </w:rPr>
        <w:t>1277</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E66" w:rsidRPr="002264DD" w:rsidRDefault="003A5E66" w:rsidP="003A0502">
    <w:pPr>
      <w:pStyle w:val="DPSPageHeaderA4"/>
    </w:pPr>
    <w:r>
      <w:tab/>
    </w:r>
    <w:r>
      <w:tab/>
    </w:r>
    <w:fldSimple w:instr=" PAGE  \* MERGEFORMAT ">
      <w:r w:rsidR="00145DA4">
        <w:rPr>
          <w:noProof/>
        </w:rPr>
        <w:t>1271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185C"/>
    <w:multiLevelType w:val="hybridMultilevel"/>
    <w:tmpl w:val="657A8F04"/>
    <w:lvl w:ilvl="0" w:tplc="0FCC845A">
      <w:start w:val="1"/>
      <w:numFmt w:val="lowerLetter"/>
      <w:lvlText w:val="(%1)"/>
      <w:lvlJc w:val="left"/>
      <w:pPr>
        <w:tabs>
          <w:tab w:val="num" w:pos="1944"/>
        </w:tabs>
        <w:ind w:left="720" w:firstLine="50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40706A4"/>
    <w:multiLevelType w:val="hybridMultilevel"/>
    <w:tmpl w:val="06703CE8"/>
    <w:lvl w:ilvl="0" w:tplc="CEF888D8">
      <w:start w:val="1"/>
      <w:numFmt w:val="bullet"/>
      <w:pStyle w:val="aNoteBulletss"/>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A43052A"/>
    <w:multiLevelType w:val="hybridMultilevel"/>
    <w:tmpl w:val="E4AC3CAE"/>
    <w:lvl w:ilvl="0" w:tplc="D5BC442A">
      <w:start w:val="1"/>
      <w:numFmt w:val="none"/>
      <w:lvlText w:val="(i)"/>
      <w:lvlJc w:val="right"/>
      <w:pPr>
        <w:tabs>
          <w:tab w:val="num" w:pos="-720"/>
        </w:tabs>
        <w:ind w:left="-720"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648"/>
        </w:tabs>
        <w:ind w:left="-648" w:hanging="180"/>
      </w:pPr>
    </w:lvl>
    <w:lvl w:ilvl="3" w:tplc="0409000F" w:tentative="1">
      <w:start w:val="1"/>
      <w:numFmt w:val="decimal"/>
      <w:lvlText w:val="%4."/>
      <w:lvlJc w:val="left"/>
      <w:pPr>
        <w:tabs>
          <w:tab w:val="num" w:pos="72"/>
        </w:tabs>
        <w:ind w:left="72" w:hanging="360"/>
      </w:pPr>
    </w:lvl>
    <w:lvl w:ilvl="4" w:tplc="04090019" w:tentative="1">
      <w:start w:val="1"/>
      <w:numFmt w:val="lowerLetter"/>
      <w:lvlText w:val="%5."/>
      <w:lvlJc w:val="left"/>
      <w:pPr>
        <w:tabs>
          <w:tab w:val="num" w:pos="792"/>
        </w:tabs>
        <w:ind w:left="792" w:hanging="360"/>
      </w:pPr>
    </w:lvl>
    <w:lvl w:ilvl="5" w:tplc="0409001B" w:tentative="1">
      <w:start w:val="1"/>
      <w:numFmt w:val="lowerRoman"/>
      <w:lvlText w:val="%6."/>
      <w:lvlJc w:val="right"/>
      <w:pPr>
        <w:tabs>
          <w:tab w:val="num" w:pos="1512"/>
        </w:tabs>
        <w:ind w:left="1512" w:hanging="180"/>
      </w:pPr>
    </w:lvl>
    <w:lvl w:ilvl="6" w:tplc="0409000F" w:tentative="1">
      <w:start w:val="1"/>
      <w:numFmt w:val="decimal"/>
      <w:lvlText w:val="%7."/>
      <w:lvlJc w:val="left"/>
      <w:pPr>
        <w:tabs>
          <w:tab w:val="num" w:pos="2232"/>
        </w:tabs>
        <w:ind w:left="2232" w:hanging="360"/>
      </w:pPr>
    </w:lvl>
    <w:lvl w:ilvl="7" w:tplc="04090019" w:tentative="1">
      <w:start w:val="1"/>
      <w:numFmt w:val="lowerLetter"/>
      <w:lvlText w:val="%8."/>
      <w:lvlJc w:val="left"/>
      <w:pPr>
        <w:tabs>
          <w:tab w:val="num" w:pos="2952"/>
        </w:tabs>
        <w:ind w:left="2952" w:hanging="360"/>
      </w:pPr>
    </w:lvl>
    <w:lvl w:ilvl="8" w:tplc="0409001B" w:tentative="1">
      <w:start w:val="1"/>
      <w:numFmt w:val="lowerRoman"/>
      <w:lvlText w:val="%9."/>
      <w:lvlJc w:val="right"/>
      <w:pPr>
        <w:tabs>
          <w:tab w:val="num" w:pos="3672"/>
        </w:tabs>
        <w:ind w:left="3672" w:hanging="180"/>
      </w:pPr>
    </w:lvl>
  </w:abstractNum>
  <w:abstractNum w:abstractNumId="3">
    <w:nsid w:val="2D8035C0"/>
    <w:multiLevelType w:val="hybridMultilevel"/>
    <w:tmpl w:val="EEA0F652"/>
    <w:lvl w:ilvl="0" w:tplc="D162543E">
      <w:start w:val="1"/>
      <w:numFmt w:val="decimal"/>
      <w:lvlText w:val="(%1)"/>
      <w:lvlJc w:val="left"/>
      <w:pPr>
        <w:tabs>
          <w:tab w:val="num" w:pos="1224"/>
        </w:tabs>
        <w:ind w:left="1224" w:hanging="504"/>
      </w:pPr>
      <w:rPr>
        <w:rFonts w:hint="default"/>
      </w:rPr>
    </w:lvl>
    <w:lvl w:ilvl="1" w:tplc="04090019" w:tentative="1">
      <w:start w:val="1"/>
      <w:numFmt w:val="lowerLetter"/>
      <w:lvlText w:val="%2."/>
      <w:lvlJc w:val="left"/>
      <w:pPr>
        <w:tabs>
          <w:tab w:val="num" w:pos="1872"/>
        </w:tabs>
        <w:ind w:left="1872" w:hanging="360"/>
      </w:pPr>
    </w:lvl>
    <w:lvl w:ilvl="2" w:tplc="0409001B" w:tentative="1">
      <w:start w:val="1"/>
      <w:numFmt w:val="lowerRoman"/>
      <w:lvlText w:val="%3."/>
      <w:lvlJc w:val="right"/>
      <w:pPr>
        <w:tabs>
          <w:tab w:val="num" w:pos="2592"/>
        </w:tabs>
        <w:ind w:left="2592" w:hanging="180"/>
      </w:pPr>
    </w:lvl>
    <w:lvl w:ilvl="3" w:tplc="0409000F" w:tentative="1">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4">
    <w:nsid w:val="2DF1425D"/>
    <w:multiLevelType w:val="hybridMultilevel"/>
    <w:tmpl w:val="676E78CA"/>
    <w:lvl w:ilvl="0" w:tplc="52C01FDA">
      <w:start w:val="1"/>
      <w:numFmt w:val="none"/>
      <w:lvlText w:val="(A)"/>
      <w:lvlJc w:val="left"/>
      <w:pPr>
        <w:tabs>
          <w:tab w:val="num" w:pos="2880"/>
        </w:tabs>
        <w:ind w:left="2592" w:hanging="432"/>
      </w:pPr>
      <w:rPr>
        <w:rFonts w:hint="default"/>
      </w:rPr>
    </w:lvl>
    <w:lvl w:ilvl="1" w:tplc="04090019" w:tentative="1">
      <w:start w:val="1"/>
      <w:numFmt w:val="lowerLetter"/>
      <w:lvlText w:val="%2."/>
      <w:lvlJc w:val="left"/>
      <w:pPr>
        <w:tabs>
          <w:tab w:val="num" w:pos="4032"/>
        </w:tabs>
        <w:ind w:left="4032" w:hanging="360"/>
      </w:pPr>
    </w:lvl>
    <w:lvl w:ilvl="2" w:tplc="0409001B" w:tentative="1">
      <w:start w:val="1"/>
      <w:numFmt w:val="lowerRoman"/>
      <w:lvlText w:val="%3."/>
      <w:lvlJc w:val="right"/>
      <w:pPr>
        <w:tabs>
          <w:tab w:val="num" w:pos="4752"/>
        </w:tabs>
        <w:ind w:left="4752" w:hanging="180"/>
      </w:pPr>
    </w:lvl>
    <w:lvl w:ilvl="3" w:tplc="0409000F" w:tentative="1">
      <w:start w:val="1"/>
      <w:numFmt w:val="decimal"/>
      <w:lvlText w:val="%4."/>
      <w:lvlJc w:val="left"/>
      <w:pPr>
        <w:tabs>
          <w:tab w:val="num" w:pos="5472"/>
        </w:tabs>
        <w:ind w:left="5472" w:hanging="360"/>
      </w:pPr>
    </w:lvl>
    <w:lvl w:ilvl="4" w:tplc="04090019" w:tentative="1">
      <w:start w:val="1"/>
      <w:numFmt w:val="lowerLetter"/>
      <w:lvlText w:val="%5."/>
      <w:lvlJc w:val="left"/>
      <w:pPr>
        <w:tabs>
          <w:tab w:val="num" w:pos="6192"/>
        </w:tabs>
        <w:ind w:left="6192" w:hanging="360"/>
      </w:pPr>
    </w:lvl>
    <w:lvl w:ilvl="5" w:tplc="0409001B" w:tentative="1">
      <w:start w:val="1"/>
      <w:numFmt w:val="lowerRoman"/>
      <w:lvlText w:val="%6."/>
      <w:lvlJc w:val="right"/>
      <w:pPr>
        <w:tabs>
          <w:tab w:val="num" w:pos="6912"/>
        </w:tabs>
        <w:ind w:left="6912" w:hanging="180"/>
      </w:pPr>
    </w:lvl>
    <w:lvl w:ilvl="6" w:tplc="0409000F" w:tentative="1">
      <w:start w:val="1"/>
      <w:numFmt w:val="decimal"/>
      <w:lvlText w:val="%7."/>
      <w:lvlJc w:val="left"/>
      <w:pPr>
        <w:tabs>
          <w:tab w:val="num" w:pos="7632"/>
        </w:tabs>
        <w:ind w:left="7632" w:hanging="360"/>
      </w:pPr>
    </w:lvl>
    <w:lvl w:ilvl="7" w:tplc="04090019" w:tentative="1">
      <w:start w:val="1"/>
      <w:numFmt w:val="lowerLetter"/>
      <w:lvlText w:val="%8."/>
      <w:lvlJc w:val="left"/>
      <w:pPr>
        <w:tabs>
          <w:tab w:val="num" w:pos="8352"/>
        </w:tabs>
        <w:ind w:left="8352" w:hanging="360"/>
      </w:pPr>
    </w:lvl>
    <w:lvl w:ilvl="8" w:tplc="0409001B" w:tentative="1">
      <w:start w:val="1"/>
      <w:numFmt w:val="lowerRoman"/>
      <w:lvlText w:val="%9."/>
      <w:lvlJc w:val="right"/>
      <w:pPr>
        <w:tabs>
          <w:tab w:val="num" w:pos="9072"/>
        </w:tabs>
        <w:ind w:left="9072" w:hanging="180"/>
      </w:pPr>
    </w:lvl>
  </w:abstractNum>
  <w:abstractNum w:abstractNumId="5">
    <w:nsid w:val="424D3F78"/>
    <w:multiLevelType w:val="hybridMultilevel"/>
    <w:tmpl w:val="AC1415AA"/>
    <w:lvl w:ilvl="0" w:tplc="0F6E718C">
      <w:start w:val="1"/>
      <w:numFmt w:val="decimal"/>
      <w:lvlText w:val="(%1)"/>
      <w:lvlJc w:val="left"/>
      <w:pPr>
        <w:tabs>
          <w:tab w:val="num" w:pos="936"/>
        </w:tabs>
        <w:ind w:left="936"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7">
    <w:nsid w:val="50730081"/>
    <w:multiLevelType w:val="hybridMultilevel"/>
    <w:tmpl w:val="136440FE"/>
    <w:lvl w:ilvl="0" w:tplc="A1BACE9C">
      <w:start w:val="1"/>
      <w:numFmt w:val="lowerLetter"/>
      <w:lvlText w:val="(%1)"/>
      <w:lvlJc w:val="left"/>
      <w:pPr>
        <w:tabs>
          <w:tab w:val="num" w:pos="1584"/>
        </w:tabs>
        <w:ind w:left="1584"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0800811"/>
    <w:multiLevelType w:val="singleLevel"/>
    <w:tmpl w:val="F8BC1078"/>
    <w:lvl w:ilvl="0">
      <w:start w:val="1"/>
      <w:numFmt w:val="decimal"/>
      <w:lvlText w:val="%1"/>
      <w:lvlJc w:val="left"/>
      <w:pPr>
        <w:tabs>
          <w:tab w:val="num" w:pos="360"/>
        </w:tabs>
        <w:ind w:left="0" w:firstLine="0"/>
      </w:pPr>
      <w:rPr>
        <w:b/>
      </w:rPr>
    </w:lvl>
  </w:abstractNum>
  <w:abstractNum w:abstractNumId="9">
    <w:nsid w:val="58E925F3"/>
    <w:multiLevelType w:val="multilevel"/>
    <w:tmpl w:val="A5ECF7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0">
    <w:nsid w:val="72393F4F"/>
    <w:multiLevelType w:val="multilevel"/>
    <w:tmpl w:val="D5DE458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nsid w:val="7D6F4CEA"/>
    <w:multiLevelType w:val="multilevel"/>
    <w:tmpl w:val="69647E8A"/>
    <w:lvl w:ilvl="0">
      <w:start w:val="1"/>
      <w:numFmt w:val="decimal"/>
      <w:pStyle w:val="DPSEntryIndents"/>
      <w:lvlText w:val="(%1)"/>
      <w:lvlJc w:val="left"/>
      <w:pPr>
        <w:tabs>
          <w:tab w:val="num" w:pos="1368"/>
        </w:tabs>
        <w:ind w:left="1368" w:hanging="648"/>
      </w:pPr>
      <w:rPr>
        <w:rFonts w:hint="default"/>
      </w:rPr>
    </w:lvl>
    <w:lvl w:ilvl="1">
      <w:start w:val="1"/>
      <w:numFmt w:val="lowerLetter"/>
      <w:lvlText w:val="(%2)"/>
      <w:lvlJc w:val="left"/>
      <w:pPr>
        <w:tabs>
          <w:tab w:val="num" w:pos="1915"/>
        </w:tabs>
        <w:ind w:left="1915" w:hanging="547"/>
      </w:pPr>
      <w:rPr>
        <w:rFonts w:hint="default"/>
      </w:rPr>
    </w:lvl>
    <w:lvl w:ilvl="2">
      <w:start w:val="1"/>
      <w:numFmt w:val="lowerRoman"/>
      <w:lvlText w:val="(%3)"/>
      <w:lvlJc w:val="right"/>
      <w:pPr>
        <w:tabs>
          <w:tab w:val="num" w:pos="2606"/>
        </w:tabs>
        <w:ind w:left="2606" w:hanging="331"/>
      </w:pPr>
      <w:rPr>
        <w:rFonts w:hint="default"/>
      </w:rPr>
    </w:lvl>
    <w:lvl w:ilvl="3">
      <w:start w:val="1"/>
      <w:numFmt w:val="upperLetter"/>
      <w:lvlText w:val="(%4)"/>
      <w:lvlJc w:val="left"/>
      <w:pPr>
        <w:tabs>
          <w:tab w:val="num" w:pos="3240"/>
        </w:tabs>
        <w:ind w:left="3240" w:hanging="634"/>
      </w:pPr>
      <w:rPr>
        <w:rFonts w:hint="default"/>
      </w:rPr>
    </w:lvl>
    <w:lvl w:ilvl="4">
      <w:start w:val="1"/>
      <w:numFmt w:val="lowerLetter"/>
      <w:lvlText w:val="(%5)"/>
      <w:lvlJc w:val="left"/>
      <w:pPr>
        <w:tabs>
          <w:tab w:val="num" w:pos="3096"/>
        </w:tabs>
        <w:ind w:left="1613" w:firstLine="1123"/>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13">
    <w:nsid w:val="7D9F077A"/>
    <w:multiLevelType w:val="multilevel"/>
    <w:tmpl w:val="683075D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pStyle w:val="aDefsubpara"/>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rPr>
    </w:lvl>
    <w:lvl w:ilvl="8">
      <w:start w:val="1"/>
      <w:numFmt w:val="decimal"/>
      <w:lvlText w:val="%1.%2.%3.%4.%5.%6.%7.%8.%9"/>
      <w:lvlJc w:val="left"/>
      <w:pPr>
        <w:tabs>
          <w:tab w:val="num" w:pos="1584"/>
        </w:tabs>
        <w:ind w:left="1584" w:hanging="1584"/>
      </w:pPr>
    </w:lvl>
  </w:abstractNum>
  <w:abstractNum w:abstractNumId="14">
    <w:nsid w:val="7F6F0AFF"/>
    <w:multiLevelType w:val="hybridMultilevel"/>
    <w:tmpl w:val="2052761C"/>
    <w:lvl w:ilvl="0" w:tplc="EEBC620E">
      <w:start w:val="1"/>
      <w:numFmt w:val="decimal"/>
      <w:lvlText w:val="(%1)"/>
      <w:lvlJc w:val="left"/>
      <w:pPr>
        <w:tabs>
          <w:tab w:val="num" w:pos="1152"/>
        </w:tabs>
        <w:ind w:left="115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7"/>
  </w:num>
  <w:num w:numId="4">
    <w:abstractNumId w:val="14"/>
  </w:num>
  <w:num w:numId="5">
    <w:abstractNumId w:val="7"/>
  </w:num>
  <w:num w:numId="6">
    <w:abstractNumId w:val="3"/>
  </w:num>
  <w:num w:numId="7">
    <w:abstractNumId w:val="0"/>
  </w:num>
  <w:num w:numId="8">
    <w:abstractNumId w:val="3"/>
  </w:num>
  <w:num w:numId="9">
    <w:abstractNumId w:val="0"/>
  </w:num>
  <w:num w:numId="10">
    <w:abstractNumId w:val="3"/>
  </w:num>
  <w:num w:numId="11">
    <w:abstractNumId w:val="0"/>
  </w:num>
  <w:num w:numId="12">
    <w:abstractNumId w:val="0"/>
  </w:num>
  <w:num w:numId="13">
    <w:abstractNumId w:val="2"/>
  </w:num>
  <w:num w:numId="14">
    <w:abstractNumId w:val="2"/>
  </w:num>
  <w:num w:numId="15">
    <w:abstractNumId w:val="2"/>
  </w:num>
  <w:num w:numId="16">
    <w:abstractNumId w:val="4"/>
  </w:num>
  <w:num w:numId="17">
    <w:abstractNumId w:val="4"/>
  </w:num>
  <w:num w:numId="18">
    <w:abstractNumId w:val="4"/>
  </w:num>
  <w:num w:numId="19">
    <w:abstractNumId w:val="4"/>
  </w:num>
  <w:num w:numId="20">
    <w:abstractNumId w:val="0"/>
  </w:num>
  <w:num w:numId="21">
    <w:abstractNumId w:val="3"/>
  </w:num>
  <w:num w:numId="22">
    <w:abstractNumId w:val="3"/>
  </w:num>
  <w:num w:numId="23">
    <w:abstractNumId w:val="3"/>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2"/>
  </w:num>
  <w:num w:numId="34">
    <w:abstractNumId w:val="2"/>
  </w:num>
  <w:num w:numId="35">
    <w:abstractNumId w:val="2"/>
  </w:num>
  <w:num w:numId="36">
    <w:abstractNumId w:val="2"/>
  </w:num>
  <w:num w:numId="37">
    <w:abstractNumId w:val="3"/>
  </w:num>
  <w:num w:numId="38">
    <w:abstractNumId w:val="12"/>
  </w:num>
  <w:num w:numId="39">
    <w:abstractNumId w:val="6"/>
  </w:num>
  <w:num w:numId="40">
    <w:abstractNumId w:val="13"/>
  </w:num>
  <w:num w:numId="41">
    <w:abstractNumId w:val="1"/>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10"/>
  </w:num>
  <w:num w:numId="45">
    <w:abstractNumId w:val="8"/>
  </w:num>
  <w:num w:numId="46">
    <w:abstractNumId w:val="12"/>
  </w:num>
  <w:num w:numId="47">
    <w:abstractNumId w:val="12"/>
  </w:num>
  <w:num w:numId="4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efaultTabStop w:val="720"/>
  <w:evenAndOddHeaders/>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docVars>
    <w:docVar w:name="DPSDocumentID" w:val="2"/>
  </w:docVars>
  <w:rsids>
    <w:rsidRoot w:val="002264DD"/>
    <w:rsid w:val="00007F84"/>
    <w:rsid w:val="000156F7"/>
    <w:rsid w:val="00015B88"/>
    <w:rsid w:val="00015C3A"/>
    <w:rsid w:val="0002035E"/>
    <w:rsid w:val="00023984"/>
    <w:rsid w:val="00024584"/>
    <w:rsid w:val="000308DB"/>
    <w:rsid w:val="00041BFB"/>
    <w:rsid w:val="0006053A"/>
    <w:rsid w:val="000744A7"/>
    <w:rsid w:val="00081215"/>
    <w:rsid w:val="0009169D"/>
    <w:rsid w:val="00096B0F"/>
    <w:rsid w:val="000A0671"/>
    <w:rsid w:val="000B1357"/>
    <w:rsid w:val="000B1EBA"/>
    <w:rsid w:val="000B6E7C"/>
    <w:rsid w:val="000C427D"/>
    <w:rsid w:val="000C7A1E"/>
    <w:rsid w:val="000D4CFD"/>
    <w:rsid w:val="000E3EE3"/>
    <w:rsid w:val="00111ECF"/>
    <w:rsid w:val="0011497B"/>
    <w:rsid w:val="00135DCD"/>
    <w:rsid w:val="00145DA4"/>
    <w:rsid w:val="001C2B78"/>
    <w:rsid w:val="001C3654"/>
    <w:rsid w:val="001C39DE"/>
    <w:rsid w:val="001C6AF1"/>
    <w:rsid w:val="001E7B62"/>
    <w:rsid w:val="002256B4"/>
    <w:rsid w:val="002264DD"/>
    <w:rsid w:val="00253E5A"/>
    <w:rsid w:val="00274F8D"/>
    <w:rsid w:val="00295765"/>
    <w:rsid w:val="002A1D64"/>
    <w:rsid w:val="002D3CA7"/>
    <w:rsid w:val="003161CE"/>
    <w:rsid w:val="00323593"/>
    <w:rsid w:val="00326B50"/>
    <w:rsid w:val="00332082"/>
    <w:rsid w:val="00333A11"/>
    <w:rsid w:val="00346261"/>
    <w:rsid w:val="003521EB"/>
    <w:rsid w:val="0035669F"/>
    <w:rsid w:val="0036279B"/>
    <w:rsid w:val="003811AC"/>
    <w:rsid w:val="0038386A"/>
    <w:rsid w:val="00391921"/>
    <w:rsid w:val="003A0502"/>
    <w:rsid w:val="003A081C"/>
    <w:rsid w:val="003A5E66"/>
    <w:rsid w:val="003C0A33"/>
    <w:rsid w:val="003D08E4"/>
    <w:rsid w:val="00400D12"/>
    <w:rsid w:val="00414CDA"/>
    <w:rsid w:val="0041628B"/>
    <w:rsid w:val="00422DDD"/>
    <w:rsid w:val="00431C2C"/>
    <w:rsid w:val="00477BCA"/>
    <w:rsid w:val="0049292F"/>
    <w:rsid w:val="004D26C1"/>
    <w:rsid w:val="004D6972"/>
    <w:rsid w:val="004D6EF6"/>
    <w:rsid w:val="004D7D54"/>
    <w:rsid w:val="004F54D1"/>
    <w:rsid w:val="00501DE3"/>
    <w:rsid w:val="0053773B"/>
    <w:rsid w:val="00566B27"/>
    <w:rsid w:val="00592975"/>
    <w:rsid w:val="005C0025"/>
    <w:rsid w:val="005C55A9"/>
    <w:rsid w:val="00623D51"/>
    <w:rsid w:val="00631B4C"/>
    <w:rsid w:val="00635C4E"/>
    <w:rsid w:val="00651AB2"/>
    <w:rsid w:val="00655A3C"/>
    <w:rsid w:val="0066242E"/>
    <w:rsid w:val="00663179"/>
    <w:rsid w:val="0066540E"/>
    <w:rsid w:val="0067203A"/>
    <w:rsid w:val="00693298"/>
    <w:rsid w:val="006C2CFE"/>
    <w:rsid w:val="006C5276"/>
    <w:rsid w:val="006E2562"/>
    <w:rsid w:val="006E4BF1"/>
    <w:rsid w:val="006F09F0"/>
    <w:rsid w:val="007311B1"/>
    <w:rsid w:val="00736A4C"/>
    <w:rsid w:val="00740483"/>
    <w:rsid w:val="00757068"/>
    <w:rsid w:val="0078463A"/>
    <w:rsid w:val="007900FD"/>
    <w:rsid w:val="0079145F"/>
    <w:rsid w:val="007B3982"/>
    <w:rsid w:val="00823EBC"/>
    <w:rsid w:val="00840037"/>
    <w:rsid w:val="00860FC5"/>
    <w:rsid w:val="008701A9"/>
    <w:rsid w:val="0088703F"/>
    <w:rsid w:val="00891DF1"/>
    <w:rsid w:val="008D105F"/>
    <w:rsid w:val="008E7118"/>
    <w:rsid w:val="009405B5"/>
    <w:rsid w:val="0094700C"/>
    <w:rsid w:val="00976EB7"/>
    <w:rsid w:val="009840B1"/>
    <w:rsid w:val="00995B00"/>
    <w:rsid w:val="009B2BD2"/>
    <w:rsid w:val="009B63BA"/>
    <w:rsid w:val="009C79EA"/>
    <w:rsid w:val="009F47C6"/>
    <w:rsid w:val="00A0261C"/>
    <w:rsid w:val="00A262BF"/>
    <w:rsid w:val="00A63896"/>
    <w:rsid w:val="00A8219E"/>
    <w:rsid w:val="00AA0431"/>
    <w:rsid w:val="00AA589A"/>
    <w:rsid w:val="00AB4EDF"/>
    <w:rsid w:val="00AD79EB"/>
    <w:rsid w:val="00AF20F8"/>
    <w:rsid w:val="00AF6F6A"/>
    <w:rsid w:val="00B34E4C"/>
    <w:rsid w:val="00B44EBD"/>
    <w:rsid w:val="00B4530F"/>
    <w:rsid w:val="00B514F8"/>
    <w:rsid w:val="00B53A0B"/>
    <w:rsid w:val="00B634B5"/>
    <w:rsid w:val="00B6584E"/>
    <w:rsid w:val="00B95CBC"/>
    <w:rsid w:val="00BC79F9"/>
    <w:rsid w:val="00BD4A1A"/>
    <w:rsid w:val="00BE31DC"/>
    <w:rsid w:val="00BE41D5"/>
    <w:rsid w:val="00BE4B30"/>
    <w:rsid w:val="00BF3770"/>
    <w:rsid w:val="00C3322A"/>
    <w:rsid w:val="00C34CBB"/>
    <w:rsid w:val="00C65737"/>
    <w:rsid w:val="00C764C0"/>
    <w:rsid w:val="00C85AFB"/>
    <w:rsid w:val="00C85E20"/>
    <w:rsid w:val="00C97DBF"/>
    <w:rsid w:val="00CA15E1"/>
    <w:rsid w:val="00CA41FC"/>
    <w:rsid w:val="00CC3314"/>
    <w:rsid w:val="00CC425E"/>
    <w:rsid w:val="00CE723D"/>
    <w:rsid w:val="00D3639D"/>
    <w:rsid w:val="00D40D7F"/>
    <w:rsid w:val="00D423E4"/>
    <w:rsid w:val="00D472CB"/>
    <w:rsid w:val="00D47766"/>
    <w:rsid w:val="00D56E59"/>
    <w:rsid w:val="00D56F41"/>
    <w:rsid w:val="00D63F15"/>
    <w:rsid w:val="00D94AA7"/>
    <w:rsid w:val="00DA09F1"/>
    <w:rsid w:val="00DA1DEA"/>
    <w:rsid w:val="00DB18AE"/>
    <w:rsid w:val="00DC6C9C"/>
    <w:rsid w:val="00E026E9"/>
    <w:rsid w:val="00E1367B"/>
    <w:rsid w:val="00E565E0"/>
    <w:rsid w:val="00E638B7"/>
    <w:rsid w:val="00E77F94"/>
    <w:rsid w:val="00E96D19"/>
    <w:rsid w:val="00EA785E"/>
    <w:rsid w:val="00EB3AC8"/>
    <w:rsid w:val="00EB62A5"/>
    <w:rsid w:val="00ED104B"/>
    <w:rsid w:val="00ED234D"/>
    <w:rsid w:val="00F10649"/>
    <w:rsid w:val="00F63A56"/>
    <w:rsid w:val="00F7162B"/>
    <w:rsid w:val="00F763E6"/>
    <w:rsid w:val="00FA4FA1"/>
    <w:rsid w:val="00FB681E"/>
    <w:rsid w:val="00FC040B"/>
    <w:rsid w:val="00FC273D"/>
    <w:rsid w:val="00FE0EAB"/>
    <w:rsid w:val="00FE604B"/>
    <w:rsid w:val="00FF002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219E"/>
    <w:rPr>
      <w:sz w:val="24"/>
      <w:lang w:val="en-US"/>
    </w:rPr>
  </w:style>
  <w:style w:type="paragraph" w:styleId="Heading1">
    <w:name w:val="heading 1"/>
    <w:aliases w:val="c"/>
    <w:basedOn w:val="Normal"/>
    <w:next w:val="Heading2"/>
    <w:qFormat/>
    <w:rsid w:val="00A8219E"/>
    <w:pPr>
      <w:tabs>
        <w:tab w:val="left" w:pos="1247"/>
      </w:tabs>
      <w:spacing w:before="60"/>
      <w:ind w:left="1134" w:hanging="708"/>
      <w:outlineLvl w:val="0"/>
    </w:pPr>
    <w:rPr>
      <w:rFonts w:ascii="Times" w:hAnsi="Times"/>
      <w:b/>
      <w:kern w:val="28"/>
      <w:sz w:val="36"/>
    </w:rPr>
  </w:style>
  <w:style w:type="paragraph" w:styleId="Heading2">
    <w:name w:val="heading 2"/>
    <w:aliases w:val="p"/>
    <w:basedOn w:val="Heading1"/>
    <w:next w:val="Heading3"/>
    <w:qFormat/>
    <w:rsid w:val="00A8219E"/>
    <w:pPr>
      <w:keepLines/>
      <w:ind w:hanging="709"/>
      <w:outlineLvl w:val="1"/>
    </w:pPr>
    <w:rPr>
      <w:sz w:val="32"/>
    </w:rPr>
  </w:style>
  <w:style w:type="paragraph" w:styleId="Heading3">
    <w:name w:val="heading 3"/>
    <w:aliases w:val="d,3"/>
    <w:basedOn w:val="Heading1"/>
    <w:next w:val="Heading4"/>
    <w:qFormat/>
    <w:rsid w:val="00A8219E"/>
    <w:pPr>
      <w:keepLines/>
      <w:spacing w:before="240"/>
      <w:outlineLvl w:val="2"/>
    </w:pPr>
    <w:rPr>
      <w:sz w:val="28"/>
    </w:rPr>
  </w:style>
  <w:style w:type="paragraph" w:styleId="Heading4">
    <w:name w:val="heading 4"/>
    <w:aliases w:val="sd"/>
    <w:basedOn w:val="Heading1"/>
    <w:next w:val="Heading5"/>
    <w:qFormat/>
    <w:rsid w:val="00A8219E"/>
    <w:pPr>
      <w:keepNext/>
      <w:keepLines/>
      <w:spacing w:before="220"/>
      <w:outlineLvl w:val="3"/>
    </w:pPr>
    <w:rPr>
      <w:sz w:val="26"/>
    </w:rPr>
  </w:style>
  <w:style w:type="paragraph" w:styleId="Heading5">
    <w:name w:val="heading 5"/>
    <w:aliases w:val="s"/>
    <w:basedOn w:val="Heading1"/>
    <w:next w:val="Normal"/>
    <w:qFormat/>
    <w:rsid w:val="00A8219E"/>
    <w:pPr>
      <w:keepNext/>
      <w:keepLines/>
      <w:tabs>
        <w:tab w:val="clear" w:pos="1247"/>
        <w:tab w:val="right" w:pos="1032"/>
        <w:tab w:val="left" w:pos="1134"/>
      </w:tabs>
      <w:ind w:left="1843" w:hanging="1418"/>
      <w:outlineLvl w:val="4"/>
    </w:pPr>
    <w:rPr>
      <w:rFonts w:ascii="Times New Roman" w:hAnsi="Times New Roman"/>
      <w:sz w:val="21"/>
    </w:rPr>
  </w:style>
  <w:style w:type="paragraph" w:styleId="Heading6">
    <w:name w:val="heading 6"/>
    <w:aliases w:val="as,heading6"/>
    <w:basedOn w:val="Heading1"/>
    <w:next w:val="Normal"/>
    <w:qFormat/>
    <w:rsid w:val="00A8219E"/>
    <w:pPr>
      <w:keepNext/>
      <w:keepLines/>
      <w:ind w:hanging="709"/>
      <w:outlineLvl w:val="5"/>
    </w:pPr>
    <w:rPr>
      <w:rFonts w:ascii="Helvetica" w:hAnsi="Helvetica"/>
      <w:sz w:val="32"/>
    </w:rPr>
  </w:style>
  <w:style w:type="paragraph" w:styleId="Heading7">
    <w:name w:val="heading 7"/>
    <w:aliases w:val="ap"/>
    <w:basedOn w:val="Heading6"/>
    <w:next w:val="Normal"/>
    <w:qFormat/>
    <w:rsid w:val="00A8219E"/>
    <w:pPr>
      <w:spacing w:before="280"/>
      <w:outlineLvl w:val="6"/>
    </w:pPr>
    <w:rPr>
      <w:sz w:val="28"/>
    </w:rPr>
  </w:style>
  <w:style w:type="paragraph" w:styleId="Heading8">
    <w:name w:val="heading 8"/>
    <w:aliases w:val="ad"/>
    <w:basedOn w:val="Heading6"/>
    <w:next w:val="Normal"/>
    <w:qFormat/>
    <w:rsid w:val="00A8219E"/>
    <w:pPr>
      <w:spacing w:before="240"/>
      <w:outlineLvl w:val="7"/>
    </w:pPr>
    <w:rPr>
      <w:sz w:val="26"/>
    </w:rPr>
  </w:style>
  <w:style w:type="paragraph" w:styleId="Heading9">
    <w:name w:val="heading 9"/>
    <w:aliases w:val="aat"/>
    <w:basedOn w:val="Heading1"/>
    <w:next w:val="Normal"/>
    <w:qFormat/>
    <w:rsid w:val="00A8219E"/>
    <w:pPr>
      <w:ind w:left="1843" w:hanging="1418"/>
      <w:outlineLvl w:val="8"/>
    </w:pPr>
    <w:rPr>
      <w:rFonts w:ascii="Times New Roman" w:hAnsi="Times New Roman"/>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Actno">
    <w:name w:val="Actno"/>
    <w:basedOn w:val="Normal"/>
    <w:next w:val="Normal"/>
    <w:rsid w:val="00A8219E"/>
    <w:pPr>
      <w:jc w:val="center"/>
    </w:pPr>
    <w:rPr>
      <w:rFonts w:ascii="Times" w:hAnsi="Times"/>
      <w:b/>
      <w:sz w:val="36"/>
    </w:rPr>
  </w:style>
  <w:style w:type="paragraph" w:customStyle="1" w:styleId="BoxHeadBold">
    <w:name w:val="BoxHeadBold"/>
    <w:aliases w:val="bhb"/>
    <w:basedOn w:val="Normal"/>
    <w:next w:val="Normal"/>
    <w:rsid w:val="00A8219E"/>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b/>
      <w:sz w:val="22"/>
    </w:rPr>
  </w:style>
  <w:style w:type="paragraph" w:customStyle="1" w:styleId="BoxHeadItalic">
    <w:name w:val="BoxHeadItalic"/>
    <w:aliases w:val="bhi"/>
    <w:basedOn w:val="BoxHeadBold"/>
    <w:next w:val="Normal"/>
    <w:rsid w:val="00A8219E"/>
    <w:rPr>
      <w:b w:val="0"/>
      <w:i/>
    </w:rPr>
  </w:style>
  <w:style w:type="paragraph" w:customStyle="1" w:styleId="BoxList">
    <w:name w:val="BoxList"/>
    <w:aliases w:val="bl"/>
    <w:basedOn w:val="Normal"/>
    <w:rsid w:val="00A8219E"/>
    <w:pPr>
      <w:pBdr>
        <w:top w:val="single" w:sz="6" w:space="5" w:color="auto"/>
        <w:left w:val="single" w:sz="6" w:space="5" w:color="auto"/>
        <w:bottom w:val="single" w:sz="6" w:space="5" w:color="auto"/>
        <w:right w:val="single" w:sz="6" w:space="5" w:color="auto"/>
      </w:pBdr>
      <w:spacing w:before="240" w:line="240" w:lineRule="atLeast"/>
      <w:ind w:left="1560" w:hanging="426"/>
    </w:pPr>
    <w:rPr>
      <w:rFonts w:ascii="Times" w:hAnsi="Times"/>
      <w:sz w:val="22"/>
    </w:rPr>
  </w:style>
  <w:style w:type="paragraph" w:customStyle="1" w:styleId="BoxPara">
    <w:name w:val="BoxPara"/>
    <w:aliases w:val="bp"/>
    <w:basedOn w:val="Normal"/>
    <w:rsid w:val="00A8219E"/>
    <w:pPr>
      <w:pBdr>
        <w:top w:val="single" w:sz="6" w:space="5" w:color="auto"/>
        <w:left w:val="single" w:sz="6" w:space="5" w:color="auto"/>
        <w:bottom w:val="single" w:sz="6" w:space="5" w:color="auto"/>
        <w:right w:val="single" w:sz="6" w:space="5" w:color="auto"/>
      </w:pBdr>
      <w:tabs>
        <w:tab w:val="right" w:pos="2268"/>
      </w:tabs>
      <w:spacing w:before="240" w:line="240" w:lineRule="atLeast"/>
      <w:ind w:left="2552" w:hanging="1418"/>
    </w:pPr>
    <w:rPr>
      <w:rFonts w:ascii="Times" w:hAnsi="Times"/>
      <w:sz w:val="22"/>
    </w:rPr>
  </w:style>
  <w:style w:type="paragraph" w:customStyle="1" w:styleId="BoxStep">
    <w:name w:val="BoxStep"/>
    <w:aliases w:val="bs"/>
    <w:basedOn w:val="Normal"/>
    <w:rsid w:val="00A8219E"/>
    <w:pPr>
      <w:pBdr>
        <w:top w:val="single" w:sz="6" w:space="5" w:color="auto"/>
        <w:left w:val="single" w:sz="6" w:space="5" w:color="auto"/>
        <w:bottom w:val="single" w:sz="6" w:space="5" w:color="auto"/>
        <w:right w:val="single" w:sz="6" w:space="5" w:color="auto"/>
      </w:pBdr>
      <w:spacing w:before="240" w:line="240" w:lineRule="atLeast"/>
      <w:ind w:left="1985" w:hanging="851"/>
    </w:pPr>
    <w:rPr>
      <w:rFonts w:ascii="Times" w:hAnsi="Times"/>
      <w:sz w:val="22"/>
    </w:rPr>
  </w:style>
  <w:style w:type="paragraph" w:customStyle="1" w:styleId="BoxText">
    <w:name w:val="BoxText"/>
    <w:aliases w:val="bt"/>
    <w:basedOn w:val="Normal"/>
    <w:rsid w:val="00A8219E"/>
    <w:pPr>
      <w:pBdr>
        <w:top w:val="single" w:sz="6" w:space="5" w:color="auto"/>
        <w:left w:val="single" w:sz="6" w:space="5" w:color="auto"/>
        <w:bottom w:val="single" w:sz="6" w:space="5" w:color="auto"/>
        <w:right w:val="single" w:sz="6" w:space="5" w:color="auto"/>
      </w:pBdr>
      <w:spacing w:before="240" w:line="240" w:lineRule="atLeast"/>
      <w:ind w:left="1134"/>
    </w:pPr>
    <w:rPr>
      <w:rFonts w:ascii="Times" w:hAnsi="Times"/>
      <w:sz w:val="22"/>
    </w:rPr>
  </w:style>
  <w:style w:type="character" w:customStyle="1" w:styleId="CharAmPartNo">
    <w:name w:val="CharAmPartNo"/>
    <w:basedOn w:val="DefaultParagraphFont"/>
    <w:rsid w:val="00A8219E"/>
  </w:style>
  <w:style w:type="character" w:customStyle="1" w:styleId="CharAmPartText">
    <w:name w:val="CharAmPartText"/>
    <w:basedOn w:val="DefaultParagraphFont"/>
    <w:rsid w:val="00A8219E"/>
  </w:style>
  <w:style w:type="character" w:customStyle="1" w:styleId="CharAmSchNo">
    <w:name w:val="CharAmSchNo"/>
    <w:basedOn w:val="DefaultParagraphFont"/>
    <w:rsid w:val="00A8219E"/>
  </w:style>
  <w:style w:type="character" w:customStyle="1" w:styleId="CharAmSchText">
    <w:name w:val="CharAmSchText"/>
    <w:basedOn w:val="DefaultParagraphFont"/>
    <w:rsid w:val="00A8219E"/>
  </w:style>
  <w:style w:type="character" w:customStyle="1" w:styleId="CharChapNo">
    <w:name w:val="CharChapNo"/>
    <w:basedOn w:val="DefaultParagraphFont"/>
    <w:rsid w:val="00A8219E"/>
  </w:style>
  <w:style w:type="character" w:customStyle="1" w:styleId="CharChapText">
    <w:name w:val="CharChapText"/>
    <w:basedOn w:val="DefaultParagraphFont"/>
    <w:rsid w:val="00A8219E"/>
  </w:style>
  <w:style w:type="character" w:customStyle="1" w:styleId="CharDivNo">
    <w:name w:val="CharDivNo"/>
    <w:basedOn w:val="DefaultParagraphFont"/>
    <w:rsid w:val="00A8219E"/>
  </w:style>
  <w:style w:type="character" w:customStyle="1" w:styleId="CharDivText">
    <w:name w:val="CharDivText"/>
    <w:basedOn w:val="DefaultParagraphFont"/>
    <w:rsid w:val="00A8219E"/>
  </w:style>
  <w:style w:type="character" w:customStyle="1" w:styleId="CharPartNo">
    <w:name w:val="CharPartNo"/>
    <w:basedOn w:val="DefaultParagraphFont"/>
    <w:rsid w:val="00A8219E"/>
  </w:style>
  <w:style w:type="character" w:customStyle="1" w:styleId="CharPartText">
    <w:name w:val="CharPartText"/>
    <w:basedOn w:val="DefaultParagraphFont"/>
    <w:rsid w:val="00A8219E"/>
  </w:style>
  <w:style w:type="character" w:customStyle="1" w:styleId="CharSectno">
    <w:name w:val="CharSectno"/>
    <w:basedOn w:val="DefaultParagraphFont"/>
    <w:rsid w:val="00A8219E"/>
  </w:style>
  <w:style w:type="character" w:customStyle="1" w:styleId="CharSubdNo">
    <w:name w:val="CharSubdNo"/>
    <w:basedOn w:val="DefaultParagraphFont"/>
    <w:rsid w:val="00A8219E"/>
  </w:style>
  <w:style w:type="character" w:customStyle="1" w:styleId="CharSubdText">
    <w:name w:val="CharSubdText"/>
    <w:basedOn w:val="DefaultParagraphFont"/>
    <w:rsid w:val="00A8219E"/>
  </w:style>
  <w:style w:type="paragraph" w:customStyle="1" w:styleId="date">
    <w:name w:val="date"/>
    <w:rsid w:val="00A8219E"/>
    <w:pPr>
      <w:keepNext/>
      <w:keepLines/>
      <w:tabs>
        <w:tab w:val="left" w:pos="0"/>
        <w:tab w:val="left" w:pos="1418"/>
        <w:tab w:val="left" w:pos="2835"/>
        <w:tab w:val="left" w:pos="4252"/>
      </w:tabs>
      <w:spacing w:before="400" w:line="10" w:lineRule="atLeast"/>
      <w:jc w:val="center"/>
    </w:pPr>
    <w:rPr>
      <w:sz w:val="26"/>
    </w:rPr>
  </w:style>
  <w:style w:type="paragraph" w:customStyle="1" w:styleId="Definition">
    <w:name w:val="Definition"/>
    <w:aliases w:val="dd"/>
    <w:basedOn w:val="Normal"/>
    <w:rsid w:val="00A8219E"/>
    <w:pPr>
      <w:spacing w:before="60"/>
      <w:ind w:left="1418"/>
    </w:pPr>
    <w:rPr>
      <w:sz w:val="21"/>
    </w:rPr>
  </w:style>
  <w:style w:type="paragraph" w:customStyle="1" w:styleId="DIVAyes">
    <w:name w:val="DIVAyes"/>
    <w:basedOn w:val="Normal"/>
    <w:rsid w:val="00A8219E"/>
    <w:pPr>
      <w:keepNext/>
      <w:tabs>
        <w:tab w:val="center" w:pos="2041"/>
        <w:tab w:val="center" w:pos="6747"/>
      </w:tabs>
      <w:spacing w:before="120" w:after="120"/>
    </w:pPr>
  </w:style>
  <w:style w:type="paragraph" w:customStyle="1" w:styleId="DIVIntro">
    <w:name w:val="DIVIntro"/>
    <w:basedOn w:val="Normal"/>
    <w:autoRedefine/>
    <w:rsid w:val="00DA1DEA"/>
    <w:pPr>
      <w:spacing w:before="120"/>
      <w:ind w:left="720"/>
    </w:pPr>
    <w:rPr>
      <w:rFonts w:ascii="Calibri" w:hAnsi="Calibri"/>
    </w:rPr>
  </w:style>
  <w:style w:type="paragraph" w:customStyle="1" w:styleId="DIVName">
    <w:name w:val="DIVName"/>
    <w:basedOn w:val="Normal"/>
    <w:autoRedefine/>
    <w:rsid w:val="00DA1DEA"/>
    <w:rPr>
      <w:rFonts w:ascii="Calibri" w:hAnsi="Calibri"/>
    </w:rPr>
  </w:style>
  <w:style w:type="paragraph" w:customStyle="1" w:styleId="DIVNoes">
    <w:name w:val="DIVNoes"/>
    <w:basedOn w:val="Normal"/>
    <w:rsid w:val="00A8219E"/>
    <w:pPr>
      <w:keepNext/>
      <w:spacing w:before="240" w:after="120"/>
      <w:ind w:left="425"/>
      <w:jc w:val="center"/>
    </w:pPr>
    <w:rPr>
      <w:sz w:val="18"/>
    </w:rPr>
  </w:style>
  <w:style w:type="paragraph" w:customStyle="1" w:styleId="DIVResult">
    <w:name w:val="DIVResult"/>
    <w:basedOn w:val="Normal"/>
    <w:autoRedefine/>
    <w:rsid w:val="00DA1DEA"/>
    <w:pPr>
      <w:spacing w:before="120"/>
      <w:ind w:left="720"/>
    </w:pPr>
    <w:rPr>
      <w:rFonts w:ascii="Calibri" w:hAnsi="Calibri"/>
    </w:rPr>
  </w:style>
  <w:style w:type="paragraph" w:customStyle="1" w:styleId="DIVTellers">
    <w:name w:val="DIVTellers"/>
    <w:basedOn w:val="Normal"/>
    <w:rsid w:val="00A8219E"/>
    <w:pPr>
      <w:spacing w:before="120" w:after="120"/>
      <w:ind w:left="425"/>
      <w:jc w:val="center"/>
    </w:pPr>
    <w:rPr>
      <w:sz w:val="18"/>
    </w:rPr>
  </w:style>
  <w:style w:type="paragraph" w:customStyle="1" w:styleId="DPSAttendance">
    <w:name w:val="DPSAttendance"/>
    <w:rsid w:val="00A8219E"/>
    <w:pPr>
      <w:spacing w:before="180"/>
      <w:jc w:val="both"/>
    </w:pPr>
    <w:rPr>
      <w:sz w:val="24"/>
    </w:rPr>
  </w:style>
  <w:style w:type="paragraph" w:customStyle="1" w:styleId="DPSAttendanceHeading">
    <w:name w:val="DPSAttendanceHeading"/>
    <w:rsid w:val="00A8219E"/>
    <w:pPr>
      <w:spacing w:before="180"/>
      <w:ind w:left="346"/>
      <w:jc w:val="both"/>
    </w:pPr>
    <w:rPr>
      <w:b/>
      <w:sz w:val="24"/>
    </w:rPr>
  </w:style>
  <w:style w:type="paragraph" w:customStyle="1" w:styleId="DPSAttendanceNote">
    <w:name w:val="DPSAttendanceNote"/>
    <w:rsid w:val="00A8219E"/>
    <w:pPr>
      <w:spacing w:before="60"/>
      <w:jc w:val="center"/>
    </w:pPr>
    <w:rPr>
      <w:sz w:val="18"/>
    </w:rPr>
  </w:style>
  <w:style w:type="paragraph" w:customStyle="1" w:styleId="DPSDraftSectionBreak">
    <w:name w:val="DPSDraftSectionBreak"/>
    <w:basedOn w:val="Normal"/>
    <w:rsid w:val="00A8219E"/>
  </w:style>
  <w:style w:type="paragraph" w:customStyle="1" w:styleId="DPSEntryDetail">
    <w:name w:val="DPSEntryDetail"/>
    <w:link w:val="DPSEntryDetailChar"/>
    <w:rsid w:val="0011497B"/>
    <w:pPr>
      <w:tabs>
        <w:tab w:val="left" w:pos="1197"/>
        <w:tab w:val="left" w:pos="1767"/>
      </w:tabs>
      <w:spacing w:before="120"/>
      <w:ind w:left="720"/>
      <w:jc w:val="both"/>
    </w:pPr>
    <w:rPr>
      <w:rFonts w:ascii="Calibri" w:hAnsi="Calibri"/>
      <w:sz w:val="24"/>
    </w:rPr>
  </w:style>
  <w:style w:type="paragraph" w:customStyle="1" w:styleId="DPSEntryDetailIndentLev1">
    <w:name w:val="DPSEntryDetailIndentLev1"/>
    <w:autoRedefine/>
    <w:rsid w:val="0011497B"/>
    <w:pPr>
      <w:spacing w:before="120"/>
      <w:ind w:left="864"/>
      <w:jc w:val="both"/>
    </w:pPr>
    <w:rPr>
      <w:rFonts w:ascii="Calibri" w:hAnsi="Calibri"/>
      <w:sz w:val="24"/>
    </w:rPr>
  </w:style>
  <w:style w:type="paragraph" w:customStyle="1" w:styleId="DPSEntryDetailIndentLev2">
    <w:name w:val="DPSEntryDetailIndentLev2"/>
    <w:autoRedefine/>
    <w:rsid w:val="0011497B"/>
    <w:pPr>
      <w:spacing w:before="120"/>
      <w:ind w:left="1008"/>
      <w:jc w:val="both"/>
    </w:pPr>
    <w:rPr>
      <w:rFonts w:ascii="Calibri" w:hAnsi="Calibri"/>
      <w:sz w:val="24"/>
    </w:rPr>
  </w:style>
  <w:style w:type="character" w:customStyle="1" w:styleId="FooterChar">
    <w:name w:val="Footer Char"/>
    <w:basedOn w:val="DefaultParagraphFont"/>
    <w:link w:val="Footer"/>
    <w:rsid w:val="00823EBC"/>
    <w:rPr>
      <w:rFonts w:ascii="Times" w:hAnsi="Times"/>
      <w:sz w:val="22"/>
      <w:lang w:val="en-US"/>
    </w:rPr>
  </w:style>
  <w:style w:type="paragraph" w:customStyle="1" w:styleId="DPSEntryHeading">
    <w:name w:val="DPSEntryHeading"/>
    <w:autoRedefine/>
    <w:rsid w:val="0011497B"/>
    <w:pPr>
      <w:keepNext/>
      <w:keepLines/>
      <w:tabs>
        <w:tab w:val="right" w:pos="339"/>
        <w:tab w:val="left" w:pos="720"/>
      </w:tabs>
      <w:spacing w:before="240"/>
      <w:ind w:left="720" w:hanging="720"/>
      <w:jc w:val="both"/>
    </w:pPr>
    <w:rPr>
      <w:rFonts w:ascii="Calibri" w:hAnsi="Calibri"/>
      <w:b/>
      <w:caps/>
      <w:sz w:val="24"/>
      <w:lang w:val="en-US"/>
    </w:rPr>
  </w:style>
  <w:style w:type="paragraph" w:customStyle="1" w:styleId="DPSEntrySubHeading">
    <w:name w:val="DPSEntrySubHeading"/>
    <w:rsid w:val="00A8219E"/>
    <w:pPr>
      <w:keepNext/>
      <w:keepLines/>
      <w:spacing w:before="60"/>
      <w:jc w:val="center"/>
    </w:pPr>
    <w:rPr>
      <w:sz w:val="21"/>
    </w:rPr>
  </w:style>
  <w:style w:type="paragraph" w:customStyle="1" w:styleId="DPSHouseMetEntry">
    <w:name w:val="DPSHouseMetEntry"/>
    <w:rsid w:val="00A8219E"/>
    <w:pPr>
      <w:keepNext/>
      <w:keepLines/>
      <w:tabs>
        <w:tab w:val="right" w:pos="339"/>
        <w:tab w:val="left" w:pos="428"/>
      </w:tabs>
      <w:spacing w:before="180"/>
      <w:ind w:left="425" w:hanging="425"/>
      <w:jc w:val="both"/>
    </w:pPr>
    <w:rPr>
      <w:sz w:val="21"/>
    </w:rPr>
  </w:style>
  <w:style w:type="paragraph" w:customStyle="1" w:styleId="DPSMainHeadingDate">
    <w:name w:val="DPSMainHeadingDate"/>
    <w:autoRedefine/>
    <w:rsid w:val="0066540E"/>
    <w:pPr>
      <w:keepNext/>
      <w:keepLines/>
      <w:spacing w:before="200"/>
      <w:jc w:val="center"/>
    </w:pPr>
    <w:rPr>
      <w:rFonts w:ascii="Calibri" w:hAnsi="Calibri"/>
      <w:sz w:val="28"/>
    </w:rPr>
  </w:style>
  <w:style w:type="paragraph" w:customStyle="1" w:styleId="DPSMainHeadingDoc">
    <w:name w:val="DPSMainHeadingDoc"/>
    <w:autoRedefine/>
    <w:rsid w:val="00D47766"/>
    <w:pPr>
      <w:keepNext/>
      <w:keepLines/>
      <w:spacing w:before="360"/>
      <w:jc w:val="center"/>
    </w:pPr>
    <w:rPr>
      <w:rFonts w:ascii="Calibri" w:hAnsi="Calibri"/>
      <w:b/>
      <w:sz w:val="40"/>
      <w:szCs w:val="40"/>
    </w:rPr>
  </w:style>
  <w:style w:type="paragraph" w:customStyle="1" w:styleId="DPSMainHeadingHouse">
    <w:name w:val="DPSMainHeadingHouse"/>
    <w:autoRedefine/>
    <w:rsid w:val="003811AC"/>
    <w:pPr>
      <w:keepNext/>
      <w:keepLines/>
      <w:spacing w:before="320"/>
      <w:jc w:val="center"/>
    </w:pPr>
    <w:rPr>
      <w:rFonts w:ascii="Calibri" w:hAnsi="Calibri"/>
      <w:b/>
      <w:bCs/>
      <w:sz w:val="32"/>
    </w:rPr>
  </w:style>
  <w:style w:type="paragraph" w:customStyle="1" w:styleId="DPSMainHeadingIssue">
    <w:name w:val="DPSMainHeadingIssue"/>
    <w:autoRedefine/>
    <w:rsid w:val="0079145F"/>
    <w:pPr>
      <w:keepNext/>
      <w:keepLines/>
      <w:spacing w:before="200"/>
      <w:jc w:val="center"/>
    </w:pPr>
    <w:rPr>
      <w:rFonts w:ascii="Calibri" w:hAnsi="Calibri"/>
      <w:b/>
      <w:sz w:val="28"/>
    </w:rPr>
  </w:style>
  <w:style w:type="paragraph" w:customStyle="1" w:styleId="DPSMainHeadingParl">
    <w:name w:val="DPSMainHeadingParl"/>
    <w:next w:val="Normal"/>
    <w:rsid w:val="00A8219E"/>
    <w:pPr>
      <w:keepNext/>
      <w:keepLines/>
      <w:spacing w:before="200"/>
      <w:jc w:val="center"/>
    </w:pPr>
    <w:rPr>
      <w:sz w:val="21"/>
    </w:rPr>
  </w:style>
  <w:style w:type="paragraph" w:customStyle="1" w:styleId="DPSMainHeadingSubTitle">
    <w:name w:val="DPSMainHeadingSubTitle"/>
    <w:rsid w:val="00A8219E"/>
    <w:pPr>
      <w:keepNext/>
      <w:keepLines/>
      <w:spacing w:before="200"/>
      <w:jc w:val="center"/>
    </w:pPr>
    <w:rPr>
      <w:b/>
      <w:sz w:val="21"/>
    </w:rPr>
  </w:style>
  <w:style w:type="paragraph" w:customStyle="1" w:styleId="DPSMainHeadingYear">
    <w:name w:val="DPSMainHeadingYear"/>
    <w:autoRedefine/>
    <w:rsid w:val="00477BCA"/>
    <w:pPr>
      <w:keepNext/>
      <w:keepLines/>
      <w:spacing w:before="360" w:line="360" w:lineRule="auto"/>
      <w:jc w:val="center"/>
    </w:pPr>
    <w:rPr>
      <w:rFonts w:ascii="Calibri" w:hAnsi="Calibri"/>
      <w:b/>
      <w:bCs/>
      <w:sz w:val="28"/>
    </w:rPr>
  </w:style>
  <w:style w:type="paragraph" w:customStyle="1" w:styleId="DPSMessage">
    <w:name w:val="DPSMessage"/>
    <w:rsid w:val="00A8219E"/>
    <w:pPr>
      <w:spacing w:before="60"/>
      <w:ind w:left="629"/>
      <w:jc w:val="both"/>
    </w:pPr>
    <w:rPr>
      <w:sz w:val="21"/>
    </w:rPr>
  </w:style>
  <w:style w:type="paragraph" w:customStyle="1" w:styleId="DPSMessageDate">
    <w:name w:val="DPSMessageDate"/>
    <w:rsid w:val="00A8219E"/>
    <w:pPr>
      <w:spacing w:before="60"/>
      <w:ind w:left="629"/>
      <w:jc w:val="both"/>
    </w:pPr>
    <w:rPr>
      <w:sz w:val="21"/>
    </w:rPr>
  </w:style>
  <w:style w:type="paragraph" w:customStyle="1" w:styleId="DPSMessageNumber">
    <w:name w:val="DPSMessageNumber"/>
    <w:rsid w:val="00A8219E"/>
    <w:pPr>
      <w:spacing w:before="60"/>
      <w:jc w:val="right"/>
    </w:pPr>
    <w:rPr>
      <w:sz w:val="21"/>
    </w:rPr>
  </w:style>
  <w:style w:type="paragraph" w:customStyle="1" w:styleId="DPSMessageSigBlockName">
    <w:name w:val="DPSMessageSigBlockName"/>
    <w:rsid w:val="00A8219E"/>
    <w:pPr>
      <w:jc w:val="right"/>
    </w:pPr>
    <w:rPr>
      <w:sz w:val="21"/>
    </w:rPr>
  </w:style>
  <w:style w:type="paragraph" w:customStyle="1" w:styleId="DPSMessageSigBlockTitle">
    <w:name w:val="DPSMessageSigBlockTitle"/>
    <w:rsid w:val="00A8219E"/>
    <w:pPr>
      <w:jc w:val="right"/>
    </w:pPr>
    <w:rPr>
      <w:sz w:val="21"/>
    </w:rPr>
  </w:style>
  <w:style w:type="paragraph" w:customStyle="1" w:styleId="DPSMessageSource">
    <w:name w:val="DPSMessageSource"/>
    <w:rsid w:val="00A8219E"/>
    <w:pPr>
      <w:spacing w:before="60"/>
      <w:ind w:left="629"/>
      <w:jc w:val="both"/>
    </w:pPr>
    <w:rPr>
      <w:sz w:val="21"/>
    </w:rPr>
  </w:style>
  <w:style w:type="paragraph" w:customStyle="1" w:styleId="DPSMidnight">
    <w:name w:val="DPSMidnight"/>
    <w:rsid w:val="00C85E20"/>
    <w:pPr>
      <w:keepNext/>
      <w:jc w:val="center"/>
    </w:pPr>
    <w:rPr>
      <w:sz w:val="24"/>
    </w:rPr>
  </w:style>
  <w:style w:type="paragraph" w:customStyle="1" w:styleId="DPSMidnightDate">
    <w:name w:val="DPSMidnightDate"/>
    <w:rsid w:val="00A8219E"/>
    <w:rPr>
      <w:sz w:val="24"/>
    </w:rPr>
  </w:style>
  <w:style w:type="paragraph" w:customStyle="1" w:styleId="DPSHeaderUnbolded">
    <w:name w:val="DPSHeaderUnbolded"/>
    <w:basedOn w:val="DPSEntryDetail"/>
    <w:autoRedefine/>
    <w:rsid w:val="00A8219E"/>
    <w:pPr>
      <w:ind w:left="0"/>
    </w:pPr>
  </w:style>
  <w:style w:type="paragraph" w:customStyle="1" w:styleId="DPSPapers">
    <w:name w:val="DPSPapers"/>
    <w:rsid w:val="00A8219E"/>
    <w:pPr>
      <w:spacing w:before="60"/>
      <w:ind w:left="425"/>
      <w:jc w:val="both"/>
    </w:pPr>
    <w:rPr>
      <w:sz w:val="21"/>
    </w:rPr>
  </w:style>
  <w:style w:type="paragraph" w:customStyle="1" w:styleId="DPSPapersHeading">
    <w:name w:val="DPSPapersHeading"/>
    <w:rsid w:val="00A8219E"/>
    <w:pPr>
      <w:spacing w:before="180"/>
      <w:ind w:left="425"/>
      <w:jc w:val="both"/>
    </w:pPr>
    <w:rPr>
      <w:b/>
      <w:sz w:val="18"/>
    </w:rPr>
  </w:style>
  <w:style w:type="paragraph" w:customStyle="1" w:styleId="DPSPapersIntro">
    <w:name w:val="DPSPapersIntro"/>
    <w:rsid w:val="00A8219E"/>
    <w:pPr>
      <w:spacing w:before="60"/>
      <w:ind w:left="425"/>
      <w:jc w:val="both"/>
    </w:pPr>
    <w:rPr>
      <w:sz w:val="21"/>
    </w:rPr>
  </w:style>
  <w:style w:type="paragraph" w:customStyle="1" w:styleId="DPSPrecedenceFooter">
    <w:name w:val="DPSPrecedenceFooter"/>
    <w:rsid w:val="00A8219E"/>
    <w:pPr>
      <w:jc w:val="right"/>
    </w:pPr>
  </w:style>
  <w:style w:type="paragraph" w:customStyle="1" w:styleId="DPSPrintingAuthorityFooter">
    <w:name w:val="DPSPrintingAuthorityFooter"/>
    <w:rsid w:val="00A8219E"/>
    <w:pPr>
      <w:keepLines/>
      <w:spacing w:before="240"/>
      <w:jc w:val="center"/>
    </w:pPr>
    <w:rPr>
      <w:sz w:val="16"/>
    </w:rPr>
  </w:style>
  <w:style w:type="paragraph" w:customStyle="1" w:styleId="DPSSigBlockName">
    <w:name w:val="DPSSigBlockName"/>
    <w:autoRedefine/>
    <w:rsid w:val="0011497B"/>
    <w:pPr>
      <w:keepNext/>
      <w:keepLines/>
      <w:spacing w:before="720"/>
      <w:ind w:left="5126" w:right="29"/>
      <w:jc w:val="center"/>
    </w:pPr>
    <w:rPr>
      <w:rFonts w:ascii="Calibri" w:hAnsi="Calibri"/>
      <w:b/>
      <w:sz w:val="24"/>
    </w:rPr>
  </w:style>
  <w:style w:type="paragraph" w:customStyle="1" w:styleId="DPSSigBlockTitle">
    <w:name w:val="DPSSigBlockTitle"/>
    <w:autoRedefine/>
    <w:rsid w:val="003811AC"/>
    <w:pPr>
      <w:keepLines/>
      <w:tabs>
        <w:tab w:val="center" w:pos="5670"/>
      </w:tabs>
      <w:jc w:val="right"/>
    </w:pPr>
    <w:rPr>
      <w:rFonts w:ascii="Calibri" w:hAnsi="Calibri"/>
      <w:sz w:val="24"/>
    </w:rPr>
  </w:style>
  <w:style w:type="paragraph" w:customStyle="1" w:styleId="DPSStartEndMarker">
    <w:name w:val="DPSStartEndMarker"/>
    <w:rsid w:val="00A8219E"/>
    <w:rPr>
      <w:vanish/>
      <w:color w:val="008000"/>
      <w:sz w:val="16"/>
    </w:rPr>
  </w:style>
  <w:style w:type="paragraph" w:customStyle="1" w:styleId="DPSTOCHeading">
    <w:name w:val="DPSTOCHeading"/>
    <w:basedOn w:val="DPSMainHeadingHouse"/>
    <w:rsid w:val="00A8219E"/>
  </w:style>
  <w:style w:type="paragraph" w:styleId="Footer">
    <w:name w:val="footer"/>
    <w:basedOn w:val="Normal"/>
    <w:link w:val="FooterChar"/>
    <w:rsid w:val="00A8219E"/>
    <w:pPr>
      <w:tabs>
        <w:tab w:val="center" w:pos="4153"/>
        <w:tab w:val="right" w:pos="8306"/>
      </w:tabs>
      <w:spacing w:line="240" w:lineRule="exact"/>
    </w:pPr>
    <w:rPr>
      <w:rFonts w:ascii="Times" w:hAnsi="Times"/>
      <w:sz w:val="22"/>
    </w:rPr>
  </w:style>
  <w:style w:type="paragraph" w:customStyle="1" w:styleId="Formula">
    <w:name w:val="Formula"/>
    <w:basedOn w:val="Normal"/>
    <w:rsid w:val="00A8219E"/>
    <w:pPr>
      <w:spacing w:before="240"/>
      <w:ind w:left="1134"/>
    </w:pPr>
    <w:rPr>
      <w:rFonts w:ascii="Times" w:hAnsi="Times"/>
      <w:sz w:val="22"/>
    </w:rPr>
  </w:style>
  <w:style w:type="paragraph" w:customStyle="1" w:styleId="hdrsection">
    <w:name w:val="hdrsection"/>
    <w:basedOn w:val="Normal"/>
    <w:rsid w:val="00A8219E"/>
    <w:pPr>
      <w:keepNext/>
    </w:pPr>
    <w:rPr>
      <w:rFonts w:ascii="Times" w:hAnsi="Times"/>
      <w:b/>
    </w:rPr>
  </w:style>
  <w:style w:type="paragraph" w:styleId="Header">
    <w:name w:val="header"/>
    <w:basedOn w:val="Normal"/>
    <w:next w:val="Heading5"/>
    <w:rsid w:val="00A8219E"/>
    <w:pPr>
      <w:tabs>
        <w:tab w:val="center" w:pos="4153"/>
        <w:tab w:val="right" w:pos="8306"/>
      </w:tabs>
      <w:spacing w:line="240" w:lineRule="exact"/>
    </w:pPr>
    <w:rPr>
      <w:rFonts w:ascii="Times" w:hAnsi="Times"/>
      <w:sz w:val="22"/>
    </w:rPr>
  </w:style>
  <w:style w:type="paragraph" w:customStyle="1" w:styleId="headerpart">
    <w:name w:val="header.part"/>
    <w:basedOn w:val="Normal"/>
    <w:rsid w:val="00A8219E"/>
    <w:pPr>
      <w:keepNext/>
      <w:spacing w:line="240" w:lineRule="exact"/>
    </w:pPr>
    <w:rPr>
      <w:rFonts w:ascii="Times" w:hAnsi="Times"/>
      <w:b/>
    </w:rPr>
  </w:style>
  <w:style w:type="paragraph" w:customStyle="1" w:styleId="headerpartodd">
    <w:name w:val="header.part.odd"/>
    <w:basedOn w:val="headerpart"/>
    <w:rsid w:val="00A8219E"/>
    <w:pPr>
      <w:ind w:left="5387" w:hanging="1134"/>
    </w:pPr>
  </w:style>
  <w:style w:type="paragraph" w:customStyle="1" w:styleId="indenta">
    <w:name w:val="indent(a)"/>
    <w:aliases w:val="a,indent"/>
    <w:basedOn w:val="Normal"/>
    <w:rsid w:val="00A8219E"/>
    <w:pPr>
      <w:tabs>
        <w:tab w:val="right" w:pos="1758"/>
      </w:tabs>
      <w:spacing w:before="60"/>
      <w:ind w:left="1984" w:hanging="1559"/>
    </w:pPr>
    <w:rPr>
      <w:sz w:val="21"/>
    </w:rPr>
  </w:style>
  <w:style w:type="paragraph" w:customStyle="1" w:styleId="indentA0">
    <w:name w:val="indent(A)"/>
    <w:aliases w:val="aaa"/>
    <w:basedOn w:val="indenta"/>
    <w:rsid w:val="00A8219E"/>
    <w:pPr>
      <w:tabs>
        <w:tab w:val="right" w:pos="2722"/>
      </w:tabs>
      <w:ind w:left="2835" w:hanging="2835"/>
    </w:pPr>
  </w:style>
  <w:style w:type="paragraph" w:customStyle="1" w:styleId="indentii">
    <w:name w:val="indent(ii)"/>
    <w:aliases w:val="aa"/>
    <w:basedOn w:val="indenta"/>
    <w:rsid w:val="00A8219E"/>
    <w:pPr>
      <w:tabs>
        <w:tab w:val="clear" w:pos="1758"/>
        <w:tab w:val="right" w:pos="2410"/>
      </w:tabs>
      <w:ind w:left="2552" w:hanging="2552"/>
    </w:pPr>
  </w:style>
  <w:style w:type="paragraph" w:customStyle="1" w:styleId="Item">
    <w:name w:val="Item"/>
    <w:aliases w:val="i"/>
    <w:basedOn w:val="Normal"/>
    <w:rsid w:val="00A8219E"/>
    <w:pPr>
      <w:keepLines/>
      <w:spacing w:before="60"/>
      <w:ind w:left="1049"/>
    </w:pPr>
    <w:rPr>
      <w:sz w:val="21"/>
    </w:rPr>
  </w:style>
  <w:style w:type="paragraph" w:customStyle="1" w:styleId="ItemHead">
    <w:name w:val="ItemHead"/>
    <w:aliases w:val="ih"/>
    <w:basedOn w:val="Heading1"/>
    <w:next w:val="Item"/>
    <w:rsid w:val="00A8219E"/>
    <w:pPr>
      <w:keepNext/>
      <w:keepLines/>
      <w:tabs>
        <w:tab w:val="clear" w:pos="1247"/>
      </w:tabs>
      <w:ind w:left="1049" w:hanging="624"/>
      <w:outlineLvl w:val="9"/>
    </w:pPr>
    <w:rPr>
      <w:rFonts w:ascii="Helvetica" w:hAnsi="Helvetica"/>
      <w:sz w:val="21"/>
    </w:rPr>
  </w:style>
  <w:style w:type="character" w:styleId="LineNumber">
    <w:name w:val="line number"/>
    <w:basedOn w:val="DefaultParagraphFont"/>
    <w:rsid w:val="00A8219E"/>
    <w:rPr>
      <w:rFonts w:ascii="Times New Roman" w:hAnsi="Times New Roman"/>
      <w:sz w:val="24"/>
    </w:rPr>
  </w:style>
  <w:style w:type="paragraph" w:customStyle="1" w:styleId="LongT">
    <w:name w:val="LongT"/>
    <w:basedOn w:val="Normal"/>
    <w:rsid w:val="00A8219E"/>
    <w:rPr>
      <w:rFonts w:ascii="Times" w:hAnsi="Times"/>
      <w:b/>
      <w:sz w:val="32"/>
    </w:rPr>
  </w:style>
  <w:style w:type="paragraph" w:customStyle="1" w:styleId="notedraft">
    <w:name w:val="note(draft)"/>
    <w:aliases w:val="nd,Note(draft)"/>
    <w:basedOn w:val="Normal"/>
    <w:rsid w:val="00A8219E"/>
    <w:pPr>
      <w:spacing w:before="240" w:line="240" w:lineRule="exact"/>
      <w:ind w:left="284" w:hanging="284"/>
    </w:pPr>
    <w:rPr>
      <w:rFonts w:ascii="Times" w:hAnsi="Times"/>
      <w:i/>
      <w:lang w:val="en-AU"/>
    </w:rPr>
  </w:style>
  <w:style w:type="paragraph" w:customStyle="1" w:styleId="notemargin">
    <w:name w:val="note(margin)"/>
    <w:aliases w:val="nm"/>
    <w:basedOn w:val="Normal"/>
    <w:rsid w:val="00A8219E"/>
    <w:pPr>
      <w:tabs>
        <w:tab w:val="left" w:pos="709"/>
      </w:tabs>
      <w:spacing w:before="60" w:line="198" w:lineRule="exact"/>
      <w:ind w:left="1134" w:hanging="709"/>
    </w:pPr>
    <w:rPr>
      <w:rFonts w:ascii="Times" w:hAnsi="Times"/>
      <w:sz w:val="16"/>
      <w:lang w:val="en-AU"/>
    </w:rPr>
  </w:style>
  <w:style w:type="paragraph" w:customStyle="1" w:styleId="notepara">
    <w:name w:val="note(para)"/>
    <w:aliases w:val="na"/>
    <w:basedOn w:val="Normal"/>
    <w:rsid w:val="00A8219E"/>
    <w:pPr>
      <w:spacing w:before="122" w:line="198" w:lineRule="exact"/>
      <w:ind w:left="2410" w:hanging="709"/>
    </w:pPr>
    <w:rPr>
      <w:rFonts w:ascii="Times" w:hAnsi="Times"/>
      <w:sz w:val="18"/>
      <w:lang w:val="en-AU"/>
    </w:rPr>
  </w:style>
  <w:style w:type="paragraph" w:customStyle="1" w:styleId="notetext">
    <w:name w:val="note(text)"/>
    <w:aliases w:val="n"/>
    <w:basedOn w:val="Normal"/>
    <w:rsid w:val="00A8219E"/>
    <w:pPr>
      <w:spacing w:before="60"/>
      <w:ind w:left="2155" w:hanging="737"/>
    </w:pPr>
    <w:rPr>
      <w:sz w:val="18"/>
      <w:lang w:val="en-AU"/>
    </w:rPr>
  </w:style>
  <w:style w:type="paragraph" w:customStyle="1" w:styleId="NTSpecial1">
    <w:name w:val="NTSpecial1"/>
    <w:aliases w:val="nt1"/>
    <w:basedOn w:val="Normal"/>
    <w:next w:val="Normal"/>
    <w:rsid w:val="00A8219E"/>
    <w:pPr>
      <w:tabs>
        <w:tab w:val="right" w:pos="1021"/>
      </w:tabs>
      <w:spacing w:before="120" w:line="240" w:lineRule="atLeast"/>
    </w:pPr>
    <w:rPr>
      <w:rFonts w:ascii="Times" w:hAnsi="Times"/>
      <w:lang w:val="en-AU"/>
    </w:rPr>
  </w:style>
  <w:style w:type="character" w:styleId="PageNumber">
    <w:name w:val="page number"/>
    <w:basedOn w:val="DefaultParagraphFont"/>
    <w:rsid w:val="00A8219E"/>
  </w:style>
  <w:style w:type="paragraph" w:customStyle="1" w:styleId="Page1">
    <w:name w:val="Page1"/>
    <w:basedOn w:val="Normal"/>
    <w:rsid w:val="00A8219E"/>
    <w:pPr>
      <w:spacing w:before="5103"/>
    </w:pPr>
    <w:rPr>
      <w:rFonts w:ascii="Times" w:hAnsi="Times"/>
      <w:b/>
      <w:sz w:val="32"/>
      <w:lang w:val="en-AU"/>
    </w:rPr>
  </w:style>
  <w:style w:type="paragraph" w:customStyle="1" w:styleId="PageBreak">
    <w:name w:val="PageBreak"/>
    <w:aliases w:val="pb"/>
    <w:basedOn w:val="Normal"/>
    <w:next w:val="Heading2"/>
    <w:rsid w:val="00A8219E"/>
    <w:pPr>
      <w:jc w:val="center"/>
    </w:pPr>
    <w:rPr>
      <w:rFonts w:ascii="Times" w:hAnsi="Times"/>
      <w:sz w:val="2"/>
      <w:lang w:val="en-AU"/>
    </w:rPr>
  </w:style>
  <w:style w:type="paragraph" w:customStyle="1" w:styleId="parabullet">
    <w:name w:val="para bullet"/>
    <w:aliases w:val="b"/>
    <w:basedOn w:val="Normal"/>
    <w:rsid w:val="00A8219E"/>
    <w:pPr>
      <w:spacing w:before="240" w:line="240" w:lineRule="exact"/>
      <w:ind w:left="1843" w:hanging="283"/>
    </w:pPr>
    <w:rPr>
      <w:rFonts w:ascii="Times" w:hAnsi="Times"/>
      <w:sz w:val="22"/>
      <w:lang w:val="en-AU"/>
    </w:rPr>
  </w:style>
  <w:style w:type="paragraph" w:customStyle="1" w:styleId="ParlAmend">
    <w:name w:val="ParlAmend"/>
    <w:aliases w:val="pp,partamend"/>
    <w:basedOn w:val="Normal"/>
    <w:rsid w:val="00A8219E"/>
    <w:pPr>
      <w:spacing w:before="60"/>
      <w:ind w:left="425"/>
    </w:pPr>
    <w:rPr>
      <w:sz w:val="21"/>
      <w:lang w:val="en-AU"/>
    </w:rPr>
  </w:style>
  <w:style w:type="paragraph" w:customStyle="1" w:styleId="Penalty">
    <w:name w:val="Penalty"/>
    <w:basedOn w:val="Normal"/>
    <w:rsid w:val="00A8219E"/>
    <w:pPr>
      <w:tabs>
        <w:tab w:val="left" w:pos="2977"/>
      </w:tabs>
      <w:spacing w:before="180" w:line="260" w:lineRule="atLeast"/>
      <w:ind w:left="1985" w:hanging="851"/>
    </w:pPr>
    <w:rPr>
      <w:rFonts w:ascii="Times" w:hAnsi="Times"/>
      <w:sz w:val="22"/>
      <w:lang w:val="en-AU"/>
    </w:rPr>
  </w:style>
  <w:style w:type="paragraph" w:customStyle="1" w:styleId="Preamble">
    <w:name w:val="Preamble"/>
    <w:basedOn w:val="Heading5"/>
    <w:next w:val="Normal"/>
    <w:rsid w:val="00A8219E"/>
    <w:pPr>
      <w:tabs>
        <w:tab w:val="center" w:pos="4513"/>
      </w:tabs>
      <w:spacing w:before="280"/>
      <w:ind w:left="1134" w:hanging="1134"/>
      <w:outlineLvl w:val="9"/>
    </w:pPr>
    <w:rPr>
      <w:rFonts w:ascii="Times" w:hAnsi="Times"/>
      <w:sz w:val="28"/>
      <w:lang w:val="en-AU"/>
    </w:rPr>
  </w:style>
  <w:style w:type="paragraph" w:customStyle="1" w:styleId="SenAmend">
    <w:name w:val="SenAmend"/>
    <w:basedOn w:val="ParlAmend"/>
    <w:rsid w:val="00A8219E"/>
    <w:pPr>
      <w:ind w:left="992" w:hanging="567"/>
    </w:pPr>
  </w:style>
  <w:style w:type="paragraph" w:customStyle="1" w:styleId="ShortT">
    <w:name w:val="ShortT"/>
    <w:basedOn w:val="Normal"/>
    <w:next w:val="Normal"/>
    <w:rsid w:val="00A8219E"/>
    <w:rPr>
      <w:rFonts w:ascii="Times" w:hAnsi="Times"/>
      <w:b/>
      <w:sz w:val="36"/>
      <w:lang w:val="en-AU"/>
    </w:rPr>
  </w:style>
  <w:style w:type="paragraph" w:customStyle="1" w:styleId="Subitem">
    <w:name w:val="Subitem"/>
    <w:aliases w:val="iss"/>
    <w:basedOn w:val="Normal"/>
    <w:rsid w:val="00A8219E"/>
    <w:pPr>
      <w:tabs>
        <w:tab w:val="left" w:pos="0"/>
      </w:tabs>
      <w:spacing w:before="60"/>
      <w:ind w:left="1049" w:hanging="624"/>
    </w:pPr>
    <w:rPr>
      <w:rFonts w:ascii="Times" w:hAnsi="Times"/>
      <w:sz w:val="22"/>
      <w:lang w:val="en-AU"/>
    </w:rPr>
  </w:style>
  <w:style w:type="paragraph" w:customStyle="1" w:styleId="SubitemHead">
    <w:name w:val="SubitemHead"/>
    <w:aliases w:val="issh"/>
    <w:basedOn w:val="Normal"/>
    <w:next w:val="Subitem"/>
    <w:rsid w:val="00A8219E"/>
    <w:pPr>
      <w:keepNext/>
      <w:keepLines/>
      <w:spacing w:before="60"/>
      <w:ind w:left="1049"/>
    </w:pPr>
    <w:rPr>
      <w:rFonts w:ascii="Helvetica" w:hAnsi="Helvetica"/>
      <w:i/>
      <w:kern w:val="28"/>
      <w:sz w:val="19"/>
      <w:lang w:val="en-AU"/>
    </w:rPr>
  </w:style>
  <w:style w:type="paragraph" w:customStyle="1" w:styleId="subsection">
    <w:name w:val="subsection"/>
    <w:aliases w:val="ss,sub,Subsection"/>
    <w:basedOn w:val="Normal"/>
    <w:rsid w:val="00A8219E"/>
    <w:pPr>
      <w:tabs>
        <w:tab w:val="right" w:pos="1304"/>
      </w:tabs>
      <w:spacing w:before="60"/>
      <w:ind w:left="1417" w:hanging="992"/>
    </w:pPr>
    <w:rPr>
      <w:sz w:val="21"/>
      <w:lang w:val="en-AU"/>
    </w:rPr>
  </w:style>
  <w:style w:type="paragraph" w:customStyle="1" w:styleId="subsection2">
    <w:name w:val="subsection2"/>
    <w:aliases w:val="ss2"/>
    <w:basedOn w:val="subsection"/>
    <w:next w:val="subsection"/>
    <w:rsid w:val="00A8219E"/>
    <w:pPr>
      <w:spacing w:before="40"/>
      <w:ind w:firstLine="0"/>
    </w:pPr>
  </w:style>
  <w:style w:type="paragraph" w:customStyle="1" w:styleId="SubsectionHead">
    <w:name w:val="SubsectionHead"/>
    <w:aliases w:val="ssh"/>
    <w:basedOn w:val="subsection"/>
    <w:next w:val="subsection"/>
    <w:rsid w:val="00A8219E"/>
    <w:pPr>
      <w:spacing w:before="240"/>
      <w:ind w:firstLine="0"/>
    </w:pPr>
    <w:rPr>
      <w:i/>
    </w:rPr>
  </w:style>
  <w:style w:type="paragraph" w:customStyle="1" w:styleId="Tablea">
    <w:name w:val="Table(a)"/>
    <w:aliases w:val="ta"/>
    <w:basedOn w:val="Normal"/>
    <w:rsid w:val="00A8219E"/>
    <w:pPr>
      <w:ind w:left="284" w:hanging="284"/>
    </w:pPr>
    <w:rPr>
      <w:rFonts w:ascii="Times" w:hAnsi="Times"/>
      <w:lang w:val="en-AU"/>
    </w:rPr>
  </w:style>
  <w:style w:type="paragraph" w:customStyle="1" w:styleId="Table">
    <w:name w:val="Table"/>
    <w:aliases w:val="t,Tables"/>
    <w:basedOn w:val="Normal"/>
    <w:rsid w:val="00A8219E"/>
    <w:pPr>
      <w:spacing w:line="240" w:lineRule="atLeast"/>
    </w:pPr>
    <w:rPr>
      <w:rFonts w:ascii="Times" w:hAnsi="Times"/>
      <w:lang w:val="en-AU"/>
    </w:rPr>
  </w:style>
  <w:style w:type="paragraph" w:customStyle="1" w:styleId="TLPLink">
    <w:name w:val="TLPLink"/>
    <w:basedOn w:val="Heading9"/>
    <w:rsid w:val="00A8219E"/>
    <w:pPr>
      <w:tabs>
        <w:tab w:val="clear" w:pos="1247"/>
      </w:tabs>
      <w:spacing w:before="360"/>
      <w:ind w:left="1134" w:firstLine="0"/>
      <w:outlineLvl w:val="9"/>
    </w:pPr>
    <w:rPr>
      <w:rFonts w:ascii="Times" w:hAnsi="Times"/>
      <w:b w:val="0"/>
      <w:kern w:val="0"/>
      <w:sz w:val="20"/>
      <w:lang w:val="en-AU"/>
    </w:rPr>
  </w:style>
  <w:style w:type="paragraph" w:styleId="TOC1">
    <w:name w:val="toc 1"/>
    <w:basedOn w:val="Heading1"/>
    <w:next w:val="Normal"/>
    <w:autoRedefine/>
    <w:semiHidden/>
    <w:rsid w:val="00A8219E"/>
    <w:pPr>
      <w:tabs>
        <w:tab w:val="right" w:pos="7087"/>
      </w:tabs>
      <w:outlineLvl w:val="9"/>
    </w:pPr>
    <w:rPr>
      <w:sz w:val="24"/>
      <w:lang w:val="en-AU"/>
    </w:rPr>
  </w:style>
  <w:style w:type="paragraph" w:styleId="TOC2">
    <w:name w:val="toc 2"/>
    <w:basedOn w:val="Heading2"/>
    <w:next w:val="Normal"/>
    <w:autoRedefine/>
    <w:semiHidden/>
    <w:rsid w:val="00A8219E"/>
    <w:pPr>
      <w:tabs>
        <w:tab w:val="right" w:pos="7087"/>
      </w:tabs>
      <w:spacing w:before="120"/>
      <w:ind w:left="0" w:firstLine="0"/>
      <w:outlineLvl w:val="9"/>
    </w:pPr>
    <w:rPr>
      <w:sz w:val="24"/>
      <w:lang w:val="en-AU"/>
    </w:rPr>
  </w:style>
  <w:style w:type="paragraph" w:styleId="TOC3">
    <w:name w:val="toc 3"/>
    <w:basedOn w:val="Heading3"/>
    <w:next w:val="Normal"/>
    <w:autoRedefine/>
    <w:semiHidden/>
    <w:rsid w:val="00A8219E"/>
    <w:pPr>
      <w:tabs>
        <w:tab w:val="right" w:pos="7087"/>
      </w:tabs>
      <w:spacing w:before="80"/>
      <w:ind w:left="567" w:firstLine="0"/>
      <w:outlineLvl w:val="9"/>
    </w:pPr>
    <w:rPr>
      <w:sz w:val="20"/>
      <w:lang w:val="en-AU"/>
    </w:rPr>
  </w:style>
  <w:style w:type="paragraph" w:styleId="TOC4">
    <w:name w:val="toc 4"/>
    <w:basedOn w:val="Heading4"/>
    <w:next w:val="Normal"/>
    <w:autoRedefine/>
    <w:semiHidden/>
    <w:rsid w:val="00A8219E"/>
    <w:pPr>
      <w:tabs>
        <w:tab w:val="right" w:pos="7087"/>
      </w:tabs>
      <w:spacing w:before="80"/>
      <w:ind w:left="567" w:firstLine="0"/>
      <w:outlineLvl w:val="9"/>
    </w:pPr>
    <w:rPr>
      <w:sz w:val="20"/>
      <w:lang w:val="en-AU"/>
    </w:rPr>
  </w:style>
  <w:style w:type="paragraph" w:styleId="TOC5">
    <w:name w:val="toc 5"/>
    <w:basedOn w:val="Heading5"/>
    <w:next w:val="Normal"/>
    <w:autoRedefine/>
    <w:semiHidden/>
    <w:rsid w:val="00A8219E"/>
    <w:pPr>
      <w:keepNext w:val="0"/>
      <w:tabs>
        <w:tab w:val="clear" w:pos="1032"/>
        <w:tab w:val="right" w:leader="dot" w:pos="7087"/>
      </w:tabs>
      <w:spacing w:before="40"/>
      <w:ind w:left="1587" w:hanging="340"/>
      <w:outlineLvl w:val="9"/>
    </w:pPr>
    <w:rPr>
      <w:b w:val="0"/>
      <w:sz w:val="18"/>
      <w:lang w:val="en-AU"/>
    </w:rPr>
  </w:style>
  <w:style w:type="paragraph" w:styleId="TOC6">
    <w:name w:val="toc 6"/>
    <w:basedOn w:val="TOC1"/>
    <w:next w:val="Normal"/>
    <w:autoRedefine/>
    <w:semiHidden/>
    <w:rsid w:val="00A8219E"/>
    <w:pPr>
      <w:tabs>
        <w:tab w:val="clear" w:pos="1247"/>
      </w:tabs>
    </w:pPr>
  </w:style>
  <w:style w:type="paragraph" w:styleId="TOC7">
    <w:name w:val="toc 7"/>
    <w:basedOn w:val="TOC2"/>
    <w:next w:val="Normal"/>
    <w:autoRedefine/>
    <w:semiHidden/>
    <w:rsid w:val="00A8219E"/>
    <w:pPr>
      <w:tabs>
        <w:tab w:val="clear" w:pos="1247"/>
      </w:tabs>
      <w:ind w:left="1440"/>
    </w:pPr>
  </w:style>
  <w:style w:type="paragraph" w:styleId="TOC8">
    <w:name w:val="toc 8"/>
    <w:basedOn w:val="TOC3"/>
    <w:next w:val="Normal"/>
    <w:autoRedefine/>
    <w:semiHidden/>
    <w:rsid w:val="00A8219E"/>
    <w:pPr>
      <w:tabs>
        <w:tab w:val="clear" w:pos="1247"/>
      </w:tabs>
      <w:ind w:left="1680"/>
    </w:pPr>
  </w:style>
  <w:style w:type="paragraph" w:styleId="TOC9">
    <w:name w:val="toc 9"/>
    <w:basedOn w:val="Heading9"/>
    <w:next w:val="Normal"/>
    <w:autoRedefine/>
    <w:semiHidden/>
    <w:rsid w:val="00A8219E"/>
    <w:pPr>
      <w:tabs>
        <w:tab w:val="right" w:pos="7087"/>
      </w:tabs>
      <w:spacing w:before="80"/>
      <w:outlineLvl w:val="9"/>
    </w:pPr>
    <w:rPr>
      <w:lang w:val="en-AU"/>
    </w:rPr>
  </w:style>
  <w:style w:type="paragraph" w:customStyle="1" w:styleId="TofSectsGroupHeading">
    <w:name w:val="TofSects(GroupHeading)"/>
    <w:basedOn w:val="TOC4"/>
    <w:rsid w:val="00A8219E"/>
    <w:pPr>
      <w:tabs>
        <w:tab w:val="clear" w:pos="1247"/>
      </w:tabs>
      <w:spacing w:before="240" w:after="120"/>
      <w:ind w:left="794" w:right="567"/>
    </w:pPr>
  </w:style>
  <w:style w:type="paragraph" w:customStyle="1" w:styleId="TofSectsHeading">
    <w:name w:val="TofSects(Heading)"/>
    <w:basedOn w:val="TOC5"/>
    <w:rsid w:val="00A8219E"/>
    <w:pPr>
      <w:keepLines w:val="0"/>
      <w:tabs>
        <w:tab w:val="clear" w:pos="1134"/>
        <w:tab w:val="clear" w:pos="7087"/>
      </w:tabs>
      <w:spacing w:before="240" w:after="120"/>
      <w:ind w:left="794" w:right="851" w:hanging="794"/>
    </w:pPr>
    <w:rPr>
      <w:rFonts w:ascii="Times" w:hAnsi="Times"/>
      <w:b/>
      <w:kern w:val="0"/>
      <w:sz w:val="24"/>
    </w:rPr>
  </w:style>
  <w:style w:type="paragraph" w:customStyle="1" w:styleId="TofSectsSection">
    <w:name w:val="TofSects(Section)"/>
    <w:basedOn w:val="TOC5"/>
    <w:rsid w:val="00A8219E"/>
    <w:pPr>
      <w:tabs>
        <w:tab w:val="clear" w:pos="1134"/>
        <w:tab w:val="left" w:pos="851"/>
      </w:tabs>
      <w:ind w:left="1588" w:right="567" w:hanging="794"/>
    </w:pPr>
    <w:rPr>
      <w:rFonts w:ascii="Times" w:hAnsi="Times"/>
    </w:rPr>
  </w:style>
  <w:style w:type="paragraph" w:customStyle="1" w:styleId="TofSectsSubdiv">
    <w:name w:val="TofSects(Subdiv)"/>
    <w:basedOn w:val="TOC4"/>
    <w:rsid w:val="00A8219E"/>
    <w:pPr>
      <w:tabs>
        <w:tab w:val="clear" w:pos="1247"/>
        <w:tab w:val="left" w:pos="1560"/>
      </w:tabs>
      <w:ind w:left="1588" w:right="567" w:hanging="794"/>
    </w:pPr>
    <w:rPr>
      <w:b w:val="0"/>
      <w:sz w:val="22"/>
    </w:rPr>
  </w:style>
  <w:style w:type="paragraph" w:customStyle="1" w:styleId="DIVSection">
    <w:name w:val="DIVSection"/>
    <w:basedOn w:val="Normal"/>
    <w:rsid w:val="00A8219E"/>
    <w:pPr>
      <w:ind w:left="425"/>
    </w:pPr>
    <w:rPr>
      <w:sz w:val="21"/>
      <w:lang w:val="en-AU"/>
    </w:rPr>
  </w:style>
  <w:style w:type="paragraph" w:customStyle="1" w:styleId="DPSPageHeaderB5">
    <w:name w:val="DPSPageHeaderB5"/>
    <w:basedOn w:val="Normal"/>
    <w:rsid w:val="00A8219E"/>
    <w:pPr>
      <w:tabs>
        <w:tab w:val="center" w:pos="3686"/>
        <w:tab w:val="right" w:pos="7201"/>
      </w:tabs>
    </w:pPr>
    <w:rPr>
      <w:sz w:val="21"/>
      <w:lang w:val="en-AU"/>
    </w:rPr>
  </w:style>
  <w:style w:type="paragraph" w:customStyle="1" w:styleId="DPSPageHeaderA4">
    <w:name w:val="DPSPageHeaderA4"/>
    <w:basedOn w:val="DPSPageHeaderB5"/>
    <w:autoRedefine/>
    <w:rsid w:val="003A0502"/>
    <w:pPr>
      <w:tabs>
        <w:tab w:val="clear" w:pos="3686"/>
        <w:tab w:val="clear" w:pos="7201"/>
        <w:tab w:val="center" w:pos="4678"/>
        <w:tab w:val="right" w:pos="9090"/>
      </w:tabs>
    </w:pPr>
    <w:rPr>
      <w:rFonts w:ascii="Calibri" w:hAnsi="Calibri"/>
      <w:sz w:val="22"/>
    </w:rPr>
  </w:style>
  <w:style w:type="paragraph" w:customStyle="1" w:styleId="DPSEntryPrayer">
    <w:name w:val="DPSEntryPrayer"/>
    <w:autoRedefine/>
    <w:rsid w:val="0011497B"/>
    <w:pPr>
      <w:keepNext/>
      <w:keepLines/>
      <w:tabs>
        <w:tab w:val="right" w:pos="339"/>
        <w:tab w:val="left" w:pos="720"/>
      </w:tabs>
      <w:spacing w:before="240"/>
      <w:ind w:left="720" w:hanging="720"/>
      <w:jc w:val="both"/>
    </w:pPr>
    <w:rPr>
      <w:rFonts w:ascii="Calibri" w:hAnsi="Calibri"/>
      <w:sz w:val="24"/>
    </w:rPr>
  </w:style>
  <w:style w:type="paragraph" w:customStyle="1" w:styleId="DPSCONNOTICEHEAD">
    <w:name w:val="DPSCONNOTICEHEAD"/>
    <w:basedOn w:val="DPSEntrySubHeading"/>
    <w:autoRedefine/>
    <w:rsid w:val="00A8219E"/>
    <w:pPr>
      <w:spacing w:before="120"/>
      <w:ind w:left="720"/>
    </w:pPr>
    <w:rPr>
      <w:rFonts w:ascii="Times New (W1)" w:hAnsi="Times New (W1)"/>
      <w:b/>
      <w:caps/>
      <w:spacing w:val="-4"/>
      <w:sz w:val="24"/>
    </w:rPr>
  </w:style>
  <w:style w:type="paragraph" w:customStyle="1" w:styleId="DPSSigBlockLeft">
    <w:name w:val="DPSSigBlockLeft"/>
    <w:basedOn w:val="DPSMessageSigBlockName"/>
    <w:autoRedefine/>
    <w:rsid w:val="00A8219E"/>
    <w:pPr>
      <w:ind w:left="425"/>
      <w:jc w:val="left"/>
    </w:pPr>
    <w:rPr>
      <w:sz w:val="24"/>
    </w:rPr>
  </w:style>
  <w:style w:type="paragraph" w:customStyle="1" w:styleId="DPSEntryDetailIndentLev3">
    <w:name w:val="DPSEntryDetailIndentLev3"/>
    <w:autoRedefine/>
    <w:rsid w:val="0011497B"/>
    <w:pPr>
      <w:keepLines/>
      <w:tabs>
        <w:tab w:val="right" w:pos="339"/>
        <w:tab w:val="left" w:pos="428"/>
        <w:tab w:val="left" w:pos="7173"/>
      </w:tabs>
      <w:spacing w:before="120"/>
      <w:ind w:left="1152"/>
      <w:jc w:val="both"/>
    </w:pPr>
    <w:rPr>
      <w:rFonts w:ascii="Calibri" w:hAnsi="Calibri"/>
      <w:sz w:val="24"/>
    </w:rPr>
  </w:style>
  <w:style w:type="character" w:styleId="Hyperlink">
    <w:name w:val="Hyperlink"/>
    <w:basedOn w:val="DefaultParagraphFont"/>
    <w:rsid w:val="00A8219E"/>
    <w:rPr>
      <w:color w:val="0000FF"/>
      <w:sz w:val="24"/>
      <w:u w:val="none"/>
    </w:rPr>
  </w:style>
  <w:style w:type="paragraph" w:customStyle="1" w:styleId="DPSEntryIndents">
    <w:name w:val="DPSEntryIndents"/>
    <w:basedOn w:val="DPSEntryDetail"/>
    <w:rsid w:val="006E2562"/>
    <w:pPr>
      <w:numPr>
        <w:numId w:val="47"/>
      </w:numPr>
      <w:tabs>
        <w:tab w:val="clear" w:pos="1197"/>
        <w:tab w:val="clear" w:pos="1767"/>
      </w:tabs>
    </w:pPr>
  </w:style>
  <w:style w:type="paragraph" w:customStyle="1" w:styleId="DIVIntroA">
    <w:name w:val="DIVIntroA"/>
    <w:basedOn w:val="DIVIntro"/>
    <w:autoRedefine/>
    <w:rsid w:val="0038386A"/>
    <w:pPr>
      <w:keepLines/>
      <w:spacing w:after="120"/>
    </w:pPr>
  </w:style>
  <w:style w:type="paragraph" w:customStyle="1" w:styleId="aDefsubpara">
    <w:name w:val="aDef subpara"/>
    <w:basedOn w:val="Normal"/>
    <w:rsid w:val="00A8219E"/>
    <w:pPr>
      <w:numPr>
        <w:ilvl w:val="6"/>
        <w:numId w:val="40"/>
      </w:numPr>
      <w:tabs>
        <w:tab w:val="clear" w:pos="1600"/>
        <w:tab w:val="num" w:pos="2140"/>
      </w:tabs>
      <w:spacing w:before="80" w:after="60"/>
      <w:ind w:left="2140"/>
      <w:jc w:val="both"/>
      <w:outlineLvl w:val="7"/>
    </w:pPr>
    <w:rPr>
      <w:lang w:val="en-AU" w:eastAsia="en-US"/>
    </w:rPr>
  </w:style>
  <w:style w:type="paragraph" w:customStyle="1" w:styleId="aNoteBulletss">
    <w:name w:val="aNoteBulletss"/>
    <w:basedOn w:val="Normal"/>
    <w:rsid w:val="00A8219E"/>
    <w:pPr>
      <w:numPr>
        <w:numId w:val="41"/>
      </w:numPr>
      <w:spacing w:after="60"/>
      <w:jc w:val="both"/>
    </w:pPr>
    <w:rPr>
      <w:sz w:val="20"/>
      <w:lang w:val="en-AU" w:eastAsia="en-US"/>
    </w:rPr>
  </w:style>
  <w:style w:type="paragraph" w:customStyle="1" w:styleId="DPSEntryDetailIndentLev4">
    <w:name w:val="DPSEntryDetailIndentLev4"/>
    <w:basedOn w:val="DPSEntryDetailIndentLev3"/>
    <w:autoRedefine/>
    <w:rsid w:val="0011497B"/>
    <w:pPr>
      <w:ind w:left="1296"/>
    </w:pPr>
  </w:style>
  <w:style w:type="character" w:styleId="FollowedHyperlink">
    <w:name w:val="FollowedHyperlink"/>
    <w:basedOn w:val="DefaultParagraphFont"/>
    <w:rsid w:val="004D26C1"/>
    <w:rPr>
      <w:color w:val="800080"/>
      <w:u w:val="single"/>
    </w:rPr>
  </w:style>
  <w:style w:type="paragraph" w:styleId="BalloonText">
    <w:name w:val="Balloon Text"/>
    <w:basedOn w:val="Normal"/>
    <w:link w:val="BalloonTextChar"/>
    <w:rsid w:val="002264DD"/>
    <w:rPr>
      <w:rFonts w:ascii="Tahoma" w:hAnsi="Tahoma" w:cs="Tahoma"/>
      <w:sz w:val="16"/>
      <w:szCs w:val="16"/>
    </w:rPr>
  </w:style>
  <w:style w:type="character" w:customStyle="1" w:styleId="BalloonTextChar">
    <w:name w:val="Balloon Text Char"/>
    <w:basedOn w:val="DefaultParagraphFont"/>
    <w:link w:val="BalloonText"/>
    <w:rsid w:val="002264DD"/>
    <w:rPr>
      <w:rFonts w:ascii="Tahoma" w:hAnsi="Tahoma" w:cs="Tahoma"/>
      <w:sz w:val="16"/>
      <w:szCs w:val="16"/>
      <w:lang w:val="en-US"/>
    </w:rPr>
  </w:style>
  <w:style w:type="character" w:customStyle="1" w:styleId="DPSEntryDetailChar">
    <w:name w:val="DPSEntryDetail Char"/>
    <w:basedOn w:val="DefaultParagraphFont"/>
    <w:link w:val="DPSEntryDetail"/>
    <w:rsid w:val="002264DD"/>
    <w:rPr>
      <w:rFonts w:ascii="Calibri" w:hAnsi="Calibri"/>
      <w:sz w:val="24"/>
    </w:rPr>
  </w:style>
  <w:style w:type="paragraph" w:customStyle="1" w:styleId="direction">
    <w:name w:val="direction"/>
    <w:basedOn w:val="Normal"/>
    <w:next w:val="Normal"/>
    <w:rsid w:val="002264DD"/>
    <w:pPr>
      <w:keepNext/>
      <w:spacing w:before="140"/>
      <w:ind w:left="1100"/>
      <w:jc w:val="both"/>
    </w:pPr>
    <w:rPr>
      <w:i/>
      <w:lang w:val="en-AU" w:eastAsia="en-US"/>
    </w:rPr>
  </w:style>
  <w:style w:type="paragraph" w:customStyle="1" w:styleId="AH3sec">
    <w:name w:val="A H3 sec"/>
    <w:basedOn w:val="Normal"/>
    <w:next w:val="Normal"/>
    <w:rsid w:val="002264DD"/>
    <w:pPr>
      <w:keepNext/>
      <w:keepLines/>
      <w:numPr>
        <w:numId w:val="48"/>
      </w:numPr>
      <w:pBdr>
        <w:top w:val="single" w:sz="4" w:space="1" w:color="auto"/>
      </w:pBdr>
      <w:tabs>
        <w:tab w:val="left" w:pos="284"/>
      </w:tabs>
      <w:spacing w:before="240"/>
      <w:ind w:left="0" w:firstLine="0"/>
    </w:pPr>
    <w:rPr>
      <w:rFonts w:ascii="Arial" w:hAnsi="Arial"/>
      <w:b/>
      <w:sz w:val="22"/>
      <w:lang w:val="en-AU" w:eastAsia="en-US"/>
    </w:rPr>
  </w:style>
  <w:style w:type="paragraph" w:customStyle="1" w:styleId="aExamss">
    <w:name w:val="aExamss"/>
    <w:basedOn w:val="Normal"/>
    <w:rsid w:val="002264DD"/>
    <w:pPr>
      <w:spacing w:before="60"/>
      <w:ind w:left="1100"/>
      <w:jc w:val="both"/>
    </w:pPr>
    <w:rPr>
      <w:sz w:val="20"/>
      <w:lang w:val="en-AU" w:eastAsia="en-US"/>
    </w:rPr>
  </w:style>
  <w:style w:type="paragraph" w:styleId="ListParagraph">
    <w:name w:val="List Paragraph"/>
    <w:basedOn w:val="Normal"/>
    <w:uiPriority w:val="34"/>
    <w:qFormat/>
    <w:rsid w:val="007900F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ansard.act.gov.au/hansard/2019/pdfs/2019022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parliament.act.gov.au/in-the-assembly/minutes_of_proceedings" TargetMode="External"/><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DOC-PROD-SYS\TEMPLATES\DOCUMENT\V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VOTES.DOT</Template>
  <TotalTime>1</TotalTime>
  <Pages>22</Pages>
  <Words>5290</Words>
  <Characters>28051</Characters>
  <Application>Microsoft Office Word</Application>
  <DocSecurity>0</DocSecurity>
  <Lines>233</Lines>
  <Paragraphs>66</Paragraphs>
  <ScaleCrop>false</ScaleCrop>
  <HeadingPairs>
    <vt:vector size="2" baseType="variant">
      <vt:variant>
        <vt:lpstr>Title</vt:lpstr>
      </vt:variant>
      <vt:variant>
        <vt:i4>1</vt:i4>
      </vt:variant>
    </vt:vector>
  </HeadingPairs>
  <TitlesOfParts>
    <vt:vector size="1" baseType="lpstr">
      <vt:lpstr>No 88—21 February 2019</vt:lpstr>
    </vt:vector>
  </TitlesOfParts>
  <Company>SoftLaw Corporation</Company>
  <LinksUpToDate>false</LinksUpToDate>
  <CharactersWithSpaces>33275</CharactersWithSpaces>
  <SharedDoc>false</SharedDoc>
  <HLinks>
    <vt:vector size="6" baseType="variant">
      <vt:variant>
        <vt:i4>5636116</vt:i4>
      </vt:variant>
      <vt:variant>
        <vt:i4>10</vt:i4>
      </vt:variant>
      <vt:variant>
        <vt:i4>0</vt:i4>
      </vt:variant>
      <vt:variant>
        <vt:i4>5</vt:i4>
      </vt:variant>
      <vt:variant>
        <vt:lpwstr>http://www.parliament.act.gov.au/in-the-assembly/minutes_of_proceedings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88—21 February 2019</dc:title>
  <dc:creator>anne shannon</dc:creator>
  <cp:lastModifiedBy>anne shannon</cp:lastModifiedBy>
  <cp:revision>3</cp:revision>
  <cp:lastPrinted>2019-03-03T21:47:00Z</cp:lastPrinted>
  <dcterms:created xsi:type="dcterms:W3CDTF">2019-03-03T21:48:00Z</dcterms:created>
  <dcterms:modified xsi:type="dcterms:W3CDTF">2019-03-04T03:40:00Z</dcterms:modified>
</cp:coreProperties>
</file>