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DBE" w:rsidRPr="00B63DBE" w:rsidRDefault="00B63DBE" w:rsidP="00B63DBE">
      <w:pPr>
        <w:spacing w:before="160"/>
        <w:rPr>
          <w:rFonts w:asciiTheme="minorHAnsi" w:hAnsiTheme="minorHAnsi"/>
          <w:b/>
          <w:i/>
          <w:sz w:val="24"/>
        </w:rPr>
      </w:pPr>
      <w:r w:rsidRPr="00B63DBE">
        <w:rPr>
          <w:rFonts w:asciiTheme="minorHAnsi" w:hAnsiTheme="minorHAnsi"/>
          <w:b/>
          <w:i/>
          <w:sz w:val="24"/>
        </w:rPr>
        <w:t>Continuing resolution 5</w:t>
      </w:r>
    </w:p>
    <w:p w:rsidR="00B63DBE" w:rsidRPr="00B63DBE" w:rsidRDefault="00B63DBE" w:rsidP="00B63DBE">
      <w:pPr>
        <w:pStyle w:val="SOHeading1"/>
        <w:rPr>
          <w:rFonts w:asciiTheme="minorHAnsi" w:hAnsiTheme="minorHAnsi"/>
          <w:szCs w:val="24"/>
        </w:rPr>
      </w:pPr>
      <w:bookmarkStart w:id="0" w:name="_Toc194383153"/>
      <w:bookmarkStart w:id="1" w:name="_Toc194383239"/>
      <w:bookmarkStart w:id="2" w:name="_Toc194383404"/>
      <w:bookmarkStart w:id="3" w:name="_Toc400441632"/>
      <w:bookmarkStart w:id="4" w:name="_Toc447179843"/>
      <w:r w:rsidRPr="00B63DBE">
        <w:rPr>
          <w:rFonts w:asciiTheme="minorHAnsi" w:hAnsiTheme="minorHAnsi"/>
          <w:szCs w:val="24"/>
        </w:rPr>
        <w:t>CODE OF CONDUCT</w:t>
      </w:r>
      <w:bookmarkEnd w:id="0"/>
      <w:bookmarkEnd w:id="1"/>
      <w:bookmarkEnd w:id="2"/>
      <w:bookmarkEnd w:id="3"/>
      <w:bookmarkEnd w:id="4"/>
      <w:r w:rsidRPr="00B63DBE">
        <w:rPr>
          <w:rFonts w:asciiTheme="minorHAnsi" w:hAnsiTheme="minorHAnsi"/>
          <w:szCs w:val="24"/>
        </w:rPr>
        <w:t xml:space="preserve"> </w:t>
      </w:r>
    </w:p>
    <w:p w:rsidR="00B63DBE" w:rsidRPr="00B63DBE" w:rsidRDefault="00B63DBE" w:rsidP="00B63DBE">
      <w:pPr>
        <w:spacing w:before="160"/>
        <w:jc w:val="center"/>
        <w:rPr>
          <w:rFonts w:asciiTheme="minorHAnsi" w:hAnsiTheme="minorHAnsi"/>
          <w:b/>
          <w:sz w:val="24"/>
        </w:rPr>
      </w:pPr>
      <w:r w:rsidRPr="00B63DBE">
        <w:rPr>
          <w:rFonts w:asciiTheme="minorHAnsi" w:hAnsiTheme="minorHAnsi"/>
          <w:b/>
          <w:sz w:val="24"/>
        </w:rPr>
        <w:t xml:space="preserve">FOR ALL MEMBERS OF THE LEGISLATIVE ASSEMBLY </w:t>
      </w:r>
    </w:p>
    <w:p w:rsidR="00B63DBE" w:rsidRPr="00B63DBE" w:rsidRDefault="00B63DBE" w:rsidP="00B63DBE">
      <w:pPr>
        <w:spacing w:before="160"/>
        <w:jc w:val="center"/>
        <w:rPr>
          <w:rFonts w:asciiTheme="minorHAnsi" w:hAnsiTheme="minorHAnsi"/>
          <w:b/>
          <w:sz w:val="24"/>
        </w:rPr>
      </w:pPr>
      <w:r w:rsidRPr="00B63DBE">
        <w:rPr>
          <w:rFonts w:asciiTheme="minorHAnsi" w:hAnsiTheme="minorHAnsi"/>
          <w:b/>
          <w:sz w:val="24"/>
        </w:rPr>
        <w:t>FOR THE AUSTRALIAN CAPITAL TERRITORY</w:t>
      </w:r>
    </w:p>
    <w:p w:rsidR="00B63DBE" w:rsidRPr="00B63DBE" w:rsidRDefault="00B63DBE" w:rsidP="00B63DBE">
      <w:pPr>
        <w:spacing w:before="160"/>
        <w:jc w:val="center"/>
        <w:rPr>
          <w:rFonts w:asciiTheme="minorHAnsi" w:hAnsiTheme="minorHAnsi"/>
          <w:b/>
          <w:sz w:val="24"/>
        </w:rPr>
      </w:pPr>
    </w:p>
    <w:p w:rsidR="00B63DBE" w:rsidRPr="00B63DBE" w:rsidRDefault="00B63DBE" w:rsidP="00B63DBE">
      <w:pPr>
        <w:pBdr>
          <w:top w:val="single" w:sz="2" w:space="1" w:color="auto"/>
          <w:left w:val="single" w:sz="2" w:space="4" w:color="auto"/>
          <w:bottom w:val="single" w:sz="2" w:space="1" w:color="auto"/>
          <w:right w:val="single" w:sz="2" w:space="4" w:color="auto"/>
        </w:pBdr>
        <w:spacing w:before="160"/>
        <w:rPr>
          <w:rFonts w:asciiTheme="minorHAnsi" w:hAnsiTheme="minorHAnsi"/>
          <w:b/>
          <w:sz w:val="24"/>
        </w:rPr>
      </w:pPr>
      <w:r w:rsidRPr="00B63DBE">
        <w:rPr>
          <w:rFonts w:asciiTheme="minorHAnsi" w:hAnsiTheme="minorHAnsi"/>
          <w:sz w:val="24"/>
        </w:rPr>
        <w:t>This resolution provides for a code of conduct for Members of the Legislative Assembly.</w:t>
      </w:r>
    </w:p>
    <w:p w:rsidR="00B63DBE" w:rsidRPr="00B63DBE" w:rsidRDefault="00B63DBE" w:rsidP="00B63DBE">
      <w:pPr>
        <w:spacing w:before="160"/>
        <w:jc w:val="center"/>
        <w:rPr>
          <w:rFonts w:asciiTheme="minorHAnsi" w:hAnsiTheme="minorHAnsi"/>
          <w:b/>
          <w:sz w:val="24"/>
        </w:rPr>
      </w:pPr>
    </w:p>
    <w:p w:rsidR="00B63DBE" w:rsidRPr="00B63DBE" w:rsidRDefault="00B63DBE" w:rsidP="00B63DBE">
      <w:pPr>
        <w:spacing w:before="160"/>
        <w:jc w:val="center"/>
        <w:rPr>
          <w:rFonts w:asciiTheme="minorHAnsi" w:hAnsiTheme="minorHAnsi"/>
          <w:b/>
          <w:sz w:val="24"/>
        </w:rPr>
      </w:pPr>
      <w:r w:rsidRPr="00B63DBE">
        <w:rPr>
          <w:rFonts w:asciiTheme="minorHAnsi" w:hAnsiTheme="minorHAnsi"/>
          <w:b/>
          <w:sz w:val="24"/>
        </w:rPr>
        <w:t>Resolution agreed by the Assembly</w:t>
      </w:r>
    </w:p>
    <w:p w:rsidR="00B63DBE" w:rsidRPr="00B63DBE" w:rsidRDefault="00B63DBE" w:rsidP="00B63DBE">
      <w:pPr>
        <w:spacing w:before="160"/>
        <w:jc w:val="center"/>
        <w:rPr>
          <w:rFonts w:asciiTheme="minorHAnsi" w:hAnsiTheme="minorHAnsi"/>
          <w:b/>
          <w:sz w:val="24"/>
        </w:rPr>
      </w:pPr>
      <w:r w:rsidRPr="00B63DBE">
        <w:rPr>
          <w:rFonts w:asciiTheme="minorHAnsi" w:hAnsiTheme="minorHAnsi"/>
          <w:b/>
          <w:sz w:val="24"/>
        </w:rPr>
        <w:t xml:space="preserve">25 August 2005 (amended 16 August 2006, 24 October 2013, </w:t>
      </w:r>
      <w:proofErr w:type="gramStart"/>
      <w:r w:rsidRPr="00B63DBE">
        <w:rPr>
          <w:rFonts w:asciiTheme="minorHAnsi" w:hAnsiTheme="minorHAnsi"/>
          <w:b/>
          <w:sz w:val="24"/>
        </w:rPr>
        <w:t>3</w:t>
      </w:r>
      <w:proofErr w:type="gramEnd"/>
      <w:r w:rsidRPr="00B63DBE">
        <w:rPr>
          <w:rFonts w:asciiTheme="minorHAnsi" w:hAnsiTheme="minorHAnsi"/>
          <w:b/>
          <w:sz w:val="24"/>
        </w:rPr>
        <w:t xml:space="preserve"> August 2017)</w:t>
      </w:r>
    </w:p>
    <w:p w:rsidR="00B63DBE" w:rsidRPr="00B63DBE" w:rsidRDefault="00B63DBE" w:rsidP="00B63DBE">
      <w:pPr>
        <w:spacing w:before="160"/>
        <w:jc w:val="center"/>
        <w:rPr>
          <w:rFonts w:asciiTheme="minorHAnsi" w:hAnsiTheme="minorHAnsi"/>
          <w:b/>
          <w:sz w:val="24"/>
        </w:rPr>
      </w:pPr>
    </w:p>
    <w:p w:rsidR="00B63DBE" w:rsidRPr="00B63DBE" w:rsidRDefault="00B63DBE" w:rsidP="00B63DBE">
      <w:pPr>
        <w:pStyle w:val="Para1"/>
        <w:spacing w:before="160"/>
        <w:ind w:left="709" w:hanging="689"/>
        <w:rPr>
          <w:rFonts w:asciiTheme="minorHAnsi" w:hAnsiTheme="minorHAnsi"/>
          <w:szCs w:val="24"/>
        </w:rPr>
      </w:pPr>
      <w:r w:rsidRPr="00B63DBE">
        <w:rPr>
          <w:rFonts w:asciiTheme="minorHAnsi" w:hAnsiTheme="minorHAnsi" w:cs="Calibri"/>
          <w:color w:val="000000"/>
          <w:szCs w:val="24"/>
          <w:lang w:eastAsia="en-AU"/>
        </w:rPr>
        <w:tab/>
        <w:t xml:space="preserve">The Members of the Legislative Assembly for the Australian Capital Territory acknowledge that, in a parliamentary democracy they cannot command, but must constantly strive to earn and maintain, the respect and support of those who have elected them to their positions of </w:t>
      </w:r>
      <w:proofErr w:type="spellStart"/>
      <w:r w:rsidRPr="00B63DBE">
        <w:rPr>
          <w:rFonts w:asciiTheme="minorHAnsi" w:hAnsiTheme="minorHAnsi" w:cs="Calibri"/>
          <w:color w:val="000000"/>
          <w:szCs w:val="24"/>
          <w:lang w:eastAsia="en-AU"/>
        </w:rPr>
        <w:t>honour</w:t>
      </w:r>
      <w:proofErr w:type="spellEnd"/>
      <w:r w:rsidRPr="00B63DBE">
        <w:rPr>
          <w:rFonts w:asciiTheme="minorHAnsi" w:hAnsiTheme="minorHAnsi" w:cs="Calibri"/>
          <w:color w:val="000000"/>
          <w:szCs w:val="24"/>
          <w:lang w:eastAsia="en-AU"/>
        </w:rPr>
        <w:t xml:space="preserve"> and privilege as Members.</w:t>
      </w:r>
    </w:p>
    <w:p w:rsidR="00B63DBE" w:rsidRPr="00B63DBE" w:rsidRDefault="00B63DBE" w:rsidP="00B63DBE">
      <w:pPr>
        <w:pStyle w:val="Para1"/>
        <w:spacing w:before="160"/>
        <w:ind w:left="709" w:hanging="689"/>
        <w:rPr>
          <w:rFonts w:asciiTheme="minorHAnsi" w:hAnsiTheme="minorHAnsi"/>
          <w:szCs w:val="24"/>
        </w:rPr>
      </w:pPr>
      <w:r w:rsidRPr="00B63DBE">
        <w:rPr>
          <w:rFonts w:asciiTheme="minorHAnsi" w:hAnsiTheme="minorHAnsi" w:cs="Calibri"/>
          <w:color w:val="000000"/>
          <w:szCs w:val="24"/>
          <w:lang w:eastAsia="en-AU"/>
        </w:rPr>
        <w:tab/>
        <w:t>In committing to this Code of Conduct, Members undertake, to the community and to one another, that they shall not act in a manner inconsistent with their duties and obligations as Members and that the following principles shall guide their conduct as Members in all matters:</w:t>
      </w:r>
    </w:p>
    <w:p w:rsidR="00B63DBE" w:rsidRPr="00B63DBE" w:rsidRDefault="00B63DBE" w:rsidP="00B63DBE">
      <w:pPr>
        <w:pStyle w:val="Para1"/>
        <w:tabs>
          <w:tab w:val="clear" w:pos="720"/>
        </w:tabs>
        <w:spacing w:before="160"/>
        <w:ind w:left="1418" w:hanging="689"/>
        <w:rPr>
          <w:rFonts w:asciiTheme="minorHAnsi" w:hAnsiTheme="minorHAnsi"/>
          <w:szCs w:val="24"/>
        </w:rPr>
      </w:pPr>
      <w:r w:rsidRPr="00B63DBE">
        <w:rPr>
          <w:rFonts w:asciiTheme="minorHAnsi" w:hAnsiTheme="minorHAnsi" w:cs="Calibri"/>
          <w:color w:val="000000"/>
          <w:szCs w:val="24"/>
          <w:lang w:eastAsia="en-AU"/>
        </w:rPr>
        <w:t>(1)</w:t>
      </w:r>
      <w:r w:rsidRPr="00B63DBE">
        <w:rPr>
          <w:rFonts w:asciiTheme="minorHAnsi" w:hAnsiTheme="minorHAnsi" w:cs="Calibri"/>
          <w:color w:val="000000"/>
          <w:szCs w:val="24"/>
          <w:lang w:eastAsia="en-AU"/>
        </w:rPr>
        <w:tab/>
        <w:t>Members should at all times act with integrity, honesty and diligence.</w:t>
      </w:r>
    </w:p>
    <w:p w:rsidR="00B63DBE" w:rsidRPr="00B63DBE" w:rsidRDefault="00B63DBE" w:rsidP="00B63DBE">
      <w:pPr>
        <w:pStyle w:val="Para1"/>
        <w:tabs>
          <w:tab w:val="clear" w:pos="720"/>
        </w:tabs>
        <w:spacing w:before="160"/>
        <w:ind w:left="1418" w:hanging="689"/>
        <w:rPr>
          <w:rFonts w:asciiTheme="minorHAnsi" w:hAnsiTheme="minorHAnsi"/>
          <w:szCs w:val="24"/>
        </w:rPr>
      </w:pPr>
      <w:r w:rsidRPr="00B63DBE">
        <w:rPr>
          <w:rFonts w:asciiTheme="minorHAnsi" w:hAnsiTheme="minorHAnsi" w:cs="Calibri"/>
          <w:color w:val="000000"/>
          <w:szCs w:val="24"/>
          <w:lang w:eastAsia="en-AU"/>
        </w:rPr>
        <w:t xml:space="preserve">(2) </w:t>
      </w:r>
      <w:r w:rsidRPr="00B63DBE">
        <w:rPr>
          <w:rFonts w:asciiTheme="minorHAnsi" w:hAnsiTheme="minorHAnsi" w:cs="Calibri"/>
          <w:color w:val="000000"/>
          <w:szCs w:val="24"/>
          <w:lang w:eastAsia="en-AU"/>
        </w:rPr>
        <w:tab/>
        <w:t>Members should act only in the interests of, and with respect for, the people of the Australian Capital Territory and in conformity with all laws applicable in the Territory.</w:t>
      </w:r>
    </w:p>
    <w:p w:rsidR="00B63DBE" w:rsidRPr="00B63DBE" w:rsidRDefault="00B63DBE" w:rsidP="00B63DBE">
      <w:pPr>
        <w:shd w:val="clear" w:color="auto" w:fill="FFFFFF"/>
        <w:spacing w:before="160"/>
        <w:ind w:left="1418" w:hanging="689"/>
        <w:rPr>
          <w:rFonts w:asciiTheme="minorHAnsi" w:hAnsiTheme="minorHAnsi" w:cs="Calibri"/>
          <w:color w:val="000000"/>
          <w:sz w:val="24"/>
          <w:lang w:eastAsia="en-AU"/>
        </w:rPr>
      </w:pPr>
      <w:r w:rsidRPr="00B63DBE">
        <w:rPr>
          <w:rFonts w:asciiTheme="minorHAnsi" w:hAnsiTheme="minorHAnsi" w:cs="Calibri"/>
          <w:color w:val="000000"/>
          <w:sz w:val="24"/>
          <w:lang w:eastAsia="en-AU"/>
        </w:rPr>
        <w:t>(3)</w:t>
      </w:r>
      <w:r w:rsidRPr="00B63DBE">
        <w:rPr>
          <w:rFonts w:asciiTheme="minorHAnsi" w:hAnsiTheme="minorHAnsi" w:cs="Calibri"/>
          <w:color w:val="000000"/>
          <w:sz w:val="24"/>
          <w:lang w:eastAsia="en-AU"/>
        </w:rPr>
        <w:tab/>
        <w:t xml:space="preserve">Members should </w:t>
      </w:r>
      <w:r w:rsidRPr="00B63DBE">
        <w:rPr>
          <w:rFonts w:asciiTheme="minorHAnsi" w:hAnsiTheme="minorHAnsi" w:cs="Calibri"/>
          <w:color w:val="000000"/>
          <w:sz w:val="24"/>
        </w:rPr>
        <w:t xml:space="preserve">uphold the separation of powers and the </w:t>
      </w:r>
      <w:r w:rsidRPr="00B63DBE">
        <w:rPr>
          <w:rFonts w:asciiTheme="minorHAnsi" w:hAnsiTheme="minorHAnsi" w:cs="Calibri"/>
          <w:sz w:val="24"/>
        </w:rPr>
        <w:t>rule of law</w:t>
      </w:r>
    </w:p>
    <w:p w:rsidR="00B63DBE" w:rsidRPr="00B63DBE" w:rsidRDefault="00B63DBE" w:rsidP="00B63DBE">
      <w:pPr>
        <w:shd w:val="clear" w:color="auto" w:fill="FFFFFF"/>
        <w:spacing w:before="160"/>
        <w:ind w:left="1418" w:hanging="689"/>
        <w:rPr>
          <w:rFonts w:asciiTheme="minorHAnsi" w:hAnsiTheme="minorHAnsi" w:cs="Calibri"/>
          <w:color w:val="000000"/>
          <w:sz w:val="24"/>
          <w:lang w:eastAsia="en-AU"/>
        </w:rPr>
      </w:pPr>
      <w:r w:rsidRPr="00B63DBE">
        <w:rPr>
          <w:rFonts w:asciiTheme="minorHAnsi" w:hAnsiTheme="minorHAnsi" w:cs="Calibri"/>
          <w:color w:val="000000"/>
          <w:sz w:val="24"/>
          <w:lang w:eastAsia="en-AU"/>
        </w:rPr>
        <w:t>(4)  </w:t>
      </w:r>
      <w:r w:rsidRPr="00B63DBE">
        <w:rPr>
          <w:rFonts w:asciiTheme="minorHAnsi" w:hAnsiTheme="minorHAnsi" w:cs="Calibri"/>
          <w:color w:val="000000"/>
          <w:sz w:val="24"/>
          <w:lang w:eastAsia="en-AU"/>
        </w:rPr>
        <w:tab/>
        <w:t>Members should always act in the public interest, make decisions and choices on merit, and not seek to gain financial or other benefit for themselves, their family or friends.</w:t>
      </w:r>
    </w:p>
    <w:p w:rsidR="00B63DBE" w:rsidRPr="00B63DBE" w:rsidRDefault="00B63DBE" w:rsidP="00B63DBE">
      <w:pPr>
        <w:shd w:val="clear" w:color="auto" w:fill="FFFFFF"/>
        <w:spacing w:before="160"/>
        <w:ind w:left="1418" w:hanging="689"/>
        <w:rPr>
          <w:rFonts w:asciiTheme="minorHAnsi" w:hAnsiTheme="minorHAnsi" w:cs="Calibri"/>
          <w:color w:val="000000"/>
          <w:sz w:val="24"/>
          <w:lang w:eastAsia="en-AU"/>
        </w:rPr>
      </w:pPr>
      <w:r w:rsidRPr="00B63DBE">
        <w:rPr>
          <w:rFonts w:asciiTheme="minorHAnsi" w:hAnsiTheme="minorHAnsi" w:cs="Calibri"/>
          <w:color w:val="000000"/>
          <w:sz w:val="24"/>
          <w:lang w:eastAsia="en-AU"/>
        </w:rPr>
        <w:t xml:space="preserve">(5) </w:t>
      </w:r>
      <w:r w:rsidRPr="00B63DBE">
        <w:rPr>
          <w:rFonts w:asciiTheme="minorHAnsi" w:hAnsiTheme="minorHAnsi" w:cs="Calibri"/>
          <w:color w:val="000000"/>
          <w:sz w:val="24"/>
          <w:lang w:eastAsia="en-AU"/>
        </w:rPr>
        <w:tab/>
        <w:t>Members should be reasonably accessible to the people of the electorate they have been elected to serve, and should represent their interests conscientiously.</w:t>
      </w:r>
    </w:p>
    <w:p w:rsidR="00B63DBE" w:rsidRPr="00B63DBE" w:rsidRDefault="00B63DBE" w:rsidP="00B63DBE">
      <w:pPr>
        <w:shd w:val="clear" w:color="auto" w:fill="FFFFFF"/>
        <w:spacing w:before="160"/>
        <w:ind w:left="1418" w:hanging="689"/>
        <w:rPr>
          <w:rFonts w:asciiTheme="minorHAnsi" w:hAnsiTheme="minorHAnsi" w:cs="Calibri"/>
          <w:color w:val="000000"/>
          <w:sz w:val="24"/>
          <w:lang w:eastAsia="en-AU"/>
        </w:rPr>
      </w:pPr>
      <w:r w:rsidRPr="00B63DBE">
        <w:rPr>
          <w:rFonts w:asciiTheme="minorHAnsi" w:hAnsiTheme="minorHAnsi" w:cs="Calibri"/>
          <w:color w:val="000000"/>
          <w:sz w:val="24"/>
          <w:lang w:eastAsia="en-AU"/>
        </w:rPr>
        <w:t>(6)</w:t>
      </w:r>
      <w:r w:rsidRPr="00B63DBE">
        <w:rPr>
          <w:rFonts w:asciiTheme="minorHAnsi" w:hAnsiTheme="minorHAnsi" w:cs="Calibri"/>
          <w:color w:val="000000"/>
          <w:sz w:val="24"/>
          <w:lang w:eastAsia="en-AU"/>
        </w:rPr>
        <w:tab/>
        <w:t>Members should be transparent in, and accountable for, their decisions and actions and should submit themselves to appropriate scrutiny.</w:t>
      </w:r>
    </w:p>
    <w:p w:rsidR="00B63DBE" w:rsidRPr="00B63DBE" w:rsidRDefault="00B63DBE" w:rsidP="00B63DBE">
      <w:pPr>
        <w:shd w:val="clear" w:color="auto" w:fill="FFFFFF"/>
        <w:spacing w:before="160"/>
        <w:ind w:left="1418" w:hanging="689"/>
        <w:rPr>
          <w:rFonts w:asciiTheme="minorHAnsi" w:hAnsiTheme="minorHAnsi" w:cs="Calibri"/>
          <w:color w:val="000000"/>
          <w:sz w:val="24"/>
          <w:lang w:eastAsia="en-AU"/>
        </w:rPr>
      </w:pPr>
      <w:r w:rsidRPr="00B63DBE">
        <w:rPr>
          <w:rFonts w:asciiTheme="minorHAnsi" w:hAnsiTheme="minorHAnsi" w:cs="Calibri"/>
          <w:color w:val="000000"/>
          <w:sz w:val="24"/>
          <w:lang w:eastAsia="en-AU"/>
        </w:rPr>
        <w:t xml:space="preserve">(7) </w:t>
      </w:r>
      <w:r w:rsidRPr="00B63DBE">
        <w:rPr>
          <w:rFonts w:asciiTheme="minorHAnsi" w:hAnsiTheme="minorHAnsi" w:cs="Calibri"/>
          <w:color w:val="000000"/>
          <w:sz w:val="24"/>
          <w:lang w:eastAsia="en-AU"/>
        </w:rPr>
        <w:tab/>
        <w:t xml:space="preserve">Members should make only proper use of those public resources to which they have access and should do so </w:t>
      </w:r>
      <w:r w:rsidRPr="00B63DBE">
        <w:rPr>
          <w:rFonts w:asciiTheme="minorHAnsi" w:hAnsiTheme="minorHAnsi" w:cs="Calibri"/>
          <w:color w:val="000000"/>
          <w:sz w:val="24"/>
        </w:rPr>
        <w:t>in a manner designed to make effective and efficient use of those resources</w:t>
      </w:r>
      <w:r w:rsidRPr="00B63DBE">
        <w:rPr>
          <w:rFonts w:asciiTheme="minorHAnsi" w:hAnsiTheme="minorHAnsi" w:cs="Calibri"/>
          <w:color w:val="000000"/>
          <w:sz w:val="24"/>
          <w:lang w:eastAsia="en-AU"/>
        </w:rPr>
        <w:t>.</w:t>
      </w:r>
    </w:p>
    <w:p w:rsidR="00B63DBE" w:rsidRPr="00B63DBE" w:rsidRDefault="00B63DBE" w:rsidP="00B63DBE">
      <w:pPr>
        <w:shd w:val="clear" w:color="auto" w:fill="FFFFFF"/>
        <w:spacing w:before="160"/>
        <w:ind w:left="1418" w:hanging="689"/>
        <w:rPr>
          <w:rFonts w:asciiTheme="minorHAnsi" w:hAnsiTheme="minorHAnsi" w:cs="Calibri"/>
          <w:color w:val="000000"/>
          <w:sz w:val="24"/>
          <w:lang w:eastAsia="en-AU"/>
        </w:rPr>
      </w:pPr>
      <w:r w:rsidRPr="00B63DBE">
        <w:rPr>
          <w:rFonts w:asciiTheme="minorHAnsi" w:hAnsiTheme="minorHAnsi" w:cs="Calibri"/>
          <w:color w:val="000000"/>
          <w:sz w:val="24"/>
          <w:lang w:eastAsia="en-AU"/>
        </w:rPr>
        <w:t>(8)</w:t>
      </w:r>
      <w:r w:rsidRPr="00B63DBE">
        <w:rPr>
          <w:rFonts w:asciiTheme="minorHAnsi" w:hAnsiTheme="minorHAnsi" w:cs="Calibri"/>
          <w:color w:val="000000"/>
          <w:sz w:val="24"/>
          <w:lang w:eastAsia="en-AU"/>
        </w:rPr>
        <w:tab/>
        <w:t>Members should respect the dignity and privacy of individuals, and not disclose confidential information to which they have official access other than with consent or as required by law.</w:t>
      </w:r>
    </w:p>
    <w:p w:rsidR="00B63DBE" w:rsidRPr="00B63DBE" w:rsidRDefault="00B63DBE" w:rsidP="00B63DBE">
      <w:pPr>
        <w:shd w:val="clear" w:color="auto" w:fill="FFFFFF"/>
        <w:spacing w:before="160"/>
        <w:ind w:left="1418" w:hanging="689"/>
        <w:rPr>
          <w:rFonts w:asciiTheme="minorHAnsi" w:hAnsiTheme="minorHAnsi" w:cs="Calibri"/>
          <w:color w:val="000000"/>
          <w:sz w:val="24"/>
          <w:lang w:eastAsia="en-AU"/>
        </w:rPr>
      </w:pPr>
      <w:r w:rsidRPr="00B63DBE">
        <w:rPr>
          <w:rFonts w:asciiTheme="minorHAnsi" w:hAnsiTheme="minorHAnsi" w:cs="Calibri"/>
          <w:color w:val="000000"/>
          <w:sz w:val="24"/>
          <w:lang w:eastAsia="en-AU"/>
        </w:rPr>
        <w:t>(9)</w:t>
      </w:r>
      <w:r w:rsidRPr="00B63DBE">
        <w:rPr>
          <w:rFonts w:asciiTheme="minorHAnsi" w:hAnsiTheme="minorHAnsi" w:cs="Calibri"/>
          <w:color w:val="000000"/>
          <w:sz w:val="24"/>
          <w:lang w:eastAsia="en-AU"/>
        </w:rPr>
        <w:tab/>
        <w:t>Members should observe proper standards of parliamentary conduct, and observe respect for differences and fairness in their political dealings.</w:t>
      </w:r>
    </w:p>
    <w:p w:rsidR="00B63DBE" w:rsidRPr="00B63DBE" w:rsidRDefault="00B63DBE" w:rsidP="00B63DBE">
      <w:pPr>
        <w:shd w:val="clear" w:color="auto" w:fill="FFFFFF"/>
        <w:spacing w:before="160"/>
        <w:ind w:left="1418" w:hanging="689"/>
        <w:rPr>
          <w:rFonts w:asciiTheme="minorHAnsi" w:hAnsiTheme="minorHAnsi" w:cs="Calibri"/>
          <w:color w:val="000000"/>
          <w:sz w:val="24"/>
          <w:lang w:eastAsia="en-AU"/>
        </w:rPr>
      </w:pPr>
      <w:r w:rsidRPr="00B63DBE">
        <w:rPr>
          <w:rFonts w:asciiTheme="minorHAnsi" w:hAnsiTheme="minorHAnsi" w:cs="Calibri"/>
          <w:color w:val="000000"/>
          <w:sz w:val="24"/>
          <w:lang w:eastAsia="en-AU"/>
        </w:rPr>
        <w:t xml:space="preserve">(10)   </w:t>
      </w:r>
      <w:r w:rsidRPr="00B63DBE">
        <w:rPr>
          <w:rFonts w:asciiTheme="minorHAnsi" w:hAnsiTheme="minorHAnsi" w:cs="Calibri"/>
          <w:color w:val="000000"/>
          <w:sz w:val="24"/>
          <w:lang w:eastAsia="en-AU"/>
        </w:rPr>
        <w:tab/>
        <w:t>Members should promote and support these principles by leadership and example, in order to maintain and support public trust and confidence in the integrity of the Assembly and the conduct by its Members of public business.</w:t>
      </w:r>
    </w:p>
    <w:p w:rsidR="00B63DBE" w:rsidRPr="00B63DBE" w:rsidRDefault="00B63DBE" w:rsidP="00B63DBE">
      <w:pPr>
        <w:shd w:val="clear" w:color="auto" w:fill="FFFFFF"/>
        <w:spacing w:before="160"/>
        <w:ind w:left="709"/>
        <w:rPr>
          <w:rFonts w:asciiTheme="minorHAnsi" w:hAnsiTheme="minorHAnsi" w:cs="Calibri"/>
          <w:color w:val="000000"/>
          <w:sz w:val="24"/>
          <w:lang w:eastAsia="en-AU"/>
        </w:rPr>
      </w:pPr>
      <w:r w:rsidRPr="00B63DBE">
        <w:rPr>
          <w:rFonts w:asciiTheme="minorHAnsi" w:hAnsiTheme="minorHAnsi" w:cs="Calibri"/>
          <w:color w:val="000000"/>
          <w:sz w:val="24"/>
          <w:lang w:eastAsia="en-AU"/>
        </w:rPr>
        <w:t>Consistent with the above principles, Members further undertake that they should:</w:t>
      </w:r>
    </w:p>
    <w:p w:rsidR="00B63DBE" w:rsidRPr="00B63DBE" w:rsidRDefault="00B63DBE" w:rsidP="00B63DBE">
      <w:pPr>
        <w:shd w:val="clear" w:color="auto" w:fill="FFFFFF"/>
        <w:spacing w:before="160"/>
        <w:ind w:left="1418" w:hanging="709"/>
        <w:rPr>
          <w:rFonts w:asciiTheme="minorHAnsi" w:hAnsiTheme="minorHAnsi" w:cs="Calibri"/>
          <w:color w:val="000000"/>
          <w:sz w:val="24"/>
          <w:lang w:eastAsia="en-AU"/>
        </w:rPr>
      </w:pPr>
      <w:r w:rsidRPr="00B63DBE">
        <w:rPr>
          <w:rFonts w:asciiTheme="minorHAnsi" w:hAnsiTheme="minorHAnsi" w:cs="Calibri"/>
          <w:color w:val="000000"/>
          <w:sz w:val="24"/>
          <w:lang w:eastAsia="en-AU"/>
        </w:rPr>
        <w:t>(11)  </w:t>
      </w:r>
      <w:r w:rsidRPr="00B63DBE">
        <w:rPr>
          <w:rFonts w:asciiTheme="minorHAnsi" w:hAnsiTheme="minorHAnsi" w:cs="Calibri"/>
          <w:color w:val="000000"/>
          <w:sz w:val="24"/>
          <w:lang w:eastAsia="en-AU"/>
        </w:rPr>
        <w:tab/>
        <w:t xml:space="preserve">Treat all citizens of the Australian Capital Territory with courtesy, and respect the diversity of their backgrounds, experiences and views. </w:t>
      </w:r>
    </w:p>
    <w:p w:rsidR="00B63DBE" w:rsidRPr="00B63DBE" w:rsidRDefault="00B63DBE" w:rsidP="00B63DBE">
      <w:pPr>
        <w:shd w:val="clear" w:color="auto" w:fill="FFFFFF"/>
        <w:spacing w:before="160"/>
        <w:ind w:left="1418" w:hanging="709"/>
        <w:rPr>
          <w:rFonts w:asciiTheme="minorHAnsi" w:hAnsiTheme="minorHAnsi" w:cs="Calibri"/>
          <w:color w:val="000000"/>
          <w:sz w:val="24"/>
          <w:lang w:eastAsia="en-AU"/>
        </w:rPr>
      </w:pPr>
      <w:r w:rsidRPr="00B63DBE">
        <w:rPr>
          <w:rFonts w:asciiTheme="minorHAnsi" w:hAnsiTheme="minorHAnsi" w:cs="Calibri"/>
          <w:color w:val="000000"/>
          <w:sz w:val="24"/>
          <w:lang w:eastAsia="en-AU"/>
        </w:rPr>
        <w:t xml:space="preserve">(12) </w:t>
      </w:r>
      <w:r w:rsidRPr="00B63DBE">
        <w:rPr>
          <w:rFonts w:asciiTheme="minorHAnsi" w:hAnsiTheme="minorHAnsi" w:cs="Calibri"/>
          <w:color w:val="000000"/>
          <w:sz w:val="24"/>
          <w:lang w:eastAsia="en-AU"/>
        </w:rPr>
        <w:tab/>
        <w:t xml:space="preserve"> Actively seek to avoid or prevent any conflict of interest, or the perception of such a conflict, arising between their duties as a Member and their personal affairs and interests, take all reasonable steps to resolve any such conflict or perception of a conflict that does arise, and:</w:t>
      </w:r>
    </w:p>
    <w:p w:rsidR="00B63DBE" w:rsidRPr="00B63DBE" w:rsidRDefault="00B63DBE" w:rsidP="00B63DBE">
      <w:pPr>
        <w:shd w:val="clear" w:color="auto" w:fill="FFFFFF"/>
        <w:spacing w:before="160"/>
        <w:ind w:left="1985" w:hanging="567"/>
        <w:rPr>
          <w:rFonts w:asciiTheme="minorHAnsi" w:hAnsiTheme="minorHAnsi" w:cs="Calibri"/>
          <w:color w:val="000000"/>
          <w:sz w:val="24"/>
          <w:lang w:eastAsia="en-AU"/>
        </w:rPr>
      </w:pPr>
      <w:r w:rsidRPr="00B63DBE">
        <w:rPr>
          <w:rFonts w:asciiTheme="minorHAnsi" w:hAnsiTheme="minorHAnsi" w:cs="Calibri"/>
          <w:color w:val="000000"/>
          <w:sz w:val="24"/>
          <w:lang w:eastAsia="en-AU"/>
        </w:rPr>
        <w:t xml:space="preserve">(a) </w:t>
      </w:r>
      <w:r w:rsidRPr="00B63DBE">
        <w:rPr>
          <w:rFonts w:asciiTheme="minorHAnsi" w:hAnsiTheme="minorHAnsi" w:cs="Calibri"/>
          <w:color w:val="000000"/>
          <w:sz w:val="24"/>
          <w:lang w:eastAsia="en-AU"/>
        </w:rPr>
        <w:tab/>
        <w:t xml:space="preserve"> </w:t>
      </w:r>
      <w:proofErr w:type="gramStart"/>
      <w:r w:rsidRPr="00B63DBE">
        <w:rPr>
          <w:rFonts w:asciiTheme="minorHAnsi" w:hAnsiTheme="minorHAnsi" w:cs="Calibri"/>
          <w:color w:val="000000"/>
          <w:sz w:val="24"/>
          <w:lang w:eastAsia="en-AU"/>
        </w:rPr>
        <w:t>comply</w:t>
      </w:r>
      <w:proofErr w:type="gramEnd"/>
      <w:r w:rsidRPr="00B63DBE">
        <w:rPr>
          <w:rFonts w:asciiTheme="minorHAnsi" w:hAnsiTheme="minorHAnsi" w:cs="Calibri"/>
          <w:color w:val="000000"/>
          <w:sz w:val="24"/>
          <w:lang w:eastAsia="en-AU"/>
        </w:rPr>
        <w:t xml:space="preserve"> with section 15 of the </w:t>
      </w:r>
      <w:hyperlink r:id="rId8" w:history="1">
        <w:r w:rsidRPr="00B63DBE">
          <w:rPr>
            <w:rFonts w:asciiTheme="minorHAnsi" w:hAnsiTheme="minorHAnsi" w:cs="Calibri"/>
            <w:i/>
            <w:iCs/>
            <w:color w:val="000000"/>
            <w:sz w:val="24"/>
            <w:u w:val="single"/>
            <w:lang w:eastAsia="en-AU"/>
          </w:rPr>
          <w:t>Australian Capital Territory (Self</w:t>
        </w:r>
        <w:r w:rsidRPr="00B63DBE">
          <w:rPr>
            <w:rFonts w:asciiTheme="minorHAnsi" w:hAnsiTheme="minorHAnsi" w:cs="Calibri"/>
            <w:i/>
            <w:iCs/>
            <w:color w:val="000000"/>
            <w:sz w:val="24"/>
            <w:u w:val="single"/>
            <w:lang w:eastAsia="en-AU"/>
          </w:rPr>
          <w:noBreakHyphen/>
        </w:r>
        <w:proofErr w:type="spellStart"/>
        <w:r w:rsidRPr="00B63DBE">
          <w:rPr>
            <w:rFonts w:asciiTheme="minorHAnsi" w:hAnsiTheme="minorHAnsi" w:cs="Calibri"/>
            <w:i/>
            <w:iCs/>
            <w:color w:val="000000"/>
            <w:sz w:val="24"/>
            <w:u w:val="single"/>
            <w:lang w:eastAsia="en-AU"/>
          </w:rPr>
          <w:t>Government</w:t>
        </w:r>
        <w:proofErr w:type="spellEnd"/>
        <w:r w:rsidRPr="00B63DBE">
          <w:rPr>
            <w:rFonts w:asciiTheme="minorHAnsi" w:hAnsiTheme="minorHAnsi" w:cs="Calibri"/>
            <w:i/>
            <w:iCs/>
            <w:color w:val="000000"/>
            <w:sz w:val="24"/>
            <w:u w:val="single"/>
            <w:lang w:eastAsia="en-AU"/>
          </w:rPr>
          <w:t>) Act 1988</w:t>
        </w:r>
      </w:hyperlink>
      <w:r w:rsidRPr="00B63DBE">
        <w:rPr>
          <w:rFonts w:asciiTheme="minorHAnsi" w:hAnsiTheme="minorHAnsi" w:cs="Calibri"/>
          <w:color w:val="000000"/>
          <w:sz w:val="24"/>
          <w:lang w:eastAsia="en-AU"/>
        </w:rPr>
        <w:t xml:space="preserve"> (</w:t>
      </w:r>
      <w:proofErr w:type="spellStart"/>
      <w:r w:rsidRPr="00B63DBE">
        <w:rPr>
          <w:rFonts w:asciiTheme="minorHAnsi" w:hAnsiTheme="minorHAnsi" w:cs="Calibri"/>
          <w:color w:val="000000"/>
          <w:sz w:val="24"/>
          <w:lang w:eastAsia="en-AU"/>
        </w:rPr>
        <w:t>Cwth</w:t>
      </w:r>
      <w:proofErr w:type="spellEnd"/>
      <w:r w:rsidRPr="00B63DBE">
        <w:rPr>
          <w:rFonts w:asciiTheme="minorHAnsi" w:hAnsiTheme="minorHAnsi" w:cs="Calibri"/>
          <w:color w:val="000000"/>
          <w:sz w:val="24"/>
          <w:lang w:eastAsia="en-AU"/>
        </w:rPr>
        <w:t>);</w:t>
      </w:r>
    </w:p>
    <w:p w:rsidR="00B63DBE" w:rsidRPr="00B63DBE" w:rsidRDefault="00B63DBE" w:rsidP="00B63DBE">
      <w:pPr>
        <w:shd w:val="clear" w:color="auto" w:fill="FFFFFF"/>
        <w:spacing w:before="160"/>
        <w:ind w:left="1985" w:hanging="567"/>
        <w:rPr>
          <w:rFonts w:asciiTheme="minorHAnsi" w:hAnsiTheme="minorHAnsi" w:cs="Calibri"/>
          <w:color w:val="000000"/>
          <w:sz w:val="24"/>
          <w:lang w:eastAsia="en-AU"/>
        </w:rPr>
      </w:pPr>
      <w:r w:rsidRPr="00B63DBE">
        <w:rPr>
          <w:rFonts w:asciiTheme="minorHAnsi" w:hAnsiTheme="minorHAnsi" w:cs="Calibri"/>
          <w:color w:val="000000"/>
          <w:sz w:val="24"/>
          <w:lang w:eastAsia="en-AU"/>
        </w:rPr>
        <w:t xml:space="preserve">(b) </w:t>
      </w:r>
      <w:r w:rsidRPr="00B63DBE">
        <w:rPr>
          <w:rFonts w:asciiTheme="minorHAnsi" w:hAnsiTheme="minorHAnsi" w:cs="Calibri"/>
          <w:color w:val="000000"/>
          <w:sz w:val="24"/>
          <w:lang w:eastAsia="en-AU"/>
        </w:rPr>
        <w:tab/>
        <w:t xml:space="preserve"> declare their pecuniary interests and ensure that their declaration is kept up to date pursuant to the resolution of the Assembly ‘Declaration of Private Interests of Members’ agreed to on 7 April 1992 (as amended or replaced from time to time); and</w:t>
      </w:r>
    </w:p>
    <w:p w:rsidR="00B63DBE" w:rsidRPr="00B63DBE" w:rsidRDefault="00B63DBE" w:rsidP="00B63DBE">
      <w:pPr>
        <w:shd w:val="clear" w:color="auto" w:fill="FFFFFF"/>
        <w:spacing w:before="160"/>
        <w:ind w:left="1985" w:hanging="567"/>
        <w:rPr>
          <w:rFonts w:asciiTheme="minorHAnsi" w:hAnsiTheme="minorHAnsi" w:cs="Calibri"/>
          <w:color w:val="000000"/>
          <w:sz w:val="24"/>
          <w:lang w:eastAsia="en-AU"/>
        </w:rPr>
      </w:pPr>
      <w:r w:rsidRPr="00B63DBE">
        <w:rPr>
          <w:rFonts w:asciiTheme="minorHAnsi" w:hAnsiTheme="minorHAnsi" w:cs="Calibri"/>
          <w:color w:val="000000"/>
          <w:sz w:val="24"/>
          <w:lang w:eastAsia="en-AU"/>
        </w:rPr>
        <w:t xml:space="preserve">(c) </w:t>
      </w:r>
      <w:r w:rsidRPr="00B63DBE">
        <w:rPr>
          <w:rFonts w:asciiTheme="minorHAnsi" w:hAnsiTheme="minorHAnsi" w:cs="Calibri"/>
          <w:color w:val="000000"/>
          <w:sz w:val="24"/>
          <w:lang w:eastAsia="en-AU"/>
        </w:rPr>
        <w:tab/>
        <w:t xml:space="preserve"> disclose in a manner appropriate to the circumstances any other financial or non-financial interest that they may hold, or which they may be reasonably perceived to hold (other than as a member of the public or of a broad class of persons) which a reasonable observer, informed of that interest, might perceive as giving rise to a conflict of interest with the performance of the Member’s duty as a Member.</w:t>
      </w:r>
    </w:p>
    <w:p w:rsidR="00B63DBE" w:rsidRPr="00B63DBE" w:rsidRDefault="00B63DBE" w:rsidP="00B63DBE">
      <w:pPr>
        <w:shd w:val="clear" w:color="auto" w:fill="FFFFFF"/>
        <w:spacing w:before="160"/>
        <w:ind w:left="1418" w:hanging="709"/>
        <w:rPr>
          <w:rFonts w:asciiTheme="minorHAnsi" w:hAnsiTheme="minorHAnsi" w:cs="Calibri"/>
          <w:color w:val="000000"/>
          <w:sz w:val="24"/>
          <w:lang w:eastAsia="en-AU"/>
        </w:rPr>
      </w:pPr>
      <w:r w:rsidRPr="00B63DBE">
        <w:rPr>
          <w:rFonts w:asciiTheme="minorHAnsi" w:hAnsiTheme="minorHAnsi" w:cs="Calibri"/>
          <w:color w:val="000000"/>
          <w:sz w:val="24"/>
          <w:lang w:eastAsia="en-AU"/>
        </w:rPr>
        <w:t>(13)</w:t>
      </w:r>
      <w:r w:rsidRPr="00B63DBE">
        <w:rPr>
          <w:rFonts w:asciiTheme="minorHAnsi" w:hAnsiTheme="minorHAnsi" w:cs="Calibri"/>
          <w:color w:val="000000"/>
          <w:sz w:val="24"/>
          <w:lang w:eastAsia="en-AU"/>
        </w:rPr>
        <w:tab/>
      </w:r>
      <w:proofErr w:type="gramStart"/>
      <w:r w:rsidRPr="00B63DBE">
        <w:rPr>
          <w:rFonts w:asciiTheme="minorHAnsi" w:hAnsiTheme="minorHAnsi" w:cs="Calibri"/>
          <w:color w:val="000000"/>
          <w:sz w:val="24"/>
          <w:lang w:eastAsia="en-AU"/>
        </w:rPr>
        <w:t>ensure</w:t>
      </w:r>
      <w:proofErr w:type="gramEnd"/>
      <w:r w:rsidRPr="00B63DBE">
        <w:rPr>
          <w:rFonts w:asciiTheme="minorHAnsi" w:hAnsiTheme="minorHAnsi" w:cs="Calibri"/>
          <w:color w:val="000000"/>
          <w:sz w:val="24"/>
          <w:lang w:eastAsia="en-AU"/>
        </w:rPr>
        <w:t xml:space="preserve"> that outside occupational or other pursuits do not unreasonably impact on their duties as a Member.</w:t>
      </w:r>
    </w:p>
    <w:p w:rsidR="00B63DBE" w:rsidRPr="00B63DBE" w:rsidRDefault="00B63DBE" w:rsidP="00B63DBE">
      <w:pPr>
        <w:shd w:val="clear" w:color="auto" w:fill="FFFFFF"/>
        <w:spacing w:before="160"/>
        <w:ind w:left="1418" w:hanging="709"/>
        <w:rPr>
          <w:rFonts w:asciiTheme="minorHAnsi" w:hAnsiTheme="minorHAnsi" w:cs="Calibri"/>
          <w:color w:val="000000"/>
          <w:sz w:val="24"/>
          <w:lang w:eastAsia="en-AU"/>
        </w:rPr>
      </w:pPr>
      <w:r w:rsidRPr="00B63DBE">
        <w:rPr>
          <w:rFonts w:asciiTheme="minorHAnsi" w:hAnsiTheme="minorHAnsi" w:cs="Calibri"/>
          <w:color w:val="000000"/>
          <w:sz w:val="24"/>
          <w:lang w:eastAsia="en-AU"/>
        </w:rPr>
        <w:t xml:space="preserve">(14)   </w:t>
      </w:r>
      <w:r w:rsidRPr="00B63DBE">
        <w:rPr>
          <w:rFonts w:asciiTheme="minorHAnsi" w:hAnsiTheme="minorHAnsi" w:cs="Calibri"/>
          <w:color w:val="000000"/>
          <w:sz w:val="24"/>
          <w:lang w:eastAsia="en-AU"/>
        </w:rPr>
        <w:tab/>
        <w:t>Not solicit to undertake, or undertake, any activity as a Member in return for the provision, promise or expectation of any improper benefit to the Member or to another person.</w:t>
      </w:r>
    </w:p>
    <w:p w:rsidR="00B63DBE" w:rsidRPr="00B63DBE" w:rsidRDefault="00B63DBE" w:rsidP="00B63DBE">
      <w:pPr>
        <w:shd w:val="clear" w:color="auto" w:fill="FFFFFF"/>
        <w:spacing w:before="160"/>
        <w:ind w:left="1418" w:hanging="709"/>
        <w:rPr>
          <w:rFonts w:asciiTheme="minorHAnsi" w:hAnsiTheme="minorHAnsi" w:cs="Calibri"/>
          <w:color w:val="000000"/>
          <w:sz w:val="24"/>
          <w:lang w:eastAsia="en-AU"/>
        </w:rPr>
      </w:pPr>
      <w:r w:rsidRPr="00B63DBE">
        <w:rPr>
          <w:rFonts w:asciiTheme="minorHAnsi" w:hAnsiTheme="minorHAnsi" w:cs="Calibri"/>
          <w:color w:val="000000"/>
          <w:sz w:val="24"/>
          <w:lang w:eastAsia="en-AU"/>
        </w:rPr>
        <w:t>(15)</w:t>
      </w:r>
      <w:r w:rsidRPr="00B63DBE">
        <w:rPr>
          <w:rFonts w:asciiTheme="minorHAnsi" w:hAnsiTheme="minorHAnsi" w:cs="Calibri"/>
          <w:color w:val="000000"/>
          <w:sz w:val="24"/>
          <w:lang w:eastAsia="en-AU"/>
        </w:rPr>
        <w:tab/>
        <w:t>Take care to consider the rights and reputations of others before making use of their unique protection of parliamentary privilege consistent with the resolution of the Assembly ‘Exercise of freedom of speech’ agreed to on 4 May 1995 (</w:t>
      </w:r>
      <w:r w:rsidRPr="00B63DBE">
        <w:rPr>
          <w:rFonts w:asciiTheme="minorHAnsi" w:hAnsiTheme="minorHAnsi" w:cs="Calibri"/>
          <w:i/>
          <w:iCs/>
          <w:color w:val="000000"/>
          <w:sz w:val="24"/>
          <w:lang w:eastAsia="en-AU"/>
        </w:rPr>
        <w:t>as amended or replaced from time to time</w:t>
      </w:r>
      <w:r w:rsidRPr="00B63DBE">
        <w:rPr>
          <w:rFonts w:asciiTheme="minorHAnsi" w:hAnsiTheme="minorHAnsi" w:cs="Calibri"/>
          <w:color w:val="000000"/>
          <w:sz w:val="24"/>
          <w:lang w:eastAsia="en-AU"/>
        </w:rPr>
        <w:t>).</w:t>
      </w:r>
    </w:p>
    <w:p w:rsidR="00B63DBE" w:rsidRPr="00B63DBE" w:rsidRDefault="00B63DBE" w:rsidP="00B63DBE">
      <w:pPr>
        <w:shd w:val="clear" w:color="auto" w:fill="FFFFFF"/>
        <w:spacing w:before="160"/>
        <w:ind w:left="1418" w:hanging="709"/>
        <w:rPr>
          <w:rFonts w:asciiTheme="minorHAnsi" w:hAnsiTheme="minorHAnsi" w:cs="Calibri"/>
          <w:color w:val="000000"/>
          <w:sz w:val="24"/>
          <w:lang w:eastAsia="en-AU"/>
        </w:rPr>
      </w:pPr>
      <w:r w:rsidRPr="00B63DBE">
        <w:rPr>
          <w:rFonts w:asciiTheme="minorHAnsi" w:hAnsiTheme="minorHAnsi" w:cs="Calibri"/>
          <w:color w:val="000000"/>
          <w:sz w:val="24"/>
          <w:lang w:eastAsia="en-AU"/>
        </w:rPr>
        <w:t xml:space="preserve">(16) </w:t>
      </w:r>
      <w:r w:rsidRPr="00B63DBE">
        <w:rPr>
          <w:rFonts w:asciiTheme="minorHAnsi" w:hAnsiTheme="minorHAnsi" w:cs="Calibri"/>
          <w:color w:val="000000"/>
          <w:sz w:val="24"/>
          <w:lang w:eastAsia="en-AU"/>
        </w:rPr>
        <w:tab/>
        <w:t>Not use information received by them as a Member that is not in the public domain in breach of any obligation of confidence applicable to their receipt of that information unless required by law, or improperly for the private benefit of themselves or another person.</w:t>
      </w:r>
    </w:p>
    <w:p w:rsidR="00B63DBE" w:rsidRPr="00B63DBE" w:rsidRDefault="00B63DBE" w:rsidP="00B63DBE">
      <w:pPr>
        <w:shd w:val="clear" w:color="auto" w:fill="FFFFFF"/>
        <w:spacing w:before="160"/>
        <w:ind w:left="1418" w:hanging="709"/>
        <w:rPr>
          <w:rFonts w:asciiTheme="minorHAnsi" w:hAnsiTheme="minorHAnsi" w:cs="Calibri"/>
          <w:color w:val="000000"/>
          <w:sz w:val="24"/>
          <w:lang w:eastAsia="en-AU"/>
        </w:rPr>
      </w:pPr>
      <w:r w:rsidRPr="00B63DBE">
        <w:rPr>
          <w:rFonts w:asciiTheme="minorHAnsi" w:hAnsiTheme="minorHAnsi" w:cs="Calibri"/>
          <w:color w:val="000000"/>
          <w:sz w:val="24"/>
          <w:lang w:eastAsia="en-AU"/>
        </w:rPr>
        <w:t>(17)</w:t>
      </w:r>
      <w:r w:rsidRPr="00B63DBE">
        <w:rPr>
          <w:rFonts w:asciiTheme="minorHAnsi" w:hAnsiTheme="minorHAnsi" w:cs="Calibri"/>
          <w:color w:val="000000"/>
          <w:sz w:val="24"/>
          <w:lang w:eastAsia="en-AU"/>
        </w:rPr>
        <w:tab/>
        <w:t xml:space="preserve">In their capacity as an employer on behalf of the Territory under the </w:t>
      </w:r>
      <w:hyperlink r:id="rId9" w:history="1">
        <w:r w:rsidRPr="00B63DBE">
          <w:rPr>
            <w:rFonts w:asciiTheme="minorHAnsi" w:hAnsiTheme="minorHAnsi" w:cs="Calibri"/>
            <w:i/>
            <w:iCs/>
            <w:color w:val="000000"/>
            <w:sz w:val="24"/>
            <w:u w:val="single"/>
            <w:lang w:eastAsia="en-AU"/>
          </w:rPr>
          <w:t>Legislative Assembly (Members’ Staff) Act 1989</w:t>
        </w:r>
      </w:hyperlink>
      <w:r w:rsidRPr="00B63DBE">
        <w:rPr>
          <w:rFonts w:asciiTheme="minorHAnsi" w:hAnsiTheme="minorHAnsi" w:cs="Calibri"/>
          <w:color w:val="000000"/>
          <w:sz w:val="24"/>
          <w:lang w:eastAsia="en-AU"/>
        </w:rPr>
        <w:t>:</w:t>
      </w:r>
    </w:p>
    <w:p w:rsidR="00B63DBE" w:rsidRPr="00B63DBE" w:rsidRDefault="00B63DBE" w:rsidP="00B63DBE">
      <w:pPr>
        <w:shd w:val="clear" w:color="auto" w:fill="FFFFFF"/>
        <w:spacing w:before="160"/>
        <w:ind w:left="1985" w:hanging="567"/>
        <w:rPr>
          <w:rFonts w:asciiTheme="minorHAnsi" w:hAnsiTheme="minorHAnsi" w:cs="Calibri"/>
          <w:color w:val="000000"/>
          <w:sz w:val="24"/>
          <w:lang w:eastAsia="en-AU"/>
        </w:rPr>
      </w:pPr>
      <w:r w:rsidRPr="00B63DBE">
        <w:rPr>
          <w:rFonts w:asciiTheme="minorHAnsi" w:hAnsiTheme="minorHAnsi" w:cs="Calibri"/>
          <w:color w:val="000000"/>
          <w:sz w:val="24"/>
          <w:lang w:eastAsia="en-AU"/>
        </w:rPr>
        <w:t>(a)</w:t>
      </w:r>
      <w:r w:rsidRPr="00B63DBE">
        <w:rPr>
          <w:rFonts w:asciiTheme="minorHAnsi" w:hAnsiTheme="minorHAnsi" w:cs="Calibri"/>
          <w:color w:val="000000"/>
          <w:sz w:val="24"/>
          <w:lang w:eastAsia="en-AU"/>
        </w:rPr>
        <w:tab/>
      </w:r>
      <w:proofErr w:type="spellStart"/>
      <w:r w:rsidRPr="00B63DBE">
        <w:rPr>
          <w:rFonts w:asciiTheme="minorHAnsi" w:hAnsiTheme="minorHAnsi" w:cs="Calibri"/>
          <w:color w:val="000000"/>
          <w:sz w:val="24"/>
          <w:lang w:eastAsia="en-AU"/>
        </w:rPr>
        <w:t>familiarise</w:t>
      </w:r>
      <w:proofErr w:type="spellEnd"/>
      <w:r w:rsidRPr="00B63DBE">
        <w:rPr>
          <w:rFonts w:asciiTheme="minorHAnsi" w:hAnsiTheme="minorHAnsi" w:cs="Calibri"/>
          <w:color w:val="000000"/>
          <w:sz w:val="24"/>
          <w:lang w:eastAsia="en-AU"/>
        </w:rPr>
        <w:t xml:space="preserve"> themselves and comply with the terms and conditions on which their personal staff are engaged and with all applicable policies and practices (including those related to occupational health and safety, discrimination, harassment and bullying, equal employment opportunity and use of information technology);</w:t>
      </w:r>
    </w:p>
    <w:p w:rsidR="00B63DBE" w:rsidRPr="00B63DBE" w:rsidRDefault="00B63DBE" w:rsidP="00B63DBE">
      <w:pPr>
        <w:shd w:val="clear" w:color="auto" w:fill="FFFFFF"/>
        <w:spacing w:before="160"/>
        <w:ind w:left="1985" w:hanging="567"/>
        <w:rPr>
          <w:rFonts w:asciiTheme="minorHAnsi" w:hAnsiTheme="minorHAnsi" w:cs="Calibri"/>
          <w:color w:val="000000"/>
          <w:sz w:val="24"/>
          <w:lang w:eastAsia="en-AU"/>
        </w:rPr>
      </w:pPr>
      <w:r w:rsidRPr="00B63DBE">
        <w:rPr>
          <w:rFonts w:asciiTheme="minorHAnsi" w:hAnsiTheme="minorHAnsi" w:cs="Calibri"/>
          <w:color w:val="000000"/>
          <w:sz w:val="24"/>
          <w:lang w:eastAsia="en-AU"/>
        </w:rPr>
        <w:t xml:space="preserve">(b) </w:t>
      </w:r>
      <w:r w:rsidRPr="00B63DBE">
        <w:rPr>
          <w:rFonts w:asciiTheme="minorHAnsi" w:hAnsiTheme="minorHAnsi" w:cs="Calibri"/>
          <w:color w:val="000000"/>
          <w:sz w:val="24"/>
          <w:lang w:eastAsia="en-AU"/>
        </w:rPr>
        <w:tab/>
      </w:r>
      <w:proofErr w:type="gramStart"/>
      <w:r w:rsidRPr="00B63DBE">
        <w:rPr>
          <w:rFonts w:asciiTheme="minorHAnsi" w:hAnsiTheme="minorHAnsi" w:cs="Calibri"/>
          <w:color w:val="000000"/>
          <w:sz w:val="24"/>
          <w:lang w:eastAsia="en-AU"/>
        </w:rPr>
        <w:t>not</w:t>
      </w:r>
      <w:proofErr w:type="gramEnd"/>
      <w:r w:rsidRPr="00B63DBE">
        <w:rPr>
          <w:rFonts w:asciiTheme="minorHAnsi" w:hAnsiTheme="minorHAnsi" w:cs="Calibri"/>
          <w:color w:val="000000"/>
          <w:sz w:val="24"/>
          <w:lang w:eastAsia="en-AU"/>
        </w:rPr>
        <w:t xml:space="preserve"> employ a family member as defined in that Act;</w:t>
      </w:r>
    </w:p>
    <w:p w:rsidR="00B63DBE" w:rsidRPr="00B63DBE" w:rsidRDefault="00B63DBE" w:rsidP="00B63DBE">
      <w:pPr>
        <w:shd w:val="clear" w:color="auto" w:fill="FFFFFF"/>
        <w:spacing w:before="160"/>
        <w:ind w:left="1985" w:hanging="567"/>
        <w:rPr>
          <w:rFonts w:asciiTheme="minorHAnsi" w:hAnsiTheme="minorHAnsi" w:cs="Calibri"/>
          <w:color w:val="000000"/>
          <w:sz w:val="24"/>
          <w:lang w:eastAsia="en-AU"/>
        </w:rPr>
      </w:pPr>
      <w:r w:rsidRPr="00B63DBE">
        <w:rPr>
          <w:rFonts w:asciiTheme="minorHAnsi" w:hAnsiTheme="minorHAnsi" w:cs="Calibri"/>
          <w:color w:val="000000"/>
          <w:sz w:val="24"/>
          <w:lang w:eastAsia="en-AU"/>
        </w:rPr>
        <w:t>(c)</w:t>
      </w:r>
      <w:r w:rsidRPr="00B63DBE">
        <w:rPr>
          <w:rFonts w:asciiTheme="minorHAnsi" w:hAnsiTheme="minorHAnsi" w:cs="Calibri"/>
          <w:color w:val="000000"/>
          <w:sz w:val="24"/>
          <w:lang w:eastAsia="en-AU"/>
        </w:rPr>
        <w:tab/>
        <w:t xml:space="preserve"> </w:t>
      </w:r>
      <w:proofErr w:type="gramStart"/>
      <w:r w:rsidRPr="00B63DBE">
        <w:rPr>
          <w:rFonts w:asciiTheme="minorHAnsi" w:hAnsiTheme="minorHAnsi" w:cs="Calibri"/>
          <w:color w:val="000000"/>
          <w:sz w:val="24"/>
          <w:lang w:eastAsia="en-AU"/>
        </w:rPr>
        <w:t>direct</w:t>
      </w:r>
      <w:proofErr w:type="gramEnd"/>
      <w:r w:rsidRPr="00B63DBE">
        <w:rPr>
          <w:rFonts w:asciiTheme="minorHAnsi" w:hAnsiTheme="minorHAnsi" w:cs="Calibri"/>
          <w:color w:val="000000"/>
          <w:sz w:val="24"/>
          <w:lang w:eastAsia="en-AU"/>
        </w:rPr>
        <w:t xml:space="preserve"> their personal staff to be mindful of the Member’s commitment to this Code of Conduct, and to assist the Member to comply with this Code of Conduct; and</w:t>
      </w:r>
    </w:p>
    <w:p w:rsidR="00B63DBE" w:rsidRPr="00B63DBE" w:rsidRDefault="00B63DBE" w:rsidP="00B63DBE">
      <w:pPr>
        <w:shd w:val="clear" w:color="auto" w:fill="FFFFFF"/>
        <w:spacing w:before="160"/>
        <w:ind w:left="1985" w:hanging="567"/>
        <w:rPr>
          <w:rFonts w:asciiTheme="minorHAnsi" w:hAnsiTheme="minorHAnsi" w:cs="Calibri"/>
          <w:color w:val="000000"/>
          <w:sz w:val="24"/>
          <w:lang w:eastAsia="en-AU"/>
        </w:rPr>
      </w:pPr>
      <w:r w:rsidRPr="00B63DBE">
        <w:rPr>
          <w:rFonts w:asciiTheme="minorHAnsi" w:hAnsiTheme="minorHAnsi" w:cs="Calibri"/>
          <w:color w:val="000000"/>
          <w:sz w:val="24"/>
          <w:lang w:eastAsia="en-AU"/>
        </w:rPr>
        <w:t>(d)</w:t>
      </w:r>
      <w:r w:rsidRPr="00B63DBE">
        <w:rPr>
          <w:rFonts w:asciiTheme="minorHAnsi" w:hAnsiTheme="minorHAnsi" w:cs="Calibri"/>
          <w:color w:val="000000"/>
          <w:sz w:val="24"/>
          <w:lang w:eastAsia="en-AU"/>
        </w:rPr>
        <w:tab/>
        <w:t xml:space="preserve"> </w:t>
      </w:r>
      <w:proofErr w:type="gramStart"/>
      <w:r w:rsidRPr="00B63DBE">
        <w:rPr>
          <w:rFonts w:asciiTheme="minorHAnsi" w:hAnsiTheme="minorHAnsi" w:cs="Calibri"/>
          <w:color w:val="000000"/>
          <w:sz w:val="24"/>
          <w:lang w:eastAsia="en-AU"/>
        </w:rPr>
        <w:t>direct</w:t>
      </w:r>
      <w:proofErr w:type="gramEnd"/>
      <w:r w:rsidRPr="00B63DBE">
        <w:rPr>
          <w:rFonts w:asciiTheme="minorHAnsi" w:hAnsiTheme="minorHAnsi" w:cs="Calibri"/>
          <w:color w:val="000000"/>
          <w:sz w:val="24"/>
          <w:lang w:eastAsia="en-AU"/>
        </w:rPr>
        <w:t xml:space="preserve"> their personal staff to comply with any code of conduct applicable to those staff from time to time.</w:t>
      </w:r>
    </w:p>
    <w:p w:rsidR="00B63DBE" w:rsidRPr="00B63DBE" w:rsidRDefault="00B63DBE" w:rsidP="00B63DBE">
      <w:pPr>
        <w:shd w:val="clear" w:color="auto" w:fill="FFFFFF"/>
        <w:spacing w:before="160"/>
        <w:ind w:left="1418" w:hanging="709"/>
        <w:rPr>
          <w:rFonts w:asciiTheme="minorHAnsi" w:hAnsiTheme="minorHAnsi" w:cs="Calibri"/>
          <w:color w:val="000000"/>
          <w:sz w:val="24"/>
          <w:lang w:eastAsia="en-AU"/>
        </w:rPr>
      </w:pPr>
      <w:r w:rsidRPr="00B63DBE">
        <w:rPr>
          <w:rFonts w:asciiTheme="minorHAnsi" w:hAnsiTheme="minorHAnsi" w:cs="Calibri"/>
          <w:color w:val="000000"/>
          <w:sz w:val="24"/>
          <w:lang w:eastAsia="en-AU"/>
        </w:rPr>
        <w:t>(18)  </w:t>
      </w:r>
      <w:r w:rsidRPr="00B63DBE">
        <w:rPr>
          <w:rFonts w:asciiTheme="minorHAnsi" w:hAnsiTheme="minorHAnsi" w:cs="Calibri"/>
          <w:color w:val="000000"/>
          <w:sz w:val="24"/>
          <w:lang w:eastAsia="en-AU"/>
        </w:rPr>
        <w:tab/>
        <w:t xml:space="preserve"> In all their dealings with staff of the Assembly and members of the ACT Public Service:</w:t>
      </w:r>
    </w:p>
    <w:p w:rsidR="00B63DBE" w:rsidRPr="00B63DBE" w:rsidRDefault="00B63DBE" w:rsidP="00B63DBE">
      <w:pPr>
        <w:shd w:val="clear" w:color="auto" w:fill="FFFFFF"/>
        <w:spacing w:before="160"/>
        <w:ind w:left="1985" w:hanging="567"/>
        <w:rPr>
          <w:rFonts w:asciiTheme="minorHAnsi" w:hAnsiTheme="minorHAnsi" w:cs="Calibri"/>
          <w:color w:val="000000"/>
          <w:sz w:val="24"/>
          <w:lang w:eastAsia="en-AU"/>
        </w:rPr>
      </w:pPr>
      <w:r w:rsidRPr="00B63DBE">
        <w:rPr>
          <w:rFonts w:asciiTheme="minorHAnsi" w:hAnsiTheme="minorHAnsi" w:cs="Calibri"/>
          <w:color w:val="000000"/>
          <w:sz w:val="24"/>
          <w:lang w:eastAsia="en-AU"/>
        </w:rPr>
        <w:t xml:space="preserve">(a)   </w:t>
      </w:r>
      <w:r w:rsidRPr="00B63DBE">
        <w:rPr>
          <w:rFonts w:asciiTheme="minorHAnsi" w:hAnsiTheme="minorHAnsi" w:cs="Calibri"/>
          <w:color w:val="000000"/>
          <w:sz w:val="24"/>
          <w:lang w:eastAsia="en-AU"/>
        </w:rPr>
        <w:tab/>
      </w:r>
      <w:proofErr w:type="gramStart"/>
      <w:r w:rsidRPr="00B63DBE">
        <w:rPr>
          <w:rFonts w:asciiTheme="minorHAnsi" w:hAnsiTheme="minorHAnsi" w:cs="Calibri"/>
          <w:color w:val="000000"/>
          <w:sz w:val="24"/>
          <w:lang w:eastAsia="en-AU"/>
        </w:rPr>
        <w:t>extend</w:t>
      </w:r>
      <w:proofErr w:type="gramEnd"/>
      <w:r w:rsidRPr="00B63DBE">
        <w:rPr>
          <w:rFonts w:asciiTheme="minorHAnsi" w:hAnsiTheme="minorHAnsi" w:cs="Calibri"/>
          <w:color w:val="000000"/>
          <w:sz w:val="24"/>
          <w:lang w:eastAsia="en-AU"/>
        </w:rPr>
        <w:t xml:space="preserve"> professional courtesy and respect; and</w:t>
      </w:r>
    </w:p>
    <w:p w:rsidR="00B63DBE" w:rsidRPr="00B63DBE" w:rsidRDefault="00B63DBE" w:rsidP="00B63DBE">
      <w:pPr>
        <w:shd w:val="clear" w:color="auto" w:fill="FFFFFF"/>
        <w:spacing w:before="160"/>
        <w:ind w:left="1985" w:hanging="567"/>
        <w:rPr>
          <w:rFonts w:asciiTheme="minorHAnsi" w:hAnsiTheme="minorHAnsi" w:cs="Calibri"/>
          <w:color w:val="000000"/>
          <w:sz w:val="24"/>
          <w:lang w:eastAsia="en-AU"/>
        </w:rPr>
      </w:pPr>
      <w:r w:rsidRPr="00B63DBE">
        <w:rPr>
          <w:rFonts w:asciiTheme="minorHAnsi" w:hAnsiTheme="minorHAnsi" w:cs="Calibri"/>
          <w:color w:val="000000"/>
          <w:sz w:val="24"/>
          <w:lang w:eastAsia="en-AU"/>
        </w:rPr>
        <w:t>(b)  </w:t>
      </w:r>
      <w:r w:rsidRPr="00B63DBE">
        <w:rPr>
          <w:rFonts w:asciiTheme="minorHAnsi" w:hAnsiTheme="minorHAnsi" w:cs="Calibri"/>
          <w:color w:val="000000"/>
          <w:sz w:val="24"/>
          <w:lang w:eastAsia="en-AU"/>
        </w:rPr>
        <w:tab/>
      </w:r>
      <w:proofErr w:type="spellStart"/>
      <w:proofErr w:type="gramStart"/>
      <w:r w:rsidRPr="00B63DBE">
        <w:rPr>
          <w:rFonts w:asciiTheme="minorHAnsi" w:hAnsiTheme="minorHAnsi" w:cs="Calibri"/>
          <w:color w:val="000000"/>
          <w:sz w:val="24"/>
          <w:lang w:eastAsia="en-AU"/>
        </w:rPr>
        <w:t>recognise</w:t>
      </w:r>
      <w:proofErr w:type="spellEnd"/>
      <w:proofErr w:type="gramEnd"/>
      <w:r w:rsidRPr="00B63DBE">
        <w:rPr>
          <w:rFonts w:asciiTheme="minorHAnsi" w:hAnsiTheme="minorHAnsi" w:cs="Calibri"/>
          <w:color w:val="000000"/>
          <w:sz w:val="24"/>
          <w:lang w:eastAsia="en-AU"/>
        </w:rPr>
        <w:t xml:space="preserve"> the unique position of impartiality and the obligations of Public Service officials.</w:t>
      </w:r>
    </w:p>
    <w:p w:rsidR="00B63DBE" w:rsidRPr="00B63DBE" w:rsidRDefault="00B63DBE" w:rsidP="00B63DBE">
      <w:pPr>
        <w:shd w:val="clear" w:color="auto" w:fill="FFFFFF"/>
        <w:spacing w:before="160"/>
        <w:ind w:left="1418" w:hanging="709"/>
        <w:rPr>
          <w:rFonts w:asciiTheme="minorHAnsi" w:hAnsiTheme="minorHAnsi" w:cs="Calibri"/>
          <w:color w:val="000000"/>
          <w:sz w:val="24"/>
          <w:lang w:eastAsia="en-AU"/>
        </w:rPr>
      </w:pPr>
      <w:r w:rsidRPr="00B63DBE">
        <w:rPr>
          <w:rFonts w:asciiTheme="minorHAnsi" w:hAnsiTheme="minorHAnsi" w:cs="Calibri"/>
          <w:color w:val="000000"/>
          <w:sz w:val="24"/>
          <w:lang w:eastAsia="en-AU"/>
        </w:rPr>
        <w:t>(19)  </w:t>
      </w:r>
      <w:r w:rsidRPr="00B63DBE">
        <w:rPr>
          <w:rFonts w:asciiTheme="minorHAnsi" w:hAnsiTheme="minorHAnsi" w:cs="Calibri"/>
          <w:color w:val="000000"/>
          <w:sz w:val="24"/>
          <w:lang w:eastAsia="en-AU"/>
        </w:rPr>
        <w:tab/>
        <w:t>Only make a complaint about the compliance of another Member with this Code of Conduct where they believe there are reasonable grounds to suspect non-compliance and not make any such complaint that is frivolous or vexatious or only for political advantage.</w:t>
      </w:r>
    </w:p>
    <w:p w:rsidR="00B63DBE" w:rsidRPr="00B63DBE" w:rsidRDefault="00B63DBE" w:rsidP="00B63DBE">
      <w:pPr>
        <w:shd w:val="clear" w:color="auto" w:fill="FFFFFF"/>
        <w:spacing w:before="160"/>
        <w:ind w:left="1418" w:hanging="709"/>
        <w:rPr>
          <w:rFonts w:asciiTheme="minorHAnsi" w:hAnsiTheme="minorHAnsi" w:cs="Calibri"/>
          <w:color w:val="000000"/>
          <w:sz w:val="24"/>
          <w:lang w:eastAsia="en-AU"/>
        </w:rPr>
      </w:pPr>
      <w:r w:rsidRPr="00B63DBE">
        <w:rPr>
          <w:rFonts w:asciiTheme="minorHAnsi" w:hAnsiTheme="minorHAnsi" w:cs="Calibri"/>
          <w:color w:val="000000"/>
          <w:sz w:val="24"/>
          <w:lang w:eastAsia="en-AU"/>
        </w:rPr>
        <w:t xml:space="preserve">(20)   </w:t>
      </w:r>
      <w:r w:rsidRPr="00B63DBE">
        <w:rPr>
          <w:rFonts w:asciiTheme="minorHAnsi" w:hAnsiTheme="minorHAnsi" w:cs="Calibri"/>
          <w:color w:val="000000"/>
          <w:sz w:val="24"/>
          <w:lang w:eastAsia="en-AU"/>
        </w:rPr>
        <w:tab/>
        <w:t>Cooperate fully with any official inquiry that may be commenced in connection with their compliance with this Code of Conduct, or that of another Member.</w:t>
      </w:r>
    </w:p>
    <w:p w:rsidR="00B63DBE" w:rsidRPr="00B63DBE" w:rsidRDefault="00B63DBE" w:rsidP="00B63DBE">
      <w:pPr>
        <w:shd w:val="clear" w:color="auto" w:fill="FFFFFF"/>
        <w:spacing w:before="160"/>
        <w:ind w:left="1418" w:hanging="709"/>
        <w:rPr>
          <w:rFonts w:asciiTheme="minorHAnsi" w:hAnsiTheme="minorHAnsi" w:cs="Calibri"/>
          <w:color w:val="000000"/>
          <w:sz w:val="24"/>
          <w:lang w:eastAsia="en-AU"/>
        </w:rPr>
      </w:pPr>
      <w:r w:rsidRPr="00B63DBE">
        <w:rPr>
          <w:rFonts w:asciiTheme="minorHAnsi" w:hAnsiTheme="minorHAnsi" w:cs="Calibri"/>
          <w:color w:val="000000"/>
          <w:sz w:val="24"/>
          <w:lang w:eastAsia="en-AU"/>
        </w:rPr>
        <w:t xml:space="preserve">(21) </w:t>
      </w:r>
      <w:r w:rsidRPr="00B63DBE">
        <w:rPr>
          <w:rFonts w:asciiTheme="minorHAnsi" w:hAnsiTheme="minorHAnsi" w:cs="Calibri"/>
          <w:color w:val="000000"/>
          <w:sz w:val="24"/>
          <w:lang w:eastAsia="en-AU"/>
        </w:rPr>
        <w:tab/>
      </w:r>
      <w:r w:rsidRPr="00B63DBE">
        <w:rPr>
          <w:rFonts w:asciiTheme="minorHAnsi" w:hAnsiTheme="minorHAnsi"/>
          <w:iCs/>
          <w:sz w:val="24"/>
        </w:rPr>
        <w:t>Within the first six months after an election for the Assembly, the Assembly shall reaffirm its commitment to the principles, obligations and aspirations of the code</w:t>
      </w:r>
      <w:r w:rsidRPr="00B63DBE">
        <w:rPr>
          <w:rFonts w:asciiTheme="minorHAnsi" w:hAnsiTheme="minorHAnsi"/>
          <w:sz w:val="24"/>
        </w:rPr>
        <w:t>. Where a new member is elected to fill a vacancy the new member shall, before he or she makes an inaugural speech, affirm that he or she will abide by the code.</w:t>
      </w:r>
    </w:p>
    <w:p w:rsidR="0088609E" w:rsidRPr="00B63DBE" w:rsidRDefault="0088609E" w:rsidP="00B63DBE">
      <w:pPr>
        <w:shd w:val="clear" w:color="auto" w:fill="FFFFFF"/>
        <w:spacing w:before="189" w:after="100" w:afterAutospacing="1" w:line="384" w:lineRule="atLeast"/>
        <w:rPr>
          <w:rFonts w:asciiTheme="minorHAnsi" w:hAnsiTheme="minorHAnsi" w:cs="Calibri"/>
          <w:color w:val="000000"/>
          <w:sz w:val="24"/>
          <w:lang w:eastAsia="en-AU"/>
        </w:rPr>
      </w:pPr>
    </w:p>
    <w:p w:rsidR="00B63DBE" w:rsidRPr="00B63DBE" w:rsidRDefault="00B63DBE">
      <w:pPr>
        <w:shd w:val="clear" w:color="auto" w:fill="FFFFFF"/>
        <w:spacing w:before="189" w:after="100" w:afterAutospacing="1" w:line="384" w:lineRule="atLeast"/>
        <w:rPr>
          <w:rFonts w:asciiTheme="minorHAnsi" w:hAnsiTheme="minorHAnsi" w:cs="Calibri"/>
          <w:color w:val="000000"/>
          <w:sz w:val="24"/>
          <w:lang w:eastAsia="en-AU"/>
        </w:rPr>
      </w:pPr>
    </w:p>
    <w:sectPr w:rsidR="00B63DBE" w:rsidRPr="00B63DBE" w:rsidSect="002C304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DBE" w:rsidRDefault="00B63DBE" w:rsidP="0088609E">
      <w:r>
        <w:separator/>
      </w:r>
    </w:p>
  </w:endnote>
  <w:endnote w:type="continuationSeparator" w:id="0">
    <w:p w:rsidR="00B63DBE" w:rsidRDefault="00B63DBE" w:rsidP="008860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DBE" w:rsidRDefault="00B63D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DBE" w:rsidRDefault="00B63D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DBE" w:rsidRDefault="00B63D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DBE" w:rsidRDefault="00B63DBE" w:rsidP="0088609E">
      <w:r>
        <w:separator/>
      </w:r>
    </w:p>
  </w:footnote>
  <w:footnote w:type="continuationSeparator" w:id="0">
    <w:p w:rsidR="00B63DBE" w:rsidRDefault="00B63DBE" w:rsidP="008860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DBE" w:rsidRDefault="00B63D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DBE" w:rsidRDefault="00B63D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DBE" w:rsidRDefault="00B63D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19725E"/>
    <w:multiLevelType w:val="multilevel"/>
    <w:tmpl w:val="9DA435BE"/>
    <w:lvl w:ilvl="0">
      <w:start w:val="1"/>
      <w:numFmt w:val="decimal"/>
      <w:pStyle w:val="Heading1"/>
      <w:lvlText w:val="%1."/>
      <w:lvlJc w:val="left"/>
      <w:pPr>
        <w:ind w:left="1080" w:hanging="360"/>
      </w:pPr>
      <w:rPr>
        <w:rFonts w:hint="default"/>
      </w:rPr>
    </w:lvl>
    <w:lvl w:ilvl="1">
      <w:start w:val="1"/>
      <w:numFmt w:val="decimal"/>
      <w:pStyle w:val="Bodycopynumbered"/>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88609E"/>
    <w:rsid w:val="00164FF7"/>
    <w:rsid w:val="001D58D2"/>
    <w:rsid w:val="002C3046"/>
    <w:rsid w:val="002F165D"/>
    <w:rsid w:val="004052A5"/>
    <w:rsid w:val="00476996"/>
    <w:rsid w:val="0054160A"/>
    <w:rsid w:val="0064476C"/>
    <w:rsid w:val="00653F63"/>
    <w:rsid w:val="006937E8"/>
    <w:rsid w:val="006E2090"/>
    <w:rsid w:val="006E67C6"/>
    <w:rsid w:val="00812DA4"/>
    <w:rsid w:val="0082142B"/>
    <w:rsid w:val="008703C1"/>
    <w:rsid w:val="0088609E"/>
    <w:rsid w:val="00940D00"/>
    <w:rsid w:val="00A077B5"/>
    <w:rsid w:val="00A73BA9"/>
    <w:rsid w:val="00B63DBE"/>
    <w:rsid w:val="00BE7759"/>
    <w:rsid w:val="00CF53A8"/>
    <w:rsid w:val="00D17B24"/>
    <w:rsid w:val="00E2531F"/>
    <w:rsid w:val="00E2543D"/>
    <w:rsid w:val="00EE0EE1"/>
    <w:rsid w:val="00EE3686"/>
    <w:rsid w:val="00F404DA"/>
    <w:rsid w:val="00FE76DF"/>
    <w:rsid w:val="00FF552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09E"/>
    <w:pPr>
      <w:spacing w:line="240" w:lineRule="auto"/>
    </w:pPr>
    <w:rPr>
      <w:rFonts w:ascii="Calibri" w:eastAsia="Times New Roman" w:hAnsi="Calibri" w:cs="Times New Roman"/>
      <w:szCs w:val="24"/>
    </w:rPr>
  </w:style>
  <w:style w:type="paragraph" w:styleId="Heading1">
    <w:name w:val="heading 1"/>
    <w:aliases w:val="numbered"/>
    <w:next w:val="Bodycopynumbered"/>
    <w:link w:val="Heading1Char"/>
    <w:uiPriority w:val="1"/>
    <w:qFormat/>
    <w:rsid w:val="0088609E"/>
    <w:pPr>
      <w:keepNext/>
      <w:pageBreakBefore/>
      <w:widowControl w:val="0"/>
      <w:numPr>
        <w:numId w:val="1"/>
      </w:numPr>
      <w:spacing w:before="360" w:afterLines="100" w:line="240" w:lineRule="auto"/>
      <w:outlineLvl w:val="0"/>
    </w:pPr>
    <w:rPr>
      <w:rFonts w:ascii="Arial Narrow" w:eastAsia="Times New Roman" w:hAnsi="Arial Narrow" w:cs="Times New Roman"/>
      <w:bCs/>
      <w:smallCaps/>
      <w:color w:val="000000"/>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609E"/>
    <w:pPr>
      <w:tabs>
        <w:tab w:val="center" w:pos="4513"/>
        <w:tab w:val="right" w:pos="9026"/>
      </w:tabs>
    </w:pPr>
  </w:style>
  <w:style w:type="character" w:customStyle="1" w:styleId="HeaderChar">
    <w:name w:val="Header Char"/>
    <w:basedOn w:val="DefaultParagraphFont"/>
    <w:link w:val="Header"/>
    <w:uiPriority w:val="99"/>
    <w:semiHidden/>
    <w:rsid w:val="0088609E"/>
  </w:style>
  <w:style w:type="paragraph" w:styleId="Footer">
    <w:name w:val="footer"/>
    <w:basedOn w:val="Normal"/>
    <w:link w:val="FooterChar"/>
    <w:uiPriority w:val="99"/>
    <w:semiHidden/>
    <w:unhideWhenUsed/>
    <w:rsid w:val="0088609E"/>
    <w:pPr>
      <w:tabs>
        <w:tab w:val="center" w:pos="4513"/>
        <w:tab w:val="right" w:pos="9026"/>
      </w:tabs>
    </w:pPr>
  </w:style>
  <w:style w:type="character" w:customStyle="1" w:styleId="FooterChar">
    <w:name w:val="Footer Char"/>
    <w:basedOn w:val="DefaultParagraphFont"/>
    <w:link w:val="Footer"/>
    <w:uiPriority w:val="99"/>
    <w:semiHidden/>
    <w:rsid w:val="0088609E"/>
  </w:style>
  <w:style w:type="character" w:customStyle="1" w:styleId="Heading1Char">
    <w:name w:val="Heading 1 Char"/>
    <w:basedOn w:val="DefaultParagraphFont"/>
    <w:link w:val="Heading1"/>
    <w:uiPriority w:val="1"/>
    <w:rsid w:val="0088609E"/>
    <w:rPr>
      <w:rFonts w:ascii="Arial Narrow" w:eastAsia="Times New Roman" w:hAnsi="Arial Narrow" w:cs="Times New Roman"/>
      <w:bCs/>
      <w:smallCaps/>
      <w:color w:val="000000"/>
      <w:sz w:val="44"/>
      <w:szCs w:val="44"/>
    </w:rPr>
  </w:style>
  <w:style w:type="paragraph" w:customStyle="1" w:styleId="Bodycopynumbered">
    <w:name w:val="Body copy numbered"/>
    <w:qFormat/>
    <w:rsid w:val="0088609E"/>
    <w:pPr>
      <w:keepNext/>
      <w:widowControl w:val="0"/>
      <w:numPr>
        <w:ilvl w:val="1"/>
        <w:numId w:val="1"/>
      </w:numPr>
      <w:spacing w:before="240" w:after="100" w:line="300" w:lineRule="exact"/>
      <w:outlineLvl w:val="1"/>
    </w:pPr>
    <w:rPr>
      <w:rFonts w:ascii="Calibri" w:eastAsia="Times New Roman" w:hAnsi="Calibri" w:cs="Arial"/>
      <w:bCs/>
      <w:kern w:val="32"/>
      <w:szCs w:val="20"/>
    </w:rPr>
  </w:style>
  <w:style w:type="paragraph" w:customStyle="1" w:styleId="Para1">
    <w:name w:val="Para (1)"/>
    <w:basedOn w:val="Normal"/>
    <w:rsid w:val="00B63DBE"/>
    <w:pPr>
      <w:tabs>
        <w:tab w:val="left" w:pos="720"/>
      </w:tabs>
      <w:ind w:left="1180" w:hanging="1160"/>
    </w:pPr>
    <w:rPr>
      <w:rFonts w:ascii="Times" w:hAnsi="Times"/>
      <w:sz w:val="24"/>
      <w:szCs w:val="20"/>
    </w:rPr>
  </w:style>
  <w:style w:type="paragraph" w:customStyle="1" w:styleId="SOHeading1">
    <w:name w:val="SO Heading1"/>
    <w:basedOn w:val="Normal"/>
    <w:rsid w:val="00B63DBE"/>
    <w:pPr>
      <w:spacing w:before="160" w:after="100"/>
      <w:jc w:val="center"/>
    </w:pPr>
    <w:rPr>
      <w:rFonts w:ascii="Times New Roman" w:hAnsi="Times New Roman"/>
      <w:b/>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act.gov.au/a/db_6271/default.a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islation.act.gov.au/a/1989-19/default.as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92D8B72E-95E6-4BFC-BF7D-A75B6ADCEED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1089</Words>
  <Characters>5461</Characters>
  <Application>Microsoft Office Word</Application>
  <DocSecurity>0</DocSecurity>
  <Lines>202</Lines>
  <Paragraphs>77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Rafferty</dc:creator>
  <cp:lastModifiedBy>Janice Rafferty</cp:lastModifiedBy>
  <cp:revision>3</cp:revision>
  <dcterms:created xsi:type="dcterms:W3CDTF">2017-08-09T22:47:00Z</dcterms:created>
  <dcterms:modified xsi:type="dcterms:W3CDTF">2017-08-10T05:19:00Z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c862f09f-2c8a-4dcf-be4e-805b0a7a0406</vt:lpwstr>
  </property>
  <property fmtid="{D5CDD505-2E9C-101B-9397-08002B2CF9AE}" pid="3" name="bjSaver">
    <vt:lpwstr>z6gaUQewXWo19zh3d8tGcLGqUprBBq7d</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