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0164FF71" w14:textId="3B67B294" w:rsidR="00C02510" w:rsidRPr="00C8358A" w:rsidRDefault="008A4F0F" w:rsidP="00C8358A">
          <w:pPr>
            <w:pStyle w:val="Cover-Committeename"/>
            <w:ind w:left="1701"/>
          </w:pPr>
          <w:r>
            <w:t>Standing Committee on Public Accounts</w:t>
          </w:r>
        </w:p>
      </w:sdtContent>
    </w:sdt>
    <w:p w14:paraId="202E963F" w14:textId="543D1FC9" w:rsidR="00C61A86" w:rsidRDefault="00C61A86" w:rsidP="00C61A86">
      <w:pPr>
        <w:pStyle w:val="Creativetitle"/>
      </w:pPr>
    </w:p>
    <w:p w14:paraId="6F1D36AD" w14:textId="6E13E0D0" w:rsidR="0075417C" w:rsidRDefault="00C02510" w:rsidP="0075417C">
      <w:pPr>
        <w:pStyle w:val="Title"/>
        <w:ind w:right="-46"/>
      </w:pPr>
      <w:r w:rsidRPr="00C8358A">
        <w:t xml:space="preserve">Inquiry into </w:t>
      </w:r>
      <w:r w:rsidR="008A4F0F">
        <w:t>Appropriation Bill 2023</w:t>
      </w:r>
      <w:r w:rsidR="003709D9">
        <w:t>–</w:t>
      </w:r>
      <w:r w:rsidR="008A4F0F">
        <w:t>2024 (No 2) and Appropriation (Office of the Legislative Assembly) Bill 2023</w:t>
      </w:r>
      <w:r w:rsidR="003709D9">
        <w:t>–</w:t>
      </w:r>
      <w:r w:rsidR="008A4F0F">
        <w:t>2024 (No 2)</w:t>
      </w:r>
    </w:p>
    <w:p w14:paraId="1D81489A" w14:textId="7EB63F04"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60696854"/>
      <w:r>
        <w:lastRenderedPageBreak/>
        <w:t>About the</w:t>
      </w:r>
      <w:r w:rsidR="00A23A3E">
        <w:t xml:space="preserve"> committee</w:t>
      </w:r>
      <w:bookmarkEnd w:id="1"/>
    </w:p>
    <w:p w14:paraId="5F0FD841" w14:textId="2F0BD369" w:rsidR="00123781" w:rsidRDefault="00D23E3A" w:rsidP="00D90ED8">
      <w:pPr>
        <w:pStyle w:val="Heading2"/>
      </w:pPr>
      <w:bookmarkStart w:id="2" w:name="_Toc160696855"/>
      <w:r>
        <w:t>Establishing resolution</w:t>
      </w:r>
      <w:bookmarkEnd w:id="2"/>
    </w:p>
    <w:p w14:paraId="12BE434B" w14:textId="0A95B409" w:rsidR="00024F1A" w:rsidRDefault="00123781" w:rsidP="00123781">
      <w:r>
        <w:t xml:space="preserve">The Assembly established </w:t>
      </w:r>
      <w:r w:rsidR="00024F1A">
        <w:t>the</w:t>
      </w:r>
      <w:r>
        <w:t xml:space="preserve"> </w:t>
      </w:r>
      <w:r w:rsidR="003F694C">
        <w:fldChar w:fldCharType="begin"/>
      </w:r>
      <w:r w:rsidR="003F694C">
        <w:instrText xml:space="preserve"> STYLEREF  "Cover - Committee name"  \* MERGEFORMAT </w:instrText>
      </w:r>
      <w:r w:rsidR="003F694C">
        <w:fldChar w:fldCharType="separate"/>
      </w:r>
      <w:r w:rsidR="00174F09">
        <w:rPr>
          <w:noProof/>
        </w:rPr>
        <w:t>Standing Committee on Public Accounts</w:t>
      </w:r>
      <w:r w:rsidR="003F694C">
        <w:rPr>
          <w:noProof/>
        </w:rPr>
        <w:fldChar w:fldCharType="end"/>
      </w:r>
      <w:r>
        <w:t xml:space="preserve"> on 2</w:t>
      </w:r>
      <w:r w:rsidR="0051712D">
        <w:t> </w:t>
      </w:r>
      <w:r>
        <w:t xml:space="preserve">December 2020. </w:t>
      </w:r>
    </w:p>
    <w:p w14:paraId="64CBB1EF" w14:textId="558984D3" w:rsidR="005D0971" w:rsidRDefault="00024F1A" w:rsidP="005D0971">
      <w:pPr>
        <w:spacing w:after="120"/>
      </w:pPr>
      <w:r>
        <w:t>The Committee is responsible for the following areas</w:t>
      </w:r>
      <w:r w:rsidR="005D0971">
        <w:t>:</w:t>
      </w:r>
    </w:p>
    <w:p w14:paraId="3C519F49" w14:textId="1C1DF56F" w:rsidR="005D0971" w:rsidRDefault="008A4F0F" w:rsidP="005D0971">
      <w:pPr>
        <w:pStyle w:val="ListParagraph"/>
        <w:numPr>
          <w:ilvl w:val="0"/>
          <w:numId w:val="14"/>
        </w:numPr>
      </w:pPr>
      <w:r>
        <w:t>ACT Auditor-General</w:t>
      </w:r>
    </w:p>
    <w:p w14:paraId="471D20E2" w14:textId="7F800237" w:rsidR="006718E3" w:rsidRDefault="008A4F0F" w:rsidP="006718E3">
      <w:pPr>
        <w:pStyle w:val="ListParagraph"/>
        <w:numPr>
          <w:ilvl w:val="0"/>
          <w:numId w:val="14"/>
        </w:numPr>
      </w:pPr>
      <w:r>
        <w:t>Office of the Legislative Assembly</w:t>
      </w:r>
    </w:p>
    <w:p w14:paraId="49A569CD" w14:textId="77777777" w:rsidR="008A4F0F" w:rsidRPr="008A4F0F" w:rsidRDefault="008A4F0F" w:rsidP="008A4F0F">
      <w:pPr>
        <w:pStyle w:val="ListParagraph"/>
        <w:numPr>
          <w:ilvl w:val="0"/>
          <w:numId w:val="14"/>
        </w:numPr>
      </w:pPr>
      <w:r w:rsidRPr="008A4F0F">
        <w:t>Accounts of the receipts and expenditure of the ACT and its authorities</w:t>
      </w:r>
    </w:p>
    <w:p w14:paraId="2C89C820" w14:textId="77777777" w:rsidR="008A4F0F" w:rsidRDefault="008A4F0F" w:rsidP="008A4F0F">
      <w:pPr>
        <w:pStyle w:val="ListParagraph"/>
        <w:numPr>
          <w:ilvl w:val="0"/>
          <w:numId w:val="14"/>
        </w:numPr>
      </w:pPr>
      <w:r>
        <w:t>All reports of the Auditor-General which have been presented to the Assembly</w:t>
      </w:r>
    </w:p>
    <w:p w14:paraId="3CCF4080" w14:textId="09CDF6B9" w:rsidR="008A4F0F" w:rsidRDefault="008A4F0F" w:rsidP="008A4F0F">
      <w:pPr>
        <w:pStyle w:val="ListParagraph"/>
        <w:numPr>
          <w:ilvl w:val="0"/>
          <w:numId w:val="14"/>
        </w:numPr>
      </w:pPr>
      <w:r>
        <w:t>Treasury including taxation and revenue</w:t>
      </w:r>
    </w:p>
    <w:p w14:paraId="459E064D" w14:textId="1B8AD54F"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6E31693D" w:rsidR="00A23A3E" w:rsidRDefault="00A23A3E" w:rsidP="00D90ED8">
      <w:pPr>
        <w:pStyle w:val="Heading2"/>
      </w:pPr>
      <w:bookmarkStart w:id="3" w:name="_Toc160696856"/>
      <w:r>
        <w:t>Committee members</w:t>
      </w:r>
      <w:bookmarkEnd w:id="3"/>
    </w:p>
    <w:p w14:paraId="260B7CE2" w14:textId="7DE3DC0F" w:rsidR="00A23A3E" w:rsidRDefault="00D42F6D" w:rsidP="00A23A3E">
      <w:pPr>
        <w:pStyle w:val="List"/>
      </w:pPr>
      <w:r>
        <w:t>Mr Ed Cocks</w:t>
      </w:r>
      <w:r w:rsidR="00A23A3E">
        <w:t xml:space="preserve"> MLA, Chair</w:t>
      </w:r>
    </w:p>
    <w:p w14:paraId="365287C2" w14:textId="62E1CA58" w:rsidR="00A23A3E" w:rsidRDefault="00D42F6D" w:rsidP="00A23A3E">
      <w:pPr>
        <w:pStyle w:val="List"/>
      </w:pPr>
      <w:r>
        <w:t>Mr Michael Pettersson</w:t>
      </w:r>
      <w:r w:rsidR="00A23A3E">
        <w:t xml:space="preserve"> MLA, Deputy Chair</w:t>
      </w:r>
    </w:p>
    <w:p w14:paraId="0F3B365B" w14:textId="6FAEA5A7" w:rsidR="00A23A3E" w:rsidRDefault="00D42F6D" w:rsidP="00A23A3E">
      <w:pPr>
        <w:pStyle w:val="List"/>
      </w:pPr>
      <w:r>
        <w:t>Mr Andrew Braddock</w:t>
      </w:r>
      <w:r w:rsidR="00A23A3E">
        <w:t xml:space="preserve"> MLA</w:t>
      </w:r>
    </w:p>
    <w:p w14:paraId="4764FEB1" w14:textId="764355CB" w:rsidR="00A23A3E" w:rsidRDefault="00A23A3E" w:rsidP="00D90ED8">
      <w:pPr>
        <w:pStyle w:val="Heading2"/>
      </w:pPr>
      <w:bookmarkStart w:id="4" w:name="_Toc160696857"/>
      <w:r>
        <w:t>Secretariat</w:t>
      </w:r>
      <w:bookmarkEnd w:id="4"/>
    </w:p>
    <w:p w14:paraId="75E4C002" w14:textId="589798D4" w:rsidR="00A23A3E" w:rsidRPr="00A23A3E" w:rsidRDefault="00D42F6D" w:rsidP="00A23A3E">
      <w:pPr>
        <w:pStyle w:val="List"/>
      </w:pPr>
      <w:r>
        <w:t>Ms Sophie Milne</w:t>
      </w:r>
      <w:r w:rsidR="00A23A3E" w:rsidRPr="00A23A3E">
        <w:t>, Committee Secretary</w:t>
      </w:r>
    </w:p>
    <w:p w14:paraId="60E943B6" w14:textId="3306403C" w:rsidR="00A23A3E" w:rsidRPr="00A23A3E" w:rsidRDefault="00D42F6D" w:rsidP="00A23A3E">
      <w:pPr>
        <w:pStyle w:val="List"/>
      </w:pPr>
      <w:r>
        <w:t>Ms Kate Mickelson</w:t>
      </w:r>
      <w:r w:rsidR="00A23A3E" w:rsidRPr="00A23A3E">
        <w:t xml:space="preserve">, </w:t>
      </w:r>
      <w:r w:rsidR="0051712D">
        <w:t>Assistant Secretary</w:t>
      </w:r>
    </w:p>
    <w:p w14:paraId="5BE4FC1F" w14:textId="77777777" w:rsidR="00A23A3E" w:rsidRDefault="00A23A3E" w:rsidP="00D90ED8">
      <w:pPr>
        <w:pStyle w:val="Heading2"/>
      </w:pPr>
      <w:bookmarkStart w:id="5" w:name="_Toc160696858"/>
      <w:r>
        <w:t>Contact us</w:t>
      </w:r>
      <w:bookmarkEnd w:id="5"/>
    </w:p>
    <w:p w14:paraId="309C2876" w14:textId="25914B89" w:rsidR="001D22FC" w:rsidRDefault="00A23A3E" w:rsidP="001D22FC">
      <w:pPr>
        <w:ind w:left="1134" w:hanging="1134"/>
      </w:pPr>
      <w:r>
        <w:rPr>
          <w:b/>
          <w:bCs/>
        </w:rPr>
        <w:t>Mail</w:t>
      </w:r>
      <w:r>
        <w:tab/>
      </w:r>
      <w:r w:rsidR="003F694C">
        <w:fldChar w:fldCharType="begin"/>
      </w:r>
      <w:r w:rsidR="003F694C">
        <w:instrText xml:space="preserve"> STYLEREF  "Cover - Committee name"  \* MERGEFORMAT </w:instrText>
      </w:r>
      <w:r w:rsidR="003F694C">
        <w:fldChar w:fldCharType="separate"/>
      </w:r>
      <w:r w:rsidR="00174F09">
        <w:rPr>
          <w:noProof/>
        </w:rPr>
        <w:t>Standing Committee on Public Accounts</w:t>
      </w:r>
      <w:r w:rsidR="003F694C">
        <w:rPr>
          <w:noProof/>
        </w:rPr>
        <w:fldChar w:fldCharType="end"/>
      </w:r>
      <w:r w:rsidR="001D22FC">
        <w:br/>
        <w:t>Legislative Assembly for the Australian Capital Territory</w:t>
      </w:r>
      <w:r w:rsidR="001D22FC">
        <w:br/>
        <w:t>GPO Box 1020</w:t>
      </w:r>
      <w:r w:rsidR="001D22FC">
        <w:br/>
        <w:t>CANBERRA ACT 2601</w:t>
      </w:r>
    </w:p>
    <w:p w14:paraId="664A1C88" w14:textId="75E21833" w:rsidR="001D22FC" w:rsidRDefault="001D22FC" w:rsidP="001D22FC">
      <w:pPr>
        <w:ind w:left="1134" w:hanging="1134"/>
      </w:pPr>
      <w:r>
        <w:rPr>
          <w:b/>
          <w:bCs/>
        </w:rPr>
        <w:t>Phone</w:t>
      </w:r>
      <w:r>
        <w:rPr>
          <w:b/>
          <w:bCs/>
        </w:rPr>
        <w:tab/>
      </w:r>
      <w:r>
        <w:t xml:space="preserve">(02) </w:t>
      </w:r>
      <w:r w:rsidRPr="008E750D">
        <w:t>620</w:t>
      </w:r>
      <w:r w:rsidR="00D42F6D">
        <w:t>5 0435</w:t>
      </w:r>
    </w:p>
    <w:p w14:paraId="3A6B4157" w14:textId="102AFF14" w:rsidR="001D22FC" w:rsidRDefault="001D22FC" w:rsidP="001D22FC">
      <w:pPr>
        <w:ind w:left="1134" w:hanging="1134"/>
      </w:pPr>
      <w:r>
        <w:rPr>
          <w:b/>
          <w:bCs/>
        </w:rPr>
        <w:t>Email</w:t>
      </w:r>
      <w:r>
        <w:tab/>
      </w:r>
      <w:r w:rsidR="00D42F6D">
        <w:t>lacommitteePA</w:t>
      </w:r>
      <w:r w:rsidR="008E750D">
        <w:t xml:space="preserve">@parliament.act.gov.au </w:t>
      </w:r>
    </w:p>
    <w:p w14:paraId="27F322AD" w14:textId="6CEC783A"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r w:rsidR="00D42F6D">
        <w:rPr>
          <w:rStyle w:val="Hyperlink"/>
        </w:rPr>
        <w:t>/pa</w:t>
      </w:r>
    </w:p>
    <w:p w14:paraId="5BCE2563" w14:textId="77777777" w:rsidR="00ED3906" w:rsidRDefault="00ED3906">
      <w:pPr>
        <w:spacing w:line="259" w:lineRule="auto"/>
      </w:pPr>
      <w:r>
        <w:br w:type="page"/>
      </w:r>
    </w:p>
    <w:p w14:paraId="4DCCDF3E" w14:textId="30C249BA" w:rsidR="00ED3906" w:rsidRDefault="006718E3" w:rsidP="009F5A83">
      <w:pPr>
        <w:pStyle w:val="Heading1nonumber"/>
      </w:pPr>
      <w:bookmarkStart w:id="6" w:name="_Toc160696859"/>
      <w:r>
        <w:lastRenderedPageBreak/>
        <w:t>About this inquiry</w:t>
      </w:r>
      <w:bookmarkEnd w:id="6"/>
    </w:p>
    <w:p w14:paraId="7783E8D4" w14:textId="31E4E88E" w:rsidR="00B9506C" w:rsidRPr="00B9506C" w:rsidRDefault="00D23E3A" w:rsidP="00D23E3A">
      <w:pPr>
        <w:rPr>
          <w:rFonts w:eastAsia="Times New Roman"/>
        </w:rPr>
      </w:pPr>
      <w:r>
        <w:br/>
        <w:t xml:space="preserve">The </w:t>
      </w:r>
      <w:r w:rsidR="00041997">
        <w:t>Appropriation Bill 2023</w:t>
      </w:r>
      <w:r w:rsidR="003709D9">
        <w:t>–</w:t>
      </w:r>
      <w:r w:rsidR="00041997">
        <w:t>2024 (No 2) and Appropriation (Office of the Legislative Assembly) 2023</w:t>
      </w:r>
      <w:r w:rsidR="003709D9">
        <w:t>–</w:t>
      </w:r>
      <w:r w:rsidR="00041997">
        <w:t>2024 (No 2) were</w:t>
      </w:r>
      <w:r>
        <w:t xml:space="preserve"> presented in the Assembly on </w:t>
      </w:r>
      <w:r w:rsidR="00B9506C">
        <w:t>8 February 2024</w:t>
      </w:r>
      <w:r w:rsidR="000B1332">
        <w:t xml:space="preserve"> and re</w:t>
      </w:r>
      <w:r>
        <w:t xml:space="preserve">ferred to the </w:t>
      </w:r>
      <w:r w:rsidR="003F694C">
        <w:fldChar w:fldCharType="begin"/>
      </w:r>
      <w:r w:rsidR="003F694C">
        <w:instrText xml:space="preserve"> STYLEREF  "Cover - Committee name"  \* MERGEFORMAT </w:instrText>
      </w:r>
      <w:r w:rsidR="003F694C">
        <w:fldChar w:fldCharType="separate"/>
      </w:r>
      <w:r w:rsidR="00174F09">
        <w:rPr>
          <w:noProof/>
        </w:rPr>
        <w:t>Standing Committee on Public Accounts</w:t>
      </w:r>
      <w:r w:rsidR="003F694C">
        <w:rPr>
          <w:noProof/>
        </w:rPr>
        <w:fldChar w:fldCharType="end"/>
      </w:r>
      <w:r>
        <w:t>.</w:t>
      </w:r>
      <w:r w:rsidR="000B1332">
        <w:t xml:space="preserve"> </w:t>
      </w:r>
      <w:r w:rsidR="009C6E7E">
        <w:rPr>
          <w:rFonts w:eastAsia="Times New Roman"/>
        </w:rPr>
        <w:t>Standing order 174 refers all bills presented to the Assembly to the relevant standing committee for inquiry. A Committee has three weeks from the date of presentation, or one week after the tabling of the relevant scrutiny report, whichever is later, to advise the Speaker on whether it will undertake an inquiry.</w:t>
      </w:r>
    </w:p>
    <w:p w14:paraId="7B2E3922" w14:textId="1AEA0886" w:rsidR="00D23E3A" w:rsidRDefault="00DA32E1" w:rsidP="00D23E3A">
      <w:r>
        <w:t>Under the standing orders, if</w:t>
      </w:r>
      <w:r w:rsidR="00281C83">
        <w:t xml:space="preserve"> the Committee does decide to undertake an inquiry, it must</w:t>
      </w:r>
      <w:r w:rsidR="000B1332">
        <w:t xml:space="preserve"> report within three months from the</w:t>
      </w:r>
      <w:r w:rsidR="00281C83">
        <w:t xml:space="preserve"> date of</w:t>
      </w:r>
      <w:r w:rsidR="000B1332">
        <w:t xml:space="preserve"> presentation of the bill</w:t>
      </w:r>
      <w:r w:rsidR="00A167AC">
        <w:t xml:space="preserve">, with the exception of </w:t>
      </w:r>
      <w:r w:rsidR="00281C83">
        <w:t>b</w:t>
      </w:r>
      <w:r w:rsidR="00A167AC">
        <w:t xml:space="preserve">ills presented in the last sitting period of a calendar year, in which case the </w:t>
      </w:r>
      <w:r w:rsidR="00281C83">
        <w:t>C</w:t>
      </w:r>
      <w:r w:rsidR="00A167AC">
        <w:t xml:space="preserve">ommittee has </w:t>
      </w:r>
      <w:r w:rsidR="00460AFC">
        <w:t xml:space="preserve">four </w:t>
      </w:r>
      <w:r w:rsidR="00A167AC">
        <w:t>months to inquire and report</w:t>
      </w:r>
      <w:r w:rsidR="000B1332">
        <w:t>.</w:t>
      </w:r>
    </w:p>
    <w:p w14:paraId="5799F282" w14:textId="3FC1F658" w:rsidR="00B9506C" w:rsidRDefault="00DA32E1" w:rsidP="00D23E3A">
      <w:r>
        <w:t xml:space="preserve">On 8 February 2024 the Assembly </w:t>
      </w:r>
      <w:r w:rsidR="00D93A1C">
        <w:t>passed the following resolution</w:t>
      </w:r>
      <w:r>
        <w:t>:</w:t>
      </w:r>
    </w:p>
    <w:p w14:paraId="15FDE286" w14:textId="75E9503E" w:rsidR="00DA32E1" w:rsidRDefault="00DA32E1" w:rsidP="00DA32E1">
      <w:pPr>
        <w:pStyle w:val="Quote"/>
      </w:pPr>
      <w:r>
        <w:t>That, notwithstanding the provisions of standing orders 174, 175 and 176, the Appropriation Bill 2023-2024 (No 2) and the Appropriation (Office of the Legislative Assembly) Bill 2023-2024 (No 2) be referred to the Standing Committee on Public Accounts to decide whether or not to undertake an inquiry, and, should the committee decide to inquire, the reporting date will be 8 March 2024.</w:t>
      </w:r>
      <w:r>
        <w:rPr>
          <w:rStyle w:val="FootnoteReference"/>
        </w:rPr>
        <w:footnoteReference w:id="1"/>
      </w:r>
    </w:p>
    <w:p w14:paraId="11FC46F1" w14:textId="0A80B513" w:rsidR="00D23E3A" w:rsidRDefault="00D23E3A" w:rsidP="00D23E3A">
      <w:r>
        <w:t xml:space="preserve">The </w:t>
      </w:r>
      <w:r w:rsidR="000B1332">
        <w:t>C</w:t>
      </w:r>
      <w:r>
        <w:t xml:space="preserve">ommittee decided to inquire into the bill on </w:t>
      </w:r>
      <w:r w:rsidR="00DA32E1">
        <w:t>14 February 2024.</w:t>
      </w:r>
      <w:r w:rsidR="00281C83">
        <w:t xml:space="preserve"> T</w:t>
      </w:r>
      <w:r w:rsidR="00F2069E">
        <w:t xml:space="preserve">he reporting date </w:t>
      </w:r>
      <w:r w:rsidR="00281C83">
        <w:t>is</w:t>
      </w:r>
      <w:r w:rsidR="00F2069E">
        <w:t xml:space="preserve"> </w:t>
      </w:r>
      <w:r w:rsidR="00DA32E1">
        <w:t>8</w:t>
      </w:r>
      <w:r w:rsidR="001603B3">
        <w:t> </w:t>
      </w:r>
      <w:r w:rsidR="00DA32E1">
        <w:t>March</w:t>
      </w:r>
      <w:r w:rsidR="001603B3">
        <w:t> </w:t>
      </w:r>
      <w:r w:rsidR="00DA32E1">
        <w:t>2024.</w:t>
      </w:r>
    </w:p>
    <w:p w14:paraId="14D9C021" w14:textId="77777777" w:rsidR="00A167AC" w:rsidRDefault="00A167AC" w:rsidP="00D23E3A"/>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5068459" w14:textId="5EC2DA3E" w:rsidR="00EC4FE2"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0696854" w:history="1">
            <w:r w:rsidR="00EC4FE2" w:rsidRPr="009C723A">
              <w:rPr>
                <w:rStyle w:val="Hyperlink"/>
              </w:rPr>
              <w:t>About the committee</w:t>
            </w:r>
            <w:r w:rsidR="00EC4FE2">
              <w:rPr>
                <w:webHidden/>
              </w:rPr>
              <w:tab/>
            </w:r>
            <w:r w:rsidR="00EC4FE2">
              <w:rPr>
                <w:webHidden/>
              </w:rPr>
              <w:fldChar w:fldCharType="begin"/>
            </w:r>
            <w:r w:rsidR="00EC4FE2">
              <w:rPr>
                <w:webHidden/>
              </w:rPr>
              <w:instrText xml:space="preserve"> PAGEREF _Toc160696854 \h </w:instrText>
            </w:r>
            <w:r w:rsidR="00EC4FE2">
              <w:rPr>
                <w:webHidden/>
              </w:rPr>
            </w:r>
            <w:r w:rsidR="00EC4FE2">
              <w:rPr>
                <w:webHidden/>
              </w:rPr>
              <w:fldChar w:fldCharType="separate"/>
            </w:r>
            <w:r w:rsidR="00EC4FE2">
              <w:rPr>
                <w:webHidden/>
              </w:rPr>
              <w:t>i</w:t>
            </w:r>
            <w:r w:rsidR="00EC4FE2">
              <w:rPr>
                <w:webHidden/>
              </w:rPr>
              <w:fldChar w:fldCharType="end"/>
            </w:r>
          </w:hyperlink>
        </w:p>
        <w:p w14:paraId="76103866" w14:textId="1B2EC3CF" w:rsidR="00EC4FE2" w:rsidRDefault="003F694C">
          <w:pPr>
            <w:pStyle w:val="TOC2"/>
            <w:rPr>
              <w:rFonts w:eastAsiaTheme="minorEastAsia"/>
              <w:kern w:val="2"/>
              <w:lang w:eastAsia="en-AU"/>
              <w14:ligatures w14:val="standardContextual"/>
            </w:rPr>
          </w:pPr>
          <w:hyperlink w:anchor="_Toc160696855" w:history="1">
            <w:r w:rsidR="00EC4FE2" w:rsidRPr="009C723A">
              <w:rPr>
                <w:rStyle w:val="Hyperlink"/>
              </w:rPr>
              <w:t>Establishing resolution</w:t>
            </w:r>
            <w:r w:rsidR="00EC4FE2">
              <w:rPr>
                <w:webHidden/>
              </w:rPr>
              <w:tab/>
            </w:r>
            <w:r w:rsidR="00EC4FE2">
              <w:rPr>
                <w:webHidden/>
              </w:rPr>
              <w:fldChar w:fldCharType="begin"/>
            </w:r>
            <w:r w:rsidR="00EC4FE2">
              <w:rPr>
                <w:webHidden/>
              </w:rPr>
              <w:instrText xml:space="preserve"> PAGEREF _Toc160696855 \h </w:instrText>
            </w:r>
            <w:r w:rsidR="00EC4FE2">
              <w:rPr>
                <w:webHidden/>
              </w:rPr>
            </w:r>
            <w:r w:rsidR="00EC4FE2">
              <w:rPr>
                <w:webHidden/>
              </w:rPr>
              <w:fldChar w:fldCharType="separate"/>
            </w:r>
            <w:r w:rsidR="00EC4FE2">
              <w:rPr>
                <w:webHidden/>
              </w:rPr>
              <w:t>i</w:t>
            </w:r>
            <w:r w:rsidR="00EC4FE2">
              <w:rPr>
                <w:webHidden/>
              </w:rPr>
              <w:fldChar w:fldCharType="end"/>
            </w:r>
          </w:hyperlink>
        </w:p>
        <w:p w14:paraId="67509ABC" w14:textId="5BF54924" w:rsidR="00EC4FE2" w:rsidRDefault="003F694C">
          <w:pPr>
            <w:pStyle w:val="TOC2"/>
            <w:rPr>
              <w:rFonts w:eastAsiaTheme="minorEastAsia"/>
              <w:kern w:val="2"/>
              <w:lang w:eastAsia="en-AU"/>
              <w14:ligatures w14:val="standardContextual"/>
            </w:rPr>
          </w:pPr>
          <w:hyperlink w:anchor="_Toc160696856" w:history="1">
            <w:r w:rsidR="00EC4FE2" w:rsidRPr="009C723A">
              <w:rPr>
                <w:rStyle w:val="Hyperlink"/>
              </w:rPr>
              <w:t>Committee members</w:t>
            </w:r>
            <w:r w:rsidR="00EC4FE2">
              <w:rPr>
                <w:webHidden/>
              </w:rPr>
              <w:tab/>
            </w:r>
            <w:r w:rsidR="00EC4FE2">
              <w:rPr>
                <w:webHidden/>
              </w:rPr>
              <w:fldChar w:fldCharType="begin"/>
            </w:r>
            <w:r w:rsidR="00EC4FE2">
              <w:rPr>
                <w:webHidden/>
              </w:rPr>
              <w:instrText xml:space="preserve"> PAGEREF _Toc160696856 \h </w:instrText>
            </w:r>
            <w:r w:rsidR="00EC4FE2">
              <w:rPr>
                <w:webHidden/>
              </w:rPr>
            </w:r>
            <w:r w:rsidR="00EC4FE2">
              <w:rPr>
                <w:webHidden/>
              </w:rPr>
              <w:fldChar w:fldCharType="separate"/>
            </w:r>
            <w:r w:rsidR="00EC4FE2">
              <w:rPr>
                <w:webHidden/>
              </w:rPr>
              <w:t>i</w:t>
            </w:r>
            <w:r w:rsidR="00EC4FE2">
              <w:rPr>
                <w:webHidden/>
              </w:rPr>
              <w:fldChar w:fldCharType="end"/>
            </w:r>
          </w:hyperlink>
        </w:p>
        <w:p w14:paraId="1A4D1DE7" w14:textId="4956400A" w:rsidR="00EC4FE2" w:rsidRDefault="003F694C">
          <w:pPr>
            <w:pStyle w:val="TOC2"/>
            <w:rPr>
              <w:rFonts w:eastAsiaTheme="minorEastAsia"/>
              <w:kern w:val="2"/>
              <w:lang w:eastAsia="en-AU"/>
              <w14:ligatures w14:val="standardContextual"/>
            </w:rPr>
          </w:pPr>
          <w:hyperlink w:anchor="_Toc160696857" w:history="1">
            <w:r w:rsidR="00EC4FE2" w:rsidRPr="009C723A">
              <w:rPr>
                <w:rStyle w:val="Hyperlink"/>
              </w:rPr>
              <w:t>Secretariat</w:t>
            </w:r>
            <w:r w:rsidR="00EC4FE2">
              <w:rPr>
                <w:webHidden/>
              </w:rPr>
              <w:tab/>
            </w:r>
            <w:r w:rsidR="00EC4FE2">
              <w:rPr>
                <w:webHidden/>
              </w:rPr>
              <w:fldChar w:fldCharType="begin"/>
            </w:r>
            <w:r w:rsidR="00EC4FE2">
              <w:rPr>
                <w:webHidden/>
              </w:rPr>
              <w:instrText xml:space="preserve"> PAGEREF _Toc160696857 \h </w:instrText>
            </w:r>
            <w:r w:rsidR="00EC4FE2">
              <w:rPr>
                <w:webHidden/>
              </w:rPr>
            </w:r>
            <w:r w:rsidR="00EC4FE2">
              <w:rPr>
                <w:webHidden/>
              </w:rPr>
              <w:fldChar w:fldCharType="separate"/>
            </w:r>
            <w:r w:rsidR="00EC4FE2">
              <w:rPr>
                <w:webHidden/>
              </w:rPr>
              <w:t>i</w:t>
            </w:r>
            <w:r w:rsidR="00EC4FE2">
              <w:rPr>
                <w:webHidden/>
              </w:rPr>
              <w:fldChar w:fldCharType="end"/>
            </w:r>
          </w:hyperlink>
        </w:p>
        <w:p w14:paraId="1B80E736" w14:textId="25F09F8D" w:rsidR="00EC4FE2" w:rsidRDefault="003F694C">
          <w:pPr>
            <w:pStyle w:val="TOC2"/>
            <w:rPr>
              <w:rFonts w:eastAsiaTheme="minorEastAsia"/>
              <w:kern w:val="2"/>
              <w:lang w:eastAsia="en-AU"/>
              <w14:ligatures w14:val="standardContextual"/>
            </w:rPr>
          </w:pPr>
          <w:hyperlink w:anchor="_Toc160696858" w:history="1">
            <w:r w:rsidR="00EC4FE2" w:rsidRPr="009C723A">
              <w:rPr>
                <w:rStyle w:val="Hyperlink"/>
              </w:rPr>
              <w:t>Contact us</w:t>
            </w:r>
            <w:r w:rsidR="00EC4FE2">
              <w:rPr>
                <w:webHidden/>
              </w:rPr>
              <w:tab/>
            </w:r>
            <w:r w:rsidR="00EC4FE2">
              <w:rPr>
                <w:webHidden/>
              </w:rPr>
              <w:fldChar w:fldCharType="begin"/>
            </w:r>
            <w:r w:rsidR="00EC4FE2">
              <w:rPr>
                <w:webHidden/>
              </w:rPr>
              <w:instrText xml:space="preserve"> PAGEREF _Toc160696858 \h </w:instrText>
            </w:r>
            <w:r w:rsidR="00EC4FE2">
              <w:rPr>
                <w:webHidden/>
              </w:rPr>
            </w:r>
            <w:r w:rsidR="00EC4FE2">
              <w:rPr>
                <w:webHidden/>
              </w:rPr>
              <w:fldChar w:fldCharType="separate"/>
            </w:r>
            <w:r w:rsidR="00EC4FE2">
              <w:rPr>
                <w:webHidden/>
              </w:rPr>
              <w:t>i</w:t>
            </w:r>
            <w:r w:rsidR="00EC4FE2">
              <w:rPr>
                <w:webHidden/>
              </w:rPr>
              <w:fldChar w:fldCharType="end"/>
            </w:r>
          </w:hyperlink>
        </w:p>
        <w:p w14:paraId="3B32B040" w14:textId="5336AEBE"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59" w:history="1">
            <w:r w:rsidR="00EC4FE2" w:rsidRPr="009C723A">
              <w:rPr>
                <w:rStyle w:val="Hyperlink"/>
              </w:rPr>
              <w:t>About this inquiry</w:t>
            </w:r>
            <w:r w:rsidR="00EC4FE2">
              <w:rPr>
                <w:webHidden/>
              </w:rPr>
              <w:tab/>
            </w:r>
            <w:r w:rsidR="00EC4FE2">
              <w:rPr>
                <w:webHidden/>
              </w:rPr>
              <w:fldChar w:fldCharType="begin"/>
            </w:r>
            <w:r w:rsidR="00EC4FE2">
              <w:rPr>
                <w:webHidden/>
              </w:rPr>
              <w:instrText xml:space="preserve"> PAGEREF _Toc160696859 \h </w:instrText>
            </w:r>
            <w:r w:rsidR="00EC4FE2">
              <w:rPr>
                <w:webHidden/>
              </w:rPr>
            </w:r>
            <w:r w:rsidR="00EC4FE2">
              <w:rPr>
                <w:webHidden/>
              </w:rPr>
              <w:fldChar w:fldCharType="separate"/>
            </w:r>
            <w:r w:rsidR="00EC4FE2">
              <w:rPr>
                <w:webHidden/>
              </w:rPr>
              <w:t>ii</w:t>
            </w:r>
            <w:r w:rsidR="00EC4FE2">
              <w:rPr>
                <w:webHidden/>
              </w:rPr>
              <w:fldChar w:fldCharType="end"/>
            </w:r>
          </w:hyperlink>
        </w:p>
        <w:p w14:paraId="22A0527B" w14:textId="5DD412FD"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60" w:history="1">
            <w:r w:rsidR="00EC4FE2" w:rsidRPr="009C723A">
              <w:rPr>
                <w:rStyle w:val="Hyperlink"/>
              </w:rPr>
              <w:t>Acronyms &amp; Abbreviations</w:t>
            </w:r>
            <w:r w:rsidR="00EC4FE2">
              <w:rPr>
                <w:webHidden/>
              </w:rPr>
              <w:tab/>
            </w:r>
            <w:r w:rsidR="00EC4FE2">
              <w:rPr>
                <w:webHidden/>
              </w:rPr>
              <w:fldChar w:fldCharType="begin"/>
            </w:r>
            <w:r w:rsidR="00EC4FE2">
              <w:rPr>
                <w:webHidden/>
              </w:rPr>
              <w:instrText xml:space="preserve"> PAGEREF _Toc160696860 \h </w:instrText>
            </w:r>
            <w:r w:rsidR="00EC4FE2">
              <w:rPr>
                <w:webHidden/>
              </w:rPr>
            </w:r>
            <w:r w:rsidR="00EC4FE2">
              <w:rPr>
                <w:webHidden/>
              </w:rPr>
              <w:fldChar w:fldCharType="separate"/>
            </w:r>
            <w:r w:rsidR="00EC4FE2">
              <w:rPr>
                <w:webHidden/>
              </w:rPr>
              <w:t>v</w:t>
            </w:r>
            <w:r w:rsidR="00EC4FE2">
              <w:rPr>
                <w:webHidden/>
              </w:rPr>
              <w:fldChar w:fldCharType="end"/>
            </w:r>
          </w:hyperlink>
        </w:p>
        <w:p w14:paraId="7B88FA3E" w14:textId="0D3370FF"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61" w:history="1">
            <w:r w:rsidR="00EC4FE2" w:rsidRPr="009C723A">
              <w:rPr>
                <w:rStyle w:val="Hyperlink"/>
              </w:rPr>
              <w:t>Recommendations</w:t>
            </w:r>
            <w:r w:rsidR="00EC4FE2">
              <w:rPr>
                <w:webHidden/>
              </w:rPr>
              <w:tab/>
            </w:r>
            <w:r w:rsidR="00EC4FE2">
              <w:rPr>
                <w:webHidden/>
              </w:rPr>
              <w:fldChar w:fldCharType="begin"/>
            </w:r>
            <w:r w:rsidR="00EC4FE2">
              <w:rPr>
                <w:webHidden/>
              </w:rPr>
              <w:instrText xml:space="preserve"> PAGEREF _Toc160696861 \h </w:instrText>
            </w:r>
            <w:r w:rsidR="00EC4FE2">
              <w:rPr>
                <w:webHidden/>
              </w:rPr>
            </w:r>
            <w:r w:rsidR="00EC4FE2">
              <w:rPr>
                <w:webHidden/>
              </w:rPr>
              <w:fldChar w:fldCharType="separate"/>
            </w:r>
            <w:r w:rsidR="00EC4FE2">
              <w:rPr>
                <w:webHidden/>
              </w:rPr>
              <w:t>vi</w:t>
            </w:r>
            <w:r w:rsidR="00EC4FE2">
              <w:rPr>
                <w:webHidden/>
              </w:rPr>
              <w:fldChar w:fldCharType="end"/>
            </w:r>
          </w:hyperlink>
        </w:p>
        <w:p w14:paraId="50F51A41" w14:textId="1632C367"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62" w:history="1">
            <w:r w:rsidR="00EC4FE2" w:rsidRPr="009C723A">
              <w:rPr>
                <w:rStyle w:val="Hyperlink"/>
              </w:rPr>
              <w:t>1.</w:t>
            </w:r>
            <w:r w:rsidR="00EC4FE2">
              <w:rPr>
                <w:rFonts w:asciiTheme="minorHAnsi" w:eastAsiaTheme="minorEastAsia" w:hAnsiTheme="minorHAnsi"/>
                <w:b w:val="0"/>
                <w:bCs w:val="0"/>
                <w:color w:val="auto"/>
                <w:w w:val="100"/>
                <w:kern w:val="2"/>
                <w:sz w:val="22"/>
                <w:lang w:eastAsia="en-AU"/>
                <w14:ligatures w14:val="standardContextual"/>
              </w:rPr>
              <w:tab/>
            </w:r>
            <w:r w:rsidR="00EC4FE2" w:rsidRPr="009C723A">
              <w:rPr>
                <w:rStyle w:val="Hyperlink"/>
              </w:rPr>
              <w:t>Introduction</w:t>
            </w:r>
            <w:r w:rsidR="00EC4FE2">
              <w:rPr>
                <w:webHidden/>
              </w:rPr>
              <w:tab/>
            </w:r>
            <w:r w:rsidR="00EC4FE2">
              <w:rPr>
                <w:webHidden/>
              </w:rPr>
              <w:fldChar w:fldCharType="begin"/>
            </w:r>
            <w:r w:rsidR="00EC4FE2">
              <w:rPr>
                <w:webHidden/>
              </w:rPr>
              <w:instrText xml:space="preserve"> PAGEREF _Toc160696862 \h </w:instrText>
            </w:r>
            <w:r w:rsidR="00EC4FE2">
              <w:rPr>
                <w:webHidden/>
              </w:rPr>
            </w:r>
            <w:r w:rsidR="00EC4FE2">
              <w:rPr>
                <w:webHidden/>
              </w:rPr>
              <w:fldChar w:fldCharType="separate"/>
            </w:r>
            <w:r w:rsidR="00EC4FE2">
              <w:rPr>
                <w:webHidden/>
              </w:rPr>
              <w:t>1</w:t>
            </w:r>
            <w:r w:rsidR="00EC4FE2">
              <w:rPr>
                <w:webHidden/>
              </w:rPr>
              <w:fldChar w:fldCharType="end"/>
            </w:r>
          </w:hyperlink>
        </w:p>
        <w:p w14:paraId="65FD01A8" w14:textId="65BC5746" w:rsidR="00EC4FE2" w:rsidRDefault="003F694C">
          <w:pPr>
            <w:pStyle w:val="TOC2"/>
            <w:rPr>
              <w:rFonts w:eastAsiaTheme="minorEastAsia"/>
              <w:kern w:val="2"/>
              <w:lang w:eastAsia="en-AU"/>
              <w14:ligatures w14:val="standardContextual"/>
            </w:rPr>
          </w:pPr>
          <w:hyperlink w:anchor="_Toc160696863" w:history="1">
            <w:r w:rsidR="00EC4FE2" w:rsidRPr="009C723A">
              <w:rPr>
                <w:rStyle w:val="Hyperlink"/>
              </w:rPr>
              <w:t>Budget review</w:t>
            </w:r>
            <w:r w:rsidR="00EC4FE2">
              <w:rPr>
                <w:webHidden/>
              </w:rPr>
              <w:tab/>
            </w:r>
            <w:r w:rsidR="00EC4FE2">
              <w:rPr>
                <w:webHidden/>
              </w:rPr>
              <w:fldChar w:fldCharType="begin"/>
            </w:r>
            <w:r w:rsidR="00EC4FE2">
              <w:rPr>
                <w:webHidden/>
              </w:rPr>
              <w:instrText xml:space="preserve"> PAGEREF _Toc160696863 \h </w:instrText>
            </w:r>
            <w:r w:rsidR="00EC4FE2">
              <w:rPr>
                <w:webHidden/>
              </w:rPr>
            </w:r>
            <w:r w:rsidR="00EC4FE2">
              <w:rPr>
                <w:webHidden/>
              </w:rPr>
              <w:fldChar w:fldCharType="separate"/>
            </w:r>
            <w:r w:rsidR="00EC4FE2">
              <w:rPr>
                <w:webHidden/>
              </w:rPr>
              <w:t>1</w:t>
            </w:r>
            <w:r w:rsidR="00EC4FE2">
              <w:rPr>
                <w:webHidden/>
              </w:rPr>
              <w:fldChar w:fldCharType="end"/>
            </w:r>
          </w:hyperlink>
        </w:p>
        <w:p w14:paraId="36358643" w14:textId="3A8F67FD"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64" w:history="1">
            <w:r w:rsidR="00EC4FE2" w:rsidRPr="009C723A">
              <w:rPr>
                <w:rStyle w:val="Hyperlink"/>
              </w:rPr>
              <w:t>2.</w:t>
            </w:r>
            <w:r w:rsidR="00EC4FE2">
              <w:rPr>
                <w:rFonts w:asciiTheme="minorHAnsi" w:eastAsiaTheme="minorEastAsia" w:hAnsiTheme="minorHAnsi"/>
                <w:b w:val="0"/>
                <w:bCs w:val="0"/>
                <w:color w:val="auto"/>
                <w:w w:val="100"/>
                <w:kern w:val="2"/>
                <w:sz w:val="22"/>
                <w:lang w:eastAsia="en-AU"/>
                <w14:ligatures w14:val="standardContextual"/>
              </w:rPr>
              <w:tab/>
            </w:r>
            <w:r w:rsidR="00EC4FE2" w:rsidRPr="009C723A">
              <w:rPr>
                <w:rStyle w:val="Hyperlink"/>
              </w:rPr>
              <w:t>Key issues</w:t>
            </w:r>
            <w:r w:rsidR="00EC4FE2">
              <w:rPr>
                <w:webHidden/>
              </w:rPr>
              <w:tab/>
            </w:r>
            <w:r w:rsidR="00EC4FE2">
              <w:rPr>
                <w:webHidden/>
              </w:rPr>
              <w:fldChar w:fldCharType="begin"/>
            </w:r>
            <w:r w:rsidR="00EC4FE2">
              <w:rPr>
                <w:webHidden/>
              </w:rPr>
              <w:instrText xml:space="preserve"> PAGEREF _Toc160696864 \h </w:instrText>
            </w:r>
            <w:r w:rsidR="00EC4FE2">
              <w:rPr>
                <w:webHidden/>
              </w:rPr>
            </w:r>
            <w:r w:rsidR="00EC4FE2">
              <w:rPr>
                <w:webHidden/>
              </w:rPr>
              <w:fldChar w:fldCharType="separate"/>
            </w:r>
            <w:r w:rsidR="00EC4FE2">
              <w:rPr>
                <w:webHidden/>
              </w:rPr>
              <w:t>2</w:t>
            </w:r>
            <w:r w:rsidR="00EC4FE2">
              <w:rPr>
                <w:webHidden/>
              </w:rPr>
              <w:fldChar w:fldCharType="end"/>
            </w:r>
          </w:hyperlink>
        </w:p>
        <w:p w14:paraId="3E6C9853" w14:textId="0E043E2F" w:rsidR="00EC4FE2" w:rsidRDefault="003F694C">
          <w:pPr>
            <w:pStyle w:val="TOC2"/>
            <w:rPr>
              <w:rFonts w:eastAsiaTheme="minorEastAsia"/>
              <w:kern w:val="2"/>
              <w:lang w:eastAsia="en-AU"/>
              <w14:ligatures w14:val="standardContextual"/>
            </w:rPr>
          </w:pPr>
          <w:hyperlink w:anchor="_Toc160696865" w:history="1">
            <w:r w:rsidR="00EC4FE2" w:rsidRPr="009C723A">
              <w:rPr>
                <w:rStyle w:val="Hyperlink"/>
              </w:rPr>
              <w:t>Time for inquiries</w:t>
            </w:r>
            <w:r w:rsidR="00EC4FE2">
              <w:rPr>
                <w:webHidden/>
              </w:rPr>
              <w:tab/>
            </w:r>
            <w:r w:rsidR="00EC4FE2">
              <w:rPr>
                <w:webHidden/>
              </w:rPr>
              <w:fldChar w:fldCharType="begin"/>
            </w:r>
            <w:r w:rsidR="00EC4FE2">
              <w:rPr>
                <w:webHidden/>
              </w:rPr>
              <w:instrText xml:space="preserve"> PAGEREF _Toc160696865 \h </w:instrText>
            </w:r>
            <w:r w:rsidR="00EC4FE2">
              <w:rPr>
                <w:webHidden/>
              </w:rPr>
            </w:r>
            <w:r w:rsidR="00EC4FE2">
              <w:rPr>
                <w:webHidden/>
              </w:rPr>
              <w:fldChar w:fldCharType="separate"/>
            </w:r>
            <w:r w:rsidR="00EC4FE2">
              <w:rPr>
                <w:webHidden/>
              </w:rPr>
              <w:t>2</w:t>
            </w:r>
            <w:r w:rsidR="00EC4FE2">
              <w:rPr>
                <w:webHidden/>
              </w:rPr>
              <w:fldChar w:fldCharType="end"/>
            </w:r>
          </w:hyperlink>
        </w:p>
        <w:p w14:paraId="671C75C7" w14:textId="33341A58" w:rsidR="00EC4FE2" w:rsidRDefault="003F694C">
          <w:pPr>
            <w:pStyle w:val="TOC3"/>
            <w:rPr>
              <w:rFonts w:eastAsiaTheme="minorEastAsia"/>
              <w:kern w:val="2"/>
              <w:lang w:eastAsia="en-AU"/>
              <w14:ligatures w14:val="standardContextual"/>
            </w:rPr>
          </w:pPr>
          <w:hyperlink w:anchor="_Toc160696866" w:history="1">
            <w:r w:rsidR="00EC4FE2" w:rsidRPr="009C723A">
              <w:rPr>
                <w:rStyle w:val="Hyperlink"/>
              </w:rPr>
              <w:t>Committee Comment</w:t>
            </w:r>
            <w:r w:rsidR="00EC4FE2">
              <w:rPr>
                <w:webHidden/>
              </w:rPr>
              <w:tab/>
            </w:r>
            <w:r w:rsidR="00EC4FE2">
              <w:rPr>
                <w:webHidden/>
              </w:rPr>
              <w:fldChar w:fldCharType="begin"/>
            </w:r>
            <w:r w:rsidR="00EC4FE2">
              <w:rPr>
                <w:webHidden/>
              </w:rPr>
              <w:instrText xml:space="preserve"> PAGEREF _Toc160696866 \h </w:instrText>
            </w:r>
            <w:r w:rsidR="00EC4FE2">
              <w:rPr>
                <w:webHidden/>
              </w:rPr>
            </w:r>
            <w:r w:rsidR="00EC4FE2">
              <w:rPr>
                <w:webHidden/>
              </w:rPr>
              <w:fldChar w:fldCharType="separate"/>
            </w:r>
            <w:r w:rsidR="00EC4FE2">
              <w:rPr>
                <w:webHidden/>
              </w:rPr>
              <w:t>2</w:t>
            </w:r>
            <w:r w:rsidR="00EC4FE2">
              <w:rPr>
                <w:webHidden/>
              </w:rPr>
              <w:fldChar w:fldCharType="end"/>
            </w:r>
          </w:hyperlink>
        </w:p>
        <w:p w14:paraId="49DF3406" w14:textId="31D6692F" w:rsidR="00EC4FE2" w:rsidRDefault="003F694C">
          <w:pPr>
            <w:pStyle w:val="TOC2"/>
            <w:rPr>
              <w:rFonts w:eastAsiaTheme="minorEastAsia"/>
              <w:kern w:val="2"/>
              <w:lang w:eastAsia="en-AU"/>
              <w14:ligatures w14:val="standardContextual"/>
            </w:rPr>
          </w:pPr>
          <w:hyperlink w:anchor="_Toc160696867" w:history="1">
            <w:r w:rsidR="00EC4FE2" w:rsidRPr="009C723A">
              <w:rPr>
                <w:rStyle w:val="Hyperlink"/>
              </w:rPr>
              <w:t>Net migration statistics</w:t>
            </w:r>
            <w:r w:rsidR="00EC4FE2">
              <w:rPr>
                <w:webHidden/>
              </w:rPr>
              <w:tab/>
            </w:r>
            <w:r w:rsidR="00EC4FE2">
              <w:rPr>
                <w:webHidden/>
              </w:rPr>
              <w:fldChar w:fldCharType="begin"/>
            </w:r>
            <w:r w:rsidR="00EC4FE2">
              <w:rPr>
                <w:webHidden/>
              </w:rPr>
              <w:instrText xml:space="preserve"> PAGEREF _Toc160696867 \h </w:instrText>
            </w:r>
            <w:r w:rsidR="00EC4FE2">
              <w:rPr>
                <w:webHidden/>
              </w:rPr>
            </w:r>
            <w:r w:rsidR="00EC4FE2">
              <w:rPr>
                <w:webHidden/>
              </w:rPr>
              <w:fldChar w:fldCharType="separate"/>
            </w:r>
            <w:r w:rsidR="00EC4FE2">
              <w:rPr>
                <w:webHidden/>
              </w:rPr>
              <w:t>3</w:t>
            </w:r>
            <w:r w:rsidR="00EC4FE2">
              <w:rPr>
                <w:webHidden/>
              </w:rPr>
              <w:fldChar w:fldCharType="end"/>
            </w:r>
          </w:hyperlink>
        </w:p>
        <w:p w14:paraId="12DBB721" w14:textId="35601D75" w:rsidR="00EC4FE2" w:rsidRDefault="003F694C">
          <w:pPr>
            <w:pStyle w:val="TOC3"/>
            <w:rPr>
              <w:rFonts w:eastAsiaTheme="minorEastAsia"/>
              <w:kern w:val="2"/>
              <w:lang w:eastAsia="en-AU"/>
              <w14:ligatures w14:val="standardContextual"/>
            </w:rPr>
          </w:pPr>
          <w:hyperlink w:anchor="_Toc160696868" w:history="1">
            <w:r w:rsidR="00EC4FE2" w:rsidRPr="009C723A">
              <w:rPr>
                <w:rStyle w:val="Hyperlink"/>
              </w:rPr>
              <w:t>Committee Comment</w:t>
            </w:r>
            <w:r w:rsidR="00EC4FE2">
              <w:rPr>
                <w:webHidden/>
              </w:rPr>
              <w:tab/>
            </w:r>
            <w:r w:rsidR="00EC4FE2">
              <w:rPr>
                <w:webHidden/>
              </w:rPr>
              <w:fldChar w:fldCharType="begin"/>
            </w:r>
            <w:r w:rsidR="00EC4FE2">
              <w:rPr>
                <w:webHidden/>
              </w:rPr>
              <w:instrText xml:space="preserve"> PAGEREF _Toc160696868 \h </w:instrText>
            </w:r>
            <w:r w:rsidR="00EC4FE2">
              <w:rPr>
                <w:webHidden/>
              </w:rPr>
            </w:r>
            <w:r w:rsidR="00EC4FE2">
              <w:rPr>
                <w:webHidden/>
              </w:rPr>
              <w:fldChar w:fldCharType="separate"/>
            </w:r>
            <w:r w:rsidR="00EC4FE2">
              <w:rPr>
                <w:webHidden/>
              </w:rPr>
              <w:t>4</w:t>
            </w:r>
            <w:r w:rsidR="00EC4FE2">
              <w:rPr>
                <w:webHidden/>
              </w:rPr>
              <w:fldChar w:fldCharType="end"/>
            </w:r>
          </w:hyperlink>
        </w:p>
        <w:p w14:paraId="120D2483" w14:textId="2A431535" w:rsidR="00EC4FE2" w:rsidRDefault="003F694C">
          <w:pPr>
            <w:pStyle w:val="TOC2"/>
            <w:rPr>
              <w:rFonts w:eastAsiaTheme="minorEastAsia"/>
              <w:kern w:val="2"/>
              <w:lang w:eastAsia="en-AU"/>
              <w14:ligatures w14:val="standardContextual"/>
            </w:rPr>
          </w:pPr>
          <w:hyperlink w:anchor="_Toc160696869" w:history="1">
            <w:r w:rsidR="00EC4FE2" w:rsidRPr="009C723A">
              <w:rPr>
                <w:rStyle w:val="Hyperlink"/>
              </w:rPr>
              <w:t>Headline Net Operating Balance</w:t>
            </w:r>
            <w:r w:rsidR="00EC4FE2">
              <w:rPr>
                <w:webHidden/>
              </w:rPr>
              <w:tab/>
            </w:r>
            <w:r w:rsidR="00EC4FE2">
              <w:rPr>
                <w:webHidden/>
              </w:rPr>
              <w:fldChar w:fldCharType="begin"/>
            </w:r>
            <w:r w:rsidR="00EC4FE2">
              <w:rPr>
                <w:webHidden/>
              </w:rPr>
              <w:instrText xml:space="preserve"> PAGEREF _Toc160696869 \h </w:instrText>
            </w:r>
            <w:r w:rsidR="00EC4FE2">
              <w:rPr>
                <w:webHidden/>
              </w:rPr>
            </w:r>
            <w:r w:rsidR="00EC4FE2">
              <w:rPr>
                <w:webHidden/>
              </w:rPr>
              <w:fldChar w:fldCharType="separate"/>
            </w:r>
            <w:r w:rsidR="00EC4FE2">
              <w:rPr>
                <w:webHidden/>
              </w:rPr>
              <w:t>4</w:t>
            </w:r>
            <w:r w:rsidR="00EC4FE2">
              <w:rPr>
                <w:webHidden/>
              </w:rPr>
              <w:fldChar w:fldCharType="end"/>
            </w:r>
          </w:hyperlink>
        </w:p>
        <w:p w14:paraId="1D3E7FEC" w14:textId="32BEB1CC" w:rsidR="00EC4FE2" w:rsidRDefault="003F694C">
          <w:pPr>
            <w:pStyle w:val="TOC3"/>
            <w:rPr>
              <w:rFonts w:eastAsiaTheme="minorEastAsia"/>
              <w:kern w:val="2"/>
              <w:lang w:eastAsia="en-AU"/>
              <w14:ligatures w14:val="standardContextual"/>
            </w:rPr>
          </w:pPr>
          <w:hyperlink w:anchor="_Toc160696870" w:history="1">
            <w:r w:rsidR="00EC4FE2" w:rsidRPr="009C723A">
              <w:rPr>
                <w:rStyle w:val="Hyperlink"/>
              </w:rPr>
              <w:t>Committee Comment</w:t>
            </w:r>
            <w:r w:rsidR="00EC4FE2">
              <w:rPr>
                <w:webHidden/>
              </w:rPr>
              <w:tab/>
            </w:r>
            <w:r w:rsidR="00EC4FE2">
              <w:rPr>
                <w:webHidden/>
              </w:rPr>
              <w:fldChar w:fldCharType="begin"/>
            </w:r>
            <w:r w:rsidR="00EC4FE2">
              <w:rPr>
                <w:webHidden/>
              </w:rPr>
              <w:instrText xml:space="preserve"> PAGEREF _Toc160696870 \h </w:instrText>
            </w:r>
            <w:r w:rsidR="00EC4FE2">
              <w:rPr>
                <w:webHidden/>
              </w:rPr>
            </w:r>
            <w:r w:rsidR="00EC4FE2">
              <w:rPr>
                <w:webHidden/>
              </w:rPr>
              <w:fldChar w:fldCharType="separate"/>
            </w:r>
            <w:r w:rsidR="00EC4FE2">
              <w:rPr>
                <w:webHidden/>
              </w:rPr>
              <w:t>5</w:t>
            </w:r>
            <w:r w:rsidR="00EC4FE2">
              <w:rPr>
                <w:webHidden/>
              </w:rPr>
              <w:fldChar w:fldCharType="end"/>
            </w:r>
          </w:hyperlink>
        </w:p>
        <w:p w14:paraId="01BE3B68" w14:textId="5ABAF412" w:rsidR="00EC4FE2" w:rsidRDefault="003F694C">
          <w:pPr>
            <w:pStyle w:val="TOC2"/>
            <w:rPr>
              <w:rFonts w:eastAsiaTheme="minorEastAsia"/>
              <w:kern w:val="2"/>
              <w:lang w:eastAsia="en-AU"/>
              <w14:ligatures w14:val="standardContextual"/>
            </w:rPr>
          </w:pPr>
          <w:hyperlink w:anchor="_Toc160696871" w:history="1">
            <w:r w:rsidR="00EC4FE2" w:rsidRPr="009C723A">
              <w:rPr>
                <w:rStyle w:val="Hyperlink"/>
              </w:rPr>
              <w:t>Superannuation Return Adjustment</w:t>
            </w:r>
            <w:r w:rsidR="00EC4FE2">
              <w:rPr>
                <w:webHidden/>
              </w:rPr>
              <w:tab/>
            </w:r>
            <w:r w:rsidR="00EC4FE2">
              <w:rPr>
                <w:webHidden/>
              </w:rPr>
              <w:fldChar w:fldCharType="begin"/>
            </w:r>
            <w:r w:rsidR="00EC4FE2">
              <w:rPr>
                <w:webHidden/>
              </w:rPr>
              <w:instrText xml:space="preserve"> PAGEREF _Toc160696871 \h </w:instrText>
            </w:r>
            <w:r w:rsidR="00EC4FE2">
              <w:rPr>
                <w:webHidden/>
              </w:rPr>
            </w:r>
            <w:r w:rsidR="00EC4FE2">
              <w:rPr>
                <w:webHidden/>
              </w:rPr>
              <w:fldChar w:fldCharType="separate"/>
            </w:r>
            <w:r w:rsidR="00EC4FE2">
              <w:rPr>
                <w:webHidden/>
              </w:rPr>
              <w:t>6</w:t>
            </w:r>
            <w:r w:rsidR="00EC4FE2">
              <w:rPr>
                <w:webHidden/>
              </w:rPr>
              <w:fldChar w:fldCharType="end"/>
            </w:r>
          </w:hyperlink>
        </w:p>
        <w:p w14:paraId="79F9C0DF" w14:textId="0CD8E01E" w:rsidR="00EC4FE2" w:rsidRDefault="003F694C">
          <w:pPr>
            <w:pStyle w:val="TOC3"/>
            <w:rPr>
              <w:rFonts w:eastAsiaTheme="minorEastAsia"/>
              <w:kern w:val="2"/>
              <w:lang w:eastAsia="en-AU"/>
              <w14:ligatures w14:val="standardContextual"/>
            </w:rPr>
          </w:pPr>
          <w:hyperlink w:anchor="_Toc160696872" w:history="1">
            <w:r w:rsidR="00EC4FE2" w:rsidRPr="009C723A">
              <w:rPr>
                <w:rStyle w:val="Hyperlink"/>
              </w:rPr>
              <w:t>Committee Comment</w:t>
            </w:r>
            <w:r w:rsidR="00EC4FE2">
              <w:rPr>
                <w:webHidden/>
              </w:rPr>
              <w:tab/>
            </w:r>
            <w:r w:rsidR="00EC4FE2">
              <w:rPr>
                <w:webHidden/>
              </w:rPr>
              <w:fldChar w:fldCharType="begin"/>
            </w:r>
            <w:r w:rsidR="00EC4FE2">
              <w:rPr>
                <w:webHidden/>
              </w:rPr>
              <w:instrText xml:space="preserve"> PAGEREF _Toc160696872 \h </w:instrText>
            </w:r>
            <w:r w:rsidR="00EC4FE2">
              <w:rPr>
                <w:webHidden/>
              </w:rPr>
            </w:r>
            <w:r w:rsidR="00EC4FE2">
              <w:rPr>
                <w:webHidden/>
              </w:rPr>
              <w:fldChar w:fldCharType="separate"/>
            </w:r>
            <w:r w:rsidR="00EC4FE2">
              <w:rPr>
                <w:webHidden/>
              </w:rPr>
              <w:t>6</w:t>
            </w:r>
            <w:r w:rsidR="00EC4FE2">
              <w:rPr>
                <w:webHidden/>
              </w:rPr>
              <w:fldChar w:fldCharType="end"/>
            </w:r>
          </w:hyperlink>
        </w:p>
        <w:p w14:paraId="7D691EC6" w14:textId="2F0DBF96" w:rsidR="00EC4FE2" w:rsidRDefault="003F694C">
          <w:pPr>
            <w:pStyle w:val="TOC2"/>
            <w:rPr>
              <w:rFonts w:eastAsiaTheme="minorEastAsia"/>
              <w:kern w:val="2"/>
              <w:lang w:eastAsia="en-AU"/>
              <w14:ligatures w14:val="standardContextual"/>
            </w:rPr>
          </w:pPr>
          <w:hyperlink w:anchor="_Toc160696873" w:history="1">
            <w:r w:rsidR="00EC4FE2" w:rsidRPr="009C723A">
              <w:rPr>
                <w:rStyle w:val="Hyperlink"/>
              </w:rPr>
              <w:t>Improvements for transparency</w:t>
            </w:r>
            <w:r w:rsidR="00EC4FE2">
              <w:rPr>
                <w:webHidden/>
              </w:rPr>
              <w:tab/>
            </w:r>
            <w:r w:rsidR="00EC4FE2">
              <w:rPr>
                <w:webHidden/>
              </w:rPr>
              <w:fldChar w:fldCharType="begin"/>
            </w:r>
            <w:r w:rsidR="00EC4FE2">
              <w:rPr>
                <w:webHidden/>
              </w:rPr>
              <w:instrText xml:space="preserve"> PAGEREF _Toc160696873 \h </w:instrText>
            </w:r>
            <w:r w:rsidR="00EC4FE2">
              <w:rPr>
                <w:webHidden/>
              </w:rPr>
            </w:r>
            <w:r w:rsidR="00EC4FE2">
              <w:rPr>
                <w:webHidden/>
              </w:rPr>
              <w:fldChar w:fldCharType="separate"/>
            </w:r>
            <w:r w:rsidR="00EC4FE2">
              <w:rPr>
                <w:webHidden/>
              </w:rPr>
              <w:t>7</w:t>
            </w:r>
            <w:r w:rsidR="00EC4FE2">
              <w:rPr>
                <w:webHidden/>
              </w:rPr>
              <w:fldChar w:fldCharType="end"/>
            </w:r>
          </w:hyperlink>
        </w:p>
        <w:p w14:paraId="44CE9B20" w14:textId="63DB5CB8" w:rsidR="00EC4FE2" w:rsidRDefault="003F694C">
          <w:pPr>
            <w:pStyle w:val="TOC3"/>
            <w:rPr>
              <w:rFonts w:eastAsiaTheme="minorEastAsia"/>
              <w:kern w:val="2"/>
              <w:lang w:eastAsia="en-AU"/>
              <w14:ligatures w14:val="standardContextual"/>
            </w:rPr>
          </w:pPr>
          <w:hyperlink w:anchor="_Toc160696874" w:history="1">
            <w:r w:rsidR="00EC4FE2" w:rsidRPr="009C723A">
              <w:rPr>
                <w:rStyle w:val="Hyperlink"/>
              </w:rPr>
              <w:t>Committee Comment</w:t>
            </w:r>
            <w:r w:rsidR="00EC4FE2">
              <w:rPr>
                <w:webHidden/>
              </w:rPr>
              <w:tab/>
            </w:r>
            <w:r w:rsidR="00EC4FE2">
              <w:rPr>
                <w:webHidden/>
              </w:rPr>
              <w:fldChar w:fldCharType="begin"/>
            </w:r>
            <w:r w:rsidR="00EC4FE2">
              <w:rPr>
                <w:webHidden/>
              </w:rPr>
              <w:instrText xml:space="preserve"> PAGEREF _Toc160696874 \h </w:instrText>
            </w:r>
            <w:r w:rsidR="00EC4FE2">
              <w:rPr>
                <w:webHidden/>
              </w:rPr>
            </w:r>
            <w:r w:rsidR="00EC4FE2">
              <w:rPr>
                <w:webHidden/>
              </w:rPr>
              <w:fldChar w:fldCharType="separate"/>
            </w:r>
            <w:r w:rsidR="00EC4FE2">
              <w:rPr>
                <w:webHidden/>
              </w:rPr>
              <w:t>7</w:t>
            </w:r>
            <w:r w:rsidR="00EC4FE2">
              <w:rPr>
                <w:webHidden/>
              </w:rPr>
              <w:fldChar w:fldCharType="end"/>
            </w:r>
          </w:hyperlink>
        </w:p>
        <w:p w14:paraId="4521E494" w14:textId="72561DED" w:rsidR="00EC4FE2" w:rsidRDefault="003F694C">
          <w:pPr>
            <w:pStyle w:val="TOC2"/>
            <w:rPr>
              <w:rFonts w:eastAsiaTheme="minorEastAsia"/>
              <w:kern w:val="2"/>
              <w:lang w:eastAsia="en-AU"/>
              <w14:ligatures w14:val="standardContextual"/>
            </w:rPr>
          </w:pPr>
          <w:hyperlink w:anchor="_Toc160696875" w:history="1">
            <w:r w:rsidR="00EC4FE2" w:rsidRPr="009C723A">
              <w:rPr>
                <w:rStyle w:val="Hyperlink"/>
              </w:rPr>
              <w:t>Naming conventions</w:t>
            </w:r>
            <w:r w:rsidR="00EC4FE2">
              <w:rPr>
                <w:webHidden/>
              </w:rPr>
              <w:tab/>
            </w:r>
            <w:r w:rsidR="00EC4FE2">
              <w:rPr>
                <w:webHidden/>
              </w:rPr>
              <w:fldChar w:fldCharType="begin"/>
            </w:r>
            <w:r w:rsidR="00EC4FE2">
              <w:rPr>
                <w:webHidden/>
              </w:rPr>
              <w:instrText xml:space="preserve"> PAGEREF _Toc160696875 \h </w:instrText>
            </w:r>
            <w:r w:rsidR="00EC4FE2">
              <w:rPr>
                <w:webHidden/>
              </w:rPr>
            </w:r>
            <w:r w:rsidR="00EC4FE2">
              <w:rPr>
                <w:webHidden/>
              </w:rPr>
              <w:fldChar w:fldCharType="separate"/>
            </w:r>
            <w:r w:rsidR="00EC4FE2">
              <w:rPr>
                <w:webHidden/>
              </w:rPr>
              <w:t>7</w:t>
            </w:r>
            <w:r w:rsidR="00EC4FE2">
              <w:rPr>
                <w:webHidden/>
              </w:rPr>
              <w:fldChar w:fldCharType="end"/>
            </w:r>
          </w:hyperlink>
        </w:p>
        <w:p w14:paraId="404AE652" w14:textId="48615A44" w:rsidR="00EC4FE2" w:rsidRDefault="003F694C">
          <w:pPr>
            <w:pStyle w:val="TOC3"/>
            <w:rPr>
              <w:rFonts w:eastAsiaTheme="minorEastAsia"/>
              <w:kern w:val="2"/>
              <w:lang w:eastAsia="en-AU"/>
              <w14:ligatures w14:val="standardContextual"/>
            </w:rPr>
          </w:pPr>
          <w:hyperlink w:anchor="_Toc160696876" w:history="1">
            <w:r w:rsidR="00EC4FE2" w:rsidRPr="009C723A">
              <w:rPr>
                <w:rStyle w:val="Hyperlink"/>
              </w:rPr>
              <w:t>Committee Comment</w:t>
            </w:r>
            <w:r w:rsidR="00EC4FE2">
              <w:rPr>
                <w:webHidden/>
              </w:rPr>
              <w:tab/>
            </w:r>
            <w:r w:rsidR="00EC4FE2">
              <w:rPr>
                <w:webHidden/>
              </w:rPr>
              <w:fldChar w:fldCharType="begin"/>
            </w:r>
            <w:r w:rsidR="00EC4FE2">
              <w:rPr>
                <w:webHidden/>
              </w:rPr>
              <w:instrText xml:space="preserve"> PAGEREF _Toc160696876 \h </w:instrText>
            </w:r>
            <w:r w:rsidR="00EC4FE2">
              <w:rPr>
                <w:webHidden/>
              </w:rPr>
            </w:r>
            <w:r w:rsidR="00EC4FE2">
              <w:rPr>
                <w:webHidden/>
              </w:rPr>
              <w:fldChar w:fldCharType="separate"/>
            </w:r>
            <w:r w:rsidR="00EC4FE2">
              <w:rPr>
                <w:webHidden/>
              </w:rPr>
              <w:t>8</w:t>
            </w:r>
            <w:r w:rsidR="00EC4FE2">
              <w:rPr>
                <w:webHidden/>
              </w:rPr>
              <w:fldChar w:fldCharType="end"/>
            </w:r>
          </w:hyperlink>
        </w:p>
        <w:p w14:paraId="1472A87D" w14:textId="60D756CD"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77" w:history="1">
            <w:r w:rsidR="00EC4FE2" w:rsidRPr="009C723A">
              <w:rPr>
                <w:rStyle w:val="Hyperlink"/>
              </w:rPr>
              <w:t>3.</w:t>
            </w:r>
            <w:r w:rsidR="00EC4FE2">
              <w:rPr>
                <w:rFonts w:asciiTheme="minorHAnsi" w:eastAsiaTheme="minorEastAsia" w:hAnsiTheme="minorHAnsi"/>
                <w:b w:val="0"/>
                <w:bCs w:val="0"/>
                <w:color w:val="auto"/>
                <w:w w:val="100"/>
                <w:kern w:val="2"/>
                <w:sz w:val="22"/>
                <w:lang w:eastAsia="en-AU"/>
                <w14:ligatures w14:val="standardContextual"/>
              </w:rPr>
              <w:tab/>
            </w:r>
            <w:r w:rsidR="00EC4FE2" w:rsidRPr="009C723A">
              <w:rPr>
                <w:rStyle w:val="Hyperlink"/>
              </w:rPr>
              <w:t>Conclusion</w:t>
            </w:r>
            <w:r w:rsidR="00EC4FE2">
              <w:rPr>
                <w:webHidden/>
              </w:rPr>
              <w:tab/>
            </w:r>
            <w:r w:rsidR="00EC4FE2">
              <w:rPr>
                <w:webHidden/>
              </w:rPr>
              <w:fldChar w:fldCharType="begin"/>
            </w:r>
            <w:r w:rsidR="00EC4FE2">
              <w:rPr>
                <w:webHidden/>
              </w:rPr>
              <w:instrText xml:space="preserve"> PAGEREF _Toc160696877 \h </w:instrText>
            </w:r>
            <w:r w:rsidR="00EC4FE2">
              <w:rPr>
                <w:webHidden/>
              </w:rPr>
            </w:r>
            <w:r w:rsidR="00EC4FE2">
              <w:rPr>
                <w:webHidden/>
              </w:rPr>
              <w:fldChar w:fldCharType="separate"/>
            </w:r>
            <w:r w:rsidR="00EC4FE2">
              <w:rPr>
                <w:webHidden/>
              </w:rPr>
              <w:t>8</w:t>
            </w:r>
            <w:r w:rsidR="00EC4FE2">
              <w:rPr>
                <w:webHidden/>
              </w:rPr>
              <w:fldChar w:fldCharType="end"/>
            </w:r>
          </w:hyperlink>
        </w:p>
        <w:p w14:paraId="0DB68EF1" w14:textId="0F3D47A0"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78" w:history="1">
            <w:r w:rsidR="00EC4FE2" w:rsidRPr="009C723A">
              <w:rPr>
                <w:rStyle w:val="Hyperlink"/>
              </w:rPr>
              <w:t>Appendix A: Witnesses</w:t>
            </w:r>
            <w:r w:rsidR="00EC4FE2">
              <w:rPr>
                <w:webHidden/>
              </w:rPr>
              <w:tab/>
            </w:r>
            <w:r w:rsidR="00EC4FE2">
              <w:rPr>
                <w:webHidden/>
              </w:rPr>
              <w:fldChar w:fldCharType="begin"/>
            </w:r>
            <w:r w:rsidR="00EC4FE2">
              <w:rPr>
                <w:webHidden/>
              </w:rPr>
              <w:instrText xml:space="preserve"> PAGEREF _Toc160696878 \h </w:instrText>
            </w:r>
            <w:r w:rsidR="00EC4FE2">
              <w:rPr>
                <w:webHidden/>
              </w:rPr>
            </w:r>
            <w:r w:rsidR="00EC4FE2">
              <w:rPr>
                <w:webHidden/>
              </w:rPr>
              <w:fldChar w:fldCharType="separate"/>
            </w:r>
            <w:r w:rsidR="00EC4FE2">
              <w:rPr>
                <w:webHidden/>
              </w:rPr>
              <w:t>9</w:t>
            </w:r>
            <w:r w:rsidR="00EC4FE2">
              <w:rPr>
                <w:webHidden/>
              </w:rPr>
              <w:fldChar w:fldCharType="end"/>
            </w:r>
          </w:hyperlink>
        </w:p>
        <w:p w14:paraId="2F966AA0" w14:textId="310B2670" w:rsidR="00EC4FE2" w:rsidRDefault="003F694C">
          <w:pPr>
            <w:pStyle w:val="TOC3"/>
            <w:rPr>
              <w:rFonts w:eastAsiaTheme="minorEastAsia"/>
              <w:kern w:val="2"/>
              <w:lang w:eastAsia="en-AU"/>
              <w14:ligatures w14:val="standardContextual"/>
            </w:rPr>
          </w:pPr>
          <w:hyperlink w:anchor="_Toc160696879" w:history="1">
            <w:r w:rsidR="00EC4FE2" w:rsidRPr="009C723A">
              <w:rPr>
                <w:rStyle w:val="Hyperlink"/>
              </w:rPr>
              <w:t>Thursday, 29 February 2024</w:t>
            </w:r>
            <w:r w:rsidR="00EC4FE2">
              <w:rPr>
                <w:webHidden/>
              </w:rPr>
              <w:tab/>
            </w:r>
            <w:r w:rsidR="00EC4FE2">
              <w:rPr>
                <w:webHidden/>
              </w:rPr>
              <w:fldChar w:fldCharType="begin"/>
            </w:r>
            <w:r w:rsidR="00EC4FE2">
              <w:rPr>
                <w:webHidden/>
              </w:rPr>
              <w:instrText xml:space="preserve"> PAGEREF _Toc160696879 \h </w:instrText>
            </w:r>
            <w:r w:rsidR="00EC4FE2">
              <w:rPr>
                <w:webHidden/>
              </w:rPr>
            </w:r>
            <w:r w:rsidR="00EC4FE2">
              <w:rPr>
                <w:webHidden/>
              </w:rPr>
              <w:fldChar w:fldCharType="separate"/>
            </w:r>
            <w:r w:rsidR="00EC4FE2">
              <w:rPr>
                <w:webHidden/>
              </w:rPr>
              <w:t>9</w:t>
            </w:r>
            <w:r w:rsidR="00EC4FE2">
              <w:rPr>
                <w:webHidden/>
              </w:rPr>
              <w:fldChar w:fldCharType="end"/>
            </w:r>
          </w:hyperlink>
        </w:p>
        <w:p w14:paraId="38854302" w14:textId="3ED9F604"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80" w:history="1">
            <w:r w:rsidR="00EC4FE2" w:rsidRPr="009C723A">
              <w:rPr>
                <w:rStyle w:val="Hyperlink"/>
              </w:rPr>
              <w:t>Appendix B: Questions on Notice and Questions Taken on Notice</w:t>
            </w:r>
            <w:r w:rsidR="00EC4FE2">
              <w:rPr>
                <w:webHidden/>
              </w:rPr>
              <w:tab/>
            </w:r>
            <w:r w:rsidR="00EC4FE2">
              <w:rPr>
                <w:webHidden/>
              </w:rPr>
              <w:fldChar w:fldCharType="begin"/>
            </w:r>
            <w:r w:rsidR="00EC4FE2">
              <w:rPr>
                <w:webHidden/>
              </w:rPr>
              <w:instrText xml:space="preserve"> PAGEREF _Toc160696880 \h </w:instrText>
            </w:r>
            <w:r w:rsidR="00EC4FE2">
              <w:rPr>
                <w:webHidden/>
              </w:rPr>
            </w:r>
            <w:r w:rsidR="00EC4FE2">
              <w:rPr>
                <w:webHidden/>
              </w:rPr>
              <w:fldChar w:fldCharType="separate"/>
            </w:r>
            <w:r w:rsidR="00EC4FE2">
              <w:rPr>
                <w:webHidden/>
              </w:rPr>
              <w:t>10</w:t>
            </w:r>
            <w:r w:rsidR="00EC4FE2">
              <w:rPr>
                <w:webHidden/>
              </w:rPr>
              <w:fldChar w:fldCharType="end"/>
            </w:r>
          </w:hyperlink>
        </w:p>
        <w:p w14:paraId="6B68771F" w14:textId="59B4D962" w:rsidR="00EC4FE2" w:rsidRDefault="003F694C">
          <w:pPr>
            <w:pStyle w:val="TOC2"/>
            <w:rPr>
              <w:rFonts w:eastAsiaTheme="minorEastAsia"/>
              <w:kern w:val="2"/>
              <w:lang w:eastAsia="en-AU"/>
              <w14:ligatures w14:val="standardContextual"/>
            </w:rPr>
          </w:pPr>
          <w:hyperlink w:anchor="_Toc160696881" w:history="1">
            <w:r w:rsidR="00EC4FE2" w:rsidRPr="009C723A">
              <w:rPr>
                <w:rStyle w:val="Hyperlink"/>
              </w:rPr>
              <w:t>Questions on Notice</w:t>
            </w:r>
            <w:r w:rsidR="00EC4FE2">
              <w:rPr>
                <w:webHidden/>
              </w:rPr>
              <w:tab/>
            </w:r>
            <w:r w:rsidR="00EC4FE2">
              <w:rPr>
                <w:webHidden/>
              </w:rPr>
              <w:fldChar w:fldCharType="begin"/>
            </w:r>
            <w:r w:rsidR="00EC4FE2">
              <w:rPr>
                <w:webHidden/>
              </w:rPr>
              <w:instrText xml:space="preserve"> PAGEREF _Toc160696881 \h </w:instrText>
            </w:r>
            <w:r w:rsidR="00EC4FE2">
              <w:rPr>
                <w:webHidden/>
              </w:rPr>
            </w:r>
            <w:r w:rsidR="00EC4FE2">
              <w:rPr>
                <w:webHidden/>
              </w:rPr>
              <w:fldChar w:fldCharType="separate"/>
            </w:r>
            <w:r w:rsidR="00EC4FE2">
              <w:rPr>
                <w:webHidden/>
              </w:rPr>
              <w:t>10</w:t>
            </w:r>
            <w:r w:rsidR="00EC4FE2">
              <w:rPr>
                <w:webHidden/>
              </w:rPr>
              <w:fldChar w:fldCharType="end"/>
            </w:r>
          </w:hyperlink>
        </w:p>
        <w:p w14:paraId="21AEC079" w14:textId="5776CBAC" w:rsidR="00EC4FE2" w:rsidRDefault="003F694C">
          <w:pPr>
            <w:pStyle w:val="TOC2"/>
            <w:rPr>
              <w:rFonts w:eastAsiaTheme="minorEastAsia"/>
              <w:kern w:val="2"/>
              <w:lang w:eastAsia="en-AU"/>
              <w14:ligatures w14:val="standardContextual"/>
            </w:rPr>
          </w:pPr>
          <w:hyperlink w:anchor="_Toc160696882" w:history="1">
            <w:r w:rsidR="00EC4FE2" w:rsidRPr="009C723A">
              <w:rPr>
                <w:rStyle w:val="Hyperlink"/>
              </w:rPr>
              <w:t>Questions Taken on Notice</w:t>
            </w:r>
            <w:r w:rsidR="00EC4FE2">
              <w:rPr>
                <w:webHidden/>
              </w:rPr>
              <w:tab/>
            </w:r>
            <w:r w:rsidR="00EC4FE2">
              <w:rPr>
                <w:webHidden/>
              </w:rPr>
              <w:fldChar w:fldCharType="begin"/>
            </w:r>
            <w:r w:rsidR="00EC4FE2">
              <w:rPr>
                <w:webHidden/>
              </w:rPr>
              <w:instrText xml:space="preserve"> PAGEREF _Toc160696882 \h </w:instrText>
            </w:r>
            <w:r w:rsidR="00EC4FE2">
              <w:rPr>
                <w:webHidden/>
              </w:rPr>
            </w:r>
            <w:r w:rsidR="00EC4FE2">
              <w:rPr>
                <w:webHidden/>
              </w:rPr>
              <w:fldChar w:fldCharType="separate"/>
            </w:r>
            <w:r w:rsidR="00EC4FE2">
              <w:rPr>
                <w:webHidden/>
              </w:rPr>
              <w:t>10</w:t>
            </w:r>
            <w:r w:rsidR="00EC4FE2">
              <w:rPr>
                <w:webHidden/>
              </w:rPr>
              <w:fldChar w:fldCharType="end"/>
            </w:r>
          </w:hyperlink>
        </w:p>
        <w:p w14:paraId="481A9E20" w14:textId="4168AE62"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83" w:history="1">
            <w:r w:rsidR="00EC4FE2" w:rsidRPr="009C723A">
              <w:rPr>
                <w:rStyle w:val="Hyperlink"/>
              </w:rPr>
              <w:t>Appendix C: Gender distribution of witnesses</w:t>
            </w:r>
            <w:r w:rsidR="00EC4FE2">
              <w:rPr>
                <w:webHidden/>
              </w:rPr>
              <w:tab/>
            </w:r>
            <w:r w:rsidR="00EC4FE2">
              <w:rPr>
                <w:webHidden/>
              </w:rPr>
              <w:fldChar w:fldCharType="begin"/>
            </w:r>
            <w:r w:rsidR="00EC4FE2">
              <w:rPr>
                <w:webHidden/>
              </w:rPr>
              <w:instrText xml:space="preserve"> PAGEREF _Toc160696883 \h </w:instrText>
            </w:r>
            <w:r w:rsidR="00EC4FE2">
              <w:rPr>
                <w:webHidden/>
              </w:rPr>
            </w:r>
            <w:r w:rsidR="00EC4FE2">
              <w:rPr>
                <w:webHidden/>
              </w:rPr>
              <w:fldChar w:fldCharType="separate"/>
            </w:r>
            <w:r w:rsidR="00EC4FE2">
              <w:rPr>
                <w:webHidden/>
              </w:rPr>
              <w:t>11</w:t>
            </w:r>
            <w:r w:rsidR="00EC4FE2">
              <w:rPr>
                <w:webHidden/>
              </w:rPr>
              <w:fldChar w:fldCharType="end"/>
            </w:r>
          </w:hyperlink>
        </w:p>
        <w:p w14:paraId="1E1CDF38" w14:textId="403105FF"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lastRenderedPageBreak/>
        <w:br w:type="page"/>
      </w:r>
    </w:p>
    <w:p w14:paraId="1F9FD703" w14:textId="22058E20" w:rsidR="0031628A" w:rsidRDefault="0031628A" w:rsidP="0031628A">
      <w:pPr>
        <w:pStyle w:val="Heading1nonumber"/>
      </w:pPr>
      <w:bookmarkStart w:id="9" w:name="_Toc160696860"/>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304A83" w14:paraId="084F286C" w14:textId="77777777" w:rsidTr="004172AD">
        <w:trPr>
          <w:cnfStyle w:val="000000100000" w:firstRow="0" w:lastRow="0" w:firstColumn="0" w:lastColumn="0" w:oddVBand="0" w:evenVBand="0" w:oddHBand="1" w:evenHBand="0" w:firstRowFirstColumn="0" w:firstRowLastColumn="0" w:lastRowFirstColumn="0" w:lastRowLastColumn="0"/>
        </w:trPr>
        <w:tc>
          <w:tcPr>
            <w:tcW w:w="1843" w:type="dxa"/>
          </w:tcPr>
          <w:p w14:paraId="79AE7266" w14:textId="77777777" w:rsidR="00304A83" w:rsidRDefault="00304A83" w:rsidP="004172AD">
            <w:pPr>
              <w:pStyle w:val="Tablebody"/>
            </w:pPr>
            <w:r>
              <w:t>ABS</w:t>
            </w:r>
          </w:p>
        </w:tc>
        <w:tc>
          <w:tcPr>
            <w:tcW w:w="7183" w:type="dxa"/>
          </w:tcPr>
          <w:p w14:paraId="3467AC71" w14:textId="77777777" w:rsidR="00304A83" w:rsidRDefault="00304A83" w:rsidP="004172AD">
            <w:pPr>
              <w:pStyle w:val="Tablebody"/>
            </w:pPr>
            <w:r>
              <w:t>Australian Bureau of Statistics</w:t>
            </w:r>
          </w:p>
        </w:tc>
      </w:tr>
      <w:tr w:rsidR="00727F06" w14:paraId="7793DF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C2103" w14:textId="112C5FFB" w:rsidR="00727F06" w:rsidRDefault="00457ED9" w:rsidP="00727F06">
            <w:pPr>
              <w:pStyle w:val="Tablebody"/>
            </w:pPr>
            <w:r>
              <w:t>ACT</w:t>
            </w:r>
          </w:p>
        </w:tc>
        <w:tc>
          <w:tcPr>
            <w:tcW w:w="7183" w:type="dxa"/>
          </w:tcPr>
          <w:p w14:paraId="44AB3819" w14:textId="009983A1" w:rsidR="00727F06" w:rsidRDefault="00457ED9" w:rsidP="00727F06">
            <w:pPr>
              <w:pStyle w:val="Tablebody"/>
            </w:pPr>
            <w:r>
              <w:t>Australian Capital Territory</w:t>
            </w:r>
          </w:p>
        </w:tc>
      </w:tr>
      <w:tr w:rsidR="00FA7A38" w14:paraId="3C74982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D62237F" w14:textId="34A3341C" w:rsidR="00FA7A38" w:rsidRDefault="00FA7A38" w:rsidP="00727F06">
            <w:pPr>
              <w:pStyle w:val="Tablebody"/>
            </w:pPr>
            <w:r>
              <w:t>CHHP</w:t>
            </w:r>
          </w:p>
        </w:tc>
        <w:tc>
          <w:tcPr>
            <w:tcW w:w="7183" w:type="dxa"/>
          </w:tcPr>
          <w:p w14:paraId="08F8662E" w14:textId="07F24310" w:rsidR="00FA7A38" w:rsidRDefault="00FA7A38" w:rsidP="00727F06">
            <w:pPr>
              <w:pStyle w:val="Tablebody"/>
            </w:pPr>
            <w:r>
              <w:t>Community, Health and Hospitals Program</w:t>
            </w:r>
          </w:p>
        </w:tc>
      </w:tr>
      <w:tr w:rsidR="00DD7007" w14:paraId="3056F81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DE9AEE4" w14:textId="15E8CDE5" w:rsidR="00DD7007" w:rsidRDefault="00DD7007" w:rsidP="00DD7007">
            <w:pPr>
              <w:pStyle w:val="Tablebody"/>
            </w:pPr>
            <w:r>
              <w:t>The Commission</w:t>
            </w:r>
          </w:p>
        </w:tc>
        <w:tc>
          <w:tcPr>
            <w:tcW w:w="7183" w:type="dxa"/>
          </w:tcPr>
          <w:p w14:paraId="08E76694" w14:textId="1F2F89A8" w:rsidR="00DD7007" w:rsidRDefault="00DD7007" w:rsidP="00DD7007">
            <w:pPr>
              <w:pStyle w:val="Tablebody"/>
            </w:pPr>
            <w:r>
              <w:t>The Commonwealth Grants Commission</w:t>
            </w:r>
          </w:p>
        </w:tc>
      </w:tr>
      <w:tr w:rsidR="00DD7007" w14:paraId="184F939A" w14:textId="77777777" w:rsidTr="00645844">
        <w:trPr>
          <w:cnfStyle w:val="000000100000" w:firstRow="0" w:lastRow="0" w:firstColumn="0" w:lastColumn="0" w:oddVBand="0" w:evenVBand="0" w:oddHBand="1" w:evenHBand="0" w:firstRowFirstColumn="0" w:firstRowLastColumn="0" w:lastRowFirstColumn="0" w:lastRowLastColumn="0"/>
        </w:trPr>
        <w:tc>
          <w:tcPr>
            <w:tcW w:w="1843" w:type="dxa"/>
          </w:tcPr>
          <w:p w14:paraId="7F5B67C4" w14:textId="77777777" w:rsidR="00DD7007" w:rsidRDefault="00DD7007" w:rsidP="00DD7007">
            <w:pPr>
              <w:pStyle w:val="Tablebody"/>
            </w:pPr>
            <w:r>
              <w:t>GST</w:t>
            </w:r>
          </w:p>
        </w:tc>
        <w:tc>
          <w:tcPr>
            <w:tcW w:w="7183" w:type="dxa"/>
          </w:tcPr>
          <w:p w14:paraId="70A8D711" w14:textId="77777777" w:rsidR="00DD7007" w:rsidRDefault="00DD7007" w:rsidP="00DD7007">
            <w:pPr>
              <w:pStyle w:val="Tablebody"/>
            </w:pPr>
            <w:r>
              <w:t>Goods and Services Tax</w:t>
            </w:r>
          </w:p>
        </w:tc>
      </w:tr>
      <w:tr w:rsidR="00DD7007" w14:paraId="0D9B716E" w14:textId="77777777" w:rsidTr="00645844">
        <w:trPr>
          <w:cnfStyle w:val="000000010000" w:firstRow="0" w:lastRow="0" w:firstColumn="0" w:lastColumn="0" w:oddVBand="0" w:evenVBand="0" w:oddHBand="0" w:evenHBand="1" w:firstRowFirstColumn="0" w:firstRowLastColumn="0" w:lastRowFirstColumn="0" w:lastRowLastColumn="0"/>
        </w:trPr>
        <w:tc>
          <w:tcPr>
            <w:tcW w:w="1843" w:type="dxa"/>
          </w:tcPr>
          <w:p w14:paraId="16CC8705" w14:textId="0EE6C117" w:rsidR="00DD7007" w:rsidRDefault="00DD7007" w:rsidP="00DD7007">
            <w:pPr>
              <w:pStyle w:val="Tablebody"/>
            </w:pPr>
            <w:r w:rsidRPr="00807B60">
              <w:t>HNOB</w:t>
            </w:r>
          </w:p>
        </w:tc>
        <w:tc>
          <w:tcPr>
            <w:tcW w:w="7183" w:type="dxa"/>
          </w:tcPr>
          <w:p w14:paraId="3F648051" w14:textId="15F4A0D2" w:rsidR="00DD7007" w:rsidRDefault="00DD7007" w:rsidP="00DD7007">
            <w:pPr>
              <w:pStyle w:val="Tablebody"/>
            </w:pPr>
            <w:r>
              <w:t>Headline Net Operating Balance</w:t>
            </w:r>
          </w:p>
        </w:tc>
      </w:tr>
      <w:tr w:rsidR="00DD7007" w14:paraId="02C9C648" w14:textId="77777777" w:rsidTr="00645844">
        <w:trPr>
          <w:cnfStyle w:val="000000100000" w:firstRow="0" w:lastRow="0" w:firstColumn="0" w:lastColumn="0" w:oddVBand="0" w:evenVBand="0" w:oddHBand="1" w:evenHBand="0" w:firstRowFirstColumn="0" w:firstRowLastColumn="0" w:lastRowFirstColumn="0" w:lastRowLastColumn="0"/>
        </w:trPr>
        <w:tc>
          <w:tcPr>
            <w:tcW w:w="1843" w:type="dxa"/>
          </w:tcPr>
          <w:p w14:paraId="19D68BEC" w14:textId="6D368969" w:rsidR="00DD7007" w:rsidRPr="00807B60" w:rsidRDefault="00DD7007" w:rsidP="00DD7007">
            <w:pPr>
              <w:pStyle w:val="Tablebody"/>
            </w:pPr>
            <w:r>
              <w:t>MLA</w:t>
            </w:r>
          </w:p>
        </w:tc>
        <w:tc>
          <w:tcPr>
            <w:tcW w:w="7183" w:type="dxa"/>
          </w:tcPr>
          <w:p w14:paraId="56C29B39" w14:textId="60426818" w:rsidR="00DD7007" w:rsidRDefault="00DD7007" w:rsidP="00DD7007">
            <w:pPr>
              <w:pStyle w:val="Tablebody"/>
            </w:pPr>
            <w:r>
              <w:t>Member of the Legislative Assembly</w:t>
            </w:r>
          </w:p>
        </w:tc>
      </w:tr>
      <w:tr w:rsidR="00DD7007" w14:paraId="345D9F1E" w14:textId="77777777" w:rsidTr="00645844">
        <w:trPr>
          <w:cnfStyle w:val="000000010000" w:firstRow="0" w:lastRow="0" w:firstColumn="0" w:lastColumn="0" w:oddVBand="0" w:evenVBand="0" w:oddHBand="0" w:evenHBand="1" w:firstRowFirstColumn="0" w:firstRowLastColumn="0" w:lastRowFirstColumn="0" w:lastRowLastColumn="0"/>
        </w:trPr>
        <w:tc>
          <w:tcPr>
            <w:tcW w:w="1843" w:type="dxa"/>
          </w:tcPr>
          <w:p w14:paraId="3B11F88E" w14:textId="48241203" w:rsidR="00DD7007" w:rsidRPr="00807B60" w:rsidRDefault="00DD7007" w:rsidP="00DD7007">
            <w:pPr>
              <w:pStyle w:val="Tablebody"/>
            </w:pPr>
            <w:r>
              <w:t>NOB</w:t>
            </w:r>
          </w:p>
        </w:tc>
        <w:tc>
          <w:tcPr>
            <w:tcW w:w="7183" w:type="dxa"/>
          </w:tcPr>
          <w:p w14:paraId="3B7937C7" w14:textId="44ED590B" w:rsidR="00DD7007" w:rsidRDefault="00DD7007" w:rsidP="00DD7007">
            <w:pPr>
              <w:pStyle w:val="Tablebody"/>
            </w:pPr>
            <w:r>
              <w:t>Net Operating Balance</w:t>
            </w:r>
          </w:p>
        </w:tc>
      </w:tr>
      <w:tr w:rsidR="00DD7007"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00E9A7B9" w:rsidR="00DD7007" w:rsidRDefault="00DD7007" w:rsidP="00DD7007">
            <w:pPr>
              <w:pStyle w:val="Tablebody"/>
            </w:pPr>
            <w:r>
              <w:t>SRA</w:t>
            </w:r>
          </w:p>
        </w:tc>
        <w:tc>
          <w:tcPr>
            <w:tcW w:w="7183" w:type="dxa"/>
          </w:tcPr>
          <w:p w14:paraId="057F0D12" w14:textId="279A8BE7" w:rsidR="00DD7007" w:rsidRDefault="00DD7007" w:rsidP="00DD7007">
            <w:pPr>
              <w:pStyle w:val="Tablebody"/>
            </w:pPr>
            <w:r>
              <w:t>Superannuation Return Adjustment</w:t>
            </w:r>
          </w:p>
        </w:tc>
      </w:tr>
      <w:tr w:rsidR="00DD7007"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7504C631" w:rsidR="00DD7007" w:rsidRDefault="00DD7007" w:rsidP="00DD7007">
            <w:pPr>
              <w:pStyle w:val="Tablebody"/>
            </w:pPr>
            <w:r>
              <w:t>UFP</w:t>
            </w:r>
          </w:p>
        </w:tc>
        <w:tc>
          <w:tcPr>
            <w:tcW w:w="7183" w:type="dxa"/>
          </w:tcPr>
          <w:p w14:paraId="69B4A0E4" w14:textId="53343E82" w:rsidR="00DD7007" w:rsidRDefault="00DD7007" w:rsidP="00DD7007">
            <w:pPr>
              <w:pStyle w:val="Tablebody"/>
            </w:pPr>
            <w:r>
              <w:t>Uniform Presentation Framework</w:t>
            </w:r>
          </w:p>
        </w:tc>
      </w:tr>
    </w:tbl>
    <w:p w14:paraId="517428D1" w14:textId="77777777" w:rsidR="003B0AC3" w:rsidRDefault="003B0AC3" w:rsidP="0031628A"/>
    <w:p w14:paraId="5CC4E2AD" w14:textId="413706D4" w:rsidR="0031628A" w:rsidRPr="008857F1" w:rsidRDefault="0031628A" w:rsidP="0031628A">
      <w:r>
        <w:br w:type="page"/>
      </w:r>
    </w:p>
    <w:p w14:paraId="4044F508" w14:textId="44703C5F" w:rsidR="007A6EB9" w:rsidRDefault="008D72C9" w:rsidP="009F5A83">
      <w:pPr>
        <w:pStyle w:val="Heading1nonumber"/>
      </w:pPr>
      <w:bookmarkStart w:id="10" w:name="_Toc160696861"/>
      <w:r>
        <w:lastRenderedPageBreak/>
        <w:t>R</w:t>
      </w:r>
      <w:r w:rsidR="007A6EB9" w:rsidRPr="0006752F">
        <w:t>ecommendations</w:t>
      </w:r>
      <w:bookmarkEnd w:id="10"/>
    </w:p>
    <w:p w14:paraId="77F65EB7" w14:textId="2CF18B04" w:rsidR="00EC4FE2"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0696884" w:history="1">
        <w:r w:rsidR="00EC4FE2" w:rsidRPr="004227B7">
          <w:rPr>
            <w:rStyle w:val="Hyperlink"/>
          </w:rPr>
          <w:t>Recommendation 1</w:t>
        </w:r>
      </w:hyperlink>
    </w:p>
    <w:p w14:paraId="419C8F3C" w14:textId="3BD9EC64" w:rsidR="00EC4FE2" w:rsidRDefault="003F694C">
      <w:pPr>
        <w:pStyle w:val="TOC2"/>
        <w:rPr>
          <w:rFonts w:eastAsiaTheme="minorEastAsia"/>
          <w:kern w:val="2"/>
          <w:lang w:eastAsia="en-AU"/>
          <w14:ligatures w14:val="standardContextual"/>
        </w:rPr>
      </w:pPr>
      <w:hyperlink w:anchor="_Toc160696885" w:history="1">
        <w:r w:rsidR="00EC4FE2" w:rsidRPr="004227B7">
          <w:rPr>
            <w:rStyle w:val="Hyperlink"/>
          </w:rPr>
          <w:t>The Committee recommends that the ACT Legislative Assembly provide no less than six full weeks to committees to conduct budget inquiries.</w:t>
        </w:r>
      </w:hyperlink>
    </w:p>
    <w:p w14:paraId="2E2FDB45" w14:textId="09CEDE5E"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86" w:history="1">
        <w:r w:rsidR="00EC4FE2" w:rsidRPr="004227B7">
          <w:rPr>
            <w:rStyle w:val="Hyperlink"/>
          </w:rPr>
          <w:t>Recommendation 2</w:t>
        </w:r>
      </w:hyperlink>
    </w:p>
    <w:p w14:paraId="7CFBC42C" w14:textId="7DFF53AC" w:rsidR="00EC4FE2" w:rsidRDefault="003F694C">
      <w:pPr>
        <w:pStyle w:val="TOC2"/>
        <w:rPr>
          <w:rFonts w:eastAsiaTheme="minorEastAsia"/>
          <w:kern w:val="2"/>
          <w:lang w:eastAsia="en-AU"/>
          <w14:ligatures w14:val="standardContextual"/>
        </w:rPr>
      </w:pPr>
      <w:hyperlink w:anchor="_Toc160696887" w:history="1">
        <w:r w:rsidR="00EC4FE2" w:rsidRPr="004227B7">
          <w:rPr>
            <w:rStyle w:val="Hyperlink"/>
          </w:rPr>
          <w:t>The Committee recommends that the ACT Government write to the Australian Bureau of Statistics requesting it respond in writing detailing its plans to improve the measurement of net interstate migration and in what timeframes, and that any response be tabled in the ACT Legislative Assembly.</w:t>
        </w:r>
      </w:hyperlink>
    </w:p>
    <w:p w14:paraId="61A1D194" w14:textId="12F05B3E"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88" w:history="1">
        <w:r w:rsidR="00EC4FE2" w:rsidRPr="004227B7">
          <w:rPr>
            <w:rStyle w:val="Hyperlink"/>
          </w:rPr>
          <w:t>Recommendation 3</w:t>
        </w:r>
      </w:hyperlink>
    </w:p>
    <w:p w14:paraId="17F215E0" w14:textId="6C2EAFF9" w:rsidR="00EC4FE2" w:rsidRDefault="003F694C">
      <w:pPr>
        <w:pStyle w:val="TOC2"/>
        <w:rPr>
          <w:rFonts w:eastAsiaTheme="minorEastAsia"/>
          <w:kern w:val="2"/>
          <w:lang w:eastAsia="en-AU"/>
          <w14:ligatures w14:val="standardContextual"/>
        </w:rPr>
      </w:pPr>
      <w:hyperlink w:anchor="_Toc160696889" w:history="1">
        <w:r w:rsidR="00EC4FE2" w:rsidRPr="004227B7">
          <w:rPr>
            <w:rStyle w:val="Hyperlink"/>
          </w:rPr>
          <w:t>The Committee recommends that the ACT Government clearly report the Uniform Presentation Framework Net Operating Balance alongside the Headline Net Operating Balance in the annual Budget and Budget Review.</w:t>
        </w:r>
      </w:hyperlink>
    </w:p>
    <w:p w14:paraId="3D3DF68F" w14:textId="69A9A449"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90" w:history="1">
        <w:r w:rsidR="00EC4FE2" w:rsidRPr="004227B7">
          <w:rPr>
            <w:rStyle w:val="Hyperlink"/>
          </w:rPr>
          <w:t>Recommendation 4</w:t>
        </w:r>
      </w:hyperlink>
    </w:p>
    <w:p w14:paraId="0D28B108" w14:textId="0D4846D8" w:rsidR="00EC4FE2" w:rsidRDefault="003F694C">
      <w:pPr>
        <w:pStyle w:val="TOC2"/>
        <w:rPr>
          <w:rFonts w:eastAsiaTheme="minorEastAsia"/>
          <w:kern w:val="2"/>
          <w:lang w:eastAsia="en-AU"/>
          <w14:ligatures w14:val="standardContextual"/>
        </w:rPr>
      </w:pPr>
      <w:hyperlink w:anchor="_Toc160696891" w:history="1">
        <w:r w:rsidR="00EC4FE2" w:rsidRPr="004227B7">
          <w:rPr>
            <w:rStyle w:val="Hyperlink"/>
          </w:rPr>
          <w:t>The Committee recommends that the ACT Government provide further information on the utility of Headline Net Operating Balance in Budget and Budget Review statements.</w:t>
        </w:r>
      </w:hyperlink>
    </w:p>
    <w:p w14:paraId="6D1C34A7" w14:textId="2F8E8C8F"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92" w:history="1">
        <w:r w:rsidR="00EC4FE2" w:rsidRPr="004227B7">
          <w:rPr>
            <w:rStyle w:val="Hyperlink"/>
          </w:rPr>
          <w:t>Recommendation 5</w:t>
        </w:r>
      </w:hyperlink>
    </w:p>
    <w:p w14:paraId="6E1CE613" w14:textId="156DEE30" w:rsidR="00EC4FE2" w:rsidRDefault="003F694C">
      <w:pPr>
        <w:pStyle w:val="TOC2"/>
        <w:rPr>
          <w:rFonts w:eastAsiaTheme="minorEastAsia"/>
          <w:kern w:val="2"/>
          <w:lang w:eastAsia="en-AU"/>
          <w14:ligatures w14:val="standardContextual"/>
        </w:rPr>
      </w:pPr>
      <w:hyperlink w:anchor="_Toc160696893" w:history="1">
        <w:r w:rsidR="00EC4FE2" w:rsidRPr="004227B7">
          <w:rPr>
            <w:rStyle w:val="Hyperlink"/>
          </w:rPr>
          <w:t>The Committee recommends that the ACT Government release Superannuation Return Adjustment forecasts using both the projected long term investment return and the long-term valuation discount rate.</w:t>
        </w:r>
      </w:hyperlink>
    </w:p>
    <w:p w14:paraId="65B34709" w14:textId="73D46E57"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94" w:history="1">
        <w:r w:rsidR="00EC4FE2" w:rsidRPr="004227B7">
          <w:rPr>
            <w:rStyle w:val="Hyperlink"/>
          </w:rPr>
          <w:t>Recommendation 6</w:t>
        </w:r>
      </w:hyperlink>
    </w:p>
    <w:p w14:paraId="29B8FFE9" w14:textId="28622C42" w:rsidR="00EC4FE2" w:rsidRDefault="003F694C">
      <w:pPr>
        <w:pStyle w:val="TOC2"/>
        <w:rPr>
          <w:rFonts w:eastAsiaTheme="minorEastAsia"/>
          <w:kern w:val="2"/>
          <w:lang w:eastAsia="en-AU"/>
          <w14:ligatures w14:val="standardContextual"/>
        </w:rPr>
      </w:pPr>
      <w:hyperlink w:anchor="_Toc160696895" w:history="1">
        <w:r w:rsidR="00EC4FE2" w:rsidRPr="004227B7">
          <w:rPr>
            <w:rStyle w:val="Hyperlink"/>
          </w:rPr>
          <w:t>The Committee recommends that the ACT Government report Key Balance Sheet Measures such as Net Debt, Net Financial Liabilities and Net Worth to both revenue and Gross State Product to provide a more transparent analysis of the Territory’s balance sheet.</w:t>
        </w:r>
      </w:hyperlink>
    </w:p>
    <w:p w14:paraId="393E46BE" w14:textId="532A99D5"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96" w:history="1">
        <w:r w:rsidR="00EC4FE2" w:rsidRPr="004227B7">
          <w:rPr>
            <w:rStyle w:val="Hyperlink"/>
          </w:rPr>
          <w:t>Recommendation 7</w:t>
        </w:r>
      </w:hyperlink>
    </w:p>
    <w:p w14:paraId="252CAA3C" w14:textId="096AA093" w:rsidR="00EC4FE2" w:rsidRDefault="003F694C">
      <w:pPr>
        <w:pStyle w:val="TOC2"/>
        <w:rPr>
          <w:rFonts w:eastAsiaTheme="minorEastAsia"/>
          <w:kern w:val="2"/>
          <w:lang w:eastAsia="en-AU"/>
          <w14:ligatures w14:val="standardContextual"/>
        </w:rPr>
      </w:pPr>
      <w:hyperlink w:anchor="_Toc160696897" w:history="1">
        <w:r w:rsidR="00EC4FE2" w:rsidRPr="004227B7">
          <w:rPr>
            <w:rStyle w:val="Hyperlink"/>
          </w:rPr>
          <w:t>The Committee recommends that the ACT Government include comparative tables of key economic measures in the Budget and Budget Review statements, to enable comparison with other Australian jurisdictions.</w:t>
        </w:r>
      </w:hyperlink>
    </w:p>
    <w:p w14:paraId="3D8B9704" w14:textId="1C8A4C8A"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898" w:history="1">
        <w:r w:rsidR="00EC4FE2" w:rsidRPr="004227B7">
          <w:rPr>
            <w:rStyle w:val="Hyperlink"/>
          </w:rPr>
          <w:t>Recommendation 8</w:t>
        </w:r>
      </w:hyperlink>
    </w:p>
    <w:p w14:paraId="2F2D386A" w14:textId="25025151" w:rsidR="00EC4FE2" w:rsidRDefault="003F694C">
      <w:pPr>
        <w:pStyle w:val="TOC2"/>
        <w:rPr>
          <w:rFonts w:eastAsiaTheme="minorEastAsia"/>
          <w:kern w:val="2"/>
          <w:lang w:eastAsia="en-AU"/>
          <w14:ligatures w14:val="standardContextual"/>
        </w:rPr>
      </w:pPr>
      <w:hyperlink w:anchor="_Toc160696899" w:history="1">
        <w:r w:rsidR="00EC4FE2" w:rsidRPr="004227B7">
          <w:rPr>
            <w:rStyle w:val="Hyperlink"/>
          </w:rPr>
          <w:t>The Committee recommends that the ACT Government include in the notes accompanying the financial statements, the basis of accounting, key accounting policies and a disaggregation of key assets and liabilities in line with practice in other Australian jurisdictions.</w:t>
        </w:r>
      </w:hyperlink>
    </w:p>
    <w:p w14:paraId="74DA0AAE" w14:textId="5707ED0C" w:rsidR="00EC4FE2" w:rsidRDefault="003F694C">
      <w:pPr>
        <w:pStyle w:val="TOC1"/>
        <w:rPr>
          <w:rFonts w:asciiTheme="minorHAnsi" w:eastAsiaTheme="minorEastAsia" w:hAnsiTheme="minorHAnsi"/>
          <w:b w:val="0"/>
          <w:bCs w:val="0"/>
          <w:color w:val="auto"/>
          <w:w w:val="100"/>
          <w:kern w:val="2"/>
          <w:sz w:val="22"/>
          <w:lang w:eastAsia="en-AU"/>
          <w14:ligatures w14:val="standardContextual"/>
        </w:rPr>
      </w:pPr>
      <w:hyperlink w:anchor="_Toc160696900" w:history="1">
        <w:r w:rsidR="00EC4FE2" w:rsidRPr="004227B7">
          <w:rPr>
            <w:rStyle w:val="Hyperlink"/>
          </w:rPr>
          <w:t>Recommendation 9</w:t>
        </w:r>
      </w:hyperlink>
    </w:p>
    <w:p w14:paraId="6BD89CAF" w14:textId="1F482D2D" w:rsidR="00EC4FE2" w:rsidRDefault="003F694C">
      <w:pPr>
        <w:pStyle w:val="TOC2"/>
        <w:rPr>
          <w:rFonts w:eastAsiaTheme="minorEastAsia"/>
          <w:kern w:val="2"/>
          <w:lang w:eastAsia="en-AU"/>
          <w14:ligatures w14:val="standardContextual"/>
        </w:rPr>
      </w:pPr>
      <w:hyperlink w:anchor="_Toc160696901" w:history="1">
        <w:r w:rsidR="00EC4FE2" w:rsidRPr="004227B7">
          <w:rPr>
            <w:rStyle w:val="Hyperlink"/>
          </w:rPr>
          <w:t xml:space="preserve">The Committee recommends that the ACT Government only change the title of appropriations or Capital Works Projects where there has been a significant change of scope so that total </w:t>
        </w:r>
        <w:r w:rsidR="00EC4FE2" w:rsidRPr="004227B7">
          <w:rPr>
            <w:rStyle w:val="Hyperlink"/>
          </w:rPr>
          <w:lastRenderedPageBreak/>
          <w:t>project values, funding and physical completion dates can be easily traced across multiple budgets.</w:t>
        </w:r>
      </w:hyperlink>
    </w:p>
    <w:p w14:paraId="34234833" w14:textId="6FFFDFEE"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7"/>
          <w:footerReference w:type="default" r:id="rId18"/>
          <w:pgSz w:w="11906" w:h="16838"/>
          <w:pgMar w:top="1440" w:right="1440" w:bottom="1440" w:left="1440" w:header="708" w:footer="708" w:gutter="0"/>
          <w:pgNumType w:fmt="lowerRoman" w:start="1"/>
          <w:cols w:space="708"/>
          <w:docGrid w:linePitch="360"/>
        </w:sectPr>
      </w:pPr>
    </w:p>
    <w:p w14:paraId="53852A67" w14:textId="01E21E7C" w:rsidR="0036775A" w:rsidRPr="006323F8" w:rsidRDefault="008644BA" w:rsidP="00A070D4">
      <w:pPr>
        <w:pStyle w:val="Heading1"/>
      </w:pPr>
      <w:bookmarkStart w:id="11" w:name="_Toc160696862"/>
      <w:bookmarkEnd w:id="7"/>
      <w:r>
        <w:lastRenderedPageBreak/>
        <w:t>Introduction</w:t>
      </w:r>
      <w:bookmarkEnd w:id="11"/>
    </w:p>
    <w:p w14:paraId="1B662EE5" w14:textId="7207993B" w:rsidR="00F64542" w:rsidRPr="007B5FC1" w:rsidRDefault="008644BA" w:rsidP="00F64542">
      <w:pPr>
        <w:pStyle w:val="ListNumber2"/>
      </w:pPr>
      <w:r>
        <w:t xml:space="preserve">The Committee held a public hearing </w:t>
      </w:r>
      <w:r w:rsidR="00DD7007">
        <w:t xml:space="preserve">for </w:t>
      </w:r>
      <w:r>
        <w:t xml:space="preserve">this inquiry on 29 February 2024. </w:t>
      </w:r>
      <w:r w:rsidR="00DD7007">
        <w:t>S</w:t>
      </w:r>
      <w:r>
        <w:t>ee Appendi</w:t>
      </w:r>
      <w:r w:rsidR="00DD7007">
        <w:t>c</w:t>
      </w:r>
      <w:r>
        <w:t xml:space="preserve">es </w:t>
      </w:r>
      <w:hyperlink w:anchor="A" w:history="1">
        <w:r w:rsidR="007B5FC1" w:rsidRPr="006F31FB">
          <w:rPr>
            <w:rStyle w:val="Hyperlink"/>
          </w:rPr>
          <w:t>A</w:t>
        </w:r>
      </w:hyperlink>
      <w:r w:rsidRPr="007B5FC1">
        <w:t xml:space="preserve"> and </w:t>
      </w:r>
      <w:hyperlink w:anchor="C" w:history="1">
        <w:r w:rsidR="007B5FC1" w:rsidRPr="006F31FB">
          <w:rPr>
            <w:rStyle w:val="Hyperlink"/>
          </w:rPr>
          <w:t>C</w:t>
        </w:r>
      </w:hyperlink>
      <w:r w:rsidRPr="007B5FC1">
        <w:t>.</w:t>
      </w:r>
    </w:p>
    <w:p w14:paraId="03C6DC79" w14:textId="693B1B60" w:rsidR="0063728A" w:rsidRPr="007B5FC1" w:rsidRDefault="008644BA" w:rsidP="0063728A">
      <w:pPr>
        <w:pStyle w:val="ListNumber2"/>
      </w:pPr>
      <w:r w:rsidRPr="007B5FC1">
        <w:t>T</w:t>
      </w:r>
      <w:r w:rsidR="00587055" w:rsidRPr="007B5FC1">
        <w:t>hree</w:t>
      </w:r>
      <w:r w:rsidRPr="007B5FC1">
        <w:t xml:space="preserve"> questions </w:t>
      </w:r>
      <w:r w:rsidR="00DD7007">
        <w:t xml:space="preserve">were </w:t>
      </w:r>
      <w:r w:rsidRPr="007B5FC1">
        <w:t xml:space="preserve">taken on notice and 13 questions on notice were received </w:t>
      </w:r>
      <w:r w:rsidR="00DD7007">
        <w:t>during</w:t>
      </w:r>
      <w:r w:rsidR="00DD7007" w:rsidRPr="007B5FC1">
        <w:t xml:space="preserve"> </w:t>
      </w:r>
      <w:r w:rsidRPr="007B5FC1">
        <w:t xml:space="preserve">this inquiry. See Appendix </w:t>
      </w:r>
      <w:hyperlink w:anchor="B" w:history="1">
        <w:r w:rsidR="007B5FC1" w:rsidRPr="006F31FB">
          <w:rPr>
            <w:rStyle w:val="Hyperlink"/>
          </w:rPr>
          <w:t>B</w:t>
        </w:r>
      </w:hyperlink>
      <w:r w:rsidR="00DD7007">
        <w:t>.</w:t>
      </w:r>
    </w:p>
    <w:p w14:paraId="4C2DB698" w14:textId="18B0E4D1" w:rsidR="00F64542" w:rsidRDefault="00AB2777" w:rsidP="00D90ED8">
      <w:pPr>
        <w:pStyle w:val="Heading2"/>
      </w:pPr>
      <w:bookmarkStart w:id="12" w:name="_Toc160696863"/>
      <w:bookmarkStart w:id="13" w:name="_Hlk79571513"/>
      <w:r>
        <w:t>Budget review</w:t>
      </w:r>
      <w:bookmarkEnd w:id="12"/>
    </w:p>
    <w:p w14:paraId="145C5E3D" w14:textId="1B962E7C" w:rsidR="00A146A0" w:rsidRDefault="0063728A" w:rsidP="00A146A0">
      <w:pPr>
        <w:pStyle w:val="ListNumber2"/>
      </w:pPr>
      <w:r>
        <w:t xml:space="preserve">Each year, the Treasurer is required pursuant to section 20A of the </w:t>
      </w:r>
      <w:r w:rsidRPr="0063728A">
        <w:rPr>
          <w:i/>
          <w:iCs/>
        </w:rPr>
        <w:t>Financial Management Act 1996</w:t>
      </w:r>
      <w:r>
        <w:t xml:space="preserve"> to prepare a budget review and to table it in the ACT Legislative Assembly. </w:t>
      </w:r>
      <w:r w:rsidR="00AB2777">
        <w:t xml:space="preserve">This budget review provides </w:t>
      </w:r>
      <w:r w:rsidR="002357B1">
        <w:t>‘</w:t>
      </w:r>
      <w:r w:rsidR="00AB2777">
        <w:rPr>
          <w:color w:val="000000"/>
          <w:shd w:val="clear" w:color="auto" w:fill="FFFFFF"/>
        </w:rPr>
        <w:t>updated information to allow the assessment of the government’s financial performance against the financial policy objectives and strategies set out in the financial policy objectives and strategies statement for the Territory budget for the financial year.</w:t>
      </w:r>
      <w:r w:rsidR="002357B1">
        <w:rPr>
          <w:color w:val="000000"/>
          <w:shd w:val="clear" w:color="auto" w:fill="FFFFFF"/>
        </w:rPr>
        <w:t>’</w:t>
      </w:r>
      <w:r w:rsidR="00AB2777">
        <w:rPr>
          <w:rStyle w:val="FootnoteReference"/>
        </w:rPr>
        <w:footnoteReference w:id="2"/>
      </w:r>
    </w:p>
    <w:p w14:paraId="14F7BC5B" w14:textId="2BB34750" w:rsidR="00AB2777" w:rsidRDefault="002357B1" w:rsidP="00A146A0">
      <w:pPr>
        <w:pStyle w:val="ListNumber2"/>
      </w:pPr>
      <w:r>
        <w:t>The Treasurer tabled the budget review for the 2023</w:t>
      </w:r>
      <w:r w:rsidR="00EF5C64">
        <w:t>–</w:t>
      </w:r>
      <w:r>
        <w:t>2024 financial year on 8</w:t>
      </w:r>
      <w:r w:rsidR="00EF5C64">
        <w:t> </w:t>
      </w:r>
      <w:r>
        <w:t>February</w:t>
      </w:r>
      <w:r w:rsidR="00EF5C64">
        <w:t> </w:t>
      </w:r>
      <w:r>
        <w:t xml:space="preserve">2024, along with the two </w:t>
      </w:r>
      <w:r w:rsidR="00EF5C64">
        <w:t>B</w:t>
      </w:r>
      <w:r>
        <w:t>ills which are the subject of this inquiry</w:t>
      </w:r>
      <w:r w:rsidR="00EF5C64">
        <w:t>:</w:t>
      </w:r>
      <w:r>
        <w:t xml:space="preserve"> the Appropriation Bill 2023</w:t>
      </w:r>
      <w:r w:rsidR="00EF5C64">
        <w:t>–</w:t>
      </w:r>
      <w:r>
        <w:t>2024 (No 2) and the Appropriation (Office of the Legislative Assembly) Bill 2023</w:t>
      </w:r>
      <w:r w:rsidR="00EF5C64">
        <w:t>–</w:t>
      </w:r>
      <w:r>
        <w:t>2024 (No 2) (the Bills). These Bills will provide for additional funding for public agencies, required due to ‘a number of Government policy decisions and technical adjustments.’</w:t>
      </w:r>
      <w:r>
        <w:rPr>
          <w:rStyle w:val="FootnoteReference"/>
        </w:rPr>
        <w:footnoteReference w:id="3"/>
      </w:r>
    </w:p>
    <w:p w14:paraId="64500053" w14:textId="7702BC4A" w:rsidR="002357B1" w:rsidRDefault="002357B1" w:rsidP="00A146A0">
      <w:pPr>
        <w:pStyle w:val="ListNumber2"/>
      </w:pPr>
      <w:r>
        <w:t>The Appropriation (Office of the Legislative Assembly) Bill 2023-2024 (No 2), in particular, was noted to be required for provision of additional funding for the Legislative Assembly of the ACT to meet the outcomes of recent enterprise bargaining.</w:t>
      </w:r>
      <w:r>
        <w:rPr>
          <w:rStyle w:val="FootnoteReference"/>
        </w:rPr>
        <w:footnoteReference w:id="4"/>
      </w:r>
    </w:p>
    <w:bookmarkEnd w:id="8"/>
    <w:bookmarkEnd w:id="13"/>
    <w:p w14:paraId="6D999BD5" w14:textId="77943039" w:rsidR="00BB44FF" w:rsidRPr="00A01448" w:rsidRDefault="00BB44FF" w:rsidP="00AB2777">
      <w:pPr>
        <w:pStyle w:val="ListNumber2"/>
        <w:numPr>
          <w:ilvl w:val="0"/>
          <w:numId w:val="0"/>
        </w:numPr>
      </w:pPr>
      <w:r>
        <w:br w:type="page"/>
      </w:r>
    </w:p>
    <w:p w14:paraId="017DF919" w14:textId="0E5A8128" w:rsidR="00216BB7" w:rsidRDefault="003B08FA" w:rsidP="00216BB7">
      <w:pPr>
        <w:pStyle w:val="Heading1"/>
      </w:pPr>
      <w:bookmarkStart w:id="14" w:name="_Toc160696864"/>
      <w:r>
        <w:lastRenderedPageBreak/>
        <w:t>Key issues</w:t>
      </w:r>
      <w:bookmarkEnd w:id="14"/>
    </w:p>
    <w:p w14:paraId="5B15E4E7" w14:textId="63087A5A" w:rsidR="00930191" w:rsidRDefault="00930191" w:rsidP="00930191">
      <w:pPr>
        <w:pStyle w:val="Heading2"/>
      </w:pPr>
      <w:bookmarkStart w:id="15" w:name="_Toc160696865"/>
      <w:r>
        <w:t>Tim</w:t>
      </w:r>
      <w:r w:rsidR="00EA6CC2">
        <w:t>e</w:t>
      </w:r>
      <w:r w:rsidR="003B08FA">
        <w:t xml:space="preserve"> for inquiries</w:t>
      </w:r>
      <w:bookmarkEnd w:id="15"/>
    </w:p>
    <w:p w14:paraId="24550F8E" w14:textId="4DCED67F" w:rsidR="00B7541C" w:rsidRDefault="00E54FBA" w:rsidP="00B7541C">
      <w:pPr>
        <w:pStyle w:val="ListNumber2"/>
      </w:pPr>
      <w:r>
        <w:t>After presenting the supplementary Bills to the Assembly</w:t>
      </w:r>
      <w:r w:rsidR="008A328B">
        <w:t xml:space="preserve"> on 8 February 2024</w:t>
      </w:r>
      <w:r>
        <w:t xml:space="preserve">, the </w:t>
      </w:r>
      <w:r w:rsidR="0002242F">
        <w:t>Assembly agreed to the motion of the Treasurer</w:t>
      </w:r>
      <w:r>
        <w:t xml:space="preserve"> that:</w:t>
      </w:r>
    </w:p>
    <w:p w14:paraId="503C78D3" w14:textId="7C55CD3C" w:rsidR="00E54FBA" w:rsidRDefault="004A2081" w:rsidP="00E54FBA">
      <w:pPr>
        <w:pStyle w:val="Quote"/>
      </w:pPr>
      <w:r>
        <w:t xml:space="preserve">… </w:t>
      </w:r>
      <w:r w:rsidR="00E54FBA">
        <w:t>notwithstanding the provisions of standing orders 174, 175 and 176, the Appropriation Bill 2023-2024 (No 2) and the Appropriation (Office of the Legislative Assembly) Bill 2023-2024 (No 2) be referred to the Standing Committee on Public Accounts to decide whether or not to undertake an inquiry, and, should the committee decide to inquire, the reporting date will be 8</w:t>
      </w:r>
      <w:r w:rsidR="00BD09A5">
        <w:t> </w:t>
      </w:r>
      <w:r w:rsidR="00E54FBA">
        <w:t>March</w:t>
      </w:r>
      <w:r w:rsidR="00BD09A5">
        <w:t> </w:t>
      </w:r>
      <w:r w:rsidR="00E54FBA">
        <w:t>2024.</w:t>
      </w:r>
      <w:r w:rsidR="00E54FBA">
        <w:rPr>
          <w:rStyle w:val="FootnoteReference"/>
        </w:rPr>
        <w:footnoteReference w:id="5"/>
      </w:r>
    </w:p>
    <w:p w14:paraId="09F1357D" w14:textId="05D0BAA7" w:rsidR="00E54FBA" w:rsidRDefault="00E431DF" w:rsidP="00B7541C">
      <w:pPr>
        <w:pStyle w:val="ListNumber2"/>
      </w:pPr>
      <w:r>
        <w:t>Last year</w:t>
      </w:r>
      <w:r w:rsidR="0002242F">
        <w:t>, on 9 February 2023, supplementary appropriation bills were presented along with the 2022</w:t>
      </w:r>
      <w:r w:rsidR="00EF5C64">
        <w:t>–</w:t>
      </w:r>
      <w:r w:rsidR="0002242F">
        <w:t>2023 budget review and a similar motion was passed with a</w:t>
      </w:r>
      <w:r>
        <w:t xml:space="preserve"> report</w:t>
      </w:r>
      <w:r w:rsidR="0002242F">
        <w:t>ing date of</w:t>
      </w:r>
      <w:r>
        <w:t xml:space="preserve"> 21 March</w:t>
      </w:r>
      <w:r w:rsidR="0002242F">
        <w:t xml:space="preserve"> 2023.</w:t>
      </w:r>
      <w:r w:rsidR="0002242F">
        <w:rPr>
          <w:rStyle w:val="FootnoteReference"/>
        </w:rPr>
        <w:footnoteReference w:id="6"/>
      </w:r>
    </w:p>
    <w:p w14:paraId="2A3064F0" w14:textId="01DBF603" w:rsidR="007D0B5F" w:rsidRDefault="007D0B5F" w:rsidP="00B7541C">
      <w:pPr>
        <w:pStyle w:val="ListNumber2"/>
      </w:pPr>
      <w:r>
        <w:t>During the ninth Assembly, the 2017</w:t>
      </w:r>
      <w:r w:rsidR="00EF5C64">
        <w:t>–</w:t>
      </w:r>
      <w:r>
        <w:t>2018 supplementary appropriation bills were referred to the Standing Committee on Public Accounts on 15 February 2018 with no reporting date.</w:t>
      </w:r>
      <w:r>
        <w:rPr>
          <w:rStyle w:val="FootnoteReference"/>
        </w:rPr>
        <w:footnoteReference w:id="7"/>
      </w:r>
      <w:r>
        <w:t xml:space="preserve"> The report was presented to the Assembly on 10 April 2018.</w:t>
      </w:r>
      <w:r>
        <w:rPr>
          <w:rStyle w:val="FootnoteReference"/>
        </w:rPr>
        <w:footnoteReference w:id="8"/>
      </w:r>
    </w:p>
    <w:p w14:paraId="72F081C0" w14:textId="73C08459" w:rsidR="00E431DF" w:rsidRDefault="00E431DF" w:rsidP="00E431DF">
      <w:pPr>
        <w:pStyle w:val="Heading3"/>
      </w:pPr>
      <w:bookmarkStart w:id="16" w:name="_Toc160696866"/>
      <w:r>
        <w:t>Committee Comment</w:t>
      </w:r>
      <w:bookmarkEnd w:id="16"/>
    </w:p>
    <w:p w14:paraId="7374A2F6" w14:textId="6E79944C" w:rsidR="0002242F" w:rsidRDefault="0002242F" w:rsidP="0002242F">
      <w:pPr>
        <w:pStyle w:val="ListNumber2"/>
      </w:pPr>
      <w:r>
        <w:t xml:space="preserve">The Committee understands the need for a truncated inquiry into supplementary appropriation bills, for public monies to be made available as quickly as possible for the funding of government agencies. However, this must be balanced with allowing appropriate time for the conduct of regular scrutiny by </w:t>
      </w:r>
      <w:r w:rsidR="00EF5C64">
        <w:t xml:space="preserve">the </w:t>
      </w:r>
      <w:r>
        <w:t>Legislative Assembly’s committees.</w:t>
      </w:r>
    </w:p>
    <w:p w14:paraId="2ABFB173" w14:textId="7D0EA3D6" w:rsidR="0059026F" w:rsidRDefault="0002242F" w:rsidP="0002242F">
      <w:pPr>
        <w:pStyle w:val="ListNumber2"/>
      </w:pPr>
      <w:r>
        <w:t>The Committee conducted this inquiry within the short timeframe of four weeks, which presents difficulties in managing the regular work of calling for submissions, holding a hearing, and drafting and deliberating on a report. As the next sitting day of the Assembly is not scheduled until 19 March</w:t>
      </w:r>
      <w:r w:rsidR="00EF5C64">
        <w:t xml:space="preserve"> 2024</w:t>
      </w:r>
      <w:r>
        <w:t>, the Committee has not had the opportunity to request an extension of reporting date from the Assembly</w:t>
      </w:r>
      <w:r w:rsidR="0059026F">
        <w:t>.</w:t>
      </w:r>
    </w:p>
    <w:p w14:paraId="40E13636" w14:textId="77777777" w:rsidR="0059026F" w:rsidRDefault="0059026F" w:rsidP="0059026F">
      <w:pPr>
        <w:pStyle w:val="ListNumber2"/>
      </w:pPr>
      <w:r>
        <w:t>The Committee notes that its inquiry was also delayed by the unavailability of the Treasurer to attend a hearing until Thursday 29 February 2024, due to overseas travel. As Ministers have 5 business days to respond to questions on notice from the hearing, the responses were not available before the drafting of this report, which further hinders the quality and success of the inquiry.</w:t>
      </w:r>
    </w:p>
    <w:tbl>
      <w:tblPr>
        <w:tblStyle w:val="Recommendationbox"/>
        <w:tblW w:w="0" w:type="auto"/>
        <w:tblLook w:val="0600" w:firstRow="0" w:lastRow="0" w:firstColumn="0" w:lastColumn="0" w:noHBand="1" w:noVBand="1"/>
      </w:tblPr>
      <w:tblGrid>
        <w:gridCol w:w="8175"/>
      </w:tblGrid>
      <w:tr w:rsidR="00AA719E" w14:paraId="0ECA45F6" w14:textId="77777777" w:rsidTr="00E54FBA">
        <w:trPr>
          <w:cantSplit/>
        </w:trPr>
        <w:tc>
          <w:tcPr>
            <w:tcW w:w="7891" w:type="dxa"/>
          </w:tcPr>
          <w:p w14:paraId="57082DDC" w14:textId="77777777" w:rsidR="00AA719E" w:rsidRPr="00C90D42" w:rsidRDefault="00AA719E" w:rsidP="00AA719E">
            <w:pPr>
              <w:pStyle w:val="Recommendationheading"/>
            </w:pPr>
            <w:bookmarkStart w:id="17" w:name="_Toc160696884"/>
            <w:bookmarkStart w:id="18" w:name="_Hlk160455411"/>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7"/>
          </w:p>
          <w:p w14:paraId="024E3EC2" w14:textId="0834A67E" w:rsidR="000A5577" w:rsidRPr="000A5577" w:rsidRDefault="00930191" w:rsidP="008644BA">
            <w:pPr>
              <w:pStyle w:val="Recommendationbody"/>
            </w:pPr>
            <w:bookmarkStart w:id="19" w:name="_Toc160696885"/>
            <w:r>
              <w:t>The Committee recommends that the</w:t>
            </w:r>
            <w:r w:rsidR="00A61451">
              <w:t xml:space="preserve"> ACT</w:t>
            </w:r>
            <w:r>
              <w:t xml:space="preserve"> </w:t>
            </w:r>
            <w:r w:rsidR="0080033C">
              <w:t>Legislative Assembly</w:t>
            </w:r>
            <w:r>
              <w:t xml:space="preserve"> provide no </w:t>
            </w:r>
            <w:r w:rsidR="004A2081">
              <w:t xml:space="preserve">less </w:t>
            </w:r>
            <w:r>
              <w:t xml:space="preserve">than six </w:t>
            </w:r>
            <w:r w:rsidR="009921B5">
              <w:t xml:space="preserve">full </w:t>
            </w:r>
            <w:r>
              <w:t xml:space="preserve">weeks to committees to conduct </w:t>
            </w:r>
            <w:r w:rsidR="00741BCF">
              <w:t>budget inquiries.</w:t>
            </w:r>
            <w:bookmarkEnd w:id="19"/>
          </w:p>
        </w:tc>
      </w:tr>
    </w:tbl>
    <w:p w14:paraId="3F1CE10C" w14:textId="4D1ED831" w:rsidR="00930191" w:rsidRDefault="00930191" w:rsidP="00930191">
      <w:pPr>
        <w:pStyle w:val="Heading2"/>
      </w:pPr>
      <w:bookmarkStart w:id="20" w:name="_Toc160696867"/>
      <w:bookmarkEnd w:id="18"/>
      <w:r>
        <w:t>Net migration statistics</w:t>
      </w:r>
      <w:bookmarkEnd w:id="20"/>
    </w:p>
    <w:p w14:paraId="5A1E4D9C" w14:textId="682E0D55" w:rsidR="00C82FC9" w:rsidRDefault="000774AD" w:rsidP="00A01448">
      <w:pPr>
        <w:pStyle w:val="ListNumber2"/>
      </w:pPr>
      <w:r>
        <w:t>In Australia, revenue raised through the Goods and Service Tax (GST) is distributed among the states and territories according to each jurisdiction’s relative needs. The Commonwealth Grants Commission (the Commission) provides advice to the Australian Government on the allocation of this revenue.</w:t>
      </w:r>
      <w:r>
        <w:rPr>
          <w:rStyle w:val="FootnoteReference"/>
        </w:rPr>
        <w:footnoteReference w:id="9"/>
      </w:r>
    </w:p>
    <w:p w14:paraId="5F116D34" w14:textId="361C1B41" w:rsidR="00C31E7B" w:rsidRDefault="00C82FC9" w:rsidP="00A01448">
      <w:pPr>
        <w:pStyle w:val="ListNumber2"/>
      </w:pPr>
      <w:r>
        <w:t xml:space="preserve">The Australian Bureau of Statistics (the ABS) provides the </w:t>
      </w:r>
      <w:r w:rsidR="00B615E1">
        <w:t>estimated resident population</w:t>
      </w:r>
      <w:r>
        <w:t xml:space="preserve"> </w:t>
      </w:r>
      <w:r w:rsidR="00B615E1">
        <w:t>data</w:t>
      </w:r>
      <w:r>
        <w:t xml:space="preserve"> which is used</w:t>
      </w:r>
      <w:r w:rsidR="00B615E1">
        <w:t>, along with other factors,</w:t>
      </w:r>
      <w:r>
        <w:t xml:space="preserve"> </w:t>
      </w:r>
      <w:r w:rsidR="000774AD">
        <w:t>by the Commission</w:t>
      </w:r>
      <w:r w:rsidR="00B615E1">
        <w:t xml:space="preserve"> to calculate each jurisdiction’s allocation of GST revenue.</w:t>
      </w:r>
      <w:r w:rsidR="00B615E1">
        <w:rPr>
          <w:rStyle w:val="FootnoteReference"/>
        </w:rPr>
        <w:footnoteReference w:id="10"/>
      </w:r>
    </w:p>
    <w:p w14:paraId="08467F8F" w14:textId="66AA77F0" w:rsidR="009B4AB3" w:rsidRDefault="00C02546" w:rsidP="00A01448">
      <w:pPr>
        <w:pStyle w:val="ListNumber2"/>
      </w:pPr>
      <w:r>
        <w:t>The Government has raised concerns</w:t>
      </w:r>
      <w:r w:rsidR="005D3AF5">
        <w:t xml:space="preserve"> that the ABS has been using inaccurate modelling to calculate the ACT’s net interstate migration data, leading to underestimates of the Territory’s population since 2021.</w:t>
      </w:r>
      <w:r w:rsidR="005D3AF5">
        <w:rPr>
          <w:rStyle w:val="FootnoteReference"/>
        </w:rPr>
        <w:footnoteReference w:id="11"/>
      </w:r>
      <w:r w:rsidR="00515F8E">
        <w:t xml:space="preserve"> </w:t>
      </w:r>
      <w:r w:rsidR="009B4AB3">
        <w:t>The ABS relies on Medicare data to calculate interstate migration, however it is understood that this is not a reliable source in the ACT context as much of the territory’s immigrants are young and mobile, and not as likely to immediately update their Medicare details when they change address.</w:t>
      </w:r>
      <w:r w:rsidR="009B4AB3">
        <w:rPr>
          <w:rStyle w:val="FootnoteReference"/>
        </w:rPr>
        <w:footnoteReference w:id="12"/>
      </w:r>
    </w:p>
    <w:p w14:paraId="79714E30" w14:textId="695247F3" w:rsidR="005D3AF5" w:rsidRDefault="00492125" w:rsidP="00A01448">
      <w:pPr>
        <w:pStyle w:val="ListNumber2"/>
      </w:pPr>
      <w:r>
        <w:t>Mr Stuart Hocking PSM,</w:t>
      </w:r>
      <w:r w:rsidR="00515F8E">
        <w:t xml:space="preserve"> Under Treasurer</w:t>
      </w:r>
      <w:r>
        <w:t>,</w:t>
      </w:r>
      <w:r w:rsidR="00515F8E">
        <w:t xml:space="preserve"> told the Committee that the latest census data showed that the ABS had underestimate</w:t>
      </w:r>
      <w:r w:rsidR="008818C8">
        <w:t>d</w:t>
      </w:r>
      <w:r w:rsidR="00515F8E">
        <w:t xml:space="preserve"> the ACT population by 20</w:t>
      </w:r>
      <w:r w:rsidR="00B851E2">
        <w:t>,</w:t>
      </w:r>
      <w:r w:rsidR="00515F8E">
        <w:t xml:space="preserve">000 people, </w:t>
      </w:r>
      <w:r w:rsidR="00B851E2">
        <w:t>which was</w:t>
      </w:r>
      <w:r w:rsidR="00515F8E">
        <w:t xml:space="preserve"> even larger </w:t>
      </w:r>
      <w:r w:rsidR="00B851E2">
        <w:t>than the underestimate in</w:t>
      </w:r>
      <w:r w:rsidR="00515F8E">
        <w:t xml:space="preserve"> the previous census.</w:t>
      </w:r>
      <w:r w:rsidR="00515F8E">
        <w:rPr>
          <w:rStyle w:val="FootnoteReference"/>
        </w:rPr>
        <w:footnoteReference w:id="13"/>
      </w:r>
      <w:r w:rsidR="00515F8E">
        <w:t xml:space="preserve"> He said</w:t>
      </w:r>
      <w:r w:rsidR="00A11A8A">
        <w:t xml:space="preserve"> that these miscounts</w:t>
      </w:r>
      <w:r w:rsidR="00515F8E">
        <w:t>:</w:t>
      </w:r>
    </w:p>
    <w:p w14:paraId="7D35FB4F" w14:textId="4F0002DC" w:rsidR="00A11A8A" w:rsidRDefault="00BE0568" w:rsidP="00BE0568">
      <w:pPr>
        <w:pStyle w:val="Quote"/>
      </w:pPr>
      <w:r>
        <w:t>[have] material effects because it affects our GST grants. And, to the extent that they get it wrong, regarding any GST revenue that we miss out on, we can never claw it back, historically. It affects our GST share going forward, but we lose money over that period from the undercount.</w:t>
      </w:r>
      <w:r>
        <w:rPr>
          <w:rStyle w:val="FootnoteReference"/>
        </w:rPr>
        <w:footnoteReference w:id="14"/>
      </w:r>
    </w:p>
    <w:p w14:paraId="335E3A85" w14:textId="6585B447" w:rsidR="00BE0568" w:rsidRDefault="008818C8" w:rsidP="00A01448">
      <w:pPr>
        <w:pStyle w:val="ListNumber2"/>
      </w:pPr>
      <w:r>
        <w:t xml:space="preserve">The Committee was further informed that the ABS </w:t>
      </w:r>
      <w:r w:rsidR="00531608">
        <w:t xml:space="preserve">is </w:t>
      </w:r>
      <w:r>
        <w:t xml:space="preserve">aware of the issue and </w:t>
      </w:r>
      <w:r w:rsidR="00531608">
        <w:t xml:space="preserve">is </w:t>
      </w:r>
      <w:r>
        <w:t xml:space="preserve">currently looking at alternative data sources which </w:t>
      </w:r>
      <w:r w:rsidR="00531608">
        <w:t xml:space="preserve">it </w:t>
      </w:r>
      <w:r>
        <w:t>could use to calculate the net interstate migration for the ACT.</w:t>
      </w:r>
      <w:r>
        <w:rPr>
          <w:rStyle w:val="FootnoteReference"/>
        </w:rPr>
        <w:footnoteReference w:id="15"/>
      </w:r>
    </w:p>
    <w:p w14:paraId="7D6BA6A7" w14:textId="447F3D89" w:rsidR="009B4AB3" w:rsidRDefault="009B4AB3" w:rsidP="009B4AB3">
      <w:pPr>
        <w:pStyle w:val="Heading3"/>
      </w:pPr>
      <w:bookmarkStart w:id="21" w:name="_Toc160696868"/>
      <w:r>
        <w:lastRenderedPageBreak/>
        <w:t>Committee Comment</w:t>
      </w:r>
      <w:bookmarkEnd w:id="21"/>
    </w:p>
    <w:p w14:paraId="571AF715" w14:textId="6DBC092E" w:rsidR="009B4AB3" w:rsidRDefault="00284C95" w:rsidP="00A01448">
      <w:pPr>
        <w:pStyle w:val="ListNumber2"/>
      </w:pPr>
      <w:r>
        <w:t xml:space="preserve">The Committee is concerned that the ABS </w:t>
      </w:r>
      <w:r w:rsidR="00531608">
        <w:t xml:space="preserve">is </w:t>
      </w:r>
      <w:r>
        <w:t xml:space="preserve">not progressing quickly enough to update </w:t>
      </w:r>
      <w:r w:rsidR="00531608">
        <w:t xml:space="preserve">its </w:t>
      </w:r>
      <w:r>
        <w:t xml:space="preserve">methodology for calculating the ACT’s population. In light of the material impact </w:t>
      </w:r>
      <w:r w:rsidR="00531608">
        <w:t xml:space="preserve">its </w:t>
      </w:r>
      <w:r>
        <w:t xml:space="preserve">calculations have on the GST revenue share which the ACT receives, the Committee would like more information from the ABS on how </w:t>
      </w:r>
      <w:r w:rsidR="00531608">
        <w:t>it is</w:t>
      </w:r>
      <w:r>
        <w:t xml:space="preserve"> working to resolve this issue.</w:t>
      </w:r>
    </w:p>
    <w:tbl>
      <w:tblPr>
        <w:tblStyle w:val="Recommendationbox"/>
        <w:tblW w:w="0" w:type="auto"/>
        <w:tblLook w:val="0600" w:firstRow="0" w:lastRow="0" w:firstColumn="0" w:lastColumn="0" w:noHBand="1" w:noVBand="1"/>
      </w:tblPr>
      <w:tblGrid>
        <w:gridCol w:w="8175"/>
      </w:tblGrid>
      <w:tr w:rsidR="00A01448" w14:paraId="1F7F9E01" w14:textId="77777777" w:rsidTr="00470B7B">
        <w:trPr>
          <w:cantSplit/>
        </w:trPr>
        <w:tc>
          <w:tcPr>
            <w:tcW w:w="9026" w:type="dxa"/>
          </w:tcPr>
          <w:p w14:paraId="266348CE" w14:textId="77777777" w:rsidR="00A01448" w:rsidRPr="00C90D42" w:rsidRDefault="00A01448" w:rsidP="00470B7B">
            <w:pPr>
              <w:pStyle w:val="Recommendationheading"/>
            </w:pPr>
            <w:bookmarkStart w:id="22" w:name="_Toc160696886"/>
            <w:r w:rsidRPr="00C90D42">
              <w:t xml:space="preserve">Recommendation </w:t>
            </w:r>
            <w:r w:rsidRPr="00C90D42">
              <w:fldChar w:fldCharType="begin"/>
            </w:r>
            <w:r w:rsidRPr="00C90D42">
              <w:instrText xml:space="preserve"> AUTONUMLGL \* Arabic\e </w:instrText>
            </w:r>
            <w:r w:rsidRPr="00C90D42">
              <w:fldChar w:fldCharType="end"/>
            </w:r>
            <w:bookmarkEnd w:id="22"/>
          </w:p>
          <w:p w14:paraId="49ECE0F9" w14:textId="61B90BCA" w:rsidR="00A01448" w:rsidRPr="000A5577" w:rsidRDefault="00930191" w:rsidP="00410A75">
            <w:pPr>
              <w:pStyle w:val="Recommendationbody"/>
            </w:pPr>
            <w:bookmarkStart w:id="23" w:name="_Toc160696887"/>
            <w:r>
              <w:t>The Committee recommends that the ACT Government write to the A</w:t>
            </w:r>
            <w:r w:rsidR="00532044">
              <w:t xml:space="preserve">ustralian </w:t>
            </w:r>
            <w:r>
              <w:t>B</w:t>
            </w:r>
            <w:r w:rsidR="00532044">
              <w:t xml:space="preserve">ureau of </w:t>
            </w:r>
            <w:r>
              <w:t>S</w:t>
            </w:r>
            <w:r w:rsidR="00532044">
              <w:t>tatistics</w:t>
            </w:r>
            <w:r>
              <w:t xml:space="preserve"> requesting it respond in writing </w:t>
            </w:r>
            <w:r w:rsidR="00B851E2">
              <w:t xml:space="preserve">detailing </w:t>
            </w:r>
            <w:r w:rsidR="00532044">
              <w:t>it</w:t>
            </w:r>
            <w:r w:rsidR="00B851E2">
              <w:t>s</w:t>
            </w:r>
            <w:r>
              <w:t xml:space="preserve"> plans to improve the measurement of </w:t>
            </w:r>
            <w:r w:rsidR="00C82FC9">
              <w:t>n</w:t>
            </w:r>
            <w:r>
              <w:t xml:space="preserve">et </w:t>
            </w:r>
            <w:r w:rsidR="00C82FC9">
              <w:t>i</w:t>
            </w:r>
            <w:r>
              <w:t xml:space="preserve">nterstate </w:t>
            </w:r>
            <w:r w:rsidR="00C82FC9">
              <w:t>m</w:t>
            </w:r>
            <w:r>
              <w:t xml:space="preserve">igration and in what timeframes, and </w:t>
            </w:r>
            <w:r w:rsidR="00B851E2">
              <w:t xml:space="preserve">that </w:t>
            </w:r>
            <w:r w:rsidR="00C82FC9">
              <w:t xml:space="preserve">any </w:t>
            </w:r>
            <w:r>
              <w:t xml:space="preserve">response </w:t>
            </w:r>
            <w:r w:rsidR="00C82FC9">
              <w:t xml:space="preserve">be tabled </w:t>
            </w:r>
            <w:r>
              <w:t>in the ACT Legislative Assembly.</w:t>
            </w:r>
            <w:bookmarkEnd w:id="23"/>
          </w:p>
        </w:tc>
      </w:tr>
    </w:tbl>
    <w:p w14:paraId="318E7E91" w14:textId="47E353FA" w:rsidR="00B7541C" w:rsidRDefault="00B70B4A" w:rsidP="00EB2F31">
      <w:pPr>
        <w:pStyle w:val="Heading2"/>
      </w:pPr>
      <w:bookmarkStart w:id="24" w:name="_Toc160696869"/>
      <w:r>
        <w:t>Headline Net Operating Balance</w:t>
      </w:r>
      <w:bookmarkEnd w:id="24"/>
    </w:p>
    <w:p w14:paraId="7511593D" w14:textId="653A8B18" w:rsidR="005E306A" w:rsidRDefault="00335BE5" w:rsidP="007C3F24">
      <w:pPr>
        <w:pStyle w:val="ListNumber2"/>
      </w:pPr>
      <w:r>
        <w:t>Since 1991, the</w:t>
      </w:r>
      <w:r w:rsidR="00F4063D">
        <w:t xml:space="preserve"> Australian Federal, State, and Territory governments </w:t>
      </w:r>
      <w:r>
        <w:t xml:space="preserve">have adhered to the requirements of the Uniform Presentation Framework </w:t>
      </w:r>
      <w:r w:rsidR="00B26439">
        <w:t xml:space="preserve">(the UPF) </w:t>
      </w:r>
      <w:r>
        <w:t>when presenting their budgets, to present their financial data in a uniform way. This approach ‘facilitate[s] a better understanding of individual governments’ budget papers and provide</w:t>
      </w:r>
      <w:r w:rsidR="00B851E2">
        <w:t>[s]</w:t>
      </w:r>
      <w:r>
        <w:t xml:space="preserve"> for more meaningful comparisons of each government’s financial results and projections.’</w:t>
      </w:r>
      <w:r>
        <w:rPr>
          <w:rStyle w:val="FootnoteReference"/>
        </w:rPr>
        <w:footnoteReference w:id="16"/>
      </w:r>
    </w:p>
    <w:p w14:paraId="771F2534" w14:textId="769B6081" w:rsidR="00EB2F31" w:rsidRDefault="00F6619F" w:rsidP="00A01448">
      <w:pPr>
        <w:pStyle w:val="ListNumber2"/>
      </w:pPr>
      <w:r>
        <w:t>The UPF requires Governments to disclose their Net Operating Balance</w:t>
      </w:r>
      <w:r w:rsidR="008A048D">
        <w:t xml:space="preserve"> (NOB)</w:t>
      </w:r>
      <w:r>
        <w:t xml:space="preserve"> as a ‘good measure of the sustainability</w:t>
      </w:r>
      <w:r w:rsidR="000D1AB2">
        <w:t xml:space="preserve"> of the government’s fiscal position over time.’</w:t>
      </w:r>
      <w:r w:rsidR="000D1AB2">
        <w:rPr>
          <w:rStyle w:val="FootnoteReference"/>
        </w:rPr>
        <w:footnoteReference w:id="17"/>
      </w:r>
      <w:r w:rsidR="002E0351">
        <w:t xml:space="preserve"> The UPF states:</w:t>
      </w:r>
    </w:p>
    <w:p w14:paraId="4FE13130" w14:textId="2C506C57" w:rsidR="002E0351" w:rsidRDefault="002E0351" w:rsidP="002E0351">
      <w:pPr>
        <w:pStyle w:val="Quote"/>
      </w:pPr>
      <w:r>
        <w:t>The net operating balance can also be defined as the change in net worth arising from economic transactions, and therefore excludes the effect of revaluations and other changes in the volume of assets and liabilities. Because revaluations are largely outside a government’s control, the net operating balance is a better measure of a government’s financial activity in a given period than the change in net worth.</w:t>
      </w:r>
      <w:r>
        <w:rPr>
          <w:rStyle w:val="FootnoteReference"/>
        </w:rPr>
        <w:footnoteReference w:id="18"/>
      </w:r>
    </w:p>
    <w:p w14:paraId="47F26860" w14:textId="11F710F5" w:rsidR="00430F31" w:rsidRDefault="00430F31" w:rsidP="002E0351">
      <w:pPr>
        <w:pStyle w:val="ListNumber2"/>
      </w:pPr>
      <w:r>
        <w:t xml:space="preserve">The ACT Government financial statements present </w:t>
      </w:r>
      <w:r w:rsidR="002A3CF5">
        <w:t>at first instance th</w:t>
      </w:r>
      <w:r>
        <w:t>e Headline Net Operating Balance</w:t>
      </w:r>
      <w:r w:rsidR="002A3CF5">
        <w:t xml:space="preserve"> (HNOB), which adjusts the operating balance to ‘reflect an estimate of expected returns from the Territory’s Superannuation Provision Account</w:t>
      </w:r>
      <w:r w:rsidR="005701A0">
        <w:t>.’</w:t>
      </w:r>
      <w:r w:rsidR="002A3CF5">
        <w:rPr>
          <w:rStyle w:val="FootnoteReference"/>
        </w:rPr>
        <w:footnoteReference w:id="19"/>
      </w:r>
      <w:r w:rsidR="005701A0">
        <w:t xml:space="preserve"> This differs to the approach taken by</w:t>
      </w:r>
      <w:r w:rsidR="00A62459">
        <w:t xml:space="preserve"> other Australian jurisdictions </w:t>
      </w:r>
      <w:r w:rsidR="00B851E2">
        <w:t>which</w:t>
      </w:r>
      <w:r w:rsidR="00A62459">
        <w:t xml:space="preserve"> rely on the UPF NOB.</w:t>
      </w:r>
      <w:r w:rsidR="00A62459">
        <w:rPr>
          <w:rStyle w:val="FootnoteReference"/>
        </w:rPr>
        <w:footnoteReference w:id="20"/>
      </w:r>
    </w:p>
    <w:p w14:paraId="7BFE76BC" w14:textId="33B9823E" w:rsidR="00AF7DDA" w:rsidRDefault="00AF7DDA" w:rsidP="00AF7DDA">
      <w:pPr>
        <w:pStyle w:val="Quote"/>
      </w:pPr>
    </w:p>
    <w:p w14:paraId="0678ACFE" w14:textId="5E439393" w:rsidR="00EB2F31" w:rsidRDefault="0030750D" w:rsidP="0030750D">
      <w:pPr>
        <w:pStyle w:val="ListNumber2"/>
      </w:pPr>
      <w:r>
        <w:t xml:space="preserve">Mr McAuliffe also confirmed for the Committee that </w:t>
      </w:r>
      <w:r w:rsidR="006455B5">
        <w:t>all financial assets of the Superannuation Provision Account</w:t>
      </w:r>
      <w:r>
        <w:t xml:space="preserve"> can only be used </w:t>
      </w:r>
      <w:r w:rsidR="00492125">
        <w:t>‘</w:t>
      </w:r>
      <w:r>
        <w:t>for the purpose of meeting the defined benefits super liabilities</w:t>
      </w:r>
      <w:r w:rsidR="00492125">
        <w:t>’</w:t>
      </w:r>
      <w:r>
        <w:t xml:space="preserve"> and are essentially ‘ring-fenced within that account.’</w:t>
      </w:r>
      <w:r>
        <w:rPr>
          <w:rStyle w:val="FootnoteReference"/>
        </w:rPr>
        <w:footnoteReference w:id="21"/>
      </w:r>
    </w:p>
    <w:p w14:paraId="7548ECE6" w14:textId="77777777" w:rsidR="00444C59" w:rsidRDefault="00444C59" w:rsidP="00444C59">
      <w:pPr>
        <w:pStyle w:val="Heading3"/>
      </w:pPr>
      <w:bookmarkStart w:id="25" w:name="_Toc160696870"/>
      <w:r>
        <w:t>Committee Comment</w:t>
      </w:r>
      <w:bookmarkEnd w:id="25"/>
    </w:p>
    <w:p w14:paraId="51D5B8C6" w14:textId="158276D5" w:rsidR="0080033C" w:rsidRDefault="0080033C" w:rsidP="00444C59">
      <w:pPr>
        <w:pStyle w:val="ListNumber2"/>
      </w:pPr>
      <w:r>
        <w:t xml:space="preserve">The Committee notes that </w:t>
      </w:r>
      <w:r w:rsidRPr="00EB2F31">
        <w:t>all State</w:t>
      </w:r>
      <w:r>
        <w:t xml:space="preserve"> and</w:t>
      </w:r>
      <w:r w:rsidRPr="00EB2F31">
        <w:t xml:space="preserve"> Territory government</w:t>
      </w:r>
      <w:r>
        <w:t>s</w:t>
      </w:r>
      <w:r w:rsidRPr="00EB2F31">
        <w:t xml:space="preserve">, except the ACT Government, </w:t>
      </w:r>
      <w:r>
        <w:t>use the Uniform Presentation Framework Net Operating Balance as their main measure of deficit and surplus</w:t>
      </w:r>
      <w:r w:rsidRPr="00EB2F31">
        <w:t>.</w:t>
      </w:r>
    </w:p>
    <w:p w14:paraId="6DB7A74C" w14:textId="0C834889" w:rsidR="0080033C" w:rsidRDefault="0080033C" w:rsidP="00444C59">
      <w:pPr>
        <w:pStyle w:val="ListNumber2"/>
      </w:pPr>
      <w:r>
        <w:t xml:space="preserve">The Committee </w:t>
      </w:r>
      <w:r w:rsidR="003B08FA">
        <w:t>further notes</w:t>
      </w:r>
      <w:r>
        <w:t xml:space="preserve"> that t</w:t>
      </w:r>
      <w:r w:rsidRPr="00807B60">
        <w:t xml:space="preserve">he ACT Government is the only jurisdiction in Australia </w:t>
      </w:r>
      <w:r>
        <w:t>which</w:t>
      </w:r>
      <w:r w:rsidRPr="00807B60">
        <w:t xml:space="preserve"> uses the Headline Net Operating Balance (HNOB)</w:t>
      </w:r>
      <w:r>
        <w:t xml:space="preserve"> as its main measure of deficit and surplus.</w:t>
      </w:r>
    </w:p>
    <w:p w14:paraId="3B8EFA38" w14:textId="48B068D8" w:rsidR="0080033C" w:rsidRDefault="0080033C" w:rsidP="00444C59">
      <w:pPr>
        <w:pStyle w:val="ListNumber2"/>
      </w:pPr>
      <w:r>
        <w:t xml:space="preserve">The Committee </w:t>
      </w:r>
      <w:r w:rsidR="00266D53">
        <w:t>observes</w:t>
      </w:r>
      <w:r>
        <w:t xml:space="preserve"> that expected returns from the Territory’s Superannuation Provision Account </w:t>
      </w:r>
      <w:r w:rsidRPr="00B76652">
        <w:t xml:space="preserve">cannot be used to pay for infrastructure, debt or </w:t>
      </w:r>
      <w:r>
        <w:t>general</w:t>
      </w:r>
      <w:r w:rsidRPr="00B76652">
        <w:t xml:space="preserve"> government spending</w:t>
      </w:r>
      <w:r>
        <w:t>.</w:t>
      </w:r>
    </w:p>
    <w:p w14:paraId="28B39466" w14:textId="1DC96288" w:rsidR="00444C59" w:rsidRDefault="00444C59" w:rsidP="00444C59">
      <w:pPr>
        <w:pStyle w:val="ListNumber2"/>
      </w:pPr>
      <w:r>
        <w:t>The Committee observes that</w:t>
      </w:r>
      <w:r w:rsidR="00492125">
        <w:t>,</w:t>
      </w:r>
      <w:r>
        <w:t xml:space="preserve"> while the HNOB forecasts a surplus from the 2025</w:t>
      </w:r>
      <w:r w:rsidR="00492125">
        <w:t>–</w:t>
      </w:r>
      <w:r>
        <w:t>26 financial year in the Budget Review,</w:t>
      </w:r>
      <w:r>
        <w:rPr>
          <w:rStyle w:val="FootnoteReference"/>
        </w:rPr>
        <w:footnoteReference w:id="22"/>
      </w:r>
      <w:r>
        <w:t xml:space="preserve"> the UPF NOB does not.</w:t>
      </w:r>
      <w:r>
        <w:rPr>
          <w:rStyle w:val="FootnoteReference"/>
        </w:rPr>
        <w:footnoteReference w:id="23"/>
      </w:r>
      <w:r>
        <w:t xml:space="preserve"> Rather, the </w:t>
      </w:r>
      <w:r>
        <w:rPr>
          <w:rFonts w:eastAsia="Times New Roman"/>
          <w:color w:val="212121"/>
        </w:rPr>
        <w:t>2023</w:t>
      </w:r>
      <w:r w:rsidR="00492125">
        <w:rPr>
          <w:rFonts w:eastAsia="Times New Roman"/>
          <w:color w:val="212121"/>
        </w:rPr>
        <w:t>–</w:t>
      </w:r>
      <w:r>
        <w:rPr>
          <w:rFonts w:eastAsia="Times New Roman"/>
          <w:color w:val="212121"/>
        </w:rPr>
        <w:t>24 Budget Review has estimated a UPF NOB deficit of $1.020 billion for 2023</w:t>
      </w:r>
      <w:r w:rsidR="00492125">
        <w:rPr>
          <w:rFonts w:eastAsia="Times New Roman"/>
          <w:color w:val="212121"/>
        </w:rPr>
        <w:t>–</w:t>
      </w:r>
      <w:r>
        <w:rPr>
          <w:rFonts w:eastAsia="Times New Roman"/>
          <w:color w:val="212121"/>
        </w:rPr>
        <w:t>24 and has forecast deficits through to 2026</w:t>
      </w:r>
      <w:r w:rsidR="00492125">
        <w:rPr>
          <w:rFonts w:eastAsia="Times New Roman"/>
          <w:color w:val="212121"/>
        </w:rPr>
        <w:t>–</w:t>
      </w:r>
      <w:r>
        <w:rPr>
          <w:rFonts w:eastAsia="Times New Roman"/>
          <w:color w:val="212121"/>
        </w:rPr>
        <w:t>27.</w:t>
      </w:r>
      <w:r w:rsidRPr="00FF7DFA">
        <w:rPr>
          <w:rStyle w:val="FootnoteReference"/>
        </w:rPr>
        <w:t xml:space="preserve"> </w:t>
      </w:r>
      <w:r>
        <w:rPr>
          <w:rStyle w:val="FootnoteReference"/>
        </w:rPr>
        <w:footnoteReference w:id="24"/>
      </w:r>
    </w:p>
    <w:p w14:paraId="1FAEADCF" w14:textId="06987862" w:rsidR="00364454" w:rsidRDefault="00364454" w:rsidP="00FA2BD6">
      <w:pPr>
        <w:pStyle w:val="ListNumber2"/>
      </w:pPr>
      <w:r>
        <w:t>The Committee</w:t>
      </w:r>
      <w:r w:rsidR="00FF7DFA">
        <w:t xml:space="preserve"> also</w:t>
      </w:r>
      <w:r>
        <w:t xml:space="preserve"> notes that t</w:t>
      </w:r>
      <w:r w:rsidRPr="002F423C">
        <w:t>he ACT Government, as recently as the 2013</w:t>
      </w:r>
      <w:r w:rsidR="00023015">
        <w:t>–</w:t>
      </w:r>
      <w:r w:rsidRPr="002F423C">
        <w:t>14 budget, published the HNOB figure alongside the UPF NOB figure and has since separated the two different measures.</w:t>
      </w:r>
      <w:r w:rsidR="00ED2792">
        <w:t xml:space="preserve"> </w:t>
      </w:r>
      <w:r w:rsidRPr="002F423C">
        <w:t>The UPF figure is now published on page 287 of the 2023</w:t>
      </w:r>
      <w:r w:rsidR="00023015">
        <w:t>–</w:t>
      </w:r>
      <w:r w:rsidRPr="002F423C">
        <w:t>24 Budget</w:t>
      </w:r>
      <w:r w:rsidR="003B08FA">
        <w:t>.</w:t>
      </w:r>
      <w:r w:rsidRPr="002F423C">
        <w:t xml:space="preserve"> </w:t>
      </w:r>
    </w:p>
    <w:p w14:paraId="34E3669A" w14:textId="33B7022F" w:rsidR="00BD03A5" w:rsidRDefault="00BD03A5" w:rsidP="00FA2BD6">
      <w:pPr>
        <w:pStyle w:val="ListNumber2"/>
      </w:pPr>
      <w:r>
        <w:t xml:space="preserve">The Committee considers it would be useful for the ACT Government to contextualise their use of the HNOB in the budget papers. For example, where Tasmania varies from the UPF and publishes the underlying net operating balance in their budget papers (as </w:t>
      </w:r>
      <w:r w:rsidR="003B08FA">
        <w:t xml:space="preserve">it </w:t>
      </w:r>
      <w:r>
        <w:t>receive</w:t>
      </w:r>
      <w:r w:rsidR="003B08FA">
        <w:t>s</w:t>
      </w:r>
      <w:r>
        <w:t xml:space="preserve"> extra infrastructure funding from the Commonwealth), </w:t>
      </w:r>
      <w:r w:rsidR="003B08FA">
        <w:t xml:space="preserve">it </w:t>
      </w:r>
      <w:r>
        <w:t>include</w:t>
      </w:r>
      <w:r w:rsidR="003B08FA">
        <w:t>s</w:t>
      </w:r>
      <w:r>
        <w:t xml:space="preserve"> a footnote which states:</w:t>
      </w:r>
    </w:p>
    <w:p w14:paraId="532999B2" w14:textId="45055ACC" w:rsidR="00BD03A5" w:rsidRDefault="00BD03A5" w:rsidP="00BD03A5">
      <w:pPr>
        <w:pStyle w:val="Quote"/>
      </w:pPr>
      <w:r>
        <w:t>Underlying Net Operating Balance is not a standard fiscal measure applied by other state governments, and its utility is subject to interpretation.</w:t>
      </w:r>
      <w:r w:rsidR="004157EF">
        <w:rPr>
          <w:rStyle w:val="FootnoteReference"/>
        </w:rPr>
        <w:footnoteReference w:id="25"/>
      </w:r>
    </w:p>
    <w:tbl>
      <w:tblPr>
        <w:tblStyle w:val="Recommendationbox"/>
        <w:tblW w:w="0" w:type="auto"/>
        <w:tblLook w:val="0600" w:firstRow="0" w:lastRow="0" w:firstColumn="0" w:lastColumn="0" w:noHBand="1" w:noVBand="1"/>
      </w:tblPr>
      <w:tblGrid>
        <w:gridCol w:w="8175"/>
      </w:tblGrid>
      <w:tr w:rsidR="00ED2792" w14:paraId="36FA931B" w14:textId="77777777" w:rsidTr="000F28BC">
        <w:trPr>
          <w:cantSplit/>
        </w:trPr>
        <w:tc>
          <w:tcPr>
            <w:tcW w:w="7891" w:type="dxa"/>
          </w:tcPr>
          <w:p w14:paraId="1DDF67B9" w14:textId="77777777" w:rsidR="00ED2792" w:rsidRPr="00C90D42" w:rsidRDefault="00ED2792" w:rsidP="000F28BC">
            <w:pPr>
              <w:pStyle w:val="Recommendationheading"/>
            </w:pPr>
            <w:bookmarkStart w:id="26" w:name="_Toc160696888"/>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26"/>
          </w:p>
          <w:p w14:paraId="1E9AE2C6" w14:textId="4581B80D" w:rsidR="00ED2792" w:rsidRPr="00B62D75" w:rsidRDefault="00ED2792" w:rsidP="000F28BC">
            <w:pPr>
              <w:pStyle w:val="Recommendationbody"/>
            </w:pPr>
            <w:bookmarkStart w:id="27" w:name="_Toc160696889"/>
            <w:r w:rsidRPr="00B62D75">
              <w:t xml:space="preserve">The Committee recommends that the ACT Government </w:t>
            </w:r>
            <w:r w:rsidR="000F4ED4">
              <w:t xml:space="preserve">clearly </w:t>
            </w:r>
            <w:r>
              <w:t xml:space="preserve">report the </w:t>
            </w:r>
            <w:r w:rsidR="00023015">
              <w:t xml:space="preserve">Uniform </w:t>
            </w:r>
            <w:r>
              <w:t>P</w:t>
            </w:r>
            <w:r w:rsidR="00023015">
              <w:t xml:space="preserve">resentation </w:t>
            </w:r>
            <w:r>
              <w:t>F</w:t>
            </w:r>
            <w:r w:rsidR="00023015">
              <w:t>ramework</w:t>
            </w:r>
            <w:r>
              <w:t xml:space="preserve"> Net Operating Balance</w:t>
            </w:r>
            <w:r w:rsidR="0011610F">
              <w:t xml:space="preserve"> alongside the Headline Net Operating Balance</w:t>
            </w:r>
            <w:r>
              <w:t xml:space="preserve"> in the annual Budget and Budget Review.</w:t>
            </w:r>
            <w:bookmarkEnd w:id="27"/>
          </w:p>
        </w:tc>
      </w:tr>
      <w:tr w:rsidR="00ED2792" w14:paraId="73E2502D" w14:textId="77777777" w:rsidTr="000F28BC">
        <w:tblPrEx>
          <w:tblLook w:val="04A0" w:firstRow="1" w:lastRow="0" w:firstColumn="1" w:lastColumn="0" w:noHBand="0" w:noVBand="1"/>
        </w:tblPrEx>
        <w:tc>
          <w:tcPr>
            <w:tcW w:w="7891" w:type="dxa"/>
          </w:tcPr>
          <w:p w14:paraId="45EA5018" w14:textId="77777777" w:rsidR="00ED2792" w:rsidRPr="00C90D42" w:rsidRDefault="00ED2792" w:rsidP="000F28BC">
            <w:pPr>
              <w:pStyle w:val="Recommendationheading"/>
            </w:pPr>
            <w:bookmarkStart w:id="28" w:name="_Toc160696890"/>
            <w:r w:rsidRPr="00C90D42">
              <w:t xml:space="preserve">Recommendation </w:t>
            </w:r>
            <w:r w:rsidRPr="00C90D42">
              <w:fldChar w:fldCharType="begin"/>
            </w:r>
            <w:r w:rsidRPr="00C90D42">
              <w:instrText xml:space="preserve"> AUTONUMLGL \* Arabic\e </w:instrText>
            </w:r>
            <w:r w:rsidRPr="00C90D42">
              <w:fldChar w:fldCharType="end"/>
            </w:r>
            <w:bookmarkEnd w:id="28"/>
          </w:p>
          <w:p w14:paraId="490F8807" w14:textId="7A08F3D2" w:rsidR="00ED2792" w:rsidRPr="00327F57" w:rsidRDefault="00ED2792" w:rsidP="000F28BC">
            <w:pPr>
              <w:pStyle w:val="Recommendationbody"/>
            </w:pPr>
            <w:bookmarkStart w:id="29" w:name="_Toc160696891"/>
            <w:r w:rsidRPr="00327F57">
              <w:t xml:space="preserve">The Committee recommends that the ACT Government </w:t>
            </w:r>
            <w:r w:rsidR="000F4ED4">
              <w:t xml:space="preserve">provide further information </w:t>
            </w:r>
            <w:r w:rsidR="00330C1A">
              <w:t xml:space="preserve">on </w:t>
            </w:r>
            <w:r w:rsidR="000F4ED4">
              <w:t xml:space="preserve">the utility of Headline Net Operating Balance in Budget </w:t>
            </w:r>
            <w:r w:rsidR="00A61451">
              <w:t xml:space="preserve">and Budget Review </w:t>
            </w:r>
            <w:r w:rsidR="00330C1A">
              <w:t>statements.</w:t>
            </w:r>
            <w:bookmarkEnd w:id="29"/>
          </w:p>
        </w:tc>
      </w:tr>
    </w:tbl>
    <w:p w14:paraId="77628A83" w14:textId="633363CF" w:rsidR="00B62D75" w:rsidRDefault="00B62D75" w:rsidP="00B62D75">
      <w:pPr>
        <w:pStyle w:val="Heading2"/>
      </w:pPr>
      <w:bookmarkStart w:id="30" w:name="_Toc160696871"/>
      <w:r>
        <w:t>Superannuation Return Adjustment</w:t>
      </w:r>
      <w:bookmarkEnd w:id="30"/>
    </w:p>
    <w:p w14:paraId="1CF7466B" w14:textId="435B6A3E" w:rsidR="00B62D75" w:rsidRDefault="00E23349" w:rsidP="00B62D75">
      <w:pPr>
        <w:pStyle w:val="ListNumber2"/>
      </w:pPr>
      <w:r>
        <w:t>In their review of the 2023</w:t>
      </w:r>
      <w:r w:rsidR="000B275D">
        <w:t>–</w:t>
      </w:r>
      <w:r>
        <w:t xml:space="preserve">2024 ACT budget, Pegasus Economics </w:t>
      </w:r>
      <w:r w:rsidR="00395FFC">
        <w:t>noted that the ACT Government applies a Superannuation Return Adjustment (SRA)</w:t>
      </w:r>
      <w:r w:rsidR="00940855">
        <w:t xml:space="preserve">, </w:t>
      </w:r>
      <w:r w:rsidR="00395FFC">
        <w:t xml:space="preserve">in order to recognise that the Government holds assets in the Superannuation Provision Account which can offset </w:t>
      </w:r>
      <w:r w:rsidR="000B275D">
        <w:t xml:space="preserve">its </w:t>
      </w:r>
      <w:r w:rsidR="00395FFC">
        <w:t>superannuation liabilities.</w:t>
      </w:r>
      <w:r w:rsidR="00395FFC">
        <w:rPr>
          <w:rStyle w:val="FootnoteReference"/>
        </w:rPr>
        <w:footnoteReference w:id="26"/>
      </w:r>
      <w:r w:rsidR="00940855">
        <w:t xml:space="preserve"> Their report states:</w:t>
      </w:r>
    </w:p>
    <w:p w14:paraId="17C048DB" w14:textId="440A941A" w:rsidR="00940855" w:rsidRPr="00B62D75" w:rsidRDefault="00940855" w:rsidP="00940855">
      <w:pPr>
        <w:pStyle w:val="Quote"/>
      </w:pPr>
      <w:r w:rsidRPr="00940855">
        <w:t>While the Government Finance Statistics (GFS) reporting framework requires the inclusion of superannuation interest costs and other superannuation expenses in the operating balance, it only allows for interest income and dividends to be included as a transactional revenue item in the net operating balance, ignoring the capital growth on the assets in the Superannuation Provision Account (ACT Government, 2016, p. 42). The ACT Treasury has indicated to us that inclusion of the SRA provides a better indication of the sustainability of the headline net operating balance.</w:t>
      </w:r>
      <w:r>
        <w:rPr>
          <w:rStyle w:val="FootnoteReference"/>
        </w:rPr>
        <w:footnoteReference w:id="27"/>
      </w:r>
    </w:p>
    <w:p w14:paraId="1A68B6AF" w14:textId="2507A637" w:rsidR="00B62D75" w:rsidRDefault="005E3AC4" w:rsidP="00B62D75">
      <w:pPr>
        <w:pStyle w:val="ListNumber2"/>
      </w:pPr>
      <w:r>
        <w:t>The Pegasus Economics report also expressed the view that the ACT Government had favourabl</w:t>
      </w:r>
      <w:r w:rsidR="00913502">
        <w:t>y</w:t>
      </w:r>
      <w:r>
        <w:t xml:space="preserve"> biased the outcome of the SRA ‘by assuming a return on the assets that exceeds the discount rate adopted in valuing the superannuation liabilities’, which in turn </w:t>
      </w:r>
      <w:r w:rsidR="00BB791D">
        <w:t>materially affect</w:t>
      </w:r>
      <w:r w:rsidR="000B275D">
        <w:t>ed</w:t>
      </w:r>
      <w:r w:rsidR="00BB791D">
        <w:t xml:space="preserve"> the Government’s net operating balance.</w:t>
      </w:r>
    </w:p>
    <w:p w14:paraId="05636377" w14:textId="4B6A4818" w:rsidR="00EB20F9" w:rsidRDefault="00EB20F9" w:rsidP="00EB20F9">
      <w:pPr>
        <w:pStyle w:val="Heading3"/>
      </w:pPr>
      <w:bookmarkStart w:id="31" w:name="_Toc160696872"/>
      <w:r>
        <w:t>Committee Comment</w:t>
      </w:r>
      <w:bookmarkEnd w:id="31"/>
    </w:p>
    <w:p w14:paraId="278F6CE3" w14:textId="7D5A8302" w:rsidR="00EB20F9" w:rsidRDefault="00EB20F9" w:rsidP="00B62D75">
      <w:pPr>
        <w:pStyle w:val="ListNumber2"/>
      </w:pPr>
      <w:r>
        <w:t xml:space="preserve">The Committee is of the view that </w:t>
      </w:r>
      <w:r w:rsidR="0018692E">
        <w:t xml:space="preserve">both calculations of the SRA should be presented in the budget papers, </w:t>
      </w:r>
      <w:r w:rsidR="000B275D">
        <w:t>to give</w:t>
      </w:r>
      <w:r w:rsidR="0018692E">
        <w:t xml:space="preserve"> a more comprehensive view of forecast</w:t>
      </w:r>
      <w:r w:rsidR="000B275D">
        <w:t xml:space="preserve"> adjustment</w:t>
      </w:r>
      <w:r w:rsidR="002A41B4">
        <w:t>s</w:t>
      </w:r>
      <w:r w:rsidR="0018692E">
        <w:t>.</w:t>
      </w:r>
    </w:p>
    <w:tbl>
      <w:tblPr>
        <w:tblStyle w:val="Recommendationbox"/>
        <w:tblW w:w="0" w:type="auto"/>
        <w:tblLook w:val="0600" w:firstRow="0" w:lastRow="0" w:firstColumn="0" w:lastColumn="0" w:noHBand="1" w:noVBand="1"/>
      </w:tblPr>
      <w:tblGrid>
        <w:gridCol w:w="8175"/>
      </w:tblGrid>
      <w:tr w:rsidR="00B62D75" w14:paraId="5C267D01" w14:textId="77777777" w:rsidTr="00470B7B">
        <w:trPr>
          <w:cantSplit/>
        </w:trPr>
        <w:tc>
          <w:tcPr>
            <w:tcW w:w="9026" w:type="dxa"/>
          </w:tcPr>
          <w:p w14:paraId="19FFD8F9" w14:textId="77777777" w:rsidR="00B62D75" w:rsidRPr="00C90D42" w:rsidRDefault="00B62D75" w:rsidP="00470B7B">
            <w:pPr>
              <w:pStyle w:val="Recommendationheading"/>
            </w:pPr>
            <w:bookmarkStart w:id="32" w:name="_Toc160696892"/>
            <w:r w:rsidRPr="00C90D42">
              <w:t xml:space="preserve">Recommendation </w:t>
            </w:r>
            <w:r w:rsidRPr="00C90D42">
              <w:fldChar w:fldCharType="begin"/>
            </w:r>
            <w:r w:rsidRPr="00C90D42">
              <w:instrText xml:space="preserve"> AUTONUMLGL \* Arabic\e </w:instrText>
            </w:r>
            <w:r w:rsidRPr="00C90D42">
              <w:fldChar w:fldCharType="end"/>
            </w:r>
            <w:bookmarkEnd w:id="32"/>
          </w:p>
          <w:p w14:paraId="07337545" w14:textId="66B87506" w:rsidR="00B62D75" w:rsidRPr="00B62D75" w:rsidRDefault="00B62D75" w:rsidP="00B62D75">
            <w:pPr>
              <w:pStyle w:val="Recommendationbody"/>
            </w:pPr>
            <w:bookmarkStart w:id="33" w:name="_Toc160696893"/>
            <w:r w:rsidRPr="00B62D75">
              <w:t>The Committee recommends that the ACT Government release Superannuation Return Adjustment forecasts using both the projected long term investment return and the long-term valuation discount rate.</w:t>
            </w:r>
            <w:bookmarkEnd w:id="33"/>
          </w:p>
        </w:tc>
      </w:tr>
    </w:tbl>
    <w:p w14:paraId="5FCF4209" w14:textId="6E0D36C4" w:rsidR="00B62D75" w:rsidRDefault="007B7919" w:rsidP="00B62D75">
      <w:pPr>
        <w:pStyle w:val="Heading2"/>
      </w:pPr>
      <w:bookmarkStart w:id="34" w:name="_Toc160696873"/>
      <w:r>
        <w:lastRenderedPageBreak/>
        <w:t xml:space="preserve">Improvements for </w:t>
      </w:r>
      <w:r w:rsidR="005023B2">
        <w:t>transparency</w:t>
      </w:r>
      <w:bookmarkEnd w:id="34"/>
    </w:p>
    <w:p w14:paraId="2D25472F" w14:textId="1460DCE3" w:rsidR="00B62D75" w:rsidRDefault="00E208A8" w:rsidP="00B62D75">
      <w:pPr>
        <w:pStyle w:val="ListNumber2"/>
      </w:pPr>
      <w:r>
        <w:t>In their review of the 2023</w:t>
      </w:r>
      <w:r w:rsidR="000B275D">
        <w:t>–</w:t>
      </w:r>
      <w:r>
        <w:t>2024 Budget, Pegasus Economics identified several items which they felt could be included in the financial statements for increased accountability and transparency. These include</w:t>
      </w:r>
      <w:r w:rsidR="000B275D">
        <w:t>d</w:t>
      </w:r>
      <w:r>
        <w:t>:</w:t>
      </w:r>
    </w:p>
    <w:p w14:paraId="0F05812B" w14:textId="6BDB9A7F" w:rsidR="00E208A8" w:rsidRDefault="00E208A8" w:rsidP="00E208A8">
      <w:pPr>
        <w:pStyle w:val="ListBullet"/>
      </w:pPr>
      <w:r>
        <w:t>key assets such as investments in other public sector entities;</w:t>
      </w:r>
    </w:p>
    <w:p w14:paraId="1AB25A3D" w14:textId="160A321E" w:rsidR="00E208A8" w:rsidRDefault="00E208A8" w:rsidP="00E208A8">
      <w:pPr>
        <w:pStyle w:val="ListBullet"/>
      </w:pPr>
      <w:r>
        <w:t>notes on underlying accounting policies; and</w:t>
      </w:r>
    </w:p>
    <w:p w14:paraId="7DFD3AAF" w14:textId="191B1213" w:rsidR="00E208A8" w:rsidRDefault="00E208A8" w:rsidP="00E208A8">
      <w:pPr>
        <w:pStyle w:val="ListBullet"/>
      </w:pPr>
      <w:r>
        <w:t>a breakdown of forecast assumptions.</w:t>
      </w:r>
      <w:r>
        <w:rPr>
          <w:rStyle w:val="FootnoteReference"/>
        </w:rPr>
        <w:footnoteReference w:id="28"/>
      </w:r>
    </w:p>
    <w:p w14:paraId="7BA314D4" w14:textId="215D97E6" w:rsidR="00E208A8" w:rsidRDefault="00E208A8" w:rsidP="00E208A8">
      <w:pPr>
        <w:pStyle w:val="Heading3"/>
      </w:pPr>
      <w:bookmarkStart w:id="35" w:name="_Toc160696874"/>
      <w:r>
        <w:t>Committee Comment</w:t>
      </w:r>
      <w:bookmarkEnd w:id="35"/>
    </w:p>
    <w:p w14:paraId="6D72C7B3" w14:textId="1A6081E5" w:rsidR="00E208A8" w:rsidRDefault="00E208A8" w:rsidP="00B62D75">
      <w:pPr>
        <w:pStyle w:val="ListNumber2"/>
      </w:pPr>
      <w:r>
        <w:t>Th</w:t>
      </w:r>
      <w:bookmarkStart w:id="36" w:name="_Hlk160526721"/>
      <w:r>
        <w:t>e Committee</w:t>
      </w:r>
      <w:bookmarkEnd w:id="36"/>
      <w:r w:rsidR="0004228A">
        <w:t xml:space="preserve"> considers it would be useful for these inclusions to </w:t>
      </w:r>
      <w:r w:rsidR="00257C1B">
        <w:t>be present in the ACT financial statements, consistent with other Australian jurisdictions,</w:t>
      </w:r>
      <w:r w:rsidR="00257C1B">
        <w:rPr>
          <w:rStyle w:val="FootnoteReference"/>
        </w:rPr>
        <w:footnoteReference w:id="29"/>
      </w:r>
      <w:r w:rsidR="00257C1B">
        <w:t xml:space="preserve"> for improved accountability and transparency.</w:t>
      </w:r>
    </w:p>
    <w:tbl>
      <w:tblPr>
        <w:tblStyle w:val="Recommendationbox"/>
        <w:tblW w:w="0" w:type="auto"/>
        <w:tblLook w:val="0600" w:firstRow="0" w:lastRow="0" w:firstColumn="0" w:lastColumn="0" w:noHBand="1" w:noVBand="1"/>
      </w:tblPr>
      <w:tblGrid>
        <w:gridCol w:w="8175"/>
      </w:tblGrid>
      <w:tr w:rsidR="00B62D75" w14:paraId="1A87837A" w14:textId="77777777" w:rsidTr="007B7919">
        <w:trPr>
          <w:cantSplit/>
        </w:trPr>
        <w:tc>
          <w:tcPr>
            <w:tcW w:w="7891" w:type="dxa"/>
          </w:tcPr>
          <w:p w14:paraId="2C2E341E" w14:textId="77777777" w:rsidR="00B62D75" w:rsidRPr="00C90D42" w:rsidRDefault="00B62D75" w:rsidP="00470B7B">
            <w:pPr>
              <w:pStyle w:val="Recommendationheading"/>
            </w:pPr>
            <w:bookmarkStart w:id="37" w:name="_Toc160696894"/>
            <w:r w:rsidRPr="00C90D42">
              <w:t xml:space="preserve">Recommendation </w:t>
            </w:r>
            <w:r w:rsidRPr="00C90D42">
              <w:fldChar w:fldCharType="begin"/>
            </w:r>
            <w:r w:rsidRPr="00C90D42">
              <w:instrText xml:space="preserve"> AUTONUMLGL \* Arabic\e </w:instrText>
            </w:r>
            <w:r w:rsidRPr="00C90D42">
              <w:fldChar w:fldCharType="end"/>
            </w:r>
            <w:bookmarkEnd w:id="37"/>
          </w:p>
          <w:p w14:paraId="039231A7" w14:textId="6FE33C10" w:rsidR="00B62D75" w:rsidRPr="00B62D75" w:rsidRDefault="00B62D75" w:rsidP="007B7919">
            <w:pPr>
              <w:pStyle w:val="Recommendationbody"/>
            </w:pPr>
            <w:bookmarkStart w:id="38" w:name="_Toc160696895"/>
            <w:r w:rsidRPr="00B62D75">
              <w:t xml:space="preserve">The Committee recommends that the ACT Government </w:t>
            </w:r>
            <w:r w:rsidR="007B7919">
              <w:t xml:space="preserve">report Key Balance Sheet Measures such as Net Debt, Net Financial Liabilities and Net Worth to </w:t>
            </w:r>
            <w:r w:rsidR="00330C1A">
              <w:t xml:space="preserve">both </w:t>
            </w:r>
            <w:r w:rsidR="007B7919">
              <w:t xml:space="preserve">revenue </w:t>
            </w:r>
            <w:r w:rsidR="00330C1A">
              <w:t>and</w:t>
            </w:r>
            <w:r w:rsidR="007B7919">
              <w:t xml:space="preserve"> G</w:t>
            </w:r>
            <w:r w:rsidR="0081312B">
              <w:t xml:space="preserve">ross </w:t>
            </w:r>
            <w:r w:rsidR="007B7919">
              <w:t>S</w:t>
            </w:r>
            <w:r w:rsidR="0081312B">
              <w:t xml:space="preserve">tate </w:t>
            </w:r>
            <w:r w:rsidR="007B7919">
              <w:t>P</w:t>
            </w:r>
            <w:r w:rsidR="0081312B">
              <w:t>roduct</w:t>
            </w:r>
            <w:r w:rsidR="007B7919">
              <w:t xml:space="preserve"> to provide a more transparent analysis of the Territor</w:t>
            </w:r>
            <w:r w:rsidR="001B79CE">
              <w:t>y’s</w:t>
            </w:r>
            <w:r w:rsidR="007B7919">
              <w:t xml:space="preserve"> balance sheet.</w:t>
            </w:r>
            <w:bookmarkEnd w:id="38"/>
          </w:p>
        </w:tc>
      </w:tr>
      <w:tr w:rsidR="007B7919" w14:paraId="64D8DD8F" w14:textId="77777777" w:rsidTr="008F4F25">
        <w:tblPrEx>
          <w:tblLook w:val="04A0" w:firstRow="1" w:lastRow="0" w:firstColumn="1" w:lastColumn="0" w:noHBand="0" w:noVBand="1"/>
        </w:tblPrEx>
        <w:trPr>
          <w:cantSplit/>
        </w:trPr>
        <w:tc>
          <w:tcPr>
            <w:tcW w:w="7891" w:type="dxa"/>
          </w:tcPr>
          <w:p w14:paraId="2522A379" w14:textId="77777777" w:rsidR="007B7919" w:rsidRPr="00C90D42" w:rsidRDefault="007B7919" w:rsidP="00470B7B">
            <w:pPr>
              <w:pStyle w:val="Recommendationheading"/>
            </w:pPr>
            <w:bookmarkStart w:id="39" w:name="_Toc160696896"/>
            <w:r w:rsidRPr="00C90D42">
              <w:t xml:space="preserve">Recommendation </w:t>
            </w:r>
            <w:r w:rsidRPr="00C90D42">
              <w:fldChar w:fldCharType="begin"/>
            </w:r>
            <w:r w:rsidRPr="00C90D42">
              <w:instrText xml:space="preserve"> AUTONUMLGL \* Arabic\e </w:instrText>
            </w:r>
            <w:r w:rsidRPr="00C90D42">
              <w:fldChar w:fldCharType="end"/>
            </w:r>
            <w:bookmarkEnd w:id="39"/>
          </w:p>
          <w:p w14:paraId="3CE629A8" w14:textId="0DC94FE3" w:rsidR="007B7919" w:rsidRPr="00B62D75" w:rsidRDefault="007B7919" w:rsidP="007B7919">
            <w:pPr>
              <w:pStyle w:val="Recommendationbody"/>
            </w:pPr>
            <w:bookmarkStart w:id="40" w:name="_Toc160696897"/>
            <w:r w:rsidRPr="00B62D75">
              <w:t>The Committee recommends that the ACT Government</w:t>
            </w:r>
            <w:r w:rsidRPr="007B7919">
              <w:t xml:space="preserve"> include </w:t>
            </w:r>
            <w:r w:rsidR="00330C1A">
              <w:t xml:space="preserve">comparative tables of key economic measures </w:t>
            </w:r>
            <w:r w:rsidR="00584D34">
              <w:t xml:space="preserve">in the Budget and Budget Review statements, </w:t>
            </w:r>
            <w:r w:rsidR="00330C1A">
              <w:t>to enable comparison with other Aus</w:t>
            </w:r>
            <w:r w:rsidR="00584D34">
              <w:t>tralian</w:t>
            </w:r>
            <w:r w:rsidR="00330C1A">
              <w:t xml:space="preserve"> </w:t>
            </w:r>
            <w:r w:rsidR="00584D34">
              <w:t>jurisdictions.</w:t>
            </w:r>
            <w:bookmarkEnd w:id="40"/>
          </w:p>
        </w:tc>
      </w:tr>
      <w:tr w:rsidR="007B7919" w14:paraId="5099D2CE" w14:textId="77777777" w:rsidTr="007B7919">
        <w:tblPrEx>
          <w:tblLook w:val="04A0" w:firstRow="1" w:lastRow="0" w:firstColumn="1" w:lastColumn="0" w:noHBand="0" w:noVBand="1"/>
        </w:tblPrEx>
        <w:trPr>
          <w:cantSplit/>
        </w:trPr>
        <w:tc>
          <w:tcPr>
            <w:tcW w:w="7891" w:type="dxa"/>
          </w:tcPr>
          <w:p w14:paraId="2D99344F" w14:textId="77777777" w:rsidR="007B7919" w:rsidRPr="00C90D42" w:rsidRDefault="007B7919" w:rsidP="00470B7B">
            <w:pPr>
              <w:pStyle w:val="Recommendationheading"/>
            </w:pPr>
            <w:bookmarkStart w:id="41" w:name="_Toc160696898"/>
            <w:r w:rsidRPr="00C90D42">
              <w:t xml:space="preserve">Recommendation </w:t>
            </w:r>
            <w:r w:rsidRPr="00C90D42">
              <w:fldChar w:fldCharType="begin"/>
            </w:r>
            <w:r w:rsidRPr="00C90D42">
              <w:instrText xml:space="preserve"> AUTONUMLGL \* Arabic\e </w:instrText>
            </w:r>
            <w:r w:rsidRPr="00C90D42">
              <w:fldChar w:fldCharType="end"/>
            </w:r>
            <w:bookmarkEnd w:id="41"/>
          </w:p>
          <w:p w14:paraId="69788BD8" w14:textId="1778EA08" w:rsidR="007B7919" w:rsidRPr="0004228A" w:rsidRDefault="007B7919" w:rsidP="007B7919">
            <w:pPr>
              <w:pStyle w:val="Recommendationbody"/>
              <w:rPr>
                <w:color w:val="FF0000"/>
              </w:rPr>
            </w:pPr>
            <w:bookmarkStart w:id="42" w:name="_Toc160696899"/>
            <w:r w:rsidRPr="007B7919">
              <w:t xml:space="preserve">The Committee recommends that the ACT Government include in the notes accompanying the financial statements, the basis of accounting, key accounting policies and a disaggregation of key assets and liabilities in line with </w:t>
            </w:r>
            <w:r w:rsidR="001B79CE">
              <w:t>practice in</w:t>
            </w:r>
            <w:r w:rsidR="001B79CE" w:rsidRPr="007B7919">
              <w:t xml:space="preserve"> </w:t>
            </w:r>
            <w:r w:rsidRPr="007B7919">
              <w:t xml:space="preserve">other </w:t>
            </w:r>
            <w:r w:rsidR="001B79CE">
              <w:t xml:space="preserve">Australian </w:t>
            </w:r>
            <w:r w:rsidRPr="007B7919">
              <w:t>jurisdictions.</w:t>
            </w:r>
            <w:bookmarkEnd w:id="42"/>
            <w:r w:rsidRPr="007B7919">
              <w:rPr>
                <w:rStyle w:val="apple-converted-space"/>
              </w:rPr>
              <w:t> </w:t>
            </w:r>
          </w:p>
        </w:tc>
      </w:tr>
    </w:tbl>
    <w:p w14:paraId="2D4C3153" w14:textId="77FDCCA9" w:rsidR="00EB2F31" w:rsidRDefault="00C02A50" w:rsidP="00C02A50">
      <w:pPr>
        <w:pStyle w:val="Heading2"/>
      </w:pPr>
      <w:bookmarkStart w:id="43" w:name="_Toc160696875"/>
      <w:r>
        <w:t>Naming conventions</w:t>
      </w:r>
      <w:bookmarkEnd w:id="43"/>
    </w:p>
    <w:p w14:paraId="492F33C5" w14:textId="12C7B411" w:rsidR="00441B0A" w:rsidRPr="00584D34" w:rsidRDefault="00441B0A" w:rsidP="00576E1B">
      <w:pPr>
        <w:pStyle w:val="ListNumber2"/>
      </w:pPr>
      <w:r w:rsidRPr="00584D34">
        <w:t xml:space="preserve">The budget statements and budget review detail the expenses of a wide variety of appropriations and infrastructure works, and </w:t>
      </w:r>
      <w:r w:rsidR="00422FD4" w:rsidRPr="00584D34">
        <w:t>the titling of these</w:t>
      </w:r>
      <w:r w:rsidRPr="00584D34">
        <w:t xml:space="preserve"> projects </w:t>
      </w:r>
      <w:r w:rsidR="00422FD4" w:rsidRPr="00584D34">
        <w:t>is variable</w:t>
      </w:r>
      <w:r w:rsidRPr="00584D34">
        <w:t xml:space="preserve">. For example, </w:t>
      </w:r>
      <w:r w:rsidR="00FA7A38">
        <w:t xml:space="preserve">Community, Health and Hospitals Program (CHHP) </w:t>
      </w:r>
      <w:r w:rsidR="00584D34">
        <w:t xml:space="preserve">project listed </w:t>
      </w:r>
      <w:r w:rsidR="00FA7A38" w:rsidRPr="00584D34">
        <w:t>as ‘</w:t>
      </w:r>
      <w:r w:rsidR="00FA7A38">
        <w:t>CHHP - Alcohol &amp; Other Residential Rehab Expansion &amp; Modernisation</w:t>
      </w:r>
      <w:r w:rsidR="00FA7A38" w:rsidRPr="00584D34">
        <w:t>’</w:t>
      </w:r>
      <w:r w:rsidR="00FA7A38">
        <w:t xml:space="preserve"> in the 2023–2024 Budget</w:t>
      </w:r>
      <w:r w:rsidR="00FA7A38" w:rsidRPr="00584D34">
        <w:rPr>
          <w:rStyle w:val="FootnoteReference"/>
        </w:rPr>
        <w:footnoteReference w:id="30"/>
      </w:r>
      <w:r w:rsidR="00FA7A38">
        <w:t xml:space="preserve"> </w:t>
      </w:r>
      <w:r w:rsidR="00FA7A38">
        <w:lastRenderedPageBreak/>
        <w:t xml:space="preserve">was previously called </w:t>
      </w:r>
      <w:r w:rsidR="00584D34">
        <w:t>‘</w:t>
      </w:r>
      <w:r w:rsidR="00584D34" w:rsidRPr="00584D34">
        <w:t>Alcohol &amp; Other Residential Rehab Expansion &amp; Modernisation</w:t>
      </w:r>
      <w:r w:rsidR="00584D34">
        <w:t>’ in the 2</w:t>
      </w:r>
      <w:r w:rsidR="00FB6652" w:rsidRPr="00584D34">
        <w:t>022</w:t>
      </w:r>
      <w:r w:rsidR="000B275D" w:rsidRPr="00584D34">
        <w:t>–</w:t>
      </w:r>
      <w:r w:rsidR="00FB6652" w:rsidRPr="00584D34">
        <w:t>2023</w:t>
      </w:r>
      <w:r w:rsidRPr="00584D34">
        <w:t xml:space="preserve"> </w:t>
      </w:r>
      <w:r w:rsidR="00422FD4" w:rsidRPr="00584D34">
        <w:t>B</w:t>
      </w:r>
      <w:r w:rsidRPr="00584D34">
        <w:t>udget</w:t>
      </w:r>
      <w:r w:rsidR="00FA7A38">
        <w:t>.</w:t>
      </w:r>
      <w:r w:rsidR="00422FD4" w:rsidRPr="00584D34">
        <w:rPr>
          <w:rStyle w:val="FootnoteReference"/>
        </w:rPr>
        <w:footnoteReference w:id="31"/>
      </w:r>
    </w:p>
    <w:p w14:paraId="47DACE09" w14:textId="1171AE3B" w:rsidR="00441B0A" w:rsidRDefault="00441B0A" w:rsidP="00441B0A">
      <w:pPr>
        <w:pStyle w:val="Heading3"/>
      </w:pPr>
      <w:bookmarkStart w:id="44" w:name="_Toc160696876"/>
      <w:r>
        <w:t>Committee Comment</w:t>
      </w:r>
      <w:bookmarkEnd w:id="44"/>
    </w:p>
    <w:p w14:paraId="22150EE2" w14:textId="65621D03" w:rsidR="00E23349" w:rsidRDefault="005023B2" w:rsidP="00E23349">
      <w:pPr>
        <w:pStyle w:val="ListNumber2"/>
      </w:pPr>
      <w:r>
        <w:t>The Committee notes that t</w:t>
      </w:r>
      <w:r w:rsidRPr="00C02A50">
        <w:t xml:space="preserve">he titles of appropriations and Capital Works Projects are subject to change across multiple budgets. </w:t>
      </w:r>
      <w:r w:rsidR="00FB6652">
        <w:t>Even small changes</w:t>
      </w:r>
      <w:r w:rsidRPr="00C02A50">
        <w:t xml:space="preserve"> can make it very difficult to follow total project values, funding and physical completion dates across each budget.</w:t>
      </w:r>
    </w:p>
    <w:tbl>
      <w:tblPr>
        <w:tblStyle w:val="Recommendationbox"/>
        <w:tblW w:w="0" w:type="auto"/>
        <w:tblLook w:val="04A0" w:firstRow="1" w:lastRow="0" w:firstColumn="1" w:lastColumn="0" w:noHBand="0" w:noVBand="1"/>
      </w:tblPr>
      <w:tblGrid>
        <w:gridCol w:w="8175"/>
      </w:tblGrid>
      <w:tr w:rsidR="00CD05B9" w14:paraId="35DE754F" w14:textId="77777777" w:rsidTr="00A05045">
        <w:trPr>
          <w:cantSplit/>
        </w:trPr>
        <w:tc>
          <w:tcPr>
            <w:tcW w:w="7891" w:type="dxa"/>
          </w:tcPr>
          <w:p w14:paraId="310C49FC" w14:textId="77777777" w:rsidR="00CD05B9" w:rsidRDefault="00CD05B9" w:rsidP="00CD05B9">
            <w:pPr>
              <w:pStyle w:val="Recommendationheading"/>
            </w:pPr>
            <w:bookmarkStart w:id="45" w:name="_Toc160696900"/>
            <w:r>
              <w:t xml:space="preserve">Recommendation </w:t>
            </w:r>
            <w:r>
              <w:fldChar w:fldCharType="begin"/>
            </w:r>
            <w:r>
              <w:instrText xml:space="preserve"> AUTONUMLGL \* Arabic\e </w:instrText>
            </w:r>
            <w:r>
              <w:fldChar w:fldCharType="end"/>
            </w:r>
            <w:bookmarkEnd w:id="45"/>
          </w:p>
          <w:p w14:paraId="5BA3CC38" w14:textId="1D8AEE13" w:rsidR="000A5577" w:rsidRPr="00C02A50" w:rsidRDefault="00C02A50" w:rsidP="00C02A50">
            <w:pPr>
              <w:pStyle w:val="Recommendationbody"/>
            </w:pPr>
            <w:bookmarkStart w:id="46" w:name="_Toc160696901"/>
            <w:r w:rsidRPr="00C02A50">
              <w:t xml:space="preserve">The Committee recommends that the ACT Government </w:t>
            </w:r>
            <w:r w:rsidR="00556481">
              <w:t xml:space="preserve">only </w:t>
            </w:r>
            <w:r w:rsidRPr="00C02A50">
              <w:t xml:space="preserve">change the title of appropriations or Capital Works Projects </w:t>
            </w:r>
            <w:r w:rsidR="00556481">
              <w:t xml:space="preserve">where there has been a significant change of scope </w:t>
            </w:r>
            <w:r w:rsidRPr="00C02A50">
              <w:t>so that total project values, funding and physical completion dates can be easily traced across multiple budgets.</w:t>
            </w:r>
            <w:bookmarkEnd w:id="46"/>
            <w:r w:rsidR="00AD68E8">
              <w:t xml:space="preserve"> </w:t>
            </w:r>
          </w:p>
        </w:tc>
      </w:tr>
    </w:tbl>
    <w:p w14:paraId="3382111B" w14:textId="3E6EDA2D" w:rsidR="00410A75" w:rsidRDefault="00410A75" w:rsidP="00410A75">
      <w:pPr>
        <w:pStyle w:val="Heading1"/>
      </w:pPr>
      <w:bookmarkStart w:id="47" w:name="_Toc160696877"/>
      <w:r>
        <w:t>Conclusion</w:t>
      </w:r>
      <w:bookmarkEnd w:id="47"/>
    </w:p>
    <w:p w14:paraId="1D4AAA88" w14:textId="55ED5E4E" w:rsidR="00410A75" w:rsidRDefault="00410A75" w:rsidP="00410A75">
      <w:pPr>
        <w:pStyle w:val="ListNumber2"/>
      </w:pPr>
      <w:r>
        <w:t>The Committee would like to thank the Treasurer and officials who participated in the conduct of this inquiry.</w:t>
      </w:r>
    </w:p>
    <w:p w14:paraId="1A4D2B96" w14:textId="5D51354C" w:rsidR="00410A75" w:rsidRDefault="00410A75" w:rsidP="00410A75">
      <w:pPr>
        <w:pStyle w:val="ListNumber2"/>
      </w:pPr>
      <w:r>
        <w:t>The Committee ma</w:t>
      </w:r>
      <w:r w:rsidR="00E62318">
        <w:t>kes</w:t>
      </w:r>
      <w:r>
        <w:t xml:space="preserve"> </w:t>
      </w:r>
      <w:r w:rsidR="00E62318">
        <w:t>nine</w:t>
      </w:r>
      <w:r w:rsidR="00281EEC">
        <w:t xml:space="preserve"> </w:t>
      </w:r>
      <w:r>
        <w:t>recommendations.</w:t>
      </w:r>
    </w:p>
    <w:p w14:paraId="584FB702" w14:textId="28526735" w:rsidR="001244FB" w:rsidRDefault="001244FB" w:rsidP="001244FB">
      <w:pPr>
        <w:spacing w:after="0"/>
        <w:rPr>
          <w:noProof/>
        </w:rPr>
      </w:pPr>
    </w:p>
    <w:p w14:paraId="3E1E1997" w14:textId="77777777" w:rsidR="003F694C" w:rsidRDefault="003F694C" w:rsidP="001244FB">
      <w:pPr>
        <w:spacing w:after="0"/>
        <w:rPr>
          <w:noProof/>
        </w:rPr>
      </w:pPr>
    </w:p>
    <w:p w14:paraId="1B565905" w14:textId="77777777" w:rsidR="003F694C" w:rsidRDefault="003F694C" w:rsidP="001244FB">
      <w:pPr>
        <w:spacing w:after="0"/>
      </w:pPr>
    </w:p>
    <w:p w14:paraId="0767F04D" w14:textId="523BB9B2" w:rsidR="00410A75" w:rsidRPr="00410A75" w:rsidRDefault="00E62318" w:rsidP="001244FB">
      <w:pPr>
        <w:spacing w:before="120"/>
      </w:pPr>
      <w:r w:rsidRPr="00EC4FE2">
        <w:t>Mr Ed Cocks</w:t>
      </w:r>
      <w:r w:rsidR="00410A75" w:rsidRPr="00EC4FE2">
        <w:t xml:space="preserve"> MLA</w:t>
      </w:r>
      <w:r w:rsidR="00410A75" w:rsidRPr="00EC4FE2">
        <w:br/>
        <w:t>Chair,</w:t>
      </w:r>
      <w:r w:rsidR="00410A75">
        <w:t xml:space="preserve"> Standing Committee on Public Accounts</w:t>
      </w:r>
      <w:r w:rsidR="00410A75">
        <w:br/>
      </w:r>
      <w:r w:rsidR="00EC4FE2">
        <w:t>7</w:t>
      </w:r>
      <w:r w:rsidR="00410A75">
        <w:t xml:space="preserve"> March 2024</w:t>
      </w:r>
    </w:p>
    <w:p w14:paraId="728A07F0" w14:textId="77777777" w:rsidR="0098373B" w:rsidRPr="00410A75" w:rsidRDefault="0098373B" w:rsidP="00C31E7B">
      <w:pPr>
        <w:pStyle w:val="ListNumber2"/>
        <w:numPr>
          <w:ilvl w:val="0"/>
          <w:numId w:val="0"/>
        </w:numPr>
        <w:ind w:left="851" w:hanging="851"/>
        <w:rPr>
          <w:b/>
          <w:bCs w:val="0"/>
        </w:rPr>
      </w:pPr>
    </w:p>
    <w:p w14:paraId="65214651" w14:textId="77777777" w:rsidR="00C31E7B" w:rsidRDefault="00C31E7B" w:rsidP="00C31E7B">
      <w:pPr>
        <w:pStyle w:val="ListNumber2"/>
        <w:numPr>
          <w:ilvl w:val="0"/>
          <w:numId w:val="0"/>
        </w:numPr>
        <w:ind w:left="851" w:hanging="851"/>
      </w:pPr>
    </w:p>
    <w:p w14:paraId="1180F728" w14:textId="46584315" w:rsidR="00E833AA" w:rsidRPr="00A01448" w:rsidRDefault="00E833AA">
      <w:pPr>
        <w:spacing w:line="259" w:lineRule="auto"/>
        <w:rPr>
          <w:rFonts w:cstheme="minorHAnsi"/>
          <w:bCs/>
          <w:color w:val="000000" w:themeColor="text1"/>
          <w:szCs w:val="20"/>
        </w:rPr>
      </w:pPr>
      <w:r>
        <w:br w:type="page"/>
      </w:r>
    </w:p>
    <w:p w14:paraId="797800F5" w14:textId="61AA6BE3" w:rsidR="00247A37" w:rsidRDefault="00247A37" w:rsidP="00247A37">
      <w:pPr>
        <w:pStyle w:val="Heading1nonumber"/>
      </w:pPr>
      <w:bookmarkStart w:id="48" w:name="_Toc160696878"/>
      <w:bookmarkStart w:id="49" w:name="A"/>
      <w:r>
        <w:lastRenderedPageBreak/>
        <w:t xml:space="preserve">Appendix </w:t>
      </w:r>
      <w:r w:rsidR="00A01448">
        <w:t>A</w:t>
      </w:r>
      <w:r>
        <w:t>: Witnesses</w:t>
      </w:r>
      <w:bookmarkEnd w:id="48"/>
    </w:p>
    <w:p w14:paraId="0BC9BF60" w14:textId="2322B20C" w:rsidR="00247A37" w:rsidRDefault="00016C14" w:rsidP="00D90ED8">
      <w:pPr>
        <w:pStyle w:val="Heading3"/>
      </w:pPr>
      <w:bookmarkStart w:id="50" w:name="_Toc160696879"/>
      <w:bookmarkEnd w:id="49"/>
      <w:r>
        <w:t>Thursday, 29 February 2024</w:t>
      </w:r>
      <w:bookmarkEnd w:id="50"/>
    </w:p>
    <w:p w14:paraId="1505A543" w14:textId="50900B6E" w:rsidR="003D69C2" w:rsidRDefault="00016C14" w:rsidP="003D69C2">
      <w:pPr>
        <w:pStyle w:val="ListNumber2"/>
        <w:numPr>
          <w:ilvl w:val="0"/>
          <w:numId w:val="0"/>
        </w:numPr>
        <w:ind w:left="426" w:hanging="426"/>
      </w:pPr>
      <w:r>
        <w:rPr>
          <w:b/>
          <w:bCs w:val="0"/>
        </w:rPr>
        <w:t>Mr Andrew Barr MLA</w:t>
      </w:r>
      <w:r w:rsidR="00E62318">
        <w:rPr>
          <w:b/>
          <w:bCs w:val="0"/>
        </w:rPr>
        <w:t>,</w:t>
      </w:r>
      <w:r w:rsidR="003D69C2">
        <w:t xml:space="preserve"> </w:t>
      </w:r>
      <w:r>
        <w:t>Treasurer</w:t>
      </w:r>
    </w:p>
    <w:p w14:paraId="55BF8FD4" w14:textId="02DA7285" w:rsidR="00247A37" w:rsidRDefault="00016C14" w:rsidP="00DD4C6B">
      <w:pPr>
        <w:pStyle w:val="Heading4"/>
        <w:tabs>
          <w:tab w:val="left" w:pos="7642"/>
        </w:tabs>
      </w:pPr>
      <w:r>
        <w:t>Treasury</w:t>
      </w:r>
      <w:r w:rsidR="00DD4C6B">
        <w:tab/>
      </w:r>
    </w:p>
    <w:p w14:paraId="30FD9C92" w14:textId="70CB4504" w:rsidR="00247A37" w:rsidRDefault="00016C14" w:rsidP="00247A37">
      <w:pPr>
        <w:pStyle w:val="ListBullet"/>
        <w:spacing w:before="40" w:after="40"/>
        <w:ind w:left="425"/>
      </w:pPr>
      <w:r>
        <w:rPr>
          <w:b/>
          <w:bCs/>
        </w:rPr>
        <w:t>Mr Stuart Hosking PSM</w:t>
      </w:r>
      <w:r w:rsidR="00247A37">
        <w:t>,</w:t>
      </w:r>
      <w:r>
        <w:t xml:space="preserve"> Under Treasurer</w:t>
      </w:r>
    </w:p>
    <w:p w14:paraId="0C6C5DBE" w14:textId="1EC41E2A" w:rsidR="00247A37" w:rsidRDefault="00016C14" w:rsidP="00247A37">
      <w:pPr>
        <w:pStyle w:val="ListBullet"/>
        <w:spacing w:before="40" w:after="40"/>
        <w:ind w:left="425"/>
      </w:pPr>
      <w:r>
        <w:rPr>
          <w:b/>
          <w:bCs/>
        </w:rPr>
        <w:t>Mr Russell Campbell</w:t>
      </w:r>
      <w:r w:rsidR="00247A37">
        <w:t xml:space="preserve">, </w:t>
      </w:r>
      <w:r>
        <w:t>Deputy Under Treasurer</w:t>
      </w:r>
    </w:p>
    <w:p w14:paraId="445D8D26" w14:textId="41136163" w:rsidR="00016C14" w:rsidRDefault="00016C14" w:rsidP="00247A37">
      <w:pPr>
        <w:pStyle w:val="ListBullet"/>
        <w:spacing w:before="40" w:after="40"/>
        <w:ind w:left="425"/>
      </w:pPr>
      <w:r>
        <w:rPr>
          <w:b/>
          <w:bCs/>
        </w:rPr>
        <w:t>Mr Patrick McAuliffe</w:t>
      </w:r>
      <w:r>
        <w:t xml:space="preserve">, Executive Branch Manager, Investments and Borrowings, </w:t>
      </w:r>
      <w:r w:rsidR="00E62318">
        <w:t>Budget, Procurement, Investment and Finance</w:t>
      </w:r>
    </w:p>
    <w:p w14:paraId="1E323060" w14:textId="77777777" w:rsidR="00247A37" w:rsidRDefault="00247A37" w:rsidP="00247A37">
      <w:pPr>
        <w:pStyle w:val="ListBullet"/>
        <w:numPr>
          <w:ilvl w:val="0"/>
          <w:numId w:val="0"/>
        </w:numPr>
        <w:spacing w:before="40" w:after="40"/>
      </w:pP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37AB3326" w:rsidR="00E833AA" w:rsidRDefault="00E833AA" w:rsidP="00E833AA">
      <w:pPr>
        <w:pStyle w:val="Heading1nonumber"/>
      </w:pPr>
      <w:bookmarkStart w:id="51" w:name="_Toc160696880"/>
      <w:bookmarkStart w:id="52" w:name="B"/>
      <w:r>
        <w:lastRenderedPageBreak/>
        <w:t xml:space="preserve">Appendix </w:t>
      </w:r>
      <w:r w:rsidR="00A01448">
        <w:t>B</w:t>
      </w:r>
      <w:r>
        <w:t xml:space="preserve">: Questions on </w:t>
      </w:r>
      <w:r w:rsidR="001A3F3B">
        <w:t>N</w:t>
      </w:r>
      <w:r>
        <w:t xml:space="preserve">otice and </w:t>
      </w:r>
      <w:r w:rsidR="001A3F3B">
        <w:t>Questions T</w:t>
      </w:r>
      <w:r>
        <w:t xml:space="preserve">aken on </w:t>
      </w:r>
      <w:r w:rsidR="001A3F3B">
        <w:t>N</w:t>
      </w:r>
      <w:r>
        <w:t>otice</w:t>
      </w:r>
      <w:bookmarkEnd w:id="51"/>
    </w:p>
    <w:p w14:paraId="428C3AA2" w14:textId="1164F95F" w:rsidR="00D90ED8" w:rsidRPr="00D90ED8" w:rsidRDefault="00D90ED8" w:rsidP="00D90ED8">
      <w:pPr>
        <w:pStyle w:val="Heading2"/>
      </w:pPr>
      <w:bookmarkStart w:id="53" w:name="_Toc160696881"/>
      <w:bookmarkEnd w:id="52"/>
      <w:r>
        <w:t xml:space="preserve">Questions on </w:t>
      </w:r>
      <w:r w:rsidR="001A3F3B">
        <w:t>N</w:t>
      </w:r>
      <w:r>
        <w:t>otice</w:t>
      </w:r>
      <w:bookmarkEnd w:id="53"/>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701" w:type="dxa"/>
          </w:tcPr>
          <w:p w14:paraId="3AF081DB" w14:textId="70670399" w:rsidR="00D90ED8" w:rsidRDefault="00D90ED8" w:rsidP="003D69C2">
            <w:pPr>
              <w:pStyle w:val="Tableheading"/>
            </w:pPr>
            <w:r>
              <w:t>Asked of</w:t>
            </w:r>
          </w:p>
        </w:tc>
        <w:tc>
          <w:tcPr>
            <w:tcW w:w="4111"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BF5C95" w14:paraId="2964D207" w14:textId="071F6FC1" w:rsidTr="00BC0CA0">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30383230" w:rsidR="00BF5C95" w:rsidRDefault="00BF5C95" w:rsidP="00BF5C95">
            <w:pPr>
              <w:pStyle w:val="Tablebody"/>
            </w:pPr>
            <w:r>
              <w:t>1</w:t>
            </w:r>
          </w:p>
        </w:tc>
        <w:tc>
          <w:tcPr>
            <w:tcW w:w="1276" w:type="dxa"/>
          </w:tcPr>
          <w:p w14:paraId="0861DD8C" w14:textId="7FE5DF7C" w:rsidR="00BF5C95" w:rsidRDefault="00BF5C95" w:rsidP="00BF5C95">
            <w:pPr>
              <w:pStyle w:val="Tablebody"/>
            </w:pPr>
            <w:r>
              <w:t>29/02/2024</w:t>
            </w:r>
          </w:p>
        </w:tc>
        <w:tc>
          <w:tcPr>
            <w:tcW w:w="1701" w:type="dxa"/>
            <w:vAlign w:val="top"/>
          </w:tcPr>
          <w:p w14:paraId="4AF862DC" w14:textId="264C05D7" w:rsidR="00BF5C95" w:rsidRDefault="00BF5C95" w:rsidP="00BF5C95">
            <w:pPr>
              <w:pStyle w:val="Tablebody"/>
            </w:pPr>
            <w:r w:rsidRPr="006B6024">
              <w:t>BARR</w:t>
            </w:r>
          </w:p>
        </w:tc>
        <w:tc>
          <w:tcPr>
            <w:tcW w:w="4111" w:type="dxa"/>
          </w:tcPr>
          <w:p w14:paraId="22C98E4D" w14:textId="759A2D8C" w:rsidR="00BF5C95" w:rsidRDefault="00BF5C95" w:rsidP="00BF5C95">
            <w:pPr>
              <w:pStyle w:val="Tablebody"/>
            </w:pPr>
            <w:r w:rsidRPr="00043206">
              <w:t>Expenses to body corporate</w:t>
            </w:r>
          </w:p>
        </w:tc>
        <w:tc>
          <w:tcPr>
            <w:tcW w:w="1371" w:type="dxa"/>
          </w:tcPr>
          <w:p w14:paraId="5C0EF968" w14:textId="037AF6B4" w:rsidR="00BF5C95" w:rsidRDefault="001603B3" w:rsidP="00BF5C95">
            <w:pPr>
              <w:pStyle w:val="Tablebody"/>
            </w:pPr>
            <w:r>
              <w:t>-</w:t>
            </w:r>
          </w:p>
        </w:tc>
      </w:tr>
      <w:tr w:rsidR="00BF5C95" w14:paraId="4F9A8C5F" w14:textId="77777777" w:rsidTr="00821382">
        <w:trPr>
          <w:cnfStyle w:val="000000010000" w:firstRow="0" w:lastRow="0" w:firstColumn="0" w:lastColumn="0" w:oddVBand="0" w:evenVBand="0" w:oddHBand="0" w:evenHBand="1" w:firstRowFirstColumn="0" w:firstRowLastColumn="0" w:lastRowFirstColumn="0" w:lastRowLastColumn="0"/>
        </w:trPr>
        <w:tc>
          <w:tcPr>
            <w:tcW w:w="567" w:type="dxa"/>
          </w:tcPr>
          <w:p w14:paraId="6FBF0349" w14:textId="6A03391F" w:rsidR="00BF5C95" w:rsidRDefault="00BF5C95" w:rsidP="00BF5C95">
            <w:pPr>
              <w:pStyle w:val="Tablebody"/>
            </w:pPr>
            <w:r>
              <w:t>2</w:t>
            </w:r>
          </w:p>
        </w:tc>
        <w:tc>
          <w:tcPr>
            <w:tcW w:w="1276" w:type="dxa"/>
            <w:vAlign w:val="top"/>
          </w:tcPr>
          <w:p w14:paraId="0DEE0015" w14:textId="45760E4C" w:rsidR="00BF5C95" w:rsidRDefault="00BF5C95" w:rsidP="00BF5C95">
            <w:pPr>
              <w:pStyle w:val="Tablebody"/>
            </w:pPr>
            <w:r w:rsidRPr="00805E6F">
              <w:t>29/02/2024</w:t>
            </w:r>
          </w:p>
        </w:tc>
        <w:tc>
          <w:tcPr>
            <w:tcW w:w="1701" w:type="dxa"/>
            <w:vAlign w:val="top"/>
          </w:tcPr>
          <w:p w14:paraId="7E85E324" w14:textId="13248161" w:rsidR="00BF5C95" w:rsidRDefault="00BF5C95" w:rsidP="00BF5C95">
            <w:pPr>
              <w:pStyle w:val="Tablebody"/>
            </w:pPr>
            <w:r w:rsidRPr="006B6024">
              <w:t>BARR</w:t>
            </w:r>
          </w:p>
        </w:tc>
        <w:tc>
          <w:tcPr>
            <w:tcW w:w="4111" w:type="dxa"/>
          </w:tcPr>
          <w:p w14:paraId="7167E126" w14:textId="18D14E7E" w:rsidR="00BF5C95" w:rsidRDefault="00BF5C95" w:rsidP="00BF5C95">
            <w:pPr>
              <w:pStyle w:val="Tablebody"/>
            </w:pPr>
            <w:r w:rsidRPr="00043206">
              <w:t>Compensation costs</w:t>
            </w:r>
          </w:p>
        </w:tc>
        <w:tc>
          <w:tcPr>
            <w:tcW w:w="1371" w:type="dxa"/>
          </w:tcPr>
          <w:p w14:paraId="39355F6C" w14:textId="1F57089F" w:rsidR="00BF5C95" w:rsidRDefault="001603B3" w:rsidP="00BF5C95">
            <w:pPr>
              <w:pStyle w:val="Tablebody"/>
            </w:pPr>
            <w:r>
              <w:t>-</w:t>
            </w:r>
          </w:p>
        </w:tc>
      </w:tr>
      <w:tr w:rsidR="00BF5C95" w14:paraId="3D590E5A" w14:textId="77777777" w:rsidTr="00821382">
        <w:trPr>
          <w:cnfStyle w:val="000000100000" w:firstRow="0" w:lastRow="0" w:firstColumn="0" w:lastColumn="0" w:oddVBand="0" w:evenVBand="0" w:oddHBand="1" w:evenHBand="0" w:firstRowFirstColumn="0" w:firstRowLastColumn="0" w:lastRowFirstColumn="0" w:lastRowLastColumn="0"/>
        </w:trPr>
        <w:tc>
          <w:tcPr>
            <w:tcW w:w="567" w:type="dxa"/>
          </w:tcPr>
          <w:p w14:paraId="0DE1BE7A" w14:textId="17BFB952" w:rsidR="00BF5C95" w:rsidRDefault="00BF5C95" w:rsidP="00BF5C95">
            <w:pPr>
              <w:pStyle w:val="Tablebody"/>
            </w:pPr>
            <w:r>
              <w:t>3</w:t>
            </w:r>
          </w:p>
        </w:tc>
        <w:tc>
          <w:tcPr>
            <w:tcW w:w="1276" w:type="dxa"/>
            <w:vAlign w:val="top"/>
          </w:tcPr>
          <w:p w14:paraId="2854F403" w14:textId="30CD4B45" w:rsidR="00BF5C95" w:rsidRDefault="00BF5C95" w:rsidP="00BF5C95">
            <w:pPr>
              <w:pStyle w:val="Tablebody"/>
            </w:pPr>
            <w:r w:rsidRPr="00805E6F">
              <w:t>29/02/2024</w:t>
            </w:r>
          </w:p>
        </w:tc>
        <w:tc>
          <w:tcPr>
            <w:tcW w:w="1701" w:type="dxa"/>
            <w:vAlign w:val="top"/>
          </w:tcPr>
          <w:p w14:paraId="5E21D893" w14:textId="3AD81C43" w:rsidR="00BF5C95" w:rsidRDefault="00BF5C95" w:rsidP="00BF5C95">
            <w:pPr>
              <w:pStyle w:val="Tablebody"/>
            </w:pPr>
            <w:r w:rsidRPr="006B6024">
              <w:t>BARR</w:t>
            </w:r>
          </w:p>
        </w:tc>
        <w:tc>
          <w:tcPr>
            <w:tcW w:w="4111" w:type="dxa"/>
          </w:tcPr>
          <w:p w14:paraId="537E762A" w14:textId="3280CE15" w:rsidR="00BF5C95" w:rsidRDefault="00BF5C95" w:rsidP="00BF5C95">
            <w:pPr>
              <w:pStyle w:val="Tablebody"/>
            </w:pPr>
            <w:r w:rsidRPr="00043206">
              <w:t>Net financial liabilities</w:t>
            </w:r>
          </w:p>
        </w:tc>
        <w:tc>
          <w:tcPr>
            <w:tcW w:w="1371" w:type="dxa"/>
          </w:tcPr>
          <w:p w14:paraId="3587FF47" w14:textId="68F27C33" w:rsidR="00BF5C95" w:rsidRDefault="001603B3" w:rsidP="00BF5C95">
            <w:pPr>
              <w:pStyle w:val="Tablebody"/>
            </w:pPr>
            <w:r>
              <w:t>06/03/24</w:t>
            </w:r>
          </w:p>
        </w:tc>
      </w:tr>
      <w:tr w:rsidR="00BF5C95" w14:paraId="1C25AACB" w14:textId="77777777" w:rsidTr="00821382">
        <w:trPr>
          <w:cnfStyle w:val="000000010000" w:firstRow="0" w:lastRow="0" w:firstColumn="0" w:lastColumn="0" w:oddVBand="0" w:evenVBand="0" w:oddHBand="0" w:evenHBand="1" w:firstRowFirstColumn="0" w:firstRowLastColumn="0" w:lastRowFirstColumn="0" w:lastRowLastColumn="0"/>
        </w:trPr>
        <w:tc>
          <w:tcPr>
            <w:tcW w:w="567" w:type="dxa"/>
          </w:tcPr>
          <w:p w14:paraId="7E9A5BFA" w14:textId="2F906E55" w:rsidR="00BF5C95" w:rsidRDefault="00BF5C95" w:rsidP="00BF5C95">
            <w:pPr>
              <w:pStyle w:val="Tablebody"/>
            </w:pPr>
            <w:r>
              <w:t>4</w:t>
            </w:r>
          </w:p>
        </w:tc>
        <w:tc>
          <w:tcPr>
            <w:tcW w:w="1276" w:type="dxa"/>
            <w:vAlign w:val="top"/>
          </w:tcPr>
          <w:p w14:paraId="02C7807B" w14:textId="369EF33E" w:rsidR="00BF5C95" w:rsidRDefault="00BF5C95" w:rsidP="00BF5C95">
            <w:pPr>
              <w:pStyle w:val="Tablebody"/>
            </w:pPr>
            <w:r w:rsidRPr="00805E6F">
              <w:t>29/02/2024</w:t>
            </w:r>
          </w:p>
        </w:tc>
        <w:tc>
          <w:tcPr>
            <w:tcW w:w="1701" w:type="dxa"/>
            <w:vAlign w:val="top"/>
          </w:tcPr>
          <w:p w14:paraId="3A98AF7F" w14:textId="7C7407EE" w:rsidR="00BF5C95" w:rsidRDefault="00BF5C95" w:rsidP="00BF5C95">
            <w:pPr>
              <w:pStyle w:val="Tablebody"/>
            </w:pPr>
            <w:r w:rsidRPr="006B6024">
              <w:t>BARR</w:t>
            </w:r>
          </w:p>
        </w:tc>
        <w:tc>
          <w:tcPr>
            <w:tcW w:w="4111" w:type="dxa"/>
          </w:tcPr>
          <w:p w14:paraId="0E91798D" w14:textId="78397433" w:rsidR="00BF5C95" w:rsidRDefault="00BF5C95" w:rsidP="00BF5C95">
            <w:pPr>
              <w:pStyle w:val="Tablebody"/>
            </w:pPr>
            <w:r w:rsidRPr="00043206">
              <w:t xml:space="preserve">Light Rail </w:t>
            </w:r>
          </w:p>
        </w:tc>
        <w:tc>
          <w:tcPr>
            <w:tcW w:w="1371" w:type="dxa"/>
          </w:tcPr>
          <w:p w14:paraId="7DF0DB9A" w14:textId="30AD8474" w:rsidR="00BF5C95" w:rsidRDefault="001603B3" w:rsidP="00BF5C95">
            <w:pPr>
              <w:pStyle w:val="Tablebody"/>
            </w:pPr>
            <w:r>
              <w:t>-</w:t>
            </w:r>
          </w:p>
        </w:tc>
      </w:tr>
      <w:tr w:rsidR="00BF5C95" w14:paraId="6E638902" w14:textId="77777777" w:rsidTr="00821382">
        <w:trPr>
          <w:cnfStyle w:val="000000100000" w:firstRow="0" w:lastRow="0" w:firstColumn="0" w:lastColumn="0" w:oddVBand="0" w:evenVBand="0" w:oddHBand="1" w:evenHBand="0" w:firstRowFirstColumn="0" w:firstRowLastColumn="0" w:lastRowFirstColumn="0" w:lastRowLastColumn="0"/>
        </w:trPr>
        <w:tc>
          <w:tcPr>
            <w:tcW w:w="567" w:type="dxa"/>
          </w:tcPr>
          <w:p w14:paraId="28406ABD" w14:textId="77FC6ECB" w:rsidR="00BF5C95" w:rsidRDefault="00BF5C95" w:rsidP="00BF5C95">
            <w:pPr>
              <w:pStyle w:val="Tablebody"/>
            </w:pPr>
            <w:r>
              <w:t>5</w:t>
            </w:r>
          </w:p>
        </w:tc>
        <w:tc>
          <w:tcPr>
            <w:tcW w:w="1276" w:type="dxa"/>
            <w:vAlign w:val="top"/>
          </w:tcPr>
          <w:p w14:paraId="4A4B964C" w14:textId="455B38D4" w:rsidR="00BF5C95" w:rsidRDefault="00BF5C95" w:rsidP="00BF5C95">
            <w:pPr>
              <w:pStyle w:val="Tablebody"/>
            </w:pPr>
            <w:r w:rsidRPr="00805E6F">
              <w:t>29/02/2024</w:t>
            </w:r>
          </w:p>
        </w:tc>
        <w:tc>
          <w:tcPr>
            <w:tcW w:w="1701" w:type="dxa"/>
            <w:vAlign w:val="top"/>
          </w:tcPr>
          <w:p w14:paraId="50D1BFF2" w14:textId="4FECBA24" w:rsidR="00BF5C95" w:rsidRDefault="00BF5C95" w:rsidP="00BF5C95">
            <w:pPr>
              <w:pStyle w:val="Tablebody"/>
            </w:pPr>
            <w:r w:rsidRPr="006B6024">
              <w:t>BARR</w:t>
            </w:r>
          </w:p>
        </w:tc>
        <w:tc>
          <w:tcPr>
            <w:tcW w:w="4111" w:type="dxa"/>
          </w:tcPr>
          <w:p w14:paraId="19BD74B1" w14:textId="2E34DAD8" w:rsidR="00BF5C95" w:rsidRDefault="00BF5C95" w:rsidP="00BF5C95">
            <w:pPr>
              <w:pStyle w:val="Tablebody"/>
            </w:pPr>
            <w:r w:rsidRPr="00043206">
              <w:t>Average Borrowing Costs</w:t>
            </w:r>
          </w:p>
        </w:tc>
        <w:tc>
          <w:tcPr>
            <w:tcW w:w="1371" w:type="dxa"/>
          </w:tcPr>
          <w:p w14:paraId="1432729C" w14:textId="2AC0D47D" w:rsidR="00BF5C95" w:rsidRDefault="001603B3" w:rsidP="00BF5C95">
            <w:pPr>
              <w:pStyle w:val="Tablebody"/>
            </w:pPr>
            <w:r>
              <w:t>06/03/24</w:t>
            </w:r>
          </w:p>
        </w:tc>
      </w:tr>
      <w:tr w:rsidR="00BF5C95" w14:paraId="232DFE66" w14:textId="77777777" w:rsidTr="00821382">
        <w:trPr>
          <w:cnfStyle w:val="000000010000" w:firstRow="0" w:lastRow="0" w:firstColumn="0" w:lastColumn="0" w:oddVBand="0" w:evenVBand="0" w:oddHBand="0" w:evenHBand="1" w:firstRowFirstColumn="0" w:firstRowLastColumn="0" w:lastRowFirstColumn="0" w:lastRowLastColumn="0"/>
        </w:trPr>
        <w:tc>
          <w:tcPr>
            <w:tcW w:w="567" w:type="dxa"/>
          </w:tcPr>
          <w:p w14:paraId="3A34E2F1" w14:textId="2C850353" w:rsidR="00BF5C95" w:rsidRDefault="00BF5C95" w:rsidP="00BF5C95">
            <w:pPr>
              <w:pStyle w:val="Tablebody"/>
            </w:pPr>
            <w:r>
              <w:t>6</w:t>
            </w:r>
          </w:p>
        </w:tc>
        <w:tc>
          <w:tcPr>
            <w:tcW w:w="1276" w:type="dxa"/>
            <w:vAlign w:val="top"/>
          </w:tcPr>
          <w:p w14:paraId="19F31237" w14:textId="2CCB7862" w:rsidR="00BF5C95" w:rsidRDefault="00BF5C95" w:rsidP="00BF5C95">
            <w:pPr>
              <w:pStyle w:val="Tablebody"/>
            </w:pPr>
            <w:r w:rsidRPr="00805E6F">
              <w:t>29/02/2024</w:t>
            </w:r>
          </w:p>
        </w:tc>
        <w:tc>
          <w:tcPr>
            <w:tcW w:w="1701" w:type="dxa"/>
            <w:vAlign w:val="top"/>
          </w:tcPr>
          <w:p w14:paraId="1D0E9994" w14:textId="71B8FE9A" w:rsidR="00BF5C95" w:rsidRDefault="00BF5C95" w:rsidP="00BF5C95">
            <w:pPr>
              <w:pStyle w:val="Tablebody"/>
            </w:pPr>
            <w:r w:rsidRPr="006B6024">
              <w:t>BARR</w:t>
            </w:r>
          </w:p>
        </w:tc>
        <w:tc>
          <w:tcPr>
            <w:tcW w:w="4111" w:type="dxa"/>
          </w:tcPr>
          <w:p w14:paraId="54269530" w14:textId="1A76FE89" w:rsidR="00BF5C95" w:rsidRDefault="00BF5C95" w:rsidP="00BF5C95">
            <w:pPr>
              <w:pStyle w:val="Tablebody"/>
            </w:pPr>
            <w:r w:rsidRPr="00043206">
              <w:t>Infrastructure program</w:t>
            </w:r>
          </w:p>
        </w:tc>
        <w:tc>
          <w:tcPr>
            <w:tcW w:w="1371" w:type="dxa"/>
          </w:tcPr>
          <w:p w14:paraId="673624C8" w14:textId="020EAC7A" w:rsidR="00BF5C95" w:rsidRDefault="001603B3" w:rsidP="00BF5C95">
            <w:pPr>
              <w:pStyle w:val="Tablebody"/>
            </w:pPr>
            <w:r>
              <w:t>06/03/24</w:t>
            </w:r>
          </w:p>
        </w:tc>
      </w:tr>
      <w:tr w:rsidR="00BF5C95" w14:paraId="16BECA2C" w14:textId="77777777" w:rsidTr="00821382">
        <w:trPr>
          <w:cnfStyle w:val="000000100000" w:firstRow="0" w:lastRow="0" w:firstColumn="0" w:lastColumn="0" w:oddVBand="0" w:evenVBand="0" w:oddHBand="1" w:evenHBand="0" w:firstRowFirstColumn="0" w:firstRowLastColumn="0" w:lastRowFirstColumn="0" w:lastRowLastColumn="0"/>
        </w:trPr>
        <w:tc>
          <w:tcPr>
            <w:tcW w:w="567" w:type="dxa"/>
          </w:tcPr>
          <w:p w14:paraId="24E6AF83" w14:textId="25631DB1" w:rsidR="00BF5C95" w:rsidRDefault="00BF5C95" w:rsidP="00BF5C95">
            <w:pPr>
              <w:pStyle w:val="Tablebody"/>
            </w:pPr>
            <w:r>
              <w:t>7</w:t>
            </w:r>
          </w:p>
        </w:tc>
        <w:tc>
          <w:tcPr>
            <w:tcW w:w="1276" w:type="dxa"/>
            <w:vAlign w:val="top"/>
          </w:tcPr>
          <w:p w14:paraId="40E80C55" w14:textId="714D1194" w:rsidR="00BF5C95" w:rsidRDefault="00BF5C95" w:rsidP="00BF5C95">
            <w:pPr>
              <w:pStyle w:val="Tablebody"/>
            </w:pPr>
            <w:r w:rsidRPr="00805E6F">
              <w:t>29/02/2024</w:t>
            </w:r>
          </w:p>
        </w:tc>
        <w:tc>
          <w:tcPr>
            <w:tcW w:w="1701" w:type="dxa"/>
            <w:vAlign w:val="top"/>
          </w:tcPr>
          <w:p w14:paraId="212DE742" w14:textId="2FA96F9F" w:rsidR="00BF5C95" w:rsidRDefault="00BF5C95" w:rsidP="00BF5C95">
            <w:pPr>
              <w:pStyle w:val="Tablebody"/>
            </w:pPr>
            <w:r w:rsidRPr="006B6024">
              <w:t>BARR</w:t>
            </w:r>
          </w:p>
        </w:tc>
        <w:tc>
          <w:tcPr>
            <w:tcW w:w="4111" w:type="dxa"/>
          </w:tcPr>
          <w:p w14:paraId="790D824D" w14:textId="0926F135" w:rsidR="00BF5C95" w:rsidRDefault="00BF5C95" w:rsidP="00BF5C95">
            <w:pPr>
              <w:pStyle w:val="Tablebody"/>
            </w:pPr>
            <w:r w:rsidRPr="00043206">
              <w:t>Public Trading Enterprises</w:t>
            </w:r>
          </w:p>
        </w:tc>
        <w:tc>
          <w:tcPr>
            <w:tcW w:w="1371" w:type="dxa"/>
          </w:tcPr>
          <w:p w14:paraId="164CAE13" w14:textId="2C17AC81" w:rsidR="00BF5C95" w:rsidRDefault="001603B3" w:rsidP="00BF5C95">
            <w:pPr>
              <w:pStyle w:val="Tablebody"/>
            </w:pPr>
            <w:r>
              <w:t>-</w:t>
            </w:r>
          </w:p>
        </w:tc>
      </w:tr>
      <w:tr w:rsidR="00BF5C95" w14:paraId="7D694433" w14:textId="77777777" w:rsidTr="00821382">
        <w:trPr>
          <w:cnfStyle w:val="000000010000" w:firstRow="0" w:lastRow="0" w:firstColumn="0" w:lastColumn="0" w:oddVBand="0" w:evenVBand="0" w:oddHBand="0" w:evenHBand="1" w:firstRowFirstColumn="0" w:firstRowLastColumn="0" w:lastRowFirstColumn="0" w:lastRowLastColumn="0"/>
        </w:trPr>
        <w:tc>
          <w:tcPr>
            <w:tcW w:w="567" w:type="dxa"/>
          </w:tcPr>
          <w:p w14:paraId="2C8CB790" w14:textId="673DD718" w:rsidR="00BF5C95" w:rsidRDefault="00BF5C95" w:rsidP="00BF5C95">
            <w:pPr>
              <w:pStyle w:val="Tablebody"/>
            </w:pPr>
            <w:r>
              <w:t>8</w:t>
            </w:r>
          </w:p>
        </w:tc>
        <w:tc>
          <w:tcPr>
            <w:tcW w:w="1276" w:type="dxa"/>
            <w:vAlign w:val="top"/>
          </w:tcPr>
          <w:p w14:paraId="2D6AE029" w14:textId="3A158980" w:rsidR="00BF5C95" w:rsidRDefault="00BF5C95" w:rsidP="00BF5C95">
            <w:pPr>
              <w:pStyle w:val="Tablebody"/>
            </w:pPr>
            <w:r w:rsidRPr="00805E6F">
              <w:t>29/02/2024</w:t>
            </w:r>
          </w:p>
        </w:tc>
        <w:tc>
          <w:tcPr>
            <w:tcW w:w="1701" w:type="dxa"/>
            <w:vAlign w:val="top"/>
          </w:tcPr>
          <w:p w14:paraId="78265E5B" w14:textId="3CCC895E" w:rsidR="00BF5C95" w:rsidRDefault="00BF5C95" w:rsidP="00BF5C95">
            <w:pPr>
              <w:pStyle w:val="Tablebody"/>
            </w:pPr>
            <w:r w:rsidRPr="006B6024">
              <w:t>BARR</w:t>
            </w:r>
          </w:p>
        </w:tc>
        <w:tc>
          <w:tcPr>
            <w:tcW w:w="4111" w:type="dxa"/>
          </w:tcPr>
          <w:p w14:paraId="72FEC49D" w14:textId="3780CBB9" w:rsidR="00BF5C95" w:rsidRDefault="00BF5C95" w:rsidP="00BF5C95">
            <w:pPr>
              <w:pStyle w:val="Tablebody"/>
            </w:pPr>
            <w:r w:rsidRPr="00043206">
              <w:t>Housing</w:t>
            </w:r>
          </w:p>
        </w:tc>
        <w:tc>
          <w:tcPr>
            <w:tcW w:w="1371" w:type="dxa"/>
          </w:tcPr>
          <w:p w14:paraId="32C9A91B" w14:textId="395D6DA1" w:rsidR="00BF5C95" w:rsidRDefault="001603B3" w:rsidP="00BF5C95">
            <w:pPr>
              <w:pStyle w:val="Tablebody"/>
            </w:pPr>
            <w:r>
              <w:t>-</w:t>
            </w:r>
          </w:p>
        </w:tc>
      </w:tr>
      <w:tr w:rsidR="00BF5C95" w14:paraId="15E6A4CA" w14:textId="77777777" w:rsidTr="00821382">
        <w:trPr>
          <w:cnfStyle w:val="000000100000" w:firstRow="0" w:lastRow="0" w:firstColumn="0" w:lastColumn="0" w:oddVBand="0" w:evenVBand="0" w:oddHBand="1" w:evenHBand="0" w:firstRowFirstColumn="0" w:firstRowLastColumn="0" w:lastRowFirstColumn="0" w:lastRowLastColumn="0"/>
        </w:trPr>
        <w:tc>
          <w:tcPr>
            <w:tcW w:w="567" w:type="dxa"/>
          </w:tcPr>
          <w:p w14:paraId="19924080" w14:textId="3EE34F2C" w:rsidR="00BF5C95" w:rsidRDefault="00BF5C95" w:rsidP="00BF5C95">
            <w:pPr>
              <w:pStyle w:val="Tablebody"/>
            </w:pPr>
            <w:r>
              <w:t>9</w:t>
            </w:r>
          </w:p>
        </w:tc>
        <w:tc>
          <w:tcPr>
            <w:tcW w:w="1276" w:type="dxa"/>
            <w:vAlign w:val="top"/>
          </w:tcPr>
          <w:p w14:paraId="1AC12FB1" w14:textId="6BC71922" w:rsidR="00BF5C95" w:rsidRDefault="00BF5C95" w:rsidP="00BF5C95">
            <w:pPr>
              <w:pStyle w:val="Tablebody"/>
            </w:pPr>
            <w:r w:rsidRPr="00805E6F">
              <w:t>29/02/2024</w:t>
            </w:r>
          </w:p>
        </w:tc>
        <w:tc>
          <w:tcPr>
            <w:tcW w:w="1701" w:type="dxa"/>
            <w:vAlign w:val="top"/>
          </w:tcPr>
          <w:p w14:paraId="004F4DD4" w14:textId="68CA78BA" w:rsidR="00BF5C95" w:rsidRDefault="00BF5C95" w:rsidP="00BF5C95">
            <w:pPr>
              <w:pStyle w:val="Tablebody"/>
            </w:pPr>
            <w:r w:rsidRPr="006B6024">
              <w:t>BARR</w:t>
            </w:r>
          </w:p>
        </w:tc>
        <w:tc>
          <w:tcPr>
            <w:tcW w:w="4111" w:type="dxa"/>
          </w:tcPr>
          <w:p w14:paraId="7D697E27" w14:textId="2073DB53" w:rsidR="00BF5C95" w:rsidRDefault="00BF5C95" w:rsidP="00BF5C95">
            <w:pPr>
              <w:pStyle w:val="Tablebody"/>
            </w:pPr>
            <w:r w:rsidRPr="00043206">
              <w:t>Net Operating Cash Balance</w:t>
            </w:r>
          </w:p>
        </w:tc>
        <w:tc>
          <w:tcPr>
            <w:tcW w:w="1371" w:type="dxa"/>
          </w:tcPr>
          <w:p w14:paraId="53198A97" w14:textId="3EDBAF74" w:rsidR="00BF5C95" w:rsidRDefault="001603B3" w:rsidP="00BF5C95">
            <w:pPr>
              <w:pStyle w:val="Tablebody"/>
            </w:pPr>
            <w:r>
              <w:t>-</w:t>
            </w:r>
          </w:p>
        </w:tc>
      </w:tr>
      <w:tr w:rsidR="00BF5C95" w14:paraId="6CBF7CC0" w14:textId="77777777" w:rsidTr="00821382">
        <w:trPr>
          <w:cnfStyle w:val="000000010000" w:firstRow="0" w:lastRow="0" w:firstColumn="0" w:lastColumn="0" w:oddVBand="0" w:evenVBand="0" w:oddHBand="0" w:evenHBand="1" w:firstRowFirstColumn="0" w:firstRowLastColumn="0" w:lastRowFirstColumn="0" w:lastRowLastColumn="0"/>
        </w:trPr>
        <w:tc>
          <w:tcPr>
            <w:tcW w:w="567" w:type="dxa"/>
          </w:tcPr>
          <w:p w14:paraId="6D01652C" w14:textId="2A922D44" w:rsidR="00BF5C95" w:rsidRDefault="00BF5C95" w:rsidP="00BF5C95">
            <w:pPr>
              <w:pStyle w:val="Tablebody"/>
            </w:pPr>
            <w:r>
              <w:t>10</w:t>
            </w:r>
          </w:p>
        </w:tc>
        <w:tc>
          <w:tcPr>
            <w:tcW w:w="1276" w:type="dxa"/>
            <w:vAlign w:val="top"/>
          </w:tcPr>
          <w:p w14:paraId="69932B10" w14:textId="61C4EC82" w:rsidR="00BF5C95" w:rsidRDefault="00BF5C95" w:rsidP="00BF5C95">
            <w:pPr>
              <w:pStyle w:val="Tablebody"/>
            </w:pPr>
            <w:r w:rsidRPr="00805E6F">
              <w:t>29/02/2024</w:t>
            </w:r>
          </w:p>
        </w:tc>
        <w:tc>
          <w:tcPr>
            <w:tcW w:w="1701" w:type="dxa"/>
            <w:vAlign w:val="top"/>
          </w:tcPr>
          <w:p w14:paraId="4DE7FC2C" w14:textId="4FA0074A" w:rsidR="00BF5C95" w:rsidRDefault="00BF5C95" w:rsidP="00BF5C95">
            <w:pPr>
              <w:pStyle w:val="Tablebody"/>
            </w:pPr>
            <w:r w:rsidRPr="006B6024">
              <w:t>BARR</w:t>
            </w:r>
          </w:p>
        </w:tc>
        <w:tc>
          <w:tcPr>
            <w:tcW w:w="4111" w:type="dxa"/>
          </w:tcPr>
          <w:p w14:paraId="57C20B62" w14:textId="4CC3FE96" w:rsidR="00BF5C95" w:rsidRDefault="00BF5C95" w:rsidP="00BF5C95">
            <w:pPr>
              <w:pStyle w:val="Tablebody"/>
            </w:pPr>
            <w:r w:rsidRPr="00043206">
              <w:t>Key Balance Sheet Metrics</w:t>
            </w:r>
          </w:p>
        </w:tc>
        <w:tc>
          <w:tcPr>
            <w:tcW w:w="1371" w:type="dxa"/>
          </w:tcPr>
          <w:p w14:paraId="4A3BA1EA" w14:textId="389AB2A7" w:rsidR="00BF5C95" w:rsidRDefault="001603B3" w:rsidP="00BF5C95">
            <w:pPr>
              <w:pStyle w:val="Tablebody"/>
            </w:pPr>
            <w:r>
              <w:t>-</w:t>
            </w:r>
          </w:p>
        </w:tc>
      </w:tr>
      <w:tr w:rsidR="00BF5C95" w14:paraId="20D87024" w14:textId="77777777" w:rsidTr="00821382">
        <w:trPr>
          <w:cnfStyle w:val="000000100000" w:firstRow="0" w:lastRow="0" w:firstColumn="0" w:lastColumn="0" w:oddVBand="0" w:evenVBand="0" w:oddHBand="1" w:evenHBand="0" w:firstRowFirstColumn="0" w:firstRowLastColumn="0" w:lastRowFirstColumn="0" w:lastRowLastColumn="0"/>
        </w:trPr>
        <w:tc>
          <w:tcPr>
            <w:tcW w:w="567" w:type="dxa"/>
          </w:tcPr>
          <w:p w14:paraId="4CDEAE89" w14:textId="3DBE75D3" w:rsidR="00BF5C95" w:rsidRDefault="00BF5C95" w:rsidP="00BF5C95">
            <w:pPr>
              <w:pStyle w:val="Tablebody"/>
            </w:pPr>
            <w:r>
              <w:t>11</w:t>
            </w:r>
          </w:p>
        </w:tc>
        <w:tc>
          <w:tcPr>
            <w:tcW w:w="1276" w:type="dxa"/>
            <w:vAlign w:val="top"/>
          </w:tcPr>
          <w:p w14:paraId="15DA9E5B" w14:textId="00D77637" w:rsidR="00BF5C95" w:rsidRDefault="00BF5C95" w:rsidP="00BF5C95">
            <w:pPr>
              <w:pStyle w:val="Tablebody"/>
            </w:pPr>
            <w:r w:rsidRPr="00805E6F">
              <w:t>29/02/2024</w:t>
            </w:r>
          </w:p>
        </w:tc>
        <w:tc>
          <w:tcPr>
            <w:tcW w:w="1701" w:type="dxa"/>
            <w:vAlign w:val="top"/>
          </w:tcPr>
          <w:p w14:paraId="7EF9C1B3" w14:textId="61F52944" w:rsidR="00BF5C95" w:rsidRDefault="00BF5C95" w:rsidP="00BF5C95">
            <w:pPr>
              <w:pStyle w:val="Tablebody"/>
            </w:pPr>
            <w:r w:rsidRPr="006B6024">
              <w:t>BARR</w:t>
            </w:r>
          </w:p>
        </w:tc>
        <w:tc>
          <w:tcPr>
            <w:tcW w:w="4111" w:type="dxa"/>
          </w:tcPr>
          <w:p w14:paraId="4E88FC84" w14:textId="1A5D1231" w:rsidR="00BF5C95" w:rsidRDefault="00BF5C95" w:rsidP="00BF5C95">
            <w:pPr>
              <w:pStyle w:val="Tablebody"/>
            </w:pPr>
            <w:r w:rsidRPr="00043206">
              <w:t>Infrastructure program</w:t>
            </w:r>
          </w:p>
        </w:tc>
        <w:tc>
          <w:tcPr>
            <w:tcW w:w="1371" w:type="dxa"/>
          </w:tcPr>
          <w:p w14:paraId="784C43F8" w14:textId="4EA78629" w:rsidR="00BF5C95" w:rsidRDefault="001603B3" w:rsidP="00BF5C95">
            <w:pPr>
              <w:pStyle w:val="Tablebody"/>
            </w:pPr>
            <w:r>
              <w:t>-</w:t>
            </w:r>
          </w:p>
        </w:tc>
      </w:tr>
      <w:tr w:rsidR="00BF5C95" w14:paraId="41CA4A53" w14:textId="77777777" w:rsidTr="00821382">
        <w:trPr>
          <w:cnfStyle w:val="000000010000" w:firstRow="0" w:lastRow="0" w:firstColumn="0" w:lastColumn="0" w:oddVBand="0" w:evenVBand="0" w:oddHBand="0" w:evenHBand="1" w:firstRowFirstColumn="0" w:firstRowLastColumn="0" w:lastRowFirstColumn="0" w:lastRowLastColumn="0"/>
        </w:trPr>
        <w:tc>
          <w:tcPr>
            <w:tcW w:w="567" w:type="dxa"/>
          </w:tcPr>
          <w:p w14:paraId="7E70B1B2" w14:textId="02FDF2C5" w:rsidR="00BF5C95" w:rsidRDefault="00BF5C95" w:rsidP="00BF5C95">
            <w:pPr>
              <w:pStyle w:val="Tablebody"/>
            </w:pPr>
            <w:r>
              <w:t>12</w:t>
            </w:r>
          </w:p>
        </w:tc>
        <w:tc>
          <w:tcPr>
            <w:tcW w:w="1276" w:type="dxa"/>
            <w:vAlign w:val="top"/>
          </w:tcPr>
          <w:p w14:paraId="445DE2B7" w14:textId="54535B75" w:rsidR="00BF5C95" w:rsidRDefault="00BF5C95" w:rsidP="00BF5C95">
            <w:pPr>
              <w:pStyle w:val="Tablebody"/>
            </w:pPr>
            <w:r w:rsidRPr="00805E6F">
              <w:t>29/02/2024</w:t>
            </w:r>
          </w:p>
        </w:tc>
        <w:tc>
          <w:tcPr>
            <w:tcW w:w="1701" w:type="dxa"/>
            <w:vAlign w:val="top"/>
          </w:tcPr>
          <w:p w14:paraId="60CF536E" w14:textId="622DE615" w:rsidR="00BF5C95" w:rsidRDefault="00BF5C95" w:rsidP="00BF5C95">
            <w:pPr>
              <w:pStyle w:val="Tablebody"/>
            </w:pPr>
            <w:r w:rsidRPr="006B6024">
              <w:t>BARR</w:t>
            </w:r>
          </w:p>
        </w:tc>
        <w:tc>
          <w:tcPr>
            <w:tcW w:w="4111" w:type="dxa"/>
          </w:tcPr>
          <w:p w14:paraId="0CC091B5" w14:textId="78757BD6" w:rsidR="00BF5C95" w:rsidRDefault="00BF5C95" w:rsidP="00BF5C95">
            <w:pPr>
              <w:pStyle w:val="Tablebody"/>
            </w:pPr>
            <w:r w:rsidRPr="00043206">
              <w:t>Territory debt funding program</w:t>
            </w:r>
          </w:p>
        </w:tc>
        <w:tc>
          <w:tcPr>
            <w:tcW w:w="1371" w:type="dxa"/>
          </w:tcPr>
          <w:p w14:paraId="52A29210" w14:textId="213997D9" w:rsidR="00BF5C95" w:rsidRDefault="001603B3" w:rsidP="00BF5C95">
            <w:pPr>
              <w:pStyle w:val="Tablebody"/>
            </w:pPr>
            <w:r>
              <w:t>06/03/24</w:t>
            </w:r>
          </w:p>
        </w:tc>
      </w:tr>
      <w:tr w:rsidR="00BF5C95" w14:paraId="32613C48" w14:textId="77777777" w:rsidTr="00821382">
        <w:trPr>
          <w:cnfStyle w:val="000000100000" w:firstRow="0" w:lastRow="0" w:firstColumn="0" w:lastColumn="0" w:oddVBand="0" w:evenVBand="0" w:oddHBand="1" w:evenHBand="0" w:firstRowFirstColumn="0" w:firstRowLastColumn="0" w:lastRowFirstColumn="0" w:lastRowLastColumn="0"/>
        </w:trPr>
        <w:tc>
          <w:tcPr>
            <w:tcW w:w="567" w:type="dxa"/>
          </w:tcPr>
          <w:p w14:paraId="310AAB64" w14:textId="7BAE3F56" w:rsidR="00BF5C95" w:rsidRDefault="00BF5C95" w:rsidP="00BF5C95">
            <w:pPr>
              <w:pStyle w:val="Tablebody"/>
            </w:pPr>
            <w:r>
              <w:t>13</w:t>
            </w:r>
          </w:p>
        </w:tc>
        <w:tc>
          <w:tcPr>
            <w:tcW w:w="1276" w:type="dxa"/>
            <w:vAlign w:val="top"/>
          </w:tcPr>
          <w:p w14:paraId="015DE942" w14:textId="1F9868E1" w:rsidR="00BF5C95" w:rsidRDefault="00BF5C95" w:rsidP="00BF5C95">
            <w:pPr>
              <w:pStyle w:val="Tablebody"/>
            </w:pPr>
            <w:r w:rsidRPr="00805E6F">
              <w:t>29/02/2024</w:t>
            </w:r>
          </w:p>
        </w:tc>
        <w:tc>
          <w:tcPr>
            <w:tcW w:w="1701" w:type="dxa"/>
            <w:vAlign w:val="top"/>
          </w:tcPr>
          <w:p w14:paraId="0ACA38DC" w14:textId="65D34168" w:rsidR="00BF5C95" w:rsidRDefault="00BF5C95" w:rsidP="00BF5C95">
            <w:pPr>
              <w:pStyle w:val="Tablebody"/>
            </w:pPr>
            <w:r w:rsidRPr="006B6024">
              <w:t>BARR</w:t>
            </w:r>
          </w:p>
        </w:tc>
        <w:tc>
          <w:tcPr>
            <w:tcW w:w="4111" w:type="dxa"/>
          </w:tcPr>
          <w:p w14:paraId="0AF40606" w14:textId="354F6E31" w:rsidR="00BF5C95" w:rsidRPr="00043206" w:rsidRDefault="00BF5C95" w:rsidP="00BF5C95">
            <w:pPr>
              <w:pStyle w:val="Tablebody"/>
            </w:pPr>
            <w:r w:rsidRPr="00043206">
              <w:t>Taxation</w:t>
            </w:r>
          </w:p>
        </w:tc>
        <w:tc>
          <w:tcPr>
            <w:tcW w:w="1371" w:type="dxa"/>
          </w:tcPr>
          <w:p w14:paraId="4E97D8B3" w14:textId="3665A4CB" w:rsidR="00BF5C95" w:rsidRDefault="001603B3" w:rsidP="00BF5C95">
            <w:pPr>
              <w:pStyle w:val="Tablebody"/>
            </w:pPr>
            <w:r>
              <w:t>06/03/24</w:t>
            </w:r>
          </w:p>
        </w:tc>
      </w:tr>
      <w:tr w:rsidR="001603B3" w14:paraId="40E48329" w14:textId="77777777" w:rsidTr="00821382">
        <w:trPr>
          <w:cnfStyle w:val="000000010000" w:firstRow="0" w:lastRow="0" w:firstColumn="0" w:lastColumn="0" w:oddVBand="0" w:evenVBand="0" w:oddHBand="0" w:evenHBand="1" w:firstRowFirstColumn="0" w:firstRowLastColumn="0" w:lastRowFirstColumn="0" w:lastRowLastColumn="0"/>
        </w:trPr>
        <w:tc>
          <w:tcPr>
            <w:tcW w:w="567" w:type="dxa"/>
          </w:tcPr>
          <w:p w14:paraId="2DEC651B" w14:textId="01698C1D" w:rsidR="001603B3" w:rsidRDefault="001603B3" w:rsidP="00BF5C95">
            <w:pPr>
              <w:pStyle w:val="Tablebody"/>
            </w:pPr>
            <w:r>
              <w:t>14</w:t>
            </w:r>
          </w:p>
        </w:tc>
        <w:tc>
          <w:tcPr>
            <w:tcW w:w="1276" w:type="dxa"/>
            <w:vAlign w:val="top"/>
          </w:tcPr>
          <w:p w14:paraId="60EF87CF" w14:textId="76617F29" w:rsidR="001603B3" w:rsidRPr="00805E6F" w:rsidRDefault="001603B3" w:rsidP="00BF5C95">
            <w:pPr>
              <w:pStyle w:val="Tablebody"/>
            </w:pPr>
            <w:r>
              <w:t>06/03/2024</w:t>
            </w:r>
          </w:p>
        </w:tc>
        <w:tc>
          <w:tcPr>
            <w:tcW w:w="1701" w:type="dxa"/>
            <w:vAlign w:val="top"/>
          </w:tcPr>
          <w:p w14:paraId="603A0995" w14:textId="23423753" w:rsidR="001603B3" w:rsidRPr="006B6024" w:rsidRDefault="001603B3" w:rsidP="00BF5C95">
            <w:pPr>
              <w:pStyle w:val="Tablebody"/>
            </w:pPr>
            <w:r>
              <w:t>BARR</w:t>
            </w:r>
          </w:p>
        </w:tc>
        <w:tc>
          <w:tcPr>
            <w:tcW w:w="4111" w:type="dxa"/>
          </w:tcPr>
          <w:p w14:paraId="2D8E7CDC" w14:textId="16E277A7" w:rsidR="001603B3" w:rsidRPr="00043206" w:rsidRDefault="001603B3" w:rsidP="00BF5C95">
            <w:pPr>
              <w:pStyle w:val="Tablebody"/>
            </w:pPr>
            <w:r>
              <w:t>Contracts</w:t>
            </w:r>
          </w:p>
        </w:tc>
        <w:tc>
          <w:tcPr>
            <w:tcW w:w="1371" w:type="dxa"/>
          </w:tcPr>
          <w:p w14:paraId="4E58D4B2" w14:textId="66D13042" w:rsidR="001603B3" w:rsidRDefault="001603B3" w:rsidP="00BF5C95">
            <w:pPr>
              <w:pStyle w:val="Tablebody"/>
            </w:pPr>
            <w:r>
              <w:t>-</w:t>
            </w:r>
          </w:p>
        </w:tc>
      </w:tr>
      <w:tr w:rsidR="001603B3" w14:paraId="46945D54" w14:textId="77777777" w:rsidTr="00821382">
        <w:trPr>
          <w:cnfStyle w:val="000000100000" w:firstRow="0" w:lastRow="0" w:firstColumn="0" w:lastColumn="0" w:oddVBand="0" w:evenVBand="0" w:oddHBand="1" w:evenHBand="0" w:firstRowFirstColumn="0" w:firstRowLastColumn="0" w:lastRowFirstColumn="0" w:lastRowLastColumn="0"/>
        </w:trPr>
        <w:tc>
          <w:tcPr>
            <w:tcW w:w="567" w:type="dxa"/>
          </w:tcPr>
          <w:p w14:paraId="18048E1F" w14:textId="3961EC88" w:rsidR="001603B3" w:rsidRDefault="001603B3" w:rsidP="00BF5C95">
            <w:pPr>
              <w:pStyle w:val="Tablebody"/>
            </w:pPr>
            <w:r>
              <w:t>15</w:t>
            </w:r>
          </w:p>
        </w:tc>
        <w:tc>
          <w:tcPr>
            <w:tcW w:w="1276" w:type="dxa"/>
            <w:vAlign w:val="top"/>
          </w:tcPr>
          <w:p w14:paraId="01CD0273" w14:textId="69E9204A" w:rsidR="001603B3" w:rsidRDefault="001603B3" w:rsidP="00BF5C95">
            <w:pPr>
              <w:pStyle w:val="Tablebody"/>
            </w:pPr>
            <w:r>
              <w:t>06/03/2024</w:t>
            </w:r>
          </w:p>
        </w:tc>
        <w:tc>
          <w:tcPr>
            <w:tcW w:w="1701" w:type="dxa"/>
            <w:vAlign w:val="top"/>
          </w:tcPr>
          <w:p w14:paraId="30E3A5FA" w14:textId="0344AB05" w:rsidR="001603B3" w:rsidRDefault="001603B3" w:rsidP="00BF5C95">
            <w:pPr>
              <w:pStyle w:val="Tablebody"/>
            </w:pPr>
            <w:r>
              <w:t>BARR</w:t>
            </w:r>
          </w:p>
        </w:tc>
        <w:tc>
          <w:tcPr>
            <w:tcW w:w="4111" w:type="dxa"/>
          </w:tcPr>
          <w:p w14:paraId="286331F2" w14:textId="7F2AE2DE" w:rsidR="001603B3" w:rsidRDefault="001603B3" w:rsidP="00BF5C95">
            <w:pPr>
              <w:pStyle w:val="Tablebody"/>
            </w:pPr>
            <w:r>
              <w:t>Key Balance Sheet Metrics</w:t>
            </w:r>
          </w:p>
        </w:tc>
        <w:tc>
          <w:tcPr>
            <w:tcW w:w="1371" w:type="dxa"/>
          </w:tcPr>
          <w:p w14:paraId="007FEC2E" w14:textId="2C97F673" w:rsidR="001603B3" w:rsidRDefault="001603B3" w:rsidP="00BF5C95">
            <w:pPr>
              <w:pStyle w:val="Tablebody"/>
            </w:pPr>
            <w:r>
              <w:t>-</w:t>
            </w:r>
          </w:p>
        </w:tc>
      </w:tr>
    </w:tbl>
    <w:p w14:paraId="353114A1" w14:textId="76676BB4" w:rsidR="00E833AA" w:rsidRPr="00EB3179" w:rsidRDefault="00E833AA" w:rsidP="00E833AA"/>
    <w:p w14:paraId="52611C6C" w14:textId="5F48B08D" w:rsidR="00D90ED8" w:rsidRPr="00D90ED8" w:rsidRDefault="00D90ED8" w:rsidP="00D90ED8">
      <w:pPr>
        <w:pStyle w:val="Heading2"/>
      </w:pPr>
      <w:bookmarkStart w:id="54" w:name="_Toc160696882"/>
      <w:r>
        <w:t xml:space="preserve">Questions </w:t>
      </w:r>
      <w:r w:rsidR="001A3F3B">
        <w:t>T</w:t>
      </w:r>
      <w:r>
        <w:t xml:space="preserve">aken on </w:t>
      </w:r>
      <w:r w:rsidR="001A3F3B">
        <w:t>N</w:t>
      </w:r>
      <w:r>
        <w:t>otice</w:t>
      </w:r>
      <w:bookmarkEnd w:id="54"/>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BF5C95" w14:paraId="6DD8BB10" w14:textId="77777777" w:rsidTr="00CB5479">
        <w:trPr>
          <w:cnfStyle w:val="000000100000" w:firstRow="0" w:lastRow="0" w:firstColumn="0" w:lastColumn="0" w:oddVBand="0" w:evenVBand="0" w:oddHBand="1" w:evenHBand="0" w:firstRowFirstColumn="0" w:firstRowLastColumn="0" w:lastRowFirstColumn="0" w:lastRowLastColumn="0"/>
        </w:trPr>
        <w:tc>
          <w:tcPr>
            <w:tcW w:w="567" w:type="dxa"/>
          </w:tcPr>
          <w:p w14:paraId="7D83D669" w14:textId="77777777" w:rsidR="00BF5C95" w:rsidRDefault="00BF5C95" w:rsidP="00BF5C95">
            <w:pPr>
              <w:pStyle w:val="Tablebody"/>
            </w:pPr>
            <w:r>
              <w:t>2</w:t>
            </w:r>
          </w:p>
        </w:tc>
        <w:tc>
          <w:tcPr>
            <w:tcW w:w="1276" w:type="dxa"/>
            <w:vAlign w:val="top"/>
          </w:tcPr>
          <w:p w14:paraId="45C5763A" w14:textId="1607C2B5" w:rsidR="00BF5C95" w:rsidRDefault="00BF5C95" w:rsidP="00BF5C95">
            <w:pPr>
              <w:pStyle w:val="Tablebody"/>
            </w:pPr>
            <w:r w:rsidRPr="00315C99">
              <w:t>29/02/2024</w:t>
            </w:r>
          </w:p>
        </w:tc>
        <w:tc>
          <w:tcPr>
            <w:tcW w:w="1701" w:type="dxa"/>
          </w:tcPr>
          <w:p w14:paraId="4355611E" w14:textId="1CDA1AA5" w:rsidR="00BF5C95" w:rsidRDefault="00BF5C95" w:rsidP="00BF5C95">
            <w:pPr>
              <w:pStyle w:val="Tablebody"/>
            </w:pPr>
            <w:r>
              <w:t>BARR</w:t>
            </w:r>
          </w:p>
        </w:tc>
        <w:tc>
          <w:tcPr>
            <w:tcW w:w="4111" w:type="dxa"/>
          </w:tcPr>
          <w:p w14:paraId="3D7B91C4" w14:textId="77762C0F" w:rsidR="00BF5C95" w:rsidRDefault="00E6619C" w:rsidP="00BF5C95">
            <w:pPr>
              <w:pStyle w:val="Tablebody"/>
            </w:pPr>
            <w:r>
              <w:t>Spending on infrastructure vs other purposes</w:t>
            </w:r>
          </w:p>
        </w:tc>
        <w:tc>
          <w:tcPr>
            <w:tcW w:w="1371" w:type="dxa"/>
          </w:tcPr>
          <w:p w14:paraId="4893EC30" w14:textId="39939276" w:rsidR="00BF5C95" w:rsidRDefault="001603B3" w:rsidP="00BF5C95">
            <w:pPr>
              <w:pStyle w:val="Tablebody"/>
            </w:pPr>
            <w:r>
              <w:t>-</w:t>
            </w:r>
          </w:p>
        </w:tc>
      </w:tr>
      <w:tr w:rsidR="00BF5C95" w14:paraId="28C2804E" w14:textId="77777777" w:rsidTr="00CB5479">
        <w:trPr>
          <w:cnfStyle w:val="000000010000" w:firstRow="0" w:lastRow="0" w:firstColumn="0" w:lastColumn="0" w:oddVBand="0" w:evenVBand="0" w:oddHBand="0" w:evenHBand="1" w:firstRowFirstColumn="0" w:firstRowLastColumn="0" w:lastRowFirstColumn="0" w:lastRowLastColumn="0"/>
        </w:trPr>
        <w:tc>
          <w:tcPr>
            <w:tcW w:w="567" w:type="dxa"/>
          </w:tcPr>
          <w:p w14:paraId="2E8D358C" w14:textId="77777777" w:rsidR="00BF5C95" w:rsidRDefault="00BF5C95" w:rsidP="00BF5C95">
            <w:pPr>
              <w:pStyle w:val="Tablebody"/>
            </w:pPr>
            <w:r>
              <w:t>3</w:t>
            </w:r>
          </w:p>
        </w:tc>
        <w:tc>
          <w:tcPr>
            <w:tcW w:w="1276" w:type="dxa"/>
            <w:vAlign w:val="top"/>
          </w:tcPr>
          <w:p w14:paraId="7A4C0283" w14:textId="2672BF22" w:rsidR="00BF5C95" w:rsidRDefault="00BF5C95" w:rsidP="00BF5C95">
            <w:pPr>
              <w:pStyle w:val="Tablebody"/>
            </w:pPr>
            <w:r w:rsidRPr="00315C99">
              <w:t>29/02/2024</w:t>
            </w:r>
          </w:p>
        </w:tc>
        <w:tc>
          <w:tcPr>
            <w:tcW w:w="1701" w:type="dxa"/>
          </w:tcPr>
          <w:p w14:paraId="510966CE" w14:textId="2F8CA22E" w:rsidR="00BF5C95" w:rsidRDefault="00BF5C95" w:rsidP="00BF5C95">
            <w:pPr>
              <w:pStyle w:val="Tablebody"/>
            </w:pPr>
            <w:r>
              <w:t>BARR</w:t>
            </w:r>
          </w:p>
        </w:tc>
        <w:tc>
          <w:tcPr>
            <w:tcW w:w="4111" w:type="dxa"/>
          </w:tcPr>
          <w:p w14:paraId="70B9D98E" w14:textId="1DDF2617" w:rsidR="00BF5C95" w:rsidRDefault="00E6619C" w:rsidP="00BF5C95">
            <w:pPr>
              <w:pStyle w:val="Tablebody"/>
            </w:pPr>
            <w:r>
              <w:t>Digital Health Strategy</w:t>
            </w:r>
          </w:p>
        </w:tc>
        <w:tc>
          <w:tcPr>
            <w:tcW w:w="1371" w:type="dxa"/>
          </w:tcPr>
          <w:p w14:paraId="24DC0BEE" w14:textId="6D667BDA" w:rsidR="00BF5C95" w:rsidRDefault="001603B3" w:rsidP="00BF5C95">
            <w:pPr>
              <w:pStyle w:val="Tablebody"/>
            </w:pPr>
            <w:r>
              <w:t>-</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41893A77" w:rsidR="002A6A10" w:rsidRDefault="002A6A10" w:rsidP="002A6A10">
      <w:pPr>
        <w:pStyle w:val="Heading1nonumber"/>
      </w:pPr>
      <w:bookmarkStart w:id="55" w:name="_Toc133250017"/>
      <w:bookmarkStart w:id="56" w:name="_Toc134693199"/>
      <w:bookmarkStart w:id="57" w:name="_Toc160696883"/>
      <w:bookmarkStart w:id="58" w:name="C"/>
      <w:r>
        <w:lastRenderedPageBreak/>
        <w:t xml:space="preserve">Appendix </w:t>
      </w:r>
      <w:r w:rsidR="00A01448">
        <w:t>C</w:t>
      </w:r>
      <w:r>
        <w:t xml:space="preserve">: </w:t>
      </w:r>
      <w:bookmarkEnd w:id="55"/>
      <w:r>
        <w:t>Gender distribution of witnesses</w:t>
      </w:r>
      <w:bookmarkEnd w:id="56"/>
      <w:bookmarkEnd w:id="57"/>
    </w:p>
    <w:bookmarkEnd w:id="58"/>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46E09BD3" w:rsidR="002A6A10" w:rsidRDefault="004C6B28" w:rsidP="001B4092">
            <w:pPr>
              <w:pStyle w:val="Tablebody"/>
            </w:pPr>
            <w:r>
              <w:t>0</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260D20A8" w:rsidR="002A6A10" w:rsidRDefault="004C6B28" w:rsidP="001B4092">
            <w:pPr>
              <w:pStyle w:val="Tablebody"/>
            </w:pPr>
            <w:r>
              <w:t>4</w:t>
            </w: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627B1C2F" w:rsidR="002A6A10" w:rsidRDefault="00E62318" w:rsidP="001B4092">
            <w:pPr>
              <w:pStyle w:val="Tablebody"/>
            </w:pPr>
            <w:r>
              <w:t>Other responses/</w:t>
            </w:r>
            <w:r w:rsidR="002A6A10">
              <w:t>No data</w:t>
            </w:r>
          </w:p>
        </w:tc>
        <w:tc>
          <w:tcPr>
            <w:tcW w:w="4252" w:type="dxa"/>
          </w:tcPr>
          <w:p w14:paraId="6B478104" w14:textId="7283CA0A" w:rsidR="002A6A10" w:rsidRDefault="004C6B28" w:rsidP="001B4092">
            <w:pPr>
              <w:pStyle w:val="Tablebody"/>
            </w:pPr>
            <w:r>
              <w:t>0</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585EA6-7466-4E39-BFFA-34F4372417EF}"/>
    <w:embedBold r:id="rId2" w:fontKey="{C1746B21-77E1-4DAB-AE49-3AE59517C1B0}"/>
    <w:embedItalic r:id="rId3" w:fontKey="{F0F73465-A5F5-45B8-AA85-955B74C66B3C}"/>
    <w:embedBoldItalic r:id="rId4" w:fontKey="{A6CB5512-4E77-4349-BF97-9AEFCA87A99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7CAA4BCA-5D52-4484-AF37-F7021827141E}"/>
  </w:font>
  <w:font w:name="Montserrat">
    <w:panose1 w:val="00000500000000000000"/>
    <w:charset w:val="00"/>
    <w:family w:val="auto"/>
    <w:pitch w:val="variable"/>
    <w:sig w:usb0="2000020F" w:usb1="00000003" w:usb2="00000000" w:usb3="00000000" w:csb0="00000197" w:csb1="00000000"/>
    <w:embedRegular r:id="rId6" w:fontKey="{29EA7939-4B1B-4DDD-BE6F-1F0FF46761B3}"/>
    <w:embedBold r:id="rId7" w:fontKey="{BCEAABAE-416E-42F5-ADEB-9878F7029787}"/>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8444D2BE-E428-4A6B-9C7D-320CAAE899F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D2571FE"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C4FE2">
      <w:rPr>
        <w:rFonts w:ascii="Montserrat SemiBold" w:hAnsi="Montserrat SemiBold" w:cstheme="majorHAnsi"/>
        <w:noProof/>
        <w:color w:val="2F5496"/>
        <w:w w:val="90"/>
        <w:sz w:val="18"/>
        <w:szCs w:val="18"/>
      </w:rPr>
      <w:t>Inquiry into Appropriation Bill 2023–2024 (No 2) and Appropriation (Office of the Legislative Assembly) Bill 2023–2024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75B6A2E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3F694C">
      <w:rPr>
        <w:rFonts w:cstheme="minorHAnsi"/>
        <w:noProof/>
        <w:color w:val="404040" w:themeColor="text1" w:themeTint="BF"/>
      </w:rPr>
      <w:t>Standing Committee on Public Accounts</w:t>
    </w:r>
    <w:r w:rsidR="003F694C">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7DFB91A" w:rsidR="00836FFE" w:rsidRPr="00C8358A" w:rsidRDefault="00EC4FE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0B1F0A1"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381895">
      <w:rPr>
        <w:rFonts w:cstheme="minorHAnsi"/>
        <w:color w:val="404040" w:themeColor="text1" w:themeTint="BF"/>
      </w:rPr>
      <w:t>22</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4B391BC" w:rsidR="00836FFE" w:rsidRPr="00C8358A" w:rsidRDefault="003F694C"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965119">
          <w:rPr>
            <w:rFonts w:cstheme="minorHAnsi"/>
            <w:color w:val="404040" w:themeColor="text1" w:themeTint="BF"/>
          </w:rPr>
          <w:t>March</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965119">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7CE306E1"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F694C">
      <w:rPr>
        <w:rFonts w:ascii="Montserrat SemiBold" w:hAnsi="Montserrat SemiBold" w:cstheme="majorHAnsi"/>
        <w:noProof/>
        <w:color w:val="2F5496"/>
        <w:w w:val="90"/>
        <w:sz w:val="18"/>
        <w:szCs w:val="18"/>
      </w:rPr>
      <w:t>Inquiry into Appropriation Bill 2023–2024 (No 2) and Appropriation (Office of the Legislative Assembly) Bill 2023–2024 (No 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3A7A8AF1"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F694C">
      <w:rPr>
        <w:rFonts w:ascii="Montserrat SemiBold" w:hAnsi="Montserrat SemiBold" w:cstheme="majorHAnsi"/>
        <w:noProof/>
        <w:color w:val="2F5496"/>
        <w:w w:val="90"/>
        <w:sz w:val="18"/>
        <w:szCs w:val="18"/>
      </w:rPr>
      <w:t>Inquiry into Appropriation Bill 2023–2024 (No 2) and Appropriation (Office of the Legislative Assembly) Bill 2023–2024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93BF55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F694C">
      <w:rPr>
        <w:rFonts w:ascii="Montserrat SemiBold" w:hAnsi="Montserrat SemiBold" w:cstheme="majorHAnsi"/>
        <w:noProof/>
        <w:color w:val="2F5496"/>
        <w:w w:val="90"/>
        <w:sz w:val="18"/>
        <w:szCs w:val="18"/>
      </w:rPr>
      <w:t>Inquiry into Appropriation Bill 2023–2024 (No 2) and Appropriation (Office of the Legislative Assembly) Bill 2023–2024 (No 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580E83D0"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F694C">
      <w:rPr>
        <w:rFonts w:ascii="Montserrat SemiBold" w:hAnsi="Montserrat SemiBold" w:cstheme="majorHAnsi"/>
        <w:noProof/>
        <w:color w:val="2F5496"/>
        <w:w w:val="90"/>
        <w:sz w:val="18"/>
        <w:szCs w:val="18"/>
      </w:rPr>
      <w:t>Inquiry into Appropriation Bill 2023–2024 (No 2) and Appropriation (Office of the Legislative Assembly) Bill 2023–2024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2B84CF1" w14:textId="2D811092" w:rsidR="00DA32E1" w:rsidRDefault="00DA32E1">
      <w:pPr>
        <w:pStyle w:val="FootnoteText"/>
      </w:pPr>
      <w:r>
        <w:rPr>
          <w:rStyle w:val="FootnoteReference"/>
        </w:rPr>
        <w:footnoteRef/>
      </w:r>
      <w:r>
        <w:t xml:space="preserve"> </w:t>
      </w:r>
      <w:r w:rsidR="003709D9">
        <w:t xml:space="preserve">Legislative Assembly for the ACT, </w:t>
      </w:r>
      <w:r w:rsidRPr="0080033C">
        <w:rPr>
          <w:i/>
          <w:iCs/>
        </w:rPr>
        <w:t>Minutes of Proceedings</w:t>
      </w:r>
      <w:r w:rsidR="003709D9">
        <w:t>,</w:t>
      </w:r>
      <w:r>
        <w:t xml:space="preserve"> No 112, 8 February 2024, p 1690.</w:t>
      </w:r>
    </w:p>
  </w:footnote>
  <w:footnote w:id="2">
    <w:p w14:paraId="3EAF3A53" w14:textId="397014C3" w:rsidR="00AB2777" w:rsidRDefault="00AB2777" w:rsidP="00AB2777">
      <w:pPr>
        <w:pStyle w:val="FootnoteText"/>
      </w:pPr>
      <w:r>
        <w:rPr>
          <w:rStyle w:val="FootnoteReference"/>
        </w:rPr>
        <w:footnoteRef/>
      </w:r>
      <w:r>
        <w:t xml:space="preserve"> </w:t>
      </w:r>
      <w:r w:rsidRPr="0063728A">
        <w:rPr>
          <w:i/>
          <w:iCs/>
        </w:rPr>
        <w:t>Financial Management Act 1996</w:t>
      </w:r>
      <w:r>
        <w:t>, s 20</w:t>
      </w:r>
      <w:r w:rsidR="00EF5C64">
        <w:t>B</w:t>
      </w:r>
      <w:r>
        <w:t>.</w:t>
      </w:r>
    </w:p>
  </w:footnote>
  <w:footnote w:id="3">
    <w:p w14:paraId="30FE24E9" w14:textId="5D5B528D" w:rsidR="002357B1" w:rsidRDefault="002357B1">
      <w:pPr>
        <w:pStyle w:val="FootnoteText"/>
      </w:pPr>
      <w:r>
        <w:rPr>
          <w:rStyle w:val="FootnoteReference"/>
        </w:rPr>
        <w:footnoteRef/>
      </w:r>
      <w:r>
        <w:t xml:space="preserve"> ACT Government, </w:t>
      </w:r>
      <w:r w:rsidRPr="005D3AF5">
        <w:rPr>
          <w:i/>
          <w:iCs/>
        </w:rPr>
        <w:t>Budget 2023-2024, Supplementary Budget Papers</w:t>
      </w:r>
      <w:r>
        <w:t>, p 7.</w:t>
      </w:r>
    </w:p>
  </w:footnote>
  <w:footnote w:id="4">
    <w:p w14:paraId="3EFE5BAB" w14:textId="1197CAAC" w:rsidR="002357B1" w:rsidRDefault="002357B1">
      <w:pPr>
        <w:pStyle w:val="FootnoteText"/>
      </w:pPr>
      <w:r>
        <w:rPr>
          <w:rStyle w:val="FootnoteReference"/>
        </w:rPr>
        <w:footnoteRef/>
      </w:r>
      <w:r>
        <w:t xml:space="preserve"> Mr Andrew Barr</w:t>
      </w:r>
      <w:r w:rsidR="00DF6452">
        <w:t xml:space="preserve"> MLA</w:t>
      </w:r>
      <w:r>
        <w:t xml:space="preserve">, </w:t>
      </w:r>
      <w:r w:rsidRPr="00946ED2">
        <w:t xml:space="preserve">Treasurer, </w:t>
      </w:r>
      <w:r w:rsidRPr="00946ED2">
        <w:rPr>
          <w:i/>
          <w:iCs/>
        </w:rPr>
        <w:t xml:space="preserve">Proof </w:t>
      </w:r>
      <w:r w:rsidR="00946ED2" w:rsidRPr="00946ED2">
        <w:rPr>
          <w:i/>
          <w:iCs/>
        </w:rPr>
        <w:t xml:space="preserve">Assembly </w:t>
      </w:r>
      <w:r w:rsidRPr="00946ED2">
        <w:rPr>
          <w:i/>
          <w:iCs/>
        </w:rPr>
        <w:t>Hansard</w:t>
      </w:r>
      <w:r w:rsidRPr="00946ED2">
        <w:t>, 8 February</w:t>
      </w:r>
      <w:r>
        <w:t xml:space="preserve"> 2024, p 277.</w:t>
      </w:r>
    </w:p>
  </w:footnote>
  <w:footnote w:id="5">
    <w:p w14:paraId="2DEDE26F" w14:textId="6E27A293" w:rsidR="00E54FBA" w:rsidRDefault="00E54FBA">
      <w:pPr>
        <w:pStyle w:val="FootnoteText"/>
      </w:pPr>
      <w:r>
        <w:rPr>
          <w:rStyle w:val="FootnoteReference"/>
        </w:rPr>
        <w:footnoteRef/>
      </w:r>
      <w:r>
        <w:t xml:space="preserve"> </w:t>
      </w:r>
      <w:r w:rsidR="004A2081">
        <w:t xml:space="preserve">Legislative Assembly of the ACT, </w:t>
      </w:r>
      <w:r w:rsidRPr="00E54FBA">
        <w:rPr>
          <w:i/>
          <w:iCs/>
        </w:rPr>
        <w:t>Minutes of Proceedings</w:t>
      </w:r>
      <w:r w:rsidR="004A2081">
        <w:rPr>
          <w:i/>
          <w:iCs/>
        </w:rPr>
        <w:t>,</w:t>
      </w:r>
      <w:r>
        <w:t xml:space="preserve"> No 112, 8 February 2024, p 1690</w:t>
      </w:r>
      <w:r w:rsidR="0002242F">
        <w:t>.</w:t>
      </w:r>
    </w:p>
  </w:footnote>
  <w:footnote w:id="6">
    <w:p w14:paraId="2F32FFD0" w14:textId="40A7525F" w:rsidR="0002242F" w:rsidRDefault="0002242F">
      <w:pPr>
        <w:pStyle w:val="FootnoteText"/>
      </w:pPr>
      <w:r>
        <w:rPr>
          <w:rStyle w:val="FootnoteReference"/>
        </w:rPr>
        <w:footnoteRef/>
      </w:r>
      <w:r>
        <w:t xml:space="preserve"> </w:t>
      </w:r>
      <w:r w:rsidR="004A2081">
        <w:t xml:space="preserve">Legislative Assembly of the ACT, </w:t>
      </w:r>
      <w:r w:rsidRPr="00E54FBA">
        <w:rPr>
          <w:i/>
          <w:iCs/>
        </w:rPr>
        <w:t>Minutes of Proceedings</w:t>
      </w:r>
      <w:r>
        <w:t xml:space="preserve"> No 74, 9 February 2023, p 1038.</w:t>
      </w:r>
    </w:p>
  </w:footnote>
  <w:footnote w:id="7">
    <w:p w14:paraId="6A20ABFC" w14:textId="7779587D" w:rsidR="007D0B5F" w:rsidRDefault="007D0B5F">
      <w:pPr>
        <w:pStyle w:val="FootnoteText"/>
      </w:pPr>
      <w:r>
        <w:rPr>
          <w:rStyle w:val="FootnoteReference"/>
        </w:rPr>
        <w:footnoteRef/>
      </w:r>
      <w:r>
        <w:t xml:space="preserve"> </w:t>
      </w:r>
      <w:r w:rsidR="004A2081">
        <w:t xml:space="preserve">Legislative Assembly of the ACT, </w:t>
      </w:r>
      <w:r w:rsidRPr="00E54FBA">
        <w:rPr>
          <w:i/>
          <w:iCs/>
        </w:rPr>
        <w:t>Minutes of Proceedings</w:t>
      </w:r>
      <w:r>
        <w:rPr>
          <w:i/>
          <w:iCs/>
        </w:rPr>
        <w:t xml:space="preserve">, </w:t>
      </w:r>
      <w:r w:rsidRPr="007D0B5F">
        <w:t>Ninth Assembly,</w:t>
      </w:r>
      <w:r>
        <w:t xml:space="preserve"> No 46, 15 February 2018, p 675.</w:t>
      </w:r>
    </w:p>
  </w:footnote>
  <w:footnote w:id="8">
    <w:p w14:paraId="2B2D27F4" w14:textId="23C9156F" w:rsidR="007D0B5F" w:rsidRDefault="007D0B5F">
      <w:pPr>
        <w:pStyle w:val="FootnoteText"/>
      </w:pPr>
      <w:r>
        <w:rPr>
          <w:rStyle w:val="FootnoteReference"/>
        </w:rPr>
        <w:footnoteRef/>
      </w:r>
      <w:r>
        <w:t xml:space="preserve"> </w:t>
      </w:r>
      <w:r w:rsidR="004A2081">
        <w:t xml:space="preserve">Legislative Assembly of the ACT, </w:t>
      </w:r>
      <w:r w:rsidRPr="00E54FBA">
        <w:rPr>
          <w:i/>
          <w:iCs/>
        </w:rPr>
        <w:t>Minutes of Proceedings</w:t>
      </w:r>
      <w:r>
        <w:rPr>
          <w:i/>
          <w:iCs/>
        </w:rPr>
        <w:t xml:space="preserve">, </w:t>
      </w:r>
      <w:r w:rsidRPr="007D0B5F">
        <w:t>Ninth Assembly,</w:t>
      </w:r>
      <w:r>
        <w:t xml:space="preserve"> No 53, 10 April 2018, p 764.</w:t>
      </w:r>
    </w:p>
  </w:footnote>
  <w:footnote w:id="9">
    <w:p w14:paraId="6E1113EF" w14:textId="5EA0A297" w:rsidR="000774AD" w:rsidRDefault="000774AD">
      <w:pPr>
        <w:pStyle w:val="FootnoteText"/>
      </w:pPr>
      <w:r>
        <w:rPr>
          <w:rStyle w:val="FootnoteReference"/>
        </w:rPr>
        <w:footnoteRef/>
      </w:r>
      <w:r>
        <w:t xml:space="preserve"> Commonwealth Grants Commission, </w:t>
      </w:r>
      <w:r w:rsidRPr="000774AD">
        <w:rPr>
          <w:i/>
          <w:iCs/>
        </w:rPr>
        <w:t>About GST Distribution</w:t>
      </w:r>
      <w:r>
        <w:t xml:space="preserve">, </w:t>
      </w:r>
      <w:hyperlink r:id="rId1" w:history="1">
        <w:r w:rsidR="007575AD" w:rsidRPr="003C1467">
          <w:rPr>
            <w:rStyle w:val="Hyperlink"/>
          </w:rPr>
          <w:t>https://www.cgc.gov.au/about-gst-distribution</w:t>
        </w:r>
      </w:hyperlink>
      <w:r w:rsidR="007575AD">
        <w:t xml:space="preserve"> (accessed 4 March 2024).</w:t>
      </w:r>
    </w:p>
  </w:footnote>
  <w:footnote w:id="10">
    <w:p w14:paraId="6F4E50CC" w14:textId="783746C2" w:rsidR="00B615E1" w:rsidRDefault="00B615E1">
      <w:pPr>
        <w:pStyle w:val="FootnoteText"/>
      </w:pPr>
      <w:r>
        <w:rPr>
          <w:rStyle w:val="FootnoteReference"/>
        </w:rPr>
        <w:footnoteRef/>
      </w:r>
      <w:r>
        <w:t xml:space="preserve"> Commonwealth Grants Commission, </w:t>
      </w:r>
      <w:r w:rsidRPr="001F00D6">
        <w:rPr>
          <w:i/>
          <w:iCs/>
        </w:rPr>
        <w:t>Report on GST Sharing Relativities</w:t>
      </w:r>
      <w:r w:rsidR="001F00D6">
        <w:rPr>
          <w:i/>
          <w:iCs/>
        </w:rPr>
        <w:t>—</w:t>
      </w:r>
      <w:r w:rsidRPr="001F00D6">
        <w:rPr>
          <w:i/>
          <w:iCs/>
        </w:rPr>
        <w:t>2015 Review</w:t>
      </w:r>
      <w:r>
        <w:t xml:space="preserve">, </w:t>
      </w:r>
      <w:r w:rsidR="001F00D6">
        <w:t>Attachment 1, ‘Population Data Supporting the Assessments’, p 557</w:t>
      </w:r>
      <w:r w:rsidR="007575AD">
        <w:t xml:space="preserve">, </w:t>
      </w:r>
      <w:hyperlink r:id="rId2" w:history="1">
        <w:r w:rsidR="007575AD" w:rsidRPr="003C1467">
          <w:rPr>
            <w:rStyle w:val="Hyperlink"/>
          </w:rPr>
          <w:t>https://www.cgc.gov.au/reports-for-government/2015-review</w:t>
        </w:r>
      </w:hyperlink>
      <w:r w:rsidR="007575AD">
        <w:t xml:space="preserve"> (accessed 4</w:t>
      </w:r>
      <w:r w:rsidR="00BD09A5">
        <w:t> </w:t>
      </w:r>
      <w:r w:rsidR="007575AD">
        <w:t>March</w:t>
      </w:r>
      <w:r w:rsidR="00BD09A5">
        <w:t> </w:t>
      </w:r>
      <w:r w:rsidR="007575AD">
        <w:t>2024).</w:t>
      </w:r>
    </w:p>
  </w:footnote>
  <w:footnote w:id="11">
    <w:p w14:paraId="2FACA809" w14:textId="1BD952EF" w:rsidR="005D3AF5" w:rsidRPr="00C11A16" w:rsidRDefault="005D3AF5">
      <w:pPr>
        <w:pStyle w:val="FootnoteText"/>
      </w:pPr>
      <w:r w:rsidRPr="00C11A16">
        <w:rPr>
          <w:rStyle w:val="FootnoteReference"/>
        </w:rPr>
        <w:footnoteRef/>
      </w:r>
      <w:r w:rsidRPr="00C11A16">
        <w:t xml:space="preserve"> ACT Government, </w:t>
      </w:r>
      <w:r w:rsidRPr="00C11A16">
        <w:rPr>
          <w:i/>
          <w:iCs/>
        </w:rPr>
        <w:t xml:space="preserve">Budget 2023-2024, </w:t>
      </w:r>
      <w:r w:rsidR="00C11A16" w:rsidRPr="0080033C">
        <w:rPr>
          <w:i/>
          <w:iCs/>
        </w:rPr>
        <w:t>Budget Review</w:t>
      </w:r>
      <w:r w:rsidRPr="00C11A16">
        <w:t>, ‘Box 2.2.3: ABS underestimation of the ACT’s net interstate migration’, p 26.</w:t>
      </w:r>
    </w:p>
  </w:footnote>
  <w:footnote w:id="12">
    <w:p w14:paraId="12B66A9A" w14:textId="7B4F6959" w:rsidR="009B4AB3" w:rsidRDefault="009B4AB3">
      <w:pPr>
        <w:pStyle w:val="FootnoteText"/>
      </w:pPr>
      <w:r w:rsidRPr="00C11A16">
        <w:rPr>
          <w:rStyle w:val="FootnoteReference"/>
        </w:rPr>
        <w:footnoteRef/>
      </w:r>
      <w:r w:rsidRPr="00C11A16">
        <w:t xml:space="preserve"> ACT Government, </w:t>
      </w:r>
      <w:r w:rsidRPr="00C11A16">
        <w:rPr>
          <w:i/>
          <w:iCs/>
        </w:rPr>
        <w:t xml:space="preserve">Budget 2023-2024, </w:t>
      </w:r>
      <w:r w:rsidR="00C11A16" w:rsidRPr="0080033C">
        <w:rPr>
          <w:i/>
          <w:iCs/>
        </w:rPr>
        <w:t>Budget Review</w:t>
      </w:r>
      <w:r w:rsidRPr="00C11A16">
        <w:t>, ‘Box 2.2.3: ABS underestimation of the ACT’s net interstate migration’, p 26.</w:t>
      </w:r>
    </w:p>
  </w:footnote>
  <w:footnote w:id="13">
    <w:p w14:paraId="2D76A698" w14:textId="7BA27BE1" w:rsidR="00515F8E" w:rsidRDefault="00515F8E">
      <w:pPr>
        <w:pStyle w:val="FootnoteText"/>
      </w:pPr>
      <w:r>
        <w:rPr>
          <w:rStyle w:val="FootnoteReference"/>
        </w:rPr>
        <w:footnoteRef/>
      </w:r>
      <w:r>
        <w:t xml:space="preserve"> Mr Stuart Hocking PSM, Under Treasurer, </w:t>
      </w:r>
      <w:r w:rsidR="00E55A7B" w:rsidRPr="0080033C">
        <w:rPr>
          <w:i/>
          <w:iCs/>
        </w:rPr>
        <w:t>Proof</w:t>
      </w:r>
      <w:r w:rsidR="00E55A7B">
        <w:t xml:space="preserve"> </w:t>
      </w:r>
      <w:r w:rsidRPr="00515F8E">
        <w:rPr>
          <w:i/>
          <w:iCs/>
        </w:rPr>
        <w:t>Committee Hansard</w:t>
      </w:r>
      <w:r>
        <w:t>, 29 February 2024, p</w:t>
      </w:r>
      <w:r w:rsidR="00BE0568">
        <w:t>p</w:t>
      </w:r>
      <w:r>
        <w:t xml:space="preserve"> 10</w:t>
      </w:r>
      <w:r w:rsidR="00BD09A5">
        <w:t>–</w:t>
      </w:r>
      <w:r>
        <w:t>11.</w:t>
      </w:r>
    </w:p>
  </w:footnote>
  <w:footnote w:id="14">
    <w:p w14:paraId="4E7A9B0C" w14:textId="74B14A7D" w:rsidR="00BE0568" w:rsidRDefault="00BE0568">
      <w:pPr>
        <w:pStyle w:val="FootnoteText"/>
      </w:pPr>
      <w:r>
        <w:rPr>
          <w:rStyle w:val="FootnoteReference"/>
        </w:rPr>
        <w:footnoteRef/>
      </w:r>
      <w:r>
        <w:t xml:space="preserve"> Mr </w:t>
      </w:r>
      <w:r w:rsidR="00E55A7B">
        <w:t xml:space="preserve">Stuart </w:t>
      </w:r>
      <w:r>
        <w:t xml:space="preserve">Hocking PSM, </w:t>
      </w:r>
      <w:r w:rsidR="00E55A7B">
        <w:t xml:space="preserve">Under Treasurer, </w:t>
      </w:r>
      <w:r w:rsidR="00E55A7B" w:rsidRPr="0080033C">
        <w:rPr>
          <w:i/>
          <w:iCs/>
        </w:rPr>
        <w:t>Proof</w:t>
      </w:r>
      <w:r w:rsidR="00E55A7B">
        <w:t xml:space="preserve"> </w:t>
      </w:r>
      <w:r w:rsidRPr="00515F8E">
        <w:rPr>
          <w:i/>
          <w:iCs/>
        </w:rPr>
        <w:t>Committee Hansard</w:t>
      </w:r>
      <w:r>
        <w:t>, 29 February 2024, p 11.</w:t>
      </w:r>
    </w:p>
  </w:footnote>
  <w:footnote w:id="15">
    <w:p w14:paraId="0684A5BF" w14:textId="095B6A21" w:rsidR="008818C8" w:rsidRDefault="008818C8">
      <w:pPr>
        <w:pStyle w:val="FootnoteText"/>
      </w:pPr>
      <w:r>
        <w:rPr>
          <w:rStyle w:val="FootnoteReference"/>
        </w:rPr>
        <w:footnoteRef/>
      </w:r>
      <w:r>
        <w:t xml:space="preserve"> Mr </w:t>
      </w:r>
      <w:r w:rsidR="00E55A7B">
        <w:t xml:space="preserve">Stuart </w:t>
      </w:r>
      <w:r>
        <w:t xml:space="preserve">Hocking PSM, </w:t>
      </w:r>
      <w:r w:rsidR="00E55A7B">
        <w:t xml:space="preserve">Under Treasurer, </w:t>
      </w:r>
      <w:r w:rsidR="00E55A7B" w:rsidRPr="0080033C">
        <w:rPr>
          <w:i/>
          <w:iCs/>
        </w:rPr>
        <w:t>Proof</w:t>
      </w:r>
      <w:r w:rsidR="00E55A7B">
        <w:t xml:space="preserve"> </w:t>
      </w:r>
      <w:r w:rsidRPr="00515F8E">
        <w:rPr>
          <w:i/>
          <w:iCs/>
        </w:rPr>
        <w:t>Committee Hansard</w:t>
      </w:r>
      <w:r>
        <w:t>, 29 February 2024, p 11.</w:t>
      </w:r>
    </w:p>
  </w:footnote>
  <w:footnote w:id="16">
    <w:p w14:paraId="7583B9EE" w14:textId="308962F6" w:rsidR="00335BE5" w:rsidRDefault="00335BE5">
      <w:pPr>
        <w:pStyle w:val="FootnoteText"/>
      </w:pPr>
      <w:r>
        <w:rPr>
          <w:rStyle w:val="FootnoteReference"/>
        </w:rPr>
        <w:footnoteRef/>
      </w:r>
      <w:r>
        <w:t xml:space="preserve"> Commonwealth of Australia, </w:t>
      </w:r>
      <w:r w:rsidRPr="00335BE5">
        <w:rPr>
          <w:i/>
          <w:iCs/>
        </w:rPr>
        <w:t>Uniform Presentation Framework—For the Presentation of Uniform Financial Information by Commonwealth, State and Territory Governments</w:t>
      </w:r>
      <w:r>
        <w:t>, February 2019, p 1</w:t>
      </w:r>
      <w:r w:rsidR="00A744D6">
        <w:t xml:space="preserve">, </w:t>
      </w:r>
      <w:hyperlink r:id="rId3" w:history="1">
        <w:r w:rsidR="00A744D6" w:rsidRPr="003C1467">
          <w:rPr>
            <w:rStyle w:val="Hyperlink"/>
          </w:rPr>
          <w:t>https://treasury.gov.au/publication/p2019-t365789</w:t>
        </w:r>
      </w:hyperlink>
      <w:r w:rsidR="00A744D6">
        <w:t xml:space="preserve"> (accessed 4 </w:t>
      </w:r>
      <w:r w:rsidR="00B851E2">
        <w:t>M</w:t>
      </w:r>
      <w:r w:rsidR="00A744D6">
        <w:t>arch 2024).</w:t>
      </w:r>
    </w:p>
  </w:footnote>
  <w:footnote w:id="17">
    <w:p w14:paraId="46A2054E" w14:textId="21A632F0" w:rsidR="000D1AB2" w:rsidRDefault="000D1AB2">
      <w:pPr>
        <w:pStyle w:val="FootnoteText"/>
      </w:pPr>
      <w:r>
        <w:rPr>
          <w:rStyle w:val="FootnoteReference"/>
        </w:rPr>
        <w:footnoteRef/>
      </w:r>
      <w:r>
        <w:t xml:space="preserve"> Commonwealth of Australia, </w:t>
      </w:r>
      <w:r w:rsidRPr="00335BE5">
        <w:rPr>
          <w:i/>
          <w:iCs/>
        </w:rPr>
        <w:t>Uniform Presentation Framework—For the Presentation of Uniform Financial Information by Commonwealth, State and Territory Governments</w:t>
      </w:r>
      <w:r>
        <w:t xml:space="preserve">, February 2019, p 7, </w:t>
      </w:r>
      <w:hyperlink r:id="rId4" w:history="1">
        <w:r w:rsidRPr="003C1467">
          <w:rPr>
            <w:rStyle w:val="Hyperlink"/>
          </w:rPr>
          <w:t>https://treasury.gov.au/publication/p2019-t365789</w:t>
        </w:r>
      </w:hyperlink>
      <w:r>
        <w:t xml:space="preserve"> (accessed 5 </w:t>
      </w:r>
      <w:r w:rsidR="00B851E2">
        <w:t>M</w:t>
      </w:r>
      <w:r>
        <w:t>arch 2024).</w:t>
      </w:r>
    </w:p>
  </w:footnote>
  <w:footnote w:id="18">
    <w:p w14:paraId="245903A6" w14:textId="7FFCE42B" w:rsidR="002E0351" w:rsidRDefault="002E0351">
      <w:pPr>
        <w:pStyle w:val="FootnoteText"/>
      </w:pPr>
      <w:r>
        <w:rPr>
          <w:rStyle w:val="FootnoteReference"/>
        </w:rPr>
        <w:footnoteRef/>
      </w:r>
      <w:r>
        <w:t xml:space="preserve"> Commonwealth of Australia, </w:t>
      </w:r>
      <w:r w:rsidRPr="00335BE5">
        <w:rPr>
          <w:i/>
          <w:iCs/>
        </w:rPr>
        <w:t>Uniform Presentation Framework—For the Presentation of Uniform Financial Information by Commonwealth, State and Territory Governments</w:t>
      </w:r>
      <w:r>
        <w:t xml:space="preserve">, February 2019, p 7, </w:t>
      </w:r>
      <w:hyperlink r:id="rId5" w:history="1">
        <w:r w:rsidRPr="003C1467">
          <w:rPr>
            <w:rStyle w:val="Hyperlink"/>
          </w:rPr>
          <w:t>https://treasury.gov.au/publication/p2019-t365789</w:t>
        </w:r>
      </w:hyperlink>
      <w:r>
        <w:t xml:space="preserve"> (accessed 5 </w:t>
      </w:r>
      <w:r w:rsidR="00B851E2">
        <w:t>M</w:t>
      </w:r>
      <w:r>
        <w:t>arch 2024).</w:t>
      </w:r>
    </w:p>
  </w:footnote>
  <w:footnote w:id="19">
    <w:p w14:paraId="30A8D7BC" w14:textId="784BF99B" w:rsidR="002A3CF5" w:rsidRDefault="002A3CF5">
      <w:pPr>
        <w:pStyle w:val="FootnoteText"/>
      </w:pPr>
      <w:r>
        <w:rPr>
          <w:rStyle w:val="FootnoteReference"/>
        </w:rPr>
        <w:footnoteRef/>
      </w:r>
      <w:r>
        <w:t xml:space="preserve"> Pegasus Economics, </w:t>
      </w:r>
      <w:r w:rsidRPr="00395FFC">
        <w:rPr>
          <w:i/>
          <w:iCs/>
        </w:rPr>
        <w:t>Review of the ACT Budget 2023-2024</w:t>
      </w:r>
      <w:r>
        <w:t>, July 2023, p 10.</w:t>
      </w:r>
    </w:p>
  </w:footnote>
  <w:footnote w:id="20">
    <w:p w14:paraId="4FAA977C" w14:textId="70D8789F" w:rsidR="00A62459" w:rsidRDefault="00A62459">
      <w:pPr>
        <w:pStyle w:val="FootnoteText"/>
      </w:pPr>
      <w:r>
        <w:rPr>
          <w:rStyle w:val="FootnoteReference"/>
        </w:rPr>
        <w:footnoteRef/>
      </w:r>
      <w:r>
        <w:t xml:space="preserve"> Pegasus Economics, </w:t>
      </w:r>
      <w:r w:rsidRPr="00395FFC">
        <w:rPr>
          <w:i/>
          <w:iCs/>
        </w:rPr>
        <w:t>Review of the ACT Budget 2023-2024</w:t>
      </w:r>
      <w:r>
        <w:t>, July 2023, p 9.</w:t>
      </w:r>
    </w:p>
  </w:footnote>
  <w:footnote w:id="21">
    <w:p w14:paraId="0F28A2C2" w14:textId="23776D3D" w:rsidR="0030750D" w:rsidRDefault="0030750D">
      <w:pPr>
        <w:pStyle w:val="FootnoteText"/>
      </w:pPr>
      <w:r>
        <w:rPr>
          <w:rStyle w:val="FootnoteReference"/>
        </w:rPr>
        <w:footnoteRef/>
      </w:r>
      <w:r>
        <w:t xml:space="preserve"> </w:t>
      </w:r>
      <w:r w:rsidR="00492125">
        <w:t xml:space="preserve">Mr Patrick McAuliffe, </w:t>
      </w:r>
      <w:r w:rsidR="00492125" w:rsidRPr="00550061">
        <w:t>Executive Branch Manager</w:t>
      </w:r>
      <w:r w:rsidR="00492125">
        <w:t>,</w:t>
      </w:r>
      <w:r w:rsidR="00492125" w:rsidRPr="00550061">
        <w:t xml:space="preserve"> Investments and Borrowings</w:t>
      </w:r>
      <w:r w:rsidR="00492125">
        <w:t>,</w:t>
      </w:r>
      <w:r w:rsidR="00492125" w:rsidRPr="00550061">
        <w:t xml:space="preserve"> B</w:t>
      </w:r>
      <w:r w:rsidR="00492125">
        <w:t xml:space="preserve">udget, </w:t>
      </w:r>
      <w:r w:rsidR="00492125" w:rsidRPr="00550061">
        <w:t>P</w:t>
      </w:r>
      <w:r w:rsidR="00492125">
        <w:t xml:space="preserve">rocurement, </w:t>
      </w:r>
      <w:r w:rsidR="00492125" w:rsidRPr="00550061">
        <w:t>I</w:t>
      </w:r>
      <w:r w:rsidR="00492125">
        <w:t xml:space="preserve">nvestment and </w:t>
      </w:r>
      <w:r w:rsidR="00492125" w:rsidRPr="00550061">
        <w:t>F</w:t>
      </w:r>
      <w:r w:rsidR="00492125">
        <w:t>inance,</w:t>
      </w:r>
      <w:r w:rsidR="00492125" w:rsidRPr="00550061">
        <w:t xml:space="preserve"> Treasury</w:t>
      </w:r>
      <w:r w:rsidR="00492125">
        <w:t>,</w:t>
      </w:r>
      <w:r w:rsidR="00492125" w:rsidRPr="00550061">
        <w:t xml:space="preserve"> C</w:t>
      </w:r>
      <w:r w:rsidR="00492125">
        <w:t xml:space="preserve">hief </w:t>
      </w:r>
      <w:r w:rsidR="00492125" w:rsidRPr="00550061">
        <w:t>M</w:t>
      </w:r>
      <w:r w:rsidR="00492125">
        <w:t xml:space="preserve">inister </w:t>
      </w:r>
      <w:r w:rsidR="00492125" w:rsidRPr="00550061">
        <w:t>T</w:t>
      </w:r>
      <w:r w:rsidR="00492125">
        <w:t xml:space="preserve">reasury and </w:t>
      </w:r>
      <w:r w:rsidR="00492125" w:rsidRPr="00550061">
        <w:t>E</w:t>
      </w:r>
      <w:r w:rsidR="00492125">
        <w:t xml:space="preserve">conomic </w:t>
      </w:r>
      <w:r w:rsidR="00492125" w:rsidRPr="00550061">
        <w:t>D</w:t>
      </w:r>
      <w:r w:rsidR="00492125">
        <w:t xml:space="preserve">evelopment </w:t>
      </w:r>
      <w:r w:rsidR="00492125" w:rsidRPr="00550061">
        <w:t>D</w:t>
      </w:r>
      <w:r w:rsidR="00492125">
        <w:t xml:space="preserve">irectorate, </w:t>
      </w:r>
      <w:r w:rsidR="00492125" w:rsidRPr="003C3317">
        <w:rPr>
          <w:i/>
          <w:iCs/>
        </w:rPr>
        <w:t>Proof</w:t>
      </w:r>
      <w:r w:rsidR="00492125">
        <w:t xml:space="preserve"> </w:t>
      </w:r>
      <w:r w:rsidR="00492125" w:rsidRPr="00F61184">
        <w:rPr>
          <w:i/>
          <w:iCs/>
        </w:rPr>
        <w:t>Committee Hansard</w:t>
      </w:r>
      <w:r w:rsidR="00492125">
        <w:t>, 29</w:t>
      </w:r>
      <w:r w:rsidR="00BD09A5">
        <w:t> </w:t>
      </w:r>
      <w:r w:rsidR="00492125">
        <w:t>February 2024, p 6.</w:t>
      </w:r>
    </w:p>
  </w:footnote>
  <w:footnote w:id="22">
    <w:p w14:paraId="0C50D67D" w14:textId="77777777" w:rsidR="00444C59" w:rsidRDefault="00444C59" w:rsidP="00444C59">
      <w:pPr>
        <w:pStyle w:val="FootnoteText"/>
      </w:pPr>
      <w:r>
        <w:rPr>
          <w:rStyle w:val="FootnoteReference"/>
        </w:rPr>
        <w:footnoteRef/>
      </w:r>
      <w:r>
        <w:t xml:space="preserve"> ACT Government, </w:t>
      </w:r>
      <w:r w:rsidRPr="005D3AF5">
        <w:rPr>
          <w:i/>
          <w:iCs/>
        </w:rPr>
        <w:t xml:space="preserve">Budget 2023-2024, </w:t>
      </w:r>
      <w:r>
        <w:rPr>
          <w:i/>
          <w:iCs/>
        </w:rPr>
        <w:t>Budget Review</w:t>
      </w:r>
      <w:r>
        <w:t>, ‘Table 1.1.2: General Government Sector Headline Net Operating Balance ($m)’, p 10.</w:t>
      </w:r>
    </w:p>
  </w:footnote>
  <w:footnote w:id="23">
    <w:p w14:paraId="14412D30" w14:textId="77777777" w:rsidR="00444C59" w:rsidRDefault="00444C59" w:rsidP="00444C59">
      <w:pPr>
        <w:pStyle w:val="FootnoteText"/>
      </w:pPr>
      <w:r>
        <w:rPr>
          <w:rStyle w:val="FootnoteReference"/>
        </w:rPr>
        <w:footnoteRef/>
      </w:r>
      <w:r>
        <w:t xml:space="preserve"> ACT Government, </w:t>
      </w:r>
      <w:r w:rsidRPr="005D3AF5">
        <w:rPr>
          <w:i/>
          <w:iCs/>
        </w:rPr>
        <w:t xml:space="preserve">Budget 2023-2024, </w:t>
      </w:r>
      <w:r>
        <w:rPr>
          <w:i/>
          <w:iCs/>
        </w:rPr>
        <w:t>Budget Review</w:t>
      </w:r>
      <w:r>
        <w:t>, ‘Table 4.1.1: Australian Capital Territory General Government Sector – Operating Statement ($’000)’, p 115.</w:t>
      </w:r>
    </w:p>
  </w:footnote>
  <w:footnote w:id="24">
    <w:p w14:paraId="236F519F" w14:textId="19082457" w:rsidR="00444C59" w:rsidRDefault="00444C59" w:rsidP="00444C59">
      <w:pPr>
        <w:pStyle w:val="FootnoteText"/>
      </w:pPr>
      <w:r>
        <w:rPr>
          <w:rStyle w:val="FootnoteReference"/>
        </w:rPr>
        <w:footnoteRef/>
      </w:r>
      <w:r>
        <w:t xml:space="preserve"> </w:t>
      </w:r>
      <w:r w:rsidR="00023015">
        <w:t xml:space="preserve">Mr Stuart Hocking PSM, Under Treasurer, </w:t>
      </w:r>
      <w:r w:rsidR="00023015" w:rsidRPr="003C3317">
        <w:rPr>
          <w:i/>
          <w:iCs/>
        </w:rPr>
        <w:t>Proof</w:t>
      </w:r>
      <w:r w:rsidR="00023015">
        <w:t xml:space="preserve"> </w:t>
      </w:r>
      <w:r w:rsidRPr="00F61184">
        <w:rPr>
          <w:i/>
          <w:iCs/>
        </w:rPr>
        <w:t>Committee Hansard</w:t>
      </w:r>
      <w:r>
        <w:t>, 29 Feb</w:t>
      </w:r>
      <w:r w:rsidR="00023015">
        <w:t>ruary</w:t>
      </w:r>
      <w:r>
        <w:t xml:space="preserve"> 2024, p 3.</w:t>
      </w:r>
    </w:p>
  </w:footnote>
  <w:footnote w:id="25">
    <w:p w14:paraId="7979242A" w14:textId="13402498" w:rsidR="004157EF" w:rsidRDefault="004157EF">
      <w:pPr>
        <w:pStyle w:val="FootnoteText"/>
      </w:pPr>
      <w:r>
        <w:rPr>
          <w:rStyle w:val="FootnoteReference"/>
        </w:rPr>
        <w:footnoteRef/>
      </w:r>
      <w:r>
        <w:t xml:space="preserve"> </w:t>
      </w:r>
      <w:r w:rsidR="000B7382">
        <w:t>Tasmanian</w:t>
      </w:r>
      <w:r>
        <w:t xml:space="preserve"> Government, </w:t>
      </w:r>
      <w:r w:rsidRPr="004157EF">
        <w:rPr>
          <w:i/>
          <w:iCs/>
        </w:rPr>
        <w:t>The Budget, Budget Paper No I</w:t>
      </w:r>
      <w:r>
        <w:t xml:space="preserve">, </w:t>
      </w:r>
      <w:r w:rsidR="009A248B">
        <w:t xml:space="preserve">2023, </w:t>
      </w:r>
      <w:r>
        <w:t>p 10.</w:t>
      </w:r>
    </w:p>
  </w:footnote>
  <w:footnote w:id="26">
    <w:p w14:paraId="63987CAD" w14:textId="5B9D0E4B" w:rsidR="00395FFC" w:rsidRDefault="00395FFC">
      <w:pPr>
        <w:pStyle w:val="FootnoteText"/>
      </w:pPr>
      <w:r>
        <w:rPr>
          <w:rStyle w:val="FootnoteReference"/>
        </w:rPr>
        <w:footnoteRef/>
      </w:r>
      <w:r>
        <w:t xml:space="preserve"> Pegasus Economics, </w:t>
      </w:r>
      <w:r w:rsidRPr="00395FFC">
        <w:rPr>
          <w:i/>
          <w:iCs/>
        </w:rPr>
        <w:t>Review of the ACT Budget 2023-2024</w:t>
      </w:r>
      <w:r>
        <w:t>, July 2023, p 47.</w:t>
      </w:r>
    </w:p>
  </w:footnote>
  <w:footnote w:id="27">
    <w:p w14:paraId="64E07F20" w14:textId="4492B281" w:rsidR="00940855" w:rsidRDefault="00940855">
      <w:pPr>
        <w:pStyle w:val="FootnoteText"/>
      </w:pPr>
      <w:r>
        <w:rPr>
          <w:rStyle w:val="FootnoteReference"/>
        </w:rPr>
        <w:footnoteRef/>
      </w:r>
      <w:r>
        <w:t xml:space="preserve"> Pegasus Economics, </w:t>
      </w:r>
      <w:r w:rsidRPr="00395FFC">
        <w:rPr>
          <w:i/>
          <w:iCs/>
        </w:rPr>
        <w:t>Review of the ACT Budget 2023-2024</w:t>
      </w:r>
      <w:r>
        <w:t>, July 2023, p 47.</w:t>
      </w:r>
    </w:p>
  </w:footnote>
  <w:footnote w:id="28">
    <w:p w14:paraId="6167424D" w14:textId="37A6726F" w:rsidR="00E208A8" w:rsidRDefault="00E208A8">
      <w:pPr>
        <w:pStyle w:val="FootnoteText"/>
      </w:pPr>
      <w:r>
        <w:rPr>
          <w:rStyle w:val="FootnoteReference"/>
        </w:rPr>
        <w:footnoteRef/>
      </w:r>
      <w:r>
        <w:t xml:space="preserve"> Pegasus Economics, </w:t>
      </w:r>
      <w:r w:rsidRPr="00395FFC">
        <w:rPr>
          <w:i/>
          <w:iCs/>
        </w:rPr>
        <w:t>Review of the ACT Budget 2023-2024</w:t>
      </w:r>
      <w:r>
        <w:t>, July 2023, pp 46</w:t>
      </w:r>
      <w:r w:rsidR="00BD09A5">
        <w:t>–</w:t>
      </w:r>
      <w:r>
        <w:t>47.</w:t>
      </w:r>
    </w:p>
  </w:footnote>
  <w:footnote w:id="29">
    <w:p w14:paraId="0363FCCC" w14:textId="6866EB14" w:rsidR="00257C1B" w:rsidRDefault="00257C1B">
      <w:pPr>
        <w:pStyle w:val="FootnoteText"/>
      </w:pPr>
      <w:r>
        <w:rPr>
          <w:rStyle w:val="FootnoteReference"/>
        </w:rPr>
        <w:footnoteRef/>
      </w:r>
      <w:r>
        <w:t xml:space="preserve"> Pegasus Economics, </w:t>
      </w:r>
      <w:r w:rsidRPr="00395FFC">
        <w:rPr>
          <w:i/>
          <w:iCs/>
        </w:rPr>
        <w:t>Review of the ACT Budget 2023</w:t>
      </w:r>
      <w:r w:rsidR="000B275D">
        <w:rPr>
          <w:i/>
          <w:iCs/>
        </w:rPr>
        <w:t>–</w:t>
      </w:r>
      <w:r w:rsidRPr="00395FFC">
        <w:rPr>
          <w:i/>
          <w:iCs/>
        </w:rPr>
        <w:t>2024</w:t>
      </w:r>
      <w:r>
        <w:t>, July 2023, p 46.</w:t>
      </w:r>
    </w:p>
  </w:footnote>
  <w:footnote w:id="30">
    <w:p w14:paraId="1D28E7C9" w14:textId="77777777" w:rsidR="00FA7A38" w:rsidRDefault="00FA7A38" w:rsidP="00FA7A38">
      <w:pPr>
        <w:pStyle w:val="FootnoteText"/>
      </w:pPr>
      <w:r>
        <w:rPr>
          <w:rStyle w:val="FootnoteReference"/>
        </w:rPr>
        <w:footnoteRef/>
      </w:r>
      <w:r>
        <w:t xml:space="preserve"> ACT Government, </w:t>
      </w:r>
      <w:r w:rsidRPr="00422FD4">
        <w:rPr>
          <w:i/>
          <w:iCs/>
        </w:rPr>
        <w:t>Budget 2023</w:t>
      </w:r>
      <w:r>
        <w:rPr>
          <w:i/>
          <w:iCs/>
        </w:rPr>
        <w:t>–</w:t>
      </w:r>
      <w:r w:rsidRPr="00422FD4">
        <w:rPr>
          <w:i/>
          <w:iCs/>
        </w:rPr>
        <w:t>24, Budget Statements C</w:t>
      </w:r>
      <w:r>
        <w:t>, p 20.</w:t>
      </w:r>
    </w:p>
  </w:footnote>
  <w:footnote w:id="31">
    <w:p w14:paraId="16C91BC6" w14:textId="51550CB4" w:rsidR="00422FD4" w:rsidRDefault="00422FD4">
      <w:pPr>
        <w:pStyle w:val="FootnoteText"/>
      </w:pPr>
      <w:r>
        <w:rPr>
          <w:rStyle w:val="FootnoteReference"/>
        </w:rPr>
        <w:footnoteRef/>
      </w:r>
      <w:r>
        <w:t xml:space="preserve"> ACT Government, </w:t>
      </w:r>
      <w:r w:rsidRPr="00422FD4">
        <w:rPr>
          <w:i/>
          <w:iCs/>
        </w:rPr>
        <w:t>Budget 2022</w:t>
      </w:r>
      <w:r w:rsidR="000B275D">
        <w:rPr>
          <w:i/>
          <w:iCs/>
        </w:rPr>
        <w:t>–2</w:t>
      </w:r>
      <w:r w:rsidRPr="00422FD4">
        <w:rPr>
          <w:i/>
          <w:iCs/>
        </w:rPr>
        <w:t>3, Budget Statements C</w:t>
      </w:r>
      <w:r>
        <w:t>, p 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FEB3" w14:textId="77777777" w:rsidR="00EC4FE2" w:rsidRDefault="00EC4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7CE2" w14:textId="77777777" w:rsidR="00EC4FE2" w:rsidRDefault="00EC4F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5E620A"/>
    <w:multiLevelType w:val="multilevel"/>
    <w:tmpl w:val="C9D0D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84538FB"/>
    <w:multiLevelType w:val="multilevel"/>
    <w:tmpl w:val="F3968592"/>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6"/>
  </w:num>
  <w:num w:numId="12" w16cid:durableId="1055083277">
    <w:abstractNumId w:val="12"/>
  </w:num>
  <w:num w:numId="13" w16cid:durableId="1782914385">
    <w:abstractNumId w:val="20"/>
  </w:num>
  <w:num w:numId="14" w16cid:durableId="1239973112">
    <w:abstractNumId w:val="11"/>
  </w:num>
  <w:num w:numId="15" w16cid:durableId="1843743432">
    <w:abstractNumId w:val="22"/>
  </w:num>
  <w:num w:numId="16" w16cid:durableId="2116971440">
    <w:abstractNumId w:val="10"/>
  </w:num>
  <w:num w:numId="17" w16cid:durableId="1893229063">
    <w:abstractNumId w:val="15"/>
  </w:num>
  <w:num w:numId="18" w16cid:durableId="1059088669">
    <w:abstractNumId w:val="18"/>
  </w:num>
  <w:num w:numId="19" w16cid:durableId="1315991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19"/>
  </w:num>
  <w:num w:numId="21" w16cid:durableId="1399326623">
    <w:abstractNumId w:val="13"/>
  </w:num>
  <w:num w:numId="22" w16cid:durableId="1262448621">
    <w:abstractNumId w:val="14"/>
  </w:num>
  <w:num w:numId="23" w16cid:durableId="555750365">
    <w:abstractNumId w:val="17"/>
  </w:num>
  <w:num w:numId="24" w16cid:durableId="5760149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89885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6C14"/>
    <w:rsid w:val="0002242F"/>
    <w:rsid w:val="00023015"/>
    <w:rsid w:val="00024F1A"/>
    <w:rsid w:val="00030FBC"/>
    <w:rsid w:val="00034056"/>
    <w:rsid w:val="00041997"/>
    <w:rsid w:val="0004228A"/>
    <w:rsid w:val="00043206"/>
    <w:rsid w:val="00047DD3"/>
    <w:rsid w:val="0006752F"/>
    <w:rsid w:val="00070E76"/>
    <w:rsid w:val="000774AD"/>
    <w:rsid w:val="000912E6"/>
    <w:rsid w:val="000A0608"/>
    <w:rsid w:val="000A5577"/>
    <w:rsid w:val="000B1332"/>
    <w:rsid w:val="000B275D"/>
    <w:rsid w:val="000B7382"/>
    <w:rsid w:val="000D1AB2"/>
    <w:rsid w:val="000D6381"/>
    <w:rsid w:val="000F4ED4"/>
    <w:rsid w:val="0010002C"/>
    <w:rsid w:val="00101376"/>
    <w:rsid w:val="0011610F"/>
    <w:rsid w:val="00123781"/>
    <w:rsid w:val="001244FB"/>
    <w:rsid w:val="0014714E"/>
    <w:rsid w:val="00150531"/>
    <w:rsid w:val="00156E52"/>
    <w:rsid w:val="001603B3"/>
    <w:rsid w:val="001738A0"/>
    <w:rsid w:val="00174F09"/>
    <w:rsid w:val="0018105F"/>
    <w:rsid w:val="001825E5"/>
    <w:rsid w:val="0018692E"/>
    <w:rsid w:val="0019545D"/>
    <w:rsid w:val="001A2EDD"/>
    <w:rsid w:val="001A3F3B"/>
    <w:rsid w:val="001B13A0"/>
    <w:rsid w:val="001B2622"/>
    <w:rsid w:val="001B3C02"/>
    <w:rsid w:val="001B79CE"/>
    <w:rsid w:val="001C7708"/>
    <w:rsid w:val="001D10CD"/>
    <w:rsid w:val="001D22FC"/>
    <w:rsid w:val="001E0390"/>
    <w:rsid w:val="001F00D6"/>
    <w:rsid w:val="001F30D0"/>
    <w:rsid w:val="00205761"/>
    <w:rsid w:val="002101BE"/>
    <w:rsid w:val="00216BB7"/>
    <w:rsid w:val="002357B1"/>
    <w:rsid w:val="00247A37"/>
    <w:rsid w:val="00257C1B"/>
    <w:rsid w:val="00266BE5"/>
    <w:rsid w:val="00266D53"/>
    <w:rsid w:val="00281C83"/>
    <w:rsid w:val="00281EEC"/>
    <w:rsid w:val="00284C95"/>
    <w:rsid w:val="002861BB"/>
    <w:rsid w:val="002A33D1"/>
    <w:rsid w:val="002A3CF5"/>
    <w:rsid w:val="002A41B4"/>
    <w:rsid w:val="002A6A10"/>
    <w:rsid w:val="002C4E7E"/>
    <w:rsid w:val="002E0351"/>
    <w:rsid w:val="002F423C"/>
    <w:rsid w:val="00304A83"/>
    <w:rsid w:val="0030750D"/>
    <w:rsid w:val="0031628A"/>
    <w:rsid w:val="00327F57"/>
    <w:rsid w:val="00330C1A"/>
    <w:rsid w:val="00335BE5"/>
    <w:rsid w:val="003416E2"/>
    <w:rsid w:val="00344DF6"/>
    <w:rsid w:val="00362801"/>
    <w:rsid w:val="00364454"/>
    <w:rsid w:val="003655CA"/>
    <w:rsid w:val="0036775A"/>
    <w:rsid w:val="003709D9"/>
    <w:rsid w:val="00381895"/>
    <w:rsid w:val="00387938"/>
    <w:rsid w:val="00392C49"/>
    <w:rsid w:val="00395FFC"/>
    <w:rsid w:val="003B08FA"/>
    <w:rsid w:val="003B0AC3"/>
    <w:rsid w:val="003B6CB1"/>
    <w:rsid w:val="003C1FB0"/>
    <w:rsid w:val="003C3CF9"/>
    <w:rsid w:val="003C76F0"/>
    <w:rsid w:val="003D69C2"/>
    <w:rsid w:val="003F694C"/>
    <w:rsid w:val="00402758"/>
    <w:rsid w:val="00410A75"/>
    <w:rsid w:val="00415139"/>
    <w:rsid w:val="004157EF"/>
    <w:rsid w:val="00422FD4"/>
    <w:rsid w:val="004245CD"/>
    <w:rsid w:val="00430F31"/>
    <w:rsid w:val="00437AB0"/>
    <w:rsid w:val="00441B0A"/>
    <w:rsid w:val="00444C59"/>
    <w:rsid w:val="004508F1"/>
    <w:rsid w:val="00456DCF"/>
    <w:rsid w:val="0045759B"/>
    <w:rsid w:val="00457ED9"/>
    <w:rsid w:val="004608D6"/>
    <w:rsid w:val="00460AFC"/>
    <w:rsid w:val="0046189E"/>
    <w:rsid w:val="0046506D"/>
    <w:rsid w:val="00471E8B"/>
    <w:rsid w:val="004830DF"/>
    <w:rsid w:val="00483210"/>
    <w:rsid w:val="00487D32"/>
    <w:rsid w:val="0049069D"/>
    <w:rsid w:val="00492125"/>
    <w:rsid w:val="004976C3"/>
    <w:rsid w:val="004A2081"/>
    <w:rsid w:val="004C6B28"/>
    <w:rsid w:val="004E5149"/>
    <w:rsid w:val="004E7423"/>
    <w:rsid w:val="005023B2"/>
    <w:rsid w:val="00505BC6"/>
    <w:rsid w:val="00510D89"/>
    <w:rsid w:val="00515F8E"/>
    <w:rsid w:val="0051686C"/>
    <w:rsid w:val="0051712D"/>
    <w:rsid w:val="00525ED8"/>
    <w:rsid w:val="00531608"/>
    <w:rsid w:val="00532044"/>
    <w:rsid w:val="00543280"/>
    <w:rsid w:val="00556481"/>
    <w:rsid w:val="005701A0"/>
    <w:rsid w:val="00581ADE"/>
    <w:rsid w:val="00584D34"/>
    <w:rsid w:val="00587055"/>
    <w:rsid w:val="0059026F"/>
    <w:rsid w:val="00592400"/>
    <w:rsid w:val="005B61A8"/>
    <w:rsid w:val="005C28BD"/>
    <w:rsid w:val="005C4F2A"/>
    <w:rsid w:val="005D0221"/>
    <w:rsid w:val="005D0971"/>
    <w:rsid w:val="005D1067"/>
    <w:rsid w:val="005D3AF5"/>
    <w:rsid w:val="005D7746"/>
    <w:rsid w:val="005E306A"/>
    <w:rsid w:val="005E3AC4"/>
    <w:rsid w:val="005F454E"/>
    <w:rsid w:val="00603039"/>
    <w:rsid w:val="00603367"/>
    <w:rsid w:val="006043AE"/>
    <w:rsid w:val="00623507"/>
    <w:rsid w:val="00624316"/>
    <w:rsid w:val="006323F8"/>
    <w:rsid w:val="0063728A"/>
    <w:rsid w:val="006455B5"/>
    <w:rsid w:val="00647E8B"/>
    <w:rsid w:val="00666BF9"/>
    <w:rsid w:val="00667274"/>
    <w:rsid w:val="006718E3"/>
    <w:rsid w:val="00674383"/>
    <w:rsid w:val="0068014A"/>
    <w:rsid w:val="00683ECD"/>
    <w:rsid w:val="00696112"/>
    <w:rsid w:val="006A22B3"/>
    <w:rsid w:val="006A7A61"/>
    <w:rsid w:val="006B28A8"/>
    <w:rsid w:val="006C194B"/>
    <w:rsid w:val="006D1243"/>
    <w:rsid w:val="006F04A2"/>
    <w:rsid w:val="006F31FB"/>
    <w:rsid w:val="006F3FC7"/>
    <w:rsid w:val="00700A3A"/>
    <w:rsid w:val="007114B9"/>
    <w:rsid w:val="00727F06"/>
    <w:rsid w:val="00741BCF"/>
    <w:rsid w:val="0074595F"/>
    <w:rsid w:val="007469DE"/>
    <w:rsid w:val="007531E3"/>
    <w:rsid w:val="0075417C"/>
    <w:rsid w:val="007575AD"/>
    <w:rsid w:val="00757C24"/>
    <w:rsid w:val="00777CC8"/>
    <w:rsid w:val="0078151A"/>
    <w:rsid w:val="00783B5C"/>
    <w:rsid w:val="00792238"/>
    <w:rsid w:val="00792CC2"/>
    <w:rsid w:val="007A6EB9"/>
    <w:rsid w:val="007A7A8B"/>
    <w:rsid w:val="007B005F"/>
    <w:rsid w:val="007B055D"/>
    <w:rsid w:val="007B5FC1"/>
    <w:rsid w:val="007B7919"/>
    <w:rsid w:val="007C0C91"/>
    <w:rsid w:val="007C1747"/>
    <w:rsid w:val="007C371D"/>
    <w:rsid w:val="007C3F24"/>
    <w:rsid w:val="007D0B5F"/>
    <w:rsid w:val="007D5F0D"/>
    <w:rsid w:val="007D79BA"/>
    <w:rsid w:val="007F0956"/>
    <w:rsid w:val="007F4C62"/>
    <w:rsid w:val="0080033C"/>
    <w:rsid w:val="00804756"/>
    <w:rsid w:val="008065D2"/>
    <w:rsid w:val="00806A1E"/>
    <w:rsid w:val="00807B60"/>
    <w:rsid w:val="0081312B"/>
    <w:rsid w:val="00836FFE"/>
    <w:rsid w:val="008379EB"/>
    <w:rsid w:val="00843447"/>
    <w:rsid w:val="00846C27"/>
    <w:rsid w:val="008644BA"/>
    <w:rsid w:val="00870AE1"/>
    <w:rsid w:val="00877A94"/>
    <w:rsid w:val="008818C8"/>
    <w:rsid w:val="008857F1"/>
    <w:rsid w:val="008A048D"/>
    <w:rsid w:val="008A328B"/>
    <w:rsid w:val="008A4F0F"/>
    <w:rsid w:val="008A6130"/>
    <w:rsid w:val="008B1BB3"/>
    <w:rsid w:val="008B350E"/>
    <w:rsid w:val="008C2228"/>
    <w:rsid w:val="008C6E34"/>
    <w:rsid w:val="008D72C9"/>
    <w:rsid w:val="008E750D"/>
    <w:rsid w:val="008F4F25"/>
    <w:rsid w:val="00913502"/>
    <w:rsid w:val="00917B49"/>
    <w:rsid w:val="009276CD"/>
    <w:rsid w:val="00930191"/>
    <w:rsid w:val="00940855"/>
    <w:rsid w:val="00946ED2"/>
    <w:rsid w:val="00965119"/>
    <w:rsid w:val="009661FD"/>
    <w:rsid w:val="00976637"/>
    <w:rsid w:val="0098373B"/>
    <w:rsid w:val="009921B5"/>
    <w:rsid w:val="009A248B"/>
    <w:rsid w:val="009A2EDC"/>
    <w:rsid w:val="009A6786"/>
    <w:rsid w:val="009B1910"/>
    <w:rsid w:val="009B4AB3"/>
    <w:rsid w:val="009B4EFF"/>
    <w:rsid w:val="009C2830"/>
    <w:rsid w:val="009C6E7E"/>
    <w:rsid w:val="009D6FFE"/>
    <w:rsid w:val="009F40CC"/>
    <w:rsid w:val="009F5A83"/>
    <w:rsid w:val="00A01448"/>
    <w:rsid w:val="00A05045"/>
    <w:rsid w:val="00A070D4"/>
    <w:rsid w:val="00A11A8A"/>
    <w:rsid w:val="00A11EFC"/>
    <w:rsid w:val="00A146A0"/>
    <w:rsid w:val="00A167AC"/>
    <w:rsid w:val="00A21C3B"/>
    <w:rsid w:val="00A23A3E"/>
    <w:rsid w:val="00A32E19"/>
    <w:rsid w:val="00A5475C"/>
    <w:rsid w:val="00A61451"/>
    <w:rsid w:val="00A62459"/>
    <w:rsid w:val="00A67677"/>
    <w:rsid w:val="00A71EFF"/>
    <w:rsid w:val="00A744D6"/>
    <w:rsid w:val="00A82B2C"/>
    <w:rsid w:val="00A84CE1"/>
    <w:rsid w:val="00A875AF"/>
    <w:rsid w:val="00AA1CAC"/>
    <w:rsid w:val="00AA5604"/>
    <w:rsid w:val="00AA719E"/>
    <w:rsid w:val="00AB2777"/>
    <w:rsid w:val="00AB4B36"/>
    <w:rsid w:val="00AC6161"/>
    <w:rsid w:val="00AD68E8"/>
    <w:rsid w:val="00AD7406"/>
    <w:rsid w:val="00AE3B01"/>
    <w:rsid w:val="00AE6E38"/>
    <w:rsid w:val="00AF7DDA"/>
    <w:rsid w:val="00B030C1"/>
    <w:rsid w:val="00B053AB"/>
    <w:rsid w:val="00B05623"/>
    <w:rsid w:val="00B21A37"/>
    <w:rsid w:val="00B24E23"/>
    <w:rsid w:val="00B26439"/>
    <w:rsid w:val="00B3168B"/>
    <w:rsid w:val="00B343A8"/>
    <w:rsid w:val="00B5012A"/>
    <w:rsid w:val="00B53EBD"/>
    <w:rsid w:val="00B55D4E"/>
    <w:rsid w:val="00B567A6"/>
    <w:rsid w:val="00B615E1"/>
    <w:rsid w:val="00B62D75"/>
    <w:rsid w:val="00B65E54"/>
    <w:rsid w:val="00B70B4A"/>
    <w:rsid w:val="00B7541C"/>
    <w:rsid w:val="00B76652"/>
    <w:rsid w:val="00B851E2"/>
    <w:rsid w:val="00B949D1"/>
    <w:rsid w:val="00B9506C"/>
    <w:rsid w:val="00B975BB"/>
    <w:rsid w:val="00BB44FF"/>
    <w:rsid w:val="00BB791D"/>
    <w:rsid w:val="00BC0651"/>
    <w:rsid w:val="00BC35B6"/>
    <w:rsid w:val="00BD03A5"/>
    <w:rsid w:val="00BD09A5"/>
    <w:rsid w:val="00BD5761"/>
    <w:rsid w:val="00BE0568"/>
    <w:rsid w:val="00BE0AB2"/>
    <w:rsid w:val="00BF3F0A"/>
    <w:rsid w:val="00BF50FC"/>
    <w:rsid w:val="00BF5C95"/>
    <w:rsid w:val="00C02510"/>
    <w:rsid w:val="00C02546"/>
    <w:rsid w:val="00C02A50"/>
    <w:rsid w:val="00C11A16"/>
    <w:rsid w:val="00C12CF6"/>
    <w:rsid w:val="00C16DCB"/>
    <w:rsid w:val="00C21E49"/>
    <w:rsid w:val="00C31E7B"/>
    <w:rsid w:val="00C61A86"/>
    <w:rsid w:val="00C62BE0"/>
    <w:rsid w:val="00C82FC9"/>
    <w:rsid w:val="00C8358A"/>
    <w:rsid w:val="00C837A0"/>
    <w:rsid w:val="00C90D42"/>
    <w:rsid w:val="00C924CE"/>
    <w:rsid w:val="00C97B1B"/>
    <w:rsid w:val="00CA75EB"/>
    <w:rsid w:val="00CB4128"/>
    <w:rsid w:val="00CC4BE7"/>
    <w:rsid w:val="00CD05B9"/>
    <w:rsid w:val="00CD73BC"/>
    <w:rsid w:val="00CE0782"/>
    <w:rsid w:val="00CF75A5"/>
    <w:rsid w:val="00D23E3A"/>
    <w:rsid w:val="00D376C4"/>
    <w:rsid w:val="00D4051B"/>
    <w:rsid w:val="00D42B03"/>
    <w:rsid w:val="00D42F6D"/>
    <w:rsid w:val="00D456E5"/>
    <w:rsid w:val="00D7159D"/>
    <w:rsid w:val="00D90ED8"/>
    <w:rsid w:val="00D93A1C"/>
    <w:rsid w:val="00D97152"/>
    <w:rsid w:val="00DA32E1"/>
    <w:rsid w:val="00DA7289"/>
    <w:rsid w:val="00DD0188"/>
    <w:rsid w:val="00DD4C6B"/>
    <w:rsid w:val="00DD7007"/>
    <w:rsid w:val="00DE56A4"/>
    <w:rsid w:val="00DF6452"/>
    <w:rsid w:val="00E06460"/>
    <w:rsid w:val="00E12092"/>
    <w:rsid w:val="00E20388"/>
    <w:rsid w:val="00E208A8"/>
    <w:rsid w:val="00E20929"/>
    <w:rsid w:val="00E23349"/>
    <w:rsid w:val="00E26635"/>
    <w:rsid w:val="00E30B82"/>
    <w:rsid w:val="00E3162C"/>
    <w:rsid w:val="00E431DF"/>
    <w:rsid w:val="00E43A67"/>
    <w:rsid w:val="00E514FC"/>
    <w:rsid w:val="00E5255C"/>
    <w:rsid w:val="00E54FBA"/>
    <w:rsid w:val="00E55A7B"/>
    <w:rsid w:val="00E62318"/>
    <w:rsid w:val="00E6619C"/>
    <w:rsid w:val="00E6630F"/>
    <w:rsid w:val="00E833AA"/>
    <w:rsid w:val="00E84638"/>
    <w:rsid w:val="00E879B9"/>
    <w:rsid w:val="00E93618"/>
    <w:rsid w:val="00E94B1B"/>
    <w:rsid w:val="00EA14D7"/>
    <w:rsid w:val="00EA3FCE"/>
    <w:rsid w:val="00EA6CC2"/>
    <w:rsid w:val="00EB00DE"/>
    <w:rsid w:val="00EB20F9"/>
    <w:rsid w:val="00EB2F31"/>
    <w:rsid w:val="00EB3179"/>
    <w:rsid w:val="00EB3BA5"/>
    <w:rsid w:val="00EC4FE2"/>
    <w:rsid w:val="00ED2792"/>
    <w:rsid w:val="00ED3906"/>
    <w:rsid w:val="00EE1026"/>
    <w:rsid w:val="00EE5AEE"/>
    <w:rsid w:val="00EE5B62"/>
    <w:rsid w:val="00EF5C64"/>
    <w:rsid w:val="00EF64D1"/>
    <w:rsid w:val="00F0102F"/>
    <w:rsid w:val="00F101AB"/>
    <w:rsid w:val="00F2069E"/>
    <w:rsid w:val="00F4063D"/>
    <w:rsid w:val="00F46607"/>
    <w:rsid w:val="00F4685A"/>
    <w:rsid w:val="00F61184"/>
    <w:rsid w:val="00F64542"/>
    <w:rsid w:val="00F6619F"/>
    <w:rsid w:val="00F746ED"/>
    <w:rsid w:val="00F75989"/>
    <w:rsid w:val="00F7656C"/>
    <w:rsid w:val="00F8023B"/>
    <w:rsid w:val="00F873F4"/>
    <w:rsid w:val="00F9280D"/>
    <w:rsid w:val="00F93995"/>
    <w:rsid w:val="00FA7A38"/>
    <w:rsid w:val="00FB5D16"/>
    <w:rsid w:val="00FB6652"/>
    <w:rsid w:val="00FC682E"/>
    <w:rsid w:val="00FE1710"/>
    <w:rsid w:val="00FF173A"/>
    <w:rsid w:val="00FF2043"/>
    <w:rsid w:val="00FF7D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BC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59026F"/>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character" w:customStyle="1" w:styleId="apple-converted-space">
    <w:name w:val="apple-converted-space"/>
    <w:basedOn w:val="DefaultParagraphFont"/>
    <w:rsid w:val="00B62D75"/>
  </w:style>
  <w:style w:type="paragraph" w:styleId="ListContinue">
    <w:name w:val="List Continue"/>
    <w:basedOn w:val="Normal"/>
    <w:uiPriority w:val="99"/>
    <w:unhideWhenUsed/>
    <w:rsid w:val="00E208A8"/>
    <w:pPr>
      <w:spacing w:after="120"/>
      <w:ind w:left="283"/>
      <w:contextualSpacing/>
    </w:pPr>
  </w:style>
  <w:style w:type="paragraph" w:styleId="ListContinue2">
    <w:name w:val="List Continue 2"/>
    <w:basedOn w:val="Normal"/>
    <w:uiPriority w:val="99"/>
    <w:unhideWhenUsed/>
    <w:rsid w:val="00E208A8"/>
    <w:pPr>
      <w:spacing w:after="120"/>
      <w:ind w:left="566"/>
      <w:contextualSpacing/>
    </w:pPr>
  </w:style>
  <w:style w:type="paragraph" w:styleId="Revision">
    <w:name w:val="Revision"/>
    <w:hidden/>
    <w:uiPriority w:val="99"/>
    <w:semiHidden/>
    <w:rsid w:val="003709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095622">
      <w:bodyDiv w:val="1"/>
      <w:marLeft w:val="0"/>
      <w:marRight w:val="0"/>
      <w:marTop w:val="0"/>
      <w:marBottom w:val="0"/>
      <w:divBdr>
        <w:top w:val="none" w:sz="0" w:space="0" w:color="auto"/>
        <w:left w:val="none" w:sz="0" w:space="0" w:color="auto"/>
        <w:bottom w:val="none" w:sz="0" w:space="0" w:color="auto"/>
        <w:right w:val="none" w:sz="0" w:space="0" w:color="auto"/>
      </w:divBdr>
    </w:div>
    <w:div w:id="313218606">
      <w:bodyDiv w:val="1"/>
      <w:marLeft w:val="0"/>
      <w:marRight w:val="0"/>
      <w:marTop w:val="0"/>
      <w:marBottom w:val="0"/>
      <w:divBdr>
        <w:top w:val="none" w:sz="0" w:space="0" w:color="auto"/>
        <w:left w:val="none" w:sz="0" w:space="0" w:color="auto"/>
        <w:bottom w:val="none" w:sz="0" w:space="0" w:color="auto"/>
        <w:right w:val="none" w:sz="0" w:space="0" w:color="auto"/>
      </w:divBdr>
    </w:div>
    <w:div w:id="331179019">
      <w:bodyDiv w:val="1"/>
      <w:marLeft w:val="0"/>
      <w:marRight w:val="0"/>
      <w:marTop w:val="0"/>
      <w:marBottom w:val="0"/>
      <w:divBdr>
        <w:top w:val="none" w:sz="0" w:space="0" w:color="auto"/>
        <w:left w:val="none" w:sz="0" w:space="0" w:color="auto"/>
        <w:bottom w:val="none" w:sz="0" w:space="0" w:color="auto"/>
        <w:right w:val="none" w:sz="0" w:space="0" w:color="auto"/>
      </w:divBdr>
    </w:div>
    <w:div w:id="349141405">
      <w:bodyDiv w:val="1"/>
      <w:marLeft w:val="0"/>
      <w:marRight w:val="0"/>
      <w:marTop w:val="0"/>
      <w:marBottom w:val="0"/>
      <w:divBdr>
        <w:top w:val="none" w:sz="0" w:space="0" w:color="auto"/>
        <w:left w:val="none" w:sz="0" w:space="0" w:color="auto"/>
        <w:bottom w:val="none" w:sz="0" w:space="0" w:color="auto"/>
        <w:right w:val="none" w:sz="0" w:space="0" w:color="auto"/>
      </w:divBdr>
    </w:div>
    <w:div w:id="431971174">
      <w:bodyDiv w:val="1"/>
      <w:marLeft w:val="0"/>
      <w:marRight w:val="0"/>
      <w:marTop w:val="0"/>
      <w:marBottom w:val="0"/>
      <w:divBdr>
        <w:top w:val="none" w:sz="0" w:space="0" w:color="auto"/>
        <w:left w:val="none" w:sz="0" w:space="0" w:color="auto"/>
        <w:bottom w:val="none" w:sz="0" w:space="0" w:color="auto"/>
        <w:right w:val="none" w:sz="0" w:space="0" w:color="auto"/>
      </w:divBdr>
    </w:div>
    <w:div w:id="435488942">
      <w:bodyDiv w:val="1"/>
      <w:marLeft w:val="0"/>
      <w:marRight w:val="0"/>
      <w:marTop w:val="0"/>
      <w:marBottom w:val="0"/>
      <w:divBdr>
        <w:top w:val="none" w:sz="0" w:space="0" w:color="auto"/>
        <w:left w:val="none" w:sz="0" w:space="0" w:color="auto"/>
        <w:bottom w:val="none" w:sz="0" w:space="0" w:color="auto"/>
        <w:right w:val="none" w:sz="0" w:space="0" w:color="auto"/>
      </w:divBdr>
    </w:div>
    <w:div w:id="687103053">
      <w:bodyDiv w:val="1"/>
      <w:marLeft w:val="0"/>
      <w:marRight w:val="0"/>
      <w:marTop w:val="0"/>
      <w:marBottom w:val="0"/>
      <w:divBdr>
        <w:top w:val="none" w:sz="0" w:space="0" w:color="auto"/>
        <w:left w:val="none" w:sz="0" w:space="0" w:color="auto"/>
        <w:bottom w:val="none" w:sz="0" w:space="0" w:color="auto"/>
        <w:right w:val="none" w:sz="0" w:space="0" w:color="auto"/>
      </w:divBdr>
    </w:div>
    <w:div w:id="761341874">
      <w:bodyDiv w:val="1"/>
      <w:marLeft w:val="0"/>
      <w:marRight w:val="0"/>
      <w:marTop w:val="0"/>
      <w:marBottom w:val="0"/>
      <w:divBdr>
        <w:top w:val="none" w:sz="0" w:space="0" w:color="auto"/>
        <w:left w:val="none" w:sz="0" w:space="0" w:color="auto"/>
        <w:bottom w:val="none" w:sz="0" w:space="0" w:color="auto"/>
        <w:right w:val="none" w:sz="0" w:space="0" w:color="auto"/>
      </w:divBdr>
    </w:div>
    <w:div w:id="1065909293">
      <w:bodyDiv w:val="1"/>
      <w:marLeft w:val="0"/>
      <w:marRight w:val="0"/>
      <w:marTop w:val="0"/>
      <w:marBottom w:val="0"/>
      <w:divBdr>
        <w:top w:val="none" w:sz="0" w:space="0" w:color="auto"/>
        <w:left w:val="none" w:sz="0" w:space="0" w:color="auto"/>
        <w:bottom w:val="none" w:sz="0" w:space="0" w:color="auto"/>
        <w:right w:val="none" w:sz="0" w:space="0" w:color="auto"/>
      </w:divBdr>
    </w:div>
    <w:div w:id="1070886772">
      <w:bodyDiv w:val="1"/>
      <w:marLeft w:val="0"/>
      <w:marRight w:val="0"/>
      <w:marTop w:val="0"/>
      <w:marBottom w:val="0"/>
      <w:divBdr>
        <w:top w:val="none" w:sz="0" w:space="0" w:color="auto"/>
        <w:left w:val="none" w:sz="0" w:space="0" w:color="auto"/>
        <w:bottom w:val="none" w:sz="0" w:space="0" w:color="auto"/>
        <w:right w:val="none" w:sz="0" w:space="0" w:color="auto"/>
      </w:divBdr>
    </w:div>
    <w:div w:id="1102921514">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151948465">
      <w:bodyDiv w:val="1"/>
      <w:marLeft w:val="0"/>
      <w:marRight w:val="0"/>
      <w:marTop w:val="0"/>
      <w:marBottom w:val="0"/>
      <w:divBdr>
        <w:top w:val="none" w:sz="0" w:space="0" w:color="auto"/>
        <w:left w:val="none" w:sz="0" w:space="0" w:color="auto"/>
        <w:bottom w:val="none" w:sz="0" w:space="0" w:color="auto"/>
        <w:right w:val="none" w:sz="0" w:space="0" w:color="auto"/>
      </w:divBdr>
    </w:div>
    <w:div w:id="1185899449">
      <w:bodyDiv w:val="1"/>
      <w:marLeft w:val="0"/>
      <w:marRight w:val="0"/>
      <w:marTop w:val="0"/>
      <w:marBottom w:val="0"/>
      <w:divBdr>
        <w:top w:val="none" w:sz="0" w:space="0" w:color="auto"/>
        <w:left w:val="none" w:sz="0" w:space="0" w:color="auto"/>
        <w:bottom w:val="none" w:sz="0" w:space="0" w:color="auto"/>
        <w:right w:val="none" w:sz="0" w:space="0" w:color="auto"/>
      </w:divBdr>
    </w:div>
    <w:div w:id="1221089981">
      <w:bodyDiv w:val="1"/>
      <w:marLeft w:val="0"/>
      <w:marRight w:val="0"/>
      <w:marTop w:val="0"/>
      <w:marBottom w:val="0"/>
      <w:divBdr>
        <w:top w:val="none" w:sz="0" w:space="0" w:color="auto"/>
        <w:left w:val="none" w:sz="0" w:space="0" w:color="auto"/>
        <w:bottom w:val="none" w:sz="0" w:space="0" w:color="auto"/>
        <w:right w:val="none" w:sz="0" w:space="0" w:color="auto"/>
      </w:divBdr>
    </w:div>
    <w:div w:id="1271206930">
      <w:bodyDiv w:val="1"/>
      <w:marLeft w:val="0"/>
      <w:marRight w:val="0"/>
      <w:marTop w:val="0"/>
      <w:marBottom w:val="0"/>
      <w:divBdr>
        <w:top w:val="none" w:sz="0" w:space="0" w:color="auto"/>
        <w:left w:val="none" w:sz="0" w:space="0" w:color="auto"/>
        <w:bottom w:val="none" w:sz="0" w:space="0" w:color="auto"/>
        <w:right w:val="none" w:sz="0" w:space="0" w:color="auto"/>
      </w:divBdr>
    </w:div>
    <w:div w:id="1312174237">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29973993">
      <w:bodyDiv w:val="1"/>
      <w:marLeft w:val="0"/>
      <w:marRight w:val="0"/>
      <w:marTop w:val="0"/>
      <w:marBottom w:val="0"/>
      <w:divBdr>
        <w:top w:val="none" w:sz="0" w:space="0" w:color="auto"/>
        <w:left w:val="none" w:sz="0" w:space="0" w:color="auto"/>
        <w:bottom w:val="none" w:sz="0" w:space="0" w:color="auto"/>
        <w:right w:val="none" w:sz="0" w:space="0" w:color="auto"/>
      </w:divBdr>
    </w:div>
    <w:div w:id="1670601330">
      <w:bodyDiv w:val="1"/>
      <w:marLeft w:val="0"/>
      <w:marRight w:val="0"/>
      <w:marTop w:val="0"/>
      <w:marBottom w:val="0"/>
      <w:divBdr>
        <w:top w:val="none" w:sz="0" w:space="0" w:color="auto"/>
        <w:left w:val="none" w:sz="0" w:space="0" w:color="auto"/>
        <w:bottom w:val="none" w:sz="0" w:space="0" w:color="auto"/>
        <w:right w:val="none" w:sz="0" w:space="0" w:color="auto"/>
      </w:divBdr>
    </w:div>
    <w:div w:id="174745473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34837266">
      <w:bodyDiv w:val="1"/>
      <w:marLeft w:val="0"/>
      <w:marRight w:val="0"/>
      <w:marTop w:val="0"/>
      <w:marBottom w:val="0"/>
      <w:divBdr>
        <w:top w:val="none" w:sz="0" w:space="0" w:color="auto"/>
        <w:left w:val="none" w:sz="0" w:space="0" w:color="auto"/>
        <w:bottom w:val="none" w:sz="0" w:space="0" w:color="auto"/>
        <w:right w:val="none" w:sz="0" w:space="0" w:color="auto"/>
      </w:divBdr>
    </w:div>
    <w:div w:id="1839613625">
      <w:bodyDiv w:val="1"/>
      <w:marLeft w:val="0"/>
      <w:marRight w:val="0"/>
      <w:marTop w:val="0"/>
      <w:marBottom w:val="0"/>
      <w:divBdr>
        <w:top w:val="none" w:sz="0" w:space="0" w:color="auto"/>
        <w:left w:val="none" w:sz="0" w:space="0" w:color="auto"/>
        <w:bottom w:val="none" w:sz="0" w:space="0" w:color="auto"/>
        <w:right w:val="none" w:sz="0" w:space="0" w:color="auto"/>
      </w:divBdr>
    </w:div>
    <w:div w:id="1840581149">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arliament.act.gov.au/__data/assets/pdf_file/0009/2379834/Resolution-of-establishment-for-committee.pd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treasury.gov.au/publication/p2019-t365789" TargetMode="External"/><Relationship Id="rId2" Type="http://schemas.openxmlformats.org/officeDocument/2006/relationships/hyperlink" Target="https://www.cgc.gov.au/reports-for-government/2015-review" TargetMode="External"/><Relationship Id="rId1" Type="http://schemas.openxmlformats.org/officeDocument/2006/relationships/hyperlink" Target="https://www.cgc.gov.au/about-gst-distribution" TargetMode="External"/><Relationship Id="rId5" Type="http://schemas.openxmlformats.org/officeDocument/2006/relationships/hyperlink" Target="https://treasury.gov.au/publication/p2019-t365789" TargetMode="External"/><Relationship Id="rId4" Type="http://schemas.openxmlformats.org/officeDocument/2006/relationships/hyperlink" Target="https://treasury.gov.au/publication/p2019-t36578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50EB9"/>
    <w:rsid w:val="00136B44"/>
    <w:rsid w:val="001738D4"/>
    <w:rsid w:val="001905E4"/>
    <w:rsid w:val="001D36CE"/>
    <w:rsid w:val="00243739"/>
    <w:rsid w:val="002565F5"/>
    <w:rsid w:val="002C1D8E"/>
    <w:rsid w:val="00465034"/>
    <w:rsid w:val="00567BDA"/>
    <w:rsid w:val="00970294"/>
    <w:rsid w:val="009F5F77"/>
    <w:rsid w:val="00AE27F4"/>
    <w:rsid w:val="00BC5886"/>
    <w:rsid w:val="00E75710"/>
    <w:rsid w:val="00E9479A"/>
    <w:rsid w:val="00F4175F"/>
    <w:rsid w:val="00F555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3606</Words>
  <Characters>21426</Characters>
  <Application>Microsoft Office Word</Application>
  <DocSecurity>0</DocSecurity>
  <Lines>649</Lines>
  <Paragraphs>510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24522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Sharma, Satyenx</cp:lastModifiedBy>
  <cp:revision>3</cp:revision>
  <cp:lastPrinted>2021-08-05T22:26:00Z</cp:lastPrinted>
  <dcterms:created xsi:type="dcterms:W3CDTF">2024-03-07T05:02:00Z</dcterms:created>
  <dcterms:modified xsi:type="dcterms:W3CDTF">2024-03-07T05:03:00Z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