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5DDC1F1" w:rsidR="00C02510" w:rsidRPr="00C8358A" w:rsidRDefault="00C02510" w:rsidP="00C8358A">
      <w:pPr>
        <w:pStyle w:val="Cover-Committeename"/>
        <w:ind w:left="1701"/>
      </w:pPr>
      <w:bookmarkStart w:id="0" w:name="_Hlk147307055"/>
      <w:bookmarkStart w:id="1" w:name="_Toc79133346"/>
      <w:bookmarkEnd w:id="0"/>
      <w:r w:rsidRPr="00C8358A">
        <w:t xml:space="preserve">Standing Committee on </w:t>
      </w:r>
      <w:r w:rsidR="00440BF1">
        <w:t>Environment</w:t>
      </w:r>
      <w:r w:rsidRPr="00C8358A">
        <w:t xml:space="preserve">, </w:t>
      </w:r>
      <w:r w:rsidR="00486318">
        <w:t>Climate Change and Biodiversity</w:t>
      </w:r>
    </w:p>
    <w:p w14:paraId="670CD3B5" w14:textId="3A4700BE" w:rsidR="00440BF1" w:rsidRPr="00440BF1" w:rsidRDefault="00C02510" w:rsidP="00440BF1">
      <w:pPr>
        <w:pStyle w:val="Title"/>
        <w:ind w:right="-46"/>
      </w:pPr>
      <w:r w:rsidRPr="00C8358A">
        <w:t xml:space="preserve">Inquiry into </w:t>
      </w:r>
      <w:r w:rsidR="00440BF1">
        <w:t>ACT’s heritage arrangements</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2D0225">
      <w:pPr>
        <w:pStyle w:val="Heading1nonumber"/>
        <w:ind w:left="0"/>
      </w:pPr>
      <w:bookmarkStart w:id="2" w:name="_Toc148972833"/>
      <w:r>
        <w:lastRenderedPageBreak/>
        <w:t>About the</w:t>
      </w:r>
      <w:r w:rsidR="00A23A3E">
        <w:t xml:space="preserve"> committee</w:t>
      </w:r>
      <w:bookmarkEnd w:id="2"/>
    </w:p>
    <w:p w14:paraId="5F0FD841" w14:textId="4E43C4A1" w:rsidR="00123781" w:rsidRDefault="00D23E3A" w:rsidP="004D1BFD">
      <w:pPr>
        <w:pStyle w:val="Heading2"/>
      </w:pPr>
      <w:bookmarkStart w:id="3" w:name="_Toc148972834"/>
      <w:r>
        <w:t>Establishing resolution</w:t>
      </w:r>
      <w:bookmarkEnd w:id="3"/>
    </w:p>
    <w:p w14:paraId="12BE434B" w14:textId="675CEABB" w:rsidR="00024F1A" w:rsidRDefault="00123781" w:rsidP="00123781">
      <w:r>
        <w:t xml:space="preserve">The Assembly established </w:t>
      </w:r>
      <w:r w:rsidR="00024F1A">
        <w:t>the</w:t>
      </w:r>
      <w:r>
        <w:t xml:space="preserve"> </w:t>
      </w:r>
      <w:r w:rsidR="00B608C9">
        <w:fldChar w:fldCharType="begin"/>
      </w:r>
      <w:r w:rsidR="00B608C9">
        <w:instrText xml:space="preserve"> STYLEREF  "Cover - Committee name"  \* MERGEFORMAT </w:instrText>
      </w:r>
      <w:r w:rsidR="00B608C9">
        <w:fldChar w:fldCharType="separate"/>
      </w:r>
      <w:r w:rsidR="00D44528">
        <w:rPr>
          <w:noProof/>
        </w:rPr>
        <w:t>Standing Committee on Environment, Climate Change and Biodiversity</w:t>
      </w:r>
      <w:r w:rsidR="00B608C9">
        <w:rPr>
          <w:noProof/>
        </w:rPr>
        <w:fldChar w:fldCharType="end"/>
      </w:r>
      <w:r>
        <w:t xml:space="preserve"> on 2 December 2020. </w:t>
      </w:r>
    </w:p>
    <w:p w14:paraId="64CBB1EF" w14:textId="7EA849B1" w:rsidR="005D0971" w:rsidRDefault="00024F1A" w:rsidP="005D0971">
      <w:pPr>
        <w:spacing w:after="120"/>
      </w:pPr>
      <w:r>
        <w:t>The Committee is responsible for the following areas</w:t>
      </w:r>
      <w:r w:rsidR="005D0971">
        <w:t>:</w:t>
      </w:r>
    </w:p>
    <w:p w14:paraId="67D370DC" w14:textId="77777777" w:rsidR="00440BF1" w:rsidRDefault="00440BF1" w:rsidP="000C6AA6">
      <w:pPr>
        <w:pStyle w:val="ListParagraph"/>
        <w:numPr>
          <w:ilvl w:val="0"/>
          <w:numId w:val="2"/>
        </w:numPr>
        <w:sectPr w:rsidR="00440BF1" w:rsidSect="009F5A83">
          <w:footerReference w:type="even" r:id="rId15"/>
          <w:footerReference w:type="default" r:id="rId16"/>
          <w:pgSz w:w="11906" w:h="16838"/>
          <w:pgMar w:top="1440" w:right="1440" w:bottom="1440" w:left="1440" w:header="708" w:footer="708" w:gutter="0"/>
          <w:pgNumType w:fmt="lowerRoman" w:start="1"/>
          <w:cols w:space="708"/>
          <w:docGrid w:linePitch="360"/>
        </w:sectPr>
      </w:pPr>
    </w:p>
    <w:p w14:paraId="3C519F49" w14:textId="22317F85" w:rsidR="005D0971" w:rsidRDefault="00440BF1" w:rsidP="000C6AA6">
      <w:pPr>
        <w:pStyle w:val="ListParagraph"/>
        <w:numPr>
          <w:ilvl w:val="0"/>
          <w:numId w:val="2"/>
        </w:numPr>
      </w:pPr>
      <w:r>
        <w:t>Climate change</w:t>
      </w:r>
    </w:p>
    <w:p w14:paraId="471D20E2" w14:textId="174CD656" w:rsidR="006718E3" w:rsidRDefault="00440BF1" w:rsidP="000C6AA6">
      <w:pPr>
        <w:pStyle w:val="ListParagraph"/>
        <w:numPr>
          <w:ilvl w:val="0"/>
          <w:numId w:val="2"/>
        </w:numPr>
      </w:pPr>
      <w:r>
        <w:t>Climate action</w:t>
      </w:r>
    </w:p>
    <w:p w14:paraId="619204DA" w14:textId="18033662" w:rsidR="006718E3" w:rsidRDefault="00A25D85" w:rsidP="000C6AA6">
      <w:pPr>
        <w:pStyle w:val="ListParagraph"/>
        <w:numPr>
          <w:ilvl w:val="0"/>
          <w:numId w:val="2"/>
        </w:numPr>
      </w:pPr>
      <w:r>
        <w:t>Environment</w:t>
      </w:r>
    </w:p>
    <w:p w14:paraId="2896FBC0" w14:textId="4C9084BD" w:rsidR="006718E3" w:rsidRPr="00440BF1" w:rsidRDefault="00440BF1" w:rsidP="000C6AA6">
      <w:pPr>
        <w:pStyle w:val="ListParagraph"/>
        <w:numPr>
          <w:ilvl w:val="0"/>
          <w:numId w:val="2"/>
        </w:numPr>
        <w:rPr>
          <w:color w:val="FF0000"/>
        </w:rPr>
      </w:pPr>
      <w:r>
        <w:t>Heritage</w:t>
      </w:r>
    </w:p>
    <w:p w14:paraId="0F2BCCF1" w14:textId="257E6CE6" w:rsidR="00440BF1" w:rsidRPr="00440BF1" w:rsidRDefault="00440BF1" w:rsidP="000C6AA6">
      <w:pPr>
        <w:pStyle w:val="ListParagraph"/>
        <w:numPr>
          <w:ilvl w:val="0"/>
          <w:numId w:val="2"/>
        </w:numPr>
        <w:rPr>
          <w:color w:val="FF0000"/>
        </w:rPr>
      </w:pPr>
      <w:r>
        <w:t>Water and energy policy and programs</w:t>
      </w:r>
    </w:p>
    <w:p w14:paraId="470986AF" w14:textId="6E764E80" w:rsidR="00440BF1" w:rsidRPr="00440BF1" w:rsidRDefault="00440BF1" w:rsidP="000C6AA6">
      <w:pPr>
        <w:pStyle w:val="ListParagraph"/>
        <w:numPr>
          <w:ilvl w:val="0"/>
          <w:numId w:val="2"/>
        </w:numPr>
        <w:rPr>
          <w:color w:val="FF0000"/>
        </w:rPr>
      </w:pPr>
      <w:r>
        <w:t>Emissions reduction</w:t>
      </w:r>
    </w:p>
    <w:p w14:paraId="0D535E78" w14:textId="0AD8CC06" w:rsidR="00440BF1" w:rsidRPr="00440BF1" w:rsidRDefault="00440BF1" w:rsidP="000C6AA6">
      <w:pPr>
        <w:pStyle w:val="ListParagraph"/>
        <w:numPr>
          <w:ilvl w:val="0"/>
          <w:numId w:val="2"/>
        </w:numPr>
        <w:rPr>
          <w:color w:val="FF0000"/>
        </w:rPr>
      </w:pPr>
      <w:r>
        <w:t>Environment and ecological sustainability</w:t>
      </w:r>
    </w:p>
    <w:p w14:paraId="0E32279E" w14:textId="411DE01A" w:rsidR="00440BF1" w:rsidRPr="00440BF1" w:rsidRDefault="00440BF1" w:rsidP="000C6AA6">
      <w:pPr>
        <w:pStyle w:val="ListParagraph"/>
        <w:numPr>
          <w:ilvl w:val="0"/>
          <w:numId w:val="2"/>
        </w:numPr>
        <w:rPr>
          <w:color w:val="FF0000"/>
        </w:rPr>
      </w:pPr>
      <w:r>
        <w:t xml:space="preserve">Commissioner for </w:t>
      </w:r>
      <w:r w:rsidR="00030E76">
        <w:t xml:space="preserve">Sustainability and </w:t>
      </w:r>
      <w:r>
        <w:t>the Environment</w:t>
      </w:r>
    </w:p>
    <w:p w14:paraId="25D1AE96" w14:textId="5618E598" w:rsidR="00440BF1" w:rsidRPr="00440BF1" w:rsidRDefault="00440BF1" w:rsidP="000C6AA6">
      <w:pPr>
        <w:pStyle w:val="ListParagraph"/>
        <w:numPr>
          <w:ilvl w:val="0"/>
          <w:numId w:val="2"/>
        </w:numPr>
        <w:rPr>
          <w:color w:val="FF0000"/>
        </w:rPr>
      </w:pPr>
      <w:r>
        <w:t>Environmental Protection Agency</w:t>
      </w:r>
    </w:p>
    <w:p w14:paraId="142CCF83" w14:textId="2DBDCC64" w:rsidR="00440BF1" w:rsidRPr="007A7A8B" w:rsidRDefault="00440BF1" w:rsidP="000C6AA6">
      <w:pPr>
        <w:pStyle w:val="ListParagraph"/>
        <w:numPr>
          <w:ilvl w:val="0"/>
          <w:numId w:val="2"/>
        </w:numPr>
        <w:rPr>
          <w:color w:val="FF0000"/>
        </w:rPr>
      </w:pPr>
      <w:r>
        <w:t>Parks and conservation</w:t>
      </w:r>
    </w:p>
    <w:p w14:paraId="359DA5CD" w14:textId="77777777" w:rsidR="00440BF1" w:rsidRDefault="00440BF1" w:rsidP="007A7A8B">
      <w:pPr>
        <w:spacing w:before="120"/>
        <w:sectPr w:rsidR="00440BF1" w:rsidSect="00440BF1">
          <w:type w:val="continuous"/>
          <w:pgSz w:w="11906" w:h="16838"/>
          <w:pgMar w:top="1440" w:right="1440" w:bottom="1440" w:left="1440" w:header="708" w:footer="708" w:gutter="0"/>
          <w:pgNumType w:fmt="lowerRoman" w:start="1"/>
          <w:cols w:num="2" w:space="708"/>
          <w:docGrid w:linePitch="360"/>
        </w:sectPr>
      </w:pPr>
    </w:p>
    <w:p w14:paraId="459E064D" w14:textId="1309ECC9" w:rsidR="007A7A8B" w:rsidRDefault="007A7A8B" w:rsidP="007A7A8B">
      <w:pPr>
        <w:spacing w:before="120"/>
      </w:pPr>
      <w:r>
        <w:t xml:space="preserve">You can read the full establishing resolution </w:t>
      </w:r>
      <w:hyperlink r:id="rId17" w:history="1">
        <w:r w:rsidRPr="006718E3">
          <w:rPr>
            <w:rStyle w:val="Hyperlink"/>
          </w:rPr>
          <w:t>on our website.</w:t>
        </w:r>
      </w:hyperlink>
    </w:p>
    <w:p w14:paraId="595A8310" w14:textId="2AF99A47" w:rsidR="00A23A3E" w:rsidRDefault="00A23A3E" w:rsidP="004D1BFD">
      <w:pPr>
        <w:pStyle w:val="Heading2"/>
      </w:pPr>
      <w:bookmarkStart w:id="4" w:name="_Toc148972835"/>
      <w:r>
        <w:t>Committee members</w:t>
      </w:r>
      <w:bookmarkEnd w:id="4"/>
    </w:p>
    <w:p w14:paraId="260B7CE2" w14:textId="46655391" w:rsidR="00A23A3E" w:rsidRDefault="00440BF1" w:rsidP="00A23A3E">
      <w:pPr>
        <w:pStyle w:val="List"/>
      </w:pPr>
      <w:r>
        <w:t>Dr Marisa Paterson</w:t>
      </w:r>
      <w:r w:rsidR="00A23A3E">
        <w:t xml:space="preserve"> MLA, Chair</w:t>
      </w:r>
    </w:p>
    <w:p w14:paraId="365287C2" w14:textId="65567865" w:rsidR="00A23A3E" w:rsidRDefault="00440BF1" w:rsidP="00A23A3E">
      <w:pPr>
        <w:pStyle w:val="List"/>
      </w:pPr>
      <w:r>
        <w:t>Ms Jo Clay</w:t>
      </w:r>
      <w:r w:rsidR="00A23A3E">
        <w:t xml:space="preserve"> MLA, Deputy Chair</w:t>
      </w:r>
    </w:p>
    <w:p w14:paraId="0F3B365B" w14:textId="4582DBFF" w:rsidR="00A23A3E" w:rsidRDefault="00440BF1" w:rsidP="00A23A3E">
      <w:pPr>
        <w:pStyle w:val="List"/>
      </w:pPr>
      <w:r>
        <w:t>Mr Ed Cocks</w:t>
      </w:r>
      <w:r w:rsidR="00A23A3E">
        <w:t xml:space="preserve"> MLA</w:t>
      </w:r>
    </w:p>
    <w:p w14:paraId="4764FEB1" w14:textId="764355CB" w:rsidR="00A23A3E" w:rsidRDefault="00A23A3E" w:rsidP="004D1BFD">
      <w:pPr>
        <w:pStyle w:val="Heading2"/>
      </w:pPr>
      <w:bookmarkStart w:id="5" w:name="_Toc148972836"/>
      <w:r>
        <w:t>Secretariat</w:t>
      </w:r>
      <w:bookmarkEnd w:id="5"/>
    </w:p>
    <w:p w14:paraId="75E4C002" w14:textId="399B797E" w:rsidR="00A23A3E" w:rsidRDefault="00440BF1" w:rsidP="00A23A3E">
      <w:pPr>
        <w:pStyle w:val="List"/>
      </w:pPr>
      <w:r>
        <w:t>Miona Ikeda</w:t>
      </w:r>
      <w:r w:rsidR="00A23A3E" w:rsidRPr="00A23A3E">
        <w:t xml:space="preserve">, </w:t>
      </w:r>
      <w:r>
        <w:t xml:space="preserve">A/g </w:t>
      </w:r>
      <w:r w:rsidR="00A23A3E" w:rsidRPr="00A23A3E">
        <w:t>Committee Secretary</w:t>
      </w:r>
    </w:p>
    <w:p w14:paraId="1C90B8C8" w14:textId="1DD50898" w:rsidR="00971D7D" w:rsidRPr="00A23A3E" w:rsidRDefault="00971D7D" w:rsidP="00A23A3E">
      <w:pPr>
        <w:pStyle w:val="List"/>
      </w:pPr>
      <w:r>
        <w:t>Kate Mickelson, Assistant Secretary</w:t>
      </w:r>
    </w:p>
    <w:p w14:paraId="60E943B6" w14:textId="74BF227C" w:rsidR="00A23A3E" w:rsidRPr="00A23A3E" w:rsidRDefault="00440BF1" w:rsidP="00A23A3E">
      <w:pPr>
        <w:pStyle w:val="List"/>
      </w:pPr>
      <w:r>
        <w:t>Adam Walker</w:t>
      </w:r>
      <w:r w:rsidR="00A23A3E" w:rsidRPr="00A23A3E">
        <w:t xml:space="preserve">, </w:t>
      </w:r>
      <w:r>
        <w:t>Assistant Secretary</w:t>
      </w:r>
    </w:p>
    <w:p w14:paraId="671A7017" w14:textId="4D70BED6" w:rsidR="00A23A3E" w:rsidRDefault="00440BF1" w:rsidP="00A23A3E">
      <w:pPr>
        <w:pStyle w:val="List"/>
      </w:pPr>
      <w:r>
        <w:t>Lydia Chung</w:t>
      </w:r>
      <w:r w:rsidR="00A23A3E" w:rsidRPr="00A23A3E">
        <w:t>,</w:t>
      </w:r>
      <w:r>
        <w:t xml:space="preserve"> </w:t>
      </w:r>
      <w:r w:rsidR="00A23A3E" w:rsidRPr="00A23A3E">
        <w:t>Administrative Assistant</w:t>
      </w:r>
    </w:p>
    <w:p w14:paraId="5BE4FC1F" w14:textId="77777777" w:rsidR="00A23A3E" w:rsidRDefault="00A23A3E" w:rsidP="004D1BFD">
      <w:pPr>
        <w:pStyle w:val="Heading2"/>
      </w:pPr>
      <w:bookmarkStart w:id="6" w:name="_Toc148972837"/>
      <w:r>
        <w:t>Contact us</w:t>
      </w:r>
      <w:bookmarkEnd w:id="6"/>
    </w:p>
    <w:p w14:paraId="309C2876" w14:textId="63E9B709" w:rsidR="001D22FC" w:rsidRDefault="00A23A3E" w:rsidP="001D22FC">
      <w:pPr>
        <w:ind w:left="1134" w:hanging="1134"/>
      </w:pPr>
      <w:r>
        <w:rPr>
          <w:b/>
          <w:bCs/>
        </w:rPr>
        <w:t>Mail</w:t>
      </w:r>
      <w:r>
        <w:tab/>
      </w:r>
      <w:r w:rsidR="00B608C9">
        <w:fldChar w:fldCharType="begin"/>
      </w:r>
      <w:r w:rsidR="00B608C9">
        <w:instrText xml:space="preserve"> STYLEREF  "Cover - Committee name"  \* MERGEFORMAT </w:instrText>
      </w:r>
      <w:r w:rsidR="00B608C9">
        <w:fldChar w:fldCharType="separate"/>
      </w:r>
      <w:r w:rsidR="00D44528">
        <w:rPr>
          <w:noProof/>
        </w:rPr>
        <w:t>Standing Committee on Environment, Climate Change and Biodiversity</w:t>
      </w:r>
      <w:r w:rsidR="00B608C9">
        <w:rPr>
          <w:noProof/>
        </w:rPr>
        <w:fldChar w:fldCharType="end"/>
      </w:r>
      <w:r w:rsidR="001D22FC">
        <w:br/>
        <w:t>Legislative Assembly for the Australian Capital Territory</w:t>
      </w:r>
      <w:r w:rsidR="001D22FC">
        <w:br/>
        <w:t>GPO Box 1020</w:t>
      </w:r>
      <w:r w:rsidR="001D22FC">
        <w:br/>
        <w:t>CANBERRA ACT 2601</w:t>
      </w:r>
    </w:p>
    <w:p w14:paraId="664A1C88" w14:textId="535A9927" w:rsidR="001D22FC" w:rsidRDefault="001D22FC" w:rsidP="001D22FC">
      <w:pPr>
        <w:ind w:left="1134" w:hanging="1134"/>
      </w:pPr>
      <w:r>
        <w:rPr>
          <w:b/>
          <w:bCs/>
        </w:rPr>
        <w:t>Phone</w:t>
      </w:r>
      <w:r>
        <w:rPr>
          <w:b/>
          <w:bCs/>
        </w:rPr>
        <w:tab/>
      </w:r>
      <w:r>
        <w:t xml:space="preserve">(02) </w:t>
      </w:r>
      <w:r w:rsidRPr="008E750D">
        <w:t xml:space="preserve">620 </w:t>
      </w:r>
      <w:r w:rsidR="00440BF1">
        <w:t>50199</w:t>
      </w:r>
    </w:p>
    <w:p w14:paraId="3A6B4157" w14:textId="463E2679" w:rsidR="001D22FC" w:rsidRDefault="001D22FC" w:rsidP="001D22FC">
      <w:pPr>
        <w:ind w:left="1134" w:hanging="1134"/>
      </w:pPr>
      <w:r>
        <w:rPr>
          <w:b/>
          <w:bCs/>
        </w:rPr>
        <w:t>Email</w:t>
      </w:r>
      <w:r>
        <w:tab/>
      </w:r>
      <w:r w:rsidR="00440BF1">
        <w:t>LACommitteeECCB</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8"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6A484503" w:rsidR="00ED3906" w:rsidRDefault="006718E3" w:rsidP="002D0225">
      <w:pPr>
        <w:pStyle w:val="Heading1nonumber"/>
        <w:ind w:left="0"/>
      </w:pPr>
      <w:bookmarkStart w:id="7" w:name="_Toc148972838"/>
      <w:r>
        <w:t>About this inquiry</w:t>
      </w:r>
      <w:bookmarkEnd w:id="7"/>
    </w:p>
    <w:p w14:paraId="7A4AFDC9" w14:textId="14FC5C1A" w:rsidR="004508F1" w:rsidRDefault="00836FFE" w:rsidP="004508F1">
      <w:r>
        <w:t>Under Standing Order 216, standing committees can self-initiate an inquiry into any subject area it is given responsibility for by the establishing resolution. The</w:t>
      </w:r>
      <w:r w:rsidR="004508F1">
        <w:t xml:space="preserve"> </w:t>
      </w:r>
      <w:r w:rsidR="00B608C9">
        <w:fldChar w:fldCharType="begin"/>
      </w:r>
      <w:r w:rsidR="00B608C9">
        <w:instrText xml:space="preserve"> STYLEREF  "Cover - Committee name"  \* MERGEFORMAT </w:instrText>
      </w:r>
      <w:r w:rsidR="00B608C9">
        <w:fldChar w:fldCharType="separate"/>
      </w:r>
      <w:r w:rsidR="00D44528">
        <w:rPr>
          <w:noProof/>
        </w:rPr>
        <w:t>Standing Committee on Environment, Climate Change and Biodiversity</w:t>
      </w:r>
      <w:r w:rsidR="00B608C9">
        <w:rPr>
          <w:noProof/>
        </w:rPr>
        <w:fldChar w:fldCharType="end"/>
      </w:r>
      <w:r w:rsidR="004508F1">
        <w:t xml:space="preserve"> </w:t>
      </w:r>
      <w:r>
        <w:t xml:space="preserve">resolved to conduct an inquiry into </w:t>
      </w:r>
      <w:r w:rsidR="00426D9F">
        <w:t xml:space="preserve">the </w:t>
      </w:r>
      <w:r w:rsidR="00030E76">
        <w:t>ACT’s heritage arrangements</w:t>
      </w:r>
      <w:r>
        <w:t xml:space="preserve"> on </w:t>
      </w:r>
      <w:r w:rsidR="00511D16">
        <w:t>5 December 2023</w:t>
      </w:r>
      <w:r>
        <w:t>.</w:t>
      </w:r>
    </w:p>
    <w:p w14:paraId="03CB8E94" w14:textId="0D28C2E6" w:rsidR="00B629C3" w:rsidRDefault="00B629C3" w:rsidP="004508F1">
      <w:r>
        <w:t xml:space="preserve">The full </w:t>
      </w:r>
      <w:hyperlink r:id="rId19" w:history="1">
        <w:r w:rsidRPr="00A754C0">
          <w:rPr>
            <w:rStyle w:val="Hyperlink"/>
          </w:rPr>
          <w:t>terms of reference</w:t>
        </w:r>
      </w:hyperlink>
      <w:r>
        <w:t xml:space="preserve"> for the </w:t>
      </w:r>
      <w:r w:rsidR="00030E76">
        <w:t>i</w:t>
      </w:r>
      <w:r>
        <w:t xml:space="preserve">nquiry are available on our </w:t>
      </w:r>
      <w:hyperlink r:id="rId20" w:history="1">
        <w:r w:rsidRPr="00A754C0">
          <w:rPr>
            <w:rStyle w:val="Hyperlink"/>
          </w:rPr>
          <w:t>website</w:t>
        </w:r>
      </w:hyperlink>
      <w:r>
        <w:t>.</w:t>
      </w:r>
    </w:p>
    <w:p w14:paraId="69B9A2DD" w14:textId="77777777" w:rsidR="00623507" w:rsidRDefault="00623507">
      <w:pPr>
        <w:spacing w:line="259" w:lineRule="auto"/>
      </w:pPr>
      <w:r>
        <w:br w:type="page"/>
      </w:r>
    </w:p>
    <w:bookmarkEnd w:id="1"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7311CA16" w14:textId="17963B21" w:rsidR="004E26EE" w:rsidRDefault="008A6130">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"1-3" \h \z \u </w:instrText>
          </w:r>
          <w:r>
            <w:fldChar w:fldCharType="separate"/>
          </w:r>
          <w:hyperlink w:anchor="_Toc148972833" w:history="1">
            <w:r w:rsidR="004E26EE" w:rsidRPr="00E06152">
              <w:rPr>
                <w:rStyle w:val="Hyperlink"/>
              </w:rPr>
              <w:t>About the committee</w:t>
            </w:r>
            <w:r w:rsidR="004E26EE">
              <w:rPr>
                <w:webHidden/>
              </w:rPr>
              <w:tab/>
            </w:r>
            <w:r w:rsidR="004E26EE">
              <w:rPr>
                <w:webHidden/>
              </w:rPr>
              <w:fldChar w:fldCharType="begin"/>
            </w:r>
            <w:r w:rsidR="004E26EE">
              <w:rPr>
                <w:webHidden/>
              </w:rPr>
              <w:instrText xml:space="preserve"> PAGEREF _Toc148972833 \h </w:instrText>
            </w:r>
            <w:r w:rsidR="004E26EE">
              <w:rPr>
                <w:webHidden/>
              </w:rPr>
            </w:r>
            <w:r w:rsidR="004E26EE">
              <w:rPr>
                <w:webHidden/>
              </w:rPr>
              <w:fldChar w:fldCharType="separate"/>
            </w:r>
            <w:r w:rsidR="00187880">
              <w:rPr>
                <w:webHidden/>
              </w:rPr>
              <w:t>i</w:t>
            </w:r>
            <w:r w:rsidR="004E26EE">
              <w:rPr>
                <w:webHidden/>
              </w:rPr>
              <w:fldChar w:fldCharType="end"/>
            </w:r>
          </w:hyperlink>
        </w:p>
        <w:p w14:paraId="0C8299AB" w14:textId="3ADCF998" w:rsidR="004E26EE" w:rsidRDefault="00B608C9">
          <w:pPr>
            <w:pStyle w:val="TOC2"/>
            <w:rPr>
              <w:rFonts w:eastAsiaTheme="minorEastAsia"/>
              <w:kern w:val="2"/>
              <w:lang w:eastAsia="en-AU"/>
              <w14:ligatures w14:val="standardContextual"/>
            </w:rPr>
          </w:pPr>
          <w:hyperlink w:anchor="_Toc148972834" w:history="1">
            <w:r w:rsidR="004E26EE" w:rsidRPr="00E06152">
              <w:rPr>
                <w:rStyle w:val="Hyperlink"/>
              </w:rPr>
              <w:t>Establishing resolution</w:t>
            </w:r>
            <w:r w:rsidR="004E26EE">
              <w:rPr>
                <w:webHidden/>
              </w:rPr>
              <w:tab/>
            </w:r>
            <w:r w:rsidR="004E26EE">
              <w:rPr>
                <w:webHidden/>
              </w:rPr>
              <w:fldChar w:fldCharType="begin"/>
            </w:r>
            <w:r w:rsidR="004E26EE">
              <w:rPr>
                <w:webHidden/>
              </w:rPr>
              <w:instrText xml:space="preserve"> PAGEREF _Toc148972834 \h </w:instrText>
            </w:r>
            <w:r w:rsidR="004E26EE">
              <w:rPr>
                <w:webHidden/>
              </w:rPr>
            </w:r>
            <w:r w:rsidR="004E26EE">
              <w:rPr>
                <w:webHidden/>
              </w:rPr>
              <w:fldChar w:fldCharType="separate"/>
            </w:r>
            <w:r w:rsidR="00187880">
              <w:rPr>
                <w:webHidden/>
              </w:rPr>
              <w:t>i</w:t>
            </w:r>
            <w:r w:rsidR="004E26EE">
              <w:rPr>
                <w:webHidden/>
              </w:rPr>
              <w:fldChar w:fldCharType="end"/>
            </w:r>
          </w:hyperlink>
        </w:p>
        <w:p w14:paraId="094DE95A" w14:textId="7A6FAE05" w:rsidR="004E26EE" w:rsidRDefault="00B608C9">
          <w:pPr>
            <w:pStyle w:val="TOC2"/>
            <w:rPr>
              <w:rFonts w:eastAsiaTheme="minorEastAsia"/>
              <w:kern w:val="2"/>
              <w:lang w:eastAsia="en-AU"/>
              <w14:ligatures w14:val="standardContextual"/>
            </w:rPr>
          </w:pPr>
          <w:hyperlink w:anchor="_Toc148972835" w:history="1">
            <w:r w:rsidR="004E26EE" w:rsidRPr="00E06152">
              <w:rPr>
                <w:rStyle w:val="Hyperlink"/>
              </w:rPr>
              <w:t>Committee members</w:t>
            </w:r>
            <w:r w:rsidR="004E26EE">
              <w:rPr>
                <w:webHidden/>
              </w:rPr>
              <w:tab/>
            </w:r>
            <w:r w:rsidR="004E26EE">
              <w:rPr>
                <w:webHidden/>
              </w:rPr>
              <w:fldChar w:fldCharType="begin"/>
            </w:r>
            <w:r w:rsidR="004E26EE">
              <w:rPr>
                <w:webHidden/>
              </w:rPr>
              <w:instrText xml:space="preserve"> PAGEREF _Toc148972835 \h </w:instrText>
            </w:r>
            <w:r w:rsidR="004E26EE">
              <w:rPr>
                <w:webHidden/>
              </w:rPr>
            </w:r>
            <w:r w:rsidR="004E26EE">
              <w:rPr>
                <w:webHidden/>
              </w:rPr>
              <w:fldChar w:fldCharType="separate"/>
            </w:r>
            <w:r w:rsidR="00187880">
              <w:rPr>
                <w:webHidden/>
              </w:rPr>
              <w:t>i</w:t>
            </w:r>
            <w:r w:rsidR="004E26EE">
              <w:rPr>
                <w:webHidden/>
              </w:rPr>
              <w:fldChar w:fldCharType="end"/>
            </w:r>
          </w:hyperlink>
        </w:p>
        <w:p w14:paraId="0CFDC5F7" w14:textId="3B66D510" w:rsidR="004E26EE" w:rsidRDefault="00B608C9">
          <w:pPr>
            <w:pStyle w:val="TOC2"/>
            <w:rPr>
              <w:rFonts w:eastAsiaTheme="minorEastAsia"/>
              <w:kern w:val="2"/>
              <w:lang w:eastAsia="en-AU"/>
              <w14:ligatures w14:val="standardContextual"/>
            </w:rPr>
          </w:pPr>
          <w:hyperlink w:anchor="_Toc148972836" w:history="1">
            <w:r w:rsidR="004E26EE" w:rsidRPr="00E06152">
              <w:rPr>
                <w:rStyle w:val="Hyperlink"/>
              </w:rPr>
              <w:t>Secretariat</w:t>
            </w:r>
            <w:r w:rsidR="004E26EE">
              <w:rPr>
                <w:webHidden/>
              </w:rPr>
              <w:tab/>
            </w:r>
            <w:r w:rsidR="004E26EE">
              <w:rPr>
                <w:webHidden/>
              </w:rPr>
              <w:fldChar w:fldCharType="begin"/>
            </w:r>
            <w:r w:rsidR="004E26EE">
              <w:rPr>
                <w:webHidden/>
              </w:rPr>
              <w:instrText xml:space="preserve"> PAGEREF _Toc148972836 \h </w:instrText>
            </w:r>
            <w:r w:rsidR="004E26EE">
              <w:rPr>
                <w:webHidden/>
              </w:rPr>
            </w:r>
            <w:r w:rsidR="004E26EE">
              <w:rPr>
                <w:webHidden/>
              </w:rPr>
              <w:fldChar w:fldCharType="separate"/>
            </w:r>
            <w:r w:rsidR="00187880">
              <w:rPr>
                <w:webHidden/>
              </w:rPr>
              <w:t>i</w:t>
            </w:r>
            <w:r w:rsidR="004E26EE">
              <w:rPr>
                <w:webHidden/>
              </w:rPr>
              <w:fldChar w:fldCharType="end"/>
            </w:r>
          </w:hyperlink>
        </w:p>
        <w:p w14:paraId="7EA044E8" w14:textId="1E542F74" w:rsidR="004E26EE" w:rsidRDefault="00B608C9">
          <w:pPr>
            <w:pStyle w:val="TOC2"/>
            <w:rPr>
              <w:rFonts w:eastAsiaTheme="minorEastAsia"/>
              <w:kern w:val="2"/>
              <w:lang w:eastAsia="en-AU"/>
              <w14:ligatures w14:val="standardContextual"/>
            </w:rPr>
          </w:pPr>
          <w:hyperlink w:anchor="_Toc148972837" w:history="1">
            <w:r w:rsidR="004E26EE" w:rsidRPr="00E06152">
              <w:rPr>
                <w:rStyle w:val="Hyperlink"/>
              </w:rPr>
              <w:t>Contact us</w:t>
            </w:r>
            <w:r w:rsidR="004E26EE">
              <w:rPr>
                <w:webHidden/>
              </w:rPr>
              <w:tab/>
            </w:r>
            <w:r w:rsidR="004E26EE">
              <w:rPr>
                <w:webHidden/>
              </w:rPr>
              <w:fldChar w:fldCharType="begin"/>
            </w:r>
            <w:r w:rsidR="004E26EE">
              <w:rPr>
                <w:webHidden/>
              </w:rPr>
              <w:instrText xml:space="preserve"> PAGEREF _Toc148972837 \h </w:instrText>
            </w:r>
            <w:r w:rsidR="004E26EE">
              <w:rPr>
                <w:webHidden/>
              </w:rPr>
            </w:r>
            <w:r w:rsidR="004E26EE">
              <w:rPr>
                <w:webHidden/>
              </w:rPr>
              <w:fldChar w:fldCharType="separate"/>
            </w:r>
            <w:r w:rsidR="00187880">
              <w:rPr>
                <w:webHidden/>
              </w:rPr>
              <w:t>i</w:t>
            </w:r>
            <w:r w:rsidR="004E26EE">
              <w:rPr>
                <w:webHidden/>
              </w:rPr>
              <w:fldChar w:fldCharType="end"/>
            </w:r>
          </w:hyperlink>
        </w:p>
        <w:p w14:paraId="6580709D" w14:textId="69C132C7"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38" w:history="1">
            <w:r w:rsidR="004E26EE" w:rsidRPr="00E06152">
              <w:rPr>
                <w:rStyle w:val="Hyperlink"/>
              </w:rPr>
              <w:t>About this inquiry</w:t>
            </w:r>
            <w:r w:rsidR="004E26EE">
              <w:rPr>
                <w:webHidden/>
              </w:rPr>
              <w:tab/>
            </w:r>
            <w:r w:rsidR="004E26EE">
              <w:rPr>
                <w:webHidden/>
              </w:rPr>
              <w:fldChar w:fldCharType="begin"/>
            </w:r>
            <w:r w:rsidR="004E26EE">
              <w:rPr>
                <w:webHidden/>
              </w:rPr>
              <w:instrText xml:space="preserve"> PAGEREF _Toc148972838 \h </w:instrText>
            </w:r>
            <w:r w:rsidR="004E26EE">
              <w:rPr>
                <w:webHidden/>
              </w:rPr>
            </w:r>
            <w:r w:rsidR="004E26EE">
              <w:rPr>
                <w:webHidden/>
              </w:rPr>
              <w:fldChar w:fldCharType="separate"/>
            </w:r>
            <w:r w:rsidR="00187880">
              <w:rPr>
                <w:webHidden/>
              </w:rPr>
              <w:t>ii</w:t>
            </w:r>
            <w:r w:rsidR="004E26EE">
              <w:rPr>
                <w:webHidden/>
              </w:rPr>
              <w:fldChar w:fldCharType="end"/>
            </w:r>
          </w:hyperlink>
        </w:p>
        <w:p w14:paraId="0B6D2C74" w14:textId="3B6E0CFA"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39" w:history="1">
            <w:r w:rsidR="004E26EE" w:rsidRPr="00E06152">
              <w:rPr>
                <w:rStyle w:val="Hyperlink"/>
              </w:rPr>
              <w:t>Acronyms and abbreviations</w:t>
            </w:r>
            <w:r w:rsidR="004E26EE">
              <w:rPr>
                <w:webHidden/>
              </w:rPr>
              <w:tab/>
            </w:r>
            <w:r w:rsidR="004E26EE">
              <w:rPr>
                <w:webHidden/>
              </w:rPr>
              <w:fldChar w:fldCharType="begin"/>
            </w:r>
            <w:r w:rsidR="004E26EE">
              <w:rPr>
                <w:webHidden/>
              </w:rPr>
              <w:instrText xml:space="preserve"> PAGEREF _Toc148972839 \h </w:instrText>
            </w:r>
            <w:r w:rsidR="004E26EE">
              <w:rPr>
                <w:webHidden/>
              </w:rPr>
            </w:r>
            <w:r w:rsidR="004E26EE">
              <w:rPr>
                <w:webHidden/>
              </w:rPr>
              <w:fldChar w:fldCharType="separate"/>
            </w:r>
            <w:r w:rsidR="00187880">
              <w:rPr>
                <w:webHidden/>
              </w:rPr>
              <w:t>vi</w:t>
            </w:r>
            <w:r w:rsidR="004E26EE">
              <w:rPr>
                <w:webHidden/>
              </w:rPr>
              <w:fldChar w:fldCharType="end"/>
            </w:r>
          </w:hyperlink>
        </w:p>
        <w:p w14:paraId="764F0374" w14:textId="206477E6"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40" w:history="1">
            <w:r w:rsidR="004E26EE" w:rsidRPr="00E06152">
              <w:rPr>
                <w:rStyle w:val="Hyperlink"/>
              </w:rPr>
              <w:t>Recommendations</w:t>
            </w:r>
            <w:r w:rsidR="004E26EE">
              <w:rPr>
                <w:webHidden/>
              </w:rPr>
              <w:tab/>
            </w:r>
            <w:r w:rsidR="004E26EE">
              <w:rPr>
                <w:webHidden/>
              </w:rPr>
              <w:fldChar w:fldCharType="begin"/>
            </w:r>
            <w:r w:rsidR="004E26EE">
              <w:rPr>
                <w:webHidden/>
              </w:rPr>
              <w:instrText xml:space="preserve"> PAGEREF _Toc148972840 \h </w:instrText>
            </w:r>
            <w:r w:rsidR="004E26EE">
              <w:rPr>
                <w:webHidden/>
              </w:rPr>
            </w:r>
            <w:r w:rsidR="004E26EE">
              <w:rPr>
                <w:webHidden/>
              </w:rPr>
              <w:fldChar w:fldCharType="separate"/>
            </w:r>
            <w:r w:rsidR="00187880">
              <w:rPr>
                <w:webHidden/>
              </w:rPr>
              <w:t>viii</w:t>
            </w:r>
            <w:r w:rsidR="004E26EE">
              <w:rPr>
                <w:webHidden/>
              </w:rPr>
              <w:fldChar w:fldCharType="end"/>
            </w:r>
          </w:hyperlink>
        </w:p>
        <w:p w14:paraId="50446483" w14:textId="18453DDA"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41" w:history="1">
            <w:r w:rsidR="004E26EE" w:rsidRPr="00E06152">
              <w:rPr>
                <w:rStyle w:val="Hyperlink"/>
              </w:rPr>
              <w:t>1.</w:t>
            </w:r>
            <w:r w:rsidR="004E26EE">
              <w:rPr>
                <w:rFonts w:asciiTheme="minorHAnsi" w:eastAsiaTheme="minorEastAsia" w:hAnsiTheme="minorHAnsi"/>
                <w:b w:val="0"/>
                <w:bCs w:val="0"/>
                <w:color w:val="auto"/>
                <w:w w:val="100"/>
                <w:kern w:val="2"/>
                <w:sz w:val="22"/>
                <w:lang w:eastAsia="en-AU"/>
                <w14:ligatures w14:val="standardContextual"/>
              </w:rPr>
              <w:tab/>
            </w:r>
            <w:r w:rsidR="004E26EE" w:rsidRPr="00E06152">
              <w:rPr>
                <w:rStyle w:val="Hyperlink"/>
              </w:rPr>
              <w:t>Introduction</w:t>
            </w:r>
            <w:r w:rsidR="004E26EE">
              <w:rPr>
                <w:webHidden/>
              </w:rPr>
              <w:tab/>
            </w:r>
            <w:r w:rsidR="004E26EE">
              <w:rPr>
                <w:webHidden/>
              </w:rPr>
              <w:fldChar w:fldCharType="begin"/>
            </w:r>
            <w:r w:rsidR="004E26EE">
              <w:rPr>
                <w:webHidden/>
              </w:rPr>
              <w:instrText xml:space="preserve"> PAGEREF _Toc148972841 \h </w:instrText>
            </w:r>
            <w:r w:rsidR="004E26EE">
              <w:rPr>
                <w:webHidden/>
              </w:rPr>
            </w:r>
            <w:r w:rsidR="004E26EE">
              <w:rPr>
                <w:webHidden/>
              </w:rPr>
              <w:fldChar w:fldCharType="separate"/>
            </w:r>
            <w:r w:rsidR="00187880">
              <w:rPr>
                <w:webHidden/>
              </w:rPr>
              <w:t>1</w:t>
            </w:r>
            <w:r w:rsidR="004E26EE">
              <w:rPr>
                <w:webHidden/>
              </w:rPr>
              <w:fldChar w:fldCharType="end"/>
            </w:r>
          </w:hyperlink>
        </w:p>
        <w:p w14:paraId="6AD0DAAA" w14:textId="22934060" w:rsidR="004E26EE" w:rsidRDefault="00B608C9">
          <w:pPr>
            <w:pStyle w:val="TOC2"/>
            <w:rPr>
              <w:rFonts w:eastAsiaTheme="minorEastAsia"/>
              <w:kern w:val="2"/>
              <w:lang w:eastAsia="en-AU"/>
              <w14:ligatures w14:val="standardContextual"/>
            </w:rPr>
          </w:pPr>
          <w:hyperlink w:anchor="_Toc148972842" w:history="1">
            <w:r w:rsidR="004E26EE" w:rsidRPr="00E06152">
              <w:rPr>
                <w:rStyle w:val="Hyperlink"/>
              </w:rPr>
              <w:t>Referral and decision to inquire</w:t>
            </w:r>
            <w:r w:rsidR="004E26EE">
              <w:rPr>
                <w:webHidden/>
              </w:rPr>
              <w:tab/>
            </w:r>
            <w:r w:rsidR="004E26EE">
              <w:rPr>
                <w:webHidden/>
              </w:rPr>
              <w:fldChar w:fldCharType="begin"/>
            </w:r>
            <w:r w:rsidR="004E26EE">
              <w:rPr>
                <w:webHidden/>
              </w:rPr>
              <w:instrText xml:space="preserve"> PAGEREF _Toc148972842 \h </w:instrText>
            </w:r>
            <w:r w:rsidR="004E26EE">
              <w:rPr>
                <w:webHidden/>
              </w:rPr>
            </w:r>
            <w:r w:rsidR="004E26EE">
              <w:rPr>
                <w:webHidden/>
              </w:rPr>
              <w:fldChar w:fldCharType="separate"/>
            </w:r>
            <w:r w:rsidR="00187880">
              <w:rPr>
                <w:webHidden/>
              </w:rPr>
              <w:t>1</w:t>
            </w:r>
            <w:r w:rsidR="004E26EE">
              <w:rPr>
                <w:webHidden/>
              </w:rPr>
              <w:fldChar w:fldCharType="end"/>
            </w:r>
          </w:hyperlink>
        </w:p>
        <w:p w14:paraId="6961AD3B" w14:textId="5612B4FB" w:rsidR="004E26EE" w:rsidRDefault="00B608C9">
          <w:pPr>
            <w:pStyle w:val="TOC2"/>
            <w:rPr>
              <w:rFonts w:eastAsiaTheme="minorEastAsia"/>
              <w:kern w:val="2"/>
              <w:lang w:eastAsia="en-AU"/>
              <w14:ligatures w14:val="standardContextual"/>
            </w:rPr>
          </w:pPr>
          <w:hyperlink w:anchor="_Toc148972843" w:history="1">
            <w:r w:rsidR="004E26EE" w:rsidRPr="00E06152">
              <w:rPr>
                <w:rStyle w:val="Hyperlink"/>
              </w:rPr>
              <w:t>Conduct of the inquiry</w:t>
            </w:r>
            <w:r w:rsidR="004E26EE">
              <w:rPr>
                <w:webHidden/>
              </w:rPr>
              <w:tab/>
            </w:r>
            <w:r w:rsidR="004E26EE">
              <w:rPr>
                <w:webHidden/>
              </w:rPr>
              <w:fldChar w:fldCharType="begin"/>
            </w:r>
            <w:r w:rsidR="004E26EE">
              <w:rPr>
                <w:webHidden/>
              </w:rPr>
              <w:instrText xml:space="preserve"> PAGEREF _Toc148972843 \h </w:instrText>
            </w:r>
            <w:r w:rsidR="004E26EE">
              <w:rPr>
                <w:webHidden/>
              </w:rPr>
            </w:r>
            <w:r w:rsidR="004E26EE">
              <w:rPr>
                <w:webHidden/>
              </w:rPr>
              <w:fldChar w:fldCharType="separate"/>
            </w:r>
            <w:r w:rsidR="00187880">
              <w:rPr>
                <w:webHidden/>
              </w:rPr>
              <w:t>1</w:t>
            </w:r>
            <w:r w:rsidR="004E26EE">
              <w:rPr>
                <w:webHidden/>
              </w:rPr>
              <w:fldChar w:fldCharType="end"/>
            </w:r>
          </w:hyperlink>
        </w:p>
        <w:p w14:paraId="633FABD7" w14:textId="5BBA98CD" w:rsidR="004E26EE" w:rsidRDefault="00B608C9">
          <w:pPr>
            <w:pStyle w:val="TOC2"/>
            <w:rPr>
              <w:rFonts w:eastAsiaTheme="minorEastAsia"/>
              <w:kern w:val="2"/>
              <w:lang w:eastAsia="en-AU"/>
              <w14:ligatures w14:val="standardContextual"/>
            </w:rPr>
          </w:pPr>
          <w:hyperlink w:anchor="_Toc148972844" w:history="1">
            <w:r w:rsidR="004E26EE" w:rsidRPr="00E06152">
              <w:rPr>
                <w:rStyle w:val="Hyperlink"/>
              </w:rPr>
              <w:t>Acknowledgement</w:t>
            </w:r>
            <w:r w:rsidR="004E26EE">
              <w:rPr>
                <w:webHidden/>
              </w:rPr>
              <w:tab/>
            </w:r>
            <w:r w:rsidR="004E26EE">
              <w:rPr>
                <w:webHidden/>
              </w:rPr>
              <w:fldChar w:fldCharType="begin"/>
            </w:r>
            <w:r w:rsidR="004E26EE">
              <w:rPr>
                <w:webHidden/>
              </w:rPr>
              <w:instrText xml:space="preserve"> PAGEREF _Toc148972844 \h </w:instrText>
            </w:r>
            <w:r w:rsidR="004E26EE">
              <w:rPr>
                <w:webHidden/>
              </w:rPr>
            </w:r>
            <w:r w:rsidR="004E26EE">
              <w:rPr>
                <w:webHidden/>
              </w:rPr>
              <w:fldChar w:fldCharType="separate"/>
            </w:r>
            <w:r w:rsidR="00187880">
              <w:rPr>
                <w:webHidden/>
              </w:rPr>
              <w:t>2</w:t>
            </w:r>
            <w:r w:rsidR="004E26EE">
              <w:rPr>
                <w:webHidden/>
              </w:rPr>
              <w:fldChar w:fldCharType="end"/>
            </w:r>
          </w:hyperlink>
        </w:p>
        <w:p w14:paraId="1CB0372B" w14:textId="70E0E2FE"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45" w:history="1">
            <w:r w:rsidR="004E26EE" w:rsidRPr="00E06152">
              <w:rPr>
                <w:rStyle w:val="Hyperlink"/>
              </w:rPr>
              <w:t>2.</w:t>
            </w:r>
            <w:r w:rsidR="004E26EE">
              <w:rPr>
                <w:rFonts w:asciiTheme="minorHAnsi" w:eastAsiaTheme="minorEastAsia" w:hAnsiTheme="minorHAnsi"/>
                <w:b w:val="0"/>
                <w:bCs w:val="0"/>
                <w:color w:val="auto"/>
                <w:w w:val="100"/>
                <w:kern w:val="2"/>
                <w:sz w:val="22"/>
                <w:lang w:eastAsia="en-AU"/>
                <w14:ligatures w14:val="standardContextual"/>
              </w:rPr>
              <w:tab/>
            </w:r>
            <w:r w:rsidR="004E26EE" w:rsidRPr="00E06152">
              <w:rPr>
                <w:rStyle w:val="Hyperlink"/>
              </w:rPr>
              <w:t>Background and context</w:t>
            </w:r>
            <w:r w:rsidR="004E26EE">
              <w:rPr>
                <w:webHidden/>
              </w:rPr>
              <w:tab/>
            </w:r>
            <w:r w:rsidR="004E26EE">
              <w:rPr>
                <w:webHidden/>
              </w:rPr>
              <w:fldChar w:fldCharType="begin"/>
            </w:r>
            <w:r w:rsidR="004E26EE">
              <w:rPr>
                <w:webHidden/>
              </w:rPr>
              <w:instrText xml:space="preserve"> PAGEREF _Toc148972845 \h </w:instrText>
            </w:r>
            <w:r w:rsidR="004E26EE">
              <w:rPr>
                <w:webHidden/>
              </w:rPr>
            </w:r>
            <w:r w:rsidR="004E26EE">
              <w:rPr>
                <w:webHidden/>
              </w:rPr>
              <w:fldChar w:fldCharType="separate"/>
            </w:r>
            <w:r w:rsidR="00187880">
              <w:rPr>
                <w:webHidden/>
              </w:rPr>
              <w:t>3</w:t>
            </w:r>
            <w:r w:rsidR="004E26EE">
              <w:rPr>
                <w:webHidden/>
              </w:rPr>
              <w:fldChar w:fldCharType="end"/>
            </w:r>
          </w:hyperlink>
        </w:p>
        <w:p w14:paraId="2F411ADA" w14:textId="4DE03858" w:rsidR="004E26EE" w:rsidRDefault="00B608C9">
          <w:pPr>
            <w:pStyle w:val="TOC2"/>
            <w:rPr>
              <w:rFonts w:eastAsiaTheme="minorEastAsia"/>
              <w:kern w:val="2"/>
              <w:lang w:eastAsia="en-AU"/>
              <w14:ligatures w14:val="standardContextual"/>
            </w:rPr>
          </w:pPr>
          <w:hyperlink w:anchor="_Toc148972846" w:history="1">
            <w:r w:rsidR="004E26EE" w:rsidRPr="00E06152">
              <w:rPr>
                <w:rStyle w:val="Hyperlink"/>
              </w:rPr>
              <w:t>Heritage Council dismissal</w:t>
            </w:r>
            <w:r w:rsidR="004E26EE">
              <w:rPr>
                <w:webHidden/>
              </w:rPr>
              <w:tab/>
            </w:r>
            <w:r w:rsidR="004E26EE">
              <w:rPr>
                <w:webHidden/>
              </w:rPr>
              <w:fldChar w:fldCharType="begin"/>
            </w:r>
            <w:r w:rsidR="004E26EE">
              <w:rPr>
                <w:webHidden/>
              </w:rPr>
              <w:instrText xml:space="preserve"> PAGEREF _Toc148972846 \h </w:instrText>
            </w:r>
            <w:r w:rsidR="004E26EE">
              <w:rPr>
                <w:webHidden/>
              </w:rPr>
            </w:r>
            <w:r w:rsidR="004E26EE">
              <w:rPr>
                <w:webHidden/>
              </w:rPr>
              <w:fldChar w:fldCharType="separate"/>
            </w:r>
            <w:r w:rsidR="00187880">
              <w:rPr>
                <w:webHidden/>
              </w:rPr>
              <w:t>3</w:t>
            </w:r>
            <w:r w:rsidR="004E26EE">
              <w:rPr>
                <w:webHidden/>
              </w:rPr>
              <w:fldChar w:fldCharType="end"/>
            </w:r>
          </w:hyperlink>
        </w:p>
        <w:p w14:paraId="6FAFF9CE" w14:textId="4C37F4F0" w:rsidR="004E26EE" w:rsidRDefault="00B608C9">
          <w:pPr>
            <w:pStyle w:val="TOC2"/>
            <w:rPr>
              <w:rFonts w:eastAsiaTheme="minorEastAsia"/>
              <w:kern w:val="2"/>
              <w:lang w:eastAsia="en-AU"/>
              <w14:ligatures w14:val="standardContextual"/>
            </w:rPr>
          </w:pPr>
          <w:hyperlink w:anchor="_Toc148972847" w:history="1">
            <w:r w:rsidR="004E26EE" w:rsidRPr="00E06152">
              <w:rPr>
                <w:rStyle w:val="Hyperlink"/>
              </w:rPr>
              <w:t>ACT Government Review</w:t>
            </w:r>
            <w:r w:rsidR="004E26EE">
              <w:rPr>
                <w:webHidden/>
              </w:rPr>
              <w:tab/>
            </w:r>
            <w:r w:rsidR="004E26EE">
              <w:rPr>
                <w:webHidden/>
              </w:rPr>
              <w:fldChar w:fldCharType="begin"/>
            </w:r>
            <w:r w:rsidR="004E26EE">
              <w:rPr>
                <w:webHidden/>
              </w:rPr>
              <w:instrText xml:space="preserve"> PAGEREF _Toc148972847 \h </w:instrText>
            </w:r>
            <w:r w:rsidR="004E26EE">
              <w:rPr>
                <w:webHidden/>
              </w:rPr>
            </w:r>
            <w:r w:rsidR="004E26EE">
              <w:rPr>
                <w:webHidden/>
              </w:rPr>
              <w:fldChar w:fldCharType="separate"/>
            </w:r>
            <w:r w:rsidR="00187880">
              <w:rPr>
                <w:webHidden/>
              </w:rPr>
              <w:t>4</w:t>
            </w:r>
            <w:r w:rsidR="004E26EE">
              <w:rPr>
                <w:webHidden/>
              </w:rPr>
              <w:fldChar w:fldCharType="end"/>
            </w:r>
          </w:hyperlink>
        </w:p>
        <w:p w14:paraId="4D0F4128" w14:textId="27896963" w:rsidR="004E26EE" w:rsidRDefault="00B608C9">
          <w:pPr>
            <w:pStyle w:val="TOC3"/>
            <w:rPr>
              <w:rFonts w:eastAsiaTheme="minorEastAsia"/>
              <w:kern w:val="2"/>
              <w:lang w:eastAsia="en-AU"/>
              <w14:ligatures w14:val="standardContextual"/>
            </w:rPr>
          </w:pPr>
          <w:hyperlink w:anchor="_Toc148972848" w:history="1">
            <w:r w:rsidR="004E26EE" w:rsidRPr="00E06152">
              <w:rPr>
                <w:rStyle w:val="Hyperlink"/>
              </w:rPr>
              <w:t>Review of heritage model</w:t>
            </w:r>
            <w:r w:rsidR="004E26EE">
              <w:rPr>
                <w:webHidden/>
              </w:rPr>
              <w:tab/>
            </w:r>
            <w:r w:rsidR="004E26EE">
              <w:rPr>
                <w:webHidden/>
              </w:rPr>
              <w:fldChar w:fldCharType="begin"/>
            </w:r>
            <w:r w:rsidR="004E26EE">
              <w:rPr>
                <w:webHidden/>
              </w:rPr>
              <w:instrText xml:space="preserve"> PAGEREF _Toc148972848 \h </w:instrText>
            </w:r>
            <w:r w:rsidR="004E26EE">
              <w:rPr>
                <w:webHidden/>
              </w:rPr>
            </w:r>
            <w:r w:rsidR="004E26EE">
              <w:rPr>
                <w:webHidden/>
              </w:rPr>
              <w:fldChar w:fldCharType="separate"/>
            </w:r>
            <w:r w:rsidR="00187880">
              <w:rPr>
                <w:webHidden/>
              </w:rPr>
              <w:t>5</w:t>
            </w:r>
            <w:r w:rsidR="004E26EE">
              <w:rPr>
                <w:webHidden/>
              </w:rPr>
              <w:fldChar w:fldCharType="end"/>
            </w:r>
          </w:hyperlink>
        </w:p>
        <w:p w14:paraId="5D4375F8" w14:textId="756FA894" w:rsidR="004E26EE" w:rsidRDefault="00B608C9">
          <w:pPr>
            <w:pStyle w:val="TOC3"/>
            <w:rPr>
              <w:rFonts w:eastAsiaTheme="minorEastAsia"/>
              <w:kern w:val="2"/>
              <w:lang w:eastAsia="en-AU"/>
              <w14:ligatures w14:val="standardContextual"/>
            </w:rPr>
          </w:pPr>
          <w:hyperlink w:anchor="_Toc148972849" w:history="1">
            <w:r w:rsidR="004E26EE" w:rsidRPr="00E06152">
              <w:rPr>
                <w:rStyle w:val="Hyperlink"/>
              </w:rPr>
              <w:t>Interim Heritage Council</w:t>
            </w:r>
            <w:r w:rsidR="004E26EE">
              <w:rPr>
                <w:webHidden/>
              </w:rPr>
              <w:tab/>
            </w:r>
            <w:r w:rsidR="004E26EE">
              <w:rPr>
                <w:webHidden/>
              </w:rPr>
              <w:fldChar w:fldCharType="begin"/>
            </w:r>
            <w:r w:rsidR="004E26EE">
              <w:rPr>
                <w:webHidden/>
              </w:rPr>
              <w:instrText xml:space="preserve"> PAGEREF _Toc148972849 \h </w:instrText>
            </w:r>
            <w:r w:rsidR="004E26EE">
              <w:rPr>
                <w:webHidden/>
              </w:rPr>
            </w:r>
            <w:r w:rsidR="004E26EE">
              <w:rPr>
                <w:webHidden/>
              </w:rPr>
              <w:fldChar w:fldCharType="separate"/>
            </w:r>
            <w:r w:rsidR="00187880">
              <w:rPr>
                <w:webHidden/>
              </w:rPr>
              <w:t>5</w:t>
            </w:r>
            <w:r w:rsidR="004E26EE">
              <w:rPr>
                <w:webHidden/>
              </w:rPr>
              <w:fldChar w:fldCharType="end"/>
            </w:r>
          </w:hyperlink>
        </w:p>
        <w:p w14:paraId="00118E27" w14:textId="02569CFF" w:rsidR="004E26EE" w:rsidRDefault="00B608C9">
          <w:pPr>
            <w:pStyle w:val="TOC3"/>
            <w:rPr>
              <w:rFonts w:eastAsiaTheme="minorEastAsia"/>
              <w:kern w:val="2"/>
              <w:lang w:eastAsia="en-AU"/>
              <w14:ligatures w14:val="standardContextual"/>
            </w:rPr>
          </w:pPr>
          <w:hyperlink w:anchor="_Toc148972850" w:history="1">
            <w:r w:rsidR="004E26EE" w:rsidRPr="00E06152">
              <w:rPr>
                <w:rStyle w:val="Hyperlink"/>
              </w:rPr>
              <w:t>Review of Heritage Unit business systems</w:t>
            </w:r>
            <w:r w:rsidR="004E26EE">
              <w:rPr>
                <w:webHidden/>
              </w:rPr>
              <w:tab/>
            </w:r>
            <w:r w:rsidR="004E26EE">
              <w:rPr>
                <w:webHidden/>
              </w:rPr>
              <w:fldChar w:fldCharType="begin"/>
            </w:r>
            <w:r w:rsidR="004E26EE">
              <w:rPr>
                <w:webHidden/>
              </w:rPr>
              <w:instrText xml:space="preserve"> PAGEREF _Toc148972850 \h </w:instrText>
            </w:r>
            <w:r w:rsidR="004E26EE">
              <w:rPr>
                <w:webHidden/>
              </w:rPr>
            </w:r>
            <w:r w:rsidR="004E26EE">
              <w:rPr>
                <w:webHidden/>
              </w:rPr>
              <w:fldChar w:fldCharType="separate"/>
            </w:r>
            <w:r w:rsidR="00187880">
              <w:rPr>
                <w:webHidden/>
              </w:rPr>
              <w:t>6</w:t>
            </w:r>
            <w:r w:rsidR="004E26EE">
              <w:rPr>
                <w:webHidden/>
              </w:rPr>
              <w:fldChar w:fldCharType="end"/>
            </w:r>
          </w:hyperlink>
        </w:p>
        <w:p w14:paraId="3C872697" w14:textId="16322FC2" w:rsidR="004E26EE" w:rsidRDefault="00B608C9">
          <w:pPr>
            <w:pStyle w:val="TOC3"/>
            <w:rPr>
              <w:rFonts w:eastAsiaTheme="minorEastAsia"/>
              <w:kern w:val="2"/>
              <w:lang w:eastAsia="en-AU"/>
              <w14:ligatures w14:val="standardContextual"/>
            </w:rPr>
          </w:pPr>
          <w:hyperlink w:anchor="_Toc148972851" w:history="1">
            <w:r w:rsidR="004E26EE" w:rsidRPr="00E06152">
              <w:rPr>
                <w:rStyle w:val="Hyperlink"/>
              </w:rPr>
              <w:t>Capability and capacity</w:t>
            </w:r>
            <w:r w:rsidR="004E26EE">
              <w:rPr>
                <w:webHidden/>
              </w:rPr>
              <w:tab/>
            </w:r>
            <w:r w:rsidR="004E26EE">
              <w:rPr>
                <w:webHidden/>
              </w:rPr>
              <w:fldChar w:fldCharType="begin"/>
            </w:r>
            <w:r w:rsidR="004E26EE">
              <w:rPr>
                <w:webHidden/>
              </w:rPr>
              <w:instrText xml:space="preserve"> PAGEREF _Toc148972851 \h </w:instrText>
            </w:r>
            <w:r w:rsidR="004E26EE">
              <w:rPr>
                <w:webHidden/>
              </w:rPr>
            </w:r>
            <w:r w:rsidR="004E26EE">
              <w:rPr>
                <w:webHidden/>
              </w:rPr>
              <w:fldChar w:fldCharType="separate"/>
            </w:r>
            <w:r w:rsidR="00187880">
              <w:rPr>
                <w:webHidden/>
              </w:rPr>
              <w:t>6</w:t>
            </w:r>
            <w:r w:rsidR="004E26EE">
              <w:rPr>
                <w:webHidden/>
              </w:rPr>
              <w:fldChar w:fldCharType="end"/>
            </w:r>
          </w:hyperlink>
        </w:p>
        <w:p w14:paraId="27E04015" w14:textId="630499FC" w:rsidR="004E26EE" w:rsidRDefault="00B608C9">
          <w:pPr>
            <w:pStyle w:val="TOC3"/>
            <w:rPr>
              <w:rFonts w:eastAsiaTheme="minorEastAsia"/>
              <w:kern w:val="2"/>
              <w:lang w:eastAsia="en-AU"/>
              <w14:ligatures w14:val="standardContextual"/>
            </w:rPr>
          </w:pPr>
          <w:hyperlink w:anchor="_Toc148972852" w:history="1">
            <w:r w:rsidR="004E26EE" w:rsidRPr="00E06152">
              <w:rPr>
                <w:rStyle w:val="Hyperlink"/>
              </w:rPr>
              <w:t>Strategic heritage framework</w:t>
            </w:r>
            <w:r w:rsidR="004E26EE">
              <w:rPr>
                <w:webHidden/>
              </w:rPr>
              <w:tab/>
            </w:r>
            <w:r w:rsidR="004E26EE">
              <w:rPr>
                <w:webHidden/>
              </w:rPr>
              <w:fldChar w:fldCharType="begin"/>
            </w:r>
            <w:r w:rsidR="004E26EE">
              <w:rPr>
                <w:webHidden/>
              </w:rPr>
              <w:instrText xml:space="preserve"> PAGEREF _Toc148972852 \h </w:instrText>
            </w:r>
            <w:r w:rsidR="004E26EE">
              <w:rPr>
                <w:webHidden/>
              </w:rPr>
            </w:r>
            <w:r w:rsidR="004E26EE">
              <w:rPr>
                <w:webHidden/>
              </w:rPr>
              <w:fldChar w:fldCharType="separate"/>
            </w:r>
            <w:r w:rsidR="00187880">
              <w:rPr>
                <w:webHidden/>
              </w:rPr>
              <w:t>7</w:t>
            </w:r>
            <w:r w:rsidR="004E26EE">
              <w:rPr>
                <w:webHidden/>
              </w:rPr>
              <w:fldChar w:fldCharType="end"/>
            </w:r>
          </w:hyperlink>
        </w:p>
        <w:p w14:paraId="610722D8" w14:textId="0328ACCF" w:rsidR="004E26EE" w:rsidRDefault="00B608C9">
          <w:pPr>
            <w:pStyle w:val="TOC2"/>
            <w:rPr>
              <w:rFonts w:eastAsiaTheme="minorEastAsia"/>
              <w:kern w:val="2"/>
              <w:lang w:eastAsia="en-AU"/>
              <w14:ligatures w14:val="standardContextual"/>
            </w:rPr>
          </w:pPr>
          <w:hyperlink w:anchor="_Toc148972853" w:history="1">
            <w:r w:rsidR="004E26EE" w:rsidRPr="00E06152">
              <w:rPr>
                <w:rStyle w:val="Hyperlink"/>
              </w:rPr>
              <w:t>Legislation</w:t>
            </w:r>
            <w:r w:rsidR="004E26EE">
              <w:rPr>
                <w:webHidden/>
              </w:rPr>
              <w:tab/>
            </w:r>
            <w:r w:rsidR="004E26EE">
              <w:rPr>
                <w:webHidden/>
              </w:rPr>
              <w:fldChar w:fldCharType="begin"/>
            </w:r>
            <w:r w:rsidR="004E26EE">
              <w:rPr>
                <w:webHidden/>
              </w:rPr>
              <w:instrText xml:space="preserve"> PAGEREF _Toc148972853 \h </w:instrText>
            </w:r>
            <w:r w:rsidR="004E26EE">
              <w:rPr>
                <w:webHidden/>
              </w:rPr>
            </w:r>
            <w:r w:rsidR="004E26EE">
              <w:rPr>
                <w:webHidden/>
              </w:rPr>
              <w:fldChar w:fldCharType="separate"/>
            </w:r>
            <w:r w:rsidR="00187880">
              <w:rPr>
                <w:webHidden/>
              </w:rPr>
              <w:t>7</w:t>
            </w:r>
            <w:r w:rsidR="004E26EE">
              <w:rPr>
                <w:webHidden/>
              </w:rPr>
              <w:fldChar w:fldCharType="end"/>
            </w:r>
          </w:hyperlink>
        </w:p>
        <w:p w14:paraId="69D0A1AA" w14:textId="7BC20D73" w:rsidR="004E26EE" w:rsidRDefault="00B608C9">
          <w:pPr>
            <w:pStyle w:val="TOC3"/>
            <w:rPr>
              <w:rFonts w:eastAsiaTheme="minorEastAsia"/>
              <w:kern w:val="2"/>
              <w:lang w:eastAsia="en-AU"/>
              <w14:ligatures w14:val="standardContextual"/>
            </w:rPr>
          </w:pPr>
          <w:hyperlink w:anchor="_Toc148972854" w:history="1">
            <w:r w:rsidR="004E26EE" w:rsidRPr="00E06152">
              <w:rPr>
                <w:rStyle w:val="Hyperlink"/>
              </w:rPr>
              <w:t>Heritage Act 2004</w:t>
            </w:r>
            <w:r w:rsidR="004E26EE">
              <w:rPr>
                <w:webHidden/>
              </w:rPr>
              <w:tab/>
            </w:r>
            <w:r w:rsidR="004E26EE">
              <w:rPr>
                <w:webHidden/>
              </w:rPr>
              <w:fldChar w:fldCharType="begin"/>
            </w:r>
            <w:r w:rsidR="004E26EE">
              <w:rPr>
                <w:webHidden/>
              </w:rPr>
              <w:instrText xml:space="preserve"> PAGEREF _Toc148972854 \h </w:instrText>
            </w:r>
            <w:r w:rsidR="004E26EE">
              <w:rPr>
                <w:webHidden/>
              </w:rPr>
            </w:r>
            <w:r w:rsidR="004E26EE">
              <w:rPr>
                <w:webHidden/>
              </w:rPr>
              <w:fldChar w:fldCharType="separate"/>
            </w:r>
            <w:r w:rsidR="00187880">
              <w:rPr>
                <w:webHidden/>
              </w:rPr>
              <w:t>8</w:t>
            </w:r>
            <w:r w:rsidR="004E26EE">
              <w:rPr>
                <w:webHidden/>
              </w:rPr>
              <w:fldChar w:fldCharType="end"/>
            </w:r>
          </w:hyperlink>
        </w:p>
        <w:p w14:paraId="03D6F7DD" w14:textId="63A372A9" w:rsidR="004E26EE" w:rsidRDefault="00B608C9">
          <w:pPr>
            <w:pStyle w:val="TOC3"/>
            <w:rPr>
              <w:rFonts w:eastAsiaTheme="minorEastAsia"/>
              <w:kern w:val="2"/>
              <w:lang w:eastAsia="en-AU"/>
              <w14:ligatures w14:val="standardContextual"/>
            </w:rPr>
          </w:pPr>
          <w:hyperlink w:anchor="_Toc148972855" w:history="1">
            <w:r w:rsidR="004E26EE" w:rsidRPr="00E06152">
              <w:rPr>
                <w:rStyle w:val="Hyperlink"/>
              </w:rPr>
              <w:t>Nature Conservation Act 2014</w:t>
            </w:r>
            <w:r w:rsidR="004E26EE">
              <w:rPr>
                <w:webHidden/>
              </w:rPr>
              <w:tab/>
            </w:r>
            <w:r w:rsidR="004E26EE">
              <w:rPr>
                <w:webHidden/>
              </w:rPr>
              <w:fldChar w:fldCharType="begin"/>
            </w:r>
            <w:r w:rsidR="004E26EE">
              <w:rPr>
                <w:webHidden/>
              </w:rPr>
              <w:instrText xml:space="preserve"> PAGEREF _Toc148972855 \h </w:instrText>
            </w:r>
            <w:r w:rsidR="004E26EE">
              <w:rPr>
                <w:webHidden/>
              </w:rPr>
            </w:r>
            <w:r w:rsidR="004E26EE">
              <w:rPr>
                <w:webHidden/>
              </w:rPr>
              <w:fldChar w:fldCharType="separate"/>
            </w:r>
            <w:r w:rsidR="00187880">
              <w:rPr>
                <w:webHidden/>
              </w:rPr>
              <w:t>15</w:t>
            </w:r>
            <w:r w:rsidR="004E26EE">
              <w:rPr>
                <w:webHidden/>
              </w:rPr>
              <w:fldChar w:fldCharType="end"/>
            </w:r>
          </w:hyperlink>
        </w:p>
        <w:p w14:paraId="68EF8B7C" w14:textId="2AD23F9C" w:rsidR="004E26EE" w:rsidRDefault="00B608C9">
          <w:pPr>
            <w:pStyle w:val="TOC3"/>
            <w:rPr>
              <w:rFonts w:eastAsiaTheme="minorEastAsia"/>
              <w:kern w:val="2"/>
              <w:lang w:eastAsia="en-AU"/>
              <w14:ligatures w14:val="standardContextual"/>
            </w:rPr>
          </w:pPr>
          <w:hyperlink w:anchor="_Toc148972856" w:history="1">
            <w:r w:rsidR="004E26EE" w:rsidRPr="00E06152">
              <w:rPr>
                <w:rStyle w:val="Hyperlink"/>
              </w:rPr>
              <w:t>Planning Act 2023</w:t>
            </w:r>
            <w:r w:rsidR="004E26EE">
              <w:rPr>
                <w:webHidden/>
              </w:rPr>
              <w:tab/>
            </w:r>
            <w:r w:rsidR="004E26EE">
              <w:rPr>
                <w:webHidden/>
              </w:rPr>
              <w:fldChar w:fldCharType="begin"/>
            </w:r>
            <w:r w:rsidR="004E26EE">
              <w:rPr>
                <w:webHidden/>
              </w:rPr>
              <w:instrText xml:space="preserve"> PAGEREF _Toc148972856 \h </w:instrText>
            </w:r>
            <w:r w:rsidR="004E26EE">
              <w:rPr>
                <w:webHidden/>
              </w:rPr>
            </w:r>
            <w:r w:rsidR="004E26EE">
              <w:rPr>
                <w:webHidden/>
              </w:rPr>
              <w:fldChar w:fldCharType="separate"/>
            </w:r>
            <w:r w:rsidR="00187880">
              <w:rPr>
                <w:webHidden/>
              </w:rPr>
              <w:t>15</w:t>
            </w:r>
            <w:r w:rsidR="004E26EE">
              <w:rPr>
                <w:webHidden/>
              </w:rPr>
              <w:fldChar w:fldCharType="end"/>
            </w:r>
          </w:hyperlink>
        </w:p>
        <w:p w14:paraId="48C708B6" w14:textId="55EB7675" w:rsidR="004E26EE" w:rsidRDefault="00B608C9">
          <w:pPr>
            <w:pStyle w:val="TOC3"/>
            <w:rPr>
              <w:rFonts w:eastAsiaTheme="minorEastAsia"/>
              <w:kern w:val="2"/>
              <w:lang w:eastAsia="en-AU"/>
              <w14:ligatures w14:val="standardContextual"/>
            </w:rPr>
          </w:pPr>
          <w:hyperlink w:anchor="_Toc148972857" w:history="1">
            <w:r w:rsidR="004E26EE" w:rsidRPr="00E06152">
              <w:rPr>
                <w:rStyle w:val="Hyperlink"/>
              </w:rPr>
              <w:t>Urban Forest Act 2023</w:t>
            </w:r>
            <w:r w:rsidR="004E26EE">
              <w:rPr>
                <w:webHidden/>
              </w:rPr>
              <w:tab/>
            </w:r>
            <w:r w:rsidR="004E26EE">
              <w:rPr>
                <w:webHidden/>
              </w:rPr>
              <w:fldChar w:fldCharType="begin"/>
            </w:r>
            <w:r w:rsidR="004E26EE">
              <w:rPr>
                <w:webHidden/>
              </w:rPr>
              <w:instrText xml:space="preserve"> PAGEREF _Toc148972857 \h </w:instrText>
            </w:r>
            <w:r w:rsidR="004E26EE">
              <w:rPr>
                <w:webHidden/>
              </w:rPr>
            </w:r>
            <w:r w:rsidR="004E26EE">
              <w:rPr>
                <w:webHidden/>
              </w:rPr>
              <w:fldChar w:fldCharType="separate"/>
            </w:r>
            <w:r w:rsidR="00187880">
              <w:rPr>
                <w:webHidden/>
              </w:rPr>
              <w:t>17</w:t>
            </w:r>
            <w:r w:rsidR="004E26EE">
              <w:rPr>
                <w:webHidden/>
              </w:rPr>
              <w:fldChar w:fldCharType="end"/>
            </w:r>
          </w:hyperlink>
        </w:p>
        <w:p w14:paraId="16A600D7" w14:textId="067A2EC3" w:rsidR="004E26EE" w:rsidRDefault="00B608C9">
          <w:pPr>
            <w:pStyle w:val="TOC2"/>
            <w:rPr>
              <w:rFonts w:eastAsiaTheme="minorEastAsia"/>
              <w:kern w:val="2"/>
              <w:lang w:eastAsia="en-AU"/>
              <w14:ligatures w14:val="standardContextual"/>
            </w:rPr>
          </w:pPr>
          <w:hyperlink w:anchor="_Toc148972858" w:history="1">
            <w:r w:rsidR="004E26EE" w:rsidRPr="00E06152">
              <w:rPr>
                <w:rStyle w:val="Hyperlink"/>
              </w:rPr>
              <w:t>Supporting bodies</w:t>
            </w:r>
            <w:r w:rsidR="004E26EE">
              <w:rPr>
                <w:webHidden/>
              </w:rPr>
              <w:tab/>
            </w:r>
            <w:r w:rsidR="004E26EE">
              <w:rPr>
                <w:webHidden/>
              </w:rPr>
              <w:fldChar w:fldCharType="begin"/>
            </w:r>
            <w:r w:rsidR="004E26EE">
              <w:rPr>
                <w:webHidden/>
              </w:rPr>
              <w:instrText xml:space="preserve"> PAGEREF _Toc148972858 \h </w:instrText>
            </w:r>
            <w:r w:rsidR="004E26EE">
              <w:rPr>
                <w:webHidden/>
              </w:rPr>
            </w:r>
            <w:r w:rsidR="004E26EE">
              <w:rPr>
                <w:webHidden/>
              </w:rPr>
              <w:fldChar w:fldCharType="separate"/>
            </w:r>
            <w:r w:rsidR="00187880">
              <w:rPr>
                <w:webHidden/>
              </w:rPr>
              <w:t>17</w:t>
            </w:r>
            <w:r w:rsidR="004E26EE">
              <w:rPr>
                <w:webHidden/>
              </w:rPr>
              <w:fldChar w:fldCharType="end"/>
            </w:r>
          </w:hyperlink>
        </w:p>
        <w:p w14:paraId="797AFFF5" w14:textId="29B0B403" w:rsidR="004E26EE" w:rsidRDefault="00B608C9">
          <w:pPr>
            <w:pStyle w:val="TOC3"/>
            <w:rPr>
              <w:rFonts w:eastAsiaTheme="minorEastAsia"/>
              <w:kern w:val="2"/>
              <w:lang w:eastAsia="en-AU"/>
              <w14:ligatures w14:val="standardContextual"/>
            </w:rPr>
          </w:pPr>
          <w:hyperlink w:anchor="_Toc148972859" w:history="1">
            <w:r w:rsidR="004E26EE" w:rsidRPr="00E06152">
              <w:rPr>
                <w:rStyle w:val="Hyperlink"/>
              </w:rPr>
              <w:t>Heritage Unit</w:t>
            </w:r>
            <w:r w:rsidR="004E26EE">
              <w:rPr>
                <w:webHidden/>
              </w:rPr>
              <w:tab/>
            </w:r>
            <w:r w:rsidR="004E26EE">
              <w:rPr>
                <w:webHidden/>
              </w:rPr>
              <w:fldChar w:fldCharType="begin"/>
            </w:r>
            <w:r w:rsidR="004E26EE">
              <w:rPr>
                <w:webHidden/>
              </w:rPr>
              <w:instrText xml:space="preserve"> PAGEREF _Toc148972859 \h </w:instrText>
            </w:r>
            <w:r w:rsidR="004E26EE">
              <w:rPr>
                <w:webHidden/>
              </w:rPr>
            </w:r>
            <w:r w:rsidR="004E26EE">
              <w:rPr>
                <w:webHidden/>
              </w:rPr>
              <w:fldChar w:fldCharType="separate"/>
            </w:r>
            <w:r w:rsidR="00187880">
              <w:rPr>
                <w:webHidden/>
              </w:rPr>
              <w:t>17</w:t>
            </w:r>
            <w:r w:rsidR="004E26EE">
              <w:rPr>
                <w:webHidden/>
              </w:rPr>
              <w:fldChar w:fldCharType="end"/>
            </w:r>
          </w:hyperlink>
        </w:p>
        <w:p w14:paraId="7EBA619F" w14:textId="033FF95C" w:rsidR="004E26EE" w:rsidRDefault="00B608C9">
          <w:pPr>
            <w:pStyle w:val="TOC3"/>
            <w:rPr>
              <w:rFonts w:eastAsiaTheme="minorEastAsia"/>
              <w:kern w:val="2"/>
              <w:lang w:eastAsia="en-AU"/>
              <w14:ligatures w14:val="standardContextual"/>
            </w:rPr>
          </w:pPr>
          <w:hyperlink w:anchor="_Toc148972860" w:history="1">
            <w:r w:rsidR="004E26EE" w:rsidRPr="00E06152">
              <w:rPr>
                <w:rStyle w:val="Hyperlink"/>
              </w:rPr>
              <w:t>Heritage Council Taskforces</w:t>
            </w:r>
            <w:r w:rsidR="004E26EE">
              <w:rPr>
                <w:webHidden/>
              </w:rPr>
              <w:tab/>
            </w:r>
            <w:r w:rsidR="004E26EE">
              <w:rPr>
                <w:webHidden/>
              </w:rPr>
              <w:fldChar w:fldCharType="begin"/>
            </w:r>
            <w:r w:rsidR="004E26EE">
              <w:rPr>
                <w:webHidden/>
              </w:rPr>
              <w:instrText xml:space="preserve"> PAGEREF _Toc148972860 \h </w:instrText>
            </w:r>
            <w:r w:rsidR="004E26EE">
              <w:rPr>
                <w:webHidden/>
              </w:rPr>
            </w:r>
            <w:r w:rsidR="004E26EE">
              <w:rPr>
                <w:webHidden/>
              </w:rPr>
              <w:fldChar w:fldCharType="separate"/>
            </w:r>
            <w:r w:rsidR="00187880">
              <w:rPr>
                <w:webHidden/>
              </w:rPr>
              <w:t>19</w:t>
            </w:r>
            <w:r w:rsidR="004E26EE">
              <w:rPr>
                <w:webHidden/>
              </w:rPr>
              <w:fldChar w:fldCharType="end"/>
            </w:r>
          </w:hyperlink>
        </w:p>
        <w:p w14:paraId="4F400846" w14:textId="3123A3FE" w:rsidR="004E26EE" w:rsidRDefault="00B608C9">
          <w:pPr>
            <w:pStyle w:val="TOC3"/>
            <w:rPr>
              <w:rFonts w:eastAsiaTheme="minorEastAsia"/>
              <w:kern w:val="2"/>
              <w:lang w:eastAsia="en-AU"/>
              <w14:ligatures w14:val="standardContextual"/>
            </w:rPr>
          </w:pPr>
          <w:hyperlink w:anchor="_Toc148972861" w:history="1">
            <w:r w:rsidR="004E26EE" w:rsidRPr="00E06152">
              <w:rPr>
                <w:rStyle w:val="Hyperlink"/>
              </w:rPr>
              <w:t>Heritage Advisory Service</w:t>
            </w:r>
            <w:r w:rsidR="004E26EE">
              <w:rPr>
                <w:webHidden/>
              </w:rPr>
              <w:tab/>
            </w:r>
            <w:r w:rsidR="004E26EE">
              <w:rPr>
                <w:webHidden/>
              </w:rPr>
              <w:fldChar w:fldCharType="begin"/>
            </w:r>
            <w:r w:rsidR="004E26EE">
              <w:rPr>
                <w:webHidden/>
              </w:rPr>
              <w:instrText xml:space="preserve"> PAGEREF _Toc148972861 \h </w:instrText>
            </w:r>
            <w:r w:rsidR="004E26EE">
              <w:rPr>
                <w:webHidden/>
              </w:rPr>
            </w:r>
            <w:r w:rsidR="004E26EE">
              <w:rPr>
                <w:webHidden/>
              </w:rPr>
              <w:fldChar w:fldCharType="separate"/>
            </w:r>
            <w:r w:rsidR="00187880">
              <w:rPr>
                <w:webHidden/>
              </w:rPr>
              <w:t>19</w:t>
            </w:r>
            <w:r w:rsidR="004E26EE">
              <w:rPr>
                <w:webHidden/>
              </w:rPr>
              <w:fldChar w:fldCharType="end"/>
            </w:r>
          </w:hyperlink>
        </w:p>
        <w:p w14:paraId="668A347A" w14:textId="0D27CDFB"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62" w:history="1">
            <w:r w:rsidR="004E26EE" w:rsidRPr="00E06152">
              <w:rPr>
                <w:rStyle w:val="Hyperlink"/>
              </w:rPr>
              <w:t>3.</w:t>
            </w:r>
            <w:r w:rsidR="004E26EE">
              <w:rPr>
                <w:rFonts w:asciiTheme="minorHAnsi" w:eastAsiaTheme="minorEastAsia" w:hAnsiTheme="minorHAnsi"/>
                <w:b w:val="0"/>
                <w:bCs w:val="0"/>
                <w:color w:val="auto"/>
                <w:w w:val="100"/>
                <w:kern w:val="2"/>
                <w:sz w:val="22"/>
                <w:lang w:eastAsia="en-AU"/>
                <w14:ligatures w14:val="standardContextual"/>
              </w:rPr>
              <w:tab/>
            </w:r>
            <w:r w:rsidR="004E26EE" w:rsidRPr="00E06152">
              <w:rPr>
                <w:rStyle w:val="Hyperlink"/>
              </w:rPr>
              <w:t>Matters considered</w:t>
            </w:r>
            <w:r w:rsidR="004E26EE">
              <w:rPr>
                <w:webHidden/>
              </w:rPr>
              <w:tab/>
            </w:r>
            <w:r w:rsidR="004E26EE">
              <w:rPr>
                <w:webHidden/>
              </w:rPr>
              <w:fldChar w:fldCharType="begin"/>
            </w:r>
            <w:r w:rsidR="004E26EE">
              <w:rPr>
                <w:webHidden/>
              </w:rPr>
              <w:instrText xml:space="preserve"> PAGEREF _Toc148972862 \h </w:instrText>
            </w:r>
            <w:r w:rsidR="004E26EE">
              <w:rPr>
                <w:webHidden/>
              </w:rPr>
            </w:r>
            <w:r w:rsidR="004E26EE">
              <w:rPr>
                <w:webHidden/>
              </w:rPr>
              <w:fldChar w:fldCharType="separate"/>
            </w:r>
            <w:r w:rsidR="00187880">
              <w:rPr>
                <w:webHidden/>
              </w:rPr>
              <w:t>20</w:t>
            </w:r>
            <w:r w:rsidR="004E26EE">
              <w:rPr>
                <w:webHidden/>
              </w:rPr>
              <w:fldChar w:fldCharType="end"/>
            </w:r>
          </w:hyperlink>
        </w:p>
        <w:p w14:paraId="5F0C1E5C" w14:textId="2EC2F72A" w:rsidR="004E26EE" w:rsidRDefault="00B608C9">
          <w:pPr>
            <w:pStyle w:val="TOC2"/>
            <w:rPr>
              <w:rFonts w:eastAsiaTheme="minorEastAsia"/>
              <w:kern w:val="2"/>
              <w:lang w:eastAsia="en-AU"/>
              <w14:ligatures w14:val="standardContextual"/>
            </w:rPr>
          </w:pPr>
          <w:hyperlink w:anchor="_Toc148972863" w:history="1">
            <w:r w:rsidR="004E26EE" w:rsidRPr="00E06152">
              <w:rPr>
                <w:rStyle w:val="Hyperlink"/>
              </w:rPr>
              <w:t>Governance</w:t>
            </w:r>
            <w:r w:rsidR="004E26EE">
              <w:rPr>
                <w:webHidden/>
              </w:rPr>
              <w:tab/>
            </w:r>
            <w:r w:rsidR="004E26EE">
              <w:rPr>
                <w:webHidden/>
              </w:rPr>
              <w:fldChar w:fldCharType="begin"/>
            </w:r>
            <w:r w:rsidR="004E26EE">
              <w:rPr>
                <w:webHidden/>
              </w:rPr>
              <w:instrText xml:space="preserve"> PAGEREF _Toc148972863 \h </w:instrText>
            </w:r>
            <w:r w:rsidR="004E26EE">
              <w:rPr>
                <w:webHidden/>
              </w:rPr>
            </w:r>
            <w:r w:rsidR="004E26EE">
              <w:rPr>
                <w:webHidden/>
              </w:rPr>
              <w:fldChar w:fldCharType="separate"/>
            </w:r>
            <w:r w:rsidR="00187880">
              <w:rPr>
                <w:webHidden/>
              </w:rPr>
              <w:t>20</w:t>
            </w:r>
            <w:r w:rsidR="004E26EE">
              <w:rPr>
                <w:webHidden/>
              </w:rPr>
              <w:fldChar w:fldCharType="end"/>
            </w:r>
          </w:hyperlink>
        </w:p>
        <w:p w14:paraId="6EF59ACB" w14:textId="7C460AF6" w:rsidR="004E26EE" w:rsidRDefault="00B608C9">
          <w:pPr>
            <w:pStyle w:val="TOC3"/>
            <w:rPr>
              <w:rFonts w:eastAsiaTheme="minorEastAsia"/>
              <w:kern w:val="2"/>
              <w:lang w:eastAsia="en-AU"/>
              <w14:ligatures w14:val="standardContextual"/>
            </w:rPr>
          </w:pPr>
          <w:hyperlink w:anchor="_Toc148972864" w:history="1">
            <w:r w:rsidR="004E26EE" w:rsidRPr="00E06152">
              <w:rPr>
                <w:rStyle w:val="Hyperlink"/>
              </w:rPr>
              <w:t>Need for a cohesive system</w:t>
            </w:r>
            <w:r w:rsidR="004E26EE">
              <w:rPr>
                <w:webHidden/>
              </w:rPr>
              <w:tab/>
            </w:r>
            <w:r w:rsidR="004E26EE">
              <w:rPr>
                <w:webHidden/>
              </w:rPr>
              <w:fldChar w:fldCharType="begin"/>
            </w:r>
            <w:r w:rsidR="004E26EE">
              <w:rPr>
                <w:webHidden/>
              </w:rPr>
              <w:instrText xml:space="preserve"> PAGEREF _Toc148972864 \h </w:instrText>
            </w:r>
            <w:r w:rsidR="004E26EE">
              <w:rPr>
                <w:webHidden/>
              </w:rPr>
            </w:r>
            <w:r w:rsidR="004E26EE">
              <w:rPr>
                <w:webHidden/>
              </w:rPr>
              <w:fldChar w:fldCharType="separate"/>
            </w:r>
            <w:r w:rsidR="00187880">
              <w:rPr>
                <w:webHidden/>
              </w:rPr>
              <w:t>20</w:t>
            </w:r>
            <w:r w:rsidR="004E26EE">
              <w:rPr>
                <w:webHidden/>
              </w:rPr>
              <w:fldChar w:fldCharType="end"/>
            </w:r>
          </w:hyperlink>
        </w:p>
        <w:p w14:paraId="5F4042BF" w14:textId="7B45B4B2" w:rsidR="004E26EE" w:rsidRDefault="00B608C9">
          <w:pPr>
            <w:pStyle w:val="TOC3"/>
            <w:rPr>
              <w:rFonts w:eastAsiaTheme="minorEastAsia"/>
              <w:kern w:val="2"/>
              <w:lang w:eastAsia="en-AU"/>
              <w14:ligatures w14:val="standardContextual"/>
            </w:rPr>
          </w:pPr>
          <w:hyperlink w:anchor="_Toc148972865" w:history="1">
            <w:r w:rsidR="004E26EE" w:rsidRPr="00E06152">
              <w:rPr>
                <w:rStyle w:val="Hyperlink"/>
              </w:rPr>
              <w:t>Need for a strategy and vision</w:t>
            </w:r>
            <w:r w:rsidR="004E26EE">
              <w:rPr>
                <w:webHidden/>
              </w:rPr>
              <w:tab/>
            </w:r>
            <w:r w:rsidR="004E26EE">
              <w:rPr>
                <w:webHidden/>
              </w:rPr>
              <w:fldChar w:fldCharType="begin"/>
            </w:r>
            <w:r w:rsidR="004E26EE">
              <w:rPr>
                <w:webHidden/>
              </w:rPr>
              <w:instrText xml:space="preserve"> PAGEREF _Toc148972865 \h </w:instrText>
            </w:r>
            <w:r w:rsidR="004E26EE">
              <w:rPr>
                <w:webHidden/>
              </w:rPr>
            </w:r>
            <w:r w:rsidR="004E26EE">
              <w:rPr>
                <w:webHidden/>
              </w:rPr>
              <w:fldChar w:fldCharType="separate"/>
            </w:r>
            <w:r w:rsidR="00187880">
              <w:rPr>
                <w:webHidden/>
              </w:rPr>
              <w:t>23</w:t>
            </w:r>
            <w:r w:rsidR="004E26EE">
              <w:rPr>
                <w:webHidden/>
              </w:rPr>
              <w:fldChar w:fldCharType="end"/>
            </w:r>
          </w:hyperlink>
        </w:p>
        <w:p w14:paraId="3F4D93E5" w14:textId="4B373117" w:rsidR="004E26EE" w:rsidRDefault="00B608C9">
          <w:pPr>
            <w:pStyle w:val="TOC3"/>
            <w:rPr>
              <w:rFonts w:eastAsiaTheme="minorEastAsia"/>
              <w:kern w:val="2"/>
              <w:lang w:eastAsia="en-AU"/>
              <w14:ligatures w14:val="standardContextual"/>
            </w:rPr>
          </w:pPr>
          <w:hyperlink w:anchor="_Toc148972866" w:history="1">
            <w:r w:rsidR="004E26EE" w:rsidRPr="00E06152">
              <w:rPr>
                <w:rStyle w:val="Hyperlink"/>
              </w:rPr>
              <w:t>Strategic alignment</w:t>
            </w:r>
            <w:r w:rsidR="004E26EE">
              <w:rPr>
                <w:webHidden/>
              </w:rPr>
              <w:tab/>
            </w:r>
            <w:r w:rsidR="004E26EE">
              <w:rPr>
                <w:webHidden/>
              </w:rPr>
              <w:fldChar w:fldCharType="begin"/>
            </w:r>
            <w:r w:rsidR="004E26EE">
              <w:rPr>
                <w:webHidden/>
              </w:rPr>
              <w:instrText xml:space="preserve"> PAGEREF _Toc148972866 \h </w:instrText>
            </w:r>
            <w:r w:rsidR="004E26EE">
              <w:rPr>
                <w:webHidden/>
              </w:rPr>
            </w:r>
            <w:r w:rsidR="004E26EE">
              <w:rPr>
                <w:webHidden/>
              </w:rPr>
              <w:fldChar w:fldCharType="separate"/>
            </w:r>
            <w:r w:rsidR="00187880">
              <w:rPr>
                <w:webHidden/>
              </w:rPr>
              <w:t>24</w:t>
            </w:r>
            <w:r w:rsidR="004E26EE">
              <w:rPr>
                <w:webHidden/>
              </w:rPr>
              <w:fldChar w:fldCharType="end"/>
            </w:r>
          </w:hyperlink>
        </w:p>
        <w:p w14:paraId="1E2F915C" w14:textId="7328B95A" w:rsidR="004E26EE" w:rsidRDefault="00B608C9">
          <w:pPr>
            <w:pStyle w:val="TOC2"/>
            <w:rPr>
              <w:rFonts w:eastAsiaTheme="minorEastAsia"/>
              <w:kern w:val="2"/>
              <w:lang w:eastAsia="en-AU"/>
              <w14:ligatures w14:val="standardContextual"/>
            </w:rPr>
          </w:pPr>
          <w:hyperlink w:anchor="_Toc148972867" w:history="1">
            <w:r w:rsidR="004E26EE" w:rsidRPr="00E06152">
              <w:rPr>
                <w:rStyle w:val="Hyperlink"/>
              </w:rPr>
              <w:t>Heritage Council</w:t>
            </w:r>
            <w:r w:rsidR="004E26EE">
              <w:rPr>
                <w:webHidden/>
              </w:rPr>
              <w:tab/>
            </w:r>
            <w:r w:rsidR="004E26EE">
              <w:rPr>
                <w:webHidden/>
              </w:rPr>
              <w:fldChar w:fldCharType="begin"/>
            </w:r>
            <w:r w:rsidR="004E26EE">
              <w:rPr>
                <w:webHidden/>
              </w:rPr>
              <w:instrText xml:space="preserve"> PAGEREF _Toc148972867 \h </w:instrText>
            </w:r>
            <w:r w:rsidR="004E26EE">
              <w:rPr>
                <w:webHidden/>
              </w:rPr>
            </w:r>
            <w:r w:rsidR="004E26EE">
              <w:rPr>
                <w:webHidden/>
              </w:rPr>
              <w:fldChar w:fldCharType="separate"/>
            </w:r>
            <w:r w:rsidR="00187880">
              <w:rPr>
                <w:webHidden/>
              </w:rPr>
              <w:t>26</w:t>
            </w:r>
            <w:r w:rsidR="004E26EE">
              <w:rPr>
                <w:webHidden/>
              </w:rPr>
              <w:fldChar w:fldCharType="end"/>
            </w:r>
          </w:hyperlink>
        </w:p>
        <w:p w14:paraId="21E82FBF" w14:textId="163AEC6C" w:rsidR="004E26EE" w:rsidRDefault="00B608C9">
          <w:pPr>
            <w:pStyle w:val="TOC3"/>
            <w:rPr>
              <w:rFonts w:eastAsiaTheme="minorEastAsia"/>
              <w:kern w:val="2"/>
              <w:lang w:eastAsia="en-AU"/>
              <w14:ligatures w14:val="standardContextual"/>
            </w:rPr>
          </w:pPr>
          <w:hyperlink w:anchor="_Toc148972868" w:history="1">
            <w:r w:rsidR="004E26EE" w:rsidRPr="00E06152">
              <w:rPr>
                <w:rStyle w:val="Hyperlink"/>
              </w:rPr>
              <w:t>Roles and functions of the Heritage Council</w:t>
            </w:r>
            <w:r w:rsidR="004E26EE">
              <w:rPr>
                <w:webHidden/>
              </w:rPr>
              <w:tab/>
            </w:r>
            <w:r w:rsidR="004E26EE">
              <w:rPr>
                <w:webHidden/>
              </w:rPr>
              <w:fldChar w:fldCharType="begin"/>
            </w:r>
            <w:r w:rsidR="004E26EE">
              <w:rPr>
                <w:webHidden/>
              </w:rPr>
              <w:instrText xml:space="preserve"> PAGEREF _Toc148972868 \h </w:instrText>
            </w:r>
            <w:r w:rsidR="004E26EE">
              <w:rPr>
                <w:webHidden/>
              </w:rPr>
            </w:r>
            <w:r w:rsidR="004E26EE">
              <w:rPr>
                <w:webHidden/>
              </w:rPr>
              <w:fldChar w:fldCharType="separate"/>
            </w:r>
            <w:r w:rsidR="00187880">
              <w:rPr>
                <w:webHidden/>
              </w:rPr>
              <w:t>26</w:t>
            </w:r>
            <w:r w:rsidR="004E26EE">
              <w:rPr>
                <w:webHidden/>
              </w:rPr>
              <w:fldChar w:fldCharType="end"/>
            </w:r>
          </w:hyperlink>
        </w:p>
        <w:p w14:paraId="637C6423" w14:textId="611AA741" w:rsidR="004E26EE" w:rsidRDefault="00B608C9">
          <w:pPr>
            <w:pStyle w:val="TOC3"/>
            <w:rPr>
              <w:rFonts w:eastAsiaTheme="minorEastAsia"/>
              <w:kern w:val="2"/>
              <w:lang w:eastAsia="en-AU"/>
              <w14:ligatures w14:val="standardContextual"/>
            </w:rPr>
          </w:pPr>
          <w:hyperlink w:anchor="_Toc148972869" w:history="1">
            <w:r w:rsidR="004E26EE" w:rsidRPr="00E06152">
              <w:rPr>
                <w:rStyle w:val="Hyperlink"/>
              </w:rPr>
              <w:t>Expanding the Heritage Council’s decision-making capacity</w:t>
            </w:r>
            <w:r w:rsidR="004E26EE">
              <w:rPr>
                <w:webHidden/>
              </w:rPr>
              <w:tab/>
            </w:r>
            <w:r w:rsidR="004E26EE">
              <w:rPr>
                <w:webHidden/>
              </w:rPr>
              <w:fldChar w:fldCharType="begin"/>
            </w:r>
            <w:r w:rsidR="004E26EE">
              <w:rPr>
                <w:webHidden/>
              </w:rPr>
              <w:instrText xml:space="preserve"> PAGEREF _Toc148972869 \h </w:instrText>
            </w:r>
            <w:r w:rsidR="004E26EE">
              <w:rPr>
                <w:webHidden/>
              </w:rPr>
            </w:r>
            <w:r w:rsidR="004E26EE">
              <w:rPr>
                <w:webHidden/>
              </w:rPr>
              <w:fldChar w:fldCharType="separate"/>
            </w:r>
            <w:r w:rsidR="00187880">
              <w:rPr>
                <w:webHidden/>
              </w:rPr>
              <w:t>29</w:t>
            </w:r>
            <w:r w:rsidR="004E26EE">
              <w:rPr>
                <w:webHidden/>
              </w:rPr>
              <w:fldChar w:fldCharType="end"/>
            </w:r>
          </w:hyperlink>
        </w:p>
        <w:p w14:paraId="361A83EF" w14:textId="52699144" w:rsidR="004E26EE" w:rsidRDefault="00B608C9">
          <w:pPr>
            <w:pStyle w:val="TOC3"/>
            <w:rPr>
              <w:rFonts w:eastAsiaTheme="minorEastAsia"/>
              <w:kern w:val="2"/>
              <w:lang w:eastAsia="en-AU"/>
              <w14:ligatures w14:val="standardContextual"/>
            </w:rPr>
          </w:pPr>
          <w:hyperlink w:anchor="_Toc148972870" w:history="1">
            <w:r w:rsidR="004E26EE" w:rsidRPr="00E06152">
              <w:rPr>
                <w:rStyle w:val="Hyperlink"/>
              </w:rPr>
              <w:t>Reactive rather than proactive</w:t>
            </w:r>
            <w:r w:rsidR="004E26EE">
              <w:rPr>
                <w:webHidden/>
              </w:rPr>
              <w:tab/>
            </w:r>
            <w:r w:rsidR="004E26EE">
              <w:rPr>
                <w:webHidden/>
              </w:rPr>
              <w:fldChar w:fldCharType="begin"/>
            </w:r>
            <w:r w:rsidR="004E26EE">
              <w:rPr>
                <w:webHidden/>
              </w:rPr>
              <w:instrText xml:space="preserve"> PAGEREF _Toc148972870 \h </w:instrText>
            </w:r>
            <w:r w:rsidR="004E26EE">
              <w:rPr>
                <w:webHidden/>
              </w:rPr>
            </w:r>
            <w:r w:rsidR="004E26EE">
              <w:rPr>
                <w:webHidden/>
              </w:rPr>
              <w:fldChar w:fldCharType="separate"/>
            </w:r>
            <w:r w:rsidR="00187880">
              <w:rPr>
                <w:webHidden/>
              </w:rPr>
              <w:t>31</w:t>
            </w:r>
            <w:r w:rsidR="004E26EE">
              <w:rPr>
                <w:webHidden/>
              </w:rPr>
              <w:fldChar w:fldCharType="end"/>
            </w:r>
          </w:hyperlink>
        </w:p>
        <w:p w14:paraId="32442CE9" w14:textId="1B5CF316" w:rsidR="004E26EE" w:rsidRDefault="00B608C9">
          <w:pPr>
            <w:pStyle w:val="TOC3"/>
            <w:rPr>
              <w:rFonts w:eastAsiaTheme="minorEastAsia"/>
              <w:kern w:val="2"/>
              <w:lang w:eastAsia="en-AU"/>
              <w14:ligatures w14:val="standardContextual"/>
            </w:rPr>
          </w:pPr>
          <w:hyperlink w:anchor="_Toc148972871" w:history="1">
            <w:r w:rsidR="004E26EE" w:rsidRPr="00E06152">
              <w:rPr>
                <w:rStyle w:val="Hyperlink"/>
              </w:rPr>
              <w:t>Heritage Council membership and meetings</w:t>
            </w:r>
            <w:r w:rsidR="004E26EE">
              <w:rPr>
                <w:webHidden/>
              </w:rPr>
              <w:tab/>
            </w:r>
            <w:r w:rsidR="004E26EE">
              <w:rPr>
                <w:webHidden/>
              </w:rPr>
              <w:fldChar w:fldCharType="begin"/>
            </w:r>
            <w:r w:rsidR="004E26EE">
              <w:rPr>
                <w:webHidden/>
              </w:rPr>
              <w:instrText xml:space="preserve"> PAGEREF _Toc148972871 \h </w:instrText>
            </w:r>
            <w:r w:rsidR="004E26EE">
              <w:rPr>
                <w:webHidden/>
              </w:rPr>
            </w:r>
            <w:r w:rsidR="004E26EE">
              <w:rPr>
                <w:webHidden/>
              </w:rPr>
              <w:fldChar w:fldCharType="separate"/>
            </w:r>
            <w:r w:rsidR="00187880">
              <w:rPr>
                <w:webHidden/>
              </w:rPr>
              <w:t>32</w:t>
            </w:r>
            <w:r w:rsidR="004E26EE">
              <w:rPr>
                <w:webHidden/>
              </w:rPr>
              <w:fldChar w:fldCharType="end"/>
            </w:r>
          </w:hyperlink>
        </w:p>
        <w:p w14:paraId="7C7BAC40" w14:textId="6DEE46F7" w:rsidR="004E26EE" w:rsidRDefault="00B608C9">
          <w:pPr>
            <w:pStyle w:val="TOC3"/>
            <w:rPr>
              <w:rFonts w:eastAsiaTheme="minorEastAsia"/>
              <w:kern w:val="2"/>
              <w:lang w:eastAsia="en-AU"/>
              <w14:ligatures w14:val="standardContextual"/>
            </w:rPr>
          </w:pPr>
          <w:hyperlink w:anchor="_Toc148972872" w:history="1">
            <w:r w:rsidR="004E26EE" w:rsidRPr="00E06152">
              <w:rPr>
                <w:rStyle w:val="Hyperlink"/>
              </w:rPr>
              <w:t>Relationship with the Heritage Unit</w:t>
            </w:r>
            <w:r w:rsidR="004E26EE">
              <w:rPr>
                <w:webHidden/>
              </w:rPr>
              <w:tab/>
            </w:r>
            <w:r w:rsidR="004E26EE">
              <w:rPr>
                <w:webHidden/>
              </w:rPr>
              <w:fldChar w:fldCharType="begin"/>
            </w:r>
            <w:r w:rsidR="004E26EE">
              <w:rPr>
                <w:webHidden/>
              </w:rPr>
              <w:instrText xml:space="preserve"> PAGEREF _Toc148972872 \h </w:instrText>
            </w:r>
            <w:r w:rsidR="004E26EE">
              <w:rPr>
                <w:webHidden/>
              </w:rPr>
            </w:r>
            <w:r w:rsidR="004E26EE">
              <w:rPr>
                <w:webHidden/>
              </w:rPr>
              <w:fldChar w:fldCharType="separate"/>
            </w:r>
            <w:r w:rsidR="00187880">
              <w:rPr>
                <w:webHidden/>
              </w:rPr>
              <w:t>36</w:t>
            </w:r>
            <w:r w:rsidR="004E26EE">
              <w:rPr>
                <w:webHidden/>
              </w:rPr>
              <w:fldChar w:fldCharType="end"/>
            </w:r>
          </w:hyperlink>
        </w:p>
        <w:p w14:paraId="2F8C09A3" w14:textId="7E8154AF" w:rsidR="004E26EE" w:rsidRDefault="00B608C9">
          <w:pPr>
            <w:pStyle w:val="TOC3"/>
            <w:rPr>
              <w:rFonts w:eastAsiaTheme="minorEastAsia"/>
              <w:kern w:val="2"/>
              <w:lang w:eastAsia="en-AU"/>
              <w14:ligatures w14:val="standardContextual"/>
            </w:rPr>
          </w:pPr>
          <w:hyperlink w:anchor="_Toc148972873" w:history="1">
            <w:r w:rsidR="004E26EE" w:rsidRPr="00E06152">
              <w:rPr>
                <w:rStyle w:val="Hyperlink"/>
              </w:rPr>
              <w:t>Location of the Heritage Unit within EPSDD</w:t>
            </w:r>
            <w:r w:rsidR="004E26EE">
              <w:rPr>
                <w:webHidden/>
              </w:rPr>
              <w:tab/>
            </w:r>
            <w:r w:rsidR="004E26EE">
              <w:rPr>
                <w:webHidden/>
              </w:rPr>
              <w:fldChar w:fldCharType="begin"/>
            </w:r>
            <w:r w:rsidR="004E26EE">
              <w:rPr>
                <w:webHidden/>
              </w:rPr>
              <w:instrText xml:space="preserve"> PAGEREF _Toc148972873 \h </w:instrText>
            </w:r>
            <w:r w:rsidR="004E26EE">
              <w:rPr>
                <w:webHidden/>
              </w:rPr>
            </w:r>
            <w:r w:rsidR="004E26EE">
              <w:rPr>
                <w:webHidden/>
              </w:rPr>
              <w:fldChar w:fldCharType="separate"/>
            </w:r>
            <w:r w:rsidR="00187880">
              <w:rPr>
                <w:webHidden/>
              </w:rPr>
              <w:t>43</w:t>
            </w:r>
            <w:r w:rsidR="004E26EE">
              <w:rPr>
                <w:webHidden/>
              </w:rPr>
              <w:fldChar w:fldCharType="end"/>
            </w:r>
          </w:hyperlink>
        </w:p>
        <w:p w14:paraId="2A5A8BC1" w14:textId="5AE9EC55" w:rsidR="004E26EE" w:rsidRDefault="00B608C9">
          <w:pPr>
            <w:pStyle w:val="TOC2"/>
            <w:rPr>
              <w:rFonts w:eastAsiaTheme="minorEastAsia"/>
              <w:kern w:val="2"/>
              <w:lang w:eastAsia="en-AU"/>
              <w14:ligatures w14:val="standardContextual"/>
            </w:rPr>
          </w:pPr>
          <w:hyperlink w:anchor="_Toc148972874" w:history="1">
            <w:r w:rsidR="004E26EE" w:rsidRPr="00E06152">
              <w:rPr>
                <w:rStyle w:val="Hyperlink"/>
              </w:rPr>
              <w:t>Adaptive reuse and modifications</w:t>
            </w:r>
            <w:r w:rsidR="004E26EE">
              <w:rPr>
                <w:webHidden/>
              </w:rPr>
              <w:tab/>
            </w:r>
            <w:r w:rsidR="004E26EE">
              <w:rPr>
                <w:webHidden/>
              </w:rPr>
              <w:fldChar w:fldCharType="begin"/>
            </w:r>
            <w:r w:rsidR="004E26EE">
              <w:rPr>
                <w:webHidden/>
              </w:rPr>
              <w:instrText xml:space="preserve"> PAGEREF _Toc148972874 \h </w:instrText>
            </w:r>
            <w:r w:rsidR="004E26EE">
              <w:rPr>
                <w:webHidden/>
              </w:rPr>
            </w:r>
            <w:r w:rsidR="004E26EE">
              <w:rPr>
                <w:webHidden/>
              </w:rPr>
              <w:fldChar w:fldCharType="separate"/>
            </w:r>
            <w:r w:rsidR="00187880">
              <w:rPr>
                <w:webHidden/>
              </w:rPr>
              <w:t>45</w:t>
            </w:r>
            <w:r w:rsidR="004E26EE">
              <w:rPr>
                <w:webHidden/>
              </w:rPr>
              <w:fldChar w:fldCharType="end"/>
            </w:r>
          </w:hyperlink>
        </w:p>
        <w:p w14:paraId="6EB04746" w14:textId="59E9AE3E" w:rsidR="004E26EE" w:rsidRDefault="00B608C9">
          <w:pPr>
            <w:pStyle w:val="TOC3"/>
            <w:rPr>
              <w:rFonts w:eastAsiaTheme="minorEastAsia"/>
              <w:kern w:val="2"/>
              <w:lang w:eastAsia="en-AU"/>
              <w14:ligatures w14:val="standardContextual"/>
            </w:rPr>
          </w:pPr>
          <w:hyperlink w:anchor="_Toc148972875" w:history="1">
            <w:r w:rsidR="004E26EE" w:rsidRPr="00E06152">
              <w:rPr>
                <w:rStyle w:val="Hyperlink"/>
              </w:rPr>
              <w:t>Appropriate limits to preserving heritage</w:t>
            </w:r>
            <w:r w:rsidR="004E26EE">
              <w:rPr>
                <w:webHidden/>
              </w:rPr>
              <w:tab/>
            </w:r>
            <w:r w:rsidR="004E26EE">
              <w:rPr>
                <w:webHidden/>
              </w:rPr>
              <w:fldChar w:fldCharType="begin"/>
            </w:r>
            <w:r w:rsidR="004E26EE">
              <w:rPr>
                <w:webHidden/>
              </w:rPr>
              <w:instrText xml:space="preserve"> PAGEREF _Toc148972875 \h </w:instrText>
            </w:r>
            <w:r w:rsidR="004E26EE">
              <w:rPr>
                <w:webHidden/>
              </w:rPr>
            </w:r>
            <w:r w:rsidR="004E26EE">
              <w:rPr>
                <w:webHidden/>
              </w:rPr>
              <w:fldChar w:fldCharType="separate"/>
            </w:r>
            <w:r w:rsidR="00187880">
              <w:rPr>
                <w:webHidden/>
              </w:rPr>
              <w:t>45</w:t>
            </w:r>
            <w:r w:rsidR="004E26EE">
              <w:rPr>
                <w:webHidden/>
              </w:rPr>
              <w:fldChar w:fldCharType="end"/>
            </w:r>
          </w:hyperlink>
        </w:p>
        <w:p w14:paraId="7BAB324D" w14:textId="0F7B44A8" w:rsidR="004E26EE" w:rsidRDefault="00B608C9">
          <w:pPr>
            <w:pStyle w:val="TOC3"/>
            <w:rPr>
              <w:rFonts w:eastAsiaTheme="minorEastAsia"/>
              <w:kern w:val="2"/>
              <w:lang w:eastAsia="en-AU"/>
              <w14:ligatures w14:val="standardContextual"/>
            </w:rPr>
          </w:pPr>
          <w:hyperlink w:anchor="_Toc148972876" w:history="1">
            <w:r w:rsidR="004E26EE" w:rsidRPr="00E06152">
              <w:rPr>
                <w:rStyle w:val="Hyperlink"/>
              </w:rPr>
              <w:t>Sustainability considerations</w:t>
            </w:r>
            <w:r w:rsidR="004E26EE">
              <w:rPr>
                <w:webHidden/>
              </w:rPr>
              <w:tab/>
            </w:r>
            <w:r w:rsidR="004E26EE">
              <w:rPr>
                <w:webHidden/>
              </w:rPr>
              <w:fldChar w:fldCharType="begin"/>
            </w:r>
            <w:r w:rsidR="004E26EE">
              <w:rPr>
                <w:webHidden/>
              </w:rPr>
              <w:instrText xml:space="preserve"> PAGEREF _Toc148972876 \h </w:instrText>
            </w:r>
            <w:r w:rsidR="004E26EE">
              <w:rPr>
                <w:webHidden/>
              </w:rPr>
            </w:r>
            <w:r w:rsidR="004E26EE">
              <w:rPr>
                <w:webHidden/>
              </w:rPr>
              <w:fldChar w:fldCharType="separate"/>
            </w:r>
            <w:r w:rsidR="00187880">
              <w:rPr>
                <w:webHidden/>
              </w:rPr>
              <w:t>51</w:t>
            </w:r>
            <w:r w:rsidR="004E26EE">
              <w:rPr>
                <w:webHidden/>
              </w:rPr>
              <w:fldChar w:fldCharType="end"/>
            </w:r>
          </w:hyperlink>
        </w:p>
        <w:p w14:paraId="71B5A722" w14:textId="3CBE48E3" w:rsidR="004E26EE" w:rsidRDefault="00B608C9">
          <w:pPr>
            <w:pStyle w:val="TOC3"/>
            <w:rPr>
              <w:rFonts w:eastAsiaTheme="minorEastAsia"/>
              <w:kern w:val="2"/>
              <w:lang w:eastAsia="en-AU"/>
              <w14:ligatures w14:val="standardContextual"/>
            </w:rPr>
          </w:pPr>
          <w:hyperlink w:anchor="_Toc148972877" w:history="1">
            <w:r w:rsidR="004E26EE" w:rsidRPr="00E06152">
              <w:rPr>
                <w:rStyle w:val="Hyperlink"/>
              </w:rPr>
              <w:t>Accessibility</w:t>
            </w:r>
            <w:r w:rsidR="004E26EE">
              <w:rPr>
                <w:webHidden/>
              </w:rPr>
              <w:tab/>
            </w:r>
            <w:r w:rsidR="004E26EE">
              <w:rPr>
                <w:webHidden/>
              </w:rPr>
              <w:fldChar w:fldCharType="begin"/>
            </w:r>
            <w:r w:rsidR="004E26EE">
              <w:rPr>
                <w:webHidden/>
              </w:rPr>
              <w:instrText xml:space="preserve"> PAGEREF _Toc148972877 \h </w:instrText>
            </w:r>
            <w:r w:rsidR="004E26EE">
              <w:rPr>
                <w:webHidden/>
              </w:rPr>
            </w:r>
            <w:r w:rsidR="004E26EE">
              <w:rPr>
                <w:webHidden/>
              </w:rPr>
              <w:fldChar w:fldCharType="separate"/>
            </w:r>
            <w:r w:rsidR="00187880">
              <w:rPr>
                <w:webHidden/>
              </w:rPr>
              <w:t>55</w:t>
            </w:r>
            <w:r w:rsidR="004E26EE">
              <w:rPr>
                <w:webHidden/>
              </w:rPr>
              <w:fldChar w:fldCharType="end"/>
            </w:r>
          </w:hyperlink>
        </w:p>
        <w:p w14:paraId="60D9CA98" w14:textId="465B4EEC" w:rsidR="004E26EE" w:rsidRDefault="00B608C9">
          <w:pPr>
            <w:pStyle w:val="TOC2"/>
            <w:rPr>
              <w:rFonts w:eastAsiaTheme="minorEastAsia"/>
              <w:kern w:val="2"/>
              <w:lang w:eastAsia="en-AU"/>
              <w14:ligatures w14:val="standardContextual"/>
            </w:rPr>
          </w:pPr>
          <w:hyperlink w:anchor="_Toc148972878" w:history="1">
            <w:r w:rsidR="004E26EE" w:rsidRPr="00E06152">
              <w:rPr>
                <w:rStyle w:val="Hyperlink"/>
              </w:rPr>
              <w:t>Natural and landscape heritage</w:t>
            </w:r>
            <w:r w:rsidR="004E26EE">
              <w:rPr>
                <w:webHidden/>
              </w:rPr>
              <w:tab/>
            </w:r>
            <w:r w:rsidR="004E26EE">
              <w:rPr>
                <w:webHidden/>
              </w:rPr>
              <w:fldChar w:fldCharType="begin"/>
            </w:r>
            <w:r w:rsidR="004E26EE">
              <w:rPr>
                <w:webHidden/>
              </w:rPr>
              <w:instrText xml:space="preserve"> PAGEREF _Toc148972878 \h </w:instrText>
            </w:r>
            <w:r w:rsidR="004E26EE">
              <w:rPr>
                <w:webHidden/>
              </w:rPr>
            </w:r>
            <w:r w:rsidR="004E26EE">
              <w:rPr>
                <w:webHidden/>
              </w:rPr>
              <w:fldChar w:fldCharType="separate"/>
            </w:r>
            <w:r w:rsidR="00187880">
              <w:rPr>
                <w:webHidden/>
              </w:rPr>
              <w:t>56</w:t>
            </w:r>
            <w:r w:rsidR="004E26EE">
              <w:rPr>
                <w:webHidden/>
              </w:rPr>
              <w:fldChar w:fldCharType="end"/>
            </w:r>
          </w:hyperlink>
        </w:p>
        <w:p w14:paraId="1E3E242E" w14:textId="6D6C6C8F" w:rsidR="004E26EE" w:rsidRDefault="00B608C9">
          <w:pPr>
            <w:pStyle w:val="TOC2"/>
            <w:rPr>
              <w:rFonts w:eastAsiaTheme="minorEastAsia"/>
              <w:kern w:val="2"/>
              <w:lang w:eastAsia="en-AU"/>
              <w14:ligatures w14:val="standardContextual"/>
            </w:rPr>
          </w:pPr>
          <w:hyperlink w:anchor="_Toc148972879" w:history="1">
            <w:r w:rsidR="004E26EE" w:rsidRPr="00E06152">
              <w:rPr>
                <w:rStyle w:val="Hyperlink"/>
              </w:rPr>
              <w:t>Local heritage</w:t>
            </w:r>
            <w:r w:rsidR="004E26EE">
              <w:rPr>
                <w:webHidden/>
              </w:rPr>
              <w:tab/>
            </w:r>
            <w:r w:rsidR="004E26EE">
              <w:rPr>
                <w:webHidden/>
              </w:rPr>
              <w:fldChar w:fldCharType="begin"/>
            </w:r>
            <w:r w:rsidR="004E26EE">
              <w:rPr>
                <w:webHidden/>
              </w:rPr>
              <w:instrText xml:space="preserve"> PAGEREF _Toc148972879 \h </w:instrText>
            </w:r>
            <w:r w:rsidR="004E26EE">
              <w:rPr>
                <w:webHidden/>
              </w:rPr>
            </w:r>
            <w:r w:rsidR="004E26EE">
              <w:rPr>
                <w:webHidden/>
              </w:rPr>
              <w:fldChar w:fldCharType="separate"/>
            </w:r>
            <w:r w:rsidR="00187880">
              <w:rPr>
                <w:webHidden/>
              </w:rPr>
              <w:t>58</w:t>
            </w:r>
            <w:r w:rsidR="004E26EE">
              <w:rPr>
                <w:webHidden/>
              </w:rPr>
              <w:fldChar w:fldCharType="end"/>
            </w:r>
          </w:hyperlink>
        </w:p>
        <w:p w14:paraId="50FEAEF5" w14:textId="0F6FAB02" w:rsidR="004E26EE" w:rsidRDefault="00B608C9">
          <w:pPr>
            <w:pStyle w:val="TOC3"/>
            <w:rPr>
              <w:rFonts w:eastAsiaTheme="minorEastAsia"/>
              <w:kern w:val="2"/>
              <w:lang w:eastAsia="en-AU"/>
              <w14:ligatures w14:val="standardContextual"/>
            </w:rPr>
          </w:pPr>
          <w:hyperlink w:anchor="_Toc148972880" w:history="1">
            <w:r w:rsidR="004E26EE" w:rsidRPr="00E06152">
              <w:rPr>
                <w:rStyle w:val="Hyperlink"/>
              </w:rPr>
              <w:t>Local heritage significance</w:t>
            </w:r>
            <w:r w:rsidR="004E26EE">
              <w:rPr>
                <w:webHidden/>
              </w:rPr>
              <w:tab/>
            </w:r>
            <w:r w:rsidR="004E26EE">
              <w:rPr>
                <w:webHidden/>
              </w:rPr>
              <w:fldChar w:fldCharType="begin"/>
            </w:r>
            <w:r w:rsidR="004E26EE">
              <w:rPr>
                <w:webHidden/>
              </w:rPr>
              <w:instrText xml:space="preserve"> PAGEREF _Toc148972880 \h </w:instrText>
            </w:r>
            <w:r w:rsidR="004E26EE">
              <w:rPr>
                <w:webHidden/>
              </w:rPr>
            </w:r>
            <w:r w:rsidR="004E26EE">
              <w:rPr>
                <w:webHidden/>
              </w:rPr>
              <w:fldChar w:fldCharType="separate"/>
            </w:r>
            <w:r w:rsidR="00187880">
              <w:rPr>
                <w:webHidden/>
              </w:rPr>
              <w:t>58</w:t>
            </w:r>
            <w:r w:rsidR="004E26EE">
              <w:rPr>
                <w:webHidden/>
              </w:rPr>
              <w:fldChar w:fldCharType="end"/>
            </w:r>
          </w:hyperlink>
        </w:p>
        <w:p w14:paraId="558ADA53" w14:textId="5F3FD40A" w:rsidR="004E26EE" w:rsidRDefault="00B608C9">
          <w:pPr>
            <w:pStyle w:val="TOC3"/>
            <w:rPr>
              <w:rFonts w:eastAsiaTheme="minorEastAsia"/>
              <w:kern w:val="2"/>
              <w:lang w:eastAsia="en-AU"/>
              <w14:ligatures w14:val="standardContextual"/>
            </w:rPr>
          </w:pPr>
          <w:hyperlink w:anchor="_Toc148972881" w:history="1">
            <w:r w:rsidR="004E26EE" w:rsidRPr="00E06152">
              <w:rPr>
                <w:rStyle w:val="Hyperlink"/>
              </w:rPr>
              <w:t>Programs and engagement</w:t>
            </w:r>
            <w:r w:rsidR="004E26EE">
              <w:rPr>
                <w:webHidden/>
              </w:rPr>
              <w:tab/>
            </w:r>
            <w:r w:rsidR="004E26EE">
              <w:rPr>
                <w:webHidden/>
              </w:rPr>
              <w:fldChar w:fldCharType="begin"/>
            </w:r>
            <w:r w:rsidR="004E26EE">
              <w:rPr>
                <w:webHidden/>
              </w:rPr>
              <w:instrText xml:space="preserve"> PAGEREF _Toc148972881 \h </w:instrText>
            </w:r>
            <w:r w:rsidR="004E26EE">
              <w:rPr>
                <w:webHidden/>
              </w:rPr>
            </w:r>
            <w:r w:rsidR="004E26EE">
              <w:rPr>
                <w:webHidden/>
              </w:rPr>
              <w:fldChar w:fldCharType="separate"/>
            </w:r>
            <w:r w:rsidR="00187880">
              <w:rPr>
                <w:webHidden/>
              </w:rPr>
              <w:t>60</w:t>
            </w:r>
            <w:r w:rsidR="004E26EE">
              <w:rPr>
                <w:webHidden/>
              </w:rPr>
              <w:fldChar w:fldCharType="end"/>
            </w:r>
          </w:hyperlink>
        </w:p>
        <w:p w14:paraId="4AE67C84" w14:textId="43D313C2" w:rsidR="004E26EE" w:rsidRDefault="00B608C9">
          <w:pPr>
            <w:pStyle w:val="TOC3"/>
            <w:rPr>
              <w:rFonts w:eastAsiaTheme="minorEastAsia"/>
              <w:kern w:val="2"/>
              <w:lang w:eastAsia="en-AU"/>
              <w14:ligatures w14:val="standardContextual"/>
            </w:rPr>
          </w:pPr>
          <w:hyperlink w:anchor="_Toc148972882" w:history="1">
            <w:r w:rsidR="004E26EE" w:rsidRPr="00E06152">
              <w:rPr>
                <w:rStyle w:val="Hyperlink"/>
              </w:rPr>
              <w:t>Heritage grants</w:t>
            </w:r>
            <w:r w:rsidR="004E26EE">
              <w:rPr>
                <w:webHidden/>
              </w:rPr>
              <w:tab/>
            </w:r>
            <w:r w:rsidR="004E26EE">
              <w:rPr>
                <w:webHidden/>
              </w:rPr>
              <w:fldChar w:fldCharType="begin"/>
            </w:r>
            <w:r w:rsidR="004E26EE">
              <w:rPr>
                <w:webHidden/>
              </w:rPr>
              <w:instrText xml:space="preserve"> PAGEREF _Toc148972882 \h </w:instrText>
            </w:r>
            <w:r w:rsidR="004E26EE">
              <w:rPr>
                <w:webHidden/>
              </w:rPr>
            </w:r>
            <w:r w:rsidR="004E26EE">
              <w:rPr>
                <w:webHidden/>
              </w:rPr>
              <w:fldChar w:fldCharType="separate"/>
            </w:r>
            <w:r w:rsidR="00187880">
              <w:rPr>
                <w:webHidden/>
              </w:rPr>
              <w:t>61</w:t>
            </w:r>
            <w:r w:rsidR="004E26EE">
              <w:rPr>
                <w:webHidden/>
              </w:rPr>
              <w:fldChar w:fldCharType="end"/>
            </w:r>
          </w:hyperlink>
        </w:p>
        <w:p w14:paraId="0743B00B" w14:textId="3C88BAE5" w:rsidR="004E26EE" w:rsidRDefault="00B608C9">
          <w:pPr>
            <w:pStyle w:val="TOC2"/>
            <w:rPr>
              <w:rFonts w:eastAsiaTheme="minorEastAsia"/>
              <w:kern w:val="2"/>
              <w:lang w:eastAsia="en-AU"/>
              <w14:ligatures w14:val="standardContextual"/>
            </w:rPr>
          </w:pPr>
          <w:hyperlink w:anchor="_Toc148972883" w:history="1">
            <w:r w:rsidR="004E26EE" w:rsidRPr="00E06152">
              <w:rPr>
                <w:rStyle w:val="Hyperlink"/>
              </w:rPr>
              <w:t>Aboriginal heritage (tangible and intangible) and cultural landscapes</w:t>
            </w:r>
            <w:r w:rsidR="004E26EE">
              <w:rPr>
                <w:webHidden/>
              </w:rPr>
              <w:tab/>
            </w:r>
            <w:r w:rsidR="004E26EE">
              <w:rPr>
                <w:webHidden/>
              </w:rPr>
              <w:fldChar w:fldCharType="begin"/>
            </w:r>
            <w:r w:rsidR="004E26EE">
              <w:rPr>
                <w:webHidden/>
              </w:rPr>
              <w:instrText xml:space="preserve"> PAGEREF _Toc148972883 \h </w:instrText>
            </w:r>
            <w:r w:rsidR="004E26EE">
              <w:rPr>
                <w:webHidden/>
              </w:rPr>
            </w:r>
            <w:r w:rsidR="004E26EE">
              <w:rPr>
                <w:webHidden/>
              </w:rPr>
              <w:fldChar w:fldCharType="separate"/>
            </w:r>
            <w:r w:rsidR="00187880">
              <w:rPr>
                <w:webHidden/>
              </w:rPr>
              <w:t>63</w:t>
            </w:r>
            <w:r w:rsidR="004E26EE">
              <w:rPr>
                <w:webHidden/>
              </w:rPr>
              <w:fldChar w:fldCharType="end"/>
            </w:r>
          </w:hyperlink>
        </w:p>
        <w:p w14:paraId="4AC5528A" w14:textId="36B78D1B" w:rsidR="004E26EE" w:rsidRDefault="00B608C9">
          <w:pPr>
            <w:pStyle w:val="TOC3"/>
            <w:rPr>
              <w:rFonts w:eastAsiaTheme="minorEastAsia"/>
              <w:kern w:val="2"/>
              <w:lang w:eastAsia="en-AU"/>
              <w14:ligatures w14:val="standardContextual"/>
            </w:rPr>
          </w:pPr>
          <w:hyperlink w:anchor="_Toc148972884" w:history="1">
            <w:r w:rsidR="004E26EE" w:rsidRPr="00E06152">
              <w:rPr>
                <w:rStyle w:val="Hyperlink"/>
              </w:rPr>
              <w:t xml:space="preserve">Aboriginal heritage in the </w:t>
            </w:r>
            <w:r w:rsidR="004E26EE" w:rsidRPr="00E06152">
              <w:rPr>
                <w:rStyle w:val="Hyperlink"/>
                <w:i/>
                <w:iCs/>
              </w:rPr>
              <w:t>Heritage Act 2004</w:t>
            </w:r>
            <w:r w:rsidR="004E26EE">
              <w:rPr>
                <w:webHidden/>
              </w:rPr>
              <w:tab/>
            </w:r>
            <w:r w:rsidR="004E26EE">
              <w:rPr>
                <w:webHidden/>
              </w:rPr>
              <w:fldChar w:fldCharType="begin"/>
            </w:r>
            <w:r w:rsidR="004E26EE">
              <w:rPr>
                <w:webHidden/>
              </w:rPr>
              <w:instrText xml:space="preserve"> PAGEREF _Toc148972884 \h </w:instrText>
            </w:r>
            <w:r w:rsidR="004E26EE">
              <w:rPr>
                <w:webHidden/>
              </w:rPr>
            </w:r>
            <w:r w:rsidR="004E26EE">
              <w:rPr>
                <w:webHidden/>
              </w:rPr>
              <w:fldChar w:fldCharType="separate"/>
            </w:r>
            <w:r w:rsidR="00187880">
              <w:rPr>
                <w:webHidden/>
              </w:rPr>
              <w:t>63</w:t>
            </w:r>
            <w:r w:rsidR="004E26EE">
              <w:rPr>
                <w:webHidden/>
              </w:rPr>
              <w:fldChar w:fldCharType="end"/>
            </w:r>
          </w:hyperlink>
        </w:p>
        <w:p w14:paraId="0EFC48FC" w14:textId="209F6A23" w:rsidR="004E26EE" w:rsidRDefault="00B608C9">
          <w:pPr>
            <w:pStyle w:val="TOC3"/>
            <w:rPr>
              <w:rFonts w:eastAsiaTheme="minorEastAsia"/>
              <w:kern w:val="2"/>
              <w:lang w:eastAsia="en-AU"/>
              <w14:ligatures w14:val="standardContextual"/>
            </w:rPr>
          </w:pPr>
          <w:hyperlink w:anchor="_Toc148972885" w:history="1">
            <w:r w:rsidR="004E26EE" w:rsidRPr="00E06152">
              <w:rPr>
                <w:rStyle w:val="Hyperlink"/>
              </w:rPr>
              <w:t>Intangible cultural heritage</w:t>
            </w:r>
            <w:r w:rsidR="004E26EE">
              <w:rPr>
                <w:webHidden/>
              </w:rPr>
              <w:tab/>
            </w:r>
            <w:r w:rsidR="004E26EE">
              <w:rPr>
                <w:webHidden/>
              </w:rPr>
              <w:fldChar w:fldCharType="begin"/>
            </w:r>
            <w:r w:rsidR="004E26EE">
              <w:rPr>
                <w:webHidden/>
              </w:rPr>
              <w:instrText xml:space="preserve"> PAGEREF _Toc148972885 \h </w:instrText>
            </w:r>
            <w:r w:rsidR="004E26EE">
              <w:rPr>
                <w:webHidden/>
              </w:rPr>
            </w:r>
            <w:r w:rsidR="004E26EE">
              <w:rPr>
                <w:webHidden/>
              </w:rPr>
              <w:fldChar w:fldCharType="separate"/>
            </w:r>
            <w:r w:rsidR="00187880">
              <w:rPr>
                <w:webHidden/>
              </w:rPr>
              <w:t>64</w:t>
            </w:r>
            <w:r w:rsidR="004E26EE">
              <w:rPr>
                <w:webHidden/>
              </w:rPr>
              <w:fldChar w:fldCharType="end"/>
            </w:r>
          </w:hyperlink>
        </w:p>
        <w:p w14:paraId="7F889EA5" w14:textId="4906D819" w:rsidR="004E26EE" w:rsidRDefault="00B608C9">
          <w:pPr>
            <w:pStyle w:val="TOC3"/>
            <w:rPr>
              <w:rFonts w:eastAsiaTheme="minorEastAsia"/>
              <w:kern w:val="2"/>
              <w:lang w:eastAsia="en-AU"/>
              <w14:ligatures w14:val="standardContextual"/>
            </w:rPr>
          </w:pPr>
          <w:hyperlink w:anchor="_Toc148972886" w:history="1">
            <w:r w:rsidR="004E26EE" w:rsidRPr="00E06152">
              <w:rPr>
                <w:rStyle w:val="Hyperlink"/>
              </w:rPr>
              <w:t>Registered Aboriginal Organisations</w:t>
            </w:r>
            <w:r w:rsidR="004E26EE">
              <w:rPr>
                <w:webHidden/>
              </w:rPr>
              <w:tab/>
            </w:r>
            <w:r w:rsidR="004E26EE">
              <w:rPr>
                <w:webHidden/>
              </w:rPr>
              <w:fldChar w:fldCharType="begin"/>
            </w:r>
            <w:r w:rsidR="004E26EE">
              <w:rPr>
                <w:webHidden/>
              </w:rPr>
              <w:instrText xml:space="preserve"> PAGEREF _Toc148972886 \h </w:instrText>
            </w:r>
            <w:r w:rsidR="004E26EE">
              <w:rPr>
                <w:webHidden/>
              </w:rPr>
            </w:r>
            <w:r w:rsidR="004E26EE">
              <w:rPr>
                <w:webHidden/>
              </w:rPr>
              <w:fldChar w:fldCharType="separate"/>
            </w:r>
            <w:r w:rsidR="00187880">
              <w:rPr>
                <w:webHidden/>
              </w:rPr>
              <w:t>67</w:t>
            </w:r>
            <w:r w:rsidR="004E26EE">
              <w:rPr>
                <w:webHidden/>
              </w:rPr>
              <w:fldChar w:fldCharType="end"/>
            </w:r>
          </w:hyperlink>
        </w:p>
        <w:p w14:paraId="373B1B80" w14:textId="196A7C66" w:rsidR="004E26EE" w:rsidRDefault="00B608C9">
          <w:pPr>
            <w:pStyle w:val="TOC3"/>
            <w:rPr>
              <w:rFonts w:eastAsiaTheme="minorEastAsia"/>
              <w:kern w:val="2"/>
              <w:lang w:eastAsia="en-AU"/>
              <w14:ligatures w14:val="standardContextual"/>
            </w:rPr>
          </w:pPr>
          <w:hyperlink w:anchor="_Toc148972887" w:history="1">
            <w:r w:rsidR="004E26EE" w:rsidRPr="00E06152">
              <w:rPr>
                <w:rStyle w:val="Hyperlink"/>
              </w:rPr>
              <w:t>Protection of cultural heritage</w:t>
            </w:r>
            <w:r w:rsidR="004E26EE">
              <w:rPr>
                <w:webHidden/>
              </w:rPr>
              <w:tab/>
            </w:r>
            <w:r w:rsidR="004E26EE">
              <w:rPr>
                <w:webHidden/>
              </w:rPr>
              <w:fldChar w:fldCharType="begin"/>
            </w:r>
            <w:r w:rsidR="004E26EE">
              <w:rPr>
                <w:webHidden/>
              </w:rPr>
              <w:instrText xml:space="preserve"> PAGEREF _Toc148972887 \h </w:instrText>
            </w:r>
            <w:r w:rsidR="004E26EE">
              <w:rPr>
                <w:webHidden/>
              </w:rPr>
            </w:r>
            <w:r w:rsidR="004E26EE">
              <w:rPr>
                <w:webHidden/>
              </w:rPr>
              <w:fldChar w:fldCharType="separate"/>
            </w:r>
            <w:r w:rsidR="00187880">
              <w:rPr>
                <w:webHidden/>
              </w:rPr>
              <w:t>71</w:t>
            </w:r>
            <w:r w:rsidR="004E26EE">
              <w:rPr>
                <w:webHidden/>
              </w:rPr>
              <w:fldChar w:fldCharType="end"/>
            </w:r>
          </w:hyperlink>
        </w:p>
        <w:p w14:paraId="719AC534" w14:textId="008E4915" w:rsidR="004E26EE" w:rsidRDefault="00B608C9">
          <w:pPr>
            <w:pStyle w:val="TOC2"/>
            <w:rPr>
              <w:rFonts w:eastAsiaTheme="minorEastAsia"/>
              <w:kern w:val="2"/>
              <w:lang w:eastAsia="en-AU"/>
              <w14:ligatures w14:val="standardContextual"/>
            </w:rPr>
          </w:pPr>
          <w:hyperlink w:anchor="_Toc148972888" w:history="1">
            <w:r w:rsidR="004E26EE" w:rsidRPr="00E06152">
              <w:rPr>
                <w:rStyle w:val="Hyperlink"/>
              </w:rPr>
              <w:t>Resourcing, business systems, and processes</w:t>
            </w:r>
            <w:r w:rsidR="004E26EE">
              <w:rPr>
                <w:webHidden/>
              </w:rPr>
              <w:tab/>
            </w:r>
            <w:r w:rsidR="004E26EE">
              <w:rPr>
                <w:webHidden/>
              </w:rPr>
              <w:fldChar w:fldCharType="begin"/>
            </w:r>
            <w:r w:rsidR="004E26EE">
              <w:rPr>
                <w:webHidden/>
              </w:rPr>
              <w:instrText xml:space="preserve"> PAGEREF _Toc148972888 \h </w:instrText>
            </w:r>
            <w:r w:rsidR="004E26EE">
              <w:rPr>
                <w:webHidden/>
              </w:rPr>
            </w:r>
            <w:r w:rsidR="004E26EE">
              <w:rPr>
                <w:webHidden/>
              </w:rPr>
              <w:fldChar w:fldCharType="separate"/>
            </w:r>
            <w:r w:rsidR="00187880">
              <w:rPr>
                <w:webHidden/>
              </w:rPr>
              <w:t>74</w:t>
            </w:r>
            <w:r w:rsidR="004E26EE">
              <w:rPr>
                <w:webHidden/>
              </w:rPr>
              <w:fldChar w:fldCharType="end"/>
            </w:r>
          </w:hyperlink>
        </w:p>
        <w:p w14:paraId="598C5593" w14:textId="25847C84" w:rsidR="004E26EE" w:rsidRDefault="00B608C9">
          <w:pPr>
            <w:pStyle w:val="TOC3"/>
            <w:rPr>
              <w:rFonts w:eastAsiaTheme="minorEastAsia"/>
              <w:kern w:val="2"/>
              <w:lang w:eastAsia="en-AU"/>
              <w14:ligatures w14:val="standardContextual"/>
            </w:rPr>
          </w:pPr>
          <w:hyperlink w:anchor="_Toc148972889" w:history="1">
            <w:r w:rsidR="004E26EE" w:rsidRPr="00E06152">
              <w:rPr>
                <w:rStyle w:val="Hyperlink"/>
              </w:rPr>
              <w:t>Resourcing of the Heritage Unit</w:t>
            </w:r>
            <w:r w:rsidR="004E26EE">
              <w:rPr>
                <w:webHidden/>
              </w:rPr>
              <w:tab/>
            </w:r>
            <w:r w:rsidR="004E26EE">
              <w:rPr>
                <w:webHidden/>
              </w:rPr>
              <w:fldChar w:fldCharType="begin"/>
            </w:r>
            <w:r w:rsidR="004E26EE">
              <w:rPr>
                <w:webHidden/>
              </w:rPr>
              <w:instrText xml:space="preserve"> PAGEREF _Toc148972889 \h </w:instrText>
            </w:r>
            <w:r w:rsidR="004E26EE">
              <w:rPr>
                <w:webHidden/>
              </w:rPr>
            </w:r>
            <w:r w:rsidR="004E26EE">
              <w:rPr>
                <w:webHidden/>
              </w:rPr>
              <w:fldChar w:fldCharType="separate"/>
            </w:r>
            <w:r w:rsidR="00187880">
              <w:rPr>
                <w:webHidden/>
              </w:rPr>
              <w:t>74</w:t>
            </w:r>
            <w:r w:rsidR="004E26EE">
              <w:rPr>
                <w:webHidden/>
              </w:rPr>
              <w:fldChar w:fldCharType="end"/>
            </w:r>
          </w:hyperlink>
        </w:p>
        <w:p w14:paraId="77BBC1A4" w14:textId="592D43E2" w:rsidR="004E26EE" w:rsidRDefault="00B608C9">
          <w:pPr>
            <w:pStyle w:val="TOC3"/>
            <w:rPr>
              <w:rFonts w:eastAsiaTheme="minorEastAsia"/>
              <w:kern w:val="2"/>
              <w:lang w:eastAsia="en-AU"/>
              <w14:ligatures w14:val="standardContextual"/>
            </w:rPr>
          </w:pPr>
          <w:hyperlink w:anchor="_Toc148972890" w:history="1">
            <w:r w:rsidR="004E26EE" w:rsidRPr="00E06152">
              <w:rPr>
                <w:rStyle w:val="Hyperlink"/>
              </w:rPr>
              <w:t>Skillset of the Heritage Unit</w:t>
            </w:r>
            <w:r w:rsidR="004E26EE">
              <w:rPr>
                <w:webHidden/>
              </w:rPr>
              <w:tab/>
            </w:r>
            <w:r w:rsidR="004E26EE">
              <w:rPr>
                <w:webHidden/>
              </w:rPr>
              <w:fldChar w:fldCharType="begin"/>
            </w:r>
            <w:r w:rsidR="004E26EE">
              <w:rPr>
                <w:webHidden/>
              </w:rPr>
              <w:instrText xml:space="preserve"> PAGEREF _Toc148972890 \h </w:instrText>
            </w:r>
            <w:r w:rsidR="004E26EE">
              <w:rPr>
                <w:webHidden/>
              </w:rPr>
            </w:r>
            <w:r w:rsidR="004E26EE">
              <w:rPr>
                <w:webHidden/>
              </w:rPr>
              <w:fldChar w:fldCharType="separate"/>
            </w:r>
            <w:r w:rsidR="00187880">
              <w:rPr>
                <w:webHidden/>
              </w:rPr>
              <w:t>76</w:t>
            </w:r>
            <w:r w:rsidR="004E26EE">
              <w:rPr>
                <w:webHidden/>
              </w:rPr>
              <w:fldChar w:fldCharType="end"/>
            </w:r>
          </w:hyperlink>
        </w:p>
        <w:p w14:paraId="7900973A" w14:textId="22BE2DE7" w:rsidR="004E26EE" w:rsidRDefault="00B608C9">
          <w:pPr>
            <w:pStyle w:val="TOC3"/>
            <w:rPr>
              <w:rFonts w:eastAsiaTheme="minorEastAsia"/>
              <w:kern w:val="2"/>
              <w:lang w:eastAsia="en-AU"/>
              <w14:ligatures w14:val="standardContextual"/>
            </w:rPr>
          </w:pPr>
          <w:hyperlink w:anchor="_Toc148972891" w:history="1">
            <w:r w:rsidR="004E26EE" w:rsidRPr="00E06152">
              <w:rPr>
                <w:rStyle w:val="Hyperlink"/>
              </w:rPr>
              <w:t>Business systems and processes</w:t>
            </w:r>
            <w:r w:rsidR="004E26EE">
              <w:rPr>
                <w:webHidden/>
              </w:rPr>
              <w:tab/>
            </w:r>
            <w:r w:rsidR="004E26EE">
              <w:rPr>
                <w:webHidden/>
              </w:rPr>
              <w:fldChar w:fldCharType="begin"/>
            </w:r>
            <w:r w:rsidR="004E26EE">
              <w:rPr>
                <w:webHidden/>
              </w:rPr>
              <w:instrText xml:space="preserve"> PAGEREF _Toc148972891 \h </w:instrText>
            </w:r>
            <w:r w:rsidR="004E26EE">
              <w:rPr>
                <w:webHidden/>
              </w:rPr>
            </w:r>
            <w:r w:rsidR="004E26EE">
              <w:rPr>
                <w:webHidden/>
              </w:rPr>
              <w:fldChar w:fldCharType="separate"/>
            </w:r>
            <w:r w:rsidR="00187880">
              <w:rPr>
                <w:webHidden/>
              </w:rPr>
              <w:t>78</w:t>
            </w:r>
            <w:r w:rsidR="004E26EE">
              <w:rPr>
                <w:webHidden/>
              </w:rPr>
              <w:fldChar w:fldCharType="end"/>
            </w:r>
          </w:hyperlink>
        </w:p>
        <w:p w14:paraId="26B68694" w14:textId="0BE86C55" w:rsidR="004E26EE" w:rsidRDefault="00B608C9">
          <w:pPr>
            <w:pStyle w:val="TOC3"/>
            <w:rPr>
              <w:rFonts w:eastAsiaTheme="minorEastAsia"/>
              <w:kern w:val="2"/>
              <w:lang w:eastAsia="en-AU"/>
              <w14:ligatures w14:val="standardContextual"/>
            </w:rPr>
          </w:pPr>
          <w:hyperlink w:anchor="_Toc148972892" w:history="1">
            <w:r w:rsidR="004E26EE" w:rsidRPr="00E06152">
              <w:rPr>
                <w:rStyle w:val="Hyperlink"/>
              </w:rPr>
              <w:t>Application and nomination processes</w:t>
            </w:r>
            <w:r w:rsidR="004E26EE">
              <w:rPr>
                <w:webHidden/>
              </w:rPr>
              <w:tab/>
            </w:r>
            <w:r w:rsidR="004E26EE">
              <w:rPr>
                <w:webHidden/>
              </w:rPr>
              <w:fldChar w:fldCharType="begin"/>
            </w:r>
            <w:r w:rsidR="004E26EE">
              <w:rPr>
                <w:webHidden/>
              </w:rPr>
              <w:instrText xml:space="preserve"> PAGEREF _Toc148972892 \h </w:instrText>
            </w:r>
            <w:r w:rsidR="004E26EE">
              <w:rPr>
                <w:webHidden/>
              </w:rPr>
            </w:r>
            <w:r w:rsidR="004E26EE">
              <w:rPr>
                <w:webHidden/>
              </w:rPr>
              <w:fldChar w:fldCharType="separate"/>
            </w:r>
            <w:r w:rsidR="00187880">
              <w:rPr>
                <w:webHidden/>
              </w:rPr>
              <w:t>81</w:t>
            </w:r>
            <w:r w:rsidR="004E26EE">
              <w:rPr>
                <w:webHidden/>
              </w:rPr>
              <w:fldChar w:fldCharType="end"/>
            </w:r>
          </w:hyperlink>
        </w:p>
        <w:p w14:paraId="4355B501" w14:textId="129AAC8D" w:rsidR="004E26EE" w:rsidRDefault="00B608C9">
          <w:pPr>
            <w:pStyle w:val="TOC2"/>
            <w:rPr>
              <w:rFonts w:eastAsiaTheme="minorEastAsia"/>
              <w:kern w:val="2"/>
              <w:lang w:eastAsia="en-AU"/>
              <w14:ligatures w14:val="standardContextual"/>
            </w:rPr>
          </w:pPr>
          <w:hyperlink w:anchor="_Toc148972893" w:history="1">
            <w:r w:rsidR="004E26EE" w:rsidRPr="00E06152">
              <w:rPr>
                <w:rStyle w:val="Hyperlink"/>
              </w:rPr>
              <w:t>Monitoring, compliance and enforcement</w:t>
            </w:r>
            <w:r w:rsidR="004E26EE">
              <w:rPr>
                <w:webHidden/>
              </w:rPr>
              <w:tab/>
            </w:r>
            <w:r w:rsidR="004E26EE">
              <w:rPr>
                <w:webHidden/>
              </w:rPr>
              <w:fldChar w:fldCharType="begin"/>
            </w:r>
            <w:r w:rsidR="004E26EE">
              <w:rPr>
                <w:webHidden/>
              </w:rPr>
              <w:instrText xml:space="preserve"> PAGEREF _Toc148972893 \h </w:instrText>
            </w:r>
            <w:r w:rsidR="004E26EE">
              <w:rPr>
                <w:webHidden/>
              </w:rPr>
            </w:r>
            <w:r w:rsidR="004E26EE">
              <w:rPr>
                <w:webHidden/>
              </w:rPr>
              <w:fldChar w:fldCharType="separate"/>
            </w:r>
            <w:r w:rsidR="00187880">
              <w:rPr>
                <w:webHidden/>
              </w:rPr>
              <w:t>89</w:t>
            </w:r>
            <w:r w:rsidR="004E26EE">
              <w:rPr>
                <w:webHidden/>
              </w:rPr>
              <w:fldChar w:fldCharType="end"/>
            </w:r>
          </w:hyperlink>
        </w:p>
        <w:p w14:paraId="4A0DCE04" w14:textId="1BB2E992" w:rsidR="004E26EE" w:rsidRDefault="00B608C9">
          <w:pPr>
            <w:pStyle w:val="TOC3"/>
            <w:rPr>
              <w:rFonts w:eastAsiaTheme="minorEastAsia"/>
              <w:kern w:val="2"/>
              <w:lang w:eastAsia="en-AU"/>
              <w14:ligatures w14:val="standardContextual"/>
            </w:rPr>
          </w:pPr>
          <w:hyperlink w:anchor="_Toc148972894" w:history="1">
            <w:r w:rsidR="004E26EE" w:rsidRPr="00E06152">
              <w:rPr>
                <w:rStyle w:val="Hyperlink"/>
              </w:rPr>
              <w:t>Management of Government Heritage assets</w:t>
            </w:r>
            <w:r w:rsidR="004E26EE">
              <w:rPr>
                <w:webHidden/>
              </w:rPr>
              <w:tab/>
            </w:r>
            <w:r w:rsidR="004E26EE">
              <w:rPr>
                <w:webHidden/>
              </w:rPr>
              <w:fldChar w:fldCharType="begin"/>
            </w:r>
            <w:r w:rsidR="004E26EE">
              <w:rPr>
                <w:webHidden/>
              </w:rPr>
              <w:instrText xml:space="preserve"> PAGEREF _Toc148972894 \h </w:instrText>
            </w:r>
            <w:r w:rsidR="004E26EE">
              <w:rPr>
                <w:webHidden/>
              </w:rPr>
            </w:r>
            <w:r w:rsidR="004E26EE">
              <w:rPr>
                <w:webHidden/>
              </w:rPr>
              <w:fldChar w:fldCharType="separate"/>
            </w:r>
            <w:r w:rsidR="00187880">
              <w:rPr>
                <w:webHidden/>
              </w:rPr>
              <w:t>89</w:t>
            </w:r>
            <w:r w:rsidR="004E26EE">
              <w:rPr>
                <w:webHidden/>
              </w:rPr>
              <w:fldChar w:fldCharType="end"/>
            </w:r>
          </w:hyperlink>
        </w:p>
        <w:p w14:paraId="0EA54373" w14:textId="16784907" w:rsidR="004E26EE" w:rsidRDefault="00B608C9">
          <w:pPr>
            <w:pStyle w:val="TOC3"/>
            <w:rPr>
              <w:rFonts w:eastAsiaTheme="minorEastAsia"/>
              <w:kern w:val="2"/>
              <w:lang w:eastAsia="en-AU"/>
              <w14:ligatures w14:val="standardContextual"/>
            </w:rPr>
          </w:pPr>
          <w:hyperlink w:anchor="_Toc148972895" w:history="1">
            <w:r w:rsidR="004E26EE" w:rsidRPr="00E06152">
              <w:rPr>
                <w:rStyle w:val="Hyperlink"/>
              </w:rPr>
              <w:t>Inconsistent monitoring and compliance</w:t>
            </w:r>
            <w:r w:rsidR="004E26EE">
              <w:rPr>
                <w:webHidden/>
              </w:rPr>
              <w:tab/>
            </w:r>
            <w:r w:rsidR="004E26EE">
              <w:rPr>
                <w:webHidden/>
              </w:rPr>
              <w:fldChar w:fldCharType="begin"/>
            </w:r>
            <w:r w:rsidR="004E26EE">
              <w:rPr>
                <w:webHidden/>
              </w:rPr>
              <w:instrText xml:space="preserve"> PAGEREF _Toc148972895 \h </w:instrText>
            </w:r>
            <w:r w:rsidR="004E26EE">
              <w:rPr>
                <w:webHidden/>
              </w:rPr>
            </w:r>
            <w:r w:rsidR="004E26EE">
              <w:rPr>
                <w:webHidden/>
              </w:rPr>
              <w:fldChar w:fldCharType="separate"/>
            </w:r>
            <w:r w:rsidR="00187880">
              <w:rPr>
                <w:webHidden/>
              </w:rPr>
              <w:t>92</w:t>
            </w:r>
            <w:r w:rsidR="004E26EE">
              <w:rPr>
                <w:webHidden/>
              </w:rPr>
              <w:fldChar w:fldCharType="end"/>
            </w:r>
          </w:hyperlink>
        </w:p>
        <w:p w14:paraId="75195E01" w14:textId="77BBD437" w:rsidR="004E26EE" w:rsidRDefault="00B608C9">
          <w:pPr>
            <w:pStyle w:val="TOC3"/>
            <w:rPr>
              <w:rFonts w:eastAsiaTheme="minorEastAsia"/>
              <w:kern w:val="2"/>
              <w:lang w:eastAsia="en-AU"/>
              <w14:ligatures w14:val="standardContextual"/>
            </w:rPr>
          </w:pPr>
          <w:hyperlink w:anchor="_Toc148972896" w:history="1">
            <w:r w:rsidR="004E26EE" w:rsidRPr="00E06152">
              <w:rPr>
                <w:rStyle w:val="Hyperlink"/>
              </w:rPr>
              <w:t>Appeal rights</w:t>
            </w:r>
            <w:r w:rsidR="004E26EE">
              <w:rPr>
                <w:webHidden/>
              </w:rPr>
              <w:tab/>
            </w:r>
            <w:r w:rsidR="004E26EE">
              <w:rPr>
                <w:webHidden/>
              </w:rPr>
              <w:fldChar w:fldCharType="begin"/>
            </w:r>
            <w:r w:rsidR="004E26EE">
              <w:rPr>
                <w:webHidden/>
              </w:rPr>
              <w:instrText xml:space="preserve"> PAGEREF _Toc148972896 \h </w:instrText>
            </w:r>
            <w:r w:rsidR="004E26EE">
              <w:rPr>
                <w:webHidden/>
              </w:rPr>
            </w:r>
            <w:r w:rsidR="004E26EE">
              <w:rPr>
                <w:webHidden/>
              </w:rPr>
              <w:fldChar w:fldCharType="separate"/>
            </w:r>
            <w:r w:rsidR="00187880">
              <w:rPr>
                <w:webHidden/>
              </w:rPr>
              <w:t>95</w:t>
            </w:r>
            <w:r w:rsidR="004E26EE">
              <w:rPr>
                <w:webHidden/>
              </w:rPr>
              <w:fldChar w:fldCharType="end"/>
            </w:r>
          </w:hyperlink>
        </w:p>
        <w:p w14:paraId="69383449" w14:textId="117406BC"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97" w:history="1">
            <w:r w:rsidR="004E26EE" w:rsidRPr="00E06152">
              <w:rPr>
                <w:rStyle w:val="Hyperlink"/>
              </w:rPr>
              <w:t>4.</w:t>
            </w:r>
            <w:r w:rsidR="004E26EE">
              <w:rPr>
                <w:rFonts w:asciiTheme="minorHAnsi" w:eastAsiaTheme="minorEastAsia" w:hAnsiTheme="minorHAnsi"/>
                <w:b w:val="0"/>
                <w:bCs w:val="0"/>
                <w:color w:val="auto"/>
                <w:w w:val="100"/>
                <w:kern w:val="2"/>
                <w:sz w:val="22"/>
                <w:lang w:eastAsia="en-AU"/>
                <w14:ligatures w14:val="standardContextual"/>
              </w:rPr>
              <w:tab/>
            </w:r>
            <w:r w:rsidR="004E26EE" w:rsidRPr="00E06152">
              <w:rPr>
                <w:rStyle w:val="Hyperlink"/>
              </w:rPr>
              <w:t>Conclusion</w:t>
            </w:r>
            <w:r w:rsidR="004E26EE">
              <w:rPr>
                <w:webHidden/>
              </w:rPr>
              <w:tab/>
            </w:r>
            <w:r w:rsidR="004E26EE">
              <w:rPr>
                <w:webHidden/>
              </w:rPr>
              <w:fldChar w:fldCharType="begin"/>
            </w:r>
            <w:r w:rsidR="004E26EE">
              <w:rPr>
                <w:webHidden/>
              </w:rPr>
              <w:instrText xml:space="preserve"> PAGEREF _Toc148972897 \h </w:instrText>
            </w:r>
            <w:r w:rsidR="004E26EE">
              <w:rPr>
                <w:webHidden/>
              </w:rPr>
            </w:r>
            <w:r w:rsidR="004E26EE">
              <w:rPr>
                <w:webHidden/>
              </w:rPr>
              <w:fldChar w:fldCharType="separate"/>
            </w:r>
            <w:r w:rsidR="00187880">
              <w:rPr>
                <w:webHidden/>
              </w:rPr>
              <w:t>97</w:t>
            </w:r>
            <w:r w:rsidR="004E26EE">
              <w:rPr>
                <w:webHidden/>
              </w:rPr>
              <w:fldChar w:fldCharType="end"/>
            </w:r>
          </w:hyperlink>
        </w:p>
        <w:p w14:paraId="2C3AD253" w14:textId="3049DF83"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98" w:history="1">
            <w:r w:rsidR="004E26EE" w:rsidRPr="00E06152">
              <w:rPr>
                <w:rStyle w:val="Hyperlink"/>
              </w:rPr>
              <w:t>Appendix A: Submissions</w:t>
            </w:r>
            <w:r w:rsidR="004E26EE">
              <w:rPr>
                <w:webHidden/>
              </w:rPr>
              <w:tab/>
            </w:r>
            <w:r w:rsidR="004E26EE">
              <w:rPr>
                <w:webHidden/>
              </w:rPr>
              <w:fldChar w:fldCharType="begin"/>
            </w:r>
            <w:r w:rsidR="004E26EE">
              <w:rPr>
                <w:webHidden/>
              </w:rPr>
              <w:instrText xml:space="preserve"> PAGEREF _Toc148972898 \h </w:instrText>
            </w:r>
            <w:r w:rsidR="004E26EE">
              <w:rPr>
                <w:webHidden/>
              </w:rPr>
            </w:r>
            <w:r w:rsidR="004E26EE">
              <w:rPr>
                <w:webHidden/>
              </w:rPr>
              <w:fldChar w:fldCharType="separate"/>
            </w:r>
            <w:r w:rsidR="00187880">
              <w:rPr>
                <w:webHidden/>
              </w:rPr>
              <w:t>98</w:t>
            </w:r>
            <w:r w:rsidR="004E26EE">
              <w:rPr>
                <w:webHidden/>
              </w:rPr>
              <w:fldChar w:fldCharType="end"/>
            </w:r>
          </w:hyperlink>
        </w:p>
        <w:p w14:paraId="67A39304" w14:textId="45951ECF"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899" w:history="1">
            <w:r w:rsidR="004E26EE" w:rsidRPr="00E06152">
              <w:rPr>
                <w:rStyle w:val="Hyperlink"/>
              </w:rPr>
              <w:t>Appendix B: Witnesses</w:t>
            </w:r>
            <w:r w:rsidR="004E26EE">
              <w:rPr>
                <w:webHidden/>
              </w:rPr>
              <w:tab/>
            </w:r>
            <w:r w:rsidR="004E26EE">
              <w:rPr>
                <w:webHidden/>
              </w:rPr>
              <w:fldChar w:fldCharType="begin"/>
            </w:r>
            <w:r w:rsidR="004E26EE">
              <w:rPr>
                <w:webHidden/>
              </w:rPr>
              <w:instrText xml:space="preserve"> PAGEREF _Toc148972899 \h </w:instrText>
            </w:r>
            <w:r w:rsidR="004E26EE">
              <w:rPr>
                <w:webHidden/>
              </w:rPr>
            </w:r>
            <w:r w:rsidR="004E26EE">
              <w:rPr>
                <w:webHidden/>
              </w:rPr>
              <w:fldChar w:fldCharType="separate"/>
            </w:r>
            <w:r w:rsidR="00187880">
              <w:rPr>
                <w:webHidden/>
              </w:rPr>
              <w:t>101</w:t>
            </w:r>
            <w:r w:rsidR="004E26EE">
              <w:rPr>
                <w:webHidden/>
              </w:rPr>
              <w:fldChar w:fldCharType="end"/>
            </w:r>
          </w:hyperlink>
        </w:p>
        <w:p w14:paraId="094BEAA1" w14:textId="777CD492" w:rsidR="004E26EE" w:rsidRDefault="00B608C9">
          <w:pPr>
            <w:pStyle w:val="TOC3"/>
            <w:rPr>
              <w:rFonts w:eastAsiaTheme="minorEastAsia"/>
              <w:kern w:val="2"/>
              <w:lang w:eastAsia="en-AU"/>
              <w14:ligatures w14:val="standardContextual"/>
            </w:rPr>
          </w:pPr>
          <w:hyperlink w:anchor="_Toc148972900" w:history="1">
            <w:r w:rsidR="004E26EE" w:rsidRPr="00E06152">
              <w:rPr>
                <w:rStyle w:val="Hyperlink"/>
              </w:rPr>
              <w:t>Tuesday, 16 May 2023</w:t>
            </w:r>
            <w:r w:rsidR="004E26EE">
              <w:rPr>
                <w:webHidden/>
              </w:rPr>
              <w:tab/>
            </w:r>
            <w:r w:rsidR="004E26EE">
              <w:rPr>
                <w:webHidden/>
              </w:rPr>
              <w:fldChar w:fldCharType="begin"/>
            </w:r>
            <w:r w:rsidR="004E26EE">
              <w:rPr>
                <w:webHidden/>
              </w:rPr>
              <w:instrText xml:space="preserve"> PAGEREF _Toc148972900 \h </w:instrText>
            </w:r>
            <w:r w:rsidR="004E26EE">
              <w:rPr>
                <w:webHidden/>
              </w:rPr>
            </w:r>
            <w:r w:rsidR="004E26EE">
              <w:rPr>
                <w:webHidden/>
              </w:rPr>
              <w:fldChar w:fldCharType="separate"/>
            </w:r>
            <w:r w:rsidR="00187880">
              <w:rPr>
                <w:webHidden/>
              </w:rPr>
              <w:t>101</w:t>
            </w:r>
            <w:r w:rsidR="004E26EE">
              <w:rPr>
                <w:webHidden/>
              </w:rPr>
              <w:fldChar w:fldCharType="end"/>
            </w:r>
          </w:hyperlink>
        </w:p>
        <w:p w14:paraId="4074E4BA" w14:textId="38D5CD45"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901" w:history="1">
            <w:r w:rsidR="004E26EE" w:rsidRPr="00E06152">
              <w:rPr>
                <w:rStyle w:val="Hyperlink"/>
              </w:rPr>
              <w:t>Appendix C: Questions Taken on Notice</w:t>
            </w:r>
            <w:r w:rsidR="004E26EE">
              <w:rPr>
                <w:webHidden/>
              </w:rPr>
              <w:tab/>
            </w:r>
            <w:r w:rsidR="004E26EE">
              <w:rPr>
                <w:webHidden/>
              </w:rPr>
              <w:fldChar w:fldCharType="begin"/>
            </w:r>
            <w:r w:rsidR="004E26EE">
              <w:rPr>
                <w:webHidden/>
              </w:rPr>
              <w:instrText xml:space="preserve"> PAGEREF _Toc148972901 \h </w:instrText>
            </w:r>
            <w:r w:rsidR="004E26EE">
              <w:rPr>
                <w:webHidden/>
              </w:rPr>
            </w:r>
            <w:r w:rsidR="004E26EE">
              <w:rPr>
                <w:webHidden/>
              </w:rPr>
              <w:fldChar w:fldCharType="separate"/>
            </w:r>
            <w:r w:rsidR="00187880">
              <w:rPr>
                <w:webHidden/>
              </w:rPr>
              <w:t>103</w:t>
            </w:r>
            <w:r w:rsidR="004E26EE">
              <w:rPr>
                <w:webHidden/>
              </w:rPr>
              <w:fldChar w:fldCharType="end"/>
            </w:r>
          </w:hyperlink>
        </w:p>
        <w:p w14:paraId="5F777CEC" w14:textId="070BA272" w:rsidR="004E26EE" w:rsidRDefault="00B608C9">
          <w:pPr>
            <w:pStyle w:val="TOC2"/>
            <w:rPr>
              <w:rFonts w:eastAsiaTheme="minorEastAsia"/>
              <w:kern w:val="2"/>
              <w:lang w:eastAsia="en-AU"/>
              <w14:ligatures w14:val="standardContextual"/>
            </w:rPr>
          </w:pPr>
          <w:hyperlink w:anchor="_Toc148972902" w:history="1">
            <w:r w:rsidR="004E26EE" w:rsidRPr="00E06152">
              <w:rPr>
                <w:rStyle w:val="Hyperlink"/>
              </w:rPr>
              <w:t>Questions Taken on Notice</w:t>
            </w:r>
            <w:r w:rsidR="004E26EE">
              <w:rPr>
                <w:webHidden/>
              </w:rPr>
              <w:tab/>
            </w:r>
            <w:r w:rsidR="004E26EE">
              <w:rPr>
                <w:webHidden/>
              </w:rPr>
              <w:fldChar w:fldCharType="begin"/>
            </w:r>
            <w:r w:rsidR="004E26EE">
              <w:rPr>
                <w:webHidden/>
              </w:rPr>
              <w:instrText xml:space="preserve"> PAGEREF _Toc148972902 \h </w:instrText>
            </w:r>
            <w:r w:rsidR="004E26EE">
              <w:rPr>
                <w:webHidden/>
              </w:rPr>
            </w:r>
            <w:r w:rsidR="004E26EE">
              <w:rPr>
                <w:webHidden/>
              </w:rPr>
              <w:fldChar w:fldCharType="separate"/>
            </w:r>
            <w:r w:rsidR="00187880">
              <w:rPr>
                <w:webHidden/>
              </w:rPr>
              <w:t>103</w:t>
            </w:r>
            <w:r w:rsidR="004E26EE">
              <w:rPr>
                <w:webHidden/>
              </w:rPr>
              <w:fldChar w:fldCharType="end"/>
            </w:r>
          </w:hyperlink>
        </w:p>
        <w:p w14:paraId="06006346" w14:textId="25561BD3"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903" w:history="1">
            <w:r w:rsidR="004E26EE" w:rsidRPr="00E06152">
              <w:rPr>
                <w:rStyle w:val="Hyperlink"/>
              </w:rPr>
              <w:t>Appendix D: Summary of State and Territory Heritage Bodies</w:t>
            </w:r>
            <w:r w:rsidR="004E26EE">
              <w:rPr>
                <w:webHidden/>
              </w:rPr>
              <w:tab/>
            </w:r>
            <w:r w:rsidR="004E26EE">
              <w:rPr>
                <w:webHidden/>
              </w:rPr>
              <w:fldChar w:fldCharType="begin"/>
            </w:r>
            <w:r w:rsidR="004E26EE">
              <w:rPr>
                <w:webHidden/>
              </w:rPr>
              <w:instrText xml:space="preserve"> PAGEREF _Toc148972903 \h </w:instrText>
            </w:r>
            <w:r w:rsidR="004E26EE">
              <w:rPr>
                <w:webHidden/>
              </w:rPr>
            </w:r>
            <w:r w:rsidR="004E26EE">
              <w:rPr>
                <w:webHidden/>
              </w:rPr>
              <w:fldChar w:fldCharType="separate"/>
            </w:r>
            <w:r w:rsidR="00187880">
              <w:rPr>
                <w:webHidden/>
              </w:rPr>
              <w:t>104</w:t>
            </w:r>
            <w:r w:rsidR="004E26EE">
              <w:rPr>
                <w:webHidden/>
              </w:rPr>
              <w:fldChar w:fldCharType="end"/>
            </w:r>
          </w:hyperlink>
        </w:p>
        <w:p w14:paraId="57ED195E" w14:textId="7170A361" w:rsidR="004E26EE" w:rsidRDefault="00B608C9">
          <w:pPr>
            <w:pStyle w:val="TOC2"/>
            <w:rPr>
              <w:rFonts w:eastAsiaTheme="minorEastAsia"/>
              <w:kern w:val="2"/>
              <w:lang w:eastAsia="en-AU"/>
              <w14:ligatures w14:val="standardContextual"/>
            </w:rPr>
          </w:pPr>
          <w:hyperlink w:anchor="_Toc148972904" w:history="1">
            <w:r w:rsidR="004E26EE" w:rsidRPr="00E06152">
              <w:rPr>
                <w:rStyle w:val="Hyperlink"/>
              </w:rPr>
              <w:t>Heritage Councils</w:t>
            </w:r>
            <w:r w:rsidR="004E26EE">
              <w:rPr>
                <w:webHidden/>
              </w:rPr>
              <w:tab/>
            </w:r>
            <w:r w:rsidR="004E26EE">
              <w:rPr>
                <w:webHidden/>
              </w:rPr>
              <w:fldChar w:fldCharType="begin"/>
            </w:r>
            <w:r w:rsidR="004E26EE">
              <w:rPr>
                <w:webHidden/>
              </w:rPr>
              <w:instrText xml:space="preserve"> PAGEREF _Toc148972904 \h </w:instrText>
            </w:r>
            <w:r w:rsidR="004E26EE">
              <w:rPr>
                <w:webHidden/>
              </w:rPr>
            </w:r>
            <w:r w:rsidR="004E26EE">
              <w:rPr>
                <w:webHidden/>
              </w:rPr>
              <w:fldChar w:fldCharType="separate"/>
            </w:r>
            <w:r w:rsidR="00187880">
              <w:rPr>
                <w:webHidden/>
              </w:rPr>
              <w:t>104</w:t>
            </w:r>
            <w:r w:rsidR="004E26EE">
              <w:rPr>
                <w:webHidden/>
              </w:rPr>
              <w:fldChar w:fldCharType="end"/>
            </w:r>
          </w:hyperlink>
        </w:p>
        <w:p w14:paraId="3DF31A0B" w14:textId="110F8DAC" w:rsidR="004E26EE" w:rsidRDefault="00B608C9">
          <w:pPr>
            <w:pStyle w:val="TOC3"/>
            <w:rPr>
              <w:rFonts w:eastAsiaTheme="minorEastAsia"/>
              <w:kern w:val="2"/>
              <w:lang w:eastAsia="en-AU"/>
              <w14:ligatures w14:val="standardContextual"/>
            </w:rPr>
          </w:pPr>
          <w:hyperlink w:anchor="_Toc148972905" w:history="1">
            <w:r w:rsidR="004E26EE" w:rsidRPr="00E06152">
              <w:rPr>
                <w:rStyle w:val="Hyperlink"/>
              </w:rPr>
              <w:t>Main Act</w:t>
            </w:r>
            <w:r w:rsidR="004E26EE">
              <w:rPr>
                <w:webHidden/>
              </w:rPr>
              <w:tab/>
            </w:r>
            <w:r w:rsidR="004E26EE">
              <w:rPr>
                <w:webHidden/>
              </w:rPr>
              <w:fldChar w:fldCharType="begin"/>
            </w:r>
            <w:r w:rsidR="004E26EE">
              <w:rPr>
                <w:webHidden/>
              </w:rPr>
              <w:instrText xml:space="preserve"> PAGEREF _Toc148972905 \h </w:instrText>
            </w:r>
            <w:r w:rsidR="004E26EE">
              <w:rPr>
                <w:webHidden/>
              </w:rPr>
            </w:r>
            <w:r w:rsidR="004E26EE">
              <w:rPr>
                <w:webHidden/>
              </w:rPr>
              <w:fldChar w:fldCharType="separate"/>
            </w:r>
            <w:r w:rsidR="00187880">
              <w:rPr>
                <w:webHidden/>
              </w:rPr>
              <w:t>104</w:t>
            </w:r>
            <w:r w:rsidR="004E26EE">
              <w:rPr>
                <w:webHidden/>
              </w:rPr>
              <w:fldChar w:fldCharType="end"/>
            </w:r>
          </w:hyperlink>
        </w:p>
        <w:p w14:paraId="323AEB3E" w14:textId="003F24CE" w:rsidR="004E26EE" w:rsidRDefault="00B608C9">
          <w:pPr>
            <w:pStyle w:val="TOC3"/>
            <w:rPr>
              <w:rFonts w:eastAsiaTheme="minorEastAsia"/>
              <w:kern w:val="2"/>
              <w:lang w:eastAsia="en-AU"/>
              <w14:ligatures w14:val="standardContextual"/>
            </w:rPr>
          </w:pPr>
          <w:hyperlink w:anchor="_Toc148972906" w:history="1">
            <w:r w:rsidR="004E26EE" w:rsidRPr="00E06152">
              <w:rPr>
                <w:rStyle w:val="Hyperlink"/>
              </w:rPr>
              <w:t>Heritage Council</w:t>
            </w:r>
            <w:r w:rsidR="004E26EE">
              <w:rPr>
                <w:webHidden/>
              </w:rPr>
              <w:tab/>
            </w:r>
            <w:r w:rsidR="004E26EE">
              <w:rPr>
                <w:webHidden/>
              </w:rPr>
              <w:fldChar w:fldCharType="begin"/>
            </w:r>
            <w:r w:rsidR="004E26EE">
              <w:rPr>
                <w:webHidden/>
              </w:rPr>
              <w:instrText xml:space="preserve"> PAGEREF _Toc148972906 \h </w:instrText>
            </w:r>
            <w:r w:rsidR="004E26EE">
              <w:rPr>
                <w:webHidden/>
              </w:rPr>
            </w:r>
            <w:r w:rsidR="004E26EE">
              <w:rPr>
                <w:webHidden/>
              </w:rPr>
              <w:fldChar w:fldCharType="separate"/>
            </w:r>
            <w:r w:rsidR="00187880">
              <w:rPr>
                <w:webHidden/>
              </w:rPr>
              <w:t>104</w:t>
            </w:r>
            <w:r w:rsidR="004E26EE">
              <w:rPr>
                <w:webHidden/>
              </w:rPr>
              <w:fldChar w:fldCharType="end"/>
            </w:r>
          </w:hyperlink>
        </w:p>
        <w:p w14:paraId="195F7BCC" w14:textId="27447EA9" w:rsidR="004E26EE" w:rsidRDefault="00B608C9">
          <w:pPr>
            <w:pStyle w:val="TOC3"/>
            <w:rPr>
              <w:rFonts w:eastAsiaTheme="minorEastAsia"/>
              <w:kern w:val="2"/>
              <w:lang w:eastAsia="en-AU"/>
              <w14:ligatures w14:val="standardContextual"/>
            </w:rPr>
          </w:pPr>
          <w:hyperlink w:anchor="_Toc148972907" w:history="1">
            <w:r w:rsidR="004E26EE" w:rsidRPr="00E06152">
              <w:rPr>
                <w:rStyle w:val="Hyperlink"/>
              </w:rPr>
              <w:t>Council Membership</w:t>
            </w:r>
            <w:r w:rsidR="004E26EE">
              <w:rPr>
                <w:webHidden/>
              </w:rPr>
              <w:tab/>
            </w:r>
            <w:r w:rsidR="004E26EE">
              <w:rPr>
                <w:webHidden/>
              </w:rPr>
              <w:fldChar w:fldCharType="begin"/>
            </w:r>
            <w:r w:rsidR="004E26EE">
              <w:rPr>
                <w:webHidden/>
              </w:rPr>
              <w:instrText xml:space="preserve"> PAGEREF _Toc148972907 \h </w:instrText>
            </w:r>
            <w:r w:rsidR="004E26EE">
              <w:rPr>
                <w:webHidden/>
              </w:rPr>
            </w:r>
            <w:r w:rsidR="004E26EE">
              <w:rPr>
                <w:webHidden/>
              </w:rPr>
              <w:fldChar w:fldCharType="separate"/>
            </w:r>
            <w:r w:rsidR="00187880">
              <w:rPr>
                <w:webHidden/>
              </w:rPr>
              <w:t>105</w:t>
            </w:r>
            <w:r w:rsidR="004E26EE">
              <w:rPr>
                <w:webHidden/>
              </w:rPr>
              <w:fldChar w:fldCharType="end"/>
            </w:r>
          </w:hyperlink>
        </w:p>
        <w:p w14:paraId="7F1D0584" w14:textId="7F1FE16D" w:rsidR="004E26EE" w:rsidRDefault="00B608C9">
          <w:pPr>
            <w:pStyle w:val="TOC3"/>
            <w:rPr>
              <w:rFonts w:eastAsiaTheme="minorEastAsia"/>
              <w:kern w:val="2"/>
              <w:lang w:eastAsia="en-AU"/>
              <w14:ligatures w14:val="standardContextual"/>
            </w:rPr>
          </w:pPr>
          <w:hyperlink w:anchor="_Toc148972908" w:history="1">
            <w:r w:rsidR="004E26EE" w:rsidRPr="00E06152">
              <w:rPr>
                <w:rStyle w:val="Hyperlink"/>
              </w:rPr>
              <w:t>Council Members’ Term of Office</w:t>
            </w:r>
            <w:r w:rsidR="004E26EE">
              <w:rPr>
                <w:webHidden/>
              </w:rPr>
              <w:tab/>
            </w:r>
            <w:r w:rsidR="004E26EE">
              <w:rPr>
                <w:webHidden/>
              </w:rPr>
              <w:fldChar w:fldCharType="begin"/>
            </w:r>
            <w:r w:rsidR="004E26EE">
              <w:rPr>
                <w:webHidden/>
              </w:rPr>
              <w:instrText xml:space="preserve"> PAGEREF _Toc148972908 \h </w:instrText>
            </w:r>
            <w:r w:rsidR="004E26EE">
              <w:rPr>
                <w:webHidden/>
              </w:rPr>
            </w:r>
            <w:r w:rsidR="004E26EE">
              <w:rPr>
                <w:webHidden/>
              </w:rPr>
              <w:fldChar w:fldCharType="separate"/>
            </w:r>
            <w:r w:rsidR="00187880">
              <w:rPr>
                <w:webHidden/>
              </w:rPr>
              <w:t>106</w:t>
            </w:r>
            <w:r w:rsidR="004E26EE">
              <w:rPr>
                <w:webHidden/>
              </w:rPr>
              <w:fldChar w:fldCharType="end"/>
            </w:r>
          </w:hyperlink>
        </w:p>
        <w:p w14:paraId="176992F0" w14:textId="6C4B323F" w:rsidR="004E26EE" w:rsidRDefault="00B608C9">
          <w:pPr>
            <w:pStyle w:val="TOC3"/>
            <w:rPr>
              <w:rFonts w:eastAsiaTheme="minorEastAsia"/>
              <w:kern w:val="2"/>
              <w:lang w:eastAsia="en-AU"/>
              <w14:ligatures w14:val="standardContextual"/>
            </w:rPr>
          </w:pPr>
          <w:hyperlink w:anchor="_Toc148972909" w:history="1">
            <w:r w:rsidR="004E26EE" w:rsidRPr="00E06152">
              <w:rPr>
                <w:rStyle w:val="Hyperlink"/>
              </w:rPr>
              <w:t>Council Functions</w:t>
            </w:r>
            <w:r w:rsidR="004E26EE">
              <w:rPr>
                <w:webHidden/>
              </w:rPr>
              <w:tab/>
            </w:r>
            <w:r w:rsidR="004E26EE">
              <w:rPr>
                <w:webHidden/>
              </w:rPr>
              <w:fldChar w:fldCharType="begin"/>
            </w:r>
            <w:r w:rsidR="004E26EE">
              <w:rPr>
                <w:webHidden/>
              </w:rPr>
              <w:instrText xml:space="preserve"> PAGEREF _Toc148972909 \h </w:instrText>
            </w:r>
            <w:r w:rsidR="004E26EE">
              <w:rPr>
                <w:webHidden/>
              </w:rPr>
            </w:r>
            <w:r w:rsidR="004E26EE">
              <w:rPr>
                <w:webHidden/>
              </w:rPr>
              <w:fldChar w:fldCharType="separate"/>
            </w:r>
            <w:r w:rsidR="00187880">
              <w:rPr>
                <w:webHidden/>
              </w:rPr>
              <w:t>107</w:t>
            </w:r>
            <w:r w:rsidR="004E26EE">
              <w:rPr>
                <w:webHidden/>
              </w:rPr>
              <w:fldChar w:fldCharType="end"/>
            </w:r>
          </w:hyperlink>
        </w:p>
        <w:p w14:paraId="4836CFF0" w14:textId="14A575F0" w:rsidR="004E26EE" w:rsidRDefault="00B608C9">
          <w:pPr>
            <w:pStyle w:val="TOC3"/>
            <w:rPr>
              <w:rFonts w:eastAsiaTheme="minorEastAsia"/>
              <w:kern w:val="2"/>
              <w:lang w:eastAsia="en-AU"/>
              <w14:ligatures w14:val="standardContextual"/>
            </w:rPr>
          </w:pPr>
          <w:hyperlink w:anchor="_Toc148972910" w:history="1">
            <w:r w:rsidR="004E26EE" w:rsidRPr="00E06152">
              <w:rPr>
                <w:rStyle w:val="Hyperlink"/>
              </w:rPr>
              <w:t>Parent Department</w:t>
            </w:r>
            <w:r w:rsidR="004E26EE">
              <w:rPr>
                <w:webHidden/>
              </w:rPr>
              <w:tab/>
            </w:r>
            <w:r w:rsidR="004E26EE">
              <w:rPr>
                <w:webHidden/>
              </w:rPr>
              <w:fldChar w:fldCharType="begin"/>
            </w:r>
            <w:r w:rsidR="004E26EE">
              <w:rPr>
                <w:webHidden/>
              </w:rPr>
              <w:instrText xml:space="preserve"> PAGEREF _Toc148972910 \h </w:instrText>
            </w:r>
            <w:r w:rsidR="004E26EE">
              <w:rPr>
                <w:webHidden/>
              </w:rPr>
            </w:r>
            <w:r w:rsidR="004E26EE">
              <w:rPr>
                <w:webHidden/>
              </w:rPr>
              <w:fldChar w:fldCharType="separate"/>
            </w:r>
            <w:r w:rsidR="00187880">
              <w:rPr>
                <w:webHidden/>
              </w:rPr>
              <w:t>109</w:t>
            </w:r>
            <w:r w:rsidR="004E26EE">
              <w:rPr>
                <w:webHidden/>
              </w:rPr>
              <w:fldChar w:fldCharType="end"/>
            </w:r>
          </w:hyperlink>
        </w:p>
        <w:p w14:paraId="79D4005A" w14:textId="7234C322" w:rsidR="004E26EE" w:rsidRDefault="00B608C9">
          <w:pPr>
            <w:pStyle w:val="TOC3"/>
            <w:rPr>
              <w:rFonts w:eastAsiaTheme="minorEastAsia"/>
              <w:kern w:val="2"/>
              <w:lang w:eastAsia="en-AU"/>
              <w14:ligatures w14:val="standardContextual"/>
            </w:rPr>
          </w:pPr>
          <w:hyperlink w:anchor="_Toc148972911" w:history="1">
            <w:r w:rsidR="004E26EE" w:rsidRPr="00E06152">
              <w:rPr>
                <w:rStyle w:val="Hyperlink"/>
              </w:rPr>
              <w:t>Power for Council to delegate powers and functions</w:t>
            </w:r>
            <w:r w:rsidR="004E26EE">
              <w:rPr>
                <w:webHidden/>
              </w:rPr>
              <w:tab/>
            </w:r>
            <w:r w:rsidR="004E26EE">
              <w:rPr>
                <w:webHidden/>
              </w:rPr>
              <w:fldChar w:fldCharType="begin"/>
            </w:r>
            <w:r w:rsidR="004E26EE">
              <w:rPr>
                <w:webHidden/>
              </w:rPr>
              <w:instrText xml:space="preserve"> PAGEREF _Toc148972911 \h </w:instrText>
            </w:r>
            <w:r w:rsidR="004E26EE">
              <w:rPr>
                <w:webHidden/>
              </w:rPr>
            </w:r>
            <w:r w:rsidR="004E26EE">
              <w:rPr>
                <w:webHidden/>
              </w:rPr>
              <w:fldChar w:fldCharType="separate"/>
            </w:r>
            <w:r w:rsidR="00187880">
              <w:rPr>
                <w:webHidden/>
              </w:rPr>
              <w:t>109</w:t>
            </w:r>
            <w:r w:rsidR="004E26EE">
              <w:rPr>
                <w:webHidden/>
              </w:rPr>
              <w:fldChar w:fldCharType="end"/>
            </w:r>
          </w:hyperlink>
        </w:p>
        <w:p w14:paraId="551E788D" w14:textId="409C742B" w:rsidR="004E26EE" w:rsidRDefault="00B608C9">
          <w:pPr>
            <w:pStyle w:val="TOC2"/>
            <w:rPr>
              <w:rFonts w:eastAsiaTheme="minorEastAsia"/>
              <w:kern w:val="2"/>
              <w:lang w:eastAsia="en-AU"/>
              <w14:ligatures w14:val="standardContextual"/>
            </w:rPr>
          </w:pPr>
          <w:hyperlink w:anchor="_Toc148972912" w:history="1">
            <w:r w:rsidR="004E26EE" w:rsidRPr="00E06152">
              <w:rPr>
                <w:rStyle w:val="Hyperlink"/>
              </w:rPr>
              <w:t>Aboriginal Heritage Councils</w:t>
            </w:r>
            <w:r w:rsidR="004E26EE">
              <w:rPr>
                <w:webHidden/>
              </w:rPr>
              <w:tab/>
            </w:r>
            <w:r w:rsidR="004E26EE">
              <w:rPr>
                <w:webHidden/>
              </w:rPr>
              <w:fldChar w:fldCharType="begin"/>
            </w:r>
            <w:r w:rsidR="004E26EE">
              <w:rPr>
                <w:webHidden/>
              </w:rPr>
              <w:instrText xml:space="preserve"> PAGEREF _Toc148972912 \h </w:instrText>
            </w:r>
            <w:r w:rsidR="004E26EE">
              <w:rPr>
                <w:webHidden/>
              </w:rPr>
            </w:r>
            <w:r w:rsidR="004E26EE">
              <w:rPr>
                <w:webHidden/>
              </w:rPr>
              <w:fldChar w:fldCharType="separate"/>
            </w:r>
            <w:r w:rsidR="00187880">
              <w:rPr>
                <w:webHidden/>
              </w:rPr>
              <w:t>111</w:t>
            </w:r>
            <w:r w:rsidR="004E26EE">
              <w:rPr>
                <w:webHidden/>
              </w:rPr>
              <w:fldChar w:fldCharType="end"/>
            </w:r>
          </w:hyperlink>
        </w:p>
        <w:p w14:paraId="0D039CCE" w14:textId="345666A8" w:rsidR="004E26EE" w:rsidRDefault="00B608C9">
          <w:pPr>
            <w:pStyle w:val="TOC3"/>
            <w:rPr>
              <w:rFonts w:eastAsiaTheme="minorEastAsia"/>
              <w:kern w:val="2"/>
              <w:lang w:eastAsia="en-AU"/>
              <w14:ligatures w14:val="standardContextual"/>
            </w:rPr>
          </w:pPr>
          <w:hyperlink w:anchor="_Toc148972913" w:history="1">
            <w:r w:rsidR="004E26EE" w:rsidRPr="00E06152">
              <w:rPr>
                <w:rStyle w:val="Hyperlink"/>
              </w:rPr>
              <w:t>Main Act</w:t>
            </w:r>
            <w:r w:rsidR="004E26EE">
              <w:rPr>
                <w:webHidden/>
              </w:rPr>
              <w:tab/>
            </w:r>
            <w:r w:rsidR="004E26EE">
              <w:rPr>
                <w:webHidden/>
              </w:rPr>
              <w:fldChar w:fldCharType="begin"/>
            </w:r>
            <w:r w:rsidR="004E26EE">
              <w:rPr>
                <w:webHidden/>
              </w:rPr>
              <w:instrText xml:space="preserve"> PAGEREF _Toc148972913 \h </w:instrText>
            </w:r>
            <w:r w:rsidR="004E26EE">
              <w:rPr>
                <w:webHidden/>
              </w:rPr>
            </w:r>
            <w:r w:rsidR="004E26EE">
              <w:rPr>
                <w:webHidden/>
              </w:rPr>
              <w:fldChar w:fldCharType="separate"/>
            </w:r>
            <w:r w:rsidR="00187880">
              <w:rPr>
                <w:webHidden/>
              </w:rPr>
              <w:t>111</w:t>
            </w:r>
            <w:r w:rsidR="004E26EE">
              <w:rPr>
                <w:webHidden/>
              </w:rPr>
              <w:fldChar w:fldCharType="end"/>
            </w:r>
          </w:hyperlink>
        </w:p>
        <w:p w14:paraId="5EA34DAC" w14:textId="3C90F102" w:rsidR="004E26EE" w:rsidRDefault="00B608C9">
          <w:pPr>
            <w:pStyle w:val="TOC3"/>
            <w:rPr>
              <w:rFonts w:eastAsiaTheme="minorEastAsia"/>
              <w:kern w:val="2"/>
              <w:lang w:eastAsia="en-AU"/>
              <w14:ligatures w14:val="standardContextual"/>
            </w:rPr>
          </w:pPr>
          <w:hyperlink w:anchor="_Toc148972914" w:history="1">
            <w:r w:rsidR="004E26EE" w:rsidRPr="00E06152">
              <w:rPr>
                <w:rStyle w:val="Hyperlink"/>
              </w:rPr>
              <w:t>Heritage Committee/Council</w:t>
            </w:r>
            <w:r w:rsidR="004E26EE">
              <w:rPr>
                <w:webHidden/>
              </w:rPr>
              <w:tab/>
            </w:r>
            <w:r w:rsidR="004E26EE">
              <w:rPr>
                <w:webHidden/>
              </w:rPr>
              <w:fldChar w:fldCharType="begin"/>
            </w:r>
            <w:r w:rsidR="004E26EE">
              <w:rPr>
                <w:webHidden/>
              </w:rPr>
              <w:instrText xml:space="preserve"> PAGEREF _Toc148972914 \h </w:instrText>
            </w:r>
            <w:r w:rsidR="004E26EE">
              <w:rPr>
                <w:webHidden/>
              </w:rPr>
            </w:r>
            <w:r w:rsidR="004E26EE">
              <w:rPr>
                <w:webHidden/>
              </w:rPr>
              <w:fldChar w:fldCharType="separate"/>
            </w:r>
            <w:r w:rsidR="00187880">
              <w:rPr>
                <w:webHidden/>
              </w:rPr>
              <w:t>111</w:t>
            </w:r>
            <w:r w:rsidR="004E26EE">
              <w:rPr>
                <w:webHidden/>
              </w:rPr>
              <w:fldChar w:fldCharType="end"/>
            </w:r>
          </w:hyperlink>
        </w:p>
        <w:p w14:paraId="39E79A39" w14:textId="67C53AD9" w:rsidR="004E26EE" w:rsidRDefault="00B608C9">
          <w:pPr>
            <w:pStyle w:val="TOC3"/>
            <w:rPr>
              <w:rFonts w:eastAsiaTheme="minorEastAsia"/>
              <w:kern w:val="2"/>
              <w:lang w:eastAsia="en-AU"/>
              <w14:ligatures w14:val="standardContextual"/>
            </w:rPr>
          </w:pPr>
          <w:hyperlink w:anchor="_Toc148972915" w:history="1">
            <w:r w:rsidR="004E26EE" w:rsidRPr="00E06152">
              <w:rPr>
                <w:rStyle w:val="Hyperlink"/>
              </w:rPr>
              <w:t>Committee/Council Membership</w:t>
            </w:r>
            <w:r w:rsidR="004E26EE">
              <w:rPr>
                <w:webHidden/>
              </w:rPr>
              <w:tab/>
            </w:r>
            <w:r w:rsidR="004E26EE">
              <w:rPr>
                <w:webHidden/>
              </w:rPr>
              <w:fldChar w:fldCharType="begin"/>
            </w:r>
            <w:r w:rsidR="004E26EE">
              <w:rPr>
                <w:webHidden/>
              </w:rPr>
              <w:instrText xml:space="preserve"> PAGEREF _Toc148972915 \h </w:instrText>
            </w:r>
            <w:r w:rsidR="004E26EE">
              <w:rPr>
                <w:webHidden/>
              </w:rPr>
            </w:r>
            <w:r w:rsidR="004E26EE">
              <w:rPr>
                <w:webHidden/>
              </w:rPr>
              <w:fldChar w:fldCharType="separate"/>
            </w:r>
            <w:r w:rsidR="00187880">
              <w:rPr>
                <w:webHidden/>
              </w:rPr>
              <w:t>112</w:t>
            </w:r>
            <w:r w:rsidR="004E26EE">
              <w:rPr>
                <w:webHidden/>
              </w:rPr>
              <w:fldChar w:fldCharType="end"/>
            </w:r>
          </w:hyperlink>
        </w:p>
        <w:p w14:paraId="05145547" w14:textId="41A76DDB" w:rsidR="004E26EE" w:rsidRDefault="00B608C9">
          <w:pPr>
            <w:pStyle w:val="TOC3"/>
            <w:rPr>
              <w:rFonts w:eastAsiaTheme="minorEastAsia"/>
              <w:kern w:val="2"/>
              <w:lang w:eastAsia="en-AU"/>
              <w14:ligatures w14:val="standardContextual"/>
            </w:rPr>
          </w:pPr>
          <w:hyperlink w:anchor="_Toc148972916" w:history="1">
            <w:r w:rsidR="004E26EE" w:rsidRPr="00E06152">
              <w:rPr>
                <w:rStyle w:val="Hyperlink"/>
              </w:rPr>
              <w:t>Committee/Council Members’ Term of Office</w:t>
            </w:r>
            <w:r w:rsidR="004E26EE">
              <w:rPr>
                <w:webHidden/>
              </w:rPr>
              <w:tab/>
            </w:r>
            <w:r w:rsidR="004E26EE">
              <w:rPr>
                <w:webHidden/>
              </w:rPr>
              <w:fldChar w:fldCharType="begin"/>
            </w:r>
            <w:r w:rsidR="004E26EE">
              <w:rPr>
                <w:webHidden/>
              </w:rPr>
              <w:instrText xml:space="preserve"> PAGEREF _Toc148972916 \h </w:instrText>
            </w:r>
            <w:r w:rsidR="004E26EE">
              <w:rPr>
                <w:webHidden/>
              </w:rPr>
            </w:r>
            <w:r w:rsidR="004E26EE">
              <w:rPr>
                <w:webHidden/>
              </w:rPr>
              <w:fldChar w:fldCharType="separate"/>
            </w:r>
            <w:r w:rsidR="00187880">
              <w:rPr>
                <w:webHidden/>
              </w:rPr>
              <w:t>112</w:t>
            </w:r>
            <w:r w:rsidR="004E26EE">
              <w:rPr>
                <w:webHidden/>
              </w:rPr>
              <w:fldChar w:fldCharType="end"/>
            </w:r>
          </w:hyperlink>
        </w:p>
        <w:p w14:paraId="78182CBA" w14:textId="05819F88" w:rsidR="004E26EE" w:rsidRDefault="00B608C9">
          <w:pPr>
            <w:pStyle w:val="TOC3"/>
            <w:rPr>
              <w:rFonts w:eastAsiaTheme="minorEastAsia"/>
              <w:kern w:val="2"/>
              <w:lang w:eastAsia="en-AU"/>
              <w14:ligatures w14:val="standardContextual"/>
            </w:rPr>
          </w:pPr>
          <w:hyperlink w:anchor="_Toc148972917" w:history="1">
            <w:r w:rsidR="004E26EE" w:rsidRPr="00E06152">
              <w:rPr>
                <w:rStyle w:val="Hyperlink"/>
              </w:rPr>
              <w:t>Committee/Council Functions</w:t>
            </w:r>
            <w:r w:rsidR="004E26EE">
              <w:rPr>
                <w:webHidden/>
              </w:rPr>
              <w:tab/>
            </w:r>
            <w:r w:rsidR="004E26EE">
              <w:rPr>
                <w:webHidden/>
              </w:rPr>
              <w:fldChar w:fldCharType="begin"/>
            </w:r>
            <w:r w:rsidR="004E26EE">
              <w:rPr>
                <w:webHidden/>
              </w:rPr>
              <w:instrText xml:space="preserve"> PAGEREF _Toc148972917 \h </w:instrText>
            </w:r>
            <w:r w:rsidR="004E26EE">
              <w:rPr>
                <w:webHidden/>
              </w:rPr>
            </w:r>
            <w:r w:rsidR="004E26EE">
              <w:rPr>
                <w:webHidden/>
              </w:rPr>
              <w:fldChar w:fldCharType="separate"/>
            </w:r>
            <w:r w:rsidR="00187880">
              <w:rPr>
                <w:webHidden/>
              </w:rPr>
              <w:t>113</w:t>
            </w:r>
            <w:r w:rsidR="004E26EE">
              <w:rPr>
                <w:webHidden/>
              </w:rPr>
              <w:fldChar w:fldCharType="end"/>
            </w:r>
          </w:hyperlink>
        </w:p>
        <w:p w14:paraId="5278D4A7" w14:textId="668DC8B1" w:rsidR="004E26EE" w:rsidRDefault="00B608C9">
          <w:pPr>
            <w:pStyle w:val="TOC3"/>
            <w:rPr>
              <w:rFonts w:eastAsiaTheme="minorEastAsia"/>
              <w:kern w:val="2"/>
              <w:lang w:eastAsia="en-AU"/>
              <w14:ligatures w14:val="standardContextual"/>
            </w:rPr>
          </w:pPr>
          <w:hyperlink w:anchor="_Toc148972918" w:history="1">
            <w:r w:rsidR="004E26EE" w:rsidRPr="00E06152">
              <w:rPr>
                <w:rStyle w:val="Hyperlink"/>
              </w:rPr>
              <w:t>Parent Department</w:t>
            </w:r>
            <w:r w:rsidR="004E26EE">
              <w:rPr>
                <w:webHidden/>
              </w:rPr>
              <w:tab/>
            </w:r>
            <w:r w:rsidR="004E26EE">
              <w:rPr>
                <w:webHidden/>
              </w:rPr>
              <w:fldChar w:fldCharType="begin"/>
            </w:r>
            <w:r w:rsidR="004E26EE">
              <w:rPr>
                <w:webHidden/>
              </w:rPr>
              <w:instrText xml:space="preserve"> PAGEREF _Toc148972918 \h </w:instrText>
            </w:r>
            <w:r w:rsidR="004E26EE">
              <w:rPr>
                <w:webHidden/>
              </w:rPr>
            </w:r>
            <w:r w:rsidR="004E26EE">
              <w:rPr>
                <w:webHidden/>
              </w:rPr>
              <w:fldChar w:fldCharType="separate"/>
            </w:r>
            <w:r w:rsidR="00187880">
              <w:rPr>
                <w:webHidden/>
              </w:rPr>
              <w:t>115</w:t>
            </w:r>
            <w:r w:rsidR="004E26EE">
              <w:rPr>
                <w:webHidden/>
              </w:rPr>
              <w:fldChar w:fldCharType="end"/>
            </w:r>
          </w:hyperlink>
        </w:p>
        <w:p w14:paraId="0082F8E4" w14:textId="3D7C8ACB" w:rsidR="004E26EE" w:rsidRDefault="00B608C9">
          <w:pPr>
            <w:pStyle w:val="TOC3"/>
            <w:rPr>
              <w:rFonts w:eastAsiaTheme="minorEastAsia"/>
              <w:kern w:val="2"/>
              <w:lang w:eastAsia="en-AU"/>
              <w14:ligatures w14:val="standardContextual"/>
            </w:rPr>
          </w:pPr>
          <w:hyperlink w:anchor="_Toc148972919" w:history="1">
            <w:r w:rsidR="004E26EE" w:rsidRPr="00E06152">
              <w:rPr>
                <w:rStyle w:val="Hyperlink"/>
              </w:rPr>
              <w:t>Power for Committee/Council to delegate powers and functions</w:t>
            </w:r>
            <w:r w:rsidR="004E26EE">
              <w:rPr>
                <w:webHidden/>
              </w:rPr>
              <w:tab/>
            </w:r>
            <w:r w:rsidR="004E26EE">
              <w:rPr>
                <w:webHidden/>
              </w:rPr>
              <w:fldChar w:fldCharType="begin"/>
            </w:r>
            <w:r w:rsidR="004E26EE">
              <w:rPr>
                <w:webHidden/>
              </w:rPr>
              <w:instrText xml:space="preserve"> PAGEREF _Toc148972919 \h </w:instrText>
            </w:r>
            <w:r w:rsidR="004E26EE">
              <w:rPr>
                <w:webHidden/>
              </w:rPr>
            </w:r>
            <w:r w:rsidR="004E26EE">
              <w:rPr>
                <w:webHidden/>
              </w:rPr>
              <w:fldChar w:fldCharType="separate"/>
            </w:r>
            <w:r w:rsidR="00187880">
              <w:rPr>
                <w:webHidden/>
              </w:rPr>
              <w:t>116</w:t>
            </w:r>
            <w:r w:rsidR="004E26EE">
              <w:rPr>
                <w:webHidden/>
              </w:rPr>
              <w:fldChar w:fldCharType="end"/>
            </w:r>
          </w:hyperlink>
        </w:p>
        <w:p w14:paraId="3B92FDB9" w14:textId="1ABC51A4" w:rsidR="004E26EE" w:rsidRDefault="00B608C9">
          <w:pPr>
            <w:pStyle w:val="TOC3"/>
            <w:rPr>
              <w:rFonts w:eastAsiaTheme="minorEastAsia"/>
              <w:kern w:val="2"/>
              <w:lang w:eastAsia="en-AU"/>
              <w14:ligatures w14:val="standardContextual"/>
            </w:rPr>
          </w:pPr>
          <w:hyperlink w:anchor="_Toc148972920" w:history="1">
            <w:r w:rsidR="004E26EE" w:rsidRPr="00E06152">
              <w:rPr>
                <w:rStyle w:val="Hyperlink"/>
              </w:rPr>
              <w:t>Local Aboriginal Heritage Bodies</w:t>
            </w:r>
            <w:r w:rsidR="004E26EE">
              <w:rPr>
                <w:webHidden/>
              </w:rPr>
              <w:tab/>
            </w:r>
            <w:r w:rsidR="004E26EE">
              <w:rPr>
                <w:webHidden/>
              </w:rPr>
              <w:fldChar w:fldCharType="begin"/>
            </w:r>
            <w:r w:rsidR="004E26EE">
              <w:rPr>
                <w:webHidden/>
              </w:rPr>
              <w:instrText xml:space="preserve"> PAGEREF _Toc148972920 \h </w:instrText>
            </w:r>
            <w:r w:rsidR="004E26EE">
              <w:rPr>
                <w:webHidden/>
              </w:rPr>
            </w:r>
            <w:r w:rsidR="004E26EE">
              <w:rPr>
                <w:webHidden/>
              </w:rPr>
              <w:fldChar w:fldCharType="separate"/>
            </w:r>
            <w:r w:rsidR="00187880">
              <w:rPr>
                <w:webHidden/>
              </w:rPr>
              <w:t>116</w:t>
            </w:r>
            <w:r w:rsidR="004E26EE">
              <w:rPr>
                <w:webHidden/>
              </w:rPr>
              <w:fldChar w:fldCharType="end"/>
            </w:r>
          </w:hyperlink>
        </w:p>
        <w:p w14:paraId="111C7335" w14:textId="6C2F2AF3" w:rsidR="004E26EE" w:rsidRDefault="00B608C9">
          <w:pPr>
            <w:pStyle w:val="TOC3"/>
            <w:rPr>
              <w:rFonts w:eastAsiaTheme="minorEastAsia"/>
              <w:kern w:val="2"/>
              <w:lang w:eastAsia="en-AU"/>
              <w14:ligatures w14:val="standardContextual"/>
            </w:rPr>
          </w:pPr>
          <w:hyperlink w:anchor="_Toc148972921" w:history="1">
            <w:r w:rsidR="004E26EE" w:rsidRPr="00E06152">
              <w:rPr>
                <w:rStyle w:val="Hyperlink"/>
              </w:rPr>
              <w:t>Local Aboriginal Heritage Body Functions</w:t>
            </w:r>
            <w:r w:rsidR="004E26EE">
              <w:rPr>
                <w:webHidden/>
              </w:rPr>
              <w:tab/>
            </w:r>
            <w:r w:rsidR="004E26EE">
              <w:rPr>
                <w:webHidden/>
              </w:rPr>
              <w:fldChar w:fldCharType="begin"/>
            </w:r>
            <w:r w:rsidR="004E26EE">
              <w:rPr>
                <w:webHidden/>
              </w:rPr>
              <w:instrText xml:space="preserve"> PAGEREF _Toc148972921 \h </w:instrText>
            </w:r>
            <w:r w:rsidR="004E26EE">
              <w:rPr>
                <w:webHidden/>
              </w:rPr>
            </w:r>
            <w:r w:rsidR="004E26EE">
              <w:rPr>
                <w:webHidden/>
              </w:rPr>
              <w:fldChar w:fldCharType="separate"/>
            </w:r>
            <w:r w:rsidR="00187880">
              <w:rPr>
                <w:webHidden/>
              </w:rPr>
              <w:t>117</w:t>
            </w:r>
            <w:r w:rsidR="004E26EE">
              <w:rPr>
                <w:webHidden/>
              </w:rPr>
              <w:fldChar w:fldCharType="end"/>
            </w:r>
          </w:hyperlink>
        </w:p>
        <w:p w14:paraId="0B7C84C2" w14:textId="1F653244" w:rsidR="004E26EE"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972922" w:history="1">
            <w:r w:rsidR="004E26EE" w:rsidRPr="00E06152">
              <w:rPr>
                <w:rStyle w:val="Hyperlink"/>
              </w:rPr>
              <w:t>Appendix E: Dissenting report by Mr Ed Cocks MLA</w:t>
            </w:r>
            <w:r w:rsidR="004E26EE">
              <w:rPr>
                <w:webHidden/>
              </w:rPr>
              <w:tab/>
            </w:r>
            <w:r w:rsidR="004E26EE">
              <w:rPr>
                <w:webHidden/>
              </w:rPr>
              <w:fldChar w:fldCharType="begin"/>
            </w:r>
            <w:r w:rsidR="004E26EE">
              <w:rPr>
                <w:webHidden/>
              </w:rPr>
              <w:instrText xml:space="preserve"> PAGEREF _Toc148972922 \h </w:instrText>
            </w:r>
            <w:r w:rsidR="004E26EE">
              <w:rPr>
                <w:webHidden/>
              </w:rPr>
            </w:r>
            <w:r w:rsidR="004E26EE">
              <w:rPr>
                <w:webHidden/>
              </w:rPr>
              <w:fldChar w:fldCharType="separate"/>
            </w:r>
            <w:r w:rsidR="00187880">
              <w:rPr>
                <w:webHidden/>
              </w:rPr>
              <w:t>120</w:t>
            </w:r>
            <w:r w:rsidR="004E26EE">
              <w:rPr>
                <w:webHidden/>
              </w:rPr>
              <w:fldChar w:fldCharType="end"/>
            </w:r>
          </w:hyperlink>
        </w:p>
        <w:p w14:paraId="1E1CDF38" w14:textId="42FDCB69"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8" w:name="_Toc79133347"/>
      <w:bookmarkStart w:id="9" w:name="_Hlk79475490"/>
      <w:r>
        <w:br w:type="page"/>
      </w:r>
    </w:p>
    <w:p w14:paraId="1F9FD703" w14:textId="296809CE" w:rsidR="0031628A" w:rsidRDefault="0031628A" w:rsidP="002D0225">
      <w:pPr>
        <w:pStyle w:val="Heading1nonumber"/>
        <w:ind w:left="0"/>
      </w:pPr>
      <w:bookmarkStart w:id="10" w:name="_Toc148972839"/>
      <w:bookmarkStart w:id="11" w:name="_Hlk146701758"/>
      <w:r>
        <w:t>Acronyms</w:t>
      </w:r>
      <w:r w:rsidR="00806207">
        <w:t xml:space="preserve"> and abbreviations</w:t>
      </w:r>
      <w:bookmarkEnd w:id="10"/>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E35DF1"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3DB2027C" w:rsidR="00E35DF1" w:rsidRDefault="00E35DF1" w:rsidP="00E35DF1">
            <w:pPr>
              <w:pStyle w:val="Tablebody"/>
            </w:pPr>
            <w:r>
              <w:t>ACAT</w:t>
            </w:r>
          </w:p>
        </w:tc>
        <w:tc>
          <w:tcPr>
            <w:tcW w:w="7183" w:type="dxa"/>
          </w:tcPr>
          <w:p w14:paraId="44AB3819" w14:textId="7B1CD345" w:rsidR="00E35DF1" w:rsidRDefault="00E35DF1" w:rsidP="00E35DF1">
            <w:pPr>
              <w:pStyle w:val="Tablebody"/>
            </w:pPr>
            <w:r>
              <w:t>ACT Civil and Administrative Tribunal</w:t>
            </w:r>
          </w:p>
        </w:tc>
      </w:tr>
      <w:tr w:rsidR="00E35DF1" w14:paraId="61A104A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4216590" w14:textId="372870CF" w:rsidR="00E35DF1" w:rsidRDefault="00E35DF1" w:rsidP="00E35DF1">
            <w:pPr>
              <w:pStyle w:val="Tablebody"/>
            </w:pPr>
            <w:r>
              <w:t>ACH</w:t>
            </w:r>
          </w:p>
        </w:tc>
        <w:tc>
          <w:tcPr>
            <w:tcW w:w="7183" w:type="dxa"/>
          </w:tcPr>
          <w:p w14:paraId="6042115D" w14:textId="2328D333" w:rsidR="00E35DF1" w:rsidRDefault="00E35DF1" w:rsidP="00E35DF1">
            <w:pPr>
              <w:pStyle w:val="Tablebody"/>
            </w:pPr>
            <w:r>
              <w:t>Aboriginal Cultural Heritage</w:t>
            </w:r>
          </w:p>
        </w:tc>
      </w:tr>
      <w:tr w:rsidR="00E35DF1" w14:paraId="197DF0B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5DE17C2" w14:textId="6763EEFD" w:rsidR="00E35DF1" w:rsidRDefault="00E35DF1" w:rsidP="00E35DF1">
            <w:pPr>
              <w:pStyle w:val="Tablebody"/>
            </w:pPr>
            <w:r>
              <w:t>ACHB</w:t>
            </w:r>
          </w:p>
        </w:tc>
        <w:tc>
          <w:tcPr>
            <w:tcW w:w="7183" w:type="dxa"/>
          </w:tcPr>
          <w:p w14:paraId="24422B25" w14:textId="7CC72EE9" w:rsidR="00E35DF1" w:rsidRDefault="00E35DF1" w:rsidP="00E35DF1">
            <w:pPr>
              <w:pStyle w:val="Tablebody"/>
            </w:pPr>
            <w:r>
              <w:t>Aboriginal Cultural Heritage Body</w:t>
            </w:r>
          </w:p>
        </w:tc>
      </w:tr>
      <w:tr w:rsidR="00E35DF1"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47B670E2" w:rsidR="00E35DF1" w:rsidRDefault="00E35DF1" w:rsidP="00E35DF1">
            <w:pPr>
              <w:pStyle w:val="Tablebody"/>
            </w:pPr>
            <w:r>
              <w:t>ACT</w:t>
            </w:r>
          </w:p>
        </w:tc>
        <w:tc>
          <w:tcPr>
            <w:tcW w:w="7183" w:type="dxa"/>
          </w:tcPr>
          <w:p w14:paraId="057F0D12" w14:textId="789D8197" w:rsidR="00E35DF1" w:rsidRDefault="00E35DF1" w:rsidP="00E35DF1">
            <w:pPr>
              <w:pStyle w:val="Tablebody"/>
            </w:pPr>
            <w:r>
              <w:t>Australian Capital Territory</w:t>
            </w:r>
          </w:p>
        </w:tc>
      </w:tr>
      <w:tr w:rsidR="00E35DF1" w14:paraId="070AE3D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195D47" w14:textId="2F546657" w:rsidR="00E35DF1" w:rsidRDefault="00E35DF1" w:rsidP="00E35DF1">
            <w:pPr>
              <w:pStyle w:val="Tablebody"/>
            </w:pPr>
            <w:r>
              <w:t>AM</w:t>
            </w:r>
          </w:p>
        </w:tc>
        <w:tc>
          <w:tcPr>
            <w:tcW w:w="7183" w:type="dxa"/>
          </w:tcPr>
          <w:p w14:paraId="7B1C4834" w14:textId="5DB554FD" w:rsidR="00E35DF1" w:rsidRDefault="00E35DF1" w:rsidP="00E35DF1">
            <w:pPr>
              <w:pStyle w:val="Tablebody"/>
            </w:pPr>
            <w:r>
              <w:t>Member of the Order of Australia</w:t>
            </w:r>
          </w:p>
        </w:tc>
      </w:tr>
      <w:tr w:rsidR="00E35DF1" w14:paraId="1B3EC59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033DEE9" w14:textId="2830D169" w:rsidR="00E35DF1" w:rsidRDefault="00E35DF1" w:rsidP="00E35DF1">
            <w:pPr>
              <w:pStyle w:val="Tablebody"/>
            </w:pPr>
            <w:r>
              <w:t>AO</w:t>
            </w:r>
          </w:p>
        </w:tc>
        <w:tc>
          <w:tcPr>
            <w:tcW w:w="7183" w:type="dxa"/>
          </w:tcPr>
          <w:p w14:paraId="10FB7EDE" w14:textId="36295F33" w:rsidR="00E35DF1" w:rsidRDefault="00E35DF1" w:rsidP="00E35DF1">
            <w:pPr>
              <w:pStyle w:val="Tablebody"/>
            </w:pPr>
            <w:r>
              <w:t>Officer of the Order of Australia</w:t>
            </w:r>
          </w:p>
        </w:tc>
      </w:tr>
      <w:tr w:rsidR="00587DFA" w14:paraId="222D7E0F"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F51A97B" w14:textId="11C0A20D" w:rsidR="00587DFA" w:rsidRDefault="00587DFA" w:rsidP="00E35DF1">
            <w:pPr>
              <w:pStyle w:val="Tablebody"/>
            </w:pPr>
            <w:r>
              <w:t>ASHA</w:t>
            </w:r>
          </w:p>
        </w:tc>
        <w:tc>
          <w:tcPr>
            <w:tcW w:w="7183" w:type="dxa"/>
          </w:tcPr>
          <w:p w14:paraId="6ADFAE45" w14:textId="609ED426" w:rsidR="00587DFA" w:rsidRDefault="00587DFA" w:rsidP="00E35DF1">
            <w:pPr>
              <w:pStyle w:val="Tablebody"/>
            </w:pPr>
            <w:r w:rsidRPr="00587DFA">
              <w:t>Australasian Society for Historical Archaeology</w:t>
            </w:r>
          </w:p>
        </w:tc>
      </w:tr>
      <w:tr w:rsidR="001E0A07" w14:paraId="2AFB019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B7B6403" w14:textId="2E95FAB6" w:rsidR="001E0A07" w:rsidRDefault="001E0A07" w:rsidP="00E35DF1">
            <w:pPr>
              <w:pStyle w:val="Tablebody"/>
            </w:pPr>
            <w:r>
              <w:t>CEO</w:t>
            </w:r>
          </w:p>
        </w:tc>
        <w:tc>
          <w:tcPr>
            <w:tcW w:w="7183" w:type="dxa"/>
          </w:tcPr>
          <w:p w14:paraId="67B878B1" w14:textId="771EE8A8" w:rsidR="001E0A07" w:rsidRPr="00587DFA" w:rsidRDefault="001E0A07" w:rsidP="00E35DF1">
            <w:pPr>
              <w:pStyle w:val="Tablebody"/>
            </w:pPr>
            <w:r>
              <w:t>Chief Executive Officer</w:t>
            </w:r>
          </w:p>
        </w:tc>
      </w:tr>
      <w:tr w:rsidR="00E35DF1" w14:paraId="08E634C4"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7E41CB9" w14:textId="6DF94F2A" w:rsidR="00E35DF1" w:rsidRDefault="00E35DF1" w:rsidP="00E35DF1">
            <w:pPr>
              <w:pStyle w:val="Tablebody"/>
            </w:pPr>
            <w:r>
              <w:t>CMP</w:t>
            </w:r>
          </w:p>
        </w:tc>
        <w:tc>
          <w:tcPr>
            <w:tcW w:w="7183" w:type="dxa"/>
          </w:tcPr>
          <w:p w14:paraId="252EA114" w14:textId="24F36208" w:rsidR="00E35DF1" w:rsidRDefault="00E35DF1" w:rsidP="00E35DF1">
            <w:pPr>
              <w:pStyle w:val="Tablebody"/>
            </w:pPr>
            <w:r>
              <w:t>Conservation Management Plan</w:t>
            </w:r>
          </w:p>
        </w:tc>
      </w:tr>
      <w:tr w:rsidR="00E35DF1" w14:paraId="518D3B9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7D24BD9" w14:textId="552A62CF" w:rsidR="00E35DF1" w:rsidRDefault="00E35DF1" w:rsidP="00E35DF1">
            <w:pPr>
              <w:pStyle w:val="Tablebody"/>
            </w:pPr>
            <w:r>
              <w:t>CMTEDD</w:t>
            </w:r>
          </w:p>
        </w:tc>
        <w:tc>
          <w:tcPr>
            <w:tcW w:w="7183" w:type="dxa"/>
          </w:tcPr>
          <w:p w14:paraId="69B4A0E4" w14:textId="44519F73" w:rsidR="00E35DF1" w:rsidRDefault="00E35DF1" w:rsidP="00E35DF1">
            <w:pPr>
              <w:pStyle w:val="Tablebody"/>
            </w:pPr>
            <w:r w:rsidRPr="000D5714">
              <w:t>Chief Minister, Treasury and Economic Development Directorate</w:t>
            </w:r>
          </w:p>
        </w:tc>
      </w:tr>
      <w:tr w:rsidR="00E35DF1" w14:paraId="7F7836C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80204F1" w14:textId="738BCA96" w:rsidR="00E35DF1" w:rsidRDefault="00E35DF1" w:rsidP="00E35DF1">
            <w:pPr>
              <w:pStyle w:val="Tablebody"/>
            </w:pPr>
            <w:r>
              <w:t>Committee</w:t>
            </w:r>
          </w:p>
        </w:tc>
        <w:tc>
          <w:tcPr>
            <w:tcW w:w="7183" w:type="dxa"/>
          </w:tcPr>
          <w:p w14:paraId="50845330" w14:textId="0780354F" w:rsidR="00E35DF1" w:rsidRDefault="00E35DF1" w:rsidP="00E35DF1">
            <w:pPr>
              <w:pStyle w:val="Tablebody"/>
            </w:pPr>
            <w:r>
              <w:t>Standing Committee on Environment, Climate Change and Biodiversity</w:t>
            </w:r>
          </w:p>
        </w:tc>
      </w:tr>
      <w:tr w:rsidR="00E35DF1" w14:paraId="1149436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5660F387" w14:textId="2BF3FE27" w:rsidR="00E35DF1" w:rsidRDefault="00E35DF1" w:rsidP="00E35DF1">
            <w:pPr>
              <w:pStyle w:val="Tablebody"/>
            </w:pPr>
            <w:r>
              <w:t>Conservator</w:t>
            </w:r>
          </w:p>
        </w:tc>
        <w:tc>
          <w:tcPr>
            <w:tcW w:w="7183" w:type="dxa"/>
          </w:tcPr>
          <w:p w14:paraId="606B592F" w14:textId="5BCFB3C1" w:rsidR="00E35DF1" w:rsidRDefault="00E35DF1" w:rsidP="00E35DF1">
            <w:pPr>
              <w:pStyle w:val="Tablebody"/>
            </w:pPr>
            <w:r>
              <w:t>ACT Conservator of Flora and Fauna</w:t>
            </w:r>
          </w:p>
        </w:tc>
      </w:tr>
      <w:tr w:rsidR="00E35DF1" w14:paraId="7B4F010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D51184D" w14:textId="6C43CE2C" w:rsidR="00E35DF1" w:rsidRDefault="00E35DF1" w:rsidP="00E35DF1">
            <w:pPr>
              <w:pStyle w:val="Tablebody"/>
            </w:pPr>
            <w:r>
              <w:t>DA</w:t>
            </w:r>
          </w:p>
        </w:tc>
        <w:tc>
          <w:tcPr>
            <w:tcW w:w="7183" w:type="dxa"/>
          </w:tcPr>
          <w:p w14:paraId="6B1E0FBF" w14:textId="1B5A21AB" w:rsidR="00E35DF1" w:rsidRDefault="00E35DF1" w:rsidP="00E35DF1">
            <w:pPr>
              <w:pStyle w:val="Tablebody"/>
            </w:pPr>
            <w:r>
              <w:t>Development Application</w:t>
            </w:r>
          </w:p>
        </w:tc>
      </w:tr>
      <w:tr w:rsidR="00E35DF1" w14:paraId="7FD03FE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D4D0E43" w14:textId="4D6E6786" w:rsidR="00E35DF1" w:rsidRDefault="00E35DF1" w:rsidP="00E35DF1">
            <w:pPr>
              <w:pStyle w:val="Tablebody"/>
            </w:pPr>
            <w:r>
              <w:t>DDTS</w:t>
            </w:r>
          </w:p>
        </w:tc>
        <w:tc>
          <w:tcPr>
            <w:tcW w:w="7183" w:type="dxa"/>
          </w:tcPr>
          <w:p w14:paraId="4028FF20" w14:textId="02FF3425" w:rsidR="00E35DF1" w:rsidRPr="0027491E" w:rsidRDefault="00E35DF1" w:rsidP="00E35DF1">
            <w:pPr>
              <w:pStyle w:val="Tablebody"/>
            </w:pPr>
            <w:r w:rsidRPr="000D5714">
              <w:t>Digital, Data and Technology Solutions</w:t>
            </w:r>
          </w:p>
        </w:tc>
      </w:tr>
      <w:tr w:rsidR="00E35DF1" w14:paraId="5773234B"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1D2094E" w14:textId="43A9AEAA" w:rsidR="00E35DF1" w:rsidRDefault="00E35DF1" w:rsidP="00E35DF1">
            <w:pPr>
              <w:pStyle w:val="Tablebody"/>
            </w:pPr>
            <w:r>
              <w:t>EDO</w:t>
            </w:r>
          </w:p>
        </w:tc>
        <w:tc>
          <w:tcPr>
            <w:tcW w:w="7183" w:type="dxa"/>
          </w:tcPr>
          <w:p w14:paraId="41BBA9F0" w14:textId="2BA2C7E1" w:rsidR="00E35DF1" w:rsidRPr="000D5714" w:rsidRDefault="00E35DF1" w:rsidP="00E35DF1">
            <w:pPr>
              <w:pStyle w:val="Tablebody"/>
            </w:pPr>
            <w:r>
              <w:t>Environmental Defenders Office</w:t>
            </w:r>
          </w:p>
        </w:tc>
      </w:tr>
      <w:tr w:rsidR="00E35DF1" w14:paraId="0088AE4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F050DBA" w14:textId="341376B4" w:rsidR="00E35DF1" w:rsidRDefault="00E35DF1" w:rsidP="00E35DF1">
            <w:pPr>
              <w:pStyle w:val="Tablebody"/>
            </w:pPr>
            <w:r>
              <w:t>EPSDD</w:t>
            </w:r>
          </w:p>
        </w:tc>
        <w:tc>
          <w:tcPr>
            <w:tcW w:w="7183" w:type="dxa"/>
          </w:tcPr>
          <w:p w14:paraId="0FEC8A77" w14:textId="2CC95BAB" w:rsidR="00E35DF1" w:rsidRPr="00C12ABA" w:rsidRDefault="00E35DF1" w:rsidP="00E35DF1">
            <w:pPr>
              <w:pStyle w:val="Tablebody"/>
              <w:rPr>
                <w:i/>
                <w:iCs/>
              </w:rPr>
            </w:pPr>
            <w:r>
              <w:t>Environment, Planning and Sustainable Development Directorate</w:t>
            </w:r>
          </w:p>
        </w:tc>
      </w:tr>
      <w:tr w:rsidR="00E35DF1" w14:paraId="109F244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7A88482" w14:textId="63275108" w:rsidR="00E35DF1" w:rsidRDefault="00E35DF1" w:rsidP="00E35DF1">
            <w:pPr>
              <w:pStyle w:val="Tablebody"/>
            </w:pPr>
            <w:r>
              <w:t>FTE</w:t>
            </w:r>
          </w:p>
        </w:tc>
        <w:tc>
          <w:tcPr>
            <w:tcW w:w="7183" w:type="dxa"/>
          </w:tcPr>
          <w:p w14:paraId="46F06D55" w14:textId="580D1FA6" w:rsidR="00E35DF1" w:rsidRDefault="00E35DF1" w:rsidP="00E35DF1">
            <w:pPr>
              <w:pStyle w:val="Tablebody"/>
            </w:pPr>
            <w:r>
              <w:t>Full-time equivalent</w:t>
            </w:r>
          </w:p>
        </w:tc>
      </w:tr>
      <w:tr w:rsidR="00E35DF1" w14:paraId="51CCFE9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9B845AB" w14:textId="0511C06D" w:rsidR="00E35DF1" w:rsidRDefault="00E35DF1" w:rsidP="00E35DF1">
            <w:pPr>
              <w:pStyle w:val="Tablebody"/>
            </w:pPr>
            <w:r>
              <w:t>Heritage Act</w:t>
            </w:r>
          </w:p>
        </w:tc>
        <w:tc>
          <w:tcPr>
            <w:tcW w:w="7183" w:type="dxa"/>
          </w:tcPr>
          <w:p w14:paraId="7D557095" w14:textId="1B22DE3F" w:rsidR="00E35DF1" w:rsidRDefault="00E35DF1" w:rsidP="00E35DF1">
            <w:pPr>
              <w:pStyle w:val="Tablebody"/>
            </w:pPr>
            <w:r w:rsidRPr="00C12ABA">
              <w:rPr>
                <w:i/>
                <w:iCs/>
              </w:rPr>
              <w:t>Heritage Act 2004</w:t>
            </w:r>
          </w:p>
        </w:tc>
      </w:tr>
      <w:tr w:rsidR="00587DFA" w14:paraId="5B439E8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2F0E072" w14:textId="1784F693" w:rsidR="00587DFA" w:rsidRDefault="00587DFA" w:rsidP="00E35DF1">
            <w:pPr>
              <w:pStyle w:val="Tablebody"/>
            </w:pPr>
            <w:r>
              <w:t>Heritage Council</w:t>
            </w:r>
          </w:p>
        </w:tc>
        <w:tc>
          <w:tcPr>
            <w:tcW w:w="7183" w:type="dxa"/>
          </w:tcPr>
          <w:p w14:paraId="5DDF516D" w14:textId="6C7A89E7" w:rsidR="00587DFA" w:rsidRPr="00587DFA" w:rsidRDefault="00587DFA" w:rsidP="00E35DF1">
            <w:pPr>
              <w:pStyle w:val="Tablebody"/>
            </w:pPr>
            <w:r>
              <w:t>ACT Heritage Council</w:t>
            </w:r>
          </w:p>
        </w:tc>
      </w:tr>
      <w:tr w:rsidR="00587DFA" w14:paraId="2A0B6F23"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4E32FF2" w14:textId="50650FB8" w:rsidR="00587DFA" w:rsidRDefault="00587DFA" w:rsidP="00E35DF1">
            <w:pPr>
              <w:pStyle w:val="Tablebody"/>
            </w:pPr>
            <w:r>
              <w:t>Heritage Unit</w:t>
            </w:r>
          </w:p>
        </w:tc>
        <w:tc>
          <w:tcPr>
            <w:tcW w:w="7183" w:type="dxa"/>
          </w:tcPr>
          <w:p w14:paraId="5AB34283" w14:textId="4870D080" w:rsidR="00587DFA" w:rsidRDefault="00587DFA" w:rsidP="00E35DF1">
            <w:pPr>
              <w:pStyle w:val="Tablebody"/>
            </w:pPr>
            <w:r>
              <w:t>ACT Heritage Unit</w:t>
            </w:r>
          </w:p>
        </w:tc>
      </w:tr>
      <w:tr w:rsidR="00E35DF1" w14:paraId="7D3ACEB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3887D07" w14:textId="42082F3D" w:rsidR="00E35DF1" w:rsidRDefault="00E35DF1" w:rsidP="00E35DF1">
            <w:pPr>
              <w:pStyle w:val="Tablebody"/>
            </w:pPr>
            <w:r>
              <w:t>ICOMOS</w:t>
            </w:r>
          </w:p>
        </w:tc>
        <w:tc>
          <w:tcPr>
            <w:tcW w:w="7183" w:type="dxa"/>
          </w:tcPr>
          <w:p w14:paraId="1631529B" w14:textId="3444C19C" w:rsidR="00E35DF1" w:rsidRPr="00E35DF1" w:rsidRDefault="00E35DF1" w:rsidP="00E35DF1">
            <w:pPr>
              <w:pStyle w:val="Tablebody"/>
            </w:pPr>
            <w:r>
              <w:t>International Council on Monuments and Sites</w:t>
            </w:r>
          </w:p>
        </w:tc>
      </w:tr>
      <w:tr w:rsidR="001E0A07" w14:paraId="628C9FD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D31944F" w14:textId="70E1B0B8" w:rsidR="001E0A07" w:rsidRDefault="001E0A07" w:rsidP="00E35DF1">
            <w:pPr>
              <w:pStyle w:val="Tablebody"/>
            </w:pPr>
            <w:r>
              <w:t>LACHS</w:t>
            </w:r>
          </w:p>
        </w:tc>
        <w:tc>
          <w:tcPr>
            <w:tcW w:w="7183" w:type="dxa"/>
          </w:tcPr>
          <w:p w14:paraId="22138972" w14:textId="450F3036" w:rsidR="001E0A07" w:rsidRDefault="001E0A07" w:rsidP="00E35DF1">
            <w:pPr>
              <w:pStyle w:val="Tablebody"/>
            </w:pPr>
            <w:r w:rsidRPr="001E0A07">
              <w:t>Local Aboriginal Cultural Heritage Service</w:t>
            </w:r>
          </w:p>
        </w:tc>
      </w:tr>
      <w:tr w:rsidR="00E35DF1" w14:paraId="231BBC1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7809C4" w14:textId="23B4E125" w:rsidR="00E35DF1" w:rsidRDefault="00E35DF1" w:rsidP="00E35DF1">
            <w:pPr>
              <w:pStyle w:val="Tablebody"/>
            </w:pPr>
            <w:r>
              <w:t>Minister</w:t>
            </w:r>
          </w:p>
        </w:tc>
        <w:tc>
          <w:tcPr>
            <w:tcW w:w="7183" w:type="dxa"/>
          </w:tcPr>
          <w:p w14:paraId="5C1B6C6F" w14:textId="6D2DFC24" w:rsidR="00E35DF1" w:rsidRPr="00C12ABA" w:rsidRDefault="00E35DF1" w:rsidP="00E35DF1">
            <w:pPr>
              <w:pStyle w:val="Tablebody"/>
              <w:rPr>
                <w:i/>
                <w:iCs/>
              </w:rPr>
            </w:pPr>
            <w:r>
              <w:t>Ms Rebecca Vassarotti MLA, Minister for Heritage</w:t>
            </w:r>
          </w:p>
        </w:tc>
      </w:tr>
      <w:tr w:rsidR="00587DFA" w14:paraId="20675A7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E8A694A" w14:textId="4A650DF1" w:rsidR="00587DFA" w:rsidRDefault="00587DFA" w:rsidP="00E35DF1">
            <w:pPr>
              <w:pStyle w:val="Tablebody"/>
            </w:pPr>
            <w:r>
              <w:t>MLA</w:t>
            </w:r>
          </w:p>
        </w:tc>
        <w:tc>
          <w:tcPr>
            <w:tcW w:w="7183" w:type="dxa"/>
          </w:tcPr>
          <w:p w14:paraId="5EF60D41" w14:textId="706CA950" w:rsidR="00587DFA" w:rsidRDefault="00587DFA" w:rsidP="00E35DF1">
            <w:pPr>
              <w:pStyle w:val="Tablebody"/>
            </w:pPr>
            <w:r>
              <w:t>Member of the Legislative Assembly</w:t>
            </w:r>
          </w:p>
        </w:tc>
      </w:tr>
      <w:tr w:rsidR="00587DFA" w14:paraId="79CCBE2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5A5C8F7" w14:textId="195E4D5A" w:rsidR="00587DFA" w:rsidRDefault="00587DFA" w:rsidP="00E35DF1">
            <w:pPr>
              <w:pStyle w:val="Tablebody"/>
            </w:pPr>
            <w:r>
              <w:t>MoU</w:t>
            </w:r>
          </w:p>
        </w:tc>
        <w:tc>
          <w:tcPr>
            <w:tcW w:w="7183" w:type="dxa"/>
          </w:tcPr>
          <w:p w14:paraId="141B63B4" w14:textId="21B7ED50" w:rsidR="00587DFA" w:rsidRDefault="00587DFA" w:rsidP="00E35DF1">
            <w:pPr>
              <w:pStyle w:val="Tablebody"/>
            </w:pPr>
            <w:r>
              <w:t>Memorandum of Understanding</w:t>
            </w:r>
          </w:p>
        </w:tc>
      </w:tr>
      <w:tr w:rsidR="00E35DF1" w14:paraId="11E89F8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A0E147E" w14:textId="182ED7A8" w:rsidR="00E35DF1" w:rsidRDefault="00E35DF1" w:rsidP="00E35DF1">
            <w:pPr>
              <w:pStyle w:val="Tablebody"/>
            </w:pPr>
            <w:r>
              <w:t>Nature Conservation Act</w:t>
            </w:r>
          </w:p>
        </w:tc>
        <w:tc>
          <w:tcPr>
            <w:tcW w:w="7183" w:type="dxa"/>
          </w:tcPr>
          <w:p w14:paraId="49350409" w14:textId="58141522" w:rsidR="00E35DF1" w:rsidRPr="00C12ABA" w:rsidRDefault="00E35DF1" w:rsidP="00E35DF1">
            <w:pPr>
              <w:pStyle w:val="Tablebody"/>
              <w:rPr>
                <w:i/>
                <w:iCs/>
              </w:rPr>
            </w:pPr>
            <w:r w:rsidRPr="004F5D7C">
              <w:rPr>
                <w:i/>
                <w:iCs/>
              </w:rPr>
              <w:t xml:space="preserve">Nature Conservation Act </w:t>
            </w:r>
            <w:r w:rsidRPr="001D5E95">
              <w:rPr>
                <w:i/>
                <w:iCs/>
              </w:rPr>
              <w:t>2014</w:t>
            </w:r>
          </w:p>
        </w:tc>
      </w:tr>
      <w:tr w:rsidR="00E35DF1" w14:paraId="5835038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4053E65" w14:textId="157B8FAC" w:rsidR="00E35DF1" w:rsidRDefault="00E35DF1" w:rsidP="00E35DF1">
            <w:pPr>
              <w:pStyle w:val="Tablebody"/>
            </w:pPr>
            <w:r>
              <w:t>OAM</w:t>
            </w:r>
          </w:p>
        </w:tc>
        <w:tc>
          <w:tcPr>
            <w:tcW w:w="7183" w:type="dxa"/>
          </w:tcPr>
          <w:p w14:paraId="08379AA9" w14:textId="4043768D" w:rsidR="00E35DF1" w:rsidRPr="00C12ABA" w:rsidRDefault="00E35DF1" w:rsidP="00E35DF1">
            <w:pPr>
              <w:pStyle w:val="Tablebody"/>
              <w:rPr>
                <w:i/>
                <w:iCs/>
              </w:rPr>
            </w:pPr>
            <w:r>
              <w:t>Medal of the Order of Australia</w:t>
            </w:r>
          </w:p>
        </w:tc>
      </w:tr>
      <w:tr w:rsidR="002B6E2F" w14:paraId="74170F8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18C07D1" w14:textId="0B0E2DCB" w:rsidR="002B6E2F" w:rsidRDefault="002B6E2F" w:rsidP="00E35DF1">
            <w:pPr>
              <w:pStyle w:val="Tablebody"/>
            </w:pPr>
            <w:r>
              <w:t>OCSE</w:t>
            </w:r>
          </w:p>
        </w:tc>
        <w:tc>
          <w:tcPr>
            <w:tcW w:w="7183" w:type="dxa"/>
          </w:tcPr>
          <w:p w14:paraId="1414914E" w14:textId="54BD5114" w:rsidR="002B6E2F" w:rsidRDefault="002B6E2F" w:rsidP="00E35DF1">
            <w:pPr>
              <w:pStyle w:val="Tablebody"/>
            </w:pPr>
            <w:r>
              <w:t>Office of the Commissioner for Sustainability and the Environment</w:t>
            </w:r>
          </w:p>
        </w:tc>
      </w:tr>
      <w:tr w:rsidR="00E35DF1" w14:paraId="155CD2C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97C412A" w14:textId="7727DA7B" w:rsidR="00E35DF1" w:rsidRDefault="00E35DF1" w:rsidP="00E35DF1">
            <w:pPr>
              <w:pStyle w:val="Tablebody"/>
            </w:pPr>
            <w:r>
              <w:t>NSW</w:t>
            </w:r>
          </w:p>
        </w:tc>
        <w:tc>
          <w:tcPr>
            <w:tcW w:w="7183" w:type="dxa"/>
          </w:tcPr>
          <w:p w14:paraId="1EDCBD74" w14:textId="4EF5AA07" w:rsidR="00E35DF1" w:rsidRPr="00C12ABA" w:rsidRDefault="00E35DF1" w:rsidP="00E35DF1">
            <w:pPr>
              <w:pStyle w:val="Tablebody"/>
              <w:rPr>
                <w:i/>
                <w:iCs/>
              </w:rPr>
            </w:pPr>
            <w:r>
              <w:t>New South Wales</w:t>
            </w:r>
          </w:p>
        </w:tc>
      </w:tr>
      <w:tr w:rsidR="00587DFA" w14:paraId="0EE0ED0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9516B58" w14:textId="267AB9E4" w:rsidR="00587DFA" w:rsidRDefault="00587DFA" w:rsidP="00E35DF1">
            <w:pPr>
              <w:pStyle w:val="Tablebody"/>
            </w:pPr>
            <w:r>
              <w:t>NT</w:t>
            </w:r>
          </w:p>
        </w:tc>
        <w:tc>
          <w:tcPr>
            <w:tcW w:w="7183" w:type="dxa"/>
          </w:tcPr>
          <w:p w14:paraId="138FCE10" w14:textId="2BF7B0E9" w:rsidR="00587DFA" w:rsidRDefault="00587DFA" w:rsidP="00E35DF1">
            <w:pPr>
              <w:pStyle w:val="Tablebody"/>
            </w:pPr>
            <w:r>
              <w:t>Northern Territory</w:t>
            </w:r>
          </w:p>
        </w:tc>
      </w:tr>
      <w:tr w:rsidR="00587DFA" w14:paraId="50E5A290"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D7059ED" w14:textId="0576FD96" w:rsidR="00587DFA" w:rsidRDefault="00587DFA" w:rsidP="00E35DF1">
            <w:pPr>
              <w:pStyle w:val="Tablebody"/>
            </w:pPr>
            <w:r>
              <w:t>PCS</w:t>
            </w:r>
          </w:p>
        </w:tc>
        <w:tc>
          <w:tcPr>
            <w:tcW w:w="7183" w:type="dxa"/>
          </w:tcPr>
          <w:p w14:paraId="6A36BC60" w14:textId="334FA5B1" w:rsidR="00587DFA" w:rsidRDefault="00587DFA" w:rsidP="00E35DF1">
            <w:pPr>
              <w:pStyle w:val="Tablebody"/>
            </w:pPr>
            <w:r>
              <w:t>Parks and Conservation Service</w:t>
            </w:r>
          </w:p>
        </w:tc>
      </w:tr>
      <w:tr w:rsidR="00E35DF1" w14:paraId="11AF1D6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F3BDA18" w14:textId="4188A66F" w:rsidR="00E35DF1" w:rsidRDefault="00E35DF1" w:rsidP="00E35DF1">
            <w:pPr>
              <w:pStyle w:val="Tablebody"/>
            </w:pPr>
            <w:r>
              <w:t>Planning Act</w:t>
            </w:r>
          </w:p>
        </w:tc>
        <w:tc>
          <w:tcPr>
            <w:tcW w:w="7183" w:type="dxa"/>
          </w:tcPr>
          <w:p w14:paraId="662AC407" w14:textId="3265CCA3" w:rsidR="00E35DF1" w:rsidRPr="00C12ABA" w:rsidRDefault="00E35DF1" w:rsidP="00E35DF1">
            <w:pPr>
              <w:pStyle w:val="Tablebody"/>
              <w:rPr>
                <w:i/>
                <w:iCs/>
              </w:rPr>
            </w:pPr>
            <w:r w:rsidRPr="00FF68D4">
              <w:rPr>
                <w:i/>
                <w:iCs/>
              </w:rPr>
              <w:t>Planning Act 2023</w:t>
            </w:r>
            <w:r>
              <w:rPr>
                <w:i/>
                <w:iCs/>
              </w:rPr>
              <w:t xml:space="preserve"> </w:t>
            </w:r>
          </w:p>
        </w:tc>
      </w:tr>
      <w:tr w:rsidR="001E0A07" w14:paraId="331716A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6A2F37C" w14:textId="63553925" w:rsidR="001E0A07" w:rsidRDefault="001E0A07" w:rsidP="00E35DF1">
            <w:pPr>
              <w:pStyle w:val="Tablebody"/>
            </w:pPr>
            <w:r>
              <w:t>Qld</w:t>
            </w:r>
          </w:p>
        </w:tc>
        <w:tc>
          <w:tcPr>
            <w:tcW w:w="7183" w:type="dxa"/>
          </w:tcPr>
          <w:p w14:paraId="7463C8B1" w14:textId="36720970" w:rsidR="001E0A07" w:rsidRPr="001E0A07" w:rsidRDefault="001E0A07" w:rsidP="00E35DF1">
            <w:pPr>
              <w:pStyle w:val="Tablebody"/>
            </w:pPr>
            <w:r>
              <w:t>Queensland</w:t>
            </w:r>
          </w:p>
        </w:tc>
      </w:tr>
      <w:tr w:rsidR="00E35DF1" w14:paraId="664886A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1C04FB3" w14:textId="06685AAA" w:rsidR="00E35DF1" w:rsidRDefault="00E35DF1" w:rsidP="00E35DF1">
            <w:pPr>
              <w:pStyle w:val="Tablebody"/>
            </w:pPr>
            <w:r>
              <w:t>QTON</w:t>
            </w:r>
          </w:p>
        </w:tc>
        <w:tc>
          <w:tcPr>
            <w:tcW w:w="7183" w:type="dxa"/>
          </w:tcPr>
          <w:p w14:paraId="09BE5827" w14:textId="6C6AF03D" w:rsidR="00E35DF1" w:rsidRPr="00C12ABA" w:rsidRDefault="00E35DF1" w:rsidP="00E35DF1">
            <w:pPr>
              <w:pStyle w:val="Tablebody"/>
              <w:rPr>
                <w:i/>
                <w:iCs/>
              </w:rPr>
            </w:pPr>
            <w:r>
              <w:t>Question Taken on Notice</w:t>
            </w:r>
          </w:p>
        </w:tc>
      </w:tr>
      <w:tr w:rsidR="00E35DF1" w14:paraId="3FB7730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09DB5C4" w14:textId="5D8F551C" w:rsidR="00E35DF1" w:rsidRDefault="00E35DF1" w:rsidP="00E35DF1">
            <w:pPr>
              <w:pStyle w:val="Tablebody"/>
            </w:pPr>
            <w:r>
              <w:t>RAO</w:t>
            </w:r>
          </w:p>
        </w:tc>
        <w:tc>
          <w:tcPr>
            <w:tcW w:w="7183" w:type="dxa"/>
          </w:tcPr>
          <w:p w14:paraId="0D52E212" w14:textId="5EC1043D" w:rsidR="00E35DF1" w:rsidRPr="00C12ABA" w:rsidRDefault="00E35DF1" w:rsidP="00E35DF1">
            <w:pPr>
              <w:pStyle w:val="Tablebody"/>
              <w:rPr>
                <w:i/>
                <w:iCs/>
              </w:rPr>
            </w:pPr>
            <w:r>
              <w:t>Representative Aboriginal Organisation</w:t>
            </w:r>
          </w:p>
        </w:tc>
      </w:tr>
      <w:tr w:rsidR="001E0A07" w14:paraId="3797AF9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6781750" w14:textId="0DCBFE76" w:rsidR="001E0A07" w:rsidRDefault="001E0A07" w:rsidP="00E35DF1">
            <w:pPr>
              <w:pStyle w:val="Tablebody"/>
            </w:pPr>
            <w:r>
              <w:t>RAP</w:t>
            </w:r>
          </w:p>
        </w:tc>
        <w:tc>
          <w:tcPr>
            <w:tcW w:w="7183" w:type="dxa"/>
          </w:tcPr>
          <w:p w14:paraId="382326E3" w14:textId="2A20995B" w:rsidR="001E0A07" w:rsidRDefault="001E0A07" w:rsidP="00E35DF1">
            <w:pPr>
              <w:pStyle w:val="Tablebody"/>
            </w:pPr>
            <w:r>
              <w:t>Representative Aboriginal Party</w:t>
            </w:r>
          </w:p>
        </w:tc>
      </w:tr>
      <w:tr w:rsidR="001E0A07" w14:paraId="1E9B833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AA82637" w14:textId="2058D0B5" w:rsidR="001E0A07" w:rsidRDefault="001E0A07" w:rsidP="00E35DF1">
            <w:pPr>
              <w:pStyle w:val="Tablebody"/>
            </w:pPr>
            <w:r>
              <w:t>RARB</w:t>
            </w:r>
          </w:p>
        </w:tc>
        <w:tc>
          <w:tcPr>
            <w:tcW w:w="7183" w:type="dxa"/>
          </w:tcPr>
          <w:p w14:paraId="5FCEE106" w14:textId="15D57DAA" w:rsidR="001E0A07" w:rsidRDefault="001E0A07" w:rsidP="00E35DF1">
            <w:pPr>
              <w:pStyle w:val="Tablebody"/>
            </w:pPr>
            <w:r w:rsidRPr="001E0A07">
              <w:t>Recognised Aboriginal Representative Bodies</w:t>
            </w:r>
          </w:p>
        </w:tc>
      </w:tr>
      <w:tr w:rsidR="001E0A07" w14:paraId="2F249339"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E3E8360" w14:textId="4F557FDF" w:rsidR="001E0A07" w:rsidRDefault="001E0A07" w:rsidP="00E35DF1">
            <w:pPr>
              <w:pStyle w:val="Tablebody"/>
            </w:pPr>
            <w:r>
              <w:t>SA</w:t>
            </w:r>
          </w:p>
        </w:tc>
        <w:tc>
          <w:tcPr>
            <w:tcW w:w="7183" w:type="dxa"/>
          </w:tcPr>
          <w:p w14:paraId="2F42C24B" w14:textId="51DB586D" w:rsidR="001E0A07" w:rsidRDefault="001E0A07" w:rsidP="00E35DF1">
            <w:pPr>
              <w:pStyle w:val="Tablebody"/>
            </w:pPr>
            <w:r>
              <w:t>South Australia</w:t>
            </w:r>
          </w:p>
        </w:tc>
      </w:tr>
      <w:tr w:rsidR="00587DFA" w14:paraId="02CF19A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FB797E5" w14:textId="1AC6C384" w:rsidR="00587DFA" w:rsidRDefault="00587DFA" w:rsidP="00E35DF1">
            <w:pPr>
              <w:pStyle w:val="Tablebody"/>
            </w:pPr>
            <w:r>
              <w:t>SHE</w:t>
            </w:r>
          </w:p>
        </w:tc>
        <w:tc>
          <w:tcPr>
            <w:tcW w:w="7183" w:type="dxa"/>
          </w:tcPr>
          <w:p w14:paraId="114AEF68" w14:textId="0EB4A347" w:rsidR="00587DFA" w:rsidRDefault="00587DFA" w:rsidP="00E35DF1">
            <w:pPr>
              <w:pStyle w:val="Tablebody"/>
            </w:pPr>
            <w:r>
              <w:t>Statement of Heritage Effect</w:t>
            </w:r>
          </w:p>
        </w:tc>
      </w:tr>
      <w:tr w:rsidR="00E35DF1" w14:paraId="7A3ED77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4E2BE81" w14:textId="2DCC75AC" w:rsidR="00E35DF1" w:rsidRDefault="00E35DF1" w:rsidP="00E35DF1">
            <w:pPr>
              <w:pStyle w:val="Tablebody"/>
            </w:pPr>
            <w:r>
              <w:t>Stenning &amp; Associates Report</w:t>
            </w:r>
          </w:p>
        </w:tc>
        <w:tc>
          <w:tcPr>
            <w:tcW w:w="7183" w:type="dxa"/>
          </w:tcPr>
          <w:p w14:paraId="49B32FD5" w14:textId="17CB1556" w:rsidR="00E35DF1" w:rsidRPr="00C12ABA" w:rsidRDefault="00E35DF1" w:rsidP="00E35DF1">
            <w:pPr>
              <w:pStyle w:val="Tablebody"/>
              <w:rPr>
                <w:i/>
                <w:iCs/>
              </w:rPr>
            </w:pPr>
            <w:r w:rsidRPr="00E56B5D">
              <w:t xml:space="preserve">Stenning &amp; Associates, </w:t>
            </w:r>
            <w:r w:rsidRPr="00E56B5D">
              <w:rPr>
                <w:i/>
                <w:iCs/>
              </w:rPr>
              <w:t>Celebrating heritage in a growing city: ACT Heritage Jurisdictional Review: Phase 1, Final Report</w:t>
            </w:r>
            <w:r w:rsidRPr="00E56B5D">
              <w:t>, July 2023</w:t>
            </w:r>
          </w:p>
        </w:tc>
      </w:tr>
      <w:tr w:rsidR="001E0A07" w14:paraId="6DA8DFD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89C6027" w14:textId="5AFF2C78" w:rsidR="001E0A07" w:rsidRDefault="001E0A07" w:rsidP="00E35DF1">
            <w:pPr>
              <w:pStyle w:val="Tablebody"/>
            </w:pPr>
            <w:r>
              <w:t>Tas</w:t>
            </w:r>
          </w:p>
        </w:tc>
        <w:tc>
          <w:tcPr>
            <w:tcW w:w="7183" w:type="dxa"/>
          </w:tcPr>
          <w:p w14:paraId="522196F4" w14:textId="4ED74271" w:rsidR="001E0A07" w:rsidRPr="00E56B5D" w:rsidRDefault="001E0A07" w:rsidP="00E35DF1">
            <w:pPr>
              <w:pStyle w:val="Tablebody"/>
            </w:pPr>
            <w:r>
              <w:t>Tasmania</w:t>
            </w:r>
          </w:p>
        </w:tc>
      </w:tr>
      <w:tr w:rsidR="00587DFA" w14:paraId="1F1EC8E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D394BB9" w14:textId="201DEDA6" w:rsidR="00587DFA" w:rsidRDefault="00587DFA" w:rsidP="00E35DF1">
            <w:pPr>
              <w:pStyle w:val="Tablebody"/>
            </w:pPr>
            <w:r>
              <w:t>TCCS</w:t>
            </w:r>
          </w:p>
        </w:tc>
        <w:tc>
          <w:tcPr>
            <w:tcW w:w="7183" w:type="dxa"/>
          </w:tcPr>
          <w:p w14:paraId="6A1ABF03" w14:textId="709103E9" w:rsidR="00587DFA" w:rsidRPr="00E56B5D" w:rsidRDefault="00587DFA" w:rsidP="00E35DF1">
            <w:pPr>
              <w:pStyle w:val="Tablebody"/>
            </w:pPr>
            <w:r>
              <w:t>Transport Canberra and City Services Directorate</w:t>
            </w:r>
          </w:p>
        </w:tc>
      </w:tr>
      <w:tr w:rsidR="00E35DF1" w14:paraId="3B1DE7C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7D4A5DD2" w14:textId="4A45FE53" w:rsidR="00E35DF1" w:rsidRDefault="00E35DF1" w:rsidP="00E35DF1">
            <w:pPr>
              <w:pStyle w:val="Tablebody"/>
            </w:pPr>
            <w:r>
              <w:t>UNESCO</w:t>
            </w:r>
          </w:p>
        </w:tc>
        <w:tc>
          <w:tcPr>
            <w:tcW w:w="7183" w:type="dxa"/>
          </w:tcPr>
          <w:p w14:paraId="28FE3402" w14:textId="0949D1EA" w:rsidR="00E35DF1" w:rsidRPr="00E56B5D" w:rsidRDefault="00E35DF1" w:rsidP="00E35DF1">
            <w:pPr>
              <w:pStyle w:val="Tablebody"/>
            </w:pPr>
            <w:r>
              <w:t xml:space="preserve">United Nations Educational, Scientific and Cultural </w:t>
            </w:r>
            <w:r w:rsidR="004F38D7">
              <w:t>Organisation</w:t>
            </w:r>
          </w:p>
        </w:tc>
      </w:tr>
      <w:tr w:rsidR="00E35DF1" w14:paraId="0CEC7FC2"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3BC83BA" w14:textId="64FE5384" w:rsidR="00E35DF1" w:rsidRDefault="00E35DF1" w:rsidP="00E35DF1">
            <w:pPr>
              <w:pStyle w:val="Tablebody"/>
            </w:pPr>
            <w:r>
              <w:t>Urban Forest Act</w:t>
            </w:r>
          </w:p>
        </w:tc>
        <w:tc>
          <w:tcPr>
            <w:tcW w:w="7183" w:type="dxa"/>
          </w:tcPr>
          <w:p w14:paraId="62164F49" w14:textId="0BD6CF8A" w:rsidR="00E35DF1" w:rsidRPr="00C12ABA" w:rsidRDefault="00E35DF1" w:rsidP="00E35DF1">
            <w:pPr>
              <w:pStyle w:val="Tablebody"/>
              <w:rPr>
                <w:i/>
                <w:iCs/>
              </w:rPr>
            </w:pPr>
            <w:r w:rsidRPr="00894DE5">
              <w:rPr>
                <w:i/>
                <w:iCs/>
              </w:rPr>
              <w:t>Urban Forest Act 2023</w:t>
            </w:r>
          </w:p>
        </w:tc>
      </w:tr>
      <w:tr w:rsidR="001E0A07" w14:paraId="44C988F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87309F7" w14:textId="422746AA" w:rsidR="001E0A07" w:rsidRDefault="001E0A07" w:rsidP="00E35DF1">
            <w:pPr>
              <w:pStyle w:val="Tablebody"/>
            </w:pPr>
            <w:r>
              <w:t>Vic</w:t>
            </w:r>
          </w:p>
        </w:tc>
        <w:tc>
          <w:tcPr>
            <w:tcW w:w="7183" w:type="dxa"/>
          </w:tcPr>
          <w:p w14:paraId="6051FFA7" w14:textId="38F4B61B" w:rsidR="001E0A07" w:rsidRPr="001E0A07" w:rsidRDefault="001E0A07" w:rsidP="00E35DF1">
            <w:pPr>
              <w:pStyle w:val="Tablebody"/>
            </w:pPr>
            <w:r>
              <w:t>Victoria</w:t>
            </w:r>
          </w:p>
        </w:tc>
      </w:tr>
      <w:tr w:rsidR="00587DFA" w14:paraId="57204EC1"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871635E" w14:textId="16F14055" w:rsidR="00587DFA" w:rsidRDefault="00587DFA" w:rsidP="00E35DF1">
            <w:pPr>
              <w:pStyle w:val="Tablebody"/>
            </w:pPr>
            <w:r>
              <w:t>WA</w:t>
            </w:r>
          </w:p>
        </w:tc>
        <w:tc>
          <w:tcPr>
            <w:tcW w:w="7183" w:type="dxa"/>
          </w:tcPr>
          <w:p w14:paraId="70FDE3FD" w14:textId="088BFC71" w:rsidR="00587DFA" w:rsidRPr="00587DFA" w:rsidRDefault="00587DFA" w:rsidP="00E35DF1">
            <w:pPr>
              <w:pStyle w:val="Tablebody"/>
            </w:pPr>
            <w:r>
              <w:t>Western Australia</w:t>
            </w:r>
          </w:p>
        </w:tc>
      </w:tr>
    </w:tbl>
    <w:p w14:paraId="7E5778AB" w14:textId="77777777" w:rsidR="005B150B" w:rsidRDefault="005B150B" w:rsidP="0031628A"/>
    <w:p w14:paraId="02B941F1" w14:textId="67E15F6E" w:rsidR="002B6E2F" w:rsidRDefault="002B6E2F" w:rsidP="002B6E2F">
      <w:r w:rsidRPr="002B6E2F">
        <w:t>Aboriginal/</w:t>
      </w:r>
      <w:r>
        <w:t xml:space="preserve">First Nations/Indigenous: In this report, we have used the term Aboriginal people for the First Nations people in the ACT. This is consistent with the </w:t>
      </w:r>
      <w:r w:rsidRPr="002B6E2F">
        <w:rPr>
          <w:i/>
          <w:iCs/>
        </w:rPr>
        <w:t>Heritage Act 2004</w:t>
      </w:r>
      <w:r>
        <w:t xml:space="preserve"> and the ACT Indigenous Protocol.</w:t>
      </w:r>
    </w:p>
    <w:p w14:paraId="468E54C8" w14:textId="77777777" w:rsidR="002B6E2F" w:rsidRDefault="002B6E2F" w:rsidP="0031628A"/>
    <w:bookmarkEnd w:id="11"/>
    <w:p w14:paraId="5CC4E2AD" w14:textId="54ACA58A" w:rsidR="0031628A" w:rsidRDefault="0031628A" w:rsidP="0031628A">
      <w:pPr>
        <w:rPr>
          <w:w w:val="90"/>
        </w:rPr>
      </w:pPr>
      <w:r>
        <w:br w:type="page"/>
      </w:r>
    </w:p>
    <w:p w14:paraId="4044F508" w14:textId="07F3877B" w:rsidR="007A6EB9" w:rsidRDefault="008D72C9" w:rsidP="002D0225">
      <w:pPr>
        <w:pStyle w:val="Heading1nonumber"/>
        <w:ind w:left="0"/>
      </w:pPr>
      <w:bookmarkStart w:id="12" w:name="_Toc148972840"/>
      <w:r>
        <w:t>R</w:t>
      </w:r>
      <w:r w:rsidR="007A6EB9" w:rsidRPr="0006752F">
        <w:t>ecommendations</w:t>
      </w:r>
      <w:bookmarkEnd w:id="12"/>
    </w:p>
    <w:p w14:paraId="4E2F41CD" w14:textId="7BB9D611" w:rsidR="001E0A07" w:rsidRDefault="006A7A61">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48707657" w:history="1">
        <w:r w:rsidR="001E0A07" w:rsidRPr="00EE6EA8">
          <w:rPr>
            <w:rStyle w:val="Hyperlink"/>
          </w:rPr>
          <w:t>Recommendation 1</w:t>
        </w:r>
      </w:hyperlink>
    </w:p>
    <w:p w14:paraId="05FC2A98" w14:textId="3F118CC3" w:rsidR="001E0A07" w:rsidRDefault="00B608C9">
      <w:pPr>
        <w:pStyle w:val="TOC2"/>
        <w:rPr>
          <w:rFonts w:eastAsiaTheme="minorEastAsia"/>
          <w:kern w:val="2"/>
          <w:lang w:eastAsia="en-AU"/>
          <w14:ligatures w14:val="standardContextual"/>
        </w:rPr>
      </w:pPr>
      <w:hyperlink w:anchor="_Toc148707658" w:history="1">
        <w:r w:rsidR="001E0A07" w:rsidRPr="00EE6EA8">
          <w:rPr>
            <w:rStyle w:val="Hyperlink"/>
          </w:rPr>
          <w:t>The Committee recommends that the ACT Government urgently address its structure of governance of the ACT’s heritage arrangements.</w:t>
        </w:r>
      </w:hyperlink>
    </w:p>
    <w:p w14:paraId="35FAC9E2" w14:textId="26D3A8A6"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59" w:history="1">
        <w:r w:rsidR="001E0A07" w:rsidRPr="00EE6EA8">
          <w:rPr>
            <w:rStyle w:val="Hyperlink"/>
          </w:rPr>
          <w:t>Recommendation 2</w:t>
        </w:r>
      </w:hyperlink>
    </w:p>
    <w:p w14:paraId="711FB392" w14:textId="27B10197" w:rsidR="001E0A07" w:rsidRDefault="00B608C9">
      <w:pPr>
        <w:pStyle w:val="TOC2"/>
        <w:rPr>
          <w:rFonts w:eastAsiaTheme="minorEastAsia"/>
          <w:kern w:val="2"/>
          <w:lang w:eastAsia="en-AU"/>
          <w14:ligatures w14:val="standardContextual"/>
        </w:rPr>
      </w:pPr>
      <w:hyperlink w:anchor="_Toc148707660" w:history="1">
        <w:r w:rsidR="001E0A07" w:rsidRPr="00EE6EA8">
          <w:rPr>
            <w:rStyle w:val="Hyperlink"/>
          </w:rPr>
          <w:t>The Committee recommends that the ACT Government develop an ACT Heritage Strategy.</w:t>
        </w:r>
      </w:hyperlink>
    </w:p>
    <w:p w14:paraId="6838EB63" w14:textId="50148DE6"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61" w:history="1">
        <w:r w:rsidR="001E0A07" w:rsidRPr="00EE6EA8">
          <w:rPr>
            <w:rStyle w:val="Hyperlink"/>
          </w:rPr>
          <w:t>Recommendation 3</w:t>
        </w:r>
      </w:hyperlink>
    </w:p>
    <w:p w14:paraId="6AAB1ED6" w14:textId="40F2B1D6" w:rsidR="001E0A07" w:rsidRDefault="00B608C9">
      <w:pPr>
        <w:pStyle w:val="TOC2"/>
        <w:rPr>
          <w:rFonts w:eastAsiaTheme="minorEastAsia"/>
          <w:kern w:val="2"/>
          <w:lang w:eastAsia="en-AU"/>
          <w14:ligatures w14:val="standardContextual"/>
        </w:rPr>
      </w:pPr>
      <w:hyperlink w:anchor="_Toc148707662" w:history="1">
        <w:r w:rsidR="001E0A07" w:rsidRPr="00EE6EA8">
          <w:rPr>
            <w:rStyle w:val="Hyperlink"/>
          </w:rPr>
          <w:t xml:space="preserve">The Committee recommends that the ACT Government ensures that any reforms to the heritage framework be in line with recent planning reforms (such as the </w:t>
        </w:r>
        <w:r w:rsidR="001E0A07" w:rsidRPr="00EE6EA8">
          <w:rPr>
            <w:rStyle w:val="Hyperlink"/>
            <w:i/>
            <w:iCs/>
          </w:rPr>
          <w:t>Planning Act 2023</w:t>
        </w:r>
        <w:r w:rsidR="001E0A07" w:rsidRPr="00EE6EA8">
          <w:rPr>
            <w:rStyle w:val="Hyperlink"/>
          </w:rPr>
          <w:t xml:space="preserve"> and Territory Plan).</w:t>
        </w:r>
      </w:hyperlink>
    </w:p>
    <w:p w14:paraId="41CAEAD5" w14:textId="60E0CEAB"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63" w:history="1">
        <w:r w:rsidR="001E0A07" w:rsidRPr="00EE6EA8">
          <w:rPr>
            <w:rStyle w:val="Hyperlink"/>
          </w:rPr>
          <w:t>Recommendation 4</w:t>
        </w:r>
      </w:hyperlink>
    </w:p>
    <w:p w14:paraId="209FC738" w14:textId="6B23663B" w:rsidR="001E0A07" w:rsidRDefault="00B608C9">
      <w:pPr>
        <w:pStyle w:val="TOC2"/>
        <w:rPr>
          <w:rFonts w:eastAsiaTheme="minorEastAsia"/>
          <w:kern w:val="2"/>
          <w:lang w:eastAsia="en-AU"/>
          <w14:ligatures w14:val="standardContextual"/>
        </w:rPr>
      </w:pPr>
      <w:hyperlink w:anchor="_Toc148707664" w:history="1">
        <w:r w:rsidR="001E0A07" w:rsidRPr="00EE6EA8">
          <w:rPr>
            <w:rStyle w:val="Hyperlink"/>
          </w:rPr>
          <w:t>The Committee recommends that the ACT Government review and make a definitive decision on the powers provided to the ACT Heritage Council.</w:t>
        </w:r>
      </w:hyperlink>
    </w:p>
    <w:p w14:paraId="2CAA8104" w14:textId="0A795701"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65" w:history="1">
        <w:r w:rsidR="001E0A07" w:rsidRPr="00EE6EA8">
          <w:rPr>
            <w:rStyle w:val="Hyperlink"/>
          </w:rPr>
          <w:t>Recommendation 5</w:t>
        </w:r>
      </w:hyperlink>
    </w:p>
    <w:p w14:paraId="24244FD8" w14:textId="0DF5D4A3" w:rsidR="001E0A07" w:rsidRDefault="00B608C9">
      <w:pPr>
        <w:pStyle w:val="TOC2"/>
        <w:rPr>
          <w:rFonts w:eastAsiaTheme="minorEastAsia"/>
          <w:kern w:val="2"/>
          <w:lang w:eastAsia="en-AU"/>
          <w14:ligatures w14:val="standardContextual"/>
        </w:rPr>
      </w:pPr>
      <w:hyperlink w:anchor="_Toc148707666" w:history="1">
        <w:r w:rsidR="001E0A07" w:rsidRPr="00EE6EA8">
          <w:rPr>
            <w:rStyle w:val="Hyperlink"/>
          </w:rPr>
          <w:t>The Committee recommends that the ACT Government, when considering matters pertaining to both planning and heritage, provide reasons on the decisions publicly, to ensure that there is transparency on these decisions.</w:t>
        </w:r>
      </w:hyperlink>
    </w:p>
    <w:p w14:paraId="2017DFB2" w14:textId="1819C0E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67" w:history="1">
        <w:r w:rsidR="001E0A07" w:rsidRPr="00EE6EA8">
          <w:rPr>
            <w:rStyle w:val="Hyperlink"/>
          </w:rPr>
          <w:t>Recommendation 6</w:t>
        </w:r>
      </w:hyperlink>
    </w:p>
    <w:p w14:paraId="4EED7B6A" w14:textId="55077A35" w:rsidR="001E0A07" w:rsidRDefault="00B608C9">
      <w:pPr>
        <w:pStyle w:val="TOC2"/>
        <w:rPr>
          <w:rFonts w:eastAsiaTheme="minorEastAsia"/>
          <w:kern w:val="2"/>
          <w:lang w:eastAsia="en-AU"/>
          <w14:ligatures w14:val="standardContextual"/>
        </w:rPr>
      </w:pPr>
      <w:hyperlink w:anchor="_Toc148707668" w:history="1">
        <w:r w:rsidR="001E0A07" w:rsidRPr="00EE6EA8">
          <w:rPr>
            <w:rStyle w:val="Hyperlink"/>
          </w:rPr>
          <w:t xml:space="preserve">The Committee recommends that the ACT Government amend the </w:t>
        </w:r>
        <w:r w:rsidR="001E0A07" w:rsidRPr="00EE6EA8">
          <w:rPr>
            <w:rStyle w:val="Hyperlink"/>
            <w:i/>
            <w:iCs/>
          </w:rPr>
          <w:t>Heritage Act 2004</w:t>
        </w:r>
        <w:r w:rsidR="001E0A07" w:rsidRPr="00EE6EA8">
          <w:rPr>
            <w:rStyle w:val="Hyperlink"/>
          </w:rPr>
          <w:t xml:space="preserve"> to include provisions for a decision-maker to state in their decision the reasons why the matter was resolved, for example, contrary to ACT Heritage Council advice.</w:t>
        </w:r>
      </w:hyperlink>
    </w:p>
    <w:p w14:paraId="07A483DA" w14:textId="58969206"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69" w:history="1">
        <w:r w:rsidR="001E0A07" w:rsidRPr="00EE6EA8">
          <w:rPr>
            <w:rStyle w:val="Hyperlink"/>
          </w:rPr>
          <w:t>Recommendation 7</w:t>
        </w:r>
      </w:hyperlink>
    </w:p>
    <w:p w14:paraId="4D62FCB7" w14:textId="21216163" w:rsidR="001E0A07" w:rsidRDefault="00B608C9">
      <w:pPr>
        <w:pStyle w:val="TOC2"/>
        <w:rPr>
          <w:rFonts w:eastAsiaTheme="minorEastAsia"/>
          <w:kern w:val="2"/>
          <w:lang w:eastAsia="en-AU"/>
          <w14:ligatures w14:val="standardContextual"/>
        </w:rPr>
      </w:pPr>
      <w:hyperlink w:anchor="_Toc148707670" w:history="1">
        <w:r w:rsidR="001E0A07" w:rsidRPr="00EE6EA8">
          <w:rPr>
            <w:rStyle w:val="Hyperlink"/>
          </w:rPr>
          <w:t xml:space="preserve">The Committee recommends that the ACT Government amend the </w:t>
        </w:r>
        <w:r w:rsidR="001E0A07" w:rsidRPr="00EE6EA8">
          <w:rPr>
            <w:rStyle w:val="Hyperlink"/>
            <w:i/>
            <w:iCs/>
          </w:rPr>
          <w:t>Heritage Act 2004</w:t>
        </w:r>
        <w:r w:rsidR="001E0A07" w:rsidRPr="00EE6EA8">
          <w:rPr>
            <w:rStyle w:val="Hyperlink"/>
          </w:rPr>
          <w:t xml:space="preserve"> to expand the ACT Heritage Council’s remit to be proactive and to include providing advice to the ACT Government on heritage issues.</w:t>
        </w:r>
      </w:hyperlink>
    </w:p>
    <w:p w14:paraId="6985CCFF" w14:textId="10FBF217"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71" w:history="1">
        <w:r w:rsidR="001E0A07" w:rsidRPr="00EE6EA8">
          <w:rPr>
            <w:rStyle w:val="Hyperlink"/>
          </w:rPr>
          <w:t>Recommendation 8</w:t>
        </w:r>
      </w:hyperlink>
    </w:p>
    <w:p w14:paraId="4D164EA4" w14:textId="39C13E89" w:rsidR="001E0A07" w:rsidRDefault="00B608C9">
      <w:pPr>
        <w:pStyle w:val="TOC2"/>
        <w:rPr>
          <w:rFonts w:eastAsiaTheme="minorEastAsia"/>
          <w:kern w:val="2"/>
          <w:lang w:eastAsia="en-AU"/>
          <w14:ligatures w14:val="standardContextual"/>
        </w:rPr>
      </w:pPr>
      <w:hyperlink w:anchor="_Toc148707672" w:history="1">
        <w:r w:rsidR="001E0A07" w:rsidRPr="00EE6EA8">
          <w:rPr>
            <w:rStyle w:val="Hyperlink"/>
          </w:rPr>
          <w:t>The Committee recommends that the ACT Government consider increasing the membership of the ACT Heritage Council to include an expert in sustainability and renewable technology.</w:t>
        </w:r>
      </w:hyperlink>
    </w:p>
    <w:p w14:paraId="6BD3DB04" w14:textId="3046DC0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73" w:history="1">
        <w:r w:rsidR="001E0A07" w:rsidRPr="00EE6EA8">
          <w:rPr>
            <w:rStyle w:val="Hyperlink"/>
          </w:rPr>
          <w:t>Recommendation 9</w:t>
        </w:r>
      </w:hyperlink>
    </w:p>
    <w:p w14:paraId="398628CE" w14:textId="7D5AC3AC" w:rsidR="001E0A07" w:rsidRDefault="00B608C9">
      <w:pPr>
        <w:pStyle w:val="TOC2"/>
        <w:rPr>
          <w:rFonts w:eastAsiaTheme="minorEastAsia"/>
          <w:kern w:val="2"/>
          <w:lang w:eastAsia="en-AU"/>
          <w14:ligatures w14:val="standardContextual"/>
        </w:rPr>
      </w:pPr>
      <w:hyperlink w:anchor="_Toc148707674" w:history="1">
        <w:r w:rsidR="001E0A07" w:rsidRPr="00EE6EA8">
          <w:rPr>
            <w:rStyle w:val="Hyperlink"/>
          </w:rPr>
          <w:t xml:space="preserve">The Committee recommends that the ACT Government consider removal of the Chief Planner as an </w:t>
        </w:r>
        <w:r w:rsidR="001E0A07" w:rsidRPr="00EE6EA8">
          <w:rPr>
            <w:rStyle w:val="Hyperlink"/>
            <w:i/>
            <w:iCs/>
          </w:rPr>
          <w:t>ex-officio</w:t>
        </w:r>
        <w:r w:rsidR="001E0A07" w:rsidRPr="00EE6EA8">
          <w:rPr>
            <w:rStyle w:val="Hyperlink"/>
          </w:rPr>
          <w:t xml:space="preserve"> member of the ACT Heritage Council, in the announced review of governance arrangements.</w:t>
        </w:r>
      </w:hyperlink>
    </w:p>
    <w:p w14:paraId="6AD84684" w14:textId="23378D91"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75" w:history="1">
        <w:r w:rsidR="001E0A07" w:rsidRPr="00EE6EA8">
          <w:rPr>
            <w:rStyle w:val="Hyperlink"/>
          </w:rPr>
          <w:t>Recommendation 10</w:t>
        </w:r>
      </w:hyperlink>
    </w:p>
    <w:p w14:paraId="06163470" w14:textId="74877C52" w:rsidR="001E0A07" w:rsidRDefault="00B608C9">
      <w:pPr>
        <w:pStyle w:val="TOC2"/>
        <w:rPr>
          <w:rFonts w:eastAsiaTheme="minorEastAsia"/>
          <w:kern w:val="2"/>
          <w:lang w:eastAsia="en-AU"/>
          <w14:ligatures w14:val="standardContextual"/>
        </w:rPr>
      </w:pPr>
      <w:hyperlink w:anchor="_Toc148707676" w:history="1">
        <w:r w:rsidR="001E0A07" w:rsidRPr="00EE6EA8">
          <w:rPr>
            <w:rStyle w:val="Hyperlink"/>
          </w:rPr>
          <w:t>The Committee recommends that the ACT Government increase the frequency of ACT Heritage Council meetings in order to deal with the increased volume of applications and advice that need to be considered.</w:t>
        </w:r>
      </w:hyperlink>
    </w:p>
    <w:p w14:paraId="1CE6512E" w14:textId="3D66E01F"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77" w:history="1">
        <w:r w:rsidR="001E0A07" w:rsidRPr="00EE6EA8">
          <w:rPr>
            <w:rStyle w:val="Hyperlink"/>
          </w:rPr>
          <w:t>Recommendation 11</w:t>
        </w:r>
      </w:hyperlink>
    </w:p>
    <w:p w14:paraId="4AC516CB" w14:textId="51BC6201" w:rsidR="001E0A07" w:rsidRDefault="00B608C9">
      <w:pPr>
        <w:pStyle w:val="TOC2"/>
        <w:rPr>
          <w:rFonts w:eastAsiaTheme="minorEastAsia"/>
          <w:kern w:val="2"/>
          <w:lang w:eastAsia="en-AU"/>
          <w14:ligatures w14:val="standardContextual"/>
        </w:rPr>
      </w:pPr>
      <w:hyperlink w:anchor="_Toc148707678" w:history="1">
        <w:r w:rsidR="001E0A07" w:rsidRPr="00EE6EA8">
          <w:rPr>
            <w:rStyle w:val="Hyperlink"/>
          </w:rPr>
          <w:t>The Committee recommends that the ACT Government clarify the roles and responsibilities between the ACT Heritage Council and ACT Heritage Unit through the Heritage Strategy, and implement clear roles and responsibilities through legislative changes.</w:t>
        </w:r>
      </w:hyperlink>
    </w:p>
    <w:p w14:paraId="060855B9" w14:textId="3F2CCAB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79" w:history="1">
        <w:r w:rsidR="001E0A07" w:rsidRPr="00EE6EA8">
          <w:rPr>
            <w:rStyle w:val="Hyperlink"/>
          </w:rPr>
          <w:t>Recommendation 12</w:t>
        </w:r>
      </w:hyperlink>
    </w:p>
    <w:p w14:paraId="08CD43DF" w14:textId="783FA6C7" w:rsidR="001E0A07" w:rsidRDefault="00B608C9">
      <w:pPr>
        <w:pStyle w:val="TOC2"/>
        <w:rPr>
          <w:rFonts w:eastAsiaTheme="minorEastAsia"/>
          <w:kern w:val="2"/>
          <w:lang w:eastAsia="en-AU"/>
          <w14:ligatures w14:val="standardContextual"/>
        </w:rPr>
      </w:pPr>
      <w:hyperlink w:anchor="_Toc148707680" w:history="1">
        <w:r w:rsidR="001E0A07" w:rsidRPr="00EE6EA8">
          <w:rPr>
            <w:rStyle w:val="Hyperlink"/>
          </w:rPr>
          <w:t>The Committee recommends that the ACT Government undertake a review of delegations relating to ACT Heritage Unit staff and their engagement with the ACT Heritage Council.</w:t>
        </w:r>
      </w:hyperlink>
    </w:p>
    <w:p w14:paraId="45B17530" w14:textId="178F4C3B"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81" w:history="1">
        <w:r w:rsidR="001E0A07" w:rsidRPr="00EE6EA8">
          <w:rPr>
            <w:rStyle w:val="Hyperlink"/>
          </w:rPr>
          <w:t>Recommendation 13</w:t>
        </w:r>
      </w:hyperlink>
    </w:p>
    <w:p w14:paraId="43E98E99" w14:textId="2730FB5F" w:rsidR="001E0A07" w:rsidRDefault="00B608C9">
      <w:pPr>
        <w:pStyle w:val="TOC2"/>
        <w:rPr>
          <w:rFonts w:eastAsiaTheme="minorEastAsia"/>
          <w:kern w:val="2"/>
          <w:lang w:eastAsia="en-AU"/>
          <w14:ligatures w14:val="standardContextual"/>
        </w:rPr>
      </w:pPr>
      <w:hyperlink w:anchor="_Toc148707682" w:history="1">
        <w:r w:rsidR="001E0A07" w:rsidRPr="00EE6EA8">
          <w:rPr>
            <w:rStyle w:val="Hyperlink"/>
          </w:rPr>
          <w:t>The Committee recommends that the ACT Government ensure the ACT Heritage Unit effectively collaborates with other areas of EPSDD, other government agencies, and ensure that there is improved information flow.</w:t>
        </w:r>
      </w:hyperlink>
    </w:p>
    <w:p w14:paraId="72106D74" w14:textId="2CF39FA1"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83" w:history="1">
        <w:r w:rsidR="001E0A07" w:rsidRPr="00EE6EA8">
          <w:rPr>
            <w:rStyle w:val="Hyperlink"/>
          </w:rPr>
          <w:t>Recommendation 14</w:t>
        </w:r>
      </w:hyperlink>
    </w:p>
    <w:p w14:paraId="7B43EE3A" w14:textId="38BA45F4" w:rsidR="001E0A07" w:rsidRDefault="00B608C9">
      <w:pPr>
        <w:pStyle w:val="TOC2"/>
        <w:rPr>
          <w:rFonts w:eastAsiaTheme="minorEastAsia"/>
          <w:kern w:val="2"/>
          <w:lang w:eastAsia="en-AU"/>
          <w14:ligatures w14:val="standardContextual"/>
        </w:rPr>
      </w:pPr>
      <w:hyperlink w:anchor="_Toc148707684" w:history="1">
        <w:r w:rsidR="001E0A07" w:rsidRPr="00EE6EA8">
          <w:rPr>
            <w:rStyle w:val="Hyperlink"/>
          </w:rPr>
          <w:t>The Committee recommends that the EPSDD clearly acknowledge and recognise perceptions of conflicts of interest in its decision-making, in order to address community expectations for transparency.</w:t>
        </w:r>
      </w:hyperlink>
    </w:p>
    <w:p w14:paraId="78172745" w14:textId="5AF1BB83"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85" w:history="1">
        <w:r w:rsidR="001E0A07" w:rsidRPr="00EE6EA8">
          <w:rPr>
            <w:rStyle w:val="Hyperlink"/>
          </w:rPr>
          <w:t>Recommendation 15</w:t>
        </w:r>
      </w:hyperlink>
    </w:p>
    <w:p w14:paraId="2B4A7A2E" w14:textId="2C8549F2" w:rsidR="001E0A07" w:rsidRDefault="00B608C9">
      <w:pPr>
        <w:pStyle w:val="TOC2"/>
        <w:rPr>
          <w:rFonts w:eastAsiaTheme="minorEastAsia"/>
          <w:kern w:val="2"/>
          <w:lang w:eastAsia="en-AU"/>
          <w14:ligatures w14:val="standardContextual"/>
        </w:rPr>
      </w:pPr>
      <w:hyperlink w:anchor="_Toc148707686" w:history="1">
        <w:r w:rsidR="001E0A07" w:rsidRPr="00EE6EA8">
          <w:rPr>
            <w:rStyle w:val="Hyperlink"/>
          </w:rPr>
          <w:t xml:space="preserve">The Committee recommends that the ACT Government amend the </w:t>
        </w:r>
        <w:r w:rsidR="001E0A07" w:rsidRPr="00EE6EA8">
          <w:rPr>
            <w:rStyle w:val="Hyperlink"/>
            <w:i/>
            <w:iCs/>
          </w:rPr>
          <w:t>Heritage Act 2004</w:t>
        </w:r>
        <w:r w:rsidR="001E0A07" w:rsidRPr="00EE6EA8">
          <w:rPr>
            <w:rStyle w:val="Hyperlink"/>
          </w:rPr>
          <w:t xml:space="preserve"> and relevant policies to allow low-impact improvements to be made quickly and easily to heritage-listed properties.</w:t>
        </w:r>
      </w:hyperlink>
    </w:p>
    <w:p w14:paraId="633DF0C7" w14:textId="149C08AC"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87" w:history="1">
        <w:r w:rsidR="001E0A07" w:rsidRPr="00EE6EA8">
          <w:rPr>
            <w:rStyle w:val="Hyperlink"/>
          </w:rPr>
          <w:t>Recommendation 16</w:t>
        </w:r>
      </w:hyperlink>
    </w:p>
    <w:p w14:paraId="5A4AF9BA" w14:textId="09F5C4BA" w:rsidR="001E0A07" w:rsidRDefault="00B608C9">
      <w:pPr>
        <w:pStyle w:val="TOC2"/>
        <w:rPr>
          <w:rFonts w:eastAsiaTheme="minorEastAsia"/>
          <w:kern w:val="2"/>
          <w:lang w:eastAsia="en-AU"/>
          <w14:ligatures w14:val="standardContextual"/>
        </w:rPr>
      </w:pPr>
      <w:hyperlink w:anchor="_Toc148707688" w:history="1">
        <w:r w:rsidR="001E0A07" w:rsidRPr="00EE6EA8">
          <w:rPr>
            <w:rStyle w:val="Hyperlink"/>
          </w:rPr>
          <w:t xml:space="preserve">The Committee recommends that the ACT Government amend the </w:t>
        </w:r>
        <w:r w:rsidR="001E0A07" w:rsidRPr="00EE6EA8">
          <w:rPr>
            <w:rStyle w:val="Hyperlink"/>
            <w:i/>
            <w:iCs/>
          </w:rPr>
          <w:t>Heritage Act 2004</w:t>
        </w:r>
        <w:r w:rsidR="001E0A07" w:rsidRPr="00EE6EA8">
          <w:rPr>
            <w:rStyle w:val="Hyperlink"/>
          </w:rPr>
          <w:t xml:space="preserve"> so that the climate change and environmental costs are considered for future heritage advice and decisions.</w:t>
        </w:r>
      </w:hyperlink>
    </w:p>
    <w:p w14:paraId="095B42F1" w14:textId="0031930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89" w:history="1">
        <w:r w:rsidR="001E0A07" w:rsidRPr="00EE6EA8">
          <w:rPr>
            <w:rStyle w:val="Hyperlink"/>
          </w:rPr>
          <w:t>Recommendation 17</w:t>
        </w:r>
      </w:hyperlink>
    </w:p>
    <w:p w14:paraId="0D23E062" w14:textId="07EBC14F" w:rsidR="001E0A07" w:rsidRDefault="00B608C9">
      <w:pPr>
        <w:pStyle w:val="TOC2"/>
        <w:rPr>
          <w:rFonts w:eastAsiaTheme="minorEastAsia"/>
          <w:kern w:val="2"/>
          <w:lang w:eastAsia="en-AU"/>
          <w14:ligatures w14:val="standardContextual"/>
        </w:rPr>
      </w:pPr>
      <w:hyperlink w:anchor="_Toc148707690" w:history="1">
        <w:r w:rsidR="001E0A07" w:rsidRPr="00EE6EA8">
          <w:rPr>
            <w:rStyle w:val="Hyperlink"/>
          </w:rPr>
          <w:t>The Committee recommends that the ACT Government make appropriate policy and legislative changes to support improved accessibility to public heritage sites.</w:t>
        </w:r>
      </w:hyperlink>
    </w:p>
    <w:p w14:paraId="3463D85C" w14:textId="5E610465"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91" w:history="1">
        <w:r w:rsidR="001E0A07" w:rsidRPr="00EE6EA8">
          <w:rPr>
            <w:rStyle w:val="Hyperlink"/>
          </w:rPr>
          <w:t>Recommendation 18</w:t>
        </w:r>
      </w:hyperlink>
    </w:p>
    <w:p w14:paraId="75700335" w14:textId="51D3E314" w:rsidR="001E0A07" w:rsidRDefault="00B608C9">
      <w:pPr>
        <w:pStyle w:val="TOC2"/>
        <w:rPr>
          <w:rFonts w:eastAsiaTheme="minorEastAsia"/>
          <w:kern w:val="2"/>
          <w:lang w:eastAsia="en-AU"/>
          <w14:ligatures w14:val="standardContextual"/>
        </w:rPr>
      </w:pPr>
      <w:hyperlink w:anchor="_Toc148707692" w:history="1">
        <w:r w:rsidR="001E0A07" w:rsidRPr="00EE6EA8">
          <w:rPr>
            <w:rStyle w:val="Hyperlink"/>
          </w:rPr>
          <w:t>The Committee recommends that the ACT Government consider increasing support for community sector heritage.</w:t>
        </w:r>
      </w:hyperlink>
    </w:p>
    <w:p w14:paraId="6537F486" w14:textId="54EBAE41"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93" w:history="1">
        <w:r w:rsidR="001E0A07" w:rsidRPr="00EE6EA8">
          <w:rPr>
            <w:rStyle w:val="Hyperlink"/>
          </w:rPr>
          <w:t>Recommendation 19</w:t>
        </w:r>
      </w:hyperlink>
    </w:p>
    <w:p w14:paraId="2EACA4A7" w14:textId="4EE202E9" w:rsidR="001E0A07" w:rsidRDefault="00B608C9">
      <w:pPr>
        <w:pStyle w:val="TOC2"/>
        <w:rPr>
          <w:rFonts w:eastAsiaTheme="minorEastAsia"/>
          <w:kern w:val="2"/>
          <w:lang w:eastAsia="en-AU"/>
          <w14:ligatures w14:val="standardContextual"/>
        </w:rPr>
      </w:pPr>
      <w:hyperlink w:anchor="_Toc148707694" w:history="1">
        <w:r w:rsidR="001E0A07" w:rsidRPr="00EE6EA8">
          <w:rPr>
            <w:rStyle w:val="Hyperlink"/>
          </w:rPr>
          <w:t>The Committee recommends that the ACT Government consider expanding the heritage grants program and provide it with extra resourcing to enable greater uptake from community and grassroots heritage initiatives.</w:t>
        </w:r>
      </w:hyperlink>
    </w:p>
    <w:p w14:paraId="30356AB1" w14:textId="5C93204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95" w:history="1">
        <w:r w:rsidR="001E0A07" w:rsidRPr="00EE6EA8">
          <w:rPr>
            <w:rStyle w:val="Hyperlink"/>
          </w:rPr>
          <w:t>Recommendation 20</w:t>
        </w:r>
      </w:hyperlink>
    </w:p>
    <w:p w14:paraId="0C4AE1D8" w14:textId="43C0A77D" w:rsidR="001E0A07" w:rsidRDefault="00B608C9">
      <w:pPr>
        <w:pStyle w:val="TOC2"/>
        <w:rPr>
          <w:rFonts w:eastAsiaTheme="minorEastAsia"/>
          <w:kern w:val="2"/>
          <w:lang w:eastAsia="en-AU"/>
          <w14:ligatures w14:val="standardContextual"/>
        </w:rPr>
      </w:pPr>
      <w:hyperlink w:anchor="_Toc148707696" w:history="1">
        <w:r w:rsidR="001E0A07" w:rsidRPr="00EE6EA8">
          <w:rPr>
            <w:rStyle w:val="Hyperlink"/>
          </w:rPr>
          <w:t xml:space="preserve">The Committee recommends that the ACT Government amend the </w:t>
        </w:r>
        <w:r w:rsidR="001E0A07" w:rsidRPr="00EE6EA8">
          <w:rPr>
            <w:rStyle w:val="Hyperlink"/>
            <w:i/>
            <w:iCs/>
          </w:rPr>
          <w:t>Heritage Act 2004</w:t>
        </w:r>
        <w:r w:rsidR="001E0A07" w:rsidRPr="00EE6EA8">
          <w:rPr>
            <w:rStyle w:val="Hyperlink"/>
          </w:rPr>
          <w:t xml:space="preserve"> to include a definition of Aboriginal cultural heritage that recognises both tangible and intangible heritage.</w:t>
        </w:r>
      </w:hyperlink>
    </w:p>
    <w:p w14:paraId="2FC6D145" w14:textId="2B3334D2"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97" w:history="1">
        <w:r w:rsidR="001E0A07" w:rsidRPr="00EE6EA8">
          <w:rPr>
            <w:rStyle w:val="Hyperlink"/>
          </w:rPr>
          <w:t>Recommendation 21</w:t>
        </w:r>
      </w:hyperlink>
    </w:p>
    <w:p w14:paraId="79570793" w14:textId="1231AA33" w:rsidR="001E0A07" w:rsidRDefault="00B608C9">
      <w:pPr>
        <w:pStyle w:val="TOC2"/>
        <w:rPr>
          <w:rFonts w:eastAsiaTheme="minorEastAsia"/>
          <w:kern w:val="2"/>
          <w:lang w:eastAsia="en-AU"/>
          <w14:ligatures w14:val="standardContextual"/>
        </w:rPr>
      </w:pPr>
      <w:hyperlink w:anchor="_Toc148707698" w:history="1">
        <w:r w:rsidR="001E0A07" w:rsidRPr="00EE6EA8">
          <w:rPr>
            <w:rStyle w:val="Hyperlink"/>
          </w:rPr>
          <w:t>The Committee recommends that the ACT Government recognise the conflicting pressures faced by RAOs (often those with many roles) and ensure RAOs receive adequate remuneration for their participation in heritage processes.</w:t>
        </w:r>
      </w:hyperlink>
    </w:p>
    <w:p w14:paraId="1ACA857F" w14:textId="407464D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699" w:history="1">
        <w:r w:rsidR="001E0A07" w:rsidRPr="00EE6EA8">
          <w:rPr>
            <w:rStyle w:val="Hyperlink"/>
          </w:rPr>
          <w:t>Recommendation 22</w:t>
        </w:r>
      </w:hyperlink>
    </w:p>
    <w:p w14:paraId="66700C9C" w14:textId="71050DBA" w:rsidR="001E0A07" w:rsidRDefault="00B608C9">
      <w:pPr>
        <w:pStyle w:val="TOC2"/>
        <w:rPr>
          <w:rFonts w:eastAsiaTheme="minorEastAsia"/>
          <w:kern w:val="2"/>
          <w:lang w:eastAsia="en-AU"/>
          <w14:ligatures w14:val="standardContextual"/>
        </w:rPr>
      </w:pPr>
      <w:hyperlink w:anchor="_Toc148707700" w:history="1">
        <w:r w:rsidR="001E0A07" w:rsidRPr="00EE6EA8">
          <w:rPr>
            <w:rStyle w:val="Hyperlink"/>
          </w:rPr>
          <w:t>The Committee recommends that the ACT Government investigate whether there are any barriers to Aboriginal organisations in applying for heritage grants.</w:t>
        </w:r>
      </w:hyperlink>
    </w:p>
    <w:p w14:paraId="73A0B4B4" w14:textId="34743844"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01" w:history="1">
        <w:r w:rsidR="001E0A07" w:rsidRPr="00EE6EA8">
          <w:rPr>
            <w:rStyle w:val="Hyperlink"/>
          </w:rPr>
          <w:t>Recommendation 23</w:t>
        </w:r>
      </w:hyperlink>
    </w:p>
    <w:p w14:paraId="77415D24" w14:textId="1EA90D4E" w:rsidR="001E0A07" w:rsidRDefault="00B608C9">
      <w:pPr>
        <w:pStyle w:val="TOC2"/>
        <w:rPr>
          <w:rFonts w:eastAsiaTheme="minorEastAsia"/>
          <w:kern w:val="2"/>
          <w:lang w:eastAsia="en-AU"/>
          <w14:ligatures w14:val="standardContextual"/>
        </w:rPr>
      </w:pPr>
      <w:hyperlink w:anchor="_Toc148707702" w:history="1">
        <w:r w:rsidR="001E0A07" w:rsidRPr="00EE6EA8">
          <w:rPr>
            <w:rStyle w:val="Hyperlink"/>
          </w:rPr>
          <w:t>The Committee recommends that the ACT Government amend the governance arrangements so the ACT Heritage Unit must meet with RAOs and report to the ACT Heritage Council.</w:t>
        </w:r>
      </w:hyperlink>
    </w:p>
    <w:p w14:paraId="219F22BE" w14:textId="28CE698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03" w:history="1">
        <w:r w:rsidR="001E0A07" w:rsidRPr="00EE6EA8">
          <w:rPr>
            <w:rStyle w:val="Hyperlink"/>
          </w:rPr>
          <w:t>Recommendation 24</w:t>
        </w:r>
      </w:hyperlink>
    </w:p>
    <w:p w14:paraId="7104A5D1" w14:textId="44590D57" w:rsidR="001E0A07" w:rsidRDefault="00B608C9">
      <w:pPr>
        <w:pStyle w:val="TOC2"/>
        <w:rPr>
          <w:rFonts w:eastAsiaTheme="minorEastAsia"/>
          <w:kern w:val="2"/>
          <w:lang w:eastAsia="en-AU"/>
          <w14:ligatures w14:val="standardContextual"/>
        </w:rPr>
      </w:pPr>
      <w:hyperlink w:anchor="_Toc148707704" w:history="1">
        <w:r w:rsidR="001E0A07" w:rsidRPr="00EE6EA8">
          <w:rPr>
            <w:rStyle w:val="Hyperlink"/>
          </w:rPr>
          <w:t>The Committee recommends that the ACT Government and the ACT Heritage Unit provide a report on Aboriginal listed heritage sites in the ACT.</w:t>
        </w:r>
      </w:hyperlink>
    </w:p>
    <w:p w14:paraId="5A5A381D" w14:textId="678D69A5"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05" w:history="1">
        <w:r w:rsidR="001E0A07" w:rsidRPr="00EE6EA8">
          <w:rPr>
            <w:rStyle w:val="Hyperlink"/>
          </w:rPr>
          <w:t>Recommendation 25</w:t>
        </w:r>
      </w:hyperlink>
    </w:p>
    <w:p w14:paraId="52278DAC" w14:textId="180738A2" w:rsidR="001E0A07" w:rsidRDefault="00B608C9">
      <w:pPr>
        <w:pStyle w:val="TOC2"/>
        <w:rPr>
          <w:rFonts w:eastAsiaTheme="minorEastAsia"/>
          <w:kern w:val="2"/>
          <w:lang w:eastAsia="en-AU"/>
          <w14:ligatures w14:val="standardContextual"/>
        </w:rPr>
      </w:pPr>
      <w:hyperlink w:anchor="_Toc148707706" w:history="1">
        <w:r w:rsidR="001E0A07" w:rsidRPr="00EE6EA8">
          <w:rPr>
            <w:rStyle w:val="Hyperlink"/>
          </w:rPr>
          <w:t xml:space="preserve">The Committee recommends that the ACT Government amend the </w:t>
        </w:r>
        <w:r w:rsidR="001E0A07" w:rsidRPr="00EE6EA8">
          <w:rPr>
            <w:rStyle w:val="Hyperlink"/>
            <w:i/>
            <w:iCs/>
          </w:rPr>
          <w:t>Heritage Act 2004</w:t>
        </w:r>
        <w:r w:rsidR="001E0A07" w:rsidRPr="00EE6EA8">
          <w:rPr>
            <w:rStyle w:val="Hyperlink"/>
          </w:rPr>
          <w:t xml:space="preserve"> to allow Aboriginal people or appropriate heritage consultants to move an artefact for the purpose of protecting them in an emergency situation.</w:t>
        </w:r>
      </w:hyperlink>
    </w:p>
    <w:p w14:paraId="5272D0DB" w14:textId="6E4296B6"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07" w:history="1">
        <w:r w:rsidR="001E0A07" w:rsidRPr="00EE6EA8">
          <w:rPr>
            <w:rStyle w:val="Hyperlink"/>
          </w:rPr>
          <w:t>Recommendation 26</w:t>
        </w:r>
      </w:hyperlink>
    </w:p>
    <w:p w14:paraId="19C34571" w14:textId="16B1804C" w:rsidR="001E0A07" w:rsidRDefault="00B608C9">
      <w:pPr>
        <w:pStyle w:val="TOC2"/>
        <w:rPr>
          <w:rFonts w:eastAsiaTheme="minorEastAsia"/>
          <w:kern w:val="2"/>
          <w:lang w:eastAsia="en-AU"/>
          <w14:ligatures w14:val="standardContextual"/>
        </w:rPr>
      </w:pPr>
      <w:hyperlink w:anchor="_Toc148707708" w:history="1">
        <w:r w:rsidR="001E0A07" w:rsidRPr="00EE6EA8">
          <w:rPr>
            <w:rStyle w:val="Hyperlink"/>
          </w:rPr>
          <w:t>The Committee recommends that the ACT Government strengthen Aboriginal heritage protection by ensuring the ACT Heritage Council’s Aboriginal Heritage Taskforce is appropriately resourced.</w:t>
        </w:r>
      </w:hyperlink>
    </w:p>
    <w:p w14:paraId="734BB865" w14:textId="644B8AD3"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09" w:history="1">
        <w:r w:rsidR="001E0A07" w:rsidRPr="00EE6EA8">
          <w:rPr>
            <w:rStyle w:val="Hyperlink"/>
          </w:rPr>
          <w:t>Recommendation 27</w:t>
        </w:r>
      </w:hyperlink>
    </w:p>
    <w:p w14:paraId="3AEDEB4F" w14:textId="111FE4BB" w:rsidR="001E0A07" w:rsidRDefault="00B608C9">
      <w:pPr>
        <w:pStyle w:val="TOC2"/>
        <w:rPr>
          <w:rFonts w:eastAsiaTheme="minorEastAsia"/>
          <w:kern w:val="2"/>
          <w:lang w:eastAsia="en-AU"/>
          <w14:ligatures w14:val="standardContextual"/>
        </w:rPr>
      </w:pPr>
      <w:hyperlink w:anchor="_Toc148707710" w:history="1">
        <w:r w:rsidR="001E0A07" w:rsidRPr="00EE6EA8">
          <w:rPr>
            <w:rStyle w:val="Hyperlink"/>
          </w:rPr>
          <w:t>The Committee recommends that the ACT Government increase the budget and resourcing for the ACT Heritage Unit to meet community expectations and meet statutory deadlines for decision-making.</w:t>
        </w:r>
      </w:hyperlink>
    </w:p>
    <w:p w14:paraId="54690FD6" w14:textId="1CA4F35D"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11" w:history="1">
        <w:r w:rsidR="001E0A07" w:rsidRPr="00EE6EA8">
          <w:rPr>
            <w:rStyle w:val="Hyperlink"/>
          </w:rPr>
          <w:t>Recommendation 28</w:t>
        </w:r>
      </w:hyperlink>
    </w:p>
    <w:p w14:paraId="5D917249" w14:textId="7C38A2FB" w:rsidR="001E0A07" w:rsidRDefault="00B608C9">
      <w:pPr>
        <w:pStyle w:val="TOC2"/>
        <w:rPr>
          <w:rFonts w:eastAsiaTheme="minorEastAsia"/>
          <w:kern w:val="2"/>
          <w:lang w:eastAsia="en-AU"/>
          <w14:ligatures w14:val="standardContextual"/>
        </w:rPr>
      </w:pPr>
      <w:hyperlink w:anchor="_Toc148707712" w:history="1">
        <w:r w:rsidR="001E0A07" w:rsidRPr="00EE6EA8">
          <w:rPr>
            <w:rStyle w:val="Hyperlink"/>
          </w:rPr>
          <w:t>The Committee recommends that the ACT Government undertake a functional review to ensure staff in the ACT Heritage Unit are appropriately supported, resourced, and trained to perform the unit’s required functions.</w:t>
        </w:r>
      </w:hyperlink>
    </w:p>
    <w:p w14:paraId="2FDA49CA" w14:textId="3337813C"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13" w:history="1">
        <w:r w:rsidR="001E0A07" w:rsidRPr="00EE6EA8">
          <w:rPr>
            <w:rStyle w:val="Hyperlink"/>
          </w:rPr>
          <w:t>Recommendation 29</w:t>
        </w:r>
      </w:hyperlink>
    </w:p>
    <w:p w14:paraId="644D9A1B" w14:textId="1D0F6293" w:rsidR="001E0A07" w:rsidRDefault="00B608C9">
      <w:pPr>
        <w:pStyle w:val="TOC2"/>
        <w:rPr>
          <w:rFonts w:eastAsiaTheme="minorEastAsia"/>
          <w:kern w:val="2"/>
          <w:lang w:eastAsia="en-AU"/>
          <w14:ligatures w14:val="standardContextual"/>
        </w:rPr>
      </w:pPr>
      <w:hyperlink w:anchor="_Toc148707714" w:history="1">
        <w:r w:rsidR="001E0A07" w:rsidRPr="00EE6EA8">
          <w:rPr>
            <w:rStyle w:val="Hyperlink"/>
          </w:rPr>
          <w:t>The Committee recommends that the ACT Government fund the upgrade for the heritage register to include thematic division of items and places registered, as well as information on nominations such as timeframes.</w:t>
        </w:r>
      </w:hyperlink>
    </w:p>
    <w:p w14:paraId="101DE1D7" w14:textId="6A9C38F9"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15" w:history="1">
        <w:r w:rsidR="001E0A07" w:rsidRPr="00EE6EA8">
          <w:rPr>
            <w:rStyle w:val="Hyperlink"/>
          </w:rPr>
          <w:t>Recommendation 30</w:t>
        </w:r>
      </w:hyperlink>
    </w:p>
    <w:p w14:paraId="656DBB63" w14:textId="46642C08" w:rsidR="001E0A07" w:rsidRDefault="00B608C9">
      <w:pPr>
        <w:pStyle w:val="TOC2"/>
        <w:rPr>
          <w:rFonts w:eastAsiaTheme="minorEastAsia"/>
          <w:kern w:val="2"/>
          <w:lang w:eastAsia="en-AU"/>
          <w14:ligatures w14:val="standardContextual"/>
        </w:rPr>
      </w:pPr>
      <w:hyperlink w:anchor="_Toc148707716" w:history="1">
        <w:r w:rsidR="001E0A07" w:rsidRPr="00EE6EA8">
          <w:rPr>
            <w:rStyle w:val="Hyperlink"/>
          </w:rPr>
          <w:t>The Committee recommends that the ACT Government increase the funding to improve resourcing of the heritage library, particularly for future digitisation work.</w:t>
        </w:r>
      </w:hyperlink>
    </w:p>
    <w:p w14:paraId="3DBAAD57" w14:textId="12EC1087"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17" w:history="1">
        <w:r w:rsidR="001E0A07" w:rsidRPr="00EE6EA8">
          <w:rPr>
            <w:rStyle w:val="Hyperlink"/>
          </w:rPr>
          <w:t>Recommendation 31</w:t>
        </w:r>
      </w:hyperlink>
    </w:p>
    <w:p w14:paraId="3D98BD6B" w14:textId="6BFE4CB6" w:rsidR="001E0A07" w:rsidRDefault="00B608C9">
      <w:pPr>
        <w:pStyle w:val="TOC2"/>
        <w:rPr>
          <w:rFonts w:eastAsiaTheme="minorEastAsia"/>
          <w:kern w:val="2"/>
          <w:lang w:eastAsia="en-AU"/>
          <w14:ligatures w14:val="standardContextual"/>
        </w:rPr>
      </w:pPr>
      <w:hyperlink w:anchor="_Toc148707718" w:history="1">
        <w:r w:rsidR="001E0A07" w:rsidRPr="00EE6EA8">
          <w:rPr>
            <w:rStyle w:val="Hyperlink"/>
          </w:rPr>
          <w:t>The Committee recommends that the ACT Government and ACT Heritage Unit provide improved guidance for excavation permits about what is being sought and permitted, as well as provide timely access to advice and appeal processes.</w:t>
        </w:r>
      </w:hyperlink>
    </w:p>
    <w:p w14:paraId="27A79168" w14:textId="2D7191BB"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19" w:history="1">
        <w:r w:rsidR="001E0A07" w:rsidRPr="00EE6EA8">
          <w:rPr>
            <w:rStyle w:val="Hyperlink"/>
          </w:rPr>
          <w:t>Recommendation 32</w:t>
        </w:r>
      </w:hyperlink>
    </w:p>
    <w:p w14:paraId="62820CF5" w14:textId="3CF6D4E4" w:rsidR="001E0A07" w:rsidRDefault="00B608C9">
      <w:pPr>
        <w:pStyle w:val="TOC2"/>
        <w:rPr>
          <w:rFonts w:eastAsiaTheme="minorEastAsia"/>
          <w:kern w:val="2"/>
          <w:lang w:eastAsia="en-AU"/>
          <w14:ligatures w14:val="standardContextual"/>
        </w:rPr>
      </w:pPr>
      <w:hyperlink w:anchor="_Toc148707720" w:history="1">
        <w:r w:rsidR="001E0A07" w:rsidRPr="00EE6EA8">
          <w:rPr>
            <w:rStyle w:val="Hyperlink"/>
          </w:rPr>
          <w:t>The Committee recommends that the ACT Government look to implement reforms to increase improvement in timely and in-person engagement between the ACT Heritage Unit and applicants. This may include:</w:t>
        </w:r>
      </w:hyperlink>
    </w:p>
    <w:p w14:paraId="32380C77" w14:textId="3829708E" w:rsidR="001E0A07" w:rsidRDefault="00B608C9">
      <w:pPr>
        <w:pStyle w:val="TOC2"/>
        <w:tabs>
          <w:tab w:val="left" w:pos="880"/>
        </w:tabs>
        <w:rPr>
          <w:rFonts w:eastAsiaTheme="minorEastAsia"/>
          <w:kern w:val="2"/>
          <w:lang w:eastAsia="en-AU"/>
          <w14:ligatures w14:val="standardContextual"/>
        </w:rPr>
      </w:pPr>
      <w:hyperlink w:anchor="_Toc148707721" w:history="1">
        <w:r w:rsidR="001E0A07" w:rsidRPr="00EE6EA8">
          <w:rPr>
            <w:rStyle w:val="Hyperlink"/>
            <w:rFonts w:ascii="Symbol" w:hAnsi="Symbol"/>
          </w:rPr>
          <w:t></w:t>
        </w:r>
        <w:r w:rsidR="001E0A07">
          <w:rPr>
            <w:rFonts w:eastAsiaTheme="minorEastAsia"/>
            <w:kern w:val="2"/>
            <w:lang w:eastAsia="en-AU"/>
            <w14:ligatures w14:val="standardContextual"/>
          </w:rPr>
          <w:tab/>
        </w:r>
        <w:r w:rsidR="001E0A07" w:rsidRPr="00EE6EA8">
          <w:rPr>
            <w:rStyle w:val="Hyperlink"/>
          </w:rPr>
          <w:t>establishing clear telephone and online contacts;</w:t>
        </w:r>
      </w:hyperlink>
    </w:p>
    <w:p w14:paraId="2B42F591" w14:textId="4706DB41" w:rsidR="001E0A07" w:rsidRDefault="00B608C9">
      <w:pPr>
        <w:pStyle w:val="TOC2"/>
        <w:tabs>
          <w:tab w:val="left" w:pos="880"/>
        </w:tabs>
        <w:rPr>
          <w:rFonts w:eastAsiaTheme="minorEastAsia"/>
          <w:kern w:val="2"/>
          <w:lang w:eastAsia="en-AU"/>
          <w14:ligatures w14:val="standardContextual"/>
        </w:rPr>
      </w:pPr>
      <w:hyperlink w:anchor="_Toc148707722" w:history="1">
        <w:r w:rsidR="001E0A07" w:rsidRPr="00EE6EA8">
          <w:rPr>
            <w:rStyle w:val="Hyperlink"/>
            <w:rFonts w:ascii="Symbol" w:hAnsi="Symbol"/>
          </w:rPr>
          <w:t></w:t>
        </w:r>
        <w:r w:rsidR="001E0A07">
          <w:rPr>
            <w:rFonts w:eastAsiaTheme="minorEastAsia"/>
            <w:kern w:val="2"/>
            <w:lang w:eastAsia="en-AU"/>
            <w14:ligatures w14:val="standardContextual"/>
          </w:rPr>
          <w:tab/>
        </w:r>
        <w:r w:rsidR="001E0A07" w:rsidRPr="00EE6EA8">
          <w:rPr>
            <w:rStyle w:val="Hyperlink"/>
          </w:rPr>
          <w:t>establishing case managers, or similar roles to steward proposals through the system; and</w:t>
        </w:r>
      </w:hyperlink>
    </w:p>
    <w:p w14:paraId="42D38854" w14:textId="04978FC9" w:rsidR="001E0A07" w:rsidRDefault="00B608C9">
      <w:pPr>
        <w:pStyle w:val="TOC2"/>
        <w:tabs>
          <w:tab w:val="left" w:pos="880"/>
        </w:tabs>
        <w:rPr>
          <w:rFonts w:eastAsiaTheme="minorEastAsia"/>
          <w:kern w:val="2"/>
          <w:lang w:eastAsia="en-AU"/>
          <w14:ligatures w14:val="standardContextual"/>
        </w:rPr>
      </w:pPr>
      <w:hyperlink w:anchor="_Toc148707723" w:history="1">
        <w:r w:rsidR="001E0A07" w:rsidRPr="00EE6EA8">
          <w:rPr>
            <w:rStyle w:val="Hyperlink"/>
            <w:rFonts w:ascii="Symbol" w:hAnsi="Symbol"/>
          </w:rPr>
          <w:t></w:t>
        </w:r>
        <w:r w:rsidR="001E0A07">
          <w:rPr>
            <w:rFonts w:eastAsiaTheme="minorEastAsia"/>
            <w:kern w:val="2"/>
            <w:lang w:eastAsia="en-AU"/>
            <w14:ligatures w14:val="standardContextual"/>
          </w:rPr>
          <w:tab/>
        </w:r>
        <w:r w:rsidR="001E0A07" w:rsidRPr="00EE6EA8">
          <w:rPr>
            <w:rStyle w:val="Hyperlink"/>
          </w:rPr>
          <w:t>publishing reasons for decisions.</w:t>
        </w:r>
      </w:hyperlink>
    </w:p>
    <w:p w14:paraId="4821D163" w14:textId="031685B6"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24" w:history="1">
        <w:r w:rsidR="001E0A07" w:rsidRPr="00EE6EA8">
          <w:rPr>
            <w:rStyle w:val="Hyperlink"/>
          </w:rPr>
          <w:t>Recommendation 33</w:t>
        </w:r>
      </w:hyperlink>
    </w:p>
    <w:p w14:paraId="546A98C2" w14:textId="316724E9" w:rsidR="001E0A07" w:rsidRDefault="00B608C9">
      <w:pPr>
        <w:pStyle w:val="TOC2"/>
        <w:rPr>
          <w:rFonts w:eastAsiaTheme="minorEastAsia"/>
          <w:kern w:val="2"/>
          <w:lang w:eastAsia="en-AU"/>
          <w14:ligatures w14:val="standardContextual"/>
        </w:rPr>
      </w:pPr>
      <w:hyperlink w:anchor="_Toc148707725" w:history="1">
        <w:r w:rsidR="001E0A07" w:rsidRPr="00EE6EA8">
          <w:rPr>
            <w:rStyle w:val="Hyperlink"/>
          </w:rPr>
          <w:t>The Committee recommends that the ACT Government ensure that the heritage system in the ACT include greater holistic engagement and consultation with the community, including engagement with interested individuals, community groups, and relevant sectors.</w:t>
        </w:r>
      </w:hyperlink>
    </w:p>
    <w:p w14:paraId="1873237E" w14:textId="5A412B56"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26" w:history="1">
        <w:r w:rsidR="001E0A07" w:rsidRPr="00EE6EA8">
          <w:rPr>
            <w:rStyle w:val="Hyperlink"/>
          </w:rPr>
          <w:t>Recommendation 34</w:t>
        </w:r>
      </w:hyperlink>
    </w:p>
    <w:p w14:paraId="14256A86" w14:textId="54A94011" w:rsidR="001E0A07" w:rsidRDefault="00B608C9">
      <w:pPr>
        <w:pStyle w:val="TOC2"/>
        <w:rPr>
          <w:rFonts w:eastAsiaTheme="minorEastAsia"/>
          <w:kern w:val="2"/>
          <w:lang w:eastAsia="en-AU"/>
          <w14:ligatures w14:val="standardContextual"/>
        </w:rPr>
      </w:pPr>
      <w:hyperlink w:anchor="_Toc148707727" w:history="1">
        <w:r w:rsidR="001E0A07" w:rsidRPr="00EE6EA8">
          <w:rPr>
            <w:rStyle w:val="Hyperlink"/>
          </w:rPr>
          <w:t>The Committee recommends that the ACT Government consider recurrent or long-term funding to maintain and repair ACT Government heritage-listed facilities.</w:t>
        </w:r>
      </w:hyperlink>
    </w:p>
    <w:p w14:paraId="7A7450AC" w14:textId="67AA4514"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28" w:history="1">
        <w:r w:rsidR="001E0A07" w:rsidRPr="00EE6EA8">
          <w:rPr>
            <w:rStyle w:val="Hyperlink"/>
          </w:rPr>
          <w:t>Recommendation 35</w:t>
        </w:r>
      </w:hyperlink>
    </w:p>
    <w:p w14:paraId="5B47C6F3" w14:textId="609E08FA" w:rsidR="001E0A07" w:rsidRDefault="00B608C9">
      <w:pPr>
        <w:pStyle w:val="TOC2"/>
        <w:rPr>
          <w:rFonts w:eastAsiaTheme="minorEastAsia"/>
          <w:kern w:val="2"/>
          <w:lang w:eastAsia="en-AU"/>
          <w14:ligatures w14:val="standardContextual"/>
        </w:rPr>
      </w:pPr>
      <w:hyperlink w:anchor="_Toc148707729" w:history="1">
        <w:r w:rsidR="001E0A07" w:rsidRPr="00EE6EA8">
          <w:rPr>
            <w:rStyle w:val="Hyperlink"/>
          </w:rPr>
          <w:t xml:space="preserve">The Committee recommends that the ACT Government review the existing monitoring and compliance mechanisms in the </w:t>
        </w:r>
        <w:r w:rsidR="001E0A07" w:rsidRPr="00EE6EA8">
          <w:rPr>
            <w:rStyle w:val="Hyperlink"/>
            <w:i/>
            <w:iCs/>
          </w:rPr>
          <w:t>Heritage Act 2004</w:t>
        </w:r>
        <w:r w:rsidR="001E0A07" w:rsidRPr="00EE6EA8">
          <w:rPr>
            <w:rStyle w:val="Hyperlink"/>
          </w:rPr>
          <w:t xml:space="preserve"> and associated subordinate legislation.</w:t>
        </w:r>
      </w:hyperlink>
    </w:p>
    <w:p w14:paraId="6BA84AD7" w14:textId="75FE6968"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30" w:history="1">
        <w:r w:rsidR="001E0A07" w:rsidRPr="00EE6EA8">
          <w:rPr>
            <w:rStyle w:val="Hyperlink"/>
          </w:rPr>
          <w:t>Recommendation 36</w:t>
        </w:r>
      </w:hyperlink>
    </w:p>
    <w:p w14:paraId="324C0FE5" w14:textId="0003FDCD" w:rsidR="001E0A07" w:rsidRDefault="00B608C9">
      <w:pPr>
        <w:pStyle w:val="TOC2"/>
        <w:rPr>
          <w:rFonts w:eastAsiaTheme="minorEastAsia"/>
          <w:kern w:val="2"/>
          <w:lang w:eastAsia="en-AU"/>
          <w14:ligatures w14:val="standardContextual"/>
        </w:rPr>
      </w:pPr>
      <w:hyperlink w:anchor="_Toc148707731" w:history="1">
        <w:r w:rsidR="001E0A07" w:rsidRPr="00EE6EA8">
          <w:rPr>
            <w:rStyle w:val="Hyperlink"/>
          </w:rPr>
          <w:t>The Committee recommends that the ACT Government explore avenues of appeal for the ACT Heritage Council through the ACT Civil and Administrative Tribunal.</w:t>
        </w:r>
      </w:hyperlink>
    </w:p>
    <w:p w14:paraId="2B0A8C59" w14:textId="22F7A923" w:rsidR="001E0A07" w:rsidRDefault="00B608C9">
      <w:pPr>
        <w:pStyle w:val="TOC1"/>
        <w:rPr>
          <w:rFonts w:asciiTheme="minorHAnsi" w:eastAsiaTheme="minorEastAsia" w:hAnsiTheme="minorHAnsi"/>
          <w:b w:val="0"/>
          <w:bCs w:val="0"/>
          <w:color w:val="auto"/>
          <w:w w:val="100"/>
          <w:kern w:val="2"/>
          <w:sz w:val="22"/>
          <w:lang w:eastAsia="en-AU"/>
          <w14:ligatures w14:val="standardContextual"/>
        </w:rPr>
      </w:pPr>
      <w:hyperlink w:anchor="_Toc148707732" w:history="1">
        <w:r w:rsidR="001E0A07" w:rsidRPr="00EE6EA8">
          <w:rPr>
            <w:rStyle w:val="Hyperlink"/>
          </w:rPr>
          <w:t>Recommendation 37</w:t>
        </w:r>
      </w:hyperlink>
    </w:p>
    <w:p w14:paraId="4EB70919" w14:textId="7D99D616" w:rsidR="001E0A07" w:rsidRDefault="00B608C9">
      <w:pPr>
        <w:pStyle w:val="TOC2"/>
        <w:rPr>
          <w:rFonts w:eastAsiaTheme="minorEastAsia"/>
          <w:kern w:val="2"/>
          <w:lang w:eastAsia="en-AU"/>
          <w14:ligatures w14:val="standardContextual"/>
        </w:rPr>
      </w:pPr>
      <w:hyperlink w:anchor="_Toc148707733" w:history="1">
        <w:r w:rsidR="001E0A07" w:rsidRPr="00EE6EA8">
          <w:rPr>
            <w:rStyle w:val="Hyperlink"/>
          </w:rPr>
          <w:t>The Committee recommends that the ACT Government incorporate this report into the government’s review and reform program for heritage in the ACT.</w:t>
        </w:r>
      </w:hyperlink>
    </w:p>
    <w:p w14:paraId="34234833" w14:textId="5EE4EAF5" w:rsidR="00B7541C" w:rsidRDefault="006A7A61" w:rsidP="00B7541C">
      <w:r>
        <w:fldChar w:fldCharType="end"/>
      </w:r>
    </w:p>
    <w:p w14:paraId="344C4F63" w14:textId="5C49D60C" w:rsidR="00B7541C" w:rsidRPr="00B7541C" w:rsidRDefault="00B7541C" w:rsidP="00B7541C">
      <w:pPr>
        <w:sectPr w:rsidR="00B7541C" w:rsidRPr="00B7541C" w:rsidSect="00440BF1">
          <w:type w:val="continuous"/>
          <w:pgSz w:w="11906" w:h="16838"/>
          <w:pgMar w:top="1440" w:right="1440" w:bottom="1440" w:left="1440" w:header="708" w:footer="708" w:gutter="0"/>
          <w:pgNumType w:fmt="lowerRoman" w:start="1"/>
          <w:cols w:space="708"/>
          <w:docGrid w:linePitch="360"/>
        </w:sectPr>
      </w:pPr>
    </w:p>
    <w:p w14:paraId="53852A67" w14:textId="14F12A65" w:rsidR="0036775A" w:rsidRPr="006323F8" w:rsidRDefault="00A25D85" w:rsidP="00A070D4">
      <w:pPr>
        <w:pStyle w:val="Heading1"/>
      </w:pPr>
      <w:bookmarkStart w:id="13" w:name="_Toc148972841"/>
      <w:bookmarkEnd w:id="8"/>
      <w:r>
        <w:t>Introduction</w:t>
      </w:r>
      <w:bookmarkEnd w:id="13"/>
    </w:p>
    <w:p w14:paraId="4B85D0C3" w14:textId="6DB09E94" w:rsidR="00B629C3" w:rsidRDefault="00B629C3" w:rsidP="004D1BFD">
      <w:pPr>
        <w:pStyle w:val="Heading2"/>
      </w:pPr>
      <w:bookmarkStart w:id="14" w:name="_Toc148972842"/>
      <w:bookmarkStart w:id="15" w:name="_Hlk79571513"/>
      <w:r>
        <w:t>Referral and decision to inquire</w:t>
      </w:r>
      <w:bookmarkEnd w:id="14"/>
    </w:p>
    <w:p w14:paraId="4C2DB698" w14:textId="378D8B41" w:rsidR="00F64542" w:rsidRDefault="00A25D85" w:rsidP="00A25D85">
      <w:pPr>
        <w:pStyle w:val="ListNumber2"/>
      </w:pPr>
      <w:r>
        <w:t xml:space="preserve">This inquiry was initiated following the dismissal of the ACT Heritage Council </w:t>
      </w:r>
      <w:r w:rsidR="00B629C3">
        <w:t xml:space="preserve">(the </w:t>
      </w:r>
      <w:r w:rsidR="00466522">
        <w:t xml:space="preserve">Heritage </w:t>
      </w:r>
      <w:r w:rsidR="00B629C3">
        <w:t xml:space="preserve">Council) </w:t>
      </w:r>
      <w:r>
        <w:t xml:space="preserve">in </w:t>
      </w:r>
      <w:r w:rsidR="005A1A29">
        <w:t xml:space="preserve">early </w:t>
      </w:r>
      <w:r w:rsidR="005A1A29" w:rsidRPr="005A1A29">
        <w:t>December</w:t>
      </w:r>
      <w:r w:rsidRPr="005A1A29">
        <w:t xml:space="preserve"> 2022 b</w:t>
      </w:r>
      <w:r>
        <w:t>y the Minister for Heritage</w:t>
      </w:r>
      <w:r w:rsidR="009C7370">
        <w:t xml:space="preserve"> (the Minister)</w:t>
      </w:r>
      <w:r>
        <w:t>, Ms Rebecca Vassarotti</w:t>
      </w:r>
      <w:r w:rsidR="00B319C7">
        <w:t> </w:t>
      </w:r>
      <w:r>
        <w:t>MLA.</w:t>
      </w:r>
    </w:p>
    <w:p w14:paraId="43BCDE98" w14:textId="3E9295C0" w:rsidR="005A1A29" w:rsidRDefault="00B629C3" w:rsidP="00A25D85">
      <w:pPr>
        <w:pStyle w:val="ListNumber2"/>
      </w:pPr>
      <w:r>
        <w:t>The Minister’s decision to dismiss the Council was made in response to a review of the</w:t>
      </w:r>
      <w:r w:rsidR="009C7370">
        <w:t xml:space="preserve"> </w:t>
      </w:r>
      <w:r>
        <w:t xml:space="preserve">Council and </w:t>
      </w:r>
      <w:r w:rsidR="00725980">
        <w:t xml:space="preserve">ACT </w:t>
      </w:r>
      <w:r>
        <w:t xml:space="preserve">Heritage Unit </w:t>
      </w:r>
      <w:r w:rsidR="009C7370">
        <w:t>(</w:t>
      </w:r>
      <w:r w:rsidR="00ED6D77">
        <w:t>Heritage</w:t>
      </w:r>
      <w:r w:rsidR="00466522">
        <w:t xml:space="preserve"> Unit</w:t>
      </w:r>
      <w:r w:rsidR="009C7370">
        <w:t xml:space="preserve">) </w:t>
      </w:r>
      <w:r>
        <w:t>by Nous Group</w:t>
      </w:r>
      <w:r w:rsidR="005A1A29">
        <w:t xml:space="preserve">, who </w:t>
      </w:r>
      <w:r w:rsidR="00E70C97">
        <w:t>were</w:t>
      </w:r>
      <w:r w:rsidR="005A1A29">
        <w:t xml:space="preserve"> engaged by the E</w:t>
      </w:r>
      <w:r w:rsidR="00806207">
        <w:t xml:space="preserve">nvironment, </w:t>
      </w:r>
      <w:r w:rsidR="005A1A29">
        <w:t>P</w:t>
      </w:r>
      <w:r w:rsidR="00806207">
        <w:t xml:space="preserve">lanning, and </w:t>
      </w:r>
      <w:r w:rsidR="005A1A29">
        <w:t>S</w:t>
      </w:r>
      <w:r w:rsidR="00806207">
        <w:t xml:space="preserve">ustainable </w:t>
      </w:r>
      <w:r w:rsidR="005A1A29">
        <w:t>D</w:t>
      </w:r>
      <w:r w:rsidR="00806207">
        <w:t xml:space="preserve">evelopment </w:t>
      </w:r>
      <w:r w:rsidR="005A1A29">
        <w:t>D</w:t>
      </w:r>
      <w:r w:rsidR="00806207">
        <w:t>irectorate (EPSDD)</w:t>
      </w:r>
      <w:r w:rsidR="005A1A29">
        <w:t xml:space="preserve"> in August 2022.</w:t>
      </w:r>
      <w:r w:rsidR="005A1A29">
        <w:rPr>
          <w:rStyle w:val="FootnoteReference"/>
        </w:rPr>
        <w:footnoteReference w:id="1"/>
      </w:r>
    </w:p>
    <w:p w14:paraId="6DD5494B" w14:textId="035C08F3" w:rsidR="005A1A29" w:rsidRDefault="00806207" w:rsidP="00A25D85">
      <w:pPr>
        <w:pStyle w:val="ListNumber2"/>
      </w:pPr>
      <w:r>
        <w:t>In its submission to the inquiry, t</w:t>
      </w:r>
      <w:r w:rsidR="005A1A29">
        <w:t>he ACT Government outlined the reason for the review:</w:t>
      </w:r>
    </w:p>
    <w:p w14:paraId="0840BF7B" w14:textId="0ED93A4B" w:rsidR="00B629C3" w:rsidRDefault="005A1A29" w:rsidP="005A1A29">
      <w:pPr>
        <w:pStyle w:val="Quote"/>
      </w:pPr>
      <w:r>
        <w:t xml:space="preserve">The review was in response to </w:t>
      </w:r>
      <w:r w:rsidR="00B629C3">
        <w:t>concerns raised about the nature and effectiveness of the relationship between members of the Council and between the Council and ACT Heritage, the current performance of the Council and its ability to discharge its functions under the A</w:t>
      </w:r>
      <w:r w:rsidR="00CC59F8">
        <w:t>ct</w:t>
      </w:r>
      <w:r w:rsidR="00B629C3">
        <w:t>.</w:t>
      </w:r>
      <w:r w:rsidR="00B629C3">
        <w:rPr>
          <w:rStyle w:val="FootnoteReference"/>
        </w:rPr>
        <w:footnoteReference w:id="2"/>
      </w:r>
    </w:p>
    <w:p w14:paraId="2078E796" w14:textId="445597D5" w:rsidR="00B629C3" w:rsidRDefault="00725980" w:rsidP="00A131D9">
      <w:pPr>
        <w:pStyle w:val="ListNumber2"/>
      </w:pPr>
      <w:r>
        <w:t>Nous Group’s</w:t>
      </w:r>
      <w:r w:rsidR="00B629C3">
        <w:t xml:space="preserve"> </w:t>
      </w:r>
      <w:r w:rsidR="00ED6D77">
        <w:t>f</w:t>
      </w:r>
      <w:r w:rsidR="00B629C3" w:rsidRPr="00ED6D77">
        <w:t xml:space="preserve">inal </w:t>
      </w:r>
      <w:r w:rsidR="00ED6D77">
        <w:t>r</w:t>
      </w:r>
      <w:r w:rsidR="00B629C3" w:rsidRPr="00ED6D77">
        <w:t>eport</w:t>
      </w:r>
      <w:r>
        <w:t xml:space="preserve">, </w:t>
      </w:r>
      <w:r w:rsidR="00A83578">
        <w:t>released in November 2022</w:t>
      </w:r>
      <w:r>
        <w:t>,</w:t>
      </w:r>
      <w:r w:rsidR="00A83578">
        <w:t xml:space="preserve"> found </w:t>
      </w:r>
      <w:r>
        <w:t xml:space="preserve">that </w:t>
      </w:r>
      <w:r w:rsidR="00A83578" w:rsidRPr="00A83578">
        <w:t xml:space="preserve">there were strained relationships </w:t>
      </w:r>
      <w:r w:rsidR="00ED6D77">
        <w:t xml:space="preserve">both within the </w:t>
      </w:r>
      <w:r w:rsidR="00466522">
        <w:t xml:space="preserve">Heritage </w:t>
      </w:r>
      <w:r w:rsidR="00ED6D77">
        <w:t>Council</w:t>
      </w:r>
      <w:r w:rsidR="00A83578" w:rsidRPr="00A83578">
        <w:t xml:space="preserve"> and between the </w:t>
      </w:r>
      <w:r w:rsidR="00466522">
        <w:t xml:space="preserve">Heritage </w:t>
      </w:r>
      <w:r w:rsidR="00A83578" w:rsidRPr="00A83578">
        <w:t xml:space="preserve">Council and </w:t>
      </w:r>
      <w:r w:rsidR="00466522">
        <w:t>Heritage Unit</w:t>
      </w:r>
      <w:r w:rsidR="00AE3034">
        <w:t>,</w:t>
      </w:r>
      <w:r w:rsidR="00E70C97">
        <w:t xml:space="preserve"> </w:t>
      </w:r>
      <w:r w:rsidR="00A83578" w:rsidRPr="00A83578">
        <w:t>frustration with structural and workload issues</w:t>
      </w:r>
      <w:r w:rsidR="00ED6D77">
        <w:t>, and</w:t>
      </w:r>
      <w:r w:rsidR="00A83578" w:rsidRPr="00A83578">
        <w:t xml:space="preserve"> inefficient business systems including the heritage database</w:t>
      </w:r>
      <w:r w:rsidR="00A83578">
        <w:t>.</w:t>
      </w:r>
      <w:r w:rsidR="00A83578">
        <w:rPr>
          <w:rStyle w:val="FootnoteReference"/>
        </w:rPr>
        <w:footnoteReference w:id="3"/>
      </w:r>
    </w:p>
    <w:p w14:paraId="0AF259F2" w14:textId="1403575B" w:rsidR="00970232" w:rsidRPr="00970232" w:rsidRDefault="00E70C97" w:rsidP="005A1A29">
      <w:pPr>
        <w:pStyle w:val="ListNumber2"/>
      </w:pPr>
      <w:r>
        <w:t xml:space="preserve">When announcing the dismissal of the </w:t>
      </w:r>
      <w:r w:rsidR="00466522">
        <w:t xml:space="preserve">Heritage </w:t>
      </w:r>
      <w:r>
        <w:t>Council</w:t>
      </w:r>
      <w:r w:rsidR="00970232">
        <w:t>, the Minister</w:t>
      </w:r>
      <w:r w:rsidR="00BD3D56">
        <w:t xml:space="preserve"> </w:t>
      </w:r>
      <w:r w:rsidR="00970232">
        <w:t>also announced a comprehensive review and reform program for heritage in the ACT</w:t>
      </w:r>
      <w:r w:rsidR="005A1A29">
        <w:t xml:space="preserve">, </w:t>
      </w:r>
      <w:r>
        <w:t>and</w:t>
      </w:r>
      <w:r w:rsidR="005A1A29">
        <w:t xml:space="preserve"> that she would appoint an interim </w:t>
      </w:r>
      <w:r w:rsidR="00307111">
        <w:t xml:space="preserve">Heritage </w:t>
      </w:r>
      <w:r w:rsidR="005A1A29">
        <w:t>Council in 2023.</w:t>
      </w:r>
      <w:r w:rsidR="00466522">
        <w:rPr>
          <w:rStyle w:val="FootnoteReference"/>
        </w:rPr>
        <w:footnoteReference w:id="4"/>
      </w:r>
    </w:p>
    <w:p w14:paraId="74512B08" w14:textId="01A461DA" w:rsidR="00B629C3" w:rsidRDefault="00B629C3" w:rsidP="004D1BFD">
      <w:pPr>
        <w:pStyle w:val="Heading2"/>
      </w:pPr>
      <w:bookmarkStart w:id="16" w:name="_Toc148972843"/>
      <w:r>
        <w:t>Conduct of the inquiry</w:t>
      </w:r>
      <w:bookmarkEnd w:id="16"/>
    </w:p>
    <w:p w14:paraId="5CA21537" w14:textId="0BA7F237" w:rsidR="00AC3FE4" w:rsidRDefault="00970232" w:rsidP="00AC3FE4">
      <w:pPr>
        <w:pStyle w:val="ListNumber2"/>
      </w:pPr>
      <w:r>
        <w:t xml:space="preserve">On </w:t>
      </w:r>
      <w:r w:rsidR="005A1A29">
        <w:t>5</w:t>
      </w:r>
      <w:r>
        <w:t xml:space="preserve"> December</w:t>
      </w:r>
      <w:r w:rsidR="005A1A29">
        <w:t xml:space="preserve"> 2022</w:t>
      </w:r>
      <w:r>
        <w:t>, the Committee resolved to conduct an inquiry into the ACT’s heritage arrangements</w:t>
      </w:r>
      <w:r w:rsidR="00AC3FE4">
        <w:t xml:space="preserve"> and </w:t>
      </w:r>
      <w:r>
        <w:t>call</w:t>
      </w:r>
      <w:r w:rsidR="00B319C7">
        <w:t>ed</w:t>
      </w:r>
      <w:r>
        <w:t xml:space="preserve"> for submissions</w:t>
      </w:r>
      <w:r w:rsidR="00AC3FE4">
        <w:t>.</w:t>
      </w:r>
    </w:p>
    <w:p w14:paraId="1A4AA03F" w14:textId="3F3AF384" w:rsidR="00B629C3" w:rsidRDefault="00B319C7" w:rsidP="00B629C3">
      <w:pPr>
        <w:pStyle w:val="ListNumber2"/>
      </w:pPr>
      <w:r>
        <w:t>O</w:t>
      </w:r>
      <w:r w:rsidR="00970232">
        <w:t xml:space="preserve">n </w:t>
      </w:r>
      <w:r w:rsidR="00AC3FE4">
        <w:t>14 February</w:t>
      </w:r>
      <w:r w:rsidR="00970232">
        <w:t xml:space="preserve"> 2023,</w:t>
      </w:r>
      <w:r w:rsidR="00AC3FE4">
        <w:t xml:space="preserve"> the Committee</w:t>
      </w:r>
      <w:r w:rsidR="00970232">
        <w:t xml:space="preserve"> resolved to extend the submission deadline from </w:t>
      </w:r>
      <w:r w:rsidR="00AC3FE4">
        <w:t>3</w:t>
      </w:r>
      <w:r>
        <w:t> </w:t>
      </w:r>
      <w:r w:rsidR="00AC3FE4">
        <w:t>March</w:t>
      </w:r>
      <w:r w:rsidR="00970232">
        <w:t xml:space="preserve"> 2023 to </w:t>
      </w:r>
      <w:r w:rsidR="00AC3FE4">
        <w:t>31 March</w:t>
      </w:r>
      <w:r w:rsidR="00970232">
        <w:t xml:space="preserve"> 2023.</w:t>
      </w:r>
    </w:p>
    <w:p w14:paraId="06965C3B" w14:textId="3E9FEF6A" w:rsidR="00970232" w:rsidRDefault="00970232" w:rsidP="00B629C3">
      <w:pPr>
        <w:pStyle w:val="ListNumber2"/>
      </w:pPr>
      <w:r>
        <w:t xml:space="preserve">The Committee received </w:t>
      </w:r>
      <w:r w:rsidR="00AC3FE4">
        <w:t>65</w:t>
      </w:r>
      <w:r>
        <w:t xml:space="preserve"> submissions which were published on the inquiry webpage and are listed in </w:t>
      </w:r>
      <w:hyperlink w:anchor="AppdxA" w:history="1">
        <w:r w:rsidRPr="00E4390A">
          <w:rPr>
            <w:rStyle w:val="Hyperlink"/>
            <w:b/>
            <w:bCs w:val="0"/>
          </w:rPr>
          <w:t>Appendix A</w:t>
        </w:r>
        <w:r w:rsidRPr="00E4390A">
          <w:rPr>
            <w:rStyle w:val="Hyperlink"/>
          </w:rPr>
          <w:t>.</w:t>
        </w:r>
      </w:hyperlink>
    </w:p>
    <w:p w14:paraId="52D94BCD" w14:textId="44197D4D" w:rsidR="00970232" w:rsidRDefault="00970232" w:rsidP="00B629C3">
      <w:pPr>
        <w:pStyle w:val="ListNumber2"/>
      </w:pPr>
      <w:r>
        <w:t>A public hearing was held on Tuesday</w:t>
      </w:r>
      <w:r w:rsidR="00B319C7">
        <w:t>,</w:t>
      </w:r>
      <w:r>
        <w:t xml:space="preserve"> 16 May 2023. The Committee heard evidence from witnesses listed in </w:t>
      </w:r>
      <w:hyperlink w:anchor="AppndxB" w:history="1">
        <w:r w:rsidRPr="00E4390A">
          <w:rPr>
            <w:rStyle w:val="Hyperlink"/>
            <w:b/>
            <w:bCs w:val="0"/>
          </w:rPr>
          <w:t>Appendix B</w:t>
        </w:r>
      </w:hyperlink>
      <w:r>
        <w:t xml:space="preserve">. </w:t>
      </w:r>
      <w:r w:rsidR="00B319C7">
        <w:t>T</w:t>
      </w:r>
      <w:r>
        <w:t>he transcript and video recordings are available on the Legislative Assembly website.</w:t>
      </w:r>
    </w:p>
    <w:p w14:paraId="6A78CABD" w14:textId="1C570A88" w:rsidR="00BD3D56" w:rsidRDefault="00B319C7" w:rsidP="00BD3D56">
      <w:pPr>
        <w:pStyle w:val="ListNumber2"/>
      </w:pPr>
      <w:r>
        <w:t xml:space="preserve">The Committee had </w:t>
      </w:r>
      <w:r w:rsidR="00BD3D56">
        <w:t>three</w:t>
      </w:r>
      <w:r>
        <w:t xml:space="preserve"> Question</w:t>
      </w:r>
      <w:r w:rsidR="00BD3D56">
        <w:t>s</w:t>
      </w:r>
      <w:r>
        <w:t xml:space="preserve"> Taken on Notice (QTON</w:t>
      </w:r>
      <w:r w:rsidR="00BD3D56">
        <w:t>s</w:t>
      </w:r>
      <w:r>
        <w:t>) from the public hearings. The details of the QTON</w:t>
      </w:r>
      <w:r w:rsidR="00BD3D56">
        <w:t>s</w:t>
      </w:r>
      <w:r>
        <w:t xml:space="preserve"> are listed in </w:t>
      </w:r>
      <w:hyperlink w:anchor="AppndxC" w:history="1">
        <w:r w:rsidRPr="00E4390A">
          <w:rPr>
            <w:rStyle w:val="Hyperlink"/>
            <w:b/>
            <w:bCs w:val="0"/>
          </w:rPr>
          <w:t>Appendix C</w:t>
        </w:r>
      </w:hyperlink>
      <w:r>
        <w:t>.</w:t>
      </w:r>
      <w:bookmarkEnd w:id="9"/>
      <w:bookmarkEnd w:id="15"/>
    </w:p>
    <w:p w14:paraId="3BD9FA37" w14:textId="09B04F9B" w:rsidR="00E70C97" w:rsidRDefault="00E70C97" w:rsidP="00BD3D56">
      <w:pPr>
        <w:pStyle w:val="ListNumber2"/>
      </w:pPr>
      <w:r w:rsidRPr="00D31E40">
        <w:t xml:space="preserve">A summary of </w:t>
      </w:r>
      <w:r w:rsidR="002B6E2F" w:rsidRPr="00D31E40">
        <w:t>s</w:t>
      </w:r>
      <w:r w:rsidRPr="00D31E40">
        <w:t xml:space="preserve">tate and </w:t>
      </w:r>
      <w:r w:rsidR="002B6E2F" w:rsidRPr="00D31E40">
        <w:t>t</w:t>
      </w:r>
      <w:r w:rsidRPr="00D31E40">
        <w:t xml:space="preserve">erritory </w:t>
      </w:r>
      <w:r w:rsidR="002B6E2F" w:rsidRPr="00D31E40">
        <w:t>h</w:t>
      </w:r>
      <w:r w:rsidRPr="00D31E40">
        <w:t xml:space="preserve">eritage </w:t>
      </w:r>
      <w:r w:rsidR="00D31E40">
        <w:t>bodies</w:t>
      </w:r>
      <w:r w:rsidR="00AE3034">
        <w:t>’</w:t>
      </w:r>
      <w:r w:rsidR="00D31E40">
        <w:t xml:space="preserve"> </w:t>
      </w:r>
      <w:r w:rsidR="004F38D7" w:rsidRPr="00D31E40">
        <w:t>governance arrangements</w:t>
      </w:r>
      <w:r w:rsidRPr="00D31E40">
        <w:t xml:space="preserve"> is</w:t>
      </w:r>
      <w:r>
        <w:t xml:space="preserve"> </w:t>
      </w:r>
      <w:r w:rsidR="00AE3034">
        <w:t>listed in</w:t>
      </w:r>
      <w:r>
        <w:t xml:space="preserve"> </w:t>
      </w:r>
      <w:hyperlink w:anchor="AppndxD" w:history="1">
        <w:r w:rsidRPr="00E4390A">
          <w:rPr>
            <w:rStyle w:val="Hyperlink"/>
            <w:b/>
            <w:bCs w:val="0"/>
          </w:rPr>
          <w:t>Appendix D</w:t>
        </w:r>
      </w:hyperlink>
      <w:r>
        <w:t>.</w:t>
      </w:r>
    </w:p>
    <w:p w14:paraId="7D7FB071" w14:textId="77777777" w:rsidR="00BD3D56" w:rsidRDefault="00BD3D56" w:rsidP="004D1BFD">
      <w:pPr>
        <w:pStyle w:val="Heading2"/>
      </w:pPr>
      <w:bookmarkStart w:id="17" w:name="_Toc148972844"/>
      <w:r>
        <w:t>Acknowledgement</w:t>
      </w:r>
      <w:bookmarkEnd w:id="17"/>
    </w:p>
    <w:p w14:paraId="2E8F5BBF" w14:textId="54790440" w:rsidR="00B319C7" w:rsidRPr="00BD3D56" w:rsidRDefault="00BD3D56" w:rsidP="00A65704">
      <w:pPr>
        <w:pStyle w:val="ListNumber2"/>
      </w:pPr>
      <w:r>
        <w:t xml:space="preserve">The Committee would like to thank everyone who assisted the inquiry, including </w:t>
      </w:r>
      <w:r w:rsidR="00AE3034">
        <w:t>local, Territory and national heritage organisations, heritage experts and professionals, community councils and resident associations,</w:t>
      </w:r>
      <w:r>
        <w:t xml:space="preserve"> </w:t>
      </w:r>
      <w:r w:rsidR="00AE3034">
        <w:t>the Office of the</w:t>
      </w:r>
      <w:r>
        <w:t xml:space="preserve"> Commissioner for Sustainability and the Environment, the Minister</w:t>
      </w:r>
      <w:r w:rsidR="00AE3034">
        <w:t>,</w:t>
      </w:r>
      <w:r>
        <w:t xml:space="preserve"> and accompanying directorate officials.</w:t>
      </w:r>
      <w:r w:rsidR="00B319C7" w:rsidRPr="00BD3D56">
        <w:rPr>
          <w:w w:val="90"/>
        </w:rPr>
        <w:br w:type="page"/>
      </w:r>
    </w:p>
    <w:p w14:paraId="0733A814" w14:textId="7726BDED" w:rsidR="00BC0651" w:rsidRDefault="00887B35" w:rsidP="001C7708">
      <w:pPr>
        <w:pStyle w:val="ListNumber"/>
      </w:pPr>
      <w:bookmarkStart w:id="18" w:name="_Toc148972845"/>
      <w:r>
        <w:t>Background and context</w:t>
      </w:r>
      <w:bookmarkEnd w:id="18"/>
    </w:p>
    <w:p w14:paraId="1E3592FE" w14:textId="4D227636" w:rsidR="00BD3D56" w:rsidRDefault="00A4247C" w:rsidP="00A4247C">
      <w:pPr>
        <w:pStyle w:val="ListNumber2"/>
      </w:pPr>
      <w:r>
        <w:t>This chapter outline</w:t>
      </w:r>
      <w:r w:rsidR="00BD3D56">
        <w:t>s</w:t>
      </w:r>
      <w:r>
        <w:t xml:space="preserve"> the context in which the ACT’s </w:t>
      </w:r>
      <w:r w:rsidR="00BD3D56">
        <w:t>h</w:t>
      </w:r>
      <w:r>
        <w:t xml:space="preserve">eritage arrangements are currently operating, particularly </w:t>
      </w:r>
      <w:r w:rsidR="00BD3D56">
        <w:t>in relation to:</w:t>
      </w:r>
    </w:p>
    <w:p w14:paraId="1B3AD85A" w14:textId="0E0DDD0B" w:rsidR="00BD3D56" w:rsidRDefault="00A4247C" w:rsidP="00BD3D56">
      <w:pPr>
        <w:pStyle w:val="ListBullet"/>
      </w:pPr>
      <w:r>
        <w:t xml:space="preserve">the dismissal of the </w:t>
      </w:r>
      <w:r w:rsidR="00307111">
        <w:t xml:space="preserve">Heritage </w:t>
      </w:r>
      <w:r w:rsidR="00BD3D56">
        <w:t>Council;</w:t>
      </w:r>
    </w:p>
    <w:p w14:paraId="165B541C" w14:textId="2F21B97B" w:rsidR="00BD3D56" w:rsidRDefault="00A4247C" w:rsidP="00BD3D56">
      <w:pPr>
        <w:pStyle w:val="ListBullet"/>
      </w:pPr>
      <w:r>
        <w:t xml:space="preserve">the </w:t>
      </w:r>
      <w:r w:rsidR="004B4480">
        <w:t>g</w:t>
      </w:r>
      <w:r>
        <w:t xml:space="preserve">overnment’s </w:t>
      </w:r>
      <w:r w:rsidR="00894DE5">
        <w:t xml:space="preserve">recent </w:t>
      </w:r>
      <w:r>
        <w:t>heritage reform agenda</w:t>
      </w:r>
      <w:r w:rsidR="00BD3D56">
        <w:t>;</w:t>
      </w:r>
    </w:p>
    <w:p w14:paraId="692BDE73" w14:textId="35F090A0" w:rsidR="00971D7D" w:rsidRDefault="00A4247C" w:rsidP="00BD3D56">
      <w:pPr>
        <w:pStyle w:val="ListBullet"/>
      </w:pPr>
      <w:r>
        <w:t xml:space="preserve">the </w:t>
      </w:r>
      <w:r w:rsidRPr="00A4247C">
        <w:rPr>
          <w:i/>
          <w:iCs/>
        </w:rPr>
        <w:t>Heritage Act 2004</w:t>
      </w:r>
      <w:r w:rsidR="00971D7D">
        <w:t xml:space="preserve"> </w:t>
      </w:r>
      <w:r w:rsidR="0016566B">
        <w:t xml:space="preserve">(Heritage Act) </w:t>
      </w:r>
      <w:r w:rsidR="00971D7D">
        <w:t>and other associated legislation; and</w:t>
      </w:r>
    </w:p>
    <w:p w14:paraId="60039D8D" w14:textId="600AC84F" w:rsidR="00A4247C" w:rsidRPr="00A4247C" w:rsidRDefault="009C7370" w:rsidP="00BD3D56">
      <w:pPr>
        <w:pStyle w:val="ListBullet"/>
      </w:pPr>
      <w:r>
        <w:t xml:space="preserve">the </w:t>
      </w:r>
      <w:r w:rsidR="001B651E">
        <w:t>supporting bodies</w:t>
      </w:r>
      <w:r w:rsidR="00971D7D">
        <w:t xml:space="preserve">. </w:t>
      </w:r>
    </w:p>
    <w:p w14:paraId="791BF606" w14:textId="60E97224" w:rsidR="00AC3FE4" w:rsidRDefault="00AC3FE4" w:rsidP="004D1BFD">
      <w:pPr>
        <w:pStyle w:val="Heading2"/>
      </w:pPr>
      <w:bookmarkStart w:id="19" w:name="_Toc148972846"/>
      <w:r>
        <w:t>Heritage Council dismissal</w:t>
      </w:r>
      <w:bookmarkEnd w:id="19"/>
    </w:p>
    <w:p w14:paraId="12E8FC58" w14:textId="267ADBE8" w:rsidR="001C7708" w:rsidRDefault="00AC3FE4" w:rsidP="00AC3FE4">
      <w:pPr>
        <w:pStyle w:val="ListNumber2"/>
      </w:pPr>
      <w:r>
        <w:t xml:space="preserve">As noted in Chapter 1, the Minister dismissed the </w:t>
      </w:r>
      <w:r w:rsidR="00307111">
        <w:t xml:space="preserve">Heritage </w:t>
      </w:r>
      <w:r w:rsidR="00BD3D56">
        <w:t>Council</w:t>
      </w:r>
      <w:r>
        <w:t xml:space="preserve"> in December 2022, following a review into the</w:t>
      </w:r>
      <w:r w:rsidR="00BD3D56">
        <w:t xml:space="preserve"> </w:t>
      </w:r>
      <w:r w:rsidR="00307111">
        <w:t xml:space="preserve">Heritage </w:t>
      </w:r>
      <w:r w:rsidR="00BD3D56">
        <w:t>Council</w:t>
      </w:r>
      <w:r>
        <w:t xml:space="preserve"> and </w:t>
      </w:r>
      <w:r w:rsidR="00AE3034">
        <w:t>Heritage</w:t>
      </w:r>
      <w:r>
        <w:t xml:space="preserve"> </w:t>
      </w:r>
      <w:r w:rsidR="00307111">
        <w:t xml:space="preserve">Unit </w:t>
      </w:r>
      <w:r>
        <w:t xml:space="preserve">by the consultancy </w:t>
      </w:r>
      <w:r w:rsidR="00BD3D56">
        <w:t xml:space="preserve">group, </w:t>
      </w:r>
      <w:r>
        <w:t>Nous Group.</w:t>
      </w:r>
    </w:p>
    <w:p w14:paraId="7C675304" w14:textId="221E96C2" w:rsidR="009811CE" w:rsidRDefault="009811CE" w:rsidP="000B4DED">
      <w:pPr>
        <w:pStyle w:val="ListNumber2"/>
      </w:pPr>
      <w:r>
        <w:t xml:space="preserve">In </w:t>
      </w:r>
      <w:r w:rsidR="0016566B">
        <w:t>a</w:t>
      </w:r>
      <w:r>
        <w:t xml:space="preserve"> </w:t>
      </w:r>
      <w:r w:rsidR="0047431E">
        <w:t>m</w:t>
      </w:r>
      <w:r>
        <w:t xml:space="preserve">inisterial statement to the Assembly </w:t>
      </w:r>
      <w:r w:rsidRPr="0047431E">
        <w:t xml:space="preserve">on </w:t>
      </w:r>
      <w:r w:rsidR="0047431E" w:rsidRPr="0047431E">
        <w:t>29</w:t>
      </w:r>
      <w:r w:rsidRPr="0047431E">
        <w:t xml:space="preserve"> November 2022, the</w:t>
      </w:r>
      <w:r>
        <w:t xml:space="preserve"> Minister </w:t>
      </w:r>
      <w:r w:rsidR="0016566B">
        <w:t>explained</w:t>
      </w:r>
      <w:r w:rsidR="00AE3034">
        <w:t xml:space="preserve"> how the review was necessary as she ‘</w:t>
      </w:r>
      <w:r>
        <w:t>was briefed on issues that were impacting on the current performance of the Council, and the strength of relationship between Council member</w:t>
      </w:r>
      <w:r w:rsidR="00F67D80">
        <w:t>s</w:t>
      </w:r>
      <w:r>
        <w:t xml:space="preserve"> and with ACT Heritage in the Environment, Planning and Sustainable Development Directorate</w:t>
      </w:r>
      <w:r w:rsidR="00AE3034">
        <w:t>.’</w:t>
      </w:r>
      <w:r>
        <w:rPr>
          <w:rStyle w:val="FootnoteReference"/>
        </w:rPr>
        <w:footnoteReference w:id="5"/>
      </w:r>
    </w:p>
    <w:p w14:paraId="58F516DD" w14:textId="78B9C2EC" w:rsidR="00172208" w:rsidRDefault="00AE3034" w:rsidP="00172208">
      <w:pPr>
        <w:pStyle w:val="ListNumber2"/>
      </w:pPr>
      <w:r>
        <w:t>More specifically, t</w:t>
      </w:r>
      <w:r w:rsidR="00172208">
        <w:t>he review was commissioned to examine:</w:t>
      </w:r>
    </w:p>
    <w:p w14:paraId="19B6F0B3" w14:textId="2AC68BE8" w:rsidR="00172208" w:rsidRDefault="0047431E" w:rsidP="00172208">
      <w:pPr>
        <w:pStyle w:val="ListBullet"/>
      </w:pPr>
      <w:r>
        <w:t>t</w:t>
      </w:r>
      <w:r w:rsidR="00172208">
        <w:t xml:space="preserve">he relationship </w:t>
      </w:r>
      <w:r w:rsidR="00725980">
        <w:t>of the</w:t>
      </w:r>
      <w:r w:rsidR="00307111">
        <w:t xml:space="preserve"> Heritage</w:t>
      </w:r>
      <w:r w:rsidR="00725980">
        <w:t xml:space="preserve"> Council </w:t>
      </w:r>
      <w:r w:rsidR="00172208">
        <w:t xml:space="preserve">with </w:t>
      </w:r>
      <w:r w:rsidR="00307111">
        <w:t xml:space="preserve">the </w:t>
      </w:r>
      <w:r w:rsidR="00ED6D77">
        <w:t>Heritage</w:t>
      </w:r>
      <w:r w:rsidR="00307111">
        <w:t xml:space="preserve"> Unit</w:t>
      </w:r>
      <w:r w:rsidR="00172208">
        <w:t>;</w:t>
      </w:r>
    </w:p>
    <w:p w14:paraId="7452CECA" w14:textId="40409FD5" w:rsidR="00172208" w:rsidRDefault="0047431E" w:rsidP="00172208">
      <w:pPr>
        <w:pStyle w:val="ListBullet"/>
      </w:pPr>
      <w:r>
        <w:t>t</w:t>
      </w:r>
      <w:r w:rsidR="00172208">
        <w:t xml:space="preserve">he impacts </w:t>
      </w:r>
      <w:r w:rsidR="003C623C">
        <w:t>on</w:t>
      </w:r>
      <w:r w:rsidR="00172208">
        <w:t xml:space="preserve"> the </w:t>
      </w:r>
      <w:r w:rsidR="00307111">
        <w:t xml:space="preserve">Heritage </w:t>
      </w:r>
      <w:r w:rsidR="00172208">
        <w:t>Council’s performance and ability to deliver its statutory functions under the</w:t>
      </w:r>
      <w:r w:rsidR="00172208" w:rsidRPr="00172208">
        <w:rPr>
          <w:i/>
          <w:iCs/>
        </w:rPr>
        <w:t xml:space="preserve"> </w:t>
      </w:r>
      <w:r w:rsidR="00172208" w:rsidRPr="0016566B">
        <w:t>Heritage Act</w:t>
      </w:r>
      <w:r w:rsidR="00172208">
        <w:t>; and</w:t>
      </w:r>
    </w:p>
    <w:p w14:paraId="6CEFEC32" w14:textId="162CFD29" w:rsidR="00172208" w:rsidRDefault="00172208" w:rsidP="00172208">
      <w:pPr>
        <w:pStyle w:val="ListBullet"/>
      </w:pPr>
      <w:r>
        <w:t>options to address the findings of the review.</w:t>
      </w:r>
      <w:r>
        <w:rPr>
          <w:rStyle w:val="FootnoteReference"/>
        </w:rPr>
        <w:footnoteReference w:id="6"/>
      </w:r>
    </w:p>
    <w:p w14:paraId="1302854B" w14:textId="34CD6F64" w:rsidR="00172208" w:rsidRDefault="00172208" w:rsidP="00AC3FE4">
      <w:pPr>
        <w:pStyle w:val="ListNumber2"/>
      </w:pPr>
      <w:r>
        <w:t>Nous Group ultimately found that ‘</w:t>
      </w:r>
      <w:r w:rsidR="003C623C">
        <w:t>s</w:t>
      </w:r>
      <w:r>
        <w:t xml:space="preserve">trained Council relationships, together with inefficient </w:t>
      </w:r>
      <w:r w:rsidR="00AE3034">
        <w:t>ACT Heritage</w:t>
      </w:r>
      <w:r>
        <w:t xml:space="preserve"> systems, present an imminent risk to ACT heritage sites</w:t>
      </w:r>
      <w:r w:rsidR="003C623C">
        <w:t>.</w:t>
      </w:r>
      <w:r>
        <w:t>’</w:t>
      </w:r>
      <w:r>
        <w:rPr>
          <w:rStyle w:val="FootnoteReference"/>
        </w:rPr>
        <w:footnoteReference w:id="7"/>
      </w:r>
    </w:p>
    <w:p w14:paraId="3BD647CC" w14:textId="3BB9C134" w:rsidR="00A3542A" w:rsidRDefault="00A5313F" w:rsidP="00F67D80">
      <w:pPr>
        <w:pStyle w:val="ListNumber2"/>
      </w:pPr>
      <w:r>
        <w:rPr>
          <w:noProof/>
        </w:rPr>
        <w:drawing>
          <wp:anchor distT="0" distB="0" distL="114300" distR="114300" simplePos="0" relativeHeight="251685888" behindDoc="0" locked="0" layoutInCell="1" allowOverlap="1" wp14:anchorId="66CE9F04" wp14:editId="2EBEC8CE">
            <wp:simplePos x="0" y="0"/>
            <wp:positionH relativeFrom="column">
              <wp:posOffset>-590550</wp:posOffset>
            </wp:positionH>
            <wp:positionV relativeFrom="paragraph">
              <wp:posOffset>247015</wp:posOffset>
            </wp:positionV>
            <wp:extent cx="6903720" cy="43529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903720" cy="4352925"/>
                    </a:xfrm>
                    <a:prstGeom prst="rect">
                      <a:avLst/>
                    </a:prstGeom>
                  </pic:spPr>
                </pic:pic>
              </a:graphicData>
            </a:graphic>
            <wp14:sizeRelH relativeFrom="margin">
              <wp14:pctWidth>0</wp14:pctWidth>
            </wp14:sizeRelH>
            <wp14:sizeRelV relativeFrom="margin">
              <wp14:pctHeight>0</wp14:pctHeight>
            </wp14:sizeRelV>
          </wp:anchor>
        </w:drawing>
      </w:r>
      <w:r w:rsidR="00172208">
        <w:t xml:space="preserve">The summary of findings by Nous Group </w:t>
      </w:r>
      <w:r w:rsidR="00005CEE">
        <w:t>is</w:t>
      </w:r>
      <w:r w:rsidR="00172208">
        <w:t xml:space="preserve"> available in </w:t>
      </w:r>
      <w:r w:rsidR="00172208" w:rsidRPr="00A5313F">
        <w:t>Table 1</w:t>
      </w:r>
      <w:r w:rsidR="00697268">
        <w:t>,</w:t>
      </w:r>
      <w:r w:rsidR="00172208">
        <w:t xml:space="preserve"> below.</w:t>
      </w:r>
    </w:p>
    <w:p w14:paraId="74B1C450" w14:textId="6B5A2539" w:rsidR="001C7708" w:rsidRDefault="009C1C96" w:rsidP="00F67D80">
      <w:pPr>
        <w:pStyle w:val="Caption"/>
        <w:ind w:left="0"/>
      </w:pPr>
      <w:r>
        <w:t xml:space="preserve">Table </w:t>
      </w:r>
      <w:r w:rsidR="00B608C9">
        <w:fldChar w:fldCharType="begin"/>
      </w:r>
      <w:r w:rsidR="00B608C9">
        <w:instrText xml:space="preserve"> SEQ Table \* ARABIC </w:instrText>
      </w:r>
      <w:r w:rsidR="00B608C9">
        <w:fldChar w:fldCharType="separate"/>
      </w:r>
      <w:r w:rsidR="00D44528">
        <w:rPr>
          <w:noProof/>
        </w:rPr>
        <w:t>1</w:t>
      </w:r>
      <w:r w:rsidR="00B608C9">
        <w:rPr>
          <w:noProof/>
        </w:rPr>
        <w:fldChar w:fldCharType="end"/>
      </w:r>
      <w:r>
        <w:t xml:space="preserve">: Summary of Nous Group </w:t>
      </w:r>
      <w:r w:rsidR="003C623C">
        <w:t>f</w:t>
      </w:r>
      <w:r>
        <w:t xml:space="preserve">indings [Source: Nous Group, </w:t>
      </w:r>
      <w:r w:rsidRPr="00E368F6">
        <w:rPr>
          <w:i/>
          <w:iCs w:val="0"/>
        </w:rPr>
        <w:t>Review of the ACT Heritage Council - Public Report</w:t>
      </w:r>
      <w:r>
        <w:t>, p 2]</w:t>
      </w:r>
    </w:p>
    <w:p w14:paraId="0A158D3C" w14:textId="0000F137" w:rsidR="006D1243" w:rsidRDefault="00745353" w:rsidP="004D1BFD">
      <w:pPr>
        <w:pStyle w:val="Heading2"/>
      </w:pPr>
      <w:bookmarkStart w:id="20" w:name="_Toc148972847"/>
      <w:r>
        <w:t xml:space="preserve">ACT </w:t>
      </w:r>
      <w:r w:rsidR="009C1C96">
        <w:t>Government Review</w:t>
      </w:r>
      <w:bookmarkEnd w:id="20"/>
    </w:p>
    <w:p w14:paraId="29370376" w14:textId="1E15C6AD" w:rsidR="009C1C96" w:rsidRDefault="00AE3034" w:rsidP="00AE3034">
      <w:pPr>
        <w:pStyle w:val="ListNumber2"/>
      </w:pPr>
      <w:r>
        <w:t xml:space="preserve">On 7 December 2022, the Minister announced to undertake a </w:t>
      </w:r>
      <w:r w:rsidR="009C1C96">
        <w:t>more comprehensive review and reform program for heritage in the ACT</w:t>
      </w:r>
      <w:r w:rsidR="0091267E">
        <w:t>.</w:t>
      </w:r>
      <w:r>
        <w:rPr>
          <w:rStyle w:val="FootnoteReference"/>
        </w:rPr>
        <w:footnoteReference w:id="8"/>
      </w:r>
      <w:r w:rsidR="00307111">
        <w:t xml:space="preserve"> </w:t>
      </w:r>
      <w:r w:rsidR="0091267E">
        <w:t>The review</w:t>
      </w:r>
      <w:r w:rsidR="00E26C6E">
        <w:t>,</w:t>
      </w:r>
      <w:r w:rsidR="0091267E">
        <w:t xml:space="preserve"> undertaken by consultants Stenning &amp; Associates, </w:t>
      </w:r>
      <w:r w:rsidR="00E26C6E">
        <w:t>aims</w:t>
      </w:r>
      <w:r w:rsidR="0091267E" w:rsidRPr="0091267E">
        <w:t xml:space="preserve"> to research, identify</w:t>
      </w:r>
      <w:r w:rsidR="0091267E">
        <w:t>,</w:t>
      </w:r>
      <w:r w:rsidR="0091267E" w:rsidRPr="0091267E">
        <w:t xml:space="preserve"> and propose a model for future heritage </w:t>
      </w:r>
      <w:r w:rsidR="00E26C6E">
        <w:t>legislation</w:t>
      </w:r>
      <w:r w:rsidR="0091267E" w:rsidRPr="0091267E">
        <w:t xml:space="preserve"> and arrangements that is fit for purpose in the ACT and reflects best practi</w:t>
      </w:r>
      <w:r w:rsidR="00E26C6E">
        <w:t>c</w:t>
      </w:r>
      <w:r w:rsidR="0091267E" w:rsidRPr="0091267E">
        <w:t>e from other jurisdictions</w:t>
      </w:r>
      <w:r w:rsidR="009C1C96">
        <w:t>.</w:t>
      </w:r>
      <w:r w:rsidR="0091267E">
        <w:rPr>
          <w:rStyle w:val="FootnoteReference"/>
        </w:rPr>
        <w:footnoteReference w:id="9"/>
      </w:r>
      <w:r w:rsidR="00E52996">
        <w:t xml:space="preserve"> </w:t>
      </w:r>
      <w:r w:rsidR="009C1C96">
        <w:t>The</w:t>
      </w:r>
      <w:r w:rsidR="0091267E">
        <w:t xml:space="preserve"> reform</w:t>
      </w:r>
      <w:r w:rsidR="009C1C96">
        <w:t xml:space="preserve"> program </w:t>
      </w:r>
      <w:r w:rsidR="0091267E">
        <w:t xml:space="preserve">will </w:t>
      </w:r>
      <w:r w:rsidR="000B2010">
        <w:t>consider</w:t>
      </w:r>
      <w:r w:rsidR="009C1C96">
        <w:t xml:space="preserve"> </w:t>
      </w:r>
      <w:r w:rsidR="00894DE5">
        <w:t>five</w:t>
      </w:r>
      <w:r w:rsidR="0091267E">
        <w:t xml:space="preserve"> </w:t>
      </w:r>
      <w:r w:rsidR="000B2010">
        <w:t>areas</w:t>
      </w:r>
      <w:r w:rsidR="00E52996">
        <w:t>:</w:t>
      </w:r>
    </w:p>
    <w:p w14:paraId="76059C48" w14:textId="0F8F563C" w:rsidR="00E52996" w:rsidRDefault="00E52996" w:rsidP="00E52996">
      <w:pPr>
        <w:pStyle w:val="Recommendationbullet"/>
        <w:ind w:left="1276"/>
      </w:pPr>
      <w:r>
        <w:t>Heritage model</w:t>
      </w:r>
      <w:r w:rsidR="001472AA">
        <w:t>;</w:t>
      </w:r>
    </w:p>
    <w:p w14:paraId="3C7929C9" w14:textId="7221F819" w:rsidR="00E52996" w:rsidRDefault="00E52996" w:rsidP="00E52996">
      <w:pPr>
        <w:pStyle w:val="Recommendationbullet"/>
        <w:ind w:left="1276"/>
      </w:pPr>
      <w:r>
        <w:t xml:space="preserve">Heritage </w:t>
      </w:r>
      <w:r w:rsidR="000B2010">
        <w:t>C</w:t>
      </w:r>
      <w:r>
        <w:t>ouncil</w:t>
      </w:r>
      <w:r w:rsidR="001472AA">
        <w:t>;</w:t>
      </w:r>
    </w:p>
    <w:p w14:paraId="4E572E2F" w14:textId="53CF6639" w:rsidR="00E52996" w:rsidRDefault="00E52996" w:rsidP="00E52996">
      <w:pPr>
        <w:pStyle w:val="Recommendationbullet"/>
        <w:ind w:left="1276"/>
      </w:pPr>
      <w:r>
        <w:t>Business systems</w:t>
      </w:r>
      <w:r w:rsidR="001472AA">
        <w:t>;</w:t>
      </w:r>
    </w:p>
    <w:p w14:paraId="7BD2583B" w14:textId="5AF285F4" w:rsidR="00E52996" w:rsidRDefault="00E52996" w:rsidP="00E52996">
      <w:pPr>
        <w:pStyle w:val="Recommendationbullet"/>
        <w:ind w:left="1276"/>
      </w:pPr>
      <w:r>
        <w:t>Capability and capacity</w:t>
      </w:r>
      <w:r w:rsidR="001472AA">
        <w:t>; and</w:t>
      </w:r>
    </w:p>
    <w:p w14:paraId="783B753A" w14:textId="72F2403A" w:rsidR="00E52996" w:rsidRDefault="00E52996" w:rsidP="00E52996">
      <w:pPr>
        <w:pStyle w:val="Recommendationbullet"/>
        <w:ind w:left="1276"/>
      </w:pPr>
      <w:r>
        <w:t xml:space="preserve">Heritage </w:t>
      </w:r>
      <w:r w:rsidR="003C623C">
        <w:t>s</w:t>
      </w:r>
      <w:r>
        <w:t>trategy</w:t>
      </w:r>
      <w:r w:rsidR="001472AA">
        <w:t>.</w:t>
      </w:r>
      <w:r w:rsidR="001472AA">
        <w:rPr>
          <w:rStyle w:val="FootnoteReference"/>
        </w:rPr>
        <w:footnoteReference w:id="10"/>
      </w:r>
    </w:p>
    <w:p w14:paraId="36051B20" w14:textId="668B6F90" w:rsidR="003F16B3" w:rsidRDefault="003F16B3" w:rsidP="004D1BFD">
      <w:pPr>
        <w:pStyle w:val="Heading3"/>
      </w:pPr>
      <w:bookmarkStart w:id="21" w:name="_Toc148972848"/>
      <w:r>
        <w:t xml:space="preserve">Review of </w:t>
      </w:r>
      <w:r w:rsidR="00971D7D">
        <w:t>h</w:t>
      </w:r>
      <w:r>
        <w:t xml:space="preserve">eritage </w:t>
      </w:r>
      <w:r w:rsidR="00971D7D">
        <w:t>m</w:t>
      </w:r>
      <w:r>
        <w:t>odel</w:t>
      </w:r>
      <w:bookmarkEnd w:id="21"/>
    </w:p>
    <w:p w14:paraId="4FB6E81B" w14:textId="7A6A82F8" w:rsidR="00E52996" w:rsidRDefault="00307111" w:rsidP="006D1243">
      <w:pPr>
        <w:pStyle w:val="ListNumber2"/>
      </w:pPr>
      <w:r>
        <w:t>In its submission, the</w:t>
      </w:r>
      <w:r w:rsidR="003F16B3">
        <w:t xml:space="preserve"> ACT Government </w:t>
      </w:r>
      <w:r w:rsidR="000B2010">
        <w:t>informed the Committee</w:t>
      </w:r>
      <w:r w:rsidR="003F16B3">
        <w:t xml:space="preserve"> that it </w:t>
      </w:r>
      <w:r w:rsidR="00124EFF">
        <w:t>ha</w:t>
      </w:r>
      <w:r w:rsidR="000B2010">
        <w:t>d</w:t>
      </w:r>
      <w:r w:rsidR="00124EFF">
        <w:t xml:space="preserve"> </w:t>
      </w:r>
      <w:r w:rsidR="000B2010">
        <w:t xml:space="preserve">sought to </w:t>
      </w:r>
      <w:r w:rsidR="00124EFF">
        <w:t>engage</w:t>
      </w:r>
      <w:r w:rsidR="003F16B3">
        <w:t xml:space="preserve"> a consultant to undertake a </w:t>
      </w:r>
      <w:r w:rsidR="00697268">
        <w:t>two</w:t>
      </w:r>
      <w:r w:rsidR="005A43E2">
        <w:t xml:space="preserve">-stage </w:t>
      </w:r>
      <w:r w:rsidR="003F16B3">
        <w:t>review of the heritage model:</w:t>
      </w:r>
    </w:p>
    <w:p w14:paraId="3295A9BE" w14:textId="0F0338C9" w:rsidR="003F16B3" w:rsidRDefault="00106E42" w:rsidP="005A43E2">
      <w:pPr>
        <w:pStyle w:val="Quote"/>
      </w:pPr>
      <w:r w:rsidRPr="00106E42">
        <w:t>[</w:t>
      </w:r>
      <w:r w:rsidR="003F16B3" w:rsidRPr="00106E42">
        <w:t xml:space="preserve">The </w:t>
      </w:r>
      <w:r w:rsidRPr="00106E42">
        <w:t>review]</w:t>
      </w:r>
      <w:r w:rsidR="005A43E2" w:rsidRPr="00106E42">
        <w:t xml:space="preserve"> will</w:t>
      </w:r>
      <w:r w:rsidR="005A43E2">
        <w:t xml:space="preserve"> include the governance, processes, policy and procedures for heritage advice and management across the ACT. The outcomes of the Inquiry will also be considered in determining the model for implementation.</w:t>
      </w:r>
      <w:r w:rsidR="005A43E2">
        <w:rPr>
          <w:rStyle w:val="FootnoteReference"/>
        </w:rPr>
        <w:footnoteReference w:id="11"/>
      </w:r>
    </w:p>
    <w:p w14:paraId="0168B890" w14:textId="755AC20C" w:rsidR="00416E60" w:rsidRDefault="00780695" w:rsidP="005A43E2">
      <w:pPr>
        <w:pStyle w:val="ListNumber2"/>
      </w:pPr>
      <w:r>
        <w:t xml:space="preserve">The government advised in its submission that </w:t>
      </w:r>
      <w:r w:rsidR="00597CB2">
        <w:t>Phase</w:t>
      </w:r>
      <w:r w:rsidR="00B06733">
        <w:t xml:space="preserve"> 1 of the review feature</w:t>
      </w:r>
      <w:r w:rsidR="00106E42">
        <w:t>d</w:t>
      </w:r>
      <w:r w:rsidR="00B06733">
        <w:t xml:space="preserve"> </w:t>
      </w:r>
      <w:r w:rsidR="00416E60">
        <w:t>a</w:t>
      </w:r>
      <w:r w:rsidR="00B06733">
        <w:t xml:space="preserve"> jurisdictional review </w:t>
      </w:r>
      <w:r w:rsidR="00106E42">
        <w:t>examining the handling of</w:t>
      </w:r>
      <w:r w:rsidR="00B06733">
        <w:t xml:space="preserve"> heritage matters in other </w:t>
      </w:r>
      <w:r w:rsidR="00106E42">
        <w:t>s</w:t>
      </w:r>
      <w:r w:rsidR="00B06733">
        <w:t xml:space="preserve">tates and </w:t>
      </w:r>
      <w:r w:rsidR="00106E42">
        <w:t>t</w:t>
      </w:r>
      <w:r w:rsidR="00B06733">
        <w:t>erritories</w:t>
      </w:r>
      <w:r w:rsidR="00B2141E">
        <w:t xml:space="preserve">, including the role of </w:t>
      </w:r>
      <w:r w:rsidR="00307111">
        <w:t xml:space="preserve">Heritage </w:t>
      </w:r>
      <w:r w:rsidR="00B2141E">
        <w:t xml:space="preserve">Council equivalents and the operation of their </w:t>
      </w:r>
      <w:r w:rsidR="00106E42">
        <w:t>h</w:t>
      </w:r>
      <w:r w:rsidR="00B2141E">
        <w:t>eritage legislation.</w:t>
      </w:r>
      <w:r w:rsidR="00416E60">
        <w:rPr>
          <w:rStyle w:val="FootnoteReference"/>
        </w:rPr>
        <w:footnoteReference w:id="12"/>
      </w:r>
      <w:r w:rsidR="00124EFF">
        <w:t xml:space="preserve"> The </w:t>
      </w:r>
      <w:r w:rsidR="00597CB2">
        <w:t xml:space="preserve">Phase 1 </w:t>
      </w:r>
      <w:r w:rsidR="00124EFF" w:rsidRPr="00597CB2">
        <w:t>final report</w:t>
      </w:r>
      <w:r w:rsidR="00124EFF">
        <w:t xml:space="preserve"> was published in July 2023</w:t>
      </w:r>
      <w:r w:rsidR="00F260EC">
        <w:t xml:space="preserve"> by Stenning &amp; Associates</w:t>
      </w:r>
      <w:r w:rsidR="006C178B">
        <w:t xml:space="preserve"> (</w:t>
      </w:r>
      <w:r w:rsidR="006C178B" w:rsidRPr="00A4083B">
        <w:rPr>
          <w:i/>
          <w:iCs/>
        </w:rPr>
        <w:t>Stenning &amp; Associates Report</w:t>
      </w:r>
      <w:r w:rsidR="006C178B">
        <w:t>)</w:t>
      </w:r>
      <w:r w:rsidR="00124EFF">
        <w:t>.</w:t>
      </w:r>
      <w:r w:rsidR="00124EFF">
        <w:rPr>
          <w:rStyle w:val="FootnoteReference"/>
        </w:rPr>
        <w:footnoteReference w:id="13"/>
      </w:r>
    </w:p>
    <w:p w14:paraId="4742705B" w14:textId="593EAF5C" w:rsidR="005A43E2" w:rsidRDefault="00597CB2" w:rsidP="005A43E2">
      <w:pPr>
        <w:pStyle w:val="ListNumber2"/>
      </w:pPr>
      <w:r>
        <w:t>Phase</w:t>
      </w:r>
      <w:r w:rsidR="00B2141E">
        <w:t xml:space="preserve"> 2</w:t>
      </w:r>
      <w:r w:rsidR="00307111">
        <w:t xml:space="preserve"> (</w:t>
      </w:r>
      <w:r w:rsidR="00AE3034">
        <w:t>currently being undertaken</w:t>
      </w:r>
      <w:r w:rsidR="00307111">
        <w:t xml:space="preserve"> at the time of this report’s publication)</w:t>
      </w:r>
      <w:r w:rsidR="00B2141E">
        <w:t xml:space="preserve"> </w:t>
      </w:r>
      <w:r w:rsidR="00307111">
        <w:t>will</w:t>
      </w:r>
      <w:r w:rsidR="00B2141E">
        <w:t xml:space="preserve"> be informed by the findings of </w:t>
      </w:r>
      <w:r>
        <w:t>Phase</w:t>
      </w:r>
      <w:r w:rsidR="00B2141E">
        <w:t xml:space="preserve"> 1 and </w:t>
      </w:r>
      <w:r>
        <w:t>focus on</w:t>
      </w:r>
      <w:r w:rsidR="00B2141E">
        <w:t xml:space="preserve"> stakeholder and community consultation, as well as the development of an action plan.</w:t>
      </w:r>
      <w:r w:rsidR="00B2141E">
        <w:rPr>
          <w:rStyle w:val="FootnoteReference"/>
        </w:rPr>
        <w:footnoteReference w:id="14"/>
      </w:r>
    </w:p>
    <w:p w14:paraId="2B2C36D8" w14:textId="709DB06F" w:rsidR="00B2141E" w:rsidRDefault="001472AA" w:rsidP="004D1BFD">
      <w:pPr>
        <w:pStyle w:val="Heading3"/>
      </w:pPr>
      <w:bookmarkStart w:id="22" w:name="_Toc148972849"/>
      <w:r>
        <w:t xml:space="preserve">Interim </w:t>
      </w:r>
      <w:r w:rsidR="00B2141E">
        <w:t>Heritage Council</w:t>
      </w:r>
      <w:bookmarkEnd w:id="22"/>
    </w:p>
    <w:p w14:paraId="6CAE7417" w14:textId="435FAE99" w:rsidR="000145BD" w:rsidRDefault="00416E60" w:rsidP="005A43E2">
      <w:pPr>
        <w:pStyle w:val="ListNumber2"/>
      </w:pPr>
      <w:r>
        <w:t>In its</w:t>
      </w:r>
      <w:r w:rsidR="00B2141E">
        <w:t xml:space="preserve"> submission</w:t>
      </w:r>
      <w:r>
        <w:t xml:space="preserve"> to the inquiry, the ACT Government</w:t>
      </w:r>
      <w:r w:rsidR="00B2141E">
        <w:t xml:space="preserve"> </w:t>
      </w:r>
      <w:r w:rsidR="00124EFF">
        <w:t>indicated</w:t>
      </w:r>
      <w:r w:rsidR="00B2141E">
        <w:t xml:space="preserve"> that while the review of the heritage model is being undertaken, work would commence on appointing an interim </w:t>
      </w:r>
      <w:r w:rsidR="00307111">
        <w:t xml:space="preserve">Heritage </w:t>
      </w:r>
      <w:r>
        <w:t>Council</w:t>
      </w:r>
      <w:r w:rsidR="00B2141E">
        <w:t xml:space="preserve"> for a </w:t>
      </w:r>
      <w:r w:rsidR="00894DE5">
        <w:t>12-month</w:t>
      </w:r>
      <w:r w:rsidR="00B2141E">
        <w:t xml:space="preserve"> period to continue delivery of the </w:t>
      </w:r>
      <w:r w:rsidR="00307111">
        <w:t xml:space="preserve">Heritage </w:t>
      </w:r>
      <w:r w:rsidR="00B2141E">
        <w:t xml:space="preserve">Council’s functions under the </w:t>
      </w:r>
      <w:r w:rsidR="00B2141E" w:rsidRPr="00A15E36">
        <w:t>Heritage Act</w:t>
      </w:r>
      <w:r w:rsidR="000145BD">
        <w:t>:</w:t>
      </w:r>
    </w:p>
    <w:p w14:paraId="23AB60C6" w14:textId="77777777" w:rsidR="00A15E36" w:rsidRDefault="000145BD" w:rsidP="000145BD">
      <w:pPr>
        <w:pStyle w:val="Quote"/>
      </w:pPr>
      <w:r>
        <w:t>While the review is being conducted, an interim Heritage Council will be appointed for a period of no less than 12 months, with the possibility of extension or reappointment. The recommendations of the review and the Committee’s Inquiry will be considered in establishing the permanent Council at the end of the interim Council’s term. </w:t>
      </w:r>
    </w:p>
    <w:p w14:paraId="4D607218" w14:textId="5AEBD085" w:rsidR="000145BD" w:rsidRDefault="000145BD" w:rsidP="000145BD">
      <w:pPr>
        <w:pStyle w:val="Quote"/>
      </w:pPr>
      <w:r>
        <w:t>The functions of the interim Heritage Council will continue to deliver their responsibilities under the current legislation, including their ability to make decisions on the registration of heritage places and objects as outlined in the Act. The interim Heritage Council will also play a key role providing expert advice to support the review.</w:t>
      </w:r>
      <w:r>
        <w:rPr>
          <w:rStyle w:val="FootnoteReference"/>
        </w:rPr>
        <w:footnoteReference w:id="15"/>
      </w:r>
    </w:p>
    <w:p w14:paraId="6072FD4D" w14:textId="420F2CC8" w:rsidR="00B2141E" w:rsidRDefault="00A15E36" w:rsidP="005A43E2">
      <w:pPr>
        <w:pStyle w:val="ListNumber2"/>
      </w:pPr>
      <w:r>
        <w:t>After</w:t>
      </w:r>
      <w:r w:rsidR="00B2141E">
        <w:t xml:space="preserve"> the </w:t>
      </w:r>
      <w:r w:rsidR="006678BB">
        <w:t xml:space="preserve">ACT </w:t>
      </w:r>
      <w:r w:rsidR="00B2141E">
        <w:t xml:space="preserve">Government provided </w:t>
      </w:r>
      <w:r w:rsidR="006678BB">
        <w:t xml:space="preserve">its </w:t>
      </w:r>
      <w:r w:rsidR="00B2141E">
        <w:t>submission</w:t>
      </w:r>
      <w:r w:rsidR="006678BB">
        <w:t xml:space="preserve"> to this inquiry</w:t>
      </w:r>
      <w:r w:rsidR="00B2141E">
        <w:t>, an interim</w:t>
      </w:r>
      <w:r w:rsidR="00307111">
        <w:t xml:space="preserve"> Heritage</w:t>
      </w:r>
      <w:r w:rsidR="00B2141E">
        <w:t xml:space="preserve"> Council </w:t>
      </w:r>
      <w:r w:rsidR="00124EFF">
        <w:t xml:space="preserve">was </w:t>
      </w:r>
      <w:r w:rsidR="00B2141E">
        <w:t>appointed</w:t>
      </w:r>
      <w:r w:rsidR="00894DE5">
        <w:t xml:space="preserve"> in April 2023</w:t>
      </w:r>
      <w:r w:rsidR="00B2141E">
        <w:t>.</w:t>
      </w:r>
      <w:r w:rsidR="00B2141E">
        <w:rPr>
          <w:rStyle w:val="FootnoteReference"/>
        </w:rPr>
        <w:footnoteReference w:id="16"/>
      </w:r>
    </w:p>
    <w:p w14:paraId="79D1F446" w14:textId="5A8DF373" w:rsidR="00927227" w:rsidRDefault="00927227" w:rsidP="004D1BFD">
      <w:pPr>
        <w:pStyle w:val="Heading3"/>
      </w:pPr>
      <w:bookmarkStart w:id="23" w:name="_Toc148972850"/>
      <w:r w:rsidRPr="00B2141E">
        <w:t xml:space="preserve">Review of Heritage </w:t>
      </w:r>
      <w:r w:rsidR="00307111">
        <w:t xml:space="preserve">Unit </w:t>
      </w:r>
      <w:r w:rsidR="00971D7D">
        <w:t>b</w:t>
      </w:r>
      <w:r w:rsidRPr="00B2141E">
        <w:t xml:space="preserve">usiness </w:t>
      </w:r>
      <w:r w:rsidR="00971D7D">
        <w:t>s</w:t>
      </w:r>
      <w:r w:rsidRPr="00B2141E">
        <w:t>ystems</w:t>
      </w:r>
      <w:bookmarkEnd w:id="23"/>
    </w:p>
    <w:p w14:paraId="1E3B404E" w14:textId="617A0DA6" w:rsidR="00927227" w:rsidRDefault="00697268" w:rsidP="004644CE">
      <w:pPr>
        <w:pStyle w:val="ListNumber2"/>
      </w:pPr>
      <w:r>
        <w:t xml:space="preserve">In its submission, </w:t>
      </w:r>
      <w:r w:rsidR="00927227">
        <w:t xml:space="preserve">the ACT Government </w:t>
      </w:r>
      <w:r w:rsidR="004E0B6A">
        <w:t>confirmed</w:t>
      </w:r>
      <w:r>
        <w:t xml:space="preserve"> that it </w:t>
      </w:r>
      <w:r w:rsidR="007E6BD1">
        <w:t>wa</w:t>
      </w:r>
      <w:r>
        <w:t xml:space="preserve">s </w:t>
      </w:r>
      <w:r w:rsidR="00927227">
        <w:t>also looking to review supporting heritage systems, in particular the heritage database</w:t>
      </w:r>
      <w:r w:rsidR="00F35361">
        <w:t xml:space="preserve">, which </w:t>
      </w:r>
      <w:r w:rsidR="00927227">
        <w:t>was developed in 2005 and was deemed obsolete in a 2020</w:t>
      </w:r>
      <w:r w:rsidR="00A15E36">
        <w:t>–</w:t>
      </w:r>
      <w:r w:rsidR="00927227">
        <w:t>21 review</w:t>
      </w:r>
      <w:r>
        <w:t>:</w:t>
      </w:r>
    </w:p>
    <w:p w14:paraId="05CD9A50" w14:textId="0DE4D172" w:rsidR="00927227" w:rsidRDefault="00927227" w:rsidP="00927227">
      <w:pPr>
        <w:pStyle w:val="Quote"/>
      </w:pPr>
      <w:r>
        <w:t>The review of the Heritage Council in 2022 also highlighted that ACT Heritage’s current business systems and database are outdated and are not fit for purpose to support ACT Heritage’s performance and had added to the stress on staff.</w:t>
      </w:r>
      <w:r>
        <w:rPr>
          <w:rStyle w:val="FootnoteReference"/>
        </w:rPr>
        <w:footnoteReference w:id="17"/>
      </w:r>
    </w:p>
    <w:p w14:paraId="1E43BB83" w14:textId="16A7E96F" w:rsidR="00927227" w:rsidRDefault="000145BD" w:rsidP="00927227">
      <w:pPr>
        <w:pStyle w:val="ListNumber2"/>
      </w:pPr>
      <w:r>
        <w:t xml:space="preserve">The </w:t>
      </w:r>
      <w:r w:rsidR="000D5714">
        <w:t>ACT Government</w:t>
      </w:r>
      <w:r>
        <w:t xml:space="preserve"> </w:t>
      </w:r>
      <w:r w:rsidR="00697268">
        <w:t>advised</w:t>
      </w:r>
      <w:r>
        <w:t xml:space="preserve"> that EPSDD ha</w:t>
      </w:r>
      <w:r w:rsidR="00697268">
        <w:t>d</w:t>
      </w:r>
      <w:r>
        <w:t xml:space="preserve"> begun an internal review of its systems, internal workflow policies, business process</w:t>
      </w:r>
      <w:r w:rsidR="00697268">
        <w:t>es,</w:t>
      </w:r>
      <w:r>
        <w:t xml:space="preserve"> and</w:t>
      </w:r>
      <w:r w:rsidR="00A15E36">
        <w:t xml:space="preserve"> was</w:t>
      </w:r>
      <w:r>
        <w:t xml:space="preserve"> developing a new database</w:t>
      </w:r>
      <w:r w:rsidR="00A15E36">
        <w:t xml:space="preserve">. The goal of this review was to develop improved business systems that were ‘fit for purpose’ and would minimise duplication and provide accurate and timely information for the community and </w:t>
      </w:r>
      <w:r w:rsidR="000D5714">
        <w:t>other users.</w:t>
      </w:r>
      <w:r w:rsidR="00697268">
        <w:rPr>
          <w:rStyle w:val="FootnoteReference"/>
        </w:rPr>
        <w:footnoteReference w:id="18"/>
      </w:r>
    </w:p>
    <w:p w14:paraId="603F3D45" w14:textId="1B32AAFD" w:rsidR="00B73427" w:rsidRDefault="000D5714" w:rsidP="00B43D9D">
      <w:pPr>
        <w:pStyle w:val="ListNumber2"/>
      </w:pPr>
      <w:r>
        <w:t>T</w:t>
      </w:r>
      <w:r w:rsidR="00250C3F">
        <w:t xml:space="preserve">he initial ‘discovery phase’ </w:t>
      </w:r>
      <w:r>
        <w:t xml:space="preserve">of developing a new ACT Heritage Register </w:t>
      </w:r>
      <w:r w:rsidR="00307111">
        <w:t>d</w:t>
      </w:r>
      <w:r>
        <w:t>atabase and website had been</w:t>
      </w:r>
      <w:r w:rsidR="00CB14B0">
        <w:t xml:space="preserve"> undertaken by Nous Group:</w:t>
      </w:r>
      <w:r w:rsidR="00CB14B0">
        <w:rPr>
          <w:rStyle w:val="FootnoteReference"/>
        </w:rPr>
        <w:footnoteReference w:id="19"/>
      </w:r>
    </w:p>
    <w:p w14:paraId="4FC107D0" w14:textId="0EC0B526" w:rsidR="00B73427" w:rsidRDefault="00B73427" w:rsidP="00B73427">
      <w:pPr>
        <w:pStyle w:val="Quote"/>
      </w:pPr>
      <w:r>
        <w:t>The discovery phase comprised deep and wide consultation with more than 70</w:t>
      </w:r>
      <w:r w:rsidR="00A4083B">
        <w:t> </w:t>
      </w:r>
      <w:r>
        <w:t>stakeholders across the ACT Government and externally to understand the current state, including how, when and why heritage data is used, where it is accessed from and what the experience of the current systems and processes is.</w:t>
      </w:r>
      <w:r>
        <w:rPr>
          <w:rStyle w:val="FootnoteReference"/>
        </w:rPr>
        <w:footnoteReference w:id="20"/>
      </w:r>
    </w:p>
    <w:p w14:paraId="781D5F15" w14:textId="72E29D60" w:rsidR="00B73427" w:rsidRDefault="00CB14B0" w:rsidP="00AE3034">
      <w:pPr>
        <w:pStyle w:val="ListNumber2"/>
      </w:pPr>
      <w:r>
        <w:t xml:space="preserve">The </w:t>
      </w:r>
      <w:r w:rsidR="00E226BC">
        <w:t>ACT G</w:t>
      </w:r>
      <w:r>
        <w:t xml:space="preserve">overnment’s submission further outlined the steps it had taken once the </w:t>
      </w:r>
      <w:r w:rsidR="00E158B3">
        <w:t>discovery</w:t>
      </w:r>
      <w:r>
        <w:t xml:space="preserve"> phase was completed</w:t>
      </w:r>
      <w:r w:rsidR="000D5714">
        <w:t xml:space="preserve">. These included engaging </w:t>
      </w:r>
      <w:r w:rsidR="000D5714" w:rsidRPr="000D5714">
        <w:t>Digital, Data and Technology Solutions (DDTS) within the Chief Minister, Treasury and Economic Development Directorate</w:t>
      </w:r>
      <w:r w:rsidR="000D5714">
        <w:t xml:space="preserve"> (CMTEDD) to develop and present an Engagement Plan, which was delivered in late 2022, and continued support for the project from DDTS over the following three years</w:t>
      </w:r>
      <w:r w:rsidR="00B73427" w:rsidRPr="00B73427">
        <w:t>.</w:t>
      </w:r>
      <w:r w:rsidR="00B73427">
        <w:rPr>
          <w:rStyle w:val="FootnoteReference"/>
        </w:rPr>
        <w:footnoteReference w:id="21"/>
      </w:r>
    </w:p>
    <w:p w14:paraId="41378F9B" w14:textId="1B3F700E" w:rsidR="00B73427" w:rsidRDefault="00B73427" w:rsidP="004D1BFD">
      <w:pPr>
        <w:pStyle w:val="Heading3"/>
      </w:pPr>
      <w:bookmarkStart w:id="24" w:name="_Toc148972851"/>
      <w:r>
        <w:t xml:space="preserve">Capability and </w:t>
      </w:r>
      <w:r w:rsidR="00971D7D">
        <w:t>c</w:t>
      </w:r>
      <w:r>
        <w:t>apacity</w:t>
      </w:r>
      <w:bookmarkEnd w:id="24"/>
    </w:p>
    <w:p w14:paraId="5A748203" w14:textId="576BB0FE" w:rsidR="00CE4E13" w:rsidRDefault="00D5444B" w:rsidP="008C265E">
      <w:pPr>
        <w:pStyle w:val="ListNumber2"/>
      </w:pPr>
      <w:r>
        <w:t>In its submission, the ACT G</w:t>
      </w:r>
      <w:r w:rsidR="00CE4E13">
        <w:t>overnment highlight</w:t>
      </w:r>
      <w:r w:rsidR="00CB14B0">
        <w:t>ed</w:t>
      </w:r>
      <w:r w:rsidR="00CE4E13">
        <w:t xml:space="preserve"> increased workload pressures </w:t>
      </w:r>
      <w:r>
        <w:t>on</w:t>
      </w:r>
      <w:r w:rsidR="00CE4E13">
        <w:t xml:space="preserve"> </w:t>
      </w:r>
      <w:r w:rsidR="007E6BD1">
        <w:t xml:space="preserve">the </w:t>
      </w:r>
      <w:r w:rsidR="00307111">
        <w:t xml:space="preserve">Heritage </w:t>
      </w:r>
      <w:r w:rsidR="007E6BD1">
        <w:t>Council</w:t>
      </w:r>
      <w:r>
        <w:t xml:space="preserve">, noting that requests for advice had more than doubled between 2014 and 2021. This increased demand had affected the </w:t>
      </w:r>
      <w:r w:rsidR="00307111">
        <w:t xml:space="preserve">Heritage </w:t>
      </w:r>
      <w:r>
        <w:t>Council’s ability to provide advice on development applications</w:t>
      </w:r>
      <w:r w:rsidR="00242E58">
        <w:t>, leading to delays in providing advice</w:t>
      </w:r>
      <w:r w:rsidR="008C265E">
        <w:t xml:space="preserve">. For example, in the 2021–22 financial year, 64 percent of advice was issued within the statutory referral </w:t>
      </w:r>
      <w:r w:rsidR="00CE4E13">
        <w:t>period</w:t>
      </w:r>
      <w:r w:rsidR="008C265E">
        <w:t>,</w:t>
      </w:r>
      <w:r w:rsidR="00CE4E13">
        <w:t xml:space="preserve"> which </w:t>
      </w:r>
      <w:r w:rsidR="008C265E">
        <w:t>wa</w:t>
      </w:r>
      <w:r w:rsidR="00CE4E13">
        <w:t>s below the 90 percent target.</w:t>
      </w:r>
      <w:r w:rsidR="00CE4E13">
        <w:rPr>
          <w:rStyle w:val="FootnoteReference"/>
        </w:rPr>
        <w:footnoteReference w:id="22"/>
      </w:r>
    </w:p>
    <w:p w14:paraId="579DA3EF" w14:textId="2EA7CD86" w:rsidR="00CE4E13" w:rsidRDefault="00242E58" w:rsidP="00FD2E12">
      <w:pPr>
        <w:pStyle w:val="ListNumber2"/>
      </w:pPr>
      <w:r>
        <w:t xml:space="preserve">The ACT Government observed </w:t>
      </w:r>
      <w:r w:rsidR="00CE4E13">
        <w:t xml:space="preserve">that the number of Conservation Management Plan (CMP) applications to the </w:t>
      </w:r>
      <w:r w:rsidR="00307111">
        <w:t xml:space="preserve">Heritage </w:t>
      </w:r>
      <w:r w:rsidR="00CE4E13">
        <w:t xml:space="preserve">Council </w:t>
      </w:r>
      <w:r>
        <w:t>awaiting assessment in 2022 had reached 18, which was ‘significantly’</w:t>
      </w:r>
      <w:r w:rsidR="00CE4E13">
        <w:t xml:space="preserve"> </w:t>
      </w:r>
      <w:r>
        <w:t xml:space="preserve">more than usual. CMPs associated with major projects also required referral to </w:t>
      </w:r>
      <w:r w:rsidR="00307111">
        <w:t xml:space="preserve">Heritage </w:t>
      </w:r>
      <w:r>
        <w:t>Council Taskforces, and due to an increase in ACT Government major projects, such Taskforce referrals had increased 480 percent between 2014 and 2021.</w:t>
      </w:r>
      <w:r w:rsidR="00CE4E13">
        <w:rPr>
          <w:rStyle w:val="FootnoteReference"/>
        </w:rPr>
        <w:footnoteReference w:id="23"/>
      </w:r>
    </w:p>
    <w:p w14:paraId="3D4D77EC" w14:textId="7A46AFF2" w:rsidR="00520623" w:rsidRDefault="00520623" w:rsidP="00DB0BC9">
      <w:pPr>
        <w:pStyle w:val="ListNumber2"/>
      </w:pPr>
      <w:r>
        <w:t xml:space="preserve">The </w:t>
      </w:r>
      <w:r w:rsidR="00F14FA6">
        <w:t>ACT G</w:t>
      </w:r>
      <w:r>
        <w:t xml:space="preserve">overnment </w:t>
      </w:r>
      <w:r w:rsidR="00F14FA6">
        <w:t xml:space="preserve">submission </w:t>
      </w:r>
      <w:r>
        <w:t xml:space="preserve">also </w:t>
      </w:r>
      <w:r w:rsidR="00F14FA6">
        <w:t>reported</w:t>
      </w:r>
      <w:r w:rsidR="00E158B3">
        <w:t xml:space="preserve"> that p</w:t>
      </w:r>
      <w:r>
        <w:t>rioritisation of statutory referrals</w:t>
      </w:r>
      <w:r w:rsidR="00F14FA6">
        <w:t>, such as Development Applications (DAs),</w:t>
      </w:r>
      <w:r>
        <w:t xml:space="preserve"> in order to meet statutory timeframes, ha</w:t>
      </w:r>
      <w:r w:rsidR="00F14FA6">
        <w:t xml:space="preserve">d resulted in longer delays to </w:t>
      </w:r>
      <w:r>
        <w:t xml:space="preserve">advice </w:t>
      </w:r>
      <w:r w:rsidR="00F14FA6">
        <w:t xml:space="preserve">being provided </w:t>
      </w:r>
      <w:r>
        <w:t>to private owners</w:t>
      </w:r>
      <w:r w:rsidR="00F14FA6">
        <w:t xml:space="preserve">. This had resulted in increased complaints and update requests, </w:t>
      </w:r>
      <w:r>
        <w:t xml:space="preserve">leading to further pressures on the </w:t>
      </w:r>
      <w:r w:rsidR="00307111">
        <w:t xml:space="preserve">Heritage </w:t>
      </w:r>
      <w:r w:rsidR="007E6BD1">
        <w:t xml:space="preserve">Council and </w:t>
      </w:r>
      <w:r w:rsidR="00307111">
        <w:t>Heritage Unit</w:t>
      </w:r>
      <w:r w:rsidR="00F14FA6">
        <w:t>.</w:t>
      </w:r>
      <w:r w:rsidR="008F4B17">
        <w:rPr>
          <w:rStyle w:val="FootnoteReference"/>
        </w:rPr>
        <w:footnoteReference w:id="24"/>
      </w:r>
    </w:p>
    <w:p w14:paraId="699D00A1" w14:textId="562AE16B" w:rsidR="00470D38" w:rsidRDefault="00A4247C" w:rsidP="00470D38">
      <w:pPr>
        <w:pStyle w:val="ListNumber2"/>
      </w:pPr>
      <w:r>
        <w:t>T</w:t>
      </w:r>
      <w:r w:rsidR="00D9450D">
        <w:t xml:space="preserve">he </w:t>
      </w:r>
      <w:r w:rsidR="00E8419B">
        <w:t>ACT G</w:t>
      </w:r>
      <w:r w:rsidR="00D9450D">
        <w:t>overnment</w:t>
      </w:r>
      <w:r w:rsidR="00226843">
        <w:t xml:space="preserve"> advised in its</w:t>
      </w:r>
      <w:r w:rsidR="00D9450D">
        <w:t xml:space="preserve"> submission </w:t>
      </w:r>
      <w:r w:rsidR="00226843">
        <w:t xml:space="preserve">that it intended that a new model for </w:t>
      </w:r>
      <w:r w:rsidR="00307111">
        <w:t>the Heritage Unit</w:t>
      </w:r>
      <w:r w:rsidR="00226843">
        <w:t xml:space="preserve">, as well as workforce planning and capacity building, would </w:t>
      </w:r>
      <w:r w:rsidR="00470D38">
        <w:t>deliver ‘faster and more streamlined approvals process for the ACT community</w:t>
      </w:r>
      <w:r w:rsidR="00AE3034">
        <w:t>.</w:t>
      </w:r>
      <w:r w:rsidR="00470D38">
        <w:t>’</w:t>
      </w:r>
      <w:r w:rsidR="00226843">
        <w:t xml:space="preserve"> Action had been taken to engage additional staff on a temporary basis, and additional staff to support the reform work had also been recruited, despite challenges in finding staff with the required qualifications and level of experience.</w:t>
      </w:r>
      <w:r w:rsidR="00470D38">
        <w:rPr>
          <w:rStyle w:val="FootnoteReference"/>
        </w:rPr>
        <w:footnoteReference w:id="25"/>
      </w:r>
    </w:p>
    <w:p w14:paraId="1B482064" w14:textId="244928A5" w:rsidR="00A4247C" w:rsidRDefault="00A4247C" w:rsidP="004D1BFD">
      <w:pPr>
        <w:pStyle w:val="Heading3"/>
      </w:pPr>
      <w:bookmarkStart w:id="25" w:name="_Toc148972852"/>
      <w:r>
        <w:t xml:space="preserve">Strategic </w:t>
      </w:r>
      <w:r w:rsidR="00971D7D">
        <w:t>h</w:t>
      </w:r>
      <w:r>
        <w:t xml:space="preserve">eritage </w:t>
      </w:r>
      <w:r w:rsidR="00971D7D">
        <w:t>f</w:t>
      </w:r>
      <w:r>
        <w:t>ramework</w:t>
      </w:r>
      <w:bookmarkEnd w:id="25"/>
    </w:p>
    <w:p w14:paraId="4A3F64AF" w14:textId="7605F0FC" w:rsidR="00A4247C" w:rsidRDefault="00391BEA" w:rsidP="00357A1A">
      <w:pPr>
        <w:pStyle w:val="ListNumber2"/>
      </w:pPr>
      <w:r>
        <w:t>In its</w:t>
      </w:r>
      <w:r w:rsidR="00A4247C">
        <w:t xml:space="preserve"> submission</w:t>
      </w:r>
      <w:r>
        <w:t>, the ACT Government</w:t>
      </w:r>
      <w:r w:rsidR="00A4247C">
        <w:t xml:space="preserve"> </w:t>
      </w:r>
      <w:r w:rsidR="00900BED">
        <w:t xml:space="preserve">proposed to develop a </w:t>
      </w:r>
      <w:r w:rsidR="00A4247C">
        <w:t>strategic framework for the management, conservation</w:t>
      </w:r>
      <w:r>
        <w:t>,</w:t>
      </w:r>
      <w:r w:rsidR="00A4247C">
        <w:t xml:space="preserve"> and protection of heritage in the ACT</w:t>
      </w:r>
      <w:r w:rsidR="00900BED">
        <w:t xml:space="preserve"> as a key aspect of heritage reform. This framework would provide a ‘comprehensive direction’ and ensure there was an ‘overarching framework’ in place for ongoing decision making and public engagement.</w:t>
      </w:r>
      <w:r w:rsidR="00A4247C">
        <w:rPr>
          <w:rStyle w:val="FootnoteReference"/>
        </w:rPr>
        <w:footnoteReference w:id="26"/>
      </w:r>
    </w:p>
    <w:p w14:paraId="37B36942" w14:textId="7EC066F3" w:rsidR="00A4247C" w:rsidRDefault="00900BED" w:rsidP="00A4247C">
      <w:pPr>
        <w:pStyle w:val="ListNumber2"/>
      </w:pPr>
      <w:r>
        <w:t>A</w:t>
      </w:r>
      <w:r w:rsidR="00A4247C">
        <w:t xml:space="preserve"> </w:t>
      </w:r>
      <w:r w:rsidR="00391BEA">
        <w:t>s</w:t>
      </w:r>
      <w:r w:rsidR="00A4247C">
        <w:t xml:space="preserve">trategic </w:t>
      </w:r>
      <w:r w:rsidR="00391BEA">
        <w:t>b</w:t>
      </w:r>
      <w:r w:rsidR="00A4247C">
        <w:t xml:space="preserve">usiness </w:t>
      </w:r>
      <w:r w:rsidR="00391BEA">
        <w:t>p</w:t>
      </w:r>
      <w:r w:rsidR="00A4247C">
        <w:t xml:space="preserve">lan for </w:t>
      </w:r>
      <w:r w:rsidR="00307111">
        <w:t>the Heritage Unit</w:t>
      </w:r>
      <w:r>
        <w:t xml:space="preserve"> was proposed for development in 2023–2024 and would be the initial document to support the framework. The ACT Government submitted that a ‘</w:t>
      </w:r>
      <w:r w:rsidR="00391BEA">
        <w:t>s</w:t>
      </w:r>
      <w:r w:rsidR="00A4247C">
        <w:t>trategic and outward-facing Heritage Statement of Intent</w:t>
      </w:r>
      <w:r w:rsidR="00391BEA">
        <w:t>’</w:t>
      </w:r>
      <w:r>
        <w:t xml:space="preserve"> would also be developed and would provide a clear vision statement, definition of objectives and direction of heritage in the ACT</w:t>
      </w:r>
      <w:r w:rsidR="00A4247C">
        <w:t>:</w:t>
      </w:r>
    </w:p>
    <w:p w14:paraId="70DF1438" w14:textId="1BBAB4CA" w:rsidR="00727E97" w:rsidRDefault="00A4247C" w:rsidP="00727E97">
      <w:pPr>
        <w:pStyle w:val="Quote"/>
      </w:pPr>
      <w:r>
        <w:t>This Statement will reflect the combined learnings from the Government’s comprehensive review and the establishment of the interim Council, as well as the findings of this Inquiry.</w:t>
      </w:r>
      <w:r>
        <w:rPr>
          <w:rStyle w:val="FootnoteReference"/>
        </w:rPr>
        <w:footnoteReference w:id="27"/>
      </w:r>
    </w:p>
    <w:p w14:paraId="0544DA34" w14:textId="3D524923" w:rsidR="00780695" w:rsidRPr="00780695" w:rsidRDefault="00780695" w:rsidP="00780695">
      <w:pPr>
        <w:pStyle w:val="ListNumber2"/>
      </w:pPr>
      <w:r>
        <w:t>The Committee notes that the strategic business plan for the Heritage Unit is not a heritage strategy.</w:t>
      </w:r>
    </w:p>
    <w:p w14:paraId="017DF919" w14:textId="705C8E44" w:rsidR="00216BB7" w:rsidRDefault="00EA6C0A" w:rsidP="004D1BFD">
      <w:pPr>
        <w:pStyle w:val="Heading2"/>
      </w:pPr>
      <w:bookmarkStart w:id="26" w:name="_Toc148972853"/>
      <w:r>
        <w:t>Legislation</w:t>
      </w:r>
      <w:bookmarkEnd w:id="26"/>
    </w:p>
    <w:p w14:paraId="7BF11F60" w14:textId="7F885079" w:rsidR="004F5D7C" w:rsidRDefault="009A3785" w:rsidP="009A3785">
      <w:pPr>
        <w:pStyle w:val="ListNumber2"/>
      </w:pPr>
      <w:r>
        <w:t xml:space="preserve">In the ACT, heritage is primarily dealt with under the </w:t>
      </w:r>
      <w:r w:rsidRPr="001D5E95">
        <w:t>Heritage Act</w:t>
      </w:r>
      <w:r>
        <w:t xml:space="preserve">. </w:t>
      </w:r>
      <w:r w:rsidR="00894DE5">
        <w:t>T</w:t>
      </w:r>
      <w:r>
        <w:t>h</w:t>
      </w:r>
      <w:r w:rsidR="00391BEA">
        <w:t xml:space="preserve">e </w:t>
      </w:r>
      <w:r w:rsidR="00391BEA" w:rsidRPr="001D5E95">
        <w:t>Heritage</w:t>
      </w:r>
      <w:r w:rsidRPr="001D5E95">
        <w:t xml:space="preserve"> Act</w:t>
      </w:r>
      <w:r>
        <w:t xml:space="preserve"> interacts with t</w:t>
      </w:r>
      <w:r w:rsidR="00894DE5">
        <w:t>hree</w:t>
      </w:r>
      <w:r>
        <w:t xml:space="preserve"> other pieces of legislation</w:t>
      </w:r>
      <w:r w:rsidR="00391BEA">
        <w:t xml:space="preserve"> –</w:t>
      </w:r>
      <w:r>
        <w:t xml:space="preserve"> the</w:t>
      </w:r>
      <w:r w:rsidRPr="004F5D7C">
        <w:rPr>
          <w:i/>
          <w:iCs/>
        </w:rPr>
        <w:t xml:space="preserve"> Nature Conservation Act </w:t>
      </w:r>
      <w:r w:rsidRPr="001D5E95">
        <w:rPr>
          <w:i/>
          <w:iCs/>
        </w:rPr>
        <w:t>2014</w:t>
      </w:r>
      <w:r w:rsidR="00DE1C3E" w:rsidRPr="001D5E95">
        <w:t xml:space="preserve"> (Nature Conservation Act)</w:t>
      </w:r>
      <w:r w:rsidRPr="001D5E95">
        <w:t xml:space="preserve">, </w:t>
      </w:r>
      <w:r w:rsidR="00FF68D4" w:rsidRPr="00FF68D4">
        <w:rPr>
          <w:i/>
          <w:iCs/>
        </w:rPr>
        <w:t>Planning Act 2023</w:t>
      </w:r>
      <w:r w:rsidR="00DE1C3E">
        <w:rPr>
          <w:i/>
          <w:iCs/>
        </w:rPr>
        <w:t xml:space="preserve"> </w:t>
      </w:r>
      <w:r w:rsidR="00DE1C3E" w:rsidRPr="001D5E95">
        <w:t>(Planning Act)</w:t>
      </w:r>
      <w:r w:rsidR="00894DE5" w:rsidRPr="001D5E95">
        <w:t>,</w:t>
      </w:r>
      <w:r w:rsidR="00894DE5">
        <w:t xml:space="preserve"> and </w:t>
      </w:r>
      <w:r w:rsidR="00894DE5" w:rsidRPr="00894DE5">
        <w:rPr>
          <w:i/>
          <w:iCs/>
        </w:rPr>
        <w:t>Urban Forest Act 2023</w:t>
      </w:r>
      <w:r w:rsidR="00DE1C3E">
        <w:rPr>
          <w:i/>
          <w:iCs/>
        </w:rPr>
        <w:t xml:space="preserve"> </w:t>
      </w:r>
      <w:r w:rsidR="00DE1C3E" w:rsidRPr="001D5E95">
        <w:t>(Urban Forest Act)</w:t>
      </w:r>
      <w:r w:rsidR="00894DE5" w:rsidRPr="001D5E95">
        <w:t>.</w:t>
      </w:r>
      <w:r w:rsidR="00894DE5">
        <w:t xml:space="preserve"> </w:t>
      </w:r>
    </w:p>
    <w:p w14:paraId="6FFA81ED" w14:textId="2D51F535" w:rsidR="00394949" w:rsidRDefault="00394949" w:rsidP="004D1BFD">
      <w:pPr>
        <w:pStyle w:val="Heading3"/>
      </w:pPr>
      <w:bookmarkStart w:id="27" w:name="_Toc148972854"/>
      <w:r>
        <w:t>Heritage Act 2004</w:t>
      </w:r>
      <w:bookmarkEnd w:id="27"/>
    </w:p>
    <w:p w14:paraId="046BDF56" w14:textId="6B24AF25" w:rsidR="00D9450D" w:rsidRDefault="009A3785" w:rsidP="00D9450D">
      <w:pPr>
        <w:pStyle w:val="ListNumber2"/>
      </w:pPr>
      <w:r>
        <w:t xml:space="preserve">The </w:t>
      </w:r>
      <w:r w:rsidRPr="001D5E95">
        <w:t>Heritage Act</w:t>
      </w:r>
      <w:r w:rsidRPr="009A3785">
        <w:rPr>
          <w:i/>
          <w:iCs/>
        </w:rPr>
        <w:t xml:space="preserve"> </w:t>
      </w:r>
      <w:r w:rsidR="009928AE">
        <w:t>aims to recognise, protect</w:t>
      </w:r>
      <w:r w:rsidR="00391BEA">
        <w:t>,</w:t>
      </w:r>
      <w:r w:rsidR="009928AE">
        <w:t xml:space="preserve"> and conserve places and objects of natural and cultural significance.</w:t>
      </w:r>
      <w:r w:rsidR="009928AE">
        <w:rPr>
          <w:rStyle w:val="FootnoteReference"/>
        </w:rPr>
        <w:footnoteReference w:id="28"/>
      </w:r>
    </w:p>
    <w:p w14:paraId="767A6A5B" w14:textId="19D3EC5F" w:rsidR="00D628B1" w:rsidRDefault="00D628B1" w:rsidP="00D9450D">
      <w:pPr>
        <w:pStyle w:val="ListNumber2"/>
      </w:pPr>
      <w:r>
        <w:t xml:space="preserve">Under the </w:t>
      </w:r>
      <w:r w:rsidR="003D50B2" w:rsidRPr="00B22970">
        <w:t xml:space="preserve">Heritage </w:t>
      </w:r>
      <w:r w:rsidRPr="00B22970">
        <w:t>Act,</w:t>
      </w:r>
      <w:r>
        <w:t xml:space="preserve"> objects and places are defined as follows:</w:t>
      </w:r>
    </w:p>
    <w:p w14:paraId="56F91990" w14:textId="2D80114E" w:rsidR="00D628B1" w:rsidRDefault="00D628B1" w:rsidP="00D628B1">
      <w:pPr>
        <w:pStyle w:val="Quote"/>
      </w:pPr>
      <w:r w:rsidRPr="00D628B1">
        <w:rPr>
          <w:b/>
          <w:bCs/>
          <w:i/>
          <w:iCs/>
        </w:rPr>
        <w:t>object</w:t>
      </w:r>
      <w:r>
        <w:t xml:space="preserve"> means a natural or manufactured object, but does not include a building or any other man-made structure.</w:t>
      </w:r>
    </w:p>
    <w:p w14:paraId="6C5C708B" w14:textId="13F0F8AF" w:rsidR="00D628B1" w:rsidRDefault="00D628B1" w:rsidP="00D628B1">
      <w:pPr>
        <w:pStyle w:val="Quote"/>
      </w:pPr>
      <w:r w:rsidRPr="00D628B1">
        <w:rPr>
          <w:b/>
          <w:bCs/>
          <w:i/>
          <w:iCs/>
        </w:rPr>
        <w:t>place</w:t>
      </w:r>
      <w:r>
        <w:t xml:space="preserve"> includes the following:</w:t>
      </w:r>
    </w:p>
    <w:p w14:paraId="5C08BCFC" w14:textId="25E0F016" w:rsidR="00D628B1" w:rsidRDefault="00D628B1" w:rsidP="00D628B1">
      <w:pPr>
        <w:pStyle w:val="Quote"/>
      </w:pPr>
      <w:r>
        <w:t>(a) a site, precinct or parcel of land;</w:t>
      </w:r>
    </w:p>
    <w:p w14:paraId="7AE15C36" w14:textId="4B390B71" w:rsidR="00D628B1" w:rsidRDefault="00D628B1" w:rsidP="00D628B1">
      <w:pPr>
        <w:pStyle w:val="Quote"/>
      </w:pPr>
      <w:r>
        <w:t>(b) a building or structure, or part of a building or structure;</w:t>
      </w:r>
    </w:p>
    <w:p w14:paraId="0F59EC4A" w14:textId="1EDAE86D" w:rsidR="00D628B1" w:rsidRDefault="00D628B1" w:rsidP="00D628B1">
      <w:pPr>
        <w:pStyle w:val="Quote"/>
      </w:pPr>
      <w:r>
        <w:t>(c) the curtilage, or setting, of a building or structure, or part of a building or structure;</w:t>
      </w:r>
    </w:p>
    <w:p w14:paraId="66D07046" w14:textId="03A85D4B" w:rsidR="00D628B1" w:rsidRDefault="00D628B1" w:rsidP="00D628B1">
      <w:pPr>
        <w:pStyle w:val="Quote"/>
      </w:pPr>
      <w:r>
        <w:t>(d) an object or feature historically associated with, and located at, the place.</w:t>
      </w:r>
      <w:r>
        <w:rPr>
          <w:rStyle w:val="FootnoteReference"/>
        </w:rPr>
        <w:footnoteReference w:id="29"/>
      </w:r>
    </w:p>
    <w:p w14:paraId="14D67D95" w14:textId="66E0664F" w:rsidR="009928AE" w:rsidRDefault="009928AE" w:rsidP="00D9450D">
      <w:pPr>
        <w:pStyle w:val="ListNumber2"/>
      </w:pPr>
      <w:r>
        <w:t>Unlike</w:t>
      </w:r>
      <w:r w:rsidR="00C966C6">
        <w:t xml:space="preserve"> </w:t>
      </w:r>
      <w:r w:rsidR="00D628B1">
        <w:t>other jurisdictions</w:t>
      </w:r>
      <w:r>
        <w:t xml:space="preserve"> in Australia,</w:t>
      </w:r>
      <w:r w:rsidR="00130F95">
        <w:t xml:space="preserve"> which have </w:t>
      </w:r>
      <w:r w:rsidR="00130F95" w:rsidRPr="000A305A">
        <w:t>separate legislation</w:t>
      </w:r>
      <w:r w:rsidR="00130F95">
        <w:t xml:space="preserve"> for indigenous and non-indigenous heritage</w:t>
      </w:r>
      <w:r w:rsidR="00B22970">
        <w:t xml:space="preserve"> (see </w:t>
      </w:r>
      <w:hyperlink w:anchor="AppndxD" w:history="1">
        <w:r w:rsidR="00B22970" w:rsidRPr="00E4390A">
          <w:rPr>
            <w:rStyle w:val="Hyperlink"/>
            <w:b/>
            <w:bCs w:val="0"/>
          </w:rPr>
          <w:t>Appendix D</w:t>
        </w:r>
      </w:hyperlink>
      <w:r w:rsidR="00B22970">
        <w:t>)</w:t>
      </w:r>
      <w:r w:rsidR="00130F95">
        <w:t>,</w:t>
      </w:r>
      <w:r>
        <w:t xml:space="preserve"> the</w:t>
      </w:r>
      <w:r w:rsidR="003D50B2">
        <w:t xml:space="preserve"> ACT’s</w:t>
      </w:r>
      <w:r>
        <w:t xml:space="preserve"> </w:t>
      </w:r>
      <w:r w:rsidRPr="008B0EC5">
        <w:t>Heritage Act</w:t>
      </w:r>
      <w:r>
        <w:t xml:space="preserve"> covers both</w:t>
      </w:r>
      <w:r w:rsidR="00D628B1">
        <w:t>, with aboriginal objects, places</w:t>
      </w:r>
      <w:r w:rsidR="00391BEA">
        <w:t xml:space="preserve">, </w:t>
      </w:r>
      <w:r w:rsidR="00D628B1">
        <w:t>and traditions defined</w:t>
      </w:r>
      <w:r w:rsidR="00C966C6">
        <w:t xml:space="preserve"> as</w:t>
      </w:r>
      <w:r w:rsidR="00D628B1">
        <w:t>:</w:t>
      </w:r>
    </w:p>
    <w:p w14:paraId="144DCF01" w14:textId="455746C1" w:rsidR="00D628B1" w:rsidRDefault="00D628B1" w:rsidP="00D628B1">
      <w:pPr>
        <w:pStyle w:val="Quote"/>
      </w:pPr>
      <w:r>
        <w:t>(1) In this Act:</w:t>
      </w:r>
    </w:p>
    <w:p w14:paraId="2F0EB6B4" w14:textId="4EF0C776" w:rsidR="00D628B1" w:rsidRDefault="00D628B1" w:rsidP="00D628B1">
      <w:pPr>
        <w:pStyle w:val="Quote"/>
      </w:pPr>
      <w:r w:rsidRPr="00D628B1">
        <w:rPr>
          <w:b/>
          <w:bCs/>
          <w:i/>
          <w:iCs/>
        </w:rPr>
        <w:t>Aboriginal object</w:t>
      </w:r>
      <w:r>
        <w:t xml:space="preserve"> means an object associated with Aboriginal people because of Aboriginal tradition.</w:t>
      </w:r>
    </w:p>
    <w:p w14:paraId="7A237D9A" w14:textId="5E6C3A56" w:rsidR="00D628B1" w:rsidRDefault="00D628B1" w:rsidP="00D628B1">
      <w:pPr>
        <w:pStyle w:val="Quote"/>
      </w:pPr>
      <w:r w:rsidRPr="00D628B1">
        <w:rPr>
          <w:b/>
          <w:bCs/>
          <w:i/>
          <w:iCs/>
        </w:rPr>
        <w:t>Aboriginal place</w:t>
      </w:r>
      <w:r>
        <w:t xml:space="preserve"> means a place associated with Aboriginal people because of Aboriginal tradition.</w:t>
      </w:r>
    </w:p>
    <w:p w14:paraId="2F8DDE11" w14:textId="117A44D7" w:rsidR="00D628B1" w:rsidRDefault="00D628B1" w:rsidP="00D628B1">
      <w:pPr>
        <w:pStyle w:val="Quote"/>
      </w:pPr>
      <w:r>
        <w:t>(2) In this section:</w:t>
      </w:r>
    </w:p>
    <w:p w14:paraId="79C19316" w14:textId="477C9C63" w:rsidR="00D628B1" w:rsidRDefault="00D628B1" w:rsidP="00D628B1">
      <w:pPr>
        <w:pStyle w:val="Quote"/>
      </w:pPr>
      <w:r w:rsidRPr="00D628B1">
        <w:rPr>
          <w:b/>
          <w:bCs/>
          <w:i/>
          <w:iCs/>
        </w:rPr>
        <w:t>Aboriginal tradition</w:t>
      </w:r>
      <w:r>
        <w:t xml:space="preserve"> means the customs, rituals, institutions, beliefs or general way of life of Aboriginal people.</w:t>
      </w:r>
      <w:r>
        <w:rPr>
          <w:rStyle w:val="FootnoteReference"/>
        </w:rPr>
        <w:footnoteReference w:id="30"/>
      </w:r>
    </w:p>
    <w:p w14:paraId="491EBD6A" w14:textId="712CFA48" w:rsidR="00A4247C" w:rsidRDefault="00D628B1" w:rsidP="00D9450D">
      <w:pPr>
        <w:pStyle w:val="ListNumber2"/>
      </w:pPr>
      <w:r>
        <w:t xml:space="preserve">Heritage significance is also defined under </w:t>
      </w:r>
      <w:r w:rsidR="00A4083B">
        <w:t>s</w:t>
      </w:r>
      <w:r>
        <w:t xml:space="preserve">ection 10 </w:t>
      </w:r>
      <w:r w:rsidR="00391BEA">
        <w:t xml:space="preserve">of </w:t>
      </w:r>
      <w:r>
        <w:t xml:space="preserve">the </w:t>
      </w:r>
      <w:r w:rsidR="00391BEA" w:rsidRPr="008B0EC5">
        <w:t xml:space="preserve">Heritage </w:t>
      </w:r>
      <w:r w:rsidRPr="008B0EC5">
        <w:t>Act:</w:t>
      </w:r>
    </w:p>
    <w:p w14:paraId="12424068" w14:textId="5AE58CA3" w:rsidR="00D628B1" w:rsidRDefault="00D628B1" w:rsidP="00D628B1">
      <w:pPr>
        <w:pStyle w:val="Quote"/>
      </w:pPr>
      <w:r>
        <w:t xml:space="preserve">A place or object has </w:t>
      </w:r>
      <w:r w:rsidRPr="008B0EC5">
        <w:rPr>
          <w:b/>
          <w:bCs/>
          <w:i/>
          <w:iCs/>
        </w:rPr>
        <w:t>heritage significance</w:t>
      </w:r>
      <w:r>
        <w:t xml:space="preserve"> if the place or object meets 1 or more of the following criteria (the </w:t>
      </w:r>
      <w:r w:rsidRPr="008B0EC5">
        <w:rPr>
          <w:b/>
          <w:bCs/>
          <w:i/>
          <w:iCs/>
        </w:rPr>
        <w:t>heritage significance criteria</w:t>
      </w:r>
      <w:r>
        <w:t>):</w:t>
      </w:r>
    </w:p>
    <w:p w14:paraId="12ADA00A" w14:textId="4CB3880A" w:rsidR="00D628B1" w:rsidRDefault="00D628B1" w:rsidP="00D628B1">
      <w:pPr>
        <w:pStyle w:val="Quote"/>
      </w:pPr>
      <w:r>
        <w:t>(a) importance to the course or pattern of the ACT’s cultural or natural history;</w:t>
      </w:r>
    </w:p>
    <w:p w14:paraId="4446CA75" w14:textId="7DF81E68" w:rsidR="00D628B1" w:rsidRDefault="00D628B1" w:rsidP="00D628B1">
      <w:pPr>
        <w:pStyle w:val="Quote"/>
      </w:pPr>
      <w:r>
        <w:t>(b) has uncommon, rare or endangered aspects of the ACT’s cultural or natural history;</w:t>
      </w:r>
    </w:p>
    <w:p w14:paraId="0A7AABC2" w14:textId="04740896" w:rsidR="00D628B1" w:rsidRDefault="00D628B1" w:rsidP="00D628B1">
      <w:pPr>
        <w:pStyle w:val="Quote"/>
      </w:pPr>
      <w:r>
        <w:t>(c) potential to yield important information that will contribute to an understanding of the ACT’s cultural or natural history;</w:t>
      </w:r>
    </w:p>
    <w:p w14:paraId="0E3C1E85" w14:textId="539990A8" w:rsidR="00D628B1" w:rsidRDefault="00D628B1" w:rsidP="00D628B1">
      <w:pPr>
        <w:pStyle w:val="Quote"/>
      </w:pPr>
      <w:r>
        <w:t>(d) importance in demonstrating the principal characteristics of a class of cultural or natural places or objects;</w:t>
      </w:r>
    </w:p>
    <w:p w14:paraId="7B5331CB" w14:textId="32A43F7B" w:rsidR="00D628B1" w:rsidRDefault="00D628B1" w:rsidP="00D628B1">
      <w:pPr>
        <w:pStyle w:val="Quote"/>
      </w:pPr>
      <w:r>
        <w:t>(e) importance in exhibiting particular aesthetic characteristics valued by the ACT community or a cultural group in the ACT;</w:t>
      </w:r>
    </w:p>
    <w:p w14:paraId="3940C0A5" w14:textId="2BA16FFF" w:rsidR="00D628B1" w:rsidRDefault="00D628B1" w:rsidP="00D628B1">
      <w:pPr>
        <w:pStyle w:val="Quote"/>
      </w:pPr>
      <w:r>
        <w:t>(f) importance in demonstrating a high degree of creative or technical achievement for a particular period;</w:t>
      </w:r>
    </w:p>
    <w:p w14:paraId="2E32D11C" w14:textId="08C253F0" w:rsidR="00D628B1" w:rsidRDefault="00D628B1" w:rsidP="00D628B1">
      <w:pPr>
        <w:pStyle w:val="Quote"/>
      </w:pPr>
      <w:r>
        <w:t>(g) has a strong or special association with the ACT community, or a cultural group in the ACT for social, cultural or spiritual reasons;</w:t>
      </w:r>
    </w:p>
    <w:p w14:paraId="421FEADD" w14:textId="06AEA837" w:rsidR="00D628B1" w:rsidRDefault="00D628B1" w:rsidP="00D628B1">
      <w:pPr>
        <w:pStyle w:val="Quote"/>
      </w:pPr>
      <w:r>
        <w:t>(h) has a special association with the life or work of a person, or people, important to the history of the ACT.</w:t>
      </w:r>
    </w:p>
    <w:p w14:paraId="72A7BAF2" w14:textId="580228F5" w:rsidR="00D628B1" w:rsidRDefault="008B0EC5" w:rsidP="00D628B1">
      <w:pPr>
        <w:pStyle w:val="ListNumber2"/>
      </w:pPr>
      <w:r>
        <w:t>Likewise</w:t>
      </w:r>
      <w:r w:rsidR="00D628B1">
        <w:t xml:space="preserve"> natural heritage significance</w:t>
      </w:r>
      <w:r>
        <w:t xml:space="preserve"> is defined</w:t>
      </w:r>
      <w:r w:rsidR="00D628B1">
        <w:t>:</w:t>
      </w:r>
    </w:p>
    <w:p w14:paraId="3CF47318" w14:textId="5C2B1D34" w:rsidR="00C34B80" w:rsidRDefault="003D50B2" w:rsidP="00C34B80">
      <w:pPr>
        <w:pStyle w:val="Quote"/>
      </w:pPr>
      <w:r>
        <w:t xml:space="preserve">(1) </w:t>
      </w:r>
      <w:r w:rsidR="00C34B80">
        <w:t xml:space="preserve">For this Act, a place or object has </w:t>
      </w:r>
      <w:r w:rsidR="00C34B80" w:rsidRPr="00C34B80">
        <w:rPr>
          <w:b/>
          <w:bCs/>
          <w:i/>
          <w:iCs/>
        </w:rPr>
        <w:t>natural heritage significance</w:t>
      </w:r>
      <w:r w:rsidR="00C34B80">
        <w:t xml:space="preserve"> if it—</w:t>
      </w:r>
    </w:p>
    <w:p w14:paraId="02DCF4A0" w14:textId="5BCF3D2D" w:rsidR="00C34B80" w:rsidRDefault="00C34B80" w:rsidP="00C34B80">
      <w:pPr>
        <w:pStyle w:val="Quote"/>
      </w:pPr>
      <w:r>
        <w:t>(a) forms part of the natural environment; and</w:t>
      </w:r>
    </w:p>
    <w:p w14:paraId="54B31365" w14:textId="7E84709C" w:rsidR="00C34B80" w:rsidRDefault="00C34B80" w:rsidP="00C34B80">
      <w:pPr>
        <w:pStyle w:val="Quote"/>
      </w:pPr>
      <w:r>
        <w:t>(b) has heritage significance primarily because of the scientific value of its biodiversity, geology, landform or other naturally occurring elements.</w:t>
      </w:r>
    </w:p>
    <w:p w14:paraId="7FAD9A8E" w14:textId="1D93E6AB" w:rsidR="00C34B80" w:rsidRDefault="00C34B80" w:rsidP="00C34B80">
      <w:pPr>
        <w:pStyle w:val="Quote"/>
      </w:pPr>
      <w:r>
        <w:t>(2) In this section:</w:t>
      </w:r>
    </w:p>
    <w:p w14:paraId="38E3E0FB" w14:textId="5985D754" w:rsidR="00C34B80" w:rsidRDefault="00C34B80" w:rsidP="00C34B80">
      <w:pPr>
        <w:pStyle w:val="Quote"/>
      </w:pPr>
      <w:r w:rsidRPr="0054727F">
        <w:rPr>
          <w:b/>
          <w:bCs/>
          <w:i/>
          <w:iCs/>
        </w:rPr>
        <w:t>natural environment</w:t>
      </w:r>
      <w:r>
        <w:t xml:space="preserve"> means the native flora, native fauna, geological formations or any other naturally occurring element at a particular location</w:t>
      </w:r>
      <w:r w:rsidR="007A11DC">
        <w:t>.</w:t>
      </w:r>
      <w:r w:rsidR="007A11DC">
        <w:rPr>
          <w:rStyle w:val="FootnoteReference"/>
        </w:rPr>
        <w:footnoteReference w:id="31"/>
      </w:r>
    </w:p>
    <w:p w14:paraId="2405AB54" w14:textId="5D6D6D34" w:rsidR="00C34B80" w:rsidRPr="00C34B80" w:rsidRDefault="00C34B80" w:rsidP="00C34B80">
      <w:pPr>
        <w:pStyle w:val="ListNumber2"/>
      </w:pPr>
      <w:r>
        <w:t>And cultural heritage significance:</w:t>
      </w:r>
    </w:p>
    <w:p w14:paraId="00973B85" w14:textId="416B8342" w:rsidR="00C34B80" w:rsidRDefault="00C34B80" w:rsidP="00C34B80">
      <w:pPr>
        <w:pStyle w:val="Quote"/>
      </w:pPr>
      <w:r>
        <w:t xml:space="preserve">A place or object has </w:t>
      </w:r>
      <w:r w:rsidRPr="00C34B80">
        <w:rPr>
          <w:b/>
          <w:bCs/>
          <w:i/>
          <w:iCs/>
        </w:rPr>
        <w:t>cultural heritage significance</w:t>
      </w:r>
      <w:r>
        <w:t xml:space="preserve"> if it—</w:t>
      </w:r>
    </w:p>
    <w:p w14:paraId="71492121" w14:textId="7FAB42B3" w:rsidR="00C34B80" w:rsidRDefault="00C34B80" w:rsidP="00C34B80">
      <w:pPr>
        <w:pStyle w:val="Quote"/>
      </w:pPr>
      <w:r>
        <w:t xml:space="preserve"> (a) is—</w:t>
      </w:r>
    </w:p>
    <w:p w14:paraId="29C5B71E" w14:textId="7CED4730" w:rsidR="00C34B80" w:rsidRDefault="00C34B80" w:rsidP="0054727F">
      <w:pPr>
        <w:pStyle w:val="Quote"/>
        <w:ind w:firstLine="306"/>
      </w:pPr>
      <w:r>
        <w:t xml:space="preserve"> (i) created or modified by human action; or</w:t>
      </w:r>
    </w:p>
    <w:p w14:paraId="4EE6C1F7" w14:textId="5AC76F78" w:rsidR="00C34B80" w:rsidRDefault="00C34B80" w:rsidP="0054727F">
      <w:pPr>
        <w:pStyle w:val="Quote"/>
        <w:ind w:firstLine="306"/>
      </w:pPr>
      <w:r>
        <w:t xml:space="preserve"> (ii) associated with human activity or a human event; and</w:t>
      </w:r>
    </w:p>
    <w:p w14:paraId="44549986" w14:textId="2920CCED" w:rsidR="00D628B1" w:rsidRPr="00D628B1" w:rsidRDefault="00C34B80" w:rsidP="00C34B80">
      <w:pPr>
        <w:pStyle w:val="Quote"/>
      </w:pPr>
      <w:r>
        <w:t xml:space="preserve"> (b) has heritage significance.</w:t>
      </w:r>
      <w:r w:rsidR="007A11DC">
        <w:rPr>
          <w:rStyle w:val="FootnoteReference"/>
        </w:rPr>
        <w:footnoteReference w:id="32"/>
      </w:r>
    </w:p>
    <w:p w14:paraId="160BAD23" w14:textId="784B0EA6" w:rsidR="00915636" w:rsidRDefault="00915636" w:rsidP="004D1BFD">
      <w:pPr>
        <w:pStyle w:val="Heading4"/>
      </w:pPr>
      <w:r>
        <w:t>Heritage Council and functions</w:t>
      </w:r>
    </w:p>
    <w:p w14:paraId="5870E066" w14:textId="2B148C9B" w:rsidR="00915636" w:rsidRDefault="00E85B6B" w:rsidP="00915636">
      <w:pPr>
        <w:pStyle w:val="ListNumber2"/>
      </w:pPr>
      <w:r>
        <w:t xml:space="preserve">The </w:t>
      </w:r>
      <w:r w:rsidRPr="008B0EC5">
        <w:t>Heritage Act establishes</w:t>
      </w:r>
      <w:r>
        <w:t xml:space="preserve"> the </w:t>
      </w:r>
      <w:r w:rsidR="008C265E">
        <w:t xml:space="preserve">Heritage </w:t>
      </w:r>
      <w:r>
        <w:t>Council and allocates to it several functions:</w:t>
      </w:r>
    </w:p>
    <w:p w14:paraId="3592A357" w14:textId="552F043C" w:rsidR="00E85B6B" w:rsidRDefault="00E85B6B" w:rsidP="00E85B6B">
      <w:pPr>
        <w:pStyle w:val="Quote"/>
      </w:pPr>
      <w:r>
        <w:t>(a) to identify, assess, conserve and promote places and objects in the ACT with natural and cultural heritage significance;</w:t>
      </w:r>
    </w:p>
    <w:p w14:paraId="3C0C2970" w14:textId="75CF8CBA" w:rsidR="00E85B6B" w:rsidRDefault="00E85B6B" w:rsidP="00E85B6B">
      <w:pPr>
        <w:pStyle w:val="Quote"/>
      </w:pPr>
      <w:r>
        <w:t>(b) to encourage the registration of heritage places and objects;</w:t>
      </w:r>
    </w:p>
    <w:p w14:paraId="11B3B85D" w14:textId="58578A28" w:rsidR="00E85B6B" w:rsidRDefault="00E85B6B" w:rsidP="00E85B6B">
      <w:pPr>
        <w:pStyle w:val="Quote"/>
      </w:pPr>
      <w:r>
        <w:t>(c) to work within the land planning and development system to achieve appropriate conservation of the ACT’s natural and cultural heritage places and objects, including Aboriginal places and objects;</w:t>
      </w:r>
    </w:p>
    <w:p w14:paraId="47EEC839" w14:textId="32E0F3AA" w:rsidR="00E85B6B" w:rsidRDefault="00E85B6B" w:rsidP="00E85B6B">
      <w:pPr>
        <w:pStyle w:val="Quote"/>
      </w:pPr>
      <w:r>
        <w:t>(d) to advise the Minister about issues affecting the management and promotion of heritage;</w:t>
      </w:r>
    </w:p>
    <w:p w14:paraId="1B694275" w14:textId="4E209F5D" w:rsidR="00E85B6B" w:rsidRDefault="00E85B6B" w:rsidP="00E85B6B">
      <w:pPr>
        <w:pStyle w:val="Quote"/>
      </w:pPr>
      <w:r>
        <w:t>(e) to encourage and assist in appropriate management of heritage places and objects;</w:t>
      </w:r>
    </w:p>
    <w:p w14:paraId="6AF593DD" w14:textId="0EB454A3" w:rsidR="00E85B6B" w:rsidRDefault="00E85B6B" w:rsidP="00E85B6B">
      <w:pPr>
        <w:pStyle w:val="Quote"/>
      </w:pPr>
      <w:r>
        <w:t>(f) to encourage public interest in, and understanding of, issues relevant to the conservation of heritage places and objects;</w:t>
      </w:r>
    </w:p>
    <w:p w14:paraId="44C0AB5E" w14:textId="4AAA8769" w:rsidR="00E85B6B" w:rsidRDefault="00E85B6B" w:rsidP="00E85B6B">
      <w:pPr>
        <w:pStyle w:val="Quote"/>
      </w:pPr>
      <w:r>
        <w:t>(g) to encourage and provide public education about heritage places and objects;</w:t>
      </w:r>
    </w:p>
    <w:p w14:paraId="4111FC0F" w14:textId="19CCBC0E" w:rsidR="00E85B6B" w:rsidRDefault="00E85B6B" w:rsidP="00E85B6B">
      <w:pPr>
        <w:pStyle w:val="Quote"/>
      </w:pPr>
      <w:r>
        <w:t>(h) to assist in the promotion of tourism in relation to heritage places and objects;</w:t>
      </w:r>
    </w:p>
    <w:p w14:paraId="0DABCE1F" w14:textId="493A5151" w:rsidR="00E85B6B" w:rsidRDefault="00E85B6B" w:rsidP="00E85B6B">
      <w:pPr>
        <w:pStyle w:val="Quote"/>
      </w:pPr>
      <w:r>
        <w:t>(i) to keep adequate records, and encourage others to keep adequate records, in relation to heritage places and objects;</w:t>
      </w:r>
    </w:p>
    <w:p w14:paraId="3910C289" w14:textId="09FC86DB" w:rsidR="00E85B6B" w:rsidRDefault="00E85B6B" w:rsidP="00E85B6B">
      <w:pPr>
        <w:pStyle w:val="Quote"/>
      </w:pPr>
      <w:r>
        <w:t>(j) any other function given to it under this Act or another Territory law.</w:t>
      </w:r>
      <w:r>
        <w:rPr>
          <w:rStyle w:val="FootnoteReference"/>
        </w:rPr>
        <w:footnoteReference w:id="33"/>
      </w:r>
    </w:p>
    <w:p w14:paraId="43775DBB" w14:textId="48D09EDD" w:rsidR="0091267E" w:rsidRDefault="00E85B6B" w:rsidP="00391BEA">
      <w:pPr>
        <w:pStyle w:val="ListNumber2"/>
      </w:pPr>
      <w:r>
        <w:t xml:space="preserve">The </w:t>
      </w:r>
      <w:r w:rsidR="008C265E">
        <w:t xml:space="preserve">Heritage </w:t>
      </w:r>
      <w:r>
        <w:t xml:space="preserve">Council </w:t>
      </w:r>
      <w:r w:rsidR="0091267E" w:rsidRPr="0091267E">
        <w:t>comprises the Chief Plann</w:t>
      </w:r>
      <w:r w:rsidR="00AE3034">
        <w:t>er</w:t>
      </w:r>
      <w:r w:rsidR="00AE3034">
        <w:rPr>
          <w:rStyle w:val="FootnoteReference"/>
        </w:rPr>
        <w:footnoteReference w:id="34"/>
      </w:r>
      <w:r w:rsidR="0091267E" w:rsidRPr="0091267E">
        <w:t xml:space="preserve"> and Conservator of Flora and Fauna </w:t>
      </w:r>
      <w:r w:rsidR="0091267E">
        <w:t xml:space="preserve">(the Conservator) </w:t>
      </w:r>
      <w:r w:rsidR="0091267E" w:rsidRPr="0091267E">
        <w:t xml:space="preserve">as </w:t>
      </w:r>
      <w:r w:rsidR="0091267E" w:rsidRPr="0091267E">
        <w:rPr>
          <w:i/>
          <w:iCs/>
        </w:rPr>
        <w:t>ex-officio</w:t>
      </w:r>
      <w:r w:rsidR="0091267E" w:rsidRPr="0091267E">
        <w:t xml:space="preserve"> members</w:t>
      </w:r>
      <w:r w:rsidR="008B0EC5">
        <w:t>,</w:t>
      </w:r>
      <w:r w:rsidR="0091267E" w:rsidRPr="0091267E">
        <w:t xml:space="preserve"> and nine members appointed by the Minister</w:t>
      </w:r>
      <w:r w:rsidR="0091267E">
        <w:t>:</w:t>
      </w:r>
    </w:p>
    <w:p w14:paraId="45A5C2A3" w14:textId="2EDECCC6" w:rsidR="0091267E" w:rsidRDefault="008B0EC5" w:rsidP="0091267E">
      <w:pPr>
        <w:pStyle w:val="ListBullet"/>
      </w:pPr>
      <w:r>
        <w:t>three</w:t>
      </w:r>
      <w:r w:rsidR="0091267E" w:rsidRPr="0091267E">
        <w:t xml:space="preserve"> public representatives</w:t>
      </w:r>
      <w:r w:rsidR="0091267E">
        <w:t xml:space="preserve">, </w:t>
      </w:r>
      <w:r w:rsidR="0091267E" w:rsidRPr="0091267E">
        <w:t>each representing the Aboriginal community, the community, and the property ownership, management, and development sector</w:t>
      </w:r>
      <w:r w:rsidR="0091267E">
        <w:t>; and</w:t>
      </w:r>
    </w:p>
    <w:p w14:paraId="13BECA0D" w14:textId="2BF49C8D" w:rsidR="004F4324" w:rsidRDefault="008B0EC5" w:rsidP="0091267E">
      <w:pPr>
        <w:pStyle w:val="ListBullet"/>
      </w:pPr>
      <w:r>
        <w:t>six</w:t>
      </w:r>
      <w:r w:rsidR="004F4324" w:rsidRPr="004F4324">
        <w:t xml:space="preserve"> experts in one or more of the disciplines of architecture, archaeology, history, landscape architecture, Aboriginal history, Aboriginal culture, engineering, town planning, urban design, </w:t>
      </w:r>
      <w:r w:rsidR="004F4324">
        <w:t xml:space="preserve">and </w:t>
      </w:r>
      <w:r w:rsidR="004F4324" w:rsidRPr="004F4324">
        <w:t>nature</w:t>
      </w:r>
      <w:r w:rsidR="004F4324">
        <w:t>.</w:t>
      </w:r>
      <w:r w:rsidR="004F4324">
        <w:rPr>
          <w:rStyle w:val="FootnoteReference"/>
        </w:rPr>
        <w:footnoteReference w:id="35"/>
      </w:r>
    </w:p>
    <w:p w14:paraId="37CE3908" w14:textId="214D098D" w:rsidR="00E85B6B" w:rsidRDefault="00E85B6B" w:rsidP="00391BEA">
      <w:pPr>
        <w:pStyle w:val="ListNumber2"/>
      </w:pPr>
      <w:r>
        <w:t xml:space="preserve">Members </w:t>
      </w:r>
      <w:r w:rsidR="003D50B2">
        <w:t>of the</w:t>
      </w:r>
      <w:r w:rsidR="008C265E">
        <w:t xml:space="preserve"> Heritage</w:t>
      </w:r>
      <w:r w:rsidR="003D50B2">
        <w:t xml:space="preserve"> Council </w:t>
      </w:r>
      <w:r w:rsidR="008B0EC5">
        <w:t>are appointed</w:t>
      </w:r>
      <w:r>
        <w:t xml:space="preserve"> for terms of </w:t>
      </w:r>
      <w:r w:rsidR="008B0EC5">
        <w:t xml:space="preserve">up to </w:t>
      </w:r>
      <w:r w:rsidR="000A305A">
        <w:t>three</w:t>
      </w:r>
      <w:r>
        <w:t xml:space="preserve"> years</w:t>
      </w:r>
      <w:r w:rsidR="00AE610C">
        <w:t xml:space="preserve">, and may be </w:t>
      </w:r>
      <w:r>
        <w:t>eligible for reappointment.</w:t>
      </w:r>
      <w:r>
        <w:rPr>
          <w:rStyle w:val="FootnoteReference"/>
        </w:rPr>
        <w:footnoteReference w:id="36"/>
      </w:r>
    </w:p>
    <w:p w14:paraId="05E92ECD" w14:textId="33A1E8E5" w:rsidR="006C178B" w:rsidRDefault="00AE610C" w:rsidP="006C178B">
      <w:pPr>
        <w:pStyle w:val="ListNumber2"/>
      </w:pPr>
      <w:r>
        <w:t>In April 2023</w:t>
      </w:r>
      <w:r w:rsidR="008C265E">
        <w:t>,</w:t>
      </w:r>
      <w:r>
        <w:t xml:space="preserve"> the Minister appointed</w:t>
      </w:r>
      <w:r w:rsidR="006C178B">
        <w:t xml:space="preserve"> an interim </w:t>
      </w:r>
      <w:r w:rsidR="008C265E">
        <w:t xml:space="preserve">Heritage </w:t>
      </w:r>
      <w:r w:rsidR="006C178B">
        <w:t xml:space="preserve">Council for a minimum of one year while the government review </w:t>
      </w:r>
      <w:r>
        <w:t>was</w:t>
      </w:r>
      <w:r w:rsidR="006C178B">
        <w:t xml:space="preserve"> undertaken.</w:t>
      </w:r>
      <w:r w:rsidR="006C178B">
        <w:rPr>
          <w:rStyle w:val="FootnoteReference"/>
        </w:rPr>
        <w:footnoteReference w:id="37"/>
      </w:r>
      <w:r w:rsidR="006C178B">
        <w:t xml:space="preserve"> </w:t>
      </w:r>
      <w:r w:rsidR="006C178B" w:rsidRPr="006C178B">
        <w:t xml:space="preserve">The interim </w:t>
      </w:r>
      <w:r w:rsidR="008C265E">
        <w:t xml:space="preserve">Heritage </w:t>
      </w:r>
      <w:r w:rsidR="006C178B" w:rsidRPr="006C178B">
        <w:t>Council w</w:t>
      </w:r>
      <w:r>
        <w:t xml:space="preserve">as intended to </w:t>
      </w:r>
      <w:r w:rsidR="006C178B" w:rsidRPr="006C178B">
        <w:t>continue to deliver the</w:t>
      </w:r>
      <w:r>
        <w:t xml:space="preserve"> </w:t>
      </w:r>
      <w:r w:rsidR="008C265E">
        <w:t xml:space="preserve">Heritage </w:t>
      </w:r>
      <w:r>
        <w:t>Council’s</w:t>
      </w:r>
      <w:r w:rsidR="006C178B" w:rsidRPr="006C178B">
        <w:t xml:space="preserve"> responsibilities under legislation, including the ability to accept heritage nominations and formally register places/items as outlined in the </w:t>
      </w:r>
      <w:r w:rsidR="006C178B" w:rsidRPr="00AE610C">
        <w:t>Heritage Act</w:t>
      </w:r>
      <w:r w:rsidR="006C178B" w:rsidRPr="006C178B">
        <w:t>.</w:t>
      </w:r>
      <w:r w:rsidR="006C178B">
        <w:rPr>
          <w:rStyle w:val="FootnoteReference"/>
        </w:rPr>
        <w:footnoteReference w:id="38"/>
      </w:r>
    </w:p>
    <w:p w14:paraId="4FF037ED" w14:textId="08D3271B" w:rsidR="004E5F23" w:rsidRDefault="004E5F23" w:rsidP="004D1BFD">
      <w:pPr>
        <w:pStyle w:val="Heading4"/>
      </w:pPr>
      <w:r>
        <w:t xml:space="preserve">Powers of </w:t>
      </w:r>
      <w:r w:rsidR="00391BEA">
        <w:t xml:space="preserve">the </w:t>
      </w:r>
      <w:r>
        <w:t>Heritage Council</w:t>
      </w:r>
    </w:p>
    <w:p w14:paraId="7097EF8D" w14:textId="28044A6B" w:rsidR="00E85B6B" w:rsidRDefault="00E85B6B" w:rsidP="00E85B6B">
      <w:pPr>
        <w:pStyle w:val="ListNumber2"/>
      </w:pPr>
      <w:r>
        <w:t xml:space="preserve">The </w:t>
      </w:r>
      <w:r w:rsidR="0022602F">
        <w:t>Commonwealth</w:t>
      </w:r>
      <w:r>
        <w:t xml:space="preserve"> Parliament’s Joint Standing Committee on Northern Australia </w:t>
      </w:r>
      <w:r w:rsidR="00C966C6" w:rsidRPr="00BE25A7">
        <w:t>pointed</w:t>
      </w:r>
      <w:r w:rsidR="00C966C6">
        <w:t xml:space="preserve"> out</w:t>
      </w:r>
      <w:r>
        <w:t xml:space="preserve"> in its final report for its</w:t>
      </w:r>
      <w:r w:rsidRPr="00EA1A0F">
        <w:rPr>
          <w:i/>
          <w:iCs/>
        </w:rPr>
        <w:t xml:space="preserve"> Inquiry into the destruction of 46,000 year old caves at the Juukan Gorge in the Pilbara region of Western Australia</w:t>
      </w:r>
      <w:r>
        <w:t xml:space="preserve"> that </w:t>
      </w:r>
      <w:r w:rsidR="00EA1A0F">
        <w:t xml:space="preserve">the </w:t>
      </w:r>
      <w:r w:rsidR="001E3399" w:rsidRPr="004748D9">
        <w:t xml:space="preserve">ACT’s </w:t>
      </w:r>
      <w:r w:rsidR="00EA1A0F" w:rsidRPr="001C5D2C">
        <w:t>Heritage Act</w:t>
      </w:r>
      <w:r w:rsidR="00EA1A0F">
        <w:t xml:space="preserve"> is unique amongst its counterparts in </w:t>
      </w:r>
      <w:r w:rsidR="001C5D2C">
        <w:t>Australia</w:t>
      </w:r>
      <w:r w:rsidR="00EA1A0F">
        <w:t>:</w:t>
      </w:r>
    </w:p>
    <w:p w14:paraId="51008995" w14:textId="4E52C17D" w:rsidR="00EA1A0F" w:rsidRDefault="00EA1A0F" w:rsidP="00EA1A0F">
      <w:pPr>
        <w:pStyle w:val="Quote"/>
      </w:pPr>
      <w:r w:rsidRPr="00EA1A0F">
        <w:t>The law in ACT is distinctive in that it grants decision-making power to the Heritage Council rather than to a Minister, a system whose like is only seen in the Northern Territory and only there in relation to sacred sites.</w:t>
      </w:r>
      <w:r>
        <w:rPr>
          <w:rStyle w:val="FootnoteReference"/>
        </w:rPr>
        <w:footnoteReference w:id="39"/>
      </w:r>
    </w:p>
    <w:p w14:paraId="5357C7E1" w14:textId="6DA6FFDD" w:rsidR="004E5F23" w:rsidRDefault="00EA1A0F" w:rsidP="00EA1A0F">
      <w:pPr>
        <w:pStyle w:val="ListNumber2"/>
      </w:pPr>
      <w:r>
        <w:t>The</w:t>
      </w:r>
      <w:r w:rsidR="004748D9">
        <w:t xml:space="preserve"> </w:t>
      </w:r>
      <w:r w:rsidR="004748D9" w:rsidRPr="00BE25A7">
        <w:t>Heritage</w:t>
      </w:r>
      <w:r w:rsidRPr="00BE25A7">
        <w:t xml:space="preserve"> </w:t>
      </w:r>
      <w:r w:rsidR="004E5F23" w:rsidRPr="00BE25A7">
        <w:t>Act</w:t>
      </w:r>
      <w:r w:rsidR="004E5F23">
        <w:t xml:space="preserve"> grants the </w:t>
      </w:r>
      <w:r w:rsidR="008C265E">
        <w:t xml:space="preserve">Heritage </w:t>
      </w:r>
      <w:r>
        <w:t>Council</w:t>
      </w:r>
      <w:r w:rsidR="004E5F23">
        <w:t xml:space="preserve"> several powers. It can: </w:t>
      </w:r>
    </w:p>
    <w:p w14:paraId="2A8535E9" w14:textId="4BE26A1E" w:rsidR="004E5F23" w:rsidRDefault="00546B0B" w:rsidP="004E5F23">
      <w:pPr>
        <w:pStyle w:val="ListBullet"/>
      </w:pPr>
      <w:r w:rsidRPr="00B22970">
        <w:t>mak</w:t>
      </w:r>
      <w:r w:rsidR="004E5F23" w:rsidRPr="00B22970">
        <w:t>e</w:t>
      </w:r>
      <w:r w:rsidR="004E5F23">
        <w:t xml:space="preserve"> heritage guidelines (section 25);</w:t>
      </w:r>
      <w:r w:rsidR="00B22970">
        <w:rPr>
          <w:rStyle w:val="FootnoteReference"/>
        </w:rPr>
        <w:footnoteReference w:id="40"/>
      </w:r>
    </w:p>
    <w:p w14:paraId="72B05C10" w14:textId="5775BDAB" w:rsidR="004E5F23" w:rsidRDefault="004E5F23" w:rsidP="004E5F23">
      <w:pPr>
        <w:pStyle w:val="ListBullet"/>
      </w:pPr>
      <w:r>
        <w:t>decide both provisional</w:t>
      </w:r>
      <w:r w:rsidR="005219F9">
        <w:t xml:space="preserve"> registration</w:t>
      </w:r>
      <w:r>
        <w:t xml:space="preserve"> (section 32) and registration (section 40) to the heritage register;</w:t>
      </w:r>
      <w:r w:rsidR="00B22970">
        <w:rPr>
          <w:rStyle w:val="FootnoteReference"/>
        </w:rPr>
        <w:footnoteReference w:id="41"/>
      </w:r>
      <w:r>
        <w:t xml:space="preserve"> </w:t>
      </w:r>
    </w:p>
    <w:p w14:paraId="4BD25EBC" w14:textId="6A469679" w:rsidR="004E5F23" w:rsidRDefault="004E5F23" w:rsidP="007D00F5">
      <w:pPr>
        <w:pStyle w:val="ListBullet"/>
      </w:pPr>
      <w:r>
        <w:t>approve permi</w:t>
      </w:r>
      <w:r w:rsidR="007D00F5">
        <w:t>ts</w:t>
      </w:r>
      <w:r>
        <w:t xml:space="preserve"> to carry out</w:t>
      </w:r>
      <w:r w:rsidR="007D00F5">
        <w:t xml:space="preserve"> archaeological</w:t>
      </w:r>
      <w:r>
        <w:t xml:space="preserve"> </w:t>
      </w:r>
      <w:r w:rsidR="007D00F5">
        <w:t>excavations (section 61</w:t>
      </w:r>
      <w:r w:rsidR="00546B0B">
        <w:t>F</w:t>
      </w:r>
      <w:r w:rsidR="007D00F5">
        <w:t>) or statements of heritage effect for works that may damage or diminish the heritage value of a protected place or object (section 61H)</w:t>
      </w:r>
      <w:r>
        <w:t>;</w:t>
      </w:r>
      <w:r w:rsidR="00B22970">
        <w:rPr>
          <w:rStyle w:val="FootnoteReference"/>
        </w:rPr>
        <w:footnoteReference w:id="42"/>
      </w:r>
    </w:p>
    <w:p w14:paraId="31F8460D" w14:textId="12294768" w:rsidR="00EA1A0F" w:rsidRDefault="004E5F23" w:rsidP="004E5F23">
      <w:pPr>
        <w:pStyle w:val="ListBullet"/>
      </w:pPr>
      <w:r>
        <w:t>approve conservation management plans</w:t>
      </w:r>
      <w:r w:rsidR="005219F9">
        <w:t xml:space="preserve"> </w:t>
      </w:r>
      <w:r>
        <w:t>(section 61K);</w:t>
      </w:r>
      <w:r w:rsidR="00B22970">
        <w:rPr>
          <w:rStyle w:val="FootnoteReference"/>
        </w:rPr>
        <w:footnoteReference w:id="43"/>
      </w:r>
    </w:p>
    <w:p w14:paraId="7F0FC3EA" w14:textId="3D306908" w:rsidR="004E5F23" w:rsidRDefault="004E5F23" w:rsidP="004E5F23">
      <w:pPr>
        <w:pStyle w:val="ListBullet"/>
      </w:pPr>
      <w:r>
        <w:t>issue heritage directions to the owner</w:t>
      </w:r>
      <w:r w:rsidR="00546B0B">
        <w:t xml:space="preserve">, </w:t>
      </w:r>
      <w:r>
        <w:t xml:space="preserve">occupier </w:t>
      </w:r>
      <w:r w:rsidR="00546B0B">
        <w:t xml:space="preserve">or custodian </w:t>
      </w:r>
      <w:r>
        <w:t xml:space="preserve">of a </w:t>
      </w:r>
      <w:r w:rsidR="007D00F5">
        <w:t>heritage place or object to perform works or cease works to conserve the place or object (section 62);</w:t>
      </w:r>
      <w:r w:rsidR="00B22970">
        <w:rPr>
          <w:rStyle w:val="FootnoteReference"/>
        </w:rPr>
        <w:footnoteReference w:id="44"/>
      </w:r>
    </w:p>
    <w:p w14:paraId="16A95EE5" w14:textId="2B1365B8" w:rsidR="007D00F5" w:rsidRDefault="007D00F5" w:rsidP="004E5F23">
      <w:pPr>
        <w:pStyle w:val="ListBullet"/>
      </w:pPr>
      <w:r>
        <w:t>issue repair damage directions (section 67A);</w:t>
      </w:r>
      <w:r w:rsidR="00B22970">
        <w:rPr>
          <w:rStyle w:val="FootnoteReference"/>
        </w:rPr>
        <w:footnoteReference w:id="45"/>
      </w:r>
    </w:p>
    <w:p w14:paraId="61943200" w14:textId="33F5B0FF" w:rsidR="007D00F5" w:rsidRDefault="007D00F5" w:rsidP="004E5F23">
      <w:pPr>
        <w:pStyle w:val="ListBullet"/>
      </w:pPr>
      <w:r>
        <w:t>apply to the ACT Supreme Court for heritage orders (section 6</w:t>
      </w:r>
      <w:r w:rsidR="00546B0B">
        <w:t>8</w:t>
      </w:r>
      <w:r>
        <w:t>);</w:t>
      </w:r>
      <w:r w:rsidR="00B22970">
        <w:rPr>
          <w:rStyle w:val="FootnoteReference"/>
        </w:rPr>
        <w:footnoteReference w:id="46"/>
      </w:r>
      <w:r>
        <w:t xml:space="preserve"> and</w:t>
      </w:r>
    </w:p>
    <w:p w14:paraId="6D0497AC" w14:textId="42209B6B" w:rsidR="007D00F5" w:rsidRDefault="007D00F5" w:rsidP="004E5F23">
      <w:pPr>
        <w:pStyle w:val="ListBullet"/>
      </w:pPr>
      <w:r>
        <w:t>issue information discovery orders to compel a person to give information or produce a document required for the administration or enforcement of the Act (section 95)</w:t>
      </w:r>
      <w:r w:rsidR="004748D9">
        <w:t>.</w:t>
      </w:r>
      <w:r w:rsidR="004748D9">
        <w:rPr>
          <w:rStyle w:val="FootnoteReference"/>
        </w:rPr>
        <w:footnoteReference w:id="47"/>
      </w:r>
    </w:p>
    <w:p w14:paraId="58FDE08B" w14:textId="27C7A346" w:rsidR="00915636" w:rsidRDefault="00DE1C3E" w:rsidP="004D1BFD">
      <w:pPr>
        <w:pStyle w:val="Heading4"/>
      </w:pPr>
      <w:r>
        <w:t xml:space="preserve">ACT </w:t>
      </w:r>
      <w:r w:rsidR="00915636">
        <w:t>Heritage register</w:t>
      </w:r>
      <w:r w:rsidR="001016DF">
        <w:t xml:space="preserve"> </w:t>
      </w:r>
    </w:p>
    <w:p w14:paraId="141BA502" w14:textId="535DFC14" w:rsidR="008B22B9" w:rsidRDefault="008B22B9" w:rsidP="004D1BFD">
      <w:pPr>
        <w:pStyle w:val="Heading5"/>
      </w:pPr>
      <w:r>
        <w:t>Heritage register</w:t>
      </w:r>
    </w:p>
    <w:p w14:paraId="24CE8595" w14:textId="0D215871" w:rsidR="00915636" w:rsidRDefault="00546B0B" w:rsidP="001016DF">
      <w:pPr>
        <w:pStyle w:val="ListNumber2"/>
      </w:pPr>
      <w:r>
        <w:t>S</w:t>
      </w:r>
      <w:r w:rsidR="00FF68D4">
        <w:t>ection 20</w:t>
      </w:r>
      <w:r>
        <w:t xml:space="preserve"> of</w:t>
      </w:r>
      <w:r w:rsidR="00FF68D4">
        <w:t xml:space="preserve"> t</w:t>
      </w:r>
      <w:r w:rsidR="001016DF">
        <w:t xml:space="preserve">he </w:t>
      </w:r>
      <w:r w:rsidR="001016DF" w:rsidRPr="00546B0B">
        <w:t>Heritage Act</w:t>
      </w:r>
      <w:r w:rsidR="001016DF">
        <w:t xml:space="preserve"> establishes the heritage register and </w:t>
      </w:r>
      <w:r w:rsidR="00FF68D4">
        <w:t xml:space="preserve">allocates responsibility </w:t>
      </w:r>
      <w:r>
        <w:t>for</w:t>
      </w:r>
      <w:r w:rsidR="00FF68D4">
        <w:t xml:space="preserve"> its </w:t>
      </w:r>
      <w:r>
        <w:t>operation</w:t>
      </w:r>
      <w:r w:rsidR="00FF68D4">
        <w:t xml:space="preserve"> and maintenance to</w:t>
      </w:r>
      <w:r w:rsidR="001016DF">
        <w:t xml:space="preserve"> the</w:t>
      </w:r>
      <w:r w:rsidR="008C265E">
        <w:t xml:space="preserve"> Heritage</w:t>
      </w:r>
      <w:r w:rsidR="001016DF">
        <w:t xml:space="preserve"> Council.</w:t>
      </w:r>
      <w:r w:rsidR="00FF68D4">
        <w:rPr>
          <w:rStyle w:val="FootnoteReference"/>
        </w:rPr>
        <w:footnoteReference w:id="48"/>
      </w:r>
    </w:p>
    <w:p w14:paraId="0518BCBA" w14:textId="63B3D48F" w:rsidR="001016DF" w:rsidRDefault="001016DF" w:rsidP="001016DF">
      <w:pPr>
        <w:pStyle w:val="ListNumber2"/>
      </w:pPr>
      <w:r>
        <w:t xml:space="preserve">The heritage register </w:t>
      </w:r>
      <w:r w:rsidR="00546B0B">
        <w:t xml:space="preserve">must include </w:t>
      </w:r>
      <w:r>
        <w:t>the following:</w:t>
      </w:r>
    </w:p>
    <w:p w14:paraId="29FB090D" w14:textId="4F8B04F0" w:rsidR="001016DF" w:rsidRDefault="001016DF" w:rsidP="001016DF">
      <w:pPr>
        <w:pStyle w:val="ListBullet"/>
      </w:pPr>
      <w:r>
        <w:t>Registration details for each registered place or object;</w:t>
      </w:r>
    </w:p>
    <w:p w14:paraId="02C463E9" w14:textId="081508B0" w:rsidR="001016DF" w:rsidRDefault="001016DF" w:rsidP="001016DF">
      <w:pPr>
        <w:pStyle w:val="ListBullet"/>
      </w:pPr>
      <w:r>
        <w:t>Details of each place or object nominated for provisional registration, including the application date, whether it was an urgent application and if so, the date the application was given to the Council;</w:t>
      </w:r>
    </w:p>
    <w:p w14:paraId="12584C66" w14:textId="59A64A5A" w:rsidR="001016DF" w:rsidRDefault="001016DF" w:rsidP="001016DF">
      <w:pPr>
        <w:pStyle w:val="ListBullet"/>
      </w:pPr>
      <w:r>
        <w:t>Each heritage guideline;</w:t>
      </w:r>
    </w:p>
    <w:p w14:paraId="5B7F4E1D" w14:textId="1A140CBF" w:rsidR="001016DF" w:rsidRDefault="001016DF" w:rsidP="001016DF">
      <w:pPr>
        <w:pStyle w:val="ListBullet"/>
      </w:pPr>
      <w:r>
        <w:t>Each heritage direction;</w:t>
      </w:r>
    </w:p>
    <w:p w14:paraId="0E39AEDE" w14:textId="25529E80" w:rsidR="001016DF" w:rsidRDefault="001016DF" w:rsidP="001016DF">
      <w:pPr>
        <w:pStyle w:val="ListBullet"/>
      </w:pPr>
      <w:r>
        <w:t>Each repair damage direction;</w:t>
      </w:r>
    </w:p>
    <w:p w14:paraId="6D9750D1" w14:textId="50A89D9A" w:rsidR="001016DF" w:rsidRDefault="001016DF" w:rsidP="001016DF">
      <w:pPr>
        <w:pStyle w:val="ListBullet"/>
      </w:pPr>
      <w:r>
        <w:t>Each heritage agreement; and</w:t>
      </w:r>
    </w:p>
    <w:p w14:paraId="17ED08A9" w14:textId="50A8EAB7" w:rsidR="001016DF" w:rsidRDefault="001016DF" w:rsidP="001016DF">
      <w:pPr>
        <w:pStyle w:val="ListBullet"/>
      </w:pPr>
      <w:r>
        <w:t>Each enforcement order.</w:t>
      </w:r>
      <w:r>
        <w:rPr>
          <w:rStyle w:val="FootnoteReference"/>
        </w:rPr>
        <w:footnoteReference w:id="49"/>
      </w:r>
    </w:p>
    <w:p w14:paraId="2096FCCB" w14:textId="4A666B9B" w:rsidR="001016DF" w:rsidRDefault="001016DF" w:rsidP="001016DF">
      <w:pPr>
        <w:pStyle w:val="ListNumber2"/>
      </w:pPr>
      <w:r>
        <w:t xml:space="preserve">The </w:t>
      </w:r>
      <w:r w:rsidR="004748D9" w:rsidRPr="008A25A7">
        <w:t xml:space="preserve">Heritage </w:t>
      </w:r>
      <w:r w:rsidRPr="008A25A7">
        <w:t>Act</w:t>
      </w:r>
      <w:r>
        <w:t xml:space="preserve"> </w:t>
      </w:r>
      <w:r w:rsidR="008B22B9">
        <w:t xml:space="preserve">also </w:t>
      </w:r>
      <w:r>
        <w:t>provides for public access to the heritage register</w:t>
      </w:r>
      <w:r w:rsidR="008B22B9">
        <w:t xml:space="preserve"> through an approved website or public place where it can be inspected, but also allows the</w:t>
      </w:r>
      <w:r w:rsidR="008C265E">
        <w:t xml:space="preserve"> Heritage</w:t>
      </w:r>
      <w:r w:rsidR="008B22B9">
        <w:t xml:space="preserve"> Council to restrict certain information on the register.</w:t>
      </w:r>
      <w:r w:rsidR="008B22B9">
        <w:rPr>
          <w:rStyle w:val="FootnoteReference"/>
        </w:rPr>
        <w:footnoteReference w:id="50"/>
      </w:r>
    </w:p>
    <w:p w14:paraId="0809E86F" w14:textId="1E28E4C5" w:rsidR="008B22B9" w:rsidRDefault="008B22B9" w:rsidP="004D1BFD">
      <w:pPr>
        <w:pStyle w:val="Heading5"/>
      </w:pPr>
      <w:r>
        <w:t>Registration process</w:t>
      </w:r>
    </w:p>
    <w:p w14:paraId="422C63A3" w14:textId="1CE34C15" w:rsidR="00915636" w:rsidRDefault="00463787" w:rsidP="008B22B9">
      <w:pPr>
        <w:pStyle w:val="ListNumber2"/>
      </w:pPr>
      <w:r>
        <w:t>Part 6 of t</w:t>
      </w:r>
      <w:r w:rsidR="008B22B9">
        <w:t xml:space="preserve">he </w:t>
      </w:r>
      <w:r w:rsidR="004748D9" w:rsidRPr="008A25A7">
        <w:t xml:space="preserve">Heritage </w:t>
      </w:r>
      <w:r w:rsidR="008B22B9" w:rsidRPr="008A25A7">
        <w:t>Act</w:t>
      </w:r>
      <w:r w:rsidR="008B22B9">
        <w:t xml:space="preserve"> stipulates the process by which places and objects, including aboriginal places and objects, can be </w:t>
      </w:r>
      <w:r>
        <w:t xml:space="preserve">provisionally registered and </w:t>
      </w:r>
      <w:r w:rsidR="008B22B9">
        <w:t>registered in the ACT.</w:t>
      </w:r>
    </w:p>
    <w:p w14:paraId="4A5D2587" w14:textId="0F381D02" w:rsidR="009B0CA0" w:rsidRDefault="009B0CA0" w:rsidP="008B22B9">
      <w:pPr>
        <w:pStyle w:val="ListNumber2"/>
      </w:pPr>
      <w:r>
        <w:t xml:space="preserve">For an object or place to be registered, it must first </w:t>
      </w:r>
      <w:r w:rsidR="00DE1C3E">
        <w:t xml:space="preserve">be </w:t>
      </w:r>
      <w:r>
        <w:t>nominated for provisional registration in accordance with section 28</w:t>
      </w:r>
      <w:r w:rsidR="00394949">
        <w:t>.</w:t>
      </w:r>
      <w:r w:rsidR="00394949">
        <w:rPr>
          <w:rStyle w:val="FootnoteReference"/>
        </w:rPr>
        <w:footnoteReference w:id="51"/>
      </w:r>
      <w:r w:rsidR="00394949">
        <w:t xml:space="preserve"> If the place or object is an aboriginal place or object, the </w:t>
      </w:r>
      <w:r w:rsidR="008C265E">
        <w:t xml:space="preserve">Heritage </w:t>
      </w:r>
      <w:r w:rsidR="00394949">
        <w:t xml:space="preserve">Council is required to consult each </w:t>
      </w:r>
      <w:r w:rsidR="004748D9">
        <w:t>R</w:t>
      </w:r>
      <w:r w:rsidR="00394949">
        <w:t>epresentative Aboriginal Organisation before making its decision. Similarly, if the place or object forms part of the natural environment, the</w:t>
      </w:r>
      <w:r w:rsidR="008C265E">
        <w:t xml:space="preserve"> Heritage</w:t>
      </w:r>
      <w:r w:rsidR="00394949">
        <w:t xml:space="preserve"> Council must consult with the scientific committee before making a decision.</w:t>
      </w:r>
      <w:r w:rsidR="00394949">
        <w:rPr>
          <w:rStyle w:val="FootnoteReference"/>
        </w:rPr>
        <w:footnoteReference w:id="52"/>
      </w:r>
    </w:p>
    <w:p w14:paraId="1FC47D04" w14:textId="4D1D2DFE" w:rsidR="003D50B2" w:rsidRDefault="00394949" w:rsidP="008B22B9">
      <w:pPr>
        <w:pStyle w:val="ListNumber2"/>
      </w:pPr>
      <w:r>
        <w:t xml:space="preserve">The </w:t>
      </w:r>
      <w:r w:rsidR="008C265E">
        <w:t xml:space="preserve">Heritage </w:t>
      </w:r>
      <w:r>
        <w:t xml:space="preserve">Council is required to assess the merits of an application as soon as practicable, and </w:t>
      </w:r>
      <w:r w:rsidR="007D2EE2">
        <w:t>if an application is accepted,</w:t>
      </w:r>
      <w:r>
        <w:t xml:space="preserve"> </w:t>
      </w:r>
      <w:r w:rsidR="007D2EE2">
        <w:t xml:space="preserve">the </w:t>
      </w:r>
      <w:r w:rsidR="008C265E">
        <w:t xml:space="preserve">Heritage </w:t>
      </w:r>
      <w:r w:rsidR="007D2EE2">
        <w:t xml:space="preserve">Council must then </w:t>
      </w:r>
      <w:r w:rsidR="008A25A7">
        <w:t>decide</w:t>
      </w:r>
      <w:r w:rsidR="007D2EE2">
        <w:t xml:space="preserve"> whether to provisionally register a nominated place or object.</w:t>
      </w:r>
      <w:r w:rsidR="007D2EE2">
        <w:rPr>
          <w:rStyle w:val="FootnoteReference"/>
        </w:rPr>
        <w:footnoteReference w:id="53"/>
      </w:r>
    </w:p>
    <w:p w14:paraId="64E13E87" w14:textId="6D4BC7DE" w:rsidR="00434D6B" w:rsidRDefault="00947690" w:rsidP="00FE2FF4">
      <w:pPr>
        <w:pStyle w:val="ListNumber2"/>
      </w:pPr>
      <w:r>
        <w:t xml:space="preserve">Once the </w:t>
      </w:r>
      <w:r w:rsidR="008C265E">
        <w:t xml:space="preserve">Heritage </w:t>
      </w:r>
      <w:r>
        <w:t>Council has decided to provisionally register</w:t>
      </w:r>
      <w:r w:rsidR="00137F10">
        <w:t xml:space="preserve"> an</w:t>
      </w:r>
      <w:r>
        <w:t xml:space="preserve"> object or place</w:t>
      </w:r>
      <w:r w:rsidR="00137F10">
        <w:t>, it</w:t>
      </w:r>
      <w:r>
        <w:t xml:space="preserve"> must be entered into the register, and the </w:t>
      </w:r>
      <w:r w:rsidR="008C265E">
        <w:t xml:space="preserve">Heritage </w:t>
      </w:r>
      <w:r>
        <w:t xml:space="preserve">Council must prepare a written </w:t>
      </w:r>
      <w:r w:rsidR="00137F10">
        <w:t>decision, which is a notifiable instrument,</w:t>
      </w:r>
      <w:r>
        <w:t xml:space="preserve"> to be </w:t>
      </w:r>
      <w:r w:rsidR="00137F10">
        <w:t>placed</w:t>
      </w:r>
      <w:r w:rsidR="007B4698">
        <w:t xml:space="preserve"> on the legislation register as well as </w:t>
      </w:r>
      <w:r w:rsidR="00137F10">
        <w:t xml:space="preserve">published on </w:t>
      </w:r>
      <w:r w:rsidR="007B4698">
        <w:t xml:space="preserve">an ACT Government website or </w:t>
      </w:r>
      <w:r w:rsidR="00137F10">
        <w:t xml:space="preserve">in a </w:t>
      </w:r>
      <w:r w:rsidR="007B4698">
        <w:t>daily newspaper in the ACT.</w:t>
      </w:r>
      <w:r w:rsidR="007B4698">
        <w:rPr>
          <w:rStyle w:val="FootnoteReference"/>
        </w:rPr>
        <w:footnoteReference w:id="54"/>
      </w:r>
      <w:r w:rsidR="00137F10">
        <w:t xml:space="preserve"> </w:t>
      </w:r>
      <w:r w:rsidR="00434D6B">
        <w:t xml:space="preserve">This notice must also include an invitation to the public to make comments, in writing, about the registration of the place or object to the </w:t>
      </w:r>
      <w:r w:rsidR="008C265E">
        <w:t xml:space="preserve">Heritage </w:t>
      </w:r>
      <w:r w:rsidR="00434D6B">
        <w:t xml:space="preserve">Council within </w:t>
      </w:r>
      <w:r w:rsidR="00137F10">
        <w:t>four</w:t>
      </w:r>
      <w:r w:rsidR="00434D6B">
        <w:t xml:space="preserve"> weeks.</w:t>
      </w:r>
      <w:r w:rsidR="00434D6B">
        <w:rPr>
          <w:rStyle w:val="FootnoteReference"/>
        </w:rPr>
        <w:footnoteReference w:id="55"/>
      </w:r>
      <w:r w:rsidR="00130F95">
        <w:t xml:space="preserve"> </w:t>
      </w:r>
    </w:p>
    <w:p w14:paraId="2EA5082C" w14:textId="22A48A91" w:rsidR="00DA00DA" w:rsidRDefault="00DA00DA" w:rsidP="008B22B9">
      <w:pPr>
        <w:pStyle w:val="ListNumber2"/>
      </w:pPr>
      <w:r>
        <w:t xml:space="preserve">Provisional registration lasts for a period of up to </w:t>
      </w:r>
      <w:r w:rsidR="00137F10">
        <w:t>five</w:t>
      </w:r>
      <w:r>
        <w:t xml:space="preserve"> months, except in the case of a precinct, wh</w:t>
      </w:r>
      <w:r w:rsidR="00137F10">
        <w:t>en it</w:t>
      </w:r>
      <w:r>
        <w:t xml:space="preserve"> lasts for </w:t>
      </w:r>
      <w:r w:rsidR="00137F10">
        <w:t>nine</w:t>
      </w:r>
      <w:r>
        <w:t xml:space="preserve"> months.</w:t>
      </w:r>
      <w:r w:rsidR="00A45245">
        <w:t xml:space="preserve"> It may be extended for up to an additional </w:t>
      </w:r>
      <w:r w:rsidR="00137F10">
        <w:t>three</w:t>
      </w:r>
      <w:r w:rsidR="00A45245">
        <w:t xml:space="preserve"> months by the Minister on application by the </w:t>
      </w:r>
      <w:r w:rsidR="008C265E">
        <w:t xml:space="preserve">Heritage </w:t>
      </w:r>
      <w:r w:rsidR="00A45245">
        <w:t>Council.</w:t>
      </w:r>
      <w:r w:rsidR="00A45245">
        <w:rPr>
          <w:rStyle w:val="FootnoteReference"/>
        </w:rPr>
        <w:footnoteReference w:id="56"/>
      </w:r>
    </w:p>
    <w:p w14:paraId="72A68B84" w14:textId="17081888" w:rsidR="004748D9" w:rsidRDefault="00A966C3" w:rsidP="008B22B9">
      <w:pPr>
        <w:pStyle w:val="ListNumber2"/>
      </w:pPr>
      <w:r>
        <w:t xml:space="preserve">Once the process of public consultation concludes, the </w:t>
      </w:r>
      <w:r w:rsidR="00A4083B">
        <w:t xml:space="preserve">Heritage </w:t>
      </w:r>
      <w:r>
        <w:t xml:space="preserve">Council must prepare a report to the Minister outlining the </w:t>
      </w:r>
      <w:r w:rsidR="008C265E">
        <w:t xml:space="preserve">Heritage </w:t>
      </w:r>
      <w:r>
        <w:t xml:space="preserve">Council’s views </w:t>
      </w:r>
      <w:r w:rsidR="00137F10">
        <w:t>on</w:t>
      </w:r>
      <w:r>
        <w:t xml:space="preserve"> whether the place or object should be registered</w:t>
      </w:r>
      <w:r w:rsidR="00137F10">
        <w:t>,</w:t>
      </w:r>
      <w:r>
        <w:t xml:space="preserve"> together with any issues raised in public submissions, a copy of the written comments</w:t>
      </w:r>
      <w:r w:rsidR="004748D9">
        <w:t>,</w:t>
      </w:r>
      <w:r>
        <w:t xml:space="preserve"> and any other changes the </w:t>
      </w:r>
      <w:r w:rsidR="008C265E">
        <w:t xml:space="preserve">Heritage </w:t>
      </w:r>
      <w:r>
        <w:t>Council proposes to make to the object or place’s registration in response the issues raised.</w:t>
      </w:r>
      <w:r>
        <w:rPr>
          <w:rStyle w:val="FootnoteReference"/>
        </w:rPr>
        <w:footnoteReference w:id="57"/>
      </w:r>
    </w:p>
    <w:p w14:paraId="4116A438" w14:textId="42EB2A0E" w:rsidR="00434D6B" w:rsidRDefault="00A966C3" w:rsidP="008B22B9">
      <w:pPr>
        <w:pStyle w:val="ListNumber2"/>
      </w:pPr>
      <w:r>
        <w:t xml:space="preserve">The Minister </w:t>
      </w:r>
      <w:r w:rsidR="00137F10">
        <w:t xml:space="preserve">may decide to direct the </w:t>
      </w:r>
      <w:r w:rsidR="008C265E">
        <w:t xml:space="preserve">Heritage </w:t>
      </w:r>
      <w:r w:rsidR="00137F10">
        <w:t>Council to further consider any issue raised or arising from its report, and if so</w:t>
      </w:r>
      <w:r w:rsidR="0022602F">
        <w:t>,</w:t>
      </w:r>
      <w:r w:rsidR="00137F10">
        <w:t xml:space="preserve"> must issue the direction within </w:t>
      </w:r>
      <w:r w:rsidR="0022602F">
        <w:t>five</w:t>
      </w:r>
      <w:r>
        <w:t xml:space="preserve"> working days </w:t>
      </w:r>
      <w:r w:rsidR="00137F10">
        <w:t>of receipt of the report.</w:t>
      </w:r>
      <w:r>
        <w:rPr>
          <w:rStyle w:val="FootnoteReference"/>
        </w:rPr>
        <w:footnoteReference w:id="58"/>
      </w:r>
    </w:p>
    <w:p w14:paraId="19A13F1A" w14:textId="3AA64AA4" w:rsidR="004F5D7C" w:rsidRDefault="00A966C3" w:rsidP="004F5D7C">
      <w:pPr>
        <w:pStyle w:val="ListNumber2"/>
      </w:pPr>
      <w:r>
        <w:t xml:space="preserve">The </w:t>
      </w:r>
      <w:r w:rsidR="008C265E">
        <w:t xml:space="preserve">Heritage </w:t>
      </w:r>
      <w:r>
        <w:t>Council must then decide whether to register the place or object. If it does decide to register</w:t>
      </w:r>
      <w:r w:rsidR="00394309">
        <w:t xml:space="preserve"> </w:t>
      </w:r>
      <w:r>
        <w:t xml:space="preserve">the </w:t>
      </w:r>
      <w:r w:rsidR="00394309">
        <w:t xml:space="preserve">place or </w:t>
      </w:r>
      <w:r>
        <w:t>object</w:t>
      </w:r>
      <w:r w:rsidR="00394309">
        <w:t>, it</w:t>
      </w:r>
      <w:r>
        <w:t>s provisional registration status is removed</w:t>
      </w:r>
      <w:r w:rsidR="00394309">
        <w:t xml:space="preserve">. Whether registration is granted or not, </w:t>
      </w:r>
      <w:r w:rsidR="004F5D7C">
        <w:t xml:space="preserve">the </w:t>
      </w:r>
      <w:r w:rsidR="004748D9" w:rsidRPr="00394309">
        <w:t xml:space="preserve">Heritage </w:t>
      </w:r>
      <w:r w:rsidR="004F5D7C" w:rsidRPr="00394309">
        <w:t>Act</w:t>
      </w:r>
      <w:r w:rsidR="004F5D7C">
        <w:t xml:space="preserve"> stipulates that a written notice must be published within </w:t>
      </w:r>
      <w:r w:rsidR="00394309">
        <w:t>five</w:t>
      </w:r>
      <w:r w:rsidR="004F5D7C">
        <w:t xml:space="preserve"> days of the decision.</w:t>
      </w:r>
      <w:r w:rsidR="004F5D7C">
        <w:rPr>
          <w:rStyle w:val="FootnoteReference"/>
        </w:rPr>
        <w:footnoteReference w:id="59"/>
      </w:r>
    </w:p>
    <w:p w14:paraId="5E62EE77" w14:textId="71AADCAF" w:rsidR="00B91E15" w:rsidRDefault="009B0CA0" w:rsidP="00B91E15">
      <w:pPr>
        <w:pStyle w:val="ListNumber2"/>
      </w:pPr>
      <w:r>
        <w:t xml:space="preserve">The registration process is outlined in </w:t>
      </w:r>
      <w:r w:rsidR="00104079">
        <w:t>Figure</w:t>
      </w:r>
      <w:r>
        <w:t xml:space="preserve"> </w:t>
      </w:r>
      <w:r w:rsidR="004F5D7C">
        <w:t>1</w:t>
      </w:r>
      <w:r w:rsidR="004748D9">
        <w:t>,</w:t>
      </w:r>
      <w:r>
        <w:t xml:space="preserve"> below:</w:t>
      </w:r>
      <w:r w:rsidR="00B22970" w:rsidRPr="00B22970">
        <w:rPr>
          <w:noProof/>
        </w:rPr>
        <w:t xml:space="preserve"> </w:t>
      </w:r>
      <w:r w:rsidR="00B22970">
        <w:rPr>
          <w:noProof/>
        </w:rPr>
        <w:drawing>
          <wp:inline distT="0" distB="0" distL="0" distR="0" wp14:anchorId="4CBEB5FF" wp14:editId="71D4352A">
            <wp:extent cx="4740216" cy="67056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4691" cy="6711930"/>
                    </a:xfrm>
                    <a:prstGeom prst="rect">
                      <a:avLst/>
                    </a:prstGeom>
                    <a:noFill/>
                    <a:ln>
                      <a:noFill/>
                    </a:ln>
                  </pic:spPr>
                </pic:pic>
              </a:graphicData>
            </a:graphic>
          </wp:inline>
        </w:drawing>
      </w:r>
    </w:p>
    <w:p w14:paraId="459BA2FB" w14:textId="48B37C28" w:rsidR="00B91E15" w:rsidRDefault="00B91E15" w:rsidP="00B91E15">
      <w:pPr>
        <w:pStyle w:val="Caption"/>
      </w:pPr>
      <w:r>
        <w:t xml:space="preserve">Figure </w:t>
      </w:r>
      <w:r w:rsidR="00B608C9">
        <w:fldChar w:fldCharType="begin"/>
      </w:r>
      <w:r w:rsidR="00B608C9">
        <w:instrText xml:space="preserve"> SEQ Figure \* ARABIC </w:instrText>
      </w:r>
      <w:r w:rsidR="00B608C9">
        <w:fldChar w:fldCharType="separate"/>
      </w:r>
      <w:r w:rsidR="00D44528">
        <w:rPr>
          <w:noProof/>
        </w:rPr>
        <w:t>1</w:t>
      </w:r>
      <w:r w:rsidR="00B608C9">
        <w:rPr>
          <w:noProof/>
        </w:rPr>
        <w:fldChar w:fldCharType="end"/>
      </w:r>
      <w:r>
        <w:t xml:space="preserve">: Heritage Registration process under the </w:t>
      </w:r>
      <w:r w:rsidRPr="000F627E">
        <w:rPr>
          <w:i/>
          <w:iCs w:val="0"/>
        </w:rPr>
        <w:t>Heritage Act 2004</w:t>
      </w:r>
      <w:r>
        <w:rPr>
          <w:noProof/>
        </w:rPr>
        <w:t xml:space="preserve"> [Source:</w:t>
      </w:r>
      <w:r w:rsidR="00E510FD">
        <w:rPr>
          <w:noProof/>
        </w:rPr>
        <w:t xml:space="preserve"> EPSDD, </w:t>
      </w:r>
      <w:hyperlink r:id="rId23" w:history="1">
        <w:r w:rsidR="00E510FD">
          <w:rPr>
            <w:rStyle w:val="Hyperlink"/>
          </w:rPr>
          <w:t>Registration-Proess-Flowchart-.pdf (act.gov.au)</w:t>
        </w:r>
      </w:hyperlink>
      <w:r w:rsidR="00E510FD">
        <w:t>, accessed 27 September 2023</w:t>
      </w:r>
      <w:r>
        <w:rPr>
          <w:noProof/>
        </w:rPr>
        <w:t>]</w:t>
      </w:r>
    </w:p>
    <w:p w14:paraId="48A7A13B" w14:textId="6D6B39F7" w:rsidR="00424AF6" w:rsidRDefault="00424AF6" w:rsidP="004D1BFD">
      <w:pPr>
        <w:pStyle w:val="Heading4"/>
      </w:pPr>
      <w:r>
        <w:t>Registered Aboriginal Organisations</w:t>
      </w:r>
    </w:p>
    <w:p w14:paraId="0AC4F0FD" w14:textId="12F28824" w:rsidR="00424AF6" w:rsidRDefault="00CD5C3D" w:rsidP="00424AF6">
      <w:pPr>
        <w:pStyle w:val="ListNumber2"/>
      </w:pPr>
      <w:r>
        <w:t>Section 14 of t</w:t>
      </w:r>
      <w:r w:rsidR="00424AF6">
        <w:t xml:space="preserve">he </w:t>
      </w:r>
      <w:r w:rsidR="00424AF6" w:rsidRPr="00E510FD">
        <w:t>Heritage Act</w:t>
      </w:r>
      <w:r w:rsidR="00424AF6">
        <w:t xml:space="preserve"> provides for </w:t>
      </w:r>
      <w:r>
        <w:t>the Minister</w:t>
      </w:r>
      <w:r w:rsidR="0005712A">
        <w:t xml:space="preserve"> </w:t>
      </w:r>
      <w:r>
        <w:t xml:space="preserve">to declare </w:t>
      </w:r>
      <w:r w:rsidR="003D50B2">
        <w:t>i</w:t>
      </w:r>
      <w:r>
        <w:t xml:space="preserve">ndigenous entities as </w:t>
      </w:r>
      <w:r w:rsidR="000A305A">
        <w:t>Registered Aboriginal Organisations (</w:t>
      </w:r>
      <w:r>
        <w:t>RAOs</w:t>
      </w:r>
      <w:r w:rsidR="000A305A">
        <w:t>)</w:t>
      </w:r>
      <w:r>
        <w:t xml:space="preserve"> after consultation with local Aboriginal people and the </w:t>
      </w:r>
      <w:r w:rsidR="008C265E">
        <w:t xml:space="preserve">Heritage </w:t>
      </w:r>
      <w:r>
        <w:t>Council</w:t>
      </w:r>
      <w:r w:rsidR="001E3399">
        <w:t>.</w:t>
      </w:r>
      <w:r w:rsidR="00887B35">
        <w:rPr>
          <w:rStyle w:val="FootnoteReference"/>
        </w:rPr>
        <w:footnoteReference w:id="60"/>
      </w:r>
    </w:p>
    <w:p w14:paraId="67AC42F4" w14:textId="504579DB" w:rsidR="001E3399" w:rsidRPr="00A223DD" w:rsidRDefault="0005712A" w:rsidP="00424AF6">
      <w:pPr>
        <w:pStyle w:val="ListNumber2"/>
      </w:pPr>
      <w:r>
        <w:t>The</w:t>
      </w:r>
      <w:r w:rsidR="001E3399" w:rsidRPr="00A223DD">
        <w:t xml:space="preserve"> </w:t>
      </w:r>
      <w:r w:rsidR="001E3399" w:rsidRPr="00E510FD">
        <w:t>Heritage Act</w:t>
      </w:r>
      <w:r w:rsidR="001E3399" w:rsidRPr="00A223DD">
        <w:t xml:space="preserve"> </w:t>
      </w:r>
      <w:r w:rsidR="001348BE" w:rsidRPr="00A223DD">
        <w:t xml:space="preserve">requires the </w:t>
      </w:r>
      <w:r w:rsidR="008C265E">
        <w:t xml:space="preserve">Heritage </w:t>
      </w:r>
      <w:r w:rsidR="001348BE" w:rsidRPr="00A223DD">
        <w:t xml:space="preserve">Council to consult with </w:t>
      </w:r>
      <w:r>
        <w:t xml:space="preserve">RAOs </w:t>
      </w:r>
      <w:r w:rsidR="001348BE" w:rsidRPr="00A223DD">
        <w:t xml:space="preserve">when: </w:t>
      </w:r>
    </w:p>
    <w:p w14:paraId="767F476A" w14:textId="4F5DF4A1" w:rsidR="00A223DD" w:rsidRPr="00E510FD" w:rsidRDefault="00E510FD" w:rsidP="00A223DD">
      <w:pPr>
        <w:pStyle w:val="ListBullet"/>
      </w:pPr>
      <w:r>
        <w:t>m</w:t>
      </w:r>
      <w:r w:rsidR="00A223DD" w:rsidRPr="00A223DD">
        <w:t xml:space="preserve">aking heritage guidelines relating to an Aboriginal place or </w:t>
      </w:r>
      <w:r w:rsidR="00A223DD" w:rsidRPr="00E510FD">
        <w:t>object;</w:t>
      </w:r>
      <w:r w:rsidRPr="00E510FD">
        <w:rPr>
          <w:rStyle w:val="FootnoteReference"/>
        </w:rPr>
        <w:footnoteReference w:id="61"/>
      </w:r>
    </w:p>
    <w:p w14:paraId="4AEA7BC0" w14:textId="46720F1A" w:rsidR="00A223DD" w:rsidRDefault="00E510FD" w:rsidP="00A223DD">
      <w:pPr>
        <w:pStyle w:val="ListBullet"/>
      </w:pPr>
      <w:r>
        <w:t>m</w:t>
      </w:r>
      <w:r w:rsidR="00A223DD" w:rsidRPr="00A223DD">
        <w:t xml:space="preserve">aking a decision about the </w:t>
      </w:r>
      <w:r w:rsidR="00A223DD">
        <w:t xml:space="preserve">provisional </w:t>
      </w:r>
      <w:r w:rsidR="00A223DD" w:rsidRPr="00A223DD">
        <w:t xml:space="preserve">registration of an </w:t>
      </w:r>
      <w:r w:rsidR="00A223DD">
        <w:t>A</w:t>
      </w:r>
      <w:r w:rsidR="00A223DD" w:rsidRPr="00A223DD">
        <w:t>boriginal place or object;</w:t>
      </w:r>
      <w:r>
        <w:rPr>
          <w:rStyle w:val="FootnoteReference"/>
        </w:rPr>
        <w:footnoteReference w:id="62"/>
      </w:r>
    </w:p>
    <w:p w14:paraId="6F8FDCCC" w14:textId="339E14D3" w:rsidR="00A223DD" w:rsidRDefault="00E510FD" w:rsidP="00A223DD">
      <w:pPr>
        <w:pStyle w:val="ListBullet"/>
      </w:pPr>
      <w:r>
        <w:t>m</w:t>
      </w:r>
      <w:r w:rsidR="00A223DD">
        <w:t>aking a decision to cancel the registration of an Aboriginal place or object</w:t>
      </w:r>
      <w:r>
        <w:t>;</w:t>
      </w:r>
      <w:r>
        <w:rPr>
          <w:rStyle w:val="FootnoteReference"/>
        </w:rPr>
        <w:footnoteReference w:id="63"/>
      </w:r>
    </w:p>
    <w:p w14:paraId="00A856A1" w14:textId="62357DD1" w:rsidR="00A223DD" w:rsidRDefault="00E510FD" w:rsidP="00A223DD">
      <w:pPr>
        <w:pStyle w:val="ListBullet"/>
      </w:pPr>
      <w:r>
        <w:t>a</w:t>
      </w:r>
      <w:r w:rsidR="00A223DD">
        <w:t>ssessing the heritage significance of a discovered and reported Aboriginal place or object;</w:t>
      </w:r>
      <w:r>
        <w:rPr>
          <w:rStyle w:val="FootnoteReference"/>
        </w:rPr>
        <w:footnoteReference w:id="64"/>
      </w:r>
      <w:r w:rsidR="0005712A">
        <w:t xml:space="preserve"> and</w:t>
      </w:r>
    </w:p>
    <w:p w14:paraId="4637992C" w14:textId="4907C1D6" w:rsidR="00B653D9" w:rsidRDefault="00906E20" w:rsidP="00B653D9">
      <w:pPr>
        <w:pStyle w:val="ListBullet"/>
      </w:pPr>
      <w:r>
        <w:t>d</w:t>
      </w:r>
      <w:r w:rsidR="00B653D9">
        <w:t>eclaring particular information about the location or nature of an Aboriginal place or object to be restricted information.</w:t>
      </w:r>
      <w:r w:rsidR="00B653D9">
        <w:rPr>
          <w:rStyle w:val="FootnoteReference"/>
        </w:rPr>
        <w:footnoteReference w:id="65"/>
      </w:r>
    </w:p>
    <w:p w14:paraId="1543E2F3" w14:textId="35CF1D10" w:rsidR="00A223DD" w:rsidRDefault="0005712A" w:rsidP="00B653D9">
      <w:pPr>
        <w:pStyle w:val="ListNumber2"/>
      </w:pPr>
      <w:r>
        <w:t>Further, t</w:t>
      </w:r>
      <w:r w:rsidR="00A223DD">
        <w:t>he Minister</w:t>
      </w:r>
      <w:r>
        <w:t xml:space="preserve"> </w:t>
      </w:r>
      <w:r w:rsidR="00A223DD">
        <w:t>must consult RAOs</w:t>
      </w:r>
      <w:r w:rsidR="00B653D9">
        <w:t xml:space="preserve"> </w:t>
      </w:r>
      <w:r w:rsidR="00E510FD">
        <w:t xml:space="preserve">as well as the </w:t>
      </w:r>
      <w:r w:rsidR="008C265E">
        <w:t xml:space="preserve">Heritage </w:t>
      </w:r>
      <w:r w:rsidR="00E510FD">
        <w:t xml:space="preserve">Council </w:t>
      </w:r>
      <w:r w:rsidR="00B653D9">
        <w:t xml:space="preserve">when </w:t>
      </w:r>
      <w:r w:rsidR="00A223DD">
        <w:t>declar</w:t>
      </w:r>
      <w:r w:rsidR="00B653D9">
        <w:t>ing</w:t>
      </w:r>
      <w:r w:rsidR="00A223DD">
        <w:t xml:space="preserve"> </w:t>
      </w:r>
      <w:r w:rsidR="00B653D9">
        <w:t>a</w:t>
      </w:r>
      <w:r w:rsidR="00A223DD">
        <w:t xml:space="preserve"> place to be a repository for Aboriginal objects</w:t>
      </w:r>
      <w:r w:rsidR="00B653D9">
        <w:t>.</w:t>
      </w:r>
      <w:r w:rsidR="00B653D9">
        <w:rPr>
          <w:rStyle w:val="FootnoteReference"/>
        </w:rPr>
        <w:footnoteReference w:id="66"/>
      </w:r>
    </w:p>
    <w:p w14:paraId="52599A58" w14:textId="4665E869" w:rsidR="0005712A" w:rsidRDefault="00B653D9" w:rsidP="00EB181A">
      <w:pPr>
        <w:pStyle w:val="ListNumber2"/>
      </w:pPr>
      <w:r>
        <w:t xml:space="preserve">The </w:t>
      </w:r>
      <w:r w:rsidR="0005712A" w:rsidRPr="00E510FD">
        <w:t xml:space="preserve">Heritage </w:t>
      </w:r>
      <w:r w:rsidRPr="00E510FD">
        <w:t>Act</w:t>
      </w:r>
      <w:r>
        <w:t xml:space="preserve"> also provides that RAOs can provide advice to the Conservator </w:t>
      </w:r>
      <w:r w:rsidR="0005712A">
        <w:t>in relation to:</w:t>
      </w:r>
    </w:p>
    <w:p w14:paraId="33463BA9" w14:textId="68390A45" w:rsidR="0005712A" w:rsidRDefault="00E510FD" w:rsidP="0005712A">
      <w:pPr>
        <w:pStyle w:val="ListBullet"/>
      </w:pPr>
      <w:r>
        <w:t xml:space="preserve">proposed </w:t>
      </w:r>
      <w:r w:rsidR="00B653D9">
        <w:t>tree damaging activities</w:t>
      </w:r>
      <w:r w:rsidR="0005712A">
        <w:t>;</w:t>
      </w:r>
    </w:p>
    <w:p w14:paraId="726AA67C" w14:textId="677BAC22" w:rsidR="0005712A" w:rsidRDefault="00B653D9" w:rsidP="0005712A">
      <w:pPr>
        <w:pStyle w:val="ListBullet"/>
      </w:pPr>
      <w:r>
        <w:t>tree management plan proposals</w:t>
      </w:r>
      <w:r w:rsidR="0005712A">
        <w:t>; and</w:t>
      </w:r>
    </w:p>
    <w:p w14:paraId="569249BD" w14:textId="30C39DF7" w:rsidR="00B653D9" w:rsidRDefault="00B653D9" w:rsidP="0005712A">
      <w:pPr>
        <w:pStyle w:val="ListBullet"/>
      </w:pPr>
      <w:r>
        <w:t>applications that relate to an Aboriginal heritage tree or a tree which forms an important part of an Aboriginal place.</w:t>
      </w:r>
      <w:r>
        <w:rPr>
          <w:rStyle w:val="FootnoteReference"/>
        </w:rPr>
        <w:footnoteReference w:id="67"/>
      </w:r>
    </w:p>
    <w:p w14:paraId="0497C04C" w14:textId="2C11F9C4" w:rsidR="004F5D7C" w:rsidRDefault="004F5D7C" w:rsidP="004D1BFD">
      <w:pPr>
        <w:pStyle w:val="Heading3"/>
      </w:pPr>
      <w:bookmarkStart w:id="28" w:name="_Toc148972855"/>
      <w:r>
        <w:t>Nature Conservation Act 2014</w:t>
      </w:r>
      <w:bookmarkEnd w:id="28"/>
    </w:p>
    <w:p w14:paraId="45F1F821" w14:textId="38CFADE3" w:rsidR="004F5D7C" w:rsidRDefault="008B23AB" w:rsidP="004F5D7C">
      <w:pPr>
        <w:pStyle w:val="ListNumber2"/>
      </w:pPr>
      <w:r>
        <w:t>Section 42A of t</w:t>
      </w:r>
      <w:r w:rsidR="009A3785">
        <w:t xml:space="preserve">he </w:t>
      </w:r>
      <w:r w:rsidR="009A3785" w:rsidRPr="00906E20">
        <w:t>Heritage Act</w:t>
      </w:r>
      <w:r w:rsidR="009A3785">
        <w:t xml:space="preserve"> provides that the </w:t>
      </w:r>
      <w:r w:rsidR="008C265E">
        <w:t xml:space="preserve">Heritage </w:t>
      </w:r>
      <w:r>
        <w:t xml:space="preserve">Council can register places or objects that include the habitat of a threatened native species, threatened ecological community, or a key threatening process, if it has natural heritage significance of a kind not already protected by the </w:t>
      </w:r>
      <w:r w:rsidRPr="00906E20">
        <w:t>Nature Conservation Act</w:t>
      </w:r>
      <w:r>
        <w:t>.</w:t>
      </w:r>
      <w:r>
        <w:rPr>
          <w:rStyle w:val="FootnoteReference"/>
        </w:rPr>
        <w:footnoteReference w:id="68"/>
      </w:r>
    </w:p>
    <w:p w14:paraId="2C8D7041" w14:textId="1DF31B2A" w:rsidR="004F5D7C" w:rsidRPr="00637E8A" w:rsidRDefault="004F5D7C" w:rsidP="004D1BFD">
      <w:pPr>
        <w:pStyle w:val="Heading3"/>
      </w:pPr>
      <w:bookmarkStart w:id="29" w:name="_Toc148972856"/>
      <w:r w:rsidRPr="00637E8A">
        <w:t xml:space="preserve">Planning </w:t>
      </w:r>
      <w:r w:rsidR="0054727F" w:rsidRPr="00637E8A">
        <w:t>Act 2023</w:t>
      </w:r>
      <w:bookmarkEnd w:id="29"/>
    </w:p>
    <w:p w14:paraId="1A2DCA58" w14:textId="5D956BCA" w:rsidR="0054727F" w:rsidRDefault="00906E20" w:rsidP="00373285">
      <w:pPr>
        <w:pStyle w:val="ListNumber2"/>
      </w:pPr>
      <w:r w:rsidRPr="00637E8A">
        <w:t>T</w:t>
      </w:r>
      <w:r w:rsidR="0054727F" w:rsidRPr="00637E8A">
        <w:t>he Planning Act</w:t>
      </w:r>
      <w:r w:rsidR="0069062E" w:rsidRPr="00637E8A">
        <w:t xml:space="preserve"> identifies</w:t>
      </w:r>
      <w:r w:rsidR="0069062E">
        <w:t xml:space="preserve"> cultural heritage conservation principles as part of</w:t>
      </w:r>
      <w:r w:rsidR="0054727F">
        <w:t xml:space="preserve"> the </w:t>
      </w:r>
      <w:r w:rsidR="0069062E" w:rsidRPr="0069062E">
        <w:t>‘</w:t>
      </w:r>
      <w:r w:rsidR="0054727F" w:rsidRPr="0069062E">
        <w:t>principles of good plannin</w:t>
      </w:r>
      <w:r w:rsidR="0069062E" w:rsidRPr="0069062E">
        <w:t>g</w:t>
      </w:r>
      <w:r w:rsidR="008C265E">
        <w:t>.</w:t>
      </w:r>
      <w:r w:rsidR="0069062E" w:rsidRPr="0069062E">
        <w:t>’</w:t>
      </w:r>
      <w:r w:rsidR="0054727F">
        <w:rPr>
          <w:rStyle w:val="FootnoteReference"/>
        </w:rPr>
        <w:footnoteReference w:id="69"/>
      </w:r>
      <w:r w:rsidR="0054727F">
        <w:t xml:space="preserve"> </w:t>
      </w:r>
      <w:r w:rsidR="003D50B2">
        <w:t>S</w:t>
      </w:r>
      <w:r w:rsidR="00373285">
        <w:t xml:space="preserve">ection 10(2) of the </w:t>
      </w:r>
      <w:r w:rsidR="00373285" w:rsidRPr="0069062E">
        <w:t>Planning Act</w:t>
      </w:r>
      <w:r w:rsidR="00373285" w:rsidRPr="00373285">
        <w:rPr>
          <w:i/>
          <w:iCs/>
        </w:rPr>
        <w:t xml:space="preserve"> </w:t>
      </w:r>
      <w:r w:rsidR="003D50B2">
        <w:t>states that</w:t>
      </w:r>
      <w:r w:rsidR="00373285">
        <w:t xml:space="preserve"> ‘planning and design should promote </w:t>
      </w:r>
      <w:r w:rsidR="0054727F">
        <w:t>the unique cultural heritage of the ACT by acknowledging established heritage significance in design and placemaking</w:t>
      </w:r>
      <w:r w:rsidR="00373285">
        <w:t>’ and developments should ‘</w:t>
      </w:r>
      <w:r w:rsidR="0054727F">
        <w:t>respect local heritage</w:t>
      </w:r>
      <w:r w:rsidR="00373285">
        <w:t>’</w:t>
      </w:r>
      <w:r w:rsidR="0054727F">
        <w:t xml:space="preserve"> and</w:t>
      </w:r>
      <w:r w:rsidR="00373285">
        <w:t xml:space="preserve"> ‘</w:t>
      </w:r>
      <w:r w:rsidR="0054727F">
        <w:t>avoid direct impacts on heritage or, if a direct impact is unavoidable, ensure that the impact is justifiable and proportionate.</w:t>
      </w:r>
      <w:r w:rsidR="00373285">
        <w:t>’</w:t>
      </w:r>
      <w:r w:rsidR="0054727F">
        <w:rPr>
          <w:rStyle w:val="FootnoteReference"/>
        </w:rPr>
        <w:footnoteReference w:id="70"/>
      </w:r>
    </w:p>
    <w:p w14:paraId="470954AA" w14:textId="2F6A1C35" w:rsidR="0054727F" w:rsidRDefault="0069062E" w:rsidP="0054727F">
      <w:pPr>
        <w:pStyle w:val="ListNumber2"/>
      </w:pPr>
      <w:r>
        <w:t>Under the Planning Act, d</w:t>
      </w:r>
      <w:r w:rsidR="00423787">
        <w:t xml:space="preserve">raft major plan amendments require broad consultation. The Territory </w:t>
      </w:r>
      <w:r>
        <w:t>P</w:t>
      </w:r>
      <w:r w:rsidR="00423787">
        <w:t xml:space="preserve">lanning </w:t>
      </w:r>
      <w:r>
        <w:t>A</w:t>
      </w:r>
      <w:r w:rsidR="00423787">
        <w:t>uthority must consult with each of the following:</w:t>
      </w:r>
    </w:p>
    <w:p w14:paraId="133D7837" w14:textId="6B63705E" w:rsidR="00423787" w:rsidRDefault="00423787" w:rsidP="00423787">
      <w:pPr>
        <w:pStyle w:val="Quote"/>
      </w:pPr>
      <w:r>
        <w:t>(a) the national capital authority;</w:t>
      </w:r>
    </w:p>
    <w:p w14:paraId="1138CC3E" w14:textId="4E415FDC" w:rsidR="00423787" w:rsidRDefault="00423787" w:rsidP="00423787">
      <w:pPr>
        <w:pStyle w:val="Quote"/>
      </w:pPr>
      <w:r>
        <w:t>(b) the conservator of flora and fauna;</w:t>
      </w:r>
    </w:p>
    <w:p w14:paraId="74A5FFAD" w14:textId="77777777" w:rsidR="00423787" w:rsidRDefault="00423787" w:rsidP="00423787">
      <w:pPr>
        <w:pStyle w:val="Quote"/>
      </w:pPr>
      <w:r>
        <w:t>(c) the environment protection authority;</w:t>
      </w:r>
    </w:p>
    <w:p w14:paraId="3DBFBCC5" w14:textId="1EA32A99" w:rsidR="00423787" w:rsidRDefault="00423787" w:rsidP="00423787">
      <w:pPr>
        <w:pStyle w:val="Quote"/>
      </w:pPr>
      <w:r>
        <w:t>(d) the heritage council;</w:t>
      </w:r>
    </w:p>
    <w:p w14:paraId="126735A5" w14:textId="31250365" w:rsidR="00423787" w:rsidRDefault="00423787" w:rsidP="00423787">
      <w:pPr>
        <w:pStyle w:val="Quote"/>
      </w:pPr>
      <w:r>
        <w:t>(e) each referral entity;</w:t>
      </w:r>
    </w:p>
    <w:p w14:paraId="6F10C503" w14:textId="65F3A882" w:rsidR="00423787" w:rsidRDefault="00423787" w:rsidP="00423787">
      <w:pPr>
        <w:pStyle w:val="Quote"/>
      </w:pPr>
      <w:r>
        <w:t>(f) if the draft amendment would, if made, be likely to affect unleased land or leased public land—each custodian of the land likely to be affected.</w:t>
      </w:r>
      <w:r w:rsidR="00FF68D4">
        <w:rPr>
          <w:rStyle w:val="FootnoteReference"/>
        </w:rPr>
        <w:footnoteReference w:id="71"/>
      </w:r>
    </w:p>
    <w:p w14:paraId="2F1F0D91" w14:textId="1AE45AD9" w:rsidR="009F4718" w:rsidRDefault="009F4718" w:rsidP="002877D3">
      <w:pPr>
        <w:pStyle w:val="ListNumber2"/>
      </w:pPr>
      <w:r>
        <w:t xml:space="preserve">The Planning Act requires that DAs </w:t>
      </w:r>
      <w:r w:rsidR="004F40D1">
        <w:t>must be referred to an entity prescribed by regulation.</w:t>
      </w:r>
      <w:r w:rsidR="004F40D1">
        <w:rPr>
          <w:rStyle w:val="FootnoteReference"/>
        </w:rPr>
        <w:footnoteReference w:id="72"/>
      </w:r>
      <w:r w:rsidR="004F40D1">
        <w:t xml:space="preserve"> The </w:t>
      </w:r>
      <w:r w:rsidR="004F40D1" w:rsidRPr="00E32FF5">
        <w:rPr>
          <w:i/>
          <w:iCs/>
        </w:rPr>
        <w:t>Planning (General)</w:t>
      </w:r>
      <w:r w:rsidR="00E32FF5" w:rsidRPr="00E32FF5">
        <w:rPr>
          <w:i/>
          <w:iCs/>
        </w:rPr>
        <w:t xml:space="preserve"> Regulation 2023</w:t>
      </w:r>
      <w:r w:rsidR="004F40D1">
        <w:t xml:space="preserve"> </w:t>
      </w:r>
      <w:r w:rsidR="00EA515E">
        <w:t>(yet to commence</w:t>
      </w:r>
      <w:r w:rsidR="0022602F">
        <w:t xml:space="preserve"> at the time of this report’s publication</w:t>
      </w:r>
      <w:r w:rsidR="00EA515E">
        <w:t xml:space="preserve">) </w:t>
      </w:r>
      <w:r w:rsidR="004F40D1">
        <w:t>stipulate</w:t>
      </w:r>
      <w:r w:rsidR="00E32FF5">
        <w:t>s</w:t>
      </w:r>
      <w:r w:rsidR="004F40D1">
        <w:t xml:space="preserve"> that the </w:t>
      </w:r>
      <w:r w:rsidR="008C265E">
        <w:t xml:space="preserve">Heritage </w:t>
      </w:r>
      <w:r w:rsidR="004F40D1">
        <w:t>Council must be referred a DA if it relates to a place registered or provisionally registered, a place or object nominated under the Heritage Act, or if the Territory Planning Authority is aware the proposed development may impact an Aboriginal place or object.</w:t>
      </w:r>
      <w:r w:rsidR="004F40D1">
        <w:rPr>
          <w:rStyle w:val="FootnoteReference"/>
        </w:rPr>
        <w:footnoteReference w:id="73"/>
      </w:r>
      <w:r w:rsidR="004F40D1">
        <w:t xml:space="preserve"> The </w:t>
      </w:r>
      <w:r w:rsidR="008C265E">
        <w:t xml:space="preserve">Heritage </w:t>
      </w:r>
      <w:r w:rsidR="004F40D1">
        <w:t xml:space="preserve">Council then has </w:t>
      </w:r>
      <w:r w:rsidR="00E32FF5">
        <w:t>fifteen</w:t>
      </w:r>
      <w:r w:rsidR="004F40D1">
        <w:t xml:space="preserve"> </w:t>
      </w:r>
      <w:r w:rsidR="00E32FF5">
        <w:t xml:space="preserve">working </w:t>
      </w:r>
      <w:r w:rsidR="004F40D1">
        <w:t xml:space="preserve">days </w:t>
      </w:r>
      <w:r w:rsidR="00E32FF5">
        <w:t>to provide its advice to the Territory Planning Authority, who may approve the DA</w:t>
      </w:r>
      <w:r w:rsidR="00EA515E">
        <w:t xml:space="preserve">, even if it is contrary to </w:t>
      </w:r>
      <w:r w:rsidR="00E32FF5">
        <w:t xml:space="preserve">the </w:t>
      </w:r>
      <w:r w:rsidR="008C265E">
        <w:t xml:space="preserve">Heritage </w:t>
      </w:r>
      <w:r w:rsidR="00E32FF5">
        <w:t>Council’s advice.</w:t>
      </w:r>
      <w:r w:rsidR="00E32FF5">
        <w:rPr>
          <w:rStyle w:val="FootnoteReference"/>
        </w:rPr>
        <w:footnoteReference w:id="74"/>
      </w:r>
    </w:p>
    <w:p w14:paraId="12D2E60A" w14:textId="2DE53721" w:rsidR="00423787" w:rsidRDefault="00865EEF" w:rsidP="002877D3">
      <w:pPr>
        <w:pStyle w:val="ListNumber2"/>
      </w:pPr>
      <w:r>
        <w:t>To gain c</w:t>
      </w:r>
      <w:r w:rsidR="00423787">
        <w:t xml:space="preserve">onditional approval of </w:t>
      </w:r>
      <w:r>
        <w:t xml:space="preserve">a </w:t>
      </w:r>
      <w:r w:rsidR="0022602F">
        <w:t>DA</w:t>
      </w:r>
      <w:r w:rsidR="00423787">
        <w:t xml:space="preserve"> </w:t>
      </w:r>
      <w:r w:rsidR="00423787" w:rsidRPr="00423787">
        <w:t xml:space="preserve">in relation to a place registered or nominated for provisional registration under the </w:t>
      </w:r>
      <w:r w:rsidR="00423787" w:rsidRPr="0069062E">
        <w:t>Heritage Act</w:t>
      </w:r>
      <w:r w:rsidRPr="0069062E">
        <w:t>,</w:t>
      </w:r>
      <w:r>
        <w:t xml:space="preserve"> </w:t>
      </w:r>
      <w:r w:rsidR="00423787" w:rsidRPr="00423787">
        <w:t>the applicant must enter into a heritage agreement for the conservation of the heritage significance of the place</w:t>
      </w:r>
      <w:r>
        <w:t>.</w:t>
      </w:r>
      <w:r>
        <w:rPr>
          <w:rStyle w:val="FootnoteReference"/>
        </w:rPr>
        <w:footnoteReference w:id="75"/>
      </w:r>
    </w:p>
    <w:p w14:paraId="6A60AE4B" w14:textId="3A695191" w:rsidR="00F471D5" w:rsidRDefault="00F471D5" w:rsidP="002877D3">
      <w:pPr>
        <w:pStyle w:val="ListNumber2"/>
      </w:pPr>
      <w:r>
        <w:t xml:space="preserve">The Territory </w:t>
      </w:r>
      <w:r w:rsidR="00EA515E">
        <w:t>P</w:t>
      </w:r>
      <w:r>
        <w:t xml:space="preserve">lanning </w:t>
      </w:r>
      <w:r w:rsidR="00EA515E">
        <w:t>A</w:t>
      </w:r>
      <w:r>
        <w:t xml:space="preserve">uthority may revoke a </w:t>
      </w:r>
      <w:r w:rsidR="00EA515E">
        <w:t>D</w:t>
      </w:r>
      <w:r>
        <w:t xml:space="preserve">evelopment </w:t>
      </w:r>
      <w:r w:rsidR="00EA515E">
        <w:t>A</w:t>
      </w:r>
      <w:r>
        <w:t>pproval i</w:t>
      </w:r>
      <w:r w:rsidR="00865EEF" w:rsidRPr="00865EEF">
        <w:t xml:space="preserve">f the approval is in relation to a place registered or nominated for provisional registration under the </w:t>
      </w:r>
      <w:r w:rsidR="00865EEF" w:rsidRPr="0069062E">
        <w:t xml:space="preserve">Heritage Act </w:t>
      </w:r>
      <w:r w:rsidR="00865EEF" w:rsidRPr="00865EEF">
        <w:t xml:space="preserve">and the applicant for the approval is convicted of an offence against </w:t>
      </w:r>
      <w:r w:rsidR="00865EEF">
        <w:t>C</w:t>
      </w:r>
      <w:r w:rsidR="00865EEF" w:rsidRPr="00865EEF">
        <w:t>hapter 13 (Enforcement) o</w:t>
      </w:r>
      <w:r w:rsidR="00865EEF">
        <w:t>f</w:t>
      </w:r>
      <w:r w:rsidR="00865EEF" w:rsidRPr="00865EEF">
        <w:t xml:space="preserve"> the </w:t>
      </w:r>
      <w:r w:rsidR="00865EEF" w:rsidRPr="0069062E">
        <w:t>Heritage Act</w:t>
      </w:r>
      <w:r>
        <w:t>.</w:t>
      </w:r>
      <w:r w:rsidR="001975F4">
        <w:rPr>
          <w:rStyle w:val="FootnoteReference"/>
        </w:rPr>
        <w:footnoteReference w:id="76"/>
      </w:r>
      <w:r>
        <w:t xml:space="preserve"> Heritage offences include:</w:t>
      </w:r>
    </w:p>
    <w:p w14:paraId="3D7FF4ED" w14:textId="77777777" w:rsidR="00F471D5" w:rsidRDefault="00F471D5" w:rsidP="00F471D5">
      <w:pPr>
        <w:pStyle w:val="ListBullet"/>
      </w:pPr>
      <w:r>
        <w:t>engaging in conduct that diminishes the heritage significance of a place or object;</w:t>
      </w:r>
    </w:p>
    <w:p w14:paraId="600E6B21" w14:textId="2EB5DD8F" w:rsidR="00F471D5" w:rsidRDefault="00F471D5" w:rsidP="00F471D5">
      <w:pPr>
        <w:pStyle w:val="ListBullet"/>
      </w:pPr>
      <w:r>
        <w:t>engaging in conduct that causes damage</w:t>
      </w:r>
      <w:r w:rsidR="001975F4">
        <w:t xml:space="preserve"> </w:t>
      </w:r>
      <w:r w:rsidR="0069062E">
        <w:t xml:space="preserve">to </w:t>
      </w:r>
      <w:r w:rsidR="001975F4">
        <w:t>(</w:t>
      </w:r>
      <w:r w:rsidR="0069062E">
        <w:t>including</w:t>
      </w:r>
      <w:r w:rsidR="001975F4">
        <w:t xml:space="preserve"> disturb</w:t>
      </w:r>
      <w:r w:rsidR="0069062E">
        <w:t>ing</w:t>
      </w:r>
      <w:r w:rsidR="001975F4">
        <w:t xml:space="preserve"> or de</w:t>
      </w:r>
      <w:r w:rsidR="00FF68D4">
        <w:t>s</w:t>
      </w:r>
      <w:r w:rsidR="001975F4">
        <w:t>troy</w:t>
      </w:r>
      <w:r w:rsidR="0069062E">
        <w:t>ing</w:t>
      </w:r>
      <w:r w:rsidR="001975F4">
        <w:t>)</w:t>
      </w:r>
      <w:r>
        <w:t xml:space="preserve"> an Aboriginal place or object;</w:t>
      </w:r>
    </w:p>
    <w:p w14:paraId="364B6D51" w14:textId="77777777" w:rsidR="001975F4" w:rsidRDefault="00F471D5" w:rsidP="00F471D5">
      <w:pPr>
        <w:pStyle w:val="ListBullet"/>
      </w:pPr>
      <w:r>
        <w:t>being reckless or negligent about whether the conduct would diminish the heritage significance of a place or object</w:t>
      </w:r>
      <w:r w:rsidR="001975F4">
        <w:t>; and</w:t>
      </w:r>
    </w:p>
    <w:p w14:paraId="687DA276" w14:textId="235CD73B" w:rsidR="00865EEF" w:rsidRPr="00423787" w:rsidRDefault="001975F4" w:rsidP="00F471D5">
      <w:pPr>
        <w:pStyle w:val="ListBullet"/>
      </w:pPr>
      <w:r>
        <w:t>being reckless or negligent about whether the conduct would cause damage to the Aboriginal place or object</w:t>
      </w:r>
      <w:r w:rsidR="001A34CC">
        <w:t>.</w:t>
      </w:r>
      <w:r w:rsidR="001A34CC">
        <w:rPr>
          <w:rStyle w:val="FootnoteReference"/>
        </w:rPr>
        <w:footnoteReference w:id="77"/>
      </w:r>
      <w:r w:rsidR="001A34CC">
        <w:t xml:space="preserve"> </w:t>
      </w:r>
    </w:p>
    <w:p w14:paraId="1581F3D5" w14:textId="3E92352A" w:rsidR="00915636" w:rsidRDefault="00894DE5" w:rsidP="004D1BFD">
      <w:pPr>
        <w:pStyle w:val="Heading3"/>
      </w:pPr>
      <w:bookmarkStart w:id="30" w:name="_Toc148972857"/>
      <w:r>
        <w:t>Urban Forest Act 2023</w:t>
      </w:r>
      <w:bookmarkEnd w:id="30"/>
    </w:p>
    <w:p w14:paraId="7B62BEC5" w14:textId="3F650F33" w:rsidR="00915636" w:rsidRDefault="00894DE5" w:rsidP="00D9450D">
      <w:pPr>
        <w:pStyle w:val="ListNumber2"/>
      </w:pPr>
      <w:r>
        <w:t xml:space="preserve">The </w:t>
      </w:r>
      <w:r w:rsidRPr="0069062E">
        <w:t>Urban Forest Act</w:t>
      </w:r>
      <w:r w:rsidRPr="00894DE5">
        <w:rPr>
          <w:i/>
          <w:iCs/>
        </w:rPr>
        <w:t xml:space="preserve"> </w:t>
      </w:r>
      <w:r w:rsidR="00CC51CC">
        <w:t>repeal</w:t>
      </w:r>
      <w:r w:rsidR="00AC6391">
        <w:t>ed</w:t>
      </w:r>
      <w:r w:rsidR="00CC51CC">
        <w:t xml:space="preserve"> the </w:t>
      </w:r>
      <w:r w:rsidR="00CC51CC" w:rsidRPr="00CC51CC">
        <w:rPr>
          <w:i/>
          <w:iCs/>
        </w:rPr>
        <w:t>Tree Protection Act 2005</w:t>
      </w:r>
      <w:r w:rsidR="00CC51CC">
        <w:t xml:space="preserve">, and </w:t>
      </w:r>
      <w:r w:rsidR="00BD6E82">
        <w:t xml:space="preserve">interacts with the </w:t>
      </w:r>
      <w:r w:rsidR="00BD6E82" w:rsidRPr="0069062E">
        <w:t>Heritage Act</w:t>
      </w:r>
      <w:r w:rsidR="00BD6E82" w:rsidRPr="00BD6E82">
        <w:rPr>
          <w:i/>
          <w:iCs/>
        </w:rPr>
        <w:t xml:space="preserve"> </w:t>
      </w:r>
      <w:r w:rsidR="00BD6E82">
        <w:t xml:space="preserve">through provisions relating to </w:t>
      </w:r>
      <w:r w:rsidR="00715278">
        <w:t xml:space="preserve">applications to carry out activities on leased land that would impact </w:t>
      </w:r>
      <w:r w:rsidR="00BD6E82">
        <w:t>protected trees</w:t>
      </w:r>
      <w:r w:rsidR="00715278">
        <w:t>.</w:t>
      </w:r>
      <w:r w:rsidR="00715278">
        <w:rPr>
          <w:rStyle w:val="FootnoteReference"/>
        </w:rPr>
        <w:footnoteReference w:id="78"/>
      </w:r>
    </w:p>
    <w:p w14:paraId="07A92963" w14:textId="3FCBB3BA" w:rsidR="00284983" w:rsidRDefault="00715278" w:rsidP="00D9450D">
      <w:pPr>
        <w:pStyle w:val="ListNumber2"/>
      </w:pPr>
      <w:r>
        <w:t>Under s</w:t>
      </w:r>
      <w:r w:rsidR="0069062E">
        <w:t>ubs</w:t>
      </w:r>
      <w:r>
        <w:t>ection 25(1)</w:t>
      </w:r>
      <w:r w:rsidR="0069062E">
        <w:t xml:space="preserve"> of the Urban Forest Act</w:t>
      </w:r>
      <w:r>
        <w:t>, if the application relates to a heritage tree</w:t>
      </w:r>
      <w:r w:rsidR="0022602F">
        <w:t>,</w:t>
      </w:r>
      <w:r w:rsidR="0069062E">
        <w:t xml:space="preserve"> then</w:t>
      </w:r>
      <w:r>
        <w:t xml:space="preserve"> the decision-maker must provide a copy of the application to the </w:t>
      </w:r>
      <w:r w:rsidR="00AC6391">
        <w:t>C</w:t>
      </w:r>
      <w:r>
        <w:t>ouncil</w:t>
      </w:r>
      <w:r w:rsidR="00284983">
        <w:t>. If the application relates to an Aboriginal cultural tree,</w:t>
      </w:r>
      <w:r w:rsidR="00AC6391">
        <w:t xml:space="preserve"> </w:t>
      </w:r>
      <w:r>
        <w:t xml:space="preserve">both the </w:t>
      </w:r>
      <w:r w:rsidR="008C265E">
        <w:t xml:space="preserve">Heritage </w:t>
      </w:r>
      <w:r>
        <w:t>Council and RAO</w:t>
      </w:r>
      <w:r w:rsidR="00284983">
        <w:t>s</w:t>
      </w:r>
      <w:r>
        <w:t xml:space="preserve"> </w:t>
      </w:r>
      <w:r w:rsidR="00284983">
        <w:t>must be provided copies</w:t>
      </w:r>
      <w:r>
        <w:t>.</w:t>
      </w:r>
      <w:r>
        <w:rPr>
          <w:rStyle w:val="FootnoteReference"/>
        </w:rPr>
        <w:footnoteReference w:id="79"/>
      </w:r>
    </w:p>
    <w:p w14:paraId="235BE862" w14:textId="6E95E011" w:rsidR="00CC51CC" w:rsidRDefault="00AC6391" w:rsidP="00D9450D">
      <w:pPr>
        <w:pStyle w:val="ListNumber2"/>
      </w:pPr>
      <w:r>
        <w:t>The</w:t>
      </w:r>
      <w:r w:rsidR="00715278">
        <w:t xml:space="preserve"> </w:t>
      </w:r>
      <w:r w:rsidR="008C265E">
        <w:t xml:space="preserve">Heritage </w:t>
      </w:r>
      <w:r w:rsidR="00715278">
        <w:t>Council</w:t>
      </w:r>
      <w:r w:rsidR="007C71F6">
        <w:t xml:space="preserve">, and if applicable, the RAOs, </w:t>
      </w:r>
      <w:r w:rsidR="00715278">
        <w:t>then ha</w:t>
      </w:r>
      <w:r w:rsidR="007C71F6">
        <w:t>ve</w:t>
      </w:r>
      <w:r w:rsidR="00715278">
        <w:t xml:space="preserve"> </w:t>
      </w:r>
      <w:r w:rsidR="000A305A">
        <w:t xml:space="preserve">fifteen </w:t>
      </w:r>
      <w:r w:rsidR="00715278">
        <w:t>working days to consider the application and provide advice or agreement</w:t>
      </w:r>
      <w:r w:rsidR="007C71F6">
        <w:t>. If the</w:t>
      </w:r>
      <w:r w:rsidR="008C265E">
        <w:t xml:space="preserve"> Heritage</w:t>
      </w:r>
      <w:r w:rsidR="007C71F6">
        <w:t xml:space="preserve"> Council fails </w:t>
      </w:r>
      <w:r w:rsidR="00715278">
        <w:t xml:space="preserve">to provide advice or agreement </w:t>
      </w:r>
      <w:r w:rsidR="007C71F6">
        <w:t xml:space="preserve">within that timeframe, this is </w:t>
      </w:r>
      <w:r w:rsidR="00715278">
        <w:t xml:space="preserve">taken to be agreement by the </w:t>
      </w:r>
      <w:r w:rsidR="008C265E">
        <w:t xml:space="preserve">Heritage </w:t>
      </w:r>
      <w:r w:rsidR="00715278">
        <w:t>Council.</w:t>
      </w:r>
      <w:r w:rsidR="00715278">
        <w:rPr>
          <w:rStyle w:val="FootnoteReference"/>
        </w:rPr>
        <w:footnoteReference w:id="80"/>
      </w:r>
    </w:p>
    <w:p w14:paraId="67BC4413" w14:textId="32203BD1" w:rsidR="00E73310" w:rsidRDefault="00E73310" w:rsidP="009E6A39">
      <w:pPr>
        <w:pStyle w:val="ListNumber2"/>
      </w:pPr>
      <w:r>
        <w:t xml:space="preserve">Interaction between the </w:t>
      </w:r>
      <w:r w:rsidR="001E4239" w:rsidRPr="007C71F6">
        <w:t>U</w:t>
      </w:r>
      <w:r w:rsidRPr="007C71F6">
        <w:t>rban Forest Act</w:t>
      </w:r>
      <w:r w:rsidR="00284983" w:rsidRPr="007C71F6">
        <w:t xml:space="preserve"> </w:t>
      </w:r>
      <w:r w:rsidRPr="007C71F6">
        <w:t xml:space="preserve">and the </w:t>
      </w:r>
      <w:r w:rsidR="00284983" w:rsidRPr="007C71F6">
        <w:t>Heritage Act</w:t>
      </w:r>
      <w:r>
        <w:t xml:space="preserve"> also occur</w:t>
      </w:r>
      <w:r w:rsidR="00284983">
        <w:t>s whe</w:t>
      </w:r>
      <w:r w:rsidR="00E37EF2">
        <w:t>n</w:t>
      </w:r>
      <w:r w:rsidR="00284983">
        <w:t xml:space="preserve"> there is </w:t>
      </w:r>
      <w:r w:rsidR="00E37EF2">
        <w:t xml:space="preserve">a request for </w:t>
      </w:r>
      <w:r>
        <w:t xml:space="preserve">disclosure of restricted information concerning an Aboriginal cultural tree, as the Conservator must seek the advice of the </w:t>
      </w:r>
      <w:r w:rsidR="008C265E">
        <w:t xml:space="preserve">Heritage </w:t>
      </w:r>
      <w:r>
        <w:t>Council and RAO</w:t>
      </w:r>
      <w:r w:rsidR="00284983">
        <w:t>s</w:t>
      </w:r>
      <w:r>
        <w:t xml:space="preserve"> in deciding whether to approve disclosure.</w:t>
      </w:r>
      <w:r>
        <w:rPr>
          <w:rStyle w:val="FootnoteReference"/>
        </w:rPr>
        <w:footnoteReference w:id="81"/>
      </w:r>
    </w:p>
    <w:p w14:paraId="6F4C7C03" w14:textId="7841F01A" w:rsidR="00997452" w:rsidRDefault="00E73310" w:rsidP="00997452">
      <w:pPr>
        <w:pStyle w:val="ListNumber2"/>
      </w:pPr>
      <w:r>
        <w:t xml:space="preserve">Tree </w:t>
      </w:r>
      <w:r w:rsidR="001E4239">
        <w:t>M</w:t>
      </w:r>
      <w:r>
        <w:t xml:space="preserve">anagement </w:t>
      </w:r>
      <w:r w:rsidR="001E4239">
        <w:t>P</w:t>
      </w:r>
      <w:r>
        <w:t>lans also require</w:t>
      </w:r>
      <w:r w:rsidR="001E4239">
        <w:t xml:space="preserve"> the decision-maker to seek</w:t>
      </w:r>
      <w:r>
        <w:t xml:space="preserve"> </w:t>
      </w:r>
      <w:r w:rsidR="008C265E">
        <w:t xml:space="preserve">Heritage </w:t>
      </w:r>
      <w:r>
        <w:t xml:space="preserve">Council advice for heritage trees, and both </w:t>
      </w:r>
      <w:r w:rsidR="008C265E">
        <w:t xml:space="preserve">Heritage </w:t>
      </w:r>
      <w:r>
        <w:t xml:space="preserve">Council and RAO advice in relation to </w:t>
      </w:r>
      <w:r w:rsidR="00B62410">
        <w:t>A</w:t>
      </w:r>
      <w:r>
        <w:t>boriginal cultural trees.</w:t>
      </w:r>
      <w:r>
        <w:rPr>
          <w:rStyle w:val="FootnoteReference"/>
        </w:rPr>
        <w:footnoteReference w:id="82"/>
      </w:r>
    </w:p>
    <w:p w14:paraId="441AECF1" w14:textId="1E1C620E" w:rsidR="00732C29" w:rsidRDefault="00EA6C0A" w:rsidP="004D1BFD">
      <w:pPr>
        <w:pStyle w:val="Heading2"/>
      </w:pPr>
      <w:bookmarkStart w:id="31" w:name="_Toc148972858"/>
      <w:r>
        <w:t>Supporting bodies</w:t>
      </w:r>
      <w:bookmarkEnd w:id="31"/>
    </w:p>
    <w:p w14:paraId="7274B608" w14:textId="5A05318A" w:rsidR="00EA6C0A" w:rsidRDefault="00EA6C0A" w:rsidP="00EA6C0A">
      <w:pPr>
        <w:pStyle w:val="ListNumber2"/>
      </w:pPr>
      <w:r>
        <w:t>Supporting the statutory arrangements above are the following bodies:</w:t>
      </w:r>
    </w:p>
    <w:p w14:paraId="027856A8" w14:textId="0FE15CC6" w:rsidR="00EA6C0A" w:rsidRDefault="00EA6C0A" w:rsidP="00EA6C0A">
      <w:pPr>
        <w:pStyle w:val="ListBullet"/>
      </w:pPr>
      <w:r>
        <w:t>Heritage Unit;</w:t>
      </w:r>
    </w:p>
    <w:p w14:paraId="5DA12759" w14:textId="4EE8B75C" w:rsidR="00EA6C0A" w:rsidRDefault="00EA6C0A" w:rsidP="00EA6C0A">
      <w:pPr>
        <w:pStyle w:val="ListBullet"/>
      </w:pPr>
      <w:r>
        <w:t>Heritage Council Taskforces; and</w:t>
      </w:r>
    </w:p>
    <w:p w14:paraId="0A6F63A5" w14:textId="77777777" w:rsidR="00EA6C0A" w:rsidRPr="00A028B8" w:rsidRDefault="00EA6C0A" w:rsidP="00EA6C0A">
      <w:pPr>
        <w:pStyle w:val="ListBullet"/>
      </w:pPr>
      <w:r>
        <w:t>Heritage Advisory Service.</w:t>
      </w:r>
    </w:p>
    <w:p w14:paraId="41EA7ADE" w14:textId="60161C3A" w:rsidR="00EA6C0A" w:rsidRPr="00EA6C0A" w:rsidRDefault="00EA6C0A" w:rsidP="004D1BFD">
      <w:pPr>
        <w:pStyle w:val="Heading3"/>
      </w:pPr>
      <w:bookmarkStart w:id="32" w:name="_Toc148972859"/>
      <w:r>
        <w:t>Heritage Unit</w:t>
      </w:r>
      <w:bookmarkEnd w:id="32"/>
    </w:p>
    <w:p w14:paraId="370E3AA6" w14:textId="1E0658CB" w:rsidR="001006A9" w:rsidRDefault="008C265E" w:rsidP="001006A9">
      <w:pPr>
        <w:pStyle w:val="ListNumber2"/>
      </w:pPr>
      <w:r>
        <w:t xml:space="preserve">The Heritage Unit, also known as </w:t>
      </w:r>
      <w:r w:rsidR="001006A9">
        <w:t>ACT Heritage</w:t>
      </w:r>
      <w:r>
        <w:t xml:space="preserve"> or the Unit,</w:t>
      </w:r>
      <w:r w:rsidR="001006A9">
        <w:t xml:space="preserve"> is a business unit of EPSDD and provides administrative support and secretariat functions to the </w:t>
      </w:r>
      <w:r>
        <w:t xml:space="preserve">Heritage </w:t>
      </w:r>
      <w:r w:rsidR="001006A9">
        <w:t>Council, as well as advice to the Minister for Heritage.</w:t>
      </w:r>
      <w:r w:rsidR="001006A9">
        <w:rPr>
          <w:rStyle w:val="FootnoteReference"/>
        </w:rPr>
        <w:footnoteReference w:id="83"/>
      </w:r>
    </w:p>
    <w:p w14:paraId="0E1B4919" w14:textId="769E5C2A" w:rsidR="007C71F6" w:rsidRDefault="001006A9" w:rsidP="001006A9">
      <w:pPr>
        <w:pStyle w:val="ListNumber2"/>
      </w:pPr>
      <w:r>
        <w:t xml:space="preserve">Some </w:t>
      </w:r>
      <w:r w:rsidR="008C265E">
        <w:t xml:space="preserve">Heritage Unit </w:t>
      </w:r>
      <w:r>
        <w:t xml:space="preserve">staff also exercise some </w:t>
      </w:r>
      <w:r w:rsidR="008C265E">
        <w:t xml:space="preserve">Heritage </w:t>
      </w:r>
      <w:r>
        <w:t xml:space="preserve">Council functions under delegations, particularly in relation to heritage advice and approvals. The ACT Government wrote in its submission that these delegations are </w:t>
      </w:r>
      <w:r w:rsidR="007C71F6">
        <w:t>made:</w:t>
      </w:r>
    </w:p>
    <w:p w14:paraId="37ECB644" w14:textId="50EE57B4" w:rsidR="001006A9" w:rsidRDefault="007C71F6" w:rsidP="007C71F6">
      <w:pPr>
        <w:pStyle w:val="Quote"/>
      </w:pPr>
      <w:r>
        <w:t>…</w:t>
      </w:r>
      <w:r w:rsidR="001006A9">
        <w:t xml:space="preserve"> to ensure timeliness, efficiency, and effectiveness in carrying out the administrative functions of the </w:t>
      </w:r>
      <w:r w:rsidR="001006A9" w:rsidRPr="007C71F6">
        <w:t>Act</w:t>
      </w:r>
      <w:r w:rsidR="001006A9">
        <w:t xml:space="preserve"> and allowing matters of relatively minor consequence to be more easily expedited by </w:t>
      </w:r>
      <w:r w:rsidR="001B651E">
        <w:t xml:space="preserve">the </w:t>
      </w:r>
      <w:r>
        <w:t>ACT Heritage</w:t>
      </w:r>
      <w:r w:rsidR="001006A9">
        <w:t>, on behalf of the Council.</w:t>
      </w:r>
      <w:r w:rsidR="001006A9">
        <w:rPr>
          <w:rStyle w:val="FootnoteReference"/>
        </w:rPr>
        <w:footnoteReference w:id="84"/>
      </w:r>
      <w:r w:rsidR="001006A9">
        <w:t xml:space="preserve"> </w:t>
      </w:r>
    </w:p>
    <w:p w14:paraId="0F191EE1" w14:textId="68109D03" w:rsidR="001006A9" w:rsidRDefault="001006A9" w:rsidP="001006A9">
      <w:pPr>
        <w:pStyle w:val="ListNumber2"/>
      </w:pPr>
      <w:r>
        <w:t xml:space="preserve">The ACT Government further advised in its submission that most advice and approvals are provided by </w:t>
      </w:r>
      <w:r w:rsidR="008C265E">
        <w:t xml:space="preserve">the Heritage Unit </w:t>
      </w:r>
      <w:r>
        <w:t>under delegation, with the caveat that complex, contentious</w:t>
      </w:r>
      <w:r w:rsidR="001B651E">
        <w:t>,</w:t>
      </w:r>
      <w:r>
        <w:t xml:space="preserve"> or sensitive applications are assessed collaboratively between </w:t>
      </w:r>
      <w:r w:rsidR="008C265E">
        <w:t xml:space="preserve">the </w:t>
      </w:r>
      <w:r w:rsidR="007C71F6">
        <w:t>Heritage</w:t>
      </w:r>
      <w:r>
        <w:t xml:space="preserve"> </w:t>
      </w:r>
      <w:r w:rsidR="008C265E">
        <w:t>Council and the Heritage Unit</w:t>
      </w:r>
      <w:r>
        <w:t xml:space="preserve">, with assessment conducted by </w:t>
      </w:r>
      <w:r w:rsidR="008C265E">
        <w:t xml:space="preserve">Heritage </w:t>
      </w:r>
      <w:r>
        <w:t xml:space="preserve">Council </w:t>
      </w:r>
      <w:r w:rsidR="007C71F6">
        <w:t>T</w:t>
      </w:r>
      <w:r>
        <w:t xml:space="preserve">askforces and advice provided by the </w:t>
      </w:r>
      <w:r w:rsidR="008C265E">
        <w:t xml:space="preserve">Heritage </w:t>
      </w:r>
      <w:r>
        <w:t>Council Chair.</w:t>
      </w:r>
      <w:r>
        <w:rPr>
          <w:rStyle w:val="FootnoteReference"/>
        </w:rPr>
        <w:footnoteReference w:id="85"/>
      </w:r>
    </w:p>
    <w:p w14:paraId="7B638D8F" w14:textId="135052D0" w:rsidR="001B651E" w:rsidRDefault="001B651E" w:rsidP="001B651E">
      <w:pPr>
        <w:pStyle w:val="ListNumber2"/>
      </w:pPr>
      <w:r>
        <w:t xml:space="preserve">Only the </w:t>
      </w:r>
      <w:r w:rsidR="008C265E">
        <w:t xml:space="preserve">Heritage </w:t>
      </w:r>
      <w:r>
        <w:t>Council may make decisions as to whether a place or object is provisionally registered or registered.</w:t>
      </w:r>
      <w:r>
        <w:rPr>
          <w:rStyle w:val="FootnoteReference"/>
        </w:rPr>
        <w:footnoteReference w:id="86"/>
      </w:r>
    </w:p>
    <w:p w14:paraId="16CFC990" w14:textId="05D88ADA" w:rsidR="001B651E" w:rsidRDefault="007C71F6" w:rsidP="001B651E">
      <w:pPr>
        <w:pStyle w:val="ListNumber2"/>
      </w:pPr>
      <w:r>
        <w:t xml:space="preserve">The </w:t>
      </w:r>
      <w:r w:rsidRPr="00A4083B">
        <w:rPr>
          <w:i/>
          <w:iCs/>
        </w:rPr>
        <w:t xml:space="preserve">Stenning &amp; Associates </w:t>
      </w:r>
      <w:r w:rsidR="0022602F" w:rsidRPr="00A4083B">
        <w:rPr>
          <w:i/>
          <w:iCs/>
        </w:rPr>
        <w:t>R</w:t>
      </w:r>
      <w:r w:rsidRPr="00A4083B">
        <w:rPr>
          <w:i/>
          <w:iCs/>
        </w:rPr>
        <w:t>eport</w:t>
      </w:r>
      <w:r>
        <w:t xml:space="preserve"> </w:t>
      </w:r>
      <w:r w:rsidR="008C265E">
        <w:t>noted</w:t>
      </w:r>
      <w:r>
        <w:t xml:space="preserve"> that </w:t>
      </w:r>
      <w:r w:rsidR="008C265E">
        <w:t xml:space="preserve">the Heritage Unit </w:t>
      </w:r>
      <w:r>
        <w:t>consisted of</w:t>
      </w:r>
      <w:r w:rsidR="001B651E">
        <w:t xml:space="preserve"> a Registrations team of 1.5 </w:t>
      </w:r>
      <w:r>
        <w:t>full-time equivalent (FTE) staff</w:t>
      </w:r>
      <w:r w:rsidR="001B651E">
        <w:t xml:space="preserve"> and an Approvals and Advice team of 8.4 FTE.</w:t>
      </w:r>
      <w:r w:rsidR="001B651E">
        <w:rPr>
          <w:rStyle w:val="FootnoteReference"/>
        </w:rPr>
        <w:footnoteReference w:id="87"/>
      </w:r>
    </w:p>
    <w:p w14:paraId="3C744A3E" w14:textId="23D8373E" w:rsidR="001B651E" w:rsidRDefault="001B651E" w:rsidP="001B651E">
      <w:pPr>
        <w:pStyle w:val="ListNumber2"/>
      </w:pPr>
      <w:r>
        <w:t>The</w:t>
      </w:r>
      <w:r w:rsidR="00B80502">
        <w:t xml:space="preserve"> </w:t>
      </w:r>
      <w:r w:rsidR="0022602F" w:rsidRPr="00D30B4D">
        <w:rPr>
          <w:i/>
          <w:iCs/>
        </w:rPr>
        <w:t>Stenning &amp; Associates R</w:t>
      </w:r>
      <w:r w:rsidR="00B80502" w:rsidRPr="00D30B4D">
        <w:rPr>
          <w:i/>
          <w:iCs/>
        </w:rPr>
        <w:t>eport</w:t>
      </w:r>
      <w:r w:rsidR="00B80502">
        <w:t xml:space="preserve"> also noted that </w:t>
      </w:r>
      <w:r w:rsidR="008C265E">
        <w:t xml:space="preserve">the Heritage Unit </w:t>
      </w:r>
      <w:r w:rsidR="00B80502">
        <w:t>had</w:t>
      </w:r>
      <w:r>
        <w:t xml:space="preserve"> faced increasing workloads, particularly since 2018</w:t>
      </w:r>
      <w:r w:rsidR="00B80502">
        <w:t>–</w:t>
      </w:r>
      <w:r>
        <w:t>19. For example, the workload of the Approvals and Advice team</w:t>
      </w:r>
      <w:r w:rsidR="00B80502">
        <w:t xml:space="preserve"> had</w:t>
      </w:r>
      <w:r>
        <w:t xml:space="preserve"> increased 93 percent between 2015</w:t>
      </w:r>
      <w:r w:rsidR="00B80502">
        <w:t>–</w:t>
      </w:r>
      <w:r>
        <w:t>16 and 2021</w:t>
      </w:r>
      <w:r w:rsidR="00B80502">
        <w:t>–</w:t>
      </w:r>
      <w:r>
        <w:t>22.</w:t>
      </w:r>
      <w:r>
        <w:rPr>
          <w:rStyle w:val="FootnoteReference"/>
        </w:rPr>
        <w:footnoteReference w:id="88"/>
      </w:r>
    </w:p>
    <w:p w14:paraId="5450F773" w14:textId="3ECC84DC" w:rsidR="001B651E" w:rsidRDefault="00B80502" w:rsidP="001B651E">
      <w:pPr>
        <w:pStyle w:val="ListNumber2"/>
      </w:pPr>
      <w:r>
        <w:t>Furthermore</w:t>
      </w:r>
      <w:r w:rsidR="001B651E">
        <w:t>, in 2021</w:t>
      </w:r>
      <w:r>
        <w:t>–</w:t>
      </w:r>
      <w:r w:rsidR="001B651E">
        <w:t xml:space="preserve">22 there </w:t>
      </w:r>
      <w:r>
        <w:t>had been</w:t>
      </w:r>
      <w:r w:rsidR="001B651E">
        <w:t xml:space="preserve"> a total of 258 requests for advice that were unassessed due to resourcing constraints. </w:t>
      </w:r>
      <w:r>
        <w:t xml:space="preserve">According to the </w:t>
      </w:r>
      <w:r w:rsidRPr="00D30B4D">
        <w:rPr>
          <w:i/>
          <w:iCs/>
        </w:rPr>
        <w:t xml:space="preserve">Stenning &amp; Associates </w:t>
      </w:r>
      <w:r w:rsidR="0022602F" w:rsidRPr="00D30B4D">
        <w:rPr>
          <w:i/>
          <w:iCs/>
        </w:rPr>
        <w:t>R</w:t>
      </w:r>
      <w:r w:rsidRPr="00D30B4D">
        <w:rPr>
          <w:i/>
          <w:iCs/>
        </w:rPr>
        <w:t>eport</w:t>
      </w:r>
      <w:r>
        <w:t xml:space="preserve">, </w:t>
      </w:r>
      <w:r w:rsidR="00824FCB">
        <w:t xml:space="preserve">the Heritage Unit </w:t>
      </w:r>
      <w:r>
        <w:t>had</w:t>
      </w:r>
      <w:r w:rsidR="001B651E">
        <w:t xml:space="preserve"> advised that </w:t>
      </w:r>
      <w:r>
        <w:t xml:space="preserve">influencing </w:t>
      </w:r>
      <w:r w:rsidR="001B651E">
        <w:t>factors</w:t>
      </w:r>
      <w:r>
        <w:t xml:space="preserve"> included</w:t>
      </w:r>
      <w:r w:rsidR="001B651E">
        <w:t>:</w:t>
      </w:r>
    </w:p>
    <w:p w14:paraId="4131E931" w14:textId="28C7E5E8" w:rsidR="001B651E" w:rsidRDefault="00B80502" w:rsidP="001B651E">
      <w:pPr>
        <w:pStyle w:val="ListBullet"/>
      </w:pPr>
      <w:r>
        <w:t>‘</w:t>
      </w:r>
      <w:r w:rsidR="001B651E">
        <w:t>wide-ranging and complex structural issues</w:t>
      </w:r>
      <w:r>
        <w:t xml:space="preserve">’ affecting the </w:t>
      </w:r>
      <w:r w:rsidR="00824FCB">
        <w:t>Heritage Council and the Heritage Unit’s</w:t>
      </w:r>
      <w:r>
        <w:t xml:space="preserve"> </w:t>
      </w:r>
      <w:r w:rsidR="001B651E">
        <w:t xml:space="preserve">relationship </w:t>
      </w:r>
      <w:r>
        <w:t xml:space="preserve">and performance, as highlighted in the 2022 review by Nous Group; </w:t>
      </w:r>
    </w:p>
    <w:p w14:paraId="32CBE4A7" w14:textId="2FC31480" w:rsidR="001B651E" w:rsidRDefault="0022602F" w:rsidP="001B651E">
      <w:pPr>
        <w:pStyle w:val="ListBullet"/>
      </w:pPr>
      <w:r>
        <w:t xml:space="preserve">an </w:t>
      </w:r>
      <w:r w:rsidR="00B80502">
        <w:t>i</w:t>
      </w:r>
      <w:r w:rsidR="001B651E">
        <w:t>ncrease</w:t>
      </w:r>
      <w:r w:rsidR="00B80502">
        <w:t xml:space="preserve"> in complex and</w:t>
      </w:r>
      <w:r w:rsidR="001B651E">
        <w:t xml:space="preserve"> major project heritage submissions, </w:t>
      </w:r>
      <w:r w:rsidR="00B80502">
        <w:t xml:space="preserve">requiring </w:t>
      </w:r>
      <w:r w:rsidR="001B651E">
        <w:t>significant time for review</w:t>
      </w:r>
      <w:r>
        <w:t>. T</w:t>
      </w:r>
      <w:r w:rsidR="00B80502">
        <w:t xml:space="preserve">his </w:t>
      </w:r>
      <w:r w:rsidR="001B651E">
        <w:t xml:space="preserve">also </w:t>
      </w:r>
      <w:r w:rsidR="00B80502">
        <w:t>saw</w:t>
      </w:r>
      <w:r w:rsidR="001B651E">
        <w:t xml:space="preserve"> </w:t>
      </w:r>
      <w:r w:rsidR="00824FCB">
        <w:t xml:space="preserve">Heritage </w:t>
      </w:r>
      <w:r w:rsidR="001B651E">
        <w:t xml:space="preserve">Council Taskforce referrals and meetings </w:t>
      </w:r>
      <w:r w:rsidR="00B80502">
        <w:t xml:space="preserve">increase </w:t>
      </w:r>
      <w:r w:rsidR="001B651E">
        <w:t xml:space="preserve">to </w:t>
      </w:r>
      <w:r w:rsidR="00B80502">
        <w:t>a 10-year high</w:t>
      </w:r>
      <w:r w:rsidR="001B651E">
        <w:t>;</w:t>
      </w:r>
    </w:p>
    <w:p w14:paraId="530FAB11" w14:textId="5EA009C0" w:rsidR="001B651E" w:rsidRDefault="00B80502" w:rsidP="001B651E">
      <w:pPr>
        <w:pStyle w:val="ListBullet"/>
      </w:pPr>
      <w:r>
        <w:t>an i</w:t>
      </w:r>
      <w:r w:rsidR="001B651E">
        <w:t>ncrease</w:t>
      </w:r>
      <w:r>
        <w:t xml:space="preserve"> in</w:t>
      </w:r>
      <w:r w:rsidR="001B651E">
        <w:t xml:space="preserve"> requests for non-statutory advice to deliver ACT Government priorities</w:t>
      </w:r>
      <w:r>
        <w:t xml:space="preserve">, such as to </w:t>
      </w:r>
      <w:r w:rsidR="001B651E">
        <w:t>provid</w:t>
      </w:r>
      <w:r>
        <w:t>e</w:t>
      </w:r>
      <w:r w:rsidR="001B651E">
        <w:t xml:space="preserve"> heritage advice on proposed reforms to </w:t>
      </w:r>
      <w:r>
        <w:t>planning legislation;</w:t>
      </w:r>
    </w:p>
    <w:p w14:paraId="1B228132" w14:textId="23F3D478" w:rsidR="001B651E" w:rsidRDefault="00B80502" w:rsidP="001B651E">
      <w:pPr>
        <w:pStyle w:val="ListBullet"/>
      </w:pPr>
      <w:r>
        <w:t xml:space="preserve">an increase in </w:t>
      </w:r>
      <w:r w:rsidR="00B9739C">
        <w:t xml:space="preserve">complaints and status queries due to extended </w:t>
      </w:r>
      <w:r w:rsidR="001B651E">
        <w:t>heritage advice timeframes</w:t>
      </w:r>
      <w:r w:rsidR="00B9739C">
        <w:t>;</w:t>
      </w:r>
      <w:r w:rsidR="001B651E">
        <w:t xml:space="preserve"> and</w:t>
      </w:r>
    </w:p>
    <w:p w14:paraId="15C322B9" w14:textId="74A2EA2D" w:rsidR="001B651E" w:rsidRPr="00E975F0" w:rsidRDefault="00B9739C" w:rsidP="001B651E">
      <w:pPr>
        <w:pStyle w:val="ListBullet"/>
      </w:pPr>
      <w:r>
        <w:t>an ‘ineffective and inefficient’ model which r</w:t>
      </w:r>
      <w:r w:rsidR="001B651E">
        <w:t>eli</w:t>
      </w:r>
      <w:r>
        <w:t>ed</w:t>
      </w:r>
      <w:r w:rsidR="001B651E">
        <w:t xml:space="preserve"> on short</w:t>
      </w:r>
      <w:r>
        <w:t>-</w:t>
      </w:r>
      <w:r w:rsidR="001B651E">
        <w:t>term contracts to support the Approvals and Advice team.</w:t>
      </w:r>
      <w:r w:rsidR="001B651E">
        <w:rPr>
          <w:rStyle w:val="FootnoteReference"/>
        </w:rPr>
        <w:footnoteReference w:id="89"/>
      </w:r>
    </w:p>
    <w:p w14:paraId="37F643BD" w14:textId="0CB9BE81" w:rsidR="001B651E" w:rsidRDefault="00EA6C0A" w:rsidP="004D1BFD">
      <w:pPr>
        <w:pStyle w:val="Heading3"/>
      </w:pPr>
      <w:bookmarkStart w:id="33" w:name="_Toc148972860"/>
      <w:r>
        <w:t xml:space="preserve">Heritage Council </w:t>
      </w:r>
      <w:r w:rsidR="001B651E">
        <w:t>Taskforces</w:t>
      </w:r>
      <w:bookmarkEnd w:id="33"/>
    </w:p>
    <w:p w14:paraId="7D917AA7" w14:textId="21BFCE9C" w:rsidR="001B651E" w:rsidRDefault="00AF2657" w:rsidP="009F609F">
      <w:pPr>
        <w:pStyle w:val="ListNumber2"/>
      </w:pPr>
      <w:r>
        <w:t xml:space="preserve">The ACT Government reported in its submission that </w:t>
      </w:r>
      <w:r w:rsidR="001B651E">
        <w:t>four sub-committees</w:t>
      </w:r>
      <w:r>
        <w:t xml:space="preserve">, or Taskforces, of the </w:t>
      </w:r>
      <w:r w:rsidR="00824FCB">
        <w:t xml:space="preserve">Heritage </w:t>
      </w:r>
      <w:r>
        <w:t>Council had been established ‘to meet out of session to consider matters in detail ahead of Council meetings, and to make recommendations to the full Council</w:t>
      </w:r>
      <w:r w:rsidR="0022602F">
        <w:t>.</w:t>
      </w:r>
      <w:r>
        <w:t xml:space="preserve">’ The Taskforces </w:t>
      </w:r>
      <w:r w:rsidR="0022602F">
        <w:t>comprise of</w:t>
      </w:r>
      <w:r w:rsidR="001B651E">
        <w:t>:</w:t>
      </w:r>
    </w:p>
    <w:p w14:paraId="511B666E" w14:textId="43436CFF" w:rsidR="001B651E" w:rsidRDefault="001B651E" w:rsidP="001B651E">
      <w:pPr>
        <w:pStyle w:val="ListBullet"/>
      </w:pPr>
      <w:r>
        <w:t>Registr</w:t>
      </w:r>
      <w:r w:rsidR="00AF2657">
        <w:t>ation</w:t>
      </w:r>
      <w:r>
        <w:t>;</w:t>
      </w:r>
    </w:p>
    <w:p w14:paraId="23357D47" w14:textId="4BD8CEF5" w:rsidR="001B651E" w:rsidRDefault="001B651E" w:rsidP="001B651E">
      <w:pPr>
        <w:pStyle w:val="ListBullet"/>
      </w:pPr>
      <w:r>
        <w:t>Development A</w:t>
      </w:r>
      <w:r w:rsidR="00AF2657">
        <w:t>ssessment</w:t>
      </w:r>
      <w:r>
        <w:t>;</w:t>
      </w:r>
    </w:p>
    <w:p w14:paraId="5788674B" w14:textId="2B7CD31F" w:rsidR="00AF2657" w:rsidRDefault="00AF2657" w:rsidP="001B651E">
      <w:pPr>
        <w:pStyle w:val="ListBullet"/>
      </w:pPr>
      <w:r>
        <w:t>Conservation Management; and</w:t>
      </w:r>
    </w:p>
    <w:p w14:paraId="51E5E4A8" w14:textId="4A1C460E" w:rsidR="001B651E" w:rsidRDefault="001B651E" w:rsidP="00AF426B">
      <w:pPr>
        <w:pStyle w:val="ListBullet"/>
      </w:pPr>
      <w:r>
        <w:t xml:space="preserve">Aboriginal </w:t>
      </w:r>
      <w:r w:rsidR="00AF426B">
        <w:t>Heritage.</w:t>
      </w:r>
      <w:r>
        <w:rPr>
          <w:rStyle w:val="FootnoteReference"/>
        </w:rPr>
        <w:footnoteReference w:id="90"/>
      </w:r>
    </w:p>
    <w:p w14:paraId="411EFED7" w14:textId="7A706E36" w:rsidR="00E975F0" w:rsidRDefault="00104079" w:rsidP="00E975F0">
      <w:pPr>
        <w:pStyle w:val="ListNumber2"/>
      </w:pPr>
      <w:r>
        <w:rPr>
          <w:noProof/>
        </w:rPr>
        <w:drawing>
          <wp:anchor distT="0" distB="0" distL="114300" distR="114300" simplePos="0" relativeHeight="251684864" behindDoc="0" locked="0" layoutInCell="1" allowOverlap="1" wp14:anchorId="6AA33A0F" wp14:editId="4F5394EA">
            <wp:simplePos x="0" y="0"/>
            <wp:positionH relativeFrom="column">
              <wp:posOffset>561975</wp:posOffset>
            </wp:positionH>
            <wp:positionV relativeFrom="paragraph">
              <wp:posOffset>314325</wp:posOffset>
            </wp:positionV>
            <wp:extent cx="4975717"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4975717" cy="3181350"/>
                    </a:xfrm>
                    <a:prstGeom prst="rect">
                      <a:avLst/>
                    </a:prstGeom>
                  </pic:spPr>
                </pic:pic>
              </a:graphicData>
            </a:graphic>
          </wp:anchor>
        </w:drawing>
      </w:r>
      <w:r w:rsidR="00A43D34">
        <w:t>The</w:t>
      </w:r>
      <w:r w:rsidR="006B1C40">
        <w:t>se</w:t>
      </w:r>
      <w:r w:rsidR="00A43D34">
        <w:t xml:space="preserve"> governance arrangement</w:t>
      </w:r>
      <w:r w:rsidR="000D6C64">
        <w:t>s</w:t>
      </w:r>
      <w:r w:rsidR="00A43D34">
        <w:t xml:space="preserve"> are illustrated in Figure 2, below.</w:t>
      </w:r>
    </w:p>
    <w:p w14:paraId="5F533024" w14:textId="5EEB0D77" w:rsidR="00A43D34" w:rsidRDefault="00A43D34" w:rsidP="00A43D34">
      <w:pPr>
        <w:pStyle w:val="Caption"/>
      </w:pPr>
      <w:r>
        <w:t xml:space="preserve">Figure 2: ACT Heritage governance arrangements [Source: </w:t>
      </w:r>
      <w:r w:rsidR="00653DA3">
        <w:t xml:space="preserve">Stenning and Associates, </w:t>
      </w:r>
      <w:r w:rsidRPr="00653DA3">
        <w:rPr>
          <w:i/>
          <w:iCs w:val="0"/>
        </w:rPr>
        <w:t>ACT Heritage Jurisdictional Review</w:t>
      </w:r>
      <w:r w:rsidR="00745353" w:rsidRPr="00653DA3">
        <w:rPr>
          <w:i/>
          <w:iCs w:val="0"/>
        </w:rPr>
        <w:t>:</w:t>
      </w:r>
      <w:r w:rsidRPr="00653DA3">
        <w:rPr>
          <w:i/>
          <w:iCs w:val="0"/>
        </w:rPr>
        <w:t xml:space="preserve"> Phase 1</w:t>
      </w:r>
      <w:r w:rsidR="00745353" w:rsidRPr="00653DA3">
        <w:rPr>
          <w:i/>
          <w:iCs w:val="0"/>
        </w:rPr>
        <w:t>,</w:t>
      </w:r>
      <w:r w:rsidRPr="00653DA3">
        <w:rPr>
          <w:i/>
          <w:iCs w:val="0"/>
        </w:rPr>
        <w:t xml:space="preserve"> Final </w:t>
      </w:r>
      <w:r w:rsidRPr="00653DA3">
        <w:t>Report</w:t>
      </w:r>
      <w:r>
        <w:t>, July 2023</w:t>
      </w:r>
      <w:r w:rsidR="00745353">
        <w:t>, p 8</w:t>
      </w:r>
      <w:r w:rsidR="00653DA3">
        <w:t>.</w:t>
      </w:r>
      <w:r>
        <w:t>]</w:t>
      </w:r>
    </w:p>
    <w:p w14:paraId="66F08748" w14:textId="77777777" w:rsidR="001006A9" w:rsidRDefault="001006A9" w:rsidP="004D1BFD">
      <w:pPr>
        <w:pStyle w:val="Heading3"/>
      </w:pPr>
      <w:bookmarkStart w:id="34" w:name="_Toc146193827"/>
      <w:bookmarkStart w:id="35" w:name="_Toc148972861"/>
      <w:r>
        <w:t>Heritage Advisory Service</w:t>
      </w:r>
      <w:bookmarkEnd w:id="34"/>
      <w:bookmarkEnd w:id="35"/>
    </w:p>
    <w:p w14:paraId="5B4C263B" w14:textId="68C77CED" w:rsidR="004F5C28" w:rsidRPr="0045086B" w:rsidRDefault="00E63A57" w:rsidP="00D05D24">
      <w:pPr>
        <w:pStyle w:val="ListNumber2"/>
        <w:rPr>
          <w:rFonts w:cstheme="minorBidi"/>
          <w:bCs w:val="0"/>
          <w:color w:val="auto"/>
          <w:szCs w:val="22"/>
        </w:rPr>
      </w:pPr>
      <w:r>
        <w:t xml:space="preserve">The ACT Government </w:t>
      </w:r>
      <w:r w:rsidR="00824FCB">
        <w:t>provides</w:t>
      </w:r>
      <w:r>
        <w:t xml:space="preserve"> p</w:t>
      </w:r>
      <w:r w:rsidR="001006A9">
        <w:t xml:space="preserve">reliminary heritage advice </w:t>
      </w:r>
      <w:r w:rsidR="00EA6C0A">
        <w:t xml:space="preserve">through </w:t>
      </w:r>
      <w:r>
        <w:t>a</w:t>
      </w:r>
      <w:r w:rsidR="00EA6C0A">
        <w:t xml:space="preserve"> Heritage Advisory Service. </w:t>
      </w:r>
      <w:r>
        <w:t xml:space="preserve">This </w:t>
      </w:r>
      <w:r w:rsidR="001D04A1">
        <w:t>is an independent service providing free heritage and architectural advice to heritage owners and prospective purchasers</w:t>
      </w:r>
      <w:r w:rsidR="00382405">
        <w:t>.</w:t>
      </w:r>
      <w:r w:rsidR="001D04A1">
        <w:t xml:space="preserve"> </w:t>
      </w:r>
      <w:r w:rsidR="00382405">
        <w:t xml:space="preserve">It </w:t>
      </w:r>
      <w:r w:rsidR="001D04A1">
        <w:t>advises on</w:t>
      </w:r>
      <w:r w:rsidR="001D4F50">
        <w:t xml:space="preserve"> matters such as </w:t>
      </w:r>
      <w:r w:rsidR="00EA6C0A">
        <w:t>i</w:t>
      </w:r>
      <w:r w:rsidR="001006A9">
        <w:t>dentifying heritage requirements for</w:t>
      </w:r>
      <w:r w:rsidR="00EA6C0A">
        <w:t xml:space="preserve"> </w:t>
      </w:r>
      <w:r w:rsidR="001D04A1">
        <w:t xml:space="preserve">an </w:t>
      </w:r>
      <w:r w:rsidR="00EA6C0A">
        <w:t>applicant’s</w:t>
      </w:r>
      <w:r w:rsidR="001006A9">
        <w:t xml:space="preserve"> property</w:t>
      </w:r>
      <w:r w:rsidR="001D4F50">
        <w:t xml:space="preserve">, </w:t>
      </w:r>
      <w:r w:rsidR="00EA6C0A">
        <w:t>e</w:t>
      </w:r>
      <w:r w:rsidR="001006A9">
        <w:t>arly advice on development and works</w:t>
      </w:r>
      <w:r w:rsidR="001D4F50">
        <w:t xml:space="preserve">, </w:t>
      </w:r>
      <w:r w:rsidR="00EA6C0A">
        <w:t>t</w:t>
      </w:r>
      <w:r w:rsidR="001006A9">
        <w:t>echnical architectural and materials conservation advice</w:t>
      </w:r>
      <w:r w:rsidR="001D4F50">
        <w:t>,</w:t>
      </w:r>
      <w:r w:rsidR="001D04A1">
        <w:t xml:space="preserve"> and</w:t>
      </w:r>
      <w:r w:rsidR="001D4F50">
        <w:t xml:space="preserve"> </w:t>
      </w:r>
      <w:r w:rsidR="001D04A1">
        <w:t>works, alterations and additions, including renovations and extensions on heritage properties</w:t>
      </w:r>
      <w:r w:rsidR="001006A9">
        <w:t>.</w:t>
      </w:r>
      <w:r w:rsidR="001006A9">
        <w:rPr>
          <w:rStyle w:val="FootnoteReference"/>
        </w:rPr>
        <w:footnoteReference w:id="91"/>
      </w:r>
      <w:r w:rsidR="004F5C28">
        <w:br w:type="page"/>
      </w:r>
    </w:p>
    <w:p w14:paraId="0E16B38B" w14:textId="77777777" w:rsidR="004F5C28" w:rsidRDefault="004F5C28" w:rsidP="004F5C28">
      <w:pPr>
        <w:pStyle w:val="Heading1"/>
      </w:pPr>
      <w:bookmarkStart w:id="36" w:name="_Toc146193828"/>
      <w:bookmarkStart w:id="37" w:name="_Toc148972862"/>
      <w:r>
        <w:t>Matters considered</w:t>
      </w:r>
      <w:bookmarkEnd w:id="36"/>
      <w:bookmarkEnd w:id="37"/>
    </w:p>
    <w:p w14:paraId="17F29438" w14:textId="71442F40" w:rsidR="004F5C28" w:rsidRDefault="004F5C28" w:rsidP="004F5C28">
      <w:pPr>
        <w:pStyle w:val="ListNumber2"/>
      </w:pPr>
      <w:r>
        <w:t xml:space="preserve">This chapter will </w:t>
      </w:r>
      <w:r w:rsidR="005B150B">
        <w:t xml:space="preserve">examine </w:t>
      </w:r>
      <w:r>
        <w:t xml:space="preserve">the various matters and issues raised during the course of the inquiry, </w:t>
      </w:r>
      <w:r w:rsidR="0022602F">
        <w:t>such as</w:t>
      </w:r>
      <w:r>
        <w:t>:</w:t>
      </w:r>
    </w:p>
    <w:p w14:paraId="502CEF13" w14:textId="54BB953B" w:rsidR="004F5C28" w:rsidRDefault="005B150B" w:rsidP="004F5C28">
      <w:pPr>
        <w:pStyle w:val="ListBullet"/>
      </w:pPr>
      <w:r>
        <w:t>g</w:t>
      </w:r>
      <w:r w:rsidR="004F5C28">
        <w:t>overnance;</w:t>
      </w:r>
    </w:p>
    <w:p w14:paraId="66DC97B9" w14:textId="37C42CBA" w:rsidR="004F5C28" w:rsidRPr="00962237" w:rsidRDefault="005B150B" w:rsidP="004F5C28">
      <w:pPr>
        <w:pStyle w:val="ListBullet"/>
      </w:pPr>
      <w:r w:rsidRPr="00962237">
        <w:t>a</w:t>
      </w:r>
      <w:r w:rsidR="004F5C28" w:rsidRPr="00962237">
        <w:t>daptive reuse and modifications;</w:t>
      </w:r>
    </w:p>
    <w:p w14:paraId="37B57CA8" w14:textId="133BA7BC" w:rsidR="004F5C28" w:rsidRDefault="005B150B" w:rsidP="004F5C28">
      <w:pPr>
        <w:pStyle w:val="ListBullet"/>
      </w:pPr>
      <w:r>
        <w:t>n</w:t>
      </w:r>
      <w:r w:rsidR="004F5C28">
        <w:t>atural and landscape heritage;</w:t>
      </w:r>
    </w:p>
    <w:p w14:paraId="487C1AD0" w14:textId="284CE636" w:rsidR="004F5C28" w:rsidRDefault="005B150B" w:rsidP="004F5C28">
      <w:pPr>
        <w:pStyle w:val="ListBullet"/>
      </w:pPr>
      <w:r>
        <w:t>l</w:t>
      </w:r>
      <w:r w:rsidR="004F5C28">
        <w:t>ocal heritage;</w:t>
      </w:r>
    </w:p>
    <w:p w14:paraId="5C1D78F9" w14:textId="5604E3CB" w:rsidR="004F5C28" w:rsidRDefault="002B7B05" w:rsidP="004F5C28">
      <w:pPr>
        <w:pStyle w:val="ListBullet"/>
      </w:pPr>
      <w:r>
        <w:t>Aboriginal</w:t>
      </w:r>
      <w:r w:rsidR="004F5C28">
        <w:t xml:space="preserve"> heritage; </w:t>
      </w:r>
    </w:p>
    <w:p w14:paraId="71B6D95F" w14:textId="787837E3" w:rsidR="004F5C28" w:rsidRDefault="005B150B" w:rsidP="004F5C28">
      <w:pPr>
        <w:pStyle w:val="ListBullet"/>
      </w:pPr>
      <w:r>
        <w:t>r</w:t>
      </w:r>
      <w:r w:rsidR="004F5C28">
        <w:t>esourcing, business systems</w:t>
      </w:r>
      <w:r>
        <w:t>,</w:t>
      </w:r>
      <w:r w:rsidR="004F5C28">
        <w:t xml:space="preserve"> and processes;</w:t>
      </w:r>
      <w:r w:rsidR="004F5C28" w:rsidRPr="00E34126">
        <w:t xml:space="preserve"> </w:t>
      </w:r>
      <w:r w:rsidR="004F5C28">
        <w:t>and</w:t>
      </w:r>
    </w:p>
    <w:p w14:paraId="0EBE0774" w14:textId="23ECD7A4" w:rsidR="004F5C28" w:rsidRDefault="005B150B" w:rsidP="004F5C28">
      <w:pPr>
        <w:pStyle w:val="ListBullet"/>
      </w:pPr>
      <w:r>
        <w:t>m</w:t>
      </w:r>
      <w:r w:rsidR="004F5C28">
        <w:t>onitoring, compliance</w:t>
      </w:r>
      <w:r w:rsidR="00421A3F">
        <w:t>,</w:t>
      </w:r>
      <w:r w:rsidR="004F5C28">
        <w:t xml:space="preserve"> and enforcement.</w:t>
      </w:r>
    </w:p>
    <w:p w14:paraId="2B309D05" w14:textId="17709107" w:rsidR="004F5C28" w:rsidRDefault="004F5C28" w:rsidP="004D1BFD">
      <w:pPr>
        <w:pStyle w:val="Heading2"/>
      </w:pPr>
      <w:bookmarkStart w:id="38" w:name="_Toc146193829"/>
      <w:bookmarkStart w:id="39" w:name="_Toc148972863"/>
      <w:r>
        <w:t>Governance</w:t>
      </w:r>
      <w:bookmarkEnd w:id="38"/>
      <w:bookmarkEnd w:id="39"/>
    </w:p>
    <w:p w14:paraId="54788632" w14:textId="1AC7EED4" w:rsidR="00F97E06" w:rsidRPr="00F97E06" w:rsidRDefault="00F97E06" w:rsidP="004D1BFD">
      <w:pPr>
        <w:pStyle w:val="Heading3"/>
      </w:pPr>
      <w:bookmarkStart w:id="40" w:name="_Toc148972864"/>
      <w:r>
        <w:t>Need for a cohesive system</w:t>
      </w:r>
      <w:bookmarkEnd w:id="40"/>
    </w:p>
    <w:p w14:paraId="6445742D" w14:textId="5F3120A7" w:rsidR="004F5C28" w:rsidRDefault="004F5C28" w:rsidP="001D4F50">
      <w:pPr>
        <w:pStyle w:val="ListNumber2"/>
      </w:pPr>
      <w:r>
        <w:t xml:space="preserve">As </w:t>
      </w:r>
      <w:r w:rsidR="005B150B">
        <w:t>summarised</w:t>
      </w:r>
      <w:r>
        <w:t xml:space="preserve"> in Chapter 2, the governance arrangements relating to the </w:t>
      </w:r>
      <w:r w:rsidR="00824FCB">
        <w:t xml:space="preserve">Heritage </w:t>
      </w:r>
      <w:r>
        <w:t xml:space="preserve">Council and </w:t>
      </w:r>
      <w:r w:rsidR="00824FCB">
        <w:t xml:space="preserve">the Heritage Unit </w:t>
      </w:r>
      <w:r w:rsidR="002B7B05">
        <w:t>w</w:t>
      </w:r>
      <w:r w:rsidR="00824FCB">
        <w:t>as</w:t>
      </w:r>
      <w:r w:rsidR="002B7B05">
        <w:t xml:space="preserve"> a key issue identified in the 2022 Nous Group review</w:t>
      </w:r>
      <w:r>
        <w:t>.</w:t>
      </w:r>
      <w:r w:rsidR="001D4F50">
        <w:t xml:space="preserve"> </w:t>
      </w:r>
      <w:r w:rsidR="005B150B">
        <w:t>These</w:t>
      </w:r>
      <w:r>
        <w:t xml:space="preserve"> concerns were also expressed across </w:t>
      </w:r>
      <w:r w:rsidR="005B150B">
        <w:t xml:space="preserve">numerous </w:t>
      </w:r>
      <w:r>
        <w:t>submissions to the inquiry.</w:t>
      </w:r>
      <w:r>
        <w:rPr>
          <w:rStyle w:val="FootnoteReference"/>
        </w:rPr>
        <w:footnoteReference w:id="92"/>
      </w:r>
    </w:p>
    <w:p w14:paraId="5786C4F4" w14:textId="20797ED8" w:rsidR="004F5C28" w:rsidRDefault="004F5C28" w:rsidP="004F5C28">
      <w:pPr>
        <w:pStyle w:val="ListNumber2"/>
      </w:pPr>
      <w:r>
        <w:t>Professor Roz Hansen</w:t>
      </w:r>
      <w:r w:rsidR="005B150B">
        <w:t xml:space="preserve"> AM</w:t>
      </w:r>
      <w:r w:rsidRPr="00120D23">
        <w:t xml:space="preserve">, </w:t>
      </w:r>
      <w:r w:rsidR="00120D23">
        <w:t xml:space="preserve">former member of </w:t>
      </w:r>
      <w:r w:rsidR="00120D23" w:rsidRPr="00120D23">
        <w:t xml:space="preserve">the </w:t>
      </w:r>
      <w:r w:rsidR="00824FCB">
        <w:t xml:space="preserve">Heritage </w:t>
      </w:r>
      <w:r w:rsidR="00120D23" w:rsidRPr="00120D23">
        <w:t>Council</w:t>
      </w:r>
      <w:r w:rsidR="00120D23">
        <w:t xml:space="preserve"> and </w:t>
      </w:r>
      <w:r w:rsidRPr="00120D23">
        <w:t>former member and Chair of the Victorian Historic Buildings Council</w:t>
      </w:r>
      <w:r w:rsidR="00120D23">
        <w:t>,</w:t>
      </w:r>
      <w:r w:rsidRPr="00120D23">
        <w:t xml:space="preserve"> </w:t>
      </w:r>
      <w:r>
        <w:t xml:space="preserve">was of the view that the current governance structure </w:t>
      </w:r>
      <w:r w:rsidR="005B150B">
        <w:t>for</w:t>
      </w:r>
      <w:r>
        <w:t xml:space="preserve"> both </w:t>
      </w:r>
      <w:r w:rsidR="00824FCB">
        <w:t>the Heritage Council and the Heritage Unit</w:t>
      </w:r>
      <w:r>
        <w:t xml:space="preserve">, together with </w:t>
      </w:r>
      <w:r w:rsidR="005B150B">
        <w:t xml:space="preserve">the </w:t>
      </w:r>
      <w:r>
        <w:t>content</w:t>
      </w:r>
      <w:r w:rsidR="005B150B">
        <w:t>s</w:t>
      </w:r>
      <w:r>
        <w:t xml:space="preserve"> of the </w:t>
      </w:r>
      <w:r w:rsidRPr="00582F72">
        <w:t>Heritage Act</w:t>
      </w:r>
      <w:r>
        <w:t xml:space="preserve">, </w:t>
      </w:r>
      <w:r w:rsidR="00582F72">
        <w:t>we</w:t>
      </w:r>
      <w:r>
        <w:t>re in ‘need of a major overhaul’</w:t>
      </w:r>
      <w:r w:rsidR="005B150B">
        <w:t>:</w:t>
      </w:r>
    </w:p>
    <w:p w14:paraId="683EB6FB" w14:textId="77777777" w:rsidR="004F5C28" w:rsidRDefault="004F5C28" w:rsidP="004F5C28">
      <w:pPr>
        <w:pStyle w:val="Quote"/>
      </w:pPr>
      <w:r>
        <w:t>It will need a change in the current governance and administrative structure whereby the Council is not a mere referral entity but a separate statutory authority with legal powers to make decisions on the registration of places and objects of heritage significance and approve or refuse development applications which, in turn, can be appealed at ACAT by the property owner, the EPSDD or other interested parties.</w:t>
      </w:r>
      <w:r>
        <w:rPr>
          <w:rStyle w:val="FootnoteReference"/>
        </w:rPr>
        <w:footnoteReference w:id="93"/>
      </w:r>
    </w:p>
    <w:p w14:paraId="48FE9C11" w14:textId="35F894A0" w:rsidR="004F5C28" w:rsidRPr="003F6884" w:rsidRDefault="004F5C28" w:rsidP="004F5C28">
      <w:pPr>
        <w:pStyle w:val="ListNumber2"/>
      </w:pPr>
      <w:r>
        <w:t xml:space="preserve">Another former member of the </w:t>
      </w:r>
      <w:r w:rsidR="00824FCB">
        <w:t xml:space="preserve">Heritage </w:t>
      </w:r>
      <w:r>
        <w:t>Council, Dr Laura Dawes</w:t>
      </w:r>
      <w:r w:rsidR="005B150B">
        <w:t>,</w:t>
      </w:r>
      <w:r>
        <w:t xml:space="preserve"> similarly </w:t>
      </w:r>
      <w:r w:rsidR="00582F72">
        <w:t>expressed the opinion</w:t>
      </w:r>
      <w:r>
        <w:t xml:space="preserve"> that ‘the current governance, administrative and delivery structures for ACT Government heritage activities need revision</w:t>
      </w:r>
      <w:r w:rsidR="005B150B">
        <w:t>.</w:t>
      </w:r>
      <w:r>
        <w:t>’</w:t>
      </w:r>
      <w:r>
        <w:rPr>
          <w:rStyle w:val="FootnoteReference"/>
        </w:rPr>
        <w:footnoteReference w:id="94"/>
      </w:r>
    </w:p>
    <w:p w14:paraId="1929D759" w14:textId="36DF5149" w:rsidR="0022602F" w:rsidRDefault="004F5C28" w:rsidP="004F5C28">
      <w:pPr>
        <w:pStyle w:val="ListNumber2"/>
      </w:pPr>
      <w:r>
        <w:t xml:space="preserve">The Canberra and District Historical </w:t>
      </w:r>
      <w:r w:rsidR="005B150B">
        <w:t>S</w:t>
      </w:r>
      <w:r>
        <w:t xml:space="preserve">ociety identified in its submission and supplementary submission that elements of the ACT’s heritage arrangements </w:t>
      </w:r>
      <w:r w:rsidR="00582F72">
        <w:t>we</w:t>
      </w:r>
      <w:r>
        <w:t xml:space="preserve">re </w:t>
      </w:r>
      <w:r w:rsidR="00A65A8E">
        <w:t>‘</w:t>
      </w:r>
      <w:r>
        <w:t>scattered</w:t>
      </w:r>
      <w:r w:rsidR="00A65A8E">
        <w:t>’</w:t>
      </w:r>
      <w:r>
        <w:t xml:space="preserve"> among several </w:t>
      </w:r>
      <w:r w:rsidR="00A65A8E">
        <w:t>d</w:t>
      </w:r>
      <w:r>
        <w:t xml:space="preserve">irectorates and lacked </w:t>
      </w:r>
      <w:r w:rsidRPr="00FD30C6">
        <w:rPr>
          <w:color w:val="auto"/>
          <w:szCs w:val="22"/>
        </w:rPr>
        <w:t>coordination</w:t>
      </w:r>
      <w:r w:rsidR="0022602F" w:rsidRPr="00FD30C6">
        <w:rPr>
          <w:color w:val="auto"/>
          <w:szCs w:val="22"/>
        </w:rPr>
        <w:t>:</w:t>
      </w:r>
      <w:r w:rsidR="00FD30C6" w:rsidRPr="00FD30C6">
        <w:rPr>
          <w:rStyle w:val="FootnoteReference"/>
          <w:bCs w:val="0"/>
          <w:color w:val="auto"/>
          <w:szCs w:val="22"/>
        </w:rPr>
        <w:footnoteReference w:id="95"/>
      </w:r>
    </w:p>
    <w:p w14:paraId="6066A618" w14:textId="7AB6FD29" w:rsidR="00FD30C6" w:rsidRDefault="0022602F" w:rsidP="00FD30C6">
      <w:pPr>
        <w:pStyle w:val="Quote"/>
      </w:pPr>
      <w:r w:rsidRPr="00FD30C6">
        <w:rPr>
          <w:b/>
          <w:bCs/>
        </w:rPr>
        <w:t>Government</w:t>
      </w:r>
      <w:r>
        <w:br/>
        <w:t>Core elements:</w:t>
      </w:r>
      <w:r>
        <w:br/>
      </w:r>
      <w:r w:rsidR="00FD30C6">
        <w:t xml:space="preserve">• </w:t>
      </w:r>
      <w:r w:rsidR="00FD30C6" w:rsidRPr="00FD30C6">
        <w:rPr>
          <w:i/>
          <w:iCs/>
        </w:rPr>
        <w:t>ACT Heritage Act 2004</w:t>
      </w:r>
      <w:r w:rsidR="00FD30C6">
        <w:t xml:space="preserve"> </w:t>
      </w:r>
      <w:r w:rsidR="00FD30C6">
        <w:br/>
        <w:t>• Minister for Heritage</w:t>
      </w:r>
      <w:r w:rsidR="00FD30C6">
        <w:br/>
        <w:t>• ACT Heritage Council</w:t>
      </w:r>
      <w:r w:rsidR="00FD30C6">
        <w:br/>
        <w:t xml:space="preserve">• ACT Heritage Unit within the Environment, Planning and Sustainable Development Directorate (EPSDD) </w:t>
      </w:r>
    </w:p>
    <w:p w14:paraId="275A0D78" w14:textId="5F2E6DFC" w:rsidR="0022602F" w:rsidRPr="0022602F" w:rsidRDefault="00FD30C6" w:rsidP="00FD30C6">
      <w:pPr>
        <w:pStyle w:val="Quote"/>
      </w:pPr>
      <w:r>
        <w:t>Related elements:</w:t>
      </w:r>
      <w:r>
        <w:br/>
        <w:t>• The Environment, Planning and Sustainable Development Directorate</w:t>
      </w:r>
      <w:r>
        <w:br/>
        <w:t>• ACT Heritage Library (TCCS/ACT Library Service)</w:t>
      </w:r>
      <w:r>
        <w:br/>
        <w:t>• Archives ACT (CMTEDD/Territory Records Office)</w:t>
      </w:r>
      <w:r>
        <w:br/>
        <w:t>• Canberra Historic Places (CMTEDD/Cultural Facilities Corporation)</w:t>
      </w:r>
      <w:r>
        <w:br/>
        <w:t>• Canberra Museum and Art Gallery (CMTEDD/Cultural Facilities Corporation)</w:t>
      </w:r>
      <w:r>
        <w:br/>
        <w:t>• Arts ACT (Gorman House, Ainslie School, Power House Glass Works, Strathnairn, Lanyon etc.)</w:t>
      </w:r>
      <w:r>
        <w:br/>
        <w:t xml:space="preserve">• </w:t>
      </w:r>
      <w:r w:rsidRPr="00FD30C6">
        <w:rPr>
          <w:i/>
          <w:iCs/>
        </w:rPr>
        <w:t>Planning and Development Act 2007</w:t>
      </w:r>
      <w:r w:rsidRPr="00592B51">
        <w:rPr>
          <w:rStyle w:val="FootnoteReference"/>
        </w:rPr>
        <w:footnoteReference w:id="96"/>
      </w:r>
      <w:r>
        <w:br/>
        <w:t>• Minister for Planning and Land Management</w:t>
      </w:r>
      <w:r>
        <w:br/>
        <w:t>• ACT Property Group (management of heritage and historically significant properties).</w:t>
      </w:r>
      <w:r w:rsidR="003873A2" w:rsidRPr="00FD30C6">
        <w:rPr>
          <w:rStyle w:val="FootnoteReference"/>
          <w:color w:val="auto"/>
          <w:szCs w:val="22"/>
        </w:rPr>
        <w:footnoteReference w:id="97"/>
      </w:r>
    </w:p>
    <w:p w14:paraId="6AB60CB1" w14:textId="0C3005BA" w:rsidR="004F5C28" w:rsidRDefault="00FD30C6" w:rsidP="00FD30C6">
      <w:pPr>
        <w:pStyle w:val="ListNumber2"/>
      </w:pPr>
      <w:r>
        <w:t>The Canberra and District Historical Society</w:t>
      </w:r>
      <w:r w:rsidR="005B150B">
        <w:t xml:space="preserve"> argued that this</w:t>
      </w:r>
      <w:r w:rsidR="004F5C28">
        <w:t xml:space="preserve"> led to poor heritage outcomes and weak</w:t>
      </w:r>
      <w:r w:rsidR="005B150B">
        <w:t>en</w:t>
      </w:r>
      <w:r w:rsidR="00A65A8E">
        <w:t>ed</w:t>
      </w:r>
      <w:r w:rsidR="004F5C28">
        <w:t xml:space="preserve"> the effectiveness of the arrangements to protect and promote heritage.</w:t>
      </w:r>
      <w:r w:rsidR="004F5C28">
        <w:rPr>
          <w:rStyle w:val="FootnoteReference"/>
        </w:rPr>
        <w:footnoteReference w:id="98"/>
      </w:r>
      <w:r w:rsidR="004F5C28">
        <w:t xml:space="preserve"> This</w:t>
      </w:r>
      <w:r w:rsidR="00A65A8E">
        <w:t xml:space="preserve"> point</w:t>
      </w:r>
      <w:r w:rsidR="004F5C28">
        <w:t xml:space="preserve"> was</w:t>
      </w:r>
      <w:r w:rsidR="00F97E06">
        <w:t xml:space="preserve"> </w:t>
      </w:r>
      <w:r w:rsidR="004F5C28">
        <w:t xml:space="preserve">echoed by the National </w:t>
      </w:r>
      <w:r w:rsidR="005B150B">
        <w:t>T</w:t>
      </w:r>
      <w:r w:rsidR="004F5C28">
        <w:t>rust of Australia (ACT)</w:t>
      </w:r>
      <w:r w:rsidR="00A65A8E">
        <w:t xml:space="preserve">, </w:t>
      </w:r>
      <w:r>
        <w:t>reflecting</w:t>
      </w:r>
      <w:r w:rsidR="00A65A8E">
        <w:t xml:space="preserve"> in </w:t>
      </w:r>
      <w:r w:rsidR="00382405">
        <w:t xml:space="preserve">its </w:t>
      </w:r>
      <w:r w:rsidR="00A65A8E">
        <w:t>submission that coordination issues impacted the effectiveness of heritage outcomes</w:t>
      </w:r>
      <w:r w:rsidR="004F5C28">
        <w:t>.</w:t>
      </w:r>
      <w:r w:rsidR="004F5C28">
        <w:rPr>
          <w:rStyle w:val="FootnoteReference"/>
        </w:rPr>
        <w:footnoteReference w:id="99"/>
      </w:r>
    </w:p>
    <w:p w14:paraId="6511DE4E" w14:textId="2BD5FCE5" w:rsidR="004F5C28" w:rsidRDefault="00A65A8E" w:rsidP="004F5C28">
      <w:pPr>
        <w:pStyle w:val="ListNumber2"/>
      </w:pPr>
      <w:r>
        <w:t xml:space="preserve">During the public hearing, </w:t>
      </w:r>
      <w:r w:rsidR="004F5C28">
        <w:t>Mr Duncan Marshall</w:t>
      </w:r>
      <w:r w:rsidR="00592B51">
        <w:t xml:space="preserve"> AM</w:t>
      </w:r>
      <w:r w:rsidR="004F5C28">
        <w:t>, Chair of the</w:t>
      </w:r>
      <w:r w:rsidR="004F5C28" w:rsidRPr="008B0A36">
        <w:t xml:space="preserve"> </w:t>
      </w:r>
      <w:r w:rsidR="004F5C28">
        <w:t>interim Heritage Council, a</w:t>
      </w:r>
      <w:r w:rsidR="00592B51">
        <w:t>greed that</w:t>
      </w:r>
      <w:r w:rsidR="004F5C28">
        <w:t xml:space="preserve"> changes need</w:t>
      </w:r>
      <w:r>
        <w:t>ed</w:t>
      </w:r>
      <w:r w:rsidR="004F5C28">
        <w:t xml:space="preserve"> to be </w:t>
      </w:r>
      <w:r w:rsidR="001D4F50">
        <w:t>made</w:t>
      </w:r>
      <w:r w:rsidR="004F5C28">
        <w:t>:</w:t>
      </w:r>
    </w:p>
    <w:p w14:paraId="798A47C6" w14:textId="698E0335" w:rsidR="004F5C28" w:rsidRDefault="00F97E06" w:rsidP="004F5C28">
      <w:pPr>
        <w:pStyle w:val="Quote"/>
      </w:pPr>
      <w:r>
        <w:t>…</w:t>
      </w:r>
      <w:r w:rsidR="004F5C28">
        <w:t xml:space="preserve"> my personal view, and my view based on previous experience, is that we need a system in which all parts work together effectively in order to achieve what is expected of the council under its legislation. Council will bring certain skills, expertise, roles and qualities to the activity, and the branch is there, in part, to support the council in its work but to also undertake other functions for the ACT government.</w:t>
      </w:r>
      <w:r w:rsidR="004F5C28">
        <w:rPr>
          <w:rStyle w:val="FootnoteReference"/>
        </w:rPr>
        <w:footnoteReference w:id="100"/>
      </w:r>
    </w:p>
    <w:p w14:paraId="4CB36270" w14:textId="7E108495" w:rsidR="004F5C28" w:rsidRDefault="004F5C28" w:rsidP="004F5C28">
      <w:pPr>
        <w:pStyle w:val="ListNumber2"/>
      </w:pPr>
      <w:r>
        <w:t xml:space="preserve">An example cited by both the Canberra and District Historical Society and National Trust of Australia (ACT) as proof of the poor outcomes from </w:t>
      </w:r>
      <w:r w:rsidR="00994453">
        <w:t>a</w:t>
      </w:r>
      <w:r>
        <w:t xml:space="preserve"> lack of cohesion and communication </w:t>
      </w:r>
      <w:r w:rsidR="00994453">
        <w:t>wa</w:t>
      </w:r>
      <w:r>
        <w:t>s the destruction of two Wanniassa scarred trees of Aboriginal cultural significance in 2017 and 2018.</w:t>
      </w:r>
      <w:r>
        <w:rPr>
          <w:rStyle w:val="FootnoteReference"/>
        </w:rPr>
        <w:footnoteReference w:id="101"/>
      </w:r>
      <w:r>
        <w:t xml:space="preserve"> Despite being part of a broader collection of 17 trees identified in 1991</w:t>
      </w:r>
      <w:r w:rsidR="00F97E06">
        <w:t>,</w:t>
      </w:r>
      <w:r>
        <w:t xml:space="preserve"> and listed on the ACT heritage register for over 25 years, the trees were felled allegedly </w:t>
      </w:r>
      <w:r w:rsidR="00F97E06">
        <w:t>du</w:t>
      </w:r>
      <w:r>
        <w:t xml:space="preserve">e </w:t>
      </w:r>
      <w:r w:rsidR="00F97E06">
        <w:t>to</w:t>
      </w:r>
      <w:r>
        <w:t xml:space="preserve"> an administrative error.</w:t>
      </w:r>
      <w:r>
        <w:rPr>
          <w:rStyle w:val="FootnoteReference"/>
        </w:rPr>
        <w:footnoteReference w:id="102"/>
      </w:r>
      <w:r>
        <w:t xml:space="preserve"> </w:t>
      </w:r>
    </w:p>
    <w:p w14:paraId="18D43C9B" w14:textId="0FB3FC24" w:rsidR="004F5C28" w:rsidRDefault="004F5C28" w:rsidP="004F5C28">
      <w:pPr>
        <w:pStyle w:val="ListNumber2"/>
      </w:pPr>
      <w:r>
        <w:t>For the Canberra and District Historical Society, the failure of the ACT’s heritage arrangements to protect these culturally significant trees raise</w:t>
      </w:r>
      <w:r w:rsidR="00F97E06">
        <w:t>d</w:t>
      </w:r>
      <w:r>
        <w:t xml:space="preserve"> questions over the adequacy of those arrangements:</w:t>
      </w:r>
    </w:p>
    <w:p w14:paraId="2125B896" w14:textId="77777777" w:rsidR="004F5C28" w:rsidRDefault="004F5C28" w:rsidP="004F5C28">
      <w:pPr>
        <w:pStyle w:val="Quote"/>
      </w:pPr>
      <w:r>
        <w:t>The removal of the trees is of serious concern to local indigenous groups as well as the National Trust (ACT) and the Canberra and District Historical Society. The unauthorised removal of these heritage trees raises serious issues about the adequacy of existing administrative mechanisms - clearly these mechanisms have failed, and the heritage loss has been significant. This situation could be seen as part of a wider malaise in heritage protection - poor and under resourced administration which, through lack of capacity and/or will to enforce heritage protections, results in the loss of the community's heritage. Much improved practical and fail-safe protections are needed, and it is the government's responsibility to implement such protections.</w:t>
      </w:r>
      <w:r>
        <w:rPr>
          <w:rStyle w:val="FootnoteReference"/>
        </w:rPr>
        <w:footnoteReference w:id="103"/>
      </w:r>
    </w:p>
    <w:p w14:paraId="700C7267" w14:textId="1377FB5A" w:rsidR="003756FA" w:rsidRDefault="003756FA" w:rsidP="003756FA">
      <w:pPr>
        <w:pStyle w:val="ListNumber2"/>
      </w:pPr>
      <w:r>
        <w:t xml:space="preserve">The </w:t>
      </w:r>
      <w:r w:rsidRPr="0064133A">
        <w:rPr>
          <w:i/>
          <w:iCs/>
        </w:rPr>
        <w:t>Stenning &amp; Associates Report</w:t>
      </w:r>
      <w:r>
        <w:t xml:space="preserve"> concluded that there is a need to strengthen the governance and administration of the ACT’s heritage arrangements:</w:t>
      </w:r>
    </w:p>
    <w:p w14:paraId="0C9DC758" w14:textId="76FA8FD7" w:rsidR="003756FA" w:rsidRPr="003756FA" w:rsidRDefault="003756FA" w:rsidP="003756FA">
      <w:pPr>
        <w:pStyle w:val="Quote"/>
      </w:pPr>
      <w:r>
        <w:t>…the 2022 Nous Report on the ACT Heritage Council foreshadowed, and this review has confirmed, that the governance and operational aspects of the ACT’s heritage arrangements need to be strengthened as the basis for managing heritage matters more efficiently, effectively and expeditiously.</w:t>
      </w:r>
      <w:r>
        <w:rPr>
          <w:rStyle w:val="FootnoteReference"/>
        </w:rPr>
        <w:footnoteReference w:id="104"/>
      </w:r>
    </w:p>
    <w:p w14:paraId="01B11933" w14:textId="77777777" w:rsidR="003756FA" w:rsidRDefault="003756FA" w:rsidP="003756FA">
      <w:pPr>
        <w:pStyle w:val="Heading5"/>
      </w:pPr>
      <w:bookmarkStart w:id="41" w:name="_Toc146193830"/>
      <w:r>
        <w:t>Committee comment</w:t>
      </w:r>
    </w:p>
    <w:p w14:paraId="022063CA" w14:textId="51BFCB75" w:rsidR="003756FA" w:rsidRPr="00A30954" w:rsidRDefault="003756FA" w:rsidP="003756FA">
      <w:pPr>
        <w:pStyle w:val="ListNumber2"/>
      </w:pPr>
      <w:r>
        <w:t xml:space="preserve">The Committee is of the view that </w:t>
      </w:r>
      <w:r w:rsidR="00AA74AC">
        <w:t xml:space="preserve">it is critical for the current governance structures </w:t>
      </w:r>
      <w:r w:rsidR="00C65283">
        <w:t>to be reviewed</w:t>
      </w:r>
      <w:r w:rsidR="00AA74AC">
        <w:t xml:space="preserve">, </w:t>
      </w:r>
      <w:r w:rsidR="00C65283">
        <w:t>to ensure that the ACT’s heritage arrangements have appropriate oversight and direction.</w:t>
      </w:r>
    </w:p>
    <w:tbl>
      <w:tblPr>
        <w:tblStyle w:val="Recommendationbox"/>
        <w:tblW w:w="0" w:type="auto"/>
        <w:tblLook w:val="0600" w:firstRow="0" w:lastRow="0" w:firstColumn="0" w:lastColumn="0" w:noHBand="1" w:noVBand="1"/>
      </w:tblPr>
      <w:tblGrid>
        <w:gridCol w:w="8175"/>
      </w:tblGrid>
      <w:tr w:rsidR="003756FA" w14:paraId="0792E5F9" w14:textId="77777777" w:rsidTr="00AD7F4A">
        <w:tc>
          <w:tcPr>
            <w:tcW w:w="7891" w:type="dxa"/>
          </w:tcPr>
          <w:p w14:paraId="2FA100F2" w14:textId="77777777" w:rsidR="003756FA" w:rsidRDefault="003756FA" w:rsidP="00AD7F4A">
            <w:pPr>
              <w:pStyle w:val="Recommendationheading"/>
            </w:pPr>
            <w:bookmarkStart w:id="42" w:name="_Toc148707657"/>
            <w:r>
              <w:t xml:space="preserve">Recommendation </w:t>
            </w:r>
            <w:r>
              <w:fldChar w:fldCharType="begin"/>
            </w:r>
            <w:r>
              <w:instrText xml:space="preserve"> AUTONUMLGL \* Arabic\e </w:instrText>
            </w:r>
            <w:r>
              <w:fldChar w:fldCharType="end"/>
            </w:r>
            <w:bookmarkEnd w:id="42"/>
          </w:p>
          <w:p w14:paraId="4EAE161B" w14:textId="3C785EC4" w:rsidR="003756FA" w:rsidRPr="00FC503C" w:rsidRDefault="003756FA" w:rsidP="00AD7F4A">
            <w:pPr>
              <w:pStyle w:val="Recommendationbody"/>
            </w:pPr>
            <w:bookmarkStart w:id="43" w:name="_Toc148707658"/>
            <w:r w:rsidRPr="007A0071">
              <w:t xml:space="preserve">The Committee recommends </w:t>
            </w:r>
            <w:r>
              <w:t xml:space="preserve">that </w:t>
            </w:r>
            <w:r w:rsidRPr="007A0071">
              <w:t xml:space="preserve">the </w:t>
            </w:r>
            <w:r>
              <w:t>ACT Government urgently address its structure of governance of the ACT’s heritage arrangements.</w:t>
            </w:r>
            <w:bookmarkEnd w:id="43"/>
          </w:p>
        </w:tc>
      </w:tr>
    </w:tbl>
    <w:p w14:paraId="3F2727C3" w14:textId="4ACAFDE6" w:rsidR="004F5C28" w:rsidRPr="00A754C0" w:rsidRDefault="00F97E06" w:rsidP="004D1BFD">
      <w:pPr>
        <w:pStyle w:val="Heading3"/>
      </w:pPr>
      <w:bookmarkStart w:id="44" w:name="_Toc148972865"/>
      <w:r>
        <w:t>Need for a s</w:t>
      </w:r>
      <w:r w:rsidR="004F5C28">
        <w:t>trategy</w:t>
      </w:r>
      <w:r w:rsidR="00EA515E">
        <w:t xml:space="preserve"> and </w:t>
      </w:r>
      <w:r>
        <w:t>v</w:t>
      </w:r>
      <w:r w:rsidR="004F5C28">
        <w:t>ision</w:t>
      </w:r>
      <w:bookmarkEnd w:id="41"/>
      <w:bookmarkEnd w:id="44"/>
    </w:p>
    <w:p w14:paraId="6542637A" w14:textId="77777777" w:rsidR="00421A3F" w:rsidRDefault="00421A3F" w:rsidP="00421A3F">
      <w:pPr>
        <w:pStyle w:val="ListNumber2"/>
      </w:pPr>
      <w:r>
        <w:t>Many submitters and witnesses to the inquiry told the Committee that a missing component in the ACT’s heritage arrangements was a heritage strategy or vision for heritage in the Territory.</w:t>
      </w:r>
      <w:r>
        <w:rPr>
          <w:rStyle w:val="FootnoteReference"/>
        </w:rPr>
        <w:footnoteReference w:id="105"/>
      </w:r>
    </w:p>
    <w:p w14:paraId="1AE2A321" w14:textId="6A7CCCA4" w:rsidR="004F5C28" w:rsidRDefault="004F5C28" w:rsidP="004F5C28">
      <w:pPr>
        <w:pStyle w:val="ListNumber2"/>
      </w:pPr>
      <w:r>
        <w:t xml:space="preserve">Mr Marshall and Dr Pearson </w:t>
      </w:r>
      <w:r w:rsidR="00713E4C">
        <w:t>argued</w:t>
      </w:r>
      <w:r>
        <w:t xml:space="preserve"> in their submission that </w:t>
      </w:r>
      <w:r w:rsidR="00713E4C">
        <w:t xml:space="preserve">a </w:t>
      </w:r>
      <w:r>
        <w:t>heritage strategy</w:t>
      </w:r>
      <w:r w:rsidR="00713E4C">
        <w:t xml:space="preserve"> should be developed to clarify the roles and direction of </w:t>
      </w:r>
      <w:r w:rsidR="00824FCB">
        <w:t>the Heritage Council and the Heritage Unit</w:t>
      </w:r>
      <w:r w:rsidR="00713E4C">
        <w:t xml:space="preserve">. This could be achieved by embedding ‘the concept’ </w:t>
      </w:r>
      <w:r>
        <w:t xml:space="preserve">in the </w:t>
      </w:r>
      <w:r w:rsidRPr="001D5827">
        <w:t>Heritage Act</w:t>
      </w:r>
      <w:r>
        <w:t xml:space="preserve"> or </w:t>
      </w:r>
      <w:r w:rsidR="00713E4C">
        <w:t>by</w:t>
      </w:r>
      <w:r>
        <w:t xml:space="preserve"> Ministerial directive</w:t>
      </w:r>
      <w:r w:rsidR="00713E4C">
        <w:t xml:space="preserve">. They submitted that </w:t>
      </w:r>
      <w:r w:rsidR="00824FCB">
        <w:t xml:space="preserve">the Heritage Council and the Heritage Unit </w:t>
      </w:r>
      <w:r w:rsidR="00713E4C">
        <w:t xml:space="preserve">should have </w:t>
      </w:r>
      <w:r>
        <w:t xml:space="preserve">a role in developing the </w:t>
      </w:r>
      <w:r w:rsidR="00713E4C">
        <w:t>s</w:t>
      </w:r>
      <w:r>
        <w:t xml:space="preserve">trategy and </w:t>
      </w:r>
      <w:r w:rsidR="00713E4C">
        <w:t>‘</w:t>
      </w:r>
      <w:r>
        <w:t>a clear direction to implement it</w:t>
      </w:r>
      <w:r w:rsidR="008C7296">
        <w:t>.</w:t>
      </w:r>
      <w:r w:rsidR="00713E4C">
        <w:t>’</w:t>
      </w:r>
      <w:r>
        <w:rPr>
          <w:rStyle w:val="FootnoteReference"/>
        </w:rPr>
        <w:footnoteReference w:id="106"/>
      </w:r>
      <w:r>
        <w:t xml:space="preserve"> </w:t>
      </w:r>
    </w:p>
    <w:p w14:paraId="0398D713" w14:textId="4CA4EE71" w:rsidR="004F5C28" w:rsidRDefault="00713E4C" w:rsidP="004F5C28">
      <w:pPr>
        <w:pStyle w:val="ListNumber2"/>
      </w:pPr>
      <w:r>
        <w:t xml:space="preserve">In </w:t>
      </w:r>
      <w:r w:rsidR="00382405">
        <w:t>its</w:t>
      </w:r>
      <w:r w:rsidR="00EA515E">
        <w:t xml:space="preserve"> </w:t>
      </w:r>
      <w:r>
        <w:t xml:space="preserve">submission, </w:t>
      </w:r>
      <w:r w:rsidR="004F5C28">
        <w:t>Australia ICOMOS w</w:t>
      </w:r>
      <w:r w:rsidR="00120D23">
        <w:t>as</w:t>
      </w:r>
      <w:r w:rsidR="004F5C28">
        <w:t xml:space="preserve"> critical of the lack of a heritage strategy</w:t>
      </w:r>
      <w:r w:rsidR="00120D23">
        <w:t>,</w:t>
      </w:r>
      <w:r w:rsidR="004F5C28">
        <w:t xml:space="preserve"> being of the view that it </w:t>
      </w:r>
      <w:r>
        <w:t xml:space="preserve">suggested a corresponding lack of </w:t>
      </w:r>
      <w:r w:rsidR="004F5C28">
        <w:t>‘overarching appreciation and direction</w:t>
      </w:r>
      <w:r>
        <w:t>’ for heritage protecting in the ACT</w:t>
      </w:r>
      <w:r w:rsidR="004F5C28">
        <w:t xml:space="preserve">. </w:t>
      </w:r>
      <w:r w:rsidR="00824FCB">
        <w:t>Australia ICOMOS</w:t>
      </w:r>
      <w:r>
        <w:t xml:space="preserve"> warned that this could lead to ‘</w:t>
      </w:r>
      <w:r w:rsidR="004F5C28">
        <w:t>incremental destruction of Canberra’s cultural heritage, including Aboriginal heritage</w:t>
      </w:r>
      <w:r w:rsidR="00120D23">
        <w:t>.</w:t>
      </w:r>
      <w:r w:rsidR="004F5C28">
        <w:t xml:space="preserve">’ </w:t>
      </w:r>
      <w:r>
        <w:t xml:space="preserve">They also called for a strategy to </w:t>
      </w:r>
      <w:r w:rsidR="004F5C28">
        <w:t>assess the state of heritage in the ACT</w:t>
      </w:r>
      <w:r w:rsidR="00585E51">
        <w:t>.</w:t>
      </w:r>
      <w:r w:rsidR="004F5C28">
        <w:rPr>
          <w:rStyle w:val="FootnoteReference"/>
        </w:rPr>
        <w:footnoteReference w:id="107"/>
      </w:r>
      <w:r w:rsidR="004F5C28">
        <w:t xml:space="preserve"> </w:t>
      </w:r>
    </w:p>
    <w:p w14:paraId="197F9C37" w14:textId="72C43F0E" w:rsidR="004F5C28" w:rsidRDefault="004F5C28" w:rsidP="004F5C28">
      <w:pPr>
        <w:pStyle w:val="ListNumber2"/>
      </w:pPr>
      <w:r>
        <w:t>Jane Goffman</w:t>
      </w:r>
      <w:r w:rsidR="00713E4C">
        <w:t>, a heritage researcher,</w:t>
      </w:r>
      <w:r>
        <w:t xml:space="preserve"> similarly argued that a </w:t>
      </w:r>
      <w:r w:rsidR="00120D23">
        <w:t>h</w:t>
      </w:r>
      <w:r>
        <w:t xml:space="preserve">eritage </w:t>
      </w:r>
      <w:r w:rsidR="00120D23">
        <w:t>s</w:t>
      </w:r>
      <w:r>
        <w:t xml:space="preserve">trategy would </w:t>
      </w:r>
      <w:r w:rsidR="00CB30E5">
        <w:t xml:space="preserve">provide </w:t>
      </w:r>
      <w:r>
        <w:t>‘a practical means of drawing a line in the sand, that sets out where we are, where we want to be, and how we get there</w:t>
      </w:r>
      <w:r w:rsidR="00120D23">
        <w:t>.</w:t>
      </w:r>
      <w:r>
        <w:t>’</w:t>
      </w:r>
      <w:r>
        <w:rPr>
          <w:rStyle w:val="FootnoteReference"/>
        </w:rPr>
        <w:footnoteReference w:id="108"/>
      </w:r>
    </w:p>
    <w:p w14:paraId="7F520FCA" w14:textId="63121481" w:rsidR="00E66893" w:rsidRPr="006C123E" w:rsidRDefault="00E66893" w:rsidP="00E66893">
      <w:pPr>
        <w:pStyle w:val="ListNumber2"/>
      </w:pPr>
      <w:r>
        <w:t xml:space="preserve">A similar view was voiced by Professor Nicholas Brown, </w:t>
      </w:r>
      <w:r w:rsidR="00066A43">
        <w:t>a professor at the School of History at the Australian National University</w:t>
      </w:r>
      <w:r>
        <w:t>, who told the Committee that a heritage strategy would support people engaging with the heritage system and provide common objectives and strategies towards heritage priorities.</w:t>
      </w:r>
      <w:r>
        <w:rPr>
          <w:rStyle w:val="FootnoteReference"/>
        </w:rPr>
        <w:footnoteReference w:id="109"/>
      </w:r>
    </w:p>
    <w:p w14:paraId="4F98B92E" w14:textId="47C58A55" w:rsidR="004F5C28" w:rsidRDefault="00CB30E5" w:rsidP="004F5C28">
      <w:pPr>
        <w:pStyle w:val="ListNumber2"/>
      </w:pPr>
      <w:r>
        <w:t xml:space="preserve">During the public hearing, </w:t>
      </w:r>
      <w:r w:rsidR="004F5C28">
        <w:t>Greater Canberra also emphasised the need for a more deliberate strategic direction to heritage in the ACT:</w:t>
      </w:r>
    </w:p>
    <w:p w14:paraId="3104F354" w14:textId="47CFFA4E" w:rsidR="004F5C28" w:rsidRDefault="004F5C28" w:rsidP="004F5C28">
      <w:pPr>
        <w:pStyle w:val="Quote"/>
      </w:pPr>
      <w:r w:rsidRPr="00D974C5">
        <w:t>We definitely think that the current institutions around how heritage is handled are broken. We have seen that recently with the implosion of the Heritage Council. We definitely think there needs to be renovation and a more intentional and strategic perspective on how we engage in heritage, where we are going and what we are doing.</w:t>
      </w:r>
      <w:r>
        <w:rPr>
          <w:rStyle w:val="FootnoteReference"/>
        </w:rPr>
        <w:footnoteReference w:id="110"/>
      </w:r>
    </w:p>
    <w:p w14:paraId="25F79A49" w14:textId="16F0E14C" w:rsidR="004F5C28" w:rsidRDefault="008C7296" w:rsidP="004F5C28">
      <w:pPr>
        <w:pStyle w:val="ListNumber2"/>
      </w:pPr>
      <w:r>
        <w:t xml:space="preserve">In his submission, </w:t>
      </w:r>
      <w:r w:rsidR="004F5C28">
        <w:t>Graham Carter</w:t>
      </w:r>
      <w:r w:rsidR="00120D23">
        <w:t xml:space="preserve"> OAM</w:t>
      </w:r>
      <w:r w:rsidR="004F5C28">
        <w:t xml:space="preserve"> called for a heritage vision to move </w:t>
      </w:r>
      <w:r w:rsidR="00120D23">
        <w:t>the industry forward</w:t>
      </w:r>
      <w:r w:rsidR="004F5C28">
        <w:t>:</w:t>
      </w:r>
    </w:p>
    <w:p w14:paraId="26E6A1E9" w14:textId="77777777" w:rsidR="004F5C28" w:rsidRDefault="004F5C28" w:rsidP="004F5C28">
      <w:pPr>
        <w:pStyle w:val="Quote"/>
      </w:pPr>
      <w:r>
        <w:t>The industry needs a shared "vision" with a clear understanding of future directions, that can move the industry forward and aid its growth and development. It will move from simply dealing with the current state, to strategically planning to meet the future needs of clients, managers, workforce and others in the industry, and to make a positive impact on other sectors of the economy, in the short and long-term.</w:t>
      </w:r>
      <w:r>
        <w:rPr>
          <w:rStyle w:val="FootnoteReference"/>
        </w:rPr>
        <w:footnoteReference w:id="111"/>
      </w:r>
    </w:p>
    <w:p w14:paraId="7F9A59B3" w14:textId="5A5499BE" w:rsidR="004F5C28" w:rsidRDefault="004F5C28" w:rsidP="004D1BFD">
      <w:pPr>
        <w:pStyle w:val="Heading5"/>
      </w:pPr>
      <w:r>
        <w:t>Committee comment</w:t>
      </w:r>
    </w:p>
    <w:p w14:paraId="5F7031D2" w14:textId="340CBC11" w:rsidR="004F5C28" w:rsidRPr="00A30954" w:rsidRDefault="004F5C28" w:rsidP="004F5C28">
      <w:pPr>
        <w:pStyle w:val="ListNumber2"/>
      </w:pPr>
      <w:r>
        <w:t xml:space="preserve">The Committee considers that the development of an ACT Heritage Strategy is a priority to provide strategic direction to the ACT’s heritage arrangements and </w:t>
      </w:r>
      <w:r w:rsidR="00B950D3">
        <w:t xml:space="preserve">that the strategy </w:t>
      </w:r>
      <w:r>
        <w:t xml:space="preserve">should be regularly reviewed and updated approximately every </w:t>
      </w:r>
      <w:r w:rsidR="00B950D3">
        <w:t>five</w:t>
      </w:r>
      <w:r>
        <w:t xml:space="preserve"> years.</w:t>
      </w:r>
    </w:p>
    <w:tbl>
      <w:tblPr>
        <w:tblStyle w:val="Recommendationbox"/>
        <w:tblW w:w="0" w:type="auto"/>
        <w:tblLook w:val="0600" w:firstRow="0" w:lastRow="0" w:firstColumn="0" w:lastColumn="0" w:noHBand="1" w:noVBand="1"/>
      </w:tblPr>
      <w:tblGrid>
        <w:gridCol w:w="8175"/>
      </w:tblGrid>
      <w:tr w:rsidR="004F5C28" w14:paraId="2BB2A30B" w14:textId="77777777" w:rsidTr="004439D2">
        <w:tc>
          <w:tcPr>
            <w:tcW w:w="7891" w:type="dxa"/>
          </w:tcPr>
          <w:p w14:paraId="6E3420A0" w14:textId="77777777" w:rsidR="004F5C28" w:rsidRDefault="004F5C28" w:rsidP="004439D2">
            <w:pPr>
              <w:pStyle w:val="Recommendationheading"/>
            </w:pPr>
            <w:bookmarkStart w:id="45" w:name="_Toc146193688"/>
            <w:bookmarkStart w:id="46" w:name="_Toc148707659"/>
            <w:r>
              <w:t xml:space="preserve">Recommendation </w:t>
            </w:r>
            <w:r>
              <w:fldChar w:fldCharType="begin"/>
            </w:r>
            <w:r>
              <w:instrText xml:space="preserve"> AUTONUMLGL \* Arabic\e </w:instrText>
            </w:r>
            <w:r>
              <w:fldChar w:fldCharType="end"/>
            </w:r>
            <w:bookmarkEnd w:id="45"/>
            <w:bookmarkEnd w:id="46"/>
          </w:p>
          <w:p w14:paraId="53DBA0BF" w14:textId="22E73B80" w:rsidR="004F5C28" w:rsidRPr="00FC503C" w:rsidRDefault="004F5C28" w:rsidP="00C65283">
            <w:pPr>
              <w:pStyle w:val="Recommendationbody"/>
            </w:pPr>
            <w:bookmarkStart w:id="47" w:name="_Toc146193689"/>
            <w:bookmarkStart w:id="48" w:name="_Toc148707660"/>
            <w:r w:rsidRPr="007A0071">
              <w:t xml:space="preserve">The Committee recommends </w:t>
            </w:r>
            <w:r w:rsidR="00C65283">
              <w:t xml:space="preserve">that </w:t>
            </w:r>
            <w:r w:rsidRPr="007A0071">
              <w:t xml:space="preserve">the </w:t>
            </w:r>
            <w:r w:rsidR="00C65283">
              <w:t xml:space="preserve">ACT Government </w:t>
            </w:r>
            <w:r w:rsidRPr="007A0071">
              <w:t xml:space="preserve">develop an ACT Heritage </w:t>
            </w:r>
            <w:r w:rsidR="00120D23">
              <w:t>S</w:t>
            </w:r>
            <w:r w:rsidRPr="007A0071">
              <w:t>trategy.</w:t>
            </w:r>
            <w:bookmarkEnd w:id="47"/>
            <w:bookmarkEnd w:id="48"/>
          </w:p>
        </w:tc>
      </w:tr>
    </w:tbl>
    <w:p w14:paraId="7F0B60B9" w14:textId="548E75AB" w:rsidR="00585E51" w:rsidRDefault="00585E51" w:rsidP="004D1BFD">
      <w:pPr>
        <w:pStyle w:val="Heading3"/>
      </w:pPr>
      <w:bookmarkStart w:id="49" w:name="_Toc148972866"/>
      <w:r>
        <w:t>Strategic alignment</w:t>
      </w:r>
      <w:bookmarkEnd w:id="49"/>
    </w:p>
    <w:p w14:paraId="7F25A6CC" w14:textId="2FD979D4" w:rsidR="004F5C28" w:rsidRDefault="00A37DCC" w:rsidP="004F5C28">
      <w:pPr>
        <w:pStyle w:val="ListNumber2"/>
      </w:pPr>
      <w:r>
        <w:t>Some</w:t>
      </w:r>
      <w:r w:rsidR="004F5C28">
        <w:t xml:space="preserve"> witnesses </w:t>
      </w:r>
      <w:r>
        <w:t xml:space="preserve">and submissions </w:t>
      </w:r>
      <w:r w:rsidR="008C7296">
        <w:t>expressed the need</w:t>
      </w:r>
      <w:r w:rsidR="004F5C28">
        <w:t xml:space="preserve"> </w:t>
      </w:r>
      <w:r>
        <w:t>for</w:t>
      </w:r>
      <w:r w:rsidR="00585E51">
        <w:t xml:space="preserve"> </w:t>
      </w:r>
      <w:r w:rsidR="004F5C28">
        <w:t xml:space="preserve">an overarching vision for </w:t>
      </w:r>
      <w:r w:rsidR="0026616C">
        <w:t>the ACT</w:t>
      </w:r>
      <w:r w:rsidR="004F5C28">
        <w:t xml:space="preserve"> t</w:t>
      </w:r>
      <w:r>
        <w:t>o</w:t>
      </w:r>
      <w:r w:rsidR="004F5C28">
        <w:t xml:space="preserve"> integrate heritage with broader policy elements such as Commonwealth and </w:t>
      </w:r>
      <w:r w:rsidR="00D7392F">
        <w:t>T</w:t>
      </w:r>
      <w:r w:rsidR="004F5C28">
        <w:t>erritory planning frameworks</w:t>
      </w:r>
      <w:r w:rsidR="004B46C6">
        <w:t>,</w:t>
      </w:r>
      <w:r w:rsidR="004F5C28">
        <w:t xml:space="preserve"> and the Territory’s Wellbeing Framework.</w:t>
      </w:r>
      <w:r w:rsidR="0026616C">
        <w:rPr>
          <w:rStyle w:val="FootnoteReference"/>
        </w:rPr>
        <w:footnoteReference w:id="112"/>
      </w:r>
    </w:p>
    <w:p w14:paraId="627CDD17" w14:textId="434B26D9" w:rsidR="004F5C28" w:rsidRDefault="004F5C28" w:rsidP="004F5C28">
      <w:pPr>
        <w:pStyle w:val="ListNumber2"/>
      </w:pPr>
      <w:r>
        <w:t>Mr Eric Martin</w:t>
      </w:r>
      <w:r w:rsidR="00970926">
        <w:t xml:space="preserve">, </w:t>
      </w:r>
      <w:r w:rsidR="00970926" w:rsidRPr="00970926">
        <w:t>Member of the Australian Institute of Architects’ National Heritage Committee</w:t>
      </w:r>
      <w:r w:rsidR="00970926">
        <w:t xml:space="preserve"> and</w:t>
      </w:r>
      <w:r w:rsidR="00970926" w:rsidRPr="00970926">
        <w:t xml:space="preserve"> Member of the Australian Institute of Architects’ ACT Chapter Heritage Committee</w:t>
      </w:r>
      <w:r w:rsidR="00970926">
        <w:t xml:space="preserve">, </w:t>
      </w:r>
      <w:r w:rsidR="005C56E1">
        <w:t>emphasised the</w:t>
      </w:r>
      <w:r>
        <w:t xml:space="preserve"> </w:t>
      </w:r>
      <w:r w:rsidR="005C56E1">
        <w:t xml:space="preserve">critical </w:t>
      </w:r>
      <w:r>
        <w:t>need for</w:t>
      </w:r>
      <w:r w:rsidR="005C56E1">
        <w:t xml:space="preserve"> the Commonwealth and Territory to work together</w:t>
      </w:r>
      <w:r>
        <w:t>:</w:t>
      </w:r>
    </w:p>
    <w:p w14:paraId="4157F263" w14:textId="1580B5A5" w:rsidR="004F5C28" w:rsidRDefault="004F5C28" w:rsidP="004F5C28">
      <w:pPr>
        <w:pStyle w:val="Quote"/>
      </w:pPr>
      <w:r>
        <w:t>It is ironic that on national capital land the ACT Heritage Act will not apply, and if there is no commonwealth interest in a place, the commonwealth will not put it on the Commonwealth Heritage List. This means there are heritage items within the national capital area that the territory refuses to list and the commonwealth does not want to know about—heritage items not recognised and not protected. Somehow, the planning system has got to work better than that.</w:t>
      </w:r>
      <w:r>
        <w:rPr>
          <w:rStyle w:val="FootnoteReference"/>
        </w:rPr>
        <w:footnoteReference w:id="113"/>
      </w:r>
    </w:p>
    <w:p w14:paraId="5B8932E2" w14:textId="0BB0B12E" w:rsidR="004F5C28" w:rsidRDefault="004F5C28" w:rsidP="004702C9">
      <w:pPr>
        <w:pStyle w:val="ListNumber2"/>
      </w:pPr>
      <w:r>
        <w:t>Professor Tracey Ireland</w:t>
      </w:r>
      <w:r w:rsidR="005C56E1">
        <w:t xml:space="preserve"> of Australia ICOMOS</w:t>
      </w:r>
      <w:r>
        <w:t xml:space="preserve"> similarly expressed that there should be better harmonisation between the National Capital Authority and </w:t>
      </w:r>
      <w:r w:rsidR="005C56E1">
        <w:t xml:space="preserve">the </w:t>
      </w:r>
      <w:r>
        <w:t>ACT when it came to the National Capital Plan</w:t>
      </w:r>
      <w:r w:rsidR="004702C9">
        <w:t>, noting that difficulties had arisen when different organisations such as the ACT Government, the National Capital Authority and stakeholder organisations made decisions and proposals which intersected with each other and the National Capital Plan.</w:t>
      </w:r>
      <w:r>
        <w:rPr>
          <w:rStyle w:val="FootnoteReference"/>
        </w:rPr>
        <w:footnoteReference w:id="114"/>
      </w:r>
    </w:p>
    <w:p w14:paraId="3971F5DF" w14:textId="7323EF64" w:rsidR="004F5C28" w:rsidRDefault="00730909" w:rsidP="004F5C28">
      <w:pPr>
        <w:pStyle w:val="ListNumber2"/>
      </w:pPr>
      <w:r>
        <w:t xml:space="preserve">During the </w:t>
      </w:r>
      <w:r w:rsidR="00824FCB">
        <w:t xml:space="preserve">public </w:t>
      </w:r>
      <w:r>
        <w:t>hearing</w:t>
      </w:r>
      <w:r w:rsidR="00824FCB">
        <w:t>,</w:t>
      </w:r>
      <w:r>
        <w:t xml:space="preserve"> t</w:t>
      </w:r>
      <w:r w:rsidR="004F5C28">
        <w:t xml:space="preserve">he Australian Institute of Architects </w:t>
      </w:r>
      <w:r w:rsidR="00AF50DE">
        <w:t xml:space="preserve">(ACT Chapter) </w:t>
      </w:r>
      <w:r w:rsidR="005C56E1">
        <w:t>highlighted</w:t>
      </w:r>
      <w:r w:rsidR="004F5C28">
        <w:t xml:space="preserve"> </w:t>
      </w:r>
      <w:r w:rsidR="008E5B80">
        <w:t>‘</w:t>
      </w:r>
      <w:r w:rsidR="004F5C28">
        <w:t>the importance of a vision for Canberra</w:t>
      </w:r>
      <w:r w:rsidR="008E5B80">
        <w:t>’</w:t>
      </w:r>
      <w:r w:rsidR="004F5C28">
        <w:t>, particularly in the context of the Territory’s recent move to an outcomes-focused planning system:</w:t>
      </w:r>
    </w:p>
    <w:p w14:paraId="6106E703" w14:textId="7CD45BD0" w:rsidR="004F5C28" w:rsidRDefault="004F5C28" w:rsidP="004F5C28">
      <w:pPr>
        <w:pStyle w:val="Quote"/>
      </w:pPr>
      <w:r>
        <w:t>It is really fundamental that we establish what the vision for Canberra is and we take the Canberra community on that journey to explain how we envisage the city growing, changing and adapting over time, and how we might also protect the existing character and the heritage of our fantastic city of design as part of that vision. At the moment, we have got the planning reform piece but the vision for Canberra that brings in all of the different referral agencies along with EPSDD is yet to be undertaken.</w:t>
      </w:r>
      <w:r w:rsidR="005C56E1">
        <w:rPr>
          <w:rStyle w:val="FootnoteReference"/>
        </w:rPr>
        <w:footnoteReference w:id="115"/>
      </w:r>
    </w:p>
    <w:p w14:paraId="22555886" w14:textId="77777777" w:rsidR="00824FCB" w:rsidRDefault="008E5B80" w:rsidP="00580226">
      <w:pPr>
        <w:pStyle w:val="ListNumber2"/>
      </w:pPr>
      <w:r>
        <w:t xml:space="preserve">In </w:t>
      </w:r>
      <w:r w:rsidR="00730909">
        <w:t>their</w:t>
      </w:r>
      <w:r>
        <w:t xml:space="preserve"> submissions, </w:t>
      </w:r>
      <w:r w:rsidR="004F5C28">
        <w:t xml:space="preserve">National Trust of Australia (ACT) and Australia ICOMOS </w:t>
      </w:r>
      <w:r w:rsidR="00730909">
        <w:t>advocated for heritage to be further embedded into the ACT Wellbeing Framework.</w:t>
      </w:r>
    </w:p>
    <w:p w14:paraId="2D01483A" w14:textId="0D6622E5" w:rsidR="001D4F50" w:rsidRDefault="00730909" w:rsidP="00580226">
      <w:pPr>
        <w:pStyle w:val="ListNumber2"/>
      </w:pPr>
      <w:r>
        <w:t>National Trust of Australia (ACT) noted that the community benefits of heritage were ‘well-recognised’ in the framework, but called for legislation to require reporting against a heritage protection goal.</w:t>
      </w:r>
      <w:r>
        <w:rPr>
          <w:rStyle w:val="FootnoteReference"/>
        </w:rPr>
        <w:footnoteReference w:id="116"/>
      </w:r>
    </w:p>
    <w:p w14:paraId="60D9433E" w14:textId="58E05F4C" w:rsidR="004F5C28" w:rsidRPr="00045A1E" w:rsidRDefault="00740D0C" w:rsidP="00580226">
      <w:pPr>
        <w:pStyle w:val="ListNumber2"/>
      </w:pPr>
      <w:r>
        <w:t>Likewise, Australia ICOMOS called for ‘the development of indicators and the collection of data relevant to these indicators to adequately measure the role that cultural heritage plays in the wellbeing of the ACT community</w:t>
      </w:r>
      <w:r w:rsidR="001D4F50">
        <w:t>.</w:t>
      </w:r>
      <w:r>
        <w:t>’</w:t>
      </w:r>
      <w:r w:rsidR="004F5C28">
        <w:rPr>
          <w:rStyle w:val="FootnoteReference"/>
        </w:rPr>
        <w:footnoteReference w:id="117"/>
      </w:r>
    </w:p>
    <w:p w14:paraId="09F5839C" w14:textId="77777777" w:rsidR="004F5C28" w:rsidRDefault="004F5C28" w:rsidP="004D1BFD">
      <w:pPr>
        <w:pStyle w:val="Heading5"/>
      </w:pPr>
      <w:r>
        <w:t>Committee comment</w:t>
      </w:r>
    </w:p>
    <w:p w14:paraId="7001393F" w14:textId="3C3F19D2" w:rsidR="00D7392F" w:rsidRDefault="00E66893" w:rsidP="007D7A93">
      <w:pPr>
        <w:pStyle w:val="ListNumber2"/>
      </w:pPr>
      <w:r w:rsidRPr="0014402A">
        <w:t xml:space="preserve">The Committee </w:t>
      </w:r>
      <w:r w:rsidR="00D7392F">
        <w:t xml:space="preserve">observes that, while both national and territory heritage protections apply to sites across the ACT, it is this dual </w:t>
      </w:r>
      <w:r w:rsidR="00DA5ACA">
        <w:t>arrangement</w:t>
      </w:r>
      <w:r w:rsidR="00D7392F">
        <w:t xml:space="preserve"> of heritage protections which can be difficult to navigate for stakeholders</w:t>
      </w:r>
      <w:r w:rsidR="00DA5ACA">
        <w:t>. This has potentially led to missed opportunities to ensure heritage consideration and protection is given to significant sites in the ACT.</w:t>
      </w:r>
    </w:p>
    <w:p w14:paraId="1D7AE7C8" w14:textId="4C5B1837" w:rsidR="00E66893" w:rsidRDefault="00DA5ACA" w:rsidP="00E66893">
      <w:pPr>
        <w:pStyle w:val="ListNumber2"/>
      </w:pPr>
      <w:r>
        <w:t>Further, t</w:t>
      </w:r>
      <w:r w:rsidR="004F5C28">
        <w:t>he Committee considers that there is a need to ensure greater strategic alignment and integration between heritage and other key policy areas</w:t>
      </w:r>
      <w:r w:rsidR="00F41693">
        <w:t xml:space="preserve">, </w:t>
      </w:r>
      <w:r>
        <w:t xml:space="preserve">to ensure heritage is an integral part of broader government policies such as housing, development, and sustainability.  </w:t>
      </w:r>
    </w:p>
    <w:p w14:paraId="0FA32A68" w14:textId="77777777" w:rsidR="00970926" w:rsidRDefault="00970926" w:rsidP="00970926">
      <w:pPr>
        <w:pStyle w:val="ListNumber2"/>
        <w:numPr>
          <w:ilvl w:val="0"/>
          <w:numId w:val="0"/>
        </w:numPr>
        <w:ind w:left="851"/>
      </w:pPr>
    </w:p>
    <w:p w14:paraId="11C65839" w14:textId="77777777" w:rsidR="00970926" w:rsidRDefault="00970926" w:rsidP="00970926">
      <w:pPr>
        <w:pStyle w:val="ListNumber2"/>
        <w:numPr>
          <w:ilvl w:val="0"/>
          <w:numId w:val="0"/>
        </w:numPr>
        <w:ind w:left="851"/>
      </w:pPr>
    </w:p>
    <w:p w14:paraId="6925312F" w14:textId="77777777" w:rsidR="00970926" w:rsidRPr="005E3A81" w:rsidRDefault="00970926" w:rsidP="00970926">
      <w:pPr>
        <w:pStyle w:val="ListNumber2"/>
        <w:numPr>
          <w:ilvl w:val="0"/>
          <w:numId w:val="0"/>
        </w:numPr>
        <w:ind w:left="851"/>
      </w:pPr>
    </w:p>
    <w:tbl>
      <w:tblPr>
        <w:tblStyle w:val="Recommendationbox"/>
        <w:tblW w:w="0" w:type="auto"/>
        <w:tblLook w:val="04A0" w:firstRow="1" w:lastRow="0" w:firstColumn="1" w:lastColumn="0" w:noHBand="0" w:noVBand="1"/>
      </w:tblPr>
      <w:tblGrid>
        <w:gridCol w:w="8175"/>
      </w:tblGrid>
      <w:tr w:rsidR="004F5C28" w:rsidRPr="00AA719E" w14:paraId="40614CA7" w14:textId="77777777" w:rsidTr="004439D2">
        <w:tc>
          <w:tcPr>
            <w:tcW w:w="7891" w:type="dxa"/>
          </w:tcPr>
          <w:p w14:paraId="6E5E35CF" w14:textId="77777777" w:rsidR="004F5C28" w:rsidRDefault="004F5C28" w:rsidP="004439D2">
            <w:pPr>
              <w:pStyle w:val="Recommendationheading"/>
            </w:pPr>
            <w:bookmarkStart w:id="50" w:name="_Toc146193692"/>
            <w:bookmarkStart w:id="51" w:name="_Toc148707661"/>
            <w:r>
              <w:t xml:space="preserve">Recommendation </w:t>
            </w:r>
            <w:r>
              <w:fldChar w:fldCharType="begin"/>
            </w:r>
            <w:r>
              <w:instrText xml:space="preserve"> AUTONUMLGL \* Arabic\e </w:instrText>
            </w:r>
            <w:r>
              <w:fldChar w:fldCharType="end"/>
            </w:r>
            <w:bookmarkEnd w:id="50"/>
            <w:bookmarkEnd w:id="51"/>
          </w:p>
          <w:p w14:paraId="2F433552" w14:textId="5A2A9987" w:rsidR="004F5C28" w:rsidRPr="00AA719E" w:rsidRDefault="004F5C28" w:rsidP="004439D2">
            <w:pPr>
              <w:pStyle w:val="Recommendationbody"/>
            </w:pPr>
            <w:bookmarkStart w:id="52" w:name="_Toc146193693"/>
            <w:bookmarkStart w:id="53" w:name="_Toc148707662"/>
            <w:r w:rsidRPr="00DD0A3E">
              <w:t>The Committee recommends that</w:t>
            </w:r>
            <w:r>
              <w:t xml:space="preserve"> the </w:t>
            </w:r>
            <w:bookmarkEnd w:id="52"/>
            <w:r w:rsidR="00526789">
              <w:t xml:space="preserve">ACT Government ensures that any reforms to </w:t>
            </w:r>
            <w:r w:rsidR="0014402A">
              <w:t xml:space="preserve">the </w:t>
            </w:r>
            <w:r w:rsidR="00526789">
              <w:t xml:space="preserve">heritage </w:t>
            </w:r>
            <w:r w:rsidR="0014402A">
              <w:t xml:space="preserve">framework </w:t>
            </w:r>
            <w:r w:rsidR="00526789">
              <w:t>be in line with recent planning reforms</w:t>
            </w:r>
            <w:r w:rsidR="0014402A">
              <w:t xml:space="preserve"> (such as the </w:t>
            </w:r>
            <w:r w:rsidR="0014402A" w:rsidRPr="0014402A">
              <w:rPr>
                <w:i/>
                <w:iCs/>
              </w:rPr>
              <w:t>Planning Act 2023</w:t>
            </w:r>
            <w:r w:rsidR="0014402A">
              <w:t xml:space="preserve"> and Territory Plan)</w:t>
            </w:r>
            <w:r w:rsidR="00526789">
              <w:t>.</w:t>
            </w:r>
            <w:bookmarkEnd w:id="53"/>
          </w:p>
        </w:tc>
      </w:tr>
    </w:tbl>
    <w:p w14:paraId="324D21E3" w14:textId="2DB21BF7" w:rsidR="004F5C28" w:rsidRDefault="004F5C28" w:rsidP="004D1BFD">
      <w:pPr>
        <w:pStyle w:val="Heading2"/>
      </w:pPr>
      <w:bookmarkStart w:id="54" w:name="_Toc146193831"/>
      <w:bookmarkStart w:id="55" w:name="_Toc148972867"/>
      <w:r>
        <w:t xml:space="preserve">Heritage </w:t>
      </w:r>
      <w:bookmarkEnd w:id="54"/>
      <w:r w:rsidR="004C1DA5">
        <w:t>Council</w:t>
      </w:r>
      <w:bookmarkEnd w:id="55"/>
    </w:p>
    <w:p w14:paraId="1A794460" w14:textId="70FA35E6" w:rsidR="00EE0207" w:rsidRPr="00EE0207" w:rsidRDefault="00EE0207" w:rsidP="004D1BFD">
      <w:pPr>
        <w:pStyle w:val="Heading3"/>
      </w:pPr>
      <w:bookmarkStart w:id="56" w:name="_Toc148972868"/>
      <w:r>
        <w:t xml:space="preserve">Roles and functions of the </w:t>
      </w:r>
      <w:r w:rsidR="00824FCB">
        <w:t xml:space="preserve">Heritage </w:t>
      </w:r>
      <w:r>
        <w:t>Council</w:t>
      </w:r>
      <w:bookmarkEnd w:id="56"/>
    </w:p>
    <w:p w14:paraId="28F705D3" w14:textId="7286A939" w:rsidR="00441F43" w:rsidRDefault="001D4F50" w:rsidP="00E67ADE">
      <w:pPr>
        <w:pStyle w:val="ListNumber2"/>
      </w:pPr>
      <w:r>
        <w:t xml:space="preserve">The Committee heard from </w:t>
      </w:r>
      <w:r w:rsidR="00E67ADE">
        <w:t xml:space="preserve">some witnesses who expressed satisfaction </w:t>
      </w:r>
      <w:r w:rsidR="00441F43">
        <w:t xml:space="preserve">with the </w:t>
      </w:r>
      <w:r w:rsidR="00824FCB">
        <w:t xml:space="preserve">Heritage </w:t>
      </w:r>
      <w:r w:rsidR="00441F43">
        <w:t>Council’s current authority and role as an advisory body.</w:t>
      </w:r>
    </w:p>
    <w:p w14:paraId="7C5639B2" w14:textId="004CAED7" w:rsidR="00441F43" w:rsidRDefault="00441F43" w:rsidP="00441F43">
      <w:pPr>
        <w:pStyle w:val="ListNumber2"/>
      </w:pPr>
      <w:r>
        <w:t>The</w:t>
      </w:r>
      <w:r w:rsidR="00C63C37">
        <w:t xml:space="preserve"> Planning Institute of Australia</w:t>
      </w:r>
      <w:r>
        <w:t xml:space="preserve"> </w:t>
      </w:r>
      <w:r w:rsidR="00DF36AF">
        <w:t xml:space="preserve">(ACT Division) </w:t>
      </w:r>
      <w:r>
        <w:t>w</w:t>
      </w:r>
      <w:r w:rsidR="00C63C37">
        <w:t>as</w:t>
      </w:r>
      <w:r>
        <w:t xml:space="preserve"> of the view that the </w:t>
      </w:r>
      <w:r w:rsidR="00E662F9">
        <w:t xml:space="preserve">Heritage </w:t>
      </w:r>
      <w:r>
        <w:t>Council should not be elevated to a decision-making body when it c</w:t>
      </w:r>
      <w:r w:rsidR="00C63C37">
        <w:t>ame</w:t>
      </w:r>
      <w:r>
        <w:t xml:space="preserve"> to </w:t>
      </w:r>
      <w:r w:rsidR="00C63C37">
        <w:t>D</w:t>
      </w:r>
      <w:r w:rsidR="00337CA5">
        <w:t>A</w:t>
      </w:r>
      <w:r>
        <w:t>s</w:t>
      </w:r>
      <w:r w:rsidR="00337CA5">
        <w:t>, and that development assessments should be the responsibility of planners</w:t>
      </w:r>
      <w:r>
        <w:t>:</w:t>
      </w:r>
    </w:p>
    <w:p w14:paraId="12F06252" w14:textId="60C85979" w:rsidR="00441F43" w:rsidRDefault="00C63C37" w:rsidP="00441F43">
      <w:pPr>
        <w:pStyle w:val="Quote"/>
      </w:pPr>
      <w:r>
        <w:t>…</w:t>
      </w:r>
      <w:r w:rsidR="00441F43" w:rsidRPr="00305B34">
        <w:t xml:space="preserve"> it is our view that the council itself, when it comes to DA decision-making, should not be a decision-making body in that context. The decision-making body is the planning authority, in our view. They can be a decision-making body for the registration process and a range of other statutory things, but when it comes to development assessment, the broader issues should be the domain of expert qualified planners, in our view.</w:t>
      </w:r>
      <w:r w:rsidR="00441F43">
        <w:rPr>
          <w:rStyle w:val="FootnoteReference"/>
        </w:rPr>
        <w:footnoteReference w:id="118"/>
      </w:r>
    </w:p>
    <w:p w14:paraId="2969A3AF" w14:textId="6977349D" w:rsidR="00C63C37" w:rsidRDefault="00441F43" w:rsidP="00FE2B97">
      <w:pPr>
        <w:pStyle w:val="ListNumber2"/>
      </w:pPr>
      <w:r>
        <w:t>Greater Canberra</w:t>
      </w:r>
      <w:r w:rsidR="00DA6636">
        <w:t xml:space="preserve"> </w:t>
      </w:r>
      <w:r w:rsidR="00C63C37">
        <w:t>was of the view that heritage decision-making should be ‘democratically accountable through the ordinary system of ministerial accountability and democratic government’</w:t>
      </w:r>
      <w:r w:rsidR="00DA6636">
        <w:t xml:space="preserve"> </w:t>
      </w:r>
      <w:r w:rsidR="00C95F6A">
        <w:t xml:space="preserve">and supported </w:t>
      </w:r>
      <w:r w:rsidR="00DA6636">
        <w:t xml:space="preserve">the </w:t>
      </w:r>
      <w:r w:rsidR="00E662F9">
        <w:t xml:space="preserve">Heritage </w:t>
      </w:r>
      <w:r w:rsidR="00DA6636">
        <w:t xml:space="preserve">Council’s current role as an advisory body </w:t>
      </w:r>
      <w:r w:rsidR="00C95F6A">
        <w:t>providing expert independent advice to the Minister.</w:t>
      </w:r>
      <w:r w:rsidR="00C63C37">
        <w:rPr>
          <w:rStyle w:val="FootnoteReference"/>
        </w:rPr>
        <w:footnoteReference w:id="119"/>
      </w:r>
    </w:p>
    <w:p w14:paraId="5419CABE" w14:textId="037C11E1" w:rsidR="004F5C28" w:rsidRDefault="00DA6636" w:rsidP="002B6E2F">
      <w:pPr>
        <w:pStyle w:val="ListNumber2"/>
      </w:pPr>
      <w:r>
        <w:t xml:space="preserve">The Committee </w:t>
      </w:r>
      <w:r w:rsidR="00E93669">
        <w:t>also heard</w:t>
      </w:r>
      <w:r w:rsidR="004F5C28">
        <w:t xml:space="preserve"> concern</w:t>
      </w:r>
      <w:r w:rsidR="00EE498D">
        <w:t>s</w:t>
      </w:r>
      <w:r w:rsidR="004F5C28">
        <w:t xml:space="preserve"> regarding the </w:t>
      </w:r>
      <w:r w:rsidR="00E662F9">
        <w:t xml:space="preserve">Heritage </w:t>
      </w:r>
      <w:r w:rsidR="004F5C28">
        <w:t xml:space="preserve">Council’s </w:t>
      </w:r>
      <w:r w:rsidR="00E93669">
        <w:t xml:space="preserve">current </w:t>
      </w:r>
      <w:r w:rsidR="004F5C28">
        <w:t>roles and functions.</w:t>
      </w:r>
      <w:r w:rsidR="002B6E2F">
        <w:t xml:space="preserve"> </w:t>
      </w:r>
      <w:r w:rsidR="00EE498D">
        <w:t xml:space="preserve">A common view </w:t>
      </w:r>
      <w:r w:rsidR="00987EDC">
        <w:t>was that the</w:t>
      </w:r>
      <w:r w:rsidR="004F5C28">
        <w:t xml:space="preserve"> </w:t>
      </w:r>
      <w:r w:rsidR="00E662F9">
        <w:t xml:space="preserve">Heritage </w:t>
      </w:r>
      <w:r w:rsidR="004F5C28">
        <w:t>Council lack</w:t>
      </w:r>
      <w:r w:rsidR="00987EDC">
        <w:t>ed</w:t>
      </w:r>
      <w:r w:rsidR="004F5C28">
        <w:t xml:space="preserve"> authority and independence</w:t>
      </w:r>
      <w:r w:rsidR="00987EDC">
        <w:t>,</w:t>
      </w:r>
      <w:r w:rsidR="004F5C28">
        <w:t xml:space="preserve"> particularly in relation to planning decisions</w:t>
      </w:r>
      <w:r w:rsidR="002E1897">
        <w:t xml:space="preserve">. Another </w:t>
      </w:r>
      <w:r w:rsidR="00987EDC">
        <w:t>belief</w:t>
      </w:r>
      <w:r w:rsidR="004F5C28">
        <w:t xml:space="preserve"> was </w:t>
      </w:r>
      <w:r w:rsidR="002E1897">
        <w:t xml:space="preserve">that the </w:t>
      </w:r>
      <w:r w:rsidR="00E662F9">
        <w:t xml:space="preserve">Heritage </w:t>
      </w:r>
      <w:r w:rsidR="002E1897">
        <w:t>Council was</w:t>
      </w:r>
      <w:r w:rsidR="00987EDC">
        <w:t>,</w:t>
      </w:r>
      <w:r w:rsidR="002E1897">
        <w:t xml:space="preserve"> </w:t>
      </w:r>
      <w:r w:rsidR="004F5C28">
        <w:t>a</w:t>
      </w:r>
      <w:r w:rsidR="00987EDC">
        <w:t>s a body,</w:t>
      </w:r>
      <w:r w:rsidR="004F5C28">
        <w:t xml:space="preserve"> reactive</w:t>
      </w:r>
      <w:r w:rsidR="002E1897">
        <w:t xml:space="preserve"> </w:t>
      </w:r>
      <w:r w:rsidR="004F5C28">
        <w:t>rather than proactive</w:t>
      </w:r>
      <w:r w:rsidR="002E1897">
        <w:t>.</w:t>
      </w:r>
      <w:r w:rsidR="004F5C28">
        <w:t xml:space="preserve"> </w:t>
      </w:r>
      <w:r w:rsidR="002E1897">
        <w:t xml:space="preserve">Submitters and witnesses </w:t>
      </w:r>
      <w:r w:rsidR="00987EDC">
        <w:t xml:space="preserve">expressed concern </w:t>
      </w:r>
      <w:r w:rsidR="002E1897">
        <w:t xml:space="preserve">that these issues </w:t>
      </w:r>
      <w:r w:rsidR="004F5C28">
        <w:t xml:space="preserve">compromised the </w:t>
      </w:r>
      <w:r w:rsidR="002E1897" w:rsidRPr="00987EDC">
        <w:t xml:space="preserve">Heritage </w:t>
      </w:r>
      <w:r w:rsidR="004F5C28" w:rsidRPr="00987EDC">
        <w:t>Act’s</w:t>
      </w:r>
      <w:r w:rsidR="004F5C28">
        <w:t xml:space="preserve"> effectiveness in protecting the Territory’s heritage.</w:t>
      </w:r>
      <w:r w:rsidR="004F5C28">
        <w:rPr>
          <w:rStyle w:val="FootnoteReference"/>
        </w:rPr>
        <w:footnoteReference w:id="120"/>
      </w:r>
    </w:p>
    <w:p w14:paraId="7C83CD96" w14:textId="11229C76" w:rsidR="004F5C28" w:rsidRDefault="004F5C28" w:rsidP="004F5C28">
      <w:pPr>
        <w:pStyle w:val="ListNumber2"/>
      </w:pPr>
      <w:r>
        <w:t xml:space="preserve">National Trust of Australia (ACT) observed </w:t>
      </w:r>
      <w:r w:rsidR="0084104F">
        <w:t xml:space="preserve">in their submission </w:t>
      </w:r>
      <w:r>
        <w:t xml:space="preserve">that much of the language </w:t>
      </w:r>
      <w:r w:rsidR="0084104F">
        <w:t>describing</w:t>
      </w:r>
      <w:r>
        <w:t xml:space="preserve"> the functions of the </w:t>
      </w:r>
      <w:r w:rsidR="00E662F9">
        <w:t xml:space="preserve">Heritage </w:t>
      </w:r>
      <w:r>
        <w:t xml:space="preserve">Council in the </w:t>
      </w:r>
      <w:r w:rsidRPr="0084104F">
        <w:t>Heritage Act</w:t>
      </w:r>
      <w:r>
        <w:t xml:space="preserve"> </w:t>
      </w:r>
      <w:r w:rsidR="0084104F">
        <w:t>was</w:t>
      </w:r>
      <w:r>
        <w:t xml:space="preserve"> </w:t>
      </w:r>
      <w:r w:rsidR="0084104F">
        <w:t>‘</w:t>
      </w:r>
      <w:r>
        <w:t>conciliatory</w:t>
      </w:r>
      <w:r w:rsidR="0084104F">
        <w:t>’, using words such as</w:t>
      </w:r>
      <w:r>
        <w:t xml:space="preserve"> </w:t>
      </w:r>
      <w:r w:rsidR="0084104F">
        <w:t>‘encourage, advise,</w:t>
      </w:r>
      <w:r>
        <w:t xml:space="preserve"> assist, work within</w:t>
      </w:r>
      <w:r w:rsidR="00E662F9">
        <w:t>.</w:t>
      </w:r>
      <w:r w:rsidR="0084104F">
        <w:t xml:space="preserve">’ </w:t>
      </w:r>
      <w:r w:rsidR="00E662F9">
        <w:t>They</w:t>
      </w:r>
      <w:r w:rsidR="0084104F">
        <w:t xml:space="preserve"> considered that this </w:t>
      </w:r>
      <w:r w:rsidR="00E662F9">
        <w:t>language use</w:t>
      </w:r>
      <w:r>
        <w:t xml:space="preserve"> indicate</w:t>
      </w:r>
      <w:r w:rsidR="0084104F">
        <w:t>d a lack of power for definitive action in</w:t>
      </w:r>
      <w:r>
        <w:t xml:space="preserve"> the </w:t>
      </w:r>
      <w:r w:rsidR="00E662F9">
        <w:t xml:space="preserve">Heritage </w:t>
      </w:r>
      <w:r>
        <w:t>Council’s role.</w:t>
      </w:r>
      <w:r>
        <w:rPr>
          <w:rStyle w:val="FootnoteReference"/>
        </w:rPr>
        <w:footnoteReference w:id="121"/>
      </w:r>
    </w:p>
    <w:p w14:paraId="193EA444" w14:textId="0227F67C" w:rsidR="00B7782B" w:rsidRDefault="004F5C28" w:rsidP="00B7782B">
      <w:pPr>
        <w:pStyle w:val="ListNumber2"/>
      </w:pPr>
      <w:r>
        <w:t>The Walter Burley Griffin Society’s Canberra Chapter submitted that the</w:t>
      </w:r>
      <w:r w:rsidR="00E662F9">
        <w:t xml:space="preserve"> Heritage</w:t>
      </w:r>
      <w:r>
        <w:t xml:space="preserve"> Council lack</w:t>
      </w:r>
      <w:r w:rsidR="00B5754B">
        <w:t>ed</w:t>
      </w:r>
      <w:r>
        <w:t xml:space="preserve"> </w:t>
      </w:r>
      <w:r w:rsidR="00B5754B">
        <w:t>‘</w:t>
      </w:r>
      <w:r>
        <w:t xml:space="preserve">independence </w:t>
      </w:r>
      <w:r w:rsidR="00B5754B">
        <w:t xml:space="preserve">and the ability </w:t>
      </w:r>
      <w:r>
        <w:t>to act on its own initiative</w:t>
      </w:r>
      <w:r w:rsidR="00B5754B">
        <w:t>’</w:t>
      </w:r>
      <w:r>
        <w:t xml:space="preserve">, noting that the </w:t>
      </w:r>
      <w:r w:rsidR="00E662F9">
        <w:t xml:space="preserve">Heritage </w:t>
      </w:r>
      <w:r>
        <w:t xml:space="preserve">Council can only make heritage guidelines after receiving Ministerial direction to do so, and can be directed </w:t>
      </w:r>
      <w:r w:rsidRPr="00B7782B">
        <w:t>by the Minister to further consider issues in relation to a registration.</w:t>
      </w:r>
      <w:r w:rsidRPr="00B7782B">
        <w:rPr>
          <w:rStyle w:val="FootnoteReference"/>
        </w:rPr>
        <w:footnoteReference w:id="122"/>
      </w:r>
    </w:p>
    <w:p w14:paraId="1333F4CD" w14:textId="1E4DD297" w:rsidR="004F5C28" w:rsidRPr="00B7782B" w:rsidRDefault="004F5C28" w:rsidP="00B7782B">
      <w:pPr>
        <w:pStyle w:val="ListNumber2"/>
      </w:pPr>
      <w:r w:rsidRPr="00B7782B">
        <w:t>Professor Roz Hansen</w:t>
      </w:r>
      <w:r w:rsidR="002E1897" w:rsidRPr="00B7782B">
        <w:t xml:space="preserve"> AM</w:t>
      </w:r>
      <w:r w:rsidRPr="00B7782B">
        <w:t xml:space="preserve"> </w:t>
      </w:r>
      <w:r w:rsidR="00B5754B" w:rsidRPr="00B7782B">
        <w:t xml:space="preserve">described the </w:t>
      </w:r>
      <w:r w:rsidR="00E662F9">
        <w:t xml:space="preserve">Heritage </w:t>
      </w:r>
      <w:r w:rsidR="00B5754B" w:rsidRPr="00B7782B">
        <w:t>Council as a ‘toothless tiger’, lacking in power and authority</w:t>
      </w:r>
      <w:r w:rsidR="00B5754B">
        <w:t xml:space="preserve"> </w:t>
      </w:r>
      <w:r w:rsidR="00835214">
        <w:t>despite ‘a wealth of expertise and experience in cultural heritage</w:t>
      </w:r>
      <w:r w:rsidR="00B7782B">
        <w:t>.</w:t>
      </w:r>
      <w:r w:rsidR="00835214">
        <w:t xml:space="preserve">’ Professor Hansen considered that the </w:t>
      </w:r>
      <w:r w:rsidR="00E662F9">
        <w:t xml:space="preserve">Heritage </w:t>
      </w:r>
      <w:r w:rsidR="00835214">
        <w:t xml:space="preserve">Council’s power and authority was ‘overshadowed and potentially undermined’ by the </w:t>
      </w:r>
      <w:r w:rsidR="00835214" w:rsidRPr="00B7782B">
        <w:rPr>
          <w:i/>
          <w:iCs/>
        </w:rPr>
        <w:t>Planning and Development Act 2007</w:t>
      </w:r>
      <w:r w:rsidR="00835214">
        <w:t>, noting that DA decisions pertaining to registered heritage places or objects were made by EPSDD</w:t>
      </w:r>
      <w:r w:rsidR="00B7782B">
        <w:t>,</w:t>
      </w:r>
      <w:r w:rsidR="00835214">
        <w:t xml:space="preserve"> and that the Council </w:t>
      </w:r>
      <w:r w:rsidR="00B7782B">
        <w:t xml:space="preserve">itself </w:t>
      </w:r>
      <w:r w:rsidR="00835214">
        <w:t>could not appeal such decisions directly to the ACT Civil and Administrative Tribunal (ACAT).</w:t>
      </w:r>
      <w:r w:rsidR="00B7782B" w:rsidRPr="00E67ADE">
        <w:rPr>
          <w:rStyle w:val="FootnoteReference"/>
        </w:rPr>
        <w:footnoteReference w:id="123"/>
      </w:r>
    </w:p>
    <w:p w14:paraId="4B431F29" w14:textId="2F44413C" w:rsidR="004F5C28" w:rsidRDefault="004F5C28" w:rsidP="004F5C28">
      <w:pPr>
        <w:pStyle w:val="ListNumber2"/>
      </w:pPr>
      <w:r>
        <w:t xml:space="preserve">The Canberra and District Historical Society was </w:t>
      </w:r>
      <w:r w:rsidR="009C7F2E">
        <w:t xml:space="preserve">concerned that </w:t>
      </w:r>
      <w:r w:rsidR="00E662F9">
        <w:t xml:space="preserve">Heritage </w:t>
      </w:r>
      <w:r w:rsidR="009C7F2E">
        <w:t>Council advice in relation to planning could be disregarded</w:t>
      </w:r>
      <w:r>
        <w:t>:</w:t>
      </w:r>
    </w:p>
    <w:p w14:paraId="690F34B2" w14:textId="77777777" w:rsidR="004F5C28" w:rsidRDefault="004F5C28" w:rsidP="004F5C28">
      <w:pPr>
        <w:pStyle w:val="Quote"/>
      </w:pPr>
      <w:r>
        <w:t xml:space="preserve">The effectiveness of the </w:t>
      </w:r>
      <w:r w:rsidRPr="009C7F2E">
        <w:rPr>
          <w:b/>
          <w:bCs/>
          <w:i/>
          <w:iCs/>
        </w:rPr>
        <w:t>Heritage Act</w:t>
      </w:r>
      <w:r>
        <w:t xml:space="preserve"> is significantly constrained due to the ability of the current </w:t>
      </w:r>
      <w:r w:rsidRPr="009C7F2E">
        <w:rPr>
          <w:b/>
          <w:bCs/>
          <w:i/>
          <w:iCs/>
        </w:rPr>
        <w:t>Planning and Development Act</w:t>
      </w:r>
      <w:r>
        <w:t xml:space="preserve"> to override it. Expert entity advice from the Heritage Council, even where it relates to mandatory requirements of the Heritage Act, can be ignored. This situation will be compounded if the new Planning Bill is passed without adequate heritage safeguards.</w:t>
      </w:r>
      <w:r>
        <w:rPr>
          <w:rStyle w:val="FootnoteReference"/>
        </w:rPr>
        <w:footnoteReference w:id="124"/>
      </w:r>
    </w:p>
    <w:p w14:paraId="0765717A" w14:textId="4B1559A5" w:rsidR="004F5C28" w:rsidRDefault="009C7F2E" w:rsidP="004F5C28">
      <w:pPr>
        <w:pStyle w:val="ListNumber2"/>
      </w:pPr>
      <w:r>
        <w:t xml:space="preserve">During the public hearing, both </w:t>
      </w:r>
      <w:r w:rsidR="00E662F9">
        <w:t xml:space="preserve">the </w:t>
      </w:r>
      <w:r w:rsidR="004F5C28">
        <w:t xml:space="preserve">Griffith Narrabundah Community Association </w:t>
      </w:r>
      <w:r>
        <w:t xml:space="preserve">and Inner South Canberra Community Council </w:t>
      </w:r>
      <w:r w:rsidR="004F5C28">
        <w:t xml:space="preserve">expressed </w:t>
      </w:r>
      <w:r>
        <w:t xml:space="preserve">the view that </w:t>
      </w:r>
      <w:r w:rsidR="004F5C28">
        <w:t xml:space="preserve">the </w:t>
      </w:r>
      <w:r w:rsidR="00E662F9">
        <w:t xml:space="preserve">Heritage </w:t>
      </w:r>
      <w:r w:rsidR="004F5C28">
        <w:t xml:space="preserve">Council’s advice was not given </w:t>
      </w:r>
      <w:r>
        <w:t>due</w:t>
      </w:r>
      <w:r w:rsidR="004F5C28">
        <w:t xml:space="preserve"> regard by the Planning Authority in DA decisions.</w:t>
      </w:r>
      <w:r w:rsidR="004F5C28">
        <w:rPr>
          <w:rStyle w:val="FootnoteReference"/>
        </w:rPr>
        <w:footnoteReference w:id="125"/>
      </w:r>
    </w:p>
    <w:p w14:paraId="04445CE8" w14:textId="23656BAA" w:rsidR="002E1897" w:rsidRDefault="004F5C28" w:rsidP="004F5C28">
      <w:pPr>
        <w:pStyle w:val="ListNumber2"/>
      </w:pPr>
      <w:r>
        <w:t xml:space="preserve">Professor Hansen and Dr Laura Dawes also highlighted </w:t>
      </w:r>
      <w:r w:rsidR="00150E2A">
        <w:t xml:space="preserve">in their submissions </w:t>
      </w:r>
      <w:r>
        <w:t>that</w:t>
      </w:r>
      <w:r w:rsidR="00150E2A">
        <w:t>,</w:t>
      </w:r>
      <w:r>
        <w:t xml:space="preserve"> contrary to public perception, almost all DAs </w:t>
      </w:r>
      <w:r w:rsidR="00150E2A">
        <w:t>we</w:t>
      </w:r>
      <w:r>
        <w:t xml:space="preserve">re </w:t>
      </w:r>
      <w:r w:rsidR="00150E2A">
        <w:t xml:space="preserve">handled by </w:t>
      </w:r>
      <w:r w:rsidR="00E662F9">
        <w:t>the Heritage Unit and not the Heritage Council</w:t>
      </w:r>
      <w:r>
        <w:t xml:space="preserve">, </w:t>
      </w:r>
      <w:r w:rsidR="00150E2A">
        <w:t>with</w:t>
      </w:r>
      <w:r>
        <w:t xml:space="preserve"> only very complex or contentious DAs </w:t>
      </w:r>
      <w:r w:rsidR="00150E2A">
        <w:t xml:space="preserve">forwarded to the </w:t>
      </w:r>
      <w:r w:rsidR="00E662F9">
        <w:t xml:space="preserve">Heritage </w:t>
      </w:r>
      <w:r w:rsidR="00150E2A">
        <w:t xml:space="preserve">Council’s </w:t>
      </w:r>
      <w:r>
        <w:t xml:space="preserve">Development </w:t>
      </w:r>
      <w:r w:rsidR="00150E2A">
        <w:t xml:space="preserve">Assessment </w:t>
      </w:r>
      <w:r>
        <w:t>Task</w:t>
      </w:r>
      <w:r w:rsidR="00150E2A">
        <w:t>force</w:t>
      </w:r>
      <w:r>
        <w:t>.</w:t>
      </w:r>
      <w:r>
        <w:rPr>
          <w:rStyle w:val="FootnoteReference"/>
        </w:rPr>
        <w:footnoteReference w:id="126"/>
      </w:r>
    </w:p>
    <w:p w14:paraId="0EE9E0FE" w14:textId="7A92572B" w:rsidR="004F5C28" w:rsidRDefault="004F5C28" w:rsidP="004F5C28">
      <w:pPr>
        <w:pStyle w:val="ListNumber2"/>
      </w:pPr>
      <w:r>
        <w:t>Manning Clark House</w:t>
      </w:r>
      <w:r w:rsidR="00A82A24">
        <w:t xml:space="preserve"> </w:t>
      </w:r>
      <w:r w:rsidR="00150E2A">
        <w:t xml:space="preserve">made a similar observation, and considered that </w:t>
      </w:r>
      <w:r w:rsidR="00F826AD">
        <w:t xml:space="preserve">the </w:t>
      </w:r>
      <w:r w:rsidR="00E662F9">
        <w:t xml:space="preserve">Heritage </w:t>
      </w:r>
      <w:r w:rsidR="00F826AD">
        <w:t>Council could be better deployed in considering broader heritage issues</w:t>
      </w:r>
      <w:r>
        <w:t>:</w:t>
      </w:r>
    </w:p>
    <w:p w14:paraId="3D693AFA" w14:textId="234E28B6" w:rsidR="004F5C28" w:rsidRDefault="004F5C28" w:rsidP="004F5C28">
      <w:pPr>
        <w:pStyle w:val="Quote"/>
      </w:pPr>
      <w:r>
        <w:t>While the Council is advised of development applications (in a most cursory way, again in my experience) it has no power, and certainly not the resources, to comment let alone decide on those applications unless they are directly related to a nomination</w:t>
      </w:r>
      <w:r w:rsidR="00150E2A">
        <w:t xml:space="preserve"> [for heritage registration]</w:t>
      </w:r>
      <w:r>
        <w:t>. The Council has very little capacity to engage in the broader consideration of issues of precinct values and significance. Yet it is in such areas that the expertise and judgement – to the extent they are appropriately recognised by the Heritage Unit and ACT planning agencies – of the Council can be most appropriately utilised.</w:t>
      </w:r>
      <w:r>
        <w:rPr>
          <w:rStyle w:val="FootnoteReference"/>
        </w:rPr>
        <w:footnoteReference w:id="127"/>
      </w:r>
    </w:p>
    <w:p w14:paraId="224A98BB" w14:textId="04A1EC01" w:rsidR="004F5C28" w:rsidRDefault="00360BC6" w:rsidP="00B34C9C">
      <w:pPr>
        <w:pStyle w:val="ListNumber2"/>
      </w:pPr>
      <w:r>
        <w:t xml:space="preserve">Several submitters and witnesses indicated confusion and a lack of clarity on the operation and responsibilities of the </w:t>
      </w:r>
      <w:r w:rsidR="00E662F9">
        <w:t>Heritage Council and the Heritage Unit</w:t>
      </w:r>
      <w:r>
        <w:t>.</w:t>
      </w:r>
      <w:r w:rsidR="004F5C28">
        <w:rPr>
          <w:rStyle w:val="FootnoteReference"/>
        </w:rPr>
        <w:footnoteReference w:id="128"/>
      </w:r>
    </w:p>
    <w:p w14:paraId="289FD210" w14:textId="63DB02C7" w:rsidR="00A82A24" w:rsidRDefault="004F5C28" w:rsidP="004F5C28">
      <w:pPr>
        <w:pStyle w:val="ListNumber2"/>
      </w:pPr>
      <w:r w:rsidRPr="00360BC6">
        <w:t xml:space="preserve">Eric Martin </w:t>
      </w:r>
      <w:r w:rsidR="001C26BD" w:rsidRPr="00360BC6">
        <w:t>&amp;</w:t>
      </w:r>
      <w:r w:rsidRPr="00360BC6">
        <w:t xml:space="preserve"> Associates</w:t>
      </w:r>
      <w:r w:rsidR="001C26BD" w:rsidRPr="00360BC6">
        <w:t>, an architecture and heritage consultant firm,</w:t>
      </w:r>
      <w:r w:rsidR="007400CA" w:rsidRPr="00360BC6">
        <w:t xml:space="preserve"> </w:t>
      </w:r>
      <w:r w:rsidRPr="00360BC6">
        <w:t xml:space="preserve">commented in their submission that the structure and operation of </w:t>
      </w:r>
      <w:r w:rsidR="00E662F9">
        <w:t>the Heritage Unit</w:t>
      </w:r>
      <w:r w:rsidR="001C26BD" w:rsidRPr="00360BC6">
        <w:t xml:space="preserve"> was</w:t>
      </w:r>
      <w:r w:rsidRPr="00360BC6">
        <w:t xml:space="preserve"> </w:t>
      </w:r>
      <w:r w:rsidR="001C26BD" w:rsidRPr="00360BC6">
        <w:t>‘</w:t>
      </w:r>
      <w:r w:rsidRPr="00360BC6">
        <w:t>unknown</w:t>
      </w:r>
      <w:r w:rsidR="001C26BD" w:rsidRPr="00360BC6">
        <w:t>’</w:t>
      </w:r>
      <w:r w:rsidRPr="00360BC6">
        <w:t xml:space="preserve"> </w:t>
      </w:r>
      <w:r w:rsidR="00360BC6">
        <w:t>a</w:t>
      </w:r>
      <w:r w:rsidRPr="00360BC6">
        <w:t xml:space="preserve">nd </w:t>
      </w:r>
      <w:r w:rsidR="00360BC6">
        <w:t>described t</w:t>
      </w:r>
      <w:r w:rsidRPr="00360BC6">
        <w:t xml:space="preserve">he system </w:t>
      </w:r>
      <w:r w:rsidR="00360BC6">
        <w:t>a</w:t>
      </w:r>
      <w:r w:rsidRPr="00360BC6">
        <w:t xml:space="preserve">s </w:t>
      </w:r>
      <w:r w:rsidR="00360BC6">
        <w:t>‘</w:t>
      </w:r>
      <w:r w:rsidRPr="00360BC6">
        <w:t>confusing and frustrating</w:t>
      </w:r>
      <w:r w:rsidR="00A82A24">
        <w:t>.</w:t>
      </w:r>
      <w:r w:rsidR="00360BC6">
        <w:t>’</w:t>
      </w:r>
      <w:r w:rsidRPr="00360BC6">
        <w:rPr>
          <w:rStyle w:val="FootnoteReference"/>
        </w:rPr>
        <w:footnoteReference w:id="129"/>
      </w:r>
    </w:p>
    <w:p w14:paraId="22D20D36" w14:textId="4D0506FA" w:rsidR="004F5C28" w:rsidRDefault="004F5C28" w:rsidP="004F5C28">
      <w:pPr>
        <w:pStyle w:val="ListNumber2"/>
      </w:pPr>
      <w:r w:rsidRPr="00360BC6">
        <w:t>The Australian Institute</w:t>
      </w:r>
      <w:r>
        <w:t xml:space="preserve"> of Architects </w:t>
      </w:r>
      <w:r w:rsidR="007400CA">
        <w:t xml:space="preserve">(ACT Chapter) </w:t>
      </w:r>
      <w:r>
        <w:t xml:space="preserve">similarly </w:t>
      </w:r>
      <w:r w:rsidR="007400CA">
        <w:t>commented</w:t>
      </w:r>
      <w:r>
        <w:t xml:space="preserve"> in its submission that while the structure of the </w:t>
      </w:r>
      <w:r w:rsidR="00E662F9">
        <w:t xml:space="preserve">Heritage </w:t>
      </w:r>
      <w:r>
        <w:t xml:space="preserve">Council is outlined in the </w:t>
      </w:r>
      <w:r w:rsidRPr="00360BC6">
        <w:t>Heritage Act,</w:t>
      </w:r>
      <w:r>
        <w:t xml:space="preserve"> the structure and operation of </w:t>
      </w:r>
      <w:r w:rsidR="00E662F9">
        <w:t>the Heritage Unit</w:t>
      </w:r>
      <w:r w:rsidR="00360BC6">
        <w:t xml:space="preserve"> </w:t>
      </w:r>
      <w:r>
        <w:t>is unknown.</w:t>
      </w:r>
      <w:r>
        <w:rPr>
          <w:rStyle w:val="FootnoteReference"/>
        </w:rPr>
        <w:footnoteReference w:id="130"/>
      </w:r>
    </w:p>
    <w:p w14:paraId="17297413" w14:textId="1B3E3F38" w:rsidR="004C1DA5" w:rsidRPr="00210A73" w:rsidRDefault="00642630" w:rsidP="004F5C28">
      <w:pPr>
        <w:pStyle w:val="ListNumber2"/>
      </w:pPr>
      <w:r w:rsidRPr="00210A73">
        <w:t xml:space="preserve">In their submission, </w:t>
      </w:r>
      <w:r w:rsidR="007400CA" w:rsidRPr="00210A73">
        <w:t xml:space="preserve">Inner South Canberra Community Council </w:t>
      </w:r>
      <w:r w:rsidR="00CC5018" w:rsidRPr="00210A73">
        <w:t>observed</w:t>
      </w:r>
      <w:r w:rsidR="004F5C28" w:rsidRPr="00210A73">
        <w:t xml:space="preserve"> a misalignment between </w:t>
      </w:r>
      <w:r w:rsidRPr="00210A73">
        <w:t xml:space="preserve">section 60 of the </w:t>
      </w:r>
      <w:r w:rsidR="004F5C28" w:rsidRPr="00210A73">
        <w:t>Heritage Act</w:t>
      </w:r>
      <w:r w:rsidR="00CC5018" w:rsidRPr="00210A73">
        <w:t xml:space="preserve">, under which the </w:t>
      </w:r>
      <w:r w:rsidR="00E662F9">
        <w:t xml:space="preserve">Heritage </w:t>
      </w:r>
      <w:r w:rsidR="00CC5018" w:rsidRPr="00210A73">
        <w:t>Council may give advice to the planning and land authority on developments which may affect ‘nominated places or objects likely to have heritage significance’</w:t>
      </w:r>
      <w:r w:rsidRPr="00210A73">
        <w:t>,</w:t>
      </w:r>
      <w:r w:rsidR="004F5C28" w:rsidRPr="00210A73">
        <w:t xml:space="preserve"> and the Multi Unit Housing Development Code, which specifies </w:t>
      </w:r>
      <w:r w:rsidRPr="00210A73">
        <w:t xml:space="preserve">in rule 90 </w:t>
      </w:r>
      <w:r w:rsidR="004F5C28" w:rsidRPr="00210A73">
        <w:t xml:space="preserve">that the </w:t>
      </w:r>
      <w:r w:rsidRPr="00210A73">
        <w:t>a</w:t>
      </w:r>
      <w:r w:rsidR="004F5C28" w:rsidRPr="00210A73">
        <w:t xml:space="preserve">uthority is only </w:t>
      </w:r>
      <w:r w:rsidRPr="00210A73">
        <w:t xml:space="preserve">required </w:t>
      </w:r>
      <w:r w:rsidR="004F5C28" w:rsidRPr="00210A73">
        <w:t>to refer DAs relating to ‘places registered or provisionally registered’</w:t>
      </w:r>
      <w:r w:rsidRPr="00210A73">
        <w:t xml:space="preserve"> to the </w:t>
      </w:r>
      <w:r w:rsidR="004A07CD">
        <w:t xml:space="preserve">Heritage </w:t>
      </w:r>
      <w:r w:rsidRPr="00210A73">
        <w:t>Council.</w:t>
      </w:r>
      <w:r w:rsidR="004F5C28" w:rsidRPr="00210A73">
        <w:rPr>
          <w:rStyle w:val="FootnoteReference"/>
        </w:rPr>
        <w:footnoteReference w:id="131"/>
      </w:r>
    </w:p>
    <w:p w14:paraId="1CF95BE6" w14:textId="4944198D" w:rsidR="00E17F4A" w:rsidRDefault="00E17F4A" w:rsidP="00E17F4A">
      <w:pPr>
        <w:pStyle w:val="ListNumber2"/>
      </w:pPr>
      <w:r>
        <w:t>The Minister acknowledged in the public hearing that there appeared to be a general misunderstanding of how the heritage system operated:</w:t>
      </w:r>
    </w:p>
    <w:p w14:paraId="43C56B1B" w14:textId="7E8C8FDA" w:rsidR="004F5C28" w:rsidRDefault="00E17F4A" w:rsidP="00E17F4A">
      <w:pPr>
        <w:pStyle w:val="Quote"/>
      </w:pPr>
      <w:r w:rsidRPr="00485A06">
        <w:t>There is a lack of understanding even about the fact that I am not the decision-maker in heritage decisions—that it sits with the council—and the processes around that decision making. I think there is a low level of understanding about how the current heritage decision-making system works.</w:t>
      </w:r>
      <w:r>
        <w:rPr>
          <w:rStyle w:val="FootnoteReference"/>
        </w:rPr>
        <w:footnoteReference w:id="132"/>
      </w:r>
    </w:p>
    <w:p w14:paraId="1D526F62" w14:textId="77777777" w:rsidR="00C65283" w:rsidRDefault="00C65283" w:rsidP="00C65283">
      <w:pPr>
        <w:pStyle w:val="Heading5"/>
      </w:pPr>
      <w:r>
        <w:t>Committee comment</w:t>
      </w:r>
    </w:p>
    <w:p w14:paraId="7E87C788" w14:textId="530AA7E3" w:rsidR="00C65283" w:rsidRPr="005E3A81" w:rsidRDefault="00C65283" w:rsidP="00C65283">
      <w:pPr>
        <w:pStyle w:val="ListNumber2"/>
      </w:pPr>
      <w:r>
        <w:t xml:space="preserve">The Committee would like </w:t>
      </w:r>
      <w:r w:rsidR="00F7176C">
        <w:t xml:space="preserve">for improvements to the transparency of Heritage Council decision-making principles and processes. Should the legislation </w:t>
      </w:r>
      <w:r w:rsidR="001A7B77">
        <w:t>or</w:t>
      </w:r>
      <w:r w:rsidR="00F7176C">
        <w:t xml:space="preserve"> relevant public policies not require amendments, the Committee </w:t>
      </w:r>
      <w:r w:rsidR="001A7B77">
        <w:t>suggests raising and improving the profile and understanding of these decision-making powers of the Heritage Council to the community.</w:t>
      </w:r>
    </w:p>
    <w:tbl>
      <w:tblPr>
        <w:tblStyle w:val="Recommendationbox"/>
        <w:tblW w:w="0" w:type="auto"/>
        <w:tblLook w:val="04A0" w:firstRow="1" w:lastRow="0" w:firstColumn="1" w:lastColumn="0" w:noHBand="0" w:noVBand="1"/>
      </w:tblPr>
      <w:tblGrid>
        <w:gridCol w:w="8175"/>
      </w:tblGrid>
      <w:tr w:rsidR="00C65283" w:rsidRPr="00AA719E" w14:paraId="5807491B" w14:textId="77777777" w:rsidTr="00AD7F4A">
        <w:tc>
          <w:tcPr>
            <w:tcW w:w="7891" w:type="dxa"/>
          </w:tcPr>
          <w:p w14:paraId="39FEB0CE" w14:textId="77777777" w:rsidR="00C65283" w:rsidRDefault="00C65283" w:rsidP="00AD7F4A">
            <w:pPr>
              <w:pStyle w:val="Recommendationheading"/>
            </w:pPr>
            <w:bookmarkStart w:id="57" w:name="_Toc148707663"/>
            <w:r>
              <w:t xml:space="preserve">Recommendation </w:t>
            </w:r>
            <w:r>
              <w:fldChar w:fldCharType="begin"/>
            </w:r>
            <w:r>
              <w:instrText xml:space="preserve"> AUTONUMLGL \* Arabic\e </w:instrText>
            </w:r>
            <w:r>
              <w:fldChar w:fldCharType="end"/>
            </w:r>
            <w:bookmarkEnd w:id="57"/>
          </w:p>
          <w:p w14:paraId="7AD1A72C" w14:textId="2F4290D2" w:rsidR="00C65283" w:rsidRPr="00AA719E" w:rsidRDefault="00C65283" w:rsidP="00AD7F4A">
            <w:pPr>
              <w:pStyle w:val="Recommendationbody"/>
            </w:pPr>
            <w:bookmarkStart w:id="58" w:name="_Toc148707664"/>
            <w:r>
              <w:t xml:space="preserve">The </w:t>
            </w:r>
            <w:r w:rsidRPr="007A0071">
              <w:t xml:space="preserve">Committee recommends that </w:t>
            </w:r>
            <w:r>
              <w:t>the ACT Government review and make a definitive decision on the powers provided to the ACT Heritage Council.</w:t>
            </w:r>
            <w:bookmarkEnd w:id="58"/>
          </w:p>
        </w:tc>
      </w:tr>
    </w:tbl>
    <w:p w14:paraId="3AAC03FB" w14:textId="6210B859" w:rsidR="004F5C28" w:rsidRDefault="004F5C28" w:rsidP="004D1BFD">
      <w:pPr>
        <w:pStyle w:val="Heading3"/>
      </w:pPr>
      <w:bookmarkStart w:id="59" w:name="_Toc148972869"/>
      <w:r>
        <w:t xml:space="preserve">Expanding the </w:t>
      </w:r>
      <w:r w:rsidR="004A07CD">
        <w:t xml:space="preserve">Heritage </w:t>
      </w:r>
      <w:r>
        <w:t>Council’s decision-making capacity</w:t>
      </w:r>
      <w:bookmarkEnd w:id="59"/>
    </w:p>
    <w:p w14:paraId="74218A93" w14:textId="7421BD86" w:rsidR="004F5C28" w:rsidRDefault="00AC1749" w:rsidP="004F5C28">
      <w:pPr>
        <w:pStyle w:val="ListNumber2"/>
      </w:pPr>
      <w:r>
        <w:t>S</w:t>
      </w:r>
      <w:r w:rsidR="004F5C28">
        <w:t xml:space="preserve">everal submissions </w:t>
      </w:r>
      <w:r w:rsidR="00C10CEB">
        <w:t xml:space="preserve">and witnesses </w:t>
      </w:r>
      <w:r>
        <w:t xml:space="preserve">called </w:t>
      </w:r>
      <w:r w:rsidR="004F5C28">
        <w:t xml:space="preserve">for </w:t>
      </w:r>
      <w:r w:rsidR="004A07CD">
        <w:t xml:space="preserve">the Heritage Council and the Heritage Unit </w:t>
      </w:r>
      <w:r w:rsidR="004F5C28">
        <w:t xml:space="preserve">to be given greater authority and independence, </w:t>
      </w:r>
      <w:r>
        <w:t xml:space="preserve">and some </w:t>
      </w:r>
      <w:r w:rsidR="0084675C">
        <w:t xml:space="preserve">advocated </w:t>
      </w:r>
      <w:r>
        <w:t xml:space="preserve">for the </w:t>
      </w:r>
      <w:r w:rsidR="004A07CD">
        <w:t xml:space="preserve">Heritage </w:t>
      </w:r>
      <w:r>
        <w:t xml:space="preserve">Council to be </w:t>
      </w:r>
      <w:r w:rsidR="004F5C28">
        <w:t>the final decision-maker on decisions relating to heritage places and objects.</w:t>
      </w:r>
      <w:r w:rsidR="004F5C28">
        <w:rPr>
          <w:rStyle w:val="FootnoteReference"/>
        </w:rPr>
        <w:footnoteReference w:id="133"/>
      </w:r>
      <w:r w:rsidR="004F5C28">
        <w:t xml:space="preserve"> </w:t>
      </w:r>
    </w:p>
    <w:p w14:paraId="45CE13CD" w14:textId="08B1D664" w:rsidR="004F5C28" w:rsidRPr="0084675C" w:rsidRDefault="004F5C28" w:rsidP="004F5C28">
      <w:pPr>
        <w:pStyle w:val="ListNumber2"/>
      </w:pPr>
      <w:r w:rsidRPr="0084675C">
        <w:t xml:space="preserve">National Trust of Australia (ACT) </w:t>
      </w:r>
      <w:r w:rsidR="0084675C">
        <w:t xml:space="preserve">told the Committee that it </w:t>
      </w:r>
      <w:r w:rsidR="004A07CD">
        <w:t>believes the Heritage Council should be given decision-making powers</w:t>
      </w:r>
      <w:r w:rsidRPr="0084675C">
        <w:t>:</w:t>
      </w:r>
    </w:p>
    <w:p w14:paraId="0DDA769E" w14:textId="77777777" w:rsidR="004F5C28" w:rsidRPr="0084675C" w:rsidRDefault="004F5C28" w:rsidP="004F5C28">
      <w:pPr>
        <w:pStyle w:val="Quote"/>
      </w:pPr>
      <w:r w:rsidRPr="0084675C">
        <w:t>… [W]e do not think the current planning arrangements adequately protect heritage. We believe that the Heritage Council should have a decision-making power, which is not included in current arrangements. Again, we would hope that the new heritage legislation reflects that in the new scheme.</w:t>
      </w:r>
      <w:r w:rsidRPr="0084675C">
        <w:rPr>
          <w:rStyle w:val="FootnoteReference"/>
        </w:rPr>
        <w:footnoteReference w:id="134"/>
      </w:r>
    </w:p>
    <w:p w14:paraId="11054865" w14:textId="792FDBD8" w:rsidR="004F5C28" w:rsidRDefault="004F5C28" w:rsidP="004F5C28">
      <w:pPr>
        <w:pStyle w:val="ListNumber2"/>
      </w:pPr>
      <w:r>
        <w:t>Professor Roz Hansen</w:t>
      </w:r>
      <w:r w:rsidR="004C1DA5">
        <w:t xml:space="preserve"> AM </w:t>
      </w:r>
      <w:r>
        <w:t xml:space="preserve">advocated for a dual </w:t>
      </w:r>
      <w:r w:rsidR="004C1DA5">
        <w:t>DA</w:t>
      </w:r>
      <w:r>
        <w:t xml:space="preserve"> approval process, </w:t>
      </w:r>
      <w:r w:rsidR="00C10CEB">
        <w:t xml:space="preserve">proposing that </w:t>
      </w:r>
      <w:r>
        <w:t xml:space="preserve">the </w:t>
      </w:r>
      <w:r w:rsidR="004A07CD">
        <w:t xml:space="preserve">Heritage </w:t>
      </w:r>
      <w:r>
        <w:t>Council</w:t>
      </w:r>
      <w:r w:rsidR="004C1DA5">
        <w:t xml:space="preserve"> </w:t>
      </w:r>
      <w:r>
        <w:t xml:space="preserve">determine heritage approvals for registered heritage places and objects </w:t>
      </w:r>
      <w:r w:rsidR="00C10CEB">
        <w:t xml:space="preserve">while </w:t>
      </w:r>
      <w:r>
        <w:t xml:space="preserve">EPSDD </w:t>
      </w:r>
      <w:r w:rsidR="00C10CEB">
        <w:t>should</w:t>
      </w:r>
      <w:r>
        <w:t xml:space="preserve"> progress ‘the same DA as a separate approval based on the relevant planning instruments</w:t>
      </w:r>
      <w:r w:rsidR="000D6C64">
        <w:t>.</w:t>
      </w:r>
      <w:r>
        <w:t>’</w:t>
      </w:r>
      <w:r>
        <w:rPr>
          <w:rStyle w:val="FootnoteReference"/>
        </w:rPr>
        <w:footnoteReference w:id="135"/>
      </w:r>
      <w:r w:rsidR="000D6C64">
        <w:t xml:space="preserve"> Th</w:t>
      </w:r>
      <w:r w:rsidR="00C10CEB">
        <w:t>e</w:t>
      </w:r>
      <w:r w:rsidR="000D6C64">
        <w:t xml:space="preserve"> idea</w:t>
      </w:r>
      <w:r w:rsidR="00C10CEB">
        <w:t xml:space="preserve"> of a two-approval process</w:t>
      </w:r>
      <w:r w:rsidR="000D6C64">
        <w:t xml:space="preserve"> was supported by the Reid Residents’ Association.</w:t>
      </w:r>
      <w:r w:rsidR="000D6C64">
        <w:rPr>
          <w:rStyle w:val="FootnoteReference"/>
        </w:rPr>
        <w:footnoteReference w:id="136"/>
      </w:r>
    </w:p>
    <w:p w14:paraId="4D831E62" w14:textId="684DBA87" w:rsidR="000C19E1" w:rsidRDefault="00E17F4A" w:rsidP="000C19E1">
      <w:pPr>
        <w:pStyle w:val="ListNumber2"/>
      </w:pPr>
      <w:r>
        <w:t>Professor Hansen</w:t>
      </w:r>
      <w:r w:rsidR="00C10CEB">
        <w:t xml:space="preserve"> also</w:t>
      </w:r>
      <w:r>
        <w:t xml:space="preserve"> </w:t>
      </w:r>
      <w:r w:rsidR="00B67E13">
        <w:t>observed</w:t>
      </w:r>
      <w:r w:rsidR="004F5C28">
        <w:t xml:space="preserve"> that </w:t>
      </w:r>
      <w:r w:rsidR="00230749">
        <w:t>h</w:t>
      </w:r>
      <w:r w:rsidR="00B67E13">
        <w:t xml:space="preserve">eritage </w:t>
      </w:r>
      <w:r w:rsidR="00230749">
        <w:t>c</w:t>
      </w:r>
      <w:r w:rsidR="00B67E13">
        <w:t xml:space="preserve">ouncils </w:t>
      </w:r>
      <w:r w:rsidR="004F5C28">
        <w:t>in Victoria and New South Wales</w:t>
      </w:r>
      <w:r>
        <w:t xml:space="preserve"> (NSW)</w:t>
      </w:r>
      <w:r w:rsidR="00B67E13">
        <w:t xml:space="preserve"> have</w:t>
      </w:r>
      <w:r w:rsidR="000C19E1">
        <w:t xml:space="preserve"> authority</w:t>
      </w:r>
      <w:r w:rsidR="00B67E13">
        <w:t xml:space="preserve"> to </w:t>
      </w:r>
      <w:r w:rsidR="004F5C28">
        <w:t xml:space="preserve">approve or reject </w:t>
      </w:r>
      <w:r w:rsidR="00B67E13">
        <w:t>development applications</w:t>
      </w:r>
      <w:r w:rsidR="004F5C28">
        <w:t xml:space="preserve"> involving a </w:t>
      </w:r>
      <w:r>
        <w:t>h</w:t>
      </w:r>
      <w:r w:rsidR="004F5C28">
        <w:t>eritage place or object</w:t>
      </w:r>
      <w:r w:rsidR="00B67E13">
        <w:t xml:space="preserve"> with state registration</w:t>
      </w:r>
      <w:r w:rsidR="004F5C28">
        <w:t>.</w:t>
      </w:r>
      <w:r w:rsidR="004F5C28">
        <w:rPr>
          <w:rStyle w:val="FootnoteReference"/>
        </w:rPr>
        <w:footnoteReference w:id="137"/>
      </w:r>
    </w:p>
    <w:p w14:paraId="04CAD20C" w14:textId="189E9AC0" w:rsidR="000C19E1" w:rsidRDefault="000C19E1" w:rsidP="000C19E1">
      <w:pPr>
        <w:pStyle w:val="ListNumber2"/>
      </w:pPr>
      <w:r>
        <w:t xml:space="preserve">Similar observations were made in the </w:t>
      </w:r>
      <w:r w:rsidRPr="00D30B4D">
        <w:rPr>
          <w:i/>
          <w:iCs/>
        </w:rPr>
        <w:t>Stenning &amp; Associates Report</w:t>
      </w:r>
      <w:r>
        <w:t>, where it was identified that having the Heritage Council as a separate decision-maker on development proposals affecting heritage, would result in stronger heritage protection:</w:t>
      </w:r>
    </w:p>
    <w:p w14:paraId="39E23FBA" w14:textId="4A048EB0" w:rsidR="004F5C28" w:rsidRDefault="000C19E1" w:rsidP="000C19E1">
      <w:pPr>
        <w:pStyle w:val="Quote"/>
      </w:pPr>
      <w:r>
        <w:t>In terms of the interface between the recognition, management and conservation of heritage and the ACT planning system, the Heritage Council provides advice on the impact of development proposals on heritage to the ACT Planning and Land Authority (EPSDD). This is similar to all jurisdictions except Victoria, Western Australia, and Tasmania. In those jurisdictions, the Heritage Council is the decision maker on the impact of development proposals on heritage, subject to any Ministerial call-in powers relating to development approvals. This results in heritage receiving stronger protection in those jurisdictions, as it is less likely to be subject to administratively determined compromise in the development approval process.</w:t>
      </w:r>
      <w:r w:rsidR="002918BE">
        <w:rPr>
          <w:rStyle w:val="FootnoteReference"/>
        </w:rPr>
        <w:footnoteReference w:id="138"/>
      </w:r>
    </w:p>
    <w:p w14:paraId="215A5E03" w14:textId="398D1A14" w:rsidR="004F5C28" w:rsidRDefault="000938EB" w:rsidP="004F5C28">
      <w:pPr>
        <w:pStyle w:val="ListNumber2"/>
      </w:pPr>
      <w:r>
        <w:t xml:space="preserve">In their submission, </w:t>
      </w:r>
      <w:r w:rsidR="004F5C28">
        <w:t xml:space="preserve">Canberra and District Historical Society </w:t>
      </w:r>
      <w:r w:rsidR="00230749">
        <w:t xml:space="preserve">considered that the co-location of heritage and planning functions in the same directorate posed a conflict of interest, and </w:t>
      </w:r>
      <w:r w:rsidR="004F5C28">
        <w:t>advocated for</w:t>
      </w:r>
      <w:r w:rsidR="00230749">
        <w:t xml:space="preserve"> their separation</w:t>
      </w:r>
      <w:r w:rsidR="004F5C28">
        <w:t>:</w:t>
      </w:r>
    </w:p>
    <w:p w14:paraId="6EC1477F" w14:textId="3390B36B" w:rsidR="004F5C28" w:rsidRDefault="004F5C28" w:rsidP="004F5C28">
      <w:pPr>
        <w:pStyle w:val="Quote"/>
      </w:pPr>
      <w:r>
        <w:t xml:space="preserve">At the least, if heritage is to have the voice it deserves in the councils of government, EPSDD should be divided into two directorates, each reporting to their respective ministers </w:t>
      </w:r>
      <w:r w:rsidR="00230749">
        <w:t>..</w:t>
      </w:r>
      <w:r>
        <w:t>.</w:t>
      </w:r>
    </w:p>
    <w:p w14:paraId="07E0C7F4" w14:textId="77777777" w:rsidR="004F5C28" w:rsidRDefault="004F5C28" w:rsidP="004F5C28">
      <w:pPr>
        <w:pStyle w:val="Quote"/>
      </w:pPr>
      <w:r>
        <w:t>The Heritage Unit should be answerable only to the Heritage Council and not beholden to EPSDD management. This would reduce the likelihood of competing requirements and help improve the independence of the Heritage Council.</w:t>
      </w:r>
      <w:r>
        <w:rPr>
          <w:rStyle w:val="FootnoteReference"/>
        </w:rPr>
        <w:footnoteReference w:id="139"/>
      </w:r>
    </w:p>
    <w:p w14:paraId="5A38760C" w14:textId="3B2FEA9C" w:rsidR="00A82A24" w:rsidRDefault="00441F43" w:rsidP="00A82A24">
      <w:pPr>
        <w:pStyle w:val="ListNumber2"/>
      </w:pPr>
      <w:r>
        <w:t>The</w:t>
      </w:r>
      <w:r w:rsidR="000938EB">
        <w:t xml:space="preserve"> </w:t>
      </w:r>
      <w:r w:rsidR="004A07CD">
        <w:t xml:space="preserve">Canberra and District Historical Society </w:t>
      </w:r>
      <w:r w:rsidR="000938EB">
        <w:t xml:space="preserve">also suggested that </w:t>
      </w:r>
      <w:r w:rsidR="004A07CD">
        <w:t xml:space="preserve">Heritage </w:t>
      </w:r>
      <w:r>
        <w:t xml:space="preserve">Council advice </w:t>
      </w:r>
      <w:r w:rsidR="000938EB">
        <w:t>should</w:t>
      </w:r>
      <w:r>
        <w:t xml:space="preserve"> only be overridden by the planning authority in exceptional circumstances, </w:t>
      </w:r>
      <w:r w:rsidR="000938EB">
        <w:t xml:space="preserve">and that </w:t>
      </w:r>
      <w:r>
        <w:t xml:space="preserve">detailed reasoning </w:t>
      </w:r>
      <w:r w:rsidR="000938EB">
        <w:t xml:space="preserve">for such a decision should be </w:t>
      </w:r>
      <w:r>
        <w:t>made publicly available</w:t>
      </w:r>
      <w:r w:rsidR="000938EB">
        <w:t xml:space="preserve">, </w:t>
      </w:r>
      <w:r>
        <w:t>tabl</w:t>
      </w:r>
      <w:r w:rsidR="000938EB">
        <w:t>ed</w:t>
      </w:r>
      <w:r>
        <w:t xml:space="preserve"> in the </w:t>
      </w:r>
      <w:r w:rsidR="000938EB">
        <w:t xml:space="preserve">Legislative </w:t>
      </w:r>
      <w:r>
        <w:t xml:space="preserve">Assembly, and </w:t>
      </w:r>
      <w:r w:rsidR="000938EB">
        <w:t xml:space="preserve">subject to appeal by the </w:t>
      </w:r>
      <w:r w:rsidR="004A07CD">
        <w:t xml:space="preserve">Heritage </w:t>
      </w:r>
      <w:r w:rsidR="000938EB">
        <w:t>Council though ACAT.</w:t>
      </w:r>
      <w:r>
        <w:rPr>
          <w:rStyle w:val="FootnoteReference"/>
        </w:rPr>
        <w:footnoteReference w:id="140"/>
      </w:r>
      <w:r w:rsidR="002918BE">
        <w:t xml:space="preserve"> </w:t>
      </w:r>
      <w:r>
        <w:t xml:space="preserve">Similar </w:t>
      </w:r>
      <w:r w:rsidR="000938EB">
        <w:t>views were expressed</w:t>
      </w:r>
      <w:r>
        <w:t xml:space="preserve"> by </w:t>
      </w:r>
      <w:r w:rsidR="004A07CD">
        <w:t xml:space="preserve">the </w:t>
      </w:r>
      <w:r>
        <w:t>Inner South Canberra Community Council and Griffith Narrabundah Community Association.</w:t>
      </w:r>
      <w:r>
        <w:rPr>
          <w:rStyle w:val="FootnoteReference"/>
        </w:rPr>
        <w:footnoteReference w:id="141"/>
      </w:r>
    </w:p>
    <w:p w14:paraId="55639602" w14:textId="30456242" w:rsidR="004F5C28" w:rsidRDefault="004F5C28" w:rsidP="00A82A24">
      <w:pPr>
        <w:pStyle w:val="ListNumber2"/>
      </w:pPr>
      <w:r>
        <w:t xml:space="preserve">Professor Hansen also noted that </w:t>
      </w:r>
      <w:r w:rsidR="0084675C">
        <w:t>under</w:t>
      </w:r>
      <w:r>
        <w:t xml:space="preserve"> </w:t>
      </w:r>
      <w:r w:rsidR="0084675C">
        <w:t>s</w:t>
      </w:r>
      <w:r>
        <w:t>ection 18 of the</w:t>
      </w:r>
      <w:r w:rsidR="00441F43">
        <w:t xml:space="preserve"> </w:t>
      </w:r>
      <w:r w:rsidR="00441F43" w:rsidRPr="0084675C">
        <w:t>Heritage</w:t>
      </w:r>
      <w:r w:rsidRPr="0084675C">
        <w:t xml:space="preserve"> Act</w:t>
      </w:r>
      <w:r>
        <w:t xml:space="preserve">, one </w:t>
      </w:r>
      <w:r w:rsidR="0084675C">
        <w:t xml:space="preserve">function of </w:t>
      </w:r>
      <w:r>
        <w:t xml:space="preserve">the </w:t>
      </w:r>
      <w:r w:rsidR="004A07CD">
        <w:t xml:space="preserve">Heritage </w:t>
      </w:r>
      <w:r>
        <w:t xml:space="preserve">Council is </w:t>
      </w:r>
      <w:r w:rsidR="0084675C">
        <w:t>‘</w:t>
      </w:r>
      <w:r>
        <w:t>to work within the land planning and development system to achieve appropriate conservation of the ACT’s natural and cultural heritage places and objects, including Aboriginal places and objects</w:t>
      </w:r>
      <w:r w:rsidR="00441F43">
        <w:t>.</w:t>
      </w:r>
      <w:r>
        <w:t>’</w:t>
      </w:r>
      <w:r>
        <w:rPr>
          <w:rStyle w:val="FootnoteReference"/>
        </w:rPr>
        <w:footnoteReference w:id="142"/>
      </w:r>
      <w:r w:rsidR="00B7782B">
        <w:t xml:space="preserve"> </w:t>
      </w:r>
      <w:r w:rsidR="00441F43">
        <w:t>Professor Hansen</w:t>
      </w:r>
      <w:r>
        <w:t xml:space="preserve"> argued in her submission that</w:t>
      </w:r>
      <w:r w:rsidR="0084675C">
        <w:t xml:space="preserve"> this provision could lead to conflict between heritage and development considerations for the</w:t>
      </w:r>
      <w:r w:rsidR="004A07CD">
        <w:t xml:space="preserve"> Heritage</w:t>
      </w:r>
      <w:r w:rsidR="0084675C">
        <w:t xml:space="preserve"> Council, and should be removed.</w:t>
      </w:r>
      <w:r>
        <w:rPr>
          <w:rStyle w:val="FootnoteReference"/>
        </w:rPr>
        <w:footnoteReference w:id="143"/>
      </w:r>
    </w:p>
    <w:p w14:paraId="561549D7" w14:textId="77777777" w:rsidR="004F5C28" w:rsidRDefault="004F5C28" w:rsidP="004D1BFD">
      <w:pPr>
        <w:pStyle w:val="Heading5"/>
      </w:pPr>
      <w:r>
        <w:t>Committee comment</w:t>
      </w:r>
    </w:p>
    <w:p w14:paraId="09BE9E24" w14:textId="75B2F50A" w:rsidR="004F5C28" w:rsidRDefault="004F5C28" w:rsidP="004F5C28">
      <w:pPr>
        <w:pStyle w:val="ListNumber2"/>
      </w:pPr>
      <w:r>
        <w:t>The Committee is of the view that</w:t>
      </w:r>
      <w:r w:rsidR="00441F43">
        <w:t>,</w:t>
      </w:r>
      <w:r>
        <w:t xml:space="preserve"> given the perceived lack of </w:t>
      </w:r>
      <w:r w:rsidR="00526789">
        <w:t>weight</w:t>
      </w:r>
      <w:r>
        <w:t xml:space="preserve"> given to </w:t>
      </w:r>
      <w:r w:rsidR="004A07CD">
        <w:t xml:space="preserve">Heritage </w:t>
      </w:r>
      <w:r>
        <w:t xml:space="preserve">Council advice by the </w:t>
      </w:r>
      <w:r w:rsidR="00622999">
        <w:t>Territory Planning Authority</w:t>
      </w:r>
      <w:r>
        <w:t xml:space="preserve">, there is a need for greater transparency in the decision-making of the </w:t>
      </w:r>
      <w:r w:rsidR="00622999">
        <w:t>Territory Planning</w:t>
      </w:r>
      <w:r>
        <w:t xml:space="preserve"> Authority, particularly </w:t>
      </w:r>
      <w:r w:rsidR="00441F43">
        <w:t>in relation</w:t>
      </w:r>
      <w:r>
        <w:t xml:space="preserve"> to heritage places, so that </w:t>
      </w:r>
      <w:r w:rsidR="00441F43">
        <w:t xml:space="preserve">Canberrans </w:t>
      </w:r>
      <w:r>
        <w:t xml:space="preserve">can have confidence in the planning system’s ability </w:t>
      </w:r>
      <w:r w:rsidR="00441F43">
        <w:t>to consider heritage amongst competing factors</w:t>
      </w:r>
      <w:r>
        <w:t xml:space="preserve">. Placing an onus on the </w:t>
      </w:r>
      <w:r w:rsidR="00622999">
        <w:t xml:space="preserve">Territory Planning </w:t>
      </w:r>
      <w:r>
        <w:t xml:space="preserve">Authority to state why they have disagreed with </w:t>
      </w:r>
      <w:r w:rsidR="004A07CD">
        <w:t xml:space="preserve">Heritage </w:t>
      </w:r>
      <w:r>
        <w:t>Council advice in planning decisions will go some way to ensuring this.</w:t>
      </w:r>
    </w:p>
    <w:p w14:paraId="48BF9DF5" w14:textId="325A6EC9" w:rsidR="002918BE" w:rsidRDefault="00622999" w:rsidP="00970926">
      <w:pPr>
        <w:pStyle w:val="ListNumber2"/>
      </w:pPr>
      <w:r>
        <w:t xml:space="preserve">Further, the Committee would like for the Heritage Act to be amended to include that the decision-maker must state in their decisions the reasons why, if, a decision is made contrary to Heritage Council advice. This could look like section 190(3) of the </w:t>
      </w:r>
      <w:r w:rsidRPr="00622999">
        <w:rPr>
          <w:i/>
          <w:iCs/>
        </w:rPr>
        <w:t>Planning Act 2023</w:t>
      </w:r>
      <w:r>
        <w:t xml:space="preserve"> </w:t>
      </w:r>
      <w:r w:rsidR="003A34D1">
        <w:t>for</w:t>
      </w:r>
      <w:r>
        <w:t xml:space="preserve"> development approvals contrary to entity advice</w:t>
      </w:r>
      <w:r w:rsidR="003A34D1">
        <w:t>, where ‘a decision-maker must state in their decision the reasons why they were satisfied of the matters…’</w:t>
      </w:r>
      <w:r w:rsidR="003A34D1">
        <w:rPr>
          <w:rStyle w:val="FootnoteReference"/>
        </w:rPr>
        <w:footnoteReference w:id="144"/>
      </w:r>
      <w:r w:rsidR="003A34D1">
        <w:t xml:space="preserve"> to not take the Heritage Council’s advice.</w:t>
      </w:r>
    </w:p>
    <w:tbl>
      <w:tblPr>
        <w:tblStyle w:val="Recommendationbox"/>
        <w:tblW w:w="0" w:type="auto"/>
        <w:tblLook w:val="0600" w:firstRow="0" w:lastRow="0" w:firstColumn="0" w:lastColumn="0" w:noHBand="1" w:noVBand="1"/>
      </w:tblPr>
      <w:tblGrid>
        <w:gridCol w:w="8175"/>
      </w:tblGrid>
      <w:tr w:rsidR="004F5C28" w:rsidRPr="00AA719E" w14:paraId="6AE751DD" w14:textId="77777777" w:rsidTr="004439D2">
        <w:tc>
          <w:tcPr>
            <w:tcW w:w="7891" w:type="dxa"/>
          </w:tcPr>
          <w:p w14:paraId="70C5872B" w14:textId="77777777" w:rsidR="004F5C28" w:rsidRDefault="004F5C28" w:rsidP="004439D2">
            <w:pPr>
              <w:pStyle w:val="Recommendationheading"/>
            </w:pPr>
            <w:bookmarkStart w:id="60" w:name="_Toc146193696"/>
            <w:bookmarkStart w:id="61" w:name="_Toc148707665"/>
            <w:r>
              <w:t xml:space="preserve">Recommendation </w:t>
            </w:r>
            <w:r>
              <w:fldChar w:fldCharType="begin"/>
            </w:r>
            <w:r>
              <w:instrText xml:space="preserve"> AUTONUMLGL \* Arabic\e </w:instrText>
            </w:r>
            <w:r>
              <w:fldChar w:fldCharType="end"/>
            </w:r>
            <w:bookmarkEnd w:id="60"/>
            <w:bookmarkEnd w:id="61"/>
          </w:p>
          <w:p w14:paraId="64DF7062" w14:textId="542B3105" w:rsidR="004F5C28" w:rsidRPr="00AA719E" w:rsidRDefault="004F5C28" w:rsidP="004439D2">
            <w:pPr>
              <w:pStyle w:val="Recommendationbody"/>
            </w:pPr>
            <w:bookmarkStart w:id="62" w:name="_Toc146193697"/>
            <w:bookmarkStart w:id="63" w:name="_Toc148707666"/>
            <w:r w:rsidRPr="00DD0A3E">
              <w:t>The Committee recommends that</w:t>
            </w:r>
            <w:r>
              <w:t xml:space="preserve"> </w:t>
            </w:r>
            <w:r w:rsidR="001A7B77">
              <w:t>the ACT Government, when considering</w:t>
            </w:r>
            <w:r>
              <w:t xml:space="preserve"> </w:t>
            </w:r>
            <w:r w:rsidR="001A7B77">
              <w:t>matters pertaining to both planning and heritage</w:t>
            </w:r>
            <w:r>
              <w:t xml:space="preserve">, </w:t>
            </w:r>
            <w:r w:rsidR="001A7B77">
              <w:t>provide reasons on the decisions publicly, to ensure that there is transparency on these decisions.</w:t>
            </w:r>
            <w:bookmarkEnd w:id="62"/>
            <w:bookmarkEnd w:id="63"/>
          </w:p>
        </w:tc>
      </w:tr>
      <w:tr w:rsidR="004F5C28" w:rsidRPr="00AA719E" w14:paraId="68E2C4E8" w14:textId="77777777" w:rsidTr="004439D2">
        <w:tblPrEx>
          <w:tblLook w:val="04A0" w:firstRow="1" w:lastRow="0" w:firstColumn="1" w:lastColumn="0" w:noHBand="0" w:noVBand="1"/>
        </w:tblPrEx>
        <w:tc>
          <w:tcPr>
            <w:tcW w:w="7891" w:type="dxa"/>
          </w:tcPr>
          <w:p w14:paraId="473C8B90" w14:textId="77777777" w:rsidR="004F5C28" w:rsidRDefault="004F5C28" w:rsidP="004439D2">
            <w:pPr>
              <w:pStyle w:val="Recommendationheading"/>
            </w:pPr>
            <w:bookmarkStart w:id="64" w:name="_Toc146193698"/>
            <w:bookmarkStart w:id="65" w:name="_Toc148707667"/>
            <w:r>
              <w:t xml:space="preserve">Recommendation </w:t>
            </w:r>
            <w:r>
              <w:fldChar w:fldCharType="begin"/>
            </w:r>
            <w:r>
              <w:instrText xml:space="preserve"> AUTONUMLGL \* Arabic\e </w:instrText>
            </w:r>
            <w:r>
              <w:fldChar w:fldCharType="end"/>
            </w:r>
            <w:bookmarkEnd w:id="64"/>
            <w:bookmarkEnd w:id="65"/>
          </w:p>
          <w:p w14:paraId="78C2EBF3" w14:textId="7158E3EB" w:rsidR="001A7B77" w:rsidRPr="003A34D1" w:rsidRDefault="004F5C28" w:rsidP="003A34D1">
            <w:pPr>
              <w:pStyle w:val="Recommendationbody"/>
              <w:rPr>
                <w:color w:val="4472C4" w:themeColor="accent1"/>
              </w:rPr>
            </w:pPr>
            <w:bookmarkStart w:id="66" w:name="_Toc146193699"/>
            <w:bookmarkStart w:id="67" w:name="_Toc148707668"/>
            <w:r w:rsidRPr="00DD0A3E">
              <w:t xml:space="preserve">The Committee recommends that the ACT Government </w:t>
            </w:r>
            <w:r>
              <w:t xml:space="preserve">amend the </w:t>
            </w:r>
            <w:r w:rsidRPr="007400CA">
              <w:rPr>
                <w:i/>
                <w:iCs/>
              </w:rPr>
              <w:t>Heritage Act</w:t>
            </w:r>
            <w:r w:rsidR="007400CA" w:rsidRPr="007400CA">
              <w:rPr>
                <w:i/>
                <w:iCs/>
              </w:rPr>
              <w:t xml:space="preserve"> 2004</w:t>
            </w:r>
            <w:r>
              <w:t xml:space="preserve"> to </w:t>
            </w:r>
            <w:bookmarkEnd w:id="66"/>
            <w:r w:rsidR="00622999">
              <w:t xml:space="preserve">include provisions for a decision-maker to state in their decision the reasons why the matter was resolved, for example, contrary to </w:t>
            </w:r>
            <w:r w:rsidR="0022430B">
              <w:t xml:space="preserve">ACT </w:t>
            </w:r>
            <w:r w:rsidR="00622999">
              <w:t>Heritage Council advice.</w:t>
            </w:r>
            <w:bookmarkEnd w:id="67"/>
          </w:p>
        </w:tc>
      </w:tr>
    </w:tbl>
    <w:p w14:paraId="35EBA443" w14:textId="481562F3" w:rsidR="004F5C28" w:rsidRDefault="004F5C28" w:rsidP="004D1BFD">
      <w:pPr>
        <w:pStyle w:val="Heading3"/>
      </w:pPr>
      <w:bookmarkStart w:id="68" w:name="_Toc148972870"/>
      <w:r>
        <w:t xml:space="preserve">Reactive </w:t>
      </w:r>
      <w:r w:rsidR="000C19E1">
        <w:t>rather than proactive</w:t>
      </w:r>
      <w:bookmarkEnd w:id="68"/>
    </w:p>
    <w:p w14:paraId="2C097316" w14:textId="1355F537" w:rsidR="004F5C28" w:rsidRDefault="00661FD8" w:rsidP="004F5C28">
      <w:pPr>
        <w:pStyle w:val="ListNumber2"/>
      </w:pPr>
      <w:r>
        <w:t>A</w:t>
      </w:r>
      <w:r w:rsidR="004F5C28">
        <w:t xml:space="preserve"> number of submissions </w:t>
      </w:r>
      <w:r>
        <w:t xml:space="preserve">expressed the view </w:t>
      </w:r>
      <w:r w:rsidR="004F5C28">
        <w:t xml:space="preserve">that the </w:t>
      </w:r>
      <w:r w:rsidR="000C19E1">
        <w:t>Heritage Council and the Heritage Unit</w:t>
      </w:r>
      <w:r>
        <w:t xml:space="preserve"> were</w:t>
      </w:r>
      <w:r w:rsidR="004F5C28">
        <w:t xml:space="preserve"> </w:t>
      </w:r>
      <w:r>
        <w:t>r</w:t>
      </w:r>
      <w:r w:rsidR="004F5C28">
        <w:t>eactive and needed to be more proactive</w:t>
      </w:r>
      <w:r>
        <w:t xml:space="preserve"> in promoting heritage protection</w:t>
      </w:r>
      <w:r w:rsidR="004F5C28">
        <w:t>.</w:t>
      </w:r>
      <w:r w:rsidR="004F5C28">
        <w:rPr>
          <w:rStyle w:val="FootnoteReference"/>
        </w:rPr>
        <w:footnoteReference w:id="145"/>
      </w:r>
    </w:p>
    <w:p w14:paraId="0190D72E" w14:textId="111E330A" w:rsidR="004F5C28" w:rsidRDefault="004F5C28" w:rsidP="004F5C28">
      <w:pPr>
        <w:pStyle w:val="ListNumber2"/>
      </w:pPr>
      <w:r>
        <w:t>Duncan Marshall</w:t>
      </w:r>
      <w:r w:rsidR="00E93669">
        <w:t xml:space="preserve"> AM</w:t>
      </w:r>
      <w:r>
        <w:t xml:space="preserve"> and Dr Michael Pearson </w:t>
      </w:r>
      <w:r w:rsidR="00E93669">
        <w:t xml:space="preserve">AO </w:t>
      </w:r>
      <w:r>
        <w:t>wr</w:t>
      </w:r>
      <w:r w:rsidR="00E93669">
        <w:t>o</w:t>
      </w:r>
      <w:r>
        <w:t xml:space="preserve">te in their submission that ‘there is an impression that much of the </w:t>
      </w:r>
      <w:r w:rsidR="006F0920">
        <w:t xml:space="preserve">Heritage </w:t>
      </w:r>
      <w:r>
        <w:t>Council’s work is reactive rather than proactive, including regarding protection and sympathetic development, and the development of the register.</w:t>
      </w:r>
      <w:r w:rsidR="00661FD8">
        <w:t>’ They argued that a more proactive approach would be b</w:t>
      </w:r>
      <w:r>
        <w:t>est practice</w:t>
      </w:r>
      <w:r w:rsidR="00661FD8">
        <w:t>.</w:t>
      </w:r>
      <w:r>
        <w:rPr>
          <w:rStyle w:val="FootnoteReference"/>
        </w:rPr>
        <w:footnoteReference w:id="146"/>
      </w:r>
    </w:p>
    <w:p w14:paraId="2C9BBE6D" w14:textId="5855125E" w:rsidR="004F5C28" w:rsidRDefault="002E34F3" w:rsidP="004F5C28">
      <w:pPr>
        <w:pStyle w:val="ListNumber2"/>
      </w:pPr>
      <w:r>
        <w:t xml:space="preserve">During the public hearing, </w:t>
      </w:r>
      <w:r w:rsidR="004F5C28">
        <w:t>Mr Graham Carter</w:t>
      </w:r>
      <w:r w:rsidR="00E93669">
        <w:t xml:space="preserve"> OAM</w:t>
      </w:r>
      <w:r w:rsidR="004F5C28">
        <w:t xml:space="preserve">, </w:t>
      </w:r>
      <w:r w:rsidR="00E93669">
        <w:t>a former</w:t>
      </w:r>
      <w:r w:rsidR="006F0920">
        <w:t xml:space="preserve"> Heritage</w:t>
      </w:r>
      <w:r w:rsidR="00E93669">
        <w:t xml:space="preserve"> Council member, </w:t>
      </w:r>
      <w:r>
        <w:t xml:space="preserve">cautioned that the reactive stance was at odds with public perception of the </w:t>
      </w:r>
      <w:r w:rsidR="006F0920">
        <w:t xml:space="preserve">Heritage </w:t>
      </w:r>
      <w:r>
        <w:t xml:space="preserve">Council, and could also mean that </w:t>
      </w:r>
      <w:r w:rsidR="006F0920">
        <w:t xml:space="preserve">Heritage </w:t>
      </w:r>
      <w:r>
        <w:t>Council advice was sought and provided later than was effective</w:t>
      </w:r>
      <w:r w:rsidR="004F5C28">
        <w:t>:</w:t>
      </w:r>
    </w:p>
    <w:p w14:paraId="6DE536B6" w14:textId="7B14B18E" w:rsidR="004F5C28" w:rsidRDefault="004F5C28" w:rsidP="004F5C28">
      <w:pPr>
        <w:pStyle w:val="Quote"/>
      </w:pPr>
      <w:r w:rsidRPr="00073B21">
        <w:t>One of the big issues that we faced, in addition to the issue of under-resourcing, was that the council itself was always in a very reactive mode. We could only react to the business that was addressed to us by the secretariat. That is a problem in terms of public visibility, because the assumption in a public case, I think, is that the Heritage Council is quite proactive and goes out looking for business. We can only really respond to the business that comes to us, and that business is only often in terms of individual nominations of sites that are contested. Often that is too late to make any kind of useful intervention or useful guidance.</w:t>
      </w:r>
      <w:r>
        <w:rPr>
          <w:rStyle w:val="FootnoteReference"/>
        </w:rPr>
        <w:footnoteReference w:id="147"/>
      </w:r>
    </w:p>
    <w:p w14:paraId="3A357637" w14:textId="63E01520" w:rsidR="004F5C28" w:rsidRDefault="002E34F3" w:rsidP="00244B72">
      <w:pPr>
        <w:pStyle w:val="ListNumber2"/>
      </w:pPr>
      <w:r>
        <w:t xml:space="preserve">The </w:t>
      </w:r>
      <w:r w:rsidR="004F5C28">
        <w:t xml:space="preserve">Australasian Society for Historical Archaeology </w:t>
      </w:r>
      <w:r>
        <w:t xml:space="preserve">told the Committee </w:t>
      </w:r>
      <w:r w:rsidR="00244B72">
        <w:t xml:space="preserve">that </w:t>
      </w:r>
      <w:r w:rsidR="006F0920">
        <w:t>the Heritage Unit</w:t>
      </w:r>
      <w:r>
        <w:t xml:space="preserve"> needed more resourcing to be more proactive, and that this would allow the unit to engage in more community outreach and consider undertaking </w:t>
      </w:r>
      <w:r w:rsidR="00244B72">
        <w:t>‘things like a gap analysis of the register</w:t>
      </w:r>
      <w:r w:rsidR="00B70F5C">
        <w:t>.</w:t>
      </w:r>
      <w:r>
        <w:t>’</w:t>
      </w:r>
      <w:r w:rsidR="004F5C28">
        <w:rPr>
          <w:rStyle w:val="FootnoteReference"/>
        </w:rPr>
        <w:footnoteReference w:id="148"/>
      </w:r>
    </w:p>
    <w:p w14:paraId="3004E842" w14:textId="2BE73C35" w:rsidR="004F5C28" w:rsidRDefault="004F5C28" w:rsidP="004F5C28">
      <w:pPr>
        <w:pStyle w:val="ListNumber2"/>
      </w:pPr>
      <w:r>
        <w:t xml:space="preserve">In response, the Minister </w:t>
      </w:r>
      <w:r w:rsidR="002E34F3">
        <w:t xml:space="preserve">acknowledged the desire for a more strategic approach to heritage protection, while noting </w:t>
      </w:r>
      <w:r>
        <w:t>that there w</w:t>
      </w:r>
      <w:r w:rsidR="002E34F3">
        <w:t>ould</w:t>
      </w:r>
      <w:r>
        <w:t xml:space="preserve"> always be </w:t>
      </w:r>
      <w:r w:rsidR="002E34F3">
        <w:t>‘</w:t>
      </w:r>
      <w:r>
        <w:t xml:space="preserve">a </w:t>
      </w:r>
      <w:r w:rsidR="002E34F3">
        <w:t>level</w:t>
      </w:r>
      <w:r>
        <w:t xml:space="preserve"> of responsive work</w:t>
      </w:r>
      <w:r w:rsidR="00B70F5C">
        <w:t>.</w:t>
      </w:r>
      <w:r w:rsidR="002E34F3">
        <w:t xml:space="preserve">’ The Minister </w:t>
      </w:r>
      <w:r w:rsidR="004B6F26">
        <w:t xml:space="preserve">also identified a desire by the </w:t>
      </w:r>
      <w:r w:rsidR="006F0920">
        <w:t xml:space="preserve">Heritage </w:t>
      </w:r>
      <w:r w:rsidR="004B6F26">
        <w:t>Council to carry out such responsive work in a more efficient and ‘user-friendly’ manner.</w:t>
      </w:r>
      <w:r>
        <w:rPr>
          <w:rStyle w:val="FootnoteReference"/>
        </w:rPr>
        <w:footnoteReference w:id="149"/>
      </w:r>
    </w:p>
    <w:p w14:paraId="474F025E" w14:textId="77777777" w:rsidR="004F5C28" w:rsidRDefault="004F5C28" w:rsidP="004D1BFD">
      <w:pPr>
        <w:pStyle w:val="Heading5"/>
      </w:pPr>
      <w:r w:rsidRPr="004500EF">
        <w:t>Committee comment</w:t>
      </w:r>
    </w:p>
    <w:p w14:paraId="3D1ABA8C" w14:textId="15CBEE74" w:rsidR="004F5C28" w:rsidRPr="004500EF" w:rsidRDefault="004F5C28" w:rsidP="004F5C28">
      <w:pPr>
        <w:pStyle w:val="ListNumber2"/>
      </w:pPr>
      <w:r>
        <w:t xml:space="preserve">The Committee considers that the existing provisions of the </w:t>
      </w:r>
      <w:r w:rsidRPr="004B6F26">
        <w:t>Heritage Act</w:t>
      </w:r>
      <w:r>
        <w:t xml:space="preserve"> limit the ability of the</w:t>
      </w:r>
      <w:r w:rsidR="006F0920">
        <w:t xml:space="preserve"> Heritage</w:t>
      </w:r>
      <w:r>
        <w:t xml:space="preserve"> Council to be a proactive protector and promotor of ACT heritage</w:t>
      </w:r>
      <w:r w:rsidR="006F0920">
        <w:t xml:space="preserve"> matters</w:t>
      </w:r>
      <w:r>
        <w:t xml:space="preserve">. The functions of the </w:t>
      </w:r>
      <w:r w:rsidR="006F0920">
        <w:t xml:space="preserve">Heritage </w:t>
      </w:r>
      <w:r>
        <w:t xml:space="preserve">Council in the </w:t>
      </w:r>
      <w:r w:rsidR="00244B72" w:rsidRPr="004B6F26">
        <w:t xml:space="preserve">Heritage </w:t>
      </w:r>
      <w:r w:rsidRPr="004B6F26">
        <w:t>Act should</w:t>
      </w:r>
      <w:r>
        <w:t xml:space="preserve"> be amended to encourage more proactive effort</w:t>
      </w:r>
      <w:r w:rsidR="00244B72">
        <w:t>s</w:t>
      </w:r>
      <w:r>
        <w:t xml:space="preserve"> on the part of the </w:t>
      </w:r>
      <w:r w:rsidR="006F0920">
        <w:t xml:space="preserve">Heritage </w:t>
      </w:r>
      <w:r>
        <w:t>Council to</w:t>
      </w:r>
      <w:r w:rsidR="00244B72">
        <w:t xml:space="preserve"> take initiative in foreseeing an</w:t>
      </w:r>
      <w:r w:rsidR="006054BF">
        <w:t>d anticipating future needs</w:t>
      </w:r>
      <w:r>
        <w:t>.</w:t>
      </w:r>
    </w:p>
    <w:tbl>
      <w:tblPr>
        <w:tblStyle w:val="Recommendationbox"/>
        <w:tblW w:w="0" w:type="auto"/>
        <w:tblLook w:val="0600" w:firstRow="0" w:lastRow="0" w:firstColumn="0" w:lastColumn="0" w:noHBand="1" w:noVBand="1"/>
      </w:tblPr>
      <w:tblGrid>
        <w:gridCol w:w="8175"/>
      </w:tblGrid>
      <w:tr w:rsidR="004F5C28" w14:paraId="2CE8725B" w14:textId="77777777" w:rsidTr="004439D2">
        <w:tc>
          <w:tcPr>
            <w:tcW w:w="7891" w:type="dxa"/>
          </w:tcPr>
          <w:p w14:paraId="45736400" w14:textId="77777777" w:rsidR="004F5C28" w:rsidRDefault="004F5C28" w:rsidP="004439D2">
            <w:pPr>
              <w:pStyle w:val="Recommendationheading"/>
            </w:pPr>
            <w:bookmarkStart w:id="69" w:name="_Toc146193700"/>
            <w:bookmarkStart w:id="70" w:name="_Toc148707669"/>
            <w:r>
              <w:t xml:space="preserve">Recommendation </w:t>
            </w:r>
            <w:r>
              <w:fldChar w:fldCharType="begin"/>
            </w:r>
            <w:r>
              <w:instrText xml:space="preserve"> AUTONUMLGL \* Arabic\e </w:instrText>
            </w:r>
            <w:r>
              <w:fldChar w:fldCharType="end"/>
            </w:r>
            <w:bookmarkEnd w:id="69"/>
            <w:bookmarkEnd w:id="70"/>
          </w:p>
          <w:p w14:paraId="76D0375A" w14:textId="61542AD5" w:rsidR="004F5C28" w:rsidRPr="00AA719E" w:rsidRDefault="004F5C28" w:rsidP="004439D2">
            <w:pPr>
              <w:pStyle w:val="Recommendationbody"/>
            </w:pPr>
            <w:bookmarkStart w:id="71" w:name="_Toc146193701"/>
            <w:bookmarkStart w:id="72" w:name="_Toc148707670"/>
            <w:r w:rsidRPr="007A0071">
              <w:t xml:space="preserve">The Committee recommends that </w:t>
            </w:r>
            <w:r w:rsidR="003A34D1">
              <w:t xml:space="preserve">the ACT Government amend </w:t>
            </w:r>
            <w:r w:rsidRPr="007A0071">
              <w:t xml:space="preserve">the </w:t>
            </w:r>
            <w:r w:rsidRPr="00E93669">
              <w:rPr>
                <w:i/>
                <w:iCs/>
              </w:rPr>
              <w:t xml:space="preserve">Heritage Act </w:t>
            </w:r>
            <w:r w:rsidR="00E93669" w:rsidRPr="00E93669">
              <w:rPr>
                <w:i/>
                <w:iCs/>
              </w:rPr>
              <w:t>2004</w:t>
            </w:r>
            <w:r w:rsidR="00E93669">
              <w:t xml:space="preserve"> </w:t>
            </w:r>
            <w:r w:rsidRPr="007A0071">
              <w:t xml:space="preserve">to expand the </w:t>
            </w:r>
            <w:r w:rsidR="00E93669">
              <w:t xml:space="preserve">ACT </w:t>
            </w:r>
            <w:r>
              <w:t>H</w:t>
            </w:r>
            <w:r w:rsidRPr="007A0071">
              <w:t xml:space="preserve">eritage Council’s remit to be </w:t>
            </w:r>
            <w:r w:rsidR="003A34D1">
              <w:t>proactive</w:t>
            </w:r>
            <w:r w:rsidRPr="007A0071">
              <w:t xml:space="preserve"> and to include providing advice to the ACT Government </w:t>
            </w:r>
            <w:r w:rsidR="003A34D1">
              <w:t>on</w:t>
            </w:r>
            <w:r w:rsidRPr="007A0071">
              <w:t xml:space="preserve"> heritage issues.</w:t>
            </w:r>
            <w:bookmarkEnd w:id="71"/>
            <w:bookmarkEnd w:id="72"/>
          </w:p>
        </w:tc>
      </w:tr>
    </w:tbl>
    <w:p w14:paraId="211BB5AA" w14:textId="77777777" w:rsidR="00DE4F3A" w:rsidRDefault="00DE4F3A" w:rsidP="00DE4F3A">
      <w:pPr>
        <w:pStyle w:val="Heading3"/>
      </w:pPr>
      <w:bookmarkStart w:id="73" w:name="_Toc148972871"/>
      <w:bookmarkStart w:id="74" w:name="_Toc146193834"/>
      <w:bookmarkStart w:id="75" w:name="_Toc146193832"/>
      <w:r>
        <w:t>Heritage Council membership and meetings</w:t>
      </w:r>
      <w:bookmarkEnd w:id="73"/>
    </w:p>
    <w:p w14:paraId="3F14FFD8" w14:textId="77777777" w:rsidR="00DE4F3A" w:rsidRDefault="00DE4F3A" w:rsidP="00DE4F3A">
      <w:pPr>
        <w:pStyle w:val="Heading4"/>
      </w:pPr>
      <w:r>
        <w:t>Composition</w:t>
      </w:r>
    </w:p>
    <w:p w14:paraId="23A7C714" w14:textId="77777777" w:rsidR="00DE4F3A" w:rsidRDefault="00DE4F3A" w:rsidP="00DE4F3A">
      <w:pPr>
        <w:pStyle w:val="ListNumber2"/>
      </w:pPr>
      <w:r>
        <w:t>A number of submissions offered a range of views on the membership of the Heritage Council, with several fields of expertise suggested as warranting inclusion to the Heritage Council’s composition.</w:t>
      </w:r>
      <w:r>
        <w:rPr>
          <w:rStyle w:val="FootnoteReference"/>
        </w:rPr>
        <w:footnoteReference w:id="150"/>
      </w:r>
    </w:p>
    <w:p w14:paraId="768D1A49" w14:textId="77777777" w:rsidR="00DE4F3A" w:rsidRDefault="00DE4F3A" w:rsidP="00DE4F3A">
      <w:pPr>
        <w:pStyle w:val="ListNumber2"/>
      </w:pPr>
      <w:r>
        <w:t>Professor Roz Hansen AM suggested in her submission that consideration should be given to including expertise in intangible heritage and cultural landscapes in the Heritage Council’s skill sets, and noted a historical lack of cultural diversity on the Heritage Council.</w:t>
      </w:r>
      <w:r>
        <w:rPr>
          <w:rStyle w:val="FootnoteReference"/>
        </w:rPr>
        <w:footnoteReference w:id="151"/>
      </w:r>
    </w:p>
    <w:p w14:paraId="1E36626D" w14:textId="77777777" w:rsidR="00DE4F3A" w:rsidRDefault="00DE4F3A" w:rsidP="00DE4F3A">
      <w:pPr>
        <w:pStyle w:val="ListNumber2"/>
      </w:pPr>
      <w:r>
        <w:t>Dr Ken Heffernan, who had served as Deputy Chair and Chair of the Heritage Council, considered that indigenous and general community representatives, an architect, and archaeologist were essential roles on the Heritage Council, given the nature and flow of its work.</w:t>
      </w:r>
      <w:r>
        <w:rPr>
          <w:rStyle w:val="FootnoteReference"/>
        </w:rPr>
        <w:footnoteReference w:id="152"/>
      </w:r>
    </w:p>
    <w:p w14:paraId="276AA579" w14:textId="7A6E0211" w:rsidR="00DE4F3A" w:rsidRDefault="00DE4F3A" w:rsidP="00DE4F3A">
      <w:pPr>
        <w:pStyle w:val="ListNumber2"/>
      </w:pPr>
      <w:r>
        <w:t xml:space="preserve">The Australian Institute of Architects </w:t>
      </w:r>
      <w:r w:rsidR="00AF50DE">
        <w:t xml:space="preserve">(ACT Chapter) </w:t>
      </w:r>
      <w:r>
        <w:t>observed in their submission that some expertise could theoretically not be covered in the Heritage Council, as there were more fields covered by the Heritage Act than there were members of the Heritage Council. They noted that other Australian jurisdictions always require Councillors who are experts in large disciplines such as architectural heritage and archaeology.</w:t>
      </w:r>
      <w:r>
        <w:rPr>
          <w:rStyle w:val="FootnoteReference"/>
        </w:rPr>
        <w:footnoteReference w:id="153"/>
      </w:r>
    </w:p>
    <w:p w14:paraId="415ADD70" w14:textId="77777777" w:rsidR="00DE4F3A" w:rsidRDefault="00DE4F3A" w:rsidP="00DE4F3A">
      <w:pPr>
        <w:pStyle w:val="ListNumber2"/>
      </w:pPr>
      <w:r>
        <w:t>The Australasian Society for Historical Archaeology submitted that there should be a range of professional expertise, including historical archaeology, on the Heritage Council and the Heritage Unit. They were also of the view that appointing members against clearly identified primary skills sets would assist the Heritage Council and the community’s awareness of the expertise available and assist in the identification of gaps in expertise.</w:t>
      </w:r>
      <w:r>
        <w:rPr>
          <w:rStyle w:val="FootnoteReference"/>
        </w:rPr>
        <w:footnoteReference w:id="154"/>
      </w:r>
    </w:p>
    <w:p w14:paraId="55EDDA4B" w14:textId="77777777" w:rsidR="00DE4F3A" w:rsidRDefault="00DE4F3A" w:rsidP="00DE4F3A">
      <w:pPr>
        <w:pStyle w:val="ListNumber2"/>
      </w:pPr>
      <w:r>
        <w:t>Reid Residents’ Association was of the view that as the authority responsible for managing the heritage register, the Heritage Council should include environmental, ecological, and multicultural expertise, as well as local Aboriginal representation.</w:t>
      </w:r>
      <w:r>
        <w:rPr>
          <w:rStyle w:val="FootnoteReference"/>
        </w:rPr>
        <w:footnoteReference w:id="155"/>
      </w:r>
    </w:p>
    <w:p w14:paraId="20DC4976" w14:textId="77777777" w:rsidR="00DE4F3A" w:rsidRPr="00591D3D" w:rsidRDefault="00DE4F3A" w:rsidP="00DE4F3A">
      <w:pPr>
        <w:pStyle w:val="ListNumber2"/>
      </w:pPr>
      <w:r>
        <w:t>Other submissions called for skilled members in fields such as housing, climate expertise, landscape architecture, history, and for representation on the Heritage Council from peak bodies and historical societies.</w:t>
      </w:r>
      <w:r>
        <w:rPr>
          <w:rStyle w:val="FootnoteReference"/>
        </w:rPr>
        <w:footnoteReference w:id="156"/>
      </w:r>
      <w:r>
        <w:t xml:space="preserve"> </w:t>
      </w:r>
    </w:p>
    <w:p w14:paraId="3DFB0205" w14:textId="77777777" w:rsidR="00DE4F3A" w:rsidRDefault="00DE4F3A" w:rsidP="00DE4F3A">
      <w:pPr>
        <w:pStyle w:val="Heading5"/>
      </w:pPr>
      <w:r>
        <w:t>Committee comment</w:t>
      </w:r>
    </w:p>
    <w:p w14:paraId="61893E99" w14:textId="77777777" w:rsidR="00DE4F3A" w:rsidRDefault="00DE4F3A" w:rsidP="00DE4F3A">
      <w:pPr>
        <w:pStyle w:val="ListNumber2"/>
      </w:pPr>
      <w:r>
        <w:t>The Committee notes that in some jurisdictions, organisations and sectors such as the National Trust, Local Government Association, and the development sector are included in the membership of the Heritage Council.</w:t>
      </w:r>
    </w:p>
    <w:p w14:paraId="69336A0B" w14:textId="77777777" w:rsidR="00DE4F3A" w:rsidRDefault="00DE4F3A" w:rsidP="00DE4F3A">
      <w:pPr>
        <w:pStyle w:val="ListNumber2"/>
      </w:pPr>
      <w:r>
        <w:t xml:space="preserve">The Committee also observes that in other states and territories, the number of expert Heritage Council members available for appointment is often less than the number of expert fields listed in the legislation (see </w:t>
      </w:r>
      <w:hyperlink w:anchor="AppndxD" w:history="1">
        <w:r w:rsidRPr="00E4390A">
          <w:rPr>
            <w:rStyle w:val="Hyperlink"/>
            <w:b/>
            <w:bCs w:val="0"/>
          </w:rPr>
          <w:t>Appendix D</w:t>
        </w:r>
      </w:hyperlink>
      <w:r>
        <w:t>).</w:t>
      </w:r>
      <w:r>
        <w:rPr>
          <w:rStyle w:val="FootnoteReference"/>
        </w:rPr>
        <w:footnoteReference w:id="157"/>
      </w:r>
    </w:p>
    <w:p w14:paraId="74780880" w14:textId="072816F2" w:rsidR="00DE4F3A" w:rsidRDefault="00DE4F3A" w:rsidP="00DE4F3A">
      <w:pPr>
        <w:pStyle w:val="ListNumber2"/>
      </w:pPr>
      <w:r>
        <w:t>Notwithstanding the above, the Committee is of the view that there is a need to expand the membership of the Heritage Council to reflect the importance of contemporary issues in the heritage space</w:t>
      </w:r>
      <w:r w:rsidR="00C0766C">
        <w:t xml:space="preserve"> –</w:t>
      </w:r>
      <w:r>
        <w:t xml:space="preserve"> in particular, climate change and </w:t>
      </w:r>
      <w:r w:rsidR="00C0766C">
        <w:t>sustainability</w:t>
      </w:r>
      <w:r>
        <w:t>.</w:t>
      </w:r>
    </w:p>
    <w:p w14:paraId="2C69D201" w14:textId="77777777" w:rsidR="00970926" w:rsidRDefault="00970926" w:rsidP="00970926">
      <w:pPr>
        <w:pStyle w:val="ListNumber2"/>
        <w:numPr>
          <w:ilvl w:val="0"/>
          <w:numId w:val="0"/>
        </w:numPr>
      </w:pPr>
    </w:p>
    <w:p w14:paraId="6243C737" w14:textId="77777777" w:rsidR="00970926" w:rsidRDefault="00970926" w:rsidP="00970926">
      <w:pPr>
        <w:pStyle w:val="ListNumber2"/>
        <w:numPr>
          <w:ilvl w:val="0"/>
          <w:numId w:val="0"/>
        </w:numPr>
      </w:pPr>
    </w:p>
    <w:p w14:paraId="16865D1D" w14:textId="77777777" w:rsidR="00970926" w:rsidRDefault="00970926" w:rsidP="00970926">
      <w:pPr>
        <w:pStyle w:val="ListNumber2"/>
        <w:numPr>
          <w:ilvl w:val="0"/>
          <w:numId w:val="0"/>
        </w:numPr>
      </w:pPr>
    </w:p>
    <w:tbl>
      <w:tblPr>
        <w:tblStyle w:val="Recommendationbox"/>
        <w:tblW w:w="0" w:type="auto"/>
        <w:tblLook w:val="0600" w:firstRow="0" w:lastRow="0" w:firstColumn="0" w:lastColumn="0" w:noHBand="1" w:noVBand="1"/>
      </w:tblPr>
      <w:tblGrid>
        <w:gridCol w:w="8175"/>
      </w:tblGrid>
      <w:tr w:rsidR="00DE4F3A" w14:paraId="0EE136B3" w14:textId="77777777" w:rsidTr="00AD7F4A">
        <w:tc>
          <w:tcPr>
            <w:tcW w:w="9026" w:type="dxa"/>
          </w:tcPr>
          <w:p w14:paraId="3BEB14E8" w14:textId="77777777" w:rsidR="00DE4F3A" w:rsidRDefault="00DE4F3A" w:rsidP="00AD7F4A">
            <w:pPr>
              <w:pStyle w:val="Recommendationheading"/>
            </w:pPr>
            <w:bookmarkStart w:id="76" w:name="_Toc146193702"/>
            <w:bookmarkStart w:id="77" w:name="_Toc148707671"/>
            <w:r>
              <w:t xml:space="preserve">Recommendation </w:t>
            </w:r>
            <w:r>
              <w:fldChar w:fldCharType="begin"/>
            </w:r>
            <w:r>
              <w:instrText xml:space="preserve"> AUTONUMLGL \* Arabic\e </w:instrText>
            </w:r>
            <w:r>
              <w:fldChar w:fldCharType="end"/>
            </w:r>
            <w:bookmarkEnd w:id="76"/>
            <w:bookmarkEnd w:id="77"/>
          </w:p>
          <w:p w14:paraId="448DCC3E" w14:textId="5B737DC4" w:rsidR="00DE4F3A" w:rsidRPr="00AA719E" w:rsidRDefault="00DE4F3A" w:rsidP="00AD7F4A">
            <w:pPr>
              <w:pStyle w:val="Recommendationbody"/>
            </w:pPr>
            <w:bookmarkStart w:id="78" w:name="_Toc146193703"/>
            <w:bookmarkStart w:id="79" w:name="_Toc148707672"/>
            <w:r w:rsidRPr="007A0071">
              <w:t xml:space="preserve">The Committee recommends that the </w:t>
            </w:r>
            <w:r>
              <w:t>ACT Government consider increasing the m</w:t>
            </w:r>
            <w:r w:rsidRPr="007A0071">
              <w:t>embership of the ACT Heritage Council to include an expert in sustainability and</w:t>
            </w:r>
            <w:bookmarkEnd w:id="78"/>
            <w:r>
              <w:t xml:space="preserve"> renewable</w:t>
            </w:r>
            <w:r w:rsidR="00C0766C">
              <w:t xml:space="preserve"> technology.</w:t>
            </w:r>
            <w:bookmarkEnd w:id="79"/>
          </w:p>
        </w:tc>
      </w:tr>
    </w:tbl>
    <w:p w14:paraId="70FC3223" w14:textId="77777777" w:rsidR="00DE4F3A" w:rsidRDefault="00DE4F3A" w:rsidP="00DE4F3A">
      <w:pPr>
        <w:pStyle w:val="Heading4"/>
      </w:pPr>
      <w:r w:rsidRPr="00755454">
        <w:rPr>
          <w:i/>
          <w:iCs w:val="0"/>
        </w:rPr>
        <w:t>Ex-officio</w:t>
      </w:r>
      <w:r>
        <w:t xml:space="preserve"> members</w:t>
      </w:r>
    </w:p>
    <w:p w14:paraId="161C6300" w14:textId="77777777" w:rsidR="00DE4F3A" w:rsidRDefault="00DE4F3A" w:rsidP="00DE4F3A">
      <w:pPr>
        <w:pStyle w:val="ListNumber2"/>
      </w:pPr>
      <w:r>
        <w:t>A number of submissions questioned the inclusion of</w:t>
      </w:r>
      <w:r w:rsidRPr="00524368">
        <w:t xml:space="preserve"> </w:t>
      </w:r>
      <w:r>
        <w:t xml:space="preserve">the Chief Planner as one of the two non-voting </w:t>
      </w:r>
      <w:r w:rsidRPr="00711070">
        <w:rPr>
          <w:i/>
          <w:iCs/>
        </w:rPr>
        <w:t>ex-officio</w:t>
      </w:r>
      <w:r>
        <w:t xml:space="preserve"> members of the Heritage Council.</w:t>
      </w:r>
      <w:r>
        <w:rPr>
          <w:rStyle w:val="FootnoteReference"/>
        </w:rPr>
        <w:footnoteReference w:id="158"/>
      </w:r>
      <w:r>
        <w:t xml:space="preserve"> The other non-voting </w:t>
      </w:r>
      <w:r w:rsidRPr="00711070">
        <w:rPr>
          <w:i/>
          <w:iCs/>
        </w:rPr>
        <w:t>ex-officio</w:t>
      </w:r>
      <w:r>
        <w:t xml:space="preserve"> member is the Conservator of Flora and Fauna.</w:t>
      </w:r>
    </w:p>
    <w:p w14:paraId="5A0EBB42" w14:textId="77777777" w:rsidR="00DE4F3A" w:rsidRPr="00591D3D" w:rsidRDefault="00DE4F3A" w:rsidP="00DE4F3A">
      <w:pPr>
        <w:pStyle w:val="ListNumber2"/>
      </w:pPr>
      <w:r>
        <w:t xml:space="preserve">National Trust of Australia (ACT) did not consider the Chief Planner’s membership of the Heritage Council to be appropriate, asserting that heritage assessment should be conducted </w:t>
      </w:r>
      <w:r w:rsidRPr="00591D3D">
        <w:t xml:space="preserve">independently of the planning process: </w:t>
      </w:r>
    </w:p>
    <w:p w14:paraId="0232BF07" w14:textId="77777777" w:rsidR="00DE4F3A" w:rsidRPr="00591D3D" w:rsidRDefault="00DE4F3A" w:rsidP="00DE4F3A">
      <w:pPr>
        <w:pStyle w:val="Quote"/>
      </w:pPr>
      <w:r w:rsidRPr="00591D3D">
        <w:t>There are inherent tensions between the role of chief planner and the Heritage Council. You can imagine, through no fault of the chief planner, tensions emerging in discussions … There is, we would suggest, a conflict of interest.</w:t>
      </w:r>
      <w:r w:rsidRPr="00591D3D">
        <w:rPr>
          <w:rStyle w:val="FootnoteReference"/>
        </w:rPr>
        <w:footnoteReference w:id="159"/>
      </w:r>
    </w:p>
    <w:p w14:paraId="6FD7202B" w14:textId="77777777" w:rsidR="00DE4F3A" w:rsidRPr="00591D3D" w:rsidRDefault="00DE4F3A" w:rsidP="00DE4F3A">
      <w:pPr>
        <w:pStyle w:val="ListNumber2"/>
      </w:pPr>
      <w:r w:rsidRPr="00591D3D">
        <w:t>In their</w:t>
      </w:r>
      <w:r>
        <w:t xml:space="preserve"> submission, Reid Residents’ Association described the inclusion of the Chief Planner as ‘an obstacle to genuine and comprehensive heritage decision making.’</w:t>
      </w:r>
      <w:r>
        <w:rPr>
          <w:rStyle w:val="FootnoteReference"/>
        </w:rPr>
        <w:footnoteReference w:id="160"/>
      </w:r>
    </w:p>
    <w:p w14:paraId="2AFA0D68" w14:textId="77777777" w:rsidR="00DE4F3A" w:rsidRDefault="00DE4F3A" w:rsidP="00DE4F3A">
      <w:pPr>
        <w:pStyle w:val="ListNumber2"/>
      </w:pPr>
      <w:r>
        <w:t>Both the Griffith Narrabundah Community Association and Inner South Canberra Community Council commented in their submissions that the Chief Planner, as Director-General of EPSDD, held delegations under the Heritage Act, which they saw as in conflict with membership of the Heritage Council:</w:t>
      </w:r>
      <w:r>
        <w:rPr>
          <w:rStyle w:val="FootnoteReference"/>
        </w:rPr>
        <w:footnoteReference w:id="161"/>
      </w:r>
    </w:p>
    <w:p w14:paraId="55E11C08" w14:textId="77777777" w:rsidR="00DE4F3A" w:rsidRDefault="00DE4F3A" w:rsidP="00DE4F3A">
      <w:pPr>
        <w:pStyle w:val="Quote"/>
      </w:pPr>
      <w:r>
        <w:t>So the head of the agency making the decision on the DA is also the head of the agency of the decision maker giving advice. This is inappropriate.</w:t>
      </w:r>
      <w:r>
        <w:rPr>
          <w:rStyle w:val="FootnoteReference"/>
        </w:rPr>
        <w:footnoteReference w:id="162"/>
      </w:r>
    </w:p>
    <w:p w14:paraId="37FD4329" w14:textId="77777777" w:rsidR="00DE4F3A" w:rsidRDefault="00DE4F3A" w:rsidP="00DE4F3A">
      <w:pPr>
        <w:pStyle w:val="ListNumber2"/>
      </w:pPr>
      <w:r>
        <w:t>The Australasian Society for Historical Archaeology suggested that the Chief Planner and the Conservator roles, if they were to remain on the Heritage Council, should continue to be non-voting positions:</w:t>
      </w:r>
    </w:p>
    <w:p w14:paraId="0A065716" w14:textId="77777777" w:rsidR="00DE4F3A" w:rsidRDefault="00DE4F3A" w:rsidP="00DE4F3A">
      <w:pPr>
        <w:pStyle w:val="Quote"/>
      </w:pPr>
      <w:r>
        <w:t>… whilst it can be a very good thing to have ex-officio positions from expert departments that provide advice and can give the views of those other departments, we actually felt that they should not be voting positions.</w:t>
      </w:r>
    </w:p>
    <w:p w14:paraId="30479CA4" w14:textId="77777777" w:rsidR="00DE4F3A" w:rsidRDefault="00DE4F3A" w:rsidP="00DE4F3A">
      <w:pPr>
        <w:pStyle w:val="Quote"/>
      </w:pPr>
      <w:r>
        <w:t>… For one department to be voting on a decision that is being made by another independent expert body, just seems to be a bit of a potential conflict</w:t>
      </w:r>
      <w:r>
        <w:rPr>
          <w:rStyle w:val="FootnoteReference"/>
        </w:rPr>
        <w:footnoteReference w:id="163"/>
      </w:r>
    </w:p>
    <w:p w14:paraId="46511B84" w14:textId="77777777" w:rsidR="00DE4F3A" w:rsidRDefault="00DE4F3A" w:rsidP="00DE4F3A">
      <w:pPr>
        <w:pStyle w:val="ListNumber2"/>
      </w:pPr>
      <w:r>
        <w:t xml:space="preserve">Other submitters called for a clarification of the role of </w:t>
      </w:r>
      <w:r w:rsidRPr="00591D3D">
        <w:rPr>
          <w:i/>
          <w:iCs/>
        </w:rPr>
        <w:t>ex-officio</w:t>
      </w:r>
      <w:r>
        <w:t xml:space="preserve"> members of the Heritage Council.</w:t>
      </w:r>
      <w:r>
        <w:rPr>
          <w:rStyle w:val="FootnoteReference"/>
        </w:rPr>
        <w:footnoteReference w:id="164"/>
      </w:r>
      <w:r>
        <w:t xml:space="preserve"> </w:t>
      </w:r>
    </w:p>
    <w:p w14:paraId="30996BEC" w14:textId="77777777" w:rsidR="00DE4F3A" w:rsidRDefault="00DE4F3A" w:rsidP="00DE4F3A">
      <w:pPr>
        <w:pStyle w:val="Heading5"/>
      </w:pPr>
      <w:r>
        <w:t>Committee comment</w:t>
      </w:r>
    </w:p>
    <w:p w14:paraId="08CE15D4" w14:textId="77777777" w:rsidR="00DE4F3A" w:rsidRDefault="00DE4F3A" w:rsidP="00DE4F3A">
      <w:pPr>
        <w:pStyle w:val="ListNumber2"/>
      </w:pPr>
      <w:r>
        <w:t xml:space="preserve">The Committee notes that the two </w:t>
      </w:r>
      <w:r w:rsidRPr="00163469">
        <w:rPr>
          <w:i/>
          <w:iCs/>
        </w:rPr>
        <w:t>ex-officio</w:t>
      </w:r>
      <w:r>
        <w:t xml:space="preserve"> roles on the Heritage Council are currently non-voting roles. </w:t>
      </w:r>
    </w:p>
    <w:p w14:paraId="6528185E" w14:textId="77777777" w:rsidR="00DE4F3A" w:rsidRDefault="00DE4F3A" w:rsidP="00DE4F3A">
      <w:pPr>
        <w:pStyle w:val="ListNumber2"/>
      </w:pPr>
      <w:r>
        <w:t xml:space="preserve">The Committee observes that in NSW, Western Australia (WA), Tasmania, and the Northern Territory (NT), </w:t>
      </w:r>
      <w:r w:rsidRPr="00163469">
        <w:rPr>
          <w:i/>
          <w:iCs/>
        </w:rPr>
        <w:t>ex-officio</w:t>
      </w:r>
      <w:r>
        <w:t xml:space="preserve"> members are included in Heritage Council membership, and that in NSW, WA, and the NT the Chief Planner or equivalent of the parent Department/Directorate is an </w:t>
      </w:r>
      <w:r w:rsidRPr="00163469">
        <w:rPr>
          <w:i/>
          <w:iCs/>
        </w:rPr>
        <w:t>ex-officio</w:t>
      </w:r>
      <w:r>
        <w:t xml:space="preserve"> member (see </w:t>
      </w:r>
      <w:hyperlink w:anchor="AppndxD" w:history="1">
        <w:r w:rsidRPr="00E4390A">
          <w:rPr>
            <w:rStyle w:val="Hyperlink"/>
            <w:b/>
            <w:bCs w:val="0"/>
          </w:rPr>
          <w:t>Appendix D</w:t>
        </w:r>
      </w:hyperlink>
      <w:r>
        <w:t xml:space="preserve"> table).</w:t>
      </w:r>
    </w:p>
    <w:p w14:paraId="4E3BAA62" w14:textId="3C761050" w:rsidR="00DE4F3A" w:rsidRDefault="00DE4F3A" w:rsidP="00DE4F3A">
      <w:pPr>
        <w:pStyle w:val="ListNumber2"/>
      </w:pPr>
      <w:r>
        <w:t>Given the Chief Planner’s role in leading the Territory’s Planning Authority as well as being the head of the parent Directorate of the Heritage Unit, and the consequential risk of perceived or actual conflicts of interest, the Committee considers it inappropriate for the Chief Planner to be a member of the Heritage Council.</w:t>
      </w:r>
    </w:p>
    <w:tbl>
      <w:tblPr>
        <w:tblStyle w:val="Recommendationbox"/>
        <w:tblW w:w="0" w:type="auto"/>
        <w:tblLook w:val="0600" w:firstRow="0" w:lastRow="0" w:firstColumn="0" w:lastColumn="0" w:noHBand="1" w:noVBand="1"/>
      </w:tblPr>
      <w:tblGrid>
        <w:gridCol w:w="8175"/>
      </w:tblGrid>
      <w:tr w:rsidR="00DE4F3A" w14:paraId="33A63208" w14:textId="77777777" w:rsidTr="00AD7F4A">
        <w:tc>
          <w:tcPr>
            <w:tcW w:w="9026" w:type="dxa"/>
          </w:tcPr>
          <w:p w14:paraId="62046271" w14:textId="77777777" w:rsidR="00DE4F3A" w:rsidRDefault="00DE4F3A" w:rsidP="00AD7F4A">
            <w:pPr>
              <w:pStyle w:val="Recommendationheading"/>
            </w:pPr>
            <w:bookmarkStart w:id="80" w:name="_Toc146193704"/>
            <w:bookmarkStart w:id="81" w:name="_Toc148707673"/>
            <w:r>
              <w:t xml:space="preserve">Recommendation </w:t>
            </w:r>
            <w:r>
              <w:fldChar w:fldCharType="begin"/>
            </w:r>
            <w:r>
              <w:instrText xml:space="preserve"> AUTONUMLGL \* Arabic\e </w:instrText>
            </w:r>
            <w:r>
              <w:fldChar w:fldCharType="end"/>
            </w:r>
            <w:bookmarkEnd w:id="80"/>
            <w:bookmarkEnd w:id="81"/>
          </w:p>
          <w:p w14:paraId="5D417805" w14:textId="7C5F9B5B" w:rsidR="00DE4F3A" w:rsidRPr="00AA719E" w:rsidRDefault="00DE4F3A" w:rsidP="00AD7F4A">
            <w:pPr>
              <w:pStyle w:val="Recommendationbody"/>
            </w:pPr>
            <w:bookmarkStart w:id="82" w:name="_Toc146193705"/>
            <w:bookmarkStart w:id="83" w:name="_Toc148707674"/>
            <w:r w:rsidRPr="00DD0A3E">
              <w:t xml:space="preserve">The Committee recommends that the ACT Government </w:t>
            </w:r>
            <w:bookmarkEnd w:id="82"/>
            <w:r w:rsidR="00C0766C">
              <w:t xml:space="preserve">consider removal of the Chief Planner as an </w:t>
            </w:r>
            <w:r w:rsidR="00C0766C" w:rsidRPr="00C0766C">
              <w:rPr>
                <w:i/>
                <w:iCs/>
              </w:rPr>
              <w:t>ex-officio</w:t>
            </w:r>
            <w:r w:rsidR="00C0766C">
              <w:t xml:space="preserve"> member of the </w:t>
            </w:r>
            <w:r w:rsidR="0022430B">
              <w:t xml:space="preserve">ACT </w:t>
            </w:r>
            <w:r w:rsidR="00C0766C">
              <w:t xml:space="preserve">Heritage Council, in </w:t>
            </w:r>
            <w:r w:rsidR="00526789">
              <w:t xml:space="preserve">the announced </w:t>
            </w:r>
            <w:r w:rsidR="00C0766C">
              <w:t>review of governance arrangements.</w:t>
            </w:r>
            <w:bookmarkEnd w:id="83"/>
          </w:p>
        </w:tc>
      </w:tr>
    </w:tbl>
    <w:p w14:paraId="09DA2B0F" w14:textId="77777777" w:rsidR="00DE4F3A" w:rsidRDefault="00DE4F3A" w:rsidP="00DE4F3A">
      <w:pPr>
        <w:pStyle w:val="Heading4"/>
      </w:pPr>
      <w:r>
        <w:t>Frequency of meetings</w:t>
      </w:r>
    </w:p>
    <w:p w14:paraId="11B2A33D" w14:textId="77777777" w:rsidR="00DE4F3A" w:rsidRDefault="00DE4F3A" w:rsidP="00DE4F3A">
      <w:pPr>
        <w:pStyle w:val="ListNumber2"/>
      </w:pPr>
      <w:r>
        <w:t>A small number of submissions offered views on the frequency of Heritage Council meetings.</w:t>
      </w:r>
      <w:r>
        <w:rPr>
          <w:rStyle w:val="FootnoteReference"/>
        </w:rPr>
        <w:footnoteReference w:id="165"/>
      </w:r>
      <w:r>
        <w:t xml:space="preserve"> </w:t>
      </w:r>
    </w:p>
    <w:p w14:paraId="0D2D04E6" w14:textId="77777777" w:rsidR="00DE4F3A" w:rsidRDefault="00DE4F3A" w:rsidP="00DE4F3A">
      <w:pPr>
        <w:pStyle w:val="ListNumber2"/>
      </w:pPr>
      <w:r>
        <w:t>The ACT Government informed the Committee in its submission that the Heritage Council met approximately every six weeks.</w:t>
      </w:r>
      <w:r>
        <w:rPr>
          <w:rStyle w:val="FootnoteReference"/>
        </w:rPr>
        <w:footnoteReference w:id="166"/>
      </w:r>
      <w:r>
        <w:t xml:space="preserve"> Additional evidence noted that Heritage Council Taskforces met between Heritage Council meetings on an as needed basis.</w:t>
      </w:r>
      <w:r>
        <w:rPr>
          <w:rStyle w:val="FootnoteReference"/>
        </w:rPr>
        <w:footnoteReference w:id="167"/>
      </w:r>
    </w:p>
    <w:p w14:paraId="1321A5B4" w14:textId="77777777" w:rsidR="00DE4F3A" w:rsidRDefault="00DE4F3A" w:rsidP="00DE4F3A">
      <w:pPr>
        <w:pStyle w:val="ListNumber2"/>
      </w:pPr>
      <w:r>
        <w:t>However, some submissions argued that meetings should be more frequent, citing the example of the practices in other jurisdictions.</w:t>
      </w:r>
      <w:r>
        <w:rPr>
          <w:rStyle w:val="FootnoteReference"/>
        </w:rPr>
        <w:footnoteReference w:id="168"/>
      </w:r>
    </w:p>
    <w:p w14:paraId="0CDE9C12" w14:textId="77777777" w:rsidR="00DE4F3A" w:rsidRDefault="00DE4F3A" w:rsidP="00DE4F3A">
      <w:pPr>
        <w:pStyle w:val="ListNumber2"/>
      </w:pPr>
      <w:r>
        <w:t>Australia ICOMOS was of the view that ‘a greater number of meetings and allowance for additional time for Council members may be required in order for the Council to fulfil its statutory functions.’</w:t>
      </w:r>
      <w:r>
        <w:rPr>
          <w:rStyle w:val="FootnoteReference"/>
        </w:rPr>
        <w:footnoteReference w:id="169"/>
      </w:r>
    </w:p>
    <w:p w14:paraId="5316226C" w14:textId="77777777" w:rsidR="00DE4F3A" w:rsidRDefault="00DE4F3A" w:rsidP="00DE4F3A">
      <w:pPr>
        <w:pStyle w:val="Heading5"/>
      </w:pPr>
      <w:r>
        <w:t>Committee comment</w:t>
      </w:r>
    </w:p>
    <w:p w14:paraId="133378CE" w14:textId="77777777" w:rsidR="00DE4F3A" w:rsidRPr="001527E6" w:rsidRDefault="00DE4F3A" w:rsidP="00DE4F3A">
      <w:pPr>
        <w:pStyle w:val="ListNumber2"/>
      </w:pPr>
      <w:r>
        <w:t>The Committee is of the view that the Heritage Council meeting once every six weeks is insufficient in meeting the volume of applications and advice that it is referred, and would therefore like for the Heritage Council to meet more frequently, to appropriately manage the workload, along with proactively anticipating and addressing future issues.</w:t>
      </w:r>
    </w:p>
    <w:tbl>
      <w:tblPr>
        <w:tblStyle w:val="Recommendationbox"/>
        <w:tblW w:w="0" w:type="auto"/>
        <w:tblLook w:val="0600" w:firstRow="0" w:lastRow="0" w:firstColumn="0" w:lastColumn="0" w:noHBand="1" w:noVBand="1"/>
      </w:tblPr>
      <w:tblGrid>
        <w:gridCol w:w="8175"/>
      </w:tblGrid>
      <w:tr w:rsidR="00DE4F3A" w14:paraId="24B0DDC7" w14:textId="77777777" w:rsidTr="00AD7F4A">
        <w:tc>
          <w:tcPr>
            <w:tcW w:w="9026" w:type="dxa"/>
          </w:tcPr>
          <w:p w14:paraId="38AE3C12" w14:textId="77777777" w:rsidR="00DE4F3A" w:rsidRDefault="00DE4F3A" w:rsidP="00AD7F4A">
            <w:pPr>
              <w:pStyle w:val="Recommendationheading"/>
            </w:pPr>
            <w:bookmarkStart w:id="84" w:name="_Toc146193706"/>
            <w:bookmarkStart w:id="85" w:name="_Toc148707675"/>
            <w:r>
              <w:t xml:space="preserve">Recommendation </w:t>
            </w:r>
            <w:r>
              <w:fldChar w:fldCharType="begin"/>
            </w:r>
            <w:r>
              <w:instrText xml:space="preserve"> AUTONUMLGL \* Arabic\e </w:instrText>
            </w:r>
            <w:r>
              <w:fldChar w:fldCharType="end"/>
            </w:r>
            <w:bookmarkEnd w:id="84"/>
            <w:bookmarkEnd w:id="85"/>
          </w:p>
          <w:p w14:paraId="0F435216" w14:textId="52EEF05F" w:rsidR="00DE4F3A" w:rsidRPr="00AA719E" w:rsidRDefault="00DE4F3A" w:rsidP="00AD7F4A">
            <w:pPr>
              <w:pStyle w:val="Recommendationbody"/>
            </w:pPr>
            <w:bookmarkStart w:id="86" w:name="_Toc146193707"/>
            <w:bookmarkStart w:id="87" w:name="_Toc148707676"/>
            <w:r w:rsidRPr="007A0071">
              <w:t xml:space="preserve">The Committee recommends that </w:t>
            </w:r>
            <w:r w:rsidR="0022430B">
              <w:t xml:space="preserve">the </w:t>
            </w:r>
            <w:r w:rsidR="00C0766C">
              <w:t xml:space="preserve">ACT Government increase </w:t>
            </w:r>
            <w:r w:rsidRPr="007A0071">
              <w:t xml:space="preserve">the frequency of </w:t>
            </w:r>
            <w:r>
              <w:t>ACT H</w:t>
            </w:r>
            <w:r w:rsidRPr="007A0071">
              <w:t>eritage Council meetings in order to deal with the increased volume of applications and advice that need to be considered.</w:t>
            </w:r>
            <w:bookmarkEnd w:id="86"/>
            <w:bookmarkEnd w:id="87"/>
          </w:p>
        </w:tc>
      </w:tr>
    </w:tbl>
    <w:p w14:paraId="4A5609FD" w14:textId="4666420E" w:rsidR="00591D3D" w:rsidRDefault="00591D3D" w:rsidP="004D1BFD">
      <w:pPr>
        <w:pStyle w:val="Heading3"/>
      </w:pPr>
      <w:bookmarkStart w:id="88" w:name="_Toc148972872"/>
      <w:r>
        <w:t xml:space="preserve">Relationship </w:t>
      </w:r>
      <w:r w:rsidR="00EE0207">
        <w:t>with</w:t>
      </w:r>
      <w:r>
        <w:t xml:space="preserve"> </w:t>
      </w:r>
      <w:bookmarkEnd w:id="74"/>
      <w:r w:rsidR="003A34D1">
        <w:t>the Heritage Unit</w:t>
      </w:r>
      <w:bookmarkEnd w:id="88"/>
    </w:p>
    <w:p w14:paraId="61CA1064" w14:textId="1F00F1CF" w:rsidR="00591D3D" w:rsidRDefault="00591D3D" w:rsidP="00591D3D">
      <w:pPr>
        <w:pStyle w:val="ListNumber2"/>
      </w:pPr>
      <w:r>
        <w:t xml:space="preserve">A key area of tension identified in the 2022 review by Nous Group was the relationship between the </w:t>
      </w:r>
      <w:r w:rsidR="006F0920">
        <w:t xml:space="preserve">Heritage Council and the Heritage Unit </w:t>
      </w:r>
      <w:r>
        <w:t>and the apparent lack of clarity over roles and responsibilities.</w:t>
      </w:r>
      <w:r>
        <w:rPr>
          <w:rStyle w:val="FootnoteReference"/>
        </w:rPr>
        <w:footnoteReference w:id="170"/>
      </w:r>
    </w:p>
    <w:p w14:paraId="1FE3B23C" w14:textId="3BEAD561" w:rsidR="00591D3D" w:rsidRDefault="00591D3D" w:rsidP="00591D3D">
      <w:pPr>
        <w:pStyle w:val="ListNumber2"/>
      </w:pPr>
      <w:r>
        <w:t xml:space="preserve">Evidence received by the Committee also reflected on the imbalance in the dynamics between </w:t>
      </w:r>
      <w:r w:rsidR="006F0920">
        <w:t>the Heritage Council and the Heritage Unit</w:t>
      </w:r>
      <w:r>
        <w:t>.</w:t>
      </w:r>
      <w:r>
        <w:rPr>
          <w:rStyle w:val="FootnoteReference"/>
        </w:rPr>
        <w:footnoteReference w:id="171"/>
      </w:r>
    </w:p>
    <w:p w14:paraId="7D395C78" w14:textId="4EEC5681" w:rsidR="00591D3D" w:rsidRDefault="00591D3D" w:rsidP="004D1BFD">
      <w:pPr>
        <w:pStyle w:val="Heading4"/>
      </w:pPr>
      <w:r>
        <w:t>Unbalanced dynamic</w:t>
      </w:r>
      <w:r w:rsidR="00EE0207">
        <w:t>s</w:t>
      </w:r>
    </w:p>
    <w:p w14:paraId="1C9D5C09" w14:textId="77F7F1E2" w:rsidR="00591D3D" w:rsidRDefault="00591D3D" w:rsidP="00591D3D">
      <w:pPr>
        <w:pStyle w:val="ListNumber2"/>
      </w:pPr>
      <w:r>
        <w:t xml:space="preserve">Heritage consultant Geoff Ashley was of the view that the </w:t>
      </w:r>
      <w:r w:rsidR="006F0920">
        <w:t xml:space="preserve">Heritage </w:t>
      </w:r>
      <w:r>
        <w:t>Unit ha</w:t>
      </w:r>
      <w:r w:rsidR="006F0920">
        <w:t>d</w:t>
      </w:r>
      <w:r>
        <w:t xml:space="preserve"> become a ‘gatekeeper’ in relation to the </w:t>
      </w:r>
      <w:r w:rsidR="006F0920">
        <w:t xml:space="preserve">Heritage </w:t>
      </w:r>
      <w:r>
        <w:t>Council:</w:t>
      </w:r>
      <w:r>
        <w:rPr>
          <w:rStyle w:val="FootnoteReference"/>
        </w:rPr>
        <w:footnoteReference w:id="172"/>
      </w:r>
    </w:p>
    <w:p w14:paraId="5BE0833C" w14:textId="77777777" w:rsidR="00591D3D" w:rsidRDefault="00591D3D" w:rsidP="00591D3D">
      <w:pPr>
        <w:pStyle w:val="Quote"/>
      </w:pPr>
      <w:r>
        <w:t>It is overly focussed on already listed places and approvals rather than identifying, supporting and promoting heritage conservation in the ACT more generally. I believe that its lack of staff resources and relevant skills did not help this situation.</w:t>
      </w:r>
      <w:r>
        <w:rPr>
          <w:rStyle w:val="FootnoteReference"/>
        </w:rPr>
        <w:footnoteReference w:id="173"/>
      </w:r>
    </w:p>
    <w:p w14:paraId="4F1776F4" w14:textId="77777777" w:rsidR="00591D3D" w:rsidRDefault="00591D3D" w:rsidP="00591D3D">
      <w:pPr>
        <w:pStyle w:val="ListNumber2"/>
      </w:pPr>
      <w:r>
        <w:t>Mr Ashley provided an example of this ‘gatekeeping’ activity at the public hearing:</w:t>
      </w:r>
    </w:p>
    <w:p w14:paraId="523B4688" w14:textId="77777777" w:rsidR="00591D3D" w:rsidRDefault="00591D3D" w:rsidP="00591D3D">
      <w:pPr>
        <w:pStyle w:val="Quote"/>
      </w:pPr>
      <w:r>
        <w:t xml:space="preserve">… I had a role in the National Capital Design Review Panel in terms of a development in the city and I came to the view in giving that advice that the ACT government, particularly the Heritage Council, should form a view about one of the buildings, which was a modern building on that site which was going to be demolished. In fact, the proponent’s heritage adviser said, “It is not listed; therefore there are no heritage values,” which is my whole point: I believe that it may have and I believe the ACT Heritage Council should have addressed it. </w:t>
      </w:r>
    </w:p>
    <w:p w14:paraId="470DABB8" w14:textId="77777777" w:rsidR="00591D3D" w:rsidRDefault="00591D3D" w:rsidP="00591D3D">
      <w:pPr>
        <w:pStyle w:val="Quote"/>
      </w:pPr>
      <w:r>
        <w:t>I kept saying that over a number of our meetings and basically got bounced back and ultimately I was told that the Heritage Unit told the admin people that basically they could only do it with a nomination. So I was providing advice to the ACT government and I was told to go away and that, basically, if I wanted to do anything about it, I would have to make a nomination, which is quite crazy, because I am giving the government advice; I am not there as a private person making a nomination.</w:t>
      </w:r>
      <w:r>
        <w:rPr>
          <w:rStyle w:val="FootnoteReference"/>
        </w:rPr>
        <w:footnoteReference w:id="174"/>
      </w:r>
    </w:p>
    <w:p w14:paraId="7281834A" w14:textId="36ABC148" w:rsidR="00591D3D" w:rsidRDefault="00591D3D" w:rsidP="00591D3D">
      <w:pPr>
        <w:pStyle w:val="ListNumber2"/>
      </w:pPr>
      <w:r>
        <w:t xml:space="preserve">An impression of ‘gatekeeping’ by </w:t>
      </w:r>
      <w:r w:rsidR="006F0920">
        <w:t>the Heritage Unit</w:t>
      </w:r>
      <w:r>
        <w:t xml:space="preserve"> was also given by Professor Roz Hansen</w:t>
      </w:r>
      <w:r w:rsidR="00B70F5C">
        <w:t> </w:t>
      </w:r>
      <w:r>
        <w:t xml:space="preserve">AM, who stated in her submission that she had witnessed the following issues between </w:t>
      </w:r>
      <w:r w:rsidR="006F0920">
        <w:t>the Heritage Council and the Heritage Unit</w:t>
      </w:r>
      <w:r>
        <w:t>:</w:t>
      </w:r>
    </w:p>
    <w:p w14:paraId="6D9698BA" w14:textId="77777777" w:rsidR="00591D3D" w:rsidRDefault="00591D3D" w:rsidP="000C6AA6">
      <w:pPr>
        <w:pStyle w:val="Quote"/>
        <w:numPr>
          <w:ilvl w:val="0"/>
          <w:numId w:val="5"/>
        </w:numPr>
      </w:pPr>
      <w:r>
        <w:t>A reluctance within the Unit to provide information sought by some Council members to the point that there was an element of stonewalling and lack of co-operation and respect for the Council.</w:t>
      </w:r>
    </w:p>
    <w:p w14:paraId="456E18AC" w14:textId="77777777" w:rsidR="00591D3D" w:rsidRDefault="00591D3D" w:rsidP="000C6AA6">
      <w:pPr>
        <w:pStyle w:val="Quote"/>
        <w:numPr>
          <w:ilvl w:val="0"/>
          <w:numId w:val="5"/>
        </w:numPr>
      </w:pPr>
      <w:r>
        <w:t>An unwillingness to include important items on Council agendas that members request other than to offer that opportunity as ‘other Business’ in the last 10 minutes or so of the meeting.</w:t>
      </w:r>
    </w:p>
    <w:p w14:paraId="2BB55720" w14:textId="77777777" w:rsidR="00591D3D" w:rsidRDefault="00591D3D" w:rsidP="000C6AA6">
      <w:pPr>
        <w:pStyle w:val="Quote"/>
        <w:numPr>
          <w:ilvl w:val="0"/>
          <w:numId w:val="5"/>
        </w:numPr>
      </w:pPr>
      <w:r>
        <w:t>A failure from the Unit to delivery within reasonable timelines on Action Items listed in meeting agendas.</w:t>
      </w:r>
    </w:p>
    <w:p w14:paraId="66DC3BE4" w14:textId="77777777" w:rsidR="00591D3D" w:rsidRDefault="00591D3D" w:rsidP="000C6AA6">
      <w:pPr>
        <w:pStyle w:val="Quote"/>
        <w:numPr>
          <w:ilvl w:val="0"/>
          <w:numId w:val="5"/>
        </w:numPr>
      </w:pPr>
      <w:r>
        <w:t>An attitude from some members of the Unit that it is ‘in control’ of the Council, that it sets the annual priorities and not the Council, and a belief that members of the Council did not understand the operations of the Unit or the heritage legislation despite their extensive experience in cultural heritage in both the public and private sectors.</w:t>
      </w:r>
      <w:r>
        <w:rPr>
          <w:rStyle w:val="FootnoteReference"/>
        </w:rPr>
        <w:footnoteReference w:id="175"/>
      </w:r>
    </w:p>
    <w:p w14:paraId="29F28ECB" w14:textId="4691FB43" w:rsidR="00591D3D" w:rsidRPr="00DC3561" w:rsidRDefault="00591D3D" w:rsidP="00591D3D">
      <w:pPr>
        <w:pStyle w:val="ListNumber2"/>
      </w:pPr>
      <w:r w:rsidRPr="00DC3561">
        <w:t>Dr Laura Dawes</w:t>
      </w:r>
      <w:r>
        <w:t xml:space="preserve"> informed the Committee that the general public may have misconstrued the roles and responsibilities of </w:t>
      </w:r>
      <w:r w:rsidR="006F0920">
        <w:t>the Heritage Council and the Heritage Unit</w:t>
      </w:r>
      <w:r>
        <w:t>:</w:t>
      </w:r>
    </w:p>
    <w:p w14:paraId="595CC9FA" w14:textId="077B0EF6" w:rsidR="00591D3D" w:rsidRDefault="00591D3D" w:rsidP="00591D3D">
      <w:pPr>
        <w:pStyle w:val="Quote"/>
      </w:pPr>
      <w:r>
        <w:t>I note that, contrary to public characterisation of the Heritage Council in parliament an in the media, the Council does not in fact have management powers or service delivery functions. It does not manage the Heritage Unit. Nor can it require the Unit to carry out activities. The Council is a largely advisor</w:t>
      </w:r>
      <w:r w:rsidR="0072362D">
        <w:t>y</w:t>
      </w:r>
      <w:r>
        <w:t xml:space="preserve"> body. It is the Heritage Unit within EPSDD that manages heritage activities, including developing policy, and providing services, and determines whether Council input is sought on any matter and, with the Chair, decided whether meetings are held.</w:t>
      </w:r>
      <w:r>
        <w:rPr>
          <w:rStyle w:val="FootnoteReference"/>
        </w:rPr>
        <w:footnoteReference w:id="176"/>
      </w:r>
    </w:p>
    <w:p w14:paraId="57BD598E" w14:textId="175ED580" w:rsidR="00591D3D" w:rsidRDefault="00591D3D" w:rsidP="00591D3D">
      <w:pPr>
        <w:pStyle w:val="ListNumber2"/>
      </w:pPr>
      <w:r>
        <w:t xml:space="preserve">Dr Laura Dawes also noted that opportunities for wider </w:t>
      </w:r>
      <w:r w:rsidR="006F0920">
        <w:t xml:space="preserve">Heritage </w:t>
      </w:r>
      <w:r>
        <w:t>Council input had been limited through meetings not being scheduled or cancelled, or when agenda topics requested by members were not included for discussion.</w:t>
      </w:r>
      <w:r>
        <w:rPr>
          <w:rStyle w:val="FootnoteReference"/>
        </w:rPr>
        <w:footnoteReference w:id="177"/>
      </w:r>
    </w:p>
    <w:p w14:paraId="16217F58" w14:textId="5025D20A" w:rsidR="00591D3D" w:rsidRDefault="00591D3D" w:rsidP="00591D3D">
      <w:pPr>
        <w:pStyle w:val="ListNumber2"/>
      </w:pPr>
      <w:r>
        <w:t>The Kosciuszko Huts Association commented that they had observed behaviour from</w:t>
      </w:r>
      <w:r w:rsidR="00B70F5C">
        <w:t xml:space="preserve"> </w:t>
      </w:r>
      <w:r w:rsidR="006F0920">
        <w:t>the Heritage Unit</w:t>
      </w:r>
      <w:r w:rsidR="00B70F5C">
        <w:t xml:space="preserve"> </w:t>
      </w:r>
      <w:r>
        <w:t>consisting of ‘overreach of power and authority, and professional arrogance’:</w:t>
      </w:r>
      <w:r>
        <w:rPr>
          <w:rStyle w:val="FootnoteReference"/>
        </w:rPr>
        <w:footnoteReference w:id="178"/>
      </w:r>
    </w:p>
    <w:p w14:paraId="1E1F15E2" w14:textId="77777777" w:rsidR="00591D3D" w:rsidRDefault="00591D3D" w:rsidP="00591D3D">
      <w:pPr>
        <w:pStyle w:val="Quote"/>
      </w:pPr>
      <w:r>
        <w:t>The HU [Heritage Unit] thinks it is the authority and not the HC [Heritage Council]. It appears that the HU expects the HC to be no more than a rubber stamp for the opinions of HU members.</w:t>
      </w:r>
      <w:r>
        <w:rPr>
          <w:rStyle w:val="FootnoteReference"/>
        </w:rPr>
        <w:footnoteReference w:id="179"/>
      </w:r>
    </w:p>
    <w:p w14:paraId="29973A72" w14:textId="33F1A0E0" w:rsidR="00591D3D" w:rsidRDefault="00591D3D" w:rsidP="00591D3D">
      <w:pPr>
        <w:pStyle w:val="ListNumber2"/>
      </w:pPr>
      <w:r>
        <w:t>Professor Tracy Ireland</w:t>
      </w:r>
      <w:r w:rsidR="00DF36AF">
        <w:t>, President</w:t>
      </w:r>
      <w:r>
        <w:t xml:space="preserve"> of Australia ICOMOS</w:t>
      </w:r>
      <w:r w:rsidR="00DF36AF">
        <w:t>,</w:t>
      </w:r>
      <w:r>
        <w:t xml:space="preserve"> felt that the issue of the lack of clarity in roles and responsibilities between </w:t>
      </w:r>
      <w:r w:rsidR="006F0920">
        <w:t>the Heritage Council and the Heritage Unit</w:t>
      </w:r>
      <w:r>
        <w:t>, identified by Nous Group, partly stemmed from the absence of an ‘overarching strategic approach for heritage in the ACT’:</w:t>
      </w:r>
      <w:r>
        <w:rPr>
          <w:rStyle w:val="FootnoteReference"/>
        </w:rPr>
        <w:footnoteReference w:id="180"/>
      </w:r>
    </w:p>
    <w:p w14:paraId="29A9FBDC" w14:textId="77777777" w:rsidR="00591D3D" w:rsidRDefault="00591D3D" w:rsidP="00591D3D">
      <w:pPr>
        <w:pStyle w:val="Quote"/>
      </w:pPr>
      <w:r w:rsidRPr="001476BA">
        <w:t>What we have seen described is very much a process-driven approach, where people are trying their very best to excellently work through a governance agenda and to do a good job on the assessment of regulation processes. I think that, because there has been little in the way of a strategic framework, even a very broad mission statement for what the government wants to see as the key outcomes from its heritage management processes and its heritage regulation, that makes it a harder management task to show people where their role in the process helps to achieve that overarching strategic agenda.</w:t>
      </w:r>
      <w:r>
        <w:rPr>
          <w:rStyle w:val="FootnoteReference"/>
        </w:rPr>
        <w:footnoteReference w:id="181"/>
      </w:r>
    </w:p>
    <w:p w14:paraId="792FF598" w14:textId="525B5728" w:rsidR="00591D3D" w:rsidRDefault="00591D3D" w:rsidP="00591D3D">
      <w:pPr>
        <w:pStyle w:val="ListNumber2"/>
      </w:pPr>
      <w:r>
        <w:t xml:space="preserve">Greater Canberra elaborated that the conflict between </w:t>
      </w:r>
      <w:r w:rsidR="006F0920">
        <w:t xml:space="preserve">the Heritage Council and the Heritage Unit </w:t>
      </w:r>
      <w:r>
        <w:t>was an inevitable product of structural problems:</w:t>
      </w:r>
    </w:p>
    <w:p w14:paraId="3FEDBDC8" w14:textId="77777777" w:rsidR="00591D3D" w:rsidRDefault="00591D3D" w:rsidP="00591D3D">
      <w:pPr>
        <w:pStyle w:val="Quote"/>
      </w:pPr>
      <w:r>
        <w:t>The current conflict between the Heritage Council and the Heritage Unit is a necessary—well, it is not necessary, but it is an unfortunate consequence of the current system where we have a collection of statutory office holders in the Heritage Council and then we have a bureaucracy they do not direct. This, combined with all the other statutory office holders and the various different statutory agencies, which are all independent of each other in the planning framework, produces a lot of dysfunction in the current system.</w:t>
      </w:r>
      <w:r>
        <w:rPr>
          <w:rStyle w:val="FootnoteReference"/>
        </w:rPr>
        <w:footnoteReference w:id="182"/>
      </w:r>
    </w:p>
    <w:p w14:paraId="1E967B59" w14:textId="5FE1EF74" w:rsidR="00591D3D" w:rsidRDefault="00591D3D" w:rsidP="00591D3D">
      <w:pPr>
        <w:pStyle w:val="ListNumber2"/>
      </w:pPr>
      <w:r>
        <w:t xml:space="preserve">Dr Ken Heffernan was of the view that rules for conduct of council business should be set out in regulations, including requiring that </w:t>
      </w:r>
      <w:r w:rsidR="006F0920">
        <w:t xml:space="preserve">Heritage </w:t>
      </w:r>
      <w:r>
        <w:t>Council members’ behaviour be governed by the ACT Government’s integrity framework, its values and standards of behaviour.</w:t>
      </w:r>
      <w:r>
        <w:rPr>
          <w:rStyle w:val="FootnoteReference"/>
        </w:rPr>
        <w:footnoteReference w:id="183"/>
      </w:r>
    </w:p>
    <w:p w14:paraId="0E06C912" w14:textId="33463494" w:rsidR="00591D3D" w:rsidRPr="00566920" w:rsidRDefault="00591D3D" w:rsidP="00591D3D">
      <w:pPr>
        <w:pStyle w:val="ListNumber2"/>
      </w:pPr>
      <w:r>
        <w:t xml:space="preserve">Dr Heffernan also suggested in his submission that the ability to work in a team be included in the selection criteria used to assess potential </w:t>
      </w:r>
      <w:r w:rsidR="006F0920">
        <w:t xml:space="preserve">Heritage </w:t>
      </w:r>
      <w:r>
        <w:t>Council members.</w:t>
      </w:r>
      <w:r>
        <w:rPr>
          <w:rStyle w:val="FootnoteReference"/>
        </w:rPr>
        <w:footnoteReference w:id="184"/>
      </w:r>
    </w:p>
    <w:p w14:paraId="355C72CF" w14:textId="311D721A" w:rsidR="00591D3D" w:rsidRDefault="00591D3D" w:rsidP="004D1BFD">
      <w:pPr>
        <w:pStyle w:val="Heading4"/>
      </w:pPr>
      <w:r>
        <w:t>Clarifying the relationship</w:t>
      </w:r>
    </w:p>
    <w:p w14:paraId="36AD3CAD" w14:textId="2ECAD17C" w:rsidR="00591D3D" w:rsidRDefault="00591D3D" w:rsidP="00591D3D">
      <w:pPr>
        <w:pStyle w:val="ListNumber2"/>
      </w:pPr>
      <w:r>
        <w:t xml:space="preserve">In its guideline </w:t>
      </w:r>
      <w:r w:rsidRPr="008A0350">
        <w:rPr>
          <w:i/>
          <w:iCs/>
        </w:rPr>
        <w:t>Governance principles for boards of public sector entities in Australia</w:t>
      </w:r>
      <w:r>
        <w:t>, the Governance Institute of Australia advises that ‘</w:t>
      </w:r>
      <w:r w:rsidR="00B70F5C">
        <w:t>a</w:t>
      </w:r>
      <w:r>
        <w:t>n effective public sector governance framework ensures there is clear and shared understanding by all parties of their roles, powers, responsibilities and accountabilities’, and that it is ‘good practice to clearly define the relationships in a board charter or other governing document that is regularly reviewed to ensure it remains current, even where there is applicable legislation.’</w:t>
      </w:r>
      <w:r>
        <w:rPr>
          <w:rStyle w:val="FootnoteReference"/>
        </w:rPr>
        <w:footnoteReference w:id="185"/>
      </w:r>
    </w:p>
    <w:p w14:paraId="2EFD8BA5" w14:textId="2D54BFFC" w:rsidR="00591D3D" w:rsidRDefault="00591D3D" w:rsidP="00591D3D">
      <w:pPr>
        <w:pStyle w:val="ListNumber2"/>
      </w:pPr>
      <w:r>
        <w:t xml:space="preserve">Several submissions stressed the importance of clarifying the roles and responsibilities between </w:t>
      </w:r>
      <w:r w:rsidR="006F0920">
        <w:t xml:space="preserve">the Heritage Council and the Heritage Unit </w:t>
      </w:r>
      <w:r>
        <w:t xml:space="preserve">to ensure that both </w:t>
      </w:r>
      <w:r w:rsidR="006F0920">
        <w:t>the Heritage Council and the Heritage Unit</w:t>
      </w:r>
      <w:r>
        <w:t xml:space="preserve"> are able to work together harmoniously, including recalibrating and defining the relationship between </w:t>
      </w:r>
      <w:r w:rsidR="0021727F">
        <w:t>each other</w:t>
      </w:r>
      <w:r>
        <w:t>.</w:t>
      </w:r>
      <w:r>
        <w:rPr>
          <w:rStyle w:val="FootnoteReference"/>
        </w:rPr>
        <w:footnoteReference w:id="186"/>
      </w:r>
    </w:p>
    <w:p w14:paraId="4FE307C4" w14:textId="7ACE30D3" w:rsidR="00591D3D" w:rsidRDefault="00591D3D" w:rsidP="00591D3D">
      <w:pPr>
        <w:pStyle w:val="ListNumber2"/>
      </w:pPr>
      <w:r>
        <w:t>Reid Residents’ Association was of the view that ‘</w:t>
      </w:r>
      <w:r w:rsidR="0021727F">
        <w:t>t</w:t>
      </w:r>
      <w:r>
        <w:t xml:space="preserve">he ACT Heritage Unit should act as a secretariat to the Heritage Council within the limits of a clearly defined remit and should provide </w:t>
      </w:r>
      <w:r w:rsidR="006F0920">
        <w:t>“</w:t>
      </w:r>
      <w:r>
        <w:t>frank and fearless</w:t>
      </w:r>
      <w:r w:rsidR="006F0920">
        <w:t>”</w:t>
      </w:r>
      <w:r>
        <w:t xml:space="preserve"> advice but not act as an influencer.’</w:t>
      </w:r>
      <w:r>
        <w:rPr>
          <w:rStyle w:val="FootnoteReference"/>
        </w:rPr>
        <w:footnoteReference w:id="187"/>
      </w:r>
    </w:p>
    <w:p w14:paraId="53ADC757" w14:textId="3E3D60DB" w:rsidR="00591D3D" w:rsidRDefault="00591D3D" w:rsidP="00591D3D">
      <w:pPr>
        <w:pStyle w:val="ListNumber2"/>
      </w:pPr>
      <w:r>
        <w:t>Duncan Marshall AM and Dr Michael Pearson AO suggested in their joint submission the following</w:t>
      </w:r>
      <w:r w:rsidR="006F0920">
        <w:t>, to improve the relationship between the Heritage Council and the Heritage Unit</w:t>
      </w:r>
      <w:r>
        <w:t xml:space="preserve">: </w:t>
      </w:r>
    </w:p>
    <w:p w14:paraId="4CC525FA" w14:textId="77777777" w:rsidR="00591D3D" w:rsidRDefault="00591D3D" w:rsidP="000C6AA6">
      <w:pPr>
        <w:pStyle w:val="Quote"/>
        <w:numPr>
          <w:ilvl w:val="0"/>
          <w:numId w:val="4"/>
        </w:numPr>
      </w:pPr>
      <w:r>
        <w:t>Establishing in the first instance and maintaining clear lines of advice by the Minister regarding Councillors’ roles, consistent with statutory provisions, and by appropriate briefing of new members by the Directorate/Heritage Unit. This is particularly relevant when new Council members are appointed from other jurisdictions, and the particular context of the local Act and administration needs to be clarified.</w:t>
      </w:r>
    </w:p>
    <w:p w14:paraId="424ECBB3" w14:textId="77777777" w:rsidR="00591D3D" w:rsidRDefault="00591D3D" w:rsidP="000C6AA6">
      <w:pPr>
        <w:pStyle w:val="Quote"/>
        <w:numPr>
          <w:ilvl w:val="0"/>
          <w:numId w:val="4"/>
        </w:numPr>
      </w:pPr>
      <w:r>
        <w:t>Establishing and maintaining a clear understanding within the Council as to its statutory functions, the mechanisms within Council for developing Council positions and decisions (such as delegating work to sub-committees or taskforces), the respective roles and responsibilities of Council members and the Chair in decision-making and representation of Council, and the methods of formal requests by Council for Unit advice or action.</w:t>
      </w:r>
    </w:p>
    <w:p w14:paraId="63E970BC" w14:textId="77777777" w:rsidR="00591D3D" w:rsidRDefault="00591D3D" w:rsidP="000C6AA6">
      <w:pPr>
        <w:pStyle w:val="Quote"/>
        <w:numPr>
          <w:ilvl w:val="0"/>
          <w:numId w:val="4"/>
        </w:numPr>
      </w:pPr>
      <w:r>
        <w:t>Establishing and maintaining a clear understanding within the Heritage Unit of the Council’s statutory functions as an independent statutory body, the mechanisms available for Council requests for Unit advice or action, and the avenues for indicating any obstacles in responding to such requests.</w:t>
      </w:r>
      <w:r>
        <w:rPr>
          <w:rStyle w:val="FootnoteReference"/>
        </w:rPr>
        <w:footnoteReference w:id="188"/>
      </w:r>
    </w:p>
    <w:p w14:paraId="0D96CCEB" w14:textId="66CF7180" w:rsidR="00591D3D" w:rsidRDefault="00591D3D" w:rsidP="00591D3D">
      <w:pPr>
        <w:pStyle w:val="ListNumber2"/>
      </w:pPr>
      <w:r>
        <w:t xml:space="preserve">Professor Roz Hansen AM expressed the view that </w:t>
      </w:r>
      <w:r w:rsidR="006F0920">
        <w:t>the Heritage Unit</w:t>
      </w:r>
      <w:r>
        <w:t xml:space="preserve"> should be supporting the work of the </w:t>
      </w:r>
      <w:r w:rsidR="006F0920">
        <w:t xml:space="preserve">Heritage </w:t>
      </w:r>
      <w:r>
        <w:t>Council:</w:t>
      </w:r>
    </w:p>
    <w:p w14:paraId="6D400712" w14:textId="77777777" w:rsidR="00591D3D" w:rsidRDefault="00591D3D" w:rsidP="00591D3D">
      <w:pPr>
        <w:pStyle w:val="Quote"/>
      </w:pPr>
      <w:r>
        <w:t>There is little doubt that the ACT Heritage Unit also needs to be properly resourced, better trained and skilled in cultural heritage matters and committed to working with the Council in a collaborative way. A structure and composition of the Unit is required where the Council sets its priorities, implements an approved ACT Heritage Strategy (which at present does not exist), makes informed decisions dealing with heritage places and objects including Aboriginal places and objects and has 100% support from the Unit. Rather than the Unit wanting to ‘control’ and restrict the activities of the Council, as has been my experience, it should be supporting the Council in fulfilling its role and functions under a new heritage act.</w:t>
      </w:r>
      <w:r>
        <w:rPr>
          <w:rStyle w:val="FootnoteReference"/>
        </w:rPr>
        <w:footnoteReference w:id="189"/>
      </w:r>
    </w:p>
    <w:p w14:paraId="4C5C241E" w14:textId="72D2CE78" w:rsidR="00591D3D" w:rsidRDefault="00591D3D" w:rsidP="00591D3D">
      <w:pPr>
        <w:pStyle w:val="ListNumber2"/>
      </w:pPr>
      <w:r>
        <w:t xml:space="preserve">Professor Hansen identified in her submission that the existing provisions of the </w:t>
      </w:r>
      <w:r w:rsidRPr="00D30B4D">
        <w:t>Heritage Act</w:t>
      </w:r>
      <w:r>
        <w:t xml:space="preserve"> make no mention of </w:t>
      </w:r>
      <w:r w:rsidR="006F0920">
        <w:t>the Heritage Unit</w:t>
      </w:r>
      <w:r>
        <w:t xml:space="preserve">, its roles or responsibilities, and has been dealt with in the past by a Memorandum of Understanding (MoU) between </w:t>
      </w:r>
      <w:r w:rsidR="006F0920">
        <w:t>the Heritage Council and the Heritage Unit</w:t>
      </w:r>
      <w:r>
        <w:t xml:space="preserve"> – however, the most recent MoU had expired in 2018.</w:t>
      </w:r>
      <w:r>
        <w:rPr>
          <w:rStyle w:val="FootnoteReference"/>
        </w:rPr>
        <w:footnoteReference w:id="190"/>
      </w:r>
      <w:r w:rsidRPr="00173BF0">
        <w:t xml:space="preserve"> </w:t>
      </w:r>
    </w:p>
    <w:p w14:paraId="05E26001" w14:textId="17EE5D65" w:rsidR="00591D3D" w:rsidRDefault="00591D3D" w:rsidP="00591D3D">
      <w:pPr>
        <w:pStyle w:val="ListNumber2"/>
      </w:pPr>
      <w:r>
        <w:t xml:space="preserve">Australia ICOMOS similarly indicated that there is no reference to </w:t>
      </w:r>
      <w:r w:rsidR="006F0920">
        <w:t>the Heritage Unit</w:t>
      </w:r>
      <w:r w:rsidR="0021727F">
        <w:t xml:space="preserve"> </w:t>
      </w:r>
      <w:r>
        <w:t xml:space="preserve">in the </w:t>
      </w:r>
      <w:r w:rsidRPr="006F0920">
        <w:t>Heritage Act, nor does the Heritage Act</w:t>
      </w:r>
      <w:r>
        <w:t xml:space="preserve"> define the relationship between </w:t>
      </w:r>
      <w:r w:rsidR="006F0920">
        <w:t>the Heritage Council and the Heritage Unit</w:t>
      </w:r>
      <w:r>
        <w:t>.</w:t>
      </w:r>
      <w:r>
        <w:rPr>
          <w:rStyle w:val="FootnoteReference"/>
        </w:rPr>
        <w:footnoteReference w:id="191"/>
      </w:r>
      <w:r>
        <w:t xml:space="preserve"> It was of the view that the respective roles of </w:t>
      </w:r>
      <w:r w:rsidR="006F0920">
        <w:t>the Heritage Council and the Heritage Unit</w:t>
      </w:r>
      <w:r>
        <w:t xml:space="preserve"> should be defined so that the public has an understanding of each body, and which matters are assessed by each body.</w:t>
      </w:r>
      <w:r>
        <w:rPr>
          <w:rStyle w:val="FootnoteReference"/>
        </w:rPr>
        <w:footnoteReference w:id="192"/>
      </w:r>
    </w:p>
    <w:p w14:paraId="5889B651" w14:textId="1662EC3E" w:rsidR="00591D3D" w:rsidRDefault="00591D3D" w:rsidP="00591D3D">
      <w:pPr>
        <w:pStyle w:val="ListNumber2"/>
      </w:pPr>
      <w:r>
        <w:t xml:space="preserve">Dr Ken Heffernan advocated for clarifying aspects of the relationship between </w:t>
      </w:r>
      <w:r w:rsidR="006F0920">
        <w:t>the Heritage Council and the Heritage Unit, in the regulations</w:t>
      </w:r>
      <w:r>
        <w:t>:</w:t>
      </w:r>
    </w:p>
    <w:p w14:paraId="362424DB" w14:textId="77777777" w:rsidR="00591D3D" w:rsidRDefault="00591D3D" w:rsidP="00591D3D">
      <w:pPr>
        <w:pStyle w:val="Quote"/>
      </w:pPr>
      <w:r>
        <w:t>c. It should be clear who has the determinative role in establishing Council task forces, their membership, and chair.</w:t>
      </w:r>
    </w:p>
    <w:p w14:paraId="23A6C0D3" w14:textId="77777777" w:rsidR="00591D3D" w:rsidRDefault="00591D3D" w:rsidP="00591D3D">
      <w:pPr>
        <w:pStyle w:val="Quote"/>
      </w:pPr>
      <w:r>
        <w:t>d. It should be clear who has the determinative role in expenditure of funds available for Council activity.</w:t>
      </w:r>
    </w:p>
    <w:p w14:paraId="4F401B45" w14:textId="77777777" w:rsidR="00591D3D" w:rsidRPr="00077688" w:rsidRDefault="00591D3D" w:rsidP="00591D3D">
      <w:pPr>
        <w:pStyle w:val="Quote"/>
      </w:pPr>
      <w:r>
        <w:t>e. It should be clear who has the determinative role in setting the agenda for formal Council Meetings and Task Forces. This is needed to ensure an adequate coverage of different heritage areas of interest (Ngambri-Ngunnawal, historic, built, geological etc) and priority issues in the limited time available.</w:t>
      </w:r>
      <w:r>
        <w:rPr>
          <w:rStyle w:val="FootnoteReference"/>
        </w:rPr>
        <w:footnoteReference w:id="193"/>
      </w:r>
    </w:p>
    <w:p w14:paraId="6962FDE1" w14:textId="2F3570F3" w:rsidR="00591D3D" w:rsidRDefault="00591D3D" w:rsidP="00591D3D">
      <w:pPr>
        <w:pStyle w:val="ListNumber2"/>
      </w:pPr>
      <w:r>
        <w:t xml:space="preserve">Another suggestion from submissions and witnesses was to establish the </w:t>
      </w:r>
      <w:r w:rsidR="006F0920">
        <w:t xml:space="preserve">Heritage </w:t>
      </w:r>
      <w:r>
        <w:t xml:space="preserve">Unit as a separate and dedicated support unit for the </w:t>
      </w:r>
      <w:r w:rsidR="006F0920">
        <w:t xml:space="preserve">Heritage </w:t>
      </w:r>
      <w:r>
        <w:t>Council.</w:t>
      </w:r>
      <w:r>
        <w:rPr>
          <w:rStyle w:val="FootnoteReference"/>
        </w:rPr>
        <w:footnoteReference w:id="194"/>
      </w:r>
    </w:p>
    <w:p w14:paraId="15B29C73" w14:textId="68F71F97" w:rsidR="00591D3D" w:rsidRDefault="00591D3D" w:rsidP="00591D3D">
      <w:pPr>
        <w:pStyle w:val="ListNumber2"/>
      </w:pPr>
      <w:r w:rsidRPr="00D03E92">
        <w:t xml:space="preserve">Professor Roz Hansen </w:t>
      </w:r>
      <w:r>
        <w:t>AM highlighted how</w:t>
      </w:r>
      <w:r w:rsidRPr="00D03E92">
        <w:t xml:space="preserve"> the Victorian equivalent of the </w:t>
      </w:r>
      <w:r w:rsidR="006F0920">
        <w:t xml:space="preserve">Heritage </w:t>
      </w:r>
      <w:r w:rsidRPr="00D03E92">
        <w:t>Unit</w:t>
      </w:r>
      <w:r>
        <w:t xml:space="preserve"> –</w:t>
      </w:r>
      <w:r w:rsidRPr="00D03E92">
        <w:t xml:space="preserve"> the Office of the Executive Director</w:t>
      </w:r>
      <w:r>
        <w:t xml:space="preserve"> –</w:t>
      </w:r>
      <w:r w:rsidRPr="00D03E92">
        <w:t xml:space="preserve"> is created in the Victorian </w:t>
      </w:r>
      <w:r w:rsidRPr="006F0920">
        <w:t>Heritage Act</w:t>
      </w:r>
      <w:r w:rsidRPr="00D03E92">
        <w:t xml:space="preserve"> as a</w:t>
      </w:r>
      <w:r>
        <w:t xml:space="preserve"> dedicated secretariat and support function to the Victorian Heritage Council and which reports directly to the </w:t>
      </w:r>
      <w:r w:rsidR="006F0920">
        <w:t xml:space="preserve">Heritage </w:t>
      </w:r>
      <w:r>
        <w:t>Council.</w:t>
      </w:r>
      <w:r>
        <w:rPr>
          <w:rStyle w:val="FootnoteReference"/>
        </w:rPr>
        <w:footnoteReference w:id="195"/>
      </w:r>
      <w:r>
        <w:t xml:space="preserve"> The clear articulation of the role of the Executive Director in Victoria’s heritage arrangements was also noted by Australia ICOMOS in its submission.</w:t>
      </w:r>
      <w:r>
        <w:rPr>
          <w:rStyle w:val="FootnoteReference"/>
        </w:rPr>
        <w:footnoteReference w:id="196"/>
      </w:r>
    </w:p>
    <w:p w14:paraId="002896FD" w14:textId="3A3D2E53" w:rsidR="00591D3D" w:rsidRDefault="00591D3D" w:rsidP="00591D3D">
      <w:pPr>
        <w:pStyle w:val="ListNumber2"/>
      </w:pPr>
      <w:r>
        <w:t xml:space="preserve">Currently, the </w:t>
      </w:r>
      <w:r w:rsidR="006F0920">
        <w:t xml:space="preserve">Heritage </w:t>
      </w:r>
      <w:r>
        <w:t xml:space="preserve">Unit is headed by a Secretary to the </w:t>
      </w:r>
      <w:r w:rsidR="006F0920">
        <w:t xml:space="preserve">Heritage </w:t>
      </w:r>
      <w:r>
        <w:t xml:space="preserve">Council who reports to EPSDD, and whose role is not specified in the </w:t>
      </w:r>
      <w:r w:rsidRPr="006F0920">
        <w:t>Heritage Act</w:t>
      </w:r>
      <w:r>
        <w:t>.</w:t>
      </w:r>
      <w:r>
        <w:rPr>
          <w:rStyle w:val="FootnoteReference"/>
        </w:rPr>
        <w:footnoteReference w:id="197"/>
      </w:r>
    </w:p>
    <w:p w14:paraId="303505A8" w14:textId="77777777" w:rsidR="00591D3D" w:rsidRDefault="00591D3D" w:rsidP="00591D3D">
      <w:pPr>
        <w:pStyle w:val="ListNumber2"/>
      </w:pPr>
      <w:r>
        <w:t>The Secretary, according to Professor Hansen, ‘is largely managerial and operates under the umbrella of the EPSDD rather than having independence and autonomy from that government directorate.’</w:t>
      </w:r>
      <w:r w:rsidRPr="00EE7A5C">
        <w:rPr>
          <w:rStyle w:val="FootnoteReference"/>
        </w:rPr>
        <w:t xml:space="preserve"> </w:t>
      </w:r>
      <w:r>
        <w:rPr>
          <w:rStyle w:val="FootnoteReference"/>
        </w:rPr>
        <w:footnoteReference w:id="198"/>
      </w:r>
    </w:p>
    <w:p w14:paraId="7D26DC24" w14:textId="4B391A90" w:rsidR="00591D3D" w:rsidRDefault="00591D3D" w:rsidP="00591D3D">
      <w:pPr>
        <w:pStyle w:val="ListNumber2"/>
      </w:pPr>
      <w:r>
        <w:t xml:space="preserve">Professor Hansen considers that there is ‘considerable merit’ in altering the existing </w:t>
      </w:r>
      <w:r w:rsidR="006F0920">
        <w:t xml:space="preserve">Heritage </w:t>
      </w:r>
      <w:r>
        <w:t>Unit’s governance arrangements and adopting a model akin to that in Victoria.</w:t>
      </w:r>
      <w:r>
        <w:rPr>
          <w:rStyle w:val="FootnoteReference"/>
        </w:rPr>
        <w:footnoteReference w:id="199"/>
      </w:r>
      <w:r>
        <w:t xml:space="preserve"> Under this model, the Victorian </w:t>
      </w:r>
      <w:r w:rsidRPr="006F0920">
        <w:t>Heritage Act</w:t>
      </w:r>
      <w:r>
        <w:t xml:space="preserve"> establishes an Executive Director role and sets out the role’s functions and responsibilities, which include:</w:t>
      </w:r>
    </w:p>
    <w:p w14:paraId="56D83EB2" w14:textId="652BBCFE" w:rsidR="00591D3D" w:rsidRDefault="006F0920" w:rsidP="00591D3D">
      <w:pPr>
        <w:pStyle w:val="ListBullet"/>
      </w:pPr>
      <w:r>
        <w:t>e</w:t>
      </w:r>
      <w:r w:rsidR="00591D3D">
        <w:t>stablishing and maintaining the heritage register;</w:t>
      </w:r>
    </w:p>
    <w:p w14:paraId="40EA28FA" w14:textId="13CD67C3" w:rsidR="00591D3D" w:rsidRDefault="006F0920" w:rsidP="00591D3D">
      <w:pPr>
        <w:pStyle w:val="ListBullet"/>
      </w:pPr>
      <w:r>
        <w:t>r</w:t>
      </w:r>
      <w:r w:rsidR="00591D3D">
        <w:t>ecommending to the Council the registration of any place or object on the register;</w:t>
      </w:r>
    </w:p>
    <w:p w14:paraId="7232D163" w14:textId="7A704220" w:rsidR="00591D3D" w:rsidRDefault="006F0920" w:rsidP="00591D3D">
      <w:pPr>
        <w:pStyle w:val="ListBullet"/>
      </w:pPr>
      <w:r>
        <w:t>d</w:t>
      </w:r>
      <w:r w:rsidR="00591D3D">
        <w:t xml:space="preserve">etermining applications for permits and consents under </w:t>
      </w:r>
      <w:r w:rsidR="00591D3D" w:rsidRPr="006F0920">
        <w:t>the Heritage Act</w:t>
      </w:r>
      <w:r w:rsidR="00591D3D">
        <w:t>;</w:t>
      </w:r>
    </w:p>
    <w:p w14:paraId="2297C99D" w14:textId="330CDD5C" w:rsidR="00591D3D" w:rsidRDefault="006F0920" w:rsidP="00591D3D">
      <w:pPr>
        <w:pStyle w:val="ListBullet"/>
      </w:pPr>
      <w:r>
        <w:t>r</w:t>
      </w:r>
      <w:r w:rsidR="00591D3D">
        <w:t>eporting to the Council on all actions or decisions by the Executive Director;</w:t>
      </w:r>
      <w:r>
        <w:t xml:space="preserve"> and</w:t>
      </w:r>
    </w:p>
    <w:p w14:paraId="341E4F3F" w14:textId="3C28C025" w:rsidR="00591D3D" w:rsidRDefault="006F0920" w:rsidP="00591D3D">
      <w:pPr>
        <w:pStyle w:val="ListBullet"/>
      </w:pPr>
      <w:r>
        <w:t>m</w:t>
      </w:r>
      <w:r w:rsidR="00591D3D">
        <w:t xml:space="preserve">anaging the enforcement of the </w:t>
      </w:r>
      <w:r w:rsidR="00591D3D" w:rsidRPr="006F0920">
        <w:t>Heritage Act.</w:t>
      </w:r>
      <w:r w:rsidR="00591D3D" w:rsidRPr="006F0920">
        <w:rPr>
          <w:rStyle w:val="FootnoteReference"/>
        </w:rPr>
        <w:footnoteReference w:id="200"/>
      </w:r>
    </w:p>
    <w:p w14:paraId="09D2FB1B" w14:textId="2E5D0663" w:rsidR="00591D3D" w:rsidRDefault="00591D3D" w:rsidP="00591D3D">
      <w:pPr>
        <w:pStyle w:val="ListNumber2"/>
      </w:pPr>
      <w:r>
        <w:t xml:space="preserve">The Kosciuszko Huts Association also advocated for changes to ensure the independence of the </w:t>
      </w:r>
      <w:r w:rsidR="006F0920">
        <w:t xml:space="preserve">Heritage </w:t>
      </w:r>
      <w:r>
        <w:t>Unit, arguing it must be at arms-length from asset management agencies and in a separate chain of management to land managers and development approvers to prevent undue influence by staff seeking certain outcomes.</w:t>
      </w:r>
      <w:r>
        <w:rPr>
          <w:rStyle w:val="FootnoteReference"/>
        </w:rPr>
        <w:footnoteReference w:id="201"/>
      </w:r>
    </w:p>
    <w:p w14:paraId="7DF7FEC4" w14:textId="20FBF55E" w:rsidR="00591D3D" w:rsidRDefault="00591D3D" w:rsidP="00591D3D">
      <w:pPr>
        <w:pStyle w:val="ListNumber2"/>
      </w:pPr>
      <w:r>
        <w:t xml:space="preserve">The Canberra and District Historical Society suggested the approach of placing </w:t>
      </w:r>
      <w:r w:rsidR="00542A32">
        <w:t>the Heritage Council and the Heritage Unit</w:t>
      </w:r>
      <w:r>
        <w:t xml:space="preserve"> in a situation analogous to the relationship the Suburban Land Agency has with EPSDD:</w:t>
      </w:r>
    </w:p>
    <w:p w14:paraId="2DF59BBE" w14:textId="77777777" w:rsidR="00591D3D" w:rsidRDefault="00591D3D" w:rsidP="00591D3D">
      <w:pPr>
        <w:pStyle w:val="Quote"/>
      </w:pPr>
      <w:r w:rsidRPr="006940FE">
        <w:t>It would be much better if it were at least in a more independent situation. For example, you have the Suburban Land Agency, which does report to the chief planner, but it is out to one side. It is not in the main organisational structure of EPSDD, so it is perhaps not subject to situations. I imagine, for example, that the heritage unit staff, basically report to two sets of people; they report to the Heritage Council and they report to the hierarchy in EPSDD. That must create some sort of tension and</w:t>
      </w:r>
      <w:r>
        <w:t xml:space="preserve"> […]</w:t>
      </w:r>
      <w:r w:rsidRPr="006940FE">
        <w:t xml:space="preserve"> potential conflicts and those sorts of things.</w:t>
      </w:r>
      <w:r>
        <w:rPr>
          <w:rStyle w:val="FootnoteReference"/>
        </w:rPr>
        <w:footnoteReference w:id="202"/>
      </w:r>
    </w:p>
    <w:p w14:paraId="2577467F" w14:textId="182856D8" w:rsidR="003F4911" w:rsidRDefault="003F4911" w:rsidP="003F4911">
      <w:pPr>
        <w:pStyle w:val="ListNumber2"/>
      </w:pPr>
      <w:r>
        <w:t xml:space="preserve">The </w:t>
      </w:r>
      <w:r w:rsidRPr="003F4911">
        <w:rPr>
          <w:i/>
          <w:iCs/>
        </w:rPr>
        <w:t>Stenning &amp; Associates Report</w:t>
      </w:r>
      <w:r>
        <w:t xml:space="preserve"> summarised that current work processes and systems are inadequate to efficiently support the Heritage Council, Heritage Unit, and broader heritage arrangements:</w:t>
      </w:r>
    </w:p>
    <w:p w14:paraId="5FB9F468" w14:textId="5C3CA42D" w:rsidR="003F4911" w:rsidRPr="003F4911" w:rsidRDefault="003F4911" w:rsidP="003F4911">
      <w:pPr>
        <w:pStyle w:val="Quote"/>
      </w:pPr>
      <w:r>
        <w:t>A review and strengthening of matters such as the decision-making capacity of the Council’s taskforces, delegated functions and internal and external policies must be conducted to improve support to the Heritage Council.</w:t>
      </w:r>
      <w:r>
        <w:rPr>
          <w:rStyle w:val="FootnoteReference"/>
        </w:rPr>
        <w:footnoteReference w:id="203"/>
      </w:r>
    </w:p>
    <w:p w14:paraId="42648949" w14:textId="77777777" w:rsidR="00591D3D" w:rsidRDefault="00591D3D" w:rsidP="004D1BFD">
      <w:pPr>
        <w:pStyle w:val="Heading5"/>
      </w:pPr>
      <w:r>
        <w:t>Committee comment</w:t>
      </w:r>
    </w:p>
    <w:p w14:paraId="563BF533" w14:textId="7202AB86" w:rsidR="00FA5B3F" w:rsidRDefault="00591D3D" w:rsidP="00FA5B3F">
      <w:pPr>
        <w:pStyle w:val="ListNumber2"/>
      </w:pPr>
      <w:r>
        <w:t xml:space="preserve">The Committee considers that, to ensure the effective operation of the ACT’s heritage arrangements, the respective roles and responsibilities of </w:t>
      </w:r>
      <w:r w:rsidR="00542A32">
        <w:t xml:space="preserve">the Heritage Council and the Heritage Unit </w:t>
      </w:r>
      <w:r>
        <w:t>should be clarified</w:t>
      </w:r>
      <w:r w:rsidR="00FA5B3F">
        <w:t>.</w:t>
      </w:r>
    </w:p>
    <w:p w14:paraId="76F5DFCA" w14:textId="55486CE3" w:rsidR="00FA5B3F" w:rsidRDefault="00FA5B3F" w:rsidP="00FA5B3F">
      <w:pPr>
        <w:pStyle w:val="ListNumber2"/>
      </w:pPr>
      <w:r>
        <w:t>The Committee also considers that standardised processes and procedures for Heritage Council functions should be developed and published.</w:t>
      </w:r>
    </w:p>
    <w:tbl>
      <w:tblPr>
        <w:tblStyle w:val="Recommendationbox"/>
        <w:tblW w:w="0" w:type="auto"/>
        <w:tblLook w:val="0600" w:firstRow="0" w:lastRow="0" w:firstColumn="0" w:lastColumn="0" w:noHBand="1" w:noVBand="1"/>
      </w:tblPr>
      <w:tblGrid>
        <w:gridCol w:w="8175"/>
      </w:tblGrid>
      <w:tr w:rsidR="00591D3D" w14:paraId="35A86E18" w14:textId="77777777" w:rsidTr="001C048A">
        <w:tc>
          <w:tcPr>
            <w:tcW w:w="7891" w:type="dxa"/>
          </w:tcPr>
          <w:p w14:paraId="0D032042" w14:textId="77777777" w:rsidR="00591D3D" w:rsidRDefault="00591D3D" w:rsidP="001C048A">
            <w:pPr>
              <w:pStyle w:val="Recommendationheading"/>
            </w:pPr>
            <w:bookmarkStart w:id="89" w:name="_Toc146193708"/>
            <w:bookmarkStart w:id="90" w:name="_Toc148707677"/>
            <w:r>
              <w:t xml:space="preserve">Recommendation </w:t>
            </w:r>
            <w:r>
              <w:fldChar w:fldCharType="begin"/>
            </w:r>
            <w:r>
              <w:instrText xml:space="preserve"> AUTONUMLGL \* Arabic\e </w:instrText>
            </w:r>
            <w:r>
              <w:fldChar w:fldCharType="end"/>
            </w:r>
            <w:bookmarkEnd w:id="89"/>
            <w:bookmarkEnd w:id="90"/>
          </w:p>
          <w:p w14:paraId="4BF94A69" w14:textId="51220BB0" w:rsidR="00591D3D" w:rsidRPr="002B5C4B" w:rsidRDefault="00591D3D" w:rsidP="001C048A">
            <w:pPr>
              <w:pStyle w:val="Recommendationbody"/>
              <w:rPr>
                <w:color w:val="FF0000"/>
              </w:rPr>
            </w:pPr>
            <w:bookmarkStart w:id="91" w:name="_Toc146193709"/>
            <w:bookmarkStart w:id="92" w:name="_Toc148707678"/>
            <w:r w:rsidRPr="00DD0A3E">
              <w:t>The Committee recommends that the</w:t>
            </w:r>
            <w:r w:rsidR="003A34D1">
              <w:t xml:space="preserve"> ACT Government </w:t>
            </w:r>
            <w:r>
              <w:t>clarify the roles and responsibilities between the ACT Heritage Council and ACT Heritage Unit</w:t>
            </w:r>
            <w:r w:rsidR="00FA5B3F">
              <w:t xml:space="preserve"> through the Heritage Strategy, and implement clear roles and responsibilities through legislative changes</w:t>
            </w:r>
            <w:r>
              <w:t>.</w:t>
            </w:r>
            <w:bookmarkEnd w:id="91"/>
            <w:bookmarkEnd w:id="92"/>
          </w:p>
        </w:tc>
      </w:tr>
      <w:tr w:rsidR="002504B0" w14:paraId="2AC59BF2" w14:textId="77777777" w:rsidTr="00AD7F4A">
        <w:tc>
          <w:tcPr>
            <w:tcW w:w="7891" w:type="dxa"/>
          </w:tcPr>
          <w:p w14:paraId="21377639" w14:textId="77777777" w:rsidR="002504B0" w:rsidRDefault="002504B0" w:rsidP="00AD7F4A">
            <w:pPr>
              <w:pStyle w:val="Recommendationheading"/>
            </w:pPr>
            <w:bookmarkStart w:id="93" w:name="_Toc148707679"/>
            <w:r>
              <w:t xml:space="preserve">Recommendation </w:t>
            </w:r>
            <w:r>
              <w:fldChar w:fldCharType="begin"/>
            </w:r>
            <w:r>
              <w:instrText xml:space="preserve"> AUTONUMLGL \* Arabic\e </w:instrText>
            </w:r>
            <w:r>
              <w:fldChar w:fldCharType="end"/>
            </w:r>
            <w:bookmarkEnd w:id="93"/>
          </w:p>
          <w:p w14:paraId="67BF2399" w14:textId="2AFE5618" w:rsidR="002504B0" w:rsidRPr="00FC503C" w:rsidRDefault="002504B0" w:rsidP="00AD7F4A">
            <w:pPr>
              <w:pStyle w:val="Recommendationbody"/>
            </w:pPr>
            <w:bookmarkStart w:id="94" w:name="_Toc148707680"/>
            <w:r w:rsidRPr="007A0071">
              <w:t xml:space="preserve">The Committee recommends </w:t>
            </w:r>
            <w:r w:rsidR="0022430B">
              <w:t xml:space="preserve">that </w:t>
            </w:r>
            <w:r w:rsidRPr="007A0071">
              <w:t xml:space="preserve">the </w:t>
            </w:r>
            <w:r>
              <w:t>ACT Government undertake a review of delegations relating to ACT Heritage Unit staff and their engagement with the ACT Heritage Council.</w:t>
            </w:r>
            <w:bookmarkEnd w:id="94"/>
          </w:p>
        </w:tc>
      </w:tr>
    </w:tbl>
    <w:p w14:paraId="69B59AB9" w14:textId="08404809" w:rsidR="00591D3D" w:rsidRDefault="00591D3D" w:rsidP="004D1BFD">
      <w:pPr>
        <w:pStyle w:val="Heading3"/>
      </w:pPr>
      <w:bookmarkStart w:id="95" w:name="_Toc148972873"/>
      <w:r w:rsidRPr="007C0FE5">
        <w:t xml:space="preserve">Location of </w:t>
      </w:r>
      <w:r w:rsidR="00C0766C" w:rsidRPr="007C0FE5">
        <w:t xml:space="preserve">the </w:t>
      </w:r>
      <w:r w:rsidR="00EE0207" w:rsidRPr="007C0FE5">
        <w:t xml:space="preserve">Heritage </w:t>
      </w:r>
      <w:r w:rsidR="00C0766C" w:rsidRPr="007C0FE5">
        <w:t xml:space="preserve">Unit </w:t>
      </w:r>
      <w:r w:rsidRPr="007C0FE5">
        <w:t>within EPSDD</w:t>
      </w:r>
      <w:bookmarkEnd w:id="95"/>
    </w:p>
    <w:p w14:paraId="76FD99A6" w14:textId="275AFBE6" w:rsidR="00591D3D" w:rsidRDefault="00591D3D" w:rsidP="00591D3D">
      <w:pPr>
        <w:pStyle w:val="ListNumber2"/>
      </w:pPr>
      <w:r>
        <w:t xml:space="preserve">Some submissions and witnesses felt that the issues in the relationship between </w:t>
      </w:r>
      <w:r w:rsidR="00542A32">
        <w:t xml:space="preserve">the Heritage Council and the Heritage Unit </w:t>
      </w:r>
      <w:r>
        <w:t xml:space="preserve">arose from the </w:t>
      </w:r>
      <w:r w:rsidR="00542A32">
        <w:t xml:space="preserve">Heritage </w:t>
      </w:r>
      <w:r>
        <w:t>Unit’s location within the EPSDD and the associated tensions in managing the potentially competing demands and interests of heritage and planning.</w:t>
      </w:r>
    </w:p>
    <w:p w14:paraId="79FC76ED" w14:textId="2FA5B08F" w:rsidR="00591D3D" w:rsidRDefault="00591D3D" w:rsidP="00591D3D">
      <w:pPr>
        <w:pStyle w:val="ListNumber2"/>
      </w:pPr>
      <w:r>
        <w:t>Duncan Marshall AM and Dr Michael Pearson AO expressed the view in their joint submission that ‘</w:t>
      </w:r>
      <w:r w:rsidR="00755454">
        <w:t>t</w:t>
      </w:r>
      <w:r>
        <w:t>he Heritage Unit can have a difficult role in serving two masters – the Council on the one hand and the Directorate on the other.’</w:t>
      </w:r>
      <w:r>
        <w:rPr>
          <w:rStyle w:val="FootnoteReference"/>
        </w:rPr>
        <w:footnoteReference w:id="204"/>
      </w:r>
    </w:p>
    <w:p w14:paraId="656B6B97" w14:textId="77777777" w:rsidR="00591D3D" w:rsidRDefault="00591D3D" w:rsidP="00591D3D">
      <w:pPr>
        <w:pStyle w:val="ListNumber2"/>
      </w:pPr>
      <w:r>
        <w:t>Mr Marshall expanded on this during his appearance before the Committee:</w:t>
      </w:r>
    </w:p>
    <w:p w14:paraId="650B65AE" w14:textId="77777777" w:rsidR="00591D3D" w:rsidRDefault="00591D3D" w:rsidP="00591D3D">
      <w:pPr>
        <w:pStyle w:val="Quote"/>
      </w:pPr>
      <w:r w:rsidRPr="00C41BAE">
        <w:t>One of the things that has come to mind in reflecting on the recent past is the difficulty the branch may have in dealing with two masters: the council on the one hand, and EPSDD, the government and the minister on the other hand. I think perhaps even in my time it was apparent there were some tensions there and that the branch were not always comfortable responding to some council requests—very few requests, but occasionally the branch was uncomfortable when we got a little active or when we were perhaps pushing some boundary.</w:t>
      </w:r>
      <w:r>
        <w:rPr>
          <w:rStyle w:val="FootnoteReference"/>
        </w:rPr>
        <w:footnoteReference w:id="205"/>
      </w:r>
    </w:p>
    <w:p w14:paraId="0148BEA6" w14:textId="2DEF7F39" w:rsidR="00591D3D" w:rsidRDefault="00591D3D" w:rsidP="00591D3D">
      <w:pPr>
        <w:pStyle w:val="ListNumber2"/>
      </w:pPr>
      <w:r>
        <w:t xml:space="preserve">This view </w:t>
      </w:r>
      <w:r w:rsidR="00E61564">
        <w:t xml:space="preserve">of potential conflicts of interest </w:t>
      </w:r>
      <w:r>
        <w:t>was echoed by the Canberra and District Historical Society:</w:t>
      </w:r>
    </w:p>
    <w:p w14:paraId="5EC69223" w14:textId="77777777" w:rsidR="00591D3D" w:rsidRDefault="00591D3D" w:rsidP="00591D3D">
      <w:pPr>
        <w:pStyle w:val="Quote"/>
      </w:pPr>
      <w:r>
        <w:t>The location of the Heritage Council and the Heritage Unit within the EPSDD appears to be detrimental in relation to resourcing, governance and support at senior levels. The Heritage Unit is in a tricky situation of being answerable to both the Heritage Council and EPSDD managers. There is potential for conflicting requirements. More broadly, there can be a fundamental conflict of objectives between heritage and development planning. It appears that in the draft Planning Bill good planning is not considered to include maximising the value of ACT’s valuable heritage assets or that this is a good planning outcome.</w:t>
      </w:r>
      <w:r>
        <w:rPr>
          <w:rStyle w:val="FootnoteReference"/>
        </w:rPr>
        <w:footnoteReference w:id="206"/>
      </w:r>
    </w:p>
    <w:p w14:paraId="02E12C86" w14:textId="77777777" w:rsidR="00591D3D" w:rsidRDefault="00591D3D" w:rsidP="00591D3D">
      <w:pPr>
        <w:pStyle w:val="Quote"/>
      </w:pPr>
      <w:r>
        <w:t>The Heritage Unit is in a difficult situation as it is answerable to both the Heritage Council and senior EPSDD managers. There is potential for this to lead to conflicting requirements.</w:t>
      </w:r>
      <w:r>
        <w:rPr>
          <w:rStyle w:val="FootnoteReference"/>
        </w:rPr>
        <w:footnoteReference w:id="207"/>
      </w:r>
    </w:p>
    <w:p w14:paraId="1375CD86" w14:textId="77777777" w:rsidR="00591D3D" w:rsidRDefault="00591D3D" w:rsidP="00591D3D">
      <w:pPr>
        <w:pStyle w:val="ListNumber2"/>
      </w:pPr>
      <w:r>
        <w:t xml:space="preserve">Inner South Canberra Community Council also expressed concerns, suggesting that the heritage and planning laws be better aligned in order to ‘remove the splintering in the </w:t>
      </w:r>
      <w:r w:rsidRPr="00755454">
        <w:t>Heritage Act</w:t>
      </w:r>
      <w:r>
        <w:t xml:space="preserve"> whereby the Council administers certain provisions, while the Minister for Planning administers others. ACT Heritage supports both, providing administrative and secretariat functions to the Council and advice to the Minister.’</w:t>
      </w:r>
      <w:r>
        <w:rPr>
          <w:rStyle w:val="FootnoteReference"/>
        </w:rPr>
        <w:footnoteReference w:id="208"/>
      </w:r>
    </w:p>
    <w:p w14:paraId="295A540B" w14:textId="49F6E7D6" w:rsidR="00591D3D" w:rsidRDefault="00591D3D" w:rsidP="00591D3D">
      <w:pPr>
        <w:pStyle w:val="ListNumber2"/>
      </w:pPr>
      <w:r>
        <w:t xml:space="preserve">The Inner South Canberra Community Council cautioned that the location of the </w:t>
      </w:r>
      <w:r w:rsidR="00755454">
        <w:t xml:space="preserve">Heritage </w:t>
      </w:r>
      <w:r>
        <w:t xml:space="preserve">Unit in EPSDD created a danger of bias in heritage decisions that could favour </w:t>
      </w:r>
      <w:r w:rsidR="00E61564">
        <w:t xml:space="preserve">Territory </w:t>
      </w:r>
      <w:r>
        <w:t>Planning Authority actions.</w:t>
      </w:r>
      <w:r>
        <w:rPr>
          <w:rStyle w:val="FootnoteReference"/>
        </w:rPr>
        <w:footnoteReference w:id="209"/>
      </w:r>
      <w:r>
        <w:t xml:space="preserve"> </w:t>
      </w:r>
    </w:p>
    <w:p w14:paraId="0956E39F" w14:textId="20FEE92A" w:rsidR="00591D3D" w:rsidRDefault="00E61564" w:rsidP="00591D3D">
      <w:pPr>
        <w:pStyle w:val="ListNumber2"/>
      </w:pPr>
      <w:r>
        <w:t>Concerns of potential bias</w:t>
      </w:r>
      <w:r w:rsidR="00591D3D">
        <w:t xml:space="preserve"> w</w:t>
      </w:r>
      <w:r>
        <w:t>as</w:t>
      </w:r>
      <w:r w:rsidR="00591D3D">
        <w:t xml:space="preserve"> also shared by the National Trust of Australia (ACT):</w:t>
      </w:r>
    </w:p>
    <w:p w14:paraId="6566F206" w14:textId="77777777" w:rsidR="00591D3D" w:rsidRDefault="00591D3D" w:rsidP="00591D3D">
      <w:pPr>
        <w:pStyle w:val="Quote"/>
      </w:pPr>
      <w:r w:rsidRPr="00E648EB">
        <w:t>It is not so much the quality of advice. It could possibly skew the advice. At the moment, the Heritage Unit, as we understand it, is in the direct line of management of the chief planner, so there would naturally be an impact on the nature of the advice provided. That is no reflection on anyone; it is simply a symptom of what happens in a big government agency. We think that heritage is so important that any suggestion of conflicts of interest or working to achieve a particular outcome, to the extent that that has occurred, should be completely removed from the heritage and planning systems.</w:t>
      </w:r>
      <w:r>
        <w:rPr>
          <w:rStyle w:val="FootnoteReference"/>
        </w:rPr>
        <w:footnoteReference w:id="210"/>
      </w:r>
    </w:p>
    <w:p w14:paraId="395FB0EA" w14:textId="6F15BC9B" w:rsidR="00591D3D" w:rsidRPr="00E648EB" w:rsidRDefault="00591D3D" w:rsidP="00591D3D">
      <w:pPr>
        <w:pStyle w:val="ListNumber2"/>
      </w:pPr>
      <w:r>
        <w:t>Mr Nick Swain</w:t>
      </w:r>
      <w:r w:rsidR="009571C2">
        <w:t>, Secretary</w:t>
      </w:r>
      <w:r>
        <w:t xml:space="preserve"> of the Canberra and District Historical Society</w:t>
      </w:r>
      <w:r w:rsidR="009571C2">
        <w:t>,</w:t>
      </w:r>
      <w:r>
        <w:t xml:space="preserve"> added that the location of the</w:t>
      </w:r>
      <w:r w:rsidR="00755454">
        <w:t xml:space="preserve"> Heritage Council and the Heritage Unit </w:t>
      </w:r>
      <w:r>
        <w:t>within EPSDD itself does not lend itself to the appearance of independence.</w:t>
      </w:r>
      <w:r>
        <w:rPr>
          <w:rStyle w:val="FootnoteReference"/>
        </w:rPr>
        <w:footnoteReference w:id="211"/>
      </w:r>
    </w:p>
    <w:p w14:paraId="2712C798" w14:textId="63118DC9" w:rsidR="00591D3D" w:rsidRDefault="00591D3D" w:rsidP="00591D3D">
      <w:pPr>
        <w:pStyle w:val="ListNumber2"/>
      </w:pPr>
      <w:r>
        <w:t xml:space="preserve">Jane Goffman, a heritage researcher and town planner, reflected on the time when a development adjacent to Dickson Library was proposed, </w:t>
      </w:r>
      <w:r w:rsidR="00755454">
        <w:t xml:space="preserve">and how </w:t>
      </w:r>
      <w:r>
        <w:t xml:space="preserve">the </w:t>
      </w:r>
      <w:r w:rsidR="00755454">
        <w:t xml:space="preserve">Heritage </w:t>
      </w:r>
      <w:r>
        <w:t xml:space="preserve">Unit ‘appeared to be compromised by its relationship with </w:t>
      </w:r>
      <w:r w:rsidRPr="00755454">
        <w:rPr>
          <w:i/>
          <w:iCs/>
        </w:rPr>
        <w:t>ex-officio</w:t>
      </w:r>
      <w:r>
        <w:t xml:space="preserve"> members of the </w:t>
      </w:r>
      <w:r w:rsidR="00755454">
        <w:t xml:space="preserve">Heritage </w:t>
      </w:r>
      <w:r>
        <w:t>Council.’</w:t>
      </w:r>
      <w:r>
        <w:rPr>
          <w:rStyle w:val="FootnoteReference"/>
        </w:rPr>
        <w:footnoteReference w:id="212"/>
      </w:r>
    </w:p>
    <w:p w14:paraId="167FC9BE" w14:textId="2C9DBEC5" w:rsidR="00591D3D" w:rsidRDefault="00591D3D" w:rsidP="00591D3D">
      <w:pPr>
        <w:pStyle w:val="ListNumber2"/>
      </w:pPr>
      <w:r>
        <w:t xml:space="preserve">Dr Laura Dawes raised in her submission that despite the </w:t>
      </w:r>
      <w:r w:rsidR="00755454">
        <w:t xml:space="preserve">Heritage </w:t>
      </w:r>
      <w:r>
        <w:t xml:space="preserve">Unit being located with EPSDD, there appears to be a lack of effective collaboration between the </w:t>
      </w:r>
      <w:r w:rsidR="00755454">
        <w:t xml:space="preserve">Heritage </w:t>
      </w:r>
      <w:r>
        <w:t xml:space="preserve">Unit with other areas of the Directorate. Dr Dawes provided the example of the incompatibility between the online heritage register with the platforms and applications used by the planning areas of EPSDD, and the failure to include the </w:t>
      </w:r>
      <w:r w:rsidR="00755454">
        <w:t xml:space="preserve">Heritage </w:t>
      </w:r>
      <w:r>
        <w:t>Unit in planning activities affecting heritage places, such as the City Renewal Plan.</w:t>
      </w:r>
      <w:r>
        <w:rPr>
          <w:rStyle w:val="FootnoteReference"/>
        </w:rPr>
        <w:footnoteReference w:id="213"/>
      </w:r>
    </w:p>
    <w:p w14:paraId="3F6B485A" w14:textId="1BDC9EF8" w:rsidR="00591D3D" w:rsidRDefault="00591D3D" w:rsidP="00591D3D">
      <w:pPr>
        <w:pStyle w:val="ListNumber2"/>
      </w:pPr>
      <w:r>
        <w:t xml:space="preserve">In contrast, the Planning Institute of Australia </w:t>
      </w:r>
      <w:r w:rsidR="00DF36AF">
        <w:t xml:space="preserve">(ACT Division) </w:t>
      </w:r>
      <w:r>
        <w:t xml:space="preserve">felt that the location of the </w:t>
      </w:r>
      <w:r w:rsidR="00755454">
        <w:t>Heritage Unit</w:t>
      </w:r>
      <w:r>
        <w:t xml:space="preserve"> within EPSDD was appropriate:</w:t>
      </w:r>
    </w:p>
    <w:p w14:paraId="11C385BB" w14:textId="77777777" w:rsidR="00591D3D" w:rsidRDefault="00591D3D" w:rsidP="00591D3D">
      <w:pPr>
        <w:pStyle w:val="Quote"/>
      </w:pPr>
      <w:r w:rsidRPr="00305B34">
        <w:t>From our perspective, in the highest level of governance, we believe that the heritage unit is appropriately placed within the EPSDD. We believe the interaction between the planners and the planning authority, the close interaction, is necessary to give a holistic assessment of development proposals. That is primarily where it comes to that end point—at the development assessment point of development proposals. We believe that close interaction, that working relationship, is critical, and therefore they should be within the exact same “jurisdiction”, sitting side by side if that is physically necessary in that context as well.</w:t>
      </w:r>
      <w:r>
        <w:rPr>
          <w:rStyle w:val="FootnoteReference"/>
        </w:rPr>
        <w:footnoteReference w:id="214"/>
      </w:r>
    </w:p>
    <w:p w14:paraId="14EE1307" w14:textId="77777777" w:rsidR="00591D3D" w:rsidRDefault="00591D3D" w:rsidP="004D1BFD">
      <w:pPr>
        <w:pStyle w:val="Heading5"/>
      </w:pPr>
      <w:r>
        <w:t>Committee comment</w:t>
      </w:r>
    </w:p>
    <w:p w14:paraId="0C5CC0F3" w14:textId="3425E722" w:rsidR="00591D3D" w:rsidRDefault="00591D3D" w:rsidP="00591D3D">
      <w:pPr>
        <w:pStyle w:val="ListNumber2"/>
      </w:pPr>
      <w:r>
        <w:t>The Committee</w:t>
      </w:r>
      <w:r w:rsidR="003F4911">
        <w:t xml:space="preserve"> </w:t>
      </w:r>
      <w:r w:rsidR="00DE4F3A">
        <w:t xml:space="preserve">sees benefit in the Heritage Unit strengthening and building on its relationships with other areas of its parent Directorate, EPSDD, </w:t>
      </w:r>
      <w:r w:rsidR="00FA5B3F">
        <w:t xml:space="preserve">and with other agencies outside of EPSDD including the ACT Property Group, Housing ACT, and the Transport Canberra and City Services Directorate, </w:t>
      </w:r>
      <w:r w:rsidR="00DE4F3A">
        <w:t>so that heritage in the ACT can be advocated to co-exist with other demands and interests, such as planning.</w:t>
      </w:r>
    </w:p>
    <w:tbl>
      <w:tblPr>
        <w:tblStyle w:val="Recommendationbox"/>
        <w:tblW w:w="0" w:type="auto"/>
        <w:tblLook w:val="04A0" w:firstRow="1" w:lastRow="0" w:firstColumn="1" w:lastColumn="0" w:noHBand="0" w:noVBand="1"/>
      </w:tblPr>
      <w:tblGrid>
        <w:gridCol w:w="8175"/>
      </w:tblGrid>
      <w:tr w:rsidR="00591D3D" w:rsidRPr="00AA719E" w14:paraId="50BBCCDB" w14:textId="77777777" w:rsidTr="001C048A">
        <w:tc>
          <w:tcPr>
            <w:tcW w:w="7891" w:type="dxa"/>
          </w:tcPr>
          <w:p w14:paraId="5D62CFBD" w14:textId="77777777" w:rsidR="00591D3D" w:rsidRDefault="00591D3D" w:rsidP="001C048A">
            <w:pPr>
              <w:pStyle w:val="Recommendationheading"/>
            </w:pPr>
            <w:bookmarkStart w:id="96" w:name="_Toc146193712"/>
            <w:bookmarkStart w:id="97" w:name="_Toc148707681"/>
            <w:r>
              <w:t xml:space="preserve">Recommendation </w:t>
            </w:r>
            <w:r>
              <w:fldChar w:fldCharType="begin"/>
            </w:r>
            <w:r>
              <w:instrText xml:space="preserve"> AUTONUMLGL \* Arabic\e </w:instrText>
            </w:r>
            <w:r>
              <w:fldChar w:fldCharType="end"/>
            </w:r>
            <w:bookmarkEnd w:id="96"/>
            <w:bookmarkEnd w:id="97"/>
          </w:p>
          <w:p w14:paraId="32C87EF8" w14:textId="0AD44AAC" w:rsidR="00591D3D" w:rsidRPr="00AA719E" w:rsidRDefault="00591D3D" w:rsidP="001C048A">
            <w:pPr>
              <w:pStyle w:val="Recommendationbody"/>
            </w:pPr>
            <w:bookmarkStart w:id="98" w:name="_Toc146193713"/>
            <w:bookmarkStart w:id="99" w:name="_Toc148707682"/>
            <w:r w:rsidRPr="00DD0A3E">
              <w:t>The Committee recommends that</w:t>
            </w:r>
            <w:r>
              <w:t xml:space="preserve"> the ACT Government </w:t>
            </w:r>
            <w:bookmarkEnd w:id="98"/>
            <w:r w:rsidR="003F4911">
              <w:t>ensure the ACT Heritage Unit effectively collaborates with other areas of EPSDD</w:t>
            </w:r>
            <w:r w:rsidR="002F6BD2">
              <w:t xml:space="preserve">, </w:t>
            </w:r>
            <w:r w:rsidR="00FA5B3F">
              <w:t>other government agencies</w:t>
            </w:r>
            <w:r w:rsidR="002F6BD2">
              <w:t>,</w:t>
            </w:r>
            <w:r w:rsidR="00FA5B3F">
              <w:t xml:space="preserve"> </w:t>
            </w:r>
            <w:r w:rsidR="003F4911">
              <w:t>and ensure that there is improved information flow.</w:t>
            </w:r>
            <w:bookmarkEnd w:id="99"/>
          </w:p>
        </w:tc>
      </w:tr>
    </w:tbl>
    <w:p w14:paraId="2014F386" w14:textId="77777777" w:rsidR="004F5C28" w:rsidRPr="002160C8" w:rsidRDefault="004F5C28" w:rsidP="004D1BFD">
      <w:pPr>
        <w:pStyle w:val="Heading2"/>
        <w:rPr>
          <w:bCs/>
        </w:rPr>
      </w:pPr>
      <w:bookmarkStart w:id="100" w:name="_Toc146193835"/>
      <w:bookmarkStart w:id="101" w:name="_Toc148972874"/>
      <w:bookmarkEnd w:id="75"/>
      <w:r>
        <w:t>Adaptive reuse and modifications</w:t>
      </w:r>
      <w:bookmarkEnd w:id="100"/>
      <w:bookmarkEnd w:id="101"/>
    </w:p>
    <w:p w14:paraId="5ECF129A" w14:textId="47BA7763" w:rsidR="004F5C28" w:rsidRDefault="004F5C28" w:rsidP="004F5C28">
      <w:pPr>
        <w:pStyle w:val="ListNumber2"/>
      </w:pPr>
      <w:r>
        <w:t>A</w:t>
      </w:r>
      <w:r w:rsidR="006A06F4">
        <w:t xml:space="preserve">n area of complexity </w:t>
      </w:r>
      <w:r>
        <w:t>identified in submissions and during the course of the public hearing was around adaptions and modifications to heritage properties, particularly in the context of issues such as climate change</w:t>
      </w:r>
      <w:r w:rsidR="006A06F4">
        <w:t>,</w:t>
      </w:r>
      <w:r>
        <w:t xml:space="preserve"> sustainability, and accessibility.</w:t>
      </w:r>
    </w:p>
    <w:p w14:paraId="49097D41" w14:textId="527ABFAE" w:rsidR="004F5C28" w:rsidRDefault="004F5C28" w:rsidP="004D1BFD">
      <w:pPr>
        <w:pStyle w:val="Heading3"/>
      </w:pPr>
      <w:bookmarkStart w:id="102" w:name="_Toc146193836"/>
      <w:bookmarkStart w:id="103" w:name="_Toc148972875"/>
      <w:r>
        <w:t>Appropriate limits to preserving heritage</w:t>
      </w:r>
      <w:bookmarkEnd w:id="102"/>
      <w:bookmarkEnd w:id="103"/>
    </w:p>
    <w:p w14:paraId="4A1866D4" w14:textId="56A42E56" w:rsidR="00CC6A17" w:rsidRPr="00CC6A17" w:rsidRDefault="0019458A" w:rsidP="004D1BFD">
      <w:pPr>
        <w:pStyle w:val="Heading4"/>
      </w:pPr>
      <w:r>
        <w:t>Balancing heritage and development</w:t>
      </w:r>
    </w:p>
    <w:p w14:paraId="0C170241" w14:textId="136FCEBA" w:rsidR="004F5C28" w:rsidRDefault="00717E6C" w:rsidP="004F5C28">
      <w:pPr>
        <w:pStyle w:val="ListNumber2"/>
      </w:pPr>
      <w:r>
        <w:t>A</w:t>
      </w:r>
      <w:r w:rsidR="004F5C28">
        <w:t xml:space="preserve"> discussion over adaptive reuse and modifications </w:t>
      </w:r>
      <w:r>
        <w:t>was seen</w:t>
      </w:r>
      <w:r w:rsidR="004F5C28">
        <w:t xml:space="preserve"> as part </w:t>
      </w:r>
      <w:r w:rsidR="006A06F4">
        <w:t xml:space="preserve">of </w:t>
      </w:r>
      <w:r w:rsidR="004F5C28">
        <w:t xml:space="preserve">a broader discussion around what the appropriate limits to heritage are, with </w:t>
      </w:r>
      <w:r>
        <w:t xml:space="preserve">many </w:t>
      </w:r>
      <w:r w:rsidR="004F5C28">
        <w:t xml:space="preserve">submissions expressing varying views on the </w:t>
      </w:r>
      <w:r w:rsidR="006A06F4">
        <w:t xml:space="preserve">definition of heritage or the </w:t>
      </w:r>
      <w:r w:rsidR="004F5C28">
        <w:t>place of heritage when it came to development</w:t>
      </w:r>
      <w:r w:rsidR="006A06F4">
        <w:t>s</w:t>
      </w:r>
      <w:r w:rsidR="004F5C28">
        <w:t>.</w:t>
      </w:r>
      <w:r>
        <w:rPr>
          <w:rStyle w:val="FootnoteReference"/>
        </w:rPr>
        <w:footnoteReference w:id="215"/>
      </w:r>
    </w:p>
    <w:p w14:paraId="26548F7F" w14:textId="2AB764D0" w:rsidR="00717E6C" w:rsidRDefault="00717E6C" w:rsidP="004F5C28">
      <w:pPr>
        <w:pStyle w:val="ListNumber2"/>
      </w:pPr>
      <w:r>
        <w:t>Several individuals expressed frustration at heritage protections for, in their view, stifling development.</w:t>
      </w:r>
    </w:p>
    <w:p w14:paraId="69BE30B5" w14:textId="63E39B3F" w:rsidR="004F5C28" w:rsidRDefault="004F5C28" w:rsidP="004F5C28">
      <w:pPr>
        <w:pStyle w:val="ListNumber2"/>
      </w:pPr>
      <w:r>
        <w:t>Colin Walters, for example, was of the view that ‘heritage listing should be reserved for old buildings that are either beautiful, unusual or both</w:t>
      </w:r>
      <w:r w:rsidR="006A06F4">
        <w:t>.</w:t>
      </w:r>
      <w:r>
        <w:t>’ They added that listing of structures such as old electrical sheds, which are ‘ugly and having no remaining usefulness’, risk crowding out attractive and useful new buildings.</w:t>
      </w:r>
      <w:r>
        <w:rPr>
          <w:rStyle w:val="FootnoteReference"/>
        </w:rPr>
        <w:footnoteReference w:id="216"/>
      </w:r>
    </w:p>
    <w:p w14:paraId="405F7954" w14:textId="0ED5EC65" w:rsidR="004F5C28" w:rsidRDefault="004F5C28" w:rsidP="004F5C28">
      <w:pPr>
        <w:pStyle w:val="ListNumber2"/>
      </w:pPr>
      <w:r>
        <w:t xml:space="preserve">Chris Carter was </w:t>
      </w:r>
      <w:r w:rsidR="00717E6C">
        <w:t xml:space="preserve">strongly </w:t>
      </w:r>
      <w:r>
        <w:t>of the view that the heritage rules were an impediment to increasing housing supply:</w:t>
      </w:r>
    </w:p>
    <w:p w14:paraId="29BE62BC" w14:textId="77777777" w:rsidR="004F5C28" w:rsidRPr="00C67A75" w:rsidRDefault="004F5C28" w:rsidP="004F5C28">
      <w:pPr>
        <w:pStyle w:val="Quote"/>
      </w:pPr>
      <w:r w:rsidRPr="00C67A75">
        <w:t>Please sack the entire heritage committee and let people finally build things. All the rules</w:t>
      </w:r>
      <w:r>
        <w:t xml:space="preserve"> </w:t>
      </w:r>
      <w:r w:rsidRPr="00C67A75">
        <w:t>are mostly nonsense and stop people building more houses that we so desperately need.</w:t>
      </w:r>
    </w:p>
    <w:p w14:paraId="07DE8A43" w14:textId="77777777" w:rsidR="004F5C28" w:rsidRDefault="004F5C28" w:rsidP="004F5C28">
      <w:pPr>
        <w:pStyle w:val="Quote"/>
      </w:pPr>
      <w:r w:rsidRPr="00C67A75">
        <w:t>Just let people build houses!</w:t>
      </w:r>
      <w:r>
        <w:rPr>
          <w:rStyle w:val="FootnoteReference"/>
        </w:rPr>
        <w:footnoteReference w:id="217"/>
      </w:r>
    </w:p>
    <w:p w14:paraId="7F6AD625" w14:textId="77777777" w:rsidR="004F5C28" w:rsidRDefault="004F5C28" w:rsidP="004F5C28">
      <w:pPr>
        <w:pStyle w:val="ListNumber2"/>
      </w:pPr>
      <w:r>
        <w:t>Stephen Driscoll questioned whether the opportunity costs of heritage-listing a building are being weighed in the currently heritage listing process, noting the present high cost of housing.</w:t>
      </w:r>
      <w:r>
        <w:rPr>
          <w:rStyle w:val="FootnoteReference"/>
        </w:rPr>
        <w:footnoteReference w:id="218"/>
      </w:r>
    </w:p>
    <w:p w14:paraId="3BE932CB" w14:textId="3CFEA8C7" w:rsidR="00717E6C" w:rsidRDefault="00717E6C" w:rsidP="00717E6C">
      <w:pPr>
        <w:pStyle w:val="ListNumber2"/>
      </w:pPr>
      <w:r>
        <w:t>Dr Beatrice Bodart-Bailey was critical of the impacts of developments over the last decade on the heritage characteristics of Canberra, like Walter Burley Griffin’s Garden City Plan, and was sceptical of the new planning system.</w:t>
      </w:r>
      <w:r>
        <w:rPr>
          <w:rStyle w:val="FootnoteReference"/>
        </w:rPr>
        <w:footnoteReference w:id="219"/>
      </w:r>
      <w:r>
        <w:t xml:space="preserve"> </w:t>
      </w:r>
    </w:p>
    <w:p w14:paraId="5126F9F9" w14:textId="44B757FD" w:rsidR="00717E6C" w:rsidRDefault="00717E6C" w:rsidP="004F5C28">
      <w:pPr>
        <w:pStyle w:val="ListNumber2"/>
      </w:pPr>
      <w:r>
        <w:t>Meanwhile, organisations had differing views on how to balance heritage and development.</w:t>
      </w:r>
    </w:p>
    <w:p w14:paraId="40A65748" w14:textId="290F4394" w:rsidR="004F5C28" w:rsidRDefault="004F5C28" w:rsidP="004F5C28">
      <w:pPr>
        <w:pStyle w:val="ListNumber2"/>
      </w:pPr>
      <w:r>
        <w:t>Manning Clark House called for development</w:t>
      </w:r>
      <w:r w:rsidR="006A06F4">
        <w:t>s</w:t>
      </w:r>
      <w:r>
        <w:t xml:space="preserve"> to respect heritage characteristics:</w:t>
      </w:r>
    </w:p>
    <w:p w14:paraId="486F3927" w14:textId="1D869499" w:rsidR="004F5C28" w:rsidRDefault="004F5C28" w:rsidP="004F5C28">
      <w:pPr>
        <w:pStyle w:val="Quote"/>
      </w:pPr>
      <w:r>
        <w:t>We accept that there needs to be sensitive multi-purpose use and diversity in residential forms in an aging and spacious suburban area. But that development must continue to respect established and (in this instance) historically significant neighbourhood and landscape character.</w:t>
      </w:r>
      <w:r>
        <w:rPr>
          <w:rStyle w:val="FootnoteReference"/>
        </w:rPr>
        <w:footnoteReference w:id="220"/>
      </w:r>
    </w:p>
    <w:p w14:paraId="6DF05865" w14:textId="5CB0B3C6" w:rsidR="004F5C28" w:rsidRDefault="004F5C28" w:rsidP="004F5C28">
      <w:pPr>
        <w:pStyle w:val="ListNumber2"/>
      </w:pPr>
      <w:r>
        <w:t xml:space="preserve">Greater Canberra viewed the existing heritage arrangements </w:t>
      </w:r>
      <w:r w:rsidR="00717E6C">
        <w:t xml:space="preserve">as </w:t>
      </w:r>
      <w:r>
        <w:t xml:space="preserve">too onerous and restrictive when it </w:t>
      </w:r>
      <w:r w:rsidR="006A06F4">
        <w:t xml:space="preserve">came to </w:t>
      </w:r>
      <w:r>
        <w:t>planning and other considerations:</w:t>
      </w:r>
    </w:p>
    <w:p w14:paraId="387C029E" w14:textId="77777777" w:rsidR="004F5C28" w:rsidRDefault="004F5C28" w:rsidP="004F5C28">
      <w:pPr>
        <w:pStyle w:val="Quote"/>
      </w:pPr>
      <w:r>
        <w:t>Heritage should not be about trapping in amber a particular moment or building and preserving it for eternity. Doing so robs future generations from truly understanding its importance and place in Canberra’s story. It also greatly restricts the ability of our city to use the site for more appropriate modern uses or to face new challenges in our city. Instead, heritage should be about telling the story of our city’s past and journey to the present. Unfortunately, our current heritage system is built to keep certain parts of our city trapped in a moment in time, no matter the cost of doing so, and this has major impacts on the potential to deliver housing, services, and environmentally sustainable upgrades through our existing city footprint.</w:t>
      </w:r>
      <w:r>
        <w:rPr>
          <w:rStyle w:val="FootnoteReference"/>
        </w:rPr>
        <w:footnoteReference w:id="221"/>
      </w:r>
    </w:p>
    <w:p w14:paraId="087D3ED8" w14:textId="33B5AAB7" w:rsidR="004F5C28" w:rsidRDefault="004F5C28" w:rsidP="004F5C28">
      <w:pPr>
        <w:pStyle w:val="ListNumber2"/>
      </w:pPr>
      <w:r>
        <w:t xml:space="preserve">For example, </w:t>
      </w:r>
      <w:r w:rsidR="006A06F4">
        <w:t>Greater Canberra</w:t>
      </w:r>
      <w:r>
        <w:t xml:space="preserve"> considered the designation of certain suburbs such as Reid, Ainslie, Kingston</w:t>
      </w:r>
      <w:r w:rsidR="006A06F4">
        <w:t>,</w:t>
      </w:r>
      <w:r>
        <w:t xml:space="preserve"> and Griffith as heritage precincts </w:t>
      </w:r>
      <w:r w:rsidR="00717E6C">
        <w:t>to have the effect of</w:t>
      </w:r>
      <w:r>
        <w:t xml:space="preserve"> locking these suburbs into ‘low density refuges for the city’s wealthy’, preventing the development of medium-density housing in areas close to services, and limiting the redevelopment of houses even though they may not be individually heritage</w:t>
      </w:r>
      <w:r w:rsidR="006A06F4">
        <w:t>-</w:t>
      </w:r>
      <w:r>
        <w:t>listed.</w:t>
      </w:r>
      <w:r>
        <w:rPr>
          <w:rStyle w:val="FootnoteReference"/>
        </w:rPr>
        <w:footnoteReference w:id="222"/>
      </w:r>
    </w:p>
    <w:p w14:paraId="47E096F8" w14:textId="426CCC2A" w:rsidR="004F5C28" w:rsidRDefault="006A06F4" w:rsidP="004F5C28">
      <w:pPr>
        <w:pStyle w:val="ListNumber2"/>
      </w:pPr>
      <w:r>
        <w:t>Greater Canberra</w:t>
      </w:r>
      <w:r w:rsidR="004F5C28">
        <w:t xml:space="preserve"> argue that the heritage system should instead consider contemporary needs and issues</w:t>
      </w:r>
      <w:r>
        <w:t>,</w:t>
      </w:r>
      <w:r w:rsidR="004F5C28">
        <w:t xml:space="preserve"> and not be focused on preserving places as they existed:</w:t>
      </w:r>
    </w:p>
    <w:p w14:paraId="0E0C9245" w14:textId="12CA3EDE" w:rsidR="004F5C28" w:rsidRDefault="004F5C28" w:rsidP="004F5C28">
      <w:pPr>
        <w:pStyle w:val="Quote"/>
      </w:pPr>
      <w:r w:rsidRPr="00D974C5">
        <w:t>Future Canberrans will have different needs for their city. They will need to do different things, and every heritage registration we currently make is taking away that choice from future Canberrans about what they do with a place, because we are of the view that what currently exists is superior use of land and is more important than any possible use in any of the centuries to come. We think that currently we are doing that at far too high a rate, far too fast, and that we should have a more judicious process that weighs the long-term economic, environmental and commute time, and, also as mentioned, accessibility considerations, to have a more balanced decision-making framework.</w:t>
      </w:r>
      <w:r>
        <w:rPr>
          <w:rStyle w:val="FootnoteReference"/>
        </w:rPr>
        <w:footnoteReference w:id="223"/>
      </w:r>
    </w:p>
    <w:p w14:paraId="1DDB30B1" w14:textId="4A194410" w:rsidR="004F5C28" w:rsidRDefault="004F5C28" w:rsidP="004F5C28">
      <w:pPr>
        <w:pStyle w:val="ListNumber2"/>
      </w:pPr>
      <w:r>
        <w:t xml:space="preserve">The conflict of views was particularly visible on this issue of ‘façadism’, where most of a building is redeveloped, </w:t>
      </w:r>
      <w:r w:rsidR="006A06F4">
        <w:t>but</w:t>
      </w:r>
      <w:r>
        <w:t xml:space="preserve"> the original façade is retained.  </w:t>
      </w:r>
    </w:p>
    <w:p w14:paraId="7CE7C978" w14:textId="45177D15" w:rsidR="004F5C28" w:rsidRPr="00CC2D73" w:rsidRDefault="004F5C28" w:rsidP="004F5C28">
      <w:pPr>
        <w:pStyle w:val="ListNumber2"/>
      </w:pPr>
      <w:r>
        <w:t>For example, Greater Canberra</w:t>
      </w:r>
      <w:r w:rsidR="006A06F4">
        <w:t xml:space="preserve"> was</w:t>
      </w:r>
      <w:r>
        <w:t xml:space="preserve"> in favour of retaining the façades of buildings, but</w:t>
      </w:r>
      <w:r w:rsidR="006A06F4">
        <w:t xml:space="preserve"> endorsed</w:t>
      </w:r>
      <w:r>
        <w:t xml:space="preserve"> relaxing restrictions for other parts of buildings to enable adaptive reuse to suit contemporary needs</w:t>
      </w:r>
      <w:r w:rsidR="006A06F4">
        <w:t>:</w:t>
      </w:r>
      <w:r>
        <w:rPr>
          <w:rStyle w:val="FootnoteReference"/>
        </w:rPr>
        <w:footnoteReference w:id="224"/>
      </w:r>
      <w:r w:rsidRPr="00CC2D73">
        <w:rPr>
          <w:rFonts w:ascii="ArialMT" w:hAnsi="ArialMT" w:cs="ArialMT"/>
        </w:rPr>
        <w:t xml:space="preserve"> </w:t>
      </w:r>
    </w:p>
    <w:p w14:paraId="6328F242" w14:textId="77777777" w:rsidR="004F5C28" w:rsidRDefault="004F5C28" w:rsidP="004F5C28">
      <w:pPr>
        <w:pStyle w:val="Quote"/>
      </w:pPr>
      <w:r w:rsidRPr="00CC2D73">
        <w:t>For example, in place of imposing strong restrictions on a heritage building, such as the</w:t>
      </w:r>
      <w:r>
        <w:t xml:space="preserve"> </w:t>
      </w:r>
      <w:r w:rsidRPr="00CC2D73">
        <w:t>Commonwealth Bank site in Civic, the Heritage Council should be looking to encourage the</w:t>
      </w:r>
      <w:r>
        <w:t xml:space="preserve"> </w:t>
      </w:r>
      <w:r w:rsidRPr="00CC2D73">
        <w:t>upgrading and redevelopment of the building in a way that preserves the original metal</w:t>
      </w:r>
      <w:r>
        <w:t xml:space="preserve"> </w:t>
      </w:r>
      <w:r w:rsidRPr="00CC2D73">
        <w:t>façade and cladding which makes it unique. In such a way, the building can have new life</w:t>
      </w:r>
      <w:r>
        <w:t xml:space="preserve"> </w:t>
      </w:r>
      <w:r w:rsidRPr="00CC2D73">
        <w:t>and allow modern uses that are more economical and environmentally sustainable while</w:t>
      </w:r>
      <w:r>
        <w:t xml:space="preserve"> </w:t>
      </w:r>
      <w:r w:rsidRPr="00CC2D73">
        <w:t>also preserving the important heritage features that makes the original building important.</w:t>
      </w:r>
      <w:r>
        <w:t xml:space="preserve"> </w:t>
      </w:r>
      <w:r w:rsidRPr="00CC2D73">
        <w:t>This change allows us to tell the story about how the needs of our city change and its future,</w:t>
      </w:r>
      <w:r>
        <w:t xml:space="preserve"> </w:t>
      </w:r>
      <w:r w:rsidRPr="00CC2D73">
        <w:t>while also paying homage to the past.</w:t>
      </w:r>
      <w:r>
        <w:rPr>
          <w:rStyle w:val="FootnoteReference"/>
        </w:rPr>
        <w:footnoteReference w:id="225"/>
      </w:r>
    </w:p>
    <w:p w14:paraId="34E2BCF2" w14:textId="6219EC03" w:rsidR="004F5C28" w:rsidRDefault="004F5C28" w:rsidP="004F5C28">
      <w:pPr>
        <w:pStyle w:val="ListNumber2"/>
      </w:pPr>
      <w:r>
        <w:t>Greater Canberra argued more broadly that placing too many limits on heritage can detract from a place’s amenity and value, using the heritage precinct of Reid as an example:</w:t>
      </w:r>
    </w:p>
    <w:p w14:paraId="79776A20" w14:textId="27622691" w:rsidR="004F5C28" w:rsidRDefault="004F5C28" w:rsidP="004F5C28">
      <w:pPr>
        <w:pStyle w:val="Quote"/>
      </w:pPr>
      <w:r>
        <w:t>Conversely, despite being a much larger, beautiful, tree lined suburb, within walking distance of the CBD, Reid, as a heritage district, receives minimal attention from the broader Canberra community. Its heritage value is diminished by its limited accessibility and ability to tell its part in our story. Instead of being a site that adds to our city’s history, it remains a largely exclusive oasis to the wealthy without delivering anything to the broader population. Heritage has little value if it isn’t enjoyed or appreciated by the residents of our city. In that way, the Sydney Building has delivered far more in terms of heritage value than the suburb of Reid, despite being allowed to evolve and change over time.</w:t>
      </w:r>
      <w:r>
        <w:rPr>
          <w:rStyle w:val="FootnoteReference"/>
        </w:rPr>
        <w:footnoteReference w:id="226"/>
      </w:r>
    </w:p>
    <w:p w14:paraId="752F4223" w14:textId="3056513D" w:rsidR="004F5C28" w:rsidRPr="0032045F" w:rsidRDefault="00384E72" w:rsidP="004F5C28">
      <w:pPr>
        <w:pStyle w:val="ListNumber2"/>
      </w:pPr>
      <w:r>
        <w:t>However, t</w:t>
      </w:r>
      <w:r w:rsidR="004F5C28" w:rsidRPr="0032045F">
        <w:t>he I</w:t>
      </w:r>
      <w:r w:rsidR="004F5C28">
        <w:t xml:space="preserve">nner </w:t>
      </w:r>
      <w:r w:rsidR="004F5C28" w:rsidRPr="0032045F">
        <w:t>S</w:t>
      </w:r>
      <w:r w:rsidR="004F5C28">
        <w:t xml:space="preserve">outh </w:t>
      </w:r>
      <w:r w:rsidR="004F5C28" w:rsidRPr="0032045F">
        <w:t>C</w:t>
      </w:r>
      <w:r w:rsidR="004F5C28">
        <w:t xml:space="preserve">anberra </w:t>
      </w:r>
      <w:r w:rsidR="004F5C28" w:rsidRPr="0032045F">
        <w:t>C</w:t>
      </w:r>
      <w:r w:rsidR="004F5C28">
        <w:t xml:space="preserve">ommunity </w:t>
      </w:r>
      <w:r w:rsidR="004F5C28" w:rsidRPr="0032045F">
        <w:t>C</w:t>
      </w:r>
      <w:r w:rsidR="004F5C28">
        <w:t>ouncil</w:t>
      </w:r>
      <w:r>
        <w:t xml:space="preserve"> </w:t>
      </w:r>
      <w:r w:rsidR="004F5C28">
        <w:t>did not share this view</w:t>
      </w:r>
      <w:r w:rsidR="004F5C28" w:rsidRPr="0032045F">
        <w:t xml:space="preserve">: </w:t>
      </w:r>
    </w:p>
    <w:p w14:paraId="310923F0" w14:textId="77777777" w:rsidR="004F5C28" w:rsidRPr="0032045F" w:rsidRDefault="004F5C28" w:rsidP="004F5C28">
      <w:pPr>
        <w:pStyle w:val="Quote"/>
      </w:pPr>
      <w:r w:rsidRPr="0032045F">
        <w:t>It is of significant concern that developments within Inner South Heritage Precincts have appeared, in some cases, to degrade heritage fabric. In extreme cases, dwellings have been almost completely demolished and rebuilt. This phenomenon, referred to as façadism, has been capturing the attention of experts and concerned citizens in Australia and overseas. In at least two of the Heritage Precincts in the Inner South retention of the original built fabric is not now required.</w:t>
      </w:r>
      <w:r>
        <w:rPr>
          <w:rStyle w:val="FootnoteReference"/>
        </w:rPr>
        <w:footnoteReference w:id="227"/>
      </w:r>
    </w:p>
    <w:p w14:paraId="46B48554" w14:textId="242F7251" w:rsidR="004F5C28" w:rsidRPr="006370A1" w:rsidRDefault="004F5C28" w:rsidP="004F5C28">
      <w:pPr>
        <w:pStyle w:val="ListNumber2"/>
      </w:pPr>
      <w:r>
        <w:t>Margaret Henderson was of the view that in relation to the then-proposed planning reforms, there was an ‘undercurrent of anti-heritage feeling which seems to be driven by misguided worry about housing affordability or by a development at all costs approach’ and that ‘</w:t>
      </w:r>
      <w:r w:rsidR="00477CE1">
        <w:t>b</w:t>
      </w:r>
      <w:r>
        <w:t>oth sides of this discussion are tense and anxious, stressed and distressed. The role of government is to achieve a workable balance. Improved, robust heritage arrangements are an important element in achieving this balance now and for the future</w:t>
      </w:r>
      <w:r w:rsidR="00384E72">
        <w:t>.</w:t>
      </w:r>
      <w:r>
        <w:t>’</w:t>
      </w:r>
      <w:r>
        <w:rPr>
          <w:rStyle w:val="FootnoteReference"/>
        </w:rPr>
        <w:footnoteReference w:id="228"/>
      </w:r>
    </w:p>
    <w:p w14:paraId="166BCAE0" w14:textId="1053EB89" w:rsidR="004F5C28" w:rsidRDefault="004F5C28" w:rsidP="004F5C28">
      <w:pPr>
        <w:pStyle w:val="ListNumber2"/>
      </w:pPr>
      <w:r>
        <w:t xml:space="preserve">Similar concerns </w:t>
      </w:r>
      <w:r w:rsidR="000C23F7">
        <w:t>around the</w:t>
      </w:r>
      <w:r>
        <w:t xml:space="preserve"> mindset </w:t>
      </w:r>
      <w:r w:rsidR="000C23F7">
        <w:t>of developers, politicians and</w:t>
      </w:r>
      <w:r>
        <w:t xml:space="preserve"> </w:t>
      </w:r>
      <w:r w:rsidR="00477CE1">
        <w:t>g</w:t>
      </w:r>
      <w:r w:rsidR="008B3ED8">
        <w:t xml:space="preserve">overnment </w:t>
      </w:r>
      <w:r w:rsidR="000C23F7">
        <w:t xml:space="preserve">officials when it comes to heritage </w:t>
      </w:r>
      <w:r>
        <w:t>was also expressed by the Reid Residents</w:t>
      </w:r>
      <w:r w:rsidR="00384E72">
        <w:t>’</w:t>
      </w:r>
      <w:r>
        <w:t xml:space="preserve"> Association.</w:t>
      </w:r>
      <w:r>
        <w:rPr>
          <w:rStyle w:val="FootnoteReference"/>
        </w:rPr>
        <w:footnoteReference w:id="229"/>
      </w:r>
    </w:p>
    <w:p w14:paraId="4052A14E" w14:textId="2FBF4ACB" w:rsidR="004F5C28" w:rsidRDefault="004F5C28" w:rsidP="004F5C28">
      <w:pPr>
        <w:pStyle w:val="ListNumber2"/>
      </w:pPr>
      <w:r>
        <w:t xml:space="preserve">More broadly, submissions </w:t>
      </w:r>
      <w:r w:rsidR="00384E72">
        <w:t>received by the Committee commented on</w:t>
      </w:r>
      <w:r>
        <w:t xml:space="preserve"> what they perceived to be an inherent tension between heritage and development. </w:t>
      </w:r>
    </w:p>
    <w:p w14:paraId="3D031470" w14:textId="377B8520" w:rsidR="004F5C28" w:rsidRDefault="004F5C28" w:rsidP="004F5C28">
      <w:pPr>
        <w:pStyle w:val="ListNumber2"/>
      </w:pPr>
      <w:r>
        <w:t xml:space="preserve">Professor </w:t>
      </w:r>
      <w:r w:rsidR="00384E72">
        <w:t xml:space="preserve">Roz </w:t>
      </w:r>
      <w:r>
        <w:t xml:space="preserve">Hansen </w:t>
      </w:r>
      <w:r w:rsidR="00384E72">
        <w:t xml:space="preserve">AM </w:t>
      </w:r>
      <w:r>
        <w:t>explained that managing change to registered places and objects can be controversial:</w:t>
      </w:r>
    </w:p>
    <w:p w14:paraId="3A33E421" w14:textId="77777777" w:rsidR="004F5C28" w:rsidRDefault="004F5C28" w:rsidP="004F5C28">
      <w:pPr>
        <w:pStyle w:val="Quote"/>
      </w:pPr>
      <w:r>
        <w:t>In my experience some owners of heritage places can find the approval system costly, prone to uncertainty, time consuming, lacking consistency in the advice being given and even adversarial. There can be a negative perception of a property which is heritage listed by those own such places and a culture of resisting change by the bureaucracy dealing with heritage. There are also issues with some architects and property owners who simply have a limited appreciation and understanding as to the significance of a place and become somewhat recalcitrant when the design is being questioned by the Council or the Unit. They may even complain to the Minister for Heritage claiming that the delays are the fault of the Council when the development itself has had little regard for what is significant from a heritage perspective.</w:t>
      </w:r>
      <w:r>
        <w:rPr>
          <w:rStyle w:val="FootnoteReference"/>
        </w:rPr>
        <w:footnoteReference w:id="230"/>
      </w:r>
    </w:p>
    <w:p w14:paraId="32B1FB5F" w14:textId="5CF6FE30" w:rsidR="004F5C28" w:rsidRDefault="004F5C28" w:rsidP="00384E72">
      <w:pPr>
        <w:pStyle w:val="ListNumber2"/>
      </w:pPr>
      <w:r>
        <w:t>The Canberra and District Historical Society similarly observed that</w:t>
      </w:r>
      <w:r w:rsidR="00384E72">
        <w:t xml:space="preserve"> ‘</w:t>
      </w:r>
      <w:r w:rsidR="00477CE1">
        <w:t>t</w:t>
      </w:r>
      <w:r>
        <w:t>here is in some quarters a narrow, dated view not backed by evidence, that heritage is an unnecessary brake on Canberra’s development</w:t>
      </w:r>
      <w:r w:rsidR="00384E72">
        <w:t>’:</w:t>
      </w:r>
      <w:r w:rsidR="00384E72">
        <w:rPr>
          <w:rStyle w:val="FootnoteReference"/>
        </w:rPr>
        <w:footnoteReference w:id="231"/>
      </w:r>
    </w:p>
    <w:p w14:paraId="71052DD2" w14:textId="38D28649" w:rsidR="004F5C28" w:rsidRDefault="004F5C28" w:rsidP="004F5C28">
      <w:pPr>
        <w:pStyle w:val="Quote"/>
      </w:pPr>
      <w:r>
        <w:t>The bleak reality of the overriding approach to heritage in the ACT is that heritage is regarded as an impediment to development, especially urban densification.</w:t>
      </w:r>
      <w:r>
        <w:rPr>
          <w:rStyle w:val="FootnoteReference"/>
        </w:rPr>
        <w:footnoteReference w:id="232"/>
      </w:r>
    </w:p>
    <w:p w14:paraId="72398B6C" w14:textId="39D40E69" w:rsidR="0000487B" w:rsidRDefault="0000487B" w:rsidP="004F5C28">
      <w:pPr>
        <w:pStyle w:val="ListNumber2"/>
      </w:pPr>
      <w:r>
        <w:t xml:space="preserve">The Canberra and District Historical Society </w:t>
      </w:r>
      <w:r w:rsidR="004F5C28">
        <w:t>refer</w:t>
      </w:r>
      <w:r>
        <w:t>red</w:t>
      </w:r>
      <w:r w:rsidR="004F5C28">
        <w:t xml:space="preserve"> to the Bauhaus</w:t>
      </w:r>
      <w:r>
        <w:t>-</w:t>
      </w:r>
      <w:r w:rsidR="004F5C28">
        <w:t>inspired flats along Northbourne Avenue, most of which were removed to make way for light rail redevelopment</w:t>
      </w:r>
      <w:r>
        <w:t>:</w:t>
      </w:r>
    </w:p>
    <w:p w14:paraId="6EBBC7F9" w14:textId="3FB2C996" w:rsidR="004F5C28" w:rsidRDefault="004F5C28" w:rsidP="0000487B">
      <w:pPr>
        <w:pStyle w:val="Quote"/>
      </w:pPr>
      <w:r>
        <w:t>The Heritage Council was keen to place the whole precinct on the ACT Heritage Register. However other parts of government saw this as locking up a valuable piece of real estate that would provide extensive value capture to help fund the Light Rail project. There were ongoing negotiations and eventually an agreement was reached to place on the ACT Heritage Register a representative sample of dwellings.</w:t>
      </w:r>
      <w:r>
        <w:rPr>
          <w:rStyle w:val="FootnoteReference"/>
        </w:rPr>
        <w:footnoteReference w:id="233"/>
      </w:r>
    </w:p>
    <w:p w14:paraId="34F390DF" w14:textId="3A6EA02B" w:rsidR="004F5C28" w:rsidRPr="002974B2" w:rsidRDefault="004F5C28" w:rsidP="004F5C28">
      <w:pPr>
        <w:pStyle w:val="ListNumber2"/>
      </w:pPr>
      <w:r>
        <w:t xml:space="preserve">Andrew Dibb, however, expressed the view in his submission that the retention of a small portion of the </w:t>
      </w:r>
      <w:r w:rsidR="0000487B">
        <w:t xml:space="preserve">Northbourne Avenue </w:t>
      </w:r>
      <w:r>
        <w:t xml:space="preserve">apartments was an example of getting the balance right, arguing </w:t>
      </w:r>
      <w:r w:rsidR="00477CE1">
        <w:t xml:space="preserve">that </w:t>
      </w:r>
      <w:r>
        <w:t>‘keeping all of them would have too much impact on the future growth and use of the city, but keeping none would have been a mistake</w:t>
      </w:r>
      <w:r w:rsidR="0000487B">
        <w:t>.</w:t>
      </w:r>
      <w:r>
        <w:t>’</w:t>
      </w:r>
      <w:r>
        <w:rPr>
          <w:rStyle w:val="FootnoteReference"/>
        </w:rPr>
        <w:footnoteReference w:id="234"/>
      </w:r>
    </w:p>
    <w:p w14:paraId="2B83D92F" w14:textId="77777777" w:rsidR="004F5C28" w:rsidRDefault="004F5C28" w:rsidP="004D1BFD">
      <w:pPr>
        <w:pStyle w:val="Heading5"/>
      </w:pPr>
      <w:r>
        <w:t>Committee comment</w:t>
      </w:r>
    </w:p>
    <w:p w14:paraId="78F15AED" w14:textId="46722644" w:rsidR="00477CE1" w:rsidRDefault="004F5C28" w:rsidP="004F5C28">
      <w:pPr>
        <w:pStyle w:val="ListNumber2"/>
      </w:pPr>
      <w:r>
        <w:t>The Committee</w:t>
      </w:r>
      <w:r w:rsidR="000C23F7">
        <w:t xml:space="preserve"> </w:t>
      </w:r>
      <w:r w:rsidR="00A2276F">
        <w:t>acknowledges that</w:t>
      </w:r>
      <w:r w:rsidR="008A5B5E">
        <w:t xml:space="preserve"> getting the balance right in heritage decision-making between preserving heritage and pursuing development </w:t>
      </w:r>
      <w:r w:rsidR="00A2276F">
        <w:t>can</w:t>
      </w:r>
      <w:r w:rsidR="008A5B5E">
        <w:t xml:space="preserve"> be difficult</w:t>
      </w:r>
      <w:r w:rsidR="000C23F7">
        <w:t>.</w:t>
      </w:r>
    </w:p>
    <w:p w14:paraId="7C2F9ABD" w14:textId="52CCF433" w:rsidR="004F5C28" w:rsidRPr="008C08D4" w:rsidRDefault="008A5B5E" w:rsidP="004F5C28">
      <w:pPr>
        <w:pStyle w:val="ListNumber2"/>
      </w:pPr>
      <w:r>
        <w:t>The Committee considers that in decisions</w:t>
      </w:r>
      <w:r w:rsidR="00C0766C">
        <w:t xml:space="preserve"> made</w:t>
      </w:r>
      <w:r>
        <w:t xml:space="preserve"> around heritage, it is necessary to ensure that a </w:t>
      </w:r>
      <w:r w:rsidR="00A2276F">
        <w:t xml:space="preserve">broad </w:t>
      </w:r>
      <w:r>
        <w:t>range of factors and interests are taken into consideration, including social and economic costs. This will go some way towards getting the balance in heritage decisions right.</w:t>
      </w:r>
    </w:p>
    <w:tbl>
      <w:tblPr>
        <w:tblStyle w:val="Recommendationbox"/>
        <w:tblW w:w="0" w:type="auto"/>
        <w:tblLook w:val="04A0" w:firstRow="1" w:lastRow="0" w:firstColumn="1" w:lastColumn="0" w:noHBand="0" w:noVBand="1"/>
      </w:tblPr>
      <w:tblGrid>
        <w:gridCol w:w="8175"/>
      </w:tblGrid>
      <w:tr w:rsidR="004F5C28" w:rsidRPr="00AA719E" w14:paraId="2DA5BE95" w14:textId="77777777" w:rsidTr="004439D2">
        <w:tc>
          <w:tcPr>
            <w:tcW w:w="7891" w:type="dxa"/>
          </w:tcPr>
          <w:p w14:paraId="70871703" w14:textId="77777777" w:rsidR="004F5C28" w:rsidRDefault="004F5C28" w:rsidP="004439D2">
            <w:pPr>
              <w:pStyle w:val="Recommendationheading"/>
            </w:pPr>
            <w:bookmarkStart w:id="104" w:name="_Toc146193716"/>
            <w:bookmarkStart w:id="105" w:name="_Toc148707683"/>
            <w:r>
              <w:t xml:space="preserve">Recommendation </w:t>
            </w:r>
            <w:r>
              <w:fldChar w:fldCharType="begin"/>
            </w:r>
            <w:r>
              <w:instrText xml:space="preserve"> AUTONUMLGL \* Arabic\e </w:instrText>
            </w:r>
            <w:r>
              <w:fldChar w:fldCharType="end"/>
            </w:r>
            <w:bookmarkEnd w:id="104"/>
            <w:bookmarkEnd w:id="105"/>
          </w:p>
          <w:p w14:paraId="098AD1F8" w14:textId="672B3CD3" w:rsidR="004F5C28" w:rsidRPr="00AA719E" w:rsidRDefault="004F5C28" w:rsidP="004439D2">
            <w:pPr>
              <w:pStyle w:val="Recommendationbody"/>
            </w:pPr>
            <w:bookmarkStart w:id="106" w:name="_Toc146193717"/>
            <w:bookmarkStart w:id="107" w:name="_Toc148707684"/>
            <w:r w:rsidRPr="00DD0A3E">
              <w:t>The Committee recommends that</w:t>
            </w:r>
            <w:r>
              <w:t xml:space="preserve"> </w:t>
            </w:r>
            <w:r w:rsidR="00C0766C">
              <w:t>the EPSDD clearly acknowledge and recognise perceptions of conflicts of interest in its decision-making</w:t>
            </w:r>
            <w:bookmarkEnd w:id="106"/>
            <w:r w:rsidR="00C0766C">
              <w:t>, in order to address community expectations for transparency.</w:t>
            </w:r>
            <w:bookmarkEnd w:id="107"/>
          </w:p>
        </w:tc>
      </w:tr>
    </w:tbl>
    <w:p w14:paraId="5236FC37" w14:textId="5B13B9CF" w:rsidR="00CC6A17" w:rsidRDefault="00CC6A17" w:rsidP="004D1BFD">
      <w:pPr>
        <w:pStyle w:val="Heading4"/>
      </w:pPr>
      <w:bookmarkStart w:id="108" w:name="_Toc146193837"/>
      <w:r>
        <w:t>Balancing heritage and liveability</w:t>
      </w:r>
    </w:p>
    <w:p w14:paraId="239DFA29" w14:textId="7A9C36DC" w:rsidR="00CC6A17" w:rsidRDefault="00CC6A17" w:rsidP="00CC6A17">
      <w:pPr>
        <w:pStyle w:val="ListNumber2"/>
      </w:pPr>
      <w:r>
        <w:t>The Australian Institute of Architects (ACT</w:t>
      </w:r>
      <w:r w:rsidR="00AF50DE">
        <w:t xml:space="preserve"> Chapter</w:t>
      </w:r>
      <w:r>
        <w:t>) asserted that heritage requirements should be prioritised according to scale and complexity, arguing that smaller maintenance works should not have the same application requirements as larger scale proposals.</w:t>
      </w:r>
      <w:r>
        <w:rPr>
          <w:rStyle w:val="FootnoteReference"/>
        </w:rPr>
        <w:footnoteReference w:id="235"/>
      </w:r>
    </w:p>
    <w:p w14:paraId="181669C0" w14:textId="7F47D82C" w:rsidR="00CC6A17" w:rsidRDefault="00CC6A17" w:rsidP="00CC6A17">
      <w:pPr>
        <w:pStyle w:val="ListNumber2"/>
      </w:pPr>
      <w:r>
        <w:t xml:space="preserve">They put forward in their submission and during the public hearing that, unlike in the ACT where any intervention to a heritage property requires an approval, other </w:t>
      </w:r>
      <w:r w:rsidR="00477CE1">
        <w:t>s</w:t>
      </w:r>
      <w:r>
        <w:t xml:space="preserve">tates and </w:t>
      </w:r>
      <w:r w:rsidR="00477CE1">
        <w:t>t</w:t>
      </w:r>
      <w:r>
        <w:t>erritories have clearly listed exemptions for heritage approval.</w:t>
      </w:r>
      <w:r>
        <w:rPr>
          <w:rStyle w:val="FootnoteReference"/>
        </w:rPr>
        <w:footnoteReference w:id="236"/>
      </w:r>
    </w:p>
    <w:p w14:paraId="44F03A6B" w14:textId="07FC5A8E" w:rsidR="00CC6A17" w:rsidRDefault="00CC6A17" w:rsidP="00CC6A17">
      <w:pPr>
        <w:pStyle w:val="ListNumber2"/>
      </w:pPr>
      <w:r>
        <w:t>At the public hearing, both the Australian Institute of Architects (ACT</w:t>
      </w:r>
      <w:r w:rsidR="00AF50DE">
        <w:t xml:space="preserve"> Chapter</w:t>
      </w:r>
      <w:r>
        <w:t>) and Mr</w:t>
      </w:r>
      <w:r w:rsidR="00AF50DE">
        <w:t> </w:t>
      </w:r>
      <w:r>
        <w:t xml:space="preserve">Geoff Ashley suggested that applications for less complex works and maintenance activities could be contracted out to experts such as a Heritage Advisory Service to reduce workload on the </w:t>
      </w:r>
      <w:r w:rsidR="00477CE1">
        <w:t xml:space="preserve">Heritage </w:t>
      </w:r>
      <w:r>
        <w:t>Unit, as it is done in other jurisdictions.</w:t>
      </w:r>
      <w:r>
        <w:rPr>
          <w:rStyle w:val="FootnoteReference"/>
        </w:rPr>
        <w:footnoteReference w:id="237"/>
      </w:r>
    </w:p>
    <w:p w14:paraId="41BD4F19" w14:textId="71C0E05E" w:rsidR="00CC6A17" w:rsidRDefault="00CC6A17" w:rsidP="00CC6A17">
      <w:pPr>
        <w:pStyle w:val="ListNumber2"/>
      </w:pPr>
      <w:r>
        <w:t xml:space="preserve">Several other submissions supported the idea of exemptions for low-impact activities or works already approved in a </w:t>
      </w:r>
      <w:r w:rsidR="00EA5F78">
        <w:t>CMP</w:t>
      </w:r>
      <w:r>
        <w:t>, with some arguing it could assist i</w:t>
      </w:r>
      <w:r w:rsidRPr="00C07406">
        <w:t xml:space="preserve">n freeing up </w:t>
      </w:r>
      <w:r w:rsidR="00477CE1">
        <w:t xml:space="preserve">Heritage </w:t>
      </w:r>
      <w:r w:rsidRPr="00C07406">
        <w:t>Unit resources to deal with more important matters.</w:t>
      </w:r>
      <w:r w:rsidRPr="00C07406">
        <w:rPr>
          <w:rStyle w:val="FootnoteReference"/>
        </w:rPr>
        <w:footnoteReference w:id="238"/>
      </w:r>
    </w:p>
    <w:p w14:paraId="16904FF8" w14:textId="54C6AAE5" w:rsidR="00CC6A17" w:rsidRDefault="00CC6A17" w:rsidP="00CC6A17">
      <w:pPr>
        <w:pStyle w:val="ListNumber2"/>
      </w:pPr>
      <w:r>
        <w:t xml:space="preserve">Mr Mark Butz concurred, </w:t>
      </w:r>
      <w:r w:rsidR="00B85CA7">
        <w:t xml:space="preserve">expressing the view that </w:t>
      </w:r>
      <w:r>
        <w:t xml:space="preserve">policies should be developed to allow regular maintenance and minor works to be conducted without approval, provided that advice has been received from specialist heritage advisors in a network supported by the </w:t>
      </w:r>
      <w:r w:rsidR="00B85CA7">
        <w:t>g</w:t>
      </w:r>
      <w:r>
        <w:t>overnment.</w:t>
      </w:r>
      <w:r>
        <w:rPr>
          <w:rStyle w:val="FootnoteReference"/>
        </w:rPr>
        <w:footnoteReference w:id="239"/>
      </w:r>
    </w:p>
    <w:p w14:paraId="3958A76C" w14:textId="17B48307" w:rsidR="00CC6A17" w:rsidRDefault="00B85CA7" w:rsidP="00CC6A17">
      <w:pPr>
        <w:pStyle w:val="ListNumber2"/>
      </w:pPr>
      <w:r>
        <w:t>At the public hearing, b</w:t>
      </w:r>
      <w:r w:rsidR="00CC6A17">
        <w:t>oth Ms Sarah Reid and Ms Amy Blain argued that heritage needs to be an evolving concept instead of a static concept,</w:t>
      </w:r>
      <w:r>
        <w:t xml:space="preserve"> as</w:t>
      </w:r>
      <w:r w:rsidR="00CC6A17">
        <w:t xml:space="preserve"> ‘</w:t>
      </w:r>
      <w:r>
        <w:t>…</w:t>
      </w:r>
      <w:r w:rsidR="00CC6A17">
        <w:t>we need to prioritise people who are trying to do the right thing on sustainability and how that can sit with heritage, rather than one trumping the other</w:t>
      </w:r>
      <w:r w:rsidR="008B3ED8">
        <w:t>.</w:t>
      </w:r>
      <w:r w:rsidR="00CC6A17">
        <w:t>’</w:t>
      </w:r>
      <w:r w:rsidR="00CC6A17">
        <w:rPr>
          <w:rStyle w:val="FootnoteReference"/>
        </w:rPr>
        <w:footnoteReference w:id="240"/>
      </w:r>
    </w:p>
    <w:p w14:paraId="460D23D2" w14:textId="66C53173" w:rsidR="00B85CA7" w:rsidRDefault="00CC6A17" w:rsidP="00CC6A17">
      <w:pPr>
        <w:pStyle w:val="ListNumber2"/>
      </w:pPr>
      <w:r>
        <w:t xml:space="preserve">Mark and Beverly Francis </w:t>
      </w:r>
      <w:r w:rsidR="00B85CA7">
        <w:t xml:space="preserve">were of the </w:t>
      </w:r>
      <w:r>
        <w:t xml:space="preserve">view that the </w:t>
      </w:r>
      <w:r w:rsidR="00477CE1">
        <w:t xml:space="preserve">Heritage </w:t>
      </w:r>
      <w:r>
        <w:t>Council should be required to consider comfort and efficiency when making a decision</w:t>
      </w:r>
      <w:r w:rsidR="00B85CA7">
        <w:t>:</w:t>
      </w:r>
    </w:p>
    <w:p w14:paraId="57EC0228" w14:textId="0157886B" w:rsidR="00CC6A17" w:rsidRDefault="00B85CA7" w:rsidP="00B85CA7">
      <w:pPr>
        <w:pStyle w:val="Quote"/>
      </w:pPr>
      <w:r>
        <w:t xml:space="preserve">If they do not then decisions will not reflect a healthy balance between the heritage and [sic] livability, appeals will be common, and dissatisfaction with the council will continue (and for good reason). We think that clear policies and guidelines should be set for the ACT Heritage Council to achieve these </w:t>
      </w:r>
      <w:r w:rsidR="00CC6A17">
        <w:t>goals.</w:t>
      </w:r>
      <w:r w:rsidR="00CC6A17">
        <w:rPr>
          <w:rStyle w:val="FootnoteReference"/>
        </w:rPr>
        <w:footnoteReference w:id="241"/>
      </w:r>
    </w:p>
    <w:p w14:paraId="141BAC4C" w14:textId="41C66A44" w:rsidR="00CC6A17" w:rsidRDefault="00CC6A17" w:rsidP="00CC6A17">
      <w:pPr>
        <w:pStyle w:val="ListNumber2"/>
      </w:pPr>
      <w:r>
        <w:t>In response to questions around allowing exemptions for adaptions such as solar panels, the Minister indicated that the government is looking at th</w:t>
      </w:r>
      <w:r w:rsidR="00B85CA7">
        <w:t>e</w:t>
      </w:r>
      <w:r>
        <w:t xml:space="preserve"> issue, </w:t>
      </w:r>
      <w:r w:rsidR="00B85CA7">
        <w:t>acknowledging</w:t>
      </w:r>
      <w:r>
        <w:t xml:space="preserve"> that ‘</w:t>
      </w:r>
      <w:r w:rsidR="00477CE1">
        <w:t>w</w:t>
      </w:r>
      <w:r>
        <w:t>e know that the best heritage assets and heritage buildings are the ones that are being used. The need to be useable as well</w:t>
      </w:r>
      <w:r w:rsidR="00B85CA7">
        <w:t>.</w:t>
      </w:r>
      <w:r>
        <w:t>’</w:t>
      </w:r>
      <w:r>
        <w:rPr>
          <w:rStyle w:val="FootnoteReference"/>
        </w:rPr>
        <w:footnoteReference w:id="242"/>
      </w:r>
    </w:p>
    <w:p w14:paraId="04ADAB71" w14:textId="00C8138E" w:rsidR="00CC6A17" w:rsidRDefault="00B85CA7" w:rsidP="00CC6A17">
      <w:pPr>
        <w:pStyle w:val="ListNumber2"/>
      </w:pPr>
      <w:r>
        <w:t xml:space="preserve">In its submission to the inquiry, the </w:t>
      </w:r>
      <w:r w:rsidR="00CC6A17">
        <w:t xml:space="preserve">ACT Government </w:t>
      </w:r>
      <w:r w:rsidR="00A2276F">
        <w:t xml:space="preserve">put forward the view </w:t>
      </w:r>
      <w:r w:rsidR="00CC6A17">
        <w:t>that while it is important to conserve history, this does not necessarily mean preserving it, ‘especially if that means that we have placed unnecessary constraints on our ability to improve the sustainability of our heritage buildings.</w:t>
      </w:r>
      <w:r>
        <w:t>’</w:t>
      </w:r>
      <w:r w:rsidR="00CC6A17">
        <w:rPr>
          <w:rStyle w:val="FootnoteReference"/>
        </w:rPr>
        <w:footnoteReference w:id="243"/>
      </w:r>
    </w:p>
    <w:p w14:paraId="1596BAA3" w14:textId="4F7CA35B" w:rsidR="00CC6A17" w:rsidRDefault="00CC6A17" w:rsidP="00CC6A17">
      <w:pPr>
        <w:pStyle w:val="ListNumber2"/>
      </w:pPr>
      <w:r>
        <w:t xml:space="preserve">The Minister reiterated </w:t>
      </w:r>
      <w:r w:rsidR="00A220E5">
        <w:t>her views on heritage co-existing with other values during</w:t>
      </w:r>
      <w:r>
        <w:t xml:space="preserve"> the public hearing:</w:t>
      </w:r>
    </w:p>
    <w:p w14:paraId="5282B59D" w14:textId="77777777" w:rsidR="00CC6A17" w:rsidRDefault="00CC6A17" w:rsidP="00CC6A17">
      <w:pPr>
        <w:pStyle w:val="Quote"/>
      </w:pPr>
      <w:r>
        <w:t>My great desire, and what I have stated as part of my vision, in terms of the review is that we get to a place where we do not see heritage and something else basically being pitted against each other, and it is a fight about which value trumps which value. I think environment and heritage is a really good example of that.</w:t>
      </w:r>
    </w:p>
    <w:p w14:paraId="7B7E1CED" w14:textId="77777777" w:rsidR="00CC6A17" w:rsidRDefault="00CC6A17" w:rsidP="00CC6A17">
      <w:pPr>
        <w:pStyle w:val="Quote"/>
      </w:pPr>
      <w:r>
        <w:t>I want us to get to a point where we really see those values complementing and supporting each other, rather than them being pitted against each other and one winning over the other one. That is what we are trying to achieve through the process that we are doing through now.</w:t>
      </w:r>
      <w:r>
        <w:rPr>
          <w:rStyle w:val="FootnoteReference"/>
        </w:rPr>
        <w:footnoteReference w:id="244"/>
      </w:r>
    </w:p>
    <w:p w14:paraId="3028A895" w14:textId="77777777" w:rsidR="00CC6A17" w:rsidRDefault="00CC6A17" w:rsidP="004D1BFD">
      <w:pPr>
        <w:pStyle w:val="Heading5"/>
      </w:pPr>
      <w:r>
        <w:t>Committee comment</w:t>
      </w:r>
    </w:p>
    <w:p w14:paraId="22D838F8" w14:textId="0EDE6206" w:rsidR="00CC6A17" w:rsidRPr="008C08D4" w:rsidRDefault="00CC6A17" w:rsidP="00CC6A17">
      <w:pPr>
        <w:pStyle w:val="ListNumber2"/>
      </w:pPr>
      <w:r>
        <w:t xml:space="preserve">The Committee is of the view that low-impact home modifications </w:t>
      </w:r>
      <w:r w:rsidR="00A2276F">
        <w:t xml:space="preserve">and improvements </w:t>
      </w:r>
      <w:r>
        <w:t>to heritage properties should be subject to exemption</w:t>
      </w:r>
      <w:r w:rsidR="00B85CA7">
        <w:t>s</w:t>
      </w:r>
      <w:r>
        <w:t xml:space="preserve"> or </w:t>
      </w:r>
      <w:r w:rsidR="00B85CA7">
        <w:t xml:space="preserve">a </w:t>
      </w:r>
      <w:r>
        <w:t>fast-tracked approvals process.</w:t>
      </w:r>
      <w:r w:rsidR="00A2276F">
        <w:t xml:space="preserve"> The Committee considers this approach would have particular benefit in relation to sustainability-friendly adaptations such as solar panels.</w:t>
      </w:r>
    </w:p>
    <w:tbl>
      <w:tblPr>
        <w:tblStyle w:val="Recommendationbox"/>
        <w:tblW w:w="0" w:type="auto"/>
        <w:tblLook w:val="04A0" w:firstRow="1" w:lastRow="0" w:firstColumn="1" w:lastColumn="0" w:noHBand="0" w:noVBand="1"/>
      </w:tblPr>
      <w:tblGrid>
        <w:gridCol w:w="8175"/>
      </w:tblGrid>
      <w:tr w:rsidR="00CC6A17" w:rsidRPr="00AA719E" w14:paraId="23DFD3A5" w14:textId="77777777" w:rsidTr="004439D2">
        <w:tc>
          <w:tcPr>
            <w:tcW w:w="7891" w:type="dxa"/>
          </w:tcPr>
          <w:p w14:paraId="14B0CCEE" w14:textId="77777777" w:rsidR="00CC6A17" w:rsidRDefault="00CC6A17" w:rsidP="004439D2">
            <w:pPr>
              <w:pStyle w:val="Recommendationheading"/>
            </w:pPr>
            <w:bookmarkStart w:id="109" w:name="_Toc146193724"/>
            <w:bookmarkStart w:id="110" w:name="_Toc148707685"/>
            <w:r>
              <w:t xml:space="preserve">Recommendation </w:t>
            </w:r>
            <w:r>
              <w:fldChar w:fldCharType="begin"/>
            </w:r>
            <w:r>
              <w:instrText xml:space="preserve"> AUTONUMLGL \* Arabic\e </w:instrText>
            </w:r>
            <w:r>
              <w:fldChar w:fldCharType="end"/>
            </w:r>
            <w:bookmarkEnd w:id="109"/>
            <w:bookmarkEnd w:id="110"/>
          </w:p>
          <w:p w14:paraId="5DB27FDB" w14:textId="2EA19B87" w:rsidR="00CC6A17" w:rsidRPr="00AA719E" w:rsidRDefault="00CC6A17" w:rsidP="004439D2">
            <w:pPr>
              <w:pStyle w:val="Recommendationbody"/>
            </w:pPr>
            <w:bookmarkStart w:id="111" w:name="_Toc146193725"/>
            <w:bookmarkStart w:id="112" w:name="_Toc148707686"/>
            <w:r w:rsidRPr="00DD0A3E">
              <w:t>The Committee recommends that</w:t>
            </w:r>
            <w:r>
              <w:t xml:space="preserve"> the ACT Government amend the </w:t>
            </w:r>
            <w:r w:rsidRPr="00B85CA7">
              <w:rPr>
                <w:i/>
                <w:iCs/>
              </w:rPr>
              <w:t xml:space="preserve">Heritage Act </w:t>
            </w:r>
            <w:r w:rsidR="00B85CA7" w:rsidRPr="00B85CA7">
              <w:rPr>
                <w:i/>
                <w:iCs/>
              </w:rPr>
              <w:t>2004</w:t>
            </w:r>
            <w:r w:rsidR="00B85CA7">
              <w:t xml:space="preserve"> </w:t>
            </w:r>
            <w:r>
              <w:t xml:space="preserve">and </w:t>
            </w:r>
            <w:r w:rsidR="00520B10">
              <w:t>relevant policies</w:t>
            </w:r>
            <w:r>
              <w:t xml:space="preserve"> to allow </w:t>
            </w:r>
            <w:r w:rsidR="00A2276F">
              <w:t>low-impact improvements</w:t>
            </w:r>
            <w:r>
              <w:t xml:space="preserve"> to be made quickly and easily to heritage-listed properties.</w:t>
            </w:r>
            <w:bookmarkEnd w:id="111"/>
            <w:bookmarkEnd w:id="112"/>
          </w:p>
        </w:tc>
      </w:tr>
    </w:tbl>
    <w:p w14:paraId="247A3501" w14:textId="63A1D360" w:rsidR="004F5C28" w:rsidRDefault="004F5C28" w:rsidP="004D1BFD">
      <w:pPr>
        <w:pStyle w:val="Heading3"/>
      </w:pPr>
      <w:bookmarkStart w:id="113" w:name="_Toc148972876"/>
      <w:r>
        <w:t>Sustainability considerations</w:t>
      </w:r>
      <w:bookmarkEnd w:id="108"/>
      <w:bookmarkEnd w:id="113"/>
    </w:p>
    <w:p w14:paraId="7F502001" w14:textId="77777777" w:rsidR="004F5C28" w:rsidRDefault="004F5C28" w:rsidP="004F5C28">
      <w:pPr>
        <w:pStyle w:val="ListNumber2"/>
      </w:pPr>
      <w:r>
        <w:t>The Committee heard from several submissions and witnesses who were frustrated at what they perceived to be a lack or absence of consideration or recognition in the heritage system towards climate change and sustainability modifications.</w:t>
      </w:r>
    </w:p>
    <w:p w14:paraId="3FE8D2DB" w14:textId="23E51307" w:rsidR="004F5C28" w:rsidRDefault="00CF38E6" w:rsidP="004F5C28">
      <w:pPr>
        <w:pStyle w:val="ListNumber2"/>
      </w:pPr>
      <w:r>
        <w:t xml:space="preserve">In their submission, </w:t>
      </w:r>
      <w:r w:rsidR="004F5C28">
        <w:t>Graham Mannall highlighted the difficulties they experienced in attempting to get approval for fifteen solar panels installed on the roof of their house, which</w:t>
      </w:r>
      <w:r>
        <w:t>,</w:t>
      </w:r>
      <w:r w:rsidR="004F5C28">
        <w:t xml:space="preserve"> while not heritage</w:t>
      </w:r>
      <w:r>
        <w:t>-</w:t>
      </w:r>
      <w:r w:rsidR="004F5C28">
        <w:t>listed, is located in a suburb which is a heritage precinct.</w:t>
      </w:r>
      <w:r w:rsidR="004F5C28">
        <w:rPr>
          <w:rStyle w:val="FootnoteReference"/>
        </w:rPr>
        <w:footnoteReference w:id="245"/>
      </w:r>
      <w:r w:rsidR="004F5C28">
        <w:t xml:space="preserve"> Due to the property</w:t>
      </w:r>
      <w:r w:rsidR="0019458A">
        <w:t xml:space="preserve"> being</w:t>
      </w:r>
      <w:r w:rsidR="004F5C28">
        <w:t xml:space="preserve"> </w:t>
      </w:r>
      <w:r w:rsidR="002B7E0A">
        <w:t>located</w:t>
      </w:r>
      <w:r w:rsidR="004F5C28">
        <w:t xml:space="preserve"> within a heritage precinct, the </w:t>
      </w:r>
      <w:r w:rsidR="00477CE1">
        <w:t xml:space="preserve">Heritage </w:t>
      </w:r>
      <w:r w:rsidR="004F5C28">
        <w:t>Council only gave conditional approval for six panels on the western roof plane, citing the precinct conservation requirement of minimal visibility of roof elements from the street</w:t>
      </w:r>
      <w:r w:rsidR="002B7E0A">
        <w:t>,</w:t>
      </w:r>
      <w:r w:rsidR="004F5C28">
        <w:t xml:space="preserve"> as nine panels on the eastern roof plane would have</w:t>
      </w:r>
      <w:r w:rsidR="002B7E0A">
        <w:t xml:space="preserve"> had</w:t>
      </w:r>
      <w:r w:rsidR="004F5C28">
        <w:t xml:space="preserve"> ‘visual impacts on the heritage streetscape</w:t>
      </w:r>
      <w:r w:rsidR="009571C2">
        <w:t>.</w:t>
      </w:r>
      <w:r w:rsidR="0019458A">
        <w:t>’</w:t>
      </w:r>
      <w:r w:rsidR="004F5C28">
        <w:rPr>
          <w:rStyle w:val="FootnoteReference"/>
        </w:rPr>
        <w:footnoteReference w:id="246"/>
      </w:r>
      <w:r w:rsidR="004F5C28">
        <w:t xml:space="preserve"> </w:t>
      </w:r>
    </w:p>
    <w:p w14:paraId="61EDE536" w14:textId="0E7B4298" w:rsidR="004F5C28" w:rsidRDefault="004F5C28" w:rsidP="004F5C28">
      <w:pPr>
        <w:pStyle w:val="ListNumber2"/>
      </w:pPr>
      <w:r>
        <w:t>Mr Mannall was critical of this decision, writing that ‘</w:t>
      </w:r>
      <w:r w:rsidR="00477CE1">
        <w:t>t</w:t>
      </w:r>
      <w:r>
        <w:t>here is no point for us to install a 6</w:t>
      </w:r>
      <w:r w:rsidR="002B7E0A">
        <w:t> </w:t>
      </w:r>
      <w:r>
        <w:t>panel system as we require a new inverter for the additional panels and the costs far outweigh the benefits’, and that there needs to be a ‘balance reached between maintaining heritage values and achieving the Territory objectives of becoming truely [sic] sustainable</w:t>
      </w:r>
      <w:r w:rsidR="00477CE1">
        <w:t>.</w:t>
      </w:r>
      <w:r>
        <w:t>’</w:t>
      </w:r>
      <w:r>
        <w:rPr>
          <w:rStyle w:val="FootnoteReference"/>
        </w:rPr>
        <w:footnoteReference w:id="247"/>
      </w:r>
      <w:r>
        <w:t xml:space="preserve"> </w:t>
      </w:r>
    </w:p>
    <w:p w14:paraId="7E7F37A8" w14:textId="77777777" w:rsidR="004F5C28" w:rsidRDefault="004F5C28" w:rsidP="004F5C28">
      <w:pPr>
        <w:pStyle w:val="ListNumber2"/>
      </w:pPr>
      <w:r>
        <w:t xml:space="preserve">Mauro Aviles expressed similar sentiments, questioning whether retaining heritage aesthetics should be given more weight than sustainability: </w:t>
      </w:r>
    </w:p>
    <w:p w14:paraId="71872F93" w14:textId="77777777" w:rsidR="004F5C28" w:rsidRDefault="004F5C28" w:rsidP="004F5C28">
      <w:pPr>
        <w:pStyle w:val="Quote"/>
      </w:pPr>
      <w:r>
        <w:t>Solar panels, a lot of the heritage listed buildings have so much roof space for placing solar panels. Yes, I admit that solar panels take away from the aesthetics of an old building, but the question should be asked. What is more important, freezing a moment in time, which has come and gone or using roof spaces for solar panels for the benefit of current and future generations?</w:t>
      </w:r>
      <w:r>
        <w:rPr>
          <w:rStyle w:val="FootnoteReference"/>
        </w:rPr>
        <w:footnoteReference w:id="248"/>
      </w:r>
    </w:p>
    <w:p w14:paraId="6A390ADE" w14:textId="130016FB" w:rsidR="004F5C28" w:rsidRDefault="004F5C28" w:rsidP="004F5C28">
      <w:pPr>
        <w:pStyle w:val="ListNumber2"/>
      </w:pPr>
      <w:r>
        <w:t xml:space="preserve">Greater Canberra was similarly critical of what they perceived to be onerous heritage conditions and the listing of places with tenuous links to Canberra’s past, owing to a ‘trap in amber’ mentality by the </w:t>
      </w:r>
      <w:r w:rsidR="00477CE1">
        <w:t xml:space="preserve">Heritage </w:t>
      </w:r>
      <w:r>
        <w:t>Council, preventing adaptive reuse and the installation of sustainable products such as solar panels.</w:t>
      </w:r>
      <w:r>
        <w:rPr>
          <w:rStyle w:val="FootnoteReference"/>
        </w:rPr>
        <w:footnoteReference w:id="249"/>
      </w:r>
    </w:p>
    <w:p w14:paraId="2962D937" w14:textId="77777777" w:rsidR="004F5C28" w:rsidRDefault="004F5C28" w:rsidP="004F5C28">
      <w:pPr>
        <w:pStyle w:val="ListNumber2"/>
      </w:pPr>
      <w:r>
        <w:t>Similar frustrations were conveyed by Sarah Reid, whose submission documented her frustrations since 2008 in unsuccessfully attempting to get solar panels on the street-facing side of the roof of her heritage-listed house.</w:t>
      </w:r>
      <w:r>
        <w:rPr>
          <w:rStyle w:val="FootnoteReference"/>
        </w:rPr>
        <w:footnoteReference w:id="250"/>
      </w:r>
      <w:r>
        <w:t xml:space="preserve"> </w:t>
      </w:r>
    </w:p>
    <w:p w14:paraId="5033E267" w14:textId="3A0FB563" w:rsidR="004F5C28" w:rsidRDefault="004F5C28" w:rsidP="004F5C28">
      <w:pPr>
        <w:pStyle w:val="ListNumber2"/>
      </w:pPr>
      <w:r>
        <w:t>Amy and Danny Blain also expressed frustration with the apparent stringent prioritisation of heritage considerations over sustainability considerations such as solar panels, housing footprint</w:t>
      </w:r>
      <w:r w:rsidR="006B7914">
        <w:t>,</w:t>
      </w:r>
      <w:r>
        <w:t xml:space="preserve"> and verge use.</w:t>
      </w:r>
      <w:r>
        <w:rPr>
          <w:rStyle w:val="FootnoteReference"/>
        </w:rPr>
        <w:footnoteReference w:id="251"/>
      </w:r>
    </w:p>
    <w:p w14:paraId="718177EF" w14:textId="0B83A5EE" w:rsidR="004F5C28" w:rsidRDefault="004F5C28" w:rsidP="004F5C28">
      <w:pPr>
        <w:pStyle w:val="ListNumber2"/>
      </w:pPr>
      <w:r>
        <w:t>Mark and Beverly Francis detailed the difficulties they experienced in trying to update their 1936 heritage house to be more comfortable and energy efficient, arguing that during the design process</w:t>
      </w:r>
      <w:r w:rsidR="006B7914">
        <w:t>,</w:t>
      </w:r>
      <w:r>
        <w:t xml:space="preserve"> they could not determine what trade-offs would be acceptable to the </w:t>
      </w:r>
      <w:r w:rsidR="00477CE1">
        <w:t xml:space="preserve">Heritage </w:t>
      </w:r>
      <w:r>
        <w:t>Council, and that the heritage rules and guidelines do not appear to recognise the ‘importance of a comfortable, practic</w:t>
      </w:r>
      <w:r w:rsidR="006B7914">
        <w:t>al</w:t>
      </w:r>
      <w:r>
        <w:t xml:space="preserve"> and efficient home, yet these are (or should be) essential</w:t>
      </w:r>
      <w:r w:rsidR="00A60DDE">
        <w:t>.</w:t>
      </w:r>
      <w:r>
        <w:t>’</w:t>
      </w:r>
      <w:r>
        <w:rPr>
          <w:rStyle w:val="FootnoteReference"/>
        </w:rPr>
        <w:footnoteReference w:id="252"/>
      </w:r>
    </w:p>
    <w:p w14:paraId="0EE308F5" w14:textId="5DBCD0F2" w:rsidR="004F5C28" w:rsidRDefault="004F5C28" w:rsidP="004F5C28">
      <w:pPr>
        <w:pStyle w:val="ListNumber2"/>
      </w:pPr>
      <w:r>
        <w:t xml:space="preserve">Eric Martin </w:t>
      </w:r>
      <w:r w:rsidR="001B239A">
        <w:t>&amp;</w:t>
      </w:r>
      <w:r>
        <w:t xml:space="preserve"> Associates Architects argue</w:t>
      </w:r>
      <w:r w:rsidR="00A60DDE">
        <w:t>d</w:t>
      </w:r>
      <w:r>
        <w:t xml:space="preserve"> that the </w:t>
      </w:r>
      <w:r w:rsidR="0019458A">
        <w:t xml:space="preserve">fifteen </w:t>
      </w:r>
      <w:r>
        <w:t>year-old general conservation guidelines require updating to deal with contemporary issues, such as solar panels:</w:t>
      </w:r>
      <w:r>
        <w:rPr>
          <w:rStyle w:val="FootnoteReference"/>
        </w:rPr>
        <w:footnoteReference w:id="253"/>
      </w:r>
      <w:r>
        <w:t xml:space="preserve"> </w:t>
      </w:r>
    </w:p>
    <w:p w14:paraId="36DB5FAB" w14:textId="77777777" w:rsidR="004F5C28" w:rsidRDefault="004F5C28" w:rsidP="004F5C28">
      <w:pPr>
        <w:pStyle w:val="Quote"/>
      </w:pPr>
      <w:r w:rsidRPr="0046523E">
        <w:t>Technology has taken a huge advance since then, and I think it is really important that those fundamental guidelines about solar panels or other issues be updated. They need to be kept up to date to be far more effective. There are ways to be far more sustainable in respect of builders, not only from solar panels—there are other related issues of embodied energy.</w:t>
      </w:r>
      <w:r>
        <w:rPr>
          <w:rStyle w:val="FootnoteReference"/>
        </w:rPr>
        <w:footnoteReference w:id="254"/>
      </w:r>
    </w:p>
    <w:p w14:paraId="18F1F399" w14:textId="502A2118" w:rsidR="004F5C28" w:rsidRDefault="004F5C28" w:rsidP="004F5C28">
      <w:pPr>
        <w:pStyle w:val="ListNumber2"/>
      </w:pPr>
      <w:r>
        <w:t>The need t</w:t>
      </w:r>
      <w:r w:rsidR="00675885">
        <w:t>o</w:t>
      </w:r>
      <w:r>
        <w:t xml:space="preserve"> update </w:t>
      </w:r>
      <w:r w:rsidR="00675885">
        <w:t>or issue new heritage guidelines</w:t>
      </w:r>
      <w:r>
        <w:t xml:space="preserve"> to account for contemporary issues was also noted by the Australian Institute of Architects</w:t>
      </w:r>
      <w:r w:rsidR="00AF50DE">
        <w:t xml:space="preserve"> (ACT Chapter)</w:t>
      </w:r>
      <w:r>
        <w:t xml:space="preserve"> and Australia ICOMOS.</w:t>
      </w:r>
      <w:r>
        <w:rPr>
          <w:rStyle w:val="FootnoteReference"/>
        </w:rPr>
        <w:footnoteReference w:id="255"/>
      </w:r>
    </w:p>
    <w:p w14:paraId="44BE13B0" w14:textId="183A6104" w:rsidR="004F5C28" w:rsidRPr="006805A1" w:rsidRDefault="00675885" w:rsidP="008E4EAC">
      <w:pPr>
        <w:pStyle w:val="ListNumber2"/>
      </w:pPr>
      <w:r>
        <w:t>T</w:t>
      </w:r>
      <w:r w:rsidR="004F5C28">
        <w:t>he Australian Institute of Architects</w:t>
      </w:r>
      <w:r w:rsidR="00AF50DE">
        <w:t xml:space="preserve"> (ACT Chapter) </w:t>
      </w:r>
      <w:r>
        <w:t>was of the view that ‘</w:t>
      </w:r>
      <w:r w:rsidR="00477CE1">
        <w:t>t</w:t>
      </w:r>
      <w:r w:rsidR="004F5C28">
        <w:t>he ACT’s development approvals process should consider all aspects of sustainability, such as embodied energy, the energy used in the manufacture of building products and the transport of building products.</w:t>
      </w:r>
      <w:r>
        <w:t>’</w:t>
      </w:r>
      <w:r w:rsidR="004F5C28">
        <w:rPr>
          <w:rStyle w:val="FootnoteReference"/>
        </w:rPr>
        <w:footnoteReference w:id="256"/>
      </w:r>
    </w:p>
    <w:p w14:paraId="71E33F12" w14:textId="7F76D473" w:rsidR="00675885" w:rsidRDefault="001B239A" w:rsidP="00675885">
      <w:pPr>
        <w:pStyle w:val="ListNumber2"/>
      </w:pPr>
      <w:r>
        <w:t>The O</w:t>
      </w:r>
      <w:r w:rsidR="00D30B4D">
        <w:t xml:space="preserve">ffice of the </w:t>
      </w:r>
      <w:r>
        <w:t>C</w:t>
      </w:r>
      <w:r w:rsidR="00D30B4D">
        <w:t xml:space="preserve">ommissioner for </w:t>
      </w:r>
      <w:r>
        <w:t>S</w:t>
      </w:r>
      <w:r w:rsidR="00D30B4D">
        <w:t xml:space="preserve">ustainability and the </w:t>
      </w:r>
      <w:r>
        <w:t>E</w:t>
      </w:r>
      <w:r w:rsidR="00D30B4D">
        <w:t>nvironment (OCSE)</w:t>
      </w:r>
      <w:r w:rsidR="004F5C28">
        <w:t xml:space="preserve"> </w:t>
      </w:r>
      <w:r w:rsidR="00675885">
        <w:t xml:space="preserve">informed the Committee that </w:t>
      </w:r>
      <w:r w:rsidR="004F5C28">
        <w:t xml:space="preserve">recognition </w:t>
      </w:r>
      <w:r w:rsidR="00675885">
        <w:t xml:space="preserve">exists for the </w:t>
      </w:r>
      <w:r w:rsidR="004F5C28">
        <w:t>interaction between heritage and the environment both nationally and internationally, particularly with respect to climate change.</w:t>
      </w:r>
      <w:r w:rsidR="004F5C28">
        <w:rPr>
          <w:rStyle w:val="FootnoteReference"/>
        </w:rPr>
        <w:footnoteReference w:id="257"/>
      </w:r>
    </w:p>
    <w:p w14:paraId="366D2171" w14:textId="6872895F" w:rsidR="004F5C28" w:rsidRDefault="00675885" w:rsidP="00A66810">
      <w:pPr>
        <w:pStyle w:val="ListNumber2"/>
      </w:pPr>
      <w:r>
        <w:t xml:space="preserve">However, </w:t>
      </w:r>
      <w:r w:rsidR="001B239A">
        <w:t>the OCSE</w:t>
      </w:r>
      <w:r>
        <w:t xml:space="preserve"> </w:t>
      </w:r>
      <w:r w:rsidR="004F5C28">
        <w:t>point</w:t>
      </w:r>
      <w:r>
        <w:t>ed</w:t>
      </w:r>
      <w:r w:rsidR="004F5C28">
        <w:t xml:space="preserve"> out that there is no such recognition or consideration in the ACT, noting that the </w:t>
      </w:r>
      <w:r w:rsidR="004F5C28" w:rsidRPr="00477CE1">
        <w:t>Heritage Act</w:t>
      </w:r>
      <w:r w:rsidR="004F5C28">
        <w:t xml:space="preserve"> does not mention climate change, </w:t>
      </w:r>
      <w:r>
        <w:t xml:space="preserve">and how </w:t>
      </w:r>
      <w:r w:rsidR="004F5C28">
        <w:t>there is no interaction between heritage and climate policies</w:t>
      </w:r>
      <w:r>
        <w:t xml:space="preserve"> as</w:t>
      </w:r>
      <w:r w:rsidR="004F5C28">
        <w:t xml:space="preserve"> legislation in the ACT does not identify </w:t>
      </w:r>
      <w:r>
        <w:t>or</w:t>
      </w:r>
      <w:r w:rsidR="004F5C28">
        <w:t xml:space="preserve"> address the impacts of climate change on heritage.</w:t>
      </w:r>
      <w:r w:rsidR="004F5C28">
        <w:rPr>
          <w:rStyle w:val="FootnoteReference"/>
        </w:rPr>
        <w:footnoteReference w:id="258"/>
      </w:r>
      <w:r w:rsidR="00A66810">
        <w:t xml:space="preserve"> For example</w:t>
      </w:r>
      <w:r w:rsidR="004F5C28">
        <w:t>:</w:t>
      </w:r>
    </w:p>
    <w:p w14:paraId="13A8C8F7" w14:textId="35408D22" w:rsidR="004F5C28" w:rsidRDefault="008B3ED8" w:rsidP="004F5C28">
      <w:pPr>
        <w:pStyle w:val="ListBullet"/>
      </w:pPr>
      <w:r>
        <w:t xml:space="preserve">the </w:t>
      </w:r>
      <w:r w:rsidR="004F5C28" w:rsidRPr="00ED2B18">
        <w:rPr>
          <w:i/>
          <w:iCs/>
        </w:rPr>
        <w:t>Heritage Act 2004</w:t>
      </w:r>
      <w:r w:rsidR="004F5C28">
        <w:t xml:space="preserve"> makes no explicit mention of climate change;</w:t>
      </w:r>
    </w:p>
    <w:p w14:paraId="4D326832" w14:textId="6CC29950" w:rsidR="004F5C28" w:rsidRDefault="008B3ED8" w:rsidP="004F5C28">
      <w:pPr>
        <w:pStyle w:val="ListBullet"/>
      </w:pPr>
      <w:r>
        <w:t xml:space="preserve">the </w:t>
      </w:r>
      <w:r w:rsidR="004F5C28" w:rsidRPr="00F80908">
        <w:rPr>
          <w:i/>
          <w:iCs/>
        </w:rPr>
        <w:t xml:space="preserve">Climate </w:t>
      </w:r>
      <w:r w:rsidR="00A66810">
        <w:rPr>
          <w:i/>
          <w:iCs/>
        </w:rPr>
        <w:t>C</w:t>
      </w:r>
      <w:r w:rsidR="004F5C28" w:rsidRPr="00F80908">
        <w:rPr>
          <w:i/>
          <w:iCs/>
        </w:rPr>
        <w:t>hange and Greenhouse Gas Reduction Act 2010</w:t>
      </w:r>
      <w:r w:rsidR="004F5C28">
        <w:t xml:space="preserve"> make no explicit mention of heritage;</w:t>
      </w:r>
    </w:p>
    <w:p w14:paraId="21D43669" w14:textId="630C19CA" w:rsidR="004F5C28" w:rsidRDefault="008B3ED8" w:rsidP="004F5C28">
      <w:pPr>
        <w:pStyle w:val="ListBullet"/>
      </w:pPr>
      <w:r>
        <w:t xml:space="preserve">the </w:t>
      </w:r>
      <w:r w:rsidR="004F5C28" w:rsidRPr="00ED2B18">
        <w:rPr>
          <w:i/>
          <w:iCs/>
        </w:rPr>
        <w:t>Nature Conservation Act 2014</w:t>
      </w:r>
      <w:r w:rsidR="004F5C28">
        <w:t xml:space="preserve"> does not mention heritage;</w:t>
      </w:r>
    </w:p>
    <w:p w14:paraId="6538115D" w14:textId="1853F637" w:rsidR="004F5C28" w:rsidRDefault="008B3ED8" w:rsidP="004F5C28">
      <w:pPr>
        <w:pStyle w:val="ListBullet"/>
      </w:pPr>
      <w:r>
        <w:t xml:space="preserve">the </w:t>
      </w:r>
      <w:r w:rsidR="004F5C28" w:rsidRPr="00ED2B18">
        <w:rPr>
          <w:i/>
          <w:iCs/>
        </w:rPr>
        <w:t>Tree Protection Act 2005</w:t>
      </w:r>
      <w:r w:rsidR="004F5C28">
        <w:t xml:space="preserve"> considers heritage but not climate change; and</w:t>
      </w:r>
    </w:p>
    <w:p w14:paraId="32FF17F8" w14:textId="2836F23C" w:rsidR="004F5C28" w:rsidRDefault="008B3ED8" w:rsidP="004F5C28">
      <w:pPr>
        <w:pStyle w:val="ListBullet"/>
      </w:pPr>
      <w:r>
        <w:t xml:space="preserve">the </w:t>
      </w:r>
      <w:r w:rsidR="004F5C28" w:rsidRPr="00ED2B18">
        <w:rPr>
          <w:i/>
          <w:iCs/>
        </w:rPr>
        <w:t>Urban Forest Strategy 2021-2045</w:t>
      </w:r>
      <w:r w:rsidR="004F5C28">
        <w:t xml:space="preserve"> includes considerations of both heritage and climate change but not their interactions.</w:t>
      </w:r>
      <w:r w:rsidR="004F5C28">
        <w:rPr>
          <w:rStyle w:val="FootnoteReference"/>
        </w:rPr>
        <w:footnoteReference w:id="259"/>
      </w:r>
    </w:p>
    <w:p w14:paraId="7F47503E" w14:textId="16FB3BB7" w:rsidR="004F5C28" w:rsidRDefault="001B239A" w:rsidP="00A66810">
      <w:pPr>
        <w:pStyle w:val="ListNumber2"/>
      </w:pPr>
      <w:r>
        <w:t>The OCSE</w:t>
      </w:r>
      <w:r w:rsidR="004F5C28">
        <w:t xml:space="preserve"> add</w:t>
      </w:r>
      <w:r w:rsidR="00A66810">
        <w:t>ed</w:t>
      </w:r>
      <w:r w:rsidR="004F5C28">
        <w:t xml:space="preserve"> that there </w:t>
      </w:r>
      <w:r w:rsidR="00A66810">
        <w:t>we</w:t>
      </w:r>
      <w:r w:rsidR="004F5C28">
        <w:t>re other areas where heritage and environmental values and objectives are poorly aligned and require review.</w:t>
      </w:r>
      <w:r w:rsidR="004F5C28">
        <w:rPr>
          <w:rStyle w:val="FootnoteReference"/>
        </w:rPr>
        <w:footnoteReference w:id="260"/>
      </w:r>
      <w:r w:rsidR="00A66810">
        <w:t xml:space="preserve"> </w:t>
      </w:r>
      <w:r>
        <w:t xml:space="preserve">The OCSE </w:t>
      </w:r>
      <w:r w:rsidR="004F5C28" w:rsidRPr="00D55F9A">
        <w:t>point</w:t>
      </w:r>
      <w:r w:rsidR="004F5C28">
        <w:t>ed</w:t>
      </w:r>
      <w:r w:rsidR="004F5C28" w:rsidRPr="00D55F9A">
        <w:t xml:space="preserve"> to the existing planning system, where heritage matters form part of the Territory Plan</w:t>
      </w:r>
      <w:r w:rsidR="004F5C28">
        <w:t xml:space="preserve"> and are considered as part of development assessment processes, and take precedence over environmental and sustainability matters. </w:t>
      </w:r>
      <w:r>
        <w:t>The OCSE</w:t>
      </w:r>
      <w:r w:rsidR="004F5C28">
        <w:t xml:space="preserve"> argued in her submission that ‘</w:t>
      </w:r>
      <w:r w:rsidR="00477CE1">
        <w:t>s</w:t>
      </w:r>
      <w:r w:rsidR="004F5C28">
        <w:t>erious consideration should be given as to whether this hierarchy is appropriate given the dual climate and biodiversity crises we are living through</w:t>
      </w:r>
      <w:r w:rsidR="00A66810">
        <w:t>.</w:t>
      </w:r>
      <w:r w:rsidR="004F5C28">
        <w:t>’</w:t>
      </w:r>
      <w:r w:rsidR="004F5C28">
        <w:rPr>
          <w:rStyle w:val="FootnoteReference"/>
        </w:rPr>
        <w:footnoteReference w:id="261"/>
      </w:r>
      <w:r w:rsidR="004F5C28">
        <w:t xml:space="preserve"> </w:t>
      </w:r>
    </w:p>
    <w:p w14:paraId="6DDE61D7" w14:textId="6F67069E" w:rsidR="004F5C28" w:rsidRDefault="001B239A" w:rsidP="004F5C28">
      <w:pPr>
        <w:pStyle w:val="ListNumber2"/>
      </w:pPr>
      <w:r>
        <w:t>The OCSE</w:t>
      </w:r>
      <w:r w:rsidR="004F5C28">
        <w:t xml:space="preserve"> also argue</w:t>
      </w:r>
      <w:r w:rsidR="00A66810">
        <w:t>d that</w:t>
      </w:r>
      <w:r w:rsidR="004F5C28">
        <w:t xml:space="preserve"> there is no recognition of the role heritage places often play in conserving greenspace within Canberra’s urban areas, and that a more holistic and nuanced approach to how heritage and environmental matters are considered in the planning system could provide co-benefits to both areas.</w:t>
      </w:r>
      <w:r w:rsidR="004F5C28">
        <w:rPr>
          <w:rStyle w:val="FootnoteReference"/>
        </w:rPr>
        <w:footnoteReference w:id="262"/>
      </w:r>
      <w:r w:rsidR="004F5C28" w:rsidRPr="005064C7">
        <w:t xml:space="preserve"> </w:t>
      </w:r>
    </w:p>
    <w:p w14:paraId="075C771C" w14:textId="0B81CEAD" w:rsidR="004F5C28" w:rsidRDefault="004F5C28" w:rsidP="004F5C28">
      <w:pPr>
        <w:pStyle w:val="ListNumber2"/>
      </w:pPr>
      <w:r>
        <w:t xml:space="preserve">National Trust of Australia (ACT) viewed the absence of any reference to climate change in </w:t>
      </w:r>
      <w:r w:rsidRPr="00477CE1">
        <w:t>the Heritage Act</w:t>
      </w:r>
      <w:r>
        <w:t xml:space="preserve"> as a key issue, noting the implications that climate change has for the protection and conservation of heritage objects and places.</w:t>
      </w:r>
      <w:r>
        <w:rPr>
          <w:rStyle w:val="FootnoteReference"/>
        </w:rPr>
        <w:footnoteReference w:id="263"/>
      </w:r>
    </w:p>
    <w:p w14:paraId="01522659" w14:textId="2C1FD466" w:rsidR="004F5C28" w:rsidRDefault="00A66810" w:rsidP="004F5C28">
      <w:pPr>
        <w:pStyle w:val="ListNumber2"/>
      </w:pPr>
      <w:r>
        <w:t xml:space="preserve">National Trust of Australia (ACT) </w:t>
      </w:r>
      <w:r w:rsidR="004F5C28">
        <w:t xml:space="preserve">felt that climate change should be considered as part of updated </w:t>
      </w:r>
      <w:r>
        <w:t>h</w:t>
      </w:r>
      <w:r w:rsidR="004F5C28">
        <w:t>eritage arrangements:</w:t>
      </w:r>
    </w:p>
    <w:p w14:paraId="4795C826" w14:textId="77777777" w:rsidR="004F5C28" w:rsidRDefault="004F5C28" w:rsidP="004F5C28">
      <w:pPr>
        <w:pStyle w:val="Quote"/>
      </w:pPr>
      <w:r w:rsidRPr="006B6E7E">
        <w:t>The heritage sector has a big role to play. One example is that even the process of demolishing an old building and building a new one has a significant effect on climate change. Preserving the old building, to put it simply, is a contributor to dealing with climate change, and we think that should be recommended, using the new heritage arrangements. We think that climate change, as I said earlier, could be a separate strand as an objective of the new Heritage Council. It is not there at the moment, and heritage has a big role to play. The assessment of heritage applications and whether, for example, a decision should be made to approve a demolition should take into account those externalities.</w:t>
      </w:r>
      <w:r>
        <w:rPr>
          <w:rStyle w:val="FootnoteReference"/>
        </w:rPr>
        <w:footnoteReference w:id="264"/>
      </w:r>
    </w:p>
    <w:p w14:paraId="582C2CE6" w14:textId="77777777" w:rsidR="004F5C28" w:rsidRDefault="004F5C28" w:rsidP="004D1BFD">
      <w:pPr>
        <w:pStyle w:val="Heading5"/>
      </w:pPr>
      <w:r>
        <w:t>Committee comment</w:t>
      </w:r>
    </w:p>
    <w:p w14:paraId="5F1E0E18" w14:textId="4B413EDD" w:rsidR="00AD75E4" w:rsidRDefault="004F5C28" w:rsidP="004F5C28">
      <w:pPr>
        <w:pStyle w:val="ListNumber2"/>
      </w:pPr>
      <w:r>
        <w:t xml:space="preserve">The Committee </w:t>
      </w:r>
      <w:r w:rsidR="00AD75E4">
        <w:t>acknowledges that the government has begun incorporating climate change as a consideration in heritage decision-making through the recently issued Minister’s Statement of Expectations to the interim Heritage Council.</w:t>
      </w:r>
      <w:r w:rsidR="00C21332">
        <w:rPr>
          <w:rStyle w:val="FootnoteReference"/>
        </w:rPr>
        <w:footnoteReference w:id="265"/>
      </w:r>
    </w:p>
    <w:p w14:paraId="31C369B8" w14:textId="4A1A1A52" w:rsidR="004F5C28" w:rsidRPr="008C08D4" w:rsidRDefault="00C21332" w:rsidP="004F5C28">
      <w:pPr>
        <w:pStyle w:val="ListNumber2"/>
      </w:pPr>
      <w:r>
        <w:t xml:space="preserve">Notwithstanding this, the Committee </w:t>
      </w:r>
      <w:r w:rsidR="004F5C28">
        <w:t xml:space="preserve">is of the view that there is a </w:t>
      </w:r>
      <w:r w:rsidR="00A66810">
        <w:t xml:space="preserve">critical </w:t>
      </w:r>
      <w:r w:rsidR="004F5C28">
        <w:t xml:space="preserve">need for consideration of climate change and sustainability as part of </w:t>
      </w:r>
      <w:r>
        <w:t xml:space="preserve">future </w:t>
      </w:r>
      <w:r w:rsidR="004F5C28">
        <w:t xml:space="preserve">heritage </w:t>
      </w:r>
      <w:r>
        <w:t xml:space="preserve">advice and </w:t>
      </w:r>
      <w:r w:rsidR="004F5C28">
        <w:t>decisions.</w:t>
      </w:r>
    </w:p>
    <w:tbl>
      <w:tblPr>
        <w:tblStyle w:val="Recommendationbox"/>
        <w:tblW w:w="0" w:type="auto"/>
        <w:tblLook w:val="0600" w:firstRow="0" w:lastRow="0" w:firstColumn="0" w:lastColumn="0" w:noHBand="1" w:noVBand="1"/>
      </w:tblPr>
      <w:tblGrid>
        <w:gridCol w:w="8175"/>
      </w:tblGrid>
      <w:tr w:rsidR="004F5C28" w14:paraId="48621338" w14:textId="77777777" w:rsidTr="004439D2">
        <w:tc>
          <w:tcPr>
            <w:tcW w:w="7891" w:type="dxa"/>
          </w:tcPr>
          <w:p w14:paraId="30BB7C7B" w14:textId="77777777" w:rsidR="004F5C28" w:rsidRDefault="004F5C28" w:rsidP="004439D2">
            <w:pPr>
              <w:pStyle w:val="Recommendationheading"/>
            </w:pPr>
            <w:bookmarkStart w:id="114" w:name="_Toc146193718"/>
            <w:bookmarkStart w:id="115" w:name="_Toc148707687"/>
            <w:r>
              <w:t xml:space="preserve">Recommendation </w:t>
            </w:r>
            <w:r>
              <w:fldChar w:fldCharType="begin"/>
            </w:r>
            <w:r>
              <w:instrText xml:space="preserve"> AUTONUMLGL \* Arabic\e </w:instrText>
            </w:r>
            <w:r>
              <w:fldChar w:fldCharType="end"/>
            </w:r>
            <w:bookmarkEnd w:id="114"/>
            <w:bookmarkEnd w:id="115"/>
          </w:p>
          <w:p w14:paraId="23A33CD9" w14:textId="48A16BE1" w:rsidR="004F5C28" w:rsidRPr="00AA719E" w:rsidRDefault="004F5C28" w:rsidP="004439D2">
            <w:pPr>
              <w:pStyle w:val="Recommendationbody"/>
            </w:pPr>
            <w:bookmarkStart w:id="116" w:name="_Toc146193719"/>
            <w:bookmarkStart w:id="117" w:name="_Toc148707688"/>
            <w:r>
              <w:t>The Committee recommends that the</w:t>
            </w:r>
            <w:r w:rsidR="00520B10">
              <w:t xml:space="preserve"> ACT Government amend the</w:t>
            </w:r>
            <w:r>
              <w:t xml:space="preserve"> </w:t>
            </w:r>
            <w:r w:rsidRPr="00A66810">
              <w:rPr>
                <w:i/>
                <w:iCs/>
              </w:rPr>
              <w:t xml:space="preserve">Heritage Act </w:t>
            </w:r>
            <w:r w:rsidR="00A66810" w:rsidRPr="00A66810">
              <w:rPr>
                <w:i/>
                <w:iCs/>
              </w:rPr>
              <w:t>2004</w:t>
            </w:r>
            <w:r w:rsidR="00A66810">
              <w:t xml:space="preserve"> </w:t>
            </w:r>
            <w:bookmarkEnd w:id="116"/>
            <w:r w:rsidR="00520B10">
              <w:t xml:space="preserve">so that the </w:t>
            </w:r>
            <w:r w:rsidR="00A2276F">
              <w:t xml:space="preserve">climate change </w:t>
            </w:r>
            <w:r w:rsidR="00520B10">
              <w:t>and environmental costs are considered for future heritage advice and decisions.</w:t>
            </w:r>
            <w:bookmarkEnd w:id="117"/>
          </w:p>
        </w:tc>
      </w:tr>
    </w:tbl>
    <w:p w14:paraId="4BDAD41A" w14:textId="77777777" w:rsidR="004F5C28" w:rsidRDefault="004F5C28" w:rsidP="004D1BFD">
      <w:pPr>
        <w:pStyle w:val="Heading3"/>
      </w:pPr>
      <w:bookmarkStart w:id="118" w:name="_Toc146193838"/>
      <w:bookmarkStart w:id="119" w:name="_Toc148972877"/>
      <w:r>
        <w:t>Accessibility</w:t>
      </w:r>
      <w:bookmarkEnd w:id="118"/>
      <w:bookmarkEnd w:id="119"/>
    </w:p>
    <w:p w14:paraId="48F61E65" w14:textId="531EB752" w:rsidR="00B60DA6" w:rsidRDefault="004F5C28" w:rsidP="004F5C28">
      <w:pPr>
        <w:pStyle w:val="ListNumber2"/>
      </w:pPr>
      <w:r>
        <w:t xml:space="preserve">Advocacy for Inclusion </w:t>
      </w:r>
      <w:r w:rsidR="00B60DA6">
        <w:t xml:space="preserve">urged </w:t>
      </w:r>
      <w:r w:rsidR="00A2276F">
        <w:t xml:space="preserve">consideration of </w:t>
      </w:r>
      <w:r>
        <w:t>amenity for people with a disability</w:t>
      </w:r>
      <w:r w:rsidR="00B60DA6">
        <w:t xml:space="preserve"> in relation to </w:t>
      </w:r>
      <w:r w:rsidR="00A2276F">
        <w:t>heritage-listed sites that are open to the general public, and drew attention to the potential for creative solutions to better balance heritage and accessibility</w:t>
      </w:r>
      <w:r>
        <w:t>.</w:t>
      </w:r>
    </w:p>
    <w:p w14:paraId="3806603B" w14:textId="5D539B29" w:rsidR="004F5C28" w:rsidRDefault="00B60DA6" w:rsidP="004F5C28">
      <w:pPr>
        <w:pStyle w:val="ListNumber2"/>
      </w:pPr>
      <w:r>
        <w:t>Advocacy for Inclusion</w:t>
      </w:r>
      <w:r w:rsidR="004F5C28">
        <w:t xml:space="preserve"> </w:t>
      </w:r>
      <w:r>
        <w:t>raised</w:t>
      </w:r>
      <w:r w:rsidR="004F5C28">
        <w:t xml:space="preserve"> that</w:t>
      </w:r>
      <w:r>
        <w:t>,</w:t>
      </w:r>
      <w:r w:rsidR="004F5C28">
        <w:t xml:space="preserve"> with the proportion of people living with a disability increasing over time (from 15.8 percent in 2012 to 19.4 percent in 2018), improving accessibility to buildings and spaces for people with a disability is important in achieving progress in several domains of the ACT Wellbeing Indicators, as ‘</w:t>
      </w:r>
      <w:r w:rsidR="00477CE1">
        <w:t>i</w:t>
      </w:r>
      <w:r w:rsidR="004F5C28">
        <w:t>naccessible spaces can be the different between community living and independence, and highly restricted lives for people with disabilities</w:t>
      </w:r>
      <w:r>
        <w:t>.</w:t>
      </w:r>
      <w:r w:rsidR="004F5C28">
        <w:t>’</w:t>
      </w:r>
      <w:r w:rsidR="004F5C28">
        <w:rPr>
          <w:rStyle w:val="FootnoteReference"/>
        </w:rPr>
        <w:footnoteReference w:id="266"/>
      </w:r>
    </w:p>
    <w:p w14:paraId="67A69B16" w14:textId="20155887" w:rsidR="004F5C28" w:rsidRDefault="00B60DA6" w:rsidP="004F5C28">
      <w:pPr>
        <w:pStyle w:val="ListNumber2"/>
      </w:pPr>
      <w:r>
        <w:t xml:space="preserve">At the public hearing, </w:t>
      </w:r>
      <w:r w:rsidR="004F5C28">
        <w:t>Mr Craig Wallace</w:t>
      </w:r>
      <w:r>
        <w:t>, Head of Policy at Advocacy for Inclusion,</w:t>
      </w:r>
      <w:r w:rsidR="004F5C28">
        <w:t xml:space="preserve"> e</w:t>
      </w:r>
      <w:r>
        <w:t>xpanded</w:t>
      </w:r>
      <w:r w:rsidR="004F5C28">
        <w:t xml:space="preserve"> </w:t>
      </w:r>
      <w:r>
        <w:t>on</w:t>
      </w:r>
      <w:r w:rsidR="00A2276F">
        <w:t xml:space="preserve"> his explanation of the</w:t>
      </w:r>
      <w:r w:rsidR="004F5C28">
        <w:t xml:space="preserve"> barriers for people with a disability</w:t>
      </w:r>
      <w:r>
        <w:t>, which</w:t>
      </w:r>
      <w:r w:rsidR="004F5C28">
        <w:t xml:space="preserve"> include</w:t>
      </w:r>
      <w:r w:rsidR="008B3ED8">
        <w:t>d</w:t>
      </w:r>
      <w:r w:rsidR="004F5C28">
        <w:t>:</w:t>
      </w:r>
    </w:p>
    <w:p w14:paraId="7D988B28" w14:textId="6F0D4BAD" w:rsidR="004F5C28" w:rsidRDefault="008B3ED8" w:rsidP="004F5C28">
      <w:pPr>
        <w:pStyle w:val="ListBullet"/>
      </w:pPr>
      <w:r>
        <w:t>poor w</w:t>
      </w:r>
      <w:r w:rsidR="004F5C28">
        <w:t xml:space="preserve">ay-finding </w:t>
      </w:r>
      <w:r>
        <w:t xml:space="preserve">in </w:t>
      </w:r>
      <w:r w:rsidR="004F5C28">
        <w:t>outside</w:t>
      </w:r>
      <w:r>
        <w:t xml:space="preserve"> spaces</w:t>
      </w:r>
      <w:r w:rsidR="004F5C28">
        <w:t>;</w:t>
      </w:r>
    </w:p>
    <w:p w14:paraId="601F7A83" w14:textId="5D8502FB" w:rsidR="004F5C28" w:rsidRDefault="008B3ED8" w:rsidP="004F5C28">
      <w:pPr>
        <w:pStyle w:val="ListBullet"/>
      </w:pPr>
      <w:r>
        <w:t>l</w:t>
      </w:r>
      <w:r w:rsidR="004F5C28">
        <w:t>ack of signage;</w:t>
      </w:r>
    </w:p>
    <w:p w14:paraId="32ABCC88" w14:textId="791FBB9E" w:rsidR="004F5C28" w:rsidRDefault="008B3ED8" w:rsidP="004F5C28">
      <w:pPr>
        <w:pStyle w:val="ListBullet"/>
      </w:pPr>
      <w:r>
        <w:t>p</w:t>
      </w:r>
      <w:r w:rsidR="004F5C28">
        <w:t>arking that is not adjacent to the building or does enable equal access;</w:t>
      </w:r>
    </w:p>
    <w:p w14:paraId="03D24830" w14:textId="5944B6A8" w:rsidR="004F5C28" w:rsidRDefault="008B3ED8" w:rsidP="004F5C28">
      <w:pPr>
        <w:pStyle w:val="ListBullet"/>
      </w:pPr>
      <w:r>
        <w:t>l</w:t>
      </w:r>
      <w:r w:rsidR="004F5C28">
        <w:t>ack of a seamless path of travel (seamless path at drop-off, through the building and to the exit); and</w:t>
      </w:r>
    </w:p>
    <w:p w14:paraId="3528178E" w14:textId="3208D4B0" w:rsidR="004F5C28" w:rsidRDefault="008B3ED8" w:rsidP="004F5C28">
      <w:pPr>
        <w:pStyle w:val="ListBullet"/>
      </w:pPr>
      <w:r>
        <w:t>lack of d</w:t>
      </w:r>
      <w:r w:rsidR="004F5C28">
        <w:t>isability-accessible toilets.</w:t>
      </w:r>
      <w:r w:rsidR="004F5C28">
        <w:rPr>
          <w:rStyle w:val="FootnoteReference"/>
        </w:rPr>
        <w:footnoteReference w:id="267"/>
      </w:r>
    </w:p>
    <w:p w14:paraId="5E1C6C50" w14:textId="77777777" w:rsidR="004F5C28" w:rsidRDefault="004F5C28" w:rsidP="004F5C28">
      <w:pPr>
        <w:pStyle w:val="ListNumber2"/>
      </w:pPr>
      <w:r>
        <w:t>Mauro Aviles also raised accessibility issues for people with mobility issues:</w:t>
      </w:r>
    </w:p>
    <w:p w14:paraId="03742F14" w14:textId="77777777" w:rsidR="004F5C28" w:rsidRDefault="004F5C28" w:rsidP="004F5C28">
      <w:pPr>
        <w:pStyle w:val="Quote"/>
      </w:pPr>
      <w:r>
        <w:t>Heritage seems to want to freeze a moment in time, turning buildings into museums. Wanting to keep a memory of times gone by alive, forcing society to adapt to buildings, instead of allowing the buildings to adapt, grow and thrive with the society of the current time. Because of this, we have buildings that are not fully fit for purpose. Also, the buildings are not easily accessible to people with mobility issues.</w:t>
      </w:r>
      <w:r>
        <w:rPr>
          <w:rStyle w:val="FootnoteReference"/>
        </w:rPr>
        <w:footnoteReference w:id="268"/>
      </w:r>
    </w:p>
    <w:p w14:paraId="1B3EC8F7" w14:textId="0B2E45A0" w:rsidR="004F5C28" w:rsidRDefault="004F5C28" w:rsidP="004F5C28">
      <w:pPr>
        <w:pStyle w:val="ListNumber2"/>
      </w:pPr>
      <w:r>
        <w:t xml:space="preserve">Advocacy for Inclusion </w:t>
      </w:r>
      <w:r w:rsidR="00A2276F">
        <w:t>stated</w:t>
      </w:r>
      <w:r>
        <w:t xml:space="preserve"> that historic buildings and places were rarely designed with accessibility to all in mind, meaning that adaptions and alterations are often required to ensure their continued enjoyment and use.</w:t>
      </w:r>
      <w:r>
        <w:rPr>
          <w:rStyle w:val="FootnoteReference"/>
        </w:rPr>
        <w:footnoteReference w:id="269"/>
      </w:r>
    </w:p>
    <w:p w14:paraId="52B07622" w14:textId="0EFD6B04" w:rsidR="004F5C28" w:rsidRDefault="004F5C28" w:rsidP="004F5C28">
      <w:pPr>
        <w:pStyle w:val="ListNumber2"/>
      </w:pPr>
      <w:r>
        <w:t xml:space="preserve">Advocacy for Inclusion </w:t>
      </w:r>
      <w:r w:rsidR="00A2276F">
        <w:t>stated</w:t>
      </w:r>
      <w:r>
        <w:t xml:space="preserve"> that under the </w:t>
      </w:r>
      <w:r w:rsidRPr="008B32FF">
        <w:rPr>
          <w:i/>
          <w:iCs/>
        </w:rPr>
        <w:t>Disability Discrimination Act 1992</w:t>
      </w:r>
      <w:r>
        <w:t>, all buildings, including heritage listed-buildings, are required to provide equitable and dignified access for all people. However, due to the complaints</w:t>
      </w:r>
      <w:r w:rsidR="008B3ED8">
        <w:t xml:space="preserve"> </w:t>
      </w:r>
      <w:r>
        <w:t>based nature of the Act, proactive facilitation of accessibility is not necessarily encouraged.</w:t>
      </w:r>
      <w:r>
        <w:rPr>
          <w:rStyle w:val="FootnoteReference"/>
        </w:rPr>
        <w:footnoteReference w:id="270"/>
      </w:r>
    </w:p>
    <w:p w14:paraId="56B0DE5A" w14:textId="2580E7A2" w:rsidR="004F5C28" w:rsidRDefault="004F5C28" w:rsidP="004F5C28">
      <w:pPr>
        <w:pStyle w:val="ListNumber2"/>
      </w:pPr>
      <w:r>
        <w:t xml:space="preserve">Advocacy for Inclusion also raised in </w:t>
      </w:r>
      <w:r w:rsidR="00B60DA6">
        <w:t>its</w:t>
      </w:r>
      <w:r>
        <w:t xml:space="preserve"> submission that heritage</w:t>
      </w:r>
      <w:r w:rsidR="00B60DA6">
        <w:t>-</w:t>
      </w:r>
      <w:r>
        <w:t>listing is often blamed for poor accessibility, but argued that reconciling improved accessibility and ensuring the continued use of a culturally significant building or space is largely possible if sufficient investigation and consideration is undertaken.</w:t>
      </w:r>
      <w:r>
        <w:rPr>
          <w:rStyle w:val="FootnoteReference"/>
        </w:rPr>
        <w:footnoteReference w:id="271"/>
      </w:r>
      <w:r>
        <w:t xml:space="preserve"> </w:t>
      </w:r>
    </w:p>
    <w:p w14:paraId="5A4F0107" w14:textId="3183A8DE" w:rsidR="004F5C28" w:rsidRDefault="004F5C28" w:rsidP="004F5C28">
      <w:pPr>
        <w:pStyle w:val="ListNumber2"/>
      </w:pPr>
      <w:r>
        <w:t xml:space="preserve">Mr Wallace </w:t>
      </w:r>
      <w:r w:rsidR="00B60DA6">
        <w:t>advised</w:t>
      </w:r>
      <w:r>
        <w:t xml:space="preserve"> that it is about being ‘more intelligent about the trade-offs’, noting that </w:t>
      </w:r>
      <w:r w:rsidR="00CA725D">
        <w:t>d</w:t>
      </w:r>
      <w:r>
        <w:t>isability access is not all or nothing, and neither is heritage and conservation work. There is always some flexibility, some allowance being made to keep a building in use</w:t>
      </w:r>
      <w:r w:rsidR="00B60DA6">
        <w:t>.</w:t>
      </w:r>
      <w:r>
        <w:t>’</w:t>
      </w:r>
      <w:r>
        <w:rPr>
          <w:rStyle w:val="FootnoteReference"/>
        </w:rPr>
        <w:footnoteReference w:id="272"/>
      </w:r>
    </w:p>
    <w:p w14:paraId="23E75DAF" w14:textId="060947BE" w:rsidR="004F5C28" w:rsidRDefault="00CA725D" w:rsidP="004F5C28">
      <w:pPr>
        <w:pStyle w:val="ListNumber2"/>
      </w:pPr>
      <w:r>
        <w:t>Mr Wallace</w:t>
      </w:r>
      <w:r w:rsidR="004F5C28">
        <w:t xml:space="preserve"> referenced Old Parliament House as an example where smart design was used:</w:t>
      </w:r>
    </w:p>
    <w:p w14:paraId="7E01CAE0" w14:textId="5A53A566" w:rsidR="004F5C28" w:rsidRDefault="004F5C28" w:rsidP="004F5C28">
      <w:pPr>
        <w:pStyle w:val="Quote"/>
      </w:pPr>
      <w:r w:rsidRPr="002217C3">
        <w:t>Some of the best examples of disability access have occurred in buildings where you say, “How are they going to do that?” At Old Parliament House, the steps are a totemic part of the building. They are where Gough was sacked. You would not want to remove them, so what they did was quite clever. They said, “We cannot change that. What we can actually do is overdeliver in other areas of accessibility within the buildings and the exhibition spaces,” and they have done that quite well.</w:t>
      </w:r>
      <w:r>
        <w:rPr>
          <w:rStyle w:val="FootnoteReference"/>
        </w:rPr>
        <w:footnoteReference w:id="273"/>
      </w:r>
    </w:p>
    <w:p w14:paraId="25D0FE72" w14:textId="5182C750" w:rsidR="004F5C28" w:rsidRDefault="004F5C28" w:rsidP="004F5C28">
      <w:pPr>
        <w:pStyle w:val="ListNumber2"/>
      </w:pPr>
      <w:r>
        <w:t xml:space="preserve">Advocacy for Inclusion </w:t>
      </w:r>
      <w:r w:rsidR="00A2276F">
        <w:t>wa</w:t>
      </w:r>
      <w:r>
        <w:t xml:space="preserve">s of the view that </w:t>
      </w:r>
      <w:r w:rsidR="00CA725D">
        <w:t>the Heritage Council and the Heritage Unit</w:t>
      </w:r>
      <w:r>
        <w:t xml:space="preserve"> should include people with expertise in accessibility in heritage sites, and that objectives of inclusive design, universal design, or access for all, should be included the heritage framework.</w:t>
      </w:r>
      <w:r>
        <w:rPr>
          <w:rStyle w:val="FootnoteReference"/>
        </w:rPr>
        <w:footnoteReference w:id="274"/>
      </w:r>
    </w:p>
    <w:p w14:paraId="5DBE13AF" w14:textId="77777777" w:rsidR="004F5C28" w:rsidRDefault="004F5C28" w:rsidP="004D1BFD">
      <w:pPr>
        <w:pStyle w:val="Heading5"/>
      </w:pPr>
      <w:r>
        <w:t>Committee comment</w:t>
      </w:r>
    </w:p>
    <w:p w14:paraId="60060A39" w14:textId="0D716FAE" w:rsidR="004F5C28" w:rsidRDefault="004F5C28" w:rsidP="004F5C28">
      <w:pPr>
        <w:pStyle w:val="ListNumber2"/>
      </w:pPr>
      <w:r>
        <w:t xml:space="preserve">The Committee is of the view that ensuring accessibility to </w:t>
      </w:r>
      <w:r w:rsidR="00A2276F">
        <w:t xml:space="preserve">public </w:t>
      </w:r>
      <w:r>
        <w:t xml:space="preserve">heritage buildings and locations to be extremely important in ensuring that the cultural history of the ACT can be enjoyed by all. </w:t>
      </w:r>
      <w:r w:rsidR="00111A02">
        <w:t>The Committee considers that government p</w:t>
      </w:r>
      <w:r>
        <w:t xml:space="preserve">olicy and the </w:t>
      </w:r>
      <w:r w:rsidRPr="00CA725D">
        <w:t>Heritage Act</w:t>
      </w:r>
      <w:r>
        <w:t xml:space="preserve"> should be amended to enable </w:t>
      </w:r>
      <w:r w:rsidR="00111A02">
        <w:t>solutions which balance heritage protection and accessibility</w:t>
      </w:r>
      <w:r>
        <w:t>.</w:t>
      </w:r>
    </w:p>
    <w:tbl>
      <w:tblPr>
        <w:tblStyle w:val="Recommendationbox"/>
        <w:tblW w:w="0" w:type="auto"/>
        <w:tblLook w:val="04A0" w:firstRow="1" w:lastRow="0" w:firstColumn="1" w:lastColumn="0" w:noHBand="0" w:noVBand="1"/>
      </w:tblPr>
      <w:tblGrid>
        <w:gridCol w:w="8175"/>
      </w:tblGrid>
      <w:tr w:rsidR="004F5C28" w:rsidRPr="00AA719E" w14:paraId="77320A73" w14:textId="77777777" w:rsidTr="004439D2">
        <w:tc>
          <w:tcPr>
            <w:tcW w:w="7891" w:type="dxa"/>
          </w:tcPr>
          <w:p w14:paraId="62C30AE4" w14:textId="77777777" w:rsidR="004F5C28" w:rsidRDefault="004F5C28" w:rsidP="004439D2">
            <w:pPr>
              <w:pStyle w:val="Recommendationheading"/>
            </w:pPr>
            <w:bookmarkStart w:id="120" w:name="_Toc146193726"/>
            <w:bookmarkStart w:id="121" w:name="_Toc148707689"/>
            <w:r>
              <w:t xml:space="preserve">Recommendation </w:t>
            </w:r>
            <w:r>
              <w:fldChar w:fldCharType="begin"/>
            </w:r>
            <w:r>
              <w:instrText xml:space="preserve"> AUTONUMLGL \* Arabic\e </w:instrText>
            </w:r>
            <w:r>
              <w:fldChar w:fldCharType="end"/>
            </w:r>
            <w:bookmarkEnd w:id="120"/>
            <w:bookmarkEnd w:id="121"/>
          </w:p>
          <w:p w14:paraId="6F85B307" w14:textId="03007EAE" w:rsidR="004F5C28" w:rsidRPr="00AA719E" w:rsidRDefault="004F5C28" w:rsidP="004439D2">
            <w:pPr>
              <w:pStyle w:val="Recommendationbody"/>
            </w:pPr>
            <w:bookmarkStart w:id="122" w:name="_Toc146193727"/>
            <w:bookmarkStart w:id="123" w:name="_Toc148707690"/>
            <w:r w:rsidRPr="00DD0A3E">
              <w:t>The Committee recommends that</w:t>
            </w:r>
            <w:r>
              <w:t xml:space="preserve"> the ACT Government </w:t>
            </w:r>
            <w:r w:rsidR="00111A02">
              <w:t>make appropriate policy and legislative changes to support improved accessibility to public heritage sites.</w:t>
            </w:r>
            <w:bookmarkEnd w:id="122"/>
            <w:bookmarkEnd w:id="123"/>
          </w:p>
        </w:tc>
      </w:tr>
    </w:tbl>
    <w:p w14:paraId="7122A657" w14:textId="77777777" w:rsidR="004F5C28" w:rsidRDefault="004F5C28" w:rsidP="004D1BFD">
      <w:pPr>
        <w:pStyle w:val="Heading2"/>
      </w:pPr>
      <w:bookmarkStart w:id="124" w:name="_Toc146193840"/>
      <w:bookmarkStart w:id="125" w:name="_Toc148972878"/>
      <w:r>
        <w:t>Natural and landscape heritage</w:t>
      </w:r>
      <w:bookmarkEnd w:id="124"/>
      <w:bookmarkEnd w:id="125"/>
    </w:p>
    <w:p w14:paraId="595446F3" w14:textId="09AF012C" w:rsidR="004F5C28" w:rsidRDefault="00962237" w:rsidP="004F5C28">
      <w:pPr>
        <w:pStyle w:val="ListNumber2"/>
      </w:pPr>
      <w:r>
        <w:t>Several</w:t>
      </w:r>
      <w:r w:rsidR="004F5C28">
        <w:t xml:space="preserve"> submissions highlighted areas for improvement relating to natural and landscape heritage, including garden landscapes.</w:t>
      </w:r>
      <w:r w:rsidR="001B239A">
        <w:rPr>
          <w:rStyle w:val="FootnoteReference"/>
        </w:rPr>
        <w:footnoteReference w:id="275"/>
      </w:r>
    </w:p>
    <w:p w14:paraId="1132AF1F" w14:textId="7DFC4E35" w:rsidR="004F5C28" w:rsidRDefault="007874A2" w:rsidP="004F5C28">
      <w:pPr>
        <w:pStyle w:val="ListNumber2"/>
      </w:pPr>
      <w:r>
        <w:t>The OCSE</w:t>
      </w:r>
      <w:r w:rsidR="00520B10">
        <w:t xml:space="preserve"> </w:t>
      </w:r>
      <w:r w:rsidR="004F5C28">
        <w:t xml:space="preserve">was of the view that the </w:t>
      </w:r>
      <w:r w:rsidR="004F5C28" w:rsidRPr="00650A51">
        <w:rPr>
          <w:i/>
          <w:iCs/>
        </w:rPr>
        <w:t>Heritage Act</w:t>
      </w:r>
      <w:r w:rsidR="004F5C28">
        <w:t>’s existing definition of natural heritage significance</w:t>
      </w:r>
      <w:r w:rsidR="00CA725D">
        <w:t xml:space="preserve"> (see paragraph 2.29)</w:t>
      </w:r>
      <w:r w:rsidR="00962237">
        <w:t xml:space="preserve"> </w:t>
      </w:r>
      <w:r w:rsidR="004F5C28">
        <w:t>was ‘unhelpful</w:t>
      </w:r>
      <w:r w:rsidR="00962237">
        <w:t>.’</w:t>
      </w:r>
      <w:r w:rsidR="00962237">
        <w:rPr>
          <w:rStyle w:val="FootnoteReference"/>
        </w:rPr>
        <w:footnoteReference w:id="276"/>
      </w:r>
    </w:p>
    <w:p w14:paraId="78E370D5" w14:textId="2F38C6F8" w:rsidR="004F5C28" w:rsidRDefault="007874A2" w:rsidP="004F5C28">
      <w:pPr>
        <w:pStyle w:val="ListNumber2"/>
      </w:pPr>
      <w:r>
        <w:t>The OCSE</w:t>
      </w:r>
      <w:r w:rsidR="004F5C28">
        <w:t xml:space="preserve"> argued that basing natural heritage significance on its ‘scientific value’ appears to be ‘incongruous with other aspects of the Act which make no mention of science being a consideration in determining heritage values</w:t>
      </w:r>
      <w:r w:rsidR="00962237">
        <w:t>.</w:t>
      </w:r>
      <w:r w:rsidR="004F5C28">
        <w:t>’</w:t>
      </w:r>
      <w:r w:rsidR="004F5C28">
        <w:rPr>
          <w:rStyle w:val="FootnoteReference"/>
        </w:rPr>
        <w:footnoteReference w:id="277"/>
      </w:r>
    </w:p>
    <w:p w14:paraId="486C8195" w14:textId="67ED22D4" w:rsidR="004F5C28" w:rsidRDefault="007874A2" w:rsidP="004F5C28">
      <w:pPr>
        <w:pStyle w:val="ListNumber2"/>
      </w:pPr>
      <w:r>
        <w:t>The OCSE</w:t>
      </w:r>
      <w:r w:rsidR="004F5C28">
        <w:t xml:space="preserve"> was </w:t>
      </w:r>
      <w:r w:rsidR="009053B7">
        <w:t xml:space="preserve">also </w:t>
      </w:r>
      <w:r w:rsidR="004F5C28">
        <w:t xml:space="preserve">critical of the </w:t>
      </w:r>
      <w:r w:rsidR="009053B7" w:rsidRPr="00CA725D">
        <w:t xml:space="preserve">Heritage </w:t>
      </w:r>
      <w:r w:rsidR="004F5C28" w:rsidRPr="00CA725D">
        <w:t>Act’s</w:t>
      </w:r>
      <w:r w:rsidR="004F5C28">
        <w:t xml:space="preserve"> requirement that places or objects of natural heritage significan</w:t>
      </w:r>
      <w:r w:rsidR="00111A02">
        <w:t>ce</w:t>
      </w:r>
      <w:r w:rsidR="004F5C28">
        <w:t xml:space="preserve"> may only be registered if they have ‘natural heritage significance of a kind not protected under the </w:t>
      </w:r>
      <w:r w:rsidR="004F5C28" w:rsidRPr="009053B7">
        <w:rPr>
          <w:i/>
          <w:iCs/>
        </w:rPr>
        <w:t>Nature Conservation Act 2014</w:t>
      </w:r>
      <w:r w:rsidR="00CA725D">
        <w:rPr>
          <w:i/>
          <w:iCs/>
        </w:rPr>
        <w:t>.</w:t>
      </w:r>
      <w:r w:rsidR="004F5C28">
        <w:t xml:space="preserve">’ </w:t>
      </w:r>
      <w:r>
        <w:t>The OCSE</w:t>
      </w:r>
      <w:r w:rsidR="004F5C28">
        <w:t xml:space="preserve"> felt that this makes it difficult to determine what constitutes natural heritage, how the requirements for this differ from the </w:t>
      </w:r>
      <w:r w:rsidR="004F5C28" w:rsidRPr="0059284F">
        <w:rPr>
          <w:i/>
          <w:iCs/>
        </w:rPr>
        <w:t>Nature Conservation Act 2014</w:t>
      </w:r>
      <w:r w:rsidR="004F5C28">
        <w:t xml:space="preserve"> and the</w:t>
      </w:r>
      <w:r w:rsidR="004F5C28" w:rsidRPr="00650A51">
        <w:rPr>
          <w:i/>
          <w:iCs/>
        </w:rPr>
        <w:t xml:space="preserve"> Environment Protection and Biodiversity Conservation Act 1999</w:t>
      </w:r>
      <w:r w:rsidR="004F5C28">
        <w:t xml:space="preserve"> (Cth), and that its application in practice is unclear.</w:t>
      </w:r>
      <w:r w:rsidR="004F5C28">
        <w:rPr>
          <w:rStyle w:val="FootnoteReference"/>
        </w:rPr>
        <w:footnoteReference w:id="278"/>
      </w:r>
      <w:r w:rsidR="009053B7">
        <w:t xml:space="preserve"> This matter was also raised in Margaret Henderson’s submission.</w:t>
      </w:r>
      <w:r w:rsidR="009053B7">
        <w:rPr>
          <w:rStyle w:val="FootnoteReference"/>
        </w:rPr>
        <w:footnoteReference w:id="279"/>
      </w:r>
    </w:p>
    <w:p w14:paraId="05B401AE" w14:textId="39628DEE" w:rsidR="004F5C28" w:rsidRDefault="004F5C28" w:rsidP="004F5C28">
      <w:pPr>
        <w:pStyle w:val="ListNumber2"/>
      </w:pPr>
      <w:r>
        <w:t xml:space="preserve">An example of the unclear application of the </w:t>
      </w:r>
      <w:r w:rsidR="009053B7" w:rsidRPr="00CA725D">
        <w:t xml:space="preserve">Heritage </w:t>
      </w:r>
      <w:r w:rsidRPr="00CA725D">
        <w:t>Act</w:t>
      </w:r>
      <w:r>
        <w:t xml:space="preserve"> </w:t>
      </w:r>
      <w:r w:rsidR="009053B7">
        <w:t>wa</w:t>
      </w:r>
      <w:r>
        <w:t xml:space="preserve">s Hall Village Heritage Precinct’s </w:t>
      </w:r>
      <w:r w:rsidR="009053B7">
        <w:t>h</w:t>
      </w:r>
      <w:r>
        <w:t xml:space="preserve">eritage </w:t>
      </w:r>
      <w:r w:rsidR="009053B7">
        <w:t>r</w:t>
      </w:r>
      <w:r>
        <w:t xml:space="preserve">egister entry, which </w:t>
      </w:r>
      <w:r w:rsidR="007874A2">
        <w:t>the OCSE</w:t>
      </w:r>
      <w:r w:rsidR="009053B7">
        <w:t xml:space="preserve"> noted as having</w:t>
      </w:r>
      <w:r>
        <w:t xml:space="preserve"> several inconsistencies:</w:t>
      </w:r>
    </w:p>
    <w:p w14:paraId="65B12DCD" w14:textId="77777777" w:rsidR="004F5C28" w:rsidRDefault="004F5C28" w:rsidP="004F5C28">
      <w:pPr>
        <w:pStyle w:val="Quote"/>
      </w:pPr>
      <w:r>
        <w:t>The Leek Orchid and Yellow Gum/Red Box Endangered Woodland Community are included in the entry and listed as elements of 19 and 20 of its heritage significance. However, other sites in the ACT with these two elements are not registered as heritage places under the Act. It is not apparent from the available information why en</w:t>
      </w:r>
      <w:r w:rsidRPr="001A6AA9">
        <w:rPr>
          <w:rFonts w:ascii="Calibri" w:eastAsia="Calibri" w:hAnsi="Calibri" w:cs="Calibri"/>
        </w:rPr>
        <w:t>dangered species and habitats are considered to be ‘natural heritage’ in</w:t>
      </w:r>
      <w:r>
        <w:t xml:space="preserve"> some instances and not in others. Further, these elements are both protected under the Nature Conservation Act (Box-Gum Grassy woodland was listed in 1997 and the Prasophyllum petilum Leek Orchid in 1996, so prior to the heritage gazettal). This appears at odds with the requirements of the Act.</w:t>
      </w:r>
      <w:r>
        <w:rPr>
          <w:rStyle w:val="FootnoteReference"/>
        </w:rPr>
        <w:footnoteReference w:id="280"/>
      </w:r>
    </w:p>
    <w:p w14:paraId="5936F726" w14:textId="780D3E5E" w:rsidR="004F5C28" w:rsidRDefault="007874A2" w:rsidP="005C2C6A">
      <w:pPr>
        <w:pStyle w:val="ListNumber2"/>
      </w:pPr>
      <w:r>
        <w:t>The OCSE’s</w:t>
      </w:r>
      <w:r w:rsidR="004F5C28">
        <w:t xml:space="preserve"> submission also outlined unclear provisions relating to the </w:t>
      </w:r>
      <w:r w:rsidR="009053B7" w:rsidRPr="00CA725D">
        <w:t xml:space="preserve">Heritage </w:t>
      </w:r>
      <w:r w:rsidR="004F5C28" w:rsidRPr="00CA725D">
        <w:t>Act’s</w:t>
      </w:r>
      <w:r w:rsidR="004F5C28">
        <w:t xml:space="preserve"> requirements that the </w:t>
      </w:r>
      <w:r w:rsidR="00CA725D">
        <w:t xml:space="preserve">Heritage </w:t>
      </w:r>
      <w:r w:rsidR="004F5C28">
        <w:t xml:space="preserve">Council consult with the </w:t>
      </w:r>
      <w:r w:rsidR="00CA725D">
        <w:t>s</w:t>
      </w:r>
      <w:r w:rsidR="004F5C28">
        <w:t xml:space="preserve">cientific </w:t>
      </w:r>
      <w:r w:rsidR="00CA725D">
        <w:t>c</w:t>
      </w:r>
      <w:r w:rsidR="004F5C28">
        <w:t>ommittee on matters affecting a place or object that has natural heritage significance, or relating to the provisional registration or cancellation of registration for a place or object that forms part of the natural environment.</w:t>
      </w:r>
      <w:r w:rsidR="004F5C28">
        <w:rPr>
          <w:rStyle w:val="FootnoteReference"/>
        </w:rPr>
        <w:footnoteReference w:id="281"/>
      </w:r>
      <w:r w:rsidR="00CA725D">
        <w:t xml:space="preserve"> </w:t>
      </w:r>
      <w:r>
        <w:t>The OCSE</w:t>
      </w:r>
      <w:r w:rsidR="004F5C28">
        <w:t xml:space="preserve"> argued that this is imprecise and could potentially be applied to any site.</w:t>
      </w:r>
      <w:r w:rsidR="004F5C28">
        <w:rPr>
          <w:rStyle w:val="FootnoteReference"/>
        </w:rPr>
        <w:footnoteReference w:id="282"/>
      </w:r>
      <w:r w:rsidR="00CA725D">
        <w:t xml:space="preserve"> </w:t>
      </w:r>
      <w:r w:rsidR="004F5C28">
        <w:t>The</w:t>
      </w:r>
      <w:r w:rsidR="00CA725D">
        <w:t xml:space="preserve">y </w:t>
      </w:r>
      <w:r w:rsidR="004F5C28">
        <w:t xml:space="preserve">also noted that the </w:t>
      </w:r>
      <w:r w:rsidR="009053B7" w:rsidRPr="00CA725D">
        <w:t xml:space="preserve">Heritage </w:t>
      </w:r>
      <w:r w:rsidR="004F5C28" w:rsidRPr="00CA725D">
        <w:t>Act</w:t>
      </w:r>
      <w:r w:rsidR="004F5C28">
        <w:t xml:space="preserve"> is silent on whether the </w:t>
      </w:r>
      <w:r w:rsidR="00CA725D">
        <w:t xml:space="preserve">Heritage </w:t>
      </w:r>
      <w:r w:rsidR="004F5C28">
        <w:t xml:space="preserve">Council has to act on the advice it received from the </w:t>
      </w:r>
      <w:r w:rsidR="00CA725D">
        <w:t>scientific committee</w:t>
      </w:r>
      <w:r w:rsidR="004F5C28">
        <w:t>.</w:t>
      </w:r>
      <w:r w:rsidR="004F5C28">
        <w:rPr>
          <w:rStyle w:val="FootnoteReference"/>
        </w:rPr>
        <w:footnoteReference w:id="283"/>
      </w:r>
    </w:p>
    <w:p w14:paraId="2CB4594D" w14:textId="4FDF0DFB" w:rsidR="004F5C28" w:rsidRDefault="004F5C28" w:rsidP="004F5C28">
      <w:pPr>
        <w:pStyle w:val="ListNumber2"/>
      </w:pPr>
      <w:r>
        <w:t>Friends of Grassland</w:t>
      </w:r>
      <w:r w:rsidR="009053B7">
        <w:t>s</w:t>
      </w:r>
      <w:r>
        <w:t xml:space="preserve"> was of the view that places of natural heritage, particularly those of high ecological value, are poorly represented on the ACT </w:t>
      </w:r>
      <w:r w:rsidR="009053B7">
        <w:t>h</w:t>
      </w:r>
      <w:r>
        <w:t>eritage register.</w:t>
      </w:r>
      <w:r>
        <w:rPr>
          <w:rStyle w:val="FootnoteReference"/>
        </w:rPr>
        <w:footnoteReference w:id="284"/>
      </w:r>
      <w:r>
        <w:t xml:space="preserve"> </w:t>
      </w:r>
      <w:r w:rsidR="009053B7">
        <w:t xml:space="preserve">It </w:t>
      </w:r>
      <w:r>
        <w:t>advocate</w:t>
      </w:r>
      <w:r w:rsidR="009053B7">
        <w:t>d</w:t>
      </w:r>
      <w:r>
        <w:t xml:space="preserve"> for greater environmental and ecological expertise on the </w:t>
      </w:r>
      <w:r w:rsidR="00CA725D">
        <w:t xml:space="preserve">Heritage </w:t>
      </w:r>
      <w:r>
        <w:t>Council ‘to advance conservation of natural heritage, in particular, the nationally endangered grasslands and grass woodlands habitats and species in the ACT</w:t>
      </w:r>
      <w:r w:rsidR="009053B7">
        <w:t>.</w:t>
      </w:r>
      <w:r>
        <w:t>’</w:t>
      </w:r>
      <w:r>
        <w:rPr>
          <w:rStyle w:val="FootnoteReference"/>
        </w:rPr>
        <w:footnoteReference w:id="285"/>
      </w:r>
    </w:p>
    <w:p w14:paraId="1DD2B96A" w14:textId="77777777" w:rsidR="004F5C28" w:rsidRDefault="004F5C28" w:rsidP="004F5C28">
      <w:pPr>
        <w:pStyle w:val="ListNumber2"/>
      </w:pPr>
      <w:r>
        <w:t>Amy and Danny Blain also advocated for greater protection of natural heritage in their submission:</w:t>
      </w:r>
    </w:p>
    <w:p w14:paraId="381FD433" w14:textId="77777777" w:rsidR="004F5C28" w:rsidRDefault="004F5C28" w:rsidP="004F5C28">
      <w:pPr>
        <w:pStyle w:val="Quote"/>
      </w:pPr>
      <w:r>
        <w:t>Increasingly we should be protecting sites that should be conserved for their natural significance. There are native remnants that we should be restoring for their environmental and biodiversity benefits. We have sites like the Quick Street Ainslie Volcanics that have grasslands that need preserving and urgent protection.</w:t>
      </w:r>
      <w:r>
        <w:rPr>
          <w:rStyle w:val="FootnoteReference"/>
        </w:rPr>
        <w:footnoteReference w:id="286"/>
      </w:r>
    </w:p>
    <w:p w14:paraId="1288EE26" w14:textId="3770E4C1" w:rsidR="00994358" w:rsidRDefault="004F5C28" w:rsidP="004F5C28">
      <w:pPr>
        <w:pStyle w:val="ListNumber2"/>
      </w:pPr>
      <w:r>
        <w:t xml:space="preserve">The Australian Garden History Society’s ACT Monaro Riverina Branch </w:t>
      </w:r>
      <w:r w:rsidR="00994358">
        <w:t>put forward</w:t>
      </w:r>
      <w:r>
        <w:t xml:space="preserve"> in its submission that ‘</w:t>
      </w:r>
      <w:r w:rsidR="00CA725D">
        <w:t>h</w:t>
      </w:r>
      <w:r>
        <w:t>eritage conservation is an evolving discipline and modern practice now validates gardens, settings and cultural landscapes as significant types of heritage in their own right, rather than mere add-ons to architecture</w:t>
      </w:r>
      <w:r w:rsidR="00994358">
        <w:t>.</w:t>
      </w:r>
      <w:r>
        <w:t>’</w:t>
      </w:r>
      <w:r>
        <w:rPr>
          <w:rStyle w:val="FootnoteReference"/>
        </w:rPr>
        <w:footnoteReference w:id="287"/>
      </w:r>
    </w:p>
    <w:p w14:paraId="381C8750" w14:textId="4EB23E08" w:rsidR="004F5C28" w:rsidRDefault="00994358" w:rsidP="004F5C28">
      <w:pPr>
        <w:pStyle w:val="ListNumber2"/>
      </w:pPr>
      <w:r>
        <w:t>The Australian Garden History Society’s ACT Monaro Riverina Branch was</w:t>
      </w:r>
      <w:r w:rsidR="004F5C28">
        <w:t xml:space="preserve"> of the view that the existing </w:t>
      </w:r>
      <w:r w:rsidR="004F5C28" w:rsidRPr="002A7A52">
        <w:t>Heritage Act</w:t>
      </w:r>
      <w:r w:rsidR="004F5C28">
        <w:t xml:space="preserve"> does not appropriately recognise this, observing that many cultural places in the ACT are registered with little reference to the significance of the gardens or wider landscape settings.</w:t>
      </w:r>
      <w:r w:rsidR="004F5C28">
        <w:rPr>
          <w:rStyle w:val="FootnoteReference"/>
        </w:rPr>
        <w:footnoteReference w:id="288"/>
      </w:r>
      <w:r w:rsidR="004F5C28">
        <w:t xml:space="preserve"> </w:t>
      </w:r>
      <w:r>
        <w:t>It</w:t>
      </w:r>
      <w:r w:rsidR="004F5C28">
        <w:t xml:space="preserve"> argue</w:t>
      </w:r>
      <w:r>
        <w:t>d</w:t>
      </w:r>
      <w:r w:rsidR="004F5C28">
        <w:t xml:space="preserve"> that this is particularly significant given that Canberra is a </w:t>
      </w:r>
      <w:r>
        <w:t>g</w:t>
      </w:r>
      <w:r w:rsidR="004F5C28">
        <w:t xml:space="preserve">arden </w:t>
      </w:r>
      <w:r>
        <w:t>c</w:t>
      </w:r>
      <w:r w:rsidR="004F5C28">
        <w:t>ity ‘established in a deliberately chosen landscape setting of a river valley and hills</w:t>
      </w:r>
      <w:r>
        <w:t>.</w:t>
      </w:r>
      <w:r w:rsidR="004F5C28">
        <w:t>’</w:t>
      </w:r>
      <w:r w:rsidR="004F5C28">
        <w:rPr>
          <w:rStyle w:val="FootnoteReference"/>
        </w:rPr>
        <w:footnoteReference w:id="289"/>
      </w:r>
    </w:p>
    <w:p w14:paraId="397FD949" w14:textId="77777777" w:rsidR="004F5C28" w:rsidRPr="001A6AA9" w:rsidRDefault="004F5C28" w:rsidP="004F5C28">
      <w:pPr>
        <w:pStyle w:val="ListNumber2"/>
      </w:pPr>
      <w:r>
        <w:t>Margaret Henderson also advocated for the inclusion of heritage protection of gardens, referencing the destruction of a residential backyard traditional Chinese scholars garden.</w:t>
      </w:r>
      <w:r>
        <w:rPr>
          <w:rStyle w:val="FootnoteReference"/>
        </w:rPr>
        <w:footnoteReference w:id="290"/>
      </w:r>
    </w:p>
    <w:p w14:paraId="78BF9B76" w14:textId="77777777" w:rsidR="004F5C28" w:rsidRDefault="004F5C28" w:rsidP="004D1BFD">
      <w:pPr>
        <w:pStyle w:val="Heading2"/>
      </w:pPr>
      <w:bookmarkStart w:id="126" w:name="_Toc146193841"/>
      <w:bookmarkStart w:id="127" w:name="_Toc148972879"/>
      <w:r>
        <w:t>Local heritage</w:t>
      </w:r>
      <w:bookmarkEnd w:id="126"/>
      <w:bookmarkEnd w:id="127"/>
      <w:r>
        <w:t xml:space="preserve"> </w:t>
      </w:r>
    </w:p>
    <w:p w14:paraId="69BBE4D1" w14:textId="77777777" w:rsidR="004F5C28" w:rsidRDefault="004F5C28" w:rsidP="004D1BFD">
      <w:pPr>
        <w:pStyle w:val="Heading3"/>
      </w:pPr>
      <w:bookmarkStart w:id="128" w:name="_Toc148972880"/>
      <w:r>
        <w:t>Local heritage significance</w:t>
      </w:r>
      <w:bookmarkEnd w:id="128"/>
    </w:p>
    <w:p w14:paraId="684615F1" w14:textId="4C7C24CD" w:rsidR="004F5C28" w:rsidRDefault="004F5C28" w:rsidP="004F5C28">
      <w:pPr>
        <w:pStyle w:val="ListNumber2"/>
      </w:pPr>
      <w:r>
        <w:t xml:space="preserve">A </w:t>
      </w:r>
      <w:r w:rsidR="00111A02">
        <w:t>number of submissions considered that the heritage system should recognise local forms of heritage</w:t>
      </w:r>
      <w:r>
        <w:t>.</w:t>
      </w:r>
    </w:p>
    <w:p w14:paraId="63C4AD98" w14:textId="093921BE" w:rsidR="004F5C28" w:rsidRDefault="004F5C28" w:rsidP="004F5C28">
      <w:pPr>
        <w:pStyle w:val="ListNumber2"/>
      </w:pPr>
      <w:r>
        <w:t xml:space="preserve">In </w:t>
      </w:r>
      <w:r w:rsidR="00994358">
        <w:t>its</w:t>
      </w:r>
      <w:r>
        <w:t xml:space="preserve"> submission</w:t>
      </w:r>
      <w:r w:rsidR="00994358">
        <w:t>,</w:t>
      </w:r>
      <w:r>
        <w:t xml:space="preserve"> the Canberra and District Historical Society </w:t>
      </w:r>
      <w:r w:rsidR="00994358">
        <w:t>raised</w:t>
      </w:r>
      <w:r>
        <w:t xml:space="preserve"> that in the ACT</w:t>
      </w:r>
      <w:r w:rsidR="00994358">
        <w:t>,</w:t>
      </w:r>
      <w:r>
        <w:t xml:space="preserve"> local heritage and heritage places related to a particular ethnic group are not recognised, unlike </w:t>
      </w:r>
      <w:r w:rsidR="002A7A52">
        <w:t xml:space="preserve">in </w:t>
      </w:r>
      <w:r>
        <w:t xml:space="preserve">other </w:t>
      </w:r>
      <w:r w:rsidR="002A7A52">
        <w:t>s</w:t>
      </w:r>
      <w:r>
        <w:t xml:space="preserve">tates and </w:t>
      </w:r>
      <w:r w:rsidR="002A7A52">
        <w:t>t</w:t>
      </w:r>
      <w:r>
        <w:t xml:space="preserve">erritories. </w:t>
      </w:r>
      <w:r w:rsidR="00994358">
        <w:t>It was</w:t>
      </w:r>
      <w:r>
        <w:t xml:space="preserve"> of the view that</w:t>
      </w:r>
      <w:r w:rsidR="007874A2">
        <w:t xml:space="preserve"> this was</w:t>
      </w:r>
      <w:r>
        <w:t xml:space="preserve"> ‘an insult to local community groups’, and that the failure to include these in </w:t>
      </w:r>
      <w:r w:rsidRPr="002A7A52">
        <w:t>the Heritage Act</w:t>
      </w:r>
      <w:r>
        <w:t xml:space="preserve"> mean</w:t>
      </w:r>
      <w:r w:rsidR="00994358">
        <w:t>t</w:t>
      </w:r>
      <w:r>
        <w:t xml:space="preserve"> </w:t>
      </w:r>
      <w:r w:rsidR="00994358">
        <w:t xml:space="preserve">that </w:t>
      </w:r>
      <w:r>
        <w:t>they are not recognised when planning decisions are made.</w:t>
      </w:r>
      <w:r>
        <w:rPr>
          <w:rStyle w:val="FootnoteReference"/>
        </w:rPr>
        <w:footnoteReference w:id="291"/>
      </w:r>
    </w:p>
    <w:p w14:paraId="0B448167" w14:textId="7D56AEF9" w:rsidR="004F5C28" w:rsidRDefault="004F5C28" w:rsidP="004F5C28">
      <w:pPr>
        <w:pStyle w:val="ListNumber2"/>
      </w:pPr>
      <w:r>
        <w:t xml:space="preserve">Eric Martin </w:t>
      </w:r>
      <w:r w:rsidR="007874A2">
        <w:t>&amp;</w:t>
      </w:r>
      <w:r>
        <w:t xml:space="preserve"> Associates and the National Trust of Australia (ACT) were similarly of the view that the absence of local heritage significance and only </w:t>
      </w:r>
      <w:r w:rsidR="00B6645F">
        <w:t xml:space="preserve">territory </w:t>
      </w:r>
      <w:r>
        <w:t>level significance heritage meant that items of local significance are ignored, unprotected</w:t>
      </w:r>
      <w:r w:rsidR="00994358">
        <w:t>,</w:t>
      </w:r>
      <w:r>
        <w:t xml:space="preserve"> and lost.</w:t>
      </w:r>
      <w:r>
        <w:rPr>
          <w:rStyle w:val="FootnoteReference"/>
        </w:rPr>
        <w:footnoteReference w:id="292"/>
      </w:r>
    </w:p>
    <w:p w14:paraId="5E251672" w14:textId="44DA5989" w:rsidR="004F5C28" w:rsidRDefault="004F5C28" w:rsidP="004F5C28">
      <w:pPr>
        <w:pStyle w:val="ListNumber2"/>
      </w:pPr>
      <w:r>
        <w:t xml:space="preserve">Eric Martin </w:t>
      </w:r>
      <w:r w:rsidR="007874A2">
        <w:t>&amp;</w:t>
      </w:r>
      <w:r>
        <w:t xml:space="preserve"> Associates point</w:t>
      </w:r>
      <w:r w:rsidR="00994358">
        <w:t>ed</w:t>
      </w:r>
      <w:r>
        <w:t xml:space="preserve"> out in </w:t>
      </w:r>
      <w:r w:rsidR="00994358">
        <w:t>its</w:t>
      </w:r>
      <w:r>
        <w:t xml:space="preserve"> submission that in other jurisdictions, there is a separation between </w:t>
      </w:r>
      <w:r w:rsidR="00B6645F">
        <w:t xml:space="preserve">heritage of </w:t>
      </w:r>
      <w:r w:rsidR="00CF15E0">
        <w:t xml:space="preserve">local </w:t>
      </w:r>
      <w:r w:rsidR="00B6645F">
        <w:t>or state significance</w:t>
      </w:r>
      <w:r>
        <w:t xml:space="preserve">, with the former managed by local </w:t>
      </w:r>
      <w:r w:rsidR="00994358">
        <w:t>c</w:t>
      </w:r>
      <w:r>
        <w:t xml:space="preserve">ouncils and the latter by </w:t>
      </w:r>
      <w:r w:rsidR="00B6645F">
        <w:t xml:space="preserve">state </w:t>
      </w:r>
      <w:r>
        <w:t>level heritage bodies.</w:t>
      </w:r>
      <w:r>
        <w:rPr>
          <w:rStyle w:val="FootnoteReference"/>
        </w:rPr>
        <w:footnoteReference w:id="293"/>
      </w:r>
      <w:r>
        <w:t xml:space="preserve"> This was similarly highlighted by the Australian Institute of Architects</w:t>
      </w:r>
      <w:r w:rsidR="00994358">
        <w:t xml:space="preserve"> (ACT</w:t>
      </w:r>
      <w:r w:rsidR="00AF50DE">
        <w:t xml:space="preserve"> Chapter</w:t>
      </w:r>
      <w:r w:rsidR="00994358">
        <w:t>)</w:t>
      </w:r>
      <w:r>
        <w:t>, the</w:t>
      </w:r>
      <w:r w:rsidRPr="00E231C0">
        <w:t xml:space="preserve"> </w:t>
      </w:r>
      <w:r>
        <w:t>Australasian Society for Historical Archaeology</w:t>
      </w:r>
      <w:r w:rsidRPr="00E231C0">
        <w:t xml:space="preserve"> </w:t>
      </w:r>
      <w:r>
        <w:t>and the National Trust of Australia (ACT).</w:t>
      </w:r>
      <w:r>
        <w:rPr>
          <w:rStyle w:val="FootnoteReference"/>
        </w:rPr>
        <w:footnoteReference w:id="294"/>
      </w:r>
      <w:r w:rsidRPr="00E231C0">
        <w:rPr>
          <w:rStyle w:val="FootnoteReference"/>
        </w:rPr>
        <w:t xml:space="preserve"> </w:t>
      </w:r>
    </w:p>
    <w:p w14:paraId="4FDAFEEF" w14:textId="05EE792E" w:rsidR="004F5C28" w:rsidRDefault="004F5C28" w:rsidP="004F5C28">
      <w:pPr>
        <w:pStyle w:val="ListNumber2"/>
      </w:pPr>
      <w:r>
        <w:t>In his submission</w:t>
      </w:r>
      <w:r w:rsidR="00994358">
        <w:t>,</w:t>
      </w:r>
      <w:r>
        <w:t xml:space="preserve"> </w:t>
      </w:r>
      <w:r w:rsidR="00520B10">
        <w:t xml:space="preserve">heritage consultant Mark </w:t>
      </w:r>
      <w:r w:rsidR="00994358">
        <w:t>Butz</w:t>
      </w:r>
      <w:r>
        <w:t xml:space="preserve"> argued </w:t>
      </w:r>
      <w:r w:rsidR="00B6645F">
        <w:t xml:space="preserve">that </w:t>
      </w:r>
      <w:r>
        <w:t xml:space="preserve">the lack of a mechanism for recognising local heritage is a source of friction between the community and the </w:t>
      </w:r>
      <w:r w:rsidR="00994358">
        <w:t>h</w:t>
      </w:r>
      <w:r>
        <w:t>eritage decision-makers, and diminishes the heritage value and protection of such places:</w:t>
      </w:r>
    </w:p>
    <w:p w14:paraId="1F7309C4" w14:textId="77777777" w:rsidR="004F5C28" w:rsidRDefault="004F5C28" w:rsidP="004F5C28">
      <w:pPr>
        <w:pStyle w:val="Quote"/>
      </w:pPr>
      <w:r>
        <w:t>At present a place that is assessed as having fallen short of the criteria for listing is shown on the Heritage Register as having been Rejected. The effect is an assumption that the place: does not enrich our understanding of history and identity; does not warrant legal protection or require advice by the Heritage Council on development issues to ensure good conservation outcomes; and does not warrant being eligible for development and architectural advice and funding from the ACT Heritage Grants Program.</w:t>
      </w:r>
    </w:p>
    <w:p w14:paraId="1B4A701C" w14:textId="77777777" w:rsidR="004F5C28" w:rsidRDefault="004F5C28" w:rsidP="004F5C28">
      <w:pPr>
        <w:pStyle w:val="Quote"/>
      </w:pPr>
      <w:r>
        <w:t>Notably, it will appear to an enquirer that the place has been assessed and rejected and it seems reasonable to assume that there are therefore no heritage issues or limitations relating to it. It is not flagged as having any value that has to be taken into consideration. For a community that has put considerable effort into a nomination this is a most dissatisfying outcome. It may result in the loss of a place important to that community. It may discourage further community engagement. It may discredit or taint the larger picture of heritage protection in the ACT.</w:t>
      </w:r>
      <w:r>
        <w:rPr>
          <w:rStyle w:val="FootnoteReference"/>
        </w:rPr>
        <w:footnoteReference w:id="295"/>
      </w:r>
    </w:p>
    <w:p w14:paraId="11BB95BA" w14:textId="79336F69" w:rsidR="004F5C28" w:rsidRDefault="004F5C28" w:rsidP="004F5C28">
      <w:pPr>
        <w:pStyle w:val="ListNumber2"/>
      </w:pPr>
      <w:r>
        <w:t>The absence of a means to recognise local heritage was also criticised by Dr Siobhan Lavelle</w:t>
      </w:r>
      <w:r w:rsidR="00B6645F">
        <w:t> </w:t>
      </w:r>
      <w:r w:rsidR="00994358">
        <w:t xml:space="preserve">OAM </w:t>
      </w:r>
      <w:r>
        <w:t>of the Australasian Society for Historical Archaeology:</w:t>
      </w:r>
    </w:p>
    <w:p w14:paraId="646BB2D8" w14:textId="142D1904" w:rsidR="004F5C28" w:rsidRPr="00B94245" w:rsidRDefault="004F5C28" w:rsidP="004F5C28">
      <w:pPr>
        <w:pStyle w:val="Quote"/>
      </w:pPr>
      <w:r>
        <w:t>It seems that, if there is a decision about registration and that threshold is not met, then there is no fallback. I certainly take your point that the size of the jurisdiction is very different. But there does seem to be that gap there. I think the main link that would be required there would be planning. One mechanism could be referral of plan proposals to the Heritage Council, but there would be other mechanisms that could be looked at for how we might modify what is happening in adjacent jurisdictions, if that is an area that is of interest to the ACT in heritage management.</w:t>
      </w:r>
      <w:r>
        <w:rPr>
          <w:rStyle w:val="FootnoteReference"/>
        </w:rPr>
        <w:footnoteReference w:id="296"/>
      </w:r>
    </w:p>
    <w:p w14:paraId="12B9041B" w14:textId="77777777" w:rsidR="004F5C28" w:rsidRDefault="004F5C28" w:rsidP="004D1BFD">
      <w:pPr>
        <w:pStyle w:val="Heading3"/>
      </w:pPr>
      <w:bookmarkStart w:id="129" w:name="_Toc148972881"/>
      <w:r>
        <w:t>Programs and engagement</w:t>
      </w:r>
      <w:bookmarkEnd w:id="129"/>
    </w:p>
    <w:p w14:paraId="5EDF280B" w14:textId="0453F32E" w:rsidR="004F5C28" w:rsidRDefault="004F5C28" w:rsidP="004F5C28">
      <w:pPr>
        <w:pStyle w:val="ListNumber2"/>
      </w:pPr>
      <w:r>
        <w:t>Several submissions</w:t>
      </w:r>
      <w:r w:rsidR="00994358">
        <w:t xml:space="preserve"> provided</w:t>
      </w:r>
      <w:r>
        <w:t xml:space="preserve"> positive views on the annual Heritage Festival and other </w:t>
      </w:r>
      <w:r w:rsidR="00CA6167">
        <w:t xml:space="preserve">government </w:t>
      </w:r>
      <w:r>
        <w:t>programs.</w:t>
      </w:r>
      <w:r w:rsidR="001B239A">
        <w:rPr>
          <w:rStyle w:val="FootnoteReference"/>
        </w:rPr>
        <w:footnoteReference w:id="297"/>
      </w:r>
    </w:p>
    <w:p w14:paraId="138064DE" w14:textId="67B098BB" w:rsidR="00994358" w:rsidRDefault="004F5C28" w:rsidP="004F5C28">
      <w:pPr>
        <w:pStyle w:val="ListNumber2"/>
      </w:pPr>
      <w:r>
        <w:t>Dr Laura Dawes wrote</w:t>
      </w:r>
      <w:r w:rsidR="00994358">
        <w:t xml:space="preserve"> of her </w:t>
      </w:r>
      <w:r w:rsidR="002A7A52">
        <w:t xml:space="preserve">favourable </w:t>
      </w:r>
      <w:r w:rsidR="00994358">
        <w:t>impression of the Heritage Festival</w:t>
      </w:r>
      <w:r>
        <w:t>:</w:t>
      </w:r>
    </w:p>
    <w:p w14:paraId="32101C97" w14:textId="4F4080A9" w:rsidR="004F5C28" w:rsidRDefault="004F5C28" w:rsidP="00994358">
      <w:pPr>
        <w:pStyle w:val="Quote"/>
      </w:pPr>
      <w:r>
        <w:t>I note that the Heritage festival is greatly appreciated by the ACT Community and has grown over the years. Unit Staff achieve this good outcome despite a small budget, and are to be congratulated on this addition to the Canberra calendar.</w:t>
      </w:r>
      <w:r>
        <w:rPr>
          <w:rStyle w:val="FootnoteReference"/>
        </w:rPr>
        <w:footnoteReference w:id="298"/>
      </w:r>
    </w:p>
    <w:p w14:paraId="1DC34584" w14:textId="77777777" w:rsidR="002A7A52" w:rsidRDefault="002A7A52" w:rsidP="002A7A52">
      <w:pPr>
        <w:pStyle w:val="ListNumber2"/>
      </w:pPr>
      <w:r>
        <w:t>Hall Heritage Centre also praised the Heritage Festival:</w:t>
      </w:r>
    </w:p>
    <w:p w14:paraId="674EAB99" w14:textId="2CADC754" w:rsidR="002A7A52" w:rsidRDefault="002A7A52" w:rsidP="002A7A52">
      <w:pPr>
        <w:pStyle w:val="Quote"/>
      </w:pPr>
      <w:r>
        <w:t>While the Heritage Grant program has been of central significance to our survival and achievements, we have also been a regular and reliable contributor to the annual Canberra and District Heritage Festival, and are appreciative of the efforts of Heritage Unit staff who have sustained the Festival as a major annual focus for heritage activities.</w:t>
      </w:r>
      <w:r>
        <w:rPr>
          <w:rStyle w:val="FootnoteReference"/>
        </w:rPr>
        <w:footnoteReference w:id="299"/>
      </w:r>
    </w:p>
    <w:p w14:paraId="5ECA7669" w14:textId="77777777" w:rsidR="002A7A52" w:rsidRDefault="002A7A52" w:rsidP="002A7A52">
      <w:pPr>
        <w:pStyle w:val="ListNumber2"/>
      </w:pPr>
      <w:r>
        <w:t>The Hall Heritage Centre also noted that the ‘Canberra Tracks’ program, which shares the stories of Indigenous and colonial Australia in the Canberra area, is a program that it has been actively involved in.</w:t>
      </w:r>
      <w:r>
        <w:rPr>
          <w:rStyle w:val="FootnoteReference"/>
        </w:rPr>
        <w:footnoteReference w:id="300"/>
      </w:r>
    </w:p>
    <w:p w14:paraId="2F25AA98" w14:textId="248CE5E9" w:rsidR="004F5C28" w:rsidRDefault="004F5C28" w:rsidP="004F5C28">
      <w:pPr>
        <w:pStyle w:val="ListNumber2"/>
      </w:pPr>
      <w:r>
        <w:t>The Fire Brigade Historical Society of the ACT was similarly positive about</w:t>
      </w:r>
      <w:r w:rsidR="002A7A52">
        <w:t xml:space="preserve"> current government</w:t>
      </w:r>
      <w:r>
        <w:t xml:space="preserve"> programs and engagement:</w:t>
      </w:r>
    </w:p>
    <w:p w14:paraId="530E459C" w14:textId="42E1CEC3" w:rsidR="004F5C28" w:rsidRDefault="004F5C28" w:rsidP="004F5C28">
      <w:pPr>
        <w:pStyle w:val="Quote"/>
      </w:pPr>
      <w:r>
        <w:t xml:space="preserve">The Society has participated in most ACT Heritage Festivals in recent years and contributed to the development of Canberra Tracks signage for the Forrest Fire Station. Communication was clear and timely, and </w:t>
      </w:r>
      <w:r w:rsidR="00B6645F">
        <w:t xml:space="preserve">[name redacted] </w:t>
      </w:r>
      <w:r>
        <w:t xml:space="preserve">has been a superb leader and advocate for these highly visible programs. The Society have always felt individually supported </w:t>
      </w:r>
      <w:r w:rsidR="00CA6167">
        <w:t xml:space="preserve">… </w:t>
      </w:r>
      <w:r>
        <w:t>and been proud and grateful to be included.</w:t>
      </w:r>
      <w:r>
        <w:rPr>
          <w:rStyle w:val="FootnoteReference"/>
        </w:rPr>
        <w:footnoteReference w:id="301"/>
      </w:r>
    </w:p>
    <w:p w14:paraId="5D6396ED" w14:textId="2CCFF6E3" w:rsidR="004F5C28" w:rsidRDefault="004F5C28" w:rsidP="004F5C28">
      <w:pPr>
        <w:pStyle w:val="ListNumber2"/>
      </w:pPr>
      <w:r>
        <w:t xml:space="preserve">The Inner South Canberra Community Council viewed the Heritage Festival and Heritage Grants as aspects of the heritage arrangements </w:t>
      </w:r>
      <w:r w:rsidR="00CA6167">
        <w:t>which</w:t>
      </w:r>
      <w:r>
        <w:t xml:space="preserve"> work well.</w:t>
      </w:r>
      <w:r>
        <w:rPr>
          <w:rStyle w:val="FootnoteReference"/>
        </w:rPr>
        <w:footnoteReference w:id="302"/>
      </w:r>
    </w:p>
    <w:p w14:paraId="50A1F7CF" w14:textId="58BEA90E" w:rsidR="004F5C28" w:rsidRDefault="004F5C28" w:rsidP="004F5C28">
      <w:pPr>
        <w:pStyle w:val="ListNumber2"/>
      </w:pPr>
      <w:r>
        <w:t xml:space="preserve">Mark Butz was </w:t>
      </w:r>
      <w:r w:rsidR="00CA6167">
        <w:t>pleased</w:t>
      </w:r>
      <w:r>
        <w:t xml:space="preserve"> about the communication of </w:t>
      </w:r>
      <w:r w:rsidR="00CA6167">
        <w:t xml:space="preserve">these </w:t>
      </w:r>
      <w:r>
        <w:t xml:space="preserve">programs:  </w:t>
      </w:r>
    </w:p>
    <w:p w14:paraId="70ACA7BF" w14:textId="77777777" w:rsidR="004F5C28" w:rsidRPr="00E36AA0" w:rsidRDefault="004F5C28" w:rsidP="004F5C28">
      <w:pPr>
        <w:pStyle w:val="Quote"/>
      </w:pPr>
      <w:r w:rsidRPr="00547B09">
        <w:t>Current communication through the Canberra Tracks and Heritage Grant programs has been exemplary,</w:t>
      </w:r>
      <w:r>
        <w:t xml:space="preserve"> </w:t>
      </w:r>
      <w:r w:rsidRPr="00547B09">
        <w:t>although seemingly constrained, and they reflect the high level of capability and the tenacity of the officers</w:t>
      </w:r>
      <w:r>
        <w:t xml:space="preserve"> </w:t>
      </w:r>
      <w:r w:rsidRPr="00547B09">
        <w:t>who drive and support them on an on-going basis.</w:t>
      </w:r>
      <w:r>
        <w:rPr>
          <w:rStyle w:val="FootnoteReference"/>
        </w:rPr>
        <w:footnoteReference w:id="303"/>
      </w:r>
    </w:p>
    <w:p w14:paraId="4CA80C36" w14:textId="4087CC55" w:rsidR="002A7A52" w:rsidRDefault="002A7A52" w:rsidP="004F5C28">
      <w:pPr>
        <w:pStyle w:val="ListNumber2"/>
      </w:pPr>
      <w:r>
        <w:t>In contrast, some submissions called for the government to improve its engagement and messaging around heritage in the ACT.</w:t>
      </w:r>
    </w:p>
    <w:p w14:paraId="2AAC4BA4" w14:textId="7A852943" w:rsidR="004F5C28" w:rsidRDefault="002A7A52" w:rsidP="004F5C28">
      <w:pPr>
        <w:pStyle w:val="ListNumber2"/>
      </w:pPr>
      <w:r>
        <w:t>T</w:t>
      </w:r>
      <w:r w:rsidR="004F5C28">
        <w:t xml:space="preserve">he Australasian Society for Historical Archaeology felt that better outreach and ongoing engagement of the community by the </w:t>
      </w:r>
      <w:r>
        <w:t xml:space="preserve">Heritage </w:t>
      </w:r>
      <w:r w:rsidR="004F5C28">
        <w:t xml:space="preserve">Council and </w:t>
      </w:r>
      <w:r w:rsidR="00CA6167">
        <w:t xml:space="preserve">the </w:t>
      </w:r>
      <w:r>
        <w:t xml:space="preserve">Heritage </w:t>
      </w:r>
      <w:r w:rsidR="004F5C28">
        <w:t>Unit was required to raise awareness and deliver positive messaging around heritage:</w:t>
      </w:r>
    </w:p>
    <w:p w14:paraId="2EDE92CB" w14:textId="78C87706" w:rsidR="004F5C28" w:rsidRDefault="004F5C28" w:rsidP="004F5C28">
      <w:pPr>
        <w:pStyle w:val="Quote"/>
      </w:pPr>
      <w:r>
        <w:t>Better community outreach is important. The perception that heritage is anti</w:t>
      </w:r>
      <w:r w:rsidR="00B6645F">
        <w:t>-d</w:t>
      </w:r>
      <w:r>
        <w:t>evelopment has been mentioned. Media coverage of heritage in Canberra tends to be generally negative rather than an opportunity to celebrate Canberra and its heritage and identity. It would be an improvement if there was an ongoing Heritage Council/Heritage Unit outreach and educational program, to complement the annual Heritage Festivals. It should include Historical Archaeology and be available for school age children.</w:t>
      </w:r>
      <w:r>
        <w:rPr>
          <w:rStyle w:val="FootnoteReference"/>
        </w:rPr>
        <w:footnoteReference w:id="304"/>
      </w:r>
    </w:p>
    <w:p w14:paraId="0BE4BE47" w14:textId="67E92F03" w:rsidR="00CA6167" w:rsidRPr="00CA6167" w:rsidRDefault="004F5C28" w:rsidP="004F5C28">
      <w:pPr>
        <w:pStyle w:val="ListNumber2"/>
        <w:rPr>
          <w:rStyle w:val="FootnoteReference"/>
          <w:vertAlign w:val="baseline"/>
        </w:rPr>
      </w:pPr>
      <w:r>
        <w:t>The Australian Garden History Society ACT Monaro Riverin</w:t>
      </w:r>
      <w:r w:rsidR="00CF15E0">
        <w:t>a</w:t>
      </w:r>
      <w:r>
        <w:t xml:space="preserve"> Branch was of the view that there are limited channels for regular consultation and involvement for local community organisations in ACT heritage matters, noting that the only real formal link between the </w:t>
      </w:r>
      <w:r w:rsidR="002A7A52">
        <w:t xml:space="preserve">government’s Heritage </w:t>
      </w:r>
      <w:r>
        <w:t>Unit and non-government heritage organisations is the Heritage Festival.</w:t>
      </w:r>
      <w:r>
        <w:rPr>
          <w:rStyle w:val="FootnoteReference"/>
        </w:rPr>
        <w:footnoteReference w:id="305"/>
      </w:r>
    </w:p>
    <w:p w14:paraId="2BB242C6" w14:textId="03440A68" w:rsidR="004F5C28" w:rsidRDefault="00CA6167" w:rsidP="004F5C28">
      <w:pPr>
        <w:pStyle w:val="ListNumber2"/>
      </w:pPr>
      <w:r>
        <w:t>The Australian Garden History Society ACT Monaro Riverin</w:t>
      </w:r>
      <w:r w:rsidR="00CF15E0">
        <w:t>a</w:t>
      </w:r>
      <w:r>
        <w:t xml:space="preserve"> Branch </w:t>
      </w:r>
      <w:r w:rsidR="004F5C28">
        <w:rPr>
          <w:rStyle w:val="FootnoteReference"/>
          <w:vertAlign w:val="baseline"/>
        </w:rPr>
        <w:t>add</w:t>
      </w:r>
      <w:r>
        <w:rPr>
          <w:rStyle w:val="FootnoteReference"/>
          <w:vertAlign w:val="baseline"/>
        </w:rPr>
        <w:t>ed</w:t>
      </w:r>
      <w:r w:rsidR="004F5C28">
        <w:rPr>
          <w:rStyle w:val="FootnoteReference"/>
          <w:vertAlign w:val="baseline"/>
        </w:rPr>
        <w:t xml:space="preserve"> that</w:t>
      </w:r>
      <w:r>
        <w:t>,</w:t>
      </w:r>
      <w:r w:rsidR="004F5C28">
        <w:rPr>
          <w:rStyle w:val="FootnoteReference"/>
          <w:vertAlign w:val="baseline"/>
        </w:rPr>
        <w:t xml:space="preserve"> </w:t>
      </w:r>
      <w:r>
        <w:rPr>
          <w:rStyle w:val="FootnoteReference"/>
          <w:vertAlign w:val="baseline"/>
        </w:rPr>
        <w:t>in its</w:t>
      </w:r>
      <w:r w:rsidR="004F5C28">
        <w:rPr>
          <w:rStyle w:val="FootnoteReference"/>
          <w:vertAlign w:val="baseline"/>
        </w:rPr>
        <w:t xml:space="preserve"> view</w:t>
      </w:r>
      <w:r>
        <w:rPr>
          <w:rStyle w:val="FootnoteReference"/>
          <w:vertAlign w:val="baseline"/>
        </w:rPr>
        <w:t>,</w:t>
      </w:r>
      <w:r w:rsidR="004F5C28">
        <w:rPr>
          <w:rStyle w:val="FootnoteReference"/>
          <w:vertAlign w:val="baseline"/>
        </w:rPr>
        <w:t xml:space="preserve"> the </w:t>
      </w:r>
      <w:r w:rsidR="002A7A52">
        <w:t xml:space="preserve">Heritage </w:t>
      </w:r>
      <w:r w:rsidR="004F5C28">
        <w:rPr>
          <w:rStyle w:val="FootnoteReference"/>
          <w:vertAlign w:val="baseline"/>
        </w:rPr>
        <w:t xml:space="preserve">Council has not taken full advantage of the </w:t>
      </w:r>
      <w:r>
        <w:t xml:space="preserve">Heritage </w:t>
      </w:r>
      <w:r w:rsidR="004F5C28">
        <w:rPr>
          <w:rStyle w:val="FootnoteReference"/>
          <w:vertAlign w:val="baseline"/>
        </w:rPr>
        <w:t xml:space="preserve">Festival </w:t>
      </w:r>
      <w:r w:rsidR="004F5C28">
        <w:t>to engage with community organisations that run</w:t>
      </w:r>
      <w:r>
        <w:t xml:space="preserve"> the</w:t>
      </w:r>
      <w:r w:rsidR="004F5C28">
        <w:t xml:space="preserve"> event.</w:t>
      </w:r>
      <w:r w:rsidR="004F5C28">
        <w:rPr>
          <w:rStyle w:val="FootnoteReference"/>
        </w:rPr>
        <w:footnoteReference w:id="306"/>
      </w:r>
    </w:p>
    <w:p w14:paraId="70B87547" w14:textId="228E5AD4" w:rsidR="004F5C28" w:rsidRPr="005930A4" w:rsidRDefault="004F5C28" w:rsidP="004F5C28">
      <w:pPr>
        <w:pStyle w:val="ListNumber2"/>
      </w:pPr>
      <w:r>
        <w:t>Heritage consultant Geoff Ashl</w:t>
      </w:r>
      <w:r w:rsidR="00CA6167">
        <w:t>e</w:t>
      </w:r>
      <w:r>
        <w:t>y believe</w:t>
      </w:r>
      <w:r w:rsidR="00390276">
        <w:t>d</w:t>
      </w:r>
      <w:r>
        <w:t xml:space="preserve"> that the apparent lack of engagement with local heritage and promoting heritage values in the community stems from the transition to self-government</w:t>
      </w:r>
      <w:r w:rsidR="00DF04DA">
        <w:t>,</w:t>
      </w:r>
      <w:r>
        <w:t xml:space="preserve"> resulting in a ‘top-down’ approach to heritage management instead of one that is ‘bottom-up’ like in other </w:t>
      </w:r>
      <w:r w:rsidR="00DF04DA">
        <w:t>jurisdictions</w:t>
      </w:r>
      <w:r>
        <w:t>.</w:t>
      </w:r>
      <w:r>
        <w:rPr>
          <w:rStyle w:val="FootnoteReference"/>
        </w:rPr>
        <w:footnoteReference w:id="307"/>
      </w:r>
      <w:r>
        <w:t xml:space="preserve"> </w:t>
      </w:r>
    </w:p>
    <w:p w14:paraId="6F780C57" w14:textId="21A62ED4" w:rsidR="004F5C28" w:rsidRDefault="004F5C28" w:rsidP="004D1BFD">
      <w:pPr>
        <w:pStyle w:val="Heading3"/>
      </w:pPr>
      <w:bookmarkStart w:id="130" w:name="_Toc148972882"/>
      <w:r>
        <w:t>Heritage grants</w:t>
      </w:r>
      <w:bookmarkEnd w:id="130"/>
    </w:p>
    <w:p w14:paraId="6B7E6701" w14:textId="68BB1703" w:rsidR="004F5C28" w:rsidRDefault="004F5C28" w:rsidP="004F5C28">
      <w:pPr>
        <w:pStyle w:val="ListNumber2"/>
      </w:pPr>
      <w:r>
        <w:t>Several submissions and witnesses documented positive experiences with the heritage grants program</w:t>
      </w:r>
      <w:r w:rsidR="00DF04DA">
        <w:t>.</w:t>
      </w:r>
      <w:r w:rsidR="002A7A52">
        <w:t xml:space="preserve"> </w:t>
      </w:r>
      <w:r w:rsidR="00DF04DA">
        <w:t>However,</w:t>
      </w:r>
      <w:r>
        <w:t xml:space="preserve"> some felt that the program should be expanded or better supported to enable more local heritage places to be celebrated.</w:t>
      </w:r>
      <w:r w:rsidR="002A7A52">
        <w:rPr>
          <w:rStyle w:val="FootnoteReference"/>
        </w:rPr>
        <w:footnoteReference w:id="308"/>
      </w:r>
    </w:p>
    <w:p w14:paraId="6B4285E0" w14:textId="09238F23" w:rsidR="004F5C28" w:rsidRDefault="004F5C28" w:rsidP="004F5C28">
      <w:pPr>
        <w:pStyle w:val="ListNumber2"/>
      </w:pPr>
      <w:r>
        <w:t>Dr Laura Dawes commented</w:t>
      </w:r>
      <w:r w:rsidR="00DF04DA">
        <w:t xml:space="preserve"> on how the ‘excellent program’ should be given more funding</w:t>
      </w:r>
      <w:r>
        <w:t>:</w:t>
      </w:r>
    </w:p>
    <w:p w14:paraId="7216CD98" w14:textId="77777777" w:rsidR="004F5C28" w:rsidRDefault="004F5C28" w:rsidP="004F5C28">
      <w:pPr>
        <w:pStyle w:val="Quote"/>
      </w:pPr>
      <w:r>
        <w:t>Similarly, the Heritage Grants program provides useful funds to individuals and community organisations for heritage activities and building conservation. This is an excellent program, which could be expanded with greater funding. These elements of heritage activities work well and should continue to be supported.</w:t>
      </w:r>
      <w:r>
        <w:rPr>
          <w:rStyle w:val="FootnoteReference"/>
        </w:rPr>
        <w:footnoteReference w:id="309"/>
      </w:r>
    </w:p>
    <w:p w14:paraId="6FDA3DB9" w14:textId="5C3C4C73" w:rsidR="004F5C28" w:rsidRDefault="004F5C28" w:rsidP="004F5C28">
      <w:pPr>
        <w:pStyle w:val="ListNumber2"/>
      </w:pPr>
      <w:r>
        <w:t>The Fire Brigade Historical Society of the</w:t>
      </w:r>
      <w:r w:rsidRPr="00870E39">
        <w:t xml:space="preserve"> </w:t>
      </w:r>
      <w:r>
        <w:t>ACT commented</w:t>
      </w:r>
      <w:r w:rsidR="00DF04DA">
        <w:t xml:space="preserve"> that the heritage grants program has had a significant impact on the preservation and interpretation of heritage in the ACT</w:t>
      </w:r>
      <w:r>
        <w:t>:</w:t>
      </w:r>
    </w:p>
    <w:p w14:paraId="227EC5A4" w14:textId="5879D5BE" w:rsidR="004F5C28" w:rsidRDefault="004F5C28" w:rsidP="004F5C28">
      <w:pPr>
        <w:pStyle w:val="Quote"/>
      </w:pPr>
      <w:r>
        <w:t>While the Society have always felt energetically supported, given the number of stakeholders across the Program, we speculate that the workload for the Heritage Unit must be extremely heavy.</w:t>
      </w:r>
      <w:r>
        <w:rPr>
          <w:rStyle w:val="FootnoteReference"/>
        </w:rPr>
        <w:footnoteReference w:id="310"/>
      </w:r>
    </w:p>
    <w:p w14:paraId="7470D98D" w14:textId="7BCBFE50" w:rsidR="004F5C28" w:rsidRDefault="004F5C28" w:rsidP="004F5C28">
      <w:pPr>
        <w:pStyle w:val="ListNumber2"/>
      </w:pPr>
      <w:r>
        <w:t xml:space="preserve">Hall Heritage Centre, a community-based heritage centre focused on </w:t>
      </w:r>
      <w:r w:rsidR="00DF04DA">
        <w:t xml:space="preserve">historic </w:t>
      </w:r>
      <w:r>
        <w:t xml:space="preserve">Ginninderra, was very supportive and appreciative of the </w:t>
      </w:r>
      <w:r w:rsidR="00DF04DA">
        <w:t>h</w:t>
      </w:r>
      <w:r>
        <w:t xml:space="preserve">eritage </w:t>
      </w:r>
      <w:r w:rsidR="00DF04DA">
        <w:t>g</w:t>
      </w:r>
      <w:r>
        <w:t xml:space="preserve">rants </w:t>
      </w:r>
      <w:r w:rsidR="00DF04DA">
        <w:t>p</w:t>
      </w:r>
      <w:r>
        <w:t xml:space="preserve">rogram, but observed that stagnant levels </w:t>
      </w:r>
      <w:r w:rsidR="00DF04DA">
        <w:t xml:space="preserve">of </w:t>
      </w:r>
      <w:r>
        <w:t xml:space="preserve">funding had potentially limited the positive outcomes that could be achieved: </w:t>
      </w:r>
    </w:p>
    <w:p w14:paraId="2856E02C" w14:textId="02A4D441" w:rsidR="004F5C28" w:rsidRDefault="004F5C28" w:rsidP="004F5C28">
      <w:pPr>
        <w:pStyle w:val="Quote"/>
      </w:pPr>
      <w:r>
        <w:t>Without access to the Heritage grants program, Hall Heritage Centre would have become a mere shadow of what it is today, and we are pleased to recognise the great value of that program. We observe however that total funding available for the program seems to have stood still at around $350,000 for many years, which means effectively that less and less is getting done. We surmise that the returns to government and the community from the current annual quantum would more that justify a doubling of the size of the program.</w:t>
      </w:r>
      <w:r>
        <w:rPr>
          <w:rStyle w:val="FootnoteReference"/>
        </w:rPr>
        <w:footnoteReference w:id="311"/>
      </w:r>
    </w:p>
    <w:p w14:paraId="27E2CBD5" w14:textId="324AF9D2" w:rsidR="004F5C28" w:rsidRDefault="002A7A52" w:rsidP="004F5C28">
      <w:pPr>
        <w:pStyle w:val="ListNumber2"/>
      </w:pPr>
      <w:r>
        <w:t xml:space="preserve">During the public hearing, </w:t>
      </w:r>
      <w:r w:rsidR="004F5C28">
        <w:t>Mr Mark Butz similarly praised the administration of the program, but felt that demand for the grants continuously outstripped what was available and called for an expansion to the program:</w:t>
      </w:r>
    </w:p>
    <w:p w14:paraId="42B267AC" w14:textId="77777777" w:rsidR="004F5C28" w:rsidRDefault="004F5C28" w:rsidP="004F5C28">
      <w:pPr>
        <w:pStyle w:val="Quote"/>
      </w:pPr>
      <w:r w:rsidRPr="00C47E95">
        <w:t>The Heritage Grants Program always seems to have not enough for the demand. I am aware that there are questions about what gets paid out of the line item for heritage grants that are, arguably, a government program, as distinct from community effort. But I do not want to go too much into that; I am not aware of why certain decisions were made. But I would like to see the Heritage Grants Program expanded and better resourced.</w:t>
      </w:r>
      <w:r>
        <w:rPr>
          <w:rStyle w:val="FootnoteReference"/>
        </w:rPr>
        <w:footnoteReference w:id="312"/>
      </w:r>
    </w:p>
    <w:p w14:paraId="513FFB4A" w14:textId="77777777" w:rsidR="004F5C28" w:rsidRDefault="004F5C28" w:rsidP="004F5C28">
      <w:pPr>
        <w:pStyle w:val="ListNumber2"/>
      </w:pPr>
      <w:r>
        <w:t>The Australian Garden History Society was of a similar view, and was also critical of the application process:</w:t>
      </w:r>
    </w:p>
    <w:p w14:paraId="1E981C81" w14:textId="644B680E" w:rsidR="004F5C28" w:rsidRDefault="004F5C28" w:rsidP="004F5C28">
      <w:pPr>
        <w:pStyle w:val="Quote"/>
      </w:pPr>
      <w:r>
        <w:t>The Heritage Grants program provides highly valued but limited funds for community heritage projects, but the competitive process of application is complicated, off putting and tends to distance rather than unite community and government.</w:t>
      </w:r>
      <w:r>
        <w:rPr>
          <w:rStyle w:val="FootnoteReference"/>
        </w:rPr>
        <w:footnoteReference w:id="313"/>
      </w:r>
    </w:p>
    <w:p w14:paraId="4C8A3370" w14:textId="2A20D00C" w:rsidR="004F5C28" w:rsidRDefault="004F5C28" w:rsidP="004F5C28">
      <w:pPr>
        <w:pStyle w:val="ListNumber2"/>
      </w:pPr>
      <w:r>
        <w:t xml:space="preserve">The Canberra and District Historical Society felt that the grants could be more effective if plugged into a </w:t>
      </w:r>
      <w:r w:rsidR="00DF04DA">
        <w:t>h</w:t>
      </w:r>
      <w:r>
        <w:t xml:space="preserve">eritage </w:t>
      </w:r>
      <w:r w:rsidR="00B6645F">
        <w:t>s</w:t>
      </w:r>
      <w:r>
        <w:t>trategy and that more grants could be freed up if guaranteed operational funding was provided for heritage organisations.</w:t>
      </w:r>
      <w:r>
        <w:rPr>
          <w:rStyle w:val="FootnoteReference"/>
        </w:rPr>
        <w:footnoteReference w:id="314"/>
      </w:r>
    </w:p>
    <w:p w14:paraId="4710D22B" w14:textId="155A8D20" w:rsidR="004F5C28" w:rsidRDefault="00DF04DA" w:rsidP="000463C6">
      <w:pPr>
        <w:pStyle w:val="ListNumber2"/>
      </w:pPr>
      <w:r>
        <w:t xml:space="preserve">Mr </w:t>
      </w:r>
      <w:r w:rsidR="004F5C28">
        <w:t>Geoff Ashley proposed introducing a dual funding system</w:t>
      </w:r>
      <w:r w:rsidR="00B6645F">
        <w:t xml:space="preserve"> based on Victoria’s Living Heritage Grants System model, which allows for small grants to be provided to individuals</w:t>
      </w:r>
      <w:r w:rsidR="00ED1DF3">
        <w:t xml:space="preserve"> and communities</w:t>
      </w:r>
      <w:r w:rsidR="00B6645F">
        <w:t xml:space="preserve">, as well as larger funds to </w:t>
      </w:r>
      <w:r w:rsidR="00ED1DF3">
        <w:t>government priority projects.</w:t>
      </w:r>
      <w:r w:rsidR="004F5C28">
        <w:rPr>
          <w:rStyle w:val="FootnoteReference"/>
        </w:rPr>
        <w:footnoteReference w:id="315"/>
      </w:r>
    </w:p>
    <w:p w14:paraId="6B5B948F" w14:textId="77777777" w:rsidR="004F5C28" w:rsidRDefault="004F5C28" w:rsidP="004D1BFD">
      <w:pPr>
        <w:pStyle w:val="Heading5"/>
      </w:pPr>
      <w:r>
        <w:t>Committee comment</w:t>
      </w:r>
    </w:p>
    <w:p w14:paraId="1BF84D32" w14:textId="486B3EDF" w:rsidR="00970926" w:rsidRPr="008C08D4" w:rsidRDefault="004F5C28" w:rsidP="002F6BD2">
      <w:pPr>
        <w:pStyle w:val="ListNumber2"/>
      </w:pPr>
      <w:r>
        <w:t xml:space="preserve">The </w:t>
      </w:r>
      <w:r w:rsidR="00DF04DA">
        <w:t>C</w:t>
      </w:r>
      <w:r>
        <w:t>ommittee is of the view that more support needs to be provided to local heritage organisations</w:t>
      </w:r>
      <w:r w:rsidR="00520B10">
        <w:t xml:space="preserve"> – i</w:t>
      </w:r>
      <w:r>
        <w:t xml:space="preserve">n particular, the </w:t>
      </w:r>
      <w:r w:rsidR="00DF04DA">
        <w:t>h</w:t>
      </w:r>
      <w:r>
        <w:t xml:space="preserve">eritage grants program </w:t>
      </w:r>
      <w:r w:rsidR="00DF04DA">
        <w:t>should</w:t>
      </w:r>
      <w:r>
        <w:t xml:space="preserve"> be expanded to meet the demand from local and community heritage organisations.</w:t>
      </w:r>
    </w:p>
    <w:tbl>
      <w:tblPr>
        <w:tblStyle w:val="Recommendationbox"/>
        <w:tblW w:w="0" w:type="auto"/>
        <w:tblLook w:val="0600" w:firstRow="0" w:lastRow="0" w:firstColumn="0" w:lastColumn="0" w:noHBand="1" w:noVBand="1"/>
      </w:tblPr>
      <w:tblGrid>
        <w:gridCol w:w="8175"/>
      </w:tblGrid>
      <w:tr w:rsidR="004F5C28" w14:paraId="25FE8964" w14:textId="77777777" w:rsidTr="00DF04DA">
        <w:tc>
          <w:tcPr>
            <w:tcW w:w="7891" w:type="dxa"/>
          </w:tcPr>
          <w:p w14:paraId="63D20DFB" w14:textId="77777777" w:rsidR="004F5C28" w:rsidRDefault="004F5C28" w:rsidP="004439D2">
            <w:pPr>
              <w:pStyle w:val="Recommendationheading"/>
            </w:pPr>
            <w:bookmarkStart w:id="131" w:name="_Toc146193728"/>
            <w:bookmarkStart w:id="132" w:name="_Toc148707691"/>
            <w:r>
              <w:t xml:space="preserve">Recommendation </w:t>
            </w:r>
            <w:r>
              <w:fldChar w:fldCharType="begin"/>
            </w:r>
            <w:r>
              <w:instrText xml:space="preserve"> AUTONUMLGL \* Arabic\e </w:instrText>
            </w:r>
            <w:r>
              <w:fldChar w:fldCharType="end"/>
            </w:r>
            <w:bookmarkEnd w:id="131"/>
            <w:bookmarkEnd w:id="132"/>
          </w:p>
          <w:p w14:paraId="0C6F5437" w14:textId="0DB2125E" w:rsidR="004F5C28" w:rsidRPr="00AA719E" w:rsidRDefault="004F5C28" w:rsidP="004439D2">
            <w:pPr>
              <w:pStyle w:val="Recommendationbody"/>
            </w:pPr>
            <w:bookmarkStart w:id="133" w:name="_Toc146193729"/>
            <w:bookmarkStart w:id="134" w:name="_Toc148707692"/>
            <w:r w:rsidRPr="00DD0A3E">
              <w:t>The Committee recommends that the ACT Government</w:t>
            </w:r>
            <w:r w:rsidR="00111A02">
              <w:t xml:space="preserve"> consider</w:t>
            </w:r>
            <w:r w:rsidRPr="00DD0A3E">
              <w:t xml:space="preserve"> increas</w:t>
            </w:r>
            <w:r w:rsidR="00111A02">
              <w:t>ing</w:t>
            </w:r>
            <w:r w:rsidRPr="00DD0A3E">
              <w:t xml:space="preserve"> support for community sector heritage</w:t>
            </w:r>
            <w:r w:rsidR="00DF04DA">
              <w:t>.</w:t>
            </w:r>
            <w:bookmarkEnd w:id="133"/>
            <w:bookmarkEnd w:id="134"/>
          </w:p>
        </w:tc>
      </w:tr>
      <w:tr w:rsidR="004F5C28" w14:paraId="4A940E5F" w14:textId="77777777" w:rsidTr="00DF04DA">
        <w:tc>
          <w:tcPr>
            <w:tcW w:w="7891" w:type="dxa"/>
          </w:tcPr>
          <w:p w14:paraId="07CB2DA8" w14:textId="77777777" w:rsidR="004F5C28" w:rsidRDefault="004F5C28" w:rsidP="004439D2">
            <w:pPr>
              <w:pStyle w:val="Recommendationheading"/>
            </w:pPr>
            <w:bookmarkStart w:id="135" w:name="_Toc146193730"/>
            <w:bookmarkStart w:id="136" w:name="_Toc148707693"/>
            <w:r>
              <w:t xml:space="preserve">Recommendation </w:t>
            </w:r>
            <w:r>
              <w:fldChar w:fldCharType="begin"/>
            </w:r>
            <w:r>
              <w:instrText xml:space="preserve"> AUTONUMLGL \* Arabic\e </w:instrText>
            </w:r>
            <w:r>
              <w:fldChar w:fldCharType="end"/>
            </w:r>
            <w:bookmarkEnd w:id="135"/>
            <w:bookmarkEnd w:id="136"/>
          </w:p>
          <w:p w14:paraId="18A344D3" w14:textId="397D1624" w:rsidR="004F5C28" w:rsidRPr="00AA719E" w:rsidRDefault="004F5C28" w:rsidP="004439D2">
            <w:pPr>
              <w:pStyle w:val="Recommendationbody"/>
            </w:pPr>
            <w:bookmarkStart w:id="137" w:name="_Toc146193731"/>
            <w:bookmarkStart w:id="138" w:name="_Toc148707694"/>
            <w:r w:rsidRPr="00DD0A3E">
              <w:t xml:space="preserve">The Committee recommends that the ACT Government </w:t>
            </w:r>
            <w:r w:rsidR="00111A02">
              <w:t xml:space="preserve">consider </w:t>
            </w:r>
            <w:r w:rsidRPr="00DD0A3E">
              <w:t>expand</w:t>
            </w:r>
            <w:r w:rsidR="00111A02">
              <w:t>ing</w:t>
            </w:r>
            <w:r w:rsidRPr="00DD0A3E">
              <w:t xml:space="preserve"> the </w:t>
            </w:r>
            <w:r w:rsidR="00DF04DA">
              <w:t>h</w:t>
            </w:r>
            <w:r w:rsidRPr="00DD0A3E">
              <w:t xml:space="preserve">eritage </w:t>
            </w:r>
            <w:r w:rsidR="00DF04DA">
              <w:t>g</w:t>
            </w:r>
            <w:r w:rsidRPr="00DD0A3E">
              <w:t xml:space="preserve">rants </w:t>
            </w:r>
            <w:r w:rsidR="00DF04DA">
              <w:t>p</w:t>
            </w:r>
            <w:r w:rsidRPr="00DD0A3E">
              <w:t xml:space="preserve">rogram and provide it with extra resourcing to enable greater uptake from </w:t>
            </w:r>
            <w:r w:rsidR="00DF04DA">
              <w:t>c</w:t>
            </w:r>
            <w:r w:rsidRPr="00DD0A3E">
              <w:t>ommunity and grassroots heritage initiatives.</w:t>
            </w:r>
            <w:bookmarkEnd w:id="137"/>
            <w:bookmarkEnd w:id="138"/>
          </w:p>
        </w:tc>
      </w:tr>
    </w:tbl>
    <w:p w14:paraId="33B70687" w14:textId="05ED2023" w:rsidR="004F5C28" w:rsidRDefault="00ED1DF3" w:rsidP="004D1BFD">
      <w:pPr>
        <w:pStyle w:val="Heading2"/>
      </w:pPr>
      <w:bookmarkStart w:id="139" w:name="_Toc145343026"/>
      <w:bookmarkStart w:id="140" w:name="_Toc148972883"/>
      <w:r>
        <w:t>Aboriginal</w:t>
      </w:r>
      <w:r w:rsidR="004F5C28">
        <w:t xml:space="preserve"> heritage</w:t>
      </w:r>
      <w:r w:rsidR="004F5C28" w:rsidRPr="006F2CDF">
        <w:t xml:space="preserve"> </w:t>
      </w:r>
      <w:r w:rsidR="004F5C28">
        <w:t>(tangible and intangible)</w:t>
      </w:r>
      <w:r w:rsidR="004F5C28" w:rsidRPr="006F2CDF">
        <w:t xml:space="preserve"> </w:t>
      </w:r>
      <w:r w:rsidR="004F5C28">
        <w:t>and cultural landscapes</w:t>
      </w:r>
      <w:bookmarkEnd w:id="139"/>
      <w:bookmarkEnd w:id="140"/>
    </w:p>
    <w:p w14:paraId="75B95C93" w14:textId="712CCDC2" w:rsidR="004F5C28" w:rsidRDefault="00ED1DF3" w:rsidP="004D1BFD">
      <w:pPr>
        <w:pStyle w:val="Heading3"/>
      </w:pPr>
      <w:bookmarkStart w:id="141" w:name="_Toc148972884"/>
      <w:r>
        <w:t>Aboriginal</w:t>
      </w:r>
      <w:r w:rsidR="004F5C28">
        <w:t xml:space="preserve"> heritage in the </w:t>
      </w:r>
      <w:r w:rsidR="004F5C28" w:rsidRPr="00E51F0A">
        <w:rPr>
          <w:i/>
          <w:iCs/>
        </w:rPr>
        <w:t>Heritage Act 2004</w:t>
      </w:r>
      <w:bookmarkEnd w:id="141"/>
    </w:p>
    <w:p w14:paraId="63216B96" w14:textId="7140278F" w:rsidR="004F5C28" w:rsidRDefault="004F5C28" w:rsidP="004F5C28">
      <w:pPr>
        <w:pStyle w:val="ListNumber2"/>
      </w:pPr>
      <w:r>
        <w:t xml:space="preserve">A number of submissions noted shortcomings in the </w:t>
      </w:r>
      <w:r w:rsidRPr="001B239A">
        <w:t>Heritage Act</w:t>
      </w:r>
      <w:r>
        <w:t xml:space="preserve"> with respect to </w:t>
      </w:r>
      <w:r w:rsidR="00ED1DF3">
        <w:t>Aboriginal</w:t>
      </w:r>
      <w:r>
        <w:t xml:space="preserve"> heritage.</w:t>
      </w:r>
      <w:r>
        <w:rPr>
          <w:rStyle w:val="FootnoteReference"/>
        </w:rPr>
        <w:footnoteReference w:id="316"/>
      </w:r>
    </w:p>
    <w:p w14:paraId="142940D2" w14:textId="1C989357" w:rsidR="004F5C28" w:rsidRDefault="004F5C28" w:rsidP="004F5C28">
      <w:pPr>
        <w:pStyle w:val="ListNumber2"/>
      </w:pPr>
      <w:r>
        <w:t xml:space="preserve">In their </w:t>
      </w:r>
      <w:r w:rsidR="00E51F0A">
        <w:t xml:space="preserve">joint </w:t>
      </w:r>
      <w:r>
        <w:t>submission, Duncan Marshall AM and Dr Michael Pearson AO observed that:</w:t>
      </w:r>
    </w:p>
    <w:p w14:paraId="0DA87E47" w14:textId="77777777" w:rsidR="004F5C28" w:rsidRDefault="004F5C28" w:rsidP="004F5C28">
      <w:pPr>
        <w:pStyle w:val="Quote"/>
      </w:pPr>
      <w:r>
        <w:t>[T]</w:t>
      </w:r>
      <w:r w:rsidRPr="001A6E20">
        <w:t>he approach to First Nations’ heritage in other jurisdictions has evolved well beyond</w:t>
      </w:r>
      <w:r>
        <w:t xml:space="preserve"> the provisions of the current Act, with a much greater recognition that First Nations should play a central role in the care and management of their heritage …</w:t>
      </w:r>
      <w:r>
        <w:rPr>
          <w:rStyle w:val="FootnoteReference"/>
        </w:rPr>
        <w:footnoteReference w:id="317"/>
      </w:r>
    </w:p>
    <w:p w14:paraId="14010FEF" w14:textId="5E0C86C5" w:rsidR="004F5C28" w:rsidRDefault="004F5C28" w:rsidP="004F5C28">
      <w:pPr>
        <w:pStyle w:val="ListNumber2"/>
      </w:pPr>
      <w:r>
        <w:t xml:space="preserve">Australia ICOMOS </w:t>
      </w:r>
      <w:r w:rsidR="00E51F0A">
        <w:t>stated</w:t>
      </w:r>
      <w:r>
        <w:t xml:space="preserve"> that the structure of </w:t>
      </w:r>
      <w:r w:rsidR="00ED1DF3">
        <w:t>Aboriginal</w:t>
      </w:r>
      <w:r>
        <w:t xml:space="preserve"> heritage in the ACT was ‘premised on outdated concepts’ and that the legislation’s focus on ‘objects and sites’ did not allow for consideration of ‘broad Aboriginal cultural values</w:t>
      </w:r>
      <w:r w:rsidR="00ED1DF3">
        <w:t>.</w:t>
      </w:r>
      <w:r>
        <w:t>’</w:t>
      </w:r>
      <w:r w:rsidR="00E51F0A">
        <w:rPr>
          <w:rStyle w:val="FootnoteReference"/>
        </w:rPr>
        <w:footnoteReference w:id="318"/>
      </w:r>
      <w:r w:rsidR="00ED1DF3">
        <w:t xml:space="preserve"> They also argued that the current system for input by RAOs was outdated and ineffective:</w:t>
      </w:r>
    </w:p>
    <w:p w14:paraId="07CD08C3" w14:textId="77777777" w:rsidR="004F5C28" w:rsidRDefault="004F5C28" w:rsidP="004F5C28">
      <w:pPr>
        <w:pStyle w:val="Quote"/>
      </w:pPr>
      <w:r>
        <w:t>Current mechanisms also do not empower the Aboriginal community in any decision-making processes relating to their heritage and its potential incremental destruction.</w:t>
      </w:r>
      <w:r>
        <w:rPr>
          <w:rStyle w:val="FootnoteReference"/>
        </w:rPr>
        <w:footnoteReference w:id="319"/>
      </w:r>
    </w:p>
    <w:p w14:paraId="5FD5D883" w14:textId="324CED14" w:rsidR="004F5C28" w:rsidRDefault="004F5C28" w:rsidP="004F5C28">
      <w:pPr>
        <w:pStyle w:val="ListNumber2"/>
      </w:pPr>
      <w:r>
        <w:t xml:space="preserve">The </w:t>
      </w:r>
      <w:r w:rsidR="00ED1DF3">
        <w:t>OCSE</w:t>
      </w:r>
      <w:r>
        <w:t xml:space="preserve"> commented in their submission that treating </w:t>
      </w:r>
      <w:r w:rsidR="00ED1DF3">
        <w:t>Aboriginal</w:t>
      </w:r>
      <w:r>
        <w:t xml:space="preserve"> cultural sites under the same legislative framework as European heritage seemed ‘problematic from an environmental perspective’, noting that ‘living and thriving’ local traditional culture included deep knowledge which could aid in the protection of the natural environment:</w:t>
      </w:r>
      <w:r w:rsidR="000347B7">
        <w:rPr>
          <w:rStyle w:val="FootnoteReference"/>
        </w:rPr>
        <w:footnoteReference w:id="320"/>
      </w:r>
    </w:p>
    <w:p w14:paraId="29DFF1DB" w14:textId="77777777" w:rsidR="004F5C28" w:rsidRDefault="004F5C28" w:rsidP="004F5C28">
      <w:pPr>
        <w:pStyle w:val="Quote"/>
      </w:pPr>
      <w:r>
        <w:t>Many significant sites for the Ngunnawal people provide links to the way that humans on this Country have interacted with the land for tens of thousands of years and continue to do so today. Preservation of these sites needs to be considered in this context, including facilitating access to significant sites for members of the Ngunnawal community to ensure a continuation of culture and knowledge across generations. This should be explicitly provided for in heritage arrangements.</w:t>
      </w:r>
      <w:r>
        <w:rPr>
          <w:rStyle w:val="FootnoteReference"/>
        </w:rPr>
        <w:footnoteReference w:id="321"/>
      </w:r>
    </w:p>
    <w:p w14:paraId="753DAD15" w14:textId="77777777" w:rsidR="000347B7" w:rsidRDefault="000347B7" w:rsidP="004F5C28">
      <w:pPr>
        <w:pStyle w:val="ListNumber2"/>
      </w:pPr>
      <w:r>
        <w:t xml:space="preserve">The </w:t>
      </w:r>
      <w:r w:rsidR="004F5C28">
        <w:t xml:space="preserve">Environmental Defenders Office (EDO) noted that, under the </w:t>
      </w:r>
      <w:r w:rsidR="004F5C28" w:rsidRPr="00ED1DF3">
        <w:t xml:space="preserve">Heritage Act, </w:t>
      </w:r>
      <w:r w:rsidR="004F5C28">
        <w:t>the Minister could enter into a heritage agreement with ‘the owner of the place or object’ or, with the owner’s consent, someone else.</w:t>
      </w:r>
      <w:r w:rsidR="004F5C28">
        <w:rPr>
          <w:rStyle w:val="FootnoteReference"/>
        </w:rPr>
        <w:footnoteReference w:id="322"/>
      </w:r>
      <w:r w:rsidR="004F5C28">
        <w:t xml:space="preserve"> However, as ‘owner’ in </w:t>
      </w:r>
      <w:r w:rsidR="004F5C28" w:rsidRPr="00ED1DF3">
        <w:t>the Heritage Act is</w:t>
      </w:r>
      <w:r w:rsidR="004F5C28">
        <w:t xml:space="preserve"> defined only in terms of a place, and relates to a registered proprietor of a lease, a unit owner or an owners corporation,</w:t>
      </w:r>
      <w:r w:rsidR="004F5C28">
        <w:rPr>
          <w:rStyle w:val="FootnoteReference"/>
        </w:rPr>
        <w:footnoteReference w:id="323"/>
      </w:r>
      <w:r w:rsidR="004F5C28">
        <w:t xml:space="preserve"> EDO considered it unlikely that the owner of a place or object could include traditional owners or custodians.</w:t>
      </w:r>
      <w:r w:rsidR="004F5C28">
        <w:rPr>
          <w:rStyle w:val="FootnoteReference"/>
        </w:rPr>
        <w:footnoteReference w:id="324"/>
      </w:r>
    </w:p>
    <w:p w14:paraId="46AE3489" w14:textId="17CC16AA" w:rsidR="004F5C28" w:rsidRDefault="004F5C28" w:rsidP="00ED1DF3">
      <w:pPr>
        <w:pStyle w:val="ListNumber2"/>
      </w:pPr>
      <w:r>
        <w:t>During the public hearing, EDO told the Committee</w:t>
      </w:r>
      <w:r w:rsidR="00ED1DF3">
        <w:t xml:space="preserve"> that they ‘</w:t>
      </w:r>
      <w:r>
        <w:t>were not able to find any real, accessible mechanism for members of the community to be able to enforce the Heritage Act, including First Nations people</w:t>
      </w:r>
      <w:r w:rsidR="00ED1DF3">
        <w:t xml:space="preserve">’ and that it seemed like </w:t>
      </w:r>
      <w:r w:rsidR="007F40A1">
        <w:t>‘</w:t>
      </w:r>
      <w:r w:rsidR="00ED1DF3">
        <w:t xml:space="preserve">a </w:t>
      </w:r>
      <w:r>
        <w:t>very significant gap.</w:t>
      </w:r>
      <w:r w:rsidR="00ED1DF3">
        <w:t>’</w:t>
      </w:r>
      <w:r>
        <w:rPr>
          <w:rStyle w:val="FootnoteReference"/>
        </w:rPr>
        <w:footnoteReference w:id="325"/>
      </w:r>
    </w:p>
    <w:p w14:paraId="2422587E" w14:textId="77777777" w:rsidR="004F5C28" w:rsidRDefault="004F5C28" w:rsidP="004D1BFD">
      <w:pPr>
        <w:pStyle w:val="Heading3"/>
      </w:pPr>
      <w:bookmarkStart w:id="142" w:name="_Toc148972885"/>
      <w:r>
        <w:t>Intangible cultural heritage</w:t>
      </w:r>
      <w:bookmarkEnd w:id="142"/>
    </w:p>
    <w:p w14:paraId="54A9A2C1" w14:textId="6B566626" w:rsidR="004F5C28" w:rsidRDefault="004F5C28" w:rsidP="004F5C28">
      <w:pPr>
        <w:pStyle w:val="ListNumber2"/>
      </w:pPr>
      <w:r>
        <w:t xml:space="preserve">Several submissions and witnesses advocated for recognition of </w:t>
      </w:r>
      <w:r w:rsidR="00ED1DF3">
        <w:t>Aboriginal</w:t>
      </w:r>
      <w:r>
        <w:t xml:space="preserve"> intangible heritage under the</w:t>
      </w:r>
      <w:r w:rsidRPr="001B239A">
        <w:t xml:space="preserve"> Heritage Act</w:t>
      </w:r>
      <w:r>
        <w:t>.</w:t>
      </w:r>
      <w:r>
        <w:rPr>
          <w:rStyle w:val="FootnoteReference"/>
        </w:rPr>
        <w:footnoteReference w:id="326"/>
      </w:r>
    </w:p>
    <w:p w14:paraId="0AD59CCF" w14:textId="2BEE87EB" w:rsidR="004F5C28" w:rsidRDefault="004F5C28" w:rsidP="004F5C28">
      <w:pPr>
        <w:pStyle w:val="ListNumber2"/>
      </w:pPr>
      <w:r>
        <w:t>During the public hearing, Australia ICOMOS told the Committee</w:t>
      </w:r>
      <w:r w:rsidR="007F40A1">
        <w:t xml:space="preserve"> that the current legislation does not provide for intangible cultural heritage</w:t>
      </w:r>
      <w:r>
        <w:t>:</w:t>
      </w:r>
    </w:p>
    <w:p w14:paraId="3FED6ABF" w14:textId="77777777" w:rsidR="004F5C28" w:rsidRDefault="004F5C28" w:rsidP="004F5C28">
      <w:pPr>
        <w:pStyle w:val="Quote"/>
      </w:pPr>
      <w:r>
        <w:t>… at the moment, reasonably traditional approaches to heritage significance are framed up in the legislation and in the processes that follow the legislation. It is time to review those processes, because they tend to lead to a focus on archaeological significance and other more discrete silos of significance, when we now know that a First Nations approach to heritage is more holistic and tends to bring together the tangible and the intangible.</w:t>
      </w:r>
      <w:r>
        <w:rPr>
          <w:rStyle w:val="FootnoteReference"/>
        </w:rPr>
        <w:footnoteReference w:id="327"/>
      </w:r>
    </w:p>
    <w:p w14:paraId="1224E80C" w14:textId="4A781CF6" w:rsidR="004F5C28" w:rsidRDefault="004F5C28" w:rsidP="004F5C28">
      <w:pPr>
        <w:pStyle w:val="ListNumber2"/>
      </w:pPr>
      <w:r>
        <w:t xml:space="preserve">In </w:t>
      </w:r>
      <w:r w:rsidR="00ED1DF3">
        <w:t>their</w:t>
      </w:r>
      <w:r>
        <w:t xml:space="preserve"> submission, Australia ICOMOS advocated for proactive identification of ‘gaps’ in existing heritage listings, saying that this could enhance protection of cultural landscapes and intangible cultural heritage:</w:t>
      </w:r>
    </w:p>
    <w:p w14:paraId="2CE6D2DA" w14:textId="77777777" w:rsidR="004F5C28" w:rsidRPr="006F5BB8" w:rsidRDefault="004F5C28" w:rsidP="004F5C28">
      <w:pPr>
        <w:pStyle w:val="Quote"/>
      </w:pPr>
      <w:r>
        <w:t>Cultural landscapes are an important type of heritage, particularly in relation to First Nations heritage, as this is one of few place types that affords protection for broader Aboriginal values, adequately recognising connection to place and that First Nations heritage is living heritage.</w:t>
      </w:r>
      <w:r>
        <w:rPr>
          <w:rStyle w:val="FootnoteReference"/>
        </w:rPr>
        <w:footnoteReference w:id="328"/>
      </w:r>
    </w:p>
    <w:p w14:paraId="2E33BB68" w14:textId="2C18AFC7" w:rsidR="004F5C28" w:rsidRDefault="004F5C28" w:rsidP="004F5C28">
      <w:pPr>
        <w:pStyle w:val="ListNumber2"/>
      </w:pPr>
      <w:r>
        <w:t xml:space="preserve">The Committee heard from National Trust of Australia (ACT) during the public hearing that ‘intangible Aboriginal heritage’ was not recognised under the </w:t>
      </w:r>
      <w:r w:rsidRPr="00ED1DF3">
        <w:t>Heritage Act</w:t>
      </w:r>
      <w:r>
        <w:t xml:space="preserve">, </w:t>
      </w:r>
      <w:r w:rsidR="00ED1DF3">
        <w:t>and instead it relies</w:t>
      </w:r>
      <w:r>
        <w:t xml:space="preserve"> heavily ‘on the presence of physical objects and structures</w:t>
      </w:r>
      <w:r w:rsidR="00956F99">
        <w:t>.</w:t>
      </w:r>
      <w:r>
        <w:t>’</w:t>
      </w:r>
      <w:r>
        <w:rPr>
          <w:rStyle w:val="FootnoteReference"/>
        </w:rPr>
        <w:footnoteReference w:id="329"/>
      </w:r>
    </w:p>
    <w:p w14:paraId="11A93FD4" w14:textId="77446A5A" w:rsidR="004F5C28" w:rsidRDefault="004F5C28" w:rsidP="004F5C28">
      <w:pPr>
        <w:pStyle w:val="ListNumber2"/>
      </w:pPr>
      <w:r>
        <w:t xml:space="preserve">National Trust of Australia (ACT)’s submission argued that intangible heritage was inadequately </w:t>
      </w:r>
      <w:r w:rsidR="00D05802">
        <w:t>protected,</w:t>
      </w:r>
      <w:r>
        <w:t xml:space="preserve"> and the </w:t>
      </w:r>
      <w:r w:rsidRPr="00ED1DF3">
        <w:t>Heritage Act</w:t>
      </w:r>
      <w:r>
        <w:t xml:space="preserve"> should be reviewed and updated:</w:t>
      </w:r>
    </w:p>
    <w:p w14:paraId="25026097" w14:textId="77777777" w:rsidR="004F5C28" w:rsidRDefault="004F5C28" w:rsidP="004F5C28">
      <w:pPr>
        <w:pStyle w:val="Quote"/>
      </w:pPr>
      <w:r>
        <w:t xml:space="preserve">But where there is no tangible evidence of First Nation significance such as stone artefacts, scarred trees or stone arrangements, the so called 'place' is deemed of little or no significance under the Act and is therefore excluded from First Nations heritage significance. This lack of understanding that all places have heritage significance causes anger and distress to First Nations people. These anomalies are inconsistent with contemporary understandings of heritage in Australia and internationally and warrant a review of the </w:t>
      </w:r>
      <w:r w:rsidRPr="006F5BB8">
        <w:rPr>
          <w:i/>
          <w:iCs/>
        </w:rPr>
        <w:t>ACT Heritage Act 2004</w:t>
      </w:r>
      <w:r>
        <w:t xml:space="preserve"> to ensure it meets accepted First Nations heritage protection and conservation standards.</w:t>
      </w:r>
      <w:r>
        <w:rPr>
          <w:rStyle w:val="FootnoteReference"/>
        </w:rPr>
        <w:footnoteReference w:id="330"/>
      </w:r>
    </w:p>
    <w:p w14:paraId="674039A6" w14:textId="493824EE" w:rsidR="004F5C28" w:rsidRDefault="004F5C28" w:rsidP="004F5C28">
      <w:pPr>
        <w:pStyle w:val="ListNumber2"/>
      </w:pPr>
      <w:r>
        <w:t xml:space="preserve">In </w:t>
      </w:r>
      <w:r w:rsidR="00F6025C">
        <w:t>its</w:t>
      </w:r>
      <w:r>
        <w:t xml:space="preserve"> submission, </w:t>
      </w:r>
      <w:r w:rsidR="00F6025C">
        <w:t xml:space="preserve">the </w:t>
      </w:r>
      <w:r>
        <w:t xml:space="preserve">EDO noted that the </w:t>
      </w:r>
      <w:r w:rsidRPr="00ED1DF3">
        <w:t>Heritage Act</w:t>
      </w:r>
      <w:r>
        <w:t xml:space="preserve"> protected ‘objects and places associated with Aboriginal people because of Aboriginal tradition’, and that ‘Aboriginal tradition’ was defined as ‘the customs, rituals, institutions, beliefs or general way of life of Aboriginal people</w:t>
      </w:r>
      <w:r w:rsidR="00F6025C">
        <w:t>.</w:t>
      </w:r>
      <w:r>
        <w:t xml:space="preserve">’ EDO considered that this could imply that the </w:t>
      </w:r>
      <w:r w:rsidRPr="007F40A1">
        <w:t>Heritage Act</w:t>
      </w:r>
      <w:r>
        <w:t xml:space="preserve"> would be applicable to intangible heritage but argued that such an application should be made explicit in the legislation.</w:t>
      </w:r>
      <w:r>
        <w:rPr>
          <w:rStyle w:val="FootnoteReference"/>
        </w:rPr>
        <w:footnoteReference w:id="331"/>
      </w:r>
    </w:p>
    <w:p w14:paraId="25F0895F" w14:textId="7D6B6463" w:rsidR="004F5C28" w:rsidRDefault="00F6025C" w:rsidP="004F5C28">
      <w:pPr>
        <w:pStyle w:val="ListNumber2"/>
      </w:pPr>
      <w:r>
        <w:t xml:space="preserve">The </w:t>
      </w:r>
      <w:r w:rsidR="004F5C28">
        <w:t xml:space="preserve">EDO also told the Committee during the hearing that the definition of intangible heritage should be developed by </w:t>
      </w:r>
      <w:r w:rsidR="00ED1DF3">
        <w:t>Aboriginal</w:t>
      </w:r>
      <w:r w:rsidR="004F5C28">
        <w:t xml:space="preserve"> peoples and ‘not just solely by ACT </w:t>
      </w:r>
      <w:r w:rsidR="00ED1DF3">
        <w:t>G</w:t>
      </w:r>
      <w:r w:rsidR="004F5C28">
        <w:t>overnment and non-Indigenous drafters</w:t>
      </w:r>
      <w:r>
        <w:t>.</w:t>
      </w:r>
      <w:r w:rsidR="004F5C28">
        <w:t>’</w:t>
      </w:r>
      <w:r w:rsidR="004F5C28">
        <w:rPr>
          <w:rStyle w:val="FootnoteReference"/>
        </w:rPr>
        <w:footnoteReference w:id="332"/>
      </w:r>
    </w:p>
    <w:p w14:paraId="17D2C2DA" w14:textId="0B91587A" w:rsidR="004F5C28" w:rsidRDefault="004F5C28" w:rsidP="004F5C28">
      <w:pPr>
        <w:pStyle w:val="ListNumber2"/>
      </w:pPr>
      <w:r>
        <w:t xml:space="preserve">Professor Roz Hansen AM argued in their submission that ‘a broader definition of heritage embraces not just tangible elements such as places and objects but also cultural landscapes and intangible heritage (customs, language, stories and beliefs)’, and that definitions in the </w:t>
      </w:r>
      <w:r w:rsidRPr="007F40A1">
        <w:t>Heritage Act</w:t>
      </w:r>
      <w:r>
        <w:t xml:space="preserve"> should include such terms</w:t>
      </w:r>
      <w:r w:rsidR="00F6025C">
        <w:t>:</w:t>
      </w:r>
      <w:r>
        <w:rPr>
          <w:rStyle w:val="FootnoteReference"/>
        </w:rPr>
        <w:footnoteReference w:id="333"/>
      </w:r>
    </w:p>
    <w:p w14:paraId="0B89E7A9" w14:textId="77777777" w:rsidR="004F5C28" w:rsidRDefault="004F5C28" w:rsidP="004F5C28">
      <w:pPr>
        <w:pStyle w:val="Quote"/>
      </w:pPr>
      <w:r>
        <w:t>The Territories [sic] heritage is more than places and objects. Intangible cultural heritage and cultural landscapes warrant recognition in a new Heritage Act alongside provisions, controls and management frameworks for all categories of cultural heritage.</w:t>
      </w:r>
      <w:r>
        <w:rPr>
          <w:rStyle w:val="FootnoteReference"/>
        </w:rPr>
        <w:footnoteReference w:id="334"/>
      </w:r>
    </w:p>
    <w:p w14:paraId="43C5912B" w14:textId="025C156F" w:rsidR="00F6025C" w:rsidRDefault="004F5C28" w:rsidP="004F5C28">
      <w:pPr>
        <w:pStyle w:val="ListNumber2"/>
      </w:pPr>
      <w:r>
        <w:t xml:space="preserve">The </w:t>
      </w:r>
      <w:r w:rsidR="00ED1DF3">
        <w:t>OCSE</w:t>
      </w:r>
      <w:r>
        <w:t xml:space="preserve"> s</w:t>
      </w:r>
      <w:r w:rsidR="007F40A1">
        <w:t>tated</w:t>
      </w:r>
      <w:r>
        <w:t xml:space="preserve"> in their submission that protection of local cultural knowledge and traditions was ‘a well-established concept globally’ and should be better reflected in the ACT’s heritage arrangements.</w:t>
      </w:r>
      <w:r w:rsidR="00F6025C">
        <w:rPr>
          <w:rStyle w:val="FootnoteReference"/>
        </w:rPr>
        <w:footnoteReference w:id="335"/>
      </w:r>
    </w:p>
    <w:p w14:paraId="4488F64B" w14:textId="7ACF0E21" w:rsidR="004F5C28" w:rsidRDefault="004F5C28" w:rsidP="004F5C28">
      <w:pPr>
        <w:pStyle w:val="ListNumber2"/>
      </w:pPr>
      <w:r>
        <w:t xml:space="preserve">The </w:t>
      </w:r>
      <w:r w:rsidR="00ED1DF3">
        <w:t>OCSE</w:t>
      </w:r>
      <w:r>
        <w:t xml:space="preserve"> commented that UNESCO had specifically </w:t>
      </w:r>
      <w:r w:rsidR="00ED1DF3">
        <w:t>recognises</w:t>
      </w:r>
      <w:r>
        <w:t xml:space="preserve"> intangible cultural heritage, including oral traditions, language, craftsmanship</w:t>
      </w:r>
      <w:r w:rsidR="00F6025C">
        <w:t>,</w:t>
      </w:r>
      <w:r>
        <w:t xml:space="preserve"> and traditional ecological wisdom. The </w:t>
      </w:r>
      <w:r w:rsidR="00ED1DF3">
        <w:t>OCSE</w:t>
      </w:r>
      <w:r>
        <w:t xml:space="preserve"> further argued that ‘Indigenous cultural knowledge is crucial to the preservation of the country’s ancient and fragile ecosystems’ and should be formally recognised.</w:t>
      </w:r>
      <w:r>
        <w:rPr>
          <w:rStyle w:val="FootnoteReference"/>
        </w:rPr>
        <w:footnoteReference w:id="336"/>
      </w:r>
    </w:p>
    <w:p w14:paraId="555D620D" w14:textId="444313AC" w:rsidR="004F5C28" w:rsidRDefault="00ED1DF3" w:rsidP="004F5C28">
      <w:pPr>
        <w:pStyle w:val="ListNumber2"/>
      </w:pPr>
      <w:r>
        <w:t>Similarly,</w:t>
      </w:r>
      <w:r w:rsidR="004F5C28">
        <w:t xml:space="preserve"> the 2010 report of an </w:t>
      </w:r>
      <w:r w:rsidR="00F6025C">
        <w:t>i</w:t>
      </w:r>
      <w:r w:rsidR="004F5C28">
        <w:t xml:space="preserve">ndependent </w:t>
      </w:r>
      <w:r w:rsidR="00F6025C">
        <w:t>e</w:t>
      </w:r>
      <w:r w:rsidR="004F5C28">
        <w:t xml:space="preserve">xpert on cultural rights to the United Nations Human Rights Council emphasised cultural heritage, both tangible and intangible, as a human rights issue </w:t>
      </w:r>
      <w:r w:rsidR="004F5C28" w:rsidRPr="008A4D4C">
        <w:t>‘intrinsically linked to human dignity, identity and social cohesion’</w:t>
      </w:r>
      <w:r>
        <w:t>,</w:t>
      </w:r>
      <w:r w:rsidR="00F61CBA">
        <w:t xml:space="preserve"> as noted by the ACT Human Rights Commission in their submission.</w:t>
      </w:r>
      <w:r w:rsidR="004F5C28" w:rsidRPr="008A4D4C">
        <w:rPr>
          <w:rStyle w:val="FootnoteReference"/>
        </w:rPr>
        <w:footnoteReference w:id="337"/>
      </w:r>
    </w:p>
    <w:p w14:paraId="32FA121E" w14:textId="501B82EE" w:rsidR="00F6025C" w:rsidRDefault="00F61CBA" w:rsidP="00F61CBA">
      <w:pPr>
        <w:pStyle w:val="ListNumber2"/>
      </w:pPr>
      <w:r>
        <w:t xml:space="preserve">Of two reform themes for heritage legislation in the ACT, the </w:t>
      </w:r>
      <w:r w:rsidRPr="00F6025C">
        <w:rPr>
          <w:i/>
          <w:iCs/>
        </w:rPr>
        <w:t>Stenning &amp; Associates Report</w:t>
      </w:r>
      <w:r>
        <w:t xml:space="preserve"> recommended that ACT Aboriginal </w:t>
      </w:r>
      <w:r w:rsidR="007F40A1">
        <w:t>p</w:t>
      </w:r>
      <w:r>
        <w:t>eople be re-established as ‘the decision</w:t>
      </w:r>
      <w:r w:rsidR="007F40A1">
        <w:t>-</w:t>
      </w:r>
      <w:r>
        <w:t>makers on their cultural heritage</w:t>
      </w:r>
      <w:r w:rsidR="00F6025C">
        <w:t>.</w:t>
      </w:r>
      <w:r w:rsidR="004F5C28">
        <w:t>’</w:t>
      </w:r>
      <w:r w:rsidR="004F5C28">
        <w:rPr>
          <w:rStyle w:val="FootnoteReference"/>
        </w:rPr>
        <w:footnoteReference w:id="338"/>
      </w:r>
    </w:p>
    <w:p w14:paraId="7AEB6B22" w14:textId="7D80A515" w:rsidR="00F6025C" w:rsidRDefault="004F5C28" w:rsidP="005D56B1">
      <w:pPr>
        <w:pStyle w:val="ListNumber2"/>
      </w:pPr>
      <w:r>
        <w:t xml:space="preserve">The </w:t>
      </w:r>
      <w:r w:rsidR="00F6025C" w:rsidRPr="00F6025C">
        <w:rPr>
          <w:i/>
          <w:iCs/>
        </w:rPr>
        <w:t>Stenning &amp; Associates Report</w:t>
      </w:r>
      <w:r w:rsidR="00F6025C">
        <w:t xml:space="preserve"> </w:t>
      </w:r>
      <w:r>
        <w:t xml:space="preserve">asserted that significant change was required to achieve this goal, and proposed the creation of an Aboriginal Cultural Heritage Body (ACHB) with decision-making powers. The ACHB, comprising traditional cultural custodians, would have delegated authority from the </w:t>
      </w:r>
      <w:r w:rsidR="007F40A1">
        <w:t xml:space="preserve">Heritage </w:t>
      </w:r>
      <w:r>
        <w:t>Council to make decisions on the ‘recognition, conservation</w:t>
      </w:r>
      <w:r w:rsidR="00F6025C">
        <w:t>,</w:t>
      </w:r>
      <w:r>
        <w:t xml:space="preserve"> and management’ of </w:t>
      </w:r>
      <w:r w:rsidR="00F61CBA">
        <w:t>Aboriginal</w:t>
      </w:r>
      <w:r>
        <w:t xml:space="preserve"> cultural heritage.</w:t>
      </w:r>
      <w:r w:rsidR="00F164EE">
        <w:rPr>
          <w:rStyle w:val="FootnoteReference"/>
        </w:rPr>
        <w:footnoteReference w:id="339"/>
      </w:r>
    </w:p>
    <w:p w14:paraId="4D43125F" w14:textId="08FB6CB8" w:rsidR="00F6025C" w:rsidRDefault="004F5C28" w:rsidP="005D56B1">
      <w:pPr>
        <w:pStyle w:val="ListNumber2"/>
      </w:pPr>
      <w:r>
        <w:t xml:space="preserve">The </w:t>
      </w:r>
      <w:r w:rsidR="00F6025C" w:rsidRPr="00F6025C">
        <w:rPr>
          <w:i/>
          <w:iCs/>
        </w:rPr>
        <w:t>Stenning &amp; Associates Report</w:t>
      </w:r>
      <w:r>
        <w:t xml:space="preserve"> </w:t>
      </w:r>
      <w:r w:rsidR="00F6025C">
        <w:t xml:space="preserve">also </w:t>
      </w:r>
      <w:r>
        <w:t xml:space="preserve">recommended ongoing consultation between the ACT Government and </w:t>
      </w:r>
      <w:r w:rsidR="00F61CBA">
        <w:t>Aboriginal</w:t>
      </w:r>
      <w:r>
        <w:t xml:space="preserve"> communities to determine the governance model and composition of the body.</w:t>
      </w:r>
      <w:r>
        <w:rPr>
          <w:rStyle w:val="FootnoteReference"/>
        </w:rPr>
        <w:footnoteReference w:id="340"/>
      </w:r>
    </w:p>
    <w:p w14:paraId="355327FB" w14:textId="50915C39" w:rsidR="00F61CBA" w:rsidRDefault="00F61CBA" w:rsidP="005D56B1">
      <w:pPr>
        <w:pStyle w:val="ListNumber2"/>
      </w:pPr>
      <w:r>
        <w:t>The ACT Government’s submission identified protection and conservation of Aboriginal cultural heritage and places as a ‘key priority.’</w:t>
      </w:r>
      <w:r>
        <w:rPr>
          <w:rStyle w:val="FootnoteReference"/>
        </w:rPr>
        <w:footnoteReference w:id="341"/>
      </w:r>
    </w:p>
    <w:p w14:paraId="4FCFD71C" w14:textId="77777777" w:rsidR="004F5C28" w:rsidRDefault="004F5C28" w:rsidP="004D1BFD">
      <w:pPr>
        <w:pStyle w:val="Heading5"/>
      </w:pPr>
      <w:r>
        <w:t>Committee comment</w:t>
      </w:r>
    </w:p>
    <w:p w14:paraId="6BD4E0D7" w14:textId="25BD5BDC" w:rsidR="00F6025C" w:rsidRDefault="004F5C28" w:rsidP="00F6025C">
      <w:pPr>
        <w:pStyle w:val="ListNumber2"/>
      </w:pPr>
      <w:r w:rsidRPr="00666A55">
        <w:t xml:space="preserve">The Committee considers that intangible heritage is a vital part of cultural life, and especially important to </w:t>
      </w:r>
      <w:r w:rsidR="00F61CBA">
        <w:t>Aboriginal</w:t>
      </w:r>
      <w:r w:rsidRPr="00666A55">
        <w:t xml:space="preserve"> people</w:t>
      </w:r>
      <w:r w:rsidR="00111A02">
        <w:t xml:space="preserve">, and that the heritage system should genuinely recognise and protect intangible cultural heritage. </w:t>
      </w:r>
    </w:p>
    <w:p w14:paraId="7B5D9B56" w14:textId="53B6730D" w:rsidR="00970926" w:rsidRPr="00666A55" w:rsidRDefault="004F5C28" w:rsidP="002F6BD2">
      <w:pPr>
        <w:pStyle w:val="ListNumber2"/>
      </w:pPr>
      <w:r w:rsidRPr="00666A55">
        <w:t xml:space="preserve">The Committee is </w:t>
      </w:r>
      <w:r w:rsidRPr="00C21332">
        <w:rPr>
          <w:szCs w:val="22"/>
        </w:rPr>
        <w:t xml:space="preserve">of the view that the ACT’s heritage arrangements and legislation </w:t>
      </w:r>
      <w:r w:rsidR="00C21332" w:rsidRPr="00C21332">
        <w:rPr>
          <w:rStyle w:val="cf01"/>
          <w:rFonts w:asciiTheme="minorHAnsi" w:hAnsiTheme="minorHAnsi" w:cstheme="minorHAnsi"/>
          <w:sz w:val="22"/>
          <w:szCs w:val="22"/>
        </w:rPr>
        <w:t xml:space="preserve">should provide definitions of intangible and non-build cultural heritage in line with the UNESCO </w:t>
      </w:r>
      <w:r w:rsidR="00C21332">
        <w:rPr>
          <w:rStyle w:val="cf01"/>
          <w:rFonts w:asciiTheme="minorHAnsi" w:hAnsiTheme="minorHAnsi" w:cstheme="minorHAnsi"/>
          <w:sz w:val="22"/>
          <w:szCs w:val="22"/>
        </w:rPr>
        <w:t>‘</w:t>
      </w:r>
      <w:r w:rsidR="00C21332" w:rsidRPr="00C21332">
        <w:rPr>
          <w:rStyle w:val="cf01"/>
          <w:rFonts w:asciiTheme="minorHAnsi" w:hAnsiTheme="minorHAnsi" w:cstheme="minorHAnsi"/>
          <w:sz w:val="22"/>
          <w:szCs w:val="22"/>
        </w:rPr>
        <w:t>Convention for the Safeguarding of the Intangible Cultural Heritage</w:t>
      </w:r>
      <w:r w:rsidR="00C21332">
        <w:rPr>
          <w:rStyle w:val="cf01"/>
          <w:rFonts w:asciiTheme="minorHAnsi" w:hAnsiTheme="minorHAnsi" w:cstheme="minorHAnsi"/>
          <w:sz w:val="22"/>
          <w:szCs w:val="22"/>
        </w:rPr>
        <w:t>’</w:t>
      </w:r>
      <w:r w:rsidRPr="00C21332">
        <w:rPr>
          <w:szCs w:val="22"/>
        </w:rPr>
        <w:t>, and</w:t>
      </w:r>
      <w:r w:rsidRPr="00666A55">
        <w:t xml:space="preserve"> should focus on providing appropriate recognition and protection to allow and encourage </w:t>
      </w:r>
      <w:r w:rsidR="00F61CBA">
        <w:t>Aboriginal</w:t>
      </w:r>
      <w:r w:rsidRPr="00666A55">
        <w:t xml:space="preserve"> culture and traditions to thrive and prosper.</w:t>
      </w:r>
    </w:p>
    <w:tbl>
      <w:tblPr>
        <w:tblStyle w:val="Recommendationbox"/>
        <w:tblW w:w="0" w:type="auto"/>
        <w:tblLook w:val="0600" w:firstRow="0" w:lastRow="0" w:firstColumn="0" w:lastColumn="0" w:noHBand="1" w:noVBand="1"/>
      </w:tblPr>
      <w:tblGrid>
        <w:gridCol w:w="8175"/>
      </w:tblGrid>
      <w:tr w:rsidR="004F5C28" w14:paraId="103198B1" w14:textId="77777777" w:rsidTr="004439D2">
        <w:tc>
          <w:tcPr>
            <w:tcW w:w="7891" w:type="dxa"/>
          </w:tcPr>
          <w:p w14:paraId="7FB76FD1" w14:textId="77777777" w:rsidR="004F5C28" w:rsidRDefault="004F5C28" w:rsidP="004439D2">
            <w:pPr>
              <w:pStyle w:val="Recommendationheading"/>
            </w:pPr>
            <w:bookmarkStart w:id="143" w:name="_Toc146011662"/>
            <w:bookmarkStart w:id="144" w:name="_Toc148707695"/>
            <w:r>
              <w:t xml:space="preserve">Recommendation </w:t>
            </w:r>
            <w:r>
              <w:fldChar w:fldCharType="begin"/>
            </w:r>
            <w:r>
              <w:instrText xml:space="preserve"> AUTONUMLGL \* Arabic\e </w:instrText>
            </w:r>
            <w:r>
              <w:fldChar w:fldCharType="end"/>
            </w:r>
            <w:bookmarkEnd w:id="143"/>
            <w:bookmarkEnd w:id="144"/>
          </w:p>
          <w:p w14:paraId="3B49904C" w14:textId="3E68F0B5" w:rsidR="004F5C28" w:rsidRPr="00AA719E" w:rsidRDefault="004F5C28" w:rsidP="004439D2">
            <w:pPr>
              <w:pStyle w:val="Recommendationbody"/>
            </w:pPr>
            <w:bookmarkStart w:id="145" w:name="_Toc146011663"/>
            <w:bookmarkStart w:id="146" w:name="_Toc148707696"/>
            <w:r w:rsidRPr="00DD0A3E">
              <w:t>The Committee recommends that the</w:t>
            </w:r>
            <w:r w:rsidR="00520B10">
              <w:t xml:space="preserve"> ACT Government amend the</w:t>
            </w:r>
            <w:r w:rsidRPr="00DD0A3E">
              <w:t xml:space="preserve"> </w:t>
            </w:r>
            <w:r w:rsidRPr="00F6025C">
              <w:rPr>
                <w:i/>
                <w:iCs/>
              </w:rPr>
              <w:t xml:space="preserve">Heritage Act </w:t>
            </w:r>
            <w:r w:rsidR="00F6025C" w:rsidRPr="00F6025C">
              <w:rPr>
                <w:i/>
                <w:iCs/>
              </w:rPr>
              <w:t>2004</w:t>
            </w:r>
            <w:r w:rsidR="00F6025C">
              <w:t xml:space="preserve"> </w:t>
            </w:r>
            <w:r w:rsidRPr="00DD0A3E">
              <w:t xml:space="preserve">to include a definition of </w:t>
            </w:r>
            <w:r w:rsidR="00520B10">
              <w:t>Aboriginal</w:t>
            </w:r>
            <w:r w:rsidRPr="00DD0A3E">
              <w:t xml:space="preserve"> cultural heritage that recognises both tangible and intangible heritage.</w:t>
            </w:r>
            <w:bookmarkEnd w:id="145"/>
            <w:bookmarkEnd w:id="146"/>
          </w:p>
        </w:tc>
      </w:tr>
    </w:tbl>
    <w:p w14:paraId="4CF77E6D" w14:textId="77777777" w:rsidR="004F5C28" w:rsidRDefault="004F5C28" w:rsidP="004D1BFD">
      <w:pPr>
        <w:pStyle w:val="Heading3"/>
      </w:pPr>
      <w:bookmarkStart w:id="147" w:name="_Toc148972886"/>
      <w:r>
        <w:t>Registered Aboriginal Organisations</w:t>
      </w:r>
      <w:bookmarkEnd w:id="147"/>
    </w:p>
    <w:p w14:paraId="4DB9F570" w14:textId="4BFDDFAC" w:rsidR="004F5C28" w:rsidRDefault="004F5C28" w:rsidP="004F5C28">
      <w:pPr>
        <w:pStyle w:val="ListNumber2"/>
      </w:pPr>
      <w:r>
        <w:t xml:space="preserve">The Minister may declare an entity to be a Representative Aboriginal Organisation (RAO) under the </w:t>
      </w:r>
      <w:r w:rsidRPr="007F40A1">
        <w:t>Heritage Act</w:t>
      </w:r>
      <w:r>
        <w:t>.</w:t>
      </w:r>
      <w:r>
        <w:rPr>
          <w:rStyle w:val="FootnoteReference"/>
        </w:rPr>
        <w:footnoteReference w:id="342"/>
      </w:r>
      <w:r>
        <w:t xml:space="preserve"> There are currently four RAOs, identified in the </w:t>
      </w:r>
      <w:r>
        <w:rPr>
          <w:i/>
          <w:iCs/>
          <w:color w:val="000000"/>
          <w:shd w:val="clear" w:color="auto" w:fill="FFFFFF"/>
        </w:rPr>
        <w:t>Heritage (Representative Aboriginal Organisations) Declaration 2006 (No 1)</w:t>
      </w:r>
      <w:r>
        <w:t xml:space="preserve"> as:</w:t>
      </w:r>
    </w:p>
    <w:p w14:paraId="72099B5B" w14:textId="77777777" w:rsidR="004F5C28" w:rsidRDefault="004F5C28" w:rsidP="004F5C28">
      <w:pPr>
        <w:pStyle w:val="ListBullet"/>
      </w:pPr>
      <w:r>
        <w:t>Buru Ngunawal Aboriginal Corporation;</w:t>
      </w:r>
    </w:p>
    <w:p w14:paraId="7599F1CF" w14:textId="77777777" w:rsidR="004F5C28" w:rsidRDefault="004F5C28" w:rsidP="004F5C28">
      <w:pPr>
        <w:pStyle w:val="ListBullet"/>
      </w:pPr>
      <w:r>
        <w:t xml:space="preserve">Consultative Body </w:t>
      </w:r>
      <w:r w:rsidRPr="00396972">
        <w:t>Aboriginal Corporation on Indigenous Land and Artefacts in the Ngunnawal Area</w:t>
      </w:r>
      <w:r>
        <w:t>;</w:t>
      </w:r>
    </w:p>
    <w:p w14:paraId="2DDE86DD" w14:textId="77777777" w:rsidR="004F5C28" w:rsidRDefault="004F5C28" w:rsidP="004F5C28">
      <w:pPr>
        <w:pStyle w:val="ListBullet"/>
      </w:pPr>
      <w:r w:rsidRPr="00396972">
        <w:t>Ngarigu Currawong Clan</w:t>
      </w:r>
      <w:r>
        <w:t>; and</w:t>
      </w:r>
    </w:p>
    <w:p w14:paraId="4CE89F15" w14:textId="77777777" w:rsidR="004F5C28" w:rsidRDefault="004F5C28" w:rsidP="004F5C28">
      <w:pPr>
        <w:pStyle w:val="ListBullet"/>
      </w:pPr>
      <w:r w:rsidRPr="00396972">
        <w:t>Little Gudgenby River Tribal Council</w:t>
      </w:r>
      <w:r>
        <w:t>.</w:t>
      </w:r>
      <w:r>
        <w:rPr>
          <w:rStyle w:val="FootnoteReference"/>
        </w:rPr>
        <w:footnoteReference w:id="343"/>
      </w:r>
    </w:p>
    <w:p w14:paraId="132BB775" w14:textId="46BB5FB1" w:rsidR="004F5C28" w:rsidRDefault="004F5C28" w:rsidP="004F5C28">
      <w:pPr>
        <w:pStyle w:val="ListNumber2"/>
      </w:pPr>
      <w:r>
        <w:t>EPSDD’s website lists the RAOs as Buru Ngunawal Aboriginal Corporation, King Brown Tribal Group</w:t>
      </w:r>
      <w:r w:rsidR="00F6025C">
        <w:t xml:space="preserve">, </w:t>
      </w:r>
      <w:r>
        <w:t>Mirrabee</w:t>
      </w:r>
      <w:r w:rsidR="00F6025C">
        <w:t>,</w:t>
      </w:r>
      <w:r>
        <w:t xml:space="preserve"> and Ngarigu Currawong Clan.</w:t>
      </w:r>
      <w:r>
        <w:rPr>
          <w:rStyle w:val="FootnoteReference"/>
        </w:rPr>
        <w:footnoteReference w:id="344"/>
      </w:r>
    </w:p>
    <w:p w14:paraId="0F29BA48" w14:textId="77777777" w:rsidR="004F5C28" w:rsidRDefault="004F5C28" w:rsidP="004F5C28">
      <w:pPr>
        <w:pStyle w:val="ListNumber2"/>
      </w:pPr>
      <w:r>
        <w:t xml:space="preserve">The </w:t>
      </w:r>
      <w:r>
        <w:rPr>
          <w:i/>
          <w:iCs/>
          <w:color w:val="000000"/>
          <w:shd w:val="clear" w:color="auto" w:fill="FFFFFF"/>
        </w:rPr>
        <w:t>Heritage (Representative Aboriginal Organisations) Declaration 2006 (No 1)</w:t>
      </w:r>
      <w:r>
        <w:rPr>
          <w:rStyle w:val="FootnoteReference"/>
        </w:rPr>
        <w:t xml:space="preserve"> </w:t>
      </w:r>
      <w:r>
        <w:t xml:space="preserve"> specifies that RAOs are consulted about:</w:t>
      </w:r>
    </w:p>
    <w:p w14:paraId="4EDC072A" w14:textId="77777777" w:rsidR="004F5C28" w:rsidRPr="008E3C98" w:rsidRDefault="004F5C28" w:rsidP="00F6025C">
      <w:pPr>
        <w:pStyle w:val="ListBullet"/>
        <w:rPr>
          <w:lang w:eastAsia="en-AU"/>
        </w:rPr>
      </w:pPr>
      <w:r w:rsidRPr="008E3C98">
        <w:rPr>
          <w:lang w:eastAsia="en-AU"/>
        </w:rPr>
        <w:t>the development of heritage guidelines relating to Aboriginal cultural heritage places and objects;</w:t>
      </w:r>
    </w:p>
    <w:p w14:paraId="6A0BBA23" w14:textId="3FA864E4" w:rsidR="004F5C28" w:rsidRPr="008E3C98" w:rsidRDefault="004F5C28" w:rsidP="00F6025C">
      <w:pPr>
        <w:pStyle w:val="ListBullet"/>
        <w:rPr>
          <w:lang w:eastAsia="en-AU"/>
        </w:rPr>
      </w:pPr>
      <w:r w:rsidRPr="008E3C98">
        <w:rPr>
          <w:lang w:eastAsia="en-AU"/>
        </w:rPr>
        <w:t>Council decisions about provisional registration of Aboriginal places and objects</w:t>
      </w:r>
      <w:r w:rsidR="00F6025C">
        <w:rPr>
          <w:lang w:eastAsia="en-AU"/>
        </w:rPr>
        <w:t>;</w:t>
      </w:r>
    </w:p>
    <w:p w14:paraId="5EF0AF6C" w14:textId="6A106B19" w:rsidR="004F5C28" w:rsidRPr="008E3C98" w:rsidRDefault="004F5C28" w:rsidP="00F6025C">
      <w:pPr>
        <w:pStyle w:val="ListBullet"/>
        <w:rPr>
          <w:lang w:eastAsia="en-AU"/>
        </w:rPr>
      </w:pPr>
      <w:r w:rsidRPr="008E3C98">
        <w:rPr>
          <w:lang w:eastAsia="en-AU"/>
        </w:rPr>
        <w:t>Council decisions about cancellation of registration of Aboriginal heritage places and objects</w:t>
      </w:r>
      <w:r w:rsidR="00F6025C">
        <w:rPr>
          <w:lang w:eastAsia="en-AU"/>
        </w:rPr>
        <w:t>;</w:t>
      </w:r>
    </w:p>
    <w:p w14:paraId="5286B2DA" w14:textId="5B5D3943" w:rsidR="004F5C28" w:rsidRPr="008E3C98" w:rsidRDefault="004F5C28" w:rsidP="00F6025C">
      <w:pPr>
        <w:pStyle w:val="ListBullet"/>
        <w:rPr>
          <w:lang w:eastAsia="en-AU"/>
        </w:rPr>
      </w:pPr>
      <w:r w:rsidRPr="008E3C98">
        <w:rPr>
          <w:lang w:eastAsia="en-AU"/>
        </w:rPr>
        <w:t>the heritage significance of Aboriginal cultural heritage places and objects</w:t>
      </w:r>
      <w:r w:rsidR="00F6025C">
        <w:rPr>
          <w:lang w:eastAsia="en-AU"/>
        </w:rPr>
        <w:t>;</w:t>
      </w:r>
    </w:p>
    <w:p w14:paraId="14882F43" w14:textId="694D33E6" w:rsidR="004F5C28" w:rsidRPr="008E3C98" w:rsidRDefault="004F5C28" w:rsidP="00F6025C">
      <w:pPr>
        <w:pStyle w:val="ListBullet"/>
        <w:rPr>
          <w:lang w:eastAsia="en-AU"/>
        </w:rPr>
      </w:pPr>
      <w:r w:rsidRPr="008E3C98">
        <w:rPr>
          <w:lang w:eastAsia="en-AU"/>
        </w:rPr>
        <w:t>Council decisions about restricted information regarding Aboriginal cultural heritage places and objects</w:t>
      </w:r>
      <w:r w:rsidR="00F6025C">
        <w:rPr>
          <w:lang w:eastAsia="en-AU"/>
        </w:rPr>
        <w:t>;</w:t>
      </w:r>
    </w:p>
    <w:p w14:paraId="4789DD8E" w14:textId="70C5C727" w:rsidR="004F5C28" w:rsidRPr="008E3C98" w:rsidRDefault="00405615" w:rsidP="00F6025C">
      <w:pPr>
        <w:pStyle w:val="ListBullet"/>
        <w:rPr>
          <w:lang w:eastAsia="en-AU"/>
        </w:rPr>
      </w:pPr>
      <w:r>
        <w:rPr>
          <w:lang w:eastAsia="en-AU"/>
        </w:rPr>
        <w:t xml:space="preserve">the </w:t>
      </w:r>
      <w:r w:rsidR="004F5C28" w:rsidRPr="008E3C98">
        <w:rPr>
          <w:lang w:eastAsia="en-AU"/>
        </w:rPr>
        <w:t>Minister's decision about declaring a repository for Territory-owned Aboriginal cultural heritage objects</w:t>
      </w:r>
      <w:r w:rsidR="00F6025C">
        <w:rPr>
          <w:lang w:eastAsia="en-AU"/>
        </w:rPr>
        <w:t>; and</w:t>
      </w:r>
    </w:p>
    <w:p w14:paraId="0F055D9E" w14:textId="77777777" w:rsidR="004F5C28" w:rsidRDefault="004F5C28" w:rsidP="00F6025C">
      <w:pPr>
        <w:pStyle w:val="ListBullet"/>
        <w:rPr>
          <w:lang w:eastAsia="en-AU"/>
        </w:rPr>
      </w:pPr>
      <w:r w:rsidRPr="008E3C98">
        <w:rPr>
          <w:lang w:eastAsia="en-AU"/>
        </w:rPr>
        <w:t>the impacts of proposed development on Aboriginal heritage places and objects</w:t>
      </w:r>
      <w:r>
        <w:rPr>
          <w:lang w:eastAsia="en-AU"/>
        </w:rPr>
        <w:t>.</w:t>
      </w:r>
      <w:r>
        <w:rPr>
          <w:rStyle w:val="FootnoteReference"/>
        </w:rPr>
        <w:footnoteReference w:id="345"/>
      </w:r>
    </w:p>
    <w:p w14:paraId="5BE51F62" w14:textId="77777777" w:rsidR="004F5C28" w:rsidRPr="00DD2AF3" w:rsidRDefault="004F5C28" w:rsidP="004D1BFD">
      <w:pPr>
        <w:pStyle w:val="Heading4"/>
        <w:rPr>
          <w:lang w:eastAsia="en-AU"/>
        </w:rPr>
      </w:pPr>
      <w:r>
        <w:rPr>
          <w:lang w:eastAsia="en-AU"/>
        </w:rPr>
        <w:t>Remuneration for consultation services</w:t>
      </w:r>
    </w:p>
    <w:p w14:paraId="6EE2BD37" w14:textId="589121A9" w:rsidR="00405615" w:rsidRDefault="004F5C28" w:rsidP="004F5C28">
      <w:pPr>
        <w:pStyle w:val="ListNumber2"/>
      </w:pPr>
      <w:r>
        <w:t xml:space="preserve">In </w:t>
      </w:r>
      <w:r w:rsidR="00405615">
        <w:t>its</w:t>
      </w:r>
      <w:r>
        <w:t xml:space="preserve"> submission, </w:t>
      </w:r>
      <w:r w:rsidR="00405615">
        <w:t xml:space="preserve">the </w:t>
      </w:r>
      <w:r>
        <w:t xml:space="preserve">EDO observed that </w:t>
      </w:r>
      <w:r w:rsidR="00F61CBA">
        <w:t>Aboriginal</w:t>
      </w:r>
      <w:r>
        <w:t xml:space="preserve"> peoples and organisations are frequently consulted for input on various government policies and programs, </w:t>
      </w:r>
      <w:r w:rsidR="00F61CBA">
        <w:t>which takes up their</w:t>
      </w:r>
      <w:r>
        <w:t xml:space="preserve"> time and resources and may also </w:t>
      </w:r>
      <w:r w:rsidR="00F61CBA">
        <w:t>result in</w:t>
      </w:r>
      <w:r>
        <w:t xml:space="preserve"> ‘consultation fatigue</w:t>
      </w:r>
      <w:r w:rsidR="00F61CBA">
        <w:t>.</w:t>
      </w:r>
      <w:r>
        <w:t>’</w:t>
      </w:r>
      <w:r w:rsidR="00405615">
        <w:rPr>
          <w:rStyle w:val="FootnoteReference"/>
        </w:rPr>
        <w:footnoteReference w:id="346"/>
      </w:r>
    </w:p>
    <w:p w14:paraId="7FF1DA26" w14:textId="025A6DA1" w:rsidR="004F5C28" w:rsidRDefault="00405615" w:rsidP="004F5C28">
      <w:pPr>
        <w:pStyle w:val="ListNumber2"/>
      </w:pPr>
      <w:r>
        <w:t xml:space="preserve">The </w:t>
      </w:r>
      <w:r w:rsidR="004F5C28">
        <w:t xml:space="preserve">EDO further noted that there was no provision under the </w:t>
      </w:r>
      <w:r w:rsidR="004F5C28" w:rsidRPr="00F61CBA">
        <w:t>Heritage Act</w:t>
      </w:r>
      <w:r w:rsidR="004F5C28">
        <w:t xml:space="preserve"> for RAOs to be remunerated for </w:t>
      </w:r>
      <w:r w:rsidR="00F61CBA">
        <w:t xml:space="preserve">their </w:t>
      </w:r>
      <w:r w:rsidR="004F5C28">
        <w:t>consultation services. EDO considered it inappropriate that RAOs might spend a ‘significant amount of time’ providing consultation services to government without remuneration.</w:t>
      </w:r>
      <w:r w:rsidR="004F5C28">
        <w:rPr>
          <w:rStyle w:val="FootnoteReference"/>
        </w:rPr>
        <w:footnoteReference w:id="347"/>
      </w:r>
      <w:r w:rsidR="004F5C28">
        <w:t xml:space="preserve"> </w:t>
      </w:r>
    </w:p>
    <w:p w14:paraId="7C4AE50D" w14:textId="7EC29E7D" w:rsidR="004F5C28" w:rsidRDefault="004F5C28" w:rsidP="004F5C28">
      <w:pPr>
        <w:pStyle w:val="ListNumber2"/>
      </w:pPr>
      <w:r>
        <w:t xml:space="preserve">During the public hearing, </w:t>
      </w:r>
      <w:r w:rsidR="00405615">
        <w:t xml:space="preserve">the </w:t>
      </w:r>
      <w:r>
        <w:t>EDO told the Committee</w:t>
      </w:r>
      <w:r w:rsidR="007F40A1">
        <w:t xml:space="preserve"> that RAOs should be remunerated</w:t>
      </w:r>
      <w:r>
        <w:t>:</w:t>
      </w:r>
    </w:p>
    <w:p w14:paraId="604230A9" w14:textId="77777777" w:rsidR="004F5C28" w:rsidRDefault="004F5C28" w:rsidP="004F5C28">
      <w:pPr>
        <w:pStyle w:val="Quote"/>
      </w:pPr>
      <w:r>
        <w:t>In our view, they are providing expert evidence that should be remunerated as such, because they are giving the benefit of their lived experience, or they have professional expertise as well. We consider that they should be remunerated much like everybody else when they are being consulted, for either each individual consultation or perhaps having their organisations better funded so that they can respond to multiple inquiries. We note that the heritage RAO declaration specifically excludes remuneration, which we find problematic.</w:t>
      </w:r>
      <w:r>
        <w:rPr>
          <w:rStyle w:val="FootnoteReference"/>
        </w:rPr>
        <w:footnoteReference w:id="348"/>
      </w:r>
    </w:p>
    <w:p w14:paraId="6651B6DB" w14:textId="22B94F42" w:rsidR="004F5C28" w:rsidRDefault="00F61CBA" w:rsidP="004F5C28">
      <w:pPr>
        <w:pStyle w:val="ListNumber2"/>
      </w:pPr>
      <w:r>
        <w:t xml:space="preserve">The </w:t>
      </w:r>
      <w:r w:rsidR="004F5C28">
        <w:t xml:space="preserve">National Trust of Australia (ACT) also </w:t>
      </w:r>
      <w:r w:rsidR="007F40A1">
        <w:t>suggested</w:t>
      </w:r>
      <w:r w:rsidR="004F5C28">
        <w:t xml:space="preserve"> in </w:t>
      </w:r>
      <w:r w:rsidR="00405615">
        <w:t>its</w:t>
      </w:r>
      <w:r w:rsidR="004F5C28">
        <w:t xml:space="preserve"> submission that ongoing consultation such as that with RAOs should be reimbursed appropriately.</w:t>
      </w:r>
      <w:r w:rsidR="004F5C28">
        <w:rPr>
          <w:rStyle w:val="FootnoteReference"/>
        </w:rPr>
        <w:footnoteReference w:id="349"/>
      </w:r>
    </w:p>
    <w:p w14:paraId="67E0EC3D" w14:textId="70D4C103" w:rsidR="004F5C28" w:rsidRPr="00844B2B" w:rsidRDefault="004F5C28" w:rsidP="004F5C28">
      <w:pPr>
        <w:pStyle w:val="ListNumber2"/>
      </w:pPr>
      <w:r>
        <w:t xml:space="preserve">In its submission, the ACT Government described working with RAOs and other </w:t>
      </w:r>
      <w:r w:rsidR="00F61CBA">
        <w:t>Aboriginal</w:t>
      </w:r>
      <w:r>
        <w:t xml:space="preserve"> groups as a key aspect of strengthening the ACT’s heritage arrangements. The </w:t>
      </w:r>
      <w:r w:rsidR="00405615">
        <w:t>g</w:t>
      </w:r>
      <w:r>
        <w:t>overnment expressed an intention to work with traditional owners and to ensure that ‘understanding and responding to First Nations cultural heritage is front and centre in our approach</w:t>
      </w:r>
      <w:r w:rsidR="00405615">
        <w:t>.</w:t>
      </w:r>
      <w:r>
        <w:t>’</w:t>
      </w:r>
      <w:r>
        <w:rPr>
          <w:rStyle w:val="FootnoteReference"/>
        </w:rPr>
        <w:footnoteReference w:id="350"/>
      </w:r>
    </w:p>
    <w:p w14:paraId="3AD3C397" w14:textId="77777777" w:rsidR="004F5C28" w:rsidRDefault="004F5C28" w:rsidP="004D1BFD">
      <w:pPr>
        <w:pStyle w:val="Heading5"/>
      </w:pPr>
      <w:r>
        <w:t>Committee comment</w:t>
      </w:r>
    </w:p>
    <w:p w14:paraId="6903531E" w14:textId="7EBD5516" w:rsidR="004F5C28" w:rsidRDefault="004F5C28" w:rsidP="004F5C28">
      <w:pPr>
        <w:pStyle w:val="ListNumber2"/>
      </w:pPr>
      <w:r>
        <w:t xml:space="preserve">The Committee considers that it would be appropriate to compensate </w:t>
      </w:r>
      <w:r w:rsidR="00F61CBA">
        <w:t>Aboriginal</w:t>
      </w:r>
      <w:r>
        <w:t xml:space="preserve"> organisations for the consultation services they provide on government policies and programs, in recognition of the significant time and resources required to do so and the frequency of demand for such services. </w:t>
      </w:r>
    </w:p>
    <w:tbl>
      <w:tblPr>
        <w:tblStyle w:val="Recommendationbox"/>
        <w:tblW w:w="0" w:type="auto"/>
        <w:tblLook w:val="04A0" w:firstRow="1" w:lastRow="0" w:firstColumn="1" w:lastColumn="0" w:noHBand="0" w:noVBand="1"/>
      </w:tblPr>
      <w:tblGrid>
        <w:gridCol w:w="8175"/>
      </w:tblGrid>
      <w:tr w:rsidR="004F5C28" w:rsidRPr="00AA719E" w14:paraId="6770D7ED" w14:textId="77777777" w:rsidTr="004439D2">
        <w:tc>
          <w:tcPr>
            <w:tcW w:w="7891" w:type="dxa"/>
          </w:tcPr>
          <w:p w14:paraId="3F9888E1" w14:textId="77777777" w:rsidR="004F5C28" w:rsidRDefault="004F5C28" w:rsidP="004439D2">
            <w:pPr>
              <w:pStyle w:val="Recommendationheading"/>
            </w:pPr>
            <w:bookmarkStart w:id="148" w:name="_Toc148707697"/>
            <w:r>
              <w:t xml:space="preserve">Recommendation </w:t>
            </w:r>
            <w:r>
              <w:fldChar w:fldCharType="begin"/>
            </w:r>
            <w:r>
              <w:instrText xml:space="preserve"> AUTONUMLGL \* Arabic\e </w:instrText>
            </w:r>
            <w:r>
              <w:fldChar w:fldCharType="end"/>
            </w:r>
            <w:bookmarkEnd w:id="148"/>
          </w:p>
          <w:p w14:paraId="59C7F78E" w14:textId="245523B2" w:rsidR="004F5C28" w:rsidRPr="00AA719E" w:rsidRDefault="004F5C28" w:rsidP="004439D2">
            <w:pPr>
              <w:pStyle w:val="Recommendationbody"/>
            </w:pPr>
            <w:bookmarkStart w:id="149" w:name="_Toc148707698"/>
            <w:r w:rsidRPr="00DD0A3E">
              <w:t>The Committee recommends that</w:t>
            </w:r>
            <w:r>
              <w:t xml:space="preserve"> the ACT Government recognise the conflicting pressures faced by RAOs (often those with many roles) and ensure RAOs receive adequate remuneration </w:t>
            </w:r>
            <w:r w:rsidR="007C062D">
              <w:t>for their participation</w:t>
            </w:r>
            <w:r>
              <w:t xml:space="preserve"> in heritage processes.</w:t>
            </w:r>
            <w:bookmarkEnd w:id="149"/>
          </w:p>
        </w:tc>
      </w:tr>
    </w:tbl>
    <w:p w14:paraId="6F189B07" w14:textId="77777777" w:rsidR="004F5C28" w:rsidRDefault="004F5C28" w:rsidP="004D1BFD">
      <w:pPr>
        <w:pStyle w:val="Heading4"/>
      </w:pPr>
      <w:r>
        <w:t>Access to heritage grants</w:t>
      </w:r>
    </w:p>
    <w:p w14:paraId="0B8AE5A4" w14:textId="4F404CE3" w:rsidR="004F5C28" w:rsidRDefault="004F5C28" w:rsidP="004F5C28">
      <w:pPr>
        <w:pStyle w:val="ListNumber2"/>
      </w:pPr>
      <w:r>
        <w:t xml:space="preserve">Aboriginal </w:t>
      </w:r>
      <w:r w:rsidR="007F40A1">
        <w:t>h</w:t>
      </w:r>
      <w:r>
        <w:t>eritage is listed as one of five funding priorities on the ACT Heritage Grants Program webpage</w:t>
      </w:r>
      <w:r w:rsidR="00F61CBA">
        <w:t>. P</w:t>
      </w:r>
      <w:r>
        <w:t xml:space="preserve">rojects ‘initiated by or involving local Aboriginal communities in cultural heritage activities’ </w:t>
      </w:r>
      <w:r w:rsidR="00F61CBA">
        <w:t xml:space="preserve">can </w:t>
      </w:r>
      <w:r>
        <w:t>potentially qualify for a grant under this priority.</w:t>
      </w:r>
      <w:r>
        <w:rPr>
          <w:rStyle w:val="FootnoteReference"/>
        </w:rPr>
        <w:footnoteReference w:id="351"/>
      </w:r>
    </w:p>
    <w:p w14:paraId="6A98846A" w14:textId="6016CF3B" w:rsidR="004F5C28" w:rsidRDefault="004F5C28" w:rsidP="004F5C28">
      <w:pPr>
        <w:pStyle w:val="ListNumber2"/>
      </w:pPr>
      <w:r>
        <w:t>Each year</w:t>
      </w:r>
      <w:r w:rsidR="00405615">
        <w:t>,</w:t>
      </w:r>
      <w:r>
        <w:t xml:space="preserve"> approximately </w:t>
      </w:r>
      <w:r w:rsidR="003F3D92">
        <w:t xml:space="preserve">fifteen </w:t>
      </w:r>
      <w:r>
        <w:t xml:space="preserve">to </w:t>
      </w:r>
      <w:r w:rsidR="003F3D92">
        <w:t xml:space="preserve">twenty </w:t>
      </w:r>
      <w:r>
        <w:t xml:space="preserve">grants are made under the ACT Heritage Grants </w:t>
      </w:r>
      <w:r w:rsidR="00405615">
        <w:t>P</w:t>
      </w:r>
      <w:r>
        <w:t xml:space="preserve">rogram. The following grants were allocated to </w:t>
      </w:r>
      <w:r w:rsidR="007F40A1">
        <w:t>Aboriginal</w:t>
      </w:r>
      <w:r>
        <w:t>-related projects in the past five years:</w:t>
      </w:r>
    </w:p>
    <w:tbl>
      <w:tblPr>
        <w:tblStyle w:val="Assemblystyletable"/>
        <w:tblW w:w="0" w:type="auto"/>
        <w:tblInd w:w="851" w:type="dxa"/>
        <w:tblLook w:val="04A0" w:firstRow="1" w:lastRow="0" w:firstColumn="1" w:lastColumn="0" w:noHBand="0" w:noVBand="1"/>
      </w:tblPr>
      <w:tblGrid>
        <w:gridCol w:w="1121"/>
        <w:gridCol w:w="1547"/>
        <w:gridCol w:w="4435"/>
        <w:gridCol w:w="1072"/>
      </w:tblGrid>
      <w:tr w:rsidR="004F5C28" w14:paraId="32A75550" w14:textId="77777777" w:rsidTr="004439D2">
        <w:trPr>
          <w:cnfStyle w:val="100000000000" w:firstRow="1" w:lastRow="0" w:firstColumn="0" w:lastColumn="0" w:oddVBand="0" w:evenVBand="0" w:oddHBand="0" w:evenHBand="0" w:firstRowFirstColumn="0" w:firstRowLastColumn="0" w:lastRowFirstColumn="0" w:lastRowLastColumn="0"/>
        </w:trPr>
        <w:tc>
          <w:tcPr>
            <w:tcW w:w="1134" w:type="dxa"/>
          </w:tcPr>
          <w:p w14:paraId="781CCD6A" w14:textId="77777777" w:rsidR="004F5C28" w:rsidRDefault="004F5C28" w:rsidP="004439D2">
            <w:pPr>
              <w:pStyle w:val="ListNumber2"/>
              <w:numPr>
                <w:ilvl w:val="0"/>
                <w:numId w:val="0"/>
              </w:numPr>
            </w:pPr>
            <w:r>
              <w:t>Year</w:t>
            </w:r>
          </w:p>
        </w:tc>
        <w:tc>
          <w:tcPr>
            <w:tcW w:w="1559" w:type="dxa"/>
          </w:tcPr>
          <w:p w14:paraId="040165D4" w14:textId="77777777" w:rsidR="004F5C28" w:rsidRDefault="004F5C28" w:rsidP="004439D2">
            <w:pPr>
              <w:pStyle w:val="ListNumber2"/>
              <w:numPr>
                <w:ilvl w:val="0"/>
                <w:numId w:val="0"/>
              </w:numPr>
            </w:pPr>
            <w:r>
              <w:t>Applicant</w:t>
            </w:r>
          </w:p>
        </w:tc>
        <w:tc>
          <w:tcPr>
            <w:tcW w:w="4536" w:type="dxa"/>
          </w:tcPr>
          <w:p w14:paraId="44AC357B" w14:textId="77777777" w:rsidR="004F5C28" w:rsidRDefault="004F5C28" w:rsidP="004439D2">
            <w:pPr>
              <w:pStyle w:val="ListNumber2"/>
              <w:numPr>
                <w:ilvl w:val="0"/>
                <w:numId w:val="0"/>
              </w:numPr>
            </w:pPr>
            <w:r>
              <w:t>Project</w:t>
            </w:r>
          </w:p>
        </w:tc>
        <w:tc>
          <w:tcPr>
            <w:tcW w:w="946" w:type="dxa"/>
          </w:tcPr>
          <w:p w14:paraId="1D8C83C1" w14:textId="77777777" w:rsidR="004F5C28" w:rsidRDefault="004F5C28" w:rsidP="004439D2">
            <w:pPr>
              <w:pStyle w:val="ListNumber2"/>
              <w:numPr>
                <w:ilvl w:val="0"/>
                <w:numId w:val="0"/>
              </w:numPr>
            </w:pPr>
            <w:r>
              <w:t>Amount</w:t>
            </w:r>
          </w:p>
        </w:tc>
      </w:tr>
      <w:tr w:rsidR="004F5C28" w14:paraId="73A98A6F" w14:textId="77777777" w:rsidTr="004439D2">
        <w:trPr>
          <w:cnfStyle w:val="000000100000" w:firstRow="0" w:lastRow="0" w:firstColumn="0" w:lastColumn="0" w:oddVBand="0" w:evenVBand="0" w:oddHBand="1" w:evenHBand="0" w:firstRowFirstColumn="0" w:firstRowLastColumn="0" w:lastRowFirstColumn="0" w:lastRowLastColumn="0"/>
        </w:trPr>
        <w:tc>
          <w:tcPr>
            <w:tcW w:w="1134" w:type="dxa"/>
          </w:tcPr>
          <w:p w14:paraId="58809B81" w14:textId="77777777" w:rsidR="004F5C28" w:rsidRDefault="004F5C28" w:rsidP="004439D2">
            <w:pPr>
              <w:pStyle w:val="ListNumber2"/>
              <w:numPr>
                <w:ilvl w:val="0"/>
                <w:numId w:val="0"/>
              </w:numPr>
            </w:pPr>
            <w:r>
              <w:t>2019–2020</w:t>
            </w:r>
          </w:p>
        </w:tc>
        <w:tc>
          <w:tcPr>
            <w:tcW w:w="1559" w:type="dxa"/>
          </w:tcPr>
          <w:p w14:paraId="58DA7B9A" w14:textId="77777777" w:rsidR="004F5C28" w:rsidRDefault="004F5C28" w:rsidP="004439D2">
            <w:pPr>
              <w:pStyle w:val="ListNumber2"/>
              <w:numPr>
                <w:ilvl w:val="0"/>
                <w:numId w:val="0"/>
              </w:numPr>
            </w:pPr>
            <w:r>
              <w:t>Nicola Lambert</w:t>
            </w:r>
          </w:p>
        </w:tc>
        <w:tc>
          <w:tcPr>
            <w:tcW w:w="4536" w:type="dxa"/>
          </w:tcPr>
          <w:p w14:paraId="50C4B7AF" w14:textId="77777777" w:rsidR="004F5C28" w:rsidRDefault="004F5C28" w:rsidP="004439D2">
            <w:pPr>
              <w:pStyle w:val="ListNumber2"/>
              <w:numPr>
                <w:ilvl w:val="0"/>
                <w:numId w:val="0"/>
              </w:numPr>
            </w:pPr>
            <w:r w:rsidRPr="00962245">
              <w:t>Yhurramuulan Murra Trail. A trail in the inner-north of Canberra that will allow for the sharing of Ngunnawal stories, art and language, and celebrate and strengthen cultural heritage.</w:t>
            </w:r>
          </w:p>
        </w:tc>
        <w:tc>
          <w:tcPr>
            <w:tcW w:w="946" w:type="dxa"/>
          </w:tcPr>
          <w:p w14:paraId="25C78E44" w14:textId="77777777" w:rsidR="004F5C28" w:rsidRDefault="004F5C28" w:rsidP="004439D2">
            <w:pPr>
              <w:pStyle w:val="ListNumber2"/>
              <w:numPr>
                <w:ilvl w:val="0"/>
                <w:numId w:val="0"/>
              </w:numPr>
            </w:pPr>
            <w:r>
              <w:t>$40,848</w:t>
            </w:r>
            <w:r>
              <w:rPr>
                <w:rStyle w:val="FootnoteReference"/>
              </w:rPr>
              <w:footnoteReference w:id="352"/>
            </w:r>
          </w:p>
        </w:tc>
      </w:tr>
      <w:tr w:rsidR="004F5C28" w14:paraId="023AE07F" w14:textId="77777777" w:rsidTr="004439D2">
        <w:trPr>
          <w:cnfStyle w:val="000000010000" w:firstRow="0" w:lastRow="0" w:firstColumn="0" w:lastColumn="0" w:oddVBand="0" w:evenVBand="0" w:oddHBand="0" w:evenHBand="1" w:firstRowFirstColumn="0" w:firstRowLastColumn="0" w:lastRowFirstColumn="0" w:lastRowLastColumn="0"/>
        </w:trPr>
        <w:tc>
          <w:tcPr>
            <w:tcW w:w="1134" w:type="dxa"/>
          </w:tcPr>
          <w:p w14:paraId="4A30CC52" w14:textId="77777777" w:rsidR="004F5C28" w:rsidRDefault="004F5C28" w:rsidP="004439D2">
            <w:pPr>
              <w:pStyle w:val="ListNumber2"/>
              <w:numPr>
                <w:ilvl w:val="0"/>
                <w:numId w:val="0"/>
              </w:numPr>
            </w:pPr>
            <w:r>
              <w:t>2020–2021</w:t>
            </w:r>
          </w:p>
        </w:tc>
        <w:tc>
          <w:tcPr>
            <w:tcW w:w="1559" w:type="dxa"/>
          </w:tcPr>
          <w:p w14:paraId="4D1B3357" w14:textId="4F597A25" w:rsidR="004F5C28" w:rsidRDefault="00F61CBA" w:rsidP="004439D2">
            <w:pPr>
              <w:pStyle w:val="ListNumber2"/>
              <w:numPr>
                <w:ilvl w:val="0"/>
                <w:numId w:val="0"/>
              </w:numPr>
            </w:pPr>
            <w:r>
              <w:t>N/A</w:t>
            </w:r>
          </w:p>
        </w:tc>
        <w:tc>
          <w:tcPr>
            <w:tcW w:w="4536" w:type="dxa"/>
          </w:tcPr>
          <w:p w14:paraId="278D6A5F" w14:textId="14EF0AE6" w:rsidR="004F5C28" w:rsidRDefault="00F61CBA" w:rsidP="004439D2">
            <w:pPr>
              <w:pStyle w:val="ListNumber2"/>
              <w:numPr>
                <w:ilvl w:val="0"/>
                <w:numId w:val="0"/>
              </w:numPr>
            </w:pPr>
            <w:r>
              <w:t>N/A</w:t>
            </w:r>
          </w:p>
        </w:tc>
        <w:tc>
          <w:tcPr>
            <w:tcW w:w="946" w:type="dxa"/>
          </w:tcPr>
          <w:p w14:paraId="77368936" w14:textId="08696958" w:rsidR="004F5C28" w:rsidRDefault="00F61CBA" w:rsidP="004439D2">
            <w:pPr>
              <w:pStyle w:val="ListNumber2"/>
              <w:numPr>
                <w:ilvl w:val="0"/>
                <w:numId w:val="0"/>
              </w:numPr>
            </w:pPr>
            <w:r>
              <w:t>$0</w:t>
            </w:r>
            <w:r w:rsidR="004F5C28">
              <w:rPr>
                <w:rStyle w:val="FootnoteReference"/>
              </w:rPr>
              <w:footnoteReference w:id="353"/>
            </w:r>
          </w:p>
        </w:tc>
      </w:tr>
      <w:tr w:rsidR="004F5C28" w14:paraId="2AC471BC" w14:textId="77777777" w:rsidTr="004439D2">
        <w:trPr>
          <w:cnfStyle w:val="000000100000" w:firstRow="0" w:lastRow="0" w:firstColumn="0" w:lastColumn="0" w:oddVBand="0" w:evenVBand="0" w:oddHBand="1" w:evenHBand="0" w:firstRowFirstColumn="0" w:firstRowLastColumn="0" w:lastRowFirstColumn="0" w:lastRowLastColumn="0"/>
        </w:trPr>
        <w:tc>
          <w:tcPr>
            <w:tcW w:w="1134" w:type="dxa"/>
          </w:tcPr>
          <w:p w14:paraId="27C30FA0" w14:textId="77777777" w:rsidR="004F5C28" w:rsidRDefault="004F5C28" w:rsidP="004439D2">
            <w:pPr>
              <w:pStyle w:val="ListNumber2"/>
              <w:numPr>
                <w:ilvl w:val="0"/>
                <w:numId w:val="0"/>
              </w:numPr>
            </w:pPr>
            <w:r>
              <w:t>2021–2022</w:t>
            </w:r>
          </w:p>
        </w:tc>
        <w:tc>
          <w:tcPr>
            <w:tcW w:w="1559" w:type="dxa"/>
          </w:tcPr>
          <w:p w14:paraId="013B3C68" w14:textId="77777777" w:rsidR="004F5C28" w:rsidRDefault="004F5C28" w:rsidP="004439D2">
            <w:pPr>
              <w:pStyle w:val="ListNumber2"/>
              <w:numPr>
                <w:ilvl w:val="0"/>
                <w:numId w:val="0"/>
              </w:numPr>
            </w:pPr>
            <w:r>
              <w:t>Woodland and Wetlands Trust</w:t>
            </w:r>
          </w:p>
        </w:tc>
        <w:tc>
          <w:tcPr>
            <w:tcW w:w="4536" w:type="dxa"/>
          </w:tcPr>
          <w:p w14:paraId="58890CA4" w14:textId="77777777" w:rsidR="004F5C28" w:rsidRDefault="004F5C28" w:rsidP="004439D2">
            <w:pPr>
              <w:pStyle w:val="ListNumber2"/>
              <w:numPr>
                <w:ilvl w:val="0"/>
                <w:numId w:val="0"/>
              </w:numPr>
            </w:pPr>
            <w:r w:rsidRPr="00962245">
              <w:t>Ngunnawal Night Tales at Mulligans Flat</w:t>
            </w:r>
          </w:p>
        </w:tc>
        <w:tc>
          <w:tcPr>
            <w:tcW w:w="946" w:type="dxa"/>
          </w:tcPr>
          <w:p w14:paraId="1CB6C586" w14:textId="77777777" w:rsidR="004F5C28" w:rsidRDefault="004F5C28" w:rsidP="004439D2">
            <w:pPr>
              <w:pStyle w:val="ListNumber2"/>
              <w:numPr>
                <w:ilvl w:val="0"/>
                <w:numId w:val="0"/>
              </w:numPr>
            </w:pPr>
            <w:r>
              <w:t>$26,140</w:t>
            </w:r>
            <w:r>
              <w:rPr>
                <w:rStyle w:val="FootnoteReference"/>
              </w:rPr>
              <w:footnoteReference w:id="354"/>
            </w:r>
          </w:p>
        </w:tc>
      </w:tr>
      <w:tr w:rsidR="004F5C28" w14:paraId="2AD1985A" w14:textId="77777777" w:rsidTr="004439D2">
        <w:trPr>
          <w:cnfStyle w:val="000000010000" w:firstRow="0" w:lastRow="0" w:firstColumn="0" w:lastColumn="0" w:oddVBand="0" w:evenVBand="0" w:oddHBand="0" w:evenHBand="1" w:firstRowFirstColumn="0" w:firstRowLastColumn="0" w:lastRowFirstColumn="0" w:lastRowLastColumn="0"/>
        </w:trPr>
        <w:tc>
          <w:tcPr>
            <w:tcW w:w="1134" w:type="dxa"/>
          </w:tcPr>
          <w:p w14:paraId="4D4BFAC9" w14:textId="77777777" w:rsidR="004F5C28" w:rsidRDefault="004F5C28" w:rsidP="004439D2">
            <w:pPr>
              <w:pStyle w:val="ListNumber2"/>
              <w:numPr>
                <w:ilvl w:val="0"/>
                <w:numId w:val="0"/>
              </w:numPr>
            </w:pPr>
            <w:r>
              <w:t>2022–2023</w:t>
            </w:r>
          </w:p>
        </w:tc>
        <w:tc>
          <w:tcPr>
            <w:tcW w:w="1559" w:type="dxa"/>
          </w:tcPr>
          <w:p w14:paraId="76E0C16A" w14:textId="77777777" w:rsidR="004F5C28" w:rsidRDefault="004F5C28" w:rsidP="004439D2">
            <w:pPr>
              <w:pStyle w:val="ListNumber2"/>
              <w:numPr>
                <w:ilvl w:val="0"/>
                <w:numId w:val="0"/>
              </w:numPr>
            </w:pPr>
            <w:r>
              <w:t>Ginninderra Catchment Group</w:t>
            </w:r>
          </w:p>
        </w:tc>
        <w:tc>
          <w:tcPr>
            <w:tcW w:w="4536" w:type="dxa"/>
          </w:tcPr>
          <w:p w14:paraId="2768FBE4" w14:textId="77777777" w:rsidR="004F5C28" w:rsidRPr="00962245" w:rsidRDefault="004F5C28" w:rsidP="004439D2">
            <w:pPr>
              <w:pStyle w:val="ListNumber2"/>
              <w:numPr>
                <w:ilvl w:val="0"/>
                <w:numId w:val="0"/>
              </w:numPr>
            </w:pPr>
            <w:r w:rsidRPr="00962245">
              <w:t>Community Learning on Ngunnawal Country</w:t>
            </w:r>
          </w:p>
        </w:tc>
        <w:tc>
          <w:tcPr>
            <w:tcW w:w="946" w:type="dxa"/>
          </w:tcPr>
          <w:p w14:paraId="01942164" w14:textId="77777777" w:rsidR="004F5C28" w:rsidRDefault="004F5C28" w:rsidP="004439D2">
            <w:pPr>
              <w:pStyle w:val="ListNumber2"/>
              <w:numPr>
                <w:ilvl w:val="0"/>
                <w:numId w:val="0"/>
              </w:numPr>
            </w:pPr>
            <w:r>
              <w:t>$25,250</w:t>
            </w:r>
            <w:r>
              <w:rPr>
                <w:rStyle w:val="FootnoteReference"/>
              </w:rPr>
              <w:footnoteReference w:id="355"/>
            </w:r>
          </w:p>
        </w:tc>
      </w:tr>
      <w:tr w:rsidR="004F5C28" w14:paraId="0C75C071" w14:textId="77777777" w:rsidTr="004439D2">
        <w:trPr>
          <w:cnfStyle w:val="000000100000" w:firstRow="0" w:lastRow="0" w:firstColumn="0" w:lastColumn="0" w:oddVBand="0" w:evenVBand="0" w:oddHBand="1" w:evenHBand="0" w:firstRowFirstColumn="0" w:firstRowLastColumn="0" w:lastRowFirstColumn="0" w:lastRowLastColumn="0"/>
        </w:trPr>
        <w:tc>
          <w:tcPr>
            <w:tcW w:w="1134" w:type="dxa"/>
          </w:tcPr>
          <w:p w14:paraId="45CE6FD1" w14:textId="77777777" w:rsidR="004F5C28" w:rsidRDefault="004F5C28" w:rsidP="004439D2">
            <w:pPr>
              <w:pStyle w:val="ListNumber2"/>
              <w:numPr>
                <w:ilvl w:val="0"/>
                <w:numId w:val="0"/>
              </w:numPr>
            </w:pPr>
            <w:r>
              <w:t>2022–2023</w:t>
            </w:r>
          </w:p>
        </w:tc>
        <w:tc>
          <w:tcPr>
            <w:tcW w:w="1559" w:type="dxa"/>
          </w:tcPr>
          <w:p w14:paraId="1BA46FF8" w14:textId="77777777" w:rsidR="004F5C28" w:rsidRDefault="004F5C28" w:rsidP="004439D2">
            <w:pPr>
              <w:pStyle w:val="ListNumber2"/>
              <w:numPr>
                <w:ilvl w:val="0"/>
                <w:numId w:val="0"/>
              </w:numPr>
            </w:pPr>
            <w:r>
              <w:t>National Rock Garden</w:t>
            </w:r>
          </w:p>
        </w:tc>
        <w:tc>
          <w:tcPr>
            <w:tcW w:w="4536" w:type="dxa"/>
          </w:tcPr>
          <w:p w14:paraId="0E684062" w14:textId="436A3A62" w:rsidR="004F5C28" w:rsidRPr="00962245" w:rsidRDefault="004F5C28" w:rsidP="004439D2">
            <w:pPr>
              <w:pStyle w:val="ListNumber2"/>
              <w:numPr>
                <w:ilvl w:val="0"/>
                <w:numId w:val="0"/>
              </w:numPr>
            </w:pPr>
            <w:r w:rsidRPr="00962245">
              <w:t xml:space="preserve">Signs and online content </w:t>
            </w:r>
            <w:r w:rsidR="00405615">
              <w:t>–</w:t>
            </w:r>
            <w:r w:rsidRPr="00962245">
              <w:t xml:space="preserve"> Indigenous Welcome</w:t>
            </w:r>
          </w:p>
        </w:tc>
        <w:tc>
          <w:tcPr>
            <w:tcW w:w="946" w:type="dxa"/>
          </w:tcPr>
          <w:p w14:paraId="507AA76C" w14:textId="77777777" w:rsidR="004F5C28" w:rsidRDefault="004F5C28" w:rsidP="004439D2">
            <w:pPr>
              <w:pStyle w:val="ListNumber2"/>
              <w:numPr>
                <w:ilvl w:val="0"/>
                <w:numId w:val="0"/>
              </w:numPr>
            </w:pPr>
            <w:r>
              <w:t>$10,552</w:t>
            </w:r>
            <w:r>
              <w:rPr>
                <w:rStyle w:val="FootnoteReference"/>
              </w:rPr>
              <w:footnoteReference w:id="356"/>
            </w:r>
          </w:p>
        </w:tc>
      </w:tr>
      <w:tr w:rsidR="004F5C28" w14:paraId="3864BE28" w14:textId="77777777" w:rsidTr="004439D2">
        <w:trPr>
          <w:cnfStyle w:val="000000010000" w:firstRow="0" w:lastRow="0" w:firstColumn="0" w:lastColumn="0" w:oddVBand="0" w:evenVBand="0" w:oddHBand="0" w:evenHBand="1" w:firstRowFirstColumn="0" w:firstRowLastColumn="0" w:lastRowFirstColumn="0" w:lastRowLastColumn="0"/>
        </w:trPr>
        <w:tc>
          <w:tcPr>
            <w:tcW w:w="1134" w:type="dxa"/>
          </w:tcPr>
          <w:p w14:paraId="1C64593D" w14:textId="77777777" w:rsidR="004F5C28" w:rsidRDefault="004F5C28" w:rsidP="004439D2">
            <w:pPr>
              <w:pStyle w:val="ListNumber2"/>
              <w:numPr>
                <w:ilvl w:val="0"/>
                <w:numId w:val="0"/>
              </w:numPr>
            </w:pPr>
            <w:r>
              <w:t>2023–2024</w:t>
            </w:r>
          </w:p>
        </w:tc>
        <w:tc>
          <w:tcPr>
            <w:tcW w:w="1559" w:type="dxa"/>
          </w:tcPr>
          <w:p w14:paraId="50C036C0" w14:textId="77777777" w:rsidR="004F5C28" w:rsidRDefault="004F5C28" w:rsidP="004439D2">
            <w:pPr>
              <w:pStyle w:val="ListNumber2"/>
              <w:numPr>
                <w:ilvl w:val="0"/>
                <w:numId w:val="0"/>
              </w:numPr>
            </w:pPr>
            <w:r>
              <w:t>Ginninderra Catchment Group</w:t>
            </w:r>
          </w:p>
        </w:tc>
        <w:tc>
          <w:tcPr>
            <w:tcW w:w="4536" w:type="dxa"/>
          </w:tcPr>
          <w:p w14:paraId="7901496D" w14:textId="77777777" w:rsidR="004F5C28" w:rsidRPr="00962245" w:rsidRDefault="004F5C28" w:rsidP="004439D2">
            <w:pPr>
              <w:pStyle w:val="ListNumber2"/>
              <w:numPr>
                <w:ilvl w:val="0"/>
                <w:numId w:val="0"/>
              </w:numPr>
            </w:pPr>
            <w:r>
              <w:t>C</w:t>
            </w:r>
            <w:r w:rsidRPr="00BF39A5">
              <w:t>anberra Tracks signage for Indigenous cultural trees at Hall</w:t>
            </w:r>
          </w:p>
        </w:tc>
        <w:tc>
          <w:tcPr>
            <w:tcW w:w="946" w:type="dxa"/>
          </w:tcPr>
          <w:p w14:paraId="416AC718" w14:textId="77777777" w:rsidR="004F5C28" w:rsidRDefault="004F5C28" w:rsidP="004439D2">
            <w:pPr>
              <w:pStyle w:val="ListNumber2"/>
              <w:numPr>
                <w:ilvl w:val="0"/>
                <w:numId w:val="0"/>
              </w:numPr>
            </w:pPr>
            <w:r>
              <w:t>$11,230</w:t>
            </w:r>
            <w:r>
              <w:rPr>
                <w:rStyle w:val="FootnoteReference"/>
              </w:rPr>
              <w:footnoteReference w:id="357"/>
            </w:r>
          </w:p>
        </w:tc>
      </w:tr>
    </w:tbl>
    <w:p w14:paraId="27C44447" w14:textId="051C2702" w:rsidR="004F5C28" w:rsidRDefault="004F5C28" w:rsidP="004F5C28">
      <w:pPr>
        <w:pStyle w:val="ListNumber2"/>
      </w:pPr>
      <w:r>
        <w:t>In 2023</w:t>
      </w:r>
      <w:r w:rsidR="00405615">
        <w:t>-</w:t>
      </w:r>
      <w:r>
        <w:t>202</w:t>
      </w:r>
      <w:r w:rsidR="00405615">
        <w:t>4,</w:t>
      </w:r>
      <w:r>
        <w:t xml:space="preserve"> a Community Heritage Partnership Project for ‘Cultural Trees Heritage Assessments’ also received funding of $54,500.</w:t>
      </w:r>
      <w:r>
        <w:rPr>
          <w:rStyle w:val="FootnoteReference"/>
        </w:rPr>
        <w:footnoteReference w:id="358"/>
      </w:r>
    </w:p>
    <w:p w14:paraId="2F7C2904" w14:textId="77777777" w:rsidR="004F5C28" w:rsidRDefault="004F5C28" w:rsidP="004D1BFD">
      <w:pPr>
        <w:pStyle w:val="Heading5"/>
      </w:pPr>
      <w:r>
        <w:t>Committee comment</w:t>
      </w:r>
    </w:p>
    <w:p w14:paraId="333B6F14" w14:textId="1F12A40F" w:rsidR="00F51542" w:rsidRDefault="00F51542" w:rsidP="00F51542">
      <w:pPr>
        <w:pStyle w:val="ListNumber2"/>
      </w:pPr>
      <w:r>
        <w:t xml:space="preserve">The Committee </w:t>
      </w:r>
      <w:r w:rsidR="001E0153">
        <w:t>is concerned</w:t>
      </w:r>
      <w:r>
        <w:t xml:space="preserve"> that the data shown in the above table clearly shows the low </w:t>
      </w:r>
      <w:r w:rsidR="001E0153">
        <w:t>allocation</w:t>
      </w:r>
      <w:r>
        <w:t xml:space="preserve"> of heritage grants </w:t>
      </w:r>
      <w:r w:rsidR="001E0153">
        <w:t>to</w:t>
      </w:r>
      <w:r>
        <w:t xml:space="preserve"> Aboriginal organisations.</w:t>
      </w:r>
    </w:p>
    <w:p w14:paraId="782FAC02" w14:textId="77777777" w:rsidR="00405615" w:rsidRDefault="004F5C28" w:rsidP="00405615">
      <w:pPr>
        <w:pStyle w:val="ListNumber2"/>
      </w:pPr>
      <w:r>
        <w:t>The Committee notes that the ACT Government agreed to a recommendation in</w:t>
      </w:r>
      <w:r w:rsidR="00405615">
        <w:t xml:space="preserve"> </w:t>
      </w:r>
      <w:r>
        <w:t xml:space="preserve">the Committee’s report on its </w:t>
      </w:r>
      <w:r w:rsidRPr="00405615">
        <w:rPr>
          <w:i/>
          <w:iCs/>
        </w:rPr>
        <w:t>Inquiry into environmental volunteerism</w:t>
      </w:r>
      <w:r>
        <w:t xml:space="preserve"> that ‘the ACT Government fund Aboriginal heritage projects to protect and preserve Country and Ngunnawal culture</w:t>
      </w:r>
      <w:r w:rsidR="00405615">
        <w:t>.</w:t>
      </w:r>
      <w:r>
        <w:t>’</w:t>
      </w:r>
      <w:r>
        <w:rPr>
          <w:rStyle w:val="FootnoteReference"/>
        </w:rPr>
        <w:footnoteReference w:id="359"/>
      </w:r>
    </w:p>
    <w:p w14:paraId="493E5465" w14:textId="24FDA149" w:rsidR="004F5C28" w:rsidRDefault="004F5C28" w:rsidP="00405615">
      <w:pPr>
        <w:pStyle w:val="ListNumber2"/>
      </w:pPr>
      <w:r>
        <w:t>In its response to th</w:t>
      </w:r>
      <w:r w:rsidR="007F40A1">
        <w:t>e</w:t>
      </w:r>
      <w:r>
        <w:t xml:space="preserve"> recommendation, the ACT Government stated that programs including ACT </w:t>
      </w:r>
      <w:r w:rsidR="00405615">
        <w:t>h</w:t>
      </w:r>
      <w:r>
        <w:t xml:space="preserve">eritage </w:t>
      </w:r>
      <w:r w:rsidR="00405615">
        <w:t>g</w:t>
      </w:r>
      <w:r>
        <w:t xml:space="preserve">rants ‘provide opportunities for community to protect and preserve Country and Ngunnawal culture’ and </w:t>
      </w:r>
      <w:r w:rsidR="00405615">
        <w:t>commented</w:t>
      </w:r>
      <w:r>
        <w:t xml:space="preserve"> that further programs and projects would ‘continue to be explored as funding and opportunities become available</w:t>
      </w:r>
      <w:r w:rsidR="00405615">
        <w:t>.</w:t>
      </w:r>
      <w:r>
        <w:t>’</w:t>
      </w:r>
      <w:r>
        <w:rPr>
          <w:rStyle w:val="FootnoteReference"/>
        </w:rPr>
        <w:footnoteReference w:id="360"/>
      </w:r>
    </w:p>
    <w:p w14:paraId="670490B3" w14:textId="5EE767F9" w:rsidR="00A554FB" w:rsidRDefault="004F5C28" w:rsidP="00A554FB">
      <w:pPr>
        <w:pStyle w:val="ListNumber2"/>
      </w:pPr>
      <w:r>
        <w:t xml:space="preserve">The Committee </w:t>
      </w:r>
      <w:r w:rsidR="004209F1">
        <w:t>believes that it is important for direct leadership and engagement on Aboriginal matters</w:t>
      </w:r>
      <w:r w:rsidR="00A554FB">
        <w:t xml:space="preserve">, and </w:t>
      </w:r>
      <w:r w:rsidR="004209F1">
        <w:t>notes that it had made efforts to engage with local Aboriginal organisations as part of this inquiry</w:t>
      </w:r>
      <w:r w:rsidR="00A554FB">
        <w:t xml:space="preserve">. </w:t>
      </w:r>
      <w:r w:rsidR="00F51542">
        <w:t>T</w:t>
      </w:r>
      <w:r w:rsidR="00A554FB">
        <w:t xml:space="preserve">he Committee </w:t>
      </w:r>
      <w:r w:rsidR="004209F1">
        <w:t>acknowledges the often competing demands faced by such organisations</w:t>
      </w:r>
      <w:r w:rsidR="00F51542">
        <w:t>, which takes up their time and resources.</w:t>
      </w:r>
      <w:r w:rsidR="002F6BD2">
        <w:t xml:space="preserve"> It also acknowledges the structural challenges that the parliament presents, and is committed to reducing these barriers.</w:t>
      </w:r>
    </w:p>
    <w:p w14:paraId="35DC0F88" w14:textId="29A5A5D6" w:rsidR="004209F1" w:rsidRPr="00C94868" w:rsidRDefault="00A554FB" w:rsidP="00A554FB">
      <w:pPr>
        <w:pStyle w:val="ListNumber2"/>
      </w:pPr>
      <w:r>
        <w:t>The Committee deeply regrets it was unable to engage with Aboriginal organisations as part of an inquiry that deals with matters that should be informed by Aboriginal knowledge and experiences.</w:t>
      </w:r>
    </w:p>
    <w:tbl>
      <w:tblPr>
        <w:tblStyle w:val="Recommendationbox"/>
        <w:tblW w:w="0" w:type="auto"/>
        <w:tblLook w:val="0600" w:firstRow="0" w:lastRow="0" w:firstColumn="0" w:lastColumn="0" w:noHBand="1" w:noVBand="1"/>
      </w:tblPr>
      <w:tblGrid>
        <w:gridCol w:w="8175"/>
      </w:tblGrid>
      <w:tr w:rsidR="004F5C28" w:rsidRPr="00AA719E" w14:paraId="5FF7B19C" w14:textId="77777777" w:rsidTr="004439D2">
        <w:tc>
          <w:tcPr>
            <w:tcW w:w="7891" w:type="dxa"/>
          </w:tcPr>
          <w:p w14:paraId="4F9EBC72" w14:textId="77777777" w:rsidR="004F5C28" w:rsidRDefault="004F5C28" w:rsidP="004439D2">
            <w:pPr>
              <w:pStyle w:val="Recommendationheading"/>
            </w:pPr>
            <w:bookmarkStart w:id="151" w:name="_Toc148707699"/>
            <w:r>
              <w:t xml:space="preserve">Recommendation </w:t>
            </w:r>
            <w:r>
              <w:fldChar w:fldCharType="begin"/>
            </w:r>
            <w:r>
              <w:instrText xml:space="preserve"> AUTONUMLGL \* Arabic\e </w:instrText>
            </w:r>
            <w:r>
              <w:fldChar w:fldCharType="end"/>
            </w:r>
            <w:bookmarkEnd w:id="151"/>
          </w:p>
          <w:p w14:paraId="17B04299" w14:textId="466CFEEE" w:rsidR="004F5C28" w:rsidRPr="00AA719E" w:rsidRDefault="004F5C28" w:rsidP="004439D2">
            <w:pPr>
              <w:pStyle w:val="Recommendationbody"/>
            </w:pPr>
            <w:bookmarkStart w:id="152" w:name="_Toc148707700"/>
            <w:r w:rsidRPr="00DD0A3E">
              <w:t xml:space="preserve">The Committee recommends that </w:t>
            </w:r>
            <w:r w:rsidR="007C062D">
              <w:t xml:space="preserve">the ACT Government </w:t>
            </w:r>
            <w:r w:rsidR="00F51542">
              <w:t>investigate whether there are any barriers to Aboriginal organisations in applying for heritage grants.</w:t>
            </w:r>
            <w:bookmarkEnd w:id="152"/>
          </w:p>
        </w:tc>
      </w:tr>
    </w:tbl>
    <w:p w14:paraId="3C659932" w14:textId="562BF783" w:rsidR="004F5C28" w:rsidRDefault="004F5C28" w:rsidP="004D1BFD">
      <w:pPr>
        <w:pStyle w:val="Heading4"/>
      </w:pPr>
      <w:r>
        <w:t xml:space="preserve">Liaison with </w:t>
      </w:r>
      <w:r w:rsidR="00405615">
        <w:t xml:space="preserve">the </w:t>
      </w:r>
      <w:r w:rsidR="007F40A1">
        <w:t xml:space="preserve">Heritage </w:t>
      </w:r>
      <w:r w:rsidR="00405615">
        <w:t xml:space="preserve">Council and the </w:t>
      </w:r>
      <w:r w:rsidR="007F40A1">
        <w:t xml:space="preserve">Heritage </w:t>
      </w:r>
      <w:r w:rsidR="00405615">
        <w:t>Unit</w:t>
      </w:r>
    </w:p>
    <w:p w14:paraId="20B2DFBE" w14:textId="5FEB3C47" w:rsidR="004F5C28" w:rsidRPr="001919AC" w:rsidRDefault="004F5C28" w:rsidP="004F5C28">
      <w:pPr>
        <w:pStyle w:val="ListNumber2"/>
      </w:pPr>
      <w:r w:rsidRPr="001919AC">
        <w:t xml:space="preserve">Australia ICOMOS described current consultation arrangements </w:t>
      </w:r>
      <w:r w:rsidR="00F61CBA">
        <w:t>with Aboriginal</w:t>
      </w:r>
      <w:r w:rsidRPr="001919AC">
        <w:t xml:space="preserve"> communities as outdated and requiring revision as they were not reflective of the local community. </w:t>
      </w:r>
      <w:r w:rsidR="00405615">
        <w:t>It reported</w:t>
      </w:r>
      <w:r w:rsidRPr="001919AC">
        <w:t xml:space="preserve"> that RAOs had expressed concern that they were not actively engaged with the </w:t>
      </w:r>
      <w:r w:rsidR="007F40A1">
        <w:t xml:space="preserve">Heritage </w:t>
      </w:r>
      <w:r w:rsidRPr="001919AC">
        <w:t>Council in decision-making.</w:t>
      </w:r>
      <w:r w:rsidRPr="001919AC">
        <w:rPr>
          <w:rStyle w:val="FootnoteReference"/>
        </w:rPr>
        <w:footnoteReference w:id="361"/>
      </w:r>
    </w:p>
    <w:p w14:paraId="093E47EE" w14:textId="0AC741E4" w:rsidR="004F5C28" w:rsidRPr="001919AC" w:rsidRDefault="004F5C28" w:rsidP="004F5C28">
      <w:pPr>
        <w:pStyle w:val="ListNumber2"/>
      </w:pPr>
      <w:r>
        <w:t xml:space="preserve">In </w:t>
      </w:r>
      <w:r w:rsidR="00405615">
        <w:t xml:space="preserve">its </w:t>
      </w:r>
      <w:r>
        <w:t xml:space="preserve">submission, </w:t>
      </w:r>
      <w:r w:rsidR="00405615">
        <w:t xml:space="preserve">the </w:t>
      </w:r>
      <w:r>
        <w:t xml:space="preserve">National Trust of Australia (ACT) described expanded inclusion of knowledge-holder and affected parties in decision-making as an ‘essential requirement for good governance and informed outcomes’. </w:t>
      </w:r>
      <w:r w:rsidR="00405615">
        <w:t>It</w:t>
      </w:r>
      <w:r>
        <w:t xml:space="preserve"> advised that to engage in genuine partnership would require ‘mechanisms for ensuring First Nations voices are central in protecting and conserving their cultural heritage</w:t>
      </w:r>
      <w:r w:rsidR="00405615">
        <w:t>.</w:t>
      </w:r>
      <w:r>
        <w:t>’</w:t>
      </w:r>
      <w:r>
        <w:rPr>
          <w:rStyle w:val="FootnoteReference"/>
        </w:rPr>
        <w:footnoteReference w:id="362"/>
      </w:r>
    </w:p>
    <w:p w14:paraId="355A2903" w14:textId="77777777" w:rsidR="004F5C28" w:rsidRDefault="004F5C28" w:rsidP="004D1BFD">
      <w:pPr>
        <w:pStyle w:val="Heading5"/>
      </w:pPr>
      <w:r>
        <w:t>Committee comment</w:t>
      </w:r>
    </w:p>
    <w:p w14:paraId="5EE430BA" w14:textId="3A237732" w:rsidR="004F5C28" w:rsidRDefault="004F5C28" w:rsidP="004F5C28">
      <w:pPr>
        <w:pStyle w:val="ListNumber2"/>
      </w:pPr>
      <w:r>
        <w:t xml:space="preserve">The Committee considers that regular meetings between </w:t>
      </w:r>
      <w:r w:rsidR="00AE0C8A">
        <w:t xml:space="preserve">the </w:t>
      </w:r>
      <w:r w:rsidR="007F40A1">
        <w:t xml:space="preserve">Heritage </w:t>
      </w:r>
      <w:r w:rsidR="00AE0C8A">
        <w:t>Unit</w:t>
      </w:r>
      <w:r>
        <w:t xml:space="preserve"> and RAOs to review and discuss proposed projects</w:t>
      </w:r>
      <w:r w:rsidR="001E0153">
        <w:t xml:space="preserve"> –</w:t>
      </w:r>
      <w:r>
        <w:t xml:space="preserve"> with the </w:t>
      </w:r>
      <w:r w:rsidR="001E0153">
        <w:t>Heritage Unit providing</w:t>
      </w:r>
      <w:r>
        <w:t xml:space="preserve"> the RAOs’ feedback to the </w:t>
      </w:r>
      <w:r w:rsidR="007F40A1">
        <w:t xml:space="preserve">Heritage </w:t>
      </w:r>
      <w:r>
        <w:t>Council</w:t>
      </w:r>
      <w:r w:rsidR="001E0153">
        <w:t xml:space="preserve"> –</w:t>
      </w:r>
      <w:r>
        <w:t xml:space="preserve"> would promote engagement between the RAOs and the </w:t>
      </w:r>
      <w:r w:rsidR="007F40A1">
        <w:t xml:space="preserve">Heritage </w:t>
      </w:r>
      <w:r>
        <w:t xml:space="preserve">Council, and allow RAOs to have an active voice in </w:t>
      </w:r>
      <w:r w:rsidR="007F40A1">
        <w:t xml:space="preserve">Heritage </w:t>
      </w:r>
      <w:r>
        <w:t>Council decision-making.</w:t>
      </w:r>
    </w:p>
    <w:p w14:paraId="63AC7885" w14:textId="4BDDA09E" w:rsidR="001E0153" w:rsidRPr="00177C1A" w:rsidRDefault="001E0153" w:rsidP="004F5C28">
      <w:pPr>
        <w:pStyle w:val="ListNumber2"/>
      </w:pPr>
      <w:r>
        <w:t>The Committee notes that one option would be for the above engagement to be undertaken by the Heritage Unit’s Aboriginal Liaison Officer, and that this may support a stronger relationship with RAOs.</w:t>
      </w:r>
    </w:p>
    <w:tbl>
      <w:tblPr>
        <w:tblStyle w:val="Recommendationbox"/>
        <w:tblW w:w="0" w:type="auto"/>
        <w:tblLook w:val="0600" w:firstRow="0" w:lastRow="0" w:firstColumn="0" w:lastColumn="0" w:noHBand="1" w:noVBand="1"/>
      </w:tblPr>
      <w:tblGrid>
        <w:gridCol w:w="8175"/>
      </w:tblGrid>
      <w:tr w:rsidR="004F5C28" w14:paraId="12092215" w14:textId="77777777" w:rsidTr="004439D2">
        <w:tc>
          <w:tcPr>
            <w:tcW w:w="7891" w:type="dxa"/>
          </w:tcPr>
          <w:p w14:paraId="732E4B33" w14:textId="77777777" w:rsidR="004F5C28" w:rsidRDefault="004F5C28" w:rsidP="004439D2">
            <w:pPr>
              <w:pStyle w:val="Recommendationheading"/>
            </w:pPr>
            <w:bookmarkStart w:id="153" w:name="_Toc146011670"/>
            <w:bookmarkStart w:id="154" w:name="_Toc148707701"/>
            <w:r>
              <w:t xml:space="preserve">Recommendation </w:t>
            </w:r>
            <w:r>
              <w:fldChar w:fldCharType="begin"/>
            </w:r>
            <w:r>
              <w:instrText xml:space="preserve"> AUTONUMLGL \* Arabic\e </w:instrText>
            </w:r>
            <w:r>
              <w:fldChar w:fldCharType="end"/>
            </w:r>
            <w:bookmarkEnd w:id="153"/>
            <w:bookmarkEnd w:id="154"/>
          </w:p>
          <w:p w14:paraId="5207D87D" w14:textId="6D8E10C1" w:rsidR="004F5C28" w:rsidRPr="00AA719E" w:rsidRDefault="004F5C28" w:rsidP="004439D2">
            <w:pPr>
              <w:pStyle w:val="Recommendationbody"/>
            </w:pPr>
            <w:bookmarkStart w:id="155" w:name="_Toc146011671"/>
            <w:bookmarkStart w:id="156" w:name="_Toc148707702"/>
            <w:r w:rsidRPr="00DD0A3E">
              <w:t xml:space="preserve">The Committee recommends that </w:t>
            </w:r>
            <w:r w:rsidR="007C062D">
              <w:t xml:space="preserve">the ACT Government amend the </w:t>
            </w:r>
            <w:r w:rsidR="00AE0C8A">
              <w:t>g</w:t>
            </w:r>
            <w:r w:rsidRPr="00DD0A3E">
              <w:t xml:space="preserve">overnance arrangements so the </w:t>
            </w:r>
            <w:r w:rsidR="001E0153">
              <w:t>ACT Heritage Unit</w:t>
            </w:r>
            <w:r w:rsidRPr="00DD0A3E">
              <w:t xml:space="preserve"> must meet with RAOs and report to the </w:t>
            </w:r>
            <w:r w:rsidR="00AE0C8A">
              <w:t xml:space="preserve">ACT Heritage </w:t>
            </w:r>
            <w:r w:rsidRPr="00DD0A3E">
              <w:t>Council.</w:t>
            </w:r>
            <w:bookmarkEnd w:id="155"/>
            <w:bookmarkEnd w:id="156"/>
          </w:p>
        </w:tc>
      </w:tr>
    </w:tbl>
    <w:p w14:paraId="10EF31BB" w14:textId="3899A0A6" w:rsidR="004F5C28" w:rsidRDefault="004F5C28" w:rsidP="004D1BFD">
      <w:pPr>
        <w:pStyle w:val="Heading3"/>
      </w:pPr>
      <w:bookmarkStart w:id="157" w:name="_Toc148972887"/>
      <w:r>
        <w:t xml:space="preserve">Protection of </w:t>
      </w:r>
      <w:r w:rsidR="00AE0C8A">
        <w:t>c</w:t>
      </w:r>
      <w:r>
        <w:t>ultural heritage</w:t>
      </w:r>
      <w:bookmarkEnd w:id="157"/>
    </w:p>
    <w:p w14:paraId="43539638" w14:textId="77777777" w:rsidR="004F5C28" w:rsidRDefault="004F5C28" w:rsidP="004D1BFD">
      <w:pPr>
        <w:pStyle w:val="Heading4"/>
      </w:pPr>
      <w:r>
        <w:t>Site identification and protection</w:t>
      </w:r>
    </w:p>
    <w:p w14:paraId="2652146B" w14:textId="77777777" w:rsidR="00F5737D" w:rsidRDefault="004F5C28" w:rsidP="004F5C28">
      <w:pPr>
        <w:pStyle w:val="ListNumber2"/>
      </w:pPr>
      <w:r>
        <w:t xml:space="preserve">National Trust of Australia (ACT) </w:t>
      </w:r>
      <w:r w:rsidR="00AE0C8A">
        <w:t>expressed its view</w:t>
      </w:r>
      <w:r>
        <w:t xml:space="preserve"> that the community should be assured that culturally significant places and objects afforded protection by being listed on the ACT </w:t>
      </w:r>
      <w:r w:rsidR="00AE0C8A">
        <w:t>h</w:t>
      </w:r>
      <w:r>
        <w:t xml:space="preserve">eritage </w:t>
      </w:r>
      <w:r w:rsidR="00AE0C8A">
        <w:t>r</w:t>
      </w:r>
      <w:r>
        <w:t xml:space="preserve">egister were indeed given </w:t>
      </w:r>
      <w:r w:rsidR="00F61CBA">
        <w:t>appropriate</w:t>
      </w:r>
      <w:r>
        <w:t xml:space="preserve"> protection and that heritage assets were conserved for present and future generation</w:t>
      </w:r>
      <w:r w:rsidR="00F61CBA">
        <w:t>s</w:t>
      </w:r>
      <w:r>
        <w:t>.</w:t>
      </w:r>
    </w:p>
    <w:p w14:paraId="1604E13F" w14:textId="40340289" w:rsidR="004F5C28" w:rsidRDefault="00F61CBA" w:rsidP="004F5C28">
      <w:pPr>
        <w:pStyle w:val="ListNumber2"/>
      </w:pPr>
      <w:r>
        <w:t>I</w:t>
      </w:r>
      <w:r w:rsidR="00AE0C8A">
        <w:t>t</w:t>
      </w:r>
      <w:r w:rsidR="004F5C28">
        <w:t xml:space="preserve"> cited a failure of such protection when two heritage-registered ‘scar trees’ were felled in 2017 and 2018, with at least one of the trees being removed by an ACT Government contract</w:t>
      </w:r>
      <w:r w:rsidR="00AE0C8A">
        <w:t>or</w:t>
      </w:r>
      <w:r w:rsidR="004F5C28">
        <w:t xml:space="preserve"> due to an administrative error.</w:t>
      </w:r>
      <w:r w:rsidR="004F5C28">
        <w:rPr>
          <w:rStyle w:val="FootnoteReference"/>
        </w:rPr>
        <w:footnoteReference w:id="363"/>
      </w:r>
      <w:r w:rsidR="004F5C28">
        <w:t xml:space="preserve"> </w:t>
      </w:r>
    </w:p>
    <w:p w14:paraId="5441FE6F" w14:textId="605D40F4" w:rsidR="004F5C28" w:rsidRDefault="004F5C28" w:rsidP="004F5C28">
      <w:pPr>
        <w:pStyle w:val="ListNumber2"/>
      </w:pPr>
      <w:r>
        <w:t xml:space="preserve">National Trust of Australia </w:t>
      </w:r>
      <w:r w:rsidR="00AE0C8A">
        <w:t xml:space="preserve">(ACT) </w:t>
      </w:r>
      <w:r>
        <w:t>said that these incidents highlighted the need for stronger enforcement of heritage protections, and ‘much-improved practical and fail-safe protections’ with enhanced education and accountability requirements for contractors and ACT Government personnel.</w:t>
      </w:r>
      <w:r>
        <w:rPr>
          <w:rStyle w:val="FootnoteReference"/>
        </w:rPr>
        <w:footnoteReference w:id="364"/>
      </w:r>
      <w:r>
        <w:t xml:space="preserve"> </w:t>
      </w:r>
      <w:r w:rsidR="00AE0C8A">
        <w:t>It</w:t>
      </w:r>
      <w:r>
        <w:t xml:space="preserve"> called for ‘wide systemic change’ including more effective and timely engagement with </w:t>
      </w:r>
      <w:r w:rsidR="007F40A1">
        <w:t>Aboriginal</w:t>
      </w:r>
      <w:r>
        <w:t xml:space="preserve"> representatives and organisations:</w:t>
      </w:r>
    </w:p>
    <w:p w14:paraId="02CACC48" w14:textId="77777777" w:rsidR="004F5C28" w:rsidRDefault="004F5C28" w:rsidP="004F5C28">
      <w:pPr>
        <w:pStyle w:val="Quote"/>
      </w:pPr>
      <w:r>
        <w:t>Underpinning all these, is the need for a much greater community education and communication to foster an increased valuing of Aboriginal and other ACT heritage assets across the community.</w:t>
      </w:r>
      <w:r>
        <w:rPr>
          <w:rStyle w:val="FootnoteReference"/>
        </w:rPr>
        <w:footnoteReference w:id="365"/>
      </w:r>
    </w:p>
    <w:p w14:paraId="390BA579" w14:textId="7D5FDF29" w:rsidR="004F5C28" w:rsidRDefault="004F5C28" w:rsidP="004F5C28">
      <w:pPr>
        <w:pStyle w:val="ListNumber2"/>
      </w:pPr>
      <w:r>
        <w:t xml:space="preserve">Australia ICOMOS commented that the lack of an ACT </w:t>
      </w:r>
      <w:r w:rsidR="00AE0C8A">
        <w:t>h</w:t>
      </w:r>
      <w:r>
        <w:t xml:space="preserve">eritage </w:t>
      </w:r>
      <w:r w:rsidR="00AE0C8A">
        <w:t>s</w:t>
      </w:r>
      <w:r>
        <w:t>trategy documenting strategic priorities and heritage recognition and protection ‘</w:t>
      </w:r>
      <w:r w:rsidRPr="00310CDA">
        <w:t>potentially allows for the incremental destruction of Canberra’s cultural heritage, including Aboriginal heritage</w:t>
      </w:r>
      <w:r w:rsidR="00AE0C8A">
        <w:t>.</w:t>
      </w:r>
      <w:r>
        <w:t>’</w:t>
      </w:r>
      <w:r>
        <w:rPr>
          <w:rStyle w:val="FootnoteReference"/>
        </w:rPr>
        <w:footnoteReference w:id="366"/>
      </w:r>
    </w:p>
    <w:p w14:paraId="0ED7D918" w14:textId="77777777" w:rsidR="004F5C28" w:rsidRDefault="004F5C28" w:rsidP="004D1BFD">
      <w:pPr>
        <w:pStyle w:val="Heading5"/>
      </w:pPr>
      <w:r>
        <w:t>Committee comment</w:t>
      </w:r>
    </w:p>
    <w:p w14:paraId="4533FFD1" w14:textId="006EF41E" w:rsidR="00AE0C8A" w:rsidRDefault="004F5C28" w:rsidP="004F5C28">
      <w:pPr>
        <w:pStyle w:val="ListNumber2"/>
      </w:pPr>
      <w:r>
        <w:t xml:space="preserve">The Committee is concerned that cultural heritage sites listed on the ACT </w:t>
      </w:r>
      <w:r w:rsidR="00AE0C8A">
        <w:t>h</w:t>
      </w:r>
      <w:r>
        <w:t xml:space="preserve">eritage </w:t>
      </w:r>
      <w:r w:rsidR="00AE0C8A">
        <w:t>r</w:t>
      </w:r>
      <w:r>
        <w:t xml:space="preserve">egister may not </w:t>
      </w:r>
      <w:r w:rsidR="007F40A1">
        <w:t xml:space="preserve">be </w:t>
      </w:r>
      <w:r>
        <w:t>receiv</w:t>
      </w:r>
      <w:r w:rsidR="007F40A1">
        <w:t>ing</w:t>
      </w:r>
      <w:r>
        <w:t xml:space="preserve"> the protection to which they are entitled under the </w:t>
      </w:r>
      <w:r w:rsidRPr="007F40A1">
        <w:t>Heritage Act,</w:t>
      </w:r>
      <w:r>
        <w:t xml:space="preserve"> and may be susceptible to damage or destruction through inadvertent error by ACT Government officials, contractors, or members of the public.</w:t>
      </w:r>
    </w:p>
    <w:p w14:paraId="09B038CD" w14:textId="04B5BCA5" w:rsidR="004F5C28" w:rsidRPr="00BB1ABE" w:rsidRDefault="004F5C28" w:rsidP="004F5C28">
      <w:pPr>
        <w:pStyle w:val="ListNumber2"/>
      </w:pPr>
      <w:r>
        <w:t xml:space="preserve">The Committee considers that a survey of listed </w:t>
      </w:r>
      <w:r w:rsidR="00F61CBA">
        <w:t>Aboriginal</w:t>
      </w:r>
      <w:r>
        <w:t xml:space="preserve"> sites and the protections in place for them would be a useful measure in establishing community confidence in the ongoing conservation of such sites</w:t>
      </w:r>
      <w:r w:rsidR="00F5737D">
        <w:t xml:space="preserve"> of significance</w:t>
      </w:r>
      <w:r>
        <w:t>.</w:t>
      </w:r>
    </w:p>
    <w:tbl>
      <w:tblPr>
        <w:tblStyle w:val="Recommendationbox"/>
        <w:tblW w:w="0" w:type="auto"/>
        <w:tblLook w:val="0600" w:firstRow="0" w:lastRow="0" w:firstColumn="0" w:lastColumn="0" w:noHBand="1" w:noVBand="1"/>
      </w:tblPr>
      <w:tblGrid>
        <w:gridCol w:w="8175"/>
      </w:tblGrid>
      <w:tr w:rsidR="004F5C28" w14:paraId="63A9A172" w14:textId="77777777" w:rsidTr="004439D2">
        <w:tc>
          <w:tcPr>
            <w:tcW w:w="9026" w:type="dxa"/>
          </w:tcPr>
          <w:p w14:paraId="487FC419" w14:textId="77777777" w:rsidR="004F5C28" w:rsidRDefault="004F5C28" w:rsidP="004439D2">
            <w:pPr>
              <w:pStyle w:val="Recommendationheading"/>
            </w:pPr>
            <w:bookmarkStart w:id="158" w:name="_Toc146011672"/>
            <w:bookmarkStart w:id="159" w:name="_Toc148707703"/>
            <w:r>
              <w:t xml:space="preserve">Recommendation </w:t>
            </w:r>
            <w:r>
              <w:fldChar w:fldCharType="begin"/>
            </w:r>
            <w:r>
              <w:instrText xml:space="preserve"> AUTONUMLGL \* Arabic\e </w:instrText>
            </w:r>
            <w:r>
              <w:fldChar w:fldCharType="end"/>
            </w:r>
            <w:bookmarkEnd w:id="158"/>
            <w:bookmarkEnd w:id="159"/>
          </w:p>
          <w:p w14:paraId="6892D2B0" w14:textId="606FC756" w:rsidR="004F5C28" w:rsidRPr="00AA719E" w:rsidRDefault="004F5C28" w:rsidP="004439D2">
            <w:pPr>
              <w:pStyle w:val="Recommendationbody"/>
            </w:pPr>
            <w:bookmarkStart w:id="160" w:name="_Toc146011673"/>
            <w:bookmarkStart w:id="161" w:name="_Toc148707704"/>
            <w:r w:rsidRPr="00DD0A3E">
              <w:t xml:space="preserve">The Committee recommends that the </w:t>
            </w:r>
            <w:r w:rsidR="007C062D">
              <w:t xml:space="preserve">ACT Government and the </w:t>
            </w:r>
            <w:r w:rsidR="00AE0C8A">
              <w:t xml:space="preserve">ACT </w:t>
            </w:r>
            <w:r w:rsidRPr="00DD0A3E">
              <w:t>Heritage Unit provide a report on Aboriginal listed heritage sites in the ACT.</w:t>
            </w:r>
            <w:bookmarkEnd w:id="160"/>
            <w:bookmarkEnd w:id="161"/>
          </w:p>
        </w:tc>
      </w:tr>
    </w:tbl>
    <w:p w14:paraId="7DA387C0" w14:textId="77777777" w:rsidR="004F5C28" w:rsidRDefault="004F5C28" w:rsidP="004D1BFD">
      <w:pPr>
        <w:pStyle w:val="Heading4"/>
      </w:pPr>
      <w:r>
        <w:t>Emergency protection of sites</w:t>
      </w:r>
    </w:p>
    <w:p w14:paraId="1FC12206" w14:textId="77777777" w:rsidR="00AE0C8A" w:rsidRDefault="004F5C28" w:rsidP="004F5C28">
      <w:pPr>
        <w:pStyle w:val="ListNumber2"/>
      </w:pPr>
      <w:r>
        <w:t xml:space="preserve">Under the </w:t>
      </w:r>
      <w:r w:rsidRPr="00F5737D">
        <w:t>Heritage Act</w:t>
      </w:r>
      <w:r>
        <w:t>, a person who ‘engages in conduct that causes damage to an Aboriginal place or object’, where to cause damage ‘includes disturb and destroy’, commits a strict liability offence with penalties attracting 100 to 1,000 penalty points.</w:t>
      </w:r>
      <w:r>
        <w:rPr>
          <w:rStyle w:val="FootnoteReference"/>
        </w:rPr>
        <w:footnoteReference w:id="367"/>
      </w:r>
    </w:p>
    <w:p w14:paraId="059BBBD4" w14:textId="0F433125" w:rsidR="004F5C28" w:rsidRDefault="004F5C28" w:rsidP="004F5C28">
      <w:pPr>
        <w:pStyle w:val="ListNumber2"/>
      </w:pPr>
      <w:r>
        <w:t>A ‘governmental officer’ engaging in authorised conduct is exempt from this provision.</w:t>
      </w:r>
      <w:r>
        <w:rPr>
          <w:rStyle w:val="FootnoteReference"/>
        </w:rPr>
        <w:footnoteReference w:id="368"/>
      </w:r>
    </w:p>
    <w:p w14:paraId="428156DC" w14:textId="19C538B3" w:rsidR="004F5C28" w:rsidRDefault="004F5C28" w:rsidP="004F5C28">
      <w:pPr>
        <w:pStyle w:val="ListNumber2"/>
      </w:pPr>
      <w:r>
        <w:t>Confidential evidence provided to the Committee indicated that this could result in a situation where an artefact was identified, for example</w:t>
      </w:r>
      <w:r w:rsidR="00AE0C8A">
        <w:t>,</w:t>
      </w:r>
      <w:r>
        <w:t xml:space="preserve"> by a</w:t>
      </w:r>
      <w:r w:rsidR="00F61CBA">
        <w:t xml:space="preserve">n Aboriginal </w:t>
      </w:r>
      <w:r>
        <w:t xml:space="preserve">person or a heritage consultant, and was in danger of being damaged, but could not be moved (or ‘disturbed’) in a timely manner without committing an offence under the </w:t>
      </w:r>
      <w:r w:rsidR="00AE0C8A" w:rsidRPr="00F5737D">
        <w:t xml:space="preserve">Heritage </w:t>
      </w:r>
      <w:r w:rsidRPr="00F5737D">
        <w:t>Act</w:t>
      </w:r>
      <w:r>
        <w:t>.</w:t>
      </w:r>
      <w:r>
        <w:rPr>
          <w:rStyle w:val="FootnoteReference"/>
        </w:rPr>
        <w:footnoteReference w:id="369"/>
      </w:r>
    </w:p>
    <w:p w14:paraId="76EDFB27" w14:textId="77777777" w:rsidR="004F5C28" w:rsidRDefault="004F5C28" w:rsidP="004D1BFD">
      <w:pPr>
        <w:pStyle w:val="Heading5"/>
      </w:pPr>
      <w:r>
        <w:t>Committee comment</w:t>
      </w:r>
    </w:p>
    <w:p w14:paraId="77971600" w14:textId="7D316BFF" w:rsidR="00AE0C8A" w:rsidRPr="001B239A" w:rsidRDefault="004F5C28" w:rsidP="004F5C28">
      <w:pPr>
        <w:pStyle w:val="ListNumber2"/>
      </w:pPr>
      <w:r w:rsidRPr="001B239A">
        <w:t>The Committee is of the view that, where a</w:t>
      </w:r>
      <w:r w:rsidR="00F61CBA" w:rsidRPr="001B239A">
        <w:t xml:space="preserve">n Aboriginal </w:t>
      </w:r>
      <w:r w:rsidRPr="001B239A">
        <w:t>artefact is in immediate danger of being damaged unless it is moved, a</w:t>
      </w:r>
      <w:r w:rsidR="00F61CBA" w:rsidRPr="001B239A">
        <w:t xml:space="preserve">n Aboriginal </w:t>
      </w:r>
      <w:r w:rsidRPr="001B239A">
        <w:t xml:space="preserve">person </w:t>
      </w:r>
      <w:r w:rsidR="00AE0C8A" w:rsidRPr="001B239A">
        <w:t xml:space="preserve">or heritage consultant should </w:t>
      </w:r>
      <w:r w:rsidRPr="001B239A">
        <w:t>be able to take prompt action to prevent the damage.</w:t>
      </w:r>
      <w:r w:rsidR="00AE0C8A" w:rsidRPr="001B239A">
        <w:t xml:space="preserve"> </w:t>
      </w:r>
      <w:r w:rsidRPr="001B239A">
        <w:t>Such action should be the minimum disturbance to provide immediate protection, and should only be carried out by recognised subject matter experts or local cultural experts.</w:t>
      </w:r>
    </w:p>
    <w:p w14:paraId="22C90114" w14:textId="37062E74" w:rsidR="004F5C28" w:rsidRPr="001B239A" w:rsidRDefault="001B239A" w:rsidP="004F5C28">
      <w:pPr>
        <w:pStyle w:val="ListNumber2"/>
      </w:pPr>
      <w:r w:rsidRPr="001B239A">
        <w:t xml:space="preserve">The Committee </w:t>
      </w:r>
      <w:r>
        <w:t xml:space="preserve">would also like </w:t>
      </w:r>
      <w:r w:rsidR="00A70689">
        <w:t>for</w:t>
      </w:r>
      <w:r w:rsidRPr="001B239A">
        <w:t xml:space="preserve"> the</w:t>
      </w:r>
      <w:r w:rsidR="004F5C28" w:rsidRPr="001B239A">
        <w:t xml:space="preserve"> reporting of such incidents </w:t>
      </w:r>
      <w:r>
        <w:t xml:space="preserve">to be </w:t>
      </w:r>
      <w:r w:rsidR="004F5C28" w:rsidRPr="001B239A">
        <w:t>mandated</w:t>
      </w:r>
      <w:r w:rsidR="00A70689">
        <w:t>, and for the reporting to be undertaken</w:t>
      </w:r>
      <w:r w:rsidR="004F5C28" w:rsidRPr="001B239A">
        <w:t xml:space="preserve"> as soon as practicable</w:t>
      </w:r>
      <w:r w:rsidR="00A70689">
        <w:t xml:space="preserve"> after such incidents</w:t>
      </w:r>
      <w:r w:rsidR="00AE0C8A" w:rsidRPr="001B239A">
        <w:t>.</w:t>
      </w:r>
    </w:p>
    <w:tbl>
      <w:tblPr>
        <w:tblStyle w:val="Recommendationbox"/>
        <w:tblW w:w="0" w:type="auto"/>
        <w:tblLook w:val="0600" w:firstRow="0" w:lastRow="0" w:firstColumn="0" w:lastColumn="0" w:noHBand="1" w:noVBand="1"/>
      </w:tblPr>
      <w:tblGrid>
        <w:gridCol w:w="8175"/>
      </w:tblGrid>
      <w:tr w:rsidR="004F5C28" w14:paraId="7265B150" w14:textId="77777777" w:rsidTr="004439D2">
        <w:tc>
          <w:tcPr>
            <w:tcW w:w="7891" w:type="dxa"/>
          </w:tcPr>
          <w:p w14:paraId="143B2420" w14:textId="77777777" w:rsidR="004F5C28" w:rsidRDefault="004F5C28" w:rsidP="004439D2">
            <w:pPr>
              <w:pStyle w:val="Recommendationheading"/>
            </w:pPr>
            <w:bookmarkStart w:id="162" w:name="_Toc146011674"/>
            <w:bookmarkStart w:id="163" w:name="_Toc148707705"/>
            <w:r>
              <w:t xml:space="preserve">Recommendation </w:t>
            </w:r>
            <w:r>
              <w:fldChar w:fldCharType="begin"/>
            </w:r>
            <w:r>
              <w:instrText xml:space="preserve"> AUTONUMLGL \* Arabic\e </w:instrText>
            </w:r>
            <w:r>
              <w:fldChar w:fldCharType="end"/>
            </w:r>
            <w:bookmarkEnd w:id="162"/>
            <w:bookmarkEnd w:id="163"/>
          </w:p>
          <w:p w14:paraId="3BE59A85" w14:textId="58CA0A3E" w:rsidR="004F5C28" w:rsidRPr="00AA719E" w:rsidRDefault="004F5C28" w:rsidP="004439D2">
            <w:pPr>
              <w:pStyle w:val="Recommendationbody"/>
            </w:pPr>
            <w:bookmarkStart w:id="164" w:name="_Toc146011675"/>
            <w:bookmarkStart w:id="165" w:name="_Toc148707706"/>
            <w:r w:rsidRPr="00DD0A3E">
              <w:t>The Committee recommends that the</w:t>
            </w:r>
            <w:r w:rsidR="007C062D">
              <w:t xml:space="preserve"> ACT Government amend the</w:t>
            </w:r>
            <w:r w:rsidRPr="00DD0A3E">
              <w:t xml:space="preserve"> </w:t>
            </w:r>
            <w:r w:rsidRPr="00AE0C8A">
              <w:rPr>
                <w:i/>
                <w:iCs/>
              </w:rPr>
              <w:t xml:space="preserve">Heritage Act </w:t>
            </w:r>
            <w:r w:rsidR="00AE0C8A" w:rsidRPr="00AE0C8A">
              <w:rPr>
                <w:i/>
                <w:iCs/>
              </w:rPr>
              <w:t>2004</w:t>
            </w:r>
            <w:r w:rsidR="00AE0C8A">
              <w:t xml:space="preserve"> </w:t>
            </w:r>
            <w:r w:rsidRPr="00DD0A3E">
              <w:t xml:space="preserve">to allow Aboriginal people or </w:t>
            </w:r>
            <w:r w:rsidR="001E0153">
              <w:t xml:space="preserve">appropriate </w:t>
            </w:r>
            <w:r w:rsidRPr="00DD0A3E">
              <w:t xml:space="preserve">heritage consultants </w:t>
            </w:r>
            <w:r w:rsidR="001E0153">
              <w:t>to move an artefact for the purpose of protecting them</w:t>
            </w:r>
            <w:r w:rsidRPr="00DD0A3E">
              <w:t xml:space="preserve"> in an emergency situation.</w:t>
            </w:r>
            <w:bookmarkEnd w:id="164"/>
            <w:bookmarkEnd w:id="165"/>
          </w:p>
        </w:tc>
      </w:tr>
    </w:tbl>
    <w:p w14:paraId="42503177" w14:textId="77777777" w:rsidR="004F5C28" w:rsidRDefault="004F5C28" w:rsidP="004D1BFD">
      <w:pPr>
        <w:pStyle w:val="Heading4"/>
      </w:pPr>
      <w:r>
        <w:t>Improved decision-making</w:t>
      </w:r>
    </w:p>
    <w:p w14:paraId="69D4A76A" w14:textId="18A5CDE3" w:rsidR="003558D2" w:rsidRDefault="004F5C28" w:rsidP="004F5C28">
      <w:pPr>
        <w:pStyle w:val="ListNumber2"/>
      </w:pPr>
      <w:r>
        <w:t xml:space="preserve">In its outline of current heritage arrangements, the ACT Government submission indicated that four sub-committees or </w:t>
      </w:r>
      <w:r w:rsidR="00F5737D">
        <w:t>Taskforces</w:t>
      </w:r>
      <w:r>
        <w:t xml:space="preserve"> of the </w:t>
      </w:r>
      <w:r w:rsidR="00F5737D">
        <w:t xml:space="preserve">Heritage </w:t>
      </w:r>
      <w:r>
        <w:t xml:space="preserve">Council had been established to consider matters in detail and make recommendations to the full </w:t>
      </w:r>
      <w:r w:rsidR="00F5737D">
        <w:t xml:space="preserve">Heritage </w:t>
      </w:r>
      <w:r>
        <w:t>Council</w:t>
      </w:r>
      <w:r w:rsidR="003558D2">
        <w:t xml:space="preserve"> (see Chapter 2)</w:t>
      </w:r>
      <w:r>
        <w:t>.</w:t>
      </w:r>
      <w:r w:rsidR="003558D2">
        <w:rPr>
          <w:rStyle w:val="FootnoteReference"/>
        </w:rPr>
        <w:footnoteReference w:id="370"/>
      </w:r>
    </w:p>
    <w:p w14:paraId="19866F2F" w14:textId="3396AD1C" w:rsidR="004F5C28" w:rsidRDefault="004F5C28" w:rsidP="004F5C28">
      <w:pPr>
        <w:pStyle w:val="ListNumber2"/>
      </w:pPr>
      <w:r>
        <w:t xml:space="preserve">The </w:t>
      </w:r>
      <w:r w:rsidR="00F5737D">
        <w:t>R</w:t>
      </w:r>
      <w:r>
        <w:t xml:space="preserve">egistration </w:t>
      </w:r>
      <w:r w:rsidR="00F5737D">
        <w:t>T</w:t>
      </w:r>
      <w:r>
        <w:t xml:space="preserve">askforce met regularly before the </w:t>
      </w:r>
      <w:r w:rsidR="00F5737D">
        <w:t xml:space="preserve">Heritage </w:t>
      </w:r>
      <w:r>
        <w:t xml:space="preserve">Council’s meetings, approximately every six weeks, while the </w:t>
      </w:r>
      <w:r w:rsidR="00F5737D">
        <w:t>T</w:t>
      </w:r>
      <w:r>
        <w:t xml:space="preserve">askforces on </w:t>
      </w:r>
      <w:r w:rsidR="00F5737D">
        <w:t>D</w:t>
      </w:r>
      <w:r>
        <w:t xml:space="preserve">evelopment </w:t>
      </w:r>
      <w:r w:rsidR="00F5737D">
        <w:t>A</w:t>
      </w:r>
      <w:r>
        <w:t xml:space="preserve">ssessment, Conservation Management Plans, and Aboriginal </w:t>
      </w:r>
      <w:r w:rsidR="00F5737D">
        <w:t>H</w:t>
      </w:r>
      <w:r>
        <w:t>eritage met ‘on an as-needs basis</w:t>
      </w:r>
      <w:r w:rsidR="003558D2">
        <w:t>.</w:t>
      </w:r>
      <w:r>
        <w:t>’</w:t>
      </w:r>
      <w:r>
        <w:rPr>
          <w:rStyle w:val="FootnoteReference"/>
        </w:rPr>
        <w:footnoteReference w:id="371"/>
      </w:r>
    </w:p>
    <w:p w14:paraId="55642674" w14:textId="499F409B" w:rsidR="004F5C28" w:rsidRDefault="004F5C28" w:rsidP="004F5C28">
      <w:pPr>
        <w:pStyle w:val="ListNumber2"/>
      </w:pPr>
      <w:r>
        <w:t xml:space="preserve">Professor Roz Hansen AM stipulated that sub-committee membership should be skills-based, and that Aboriginal </w:t>
      </w:r>
      <w:r w:rsidR="00F5737D">
        <w:t>H</w:t>
      </w:r>
      <w:r>
        <w:t xml:space="preserve">eritage </w:t>
      </w:r>
      <w:r w:rsidR="00F5737D">
        <w:t>T</w:t>
      </w:r>
      <w:r>
        <w:t>askforce members ‘should have skills at least in Aboriginal culture, Aboriginal history</w:t>
      </w:r>
      <w:r w:rsidR="00F5737D">
        <w:t>,</w:t>
      </w:r>
      <w:r>
        <w:t xml:space="preserve"> and archaeology</w:t>
      </w:r>
      <w:r w:rsidR="003558D2">
        <w:t>.</w:t>
      </w:r>
      <w:r>
        <w:t>’</w:t>
      </w:r>
      <w:r>
        <w:rPr>
          <w:rStyle w:val="FootnoteReference"/>
        </w:rPr>
        <w:footnoteReference w:id="372"/>
      </w:r>
    </w:p>
    <w:p w14:paraId="7E241BCF" w14:textId="3322D673" w:rsidR="004F5C28" w:rsidRDefault="004F5C28" w:rsidP="004F5C28">
      <w:pPr>
        <w:pStyle w:val="ListNumber2"/>
      </w:pPr>
      <w:r>
        <w:t xml:space="preserve">Similarly, Dr Laura Dawes’ submission recommended that </w:t>
      </w:r>
      <w:r w:rsidR="00F5737D">
        <w:t>T</w:t>
      </w:r>
      <w:r>
        <w:t xml:space="preserve">askforce composition be based ‘on the mix of skill sets required’ and specified that </w:t>
      </w:r>
      <w:r w:rsidR="00F5737D">
        <w:t>T</w:t>
      </w:r>
      <w:r>
        <w:t xml:space="preserve">askforce convenors should be </w:t>
      </w:r>
      <w:r w:rsidR="00F5737D">
        <w:t xml:space="preserve">Heritage </w:t>
      </w:r>
      <w:r>
        <w:t>Council members other than the Chair.</w:t>
      </w:r>
      <w:r>
        <w:rPr>
          <w:rStyle w:val="FootnoteReference"/>
        </w:rPr>
        <w:footnoteReference w:id="373"/>
      </w:r>
    </w:p>
    <w:p w14:paraId="4A4BD513" w14:textId="77777777" w:rsidR="004F5C28" w:rsidRDefault="004F5C28" w:rsidP="004D1BFD">
      <w:pPr>
        <w:pStyle w:val="Heading5"/>
      </w:pPr>
      <w:r>
        <w:t>Committee comment</w:t>
      </w:r>
    </w:p>
    <w:p w14:paraId="5A3A23ED" w14:textId="5233C0B0" w:rsidR="004F5C28" w:rsidRPr="00DD2AF3" w:rsidRDefault="004F5C28" w:rsidP="004F5C28">
      <w:pPr>
        <w:pStyle w:val="ListNumber2"/>
      </w:pPr>
      <w:r>
        <w:t xml:space="preserve">The Committee is of the view that strengthening provisions and resourcing for the Aboriginal </w:t>
      </w:r>
      <w:r w:rsidR="00F5737D">
        <w:t>H</w:t>
      </w:r>
      <w:r>
        <w:t xml:space="preserve">eritage </w:t>
      </w:r>
      <w:r w:rsidR="00F5737D">
        <w:t>T</w:t>
      </w:r>
      <w:r>
        <w:t xml:space="preserve">askforce would contribute to ensuring that </w:t>
      </w:r>
      <w:r w:rsidR="00F61CBA">
        <w:t>Aboriginal</w:t>
      </w:r>
      <w:r>
        <w:t xml:space="preserve"> heritage is protected according to best practice and centres </w:t>
      </w:r>
      <w:r w:rsidR="00F61CBA">
        <w:t>Aboriginal</w:t>
      </w:r>
      <w:r>
        <w:t xml:space="preserve"> engagement and empowerment.</w:t>
      </w:r>
    </w:p>
    <w:tbl>
      <w:tblPr>
        <w:tblStyle w:val="Recommendationbox"/>
        <w:tblW w:w="0" w:type="auto"/>
        <w:tblLook w:val="0600" w:firstRow="0" w:lastRow="0" w:firstColumn="0" w:lastColumn="0" w:noHBand="1" w:noVBand="1"/>
      </w:tblPr>
      <w:tblGrid>
        <w:gridCol w:w="8175"/>
      </w:tblGrid>
      <w:tr w:rsidR="004F5C28" w14:paraId="6EB9BA1B" w14:textId="77777777" w:rsidTr="004439D2">
        <w:tc>
          <w:tcPr>
            <w:tcW w:w="7891" w:type="dxa"/>
          </w:tcPr>
          <w:p w14:paraId="038115C4" w14:textId="77777777" w:rsidR="004F5C28" w:rsidRDefault="004F5C28" w:rsidP="004439D2">
            <w:pPr>
              <w:pStyle w:val="Recommendationheading"/>
            </w:pPr>
            <w:bookmarkStart w:id="166" w:name="_Toc146011676"/>
            <w:bookmarkStart w:id="167" w:name="_Toc148707707"/>
            <w:r>
              <w:t xml:space="preserve">Recommendation </w:t>
            </w:r>
            <w:r>
              <w:fldChar w:fldCharType="begin"/>
            </w:r>
            <w:r>
              <w:instrText xml:space="preserve"> AUTONUMLGL \* Arabic\e </w:instrText>
            </w:r>
            <w:r>
              <w:fldChar w:fldCharType="end"/>
            </w:r>
            <w:bookmarkEnd w:id="166"/>
            <w:bookmarkEnd w:id="167"/>
          </w:p>
          <w:p w14:paraId="0A2CAB71" w14:textId="7EFAC780" w:rsidR="004F5C28" w:rsidRPr="00AA719E" w:rsidRDefault="004F5C28" w:rsidP="003D05C3">
            <w:pPr>
              <w:pStyle w:val="Recommendationbody"/>
            </w:pPr>
            <w:bookmarkStart w:id="168" w:name="_Toc146011677"/>
            <w:bookmarkStart w:id="169" w:name="_Toc148707708"/>
            <w:r w:rsidRPr="00DD0A3E">
              <w:t xml:space="preserve">The Committee recommends that </w:t>
            </w:r>
            <w:r w:rsidR="007C062D">
              <w:t xml:space="preserve">the ACT Government </w:t>
            </w:r>
            <w:r w:rsidR="003D05C3">
              <w:t>strengthen</w:t>
            </w:r>
            <w:r w:rsidR="007C062D">
              <w:t xml:space="preserve"> Aboriginal</w:t>
            </w:r>
            <w:r w:rsidRPr="00DD0A3E">
              <w:t xml:space="preserve"> heritage protection </w:t>
            </w:r>
            <w:r w:rsidR="003D05C3">
              <w:t xml:space="preserve">by </w:t>
            </w:r>
            <w:r w:rsidRPr="00DD0A3E">
              <w:t xml:space="preserve">ensuring the </w:t>
            </w:r>
            <w:r w:rsidR="003D05C3">
              <w:t xml:space="preserve">ACT Heritage Council’s </w:t>
            </w:r>
            <w:r w:rsidRPr="00DD0A3E">
              <w:t xml:space="preserve">Aboriginal </w:t>
            </w:r>
            <w:r w:rsidR="007C062D">
              <w:t>Heritage Taskforce</w:t>
            </w:r>
            <w:r w:rsidRPr="00DD0A3E">
              <w:t xml:space="preserve"> is appropriately resourced.</w:t>
            </w:r>
            <w:bookmarkEnd w:id="168"/>
            <w:bookmarkEnd w:id="169"/>
          </w:p>
        </w:tc>
      </w:tr>
    </w:tbl>
    <w:p w14:paraId="7E4FCEB9" w14:textId="7DBC755A" w:rsidR="004F5C28" w:rsidRPr="007765B2" w:rsidRDefault="004F5C28" w:rsidP="004D1BFD">
      <w:pPr>
        <w:pStyle w:val="Heading2"/>
        <w:rPr>
          <w:bCs/>
        </w:rPr>
      </w:pPr>
      <w:bookmarkStart w:id="170" w:name="_Toc146193846"/>
      <w:bookmarkStart w:id="171" w:name="_Toc148972888"/>
      <w:r>
        <w:t xml:space="preserve">Resourcing, </w:t>
      </w:r>
      <w:r w:rsidR="00AE0C8A">
        <w:t>b</w:t>
      </w:r>
      <w:r w:rsidRPr="007765B2">
        <w:t>usiness systems</w:t>
      </w:r>
      <w:r w:rsidR="00AE0C8A">
        <w:t>,</w:t>
      </w:r>
      <w:r w:rsidRPr="007765B2">
        <w:t xml:space="preserve"> and processes</w:t>
      </w:r>
      <w:bookmarkEnd w:id="170"/>
      <w:bookmarkEnd w:id="171"/>
    </w:p>
    <w:p w14:paraId="56BA9B2C" w14:textId="2F693456" w:rsidR="004F5C28" w:rsidRDefault="004F5C28" w:rsidP="004D1BFD">
      <w:pPr>
        <w:pStyle w:val="Heading3"/>
      </w:pPr>
      <w:bookmarkStart w:id="172" w:name="_Toc146193847"/>
      <w:bookmarkStart w:id="173" w:name="_Toc148972889"/>
      <w:r>
        <w:t>Resourcing</w:t>
      </w:r>
      <w:bookmarkEnd w:id="172"/>
      <w:r w:rsidR="00AE0C8A">
        <w:t xml:space="preserve"> of </w:t>
      </w:r>
      <w:r w:rsidR="00F35747">
        <w:t>the Heritage Unit</w:t>
      </w:r>
      <w:bookmarkEnd w:id="173"/>
    </w:p>
    <w:p w14:paraId="6400E3F9" w14:textId="62888C7D" w:rsidR="00292990" w:rsidRDefault="004F5C28" w:rsidP="00615522">
      <w:pPr>
        <w:pStyle w:val="ListNumber2"/>
      </w:pPr>
      <w:r>
        <w:t xml:space="preserve">Several submissions highlighted </w:t>
      </w:r>
      <w:r w:rsidR="003558D2">
        <w:t>concerns over</w:t>
      </w:r>
      <w:r>
        <w:t xml:space="preserve"> inadequate resourcing of </w:t>
      </w:r>
      <w:r w:rsidR="001E0153">
        <w:t xml:space="preserve">the </w:t>
      </w:r>
      <w:r w:rsidR="00CB1E91">
        <w:t>Heritage</w:t>
      </w:r>
      <w:r w:rsidR="00F5737D">
        <w:t xml:space="preserve"> Unit</w:t>
      </w:r>
      <w:r>
        <w:t>, often resulting in less-than-optimal outcomes.</w:t>
      </w:r>
      <w:r>
        <w:rPr>
          <w:rStyle w:val="FootnoteReference"/>
        </w:rPr>
        <w:footnoteReference w:id="374"/>
      </w:r>
    </w:p>
    <w:p w14:paraId="4FDFCC83" w14:textId="2F4D63CE" w:rsidR="004F5C28" w:rsidRDefault="003558D2" w:rsidP="00615522">
      <w:pPr>
        <w:pStyle w:val="ListNumber2"/>
      </w:pPr>
      <w:r>
        <w:t>In their submission,</w:t>
      </w:r>
      <w:r w:rsidR="004F5C28">
        <w:t xml:space="preserve"> Duncan Marshall </w:t>
      </w:r>
      <w:r>
        <w:t xml:space="preserve">AM </w:t>
      </w:r>
      <w:r w:rsidR="004F5C28">
        <w:t>and Dr Michael Pearson</w:t>
      </w:r>
      <w:r>
        <w:t xml:space="preserve"> AO </w:t>
      </w:r>
      <w:r w:rsidR="00CB1E91">
        <w:t xml:space="preserve">noted that the 2022 Nous Group review had indicated under-resourcing of </w:t>
      </w:r>
      <w:r w:rsidR="00F5737D">
        <w:t>the Heritage Unit</w:t>
      </w:r>
      <w:r w:rsidR="00CB1E91">
        <w:t>, and commented that in their experience, mis-matched demands and resources arose ‘from time to time</w:t>
      </w:r>
      <w:r w:rsidR="00F35747">
        <w:t>.</w:t>
      </w:r>
      <w:r w:rsidR="00CB1E91">
        <w:t>’ They believed that there had recently been an increase in workload without a corresponding increase in resources</w:t>
      </w:r>
      <w:r w:rsidR="00E45985">
        <w:t xml:space="preserve"> but were unsure whether this was mainly due to </w:t>
      </w:r>
      <w:r w:rsidR="00F5737D">
        <w:t>Heritage Council functions</w:t>
      </w:r>
      <w:r w:rsidR="00E45985">
        <w:t xml:space="preserve"> or planning system requirements. Shortfalls had previously been addressed</w:t>
      </w:r>
      <w:r w:rsidR="00851485">
        <w:t xml:space="preserve"> by engaging contractors</w:t>
      </w:r>
      <w:r w:rsidR="00E45985">
        <w:t>:</w:t>
      </w:r>
    </w:p>
    <w:p w14:paraId="57B59C26" w14:textId="4F2BBD4B" w:rsidR="004F5C28" w:rsidRDefault="004F5C28" w:rsidP="004F5C28">
      <w:pPr>
        <w:pStyle w:val="Quote"/>
      </w:pPr>
      <w:r>
        <w:t>Some relief has been achieved in the past by outsourcing some of the recurrent work to contractors (such as the Heritage Advisory Service and specific studies to provide context for heritage listing and other Council objectives).</w:t>
      </w:r>
      <w:r>
        <w:rPr>
          <w:rStyle w:val="FootnoteReference"/>
        </w:rPr>
        <w:footnoteReference w:id="375"/>
      </w:r>
    </w:p>
    <w:p w14:paraId="6D34407C" w14:textId="3B2C4F7E" w:rsidR="004F5C28" w:rsidRDefault="004F5C28" w:rsidP="004F5C28">
      <w:pPr>
        <w:pStyle w:val="ListNumber2"/>
      </w:pPr>
      <w:r>
        <w:t>Professor Roz Hansen</w:t>
      </w:r>
      <w:r w:rsidR="003558D2">
        <w:t xml:space="preserve"> AM </w:t>
      </w:r>
      <w:r w:rsidR="0046289E">
        <w:t xml:space="preserve">observed that the increase in workload without corresponding resourcing had affected staff and the culture of </w:t>
      </w:r>
      <w:r w:rsidR="00F5737D">
        <w:t>the Heritage Unit</w:t>
      </w:r>
      <w:r w:rsidR="0046289E">
        <w:t>:</w:t>
      </w:r>
    </w:p>
    <w:p w14:paraId="089AB75B" w14:textId="77777777" w:rsidR="004F5C28" w:rsidRDefault="004F5C28" w:rsidP="004F5C28">
      <w:pPr>
        <w:pStyle w:val="Quote"/>
      </w:pPr>
      <w:r>
        <w:t>I note that the number of DAs referred to the Council and hence to the Unit has increased dramatically but the resources for dealing with them has not. This has been a cause of stress and burn out for staff in the Unit responsible for fulfilling the Act’s referral entity responsibilities. The additional pressures placed on the Unit staff during the Covid pandemic and stress-leave absences triggered by an increasing workload have further caused tensions within the Unit workplace.</w:t>
      </w:r>
      <w:r>
        <w:rPr>
          <w:rStyle w:val="FootnoteReference"/>
        </w:rPr>
        <w:footnoteReference w:id="376"/>
      </w:r>
    </w:p>
    <w:p w14:paraId="61D731BF" w14:textId="623069FC" w:rsidR="004F5C28" w:rsidRDefault="004F5C28" w:rsidP="00BB4260">
      <w:pPr>
        <w:pStyle w:val="ListNumber2"/>
      </w:pPr>
      <w:r>
        <w:t xml:space="preserve">The Canberra and District Historical Society </w:t>
      </w:r>
      <w:r w:rsidR="00601CBC">
        <w:t xml:space="preserve">argued that under-resourcing of </w:t>
      </w:r>
      <w:r w:rsidR="00F5737D">
        <w:t>the Heritage Unit</w:t>
      </w:r>
      <w:r w:rsidR="00601CBC">
        <w:t xml:space="preserve"> was illustrative of ‘the low priority heritage is given … within the ACT government’</w:t>
      </w:r>
      <w:r w:rsidR="005A272F">
        <w:t>:</w:t>
      </w:r>
    </w:p>
    <w:p w14:paraId="179C64F3" w14:textId="462415F5" w:rsidR="004F5C28" w:rsidRDefault="004F5C28" w:rsidP="004F5C28">
      <w:pPr>
        <w:pStyle w:val="Quote"/>
      </w:pPr>
      <w:r>
        <w:t>More specifically, it is not evident that the Heritage Council and the Heritage Unit have the necessary resources to perform their functions at the level expected by the community and to deliver best practice outcomes (expertise, funds, staffing, high level support within EPSDD, time and so on).</w:t>
      </w:r>
      <w:r>
        <w:rPr>
          <w:rStyle w:val="FootnoteReference"/>
        </w:rPr>
        <w:footnoteReference w:id="377"/>
      </w:r>
    </w:p>
    <w:p w14:paraId="636C1995" w14:textId="3D1D3F6C" w:rsidR="004F5C28" w:rsidRDefault="00601CBC" w:rsidP="00C147B6">
      <w:pPr>
        <w:pStyle w:val="ListNumber2"/>
      </w:pPr>
      <w:r>
        <w:t>In their submission, t</w:t>
      </w:r>
      <w:r w:rsidR="00740050">
        <w:t xml:space="preserve">he </w:t>
      </w:r>
      <w:r w:rsidR="004F5C28">
        <w:t xml:space="preserve">Kosciuszko Huts Association </w:t>
      </w:r>
      <w:r w:rsidR="00A70689">
        <w:t>held</w:t>
      </w:r>
      <w:r w:rsidR="004F5C28">
        <w:t xml:space="preserve"> concerns that </w:t>
      </w:r>
      <w:r w:rsidR="005A272F">
        <w:t xml:space="preserve">the </w:t>
      </w:r>
      <w:r>
        <w:t xml:space="preserve">Heritage </w:t>
      </w:r>
      <w:r w:rsidR="005A272F">
        <w:t xml:space="preserve">Unit </w:t>
      </w:r>
      <w:r>
        <w:t>‘</w:t>
      </w:r>
      <w:r w:rsidRPr="00601CBC">
        <w:t>inserted itself into operational matters for which it is not responsible</w:t>
      </w:r>
      <w:r>
        <w:t>’</w:t>
      </w:r>
      <w:r w:rsidR="005A272F">
        <w:t xml:space="preserve"> despite lacking sufficient resources.</w:t>
      </w:r>
      <w:r>
        <w:t xml:space="preserve"> The </w:t>
      </w:r>
      <w:r w:rsidR="00A70689">
        <w:t xml:space="preserve">Kosciuszko Huts </w:t>
      </w:r>
      <w:r>
        <w:t xml:space="preserve">Association </w:t>
      </w:r>
      <w:r w:rsidR="005A272F">
        <w:t>was of the view</w:t>
      </w:r>
      <w:r>
        <w:t xml:space="preserve"> that ‘cultural and business process reform’ should be carried out before considering further resourcing</w:t>
      </w:r>
      <w:r w:rsidR="004F5C28">
        <w:t>.</w:t>
      </w:r>
      <w:r w:rsidR="004F5C28">
        <w:rPr>
          <w:rStyle w:val="FootnoteReference"/>
        </w:rPr>
        <w:footnoteReference w:id="378"/>
      </w:r>
    </w:p>
    <w:p w14:paraId="6CEFBFF8" w14:textId="2C5841AC" w:rsidR="00F35747" w:rsidRDefault="00F35747" w:rsidP="00A872B6">
      <w:pPr>
        <w:pStyle w:val="ListNumber2"/>
      </w:pPr>
      <w:r>
        <w:t xml:space="preserve">The </w:t>
      </w:r>
      <w:r w:rsidRPr="00F35747">
        <w:rPr>
          <w:i/>
          <w:iCs/>
        </w:rPr>
        <w:t>Stenning &amp; Associates Report</w:t>
      </w:r>
      <w:r>
        <w:t xml:space="preserve"> found that the Heritage Unit has insufficient resources to carry out the functions required to support the work of the Heritage Council:</w:t>
      </w:r>
    </w:p>
    <w:p w14:paraId="069DDDA8" w14:textId="2EA91EB6" w:rsidR="00F35747" w:rsidRDefault="00F35747" w:rsidP="00F35747">
      <w:pPr>
        <w:pStyle w:val="Quote"/>
      </w:pPr>
      <w:r>
        <w:t>… based on the evidence of long wait times for responses and work backlogs, it is clear that current staffing levels are not adequate to address the current volume of work, nor will they be adequate to deal with the additional activities proposed by this review. Recent additional temporary short-term resourcing, while helpful, does not attract and develop the skills necessary. Accordingly, the ACT Government needs to increase the permanent capacity and specialised capability within ACT Heritage to support all functions of the Heritage Council. This includes ensuring positions within ACT Heritage are competitive with the private sector to attract and retain staff with appropriate specialist skills. It also includes ensuring ACT Heritage has the mixture of specialist and support staff required to meet the statutory workload, as well as those strategic and policy skills necessary for facilitating change.</w:t>
      </w:r>
      <w:r w:rsidR="007341DB">
        <w:rPr>
          <w:rStyle w:val="FootnoteReference"/>
        </w:rPr>
        <w:footnoteReference w:id="379"/>
      </w:r>
    </w:p>
    <w:p w14:paraId="363521F3" w14:textId="687B95F4" w:rsidR="00F74707" w:rsidRPr="00F74707" w:rsidRDefault="00F74707" w:rsidP="00DB4005">
      <w:pPr>
        <w:pStyle w:val="ListNumber2"/>
      </w:pPr>
      <w:r>
        <w:t xml:space="preserve">The </w:t>
      </w:r>
      <w:r w:rsidRPr="00F74707">
        <w:rPr>
          <w:i/>
          <w:iCs/>
        </w:rPr>
        <w:t>Stenning &amp; Associates Report</w:t>
      </w:r>
      <w:r>
        <w:t xml:space="preserve"> also highlighted the need for permanent administrative support </w:t>
      </w:r>
      <w:r w:rsidR="00B26FA6">
        <w:t>staff</w:t>
      </w:r>
      <w:r>
        <w:t xml:space="preserve"> for specialist teams within the Heritage Unit, as currently, </w:t>
      </w:r>
      <w:r w:rsidR="00B26FA6">
        <w:t xml:space="preserve">the </w:t>
      </w:r>
      <w:r>
        <w:t xml:space="preserve">specialist staff are undertaking </w:t>
      </w:r>
      <w:r w:rsidR="00B26FA6">
        <w:t xml:space="preserve">the </w:t>
      </w:r>
      <w:r>
        <w:t xml:space="preserve">administrative work, which </w:t>
      </w:r>
      <w:r w:rsidR="00B26FA6">
        <w:t>was found to be</w:t>
      </w:r>
      <w:r>
        <w:t xml:space="preserve"> ‘an inefficient use of their time.’</w:t>
      </w:r>
      <w:r w:rsidR="00B26FA6">
        <w:rPr>
          <w:rStyle w:val="FootnoteReference"/>
        </w:rPr>
        <w:footnoteReference w:id="380"/>
      </w:r>
    </w:p>
    <w:p w14:paraId="451E5DDE" w14:textId="5AB7E6F4" w:rsidR="004F5C28" w:rsidRDefault="004F5C28" w:rsidP="00DD6CC5">
      <w:pPr>
        <w:pStyle w:val="ListNumber2"/>
      </w:pPr>
      <w:r>
        <w:t xml:space="preserve">In response to questions from the Committee on </w:t>
      </w:r>
      <w:r w:rsidR="002E7CE7">
        <w:t>resourcing for</w:t>
      </w:r>
      <w:r w:rsidR="005A272F">
        <w:t xml:space="preserve"> the</w:t>
      </w:r>
      <w:r w:rsidR="002E7CE7">
        <w:t xml:space="preserve"> Heritage</w:t>
      </w:r>
      <w:r w:rsidR="005A272F">
        <w:t xml:space="preserve"> Unit</w:t>
      </w:r>
      <w:r w:rsidR="002E7CE7">
        <w:t xml:space="preserve">, </w:t>
      </w:r>
      <w:r>
        <w:t>Mr</w:t>
      </w:r>
      <w:r w:rsidR="00F35747">
        <w:t> </w:t>
      </w:r>
      <w:r>
        <w:t>Geoffrey Rutledge, Deputy</w:t>
      </w:r>
      <w:r w:rsidR="002E7CE7">
        <w:t xml:space="preserve"> </w:t>
      </w:r>
      <w:r>
        <w:t>Director-General of EPSDD</w:t>
      </w:r>
      <w:r w:rsidR="00740050">
        <w:t>,</w:t>
      </w:r>
      <w:r>
        <w:t xml:space="preserve"> indicated that the </w:t>
      </w:r>
      <w:r w:rsidR="002E7CE7">
        <w:t>recent increase in workload had not been anticipated, but that making the best use of resources available</w:t>
      </w:r>
      <w:r w:rsidR="005A272F">
        <w:t xml:space="preserve"> now</w:t>
      </w:r>
      <w:r w:rsidR="002E7CE7">
        <w:t xml:space="preserve"> was a priority</w:t>
      </w:r>
      <w:r>
        <w:t>:</w:t>
      </w:r>
    </w:p>
    <w:p w14:paraId="0C6B5EB3" w14:textId="399C8939" w:rsidR="002E7CE7" w:rsidRDefault="002E7CE7" w:rsidP="002E7CE7">
      <w:pPr>
        <w:pStyle w:val="Quote"/>
      </w:pPr>
      <w:r>
        <w:t xml:space="preserve">We did not predict the increase in workload in the last few years, particularly around the inner suburbs of the inner south and the inner north, where we have heritage precincts and people expanding and doing renovations et cetera on their sites. So that is where we are. </w:t>
      </w:r>
    </w:p>
    <w:p w14:paraId="4F6DB0D3" w14:textId="10476857" w:rsidR="002E7CE7" w:rsidRDefault="002E7CE7" w:rsidP="002E7CE7">
      <w:pPr>
        <w:pStyle w:val="Quote"/>
      </w:pPr>
      <w:r>
        <w:t>I do not think it is so much how FTEs we have—currently we have 13 working on it. It is more about harnessing the resources and getting the advice at the right time ...</w:t>
      </w:r>
    </w:p>
    <w:p w14:paraId="3903E757" w14:textId="42BE5B8F" w:rsidR="004F5C28" w:rsidRDefault="002E7CE7" w:rsidP="002E7CE7">
      <w:pPr>
        <w:pStyle w:val="Quote"/>
      </w:pPr>
      <w:r>
        <w:t>I do not think it is just numbers; I think it as much business improvements that we can do</w:t>
      </w:r>
      <w:r w:rsidR="004F5C28" w:rsidRPr="00EE1E51">
        <w:t>.</w:t>
      </w:r>
      <w:r w:rsidR="004F5C28">
        <w:rPr>
          <w:rStyle w:val="FootnoteReference"/>
        </w:rPr>
        <w:footnoteReference w:id="381"/>
      </w:r>
    </w:p>
    <w:p w14:paraId="7E982D33" w14:textId="77777777" w:rsidR="00F35747" w:rsidRDefault="00F35747" w:rsidP="00F35747">
      <w:pPr>
        <w:pStyle w:val="Heading5"/>
      </w:pPr>
      <w:r>
        <w:t>Committee comment</w:t>
      </w:r>
    </w:p>
    <w:p w14:paraId="2F0B0BF8" w14:textId="4DAB53FB" w:rsidR="00F35747" w:rsidRPr="00DD2AF3" w:rsidRDefault="00F35747" w:rsidP="00F35747">
      <w:pPr>
        <w:pStyle w:val="ListNumber2"/>
      </w:pPr>
      <w:r>
        <w:t xml:space="preserve">The Committee believes that the </w:t>
      </w:r>
      <w:r w:rsidR="007341DB">
        <w:t xml:space="preserve">current staffing </w:t>
      </w:r>
      <w:r w:rsidR="001E0153">
        <w:t xml:space="preserve">level </w:t>
      </w:r>
      <w:r w:rsidR="007341DB">
        <w:t xml:space="preserve">of the Heritage Unit is inadequate to </w:t>
      </w:r>
      <w:r w:rsidR="00D47B07">
        <w:t>deliver the volume of work required for an effective heritage system. The Committee considers the</w:t>
      </w:r>
      <w:r w:rsidR="007341DB">
        <w:t xml:space="preserve"> ACT Government </w:t>
      </w:r>
      <w:r w:rsidR="00D47B07">
        <w:t xml:space="preserve">should </w:t>
      </w:r>
      <w:r w:rsidR="007341DB">
        <w:t xml:space="preserve">increase the </w:t>
      </w:r>
      <w:r w:rsidR="00D47B07">
        <w:t>staffing level</w:t>
      </w:r>
      <w:r w:rsidR="007341DB">
        <w:t xml:space="preserve"> and </w:t>
      </w:r>
      <w:r w:rsidR="00D47B07">
        <w:t xml:space="preserve">the </w:t>
      </w:r>
      <w:r w:rsidR="007341DB">
        <w:t xml:space="preserve">capability </w:t>
      </w:r>
      <w:r w:rsidR="00D47B07">
        <w:t xml:space="preserve">of </w:t>
      </w:r>
      <w:r w:rsidR="007341DB">
        <w:t>the Heritage Unit to support the Heritage Council</w:t>
      </w:r>
      <w:r w:rsidR="00D47B07">
        <w:t>,</w:t>
      </w:r>
      <w:r w:rsidR="007341DB">
        <w:t xml:space="preserve"> </w:t>
      </w:r>
      <w:r w:rsidR="00D47B07">
        <w:t xml:space="preserve">manage the administrative functions of the heritage system, </w:t>
      </w:r>
      <w:r w:rsidR="007341DB">
        <w:t>and improve client experience</w:t>
      </w:r>
      <w:r w:rsidR="00F74707">
        <w:t>s</w:t>
      </w:r>
      <w:r w:rsidR="00D47B07">
        <w:t xml:space="preserve"> of interacting with the heritage system</w:t>
      </w:r>
      <w:r w:rsidR="007341DB">
        <w:t>.</w:t>
      </w:r>
    </w:p>
    <w:tbl>
      <w:tblPr>
        <w:tblStyle w:val="Recommendationbox"/>
        <w:tblW w:w="0" w:type="auto"/>
        <w:tblLook w:val="04A0" w:firstRow="1" w:lastRow="0" w:firstColumn="1" w:lastColumn="0" w:noHBand="0" w:noVBand="1"/>
      </w:tblPr>
      <w:tblGrid>
        <w:gridCol w:w="8175"/>
      </w:tblGrid>
      <w:tr w:rsidR="004F5C28" w:rsidRPr="00AA719E" w14:paraId="2188C8A3" w14:textId="77777777" w:rsidTr="004439D2">
        <w:tc>
          <w:tcPr>
            <w:tcW w:w="7891" w:type="dxa"/>
          </w:tcPr>
          <w:p w14:paraId="65CEB857" w14:textId="77777777" w:rsidR="004F5C28" w:rsidRDefault="004F5C28" w:rsidP="004439D2">
            <w:pPr>
              <w:pStyle w:val="Recommendationheading"/>
            </w:pPr>
            <w:bookmarkStart w:id="174" w:name="_Toc146193752"/>
            <w:bookmarkStart w:id="175" w:name="_Toc148707709"/>
            <w:r>
              <w:t xml:space="preserve">Recommendation </w:t>
            </w:r>
            <w:r>
              <w:fldChar w:fldCharType="begin"/>
            </w:r>
            <w:r>
              <w:instrText xml:space="preserve"> AUTONUMLGL \* Arabic\e </w:instrText>
            </w:r>
            <w:r>
              <w:fldChar w:fldCharType="end"/>
            </w:r>
            <w:bookmarkEnd w:id="174"/>
            <w:bookmarkEnd w:id="175"/>
          </w:p>
          <w:p w14:paraId="4682C33D" w14:textId="57BE2597" w:rsidR="004F5C28" w:rsidRPr="00AA719E" w:rsidRDefault="004F5C28" w:rsidP="004439D2">
            <w:pPr>
              <w:pStyle w:val="Recommendationbody"/>
            </w:pPr>
            <w:bookmarkStart w:id="176" w:name="_Toc146193753"/>
            <w:bookmarkStart w:id="177" w:name="_Toc148707710"/>
            <w:r w:rsidRPr="00DD0A3E">
              <w:t>The Committee recommends that</w:t>
            </w:r>
            <w:r>
              <w:t xml:space="preserve"> the </w:t>
            </w:r>
            <w:r w:rsidR="00F35747">
              <w:t xml:space="preserve">ACT Government increase the </w:t>
            </w:r>
            <w:r>
              <w:t xml:space="preserve">budget and resourcing for the </w:t>
            </w:r>
            <w:r w:rsidR="00740050">
              <w:t xml:space="preserve">ACT </w:t>
            </w:r>
            <w:r>
              <w:t xml:space="preserve">Heritage Unit </w:t>
            </w:r>
            <w:bookmarkEnd w:id="176"/>
            <w:r w:rsidR="00F35747">
              <w:t>to meet community expectations</w:t>
            </w:r>
            <w:r w:rsidR="008F1F39">
              <w:t xml:space="preserve"> and </w:t>
            </w:r>
            <w:r w:rsidR="00D47B07">
              <w:t>meet statutory deadlines for decision-making.</w:t>
            </w:r>
            <w:bookmarkEnd w:id="177"/>
          </w:p>
        </w:tc>
      </w:tr>
    </w:tbl>
    <w:p w14:paraId="2618E53E" w14:textId="757563D6" w:rsidR="00740050" w:rsidRDefault="00740050" w:rsidP="004D1BFD">
      <w:pPr>
        <w:pStyle w:val="Heading3"/>
      </w:pPr>
      <w:bookmarkStart w:id="178" w:name="_Toc148972890"/>
      <w:r>
        <w:t xml:space="preserve">Skillset of </w:t>
      </w:r>
      <w:r w:rsidR="005A272F">
        <w:t xml:space="preserve">the </w:t>
      </w:r>
      <w:r w:rsidR="007D0A3B">
        <w:t>Heritage</w:t>
      </w:r>
      <w:r w:rsidR="005A272F">
        <w:t xml:space="preserve"> Unit</w:t>
      </w:r>
      <w:bookmarkEnd w:id="178"/>
    </w:p>
    <w:p w14:paraId="691263D0" w14:textId="54743685" w:rsidR="004F5C28" w:rsidRDefault="007D3842" w:rsidP="004F5C28">
      <w:pPr>
        <w:pStyle w:val="ListNumber2"/>
      </w:pPr>
      <w:r>
        <w:t>C</w:t>
      </w:r>
      <w:r w:rsidR="004F5C28">
        <w:t>oncern</w:t>
      </w:r>
      <w:r>
        <w:t>s were</w:t>
      </w:r>
      <w:r w:rsidR="004F5C28">
        <w:t xml:space="preserve"> expressed in submission</w:t>
      </w:r>
      <w:r>
        <w:t>s</w:t>
      </w:r>
      <w:r w:rsidR="004F5C28">
        <w:t xml:space="preserve"> </w:t>
      </w:r>
      <w:r w:rsidR="00ED505A">
        <w:t>in relation to</w:t>
      </w:r>
      <w:r w:rsidR="004F5C28">
        <w:t xml:space="preserve"> the skill</w:t>
      </w:r>
      <w:r w:rsidR="00ED505A">
        <w:t>s</w:t>
      </w:r>
      <w:r w:rsidR="004F5C28">
        <w:t xml:space="preserve"> and experience</w:t>
      </w:r>
      <w:r w:rsidR="00ED505A">
        <w:t>s</w:t>
      </w:r>
      <w:r w:rsidR="004F5C28">
        <w:t xml:space="preserve"> of staff</w:t>
      </w:r>
      <w:r>
        <w:t xml:space="preserve"> in </w:t>
      </w:r>
      <w:r w:rsidR="00ED505A">
        <w:t xml:space="preserve">the </w:t>
      </w:r>
      <w:r w:rsidR="00292990">
        <w:t>Heritage</w:t>
      </w:r>
      <w:r w:rsidR="00ED505A">
        <w:t xml:space="preserve"> Unit</w:t>
      </w:r>
      <w:r w:rsidR="004F5C28">
        <w:t>.</w:t>
      </w:r>
      <w:r w:rsidR="007D0A3B">
        <w:rPr>
          <w:rStyle w:val="FootnoteReference"/>
        </w:rPr>
        <w:footnoteReference w:id="382"/>
      </w:r>
      <w:r w:rsidR="004F5C28">
        <w:t xml:space="preserve"> </w:t>
      </w:r>
    </w:p>
    <w:p w14:paraId="72CA3218" w14:textId="7ADBCBC6" w:rsidR="004F5C28" w:rsidRDefault="008B5FAB" w:rsidP="004F5C28">
      <w:pPr>
        <w:pStyle w:val="ListNumber2"/>
      </w:pPr>
      <w:r>
        <w:t>In their submission, t</w:t>
      </w:r>
      <w:r w:rsidR="004F5C28">
        <w:t xml:space="preserve">he Canberra and District Historical Society </w:t>
      </w:r>
      <w:r>
        <w:t xml:space="preserve">reported </w:t>
      </w:r>
      <w:r w:rsidR="004F5C28">
        <w:t xml:space="preserve">a perception that </w:t>
      </w:r>
      <w:r w:rsidR="00F412F8">
        <w:t xml:space="preserve">that the Heritage Unit </w:t>
      </w:r>
      <w:r>
        <w:t xml:space="preserve">staff did not have </w:t>
      </w:r>
      <w:r w:rsidR="00F412F8">
        <w:t xml:space="preserve">the </w:t>
      </w:r>
      <w:r w:rsidR="004F5C28">
        <w:t>appropriate skill</w:t>
      </w:r>
      <w:r w:rsidR="00F412F8">
        <w:t>s</w:t>
      </w:r>
      <w:r w:rsidR="004F5C28">
        <w:t xml:space="preserve"> and experience</w:t>
      </w:r>
      <w:r w:rsidR="00F412F8">
        <w:t>s</w:t>
      </w:r>
      <w:r w:rsidR="004F5C28">
        <w:t xml:space="preserve"> to support the </w:t>
      </w:r>
      <w:r w:rsidR="00F412F8">
        <w:t xml:space="preserve">Heritage </w:t>
      </w:r>
      <w:r w:rsidR="004F5C28">
        <w:t>Council.</w:t>
      </w:r>
      <w:r w:rsidR="004F5C28">
        <w:rPr>
          <w:rStyle w:val="FootnoteReference"/>
        </w:rPr>
        <w:footnoteReference w:id="383"/>
      </w:r>
      <w:r w:rsidR="004F5C28">
        <w:t xml:space="preserve"> </w:t>
      </w:r>
    </w:p>
    <w:p w14:paraId="787E46BE" w14:textId="20CB3B99" w:rsidR="004F5C28" w:rsidRDefault="004F5C28" w:rsidP="004F5C28">
      <w:pPr>
        <w:pStyle w:val="ListNumber2"/>
      </w:pPr>
      <w:r>
        <w:t xml:space="preserve">Eric Martin </w:t>
      </w:r>
      <w:r w:rsidR="008B5FAB">
        <w:t>&amp;</w:t>
      </w:r>
      <w:r>
        <w:t xml:space="preserve"> Associates</w:t>
      </w:r>
      <w:r w:rsidR="007D3842">
        <w:t xml:space="preserve"> </w:t>
      </w:r>
      <w:r>
        <w:t>similarly observed a ‘</w:t>
      </w:r>
      <w:r w:rsidR="008B5FAB">
        <w:t>l</w:t>
      </w:r>
      <w:r>
        <w:t xml:space="preserve">ack of understanding of architectural details and building practice in responses to submissions’ due to what appeared to be a lack of architectural expertise in </w:t>
      </w:r>
      <w:r w:rsidR="007D3842">
        <w:t>the</w:t>
      </w:r>
      <w:r>
        <w:t xml:space="preserve"> </w:t>
      </w:r>
      <w:r w:rsidR="00F412F8">
        <w:t xml:space="preserve">Heritage </w:t>
      </w:r>
      <w:r>
        <w:t>Council</w:t>
      </w:r>
      <w:r w:rsidR="007D3842">
        <w:t xml:space="preserve"> and </w:t>
      </w:r>
      <w:r w:rsidR="00F412F8">
        <w:t>the Heritage Unit</w:t>
      </w:r>
      <w:r>
        <w:t>.</w:t>
      </w:r>
      <w:r>
        <w:rPr>
          <w:rStyle w:val="FootnoteReference"/>
        </w:rPr>
        <w:footnoteReference w:id="384"/>
      </w:r>
    </w:p>
    <w:p w14:paraId="1F6CEC53" w14:textId="28A7E146" w:rsidR="004F5C28" w:rsidRDefault="004F5C28" w:rsidP="004F5C28">
      <w:pPr>
        <w:pStyle w:val="ListNumber2"/>
      </w:pPr>
      <w:r>
        <w:t xml:space="preserve">The Australasian Society for Historical Archaeology </w:t>
      </w:r>
      <w:r w:rsidR="00810FFC">
        <w:t xml:space="preserve">called for </w:t>
      </w:r>
      <w:r w:rsidR="00ED505A">
        <w:t>the Heritage Unit</w:t>
      </w:r>
      <w:r w:rsidR="00810FFC">
        <w:t xml:space="preserve"> to have a wide range of expertise available: </w:t>
      </w:r>
    </w:p>
    <w:p w14:paraId="30B2E506" w14:textId="0F1CC32C" w:rsidR="004F5C28" w:rsidRDefault="004F5C28" w:rsidP="004F5C28">
      <w:pPr>
        <w:pStyle w:val="Quote"/>
      </w:pPr>
      <w:r>
        <w:t>There needs to be expertise in natural heritage, landscape heritage, architectural heritage, urban design/town planning, archaeology, Aboriginal cultural heritage and community engagement. Skills such as moveable cultural heritage or intangible heritage could be considered.</w:t>
      </w:r>
      <w:r>
        <w:rPr>
          <w:rStyle w:val="FootnoteReference"/>
        </w:rPr>
        <w:footnoteReference w:id="385"/>
      </w:r>
    </w:p>
    <w:p w14:paraId="234CC76A" w14:textId="39EAB647" w:rsidR="004F5C28" w:rsidRDefault="00B601BC" w:rsidP="004F5C28">
      <w:pPr>
        <w:pStyle w:val="ListNumber2"/>
      </w:pPr>
      <w:r>
        <w:t xml:space="preserve">The submission from </w:t>
      </w:r>
      <w:r w:rsidR="004F5C28">
        <w:t xml:space="preserve">Robert Yallop AM </w:t>
      </w:r>
      <w:r w:rsidR="00ED505A">
        <w:t>highlighted</w:t>
      </w:r>
      <w:r w:rsidR="004F5C28">
        <w:t xml:space="preserve"> </w:t>
      </w:r>
      <w:r>
        <w:t xml:space="preserve">a </w:t>
      </w:r>
      <w:r w:rsidR="004F5C28">
        <w:t>need for appropriately</w:t>
      </w:r>
      <w:r>
        <w:t>-</w:t>
      </w:r>
      <w:r w:rsidR="004F5C28">
        <w:t>skilled staff to deal with planning system reforms:</w:t>
      </w:r>
    </w:p>
    <w:p w14:paraId="538AF058" w14:textId="77777777" w:rsidR="004F5C28" w:rsidRDefault="004F5C28" w:rsidP="004F5C28">
      <w:pPr>
        <w:pStyle w:val="Quote"/>
      </w:pPr>
      <w:r>
        <w:t>While the establishment of the ACT Planning Bill 2022 sets up an “outcomes-focussed system”, protection of designated heritage areas and respect of established heritage-based Precinct Codes must take precedence over expediency and marginalisation of heritage protections.</w:t>
      </w:r>
    </w:p>
    <w:p w14:paraId="14333AB6" w14:textId="77777777" w:rsidR="004F5C28" w:rsidRDefault="004F5C28" w:rsidP="004F5C28">
      <w:pPr>
        <w:pStyle w:val="Quote"/>
      </w:pPr>
      <w:r>
        <w:t>In order to ensure that this can be achieved, the ACT Heritage Unit must be strengthened in both capacity and capability with both additional staffing and appropriate expertise of staff to meet the demands of review and determination of heritage matters in a more fluid “outcomes-focussed” planning system.</w:t>
      </w:r>
      <w:r>
        <w:rPr>
          <w:rStyle w:val="FootnoteReference"/>
        </w:rPr>
        <w:footnoteReference w:id="386"/>
      </w:r>
    </w:p>
    <w:p w14:paraId="0C600A53" w14:textId="0C6F4DD5" w:rsidR="004F5C28" w:rsidRDefault="004F5C28" w:rsidP="004F5C28">
      <w:pPr>
        <w:pStyle w:val="ListNumber2"/>
      </w:pPr>
      <w:r>
        <w:t xml:space="preserve">In advocating for greater expertise in </w:t>
      </w:r>
      <w:r w:rsidR="00ED505A">
        <w:t>the Heritage Unit</w:t>
      </w:r>
      <w:r>
        <w:t>, some submissions</w:t>
      </w:r>
      <w:r w:rsidR="00B601BC">
        <w:t xml:space="preserve"> and witnesses</w:t>
      </w:r>
      <w:r>
        <w:t xml:space="preserve"> referenced instances where </w:t>
      </w:r>
      <w:r w:rsidR="00B601BC">
        <w:t>it had</w:t>
      </w:r>
      <w:r>
        <w:t xml:space="preserve"> contradicted advice given by expert heritage consultants or by </w:t>
      </w:r>
      <w:r w:rsidR="00ED505A">
        <w:t>the Heritage Unit</w:t>
      </w:r>
      <w:r>
        <w:t>’s own Heritage Advisory Service, leading to much frustration for those using the service.</w:t>
      </w:r>
      <w:r>
        <w:rPr>
          <w:rStyle w:val="FootnoteReference"/>
        </w:rPr>
        <w:footnoteReference w:id="387"/>
      </w:r>
    </w:p>
    <w:p w14:paraId="5B78BA16" w14:textId="3CD7A6BF" w:rsidR="004F5C28" w:rsidRDefault="004F5C28" w:rsidP="004F5C28">
      <w:pPr>
        <w:pStyle w:val="ListNumber2"/>
      </w:pPr>
      <w:r>
        <w:t>Ms Anne Forrest</w:t>
      </w:r>
      <w:r w:rsidR="00066A43">
        <w:t>, Deputy Chair</w:t>
      </w:r>
      <w:r>
        <w:t xml:space="preserve"> of the Inner South Canberra Community Council</w:t>
      </w:r>
      <w:r w:rsidR="00066A43">
        <w:t>,</w:t>
      </w:r>
      <w:r>
        <w:t xml:space="preserve"> questioned the </w:t>
      </w:r>
      <w:r w:rsidR="008F1F8A">
        <w:t>value</w:t>
      </w:r>
      <w:r>
        <w:t xml:space="preserve"> of </w:t>
      </w:r>
      <w:r w:rsidR="008F1F8A">
        <w:t>having</w:t>
      </w:r>
      <w:r>
        <w:t xml:space="preserve"> a Heritage Advisory Service </w:t>
      </w:r>
      <w:r w:rsidR="008F1F8A">
        <w:t>whose</w:t>
      </w:r>
      <w:r>
        <w:t xml:space="preserve"> advice </w:t>
      </w:r>
      <w:r w:rsidR="008F1F8A">
        <w:t>might</w:t>
      </w:r>
      <w:r>
        <w:t xml:space="preserve"> be </w:t>
      </w:r>
      <w:r w:rsidR="008F1F8A">
        <w:t>contradicted</w:t>
      </w:r>
      <w:r>
        <w:t xml:space="preserve"> by </w:t>
      </w:r>
      <w:r w:rsidR="00ED505A">
        <w:t>Heritage Unit</w:t>
      </w:r>
      <w:r>
        <w:t>:</w:t>
      </w:r>
    </w:p>
    <w:p w14:paraId="4187D714" w14:textId="77777777" w:rsidR="004F5C28" w:rsidRDefault="004F5C28" w:rsidP="004F5C28">
      <w:pPr>
        <w:pStyle w:val="Quote"/>
      </w:pPr>
      <w:r w:rsidRPr="00323ACF">
        <w:t>You have the Heritage Advisory Service, which I think Mr Eric Martin pointed out is advisory. At the end of the day, their advice can be set aside by a non-expert within the Heritage Unit—unless there is an expert there that we do not know about. What is the point of the Heritage Advisory Service, which is represented by qualified heritage architects? You can go through the Heritage Advisory Service; you can go straight to the unit with your query about what you would like to do to your property; or you can go to EPSDD and assume that EPSDD will send that application to the unit for advice, and that it will then come back to the EPSDD.</w:t>
      </w:r>
      <w:r>
        <w:rPr>
          <w:rStyle w:val="FootnoteReference"/>
        </w:rPr>
        <w:footnoteReference w:id="388"/>
      </w:r>
    </w:p>
    <w:p w14:paraId="0F84276C" w14:textId="77777777" w:rsidR="00F74707" w:rsidRDefault="00F74707" w:rsidP="00F74707">
      <w:pPr>
        <w:pStyle w:val="Heading5"/>
      </w:pPr>
      <w:r>
        <w:t>Committee comment</w:t>
      </w:r>
    </w:p>
    <w:p w14:paraId="5BE91128" w14:textId="1C33E72F" w:rsidR="00F74707" w:rsidRPr="00DD2AF3" w:rsidRDefault="00F74707" w:rsidP="00F74707">
      <w:pPr>
        <w:pStyle w:val="ListNumber2"/>
      </w:pPr>
      <w:r>
        <w:t xml:space="preserve">The Committee </w:t>
      </w:r>
      <w:r w:rsidR="00D47B07">
        <w:t>notes that the effectiveness and efficiency of the heritage system depends on the skills and knowledge of the staff in the Heritage Unit</w:t>
      </w:r>
      <w:r w:rsidR="00B26FA6">
        <w:t>.</w:t>
      </w:r>
      <w:r w:rsidR="00D47B07">
        <w:t xml:space="preserve"> The Committee also recognises the perception that there is a mismatch between staff roles and skills.</w:t>
      </w:r>
      <w:r w:rsidR="00B26FA6">
        <w:t xml:space="preserve"> </w:t>
      </w:r>
      <w:r>
        <w:t xml:space="preserve"> </w:t>
      </w:r>
    </w:p>
    <w:tbl>
      <w:tblPr>
        <w:tblStyle w:val="Recommendationbox"/>
        <w:tblW w:w="0" w:type="auto"/>
        <w:tblLook w:val="04A0" w:firstRow="1" w:lastRow="0" w:firstColumn="1" w:lastColumn="0" w:noHBand="0" w:noVBand="1"/>
      </w:tblPr>
      <w:tblGrid>
        <w:gridCol w:w="8175"/>
      </w:tblGrid>
      <w:tr w:rsidR="004F5C28" w:rsidRPr="00AA719E" w14:paraId="054FDF51" w14:textId="77777777" w:rsidTr="004439D2">
        <w:tc>
          <w:tcPr>
            <w:tcW w:w="7891" w:type="dxa"/>
          </w:tcPr>
          <w:p w14:paraId="1352E220" w14:textId="77777777" w:rsidR="004F5C28" w:rsidRDefault="004F5C28" w:rsidP="004439D2">
            <w:pPr>
              <w:pStyle w:val="Recommendationheading"/>
            </w:pPr>
            <w:bookmarkStart w:id="179" w:name="_Toc146193756"/>
            <w:bookmarkStart w:id="180" w:name="_Toc148707711"/>
            <w:r>
              <w:t xml:space="preserve">Recommendation </w:t>
            </w:r>
            <w:r>
              <w:fldChar w:fldCharType="begin"/>
            </w:r>
            <w:r>
              <w:instrText xml:space="preserve"> AUTONUMLGL \* Arabic\e </w:instrText>
            </w:r>
            <w:r>
              <w:fldChar w:fldCharType="end"/>
            </w:r>
            <w:bookmarkEnd w:id="179"/>
            <w:bookmarkEnd w:id="180"/>
          </w:p>
          <w:p w14:paraId="6DB9A084" w14:textId="6B46FAF3" w:rsidR="004F5C28" w:rsidRPr="00AA719E" w:rsidRDefault="004F5C28" w:rsidP="004439D2">
            <w:pPr>
              <w:pStyle w:val="Recommendationbody"/>
            </w:pPr>
            <w:bookmarkStart w:id="181" w:name="_Toc146193757"/>
            <w:bookmarkStart w:id="182" w:name="_Toc148707712"/>
            <w:r w:rsidRPr="00DD0A3E">
              <w:t xml:space="preserve">The Committee recommends </w:t>
            </w:r>
            <w:bookmarkEnd w:id="181"/>
            <w:r w:rsidR="00F74707">
              <w:t xml:space="preserve">that the ACT Government </w:t>
            </w:r>
            <w:r w:rsidR="00D47B07">
              <w:t>undertake a functional review to ensure staff in the ACT Heritage Unit are appropriately supported, resourced, and trained to perform the unit’s required functions</w:t>
            </w:r>
            <w:r w:rsidR="00F74707">
              <w:t>.</w:t>
            </w:r>
            <w:bookmarkEnd w:id="182"/>
            <w:r w:rsidR="00F74707">
              <w:t xml:space="preserve"> </w:t>
            </w:r>
          </w:p>
        </w:tc>
      </w:tr>
    </w:tbl>
    <w:p w14:paraId="11814273" w14:textId="77777777" w:rsidR="004F5C28" w:rsidRDefault="004F5C28" w:rsidP="004D1BFD">
      <w:pPr>
        <w:pStyle w:val="Heading3"/>
      </w:pPr>
      <w:bookmarkStart w:id="183" w:name="_Toc146193848"/>
      <w:bookmarkStart w:id="184" w:name="_Toc148972891"/>
      <w:r>
        <w:t>Business systems and processes</w:t>
      </w:r>
      <w:bookmarkEnd w:id="183"/>
      <w:bookmarkEnd w:id="184"/>
    </w:p>
    <w:p w14:paraId="522862F4" w14:textId="77777777" w:rsidR="004F5C28" w:rsidRDefault="004F5C28" w:rsidP="004D1BFD">
      <w:pPr>
        <w:pStyle w:val="Heading4"/>
      </w:pPr>
      <w:r>
        <w:t>Heritage register and online database</w:t>
      </w:r>
    </w:p>
    <w:p w14:paraId="72691B41" w14:textId="429BCA9E" w:rsidR="004F5C28" w:rsidRDefault="004F5C28" w:rsidP="004F5C28">
      <w:pPr>
        <w:pStyle w:val="ListNumber2"/>
      </w:pPr>
      <w:r>
        <w:t xml:space="preserve">Several submissions </w:t>
      </w:r>
      <w:r w:rsidR="008F1F8A">
        <w:t>called for</w:t>
      </w:r>
      <w:r>
        <w:t xml:space="preserve"> the heritage register (</w:t>
      </w:r>
      <w:r w:rsidR="00F4417F">
        <w:t>also referred to</w:t>
      </w:r>
      <w:r>
        <w:t xml:space="preserve"> as the heritage database)</w:t>
      </w:r>
      <w:r w:rsidR="008F1F8A">
        <w:t xml:space="preserve"> to be up</w:t>
      </w:r>
      <w:r w:rsidR="003200CF">
        <w:t>graded</w:t>
      </w:r>
      <w:r>
        <w:t>.</w:t>
      </w:r>
      <w:r>
        <w:rPr>
          <w:rStyle w:val="FootnoteReference"/>
        </w:rPr>
        <w:footnoteReference w:id="389"/>
      </w:r>
    </w:p>
    <w:p w14:paraId="64FA9F5C" w14:textId="30A3CE93" w:rsidR="004F5C28" w:rsidRDefault="00771E36" w:rsidP="004376FA">
      <w:pPr>
        <w:pStyle w:val="ListNumber2"/>
      </w:pPr>
      <w:r>
        <w:t xml:space="preserve">In their submission, </w:t>
      </w:r>
      <w:r w:rsidR="004F5C28">
        <w:t xml:space="preserve">Duncan Marshall </w:t>
      </w:r>
      <w:r w:rsidR="00F4417F">
        <w:t xml:space="preserve">AM </w:t>
      </w:r>
      <w:r w:rsidR="004F5C28">
        <w:t xml:space="preserve">and Dr Michael Pearson </w:t>
      </w:r>
      <w:r w:rsidR="00F4417F">
        <w:t xml:space="preserve">AO </w:t>
      </w:r>
      <w:r>
        <w:t xml:space="preserve">expressed </w:t>
      </w:r>
      <w:r w:rsidR="004F5C28">
        <w:t xml:space="preserve">the view that the existing register </w:t>
      </w:r>
      <w:r>
        <w:t>was</w:t>
      </w:r>
      <w:r w:rsidR="004F5C28">
        <w:t xml:space="preserve"> not fit</w:t>
      </w:r>
      <w:r w:rsidR="00ED505A">
        <w:t>-</w:t>
      </w:r>
      <w:r w:rsidR="004F5C28">
        <w:t>for</w:t>
      </w:r>
      <w:r w:rsidR="00ED505A">
        <w:t>-</w:t>
      </w:r>
      <w:r w:rsidR="004F5C28">
        <w:t>purpose</w:t>
      </w:r>
      <w:r>
        <w:t xml:space="preserve"> as it was hard to navigate, did not include photographs unless those had been included in the formal listing citation, did not include links to related documents or sites</w:t>
      </w:r>
      <w:r w:rsidR="00ED505A">
        <w:t>,</w:t>
      </w:r>
      <w:r>
        <w:t xml:space="preserve"> and could not easily be linked to the planning system. They suggested that the register could ‘fulfil a more active information and education function’ by allowing searches by different criteria, </w:t>
      </w:r>
      <w:r w:rsidR="00091E25">
        <w:t>including for places related by type or history</w:t>
      </w:r>
      <w:r w:rsidR="004F5C28">
        <w:t>.</w:t>
      </w:r>
      <w:r w:rsidR="004F5C28">
        <w:rPr>
          <w:rStyle w:val="FootnoteReference"/>
        </w:rPr>
        <w:footnoteReference w:id="390"/>
      </w:r>
    </w:p>
    <w:p w14:paraId="594B0812" w14:textId="4AD89ADB" w:rsidR="004F5C28" w:rsidRDefault="00091E25" w:rsidP="00091E25">
      <w:pPr>
        <w:pStyle w:val="ListNumber2"/>
      </w:pPr>
      <w:r>
        <w:t>D</w:t>
      </w:r>
      <w:r w:rsidR="004F5C28">
        <w:t>r Ken Heffernan</w:t>
      </w:r>
      <w:r>
        <w:t>’s submission described the register as ‘unreliable … very clunky and old fashioned’. Dr Heffernan advocated for ‘urgent investment’ and said that improvements in reliability would reduce staff workload.</w:t>
      </w:r>
      <w:r w:rsidR="004F5C28">
        <w:rPr>
          <w:rStyle w:val="FootnoteReference"/>
        </w:rPr>
        <w:footnoteReference w:id="391"/>
      </w:r>
    </w:p>
    <w:p w14:paraId="2E8182EA" w14:textId="70B24FB1" w:rsidR="004F5C28" w:rsidRDefault="004F5C28" w:rsidP="004F5C28">
      <w:pPr>
        <w:pStyle w:val="ListNumber2"/>
      </w:pPr>
      <w:r>
        <w:t>The Australasian Society for Historical Archaeology</w:t>
      </w:r>
      <w:r w:rsidR="00091E25">
        <w:t>’s submission also called for the register to have more maps and links:</w:t>
      </w:r>
    </w:p>
    <w:p w14:paraId="398825D2" w14:textId="700AF1EA" w:rsidR="004F5C28" w:rsidRDefault="004F5C28" w:rsidP="004F5C28">
      <w:pPr>
        <w:pStyle w:val="Quote"/>
      </w:pPr>
      <w:r>
        <w:t>The ACT Heritage Register is not useful in its design and limited interactivity for heritage places, including Historical Archaeology, seeing images, maps, making comparative assessments and researching places and objects. Interconnectedness/interactivity to planning links, including ACTmapi, also needs improvement. These are very basic requirements for a useful heritage database.</w:t>
      </w:r>
      <w:r>
        <w:rPr>
          <w:rStyle w:val="FootnoteReference"/>
        </w:rPr>
        <w:footnoteReference w:id="392"/>
      </w:r>
    </w:p>
    <w:p w14:paraId="5B7CC2C9" w14:textId="0756E45D" w:rsidR="00ED505A" w:rsidRDefault="004F5C28" w:rsidP="004F5C28">
      <w:pPr>
        <w:pStyle w:val="ListNumber2"/>
      </w:pPr>
      <w:r>
        <w:t xml:space="preserve">Mark Butz </w:t>
      </w:r>
      <w:r w:rsidR="00091E25">
        <w:t xml:space="preserve">submitted that </w:t>
      </w:r>
      <w:r>
        <w:t>a more accessible</w:t>
      </w:r>
      <w:r w:rsidR="00091E25">
        <w:t>, map-based</w:t>
      </w:r>
      <w:r>
        <w:t xml:space="preserve"> public interface for the </w:t>
      </w:r>
      <w:r w:rsidR="00F4417F">
        <w:t>h</w:t>
      </w:r>
      <w:r>
        <w:t xml:space="preserve">eritage register would allow the community to connect with information about heritage places </w:t>
      </w:r>
      <w:r w:rsidR="00091E25">
        <w:t>and build understanding</w:t>
      </w:r>
      <w:r>
        <w:t>.</w:t>
      </w:r>
      <w:r>
        <w:rPr>
          <w:rStyle w:val="FootnoteReference"/>
        </w:rPr>
        <w:footnoteReference w:id="393"/>
      </w:r>
    </w:p>
    <w:p w14:paraId="24D6D0CB" w14:textId="77777777" w:rsidR="00A9656A" w:rsidRPr="005930A4" w:rsidRDefault="00A9656A" w:rsidP="00A9656A">
      <w:pPr>
        <w:pStyle w:val="ListNumber2"/>
      </w:pPr>
      <w:r>
        <w:t>Both the National Trust of Australia (ACT) and the Canberra and District Historical Society also called for upgraded transparency on the register, including the ability to track nominations or determine the number of outstanding nominations.</w:t>
      </w:r>
      <w:r>
        <w:rPr>
          <w:rStyle w:val="FootnoteReference"/>
        </w:rPr>
        <w:footnoteReference w:id="394"/>
      </w:r>
    </w:p>
    <w:p w14:paraId="6014C579" w14:textId="77777777" w:rsidR="00A9656A" w:rsidRDefault="00A9656A" w:rsidP="00A9656A">
      <w:pPr>
        <w:pStyle w:val="ListNumber2"/>
      </w:pPr>
      <w:r>
        <w:t>Submissions from Australia ICOMOS and Professor Roz Hansen AM echoed this call for a thematic or category-based approach to listing places or objects, to assist in comparative assessment when considering a particular place or object for heritage registration.</w:t>
      </w:r>
      <w:r>
        <w:rPr>
          <w:rStyle w:val="FootnoteReference"/>
        </w:rPr>
        <w:footnoteReference w:id="395"/>
      </w:r>
    </w:p>
    <w:p w14:paraId="17E8A8F9" w14:textId="564B3AC9" w:rsidR="00A9656A" w:rsidRPr="00B91830" w:rsidRDefault="00A9656A" w:rsidP="00A9656A">
      <w:pPr>
        <w:pStyle w:val="ListNumber2"/>
      </w:pPr>
      <w:r w:rsidRPr="00B91830">
        <w:t>Mr Gary Kent</w:t>
      </w:r>
      <w:r w:rsidR="009571C2">
        <w:t>, President</w:t>
      </w:r>
      <w:r w:rsidRPr="00B91830">
        <w:t xml:space="preserve"> of the National Trust of Australia (ACT)</w:t>
      </w:r>
      <w:r w:rsidR="009571C2">
        <w:t>,</w:t>
      </w:r>
      <w:r w:rsidRPr="00B91830">
        <w:t xml:space="preserve"> thought thematic sorting would be extremely useful</w:t>
      </w:r>
      <w:r>
        <w:t xml:space="preserve">, as it </w:t>
      </w:r>
      <w:r w:rsidRPr="00B91830">
        <w:t xml:space="preserve">would increase people’s ability to understand what is </w:t>
      </w:r>
      <w:r>
        <w:t>happening across the ACT heritage scene, and</w:t>
      </w:r>
      <w:r w:rsidRPr="00B91830">
        <w:t xml:space="preserve"> </w:t>
      </w:r>
      <w:r>
        <w:t xml:space="preserve">also </w:t>
      </w:r>
      <w:r w:rsidRPr="00B91830">
        <w:t xml:space="preserve">enable </w:t>
      </w:r>
      <w:r>
        <w:t>for reviewing of nominations</w:t>
      </w:r>
      <w:r w:rsidRPr="00B91830">
        <w:t>.</w:t>
      </w:r>
      <w:r w:rsidRPr="00B91830">
        <w:rPr>
          <w:rStyle w:val="FootnoteReference"/>
        </w:rPr>
        <w:footnoteReference w:id="396"/>
      </w:r>
    </w:p>
    <w:p w14:paraId="53A70F27" w14:textId="77777777" w:rsidR="00A9656A" w:rsidRDefault="00A9656A" w:rsidP="00A9656A">
      <w:pPr>
        <w:pStyle w:val="ListNumber2"/>
      </w:pPr>
      <w:r>
        <w:t xml:space="preserve">Professor Hansen argued that a thematic framework for the heritage register would add useful context to listings and enhance its relevance: </w:t>
      </w:r>
    </w:p>
    <w:p w14:paraId="4AFD3BEF" w14:textId="77777777" w:rsidR="00A9656A" w:rsidRDefault="00A9656A" w:rsidP="00A9656A">
      <w:pPr>
        <w:pStyle w:val="Quote"/>
      </w:pPr>
      <w:r>
        <w:t>Themes can enhance the community’s awareness and appreciation of their heritage, assist in comparative analysis when registering a place or object, as a framework for celebrating the diversity of the Territory’s heritage assets and enhance the promotion of heritage during such events as the Canberra Heritage Festival.</w:t>
      </w:r>
      <w:r>
        <w:rPr>
          <w:rStyle w:val="FootnoteReference"/>
        </w:rPr>
        <w:footnoteReference w:id="397"/>
      </w:r>
    </w:p>
    <w:p w14:paraId="37028745" w14:textId="77777777" w:rsidR="00F4417F" w:rsidRPr="00B91830" w:rsidRDefault="004F5C28" w:rsidP="004F5C28">
      <w:pPr>
        <w:pStyle w:val="ListNumber2"/>
      </w:pPr>
      <w:r w:rsidRPr="00B91830">
        <w:t>Dr Ken Heffernan was of the view that the heritage website should also be updated:</w:t>
      </w:r>
    </w:p>
    <w:p w14:paraId="596810D5" w14:textId="4365D96A" w:rsidR="004F5C28" w:rsidRPr="00B91830" w:rsidRDefault="004F5C28" w:rsidP="00F4417F">
      <w:pPr>
        <w:pStyle w:val="Quote"/>
      </w:pPr>
      <w:r w:rsidRPr="00B91830">
        <w:t>The heritage web presence should be inviting and delightful for the community. Sadly, it is neither. It deserves investment.</w:t>
      </w:r>
      <w:r w:rsidRPr="00B91830">
        <w:rPr>
          <w:rStyle w:val="FootnoteReference"/>
        </w:rPr>
        <w:footnoteReference w:id="398"/>
      </w:r>
    </w:p>
    <w:p w14:paraId="6D24D3AE" w14:textId="78FFDF21" w:rsidR="004F5C28" w:rsidRPr="00B91830" w:rsidRDefault="004F5C28" w:rsidP="004F5C28">
      <w:pPr>
        <w:pStyle w:val="ListNumber2"/>
      </w:pPr>
      <w:r w:rsidRPr="00B91830">
        <w:t xml:space="preserve">Icon Water </w:t>
      </w:r>
      <w:r w:rsidR="00B91830">
        <w:t xml:space="preserve">also </w:t>
      </w:r>
      <w:r w:rsidRPr="00B91830">
        <w:t>echoed this</w:t>
      </w:r>
      <w:r w:rsidR="00F4417F" w:rsidRPr="00B91830">
        <w:t xml:space="preserve"> sentiment</w:t>
      </w:r>
      <w:r w:rsidRPr="00B91830">
        <w:t>, commenting that the website was outdated, sitting on an old platform</w:t>
      </w:r>
      <w:r w:rsidR="00F4417F" w:rsidRPr="00B91830">
        <w:t>,</w:t>
      </w:r>
      <w:r w:rsidRPr="00B91830">
        <w:t xml:space="preserve"> and lacking relevant information which impacts data interrogation.</w:t>
      </w:r>
      <w:r w:rsidRPr="00B91830">
        <w:rPr>
          <w:rStyle w:val="FootnoteReference"/>
        </w:rPr>
        <w:footnoteReference w:id="399"/>
      </w:r>
    </w:p>
    <w:p w14:paraId="38D9B372" w14:textId="718B9832" w:rsidR="004F5C28" w:rsidRPr="00B91830" w:rsidRDefault="004F5C28" w:rsidP="004F5C28">
      <w:pPr>
        <w:pStyle w:val="ListNumber2"/>
      </w:pPr>
      <w:r w:rsidRPr="00B91830">
        <w:t xml:space="preserve">Australia ICOMOS </w:t>
      </w:r>
      <w:r w:rsidR="00B91830">
        <w:t>was of the view that the website needs an overhaul, especially the register entries</w:t>
      </w:r>
      <w:r w:rsidRPr="00B91830">
        <w:t>:</w:t>
      </w:r>
    </w:p>
    <w:p w14:paraId="12C5F25C" w14:textId="242ED280" w:rsidR="004F5C28" w:rsidRPr="00B91830" w:rsidRDefault="004F5C28" w:rsidP="004F5C28">
      <w:pPr>
        <w:pStyle w:val="Quote"/>
      </w:pPr>
      <w:r w:rsidRPr="00B91830">
        <w:t>The existing online register is hard to navigate, is usually limited to the statutory Heritage Register Entry (CMPs and background documents have only begun to be included recently) and does not link to other relevant sources such as ACTmapi. A dynamic database is required which provides appropriate search functions to ensure that relevant listings can be readily accessed. The databases of other jurisdictions allow for a place search to be undertaken using a variety of fields that include location, name and keyword as well as attributes that facilitate comparative analysis such as designer, style, date etc.</w:t>
      </w:r>
      <w:r w:rsidRPr="00B91830">
        <w:rPr>
          <w:rStyle w:val="FootnoteReference"/>
        </w:rPr>
        <w:footnoteReference w:id="400"/>
      </w:r>
    </w:p>
    <w:p w14:paraId="722C4433" w14:textId="465B3009" w:rsidR="001F27B7" w:rsidRDefault="00ED4C21" w:rsidP="004F5C28">
      <w:pPr>
        <w:pStyle w:val="ListNumber2"/>
      </w:pPr>
      <w:r>
        <w:t>When asked about funding</w:t>
      </w:r>
      <w:r w:rsidR="00BB6924">
        <w:t xml:space="preserve"> and timelines</w:t>
      </w:r>
      <w:r>
        <w:t xml:space="preserve"> for a new </w:t>
      </w:r>
      <w:r w:rsidR="001F27B7">
        <w:t>heritage register</w:t>
      </w:r>
      <w:r>
        <w:t xml:space="preserve"> and website during </w:t>
      </w:r>
      <w:r w:rsidR="001F27B7">
        <w:t>the</w:t>
      </w:r>
      <w:r w:rsidR="004F5C28">
        <w:t xml:space="preserve"> Select Committee on Estimates 2023</w:t>
      </w:r>
      <w:r>
        <w:t>–</w:t>
      </w:r>
      <w:r w:rsidR="004F5C28">
        <w:t>24</w:t>
      </w:r>
      <w:r w:rsidR="001F27B7">
        <w:t>’s public hearings in July 2023, the ACT Government stated</w:t>
      </w:r>
      <w:r w:rsidR="004F5C28">
        <w:t xml:space="preserve"> </w:t>
      </w:r>
      <w:r>
        <w:t>that</w:t>
      </w:r>
      <w:r w:rsidR="004F5C28">
        <w:t xml:space="preserve"> initial scoping work</w:t>
      </w:r>
      <w:r w:rsidR="001F27B7">
        <w:t xml:space="preserve"> </w:t>
      </w:r>
      <w:r>
        <w:t xml:space="preserve">had been conducted with funding allocated in 2020–21, </w:t>
      </w:r>
      <w:r w:rsidR="004F5C28">
        <w:t>and that funding in the 2023</w:t>
      </w:r>
      <w:r>
        <w:t>–</w:t>
      </w:r>
      <w:r w:rsidR="004F5C28">
        <w:t>24 Budget was</w:t>
      </w:r>
      <w:r>
        <w:t xml:space="preserve"> proposed</w:t>
      </w:r>
      <w:r w:rsidR="004F5C28">
        <w:t xml:space="preserve"> to continue that work.</w:t>
      </w:r>
      <w:r w:rsidR="001F27B7">
        <w:rPr>
          <w:rStyle w:val="FootnoteReference"/>
        </w:rPr>
        <w:footnoteReference w:id="401"/>
      </w:r>
    </w:p>
    <w:p w14:paraId="4A2AA93F" w14:textId="544D7B44" w:rsidR="004F5C28" w:rsidRDefault="001F27B7" w:rsidP="004F5C28">
      <w:pPr>
        <w:pStyle w:val="ListNumber2"/>
      </w:pPr>
      <w:r>
        <w:t>The ACT Government also gave evidence that</w:t>
      </w:r>
      <w:r w:rsidR="004F5C28">
        <w:t xml:space="preserve"> EPSDD </w:t>
      </w:r>
      <w:r w:rsidR="00ED4C21">
        <w:t>had completed a needs assessment and was doing a comparison with products used in other jurisdictions, and aimed to have a</w:t>
      </w:r>
      <w:r w:rsidR="004F5C28">
        <w:t xml:space="preserve"> </w:t>
      </w:r>
      <w:r w:rsidR="00ED4C21">
        <w:t>‘</w:t>
      </w:r>
      <w:r w:rsidR="004F5C28">
        <w:t>minimum viable product</w:t>
      </w:r>
      <w:r w:rsidR="00ED4C21">
        <w:t xml:space="preserve">’ in operation by </w:t>
      </w:r>
      <w:r w:rsidR="004F5C28">
        <w:t>the end of the 2023</w:t>
      </w:r>
      <w:r w:rsidR="00ED4C21">
        <w:t>–</w:t>
      </w:r>
      <w:r w:rsidR="004F5C28">
        <w:t xml:space="preserve">2024 financial year or early </w:t>
      </w:r>
      <w:r w:rsidR="00ED4C21">
        <w:t xml:space="preserve">in the </w:t>
      </w:r>
      <w:r w:rsidR="004F5C28">
        <w:t>2024</w:t>
      </w:r>
      <w:r w:rsidR="00ED4C21">
        <w:t>–</w:t>
      </w:r>
      <w:r w:rsidR="004F5C28">
        <w:t>25 financial year.</w:t>
      </w:r>
      <w:r w:rsidR="004F5C28">
        <w:rPr>
          <w:rStyle w:val="FootnoteReference"/>
        </w:rPr>
        <w:footnoteReference w:id="402"/>
      </w:r>
    </w:p>
    <w:p w14:paraId="61ABBB1D" w14:textId="77777777" w:rsidR="004F5C28" w:rsidRDefault="004F5C28" w:rsidP="004D1BFD">
      <w:pPr>
        <w:pStyle w:val="Heading5"/>
      </w:pPr>
      <w:r>
        <w:t>Committee comment</w:t>
      </w:r>
    </w:p>
    <w:p w14:paraId="14363096" w14:textId="331366E9" w:rsidR="004F5C28" w:rsidRPr="00222B61" w:rsidRDefault="004F5C28" w:rsidP="004F5C28">
      <w:pPr>
        <w:pStyle w:val="ListNumber2"/>
      </w:pPr>
      <w:r>
        <w:t>The Committee recognis</w:t>
      </w:r>
      <w:r w:rsidR="00BB6924">
        <w:t>es</w:t>
      </w:r>
      <w:r>
        <w:t xml:space="preserve"> the </w:t>
      </w:r>
      <w:r w:rsidR="001B5F49">
        <w:t>ongoing</w:t>
      </w:r>
      <w:r>
        <w:t xml:space="preserve"> work by </w:t>
      </w:r>
      <w:r w:rsidR="00BB6924">
        <w:t>the ACT G</w:t>
      </w:r>
      <w:r>
        <w:t>overnment to up</w:t>
      </w:r>
      <w:r w:rsidR="00BB6924">
        <w:t>grade</w:t>
      </w:r>
      <w:r>
        <w:t xml:space="preserve"> and improve the </w:t>
      </w:r>
      <w:r w:rsidR="00BB6924">
        <w:t xml:space="preserve">heritage </w:t>
      </w:r>
      <w:r>
        <w:t>register</w:t>
      </w:r>
      <w:r w:rsidR="001F27B7">
        <w:t xml:space="preserve"> and website</w:t>
      </w:r>
      <w:r w:rsidR="00BB6924">
        <w:t>. The Committee</w:t>
      </w:r>
      <w:r>
        <w:t xml:space="preserve"> considers that </w:t>
      </w:r>
      <w:r w:rsidR="00BB6924">
        <w:t xml:space="preserve">upgrades should include information on the progress of nominations and a feature allowing for </w:t>
      </w:r>
      <w:r>
        <w:t xml:space="preserve">thematic </w:t>
      </w:r>
      <w:r w:rsidR="00BB6924">
        <w:t>categorisation</w:t>
      </w:r>
      <w:r>
        <w:t xml:space="preserve"> of registered places and objects.</w:t>
      </w:r>
      <w:r w:rsidR="00D47B07">
        <w:t xml:space="preserve"> A</w:t>
      </w:r>
      <w:r w:rsidR="002F6BD2">
        <w:t>n a</w:t>
      </w:r>
      <w:r w:rsidR="00D47B07">
        <w:t>llocation of funding should be provided for these upgrades to occur.</w:t>
      </w:r>
    </w:p>
    <w:tbl>
      <w:tblPr>
        <w:tblStyle w:val="Recommendationbox"/>
        <w:tblW w:w="0" w:type="auto"/>
        <w:tblLook w:val="0600" w:firstRow="0" w:lastRow="0" w:firstColumn="0" w:lastColumn="0" w:noHBand="1" w:noVBand="1"/>
      </w:tblPr>
      <w:tblGrid>
        <w:gridCol w:w="8175"/>
      </w:tblGrid>
      <w:tr w:rsidR="004F5C28" w14:paraId="057DF5FC" w14:textId="77777777" w:rsidTr="004439D2">
        <w:tc>
          <w:tcPr>
            <w:tcW w:w="7891" w:type="dxa"/>
          </w:tcPr>
          <w:p w14:paraId="7DF2B74A" w14:textId="77777777" w:rsidR="004F5C28" w:rsidRDefault="004F5C28" w:rsidP="004439D2">
            <w:pPr>
              <w:pStyle w:val="Recommendationheading"/>
            </w:pPr>
            <w:bookmarkStart w:id="185" w:name="_Toc146193760"/>
            <w:bookmarkStart w:id="186" w:name="_Toc148707713"/>
            <w:r>
              <w:t xml:space="preserve">Recommendation </w:t>
            </w:r>
            <w:r>
              <w:fldChar w:fldCharType="begin"/>
            </w:r>
            <w:r>
              <w:instrText xml:space="preserve"> AUTONUMLGL \* Arabic\e </w:instrText>
            </w:r>
            <w:r>
              <w:fldChar w:fldCharType="end"/>
            </w:r>
            <w:bookmarkEnd w:id="185"/>
            <w:bookmarkEnd w:id="186"/>
          </w:p>
          <w:p w14:paraId="24F27BA4" w14:textId="44B5B0EB" w:rsidR="004F5C28" w:rsidRPr="001B5F49" w:rsidRDefault="004F5C28" w:rsidP="001B5F49">
            <w:pPr>
              <w:pStyle w:val="Recommendationbody"/>
              <w:rPr>
                <w:color w:val="FF0000"/>
              </w:rPr>
            </w:pPr>
            <w:bookmarkStart w:id="187" w:name="_Toc146193761"/>
            <w:bookmarkStart w:id="188" w:name="_Toc148707714"/>
            <w:r w:rsidRPr="007765B2">
              <w:t xml:space="preserve">The Committee recommends that the </w:t>
            </w:r>
            <w:r w:rsidR="00FB4C02">
              <w:t xml:space="preserve">ACT Government </w:t>
            </w:r>
            <w:r w:rsidR="00D47B07">
              <w:t>fund the upgrade for the</w:t>
            </w:r>
            <w:r w:rsidR="00FB4C02">
              <w:t xml:space="preserve"> </w:t>
            </w:r>
            <w:r w:rsidR="001B5F49">
              <w:t>h</w:t>
            </w:r>
            <w:r w:rsidRPr="007765B2">
              <w:t>eritage register to include thematic division of items and places registered, as well as information on nominations such as timeframes</w:t>
            </w:r>
            <w:r>
              <w:t>.</w:t>
            </w:r>
            <w:bookmarkEnd w:id="187"/>
            <w:bookmarkEnd w:id="188"/>
          </w:p>
        </w:tc>
      </w:tr>
    </w:tbl>
    <w:p w14:paraId="4C1BA9AC" w14:textId="421BE09C" w:rsidR="004F5C28" w:rsidRDefault="004F5C28" w:rsidP="004D1BFD">
      <w:pPr>
        <w:pStyle w:val="Heading4"/>
      </w:pPr>
      <w:r>
        <w:t xml:space="preserve">Heritage library </w:t>
      </w:r>
      <w:r w:rsidR="001B5F49">
        <w:t>and</w:t>
      </w:r>
      <w:r>
        <w:t xml:space="preserve"> digitisation</w:t>
      </w:r>
    </w:p>
    <w:p w14:paraId="5C48FAC2" w14:textId="51E58B37" w:rsidR="004F5C28" w:rsidRDefault="004F5C28" w:rsidP="004F5C28">
      <w:pPr>
        <w:pStyle w:val="ListNumber2"/>
      </w:pPr>
      <w:r>
        <w:t xml:space="preserve">The Committee </w:t>
      </w:r>
      <w:r w:rsidR="0022743A">
        <w:t xml:space="preserve">also </w:t>
      </w:r>
      <w:r>
        <w:t xml:space="preserve">heard </w:t>
      </w:r>
      <w:r w:rsidR="0022743A">
        <w:t>that were was a</w:t>
      </w:r>
      <w:r>
        <w:t xml:space="preserve"> need to improve support for the </w:t>
      </w:r>
      <w:r w:rsidR="00DA7C36">
        <w:t>h</w:t>
      </w:r>
      <w:r>
        <w:t>eritage library.</w:t>
      </w:r>
      <w:r w:rsidR="0022743A">
        <w:rPr>
          <w:rStyle w:val="FootnoteReference"/>
        </w:rPr>
        <w:footnoteReference w:id="403"/>
      </w:r>
    </w:p>
    <w:p w14:paraId="76C8C50E" w14:textId="768C7A7A" w:rsidR="004F5C28" w:rsidRDefault="0022743A" w:rsidP="004F5C28">
      <w:pPr>
        <w:pStyle w:val="ListNumber2"/>
      </w:pPr>
      <w:r>
        <w:t xml:space="preserve">In their submission, </w:t>
      </w:r>
      <w:r w:rsidR="004F5C28">
        <w:t xml:space="preserve">Duncan Marshall </w:t>
      </w:r>
      <w:r w:rsidR="00DA7C36">
        <w:t xml:space="preserve">AM </w:t>
      </w:r>
      <w:r w:rsidR="004F5C28">
        <w:t xml:space="preserve">and Dr Michael Pearson </w:t>
      </w:r>
      <w:r w:rsidR="00DA7C36">
        <w:t xml:space="preserve">AO </w:t>
      </w:r>
      <w:r>
        <w:t>called for</w:t>
      </w:r>
      <w:r w:rsidR="004F5C28">
        <w:t xml:space="preserve"> the </w:t>
      </w:r>
      <w:r w:rsidR="00DA7C36">
        <w:t>h</w:t>
      </w:r>
      <w:r w:rsidR="004F5C28">
        <w:t xml:space="preserve">eritage </w:t>
      </w:r>
      <w:r w:rsidR="00DA7C36">
        <w:t>l</w:t>
      </w:r>
      <w:r w:rsidR="004F5C28">
        <w:t xml:space="preserve">ibrary </w:t>
      </w:r>
      <w:r>
        <w:t xml:space="preserve">to be </w:t>
      </w:r>
      <w:r w:rsidR="004F5C28">
        <w:t>‘substantially enhanced</w:t>
      </w:r>
      <w:r>
        <w:t>’</w:t>
      </w:r>
      <w:r w:rsidR="004F5C28">
        <w:t xml:space="preserve"> to </w:t>
      </w:r>
      <w:r>
        <w:t>continue its current activities, enable it to function as</w:t>
      </w:r>
      <w:r w:rsidR="004F5C28">
        <w:t xml:space="preserve"> a heritage resource centre</w:t>
      </w:r>
      <w:r>
        <w:t xml:space="preserve"> and to </w:t>
      </w:r>
      <w:r w:rsidR="004F5C28">
        <w:t>support</w:t>
      </w:r>
      <w:r>
        <w:t xml:space="preserve"> and </w:t>
      </w:r>
      <w:r w:rsidR="004F5C28">
        <w:t>integrat</w:t>
      </w:r>
      <w:r>
        <w:t>e</w:t>
      </w:r>
      <w:r w:rsidR="004F5C28">
        <w:t xml:space="preserve"> the work of </w:t>
      </w:r>
      <w:r>
        <w:t>‘</w:t>
      </w:r>
      <w:r w:rsidR="004F5C28">
        <w:t>other key information keepers</w:t>
      </w:r>
      <w:r>
        <w:t>’</w:t>
      </w:r>
      <w:r w:rsidR="004F5C28">
        <w:t xml:space="preserve"> in the ACT.</w:t>
      </w:r>
      <w:r w:rsidR="004F5C28">
        <w:rPr>
          <w:rStyle w:val="FootnoteReference"/>
        </w:rPr>
        <w:footnoteReference w:id="404"/>
      </w:r>
    </w:p>
    <w:p w14:paraId="0F3CAF76" w14:textId="618EA9D0" w:rsidR="004F5C28" w:rsidRDefault="004F5C28" w:rsidP="004F5C28">
      <w:pPr>
        <w:pStyle w:val="ListNumber2"/>
      </w:pPr>
      <w:r>
        <w:t xml:space="preserve">The Australasian Society for Historical Archaeology </w:t>
      </w:r>
      <w:r w:rsidR="0022743A">
        <w:t xml:space="preserve">submitted that links to the ACT </w:t>
      </w:r>
      <w:r w:rsidR="001F27B7">
        <w:t>A</w:t>
      </w:r>
      <w:r w:rsidR="0022743A">
        <w:t xml:space="preserve">rchive would improve the heritage library’s utility for comparative assessments and research: </w:t>
      </w:r>
    </w:p>
    <w:p w14:paraId="262401A2" w14:textId="18E0D46D" w:rsidR="004F5C28" w:rsidRDefault="004F5C28" w:rsidP="004F5C28">
      <w:pPr>
        <w:pStyle w:val="Quote"/>
      </w:pPr>
      <w:r>
        <w:t>There should be an effort made to source ‘grey literature’ so it can be included in either of these sources to improve search quality and access to existing data.</w:t>
      </w:r>
      <w:r>
        <w:rPr>
          <w:rStyle w:val="FootnoteReference"/>
        </w:rPr>
        <w:footnoteReference w:id="405"/>
      </w:r>
    </w:p>
    <w:p w14:paraId="4E5F6D6E" w14:textId="4F1D568A" w:rsidR="004F5C28" w:rsidRDefault="00DA7C36" w:rsidP="004F5C28">
      <w:pPr>
        <w:pStyle w:val="ListNumber2"/>
      </w:pPr>
      <w:r>
        <w:t xml:space="preserve">Mr </w:t>
      </w:r>
      <w:r w:rsidR="004F5C28">
        <w:t xml:space="preserve">Mark Butz called for increased investment in the </w:t>
      </w:r>
      <w:r>
        <w:t>h</w:t>
      </w:r>
      <w:r w:rsidR="004F5C28">
        <w:t xml:space="preserve">eritage </w:t>
      </w:r>
      <w:r>
        <w:t>l</w:t>
      </w:r>
      <w:r w:rsidR="004F5C28">
        <w:t xml:space="preserve">ibrary, which he </w:t>
      </w:r>
      <w:r>
        <w:t>believed was</w:t>
      </w:r>
      <w:r w:rsidR="004F5C28">
        <w:t xml:space="preserve"> an under-appreciated resource</w:t>
      </w:r>
      <w:r w:rsidR="008B0DD1">
        <w:t>, saying in his submission that adequate support could be vital in the preservation of historical maps and documents.</w:t>
      </w:r>
      <w:r w:rsidR="004F5C28">
        <w:rPr>
          <w:rStyle w:val="FootnoteReference"/>
        </w:rPr>
        <w:footnoteReference w:id="406"/>
      </w:r>
      <w:r w:rsidR="008B0DD1">
        <w:t xml:space="preserve"> During the public hearing, he expanded on the need for digitisation of these artifacts:</w:t>
      </w:r>
    </w:p>
    <w:p w14:paraId="3DF5FD09" w14:textId="10DB32DA" w:rsidR="004F5C28" w:rsidRDefault="008B0DD1" w:rsidP="004F5C28">
      <w:pPr>
        <w:pStyle w:val="Quote"/>
      </w:pPr>
      <w:r>
        <w:t xml:space="preserve">… </w:t>
      </w:r>
      <w:r w:rsidR="004F5C28">
        <w:t>it is a vital resource and it is something that should get more recognition and it should get more resourcing, particularly to get material digitised. It is constantly receiving paper based material, which could drown it, except that they are very good at what they do. It means that a lot of the material is less accessible than it would be useful to be. If it were digitised, it would be more accessible—in the same way Trove operates at the National Library.</w:t>
      </w:r>
      <w:r w:rsidR="004F5C28">
        <w:rPr>
          <w:rStyle w:val="FootnoteReference"/>
        </w:rPr>
        <w:footnoteReference w:id="407"/>
      </w:r>
    </w:p>
    <w:p w14:paraId="116FFC0F" w14:textId="59AF0DDD" w:rsidR="004F5C28" w:rsidRDefault="004F5C28" w:rsidP="004F5C28">
      <w:pPr>
        <w:pStyle w:val="ListNumber2"/>
      </w:pPr>
      <w:r>
        <w:t xml:space="preserve">Mr Geoff Ashley concurred that the </w:t>
      </w:r>
      <w:r w:rsidR="00DA7C36">
        <w:t>h</w:t>
      </w:r>
      <w:r>
        <w:t xml:space="preserve">eritage </w:t>
      </w:r>
      <w:r w:rsidR="00DA7C36">
        <w:t>l</w:t>
      </w:r>
      <w:r>
        <w:t>ibrary was a valuable resource:</w:t>
      </w:r>
    </w:p>
    <w:p w14:paraId="10259422" w14:textId="7793520B" w:rsidR="004F5C28" w:rsidRDefault="004F5C28" w:rsidP="004F5C28">
      <w:pPr>
        <w:pStyle w:val="Quote"/>
      </w:pPr>
      <w:r w:rsidRPr="00C47E95">
        <w:t>I visited it recently and it was amazing. I think one of the particular advantages of the ACT Heritage Library is that it is dealing with more local community places and heritage values. That is particularly important in Canberra where you are getting this mishmash of national, commonwealth and local. I think it is really great to have the library having a focus on that local resource, and I think that will help the community identification of heritage as well.</w:t>
      </w:r>
      <w:r>
        <w:rPr>
          <w:rStyle w:val="FootnoteReference"/>
        </w:rPr>
        <w:footnoteReference w:id="408"/>
      </w:r>
    </w:p>
    <w:p w14:paraId="0CB0972C" w14:textId="77777777" w:rsidR="004F5C28" w:rsidRDefault="004F5C28" w:rsidP="004D1BFD">
      <w:pPr>
        <w:pStyle w:val="Heading5"/>
      </w:pPr>
      <w:r>
        <w:t>Committee comment</w:t>
      </w:r>
    </w:p>
    <w:p w14:paraId="6DA43D03" w14:textId="35D46E07" w:rsidR="004F5C28" w:rsidRPr="000D3193" w:rsidRDefault="004F5C28" w:rsidP="004F5C28">
      <w:pPr>
        <w:pStyle w:val="ListNumber2"/>
      </w:pPr>
      <w:r>
        <w:t xml:space="preserve">The Committee considers that </w:t>
      </w:r>
      <w:r w:rsidR="00DA7C36">
        <w:t>the h</w:t>
      </w:r>
      <w:r>
        <w:t xml:space="preserve">eritage </w:t>
      </w:r>
      <w:r w:rsidR="00DA7C36">
        <w:t>l</w:t>
      </w:r>
      <w:r>
        <w:t>ibrary is an under</w:t>
      </w:r>
      <w:r w:rsidR="00DA7C36">
        <w:t>-</w:t>
      </w:r>
      <w:r>
        <w:t>appreciated heritage institution that should be provided with more funding so that it can continue to perform the valuable work that it undertakes.</w:t>
      </w:r>
    </w:p>
    <w:tbl>
      <w:tblPr>
        <w:tblStyle w:val="Recommendationbox"/>
        <w:tblW w:w="0" w:type="auto"/>
        <w:tblLook w:val="0600" w:firstRow="0" w:lastRow="0" w:firstColumn="0" w:lastColumn="0" w:noHBand="1" w:noVBand="1"/>
      </w:tblPr>
      <w:tblGrid>
        <w:gridCol w:w="8175"/>
      </w:tblGrid>
      <w:tr w:rsidR="004F5C28" w14:paraId="546D58CF" w14:textId="77777777" w:rsidTr="004439D2">
        <w:tc>
          <w:tcPr>
            <w:tcW w:w="9026" w:type="dxa"/>
          </w:tcPr>
          <w:p w14:paraId="50C5879C" w14:textId="77777777" w:rsidR="004F5C28" w:rsidRDefault="004F5C28" w:rsidP="004439D2">
            <w:pPr>
              <w:pStyle w:val="Recommendationheading"/>
            </w:pPr>
            <w:bookmarkStart w:id="189" w:name="_Toc146193762"/>
            <w:bookmarkStart w:id="190" w:name="_Toc148707715"/>
            <w:r>
              <w:t xml:space="preserve">Recommendation </w:t>
            </w:r>
            <w:r>
              <w:fldChar w:fldCharType="begin"/>
            </w:r>
            <w:r>
              <w:instrText xml:space="preserve"> AUTONUMLGL \* Arabic\e </w:instrText>
            </w:r>
            <w:r>
              <w:fldChar w:fldCharType="end"/>
            </w:r>
            <w:bookmarkEnd w:id="189"/>
            <w:bookmarkEnd w:id="190"/>
          </w:p>
          <w:p w14:paraId="44F05EB0" w14:textId="3C37BA0B" w:rsidR="004F5C28" w:rsidRPr="00AA719E" w:rsidRDefault="004F5C28" w:rsidP="004439D2">
            <w:pPr>
              <w:pStyle w:val="Recommendationbody"/>
            </w:pPr>
            <w:bookmarkStart w:id="191" w:name="_Toc146193763"/>
            <w:bookmarkStart w:id="192" w:name="_Toc148707716"/>
            <w:r>
              <w:t xml:space="preserve">The </w:t>
            </w:r>
            <w:r w:rsidR="00DA7C36">
              <w:t xml:space="preserve">Committee </w:t>
            </w:r>
            <w:r>
              <w:t xml:space="preserve">recommends that the </w:t>
            </w:r>
            <w:r w:rsidR="00FB4C02">
              <w:t>ACT Government increase the funding to improve</w:t>
            </w:r>
            <w:r>
              <w:t xml:space="preserve"> </w:t>
            </w:r>
            <w:r w:rsidR="00FB4C02">
              <w:t>resourcing of the heritage library</w:t>
            </w:r>
            <w:r>
              <w:t xml:space="preserve">, particularly for </w:t>
            </w:r>
            <w:r w:rsidR="00FB4C02">
              <w:t xml:space="preserve">future </w:t>
            </w:r>
            <w:r>
              <w:t>digitisation work</w:t>
            </w:r>
            <w:bookmarkEnd w:id="191"/>
            <w:r w:rsidR="00FB4C02">
              <w:t>.</w:t>
            </w:r>
            <w:bookmarkEnd w:id="192"/>
          </w:p>
        </w:tc>
      </w:tr>
    </w:tbl>
    <w:p w14:paraId="01F4D2FF" w14:textId="77777777" w:rsidR="004F5C28" w:rsidRDefault="004F5C28" w:rsidP="004D1BFD">
      <w:pPr>
        <w:pStyle w:val="Heading3"/>
      </w:pPr>
      <w:bookmarkStart w:id="193" w:name="_Toc146193849"/>
      <w:bookmarkStart w:id="194" w:name="_Toc148972892"/>
      <w:r>
        <w:t>Application and nomination processes</w:t>
      </w:r>
      <w:bookmarkEnd w:id="193"/>
      <w:bookmarkEnd w:id="194"/>
    </w:p>
    <w:p w14:paraId="284F334A" w14:textId="6D3814C0" w:rsidR="004F5C28" w:rsidRDefault="004F5C28" w:rsidP="004F5C28">
      <w:pPr>
        <w:pStyle w:val="ListNumber2"/>
      </w:pPr>
      <w:r>
        <w:t xml:space="preserve">Several </w:t>
      </w:r>
      <w:r w:rsidR="00DA7C36">
        <w:t>witnesses</w:t>
      </w:r>
      <w:r>
        <w:t xml:space="preserve"> </w:t>
      </w:r>
      <w:r w:rsidR="00666EB3">
        <w:t>reported</w:t>
      </w:r>
      <w:r>
        <w:t xml:space="preserve"> that processes </w:t>
      </w:r>
      <w:r w:rsidR="00666EB3">
        <w:t xml:space="preserve">for seeking heritage approvals and for making </w:t>
      </w:r>
      <w:r>
        <w:t xml:space="preserve">heritage register nominations </w:t>
      </w:r>
      <w:r w:rsidR="00666EB3">
        <w:t>were lengthy, burdensome, and difficult to navigate</w:t>
      </w:r>
      <w:r>
        <w:t>.</w:t>
      </w:r>
      <w:r w:rsidR="00666EB3">
        <w:rPr>
          <w:rStyle w:val="FootnoteReference"/>
        </w:rPr>
        <w:footnoteReference w:id="409"/>
      </w:r>
    </w:p>
    <w:p w14:paraId="016F6FA3" w14:textId="6A1F7E8A" w:rsidR="004F5C28" w:rsidRDefault="00DA7C36" w:rsidP="004F5C28">
      <w:pPr>
        <w:pStyle w:val="ListNumber2"/>
      </w:pPr>
      <w:r>
        <w:t>Ms</w:t>
      </w:r>
      <w:r w:rsidR="004F5C28">
        <w:t xml:space="preserve"> Sarah Reid </w:t>
      </w:r>
      <w:r w:rsidR="00666EB3">
        <w:t>detailed a lengthy experience in s</w:t>
      </w:r>
      <w:r w:rsidR="004F5C28">
        <w:t>eeking approval of solar panels</w:t>
      </w:r>
      <w:r w:rsidR="00666EB3">
        <w:t>, describing it</w:t>
      </w:r>
      <w:r w:rsidR="004F5C28">
        <w:t xml:space="preserve"> </w:t>
      </w:r>
      <w:r w:rsidR="00666EB3">
        <w:t xml:space="preserve">as </w:t>
      </w:r>
      <w:r w:rsidR="004F5C28">
        <w:t>cumbersome</w:t>
      </w:r>
      <w:r w:rsidR="00666EB3">
        <w:t>, requiring several iterations of information-sharing</w:t>
      </w:r>
      <w:r w:rsidR="00FB4C02">
        <w:t>,</w:t>
      </w:r>
      <w:r w:rsidR="00666EB3">
        <w:t xml:space="preserve"> and lengthy intervals between meetings</w:t>
      </w:r>
      <w:r w:rsidR="00BA01BF">
        <w:t>:</w:t>
      </w:r>
      <w:r w:rsidR="00FB4C02">
        <w:t xml:space="preserve"> </w:t>
      </w:r>
    </w:p>
    <w:p w14:paraId="2B1A6ADA" w14:textId="17B4E709" w:rsidR="004F5C28" w:rsidRDefault="00666EB3" w:rsidP="001F6C39">
      <w:pPr>
        <w:pStyle w:val="Quote"/>
      </w:pPr>
      <w:r>
        <w:t xml:space="preserve">We first started the conversation in 2008 </w:t>
      </w:r>
      <w:r w:rsidR="001F6C39">
        <w:t xml:space="preserve">… </w:t>
      </w:r>
      <w:r w:rsidR="004F5C28">
        <w:t xml:space="preserve">We ultimately put in our Statement of Heritage Effect. That required more technical information from our solar provider. We have been through three at this point </w:t>
      </w:r>
      <w:r>
        <w:t>…</w:t>
      </w:r>
      <w:r w:rsidR="004F5C28">
        <w:t xml:space="preserve"> We would fill in the Statement of Heritage Effect based on information shared by our solar providers and that goes to the panel. There would be a long time between meetings. The panel would finally meet. They would refuse our application at that point and come back with a whole series of further questions, which we would then have to defer to the solar provider, who obviously is very busy. You get about two cracks at that before everyone just falls off and it is too hard.</w:t>
      </w:r>
      <w:r w:rsidR="004F5C28">
        <w:rPr>
          <w:rStyle w:val="FootnoteReference"/>
        </w:rPr>
        <w:footnoteReference w:id="410"/>
      </w:r>
    </w:p>
    <w:p w14:paraId="2F81EE3C" w14:textId="22CCE89F" w:rsidR="004F5C28" w:rsidRDefault="00666EB3" w:rsidP="004F5C28">
      <w:pPr>
        <w:pStyle w:val="ListNumber2"/>
      </w:pPr>
      <w:r>
        <w:t>The Australasian Society for Historical Archaeology told th</w:t>
      </w:r>
      <w:r w:rsidR="001D46A5">
        <w:t>e</w:t>
      </w:r>
      <w:r>
        <w:t xml:space="preserve"> Committee that it had </w:t>
      </w:r>
      <w:r w:rsidR="001D46A5">
        <w:t xml:space="preserve">consulted its national organisation as well as local ACT members, and had heard that it was difficult to get feedback from </w:t>
      </w:r>
      <w:r w:rsidR="001F27B7">
        <w:t>the Heritage Unit</w:t>
      </w:r>
      <w:r w:rsidR="001D46A5">
        <w:t xml:space="preserve"> on requirements for permits:</w:t>
      </w:r>
    </w:p>
    <w:p w14:paraId="269D4C40" w14:textId="00CE78F8" w:rsidR="004F5C28" w:rsidRDefault="004F5C28" w:rsidP="004F5C28">
      <w:pPr>
        <w:pStyle w:val="Quote"/>
      </w:pPr>
      <w:r>
        <w:t>For example, there are requirements in the act that the work or the application for work under a permit has to be justifiable, but there is not good guidance or criteria around how you would justify that that archaeology needs to be done.</w:t>
      </w:r>
    </w:p>
    <w:p w14:paraId="7B830A47" w14:textId="5BE52821" w:rsidR="004F5C28" w:rsidRDefault="001D46A5" w:rsidP="004F5C28">
      <w:pPr>
        <w:pStyle w:val="Quote"/>
      </w:pPr>
      <w:r>
        <w:t>..</w:t>
      </w:r>
      <w:r w:rsidR="004F5C28">
        <w:t>. It is quite difficult for people to understand what is being sought, what the requirements are and what will be delivered if a permit is actually achieved.</w:t>
      </w:r>
      <w:r w:rsidR="004F5C28">
        <w:rPr>
          <w:rStyle w:val="FootnoteReference"/>
        </w:rPr>
        <w:footnoteReference w:id="411"/>
      </w:r>
    </w:p>
    <w:p w14:paraId="203C4C26" w14:textId="3D404958" w:rsidR="004F5C28" w:rsidRDefault="00DA7C36" w:rsidP="004F5C28">
      <w:pPr>
        <w:pStyle w:val="ListNumber2"/>
      </w:pPr>
      <w:r>
        <w:t xml:space="preserve">Mr </w:t>
      </w:r>
      <w:r w:rsidR="004F5C28">
        <w:t xml:space="preserve">Graham Mannall suggested the level of detail being asked in applications </w:t>
      </w:r>
      <w:r>
        <w:t>was taxing on applicants</w:t>
      </w:r>
      <w:r w:rsidR="004F5C28">
        <w:t>:</w:t>
      </w:r>
    </w:p>
    <w:p w14:paraId="33D331D8" w14:textId="5F5729E6" w:rsidR="004F5C28" w:rsidRDefault="004F5C28" w:rsidP="008047A3">
      <w:pPr>
        <w:pStyle w:val="Quote"/>
      </w:pPr>
      <w:r>
        <w:t>If you read what is actually set out in all of the individual heritage requirements, they are very detailed. That is potentially where the problem is—when you read through all those things. I do not think that they need more in those sorts of areas.</w:t>
      </w:r>
      <w:r>
        <w:rPr>
          <w:rStyle w:val="FootnoteReference"/>
        </w:rPr>
        <w:footnoteReference w:id="412"/>
      </w:r>
    </w:p>
    <w:p w14:paraId="482C0C80" w14:textId="77777777" w:rsidR="004F5C28" w:rsidRDefault="004F5C28" w:rsidP="004D1BFD">
      <w:pPr>
        <w:pStyle w:val="Heading5"/>
      </w:pPr>
      <w:r>
        <w:t>Committee comment</w:t>
      </w:r>
    </w:p>
    <w:p w14:paraId="5CE86CF4" w14:textId="3ABE0491" w:rsidR="004F5C28" w:rsidRPr="000D3193" w:rsidRDefault="004F5C28" w:rsidP="004F5C28">
      <w:pPr>
        <w:pStyle w:val="ListNumber2"/>
      </w:pPr>
      <w:r>
        <w:t xml:space="preserve">The </w:t>
      </w:r>
      <w:r w:rsidR="00DA7C36">
        <w:t>C</w:t>
      </w:r>
      <w:r>
        <w:t xml:space="preserve">ommittee is of the view that there is a need to provide </w:t>
      </w:r>
      <w:r w:rsidR="00DA7C36">
        <w:t>improved</w:t>
      </w:r>
      <w:r>
        <w:t xml:space="preserve"> guidance and clarity around applications for heritage advice and approval so </w:t>
      </w:r>
      <w:r w:rsidR="00DA7C36">
        <w:t xml:space="preserve">that </w:t>
      </w:r>
      <w:r>
        <w:t>they are easier to understand, navigate</w:t>
      </w:r>
      <w:r w:rsidR="00DA7C36">
        <w:t>, and complete</w:t>
      </w:r>
      <w:r>
        <w:t>.</w:t>
      </w:r>
    </w:p>
    <w:tbl>
      <w:tblPr>
        <w:tblStyle w:val="Recommendationbox"/>
        <w:tblW w:w="0" w:type="auto"/>
        <w:tblLook w:val="0600" w:firstRow="0" w:lastRow="0" w:firstColumn="0" w:lastColumn="0" w:noHBand="1" w:noVBand="1"/>
      </w:tblPr>
      <w:tblGrid>
        <w:gridCol w:w="8175"/>
      </w:tblGrid>
      <w:tr w:rsidR="004F5C28" w14:paraId="7818309D" w14:textId="77777777" w:rsidTr="004439D2">
        <w:tc>
          <w:tcPr>
            <w:tcW w:w="7891" w:type="dxa"/>
          </w:tcPr>
          <w:p w14:paraId="5BA8C067" w14:textId="77777777" w:rsidR="004F5C28" w:rsidRDefault="004F5C28" w:rsidP="004439D2">
            <w:pPr>
              <w:pStyle w:val="Recommendationheading"/>
            </w:pPr>
            <w:bookmarkStart w:id="195" w:name="_Toc146193764"/>
            <w:bookmarkStart w:id="196" w:name="_Toc148707717"/>
            <w:r>
              <w:t xml:space="preserve">Recommendation </w:t>
            </w:r>
            <w:r>
              <w:fldChar w:fldCharType="begin"/>
            </w:r>
            <w:r>
              <w:instrText xml:space="preserve"> AUTONUMLGL \* Arabic\e </w:instrText>
            </w:r>
            <w:r>
              <w:fldChar w:fldCharType="end"/>
            </w:r>
            <w:bookmarkEnd w:id="195"/>
            <w:bookmarkEnd w:id="196"/>
          </w:p>
          <w:p w14:paraId="73EA219B" w14:textId="55416FF0" w:rsidR="004F5C28" w:rsidRPr="00AA719E" w:rsidRDefault="004F5C28" w:rsidP="004439D2">
            <w:pPr>
              <w:pStyle w:val="Recommendationbody"/>
            </w:pPr>
            <w:bookmarkStart w:id="197" w:name="_Toc146193765"/>
            <w:bookmarkStart w:id="198" w:name="_Toc148707718"/>
            <w:r>
              <w:t xml:space="preserve">The Committee recommends that </w:t>
            </w:r>
            <w:r w:rsidR="00DA7C36">
              <w:t xml:space="preserve">the </w:t>
            </w:r>
            <w:r w:rsidR="00FB4C02">
              <w:t xml:space="preserve">ACT Government and </w:t>
            </w:r>
            <w:r>
              <w:t xml:space="preserve">ACT Heritage </w:t>
            </w:r>
            <w:r w:rsidR="00DA7C36">
              <w:t xml:space="preserve">Unit </w:t>
            </w:r>
            <w:r>
              <w:t xml:space="preserve">provide improved guidance for </w:t>
            </w:r>
            <w:r w:rsidR="00DA7C36">
              <w:t>e</w:t>
            </w:r>
            <w:r>
              <w:t>xcavation permits about what is being sought and permitted, as well as provide timely access to advice and appeal processes.</w:t>
            </w:r>
            <w:bookmarkEnd w:id="197"/>
            <w:bookmarkEnd w:id="198"/>
          </w:p>
        </w:tc>
      </w:tr>
    </w:tbl>
    <w:p w14:paraId="63374E9F" w14:textId="77777777" w:rsidR="004F5C28" w:rsidRDefault="004F5C28" w:rsidP="004D1BFD">
      <w:pPr>
        <w:pStyle w:val="Heading4"/>
      </w:pPr>
      <w:r>
        <w:t>Timeliness and engagement</w:t>
      </w:r>
    </w:p>
    <w:p w14:paraId="2AE5E31B" w14:textId="1682D606" w:rsidR="001F27B7" w:rsidRDefault="004F5C28" w:rsidP="004F5C28">
      <w:pPr>
        <w:pStyle w:val="ListNumber2"/>
      </w:pPr>
      <w:r>
        <w:t xml:space="preserve">In discussing their experiences with </w:t>
      </w:r>
      <w:r w:rsidR="001F27B7">
        <w:t xml:space="preserve">the </w:t>
      </w:r>
      <w:r w:rsidR="00D86AFF">
        <w:t>Heritage</w:t>
      </w:r>
      <w:r w:rsidR="001F27B7">
        <w:t xml:space="preserve"> Unit</w:t>
      </w:r>
      <w:r>
        <w:t>, several submi</w:t>
      </w:r>
      <w:r w:rsidR="00D86AFF">
        <w:t>tters and witnesse</w:t>
      </w:r>
      <w:r>
        <w:t xml:space="preserve">s raised </w:t>
      </w:r>
      <w:r w:rsidR="00D86AFF">
        <w:t>concerns over</w:t>
      </w:r>
      <w:r>
        <w:t xml:space="preserve"> the length of time taken by the </w:t>
      </w:r>
      <w:r w:rsidR="001F27B7">
        <w:t xml:space="preserve">Heritage </w:t>
      </w:r>
      <w:r>
        <w:t xml:space="preserve">Council </w:t>
      </w:r>
      <w:r w:rsidR="001F27B7">
        <w:t>and the Heritage Unit</w:t>
      </w:r>
      <w:r>
        <w:t xml:space="preserve"> to respond to applications for approvals, </w:t>
      </w:r>
      <w:r w:rsidR="00EA5F78">
        <w:t>S</w:t>
      </w:r>
      <w:r>
        <w:t xml:space="preserve">tatements of </w:t>
      </w:r>
      <w:r w:rsidR="00EA5F78">
        <w:t>H</w:t>
      </w:r>
      <w:r>
        <w:t xml:space="preserve">eritage </w:t>
      </w:r>
      <w:r w:rsidR="00EA5F78">
        <w:t>E</w:t>
      </w:r>
      <w:r>
        <w:t>ffect</w:t>
      </w:r>
      <w:r w:rsidR="00DA7C36">
        <w:t>,</w:t>
      </w:r>
      <w:r>
        <w:t xml:space="preserve"> </w:t>
      </w:r>
      <w:r w:rsidR="00EA5F78">
        <w:t>CMPs</w:t>
      </w:r>
      <w:r>
        <w:t>, or to provide advice.</w:t>
      </w:r>
      <w:r>
        <w:rPr>
          <w:rStyle w:val="FootnoteReference"/>
        </w:rPr>
        <w:footnoteReference w:id="413"/>
      </w:r>
    </w:p>
    <w:p w14:paraId="389CF0AE" w14:textId="758F34CB" w:rsidR="00DA7C36" w:rsidRDefault="00D86AFF" w:rsidP="004F5C28">
      <w:pPr>
        <w:pStyle w:val="ListNumber2"/>
      </w:pPr>
      <w:r>
        <w:t>A number also observed that there was an extensive backlog of nominations to the heritage register awaiting processing.</w:t>
      </w:r>
      <w:r>
        <w:rPr>
          <w:rStyle w:val="FootnoteReference"/>
        </w:rPr>
        <w:footnoteReference w:id="414"/>
      </w:r>
    </w:p>
    <w:p w14:paraId="44DEC7B0" w14:textId="77777777" w:rsidR="001F27B7" w:rsidRDefault="006825E2" w:rsidP="00016786">
      <w:pPr>
        <w:pStyle w:val="ListNumber2"/>
      </w:pPr>
      <w:r>
        <w:t xml:space="preserve">Mr Duncan Marshall AM, Chair of the </w:t>
      </w:r>
      <w:r w:rsidR="001F27B7">
        <w:t xml:space="preserve">interim </w:t>
      </w:r>
      <w:r>
        <w:t xml:space="preserve">Heritage Council, indicated to the Committee that the backlog of nominations was a longstanding chronic issue affecting both </w:t>
      </w:r>
      <w:r w:rsidR="001F27B7">
        <w:t>the Heritage Council and the Heritage Unit</w:t>
      </w:r>
      <w:r>
        <w:t>.</w:t>
      </w:r>
      <w:r>
        <w:rPr>
          <w:rStyle w:val="FootnoteReference"/>
        </w:rPr>
        <w:footnoteReference w:id="415"/>
      </w:r>
    </w:p>
    <w:p w14:paraId="6E9A33BD" w14:textId="30EF66D2" w:rsidR="003533DC" w:rsidRDefault="004F5C28" w:rsidP="00016786">
      <w:pPr>
        <w:pStyle w:val="ListNumber2"/>
      </w:pPr>
      <w:r>
        <w:t xml:space="preserve">Dr Laura Dawes </w:t>
      </w:r>
      <w:r w:rsidR="006825E2">
        <w:t xml:space="preserve">noted </w:t>
      </w:r>
      <w:r>
        <w:t>in her submission</w:t>
      </w:r>
      <w:r w:rsidR="006825E2">
        <w:t xml:space="preserve"> that the </w:t>
      </w:r>
      <w:r>
        <w:t xml:space="preserve">backlog </w:t>
      </w:r>
      <w:r w:rsidR="006825E2">
        <w:t>had only decreased</w:t>
      </w:r>
      <w:r>
        <w:t xml:space="preserve"> </w:t>
      </w:r>
      <w:r w:rsidR="003533DC">
        <w:t xml:space="preserve">from 83 to 77 </w:t>
      </w:r>
      <w:r w:rsidR="006825E2">
        <w:t xml:space="preserve">nominations </w:t>
      </w:r>
      <w:r w:rsidR="003533DC">
        <w:t xml:space="preserve">since a </w:t>
      </w:r>
      <w:r w:rsidR="006825E2">
        <w:t xml:space="preserve">review in </w:t>
      </w:r>
      <w:r w:rsidR="003533DC">
        <w:t>2013</w:t>
      </w:r>
      <w:r w:rsidR="006825E2">
        <w:t>, and that s</w:t>
      </w:r>
      <w:r w:rsidR="003533DC">
        <w:t xml:space="preserve">ome </w:t>
      </w:r>
      <w:r>
        <w:t xml:space="preserve">of the nominations </w:t>
      </w:r>
      <w:r w:rsidR="003533DC">
        <w:t xml:space="preserve">were </w:t>
      </w:r>
      <w:r>
        <w:t xml:space="preserve">over </w:t>
      </w:r>
      <w:r w:rsidR="001F27B7">
        <w:t>twenty</w:t>
      </w:r>
      <w:r>
        <w:t xml:space="preserve"> years old.</w:t>
      </w:r>
      <w:r>
        <w:rPr>
          <w:rStyle w:val="FootnoteReference"/>
        </w:rPr>
        <w:footnoteReference w:id="416"/>
      </w:r>
    </w:p>
    <w:p w14:paraId="6A1B25CA" w14:textId="14FEF1E7" w:rsidR="004F5C28" w:rsidRDefault="004F5C28" w:rsidP="00E64C16">
      <w:pPr>
        <w:pStyle w:val="ListNumber2"/>
      </w:pPr>
      <w:r>
        <w:t xml:space="preserve">Icon Water </w:t>
      </w:r>
      <w:r w:rsidR="00552D45">
        <w:t xml:space="preserve">reported </w:t>
      </w:r>
      <w:r w:rsidR="005F08E0">
        <w:t xml:space="preserve">in its submission </w:t>
      </w:r>
      <w:r w:rsidR="00552D45">
        <w:t xml:space="preserve">that the limited responsiveness of </w:t>
      </w:r>
      <w:r w:rsidR="001F27B7">
        <w:t>the Heritage Unit</w:t>
      </w:r>
      <w:r w:rsidR="00552D45">
        <w:t xml:space="preserve"> for matters other than DA submissions had impacted </w:t>
      </w:r>
      <w:r w:rsidR="00E64C16">
        <w:t xml:space="preserve">its </w:t>
      </w:r>
      <w:r w:rsidR="00552D45">
        <w:t>projects</w:t>
      </w:r>
      <w:r w:rsidR="00E64C16">
        <w:t xml:space="preserve">. It stated that </w:t>
      </w:r>
      <w:r w:rsidR="00A112FA">
        <w:t xml:space="preserve">‘heritage typically becomes the critical pathway and source of extensive delays’ </w:t>
      </w:r>
      <w:r w:rsidR="00E64C16">
        <w:t>and, as such, that it was a missed opportunity for an informed approach to heritage protection.</w:t>
      </w:r>
      <w:r>
        <w:rPr>
          <w:rStyle w:val="FootnoteReference"/>
        </w:rPr>
        <w:footnoteReference w:id="417"/>
      </w:r>
    </w:p>
    <w:p w14:paraId="2E85B4CA" w14:textId="54A0A445" w:rsidR="004F5C28" w:rsidRPr="00957A38" w:rsidRDefault="004F5C28" w:rsidP="004F5C28">
      <w:pPr>
        <w:pStyle w:val="ListNumber2"/>
      </w:pPr>
      <w:r w:rsidRPr="00957A38">
        <w:t>The owners of Cuppacumbalong homestead also outlined their frustrating experience</w:t>
      </w:r>
      <w:r w:rsidR="003533DC" w:rsidRPr="00957A38">
        <w:t xml:space="preserve"> with the</w:t>
      </w:r>
      <w:r w:rsidR="00E64C16">
        <w:t xml:space="preserve"> Heritage</w:t>
      </w:r>
      <w:r w:rsidR="003533DC" w:rsidRPr="00957A38">
        <w:t xml:space="preserve"> Unit</w:t>
      </w:r>
      <w:r w:rsidRPr="00957A38">
        <w:t>:</w:t>
      </w:r>
    </w:p>
    <w:p w14:paraId="5A756D44" w14:textId="77777777" w:rsidR="004F5C28" w:rsidRPr="00957A38" w:rsidRDefault="004F5C28" w:rsidP="004F5C28">
      <w:pPr>
        <w:pStyle w:val="Quote"/>
      </w:pPr>
      <w:r w:rsidRPr="00957A38">
        <w:t>Throughout 2022, and the previous few years, it became incredibly disappointing, and increasingly frustrating that communication with the Heritage Directorate / Unit continued to be unsatisfactory and at times non-existent. Emails would go unanswered for days, weeks or receive absolutely no response at all - not even an auto-generated response indicating emails had been received. When questioned on this fact the response was that we should have looked at the Directorate’s website for timelines for responses. This in itself is indicative of the poor communication from the Directorate - that the public are expected to source information for themselves rather than be given any guidance / information / support from a government department.</w:t>
      </w:r>
      <w:r w:rsidRPr="00957A38">
        <w:rPr>
          <w:rStyle w:val="FootnoteReference"/>
        </w:rPr>
        <w:footnoteReference w:id="418"/>
      </w:r>
    </w:p>
    <w:p w14:paraId="65EDB945" w14:textId="5A39F5F1" w:rsidR="004F5C28" w:rsidRPr="00957A38" w:rsidRDefault="004F5C28" w:rsidP="004F5C28">
      <w:pPr>
        <w:pStyle w:val="ListNumber2"/>
      </w:pPr>
      <w:r w:rsidRPr="00957A38">
        <w:t>Professor Tracy Ireland</w:t>
      </w:r>
      <w:r w:rsidR="00DF36AF">
        <w:t>, President</w:t>
      </w:r>
      <w:r w:rsidRPr="00957A38">
        <w:t xml:space="preserve"> of Australia ICOMOS</w:t>
      </w:r>
      <w:r w:rsidR="00DF36AF">
        <w:t>,</w:t>
      </w:r>
      <w:r w:rsidR="003533DC" w:rsidRPr="00957A38">
        <w:t xml:space="preserve"> was of the view that </w:t>
      </w:r>
      <w:r w:rsidRPr="00957A38">
        <w:t>there was a need to improve responses to application processes:</w:t>
      </w:r>
    </w:p>
    <w:p w14:paraId="6BE977A9" w14:textId="77777777" w:rsidR="004F5C28" w:rsidRPr="00957A38" w:rsidRDefault="004F5C28" w:rsidP="004F5C28">
      <w:pPr>
        <w:pStyle w:val="Quote"/>
      </w:pPr>
      <w:r w:rsidRPr="00957A38">
        <w:t>For instance, I think we made the point in the submission that one could lodge an application and there was not an automatic receipt notification of some of those applications. I know that there are statutory time frames for some processes but not all. Because of the pressured way in which work is carried out when you are working on a development project, time frames are everything and crucial to good working relationships between the different parties involved.</w:t>
      </w:r>
    </w:p>
    <w:p w14:paraId="76A0884D" w14:textId="77777777" w:rsidR="004F5C28" w:rsidRPr="00957A38" w:rsidRDefault="004F5C28" w:rsidP="004F5C28">
      <w:pPr>
        <w:pStyle w:val="Quote"/>
      </w:pPr>
      <w:r w:rsidRPr="00957A38">
        <w:t>What I am hearing from our members is this desire not only for you to reform processes, to simplify processes so that they are not so demanding and time consuming, but to have that contract between the stakeholders around how progress and delays might be communicated, how to make that transparent, so that everybody is on the same page.</w:t>
      </w:r>
      <w:r w:rsidRPr="00957A38">
        <w:rPr>
          <w:rStyle w:val="FootnoteReference"/>
        </w:rPr>
        <w:footnoteReference w:id="419"/>
      </w:r>
    </w:p>
    <w:p w14:paraId="0799E032" w14:textId="5B065B82" w:rsidR="004F5C28" w:rsidRPr="00957A38" w:rsidRDefault="004F5C28" w:rsidP="004F5C28">
      <w:pPr>
        <w:pStyle w:val="ListNumber2"/>
      </w:pPr>
      <w:r w:rsidRPr="00957A38">
        <w:t xml:space="preserve">Ms Sarah Reid described the response times from the </w:t>
      </w:r>
      <w:r w:rsidR="00E64C16">
        <w:t xml:space="preserve">Heritage </w:t>
      </w:r>
      <w:r w:rsidRPr="00957A38">
        <w:t>Unit in relation to solar panel applications as ‘glacial’ and labelled the process cumbersome.</w:t>
      </w:r>
      <w:r w:rsidRPr="00957A38">
        <w:rPr>
          <w:rStyle w:val="FootnoteReference"/>
        </w:rPr>
        <w:footnoteReference w:id="420"/>
      </w:r>
    </w:p>
    <w:p w14:paraId="353A9922" w14:textId="59CE5C2C" w:rsidR="004F5C28" w:rsidRPr="00957A38" w:rsidRDefault="004F5C28" w:rsidP="004F5C28">
      <w:pPr>
        <w:pStyle w:val="ListNumber2"/>
      </w:pPr>
      <w:r w:rsidRPr="00957A38">
        <w:t xml:space="preserve">Mr </w:t>
      </w:r>
      <w:r w:rsidR="003533DC" w:rsidRPr="00957A38">
        <w:t xml:space="preserve">Trevor </w:t>
      </w:r>
      <w:r w:rsidRPr="00957A38">
        <w:t>Fitzpatrick</w:t>
      </w:r>
      <w:r w:rsidR="003533DC" w:rsidRPr="00957A38">
        <w:t>, President of the Planning Institute of Australia</w:t>
      </w:r>
      <w:r w:rsidR="00DF36AF">
        <w:t xml:space="preserve"> (ACT Division)</w:t>
      </w:r>
      <w:r w:rsidR="00E64C16">
        <w:t>, was of a similar view, telling the Committee that the processes are onerous for the applicant(s)</w:t>
      </w:r>
      <w:r w:rsidRPr="00957A38">
        <w:t>:</w:t>
      </w:r>
    </w:p>
    <w:p w14:paraId="24118552" w14:textId="77777777" w:rsidR="004F5C28" w:rsidRPr="00957A38" w:rsidRDefault="004F5C28" w:rsidP="004F5C28">
      <w:pPr>
        <w:pStyle w:val="Quote"/>
      </w:pPr>
      <w:r w:rsidRPr="00957A38">
        <w:t>The interaction with Heritage is simply that you apply for information, you follow it up and weeks later they tell you there is backlog, and you follow it up weeks later. You have to be a registered user of the information to get the information from them, but that comes sometimes many months after you have initially applied, and that is the only level of interaction. You cannot do much else other than send an email asking what is going on.</w:t>
      </w:r>
      <w:r w:rsidRPr="00957A38">
        <w:rPr>
          <w:rStyle w:val="FootnoteReference"/>
        </w:rPr>
        <w:footnoteReference w:id="421"/>
      </w:r>
    </w:p>
    <w:p w14:paraId="26158815" w14:textId="3614E5CD" w:rsidR="004F5C28" w:rsidRPr="00957A38" w:rsidRDefault="004F5C28" w:rsidP="004F5C28">
      <w:pPr>
        <w:pStyle w:val="ListNumber2"/>
      </w:pPr>
      <w:r w:rsidRPr="00957A38">
        <w:t xml:space="preserve">Trevor Lipscombe </w:t>
      </w:r>
      <w:r w:rsidR="00390276">
        <w:t xml:space="preserve">and Tony Maple </w:t>
      </w:r>
      <w:r w:rsidRPr="00957A38">
        <w:t>w</w:t>
      </w:r>
      <w:r w:rsidR="00390276">
        <w:t>ere</w:t>
      </w:r>
      <w:r w:rsidRPr="00957A38">
        <w:t xml:space="preserve"> of the view that the backlog and delays were a product of the lack of available expert heritage assessors as well as the increasing complexity of nominated sites and precincts, adding that ‘Increasing demand for heritage advice related to urban infill projects, greenfield development, and residential works has increased delays, and the urgency of these matters has meant that other nominations etc</w:t>
      </w:r>
      <w:r w:rsidR="00E64C16">
        <w:t>.</w:t>
      </w:r>
      <w:r w:rsidRPr="00957A38">
        <w:t xml:space="preserve"> have experienced even more extended delays</w:t>
      </w:r>
      <w:r w:rsidR="003533DC" w:rsidRPr="00957A38">
        <w:t>.</w:t>
      </w:r>
      <w:r w:rsidRPr="00957A38">
        <w:t>’</w:t>
      </w:r>
      <w:r w:rsidRPr="00957A38">
        <w:rPr>
          <w:rStyle w:val="FootnoteReference"/>
        </w:rPr>
        <w:footnoteReference w:id="422"/>
      </w:r>
    </w:p>
    <w:p w14:paraId="2312527D" w14:textId="5F159D5D" w:rsidR="004F5C28" w:rsidRPr="00957A38" w:rsidRDefault="005F08E0" w:rsidP="004F5C28">
      <w:pPr>
        <w:pStyle w:val="ListNumber2"/>
      </w:pPr>
      <w:r>
        <w:t>In its submission, t</w:t>
      </w:r>
      <w:r w:rsidR="004F5C28">
        <w:t xml:space="preserve">he Australian Institute of Architects </w:t>
      </w:r>
      <w:r w:rsidR="003533DC">
        <w:t>(ACT</w:t>
      </w:r>
      <w:r w:rsidR="00AF50DE">
        <w:t xml:space="preserve"> Chapter</w:t>
      </w:r>
      <w:r w:rsidR="003533DC">
        <w:t xml:space="preserve">) </w:t>
      </w:r>
      <w:r>
        <w:t xml:space="preserve">described </w:t>
      </w:r>
      <w:r w:rsidR="00231116">
        <w:t xml:space="preserve">the timeframe for </w:t>
      </w:r>
      <w:r w:rsidR="00E64C16">
        <w:t>the Heritage Unit’s</w:t>
      </w:r>
      <w:r w:rsidR="00231116">
        <w:t xml:space="preserve"> responses as ‘unworkable’, noting that some of its members reported waits of up to two years. It argues that such delays showed </w:t>
      </w:r>
      <w:r w:rsidR="004F5C28">
        <w:t xml:space="preserve">‘a lack of understanding of architectural processes and building practices, and cost ramifications for architects, </w:t>
      </w:r>
      <w:r w:rsidR="004F5C28" w:rsidRPr="00957A38">
        <w:t>builders, and their clients</w:t>
      </w:r>
      <w:r w:rsidR="003533DC" w:rsidRPr="00957A38">
        <w:t>.</w:t>
      </w:r>
      <w:r w:rsidR="004F5C28" w:rsidRPr="00957A38">
        <w:t>’</w:t>
      </w:r>
      <w:r w:rsidR="004F5C28" w:rsidRPr="00957A38">
        <w:rPr>
          <w:rStyle w:val="FootnoteReference"/>
        </w:rPr>
        <w:footnoteReference w:id="423"/>
      </w:r>
      <w:r w:rsidR="004F5C28" w:rsidRPr="00957A38">
        <w:t xml:space="preserve"> </w:t>
      </w:r>
    </w:p>
    <w:p w14:paraId="36CEB115" w14:textId="224D945D" w:rsidR="003533DC" w:rsidRPr="00957A38" w:rsidRDefault="004F5C28" w:rsidP="004F5C28">
      <w:pPr>
        <w:pStyle w:val="ListNumber2"/>
      </w:pPr>
      <w:r w:rsidRPr="00957A38">
        <w:t xml:space="preserve">Dr Laura Dawes was of the view that the in-house </w:t>
      </w:r>
      <w:r w:rsidR="004D1BFD" w:rsidRPr="00957A38">
        <w:t>develop</w:t>
      </w:r>
      <w:r w:rsidR="004D1BFD">
        <w:t>ment</w:t>
      </w:r>
      <w:r w:rsidR="004D1BFD" w:rsidRPr="00957A38">
        <w:t xml:space="preserve"> </w:t>
      </w:r>
      <w:r w:rsidRPr="00957A38">
        <w:t xml:space="preserve">of assessments of nominated places and objects by the </w:t>
      </w:r>
      <w:r w:rsidR="00E64C16">
        <w:t xml:space="preserve">Heritage </w:t>
      </w:r>
      <w:r w:rsidRPr="00957A38">
        <w:t xml:space="preserve">Unit was inefficient, and would be better suited to engaging consultants. Dr Dawes was </w:t>
      </w:r>
      <w:r w:rsidR="003533DC" w:rsidRPr="00957A38">
        <w:t xml:space="preserve">also </w:t>
      </w:r>
      <w:r w:rsidRPr="00957A38">
        <w:t xml:space="preserve">of the view that the assessments by the </w:t>
      </w:r>
      <w:r w:rsidR="00E64C16">
        <w:t xml:space="preserve">Heritage </w:t>
      </w:r>
      <w:r w:rsidRPr="00957A38">
        <w:t xml:space="preserve">Unit were overly detailed to the point where the information they provided was in excess of what </w:t>
      </w:r>
      <w:r w:rsidR="00E64C16">
        <w:t xml:space="preserve">Heritage </w:t>
      </w:r>
      <w:r w:rsidRPr="00957A38">
        <w:t>Council members needed to determine heritage significance.</w:t>
      </w:r>
      <w:r w:rsidRPr="00957A38">
        <w:rPr>
          <w:rStyle w:val="FootnoteReference"/>
        </w:rPr>
        <w:footnoteReference w:id="424"/>
      </w:r>
    </w:p>
    <w:p w14:paraId="632F90B4" w14:textId="17DFF504" w:rsidR="004F5C28" w:rsidRPr="00957A38" w:rsidRDefault="004F5C28" w:rsidP="004F5C28">
      <w:pPr>
        <w:pStyle w:val="ListNumber2"/>
      </w:pPr>
      <w:r w:rsidRPr="00957A38">
        <w:t xml:space="preserve">Mark Butz also viewed shortcomings of in-house assessments by the </w:t>
      </w:r>
      <w:r w:rsidR="00AD359A">
        <w:t xml:space="preserve">Heritage </w:t>
      </w:r>
      <w:r w:rsidRPr="00957A38">
        <w:t xml:space="preserve">Unit as products of a reluctance by the </w:t>
      </w:r>
      <w:r w:rsidR="00AD359A">
        <w:t xml:space="preserve">Heritage </w:t>
      </w:r>
      <w:r w:rsidRPr="00957A38">
        <w:t>Unit to use outside expertise and knowledge in the broader heritage community, often leading to errors or deficiencies in the information provided to the</w:t>
      </w:r>
      <w:r w:rsidR="00AD359A">
        <w:t xml:space="preserve"> Heritage</w:t>
      </w:r>
      <w:r w:rsidRPr="00957A38">
        <w:t xml:space="preserve"> Council</w:t>
      </w:r>
      <w:r w:rsidR="003533DC" w:rsidRPr="00957A38">
        <w:t>.</w:t>
      </w:r>
      <w:r w:rsidRPr="00957A38">
        <w:t xml:space="preserve"> </w:t>
      </w:r>
      <w:r w:rsidR="003533DC" w:rsidRPr="00957A38">
        <w:t>When</w:t>
      </w:r>
      <w:r w:rsidRPr="00957A38">
        <w:t xml:space="preserve"> these </w:t>
      </w:r>
      <w:r w:rsidR="003533DC" w:rsidRPr="00957A38">
        <w:t>errors were addressed</w:t>
      </w:r>
      <w:r w:rsidRPr="00957A38">
        <w:t xml:space="preserve"> to the </w:t>
      </w:r>
      <w:r w:rsidR="00AD359A">
        <w:t xml:space="preserve">Heritage </w:t>
      </w:r>
      <w:r w:rsidR="003533DC" w:rsidRPr="00957A38">
        <w:t>U</w:t>
      </w:r>
      <w:r w:rsidRPr="00957A38">
        <w:t>nit</w:t>
      </w:r>
      <w:r w:rsidR="003533DC" w:rsidRPr="00957A38">
        <w:t xml:space="preserve"> during the consultation process</w:t>
      </w:r>
      <w:r w:rsidRPr="00957A38">
        <w:t xml:space="preserve">, there has </w:t>
      </w:r>
      <w:r w:rsidR="003533DC" w:rsidRPr="00957A38">
        <w:t xml:space="preserve">either </w:t>
      </w:r>
      <w:r w:rsidRPr="00957A38">
        <w:t>been poor or no response, leading to errors remaining on the record.</w:t>
      </w:r>
      <w:r w:rsidRPr="00957A38">
        <w:rPr>
          <w:rStyle w:val="FootnoteReference"/>
        </w:rPr>
        <w:footnoteReference w:id="425"/>
      </w:r>
      <w:r w:rsidRPr="00957A38">
        <w:t xml:space="preserve">  </w:t>
      </w:r>
    </w:p>
    <w:p w14:paraId="32CF482C" w14:textId="57765199" w:rsidR="004F5C28" w:rsidRPr="00957A38" w:rsidRDefault="003533DC" w:rsidP="004F5C28">
      <w:pPr>
        <w:pStyle w:val="ListNumber2"/>
      </w:pPr>
      <w:r w:rsidRPr="00957A38">
        <w:t xml:space="preserve">Both </w:t>
      </w:r>
      <w:r w:rsidR="004F5C28" w:rsidRPr="00957A38">
        <w:t>M</w:t>
      </w:r>
      <w:r w:rsidRPr="00957A38">
        <w:t xml:space="preserve">r </w:t>
      </w:r>
      <w:r w:rsidR="004F5C28" w:rsidRPr="00957A38">
        <w:t>Ashley</w:t>
      </w:r>
      <w:r w:rsidRPr="00957A38">
        <w:t xml:space="preserve"> and Mr Butz</w:t>
      </w:r>
      <w:r w:rsidR="004F5C28" w:rsidRPr="00957A38">
        <w:t>, a</w:t>
      </w:r>
      <w:r w:rsidRPr="00957A38">
        <w:t>long with</w:t>
      </w:r>
      <w:r w:rsidR="004F5C28" w:rsidRPr="00957A38">
        <w:t xml:space="preserve"> the Australian Institute of Architects </w:t>
      </w:r>
      <w:r w:rsidRPr="00957A38">
        <w:t>(ACT</w:t>
      </w:r>
      <w:r w:rsidR="00AF50DE">
        <w:t xml:space="preserve"> Chapter</w:t>
      </w:r>
      <w:r w:rsidRPr="00957A38">
        <w:t>)</w:t>
      </w:r>
      <w:r w:rsidR="00AD359A">
        <w:t>,</w:t>
      </w:r>
      <w:r w:rsidRPr="00957A38">
        <w:t xml:space="preserve"> suggested</w:t>
      </w:r>
      <w:r w:rsidR="004F5C28" w:rsidRPr="00957A38">
        <w:t xml:space="preserve"> </w:t>
      </w:r>
      <w:r w:rsidRPr="00957A38">
        <w:t xml:space="preserve">that </w:t>
      </w:r>
      <w:r w:rsidR="004F5C28" w:rsidRPr="00957A38">
        <w:t xml:space="preserve">the </w:t>
      </w:r>
      <w:r w:rsidR="00AD359A">
        <w:t xml:space="preserve">Heritage </w:t>
      </w:r>
      <w:r w:rsidR="004F5C28" w:rsidRPr="00957A38">
        <w:t xml:space="preserve">Unit </w:t>
      </w:r>
      <w:r w:rsidRPr="00957A38">
        <w:t>should</w:t>
      </w:r>
      <w:r w:rsidR="004F5C28" w:rsidRPr="00957A38">
        <w:t xml:space="preserve"> engage with independent qualified heritage consultants to assist with surges and clearing backlogs in nominations and applications.</w:t>
      </w:r>
      <w:r w:rsidR="004F5C28" w:rsidRPr="00957A38">
        <w:rPr>
          <w:rStyle w:val="FootnoteReference"/>
        </w:rPr>
        <w:footnoteReference w:id="426"/>
      </w:r>
    </w:p>
    <w:p w14:paraId="55108059" w14:textId="37E2681B" w:rsidR="004F5C28" w:rsidRPr="00957A38" w:rsidRDefault="004F5C28" w:rsidP="004F5C28">
      <w:pPr>
        <w:pStyle w:val="ListNumber2"/>
      </w:pPr>
      <w:r w:rsidRPr="00957A38">
        <w:t xml:space="preserve">A number of submissions identified reputational risks for the </w:t>
      </w:r>
      <w:r w:rsidR="00AD359A">
        <w:t xml:space="preserve">Heritage </w:t>
      </w:r>
      <w:r w:rsidRPr="00957A38">
        <w:t>Council arising from these delays.</w:t>
      </w:r>
    </w:p>
    <w:p w14:paraId="7518B14B" w14:textId="347CDDD7" w:rsidR="004F5C28" w:rsidRPr="00957A38" w:rsidRDefault="004F5C28" w:rsidP="004F5C28">
      <w:pPr>
        <w:pStyle w:val="ListNumber2"/>
      </w:pPr>
      <w:r w:rsidRPr="00957A38">
        <w:t xml:space="preserve">Duncan Marshall </w:t>
      </w:r>
      <w:r w:rsidR="00021696" w:rsidRPr="00957A38">
        <w:t xml:space="preserve">AM </w:t>
      </w:r>
      <w:r w:rsidRPr="00957A38">
        <w:t>and Dr Michael Pearson</w:t>
      </w:r>
      <w:r w:rsidR="00021696" w:rsidRPr="00957A38">
        <w:t xml:space="preserve"> AO</w:t>
      </w:r>
      <w:r w:rsidRPr="00957A38">
        <w:t xml:space="preserve"> wrote </w:t>
      </w:r>
      <w:r w:rsidR="00021696" w:rsidRPr="00957A38">
        <w:t xml:space="preserve">in their joint submission </w:t>
      </w:r>
      <w:r w:rsidRPr="00957A38">
        <w:t>that lengthy delays in responding to tasks serious</w:t>
      </w:r>
      <w:r w:rsidR="00021696" w:rsidRPr="00957A38">
        <w:t>ly</w:t>
      </w:r>
      <w:r w:rsidRPr="00957A38">
        <w:t xml:space="preserve"> undermines the effectiveness of the </w:t>
      </w:r>
      <w:r w:rsidR="00AD359A">
        <w:t xml:space="preserve">Heritage </w:t>
      </w:r>
      <w:r w:rsidRPr="00957A38">
        <w:t>Act</w:t>
      </w:r>
      <w:r w:rsidR="00021696" w:rsidRPr="00957A38">
        <w:t>.</w:t>
      </w:r>
      <w:r w:rsidRPr="00957A38">
        <w:rPr>
          <w:rStyle w:val="FootnoteReference"/>
        </w:rPr>
        <w:footnoteReference w:id="427"/>
      </w:r>
    </w:p>
    <w:p w14:paraId="4F5677B7" w14:textId="3B9D46A8" w:rsidR="004F5C28" w:rsidRPr="00957A38" w:rsidRDefault="004F5C28" w:rsidP="004F5C28">
      <w:pPr>
        <w:pStyle w:val="ListNumber2"/>
      </w:pPr>
      <w:r w:rsidRPr="00957A38">
        <w:t xml:space="preserve">Eric Martin </w:t>
      </w:r>
      <w:r w:rsidR="00AD359A">
        <w:t>&amp;</w:t>
      </w:r>
      <w:r w:rsidRPr="00957A38">
        <w:t xml:space="preserve"> Associates similarly </w:t>
      </w:r>
      <w:r w:rsidR="00021696" w:rsidRPr="00957A38">
        <w:t>raised</w:t>
      </w:r>
      <w:r w:rsidRPr="00957A38">
        <w:t xml:space="preserve"> that the ‘delays are giving heritage a bad name when it should be a positive one for Canberra’, commenting earlier that ‘</w:t>
      </w:r>
      <w:r w:rsidR="00AD359A">
        <w:t>p</w:t>
      </w:r>
      <w:r w:rsidRPr="00957A38">
        <w:t>rojects are planned to occur in reasonable time frames and excessive delays become costly and frustrating for clients</w:t>
      </w:r>
      <w:r w:rsidR="00021696" w:rsidRPr="00957A38">
        <w:t>.</w:t>
      </w:r>
      <w:r w:rsidRPr="00957A38">
        <w:t>’</w:t>
      </w:r>
      <w:r w:rsidRPr="00957A38">
        <w:rPr>
          <w:rStyle w:val="FootnoteReference"/>
        </w:rPr>
        <w:footnoteReference w:id="428"/>
      </w:r>
      <w:r w:rsidRPr="00957A38">
        <w:t xml:space="preserve"> </w:t>
      </w:r>
    </w:p>
    <w:p w14:paraId="433B8FDB" w14:textId="64AE318E" w:rsidR="004F5C28" w:rsidRPr="00957A38" w:rsidRDefault="004F5C28" w:rsidP="0058184F">
      <w:pPr>
        <w:pStyle w:val="ListNumber2"/>
      </w:pPr>
      <w:r w:rsidRPr="00957A38">
        <w:t xml:space="preserve">The Australasian Society for Historical Archaeology </w:t>
      </w:r>
      <w:r w:rsidR="00021696" w:rsidRPr="00957A38">
        <w:t>submitted that ‘</w:t>
      </w:r>
      <w:r w:rsidR="00AD359A">
        <w:t>d</w:t>
      </w:r>
      <w:r w:rsidRPr="00957A38">
        <w:t xml:space="preserve">elays have the potential to affect positive working relations, the reputation of the </w:t>
      </w:r>
      <w:r w:rsidR="00AD359A">
        <w:t>H</w:t>
      </w:r>
      <w:r w:rsidRPr="00957A38">
        <w:t>eritage Council with other ACT Government agencies, and may create a perception that heritage seeks to prevent development.</w:t>
      </w:r>
      <w:r w:rsidR="00021696" w:rsidRPr="00957A38">
        <w:t>’</w:t>
      </w:r>
      <w:r w:rsidRPr="00957A38">
        <w:rPr>
          <w:rStyle w:val="FootnoteReference"/>
        </w:rPr>
        <w:footnoteReference w:id="429"/>
      </w:r>
    </w:p>
    <w:p w14:paraId="5F0A9F5F" w14:textId="77777777" w:rsidR="004F5C28" w:rsidRPr="00957A38" w:rsidRDefault="004F5C28" w:rsidP="004F5C28">
      <w:pPr>
        <w:pStyle w:val="ListNumber2"/>
      </w:pPr>
      <w:r w:rsidRPr="00957A38">
        <w:t>Dr Laura Dawes too was concerned with the impression the delays leave on the community, writing:</w:t>
      </w:r>
    </w:p>
    <w:p w14:paraId="3590DF0C" w14:textId="77777777" w:rsidR="004F5C28" w:rsidRPr="00957A38" w:rsidRDefault="004F5C28" w:rsidP="004F5C28">
      <w:pPr>
        <w:pStyle w:val="Quote"/>
      </w:pPr>
      <w:r w:rsidRPr="00957A38">
        <w:t>Failure to assess nominations within a reasonable time doesn’t meet obligations to the community. When a citizen nominates a place or object for heritage protection, they have a reasonable expectation that it should be considered in a timely manner.</w:t>
      </w:r>
      <w:r w:rsidRPr="00957A38">
        <w:rPr>
          <w:rStyle w:val="FootnoteReference"/>
        </w:rPr>
        <w:footnoteReference w:id="430"/>
      </w:r>
    </w:p>
    <w:p w14:paraId="11C9998B" w14:textId="04DEC784" w:rsidR="004F5C28" w:rsidRPr="00957A38" w:rsidRDefault="004F5C28" w:rsidP="004F5C28">
      <w:pPr>
        <w:pStyle w:val="ListNumber2"/>
      </w:pPr>
      <w:r w:rsidRPr="00957A38">
        <w:t xml:space="preserve">Australia ICOMOS was of the view that the delays in obtaining approvals for works at a </w:t>
      </w:r>
      <w:r w:rsidR="00021696" w:rsidRPr="00957A38">
        <w:t xml:space="preserve">heritage </w:t>
      </w:r>
      <w:r w:rsidRPr="00957A38">
        <w:t>listed place disincentivises owners and managers, and can lead to works being undertaken prior to, or without, approval.</w:t>
      </w:r>
      <w:r w:rsidRPr="00957A38">
        <w:rPr>
          <w:rStyle w:val="FootnoteReference"/>
        </w:rPr>
        <w:footnoteReference w:id="431"/>
      </w:r>
    </w:p>
    <w:p w14:paraId="7E14163A" w14:textId="1C42F435" w:rsidR="004F5C28" w:rsidRDefault="004F5C28" w:rsidP="004F5C28">
      <w:pPr>
        <w:pStyle w:val="ListNumber2"/>
      </w:pPr>
      <w:r>
        <w:t>Australia ICOMOS</w:t>
      </w:r>
      <w:r w:rsidR="00231116">
        <w:t xml:space="preserve"> argued for statutory timeframes to be applied to</w:t>
      </w:r>
      <w:r>
        <w:t xml:space="preserve"> works proposals submitted directly to </w:t>
      </w:r>
      <w:r w:rsidR="00AD359A">
        <w:t>the Heritage Unit</w:t>
      </w:r>
      <w:r>
        <w:t xml:space="preserve"> for formal advice </w:t>
      </w:r>
      <w:r w:rsidR="00231116">
        <w:t>and</w:t>
      </w:r>
      <w:r>
        <w:t xml:space="preserve"> </w:t>
      </w:r>
      <w:r w:rsidR="00231116">
        <w:t xml:space="preserve">to </w:t>
      </w:r>
      <w:r>
        <w:t xml:space="preserve">applications for </w:t>
      </w:r>
      <w:r w:rsidR="000023E1">
        <w:t xml:space="preserve">a </w:t>
      </w:r>
      <w:r>
        <w:t>Statement of Heritage Effect</w:t>
      </w:r>
      <w:r w:rsidR="00AD359A">
        <w:t xml:space="preserve"> (SHE)</w:t>
      </w:r>
      <w:r>
        <w:t xml:space="preserve">. </w:t>
      </w:r>
      <w:r w:rsidR="00021696">
        <w:t>It</w:t>
      </w:r>
      <w:r>
        <w:t xml:space="preserve"> </w:t>
      </w:r>
      <w:r w:rsidR="000023E1">
        <w:t>said that the lack of a required response time led to considerable uncertainty and lengthy delays which had a negative impact on the perception of heritage in the ACT.</w:t>
      </w:r>
      <w:r>
        <w:rPr>
          <w:rStyle w:val="FootnoteReference"/>
        </w:rPr>
        <w:footnoteReference w:id="432"/>
      </w:r>
      <w:r>
        <w:t xml:space="preserve"> </w:t>
      </w:r>
    </w:p>
    <w:p w14:paraId="2D5DA1CC" w14:textId="01D44C84" w:rsidR="00AD359A" w:rsidRDefault="00021696" w:rsidP="004F5C28">
      <w:pPr>
        <w:pStyle w:val="ListNumber2"/>
      </w:pPr>
      <w:r>
        <w:t>The</w:t>
      </w:r>
      <w:r w:rsidR="004F5C28">
        <w:t xml:space="preserve"> Architects Institute of Australia </w:t>
      </w:r>
      <w:r>
        <w:t xml:space="preserve">(ACT) </w:t>
      </w:r>
      <w:r w:rsidR="000023E1">
        <w:t xml:space="preserve">and the Planning Institute of Australia </w:t>
      </w:r>
      <w:r w:rsidR="00DF36AF">
        <w:t xml:space="preserve">(ACT Division) </w:t>
      </w:r>
      <w:r w:rsidR="000023E1">
        <w:t>likewise advocated for time limits on decisions relating to heritage nomination and registration.</w:t>
      </w:r>
    </w:p>
    <w:p w14:paraId="63A599C4" w14:textId="3BD67545" w:rsidR="004F5C28" w:rsidRDefault="000023E1" w:rsidP="004F5C28">
      <w:pPr>
        <w:pStyle w:val="ListNumber2"/>
      </w:pPr>
      <w:r>
        <w:t xml:space="preserve">During the public hearing, the Architects Institute of Australia </w:t>
      </w:r>
      <w:r w:rsidR="00AD359A">
        <w:t xml:space="preserve">(ACT) </w:t>
      </w:r>
      <w:r>
        <w:t>noted that statutory timeframes were in place for planning decisions but not for other matters:</w:t>
      </w:r>
    </w:p>
    <w:p w14:paraId="6308E737" w14:textId="0DE18E06" w:rsidR="004F5C28" w:rsidRDefault="004F5C28" w:rsidP="004F5C28">
      <w:pPr>
        <w:pStyle w:val="Quote"/>
      </w:pPr>
      <w:r w:rsidRPr="009701A7">
        <w:t>The other related issue is that there are some statutory time frames in respect of the planning decisions; in other words, the DA has to be assessed within a certain time. But if it is a statement of heritage effects, which is another mechanism to provide comment on an item, which does not necessarily go through a planning process, there is no statutory time frame to respond and no appeal rights. This means you are at an extreme disadvantage in getting informed decisions on something which usually is not a major issue. It is just unbelievable; you could wait six months for a response to an SHE, which is unbelievable.</w:t>
      </w:r>
      <w:r>
        <w:rPr>
          <w:rStyle w:val="FootnoteReference"/>
        </w:rPr>
        <w:footnoteReference w:id="433"/>
      </w:r>
    </w:p>
    <w:p w14:paraId="457C6DC6" w14:textId="3963D9F6" w:rsidR="004F5C28" w:rsidRPr="00957A38" w:rsidRDefault="004F5C28" w:rsidP="004F5C28">
      <w:pPr>
        <w:pStyle w:val="ListNumber2"/>
      </w:pPr>
      <w:r w:rsidRPr="00957A38">
        <w:t>Paired with some submitters</w:t>
      </w:r>
      <w:r w:rsidR="00116748" w:rsidRPr="00957A38">
        <w:t>’</w:t>
      </w:r>
      <w:r w:rsidRPr="00957A38">
        <w:t xml:space="preserve"> frustrations with the timeliness of </w:t>
      </w:r>
      <w:r w:rsidR="00116748" w:rsidRPr="00957A38">
        <w:t>processing applications</w:t>
      </w:r>
      <w:r w:rsidRPr="00957A38">
        <w:t xml:space="preserve"> was </w:t>
      </w:r>
      <w:r w:rsidR="00116748" w:rsidRPr="00957A38">
        <w:t>an</w:t>
      </w:r>
      <w:r w:rsidRPr="00957A38">
        <w:t xml:space="preserve"> inability to directly contact and communicate with </w:t>
      </w:r>
      <w:r w:rsidR="00AD359A">
        <w:t>Heritage Unit</w:t>
      </w:r>
      <w:r w:rsidRPr="00957A38">
        <w:t xml:space="preserve"> staff in order to discuss </w:t>
      </w:r>
      <w:r w:rsidR="00021696" w:rsidRPr="00957A38">
        <w:t xml:space="preserve">these </w:t>
      </w:r>
      <w:r w:rsidRPr="00957A38">
        <w:t>issues</w:t>
      </w:r>
      <w:r w:rsidR="00021696" w:rsidRPr="00957A38">
        <w:t xml:space="preserve"> as well as other </w:t>
      </w:r>
      <w:r w:rsidR="00AD359A">
        <w:t xml:space="preserve">related </w:t>
      </w:r>
      <w:r w:rsidR="00021696" w:rsidRPr="00957A38">
        <w:t>matters</w:t>
      </w:r>
      <w:r w:rsidRPr="00957A38">
        <w:t>.</w:t>
      </w:r>
      <w:r w:rsidRPr="00957A38">
        <w:rPr>
          <w:rStyle w:val="FootnoteReference"/>
        </w:rPr>
        <w:footnoteReference w:id="434"/>
      </w:r>
      <w:r w:rsidRPr="00957A38">
        <w:t xml:space="preserve"> </w:t>
      </w:r>
    </w:p>
    <w:p w14:paraId="72873FF8" w14:textId="77777777" w:rsidR="00AD359A" w:rsidRDefault="00B7760D" w:rsidP="00902361">
      <w:pPr>
        <w:pStyle w:val="ListNumber2"/>
      </w:pPr>
      <w:r w:rsidRPr="00957A38">
        <w:t xml:space="preserve">In their submission, </w:t>
      </w:r>
      <w:r w:rsidR="004F5C28" w:rsidRPr="00957A38">
        <w:t>Eri</w:t>
      </w:r>
      <w:r w:rsidR="00021696" w:rsidRPr="00957A38">
        <w:t>c</w:t>
      </w:r>
      <w:r w:rsidR="004F5C28" w:rsidRPr="00957A38">
        <w:t xml:space="preserve"> Martin </w:t>
      </w:r>
      <w:r w:rsidRPr="00957A38">
        <w:t>&amp;</w:t>
      </w:r>
      <w:r w:rsidR="004F5C28" w:rsidRPr="00957A38">
        <w:t xml:space="preserve"> Associates </w:t>
      </w:r>
      <w:r w:rsidRPr="00957A38">
        <w:t xml:space="preserve">observed </w:t>
      </w:r>
      <w:r w:rsidR="00021696" w:rsidRPr="00957A38">
        <w:t xml:space="preserve">that </w:t>
      </w:r>
      <w:r w:rsidRPr="00957A38">
        <w:t xml:space="preserve">it was often not possible to make direct contact with appropriate individuals in </w:t>
      </w:r>
      <w:r w:rsidR="00AD359A">
        <w:t>the Heritage Unit</w:t>
      </w:r>
      <w:r w:rsidRPr="00957A38">
        <w:t xml:space="preserve"> because contact details were not made available and approaches via </w:t>
      </w:r>
      <w:r w:rsidR="00AD359A">
        <w:t xml:space="preserve">the </w:t>
      </w:r>
      <w:r w:rsidRPr="00957A38">
        <w:t xml:space="preserve">general </w:t>
      </w:r>
      <w:r w:rsidR="00AD359A">
        <w:t>Heritage Unit</w:t>
      </w:r>
      <w:r w:rsidRPr="00957A38">
        <w:t xml:space="preserve"> email address and telephone number were often not responded to in a timely matter</w:t>
      </w:r>
      <w:r w:rsidR="00AD359A">
        <w:t xml:space="preserve"> or</w:t>
      </w:r>
      <w:r w:rsidRPr="00957A38">
        <w:t xml:space="preserve"> at all.</w:t>
      </w:r>
      <w:r w:rsidR="004F5C28" w:rsidRPr="00957A38">
        <w:rPr>
          <w:rStyle w:val="FootnoteReference"/>
        </w:rPr>
        <w:footnoteReference w:id="435"/>
      </w:r>
    </w:p>
    <w:p w14:paraId="07659EAA" w14:textId="152A51E4" w:rsidR="004F5C28" w:rsidRPr="00957A38" w:rsidRDefault="00B7760D" w:rsidP="00902361">
      <w:pPr>
        <w:pStyle w:val="ListNumber2"/>
      </w:pPr>
      <w:r w:rsidRPr="00957A38">
        <w:t xml:space="preserve">During the public hearing, Mr </w:t>
      </w:r>
      <w:r w:rsidR="00AD359A">
        <w:t xml:space="preserve">Eric </w:t>
      </w:r>
      <w:r w:rsidRPr="00957A38">
        <w:t xml:space="preserve">Martin </w:t>
      </w:r>
      <w:r w:rsidR="00AD359A">
        <w:t xml:space="preserve">was critical of </w:t>
      </w:r>
      <w:r w:rsidRPr="00957A38">
        <w:t>the inability to discuss matters</w:t>
      </w:r>
      <w:r w:rsidR="00AD359A">
        <w:t xml:space="preserve"> directly:</w:t>
      </w:r>
    </w:p>
    <w:p w14:paraId="5A0B4B37" w14:textId="7128F268" w:rsidR="004F5C28" w:rsidRPr="00957A38" w:rsidRDefault="00AD359A" w:rsidP="004F5C28">
      <w:pPr>
        <w:pStyle w:val="Quote"/>
      </w:pPr>
      <w:r>
        <w:t>…</w:t>
      </w:r>
      <w:r w:rsidR="004F5C28" w:rsidRPr="00957A38">
        <w:t xml:space="preserve"> what frequently is lacking is an opportunity to discuss and interact with the relevant people and discuss the issues. A discussion can be far more effective in respect to solving a problem rather than waiting months for a formal written response and then having to go through a reiteration of it.</w:t>
      </w:r>
      <w:r w:rsidR="004F5C28" w:rsidRPr="00957A38">
        <w:rPr>
          <w:rStyle w:val="FootnoteReference"/>
        </w:rPr>
        <w:footnoteReference w:id="436"/>
      </w:r>
    </w:p>
    <w:p w14:paraId="7E516F78" w14:textId="77777777" w:rsidR="004F5C28" w:rsidRPr="00957A38" w:rsidRDefault="004F5C28" w:rsidP="004F5C28">
      <w:pPr>
        <w:pStyle w:val="ListNumber2"/>
      </w:pPr>
      <w:r w:rsidRPr="00957A38">
        <w:t>Mr Martin noted that by comparison, his architectural firm have found interactions with the NSW heritage section far quicker and effective due to direct engagement:</w:t>
      </w:r>
    </w:p>
    <w:p w14:paraId="152E3D6A" w14:textId="77777777" w:rsidR="004F5C28" w:rsidRPr="00957A38" w:rsidRDefault="004F5C28" w:rsidP="004F5C28">
      <w:pPr>
        <w:pStyle w:val="Quote"/>
      </w:pPr>
      <w:r w:rsidRPr="00957A38">
        <w:t>It is interesting in comparison with New South Wales; we submitted a DA to Goulburn and got a phone call from the heritage section while they were assessing it to clarify some issues—rather than interpreting it their own way and then sending a written response back. It was a quicker, more effective way of interacting—whether it was with the unit or the heritage council. Because the critical thing, as Jane indicated, is that time is money in the building industry, and it is fundamental to get back appropriate responses in a timely manner.</w:t>
      </w:r>
      <w:r w:rsidRPr="00957A38">
        <w:rPr>
          <w:rStyle w:val="FootnoteReference"/>
        </w:rPr>
        <w:footnoteReference w:id="437"/>
      </w:r>
    </w:p>
    <w:p w14:paraId="29F6D7DD" w14:textId="1017D480" w:rsidR="004F5C28" w:rsidRPr="00957A38" w:rsidRDefault="004F5C28" w:rsidP="004F5C28">
      <w:pPr>
        <w:pStyle w:val="ListNumber2"/>
      </w:pPr>
      <w:r w:rsidRPr="00957A38">
        <w:t xml:space="preserve">The Australasian Society for Historical Archaeology similarly </w:t>
      </w:r>
      <w:r w:rsidR="00AD359A">
        <w:t>expressed</w:t>
      </w:r>
      <w:r w:rsidR="00021696" w:rsidRPr="00957A38">
        <w:t xml:space="preserve"> that the </w:t>
      </w:r>
      <w:r w:rsidR="00AD359A">
        <w:t xml:space="preserve">Heritage </w:t>
      </w:r>
      <w:r w:rsidR="00021696" w:rsidRPr="00957A38">
        <w:t xml:space="preserve">Unit </w:t>
      </w:r>
      <w:r w:rsidR="00AD359A">
        <w:t>should</w:t>
      </w:r>
      <w:r w:rsidR="00021696" w:rsidRPr="00957A38">
        <w:t xml:space="preserve"> be consistently professional in assisting and advising</w:t>
      </w:r>
      <w:r w:rsidR="00AD359A">
        <w:t xml:space="preserve"> stakeholders</w:t>
      </w:r>
      <w:r w:rsidR="00021696" w:rsidRPr="00957A38">
        <w:t>:</w:t>
      </w:r>
      <w:r w:rsidR="00021696" w:rsidRPr="00957A38">
        <w:rPr>
          <w:rStyle w:val="FootnoteReference"/>
        </w:rPr>
        <w:footnoteReference w:id="438"/>
      </w:r>
    </w:p>
    <w:p w14:paraId="7DC3F047" w14:textId="5A6EC98F" w:rsidR="004F5C28" w:rsidRPr="00957A38" w:rsidRDefault="004F5C28" w:rsidP="004F5C28">
      <w:pPr>
        <w:pStyle w:val="Quote"/>
      </w:pPr>
      <w:r w:rsidRPr="00957A38">
        <w:t>For example, the HU should, in an ideal world, be accessible, responsive, timely, helpful and give sound and relevant advice. ASHA is aware this might not always have been the case as it may be difficult to raise a member of staff by phone – the first step in the process. This level of service needs to be fixed. Resourcing factors and workload are obvious factors that may be an issue here, and must be addressed.</w:t>
      </w:r>
      <w:r w:rsidRPr="00957A38">
        <w:rPr>
          <w:rStyle w:val="FootnoteReference"/>
        </w:rPr>
        <w:footnoteReference w:id="439"/>
      </w:r>
    </w:p>
    <w:p w14:paraId="60E5E06F" w14:textId="41039757" w:rsidR="004F5C28" w:rsidRDefault="004F5C28" w:rsidP="004F5C28">
      <w:pPr>
        <w:pStyle w:val="ListNumber2"/>
      </w:pPr>
      <w:r>
        <w:t xml:space="preserve">Icon Water </w:t>
      </w:r>
      <w:r w:rsidR="000B6A76">
        <w:t>also</w:t>
      </w:r>
      <w:r>
        <w:t xml:space="preserve"> expressed concern</w:t>
      </w:r>
      <w:r w:rsidR="000B6A76">
        <w:t xml:space="preserve"> in their submission</w:t>
      </w:r>
      <w:r>
        <w:t xml:space="preserve"> at being unable to reach</w:t>
      </w:r>
      <w:r w:rsidR="00AD359A">
        <w:t xml:space="preserve"> the</w:t>
      </w:r>
      <w:r>
        <w:t xml:space="preserve"> </w:t>
      </w:r>
      <w:r w:rsidR="00AD359A">
        <w:t>Heritage Unit s</w:t>
      </w:r>
      <w:r w:rsidR="00021696">
        <w:t>taff</w:t>
      </w:r>
      <w:r>
        <w:t xml:space="preserve"> directly:</w:t>
      </w:r>
    </w:p>
    <w:p w14:paraId="6DDFD9EA" w14:textId="7D80B7F5" w:rsidR="004F5C28" w:rsidRDefault="004F5C28" w:rsidP="004F5C28">
      <w:pPr>
        <w:pStyle w:val="Quote"/>
      </w:pPr>
      <w:r>
        <w:t xml:space="preserve">The ACT Heritage Unit personnel are generally helpful and reasonable, if we are able to establish contact and they follow through on commitment to respond. However, there is some uncertainty regarding </w:t>
      </w:r>
      <w:r w:rsidR="000B6A76">
        <w:t>…</w:t>
      </w:r>
      <w:r>
        <w:t xml:space="preserve"> the appropriate contact for follow-up and escalation other than the generic email address.</w:t>
      </w:r>
      <w:r>
        <w:rPr>
          <w:rStyle w:val="FootnoteReference"/>
        </w:rPr>
        <w:footnoteReference w:id="440"/>
      </w:r>
    </w:p>
    <w:p w14:paraId="4C04CCE7" w14:textId="07BCAA37" w:rsidR="00B61364" w:rsidRDefault="004F5C28" w:rsidP="004F5C28">
      <w:pPr>
        <w:pStyle w:val="ListNumber2"/>
      </w:pPr>
      <w:r>
        <w:t xml:space="preserve">Australia ICOMOS </w:t>
      </w:r>
      <w:r w:rsidR="004E4E33">
        <w:t>suggested</w:t>
      </w:r>
      <w:r>
        <w:t xml:space="preserve"> </w:t>
      </w:r>
      <w:r w:rsidR="000B6A76">
        <w:t xml:space="preserve">in their submission </w:t>
      </w:r>
      <w:r>
        <w:t>that improvements should be made to communication with applicants and the public</w:t>
      </w:r>
      <w:r w:rsidR="000B6A76">
        <w:t xml:space="preserve">. They </w:t>
      </w:r>
      <w:r w:rsidR="00B61364">
        <w:t>indicated</w:t>
      </w:r>
      <w:r w:rsidR="000B6A76">
        <w:t xml:space="preserve"> that there was </w:t>
      </w:r>
      <w:r>
        <w:t>no formal system for acknowledging received applications</w:t>
      </w:r>
      <w:r w:rsidR="000B6A76">
        <w:t xml:space="preserve"> and that</w:t>
      </w:r>
      <w:r>
        <w:t xml:space="preserve"> applicants generally receiv</w:t>
      </w:r>
      <w:r w:rsidR="000B6A76">
        <w:t>ed only</w:t>
      </w:r>
      <w:r>
        <w:t xml:space="preserve"> an automated response email advising of delayed assessments and minimum response times.</w:t>
      </w:r>
      <w:r w:rsidR="00B61364" w:rsidRPr="00957A38">
        <w:rPr>
          <w:rStyle w:val="FootnoteReference"/>
        </w:rPr>
        <w:footnoteReference w:id="441"/>
      </w:r>
    </w:p>
    <w:p w14:paraId="2912B5EB" w14:textId="237CF54D" w:rsidR="004F5C28" w:rsidRPr="00957A38" w:rsidRDefault="00B61364" w:rsidP="00B61364">
      <w:pPr>
        <w:pStyle w:val="ListNumber2"/>
      </w:pPr>
      <w:r>
        <w:t>Australia ICOMOS also submitted</w:t>
      </w:r>
      <w:r w:rsidR="000B6A76">
        <w:t xml:space="preserve"> that, unlike other jurisdictions in Australia, </w:t>
      </w:r>
      <w:r w:rsidR="00AD359A">
        <w:t>the Heritage Unit</w:t>
      </w:r>
      <w:r w:rsidR="000B6A76">
        <w:t xml:space="preserve"> did not provide a formal application number, and that it was difficult to obtain advice on the progress or status of an application due to the apparent lack of a designated assessment officer</w:t>
      </w:r>
      <w:r w:rsidR="004F5C28" w:rsidRPr="00957A38">
        <w:t>.</w:t>
      </w:r>
      <w:r w:rsidR="004F5C28" w:rsidRPr="00957A38">
        <w:rPr>
          <w:rStyle w:val="FootnoteReference"/>
        </w:rPr>
        <w:footnoteReference w:id="442"/>
      </w:r>
    </w:p>
    <w:p w14:paraId="4DD9C8C5" w14:textId="77777777" w:rsidR="004F5C28" w:rsidRDefault="004F5C28" w:rsidP="004D1BFD">
      <w:pPr>
        <w:pStyle w:val="Heading5"/>
      </w:pPr>
      <w:r>
        <w:t>Committee comment</w:t>
      </w:r>
    </w:p>
    <w:p w14:paraId="36F80396" w14:textId="18C1F826" w:rsidR="004F5C28" w:rsidRPr="004E4F60" w:rsidRDefault="004F5C28" w:rsidP="004F5C28">
      <w:pPr>
        <w:pStyle w:val="ListNumber2"/>
      </w:pPr>
      <w:r>
        <w:t>The Committee is of the view that timely and direct engagement with applicants</w:t>
      </w:r>
      <w:r w:rsidR="004E4E33">
        <w:t xml:space="preserve"> and the community</w:t>
      </w:r>
      <w:r>
        <w:t xml:space="preserve"> is a key area for improvement for </w:t>
      </w:r>
      <w:r w:rsidR="00B61364">
        <w:t>the Heritage Unit</w:t>
      </w:r>
      <w:r>
        <w:t xml:space="preserve">. Statutory timeframes should be implemented </w:t>
      </w:r>
      <w:r w:rsidR="008817EA">
        <w:t>to ensure</w:t>
      </w:r>
      <w:r>
        <w:t xml:space="preserve"> applications for advice and approval </w:t>
      </w:r>
      <w:r w:rsidR="00BB455B">
        <w:t>are not unreasonably delayed</w:t>
      </w:r>
      <w:r>
        <w:t>.</w:t>
      </w:r>
    </w:p>
    <w:tbl>
      <w:tblPr>
        <w:tblStyle w:val="Recommendationbox"/>
        <w:tblW w:w="0" w:type="auto"/>
        <w:tblLook w:val="04A0" w:firstRow="1" w:lastRow="0" w:firstColumn="1" w:lastColumn="0" w:noHBand="0" w:noVBand="1"/>
      </w:tblPr>
      <w:tblGrid>
        <w:gridCol w:w="8175"/>
      </w:tblGrid>
      <w:tr w:rsidR="004F5C28" w:rsidRPr="00AA719E" w14:paraId="0152A64B" w14:textId="77777777" w:rsidTr="004439D2">
        <w:tc>
          <w:tcPr>
            <w:tcW w:w="7891" w:type="dxa"/>
          </w:tcPr>
          <w:p w14:paraId="63AE590C" w14:textId="77777777" w:rsidR="004F5C28" w:rsidRDefault="004F5C28" w:rsidP="004439D2">
            <w:pPr>
              <w:pStyle w:val="Recommendationheading"/>
            </w:pPr>
            <w:bookmarkStart w:id="199" w:name="_Toc146193770"/>
            <w:bookmarkStart w:id="200" w:name="_Toc148707719"/>
            <w:r>
              <w:t xml:space="preserve">Recommendation </w:t>
            </w:r>
            <w:r>
              <w:fldChar w:fldCharType="begin"/>
            </w:r>
            <w:r>
              <w:instrText xml:space="preserve"> AUTONUMLGL \* Arabic\e </w:instrText>
            </w:r>
            <w:r>
              <w:fldChar w:fldCharType="end"/>
            </w:r>
            <w:bookmarkEnd w:id="199"/>
            <w:bookmarkEnd w:id="200"/>
          </w:p>
          <w:p w14:paraId="0680C7B0" w14:textId="77777777" w:rsidR="004F5C28" w:rsidRPr="008675C0" w:rsidRDefault="004F5C28" w:rsidP="008675C0">
            <w:pPr>
              <w:pStyle w:val="Recommendationbody"/>
            </w:pPr>
            <w:bookmarkStart w:id="201" w:name="_Toc146193771"/>
            <w:bookmarkStart w:id="202" w:name="_Toc148707720"/>
            <w:r w:rsidRPr="008675C0">
              <w:t xml:space="preserve">The Committee recommends that </w:t>
            </w:r>
            <w:r w:rsidR="001F6C39" w:rsidRPr="008675C0">
              <w:t xml:space="preserve">the ACT Government </w:t>
            </w:r>
            <w:r w:rsidRPr="008675C0">
              <w:t xml:space="preserve">look to implement reforms to increase improvement in timely and in-person engagement between the </w:t>
            </w:r>
            <w:r w:rsidR="004E4E33" w:rsidRPr="008675C0">
              <w:t xml:space="preserve">ACT </w:t>
            </w:r>
            <w:r w:rsidRPr="008675C0">
              <w:t xml:space="preserve">Heritage Unit </w:t>
            </w:r>
            <w:r w:rsidR="001F6C39" w:rsidRPr="008675C0">
              <w:t>and applicants</w:t>
            </w:r>
            <w:bookmarkEnd w:id="201"/>
            <w:r w:rsidR="001F6C39" w:rsidRPr="008675C0">
              <w:t>. This may include:</w:t>
            </w:r>
            <w:bookmarkEnd w:id="202"/>
          </w:p>
          <w:p w14:paraId="48178938" w14:textId="32347AB3" w:rsidR="001F6C39" w:rsidRPr="008675C0" w:rsidRDefault="001F6C39" w:rsidP="00B46153">
            <w:pPr>
              <w:pStyle w:val="Recommendationbody"/>
              <w:numPr>
                <w:ilvl w:val="0"/>
                <w:numId w:val="9"/>
              </w:numPr>
            </w:pPr>
            <w:bookmarkStart w:id="203" w:name="_Toc148707721"/>
            <w:r w:rsidRPr="008675C0">
              <w:t>establishing clear telephone and online contacts;</w:t>
            </w:r>
            <w:bookmarkEnd w:id="203"/>
          </w:p>
          <w:p w14:paraId="7611DEAE" w14:textId="34160F44" w:rsidR="001F6C39" w:rsidRPr="008675C0" w:rsidRDefault="001F6C39" w:rsidP="00B46153">
            <w:pPr>
              <w:pStyle w:val="Recommendationbody"/>
              <w:numPr>
                <w:ilvl w:val="0"/>
                <w:numId w:val="9"/>
              </w:numPr>
            </w:pPr>
            <w:bookmarkStart w:id="204" w:name="_Toc148707722"/>
            <w:r w:rsidRPr="008675C0">
              <w:t>establishing case managers, or similar roles to steward proposals through the system; and</w:t>
            </w:r>
            <w:bookmarkEnd w:id="204"/>
          </w:p>
          <w:p w14:paraId="329B0D1B" w14:textId="23E05E96" w:rsidR="001F6C39" w:rsidRPr="001F6C39" w:rsidRDefault="001F6C39" w:rsidP="00B46153">
            <w:pPr>
              <w:pStyle w:val="Recommendationbody"/>
              <w:numPr>
                <w:ilvl w:val="0"/>
                <w:numId w:val="9"/>
              </w:numPr>
            </w:pPr>
            <w:bookmarkStart w:id="205" w:name="_Toc148707723"/>
            <w:r w:rsidRPr="008675C0">
              <w:t>publishing reasons for decisions.</w:t>
            </w:r>
            <w:bookmarkEnd w:id="205"/>
          </w:p>
        </w:tc>
      </w:tr>
    </w:tbl>
    <w:p w14:paraId="1370F6E5" w14:textId="77777777" w:rsidR="004F5C28" w:rsidRPr="00A11CEA" w:rsidRDefault="004F5C28" w:rsidP="004D1BFD">
      <w:pPr>
        <w:pStyle w:val="Heading4"/>
      </w:pPr>
      <w:r>
        <w:t>Consultation</w:t>
      </w:r>
    </w:p>
    <w:p w14:paraId="6FBC77CB" w14:textId="60A9697E" w:rsidR="004F5C28" w:rsidRDefault="00F201C3" w:rsidP="004F5C28">
      <w:pPr>
        <w:pStyle w:val="ListNumber2"/>
      </w:pPr>
      <w:r>
        <w:t>Another area for improvement identified by submitters and witnesses was community consultation on heritage matters.</w:t>
      </w:r>
      <w:r>
        <w:rPr>
          <w:rStyle w:val="FootnoteReference"/>
        </w:rPr>
        <w:footnoteReference w:id="443"/>
      </w:r>
    </w:p>
    <w:p w14:paraId="2C4CA753" w14:textId="0D7F9576" w:rsidR="004F5C28" w:rsidRDefault="00CE1990" w:rsidP="004F5C28">
      <w:pPr>
        <w:pStyle w:val="ListNumber2"/>
      </w:pPr>
      <w:r>
        <w:t>The Australian Institute of Architects</w:t>
      </w:r>
      <w:r w:rsidR="004F5C28">
        <w:t xml:space="preserve"> </w:t>
      </w:r>
      <w:r w:rsidR="00AF50DE">
        <w:t xml:space="preserve">(ACT Chapter) </w:t>
      </w:r>
      <w:r w:rsidR="00F201C3">
        <w:t>told the Committee</w:t>
      </w:r>
      <w:r w:rsidR="004F5C28">
        <w:t xml:space="preserve"> that the limited opportunities for </w:t>
      </w:r>
      <w:r w:rsidR="00F201C3">
        <w:t xml:space="preserve">public </w:t>
      </w:r>
      <w:r w:rsidR="004F5C28">
        <w:t>input</w:t>
      </w:r>
      <w:r w:rsidR="00F201C3">
        <w:t xml:space="preserve"> could lead to errors and further delays:</w:t>
      </w:r>
    </w:p>
    <w:p w14:paraId="13BBE94E" w14:textId="747BA277" w:rsidR="004F5C28" w:rsidRDefault="00F201C3" w:rsidP="004F5C28">
      <w:pPr>
        <w:pStyle w:val="Quote"/>
      </w:pPr>
      <w:r>
        <w:t xml:space="preserve">… </w:t>
      </w:r>
      <w:r w:rsidR="004F5C28">
        <w:t>for instance, under the commonwealth, for a conservation management plan or a heritage management plan, it is mandated that public consultation occur on that document as part of the review process that occurs within government.</w:t>
      </w:r>
    </w:p>
    <w:p w14:paraId="2AF21A1F" w14:textId="633A61C7" w:rsidR="004F5C28" w:rsidRDefault="004F5C28" w:rsidP="004F5C28">
      <w:pPr>
        <w:pStyle w:val="Quote"/>
      </w:pPr>
      <w:r>
        <w:t>ACT will not permit the public to comment on the conservation management plan until they have made their decision on it. There have been examples where the decision has been made and they have made basic errors—in other words, forgotten essential elements in the heritage assessment, and they then had to go back and amend it later.</w:t>
      </w:r>
      <w:r>
        <w:rPr>
          <w:rStyle w:val="FootnoteReference"/>
        </w:rPr>
        <w:footnoteReference w:id="444"/>
      </w:r>
    </w:p>
    <w:p w14:paraId="277FABF2" w14:textId="12B73178" w:rsidR="00830DEE" w:rsidRDefault="00830DEE" w:rsidP="00830DEE">
      <w:pPr>
        <w:pStyle w:val="ListNumber2"/>
      </w:pPr>
      <w:r>
        <w:t>In their submission, the Inner South Canberra Community Council expressed concern that community input was ignored and that decisions about DAs were made by the Heritage Council Taskforce</w:t>
      </w:r>
      <w:r w:rsidR="00B61364">
        <w:t>s</w:t>
      </w:r>
      <w:r>
        <w:t xml:space="preserve"> in isolation from feedback given during the public comment period.</w:t>
      </w:r>
      <w:r>
        <w:rPr>
          <w:rStyle w:val="FootnoteReference"/>
        </w:rPr>
        <w:footnoteReference w:id="445"/>
      </w:r>
    </w:p>
    <w:p w14:paraId="03A81FB6" w14:textId="481F6344" w:rsidR="004F5C28" w:rsidRDefault="004F5C28" w:rsidP="004F5C28">
      <w:pPr>
        <w:pStyle w:val="ListNumber2"/>
      </w:pPr>
      <w:r>
        <w:t>Mark Butz</w:t>
      </w:r>
      <w:r w:rsidR="00CE1990">
        <w:t xml:space="preserve">’s submission likewise observed that community consultation was often </w:t>
      </w:r>
      <w:r w:rsidR="007D0055">
        <w:t>only undertaken after decisions had been made</w:t>
      </w:r>
      <w:r>
        <w:t xml:space="preserve">: </w:t>
      </w:r>
    </w:p>
    <w:p w14:paraId="63D52A89" w14:textId="77777777" w:rsidR="004F5C28" w:rsidRDefault="004F5C28" w:rsidP="004F5C28">
      <w:pPr>
        <w:pStyle w:val="Quote"/>
      </w:pPr>
      <w:r>
        <w:t>I have been involved in a number of registration assessments that were handled in-house by the Heritage Unit, taking on all the actions of nominating and assessing, and only then consulting community interests after the work has been undertaken, rather than enabling community participation in the work.</w:t>
      </w:r>
      <w:r>
        <w:rPr>
          <w:rStyle w:val="FootnoteReference"/>
        </w:rPr>
        <w:footnoteReference w:id="446"/>
      </w:r>
    </w:p>
    <w:p w14:paraId="5E2BD271" w14:textId="77777777" w:rsidR="00830DEE" w:rsidRPr="00830DEE" w:rsidRDefault="00830DEE" w:rsidP="00830DEE">
      <w:pPr>
        <w:pStyle w:val="ListNumber2"/>
      </w:pPr>
      <w:r w:rsidRPr="00830DEE">
        <w:t>Mr Butz highlighted to the Committee the important difference between consultation and participation:</w:t>
      </w:r>
    </w:p>
    <w:p w14:paraId="52352B9E" w14:textId="77777777" w:rsidR="00830DEE" w:rsidRPr="00830DEE" w:rsidRDefault="00830DEE" w:rsidP="00830DEE">
      <w:pPr>
        <w:pStyle w:val="Quote"/>
      </w:pPr>
      <w:r w:rsidRPr="00830DEE">
        <w:t>We need to sharpen our perception to recognise that ‘Consultation’ is essentially reactive, while ‘Participation’ is essentially creative (enabling contribution). Restrictive consultation does not build relationship, or collaboration, or a community on-side with management efforts.</w:t>
      </w:r>
      <w:r w:rsidRPr="00830DEE">
        <w:rPr>
          <w:rStyle w:val="FootnoteReference"/>
        </w:rPr>
        <w:footnoteReference w:id="447"/>
      </w:r>
    </w:p>
    <w:p w14:paraId="03CDA410" w14:textId="13A453B9" w:rsidR="004F5C28" w:rsidRDefault="00830DEE" w:rsidP="004F5C28">
      <w:pPr>
        <w:pStyle w:val="ListNumber2"/>
      </w:pPr>
      <w:r>
        <w:t>M</w:t>
      </w:r>
      <w:r w:rsidR="004F5C28">
        <w:t>r Butz</w:t>
      </w:r>
      <w:r w:rsidR="007D0055">
        <w:t xml:space="preserve"> elaborated that genuine consultation could reduce conflict and resistance within the community and that wider consultation could lead to better outcomes:</w:t>
      </w:r>
    </w:p>
    <w:p w14:paraId="031BA892" w14:textId="3850E52A" w:rsidR="004F5C28" w:rsidRDefault="007D0055" w:rsidP="004F5C28">
      <w:pPr>
        <w:pStyle w:val="Quote"/>
      </w:pPr>
      <w:r>
        <w:t>…</w:t>
      </w:r>
      <w:r w:rsidR="004F5C28">
        <w:t xml:space="preserve"> I have seen so many poor outcomes from selectively talking to people with something to say. I think we have to invest more in areas. We need to talk more widely. We need to ask more widely. We need to tap into what is out there. Even though is it going to take time, you are actually going to build a relationship. Making decisions in-house and in camera does not build a relationship</w:t>
      </w:r>
      <w:r>
        <w:t xml:space="preserve"> …</w:t>
      </w:r>
      <w:r w:rsidR="004F5C28">
        <w:t xml:space="preserve"> it aggravates people; it inflames people; and it leads to opposition.</w:t>
      </w:r>
    </w:p>
    <w:p w14:paraId="00A083E6" w14:textId="33870732" w:rsidR="00957A38" w:rsidRPr="00830DEE" w:rsidRDefault="004F5C28" w:rsidP="00830DEE">
      <w:pPr>
        <w:pStyle w:val="Quote"/>
      </w:pPr>
      <w:r>
        <w:t>If there is not a partnership model or at least an openness model, a collaborative model, then you are building a recipe for conflict, because people care. The very nature of heritage is they care about it and they value it. So, if you are going to sweep their views aside, you are going to create conflict</w:t>
      </w:r>
      <w:r w:rsidR="007D0055" w:rsidRPr="00830DEE">
        <w:t>.</w:t>
      </w:r>
      <w:r w:rsidRPr="00830DEE">
        <w:rPr>
          <w:rStyle w:val="FootnoteReference"/>
        </w:rPr>
        <w:footnoteReference w:id="448"/>
      </w:r>
      <w:r w:rsidR="00830DEE" w:rsidRPr="00830DEE">
        <w:t xml:space="preserve"> </w:t>
      </w:r>
    </w:p>
    <w:p w14:paraId="6CC30629" w14:textId="77777777" w:rsidR="004F5C28" w:rsidRDefault="004F5C28" w:rsidP="004D1BFD">
      <w:pPr>
        <w:pStyle w:val="Heading5"/>
      </w:pPr>
      <w:r>
        <w:t>Committee comment</w:t>
      </w:r>
    </w:p>
    <w:p w14:paraId="4EDC2263" w14:textId="56A44C50" w:rsidR="00FD0E85" w:rsidRPr="007012E8" w:rsidRDefault="004F5C28" w:rsidP="00970926">
      <w:pPr>
        <w:pStyle w:val="ListNumber2"/>
      </w:pPr>
      <w:r>
        <w:t xml:space="preserve">The Committee is of the view that the existing heritage </w:t>
      </w:r>
      <w:r w:rsidR="002A1250">
        <w:t xml:space="preserve">policy and </w:t>
      </w:r>
      <w:r>
        <w:t>processes lack sufficient consultation and discussion, and that more opportunities should be provided to ensure greater engagement and involvement from the Canberra community.</w:t>
      </w:r>
      <w:r w:rsidR="00FD0E85">
        <w:t xml:space="preserve"> These conversations should be a two-way feedback process, and involve interested individuals, community groups, and relevant sectors such as construction and development.</w:t>
      </w:r>
    </w:p>
    <w:tbl>
      <w:tblPr>
        <w:tblStyle w:val="Recommendationbox"/>
        <w:tblW w:w="0" w:type="auto"/>
        <w:tblLook w:val="04A0" w:firstRow="1" w:lastRow="0" w:firstColumn="1" w:lastColumn="0" w:noHBand="0" w:noVBand="1"/>
      </w:tblPr>
      <w:tblGrid>
        <w:gridCol w:w="8175"/>
      </w:tblGrid>
      <w:tr w:rsidR="004D1BFD" w:rsidRPr="00AA719E" w14:paraId="121CC02B" w14:textId="77777777" w:rsidTr="004D1BFD">
        <w:tc>
          <w:tcPr>
            <w:tcW w:w="7891" w:type="dxa"/>
          </w:tcPr>
          <w:p w14:paraId="69084B1E" w14:textId="77777777" w:rsidR="004D1BFD" w:rsidRDefault="004D1BFD" w:rsidP="00264402">
            <w:pPr>
              <w:pStyle w:val="Recommendationheading"/>
            </w:pPr>
            <w:bookmarkStart w:id="207" w:name="_Toc148707724"/>
            <w:bookmarkStart w:id="208" w:name="_Toc146193850"/>
            <w:r>
              <w:t xml:space="preserve">Recommendation </w:t>
            </w:r>
            <w:r>
              <w:fldChar w:fldCharType="begin"/>
            </w:r>
            <w:r>
              <w:instrText xml:space="preserve"> AUTONUMLGL \* Arabic\e </w:instrText>
            </w:r>
            <w:r>
              <w:fldChar w:fldCharType="end"/>
            </w:r>
            <w:bookmarkEnd w:id="207"/>
          </w:p>
          <w:p w14:paraId="7E36A9CB" w14:textId="73F19DF1" w:rsidR="004D1BFD" w:rsidRPr="00AA719E" w:rsidRDefault="004D1BFD" w:rsidP="00264402">
            <w:pPr>
              <w:pStyle w:val="Recommendationbody"/>
            </w:pPr>
            <w:bookmarkStart w:id="209" w:name="_Toc148707725"/>
            <w:r w:rsidRPr="00DD0A3E">
              <w:t>The Committee recommends that</w:t>
            </w:r>
            <w:r>
              <w:t xml:space="preserve"> the </w:t>
            </w:r>
            <w:r w:rsidR="00FD0E85">
              <w:t xml:space="preserve">ACT Government ensure that the </w:t>
            </w:r>
            <w:r>
              <w:t>heritage system</w:t>
            </w:r>
            <w:r w:rsidR="00FD0E85">
              <w:t xml:space="preserve"> in the ACT</w:t>
            </w:r>
            <w:r>
              <w:t xml:space="preserve"> include </w:t>
            </w:r>
            <w:r w:rsidR="00E2037D">
              <w:t>greater</w:t>
            </w:r>
            <w:r>
              <w:t xml:space="preserve"> holistic engagement </w:t>
            </w:r>
            <w:r w:rsidR="00E2037D">
              <w:t xml:space="preserve">and consultation </w:t>
            </w:r>
            <w:r>
              <w:t>with</w:t>
            </w:r>
            <w:r w:rsidR="00E2037D">
              <w:t xml:space="preserve"> </w:t>
            </w:r>
            <w:r>
              <w:t>the community</w:t>
            </w:r>
            <w:r w:rsidR="00FD0E85">
              <w:t>, including engagement with interested individuals, community groups, and relevant sectors.</w:t>
            </w:r>
            <w:bookmarkEnd w:id="209"/>
          </w:p>
        </w:tc>
      </w:tr>
    </w:tbl>
    <w:p w14:paraId="0D55A306" w14:textId="0686AEE8" w:rsidR="004F5C28" w:rsidRDefault="004F5C28" w:rsidP="004D1BFD">
      <w:pPr>
        <w:pStyle w:val="Heading2"/>
      </w:pPr>
      <w:bookmarkStart w:id="210" w:name="_Toc148972893"/>
      <w:r>
        <w:t>Monitoring, compliance</w:t>
      </w:r>
      <w:bookmarkEnd w:id="208"/>
      <w:r>
        <w:t xml:space="preserve"> and enforcement</w:t>
      </w:r>
      <w:bookmarkEnd w:id="210"/>
    </w:p>
    <w:p w14:paraId="295BCD96" w14:textId="77777777" w:rsidR="004F5C28" w:rsidRDefault="004F5C28" w:rsidP="004D1BFD">
      <w:pPr>
        <w:pStyle w:val="Heading3"/>
      </w:pPr>
      <w:bookmarkStart w:id="211" w:name="_Toc146193851"/>
      <w:bookmarkStart w:id="212" w:name="_Toc148972894"/>
      <w:r>
        <w:t>Management of Government Heritage assets</w:t>
      </w:r>
      <w:bookmarkEnd w:id="211"/>
      <w:bookmarkEnd w:id="212"/>
    </w:p>
    <w:p w14:paraId="41EAB401" w14:textId="1594172B" w:rsidR="004F5C28" w:rsidRPr="00EF7237" w:rsidRDefault="00A70689" w:rsidP="004F5C28">
      <w:pPr>
        <w:pStyle w:val="ListNumber2"/>
      </w:pPr>
      <w:r>
        <w:t>The Committee received evidence on how</w:t>
      </w:r>
      <w:r w:rsidR="004F5C28">
        <w:t xml:space="preserve"> </w:t>
      </w:r>
      <w:r w:rsidR="00830DEE">
        <w:t>g</w:t>
      </w:r>
      <w:r w:rsidR="004F5C28">
        <w:t>overnment</w:t>
      </w:r>
      <w:r>
        <w:t>-</w:t>
      </w:r>
      <w:r w:rsidR="004F5C28">
        <w:t>owned</w:t>
      </w:r>
      <w:r>
        <w:t xml:space="preserve"> </w:t>
      </w:r>
      <w:r w:rsidR="004F5C28">
        <w:t xml:space="preserve">heritage assets </w:t>
      </w:r>
      <w:r>
        <w:t>we</w:t>
      </w:r>
      <w:r w:rsidR="004F5C28">
        <w:t>re managed.</w:t>
      </w:r>
      <w:r w:rsidR="00C21332" w:rsidRPr="00EF7237">
        <w:t xml:space="preserve"> </w:t>
      </w:r>
    </w:p>
    <w:p w14:paraId="64087343" w14:textId="35CE8594" w:rsidR="004F5C28" w:rsidRDefault="004F5C28" w:rsidP="004F5C28">
      <w:pPr>
        <w:pStyle w:val="ListNumber2"/>
      </w:pPr>
      <w:r>
        <w:t xml:space="preserve">In </w:t>
      </w:r>
      <w:r w:rsidR="00830DEE">
        <w:t>their submission, the OCSE</w:t>
      </w:r>
      <w:r>
        <w:t xml:space="preserve"> was critical of the way in which </w:t>
      </w:r>
      <w:r w:rsidR="00B61364">
        <w:t xml:space="preserve">government-owned </w:t>
      </w:r>
      <w:r>
        <w:t xml:space="preserve">heritage assets were </w:t>
      </w:r>
      <w:r w:rsidR="00A70689">
        <w:t xml:space="preserve">currently </w:t>
      </w:r>
      <w:r>
        <w:t xml:space="preserve">managed: </w:t>
      </w:r>
    </w:p>
    <w:p w14:paraId="333AB692" w14:textId="0AE608B5" w:rsidR="004F5C28" w:rsidRDefault="004F5C28" w:rsidP="004F5C28">
      <w:pPr>
        <w:pStyle w:val="Quote"/>
      </w:pPr>
      <w:r>
        <w:t>ACT Heritage and the ACT Heritage Council appear to operate on an ‘all care and no responsibility’ model. Under current arrangements, management and preservation of heritage is the responsibility of the land manager. ACT Heritage is therefore responsible for setting management conditions but has no practical or financial role in the implementation of these conditions. Implementation of these management recommendations falls largely on other ACT Government areas, notably the Parks and Conservation Service (PCS) in EPSDD and City Services in TCCS. These agencies have next to no expert staff dedicated to heritage management, and heritage management is not their core business. This situation is likely to result in sub-optimal outcomes for both heritage and the land managers, as the responsible government areas may lack the resources, funding and in-house expertise to attend sufficiently to management of heritage matters.</w:t>
      </w:r>
      <w:r>
        <w:rPr>
          <w:rStyle w:val="FootnoteReference"/>
        </w:rPr>
        <w:footnoteReference w:id="449"/>
      </w:r>
    </w:p>
    <w:p w14:paraId="6E7AC1B9" w14:textId="6330C65D" w:rsidR="004F5C28" w:rsidRDefault="00830DEE" w:rsidP="004F5C28">
      <w:pPr>
        <w:pStyle w:val="ListNumber2"/>
      </w:pPr>
      <w:r>
        <w:t>The OCSE</w:t>
      </w:r>
      <w:r w:rsidR="004F5C28">
        <w:t xml:space="preserve"> argued that the creation of a function within </w:t>
      </w:r>
      <w:r w:rsidR="00B61364">
        <w:t>the Heritage Unit</w:t>
      </w:r>
      <w:r w:rsidR="004F5C28">
        <w:t xml:space="preserve"> to provide practical support and resources for heritage management could provide better on-ground outcomes and free up other ACT Government staff to focus on their own areas of expertise.</w:t>
      </w:r>
      <w:r w:rsidR="004F5C28">
        <w:rPr>
          <w:rStyle w:val="FootnoteReference"/>
        </w:rPr>
        <w:footnoteReference w:id="450"/>
      </w:r>
    </w:p>
    <w:p w14:paraId="7666C95E" w14:textId="1799FF66" w:rsidR="004F5C28" w:rsidRDefault="004F5C28" w:rsidP="004F5C28">
      <w:pPr>
        <w:pStyle w:val="ListNumber2"/>
      </w:pPr>
      <w:r>
        <w:t xml:space="preserve">Dr Ken Heffernan </w:t>
      </w:r>
      <w:r w:rsidR="00CD76BC">
        <w:t>was of the view</w:t>
      </w:r>
      <w:r>
        <w:t xml:space="preserve"> that ‘</w:t>
      </w:r>
      <w:r w:rsidR="00830DEE">
        <w:t>k</w:t>
      </w:r>
      <w:r>
        <w:t>nowledge of maintenance needs of Government-owned and managed heritage places is needed in the ACT</w:t>
      </w:r>
      <w:r w:rsidR="00B61364">
        <w:t xml:space="preserve">’, along with </w:t>
      </w:r>
      <w:r>
        <w:t>the preparation of maintenance schedules</w:t>
      </w:r>
      <w:r w:rsidR="00830DEE">
        <w:t>.</w:t>
      </w:r>
      <w:r>
        <w:t xml:space="preserve"> </w:t>
      </w:r>
      <w:r w:rsidR="00CD76BC">
        <w:t>He stated that this</w:t>
      </w:r>
      <w:r>
        <w:t xml:space="preserve"> is needed to ‘retard deterioration and manage the risk of loss to disasters like fire and termites</w:t>
      </w:r>
      <w:r w:rsidR="00830DEE">
        <w:t>.</w:t>
      </w:r>
      <w:r>
        <w:t>’</w:t>
      </w:r>
      <w:r>
        <w:rPr>
          <w:rStyle w:val="FootnoteReference"/>
        </w:rPr>
        <w:footnoteReference w:id="451"/>
      </w:r>
    </w:p>
    <w:p w14:paraId="60482264" w14:textId="2DB815F6" w:rsidR="004F5C28" w:rsidRDefault="004F5C28" w:rsidP="004F5C28">
      <w:pPr>
        <w:pStyle w:val="ListNumber2"/>
      </w:pPr>
      <w:r>
        <w:t xml:space="preserve">The Fire Brigade Historical Society of the ACT raised concerns with the guidelines of the Heritage Grants </w:t>
      </w:r>
      <w:r w:rsidR="00CD76BC">
        <w:t>P</w:t>
      </w:r>
      <w:r>
        <w:t xml:space="preserve">rogram after an application for a heritage grant to address urgent repairs was unsuccessful </w:t>
      </w:r>
      <w:r w:rsidR="00CD76BC">
        <w:t xml:space="preserve">as </w:t>
      </w:r>
      <w:r>
        <w:t>the building occupier</w:t>
      </w:r>
      <w:r w:rsidR="00B61364">
        <w:t xml:space="preserve">, </w:t>
      </w:r>
      <w:r>
        <w:t>ACT Fire and Rescue</w:t>
      </w:r>
      <w:r w:rsidR="00B61364">
        <w:t>,</w:t>
      </w:r>
      <w:r>
        <w:t xml:space="preserve"> could not divert enough funds to meet the financial contribution required under the </w:t>
      </w:r>
      <w:r w:rsidR="00CD76BC">
        <w:t>g</w:t>
      </w:r>
      <w:r>
        <w:t>uidelines:</w:t>
      </w:r>
    </w:p>
    <w:p w14:paraId="4A5C5149" w14:textId="720F09ED" w:rsidR="004F5C28" w:rsidRDefault="004F5C28" w:rsidP="004F5C28">
      <w:pPr>
        <w:pStyle w:val="Quote"/>
      </w:pPr>
      <w:r>
        <w:t>The rationale that Government agencies occupying heritage buildings, whose core business is no</w:t>
      </w:r>
      <w:r w:rsidR="00830DEE">
        <w:t>t</w:t>
      </w:r>
      <w:r>
        <w:t xml:space="preserve"> </w:t>
      </w:r>
      <w:r w:rsidRPr="00615095">
        <w:t>heritage preservation, should bear the responsibility and cost of preserving heritage</w:t>
      </w:r>
      <w:r>
        <w:t xml:space="preserve"> buildings is not realistic. The ACT Government should recognise that preserving a heritage building is significantly more costly and complex than conventional maintenance.</w:t>
      </w:r>
    </w:p>
    <w:p w14:paraId="52A73A21" w14:textId="77777777" w:rsidR="004F5C28" w:rsidRDefault="004F5C28" w:rsidP="004F5C28">
      <w:pPr>
        <w:pStyle w:val="Quote"/>
      </w:pPr>
      <w:r>
        <w:t>In our experience, existing ACT Grant Guidelines, eligibility restrictions, and the quantum of funding available is inconsistent with strategic preservation of the ACT’s built heritage.</w:t>
      </w:r>
      <w:r>
        <w:rPr>
          <w:rStyle w:val="FootnoteReference"/>
        </w:rPr>
        <w:footnoteReference w:id="452"/>
      </w:r>
    </w:p>
    <w:p w14:paraId="746DF14E" w14:textId="37DF99F4" w:rsidR="004F5C28" w:rsidRDefault="004F5C28" w:rsidP="004F5C28">
      <w:pPr>
        <w:pStyle w:val="ListNumber2"/>
      </w:pPr>
      <w:r>
        <w:t xml:space="preserve">Following this, the </w:t>
      </w:r>
      <w:r w:rsidR="00CD76BC">
        <w:t xml:space="preserve">Fire Brigade Historical Society of the ACT </w:t>
      </w:r>
      <w:r>
        <w:t>applied successfully for a grant under the ACT Heritage Grant Emergency Fund, which did not require a contribution from ACT Fire and Rescue</w:t>
      </w:r>
      <w:r w:rsidR="00CD76BC">
        <w:t>.</w:t>
      </w:r>
      <w:r w:rsidR="00B61364">
        <w:t xml:space="preserve"> </w:t>
      </w:r>
      <w:r w:rsidR="00CD76BC">
        <w:t>However, due to</w:t>
      </w:r>
      <w:r>
        <w:t xml:space="preserve"> the time taken to obtain expert reports and </w:t>
      </w:r>
      <w:r w:rsidR="00B61364">
        <w:t xml:space="preserve">Heritage </w:t>
      </w:r>
      <w:r>
        <w:t>Council approval, the cost of the works ha</w:t>
      </w:r>
      <w:r w:rsidR="00CD76BC">
        <w:t>d</w:t>
      </w:r>
      <w:r>
        <w:t xml:space="preserve"> increased since the original application</w:t>
      </w:r>
      <w:r w:rsidR="00CD76BC">
        <w:t>,</w:t>
      </w:r>
      <w:r>
        <w:t xml:space="preserve"> such </w:t>
      </w:r>
      <w:r w:rsidR="00CD76BC">
        <w:t>that they</w:t>
      </w:r>
      <w:r>
        <w:t xml:space="preserve"> will likely</w:t>
      </w:r>
      <w:r w:rsidR="00CD76BC">
        <w:t xml:space="preserve"> not</w:t>
      </w:r>
      <w:r>
        <w:t xml:space="preserve"> be able to undertake the full scope of repairs originally envisaged.</w:t>
      </w:r>
      <w:r>
        <w:rPr>
          <w:rStyle w:val="FootnoteReference"/>
        </w:rPr>
        <w:footnoteReference w:id="453"/>
      </w:r>
    </w:p>
    <w:p w14:paraId="018CC80E" w14:textId="59B99496" w:rsidR="004F5C28" w:rsidRDefault="004F5C28" w:rsidP="004F5C28">
      <w:pPr>
        <w:pStyle w:val="ListNumber2"/>
      </w:pPr>
      <w:r>
        <w:t>Ms Penelope Grist</w:t>
      </w:r>
      <w:r w:rsidR="00066A43">
        <w:t>, Secretary</w:t>
      </w:r>
      <w:r>
        <w:t xml:space="preserve"> of the </w:t>
      </w:r>
      <w:r w:rsidR="00CD76BC">
        <w:t>Fire Brigade Historical Society of the ACT</w:t>
      </w:r>
      <w:r w:rsidR="00066A43">
        <w:t>,</w:t>
      </w:r>
      <w:r w:rsidR="00CD76BC">
        <w:t xml:space="preserve"> advocated</w:t>
      </w:r>
      <w:r>
        <w:t xml:space="preserve"> for the costs of managing and preserving ACT Government-owned heritage registered buildings be covered by the ACT Government.</w:t>
      </w:r>
      <w:r>
        <w:rPr>
          <w:rStyle w:val="FootnoteReference"/>
        </w:rPr>
        <w:footnoteReference w:id="454"/>
      </w:r>
    </w:p>
    <w:p w14:paraId="10E36534" w14:textId="6E5C88D0" w:rsidR="004F5C28" w:rsidRDefault="004F5C28" w:rsidP="004F5C28">
      <w:pPr>
        <w:pStyle w:val="ListNumber2"/>
      </w:pPr>
      <w:r>
        <w:t xml:space="preserve">Mr Carter concurred, and </w:t>
      </w:r>
      <w:r w:rsidR="00CD76BC">
        <w:t>called for</w:t>
      </w:r>
      <w:r>
        <w:t xml:space="preserve"> asset management plan</w:t>
      </w:r>
      <w:r w:rsidR="00CD76BC">
        <w:t>s to be created for government-owned buildings</w:t>
      </w:r>
      <w:r>
        <w:t>:</w:t>
      </w:r>
    </w:p>
    <w:p w14:paraId="7EAE447E" w14:textId="0F7056FE" w:rsidR="004F5C28" w:rsidRDefault="004F5C28" w:rsidP="004F5C28">
      <w:pPr>
        <w:pStyle w:val="Quote"/>
      </w:pPr>
      <w:r>
        <w:t>In these instances, the ACT government is the owner. The owner is responsible for the property. End of story. What you need for these is an actual asset management plan for each facility. Just come up with a template type of document—it is not that hard—and then articulate exactly what the requirements are: why you want to maintain the thing in the first instance and what the requirements are to keep it up to whatever the required standard is. It is up to the owner to determine what that required standard is. You then have a plan for operational expenses and activities, and also for the maintenance at the same time.</w:t>
      </w:r>
    </w:p>
    <w:p w14:paraId="7E86A1D9" w14:textId="77777777" w:rsidR="004F5C28" w:rsidRDefault="004F5C28" w:rsidP="004F5C28">
      <w:pPr>
        <w:pStyle w:val="Quote"/>
      </w:pPr>
      <w:r>
        <w:t>Then you need to have a cyclical period of review of those plans. You set your period for that—five years, for argument’s sake—and then do an audit at that stage relative to your plan. For your own house, you know which rooms need painting, which holes need fixing in the roof or what have you. It is not rocket science; it is fairly basic.</w:t>
      </w:r>
      <w:r>
        <w:rPr>
          <w:rStyle w:val="FootnoteReference"/>
        </w:rPr>
        <w:footnoteReference w:id="455"/>
      </w:r>
    </w:p>
    <w:p w14:paraId="0DFC0509" w14:textId="2BF0AF95" w:rsidR="004F5C28" w:rsidRDefault="004F5C28" w:rsidP="004F5C28">
      <w:pPr>
        <w:pStyle w:val="ListNumber2"/>
      </w:pPr>
      <w:r>
        <w:t xml:space="preserve">Ms Elizabeth Burness, </w:t>
      </w:r>
      <w:r w:rsidR="00066A43">
        <w:t>Curator and Caretaker</w:t>
      </w:r>
      <w:r>
        <w:t xml:space="preserve"> of the Tuggeranong Schoolhouse Museum</w:t>
      </w:r>
      <w:r w:rsidR="00066A43">
        <w:t xml:space="preserve"> –</w:t>
      </w:r>
      <w:r w:rsidR="00CD76BC">
        <w:t xml:space="preserve"> owned by ACT Property Group</w:t>
      </w:r>
      <w:r w:rsidR="00066A43">
        <w:t xml:space="preserve"> –</w:t>
      </w:r>
      <w:r>
        <w:t xml:space="preserve"> </w:t>
      </w:r>
      <w:r w:rsidR="00CD76BC">
        <w:t>suggested</w:t>
      </w:r>
      <w:r>
        <w:t xml:space="preserve"> </w:t>
      </w:r>
      <w:r w:rsidR="00CD76BC">
        <w:t>there be a</w:t>
      </w:r>
      <w:r>
        <w:t xml:space="preserve"> central body to oversee and look after ACT Government-owned heritage registered properties.</w:t>
      </w:r>
      <w:r>
        <w:rPr>
          <w:rStyle w:val="FootnoteReference"/>
        </w:rPr>
        <w:footnoteReference w:id="456"/>
      </w:r>
    </w:p>
    <w:p w14:paraId="0EA69784" w14:textId="77777777" w:rsidR="00B61364" w:rsidRDefault="004F5C28" w:rsidP="004F5C28">
      <w:pPr>
        <w:pStyle w:val="ListNumber2"/>
      </w:pPr>
      <w:r>
        <w:t>In response to questions</w:t>
      </w:r>
      <w:r w:rsidR="00B61364">
        <w:t xml:space="preserve"> from the Committee</w:t>
      </w:r>
      <w:r>
        <w:t xml:space="preserve"> about heritage asset management, the Minister outlined that </w:t>
      </w:r>
      <w:r w:rsidR="00CD76BC">
        <w:t>g</w:t>
      </w:r>
      <w:r>
        <w:t>overnment-owned heritage assets are currently managed differently depending on what they are and where they sit.</w:t>
      </w:r>
      <w:r>
        <w:rPr>
          <w:rStyle w:val="FootnoteReference"/>
        </w:rPr>
        <w:footnoteReference w:id="457"/>
      </w:r>
    </w:p>
    <w:p w14:paraId="1859DFD9" w14:textId="27FD1038" w:rsidR="004F5C28" w:rsidRDefault="00B61364" w:rsidP="004F5C28">
      <w:pPr>
        <w:pStyle w:val="ListNumber2"/>
      </w:pPr>
      <w:r>
        <w:t>However, t</w:t>
      </w:r>
      <w:r w:rsidR="004F5C28">
        <w:t xml:space="preserve">he Minister </w:t>
      </w:r>
      <w:r>
        <w:t>confirmed</w:t>
      </w:r>
      <w:r w:rsidR="004F5C28">
        <w:t xml:space="preserve"> that the </w:t>
      </w:r>
      <w:r w:rsidR="00CD76BC">
        <w:t xml:space="preserve">ACT </w:t>
      </w:r>
      <w:r w:rsidR="004F5C28">
        <w:t>Government is looking at compliance and enforcement</w:t>
      </w:r>
      <w:r>
        <w:t xml:space="preserve"> matters</w:t>
      </w:r>
      <w:r w:rsidR="004F5C28">
        <w:t xml:space="preserve">, including the management of </w:t>
      </w:r>
      <w:r w:rsidR="00CD76BC">
        <w:t>g</w:t>
      </w:r>
      <w:r w:rsidR="004F5C28">
        <w:t>overnment-owned heritage assets</w:t>
      </w:r>
      <w:r w:rsidR="00CD76BC">
        <w:t>,</w:t>
      </w:r>
      <w:r w:rsidR="004F5C28">
        <w:t xml:space="preserve"> as part of its </w:t>
      </w:r>
      <w:r w:rsidR="00CD76BC">
        <w:t xml:space="preserve">ongoing </w:t>
      </w:r>
      <w:r w:rsidR="004F5C28">
        <w:t>review.</w:t>
      </w:r>
      <w:r w:rsidR="004F5C28">
        <w:rPr>
          <w:rStyle w:val="FootnoteReference"/>
        </w:rPr>
        <w:footnoteReference w:id="458"/>
      </w:r>
    </w:p>
    <w:p w14:paraId="0E243A9C" w14:textId="77777777" w:rsidR="00575FA9" w:rsidRDefault="00575FA9" w:rsidP="004D1BFD">
      <w:pPr>
        <w:pStyle w:val="Heading5"/>
      </w:pPr>
      <w:r>
        <w:t>Committee comment</w:t>
      </w:r>
    </w:p>
    <w:p w14:paraId="5E72A657" w14:textId="6232FC43" w:rsidR="00575FA9" w:rsidRDefault="00575FA9" w:rsidP="00575FA9">
      <w:pPr>
        <w:pStyle w:val="ListNumber2"/>
      </w:pPr>
      <w:r>
        <w:t>The Committee</w:t>
      </w:r>
      <w:r w:rsidR="00E2037D">
        <w:t xml:space="preserve"> is of the view that, as the custodian of many ACT heritage assets on behalf of the ACT community, the ACT Government needs to take a more active</w:t>
      </w:r>
      <w:r w:rsidR="00EF59F9">
        <w:t xml:space="preserve"> and coordinating</w:t>
      </w:r>
      <w:r w:rsidR="00E2037D">
        <w:t xml:space="preserve"> role in the monitoring, management, and maintenance of ACT Government-owned heritage assets. This should include providing more stable and consistent forms of funding for the maintenance of these assets. </w:t>
      </w:r>
    </w:p>
    <w:tbl>
      <w:tblPr>
        <w:tblStyle w:val="Recommendationbox"/>
        <w:tblW w:w="0" w:type="auto"/>
        <w:tblLook w:val="04A0" w:firstRow="1" w:lastRow="0" w:firstColumn="1" w:lastColumn="0" w:noHBand="0" w:noVBand="1"/>
      </w:tblPr>
      <w:tblGrid>
        <w:gridCol w:w="8175"/>
      </w:tblGrid>
      <w:tr w:rsidR="00575FA9" w:rsidRPr="00AA719E" w14:paraId="1F151642" w14:textId="77777777" w:rsidTr="001C048A">
        <w:tc>
          <w:tcPr>
            <w:tcW w:w="7891" w:type="dxa"/>
          </w:tcPr>
          <w:p w14:paraId="6F643244" w14:textId="77777777" w:rsidR="00575FA9" w:rsidRDefault="00575FA9" w:rsidP="001C048A">
            <w:pPr>
              <w:pStyle w:val="Recommendationheading"/>
            </w:pPr>
            <w:bookmarkStart w:id="213" w:name="_Toc148707726"/>
            <w:r>
              <w:t xml:space="preserve">Recommendation </w:t>
            </w:r>
            <w:r>
              <w:fldChar w:fldCharType="begin"/>
            </w:r>
            <w:r>
              <w:instrText xml:space="preserve"> AUTONUMLGL \* Arabic\e </w:instrText>
            </w:r>
            <w:r>
              <w:fldChar w:fldCharType="end"/>
            </w:r>
            <w:bookmarkEnd w:id="213"/>
          </w:p>
          <w:p w14:paraId="71E952A9" w14:textId="19A7069C" w:rsidR="00575FA9" w:rsidRPr="00AA719E" w:rsidRDefault="00575FA9" w:rsidP="001C048A">
            <w:pPr>
              <w:pStyle w:val="Recommendationbody"/>
            </w:pPr>
            <w:bookmarkStart w:id="214" w:name="_Toc148707727"/>
            <w:r w:rsidRPr="00DD0A3E">
              <w:t>The Committee recommends that</w:t>
            </w:r>
            <w:r>
              <w:t xml:space="preserve"> the ACT Government consider recurrent </w:t>
            </w:r>
            <w:r w:rsidR="00AD664C">
              <w:t xml:space="preserve">or long-term </w:t>
            </w:r>
            <w:r>
              <w:t>funding to maintain and repair ACT Government heritage-listed facilities</w:t>
            </w:r>
            <w:r w:rsidR="00FD0E85">
              <w:t>.</w:t>
            </w:r>
            <w:bookmarkEnd w:id="214"/>
          </w:p>
        </w:tc>
      </w:tr>
    </w:tbl>
    <w:p w14:paraId="0967D436" w14:textId="21F49FEF" w:rsidR="004F5C28" w:rsidRDefault="004F5C28" w:rsidP="004D1BFD">
      <w:pPr>
        <w:pStyle w:val="Heading3"/>
      </w:pPr>
      <w:bookmarkStart w:id="215" w:name="_Toc146193852"/>
      <w:bookmarkStart w:id="216" w:name="_Toc148972895"/>
      <w:r>
        <w:t>Inconsistent monitoring</w:t>
      </w:r>
      <w:r w:rsidR="00EF59F9">
        <w:t xml:space="preserve"> and</w:t>
      </w:r>
      <w:r>
        <w:t xml:space="preserve"> compliance</w:t>
      </w:r>
      <w:bookmarkEnd w:id="215"/>
      <w:bookmarkEnd w:id="216"/>
    </w:p>
    <w:p w14:paraId="6F44E438" w14:textId="2F75155D" w:rsidR="004F5C28" w:rsidRDefault="004F5C28" w:rsidP="004F5C28">
      <w:pPr>
        <w:pStyle w:val="ListNumber2"/>
      </w:pPr>
      <w:r>
        <w:t>Several submissions raised issues of poor and inconsistent</w:t>
      </w:r>
      <w:r w:rsidRPr="00F04E00">
        <w:t xml:space="preserve"> </w:t>
      </w:r>
      <w:r>
        <w:t>monitoring, compliance</w:t>
      </w:r>
      <w:r w:rsidR="00CD76BC">
        <w:t>,</w:t>
      </w:r>
      <w:r>
        <w:t xml:space="preserve"> and enforcement of </w:t>
      </w:r>
      <w:r w:rsidR="00CD76BC">
        <w:t>h</w:t>
      </w:r>
      <w:r>
        <w:t>eritage guidelines.</w:t>
      </w:r>
    </w:p>
    <w:p w14:paraId="40F438EC" w14:textId="78954BC8" w:rsidR="004F5C28" w:rsidRDefault="004F5C28" w:rsidP="004F5C28">
      <w:pPr>
        <w:pStyle w:val="ListNumber2"/>
      </w:pPr>
      <w:r>
        <w:t>Hugh Dakin submitted that the existing enforcement of heritage legislation is ineffect</w:t>
      </w:r>
      <w:r w:rsidR="0090697A">
        <w:t>ive</w:t>
      </w:r>
      <w:r>
        <w:t>, citing the construction of two carports on adjoining properties in the area covered by the Blandfordia 5 Garden City Heritage Precinct Code in Griffith. Despite warnings being communicated to the lessees to remove the structures, Mr Dakin observed that both structures were still remaining several months after.</w:t>
      </w:r>
      <w:r>
        <w:rPr>
          <w:rStyle w:val="FootnoteReference"/>
        </w:rPr>
        <w:footnoteReference w:id="459"/>
      </w:r>
      <w:r>
        <w:t xml:space="preserve"> </w:t>
      </w:r>
    </w:p>
    <w:p w14:paraId="743883E2" w14:textId="088256F6" w:rsidR="004F5C28" w:rsidRDefault="004F5C28" w:rsidP="004F5C28">
      <w:pPr>
        <w:pStyle w:val="ListNumber2"/>
      </w:pPr>
      <w:r>
        <w:t>Reid Residents</w:t>
      </w:r>
      <w:r w:rsidR="00C76BE5">
        <w:t>’</w:t>
      </w:r>
      <w:r>
        <w:t xml:space="preserve"> Association also raised issues around decision-making with approvals being granted to </w:t>
      </w:r>
      <w:r w:rsidR="00CD76BC">
        <w:t>DAs</w:t>
      </w:r>
      <w:r>
        <w:t xml:space="preserve"> which the Reid Residents</w:t>
      </w:r>
      <w:r w:rsidR="00CD76BC">
        <w:t>’</w:t>
      </w:r>
      <w:r>
        <w:t xml:space="preserve"> Association view</w:t>
      </w:r>
      <w:r w:rsidR="00CD76BC">
        <w:t>ed</w:t>
      </w:r>
      <w:r>
        <w:t xml:space="preserve"> as being contrary to heritage requirements regarding streetscapes.</w:t>
      </w:r>
      <w:r>
        <w:rPr>
          <w:rStyle w:val="FootnoteReference"/>
        </w:rPr>
        <w:footnoteReference w:id="460"/>
      </w:r>
    </w:p>
    <w:p w14:paraId="37286040" w14:textId="77777777" w:rsidR="004F5C28" w:rsidRDefault="004F5C28" w:rsidP="004F5C28">
      <w:pPr>
        <w:pStyle w:val="ListNumber2"/>
      </w:pPr>
      <w:r>
        <w:t>Similar comments were made by the Inner South Canberra Community Council, which was of the view that the heritage guidelines are applied inconsistently within heritage precincts, and called for improved compliance and enforcement:</w:t>
      </w:r>
    </w:p>
    <w:p w14:paraId="23014780" w14:textId="77777777" w:rsidR="004F5C28" w:rsidRDefault="004F5C28" w:rsidP="004F5C28">
      <w:pPr>
        <w:pStyle w:val="Quote"/>
      </w:pPr>
      <w:r>
        <w:t>The Heritage Guidelines are applied inconsistently within heritage precincts. While some residents are required to strictly comply with heritage requirements, there is evidence that others are able to demolish much of the original built fabric with impunity. All residents buying into heritage precincts need to be aware of their responsibilities and be guided in ensuring they meet the mandatory requirements of the Heritage Register. Most importantly there need to be effective penalties for noncompliance including “naming and shaming.”</w:t>
      </w:r>
      <w:r>
        <w:rPr>
          <w:rStyle w:val="FootnoteReference"/>
        </w:rPr>
        <w:footnoteReference w:id="461"/>
      </w:r>
    </w:p>
    <w:p w14:paraId="0320C196" w14:textId="71F9FB89" w:rsidR="004F5C28" w:rsidRDefault="004F5C28" w:rsidP="004F5C28">
      <w:pPr>
        <w:pStyle w:val="ListNumber2"/>
      </w:pPr>
      <w:r>
        <w:t xml:space="preserve">Mr Graham Mannall also highlighted the apparent inconsistency </w:t>
      </w:r>
      <w:r w:rsidR="0090697A">
        <w:t>with how the Heritage Unit</w:t>
      </w:r>
      <w:r>
        <w:t xml:space="preserve"> deals with applications:</w:t>
      </w:r>
    </w:p>
    <w:p w14:paraId="1AAF40EE" w14:textId="0EF9E6B8" w:rsidR="004F5C28" w:rsidRPr="00486851" w:rsidRDefault="004F5C28" w:rsidP="004F5C28">
      <w:pPr>
        <w:pStyle w:val="Quote"/>
      </w:pPr>
      <w:r w:rsidRPr="0069511D">
        <w:t>One of the things that I have noticed in trying to build a new house in a heritage area is the inconsistency of the approach that the Heritage people take to each application. What we experienced compared to what our other two neighbours, who also bought blocks at the same time, experienced were totally different.</w:t>
      </w:r>
      <w:r>
        <w:rPr>
          <w:rStyle w:val="FootnoteReference"/>
        </w:rPr>
        <w:footnoteReference w:id="462"/>
      </w:r>
    </w:p>
    <w:p w14:paraId="505AAF19" w14:textId="16CBCEFF" w:rsidR="004F5C28" w:rsidRDefault="00634095" w:rsidP="004F5C28">
      <w:pPr>
        <w:pStyle w:val="ListNumber2"/>
      </w:pPr>
      <w:r>
        <w:t>The lack</w:t>
      </w:r>
      <w:r w:rsidR="004F5C28">
        <w:t xml:space="preserve"> of effective and consistent monitoring and compliance w</w:t>
      </w:r>
      <w:r>
        <w:t>as</w:t>
      </w:r>
      <w:r w:rsidR="004F5C28">
        <w:t xml:space="preserve"> also </w:t>
      </w:r>
      <w:r w:rsidR="00C76BE5">
        <w:t xml:space="preserve">perceived </w:t>
      </w:r>
      <w:r w:rsidR="004F5C28">
        <w:t xml:space="preserve">by a number of submissions </w:t>
      </w:r>
      <w:r>
        <w:t>and</w:t>
      </w:r>
      <w:r w:rsidR="004F5C28">
        <w:t xml:space="preserve"> witnesses, with some seeing the existing system as penalising those who try to work </w:t>
      </w:r>
      <w:r>
        <w:t>with</w:t>
      </w:r>
      <w:r w:rsidR="004F5C28">
        <w:t>in the system, and not penalising those who flout it.</w:t>
      </w:r>
      <w:r w:rsidR="004F5C28">
        <w:rPr>
          <w:rStyle w:val="FootnoteReference"/>
        </w:rPr>
        <w:footnoteReference w:id="463"/>
      </w:r>
    </w:p>
    <w:p w14:paraId="41FC2B3F" w14:textId="3B53340C" w:rsidR="004F5C28" w:rsidRDefault="0090697A" w:rsidP="004F5C28">
      <w:pPr>
        <w:pStyle w:val="ListNumber2"/>
      </w:pPr>
      <w:r>
        <w:t xml:space="preserve">During the public hearing, </w:t>
      </w:r>
      <w:r w:rsidR="004F5C28">
        <w:t>Mr Graham Mannall</w:t>
      </w:r>
      <w:r w:rsidR="00C76BE5">
        <w:t xml:space="preserve"> </w:t>
      </w:r>
      <w:r w:rsidR="00CD5314">
        <w:t xml:space="preserve">raised his concerns </w:t>
      </w:r>
      <w:r w:rsidR="00D05802">
        <w:t>in regard to</w:t>
      </w:r>
      <w:r>
        <w:t xml:space="preserve"> </w:t>
      </w:r>
      <w:r w:rsidR="00C76BE5">
        <w:t xml:space="preserve">how the people who are trying to do the right thing by seeking approvals, are </w:t>
      </w:r>
      <w:r w:rsidR="00634095">
        <w:t>worse</w:t>
      </w:r>
      <w:r w:rsidR="00C76BE5">
        <w:t xml:space="preserve"> off than those who </w:t>
      </w:r>
      <w:r w:rsidR="00CD5314">
        <w:t xml:space="preserve">are </w:t>
      </w:r>
      <w:r w:rsidR="00634095">
        <w:t>bypass</w:t>
      </w:r>
      <w:r w:rsidR="00CD5314">
        <w:t>ing</w:t>
      </w:r>
      <w:r w:rsidR="00634095">
        <w:t xml:space="preserve"> the rules</w:t>
      </w:r>
      <w:r w:rsidR="004F5C28">
        <w:t>:</w:t>
      </w:r>
    </w:p>
    <w:p w14:paraId="0213EF93" w14:textId="7137BBA4" w:rsidR="004F5C28" w:rsidRDefault="004F5C28" w:rsidP="004F5C28">
      <w:pPr>
        <w:pStyle w:val="Quote"/>
      </w:pPr>
      <w:r w:rsidRPr="00C171AE">
        <w:t>I have been told by several people—and this has been relayed to them by either their designers or their builders—that it is usually better not to ask for approval; ask for forgiveness afterwards</w:t>
      </w:r>
      <w:r w:rsidR="00C76BE5">
        <w:t xml:space="preserve"> …</w:t>
      </w:r>
      <w:r w:rsidRPr="00C171AE">
        <w:t xml:space="preserve"> there are a lot of people who just go and do this and there are no consequences. There is a balance that needs to be arrived at here, and I do not think that we have the balance quite right.</w:t>
      </w:r>
      <w:r>
        <w:rPr>
          <w:rStyle w:val="FootnoteReference"/>
        </w:rPr>
        <w:footnoteReference w:id="464"/>
      </w:r>
    </w:p>
    <w:p w14:paraId="51DA8C27" w14:textId="1F24AEA4" w:rsidR="004F5C28" w:rsidRPr="00C171AE" w:rsidRDefault="004F5C28" w:rsidP="004F5C28">
      <w:pPr>
        <w:pStyle w:val="Quote"/>
      </w:pPr>
      <w:r w:rsidRPr="00C171AE">
        <w:t>There is no consistency about what they do. What would be really good is, for example, not needing to get approval if, say, you are putting your solar panels on a side roof or a rear one. If it faces a road, maybe that has to be looked at by the Heritage Council. You need to simplify it. At the end of the day, they are not going to do anything about the people who are just doing this. The only people who are being penalised are people like us who are trying to actually do the right thing. We end up getting frustrated, the cost increases, and there are delays, and for what benefit? I do not think we are getting that balance right at the moment.</w:t>
      </w:r>
      <w:r>
        <w:rPr>
          <w:rStyle w:val="FootnoteReference"/>
        </w:rPr>
        <w:footnoteReference w:id="465"/>
      </w:r>
    </w:p>
    <w:p w14:paraId="483FA563" w14:textId="15ED9DB1" w:rsidR="004F5C28" w:rsidRDefault="004F5C28" w:rsidP="004F5C28">
      <w:pPr>
        <w:pStyle w:val="ListNumber2"/>
      </w:pPr>
      <w:r>
        <w:t>Greater Canberra also observed the apparent inconsistent application of heritage values on other modern infrastructure and appliances which</w:t>
      </w:r>
      <w:r w:rsidR="00634095">
        <w:t>,</w:t>
      </w:r>
      <w:r>
        <w:t xml:space="preserve"> on face value</w:t>
      </w:r>
      <w:r w:rsidR="00634095">
        <w:t>,</w:t>
      </w:r>
      <w:r>
        <w:t xml:space="preserve"> also appears at odds with an area or place’s heritage values:</w:t>
      </w:r>
    </w:p>
    <w:p w14:paraId="4CB8A30D" w14:textId="77777777" w:rsidR="004F5C28" w:rsidRDefault="004F5C28" w:rsidP="004F5C28">
      <w:pPr>
        <w:pStyle w:val="Quote"/>
      </w:pPr>
      <w:r>
        <w:t>Heritage arrangements are also applied inconsistently in these areas and often punish potential new residents or existing residents who want to do the right thing like Mr Mannall. While new solar panels are not permitted, even on non-heritage homes, because of their potential effects on the heritage values of the heritage buildings around that home, the heritage council has not applied any restrictions to other modern infrastructure which appears at odds to the heritage values of an area.</w:t>
      </w:r>
    </w:p>
    <w:p w14:paraId="62540CA0" w14:textId="77777777" w:rsidR="004F5C28" w:rsidRDefault="004F5C28" w:rsidP="004F5C28">
      <w:pPr>
        <w:pStyle w:val="Quote"/>
      </w:pPr>
      <w:r>
        <w:t>For example, there are no heritage restrictions on connections to the internet in those heritage homes, nor on the use of modern paving techniques on the road, or even on what vehicles are allowed to be parked on properties in heritage listed suburbs. Surely if solar panels detract from the heritage value of a home, then a car manufactured after the completion of the heritage home, visible on the property, is equally as detrimental to the heritage value.</w:t>
      </w:r>
      <w:r>
        <w:rPr>
          <w:rStyle w:val="FootnoteReference"/>
        </w:rPr>
        <w:footnoteReference w:id="466"/>
      </w:r>
    </w:p>
    <w:p w14:paraId="4D754D56" w14:textId="0F0E90F6" w:rsidR="004F5C28" w:rsidRDefault="004F5C28" w:rsidP="004F5C28">
      <w:pPr>
        <w:pStyle w:val="ListNumber2"/>
      </w:pPr>
      <w:r>
        <w:t xml:space="preserve">Despite the existence of government subsidised and endorsed heritage experts in the form of the Heritage Advisory Service to provide advice and guidance, the application of the rules still appeared </w:t>
      </w:r>
      <w:r w:rsidR="00CD5314">
        <w:t xml:space="preserve">to be </w:t>
      </w:r>
      <w:r>
        <w:t xml:space="preserve">confusing to </w:t>
      </w:r>
      <w:r w:rsidR="00CD5314">
        <w:t>Ms Amy Blain</w:t>
      </w:r>
      <w:r>
        <w:t>:</w:t>
      </w:r>
    </w:p>
    <w:p w14:paraId="235BB5F3" w14:textId="1D2A1C32" w:rsidR="004F5C28" w:rsidRDefault="004F5C28" w:rsidP="00C76BE5">
      <w:pPr>
        <w:pStyle w:val="Quote"/>
      </w:pPr>
      <w:r w:rsidRPr="00C171AE">
        <w:t>We were going down to paint colours that are approved. The rules under heritage sometimes would not necessarily be easy to communicate until you start going into them. You get the people who advise you on it, like the heritage architects, who say, “You can do these things.” I found that the conversation we had with him was so helpful because he was working with us on how we could get the design but still meet—but then it confused me that the advice went to review and the answer was no</w:t>
      </w:r>
      <w:r>
        <w:t>…</w:t>
      </w:r>
      <w:r>
        <w:rPr>
          <w:rStyle w:val="FootnoteReference"/>
        </w:rPr>
        <w:footnoteReference w:id="467"/>
      </w:r>
    </w:p>
    <w:p w14:paraId="105FF2E9" w14:textId="1A32E17C" w:rsidR="004F5C28" w:rsidRDefault="00634095" w:rsidP="004F5C28">
      <w:pPr>
        <w:pStyle w:val="ListNumber2"/>
      </w:pPr>
      <w:r>
        <w:t xml:space="preserve">Duncan </w:t>
      </w:r>
      <w:r w:rsidR="004F5C28">
        <w:t xml:space="preserve">Marshall </w:t>
      </w:r>
      <w:r>
        <w:t xml:space="preserve">AM </w:t>
      </w:r>
      <w:r w:rsidR="004F5C28">
        <w:t xml:space="preserve">and Dr </w:t>
      </w:r>
      <w:r>
        <w:t xml:space="preserve">Michael </w:t>
      </w:r>
      <w:r w:rsidR="004F5C28">
        <w:t xml:space="preserve">Pearson </w:t>
      </w:r>
      <w:r>
        <w:t>AO indicated that</w:t>
      </w:r>
      <w:r w:rsidR="004F5C28">
        <w:t xml:space="preserve"> the existing process of reviewing </w:t>
      </w:r>
      <w:r w:rsidR="00EA5F78">
        <w:t>CMPs</w:t>
      </w:r>
      <w:r w:rsidR="004F5C28">
        <w:t xml:space="preserve"> </w:t>
      </w:r>
      <w:r>
        <w:t>was</w:t>
      </w:r>
      <w:r w:rsidR="004F5C28">
        <w:t xml:space="preserve"> ‘completely unreasonable and counterproductive</w:t>
      </w:r>
      <w:r>
        <w:t>.</w:t>
      </w:r>
      <w:r w:rsidR="004F5C28">
        <w:t xml:space="preserve">’ They </w:t>
      </w:r>
      <w:r>
        <w:t>we</w:t>
      </w:r>
      <w:r w:rsidR="004F5C28">
        <w:t>re of the view that it ‘increases the impression that heritage is a burden on managers/owners who should be supported and encouraged in caring for heritage places, not effectively punished</w:t>
      </w:r>
      <w:r>
        <w:t>.</w:t>
      </w:r>
      <w:r w:rsidR="004F5C28">
        <w:t xml:space="preserve">’ They </w:t>
      </w:r>
      <w:r w:rsidR="00CD5314">
        <w:t xml:space="preserve">both </w:t>
      </w:r>
      <w:r>
        <w:t>endorsed</w:t>
      </w:r>
      <w:r w:rsidR="004F5C28">
        <w:t xml:space="preserve"> </w:t>
      </w:r>
      <w:r>
        <w:t>abolishing the process</w:t>
      </w:r>
      <w:r w:rsidR="004F5C28">
        <w:t>.</w:t>
      </w:r>
      <w:r w:rsidR="004F5C28">
        <w:rPr>
          <w:rStyle w:val="FootnoteReference"/>
        </w:rPr>
        <w:footnoteReference w:id="468"/>
      </w:r>
      <w:r w:rsidR="004F5C28" w:rsidRPr="00393609">
        <w:t xml:space="preserve"> </w:t>
      </w:r>
    </w:p>
    <w:p w14:paraId="4517E89C" w14:textId="77777777" w:rsidR="00CD5314" w:rsidRDefault="004F5C28" w:rsidP="00634095">
      <w:pPr>
        <w:pStyle w:val="ListNumber2"/>
      </w:pPr>
      <w:r>
        <w:t xml:space="preserve">The Canberra Chapter of the Walter Burley Griffin Society was of the view that listing on the </w:t>
      </w:r>
      <w:r w:rsidR="00CD5314">
        <w:t>h</w:t>
      </w:r>
      <w:r>
        <w:t xml:space="preserve">eritage </w:t>
      </w:r>
      <w:r w:rsidR="00CD5314">
        <w:t>r</w:t>
      </w:r>
      <w:r>
        <w:t>egister was pointless</w:t>
      </w:r>
      <w:r w:rsidR="00634095">
        <w:t>,</w:t>
      </w:r>
      <w:r>
        <w:t xml:space="preserve"> unless planned and practical follow-up is undertaken by the ACT Government as to the management and care of heritage places and objects.</w:t>
      </w:r>
      <w:r>
        <w:rPr>
          <w:rStyle w:val="FootnoteReference"/>
        </w:rPr>
        <w:footnoteReference w:id="469"/>
      </w:r>
    </w:p>
    <w:p w14:paraId="4F8B33FF" w14:textId="4DAC3CEA" w:rsidR="004F5C28" w:rsidRDefault="00CD5314" w:rsidP="00634095">
      <w:pPr>
        <w:pStyle w:val="ListNumber2"/>
      </w:pPr>
      <w:r>
        <w:t>The Canberra Chapter of the Walter Burley Griffin Society</w:t>
      </w:r>
      <w:r w:rsidR="004F5C28">
        <w:t xml:space="preserve"> provide</w:t>
      </w:r>
      <w:r w:rsidR="00634095">
        <w:t xml:space="preserve">d </w:t>
      </w:r>
      <w:r w:rsidR="004F5C28">
        <w:t>the example of the former Canberra City Garbage Incinerator, which was placed on the register in 2011 and is located within the Royal Canberra Golf Course</w:t>
      </w:r>
      <w:r>
        <w:t>.</w:t>
      </w:r>
      <w:r w:rsidR="004F5C28">
        <w:t xml:space="preserve"> </w:t>
      </w:r>
      <w:r>
        <w:t>It</w:t>
      </w:r>
      <w:r w:rsidR="004F5C28">
        <w:t xml:space="preserve"> is</w:t>
      </w:r>
      <w:r>
        <w:t xml:space="preserve"> now</w:t>
      </w:r>
      <w:r w:rsidR="004F5C28">
        <w:t xml:space="preserve"> used as a storage facility for the greenskeeper. </w:t>
      </w:r>
      <w:r w:rsidR="00C76BE5">
        <w:t>They</w:t>
      </w:r>
      <w:r w:rsidR="004F5C28">
        <w:t xml:space="preserve"> argue that since its listing, no follow-up has been conducted by the </w:t>
      </w:r>
      <w:r>
        <w:t xml:space="preserve">Heritage </w:t>
      </w:r>
      <w:r w:rsidR="004F5C28">
        <w:t>Council or ACT Government as to the maintenance of the building.</w:t>
      </w:r>
      <w:r w:rsidR="004F5C28">
        <w:rPr>
          <w:rStyle w:val="FootnoteReference"/>
        </w:rPr>
        <w:footnoteReference w:id="470"/>
      </w:r>
    </w:p>
    <w:p w14:paraId="2A56A3EA" w14:textId="293C699D" w:rsidR="004F5C28" w:rsidRDefault="004F5C28" w:rsidP="004F5C28">
      <w:pPr>
        <w:pStyle w:val="ListNumber2"/>
      </w:pPr>
      <w:r>
        <w:t xml:space="preserve">Similar sentiments were expressed by Andrew Dibb, who argued </w:t>
      </w:r>
      <w:r w:rsidR="00634095">
        <w:t xml:space="preserve">that </w:t>
      </w:r>
      <w:r>
        <w:t>there should be some mechanism to compel owners of heritage sites to maintain them, or for the government to compulsorily acquire them if they are neglected, referencing the neglected state of the old bakery on Elouera Street</w:t>
      </w:r>
      <w:r w:rsidR="00634095">
        <w:t xml:space="preserve"> in Braddon</w:t>
      </w:r>
      <w:r>
        <w:t xml:space="preserve">: </w:t>
      </w:r>
    </w:p>
    <w:p w14:paraId="58DB1F86" w14:textId="7D35627C" w:rsidR="004F5C28" w:rsidRDefault="004F5C28" w:rsidP="004F5C28">
      <w:pPr>
        <w:pStyle w:val="Quote"/>
      </w:pPr>
      <w:r>
        <w:t>Heritage sites are listed because they’re significant to all of us, and their custodians, even if private owners, should have obligations that come with ownership. If they’re forced into expensive maintenance maybe it will make them put the site to productive use or seek it to someone who can use it. As a last resort it may be necessary for the government to have a legal means to seize the site and restore it, before putting it to use.</w:t>
      </w:r>
      <w:r>
        <w:rPr>
          <w:rStyle w:val="FootnoteReference"/>
        </w:rPr>
        <w:footnoteReference w:id="471"/>
      </w:r>
    </w:p>
    <w:p w14:paraId="34F646B4" w14:textId="64AAF172" w:rsidR="00EF59F9" w:rsidRDefault="00EF59F9" w:rsidP="00EF59F9">
      <w:pPr>
        <w:pStyle w:val="Heading5"/>
      </w:pPr>
      <w:r>
        <w:t>Committee comment</w:t>
      </w:r>
    </w:p>
    <w:p w14:paraId="6E0698F1" w14:textId="674C3C5E" w:rsidR="00EF59F9" w:rsidRDefault="00EF59F9" w:rsidP="00EF59F9">
      <w:pPr>
        <w:pStyle w:val="ListNumber2"/>
      </w:pPr>
      <w:r>
        <w:t>The Committee is of the view that existing monitoring and compliance mechanisms appear to be ineffect</w:t>
      </w:r>
      <w:r w:rsidR="00C21332">
        <w:t>ive</w:t>
      </w:r>
      <w:r>
        <w:t xml:space="preserve"> and inconsistently applied, leading to a decline in public confidence in the ability for the </w:t>
      </w:r>
      <w:r w:rsidR="0024465B">
        <w:t>h</w:t>
      </w:r>
      <w:r>
        <w:t xml:space="preserve">eritage </w:t>
      </w:r>
      <w:r w:rsidR="0024465B">
        <w:t>legislation</w:t>
      </w:r>
      <w:r>
        <w:t xml:space="preserve"> to adequately protect the Territory’s heritage. </w:t>
      </w:r>
    </w:p>
    <w:p w14:paraId="24987081" w14:textId="7012CDEB" w:rsidR="00EF59F9" w:rsidRDefault="00EF59F9" w:rsidP="00EF59F9">
      <w:pPr>
        <w:pStyle w:val="ListNumber2"/>
      </w:pPr>
      <w:r>
        <w:t>In reviewing and reforming the ACT’s heritage arrangements, consideration should be given to whether existing monitoring and compliance mechanisms, such as review</w:t>
      </w:r>
      <w:r w:rsidR="001165FF">
        <w:t>ing</w:t>
      </w:r>
      <w:r>
        <w:t xml:space="preserve"> Conservation Management Plans, can be strengthened</w:t>
      </w:r>
      <w:r w:rsidR="001165FF">
        <w:t>, streamlined</w:t>
      </w:r>
      <w:r w:rsidR="0024465B">
        <w:t>,</w:t>
      </w:r>
      <w:r w:rsidR="001165FF">
        <w:t xml:space="preserve"> </w:t>
      </w:r>
      <w:r w:rsidR="0024465B">
        <w:t>or</w:t>
      </w:r>
      <w:r w:rsidR="001165FF">
        <w:t xml:space="preserve"> applied in a more consistent manner.</w:t>
      </w:r>
    </w:p>
    <w:tbl>
      <w:tblPr>
        <w:tblStyle w:val="Recommendationbox"/>
        <w:tblW w:w="0" w:type="auto"/>
        <w:tblLook w:val="04A0" w:firstRow="1" w:lastRow="0" w:firstColumn="1" w:lastColumn="0" w:noHBand="0" w:noVBand="1"/>
      </w:tblPr>
      <w:tblGrid>
        <w:gridCol w:w="8175"/>
      </w:tblGrid>
      <w:tr w:rsidR="00EF59F9" w:rsidRPr="00AA719E" w14:paraId="521C8479" w14:textId="77777777" w:rsidTr="00264402">
        <w:tc>
          <w:tcPr>
            <w:tcW w:w="7891" w:type="dxa"/>
          </w:tcPr>
          <w:p w14:paraId="1FB23A22" w14:textId="77777777" w:rsidR="00EF59F9" w:rsidRDefault="00EF59F9" w:rsidP="00264402">
            <w:pPr>
              <w:pStyle w:val="Recommendationheading"/>
            </w:pPr>
            <w:bookmarkStart w:id="217" w:name="_Toc148707728"/>
            <w:r>
              <w:t xml:space="preserve">Recommendation </w:t>
            </w:r>
            <w:r>
              <w:fldChar w:fldCharType="begin"/>
            </w:r>
            <w:r>
              <w:instrText xml:space="preserve"> AUTONUMLGL \* Arabic\e </w:instrText>
            </w:r>
            <w:r>
              <w:fldChar w:fldCharType="end"/>
            </w:r>
            <w:bookmarkEnd w:id="217"/>
          </w:p>
          <w:p w14:paraId="136CDB0F" w14:textId="562C4D9D" w:rsidR="00EF59F9" w:rsidRPr="00AA719E" w:rsidRDefault="00EF59F9" w:rsidP="00264402">
            <w:pPr>
              <w:pStyle w:val="Recommendationbody"/>
            </w:pPr>
            <w:bookmarkStart w:id="218" w:name="_Toc148707729"/>
            <w:r w:rsidRPr="00DD0A3E">
              <w:t>The Committee recommends that</w:t>
            </w:r>
            <w:r>
              <w:t xml:space="preserve"> the ACT Government review the existing monitoring and compliance</w:t>
            </w:r>
            <w:r w:rsidR="001165FF">
              <w:t xml:space="preserve"> mechanisms </w:t>
            </w:r>
            <w:r w:rsidR="00FD0E85">
              <w:t>in</w:t>
            </w:r>
            <w:r w:rsidR="001165FF">
              <w:t xml:space="preserve"> the </w:t>
            </w:r>
            <w:r w:rsidR="001165FF" w:rsidRPr="001165FF">
              <w:rPr>
                <w:i/>
                <w:iCs/>
              </w:rPr>
              <w:t>Heritage Act 2004</w:t>
            </w:r>
            <w:r w:rsidR="001165FF">
              <w:t xml:space="preserve"> and associated subordinate legislation.</w:t>
            </w:r>
            <w:bookmarkEnd w:id="218"/>
          </w:p>
        </w:tc>
      </w:tr>
    </w:tbl>
    <w:p w14:paraId="59F5FA97" w14:textId="77777777" w:rsidR="004F5C28" w:rsidRDefault="004F5C28" w:rsidP="004D1BFD">
      <w:pPr>
        <w:pStyle w:val="Heading3"/>
      </w:pPr>
      <w:bookmarkStart w:id="219" w:name="_Toc146193853"/>
      <w:bookmarkStart w:id="220" w:name="_Toc148972896"/>
      <w:r>
        <w:t>Appeal rights</w:t>
      </w:r>
      <w:bookmarkEnd w:id="219"/>
      <w:bookmarkEnd w:id="220"/>
    </w:p>
    <w:p w14:paraId="7DAED0C3" w14:textId="590AEB60" w:rsidR="004F5C28" w:rsidRDefault="004F5C28" w:rsidP="004F5C28">
      <w:pPr>
        <w:pStyle w:val="ListNumber2"/>
      </w:pPr>
      <w:r>
        <w:t xml:space="preserve">The </w:t>
      </w:r>
      <w:r w:rsidR="00E754BD">
        <w:t>EDO</w:t>
      </w:r>
      <w:r>
        <w:t xml:space="preserve"> highlighted in their submission that there are limited avenues for seeking redress or enforcement of the </w:t>
      </w:r>
      <w:r w:rsidRPr="00E754BD">
        <w:t>Heritage Act</w:t>
      </w:r>
      <w:r>
        <w:t>.</w:t>
      </w:r>
    </w:p>
    <w:p w14:paraId="368BCA8B" w14:textId="74A4C5F3" w:rsidR="004F5C28" w:rsidRDefault="004F5C28" w:rsidP="004F5C28">
      <w:pPr>
        <w:pStyle w:val="ListNumber2"/>
      </w:pPr>
      <w:r>
        <w:t xml:space="preserve">While any person can apply to the ACT Supreme Court for a heritage order, they can only do so with the Court’s leave, and the Court will only grant leave if satisfied the person first asked the Council to apply to the Court for an order and the Council failed to </w:t>
      </w:r>
      <w:r w:rsidR="00575FA9">
        <w:t xml:space="preserve">do </w:t>
      </w:r>
      <w:r>
        <w:t>so within a reasonable time, and it is in the public interest.</w:t>
      </w:r>
      <w:r>
        <w:rPr>
          <w:rStyle w:val="FootnoteReference"/>
        </w:rPr>
        <w:footnoteReference w:id="472"/>
      </w:r>
    </w:p>
    <w:p w14:paraId="11D4DAD8" w14:textId="1993DB23" w:rsidR="00575FA9" w:rsidRDefault="004F5C28" w:rsidP="004F5C28">
      <w:pPr>
        <w:pStyle w:val="ListNumber2"/>
      </w:pPr>
      <w:r>
        <w:t xml:space="preserve">Other than heritage orders, the EDO </w:t>
      </w:r>
      <w:r w:rsidR="00575FA9">
        <w:t>advised that</w:t>
      </w:r>
      <w:r>
        <w:t xml:space="preserve"> there are no other avenues for third parties to seek enforcement, as people cannot bring an application for a heritage order in the ACAT and </w:t>
      </w:r>
      <w:r w:rsidR="00E754BD">
        <w:t xml:space="preserve">they </w:t>
      </w:r>
      <w:r>
        <w:t>cannot make complaints to the</w:t>
      </w:r>
      <w:r w:rsidR="00CD5314">
        <w:t xml:space="preserve"> Heritage</w:t>
      </w:r>
      <w:r>
        <w:t xml:space="preserve"> Council.</w:t>
      </w:r>
      <w:r>
        <w:rPr>
          <w:rStyle w:val="FootnoteReference"/>
        </w:rPr>
        <w:footnoteReference w:id="473"/>
      </w:r>
    </w:p>
    <w:p w14:paraId="2BE5FA28" w14:textId="0C873F4C" w:rsidR="004F5C28" w:rsidRPr="006B3532" w:rsidRDefault="004F5C28" w:rsidP="004F5C28">
      <w:pPr>
        <w:pStyle w:val="ListNumber2"/>
      </w:pPr>
      <w:r>
        <w:t>The</w:t>
      </w:r>
      <w:r w:rsidR="00E754BD">
        <w:t xml:space="preserve"> EDO</w:t>
      </w:r>
      <w:r>
        <w:t xml:space="preserve"> argue that ‘</w:t>
      </w:r>
      <w:r w:rsidR="00575FA9">
        <w:t>i</w:t>
      </w:r>
      <w:r>
        <w:t>n the absence of an accessible civil enforcement mechanism, there is a risk that contraventions of the Heritage Act will not be identified and appropriately enforced</w:t>
      </w:r>
      <w:r w:rsidR="00575FA9">
        <w:t>.</w:t>
      </w:r>
      <w:r>
        <w:t>’</w:t>
      </w:r>
      <w:r>
        <w:rPr>
          <w:rStyle w:val="FootnoteReference"/>
        </w:rPr>
        <w:footnoteReference w:id="474"/>
      </w:r>
      <w:r>
        <w:t xml:space="preserve"> The</w:t>
      </w:r>
      <w:r w:rsidR="00575FA9">
        <w:t xml:space="preserve">y also submitted </w:t>
      </w:r>
      <w:r>
        <w:t xml:space="preserve">that while the ACT provides for authorised officers to conduct enforcement activities, the </w:t>
      </w:r>
      <w:r w:rsidR="00575FA9">
        <w:t xml:space="preserve">Heritage </w:t>
      </w:r>
      <w:r>
        <w:t>Act lacks provisions for ongoing monitoring of compliance for heritage directions, repair damage directions, or heritage agreements.</w:t>
      </w:r>
      <w:r>
        <w:rPr>
          <w:rStyle w:val="FootnoteReference"/>
        </w:rPr>
        <w:footnoteReference w:id="475"/>
      </w:r>
    </w:p>
    <w:p w14:paraId="30BAAB32" w14:textId="43D4A352" w:rsidR="004F5C28" w:rsidRDefault="004F5C28" w:rsidP="004F5C28">
      <w:pPr>
        <w:pStyle w:val="ListNumber2"/>
      </w:pPr>
      <w:r>
        <w:t>The EDO therefore suggest</w:t>
      </w:r>
      <w:r w:rsidR="00575FA9">
        <w:t>ed</w:t>
      </w:r>
      <w:r>
        <w:t xml:space="preserve"> that the Heritage Act be amended to introduce a more accessible civil enforcement mechanism, such as allowing complaints to the </w:t>
      </w:r>
      <w:r w:rsidR="00CD5314">
        <w:t xml:space="preserve">Heritage </w:t>
      </w:r>
      <w:r>
        <w:t>Council, who could then consider them and take appropriate action.</w:t>
      </w:r>
      <w:r>
        <w:rPr>
          <w:rStyle w:val="FootnoteReference"/>
        </w:rPr>
        <w:footnoteReference w:id="476"/>
      </w:r>
    </w:p>
    <w:p w14:paraId="254D93C6" w14:textId="1EB279F8" w:rsidR="00CD5314" w:rsidRDefault="004F5C28" w:rsidP="004F5C28">
      <w:pPr>
        <w:pStyle w:val="ListNumber2"/>
      </w:pPr>
      <w:r>
        <w:t>Australia ICOMOS also advocated for an expansion of appeal mechanisms in the Heritage Act, highlighting that reviewable decisions are currently limited to registrations, heritage directions, publication of restricted information</w:t>
      </w:r>
      <w:r w:rsidR="00575FA9">
        <w:t>,</w:t>
      </w:r>
      <w:r>
        <w:t xml:space="preserve"> and discovery orders. This means that other decisions, such as Statements of Heritage Effect application decisions, are not reviewable and the opportunity for applicants to practically appeal decisions is limited.</w:t>
      </w:r>
      <w:r>
        <w:rPr>
          <w:rStyle w:val="FootnoteReference"/>
        </w:rPr>
        <w:footnoteReference w:id="477"/>
      </w:r>
    </w:p>
    <w:p w14:paraId="04466EC4" w14:textId="4B633691" w:rsidR="004F5C28" w:rsidRDefault="004F5C28" w:rsidP="004F5C28">
      <w:pPr>
        <w:pStyle w:val="ListNumber2"/>
      </w:pPr>
      <w:r>
        <w:t xml:space="preserve">Eric Martin </w:t>
      </w:r>
      <w:r w:rsidR="00575FA9">
        <w:t>&amp;</w:t>
      </w:r>
      <w:r>
        <w:t xml:space="preserve"> Associates Architects also advocated for Statements of Heritage Effect to </w:t>
      </w:r>
      <w:r w:rsidR="00575FA9">
        <w:t>become</w:t>
      </w:r>
      <w:r>
        <w:t xml:space="preserve"> an appealable decision.</w:t>
      </w:r>
      <w:r>
        <w:rPr>
          <w:rStyle w:val="FootnoteReference"/>
        </w:rPr>
        <w:footnoteReference w:id="478"/>
      </w:r>
    </w:p>
    <w:p w14:paraId="238139B0" w14:textId="1B9F3E24" w:rsidR="004F5C28" w:rsidRPr="009F4718" w:rsidRDefault="004F5C28" w:rsidP="004F5C28">
      <w:pPr>
        <w:pStyle w:val="ListNumber2"/>
      </w:pPr>
      <w:r w:rsidRPr="009F4718">
        <w:t>The Australian Institute of Architects (ACT</w:t>
      </w:r>
      <w:r w:rsidR="00AF50DE">
        <w:t xml:space="preserve"> Chapter</w:t>
      </w:r>
      <w:r w:rsidRPr="009F4718">
        <w:t>), National Trust of Australia (ACT), Professor Roz Hansen</w:t>
      </w:r>
      <w:r w:rsidR="00AF50DE">
        <w:t xml:space="preserve"> AM</w:t>
      </w:r>
      <w:r w:rsidR="00CD5314">
        <w:t>,</w:t>
      </w:r>
      <w:r w:rsidRPr="009F4718">
        <w:t xml:space="preserve"> and Dr Laura Dawes also identified a lack of avenues of appeal for the </w:t>
      </w:r>
      <w:r w:rsidR="00CD5314">
        <w:t xml:space="preserve">Heritage </w:t>
      </w:r>
      <w:r w:rsidRPr="009F4718">
        <w:t xml:space="preserve">Council through ACAT, with no right of appeal directly to ACAT against </w:t>
      </w:r>
      <w:r w:rsidR="00E754BD" w:rsidRPr="009F4718">
        <w:t>DA</w:t>
      </w:r>
      <w:r w:rsidRPr="009F4718">
        <w:t xml:space="preserve"> decisions, instead only being able to join as a third party if the applicant chooses to appeal.</w:t>
      </w:r>
      <w:r w:rsidRPr="009F4718">
        <w:rPr>
          <w:rStyle w:val="FootnoteReference"/>
        </w:rPr>
        <w:footnoteReference w:id="479"/>
      </w:r>
    </w:p>
    <w:p w14:paraId="2F8EE051" w14:textId="77777777" w:rsidR="004F5C28" w:rsidRDefault="004F5C28" w:rsidP="004D1BFD">
      <w:pPr>
        <w:pStyle w:val="Heading5"/>
      </w:pPr>
      <w:r>
        <w:t>Committee comment</w:t>
      </w:r>
    </w:p>
    <w:p w14:paraId="174052ED" w14:textId="0ACDC583" w:rsidR="004F5C28" w:rsidRDefault="004F5C28" w:rsidP="004F5C28">
      <w:pPr>
        <w:pStyle w:val="ListNumber2"/>
      </w:pPr>
      <w:r>
        <w:t>The Committee is of the view that the existing appeal rights available in the Heritage Act and associated legislation such as th</w:t>
      </w:r>
      <w:r w:rsidRPr="009F4718">
        <w:t xml:space="preserve">e </w:t>
      </w:r>
      <w:r w:rsidRPr="00CD5314">
        <w:rPr>
          <w:i/>
          <w:iCs/>
        </w:rPr>
        <w:t xml:space="preserve">Planning Act </w:t>
      </w:r>
      <w:r w:rsidR="00575FA9" w:rsidRPr="00CD5314">
        <w:rPr>
          <w:i/>
          <w:iCs/>
        </w:rPr>
        <w:t>2023</w:t>
      </w:r>
      <w:r w:rsidRPr="009F4718">
        <w:t xml:space="preserve"> a</w:t>
      </w:r>
      <w:r>
        <w:t xml:space="preserve">re extremely limited, and should be expanded to enable better compliance and enforcement of the </w:t>
      </w:r>
      <w:r w:rsidRPr="00E754BD">
        <w:t>Heritage Act</w:t>
      </w:r>
      <w:r>
        <w:t xml:space="preserve"> and heritage guidelines</w:t>
      </w:r>
      <w:r w:rsidR="0043597D">
        <w:t>.</w:t>
      </w:r>
    </w:p>
    <w:tbl>
      <w:tblPr>
        <w:tblStyle w:val="Recommendationbox"/>
        <w:tblW w:w="0" w:type="auto"/>
        <w:tblLook w:val="04A0" w:firstRow="1" w:lastRow="0" w:firstColumn="1" w:lastColumn="0" w:noHBand="0" w:noVBand="1"/>
      </w:tblPr>
      <w:tblGrid>
        <w:gridCol w:w="8175"/>
      </w:tblGrid>
      <w:tr w:rsidR="004F5C28" w:rsidRPr="00AA719E" w14:paraId="5B34F1F2" w14:textId="77777777" w:rsidTr="004439D2">
        <w:tc>
          <w:tcPr>
            <w:tcW w:w="7891" w:type="dxa"/>
          </w:tcPr>
          <w:p w14:paraId="19BA1D39" w14:textId="77777777" w:rsidR="004F5C28" w:rsidRDefault="004F5C28" w:rsidP="004439D2">
            <w:pPr>
              <w:pStyle w:val="Recommendationheading"/>
            </w:pPr>
            <w:bookmarkStart w:id="221" w:name="_Toc146193784"/>
            <w:bookmarkStart w:id="222" w:name="_Toc148707730"/>
            <w:r>
              <w:t xml:space="preserve">Recommendation </w:t>
            </w:r>
            <w:r>
              <w:fldChar w:fldCharType="begin"/>
            </w:r>
            <w:r>
              <w:instrText xml:space="preserve"> AUTONUMLGL \* Arabic\e </w:instrText>
            </w:r>
            <w:r>
              <w:fldChar w:fldCharType="end"/>
            </w:r>
            <w:bookmarkEnd w:id="221"/>
            <w:bookmarkEnd w:id="222"/>
          </w:p>
          <w:p w14:paraId="13FFE65B" w14:textId="3CFDCE06" w:rsidR="004F5C28" w:rsidRPr="00AA719E" w:rsidRDefault="004F5C28" w:rsidP="004439D2">
            <w:pPr>
              <w:pStyle w:val="Recommendationbody"/>
            </w:pPr>
            <w:bookmarkStart w:id="223" w:name="_Toc146193785"/>
            <w:bookmarkStart w:id="224" w:name="_Toc148707731"/>
            <w:r w:rsidRPr="00DD0A3E">
              <w:t xml:space="preserve">The Committee recommends that </w:t>
            </w:r>
            <w:bookmarkEnd w:id="223"/>
            <w:r w:rsidR="00FD0E85">
              <w:t>the ACT Government explore avenues of appeal for the ACT Heritage Council through the ACT Civil and Administrative Tribunal.</w:t>
            </w:r>
            <w:bookmarkEnd w:id="224"/>
          </w:p>
        </w:tc>
      </w:tr>
    </w:tbl>
    <w:p w14:paraId="4F7CE532" w14:textId="77777777" w:rsidR="00AD664C" w:rsidRDefault="00AD664C" w:rsidP="002F6BD2">
      <w:pPr>
        <w:pStyle w:val="Heading1"/>
        <w:numPr>
          <w:ilvl w:val="0"/>
          <w:numId w:val="0"/>
        </w:numPr>
        <w:ind w:left="851" w:hanging="851"/>
      </w:pPr>
      <w:bookmarkStart w:id="225" w:name="_Toc146193854"/>
    </w:p>
    <w:p w14:paraId="71E0A32B" w14:textId="77777777" w:rsidR="00AD664C" w:rsidRDefault="00AD664C">
      <w:pPr>
        <w:spacing w:line="259" w:lineRule="auto"/>
        <w:rPr>
          <w:rFonts w:ascii="Montserrat" w:eastAsiaTheme="majorEastAsia" w:hAnsi="Montserrat" w:cstheme="majorBidi"/>
          <w:b/>
          <w:color w:val="1A234C"/>
          <w:w w:val="90"/>
          <w:kern w:val="2"/>
          <w:sz w:val="36"/>
          <w:szCs w:val="32"/>
        </w:rPr>
      </w:pPr>
      <w:r>
        <w:br w:type="page"/>
      </w:r>
    </w:p>
    <w:p w14:paraId="0807CE93" w14:textId="057197FE" w:rsidR="004F5C28" w:rsidRDefault="004F5C28" w:rsidP="004F5C28">
      <w:pPr>
        <w:pStyle w:val="Heading1"/>
      </w:pPr>
      <w:bookmarkStart w:id="226" w:name="_Toc148972897"/>
      <w:r>
        <w:t>Conclusion</w:t>
      </w:r>
      <w:bookmarkEnd w:id="225"/>
      <w:bookmarkEnd w:id="226"/>
    </w:p>
    <w:p w14:paraId="6A9ECEE8" w14:textId="77777777" w:rsidR="009871B9" w:rsidRDefault="005F2DE8" w:rsidP="004F5C28">
      <w:pPr>
        <w:pStyle w:val="ListNumber2"/>
      </w:pPr>
      <w:r>
        <w:t xml:space="preserve">It </w:t>
      </w:r>
      <w:r w:rsidR="00554D08">
        <w:t xml:space="preserve">is clear to the Committee </w:t>
      </w:r>
      <w:r>
        <w:t>that</w:t>
      </w:r>
      <w:r w:rsidR="004F5C28">
        <w:t xml:space="preserve"> the ACT’s heritage arrangements are no longer fit for purpose, having remained largely static since the enactment of the </w:t>
      </w:r>
      <w:r w:rsidR="004F5C28" w:rsidRPr="00F2413C">
        <w:rPr>
          <w:i/>
          <w:iCs/>
        </w:rPr>
        <w:t>Heritage Act</w:t>
      </w:r>
      <w:r w:rsidR="00F2413C" w:rsidRPr="00F2413C">
        <w:rPr>
          <w:i/>
          <w:iCs/>
        </w:rPr>
        <w:t xml:space="preserve"> 2004</w:t>
      </w:r>
      <w:r w:rsidR="004F5C28">
        <w:t xml:space="preserve"> almost twenty years ag</w:t>
      </w:r>
      <w:r w:rsidR="00F2413C">
        <w:t>o</w:t>
      </w:r>
      <w:r w:rsidR="004F5C28">
        <w:t>.</w:t>
      </w:r>
    </w:p>
    <w:p w14:paraId="2E8C9899" w14:textId="2C71681A" w:rsidR="004F5C28" w:rsidRDefault="004F5C28" w:rsidP="004F5C28">
      <w:pPr>
        <w:pStyle w:val="ListNumber2"/>
      </w:pPr>
      <w:r>
        <w:t xml:space="preserve">The absence of both a strategy or vision for heritage and clearly defined governance arrangements has led to a lack of clarity </w:t>
      </w:r>
      <w:r w:rsidR="005F2DE8">
        <w:t>on</w:t>
      </w:r>
      <w:r>
        <w:t xml:space="preserve"> how the different parts of the heritage system are meant to interact and work together, impacting on the effectiveness of those arrangements in protecting and promoting the Territory’s </w:t>
      </w:r>
      <w:r w:rsidR="005F2DE8">
        <w:t>heritage</w:t>
      </w:r>
      <w:r w:rsidR="009871B9">
        <w:t xml:space="preserve"> scene</w:t>
      </w:r>
      <w:r>
        <w:t xml:space="preserve">. </w:t>
      </w:r>
    </w:p>
    <w:p w14:paraId="1638E910" w14:textId="077D3780" w:rsidR="00AD664C" w:rsidRDefault="004F5C28" w:rsidP="00AD664C">
      <w:pPr>
        <w:pStyle w:val="ListNumber2"/>
      </w:pPr>
      <w:r>
        <w:t xml:space="preserve">Under-resourcing over time has impacted the ability </w:t>
      </w:r>
      <w:r w:rsidR="00554D08">
        <w:t>of</w:t>
      </w:r>
      <w:r>
        <w:t xml:space="preserve"> </w:t>
      </w:r>
      <w:r w:rsidR="00F2413C">
        <w:t>the Heritage Unit</w:t>
      </w:r>
      <w:r>
        <w:t xml:space="preserve"> to effectively support the </w:t>
      </w:r>
      <w:r w:rsidR="00F2413C">
        <w:t xml:space="preserve">Heritage </w:t>
      </w:r>
      <w:r>
        <w:t>Council in the delivery of its core functions</w:t>
      </w:r>
      <w:r w:rsidR="00F2413C">
        <w:t>, and a</w:t>
      </w:r>
      <w:r>
        <w:t xml:space="preserve"> failure to </w:t>
      </w:r>
      <w:r w:rsidR="005F2DE8">
        <w:t xml:space="preserve">keep up to date </w:t>
      </w:r>
      <w:r>
        <w:t xml:space="preserve">with contemporary issues such as climate change and sustainability has also seen the </w:t>
      </w:r>
      <w:r w:rsidR="00F2413C">
        <w:t>Heritage Council and Heritage Unit</w:t>
      </w:r>
      <w:r>
        <w:t xml:space="preserve"> fail to adapt </w:t>
      </w:r>
      <w:r w:rsidR="00F2413C">
        <w:t>policies</w:t>
      </w:r>
      <w:r>
        <w:t xml:space="preserve"> and processes to </w:t>
      </w:r>
      <w:r w:rsidR="009871B9">
        <w:t>address</w:t>
      </w:r>
      <w:r w:rsidR="00F2413C">
        <w:t xml:space="preserve"> these significant matters.</w:t>
      </w:r>
    </w:p>
    <w:p w14:paraId="5078C78B" w14:textId="6EF943D8" w:rsidR="00AD664C" w:rsidRDefault="004F5C28" w:rsidP="00AD664C">
      <w:pPr>
        <w:pStyle w:val="ListNumber2"/>
      </w:pPr>
      <w:r>
        <w:t>The Committee is of the view that</w:t>
      </w:r>
      <w:r w:rsidR="00AD664C">
        <w:t xml:space="preserve"> </w:t>
      </w:r>
      <w:r>
        <w:t xml:space="preserve">several aspects of </w:t>
      </w:r>
      <w:r w:rsidR="00AD664C">
        <w:t xml:space="preserve">the ACT’s heritage </w:t>
      </w:r>
      <w:r>
        <w:t xml:space="preserve">arrangements require </w:t>
      </w:r>
      <w:r w:rsidR="009871B9">
        <w:t xml:space="preserve">reviewing, </w:t>
      </w:r>
      <w:r>
        <w:t>updating</w:t>
      </w:r>
      <w:r w:rsidR="009871B9">
        <w:t>,</w:t>
      </w:r>
      <w:r>
        <w:t xml:space="preserve"> and strengthening</w:t>
      </w:r>
      <w:r w:rsidR="00337CA5">
        <w:t>. This process should aim</w:t>
      </w:r>
      <w:r>
        <w:t xml:space="preserve"> to create a </w:t>
      </w:r>
      <w:r w:rsidR="009871B9">
        <w:t xml:space="preserve">best practice </w:t>
      </w:r>
      <w:r>
        <w:t>system that</w:t>
      </w:r>
      <w:r w:rsidR="00AC75CD">
        <w:t xml:space="preserve"> ensures </w:t>
      </w:r>
      <w:r w:rsidR="00F2413C">
        <w:t xml:space="preserve">heritage in the ACT is respected, valued, and promoted for its unique characteristics and </w:t>
      </w:r>
      <w:r w:rsidR="009871B9">
        <w:t xml:space="preserve">rich </w:t>
      </w:r>
      <w:r w:rsidR="00F2413C">
        <w:t>history</w:t>
      </w:r>
      <w:r w:rsidR="009871B9">
        <w:t>.</w:t>
      </w:r>
    </w:p>
    <w:tbl>
      <w:tblPr>
        <w:tblStyle w:val="Recommendationbox"/>
        <w:tblW w:w="0" w:type="auto"/>
        <w:tblLook w:val="04A0" w:firstRow="1" w:lastRow="0" w:firstColumn="1" w:lastColumn="0" w:noHBand="0" w:noVBand="1"/>
      </w:tblPr>
      <w:tblGrid>
        <w:gridCol w:w="8175"/>
      </w:tblGrid>
      <w:tr w:rsidR="00AD664C" w:rsidRPr="00AA719E" w14:paraId="01114875" w14:textId="77777777" w:rsidTr="003B538A">
        <w:tc>
          <w:tcPr>
            <w:tcW w:w="7891" w:type="dxa"/>
          </w:tcPr>
          <w:p w14:paraId="448BEDA5" w14:textId="77777777" w:rsidR="00AD664C" w:rsidRDefault="00AD664C" w:rsidP="003B538A">
            <w:pPr>
              <w:pStyle w:val="Recommendationheading"/>
            </w:pPr>
            <w:bookmarkStart w:id="227" w:name="_Toc148707732"/>
            <w:r>
              <w:t xml:space="preserve">Recommendation </w:t>
            </w:r>
            <w:r>
              <w:fldChar w:fldCharType="begin"/>
            </w:r>
            <w:r>
              <w:instrText xml:space="preserve"> AUTONUMLGL \* Arabic\e </w:instrText>
            </w:r>
            <w:r>
              <w:fldChar w:fldCharType="end"/>
            </w:r>
            <w:bookmarkEnd w:id="227"/>
          </w:p>
          <w:p w14:paraId="4728BE17" w14:textId="6FF311E1" w:rsidR="00AD664C" w:rsidRPr="00AA719E" w:rsidRDefault="00AD664C" w:rsidP="003B538A">
            <w:pPr>
              <w:pStyle w:val="Recommendationbody"/>
            </w:pPr>
            <w:bookmarkStart w:id="228" w:name="_Toc148707733"/>
            <w:r w:rsidRPr="00DD0A3E">
              <w:t xml:space="preserve">The Committee recommends that </w:t>
            </w:r>
            <w:r>
              <w:t>the ACT Government incorporate this report into the government’s review and reform program for heritage in the ACT.</w:t>
            </w:r>
            <w:bookmarkEnd w:id="228"/>
          </w:p>
        </w:tc>
      </w:tr>
    </w:tbl>
    <w:p w14:paraId="59431CE1" w14:textId="49D4ADAD" w:rsidR="004F5C28" w:rsidRPr="00FE4A06" w:rsidRDefault="004F5C28" w:rsidP="004F5C28">
      <w:pPr>
        <w:pStyle w:val="ListNumber2"/>
      </w:pPr>
      <w:r>
        <w:t xml:space="preserve">The Committee has made </w:t>
      </w:r>
      <w:r w:rsidR="008D0193" w:rsidRPr="0022430B">
        <w:t>3</w:t>
      </w:r>
      <w:r w:rsidR="00AD664C" w:rsidRPr="0022430B">
        <w:t>7</w:t>
      </w:r>
      <w:r>
        <w:t xml:space="preserve"> recommendations in this report.</w:t>
      </w:r>
    </w:p>
    <w:p w14:paraId="7EB7C464" w14:textId="77777777" w:rsidR="004F5C28" w:rsidRDefault="004F5C28" w:rsidP="004F5C28">
      <w:pPr>
        <w:spacing w:line="259" w:lineRule="auto"/>
      </w:pPr>
    </w:p>
    <w:p w14:paraId="6AF63CAB" w14:textId="77777777" w:rsidR="004F5C28" w:rsidRDefault="004F5C28" w:rsidP="004F5C28">
      <w:pPr>
        <w:spacing w:line="259" w:lineRule="auto"/>
      </w:pPr>
    </w:p>
    <w:p w14:paraId="03824E35" w14:textId="77777777" w:rsidR="004F5C28" w:rsidRDefault="004F5C28" w:rsidP="004F5C28">
      <w:pPr>
        <w:spacing w:line="259" w:lineRule="auto"/>
      </w:pPr>
    </w:p>
    <w:p w14:paraId="38FEF1E4" w14:textId="77777777" w:rsidR="004F5C28" w:rsidRDefault="004F5C28" w:rsidP="004F5C28">
      <w:pPr>
        <w:spacing w:line="259" w:lineRule="auto"/>
      </w:pPr>
    </w:p>
    <w:p w14:paraId="279278DE" w14:textId="77777777" w:rsidR="004F5C28" w:rsidRDefault="004F5C28" w:rsidP="004F5C28">
      <w:pPr>
        <w:spacing w:line="259" w:lineRule="auto"/>
      </w:pPr>
      <w:r>
        <w:t>Dr Marisa Paterson MLA</w:t>
      </w:r>
    </w:p>
    <w:p w14:paraId="3933A99A" w14:textId="77777777" w:rsidR="004F5C28" w:rsidRDefault="004F5C28" w:rsidP="004F5C28">
      <w:pPr>
        <w:spacing w:line="259" w:lineRule="auto"/>
      </w:pPr>
      <w:r>
        <w:t>Chair</w:t>
      </w:r>
    </w:p>
    <w:p w14:paraId="7794FEE4" w14:textId="59F85108" w:rsidR="00997452" w:rsidRDefault="00AD664C" w:rsidP="004F5C28">
      <w:pPr>
        <w:pStyle w:val="ListNumber2"/>
        <w:numPr>
          <w:ilvl w:val="0"/>
          <w:numId w:val="0"/>
        </w:numPr>
      </w:pPr>
      <w:r w:rsidRPr="0022430B">
        <w:t>20</w:t>
      </w:r>
      <w:r w:rsidR="00480BA0" w:rsidRPr="0022430B">
        <w:t xml:space="preserve"> October</w:t>
      </w:r>
      <w:r w:rsidR="004F5C28" w:rsidRPr="0022430B">
        <w:t xml:space="preserve"> 2023</w:t>
      </w:r>
      <w:r w:rsidR="004F5C28">
        <w:br w:type="page"/>
      </w:r>
    </w:p>
    <w:p w14:paraId="7127DF32" w14:textId="1EF17CB4" w:rsidR="00E833AA" w:rsidRDefault="00E833AA" w:rsidP="002D0225">
      <w:pPr>
        <w:pStyle w:val="Heading1nonumber"/>
        <w:ind w:left="0"/>
      </w:pPr>
      <w:bookmarkStart w:id="229" w:name="AppdxA"/>
      <w:bookmarkStart w:id="230" w:name="_Toc148972898"/>
      <w:bookmarkEnd w:id="229"/>
      <w:r>
        <w:t xml:space="preserve">Appendix </w:t>
      </w:r>
      <w:r w:rsidR="00247A37">
        <w:t>A</w:t>
      </w:r>
      <w:r>
        <w:t>: Submissions</w:t>
      </w:r>
      <w:bookmarkEnd w:id="230"/>
    </w:p>
    <w:tbl>
      <w:tblPr>
        <w:tblStyle w:val="Assemblystyletable"/>
        <w:tblW w:w="0" w:type="auto"/>
        <w:tblLook w:val="04A0" w:firstRow="1" w:lastRow="0" w:firstColumn="1" w:lastColumn="0" w:noHBand="0" w:noVBand="1"/>
      </w:tblPr>
      <w:tblGrid>
        <w:gridCol w:w="672"/>
        <w:gridCol w:w="5661"/>
        <w:gridCol w:w="1346"/>
        <w:gridCol w:w="1347"/>
      </w:tblGrid>
      <w:tr w:rsidR="00A3050D" w14:paraId="4EC4AEEE" w14:textId="77777777" w:rsidTr="00007E69">
        <w:trPr>
          <w:cnfStyle w:val="100000000000" w:firstRow="1" w:lastRow="0" w:firstColumn="0" w:lastColumn="0" w:oddVBand="0" w:evenVBand="0" w:oddHBand="0" w:evenHBand="0" w:firstRowFirstColumn="0" w:firstRowLastColumn="0" w:lastRowFirstColumn="0" w:lastRowLastColumn="0"/>
          <w:tblHeader/>
        </w:trPr>
        <w:tc>
          <w:tcPr>
            <w:tcW w:w="672" w:type="dxa"/>
          </w:tcPr>
          <w:p w14:paraId="216668EF" w14:textId="77777777" w:rsidR="00A3050D" w:rsidRPr="004F5C28" w:rsidRDefault="00A3050D" w:rsidP="00007E69">
            <w:pPr>
              <w:pStyle w:val="Tableheading"/>
            </w:pPr>
            <w:r w:rsidRPr="004F5C28">
              <w:t>No.</w:t>
            </w:r>
          </w:p>
        </w:tc>
        <w:tc>
          <w:tcPr>
            <w:tcW w:w="5661" w:type="dxa"/>
          </w:tcPr>
          <w:p w14:paraId="70D45D3B" w14:textId="77777777" w:rsidR="00A3050D" w:rsidRPr="004F5C28" w:rsidRDefault="00A3050D" w:rsidP="00007E69">
            <w:pPr>
              <w:pStyle w:val="Tableheading"/>
            </w:pPr>
            <w:r w:rsidRPr="004F5C28">
              <w:t>Submission by</w:t>
            </w:r>
          </w:p>
        </w:tc>
        <w:tc>
          <w:tcPr>
            <w:tcW w:w="1346" w:type="dxa"/>
          </w:tcPr>
          <w:p w14:paraId="1E099A6B" w14:textId="77777777" w:rsidR="00A3050D" w:rsidRPr="004F5C28" w:rsidRDefault="00A3050D" w:rsidP="00007E69">
            <w:pPr>
              <w:pStyle w:val="Tableheading"/>
            </w:pPr>
            <w:r w:rsidRPr="004F5C28">
              <w:t>Received</w:t>
            </w:r>
          </w:p>
        </w:tc>
        <w:tc>
          <w:tcPr>
            <w:tcW w:w="1347" w:type="dxa"/>
          </w:tcPr>
          <w:p w14:paraId="7175C99E" w14:textId="77777777" w:rsidR="00A3050D" w:rsidRPr="004F5C28" w:rsidRDefault="00A3050D" w:rsidP="00007E69">
            <w:pPr>
              <w:pStyle w:val="Tableheading"/>
            </w:pPr>
            <w:r w:rsidRPr="004F5C28">
              <w:t>Published</w:t>
            </w:r>
          </w:p>
        </w:tc>
      </w:tr>
      <w:tr w:rsidR="00A3050D" w14:paraId="6CF945E5"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6A77B61A" w14:textId="77777777" w:rsidR="00A3050D" w:rsidRPr="004F5C28" w:rsidRDefault="00A3050D" w:rsidP="00007E69">
            <w:pPr>
              <w:pStyle w:val="Tablebody"/>
            </w:pPr>
            <w:r w:rsidRPr="004F5C28">
              <w:t xml:space="preserve"> 001 </w:t>
            </w:r>
          </w:p>
        </w:tc>
        <w:tc>
          <w:tcPr>
            <w:tcW w:w="5661" w:type="dxa"/>
            <w:vAlign w:val="top"/>
          </w:tcPr>
          <w:p w14:paraId="0D91F4E4" w14:textId="77777777" w:rsidR="00A3050D" w:rsidRPr="004F5C28" w:rsidRDefault="00A3050D" w:rsidP="00007E69">
            <w:pPr>
              <w:pStyle w:val="Tablebody"/>
            </w:pPr>
            <w:r w:rsidRPr="004F5C28">
              <w:t xml:space="preserve"> Duncan Marshall AM and Dr Michael Pearson AO</w:t>
            </w:r>
          </w:p>
        </w:tc>
        <w:tc>
          <w:tcPr>
            <w:tcW w:w="1346" w:type="dxa"/>
          </w:tcPr>
          <w:p w14:paraId="336C8274" w14:textId="77777777" w:rsidR="00A3050D" w:rsidRPr="004F5C28" w:rsidRDefault="00A3050D" w:rsidP="00007E69">
            <w:pPr>
              <w:pStyle w:val="Tablebody"/>
            </w:pPr>
            <w:r w:rsidRPr="004F5C28">
              <w:rPr>
                <w:rFonts w:ascii="Calibri" w:hAnsi="Calibri" w:cs="Calibri"/>
                <w:color w:val="000000"/>
              </w:rPr>
              <w:t>15/02/23</w:t>
            </w:r>
          </w:p>
        </w:tc>
        <w:tc>
          <w:tcPr>
            <w:tcW w:w="1347" w:type="dxa"/>
          </w:tcPr>
          <w:p w14:paraId="64D57BBF" w14:textId="77777777" w:rsidR="00A3050D" w:rsidRPr="004F5C28" w:rsidRDefault="00A3050D" w:rsidP="00007E69">
            <w:pPr>
              <w:pStyle w:val="Tablebody"/>
            </w:pPr>
            <w:r w:rsidRPr="004F5C28">
              <w:rPr>
                <w:rFonts w:ascii="Calibri" w:hAnsi="Calibri" w:cs="Calibri"/>
                <w:color w:val="000000"/>
              </w:rPr>
              <w:t>21/02/23</w:t>
            </w:r>
          </w:p>
        </w:tc>
      </w:tr>
      <w:tr w:rsidR="00A3050D" w14:paraId="4FC4EA0E"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31FB5788" w14:textId="77777777" w:rsidR="00A3050D" w:rsidRPr="004F5C28" w:rsidRDefault="00A3050D" w:rsidP="00007E69">
            <w:pPr>
              <w:pStyle w:val="Tablebody"/>
            </w:pPr>
            <w:r w:rsidRPr="004F5C28">
              <w:t xml:space="preserve"> 002 </w:t>
            </w:r>
          </w:p>
        </w:tc>
        <w:tc>
          <w:tcPr>
            <w:tcW w:w="5661" w:type="dxa"/>
            <w:vAlign w:val="top"/>
          </w:tcPr>
          <w:p w14:paraId="1259C145" w14:textId="77777777" w:rsidR="00A3050D" w:rsidRPr="004F5C28" w:rsidRDefault="00A3050D" w:rsidP="00007E69">
            <w:pPr>
              <w:pStyle w:val="Tablebody"/>
            </w:pPr>
            <w:r w:rsidRPr="004F5C28">
              <w:t xml:space="preserve"> Colin Walters</w:t>
            </w:r>
          </w:p>
        </w:tc>
        <w:tc>
          <w:tcPr>
            <w:tcW w:w="1346" w:type="dxa"/>
          </w:tcPr>
          <w:p w14:paraId="185824C6" w14:textId="77777777" w:rsidR="00A3050D" w:rsidRPr="004F5C28" w:rsidRDefault="00A3050D" w:rsidP="00007E69">
            <w:pPr>
              <w:pStyle w:val="Tablebody"/>
            </w:pPr>
            <w:r w:rsidRPr="004F5C28">
              <w:rPr>
                <w:rFonts w:ascii="Calibri" w:hAnsi="Calibri" w:cs="Calibri"/>
                <w:color w:val="000000"/>
              </w:rPr>
              <w:t>20/02/23</w:t>
            </w:r>
          </w:p>
        </w:tc>
        <w:tc>
          <w:tcPr>
            <w:tcW w:w="1347" w:type="dxa"/>
          </w:tcPr>
          <w:p w14:paraId="088775F5" w14:textId="77777777" w:rsidR="00A3050D" w:rsidRPr="004F5C28" w:rsidRDefault="00A3050D" w:rsidP="00007E69">
            <w:pPr>
              <w:pStyle w:val="Tablebody"/>
            </w:pPr>
            <w:r w:rsidRPr="004F5C28">
              <w:rPr>
                <w:rFonts w:ascii="Calibri" w:hAnsi="Calibri" w:cs="Calibri"/>
                <w:color w:val="000000"/>
              </w:rPr>
              <w:t>28/02/23</w:t>
            </w:r>
          </w:p>
        </w:tc>
      </w:tr>
      <w:tr w:rsidR="00A3050D" w14:paraId="3C9B52A7"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505401D0" w14:textId="77777777" w:rsidR="00A3050D" w:rsidRPr="004F5C28" w:rsidRDefault="00A3050D" w:rsidP="00007E69">
            <w:pPr>
              <w:pStyle w:val="Tablebody"/>
            </w:pPr>
            <w:r w:rsidRPr="004F5C28">
              <w:t xml:space="preserve"> 003 </w:t>
            </w:r>
          </w:p>
        </w:tc>
        <w:tc>
          <w:tcPr>
            <w:tcW w:w="5661" w:type="dxa"/>
            <w:vAlign w:val="top"/>
          </w:tcPr>
          <w:p w14:paraId="41D66387" w14:textId="0E181EE3" w:rsidR="00A3050D" w:rsidRPr="004F5C28" w:rsidRDefault="00A3050D" w:rsidP="00007E69">
            <w:pPr>
              <w:pStyle w:val="Tablebody"/>
            </w:pPr>
            <w:r w:rsidRPr="004F5C28">
              <w:t xml:space="preserve"> </w:t>
            </w:r>
            <w:r w:rsidR="00AF50DE">
              <w:t xml:space="preserve">Office of the </w:t>
            </w:r>
            <w:r w:rsidRPr="004F5C28">
              <w:t>Commissioner for Sustainability and the Environment</w:t>
            </w:r>
          </w:p>
        </w:tc>
        <w:tc>
          <w:tcPr>
            <w:tcW w:w="1346" w:type="dxa"/>
          </w:tcPr>
          <w:p w14:paraId="58B4F926" w14:textId="77777777" w:rsidR="00A3050D" w:rsidRPr="004F5C28" w:rsidRDefault="00A3050D" w:rsidP="00007E69">
            <w:pPr>
              <w:pStyle w:val="Tablebody"/>
            </w:pPr>
            <w:r w:rsidRPr="004F5C28">
              <w:rPr>
                <w:rFonts w:ascii="Calibri" w:hAnsi="Calibri" w:cs="Calibri"/>
                <w:color w:val="000000"/>
              </w:rPr>
              <w:t>23/02/23</w:t>
            </w:r>
          </w:p>
        </w:tc>
        <w:tc>
          <w:tcPr>
            <w:tcW w:w="1347" w:type="dxa"/>
          </w:tcPr>
          <w:p w14:paraId="31C70F1B" w14:textId="77777777" w:rsidR="00A3050D" w:rsidRPr="004F5C28" w:rsidRDefault="00A3050D" w:rsidP="00007E69">
            <w:pPr>
              <w:pStyle w:val="Tablebody"/>
            </w:pPr>
            <w:r w:rsidRPr="004F5C28">
              <w:rPr>
                <w:rFonts w:ascii="Calibri" w:hAnsi="Calibri" w:cs="Calibri"/>
                <w:color w:val="000000"/>
              </w:rPr>
              <w:t>28/02/23</w:t>
            </w:r>
          </w:p>
        </w:tc>
      </w:tr>
      <w:tr w:rsidR="00A3050D" w14:paraId="5526062B"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DBEB453" w14:textId="77777777" w:rsidR="00A3050D" w:rsidRPr="004F5C28" w:rsidRDefault="00A3050D" w:rsidP="00007E69">
            <w:pPr>
              <w:pStyle w:val="Tablebody"/>
            </w:pPr>
            <w:r w:rsidRPr="004F5C28">
              <w:t xml:space="preserve"> 004 </w:t>
            </w:r>
          </w:p>
        </w:tc>
        <w:tc>
          <w:tcPr>
            <w:tcW w:w="5661" w:type="dxa"/>
            <w:vAlign w:val="top"/>
          </w:tcPr>
          <w:p w14:paraId="08189DF6" w14:textId="77777777" w:rsidR="00A3050D" w:rsidRPr="004F5C28" w:rsidRDefault="00A3050D" w:rsidP="00007E69">
            <w:pPr>
              <w:pStyle w:val="Tablebody"/>
            </w:pPr>
            <w:r w:rsidRPr="004F5C28">
              <w:t xml:space="preserve"> Professor Roz Hansen AM</w:t>
            </w:r>
          </w:p>
        </w:tc>
        <w:tc>
          <w:tcPr>
            <w:tcW w:w="1346" w:type="dxa"/>
          </w:tcPr>
          <w:p w14:paraId="3370969F" w14:textId="77777777" w:rsidR="00A3050D" w:rsidRPr="004F5C28" w:rsidRDefault="00A3050D" w:rsidP="00007E69">
            <w:pPr>
              <w:pStyle w:val="Tablebody"/>
            </w:pPr>
            <w:r w:rsidRPr="004F5C28">
              <w:rPr>
                <w:rFonts w:ascii="Calibri" w:hAnsi="Calibri" w:cs="Calibri"/>
                <w:color w:val="000000"/>
              </w:rPr>
              <w:t>27/02/23</w:t>
            </w:r>
          </w:p>
        </w:tc>
        <w:tc>
          <w:tcPr>
            <w:tcW w:w="1347" w:type="dxa"/>
          </w:tcPr>
          <w:p w14:paraId="014F2AB5" w14:textId="77777777" w:rsidR="00A3050D" w:rsidRPr="004F5C28" w:rsidRDefault="00A3050D" w:rsidP="00007E69">
            <w:pPr>
              <w:pStyle w:val="Tablebody"/>
            </w:pPr>
            <w:r w:rsidRPr="004F5C28">
              <w:rPr>
                <w:rFonts w:ascii="Calibri" w:hAnsi="Calibri" w:cs="Calibri"/>
                <w:color w:val="000000"/>
              </w:rPr>
              <w:t>07/03/23</w:t>
            </w:r>
          </w:p>
        </w:tc>
      </w:tr>
      <w:tr w:rsidR="00A3050D" w14:paraId="32A05788"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EC7841A" w14:textId="77777777" w:rsidR="00A3050D" w:rsidRPr="004F5C28" w:rsidRDefault="00A3050D" w:rsidP="00007E69">
            <w:pPr>
              <w:pStyle w:val="Tablebody"/>
            </w:pPr>
            <w:r w:rsidRPr="004F5C28">
              <w:t xml:space="preserve"> 005 </w:t>
            </w:r>
          </w:p>
        </w:tc>
        <w:tc>
          <w:tcPr>
            <w:tcW w:w="5661" w:type="dxa"/>
            <w:vAlign w:val="top"/>
          </w:tcPr>
          <w:p w14:paraId="3723AEA4" w14:textId="77777777" w:rsidR="00A3050D" w:rsidRPr="004F5C28" w:rsidRDefault="00A3050D" w:rsidP="00007E69">
            <w:pPr>
              <w:pStyle w:val="Tablebody"/>
            </w:pPr>
            <w:r w:rsidRPr="004F5C28">
              <w:t xml:space="preserve"> Dr Ken Heffernan</w:t>
            </w:r>
          </w:p>
        </w:tc>
        <w:tc>
          <w:tcPr>
            <w:tcW w:w="1346" w:type="dxa"/>
          </w:tcPr>
          <w:p w14:paraId="6EEF9135" w14:textId="77777777" w:rsidR="00A3050D" w:rsidRPr="004F5C28" w:rsidRDefault="00A3050D" w:rsidP="00007E69">
            <w:pPr>
              <w:pStyle w:val="Tablebody"/>
            </w:pPr>
            <w:r w:rsidRPr="004F5C28">
              <w:rPr>
                <w:rFonts w:ascii="Calibri" w:hAnsi="Calibri" w:cs="Calibri"/>
                <w:color w:val="000000"/>
              </w:rPr>
              <w:t>27/02/23</w:t>
            </w:r>
          </w:p>
        </w:tc>
        <w:tc>
          <w:tcPr>
            <w:tcW w:w="1347" w:type="dxa"/>
          </w:tcPr>
          <w:p w14:paraId="77A290F7" w14:textId="77777777" w:rsidR="00A3050D" w:rsidRPr="004F5C28" w:rsidRDefault="00A3050D" w:rsidP="00007E69">
            <w:pPr>
              <w:pStyle w:val="Tablebody"/>
            </w:pPr>
            <w:r w:rsidRPr="004F5C28">
              <w:rPr>
                <w:rFonts w:ascii="Calibri" w:hAnsi="Calibri" w:cs="Calibri"/>
                <w:color w:val="000000"/>
              </w:rPr>
              <w:t>07/03/23</w:t>
            </w:r>
          </w:p>
        </w:tc>
      </w:tr>
      <w:tr w:rsidR="00A3050D" w14:paraId="4EAF7004"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4C4AC35D" w14:textId="77777777" w:rsidR="00A3050D" w:rsidRPr="004F5C28" w:rsidRDefault="00A3050D" w:rsidP="00007E69">
            <w:pPr>
              <w:pStyle w:val="Tablebody"/>
            </w:pPr>
            <w:r w:rsidRPr="004F5C28">
              <w:t xml:space="preserve"> 006 </w:t>
            </w:r>
          </w:p>
        </w:tc>
        <w:tc>
          <w:tcPr>
            <w:tcW w:w="5661" w:type="dxa"/>
            <w:vAlign w:val="top"/>
          </w:tcPr>
          <w:p w14:paraId="6B35A125" w14:textId="77777777" w:rsidR="00A3050D" w:rsidRPr="004F5C28" w:rsidRDefault="00A3050D" w:rsidP="00007E69">
            <w:pPr>
              <w:pStyle w:val="Tablebody"/>
            </w:pPr>
            <w:r w:rsidRPr="004F5C28">
              <w:t xml:space="preserve"> Canberra and District Historical Society</w:t>
            </w:r>
          </w:p>
        </w:tc>
        <w:tc>
          <w:tcPr>
            <w:tcW w:w="1346" w:type="dxa"/>
          </w:tcPr>
          <w:p w14:paraId="03740AE5" w14:textId="77777777" w:rsidR="00A3050D" w:rsidRPr="004F5C28" w:rsidRDefault="00A3050D" w:rsidP="00007E69">
            <w:pPr>
              <w:pStyle w:val="Tablebody"/>
            </w:pPr>
            <w:r w:rsidRPr="004F5C28">
              <w:rPr>
                <w:rFonts w:ascii="Calibri" w:hAnsi="Calibri" w:cs="Calibri"/>
                <w:color w:val="000000"/>
              </w:rPr>
              <w:t>01/03/23</w:t>
            </w:r>
          </w:p>
        </w:tc>
        <w:tc>
          <w:tcPr>
            <w:tcW w:w="1347" w:type="dxa"/>
          </w:tcPr>
          <w:p w14:paraId="15D2AFD0" w14:textId="77777777" w:rsidR="00A3050D" w:rsidRPr="004F5C28" w:rsidRDefault="00A3050D" w:rsidP="00007E69">
            <w:pPr>
              <w:pStyle w:val="Tablebody"/>
            </w:pPr>
            <w:r w:rsidRPr="004F5C28">
              <w:rPr>
                <w:rFonts w:ascii="Calibri" w:hAnsi="Calibri" w:cs="Calibri"/>
                <w:color w:val="000000"/>
              </w:rPr>
              <w:t>07/03/23</w:t>
            </w:r>
          </w:p>
        </w:tc>
      </w:tr>
      <w:tr w:rsidR="00A3050D" w14:paraId="778AD1C9"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3B691ECC" w14:textId="77777777" w:rsidR="00A3050D" w:rsidRPr="004F5C28" w:rsidRDefault="00A3050D" w:rsidP="00007E69">
            <w:pPr>
              <w:pStyle w:val="Tablebody"/>
            </w:pPr>
            <w:r w:rsidRPr="004F5C28">
              <w:t xml:space="preserve">006.1 </w:t>
            </w:r>
          </w:p>
        </w:tc>
        <w:tc>
          <w:tcPr>
            <w:tcW w:w="5661" w:type="dxa"/>
            <w:vAlign w:val="top"/>
          </w:tcPr>
          <w:p w14:paraId="4ACF4DAD" w14:textId="77777777" w:rsidR="00A3050D" w:rsidRPr="004F5C28" w:rsidRDefault="00A3050D" w:rsidP="00007E69">
            <w:pPr>
              <w:pStyle w:val="Tablebody"/>
            </w:pPr>
            <w:r w:rsidRPr="004F5C28">
              <w:t xml:space="preserve"> Canberra and District Historical Society (attachments)</w:t>
            </w:r>
          </w:p>
        </w:tc>
        <w:tc>
          <w:tcPr>
            <w:tcW w:w="1346" w:type="dxa"/>
          </w:tcPr>
          <w:p w14:paraId="0DE3D053" w14:textId="77777777" w:rsidR="00A3050D" w:rsidRPr="004F5C28" w:rsidRDefault="00A3050D" w:rsidP="00007E69">
            <w:pPr>
              <w:pStyle w:val="Tablebody"/>
            </w:pPr>
            <w:r w:rsidRPr="004F5C28">
              <w:rPr>
                <w:rFonts w:ascii="Calibri" w:hAnsi="Calibri" w:cs="Calibri"/>
                <w:color w:val="000000"/>
              </w:rPr>
              <w:t>01/03/23</w:t>
            </w:r>
          </w:p>
        </w:tc>
        <w:tc>
          <w:tcPr>
            <w:tcW w:w="1347" w:type="dxa"/>
          </w:tcPr>
          <w:p w14:paraId="77BBB7E5" w14:textId="77777777" w:rsidR="00A3050D" w:rsidRPr="004F5C28" w:rsidRDefault="00A3050D" w:rsidP="00007E69">
            <w:pPr>
              <w:pStyle w:val="Tablebody"/>
            </w:pPr>
            <w:r w:rsidRPr="004F5C28">
              <w:rPr>
                <w:rFonts w:ascii="Calibri" w:hAnsi="Calibri" w:cs="Calibri"/>
                <w:color w:val="000000"/>
              </w:rPr>
              <w:t>07/03/23</w:t>
            </w:r>
          </w:p>
        </w:tc>
      </w:tr>
      <w:tr w:rsidR="00A3050D" w14:paraId="6F4B5357"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39F0721" w14:textId="77777777" w:rsidR="00A3050D" w:rsidRPr="004F5C28" w:rsidRDefault="00A3050D" w:rsidP="00007E69">
            <w:pPr>
              <w:pStyle w:val="Tablebody"/>
            </w:pPr>
            <w:r w:rsidRPr="004F5C28">
              <w:t xml:space="preserve"> 007 </w:t>
            </w:r>
          </w:p>
        </w:tc>
        <w:tc>
          <w:tcPr>
            <w:tcW w:w="5661" w:type="dxa"/>
            <w:vAlign w:val="top"/>
          </w:tcPr>
          <w:p w14:paraId="26E14140" w14:textId="77777777" w:rsidR="00A3050D" w:rsidRPr="004F5C28" w:rsidRDefault="00A3050D" w:rsidP="00007E69">
            <w:pPr>
              <w:pStyle w:val="Tablebody"/>
            </w:pPr>
            <w:r w:rsidRPr="004F5C28">
              <w:t xml:space="preserve"> Kosciuszko Huts Association</w:t>
            </w:r>
          </w:p>
        </w:tc>
        <w:tc>
          <w:tcPr>
            <w:tcW w:w="1346" w:type="dxa"/>
          </w:tcPr>
          <w:p w14:paraId="2A90F9EF" w14:textId="77777777" w:rsidR="00A3050D" w:rsidRPr="004F5C28" w:rsidRDefault="00A3050D" w:rsidP="00007E69">
            <w:pPr>
              <w:pStyle w:val="Tablebody"/>
            </w:pPr>
            <w:r w:rsidRPr="004F5C28">
              <w:rPr>
                <w:rFonts w:ascii="Calibri" w:hAnsi="Calibri" w:cs="Calibri"/>
                <w:color w:val="000000"/>
              </w:rPr>
              <w:t>02/03/23</w:t>
            </w:r>
          </w:p>
        </w:tc>
        <w:tc>
          <w:tcPr>
            <w:tcW w:w="1347" w:type="dxa"/>
          </w:tcPr>
          <w:p w14:paraId="16D11CD2" w14:textId="77777777" w:rsidR="00A3050D" w:rsidRPr="004F5C28" w:rsidRDefault="00A3050D" w:rsidP="00007E69">
            <w:pPr>
              <w:pStyle w:val="Tablebody"/>
            </w:pPr>
            <w:r w:rsidRPr="004F5C28">
              <w:rPr>
                <w:rFonts w:ascii="Calibri" w:hAnsi="Calibri" w:cs="Calibri"/>
                <w:color w:val="000000"/>
              </w:rPr>
              <w:t>07/03/23</w:t>
            </w:r>
          </w:p>
        </w:tc>
      </w:tr>
      <w:tr w:rsidR="00A3050D" w14:paraId="79830A2D"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37C93382" w14:textId="77777777" w:rsidR="00A3050D" w:rsidRPr="004F5C28" w:rsidRDefault="00A3050D" w:rsidP="00007E69">
            <w:pPr>
              <w:pStyle w:val="Tablebody"/>
            </w:pPr>
            <w:r w:rsidRPr="004F5C28">
              <w:t xml:space="preserve"> 008 </w:t>
            </w:r>
          </w:p>
        </w:tc>
        <w:tc>
          <w:tcPr>
            <w:tcW w:w="5661" w:type="dxa"/>
            <w:vAlign w:val="top"/>
          </w:tcPr>
          <w:p w14:paraId="3CC9C24A" w14:textId="77777777" w:rsidR="00A3050D" w:rsidRPr="004F5C28" w:rsidRDefault="00A3050D" w:rsidP="00007E69">
            <w:pPr>
              <w:pStyle w:val="Tablebody"/>
            </w:pPr>
            <w:r w:rsidRPr="004F5C28">
              <w:t xml:space="preserve"> Griffith Narrabundah Community Association</w:t>
            </w:r>
          </w:p>
        </w:tc>
        <w:tc>
          <w:tcPr>
            <w:tcW w:w="1346" w:type="dxa"/>
          </w:tcPr>
          <w:p w14:paraId="232F7656" w14:textId="77777777" w:rsidR="00A3050D" w:rsidRPr="004F5C28" w:rsidRDefault="00A3050D" w:rsidP="00007E69">
            <w:pPr>
              <w:pStyle w:val="Tablebody"/>
            </w:pPr>
            <w:r w:rsidRPr="004F5C28">
              <w:rPr>
                <w:rFonts w:ascii="Calibri" w:hAnsi="Calibri" w:cs="Calibri"/>
                <w:color w:val="000000"/>
              </w:rPr>
              <w:t>03/03/23</w:t>
            </w:r>
          </w:p>
        </w:tc>
        <w:tc>
          <w:tcPr>
            <w:tcW w:w="1347" w:type="dxa"/>
          </w:tcPr>
          <w:p w14:paraId="6EDB98D5" w14:textId="77777777" w:rsidR="00A3050D" w:rsidRPr="004F5C28" w:rsidRDefault="00A3050D" w:rsidP="00007E69">
            <w:pPr>
              <w:pStyle w:val="Tablebody"/>
            </w:pPr>
            <w:r w:rsidRPr="004F5C28">
              <w:rPr>
                <w:rFonts w:ascii="Calibri" w:hAnsi="Calibri" w:cs="Calibri"/>
                <w:color w:val="000000"/>
              </w:rPr>
              <w:t>07/03/23</w:t>
            </w:r>
          </w:p>
        </w:tc>
      </w:tr>
      <w:tr w:rsidR="00A3050D" w14:paraId="5212C89B"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332A68A5" w14:textId="77777777" w:rsidR="00A3050D" w:rsidRPr="004F5C28" w:rsidRDefault="00A3050D" w:rsidP="00007E69">
            <w:pPr>
              <w:pStyle w:val="Tablebody"/>
            </w:pPr>
            <w:r w:rsidRPr="004F5C28">
              <w:t xml:space="preserve"> 009 </w:t>
            </w:r>
          </w:p>
        </w:tc>
        <w:tc>
          <w:tcPr>
            <w:tcW w:w="5661" w:type="dxa"/>
            <w:vAlign w:val="top"/>
          </w:tcPr>
          <w:p w14:paraId="7CFD4500" w14:textId="77777777" w:rsidR="00A3050D" w:rsidRPr="004F5C28" w:rsidRDefault="00A3050D" w:rsidP="00007E69">
            <w:pPr>
              <w:pStyle w:val="Tablebody"/>
            </w:pPr>
            <w:r w:rsidRPr="004F5C28">
              <w:t xml:space="preserve"> Pauline Downing</w:t>
            </w:r>
          </w:p>
        </w:tc>
        <w:tc>
          <w:tcPr>
            <w:tcW w:w="1346" w:type="dxa"/>
          </w:tcPr>
          <w:p w14:paraId="1B4D00A5" w14:textId="77777777" w:rsidR="00A3050D" w:rsidRPr="004F5C28" w:rsidRDefault="00A3050D" w:rsidP="00007E69">
            <w:pPr>
              <w:pStyle w:val="Tablebody"/>
            </w:pPr>
            <w:r w:rsidRPr="004F5C28">
              <w:rPr>
                <w:rFonts w:ascii="Calibri" w:hAnsi="Calibri" w:cs="Calibri"/>
                <w:color w:val="000000"/>
              </w:rPr>
              <w:t>05/03/23</w:t>
            </w:r>
          </w:p>
        </w:tc>
        <w:tc>
          <w:tcPr>
            <w:tcW w:w="1347" w:type="dxa"/>
          </w:tcPr>
          <w:p w14:paraId="741E864A" w14:textId="77777777" w:rsidR="00A3050D" w:rsidRPr="004F5C28" w:rsidRDefault="00A3050D" w:rsidP="00007E69">
            <w:pPr>
              <w:pStyle w:val="Tablebody"/>
            </w:pPr>
            <w:r w:rsidRPr="004F5C28">
              <w:rPr>
                <w:rFonts w:ascii="Calibri" w:hAnsi="Calibri" w:cs="Calibri"/>
                <w:color w:val="000000"/>
              </w:rPr>
              <w:t>14/03/23</w:t>
            </w:r>
          </w:p>
        </w:tc>
      </w:tr>
      <w:tr w:rsidR="00A3050D" w14:paraId="047489B7"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35A6C8BD" w14:textId="77777777" w:rsidR="00A3050D" w:rsidRPr="004F5C28" w:rsidRDefault="00A3050D" w:rsidP="00007E69">
            <w:pPr>
              <w:pStyle w:val="Tablebody"/>
            </w:pPr>
            <w:r w:rsidRPr="004F5C28">
              <w:t xml:space="preserve"> 010 </w:t>
            </w:r>
          </w:p>
        </w:tc>
        <w:tc>
          <w:tcPr>
            <w:tcW w:w="5661" w:type="dxa"/>
            <w:vAlign w:val="top"/>
          </w:tcPr>
          <w:p w14:paraId="5A6FB9C0" w14:textId="77777777" w:rsidR="00A3050D" w:rsidRPr="004F5C28" w:rsidRDefault="00A3050D" w:rsidP="00007E69">
            <w:pPr>
              <w:pStyle w:val="Tablebody"/>
            </w:pPr>
            <w:r w:rsidRPr="004F5C28">
              <w:t xml:space="preserve"> Confidential</w:t>
            </w:r>
          </w:p>
        </w:tc>
        <w:tc>
          <w:tcPr>
            <w:tcW w:w="1346" w:type="dxa"/>
          </w:tcPr>
          <w:p w14:paraId="0B35D258" w14:textId="77777777" w:rsidR="00A3050D" w:rsidRPr="004F5C28" w:rsidRDefault="00A3050D" w:rsidP="00007E69">
            <w:pPr>
              <w:pStyle w:val="Tablebody"/>
            </w:pPr>
            <w:r w:rsidRPr="004F5C28">
              <w:rPr>
                <w:rFonts w:ascii="Calibri" w:hAnsi="Calibri" w:cs="Calibri"/>
                <w:color w:val="000000"/>
              </w:rPr>
              <w:t>07/03/23</w:t>
            </w:r>
          </w:p>
        </w:tc>
        <w:tc>
          <w:tcPr>
            <w:tcW w:w="1347" w:type="dxa"/>
          </w:tcPr>
          <w:p w14:paraId="2AD33A69" w14:textId="77777777" w:rsidR="00A3050D" w:rsidRPr="004F5C28" w:rsidRDefault="00A3050D" w:rsidP="00007E69">
            <w:pPr>
              <w:pStyle w:val="Tablebody"/>
            </w:pPr>
            <w:r w:rsidRPr="004F5C28">
              <w:rPr>
                <w:rFonts w:ascii="Calibri" w:hAnsi="Calibri" w:cs="Calibri"/>
                <w:color w:val="000000"/>
              </w:rPr>
              <w:t>14/03/23</w:t>
            </w:r>
          </w:p>
        </w:tc>
      </w:tr>
      <w:tr w:rsidR="00A3050D" w14:paraId="109EF31A"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05D3F478" w14:textId="77777777" w:rsidR="00A3050D" w:rsidRPr="004F5C28" w:rsidRDefault="00A3050D" w:rsidP="00007E69">
            <w:pPr>
              <w:pStyle w:val="Tablebody"/>
            </w:pPr>
            <w:r w:rsidRPr="004F5C28">
              <w:t xml:space="preserve"> 011 </w:t>
            </w:r>
          </w:p>
        </w:tc>
        <w:tc>
          <w:tcPr>
            <w:tcW w:w="5661" w:type="dxa"/>
            <w:vAlign w:val="top"/>
          </w:tcPr>
          <w:p w14:paraId="2F5661E8" w14:textId="77777777" w:rsidR="00A3050D" w:rsidRPr="004F5C28" w:rsidRDefault="00A3050D" w:rsidP="00007E69">
            <w:pPr>
              <w:pStyle w:val="Tablebody"/>
            </w:pPr>
            <w:r w:rsidRPr="004F5C28">
              <w:t xml:space="preserve"> Government of Western Australia</w:t>
            </w:r>
          </w:p>
        </w:tc>
        <w:tc>
          <w:tcPr>
            <w:tcW w:w="1346" w:type="dxa"/>
          </w:tcPr>
          <w:p w14:paraId="1FF6D19B" w14:textId="77777777" w:rsidR="00A3050D" w:rsidRPr="004F5C28" w:rsidRDefault="00A3050D" w:rsidP="00007E69">
            <w:pPr>
              <w:pStyle w:val="Tablebody"/>
            </w:pPr>
            <w:r w:rsidRPr="004F5C28">
              <w:rPr>
                <w:rFonts w:ascii="Calibri" w:hAnsi="Calibri" w:cs="Calibri"/>
                <w:color w:val="000000"/>
              </w:rPr>
              <w:t>10/03/23</w:t>
            </w:r>
          </w:p>
        </w:tc>
        <w:tc>
          <w:tcPr>
            <w:tcW w:w="1347" w:type="dxa"/>
          </w:tcPr>
          <w:p w14:paraId="5AD3F65B" w14:textId="77777777" w:rsidR="00A3050D" w:rsidRPr="004F5C28" w:rsidRDefault="00A3050D" w:rsidP="00007E69">
            <w:pPr>
              <w:pStyle w:val="Tablebody"/>
            </w:pPr>
            <w:r w:rsidRPr="004F5C28">
              <w:rPr>
                <w:rFonts w:ascii="Calibri" w:hAnsi="Calibri" w:cs="Calibri"/>
                <w:color w:val="000000"/>
              </w:rPr>
              <w:t>14/03/23</w:t>
            </w:r>
          </w:p>
        </w:tc>
      </w:tr>
      <w:tr w:rsidR="00A3050D" w14:paraId="7087EEB6"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3CE0F174" w14:textId="77777777" w:rsidR="00A3050D" w:rsidRPr="004F5C28" w:rsidRDefault="00A3050D" w:rsidP="00007E69">
            <w:pPr>
              <w:pStyle w:val="Tablebody"/>
            </w:pPr>
            <w:r w:rsidRPr="004F5C28">
              <w:t xml:space="preserve"> 012 </w:t>
            </w:r>
          </w:p>
        </w:tc>
        <w:tc>
          <w:tcPr>
            <w:tcW w:w="5661" w:type="dxa"/>
            <w:vAlign w:val="top"/>
          </w:tcPr>
          <w:p w14:paraId="1C9BD425" w14:textId="77777777" w:rsidR="00A3050D" w:rsidRPr="004F5C28" w:rsidRDefault="00A3050D" w:rsidP="00007E69">
            <w:pPr>
              <w:pStyle w:val="Tablebody"/>
            </w:pPr>
            <w:r w:rsidRPr="004F5C28">
              <w:t xml:space="preserve"> Graham Mannall</w:t>
            </w:r>
          </w:p>
        </w:tc>
        <w:tc>
          <w:tcPr>
            <w:tcW w:w="1346" w:type="dxa"/>
          </w:tcPr>
          <w:p w14:paraId="21266397" w14:textId="77777777" w:rsidR="00A3050D" w:rsidRPr="004F5C28" w:rsidRDefault="00A3050D" w:rsidP="00007E69">
            <w:pPr>
              <w:pStyle w:val="Tablebody"/>
            </w:pPr>
            <w:r w:rsidRPr="004F5C28">
              <w:rPr>
                <w:rFonts w:ascii="Calibri" w:hAnsi="Calibri" w:cs="Calibri"/>
                <w:color w:val="000000"/>
              </w:rPr>
              <w:t>10/03/23</w:t>
            </w:r>
          </w:p>
        </w:tc>
        <w:tc>
          <w:tcPr>
            <w:tcW w:w="1347" w:type="dxa"/>
          </w:tcPr>
          <w:p w14:paraId="58C74AA8" w14:textId="77777777" w:rsidR="00A3050D" w:rsidRPr="004F5C28" w:rsidRDefault="00A3050D" w:rsidP="00007E69">
            <w:pPr>
              <w:pStyle w:val="Tablebody"/>
            </w:pPr>
            <w:r w:rsidRPr="004F5C28">
              <w:rPr>
                <w:rFonts w:ascii="Calibri" w:hAnsi="Calibri" w:cs="Calibri"/>
                <w:color w:val="000000"/>
              </w:rPr>
              <w:t>14/03/23</w:t>
            </w:r>
          </w:p>
        </w:tc>
      </w:tr>
      <w:tr w:rsidR="00A3050D" w14:paraId="4FECB228"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9DDBA99" w14:textId="77777777" w:rsidR="00A3050D" w:rsidRPr="004F5C28" w:rsidRDefault="00A3050D" w:rsidP="00007E69">
            <w:pPr>
              <w:pStyle w:val="Tablebody"/>
            </w:pPr>
            <w:r w:rsidRPr="004F5C28">
              <w:t xml:space="preserve"> 013 </w:t>
            </w:r>
          </w:p>
        </w:tc>
        <w:tc>
          <w:tcPr>
            <w:tcW w:w="5661" w:type="dxa"/>
            <w:vAlign w:val="top"/>
          </w:tcPr>
          <w:p w14:paraId="3A4C4A70" w14:textId="77777777" w:rsidR="00A3050D" w:rsidRPr="004F5C28" w:rsidRDefault="00A3050D" w:rsidP="00007E69">
            <w:pPr>
              <w:pStyle w:val="Tablebody"/>
            </w:pPr>
            <w:r w:rsidRPr="004F5C28">
              <w:t xml:space="preserve"> Eric Martin &amp; Associates</w:t>
            </w:r>
          </w:p>
        </w:tc>
        <w:tc>
          <w:tcPr>
            <w:tcW w:w="1346" w:type="dxa"/>
          </w:tcPr>
          <w:p w14:paraId="1BD06FC6" w14:textId="77777777" w:rsidR="00A3050D" w:rsidRPr="004F5C28" w:rsidRDefault="00A3050D" w:rsidP="00007E69">
            <w:pPr>
              <w:pStyle w:val="Tablebody"/>
            </w:pPr>
            <w:r w:rsidRPr="004F5C28">
              <w:rPr>
                <w:rFonts w:ascii="Calibri" w:hAnsi="Calibri" w:cs="Calibri"/>
                <w:color w:val="000000"/>
              </w:rPr>
              <w:t>16/03/23</w:t>
            </w:r>
          </w:p>
        </w:tc>
        <w:tc>
          <w:tcPr>
            <w:tcW w:w="1347" w:type="dxa"/>
          </w:tcPr>
          <w:p w14:paraId="265CC48A" w14:textId="77777777" w:rsidR="00A3050D" w:rsidRPr="004F5C28" w:rsidRDefault="00A3050D" w:rsidP="00007E69">
            <w:pPr>
              <w:pStyle w:val="Tablebody"/>
            </w:pPr>
            <w:r w:rsidRPr="004F5C28">
              <w:rPr>
                <w:rFonts w:ascii="Calibri" w:hAnsi="Calibri" w:cs="Calibri"/>
                <w:color w:val="000000"/>
              </w:rPr>
              <w:t>04/04/23</w:t>
            </w:r>
          </w:p>
        </w:tc>
      </w:tr>
      <w:tr w:rsidR="00A3050D" w14:paraId="257A99C8"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467B8212" w14:textId="77777777" w:rsidR="00A3050D" w:rsidRPr="004F5C28" w:rsidRDefault="00A3050D" w:rsidP="00007E69">
            <w:pPr>
              <w:pStyle w:val="Tablebody"/>
            </w:pPr>
            <w:r w:rsidRPr="004F5C28">
              <w:t xml:space="preserve"> 014 </w:t>
            </w:r>
          </w:p>
        </w:tc>
        <w:tc>
          <w:tcPr>
            <w:tcW w:w="5661" w:type="dxa"/>
            <w:vAlign w:val="top"/>
          </w:tcPr>
          <w:p w14:paraId="0B39C8B4" w14:textId="77777777" w:rsidR="00A3050D" w:rsidRPr="004F5C28" w:rsidRDefault="00A3050D" w:rsidP="00007E69">
            <w:pPr>
              <w:pStyle w:val="Tablebody"/>
            </w:pPr>
            <w:r w:rsidRPr="004F5C28">
              <w:t xml:space="preserve"> Walter Burley Griffin Society, Canberra Chapter</w:t>
            </w:r>
          </w:p>
        </w:tc>
        <w:tc>
          <w:tcPr>
            <w:tcW w:w="1346" w:type="dxa"/>
          </w:tcPr>
          <w:p w14:paraId="42D564E7" w14:textId="77777777" w:rsidR="00A3050D" w:rsidRPr="004F5C28" w:rsidRDefault="00A3050D" w:rsidP="00007E69">
            <w:pPr>
              <w:pStyle w:val="Tablebody"/>
            </w:pPr>
            <w:r w:rsidRPr="004F5C28">
              <w:rPr>
                <w:rFonts w:ascii="Calibri" w:hAnsi="Calibri" w:cs="Calibri"/>
                <w:color w:val="000000"/>
              </w:rPr>
              <w:t>16/03/23</w:t>
            </w:r>
          </w:p>
        </w:tc>
        <w:tc>
          <w:tcPr>
            <w:tcW w:w="1347" w:type="dxa"/>
          </w:tcPr>
          <w:p w14:paraId="0F8CBEA6" w14:textId="77777777" w:rsidR="00A3050D" w:rsidRPr="004F5C28" w:rsidRDefault="00A3050D" w:rsidP="00007E69">
            <w:pPr>
              <w:pStyle w:val="Tablebody"/>
            </w:pPr>
            <w:r w:rsidRPr="004F5C28">
              <w:rPr>
                <w:rFonts w:ascii="Calibri" w:hAnsi="Calibri" w:cs="Calibri"/>
                <w:color w:val="000000"/>
              </w:rPr>
              <w:t>04/04/23</w:t>
            </w:r>
          </w:p>
        </w:tc>
      </w:tr>
      <w:tr w:rsidR="00A3050D" w14:paraId="55047CFF"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6B6A5F53" w14:textId="77777777" w:rsidR="00A3050D" w:rsidRPr="004F5C28" w:rsidRDefault="00A3050D" w:rsidP="00007E69">
            <w:pPr>
              <w:pStyle w:val="Tablebody"/>
            </w:pPr>
            <w:r w:rsidRPr="004F5C28">
              <w:t xml:space="preserve"> 015 </w:t>
            </w:r>
          </w:p>
        </w:tc>
        <w:tc>
          <w:tcPr>
            <w:tcW w:w="5661" w:type="dxa"/>
            <w:vAlign w:val="top"/>
          </w:tcPr>
          <w:p w14:paraId="6AD7F2E7" w14:textId="2A2E9504" w:rsidR="00A3050D" w:rsidRPr="004F5C28" w:rsidRDefault="00A3050D" w:rsidP="00007E69">
            <w:pPr>
              <w:pStyle w:val="Tablebody"/>
            </w:pPr>
            <w:r w:rsidRPr="004F5C28">
              <w:t xml:space="preserve"> Trevor Li</w:t>
            </w:r>
            <w:r w:rsidR="00390276">
              <w:t>p</w:t>
            </w:r>
            <w:r w:rsidRPr="004F5C28">
              <w:t>scombe and Tony Maple</w:t>
            </w:r>
          </w:p>
        </w:tc>
        <w:tc>
          <w:tcPr>
            <w:tcW w:w="1346" w:type="dxa"/>
          </w:tcPr>
          <w:p w14:paraId="798E7C94" w14:textId="77777777" w:rsidR="00A3050D" w:rsidRPr="004F5C28" w:rsidRDefault="00A3050D" w:rsidP="00007E69">
            <w:pPr>
              <w:pStyle w:val="Tablebody"/>
            </w:pPr>
            <w:r w:rsidRPr="004F5C28">
              <w:rPr>
                <w:rFonts w:ascii="Calibri" w:hAnsi="Calibri" w:cs="Calibri"/>
                <w:color w:val="000000"/>
              </w:rPr>
              <w:t>16/03/23</w:t>
            </w:r>
          </w:p>
        </w:tc>
        <w:tc>
          <w:tcPr>
            <w:tcW w:w="1347" w:type="dxa"/>
          </w:tcPr>
          <w:p w14:paraId="6A4E32EC" w14:textId="77777777" w:rsidR="00A3050D" w:rsidRPr="004F5C28" w:rsidRDefault="00A3050D" w:rsidP="00007E69">
            <w:pPr>
              <w:pStyle w:val="Tablebody"/>
            </w:pPr>
            <w:r w:rsidRPr="004F5C28">
              <w:rPr>
                <w:rFonts w:ascii="Calibri" w:hAnsi="Calibri" w:cs="Calibri"/>
                <w:color w:val="000000"/>
              </w:rPr>
              <w:t>04/04/23</w:t>
            </w:r>
          </w:p>
        </w:tc>
      </w:tr>
      <w:tr w:rsidR="00A3050D" w14:paraId="712FE5ED"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83C26BE" w14:textId="77777777" w:rsidR="00A3050D" w:rsidRPr="004F5C28" w:rsidRDefault="00A3050D" w:rsidP="00007E69">
            <w:pPr>
              <w:pStyle w:val="Tablebody"/>
            </w:pPr>
            <w:r w:rsidRPr="004F5C28">
              <w:t xml:space="preserve"> 016 </w:t>
            </w:r>
          </w:p>
        </w:tc>
        <w:tc>
          <w:tcPr>
            <w:tcW w:w="5661" w:type="dxa"/>
            <w:vAlign w:val="top"/>
          </w:tcPr>
          <w:p w14:paraId="26A71447" w14:textId="77777777" w:rsidR="00A3050D" w:rsidRPr="004F5C28" w:rsidRDefault="00A3050D" w:rsidP="00007E69">
            <w:pPr>
              <w:pStyle w:val="Tablebody"/>
            </w:pPr>
            <w:r w:rsidRPr="004F5C28">
              <w:t xml:space="preserve"> Chris Carter</w:t>
            </w:r>
          </w:p>
        </w:tc>
        <w:tc>
          <w:tcPr>
            <w:tcW w:w="1346" w:type="dxa"/>
          </w:tcPr>
          <w:p w14:paraId="72C1A5AE" w14:textId="77777777" w:rsidR="00A3050D" w:rsidRPr="004F5C28" w:rsidRDefault="00A3050D" w:rsidP="00007E69">
            <w:pPr>
              <w:pStyle w:val="Tablebody"/>
            </w:pPr>
            <w:r w:rsidRPr="004F5C28">
              <w:rPr>
                <w:rFonts w:ascii="Calibri" w:hAnsi="Calibri" w:cs="Calibri"/>
                <w:color w:val="000000"/>
              </w:rPr>
              <w:t>18/03/23</w:t>
            </w:r>
          </w:p>
        </w:tc>
        <w:tc>
          <w:tcPr>
            <w:tcW w:w="1347" w:type="dxa"/>
          </w:tcPr>
          <w:p w14:paraId="09FE05C4" w14:textId="77777777" w:rsidR="00A3050D" w:rsidRPr="004F5C28" w:rsidRDefault="00A3050D" w:rsidP="00007E69">
            <w:pPr>
              <w:pStyle w:val="Tablebody"/>
            </w:pPr>
            <w:r w:rsidRPr="004F5C28">
              <w:rPr>
                <w:rFonts w:ascii="Calibri" w:hAnsi="Calibri" w:cs="Calibri"/>
                <w:color w:val="000000"/>
              </w:rPr>
              <w:t>04/04/23</w:t>
            </w:r>
          </w:p>
        </w:tc>
      </w:tr>
      <w:tr w:rsidR="00A3050D" w14:paraId="3C255C49"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55949801" w14:textId="77777777" w:rsidR="00A3050D" w:rsidRPr="004F5C28" w:rsidRDefault="00A3050D" w:rsidP="00007E69">
            <w:pPr>
              <w:pStyle w:val="Tablebody"/>
            </w:pPr>
            <w:r w:rsidRPr="004F5C28">
              <w:t xml:space="preserve"> 017 </w:t>
            </w:r>
          </w:p>
        </w:tc>
        <w:tc>
          <w:tcPr>
            <w:tcW w:w="5661" w:type="dxa"/>
            <w:vAlign w:val="top"/>
          </w:tcPr>
          <w:p w14:paraId="40982F36" w14:textId="77777777" w:rsidR="00A3050D" w:rsidRPr="004F5C28" w:rsidRDefault="00A3050D" w:rsidP="00007E69">
            <w:pPr>
              <w:pStyle w:val="Tablebody"/>
            </w:pPr>
            <w:r w:rsidRPr="004F5C28">
              <w:t xml:space="preserve"> Stephen Driscoll</w:t>
            </w:r>
          </w:p>
        </w:tc>
        <w:tc>
          <w:tcPr>
            <w:tcW w:w="1346" w:type="dxa"/>
          </w:tcPr>
          <w:p w14:paraId="29580415" w14:textId="77777777" w:rsidR="00A3050D" w:rsidRPr="004F5C28" w:rsidRDefault="00A3050D" w:rsidP="00007E69">
            <w:pPr>
              <w:pStyle w:val="Tablebody"/>
            </w:pPr>
            <w:r w:rsidRPr="004F5C28">
              <w:rPr>
                <w:rFonts w:ascii="Calibri" w:hAnsi="Calibri" w:cs="Calibri"/>
                <w:color w:val="000000"/>
              </w:rPr>
              <w:t>19/03/23</w:t>
            </w:r>
          </w:p>
        </w:tc>
        <w:tc>
          <w:tcPr>
            <w:tcW w:w="1347" w:type="dxa"/>
          </w:tcPr>
          <w:p w14:paraId="30A16ED3" w14:textId="77777777" w:rsidR="00A3050D" w:rsidRPr="004F5C28" w:rsidRDefault="00A3050D" w:rsidP="00007E69">
            <w:pPr>
              <w:pStyle w:val="Tablebody"/>
            </w:pPr>
            <w:r w:rsidRPr="004F5C28">
              <w:rPr>
                <w:rFonts w:ascii="Calibri" w:hAnsi="Calibri" w:cs="Calibri"/>
                <w:color w:val="000000"/>
              </w:rPr>
              <w:t>04/04/23</w:t>
            </w:r>
          </w:p>
        </w:tc>
      </w:tr>
      <w:tr w:rsidR="00A3050D" w14:paraId="69E50C6D"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005228E0" w14:textId="77777777" w:rsidR="00A3050D" w:rsidRPr="004F5C28" w:rsidRDefault="00A3050D" w:rsidP="00007E69">
            <w:pPr>
              <w:pStyle w:val="Tablebody"/>
            </w:pPr>
            <w:r w:rsidRPr="004F5C28">
              <w:t xml:space="preserve"> 018 </w:t>
            </w:r>
          </w:p>
        </w:tc>
        <w:tc>
          <w:tcPr>
            <w:tcW w:w="5661" w:type="dxa"/>
            <w:vAlign w:val="top"/>
          </w:tcPr>
          <w:p w14:paraId="6AF6D05F" w14:textId="77777777" w:rsidR="00A3050D" w:rsidRPr="004F5C28" w:rsidRDefault="00A3050D" w:rsidP="00007E69">
            <w:pPr>
              <w:pStyle w:val="Tablebody"/>
            </w:pPr>
            <w:r w:rsidRPr="004F5C28">
              <w:t xml:space="preserve"> Hugh Dakin</w:t>
            </w:r>
          </w:p>
        </w:tc>
        <w:tc>
          <w:tcPr>
            <w:tcW w:w="1346" w:type="dxa"/>
          </w:tcPr>
          <w:p w14:paraId="19A4B2CB" w14:textId="77777777" w:rsidR="00A3050D" w:rsidRPr="004F5C28" w:rsidRDefault="00A3050D" w:rsidP="00007E69">
            <w:pPr>
              <w:pStyle w:val="Tablebody"/>
            </w:pPr>
            <w:r w:rsidRPr="004F5C28">
              <w:rPr>
                <w:rFonts w:ascii="Calibri" w:hAnsi="Calibri" w:cs="Calibri"/>
                <w:color w:val="000000"/>
              </w:rPr>
              <w:t>19/03/23</w:t>
            </w:r>
          </w:p>
        </w:tc>
        <w:tc>
          <w:tcPr>
            <w:tcW w:w="1347" w:type="dxa"/>
          </w:tcPr>
          <w:p w14:paraId="5E6BD55C" w14:textId="77777777" w:rsidR="00A3050D" w:rsidRPr="004F5C28" w:rsidRDefault="00A3050D" w:rsidP="00007E69">
            <w:pPr>
              <w:pStyle w:val="Tablebody"/>
            </w:pPr>
            <w:r w:rsidRPr="004F5C28">
              <w:rPr>
                <w:rFonts w:ascii="Calibri" w:hAnsi="Calibri" w:cs="Calibri"/>
                <w:color w:val="000000"/>
              </w:rPr>
              <w:t>04/04/23</w:t>
            </w:r>
          </w:p>
        </w:tc>
      </w:tr>
      <w:tr w:rsidR="00A3050D" w14:paraId="519977B4"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131AA1EB" w14:textId="77777777" w:rsidR="00A3050D" w:rsidRPr="004F5C28" w:rsidRDefault="00A3050D" w:rsidP="00007E69">
            <w:pPr>
              <w:pStyle w:val="Tablebody"/>
            </w:pPr>
            <w:r w:rsidRPr="004F5C28">
              <w:t xml:space="preserve"> 019 </w:t>
            </w:r>
          </w:p>
        </w:tc>
        <w:tc>
          <w:tcPr>
            <w:tcW w:w="5661" w:type="dxa"/>
            <w:vAlign w:val="top"/>
          </w:tcPr>
          <w:p w14:paraId="7FC2728F" w14:textId="77777777" w:rsidR="00A3050D" w:rsidRPr="004F5C28" w:rsidRDefault="00A3050D" w:rsidP="00007E69">
            <w:pPr>
              <w:pStyle w:val="Tablebody"/>
            </w:pPr>
            <w:r w:rsidRPr="004F5C28">
              <w:t xml:space="preserve"> ACT Government</w:t>
            </w:r>
          </w:p>
        </w:tc>
        <w:tc>
          <w:tcPr>
            <w:tcW w:w="1346" w:type="dxa"/>
          </w:tcPr>
          <w:p w14:paraId="61B1CF02" w14:textId="77777777" w:rsidR="00A3050D" w:rsidRPr="004F5C28" w:rsidRDefault="00A3050D" w:rsidP="00007E69">
            <w:pPr>
              <w:pStyle w:val="Tablebody"/>
            </w:pPr>
            <w:r w:rsidRPr="004F5C28">
              <w:rPr>
                <w:rFonts w:ascii="Calibri" w:hAnsi="Calibri" w:cs="Calibri"/>
                <w:color w:val="000000"/>
              </w:rPr>
              <w:t>22/03/23</w:t>
            </w:r>
          </w:p>
        </w:tc>
        <w:tc>
          <w:tcPr>
            <w:tcW w:w="1347" w:type="dxa"/>
          </w:tcPr>
          <w:p w14:paraId="7D5F71B0" w14:textId="77777777" w:rsidR="00A3050D" w:rsidRPr="004F5C28" w:rsidRDefault="00A3050D" w:rsidP="00007E69">
            <w:pPr>
              <w:pStyle w:val="Tablebody"/>
            </w:pPr>
            <w:r w:rsidRPr="004F5C28">
              <w:rPr>
                <w:rFonts w:ascii="Calibri" w:hAnsi="Calibri" w:cs="Calibri"/>
                <w:color w:val="000000"/>
              </w:rPr>
              <w:t>04/04/23</w:t>
            </w:r>
          </w:p>
        </w:tc>
      </w:tr>
      <w:tr w:rsidR="00A3050D" w14:paraId="47574924"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07921D85" w14:textId="77777777" w:rsidR="00A3050D" w:rsidRPr="004F5C28" w:rsidRDefault="00A3050D" w:rsidP="00007E69">
            <w:pPr>
              <w:pStyle w:val="Tablebody"/>
            </w:pPr>
            <w:r w:rsidRPr="004F5C28">
              <w:t xml:space="preserve"> 020 </w:t>
            </w:r>
          </w:p>
        </w:tc>
        <w:tc>
          <w:tcPr>
            <w:tcW w:w="5661" w:type="dxa"/>
            <w:vAlign w:val="top"/>
          </w:tcPr>
          <w:p w14:paraId="0B8324BA" w14:textId="77777777" w:rsidR="00A3050D" w:rsidRPr="004F5C28" w:rsidRDefault="00A3050D" w:rsidP="00007E69">
            <w:pPr>
              <w:pStyle w:val="Tablebody"/>
            </w:pPr>
            <w:r w:rsidRPr="004F5C28">
              <w:t xml:space="preserve"> Sarah Reid</w:t>
            </w:r>
          </w:p>
        </w:tc>
        <w:tc>
          <w:tcPr>
            <w:tcW w:w="1346" w:type="dxa"/>
          </w:tcPr>
          <w:p w14:paraId="4124A9E5" w14:textId="77777777" w:rsidR="00A3050D" w:rsidRPr="004F5C28" w:rsidRDefault="00A3050D" w:rsidP="00007E69">
            <w:pPr>
              <w:pStyle w:val="Tablebody"/>
            </w:pPr>
            <w:r w:rsidRPr="004F5C28">
              <w:rPr>
                <w:rFonts w:ascii="Calibri" w:hAnsi="Calibri" w:cs="Calibri"/>
                <w:color w:val="000000"/>
              </w:rPr>
              <w:t>23/03/23</w:t>
            </w:r>
          </w:p>
        </w:tc>
        <w:tc>
          <w:tcPr>
            <w:tcW w:w="1347" w:type="dxa"/>
          </w:tcPr>
          <w:p w14:paraId="3696841E" w14:textId="77777777" w:rsidR="00A3050D" w:rsidRPr="004F5C28" w:rsidRDefault="00A3050D" w:rsidP="00007E69">
            <w:pPr>
              <w:pStyle w:val="Tablebody"/>
            </w:pPr>
            <w:r w:rsidRPr="004F5C28">
              <w:rPr>
                <w:rFonts w:ascii="Calibri" w:hAnsi="Calibri" w:cs="Calibri"/>
                <w:color w:val="000000"/>
              </w:rPr>
              <w:t>04/04/23</w:t>
            </w:r>
          </w:p>
        </w:tc>
      </w:tr>
      <w:tr w:rsidR="00A3050D" w14:paraId="0618AA5D"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7A9DC689" w14:textId="77777777" w:rsidR="00A3050D" w:rsidRPr="004F5C28" w:rsidRDefault="00A3050D" w:rsidP="00007E69">
            <w:pPr>
              <w:pStyle w:val="Tablebody"/>
            </w:pPr>
            <w:r w:rsidRPr="004F5C28">
              <w:t xml:space="preserve"> 021 </w:t>
            </w:r>
          </w:p>
        </w:tc>
        <w:tc>
          <w:tcPr>
            <w:tcW w:w="5661" w:type="dxa"/>
            <w:vAlign w:val="top"/>
          </w:tcPr>
          <w:p w14:paraId="11D67B85" w14:textId="77777777" w:rsidR="00A3050D" w:rsidRPr="004F5C28" w:rsidRDefault="00A3050D" w:rsidP="00007E69">
            <w:pPr>
              <w:pStyle w:val="Tablebody"/>
            </w:pPr>
            <w:r w:rsidRPr="004F5C28">
              <w:t xml:space="preserve"> Dr Laura Dawes</w:t>
            </w:r>
          </w:p>
        </w:tc>
        <w:tc>
          <w:tcPr>
            <w:tcW w:w="1346" w:type="dxa"/>
          </w:tcPr>
          <w:p w14:paraId="6C4D59A2" w14:textId="77777777" w:rsidR="00A3050D" w:rsidRPr="004F5C28" w:rsidRDefault="00A3050D" w:rsidP="00007E69">
            <w:pPr>
              <w:pStyle w:val="Tablebody"/>
            </w:pPr>
            <w:r w:rsidRPr="004F5C28">
              <w:rPr>
                <w:rFonts w:ascii="Calibri" w:hAnsi="Calibri" w:cs="Calibri"/>
                <w:color w:val="000000"/>
              </w:rPr>
              <w:t>23/03/23</w:t>
            </w:r>
          </w:p>
        </w:tc>
        <w:tc>
          <w:tcPr>
            <w:tcW w:w="1347" w:type="dxa"/>
          </w:tcPr>
          <w:p w14:paraId="6E747E28" w14:textId="77777777" w:rsidR="00A3050D" w:rsidRPr="004F5C28" w:rsidRDefault="00A3050D" w:rsidP="00007E69">
            <w:pPr>
              <w:pStyle w:val="Tablebody"/>
            </w:pPr>
            <w:r w:rsidRPr="004F5C28">
              <w:rPr>
                <w:rFonts w:ascii="Calibri" w:hAnsi="Calibri" w:cs="Calibri"/>
                <w:color w:val="000000"/>
              </w:rPr>
              <w:t>04/04/23</w:t>
            </w:r>
          </w:p>
        </w:tc>
      </w:tr>
      <w:tr w:rsidR="00A3050D" w14:paraId="7D1DD322"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7B4C5F90" w14:textId="77777777" w:rsidR="00A3050D" w:rsidRPr="004F5C28" w:rsidRDefault="00A3050D" w:rsidP="00007E69">
            <w:pPr>
              <w:pStyle w:val="Tablebody"/>
            </w:pPr>
            <w:r w:rsidRPr="004F5C28">
              <w:t xml:space="preserve"> 022 </w:t>
            </w:r>
          </w:p>
        </w:tc>
        <w:tc>
          <w:tcPr>
            <w:tcW w:w="5661" w:type="dxa"/>
            <w:vAlign w:val="top"/>
          </w:tcPr>
          <w:p w14:paraId="3BFB16D7" w14:textId="77777777" w:rsidR="00A3050D" w:rsidRPr="004F5C28" w:rsidRDefault="00A3050D" w:rsidP="00007E69">
            <w:pPr>
              <w:pStyle w:val="Tablebody"/>
            </w:pPr>
            <w:r w:rsidRPr="004F5C28">
              <w:t xml:space="preserve"> Icon Water</w:t>
            </w:r>
          </w:p>
        </w:tc>
        <w:tc>
          <w:tcPr>
            <w:tcW w:w="1346" w:type="dxa"/>
          </w:tcPr>
          <w:p w14:paraId="2AA815F1" w14:textId="77777777" w:rsidR="00A3050D" w:rsidRPr="004F5C28" w:rsidRDefault="00A3050D" w:rsidP="00007E69">
            <w:pPr>
              <w:pStyle w:val="Tablebody"/>
            </w:pPr>
            <w:r w:rsidRPr="004F5C28">
              <w:rPr>
                <w:rFonts w:ascii="Calibri" w:hAnsi="Calibri" w:cs="Calibri"/>
                <w:color w:val="000000"/>
              </w:rPr>
              <w:t>27/03/23</w:t>
            </w:r>
          </w:p>
        </w:tc>
        <w:tc>
          <w:tcPr>
            <w:tcW w:w="1347" w:type="dxa"/>
          </w:tcPr>
          <w:p w14:paraId="0D5E7E3E" w14:textId="77777777" w:rsidR="00A3050D" w:rsidRPr="004F5C28" w:rsidRDefault="00A3050D" w:rsidP="00007E69">
            <w:pPr>
              <w:pStyle w:val="Tablebody"/>
            </w:pPr>
            <w:r w:rsidRPr="004F5C28">
              <w:rPr>
                <w:rFonts w:ascii="Calibri" w:hAnsi="Calibri" w:cs="Calibri"/>
                <w:color w:val="000000"/>
              </w:rPr>
              <w:t>04/04/23</w:t>
            </w:r>
          </w:p>
        </w:tc>
      </w:tr>
      <w:tr w:rsidR="00A3050D" w14:paraId="54D19DFF"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7C39AB8B" w14:textId="77777777" w:rsidR="00A3050D" w:rsidRPr="004F5C28" w:rsidRDefault="00A3050D" w:rsidP="00007E69">
            <w:pPr>
              <w:pStyle w:val="Tablebody"/>
            </w:pPr>
            <w:r w:rsidRPr="004F5C28">
              <w:t xml:space="preserve"> 023 </w:t>
            </w:r>
          </w:p>
        </w:tc>
        <w:tc>
          <w:tcPr>
            <w:tcW w:w="5661" w:type="dxa"/>
            <w:vAlign w:val="top"/>
          </w:tcPr>
          <w:p w14:paraId="4B76FECA" w14:textId="77777777" w:rsidR="00A3050D" w:rsidRPr="004F5C28" w:rsidRDefault="00A3050D" w:rsidP="00007E69">
            <w:pPr>
              <w:pStyle w:val="Tablebody"/>
            </w:pPr>
            <w:r w:rsidRPr="004F5C28">
              <w:t xml:space="preserve"> State Aboriginal Heritage Committee (SA)</w:t>
            </w:r>
          </w:p>
        </w:tc>
        <w:tc>
          <w:tcPr>
            <w:tcW w:w="1346" w:type="dxa"/>
          </w:tcPr>
          <w:p w14:paraId="2F1958A3" w14:textId="77777777" w:rsidR="00A3050D" w:rsidRPr="004F5C28" w:rsidRDefault="00A3050D" w:rsidP="00007E69">
            <w:pPr>
              <w:pStyle w:val="Tablebody"/>
            </w:pPr>
            <w:r w:rsidRPr="004F5C28">
              <w:rPr>
                <w:rFonts w:ascii="Calibri" w:hAnsi="Calibri" w:cs="Calibri"/>
                <w:color w:val="000000"/>
              </w:rPr>
              <w:t>27/03/23</w:t>
            </w:r>
          </w:p>
        </w:tc>
        <w:tc>
          <w:tcPr>
            <w:tcW w:w="1347" w:type="dxa"/>
          </w:tcPr>
          <w:p w14:paraId="7A6A231A" w14:textId="77777777" w:rsidR="00A3050D" w:rsidRPr="004F5C28" w:rsidRDefault="00A3050D" w:rsidP="00007E69">
            <w:pPr>
              <w:pStyle w:val="Tablebody"/>
            </w:pPr>
            <w:r w:rsidRPr="004F5C28">
              <w:rPr>
                <w:rFonts w:ascii="Calibri" w:hAnsi="Calibri" w:cs="Calibri"/>
                <w:color w:val="000000"/>
              </w:rPr>
              <w:t>04/04/23</w:t>
            </w:r>
          </w:p>
        </w:tc>
      </w:tr>
      <w:tr w:rsidR="00A3050D" w14:paraId="0F196E5F"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08A71BBA" w14:textId="77777777" w:rsidR="00A3050D" w:rsidRPr="004F5C28" w:rsidRDefault="00A3050D" w:rsidP="00007E69">
            <w:pPr>
              <w:pStyle w:val="Tablebody"/>
            </w:pPr>
            <w:r w:rsidRPr="004F5C28">
              <w:t xml:space="preserve"> 024 </w:t>
            </w:r>
          </w:p>
        </w:tc>
        <w:tc>
          <w:tcPr>
            <w:tcW w:w="5661" w:type="dxa"/>
            <w:vAlign w:val="top"/>
          </w:tcPr>
          <w:p w14:paraId="0DDF6B1E" w14:textId="77777777" w:rsidR="00A3050D" w:rsidRPr="004F5C28" w:rsidRDefault="00A3050D" w:rsidP="00007E69">
            <w:pPr>
              <w:pStyle w:val="Tablebody"/>
            </w:pPr>
            <w:r w:rsidRPr="004F5C28">
              <w:t xml:space="preserve"> Fire Brigade Historical Society of the ACT</w:t>
            </w:r>
          </w:p>
        </w:tc>
        <w:tc>
          <w:tcPr>
            <w:tcW w:w="1346" w:type="dxa"/>
          </w:tcPr>
          <w:p w14:paraId="4F1D0862" w14:textId="77777777" w:rsidR="00A3050D" w:rsidRPr="004F5C28" w:rsidRDefault="00A3050D" w:rsidP="00007E69">
            <w:pPr>
              <w:pStyle w:val="Tablebody"/>
            </w:pPr>
            <w:r w:rsidRPr="004F5C28">
              <w:rPr>
                <w:rFonts w:ascii="Calibri" w:hAnsi="Calibri" w:cs="Calibri"/>
                <w:color w:val="000000"/>
              </w:rPr>
              <w:t>28/03/23</w:t>
            </w:r>
          </w:p>
        </w:tc>
        <w:tc>
          <w:tcPr>
            <w:tcW w:w="1347" w:type="dxa"/>
          </w:tcPr>
          <w:p w14:paraId="27D77111" w14:textId="77777777" w:rsidR="00A3050D" w:rsidRPr="004F5C28" w:rsidRDefault="00A3050D" w:rsidP="00007E69">
            <w:pPr>
              <w:pStyle w:val="Tablebody"/>
            </w:pPr>
            <w:r w:rsidRPr="004F5C28">
              <w:rPr>
                <w:rFonts w:ascii="Calibri" w:hAnsi="Calibri" w:cs="Calibri"/>
                <w:color w:val="000000"/>
              </w:rPr>
              <w:t>04/04/23</w:t>
            </w:r>
          </w:p>
        </w:tc>
      </w:tr>
      <w:tr w:rsidR="00A3050D" w14:paraId="30562B82"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5DABFA24" w14:textId="77777777" w:rsidR="00A3050D" w:rsidRPr="004F5C28" w:rsidRDefault="00A3050D" w:rsidP="00007E69">
            <w:pPr>
              <w:pStyle w:val="Tablebody"/>
            </w:pPr>
            <w:r w:rsidRPr="004F5C28">
              <w:t xml:space="preserve"> 025 </w:t>
            </w:r>
          </w:p>
        </w:tc>
        <w:tc>
          <w:tcPr>
            <w:tcW w:w="5661" w:type="dxa"/>
            <w:vAlign w:val="top"/>
          </w:tcPr>
          <w:p w14:paraId="29A829CC" w14:textId="77777777" w:rsidR="00A3050D" w:rsidRPr="004F5C28" w:rsidRDefault="00A3050D" w:rsidP="00007E69">
            <w:pPr>
              <w:pStyle w:val="Tablebody"/>
            </w:pPr>
            <w:r w:rsidRPr="004F5C28">
              <w:t xml:space="preserve"> Australasian Society for Historical Archaeology</w:t>
            </w:r>
          </w:p>
        </w:tc>
        <w:tc>
          <w:tcPr>
            <w:tcW w:w="1346" w:type="dxa"/>
          </w:tcPr>
          <w:p w14:paraId="33582E1C" w14:textId="77777777" w:rsidR="00A3050D" w:rsidRPr="004F5C28" w:rsidRDefault="00A3050D" w:rsidP="00007E69">
            <w:pPr>
              <w:pStyle w:val="Tablebody"/>
            </w:pPr>
            <w:r w:rsidRPr="004F5C28">
              <w:rPr>
                <w:rFonts w:ascii="Calibri" w:hAnsi="Calibri" w:cs="Calibri"/>
                <w:color w:val="000000"/>
              </w:rPr>
              <w:t>28/03/23</w:t>
            </w:r>
          </w:p>
        </w:tc>
        <w:tc>
          <w:tcPr>
            <w:tcW w:w="1347" w:type="dxa"/>
          </w:tcPr>
          <w:p w14:paraId="58EDA816" w14:textId="77777777" w:rsidR="00A3050D" w:rsidRPr="004F5C28" w:rsidRDefault="00A3050D" w:rsidP="00007E69">
            <w:pPr>
              <w:pStyle w:val="Tablebody"/>
            </w:pPr>
            <w:r w:rsidRPr="004F5C28">
              <w:rPr>
                <w:rFonts w:ascii="Calibri" w:hAnsi="Calibri" w:cs="Calibri"/>
                <w:color w:val="000000"/>
              </w:rPr>
              <w:t>04/04/23</w:t>
            </w:r>
          </w:p>
        </w:tc>
      </w:tr>
      <w:tr w:rsidR="00A3050D" w14:paraId="3ABD8907"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74CFFA0F" w14:textId="77777777" w:rsidR="00A3050D" w:rsidRPr="004F5C28" w:rsidRDefault="00A3050D" w:rsidP="00007E69">
            <w:pPr>
              <w:pStyle w:val="Tablebody"/>
            </w:pPr>
            <w:r w:rsidRPr="004F5C28">
              <w:t xml:space="preserve"> 026 </w:t>
            </w:r>
          </w:p>
        </w:tc>
        <w:tc>
          <w:tcPr>
            <w:tcW w:w="5661" w:type="dxa"/>
            <w:vAlign w:val="top"/>
          </w:tcPr>
          <w:p w14:paraId="69B8F780" w14:textId="77777777" w:rsidR="00A3050D" w:rsidRPr="004F5C28" w:rsidRDefault="00A3050D" w:rsidP="00007E69">
            <w:pPr>
              <w:pStyle w:val="Tablebody"/>
            </w:pPr>
            <w:r w:rsidRPr="004F5C28">
              <w:t xml:space="preserve"> Hall Heritage Centre</w:t>
            </w:r>
          </w:p>
        </w:tc>
        <w:tc>
          <w:tcPr>
            <w:tcW w:w="1346" w:type="dxa"/>
          </w:tcPr>
          <w:p w14:paraId="77FBD29F" w14:textId="77777777" w:rsidR="00A3050D" w:rsidRPr="004F5C28" w:rsidRDefault="00A3050D" w:rsidP="00007E69">
            <w:pPr>
              <w:pStyle w:val="Tablebody"/>
            </w:pPr>
            <w:r w:rsidRPr="004F5C28">
              <w:rPr>
                <w:rFonts w:ascii="Calibri" w:hAnsi="Calibri" w:cs="Calibri"/>
                <w:color w:val="000000"/>
              </w:rPr>
              <w:t>28/03/23</w:t>
            </w:r>
          </w:p>
        </w:tc>
        <w:tc>
          <w:tcPr>
            <w:tcW w:w="1347" w:type="dxa"/>
          </w:tcPr>
          <w:p w14:paraId="12CC17E6" w14:textId="77777777" w:rsidR="00A3050D" w:rsidRPr="004F5C28" w:rsidRDefault="00A3050D" w:rsidP="00007E69">
            <w:pPr>
              <w:pStyle w:val="Tablebody"/>
            </w:pPr>
            <w:r w:rsidRPr="004F5C28">
              <w:rPr>
                <w:rFonts w:ascii="Calibri" w:hAnsi="Calibri" w:cs="Calibri"/>
                <w:color w:val="000000"/>
              </w:rPr>
              <w:t>04/04/23</w:t>
            </w:r>
          </w:p>
        </w:tc>
      </w:tr>
      <w:tr w:rsidR="00A3050D" w14:paraId="5EA95EAB"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143EAD68" w14:textId="77777777" w:rsidR="00A3050D" w:rsidRPr="004F5C28" w:rsidRDefault="00A3050D" w:rsidP="00007E69">
            <w:pPr>
              <w:pStyle w:val="Tablebody"/>
            </w:pPr>
            <w:r w:rsidRPr="004F5C28">
              <w:t xml:space="preserve"> 027 </w:t>
            </w:r>
          </w:p>
        </w:tc>
        <w:tc>
          <w:tcPr>
            <w:tcW w:w="5661" w:type="dxa"/>
            <w:vAlign w:val="top"/>
          </w:tcPr>
          <w:p w14:paraId="438F3CC8" w14:textId="77777777" w:rsidR="00A3050D" w:rsidRPr="004F5C28" w:rsidRDefault="00A3050D" w:rsidP="00007E69">
            <w:pPr>
              <w:pStyle w:val="Tablebody"/>
            </w:pPr>
            <w:r w:rsidRPr="004F5C28">
              <w:t xml:space="preserve"> Dr Ann Kent</w:t>
            </w:r>
          </w:p>
        </w:tc>
        <w:tc>
          <w:tcPr>
            <w:tcW w:w="1346" w:type="dxa"/>
          </w:tcPr>
          <w:p w14:paraId="691BA1DD" w14:textId="77777777" w:rsidR="00A3050D" w:rsidRPr="004F5C28" w:rsidRDefault="00A3050D" w:rsidP="00007E69">
            <w:pPr>
              <w:pStyle w:val="Tablebody"/>
            </w:pPr>
            <w:r w:rsidRPr="004F5C28">
              <w:rPr>
                <w:rFonts w:ascii="Calibri" w:hAnsi="Calibri" w:cs="Calibri"/>
                <w:color w:val="000000"/>
              </w:rPr>
              <w:t>29/03/23</w:t>
            </w:r>
          </w:p>
        </w:tc>
        <w:tc>
          <w:tcPr>
            <w:tcW w:w="1347" w:type="dxa"/>
          </w:tcPr>
          <w:p w14:paraId="641D99FD" w14:textId="77777777" w:rsidR="00A3050D" w:rsidRPr="004F5C28" w:rsidRDefault="00A3050D" w:rsidP="00007E69">
            <w:pPr>
              <w:pStyle w:val="Tablebody"/>
            </w:pPr>
            <w:r w:rsidRPr="004F5C28">
              <w:rPr>
                <w:rFonts w:ascii="Calibri" w:hAnsi="Calibri" w:cs="Calibri"/>
                <w:color w:val="000000"/>
              </w:rPr>
              <w:t>04/04/23</w:t>
            </w:r>
          </w:p>
        </w:tc>
      </w:tr>
      <w:tr w:rsidR="00A3050D" w14:paraId="475EC45D"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2A1A535" w14:textId="77777777" w:rsidR="00A3050D" w:rsidRPr="004F5C28" w:rsidRDefault="00A3050D" w:rsidP="00007E69">
            <w:pPr>
              <w:pStyle w:val="Tablebody"/>
            </w:pPr>
            <w:r w:rsidRPr="004F5C28">
              <w:t xml:space="preserve"> 028 </w:t>
            </w:r>
          </w:p>
        </w:tc>
        <w:tc>
          <w:tcPr>
            <w:tcW w:w="5661" w:type="dxa"/>
            <w:vAlign w:val="top"/>
          </w:tcPr>
          <w:p w14:paraId="2E4BA8FD" w14:textId="77777777" w:rsidR="00A3050D" w:rsidRPr="004F5C28" w:rsidRDefault="00A3050D" w:rsidP="00007E69">
            <w:pPr>
              <w:pStyle w:val="Tablebody"/>
            </w:pPr>
            <w:r w:rsidRPr="004F5C28">
              <w:t xml:space="preserve"> Environmental Defenders Office</w:t>
            </w:r>
          </w:p>
        </w:tc>
        <w:tc>
          <w:tcPr>
            <w:tcW w:w="1346" w:type="dxa"/>
          </w:tcPr>
          <w:p w14:paraId="279EB75F" w14:textId="77777777" w:rsidR="00A3050D" w:rsidRPr="004F5C28" w:rsidRDefault="00A3050D" w:rsidP="00007E69">
            <w:pPr>
              <w:pStyle w:val="Tablebody"/>
            </w:pPr>
            <w:r w:rsidRPr="004F5C28">
              <w:rPr>
                <w:rFonts w:ascii="Calibri" w:hAnsi="Calibri" w:cs="Calibri"/>
                <w:color w:val="000000"/>
              </w:rPr>
              <w:t>30/03/23</w:t>
            </w:r>
          </w:p>
        </w:tc>
        <w:tc>
          <w:tcPr>
            <w:tcW w:w="1347" w:type="dxa"/>
          </w:tcPr>
          <w:p w14:paraId="0EED799A" w14:textId="77777777" w:rsidR="00A3050D" w:rsidRPr="004F5C28" w:rsidRDefault="00A3050D" w:rsidP="00007E69">
            <w:pPr>
              <w:pStyle w:val="Tablebody"/>
            </w:pPr>
            <w:r w:rsidRPr="004F5C28">
              <w:rPr>
                <w:rFonts w:ascii="Calibri" w:hAnsi="Calibri" w:cs="Calibri"/>
                <w:color w:val="000000"/>
              </w:rPr>
              <w:t>04/04/23</w:t>
            </w:r>
          </w:p>
        </w:tc>
      </w:tr>
      <w:tr w:rsidR="00A3050D" w14:paraId="7A2F6925"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199FFF33" w14:textId="77777777" w:rsidR="00A3050D" w:rsidRPr="004F5C28" w:rsidRDefault="00A3050D" w:rsidP="00007E69">
            <w:pPr>
              <w:pStyle w:val="Tablebody"/>
            </w:pPr>
            <w:r w:rsidRPr="004F5C28">
              <w:t xml:space="preserve"> 029 </w:t>
            </w:r>
          </w:p>
        </w:tc>
        <w:tc>
          <w:tcPr>
            <w:tcW w:w="5661" w:type="dxa"/>
            <w:vAlign w:val="top"/>
          </w:tcPr>
          <w:p w14:paraId="2A0E1215" w14:textId="77777777" w:rsidR="00A3050D" w:rsidRPr="004F5C28" w:rsidRDefault="00A3050D" w:rsidP="00007E69">
            <w:pPr>
              <w:pStyle w:val="Tablebody"/>
            </w:pPr>
            <w:r w:rsidRPr="004F5C28">
              <w:t xml:space="preserve"> Australian Garden History Society ACT Monaro Riverina Branch</w:t>
            </w:r>
          </w:p>
        </w:tc>
        <w:tc>
          <w:tcPr>
            <w:tcW w:w="1346" w:type="dxa"/>
          </w:tcPr>
          <w:p w14:paraId="78D87F33" w14:textId="77777777" w:rsidR="00A3050D" w:rsidRPr="004F5C28" w:rsidRDefault="00A3050D" w:rsidP="00007E69">
            <w:pPr>
              <w:pStyle w:val="Tablebody"/>
            </w:pPr>
            <w:r w:rsidRPr="004F5C28">
              <w:rPr>
                <w:rFonts w:ascii="Calibri" w:hAnsi="Calibri" w:cs="Calibri"/>
                <w:color w:val="000000"/>
              </w:rPr>
              <w:t>30/03/23</w:t>
            </w:r>
          </w:p>
        </w:tc>
        <w:tc>
          <w:tcPr>
            <w:tcW w:w="1347" w:type="dxa"/>
          </w:tcPr>
          <w:p w14:paraId="2494C3FC" w14:textId="77777777" w:rsidR="00A3050D" w:rsidRPr="004F5C28" w:rsidRDefault="00A3050D" w:rsidP="00007E69">
            <w:pPr>
              <w:pStyle w:val="Tablebody"/>
            </w:pPr>
            <w:r w:rsidRPr="004F5C28">
              <w:rPr>
                <w:rFonts w:ascii="Calibri" w:hAnsi="Calibri" w:cs="Calibri"/>
                <w:color w:val="000000"/>
              </w:rPr>
              <w:t>04/04/23</w:t>
            </w:r>
          </w:p>
        </w:tc>
      </w:tr>
      <w:tr w:rsidR="00A3050D" w14:paraId="2727F482"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07E19F0A" w14:textId="77777777" w:rsidR="00A3050D" w:rsidRPr="004F5C28" w:rsidRDefault="00A3050D" w:rsidP="00007E69">
            <w:pPr>
              <w:pStyle w:val="Tablebody"/>
            </w:pPr>
            <w:r w:rsidRPr="004F5C28">
              <w:t xml:space="preserve"> 030 </w:t>
            </w:r>
          </w:p>
        </w:tc>
        <w:tc>
          <w:tcPr>
            <w:tcW w:w="5661" w:type="dxa"/>
            <w:vAlign w:val="top"/>
          </w:tcPr>
          <w:p w14:paraId="759EFA00" w14:textId="143612E1" w:rsidR="00A3050D" w:rsidRPr="004F5C28" w:rsidRDefault="00A3050D" w:rsidP="00007E69">
            <w:pPr>
              <w:pStyle w:val="Tablebody"/>
            </w:pPr>
            <w:r w:rsidRPr="004F5C28">
              <w:t xml:space="preserve"> </w:t>
            </w:r>
            <w:r w:rsidR="00AF50DE">
              <w:t>Geoff Ashley</w:t>
            </w:r>
          </w:p>
        </w:tc>
        <w:tc>
          <w:tcPr>
            <w:tcW w:w="1346" w:type="dxa"/>
          </w:tcPr>
          <w:p w14:paraId="6EE9DB1E" w14:textId="77777777" w:rsidR="00A3050D" w:rsidRPr="004F5C28" w:rsidRDefault="00A3050D" w:rsidP="00007E69">
            <w:pPr>
              <w:pStyle w:val="Tablebody"/>
            </w:pPr>
            <w:r w:rsidRPr="004F5C28">
              <w:rPr>
                <w:rFonts w:ascii="Calibri" w:hAnsi="Calibri" w:cs="Calibri"/>
                <w:color w:val="000000"/>
              </w:rPr>
              <w:t>30/03/23</w:t>
            </w:r>
          </w:p>
        </w:tc>
        <w:tc>
          <w:tcPr>
            <w:tcW w:w="1347" w:type="dxa"/>
          </w:tcPr>
          <w:p w14:paraId="1C87F753" w14:textId="77777777" w:rsidR="00A3050D" w:rsidRPr="004F5C28" w:rsidRDefault="00A3050D" w:rsidP="00007E69">
            <w:pPr>
              <w:pStyle w:val="Tablebody"/>
            </w:pPr>
            <w:r w:rsidRPr="004F5C28">
              <w:rPr>
                <w:rFonts w:ascii="Calibri" w:hAnsi="Calibri" w:cs="Calibri"/>
                <w:color w:val="000000"/>
              </w:rPr>
              <w:t>04/04/23</w:t>
            </w:r>
          </w:p>
        </w:tc>
      </w:tr>
      <w:tr w:rsidR="00A3050D" w14:paraId="2BD59CBD"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42DBF266" w14:textId="77777777" w:rsidR="00A3050D" w:rsidRPr="004F5C28" w:rsidRDefault="00A3050D" w:rsidP="00007E69">
            <w:pPr>
              <w:pStyle w:val="Tablebody"/>
            </w:pPr>
            <w:r w:rsidRPr="004F5C28">
              <w:t xml:space="preserve"> 031 </w:t>
            </w:r>
          </w:p>
        </w:tc>
        <w:tc>
          <w:tcPr>
            <w:tcW w:w="5661" w:type="dxa"/>
            <w:vAlign w:val="top"/>
          </w:tcPr>
          <w:p w14:paraId="0AEEFE5C" w14:textId="6BE9D661" w:rsidR="00A3050D" w:rsidRPr="004F5C28" w:rsidRDefault="00A3050D" w:rsidP="00007E69">
            <w:pPr>
              <w:pStyle w:val="Tablebody"/>
            </w:pPr>
            <w:r w:rsidRPr="004F5C28">
              <w:t xml:space="preserve"> Manning Clark House</w:t>
            </w:r>
          </w:p>
        </w:tc>
        <w:tc>
          <w:tcPr>
            <w:tcW w:w="1346" w:type="dxa"/>
          </w:tcPr>
          <w:p w14:paraId="0DA0D7F5" w14:textId="77777777" w:rsidR="00A3050D" w:rsidRPr="004F5C28" w:rsidRDefault="00A3050D" w:rsidP="00007E69">
            <w:pPr>
              <w:pStyle w:val="Tablebody"/>
            </w:pPr>
            <w:r w:rsidRPr="004F5C28">
              <w:rPr>
                <w:rFonts w:ascii="Calibri" w:hAnsi="Calibri" w:cs="Calibri"/>
                <w:color w:val="000000"/>
              </w:rPr>
              <w:t>30/03/23</w:t>
            </w:r>
          </w:p>
        </w:tc>
        <w:tc>
          <w:tcPr>
            <w:tcW w:w="1347" w:type="dxa"/>
          </w:tcPr>
          <w:p w14:paraId="6E897EE2" w14:textId="77777777" w:rsidR="00A3050D" w:rsidRPr="004F5C28" w:rsidRDefault="00A3050D" w:rsidP="00007E69">
            <w:pPr>
              <w:pStyle w:val="Tablebody"/>
            </w:pPr>
            <w:r w:rsidRPr="004F5C28">
              <w:rPr>
                <w:rFonts w:ascii="Calibri" w:hAnsi="Calibri" w:cs="Calibri"/>
                <w:color w:val="000000"/>
              </w:rPr>
              <w:t>04/04/23</w:t>
            </w:r>
          </w:p>
        </w:tc>
      </w:tr>
      <w:tr w:rsidR="00A3050D" w14:paraId="4EBBA267"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3CEAC338" w14:textId="77777777" w:rsidR="00A3050D" w:rsidRPr="004F5C28" w:rsidRDefault="00A3050D" w:rsidP="00007E69">
            <w:pPr>
              <w:pStyle w:val="Tablebody"/>
            </w:pPr>
            <w:r w:rsidRPr="004F5C28">
              <w:t xml:space="preserve"> 032 </w:t>
            </w:r>
          </w:p>
        </w:tc>
        <w:tc>
          <w:tcPr>
            <w:tcW w:w="5661" w:type="dxa"/>
            <w:vAlign w:val="top"/>
          </w:tcPr>
          <w:p w14:paraId="15501CE7" w14:textId="77777777" w:rsidR="00A3050D" w:rsidRPr="004F5C28" w:rsidRDefault="00A3050D" w:rsidP="00007E69">
            <w:pPr>
              <w:pStyle w:val="Tablebody"/>
            </w:pPr>
            <w:r w:rsidRPr="004F5C28">
              <w:t xml:space="preserve"> Tidbinbilla Pioneers Association</w:t>
            </w:r>
          </w:p>
        </w:tc>
        <w:tc>
          <w:tcPr>
            <w:tcW w:w="1346" w:type="dxa"/>
          </w:tcPr>
          <w:p w14:paraId="3D71906D"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48BE7C84" w14:textId="77777777" w:rsidR="00A3050D" w:rsidRPr="004F5C28" w:rsidRDefault="00A3050D" w:rsidP="00007E69">
            <w:pPr>
              <w:pStyle w:val="Tablebody"/>
            </w:pPr>
            <w:r w:rsidRPr="004F5C28">
              <w:rPr>
                <w:rFonts w:ascii="Calibri" w:hAnsi="Calibri" w:cs="Calibri"/>
                <w:color w:val="000000"/>
              </w:rPr>
              <w:t>04/04/23</w:t>
            </w:r>
          </w:p>
        </w:tc>
      </w:tr>
      <w:tr w:rsidR="00A3050D" w14:paraId="42FF3429"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0F522A14" w14:textId="77777777" w:rsidR="00A3050D" w:rsidRPr="004F5C28" w:rsidRDefault="00A3050D" w:rsidP="00007E69">
            <w:pPr>
              <w:pStyle w:val="Tablebody"/>
            </w:pPr>
            <w:r w:rsidRPr="004F5C28">
              <w:t xml:space="preserve"> 033 </w:t>
            </w:r>
          </w:p>
        </w:tc>
        <w:tc>
          <w:tcPr>
            <w:tcW w:w="5661" w:type="dxa"/>
            <w:vAlign w:val="top"/>
          </w:tcPr>
          <w:p w14:paraId="5E2500E1" w14:textId="77777777" w:rsidR="00A3050D" w:rsidRPr="004F5C28" w:rsidRDefault="00A3050D" w:rsidP="00007E69">
            <w:pPr>
              <w:pStyle w:val="Tablebody"/>
            </w:pPr>
            <w:r w:rsidRPr="004F5C28">
              <w:t xml:space="preserve"> Mark and Beverley Francis</w:t>
            </w:r>
          </w:p>
        </w:tc>
        <w:tc>
          <w:tcPr>
            <w:tcW w:w="1346" w:type="dxa"/>
          </w:tcPr>
          <w:p w14:paraId="4C9F99BE"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21D9FE58" w14:textId="77777777" w:rsidR="00A3050D" w:rsidRPr="004F5C28" w:rsidRDefault="00A3050D" w:rsidP="00007E69">
            <w:pPr>
              <w:pStyle w:val="Tablebody"/>
            </w:pPr>
            <w:r w:rsidRPr="004F5C28">
              <w:rPr>
                <w:rFonts w:ascii="Calibri" w:hAnsi="Calibri" w:cs="Calibri"/>
                <w:color w:val="000000"/>
              </w:rPr>
              <w:t>04/04/23</w:t>
            </w:r>
          </w:p>
        </w:tc>
      </w:tr>
      <w:tr w:rsidR="00A3050D" w14:paraId="54A06B2A"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5380D997" w14:textId="77777777" w:rsidR="00A3050D" w:rsidRPr="004F5C28" w:rsidRDefault="00A3050D" w:rsidP="00007E69">
            <w:pPr>
              <w:pStyle w:val="Tablebody"/>
            </w:pPr>
            <w:r w:rsidRPr="004F5C28">
              <w:t xml:space="preserve"> 034 </w:t>
            </w:r>
          </w:p>
        </w:tc>
        <w:tc>
          <w:tcPr>
            <w:tcW w:w="5661" w:type="dxa"/>
            <w:vAlign w:val="top"/>
          </w:tcPr>
          <w:p w14:paraId="112867C0" w14:textId="77777777" w:rsidR="00A3050D" w:rsidRPr="004F5C28" w:rsidRDefault="00A3050D" w:rsidP="00007E69">
            <w:pPr>
              <w:pStyle w:val="Tablebody"/>
            </w:pPr>
            <w:r w:rsidRPr="004F5C28">
              <w:t xml:space="preserve"> Australia ICOMOS</w:t>
            </w:r>
          </w:p>
        </w:tc>
        <w:tc>
          <w:tcPr>
            <w:tcW w:w="1346" w:type="dxa"/>
          </w:tcPr>
          <w:p w14:paraId="5620E7D2"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476A5089" w14:textId="77777777" w:rsidR="00A3050D" w:rsidRPr="004F5C28" w:rsidRDefault="00A3050D" w:rsidP="00007E69">
            <w:pPr>
              <w:pStyle w:val="Tablebody"/>
            </w:pPr>
            <w:r w:rsidRPr="004F5C28">
              <w:rPr>
                <w:rFonts w:ascii="Calibri" w:hAnsi="Calibri" w:cs="Calibri"/>
                <w:color w:val="000000"/>
              </w:rPr>
              <w:t>04/04/23</w:t>
            </w:r>
          </w:p>
        </w:tc>
      </w:tr>
      <w:tr w:rsidR="00A3050D" w14:paraId="0B06F838"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93C0A78" w14:textId="77777777" w:rsidR="00A3050D" w:rsidRPr="004F5C28" w:rsidRDefault="00A3050D" w:rsidP="00007E69">
            <w:pPr>
              <w:pStyle w:val="Tablebody"/>
            </w:pPr>
            <w:r w:rsidRPr="004F5C28">
              <w:t xml:space="preserve"> 035 </w:t>
            </w:r>
          </w:p>
        </w:tc>
        <w:tc>
          <w:tcPr>
            <w:tcW w:w="5661" w:type="dxa"/>
            <w:vAlign w:val="top"/>
          </w:tcPr>
          <w:p w14:paraId="7F6A59C2" w14:textId="77777777" w:rsidR="00A3050D" w:rsidRPr="004F5C28" w:rsidRDefault="00A3050D" w:rsidP="00007E69">
            <w:pPr>
              <w:pStyle w:val="Tablebody"/>
            </w:pPr>
            <w:r w:rsidRPr="004F5C28">
              <w:t xml:space="preserve"> Tuggeranong Schoolhouse Museum</w:t>
            </w:r>
          </w:p>
        </w:tc>
        <w:tc>
          <w:tcPr>
            <w:tcW w:w="1346" w:type="dxa"/>
          </w:tcPr>
          <w:p w14:paraId="2E026236"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2C7E797A" w14:textId="77777777" w:rsidR="00A3050D" w:rsidRPr="004F5C28" w:rsidRDefault="00A3050D" w:rsidP="00007E69">
            <w:pPr>
              <w:pStyle w:val="Tablebody"/>
            </w:pPr>
            <w:r w:rsidRPr="004F5C28">
              <w:rPr>
                <w:rFonts w:ascii="Calibri" w:hAnsi="Calibri" w:cs="Calibri"/>
                <w:color w:val="000000"/>
              </w:rPr>
              <w:t>04/04/23</w:t>
            </w:r>
          </w:p>
        </w:tc>
      </w:tr>
      <w:tr w:rsidR="00A3050D" w14:paraId="21D2919B"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56D26FB" w14:textId="77777777" w:rsidR="00A3050D" w:rsidRPr="004F5C28" w:rsidRDefault="00A3050D" w:rsidP="00007E69">
            <w:pPr>
              <w:pStyle w:val="Tablebody"/>
            </w:pPr>
            <w:r w:rsidRPr="004F5C28">
              <w:t xml:space="preserve"> 036 </w:t>
            </w:r>
          </w:p>
        </w:tc>
        <w:tc>
          <w:tcPr>
            <w:tcW w:w="5661" w:type="dxa"/>
            <w:vAlign w:val="top"/>
          </w:tcPr>
          <w:p w14:paraId="677D2C38" w14:textId="77777777" w:rsidR="00A3050D" w:rsidRPr="004F5C28" w:rsidRDefault="00A3050D" w:rsidP="00007E69">
            <w:pPr>
              <w:pStyle w:val="Tablebody"/>
            </w:pPr>
            <w:r w:rsidRPr="004F5C28">
              <w:t xml:space="preserve"> Jane Goffman</w:t>
            </w:r>
          </w:p>
        </w:tc>
        <w:tc>
          <w:tcPr>
            <w:tcW w:w="1346" w:type="dxa"/>
          </w:tcPr>
          <w:p w14:paraId="481653A9"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1B9442C7" w14:textId="77777777" w:rsidR="00A3050D" w:rsidRPr="004F5C28" w:rsidRDefault="00A3050D" w:rsidP="00007E69">
            <w:pPr>
              <w:pStyle w:val="Tablebody"/>
            </w:pPr>
            <w:r w:rsidRPr="004F5C28">
              <w:rPr>
                <w:rFonts w:ascii="Calibri" w:hAnsi="Calibri" w:cs="Calibri"/>
                <w:color w:val="000000"/>
              </w:rPr>
              <w:t>04/04/23</w:t>
            </w:r>
          </w:p>
        </w:tc>
      </w:tr>
      <w:tr w:rsidR="00A3050D" w14:paraId="6F0EDDDB"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6289B76" w14:textId="77777777" w:rsidR="00A3050D" w:rsidRPr="004F5C28" w:rsidRDefault="00A3050D" w:rsidP="00007E69">
            <w:pPr>
              <w:pStyle w:val="Tablebody"/>
            </w:pPr>
            <w:r w:rsidRPr="004F5C28">
              <w:t xml:space="preserve"> 037 </w:t>
            </w:r>
          </w:p>
        </w:tc>
        <w:tc>
          <w:tcPr>
            <w:tcW w:w="5661" w:type="dxa"/>
            <w:vAlign w:val="top"/>
          </w:tcPr>
          <w:p w14:paraId="7EE0C186" w14:textId="77777777" w:rsidR="00A3050D" w:rsidRPr="004F5C28" w:rsidRDefault="00A3050D" w:rsidP="00007E69">
            <w:pPr>
              <w:pStyle w:val="Tablebody"/>
            </w:pPr>
            <w:r w:rsidRPr="004F5C28">
              <w:t xml:space="preserve"> Margaret Henderson</w:t>
            </w:r>
          </w:p>
        </w:tc>
        <w:tc>
          <w:tcPr>
            <w:tcW w:w="1346" w:type="dxa"/>
          </w:tcPr>
          <w:p w14:paraId="0F6D32B6"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6B3F1B80" w14:textId="77777777" w:rsidR="00A3050D" w:rsidRPr="004F5C28" w:rsidRDefault="00A3050D" w:rsidP="00007E69">
            <w:pPr>
              <w:pStyle w:val="Tablebody"/>
            </w:pPr>
            <w:r w:rsidRPr="004F5C28">
              <w:rPr>
                <w:rFonts w:ascii="Calibri" w:hAnsi="Calibri" w:cs="Calibri"/>
                <w:color w:val="000000"/>
              </w:rPr>
              <w:t>04/04/23</w:t>
            </w:r>
          </w:p>
        </w:tc>
      </w:tr>
      <w:tr w:rsidR="00A3050D" w14:paraId="33ADF05A"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8620B2D" w14:textId="77777777" w:rsidR="00A3050D" w:rsidRPr="004F5C28" w:rsidRDefault="00A3050D" w:rsidP="00007E69">
            <w:pPr>
              <w:pStyle w:val="Tablebody"/>
            </w:pPr>
            <w:r w:rsidRPr="004F5C28">
              <w:t xml:space="preserve"> 038 </w:t>
            </w:r>
          </w:p>
        </w:tc>
        <w:tc>
          <w:tcPr>
            <w:tcW w:w="5661" w:type="dxa"/>
            <w:vAlign w:val="top"/>
          </w:tcPr>
          <w:p w14:paraId="5453977C" w14:textId="77777777" w:rsidR="00A3050D" w:rsidRPr="004F5C28" w:rsidRDefault="00A3050D" w:rsidP="00007E69">
            <w:pPr>
              <w:pStyle w:val="Tablebody"/>
            </w:pPr>
            <w:r w:rsidRPr="004F5C28">
              <w:t xml:space="preserve"> National Trust of Australia (ACT)</w:t>
            </w:r>
          </w:p>
        </w:tc>
        <w:tc>
          <w:tcPr>
            <w:tcW w:w="1346" w:type="dxa"/>
          </w:tcPr>
          <w:p w14:paraId="25E75D98"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37FE5920" w14:textId="77777777" w:rsidR="00A3050D" w:rsidRPr="004F5C28" w:rsidRDefault="00A3050D" w:rsidP="00007E69">
            <w:pPr>
              <w:pStyle w:val="Tablebody"/>
            </w:pPr>
            <w:r w:rsidRPr="004F5C28">
              <w:rPr>
                <w:rFonts w:ascii="Calibri" w:hAnsi="Calibri" w:cs="Calibri"/>
                <w:color w:val="000000"/>
              </w:rPr>
              <w:t>04/04/23</w:t>
            </w:r>
          </w:p>
        </w:tc>
      </w:tr>
      <w:tr w:rsidR="00A3050D" w14:paraId="3F50F0CE"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32EA6A5D" w14:textId="77777777" w:rsidR="00A3050D" w:rsidRPr="004F5C28" w:rsidRDefault="00A3050D" w:rsidP="00007E69">
            <w:pPr>
              <w:pStyle w:val="Tablebody"/>
            </w:pPr>
            <w:r w:rsidRPr="004F5C28">
              <w:t xml:space="preserve"> 039 </w:t>
            </w:r>
          </w:p>
        </w:tc>
        <w:tc>
          <w:tcPr>
            <w:tcW w:w="5661" w:type="dxa"/>
            <w:vAlign w:val="top"/>
          </w:tcPr>
          <w:p w14:paraId="65FF3811" w14:textId="77777777" w:rsidR="00A3050D" w:rsidRPr="004F5C28" w:rsidRDefault="00A3050D" w:rsidP="00007E69">
            <w:pPr>
              <w:pStyle w:val="Tablebody"/>
            </w:pPr>
            <w:r w:rsidRPr="004F5C28">
              <w:t xml:space="preserve"> Friends of Grasslands</w:t>
            </w:r>
          </w:p>
        </w:tc>
        <w:tc>
          <w:tcPr>
            <w:tcW w:w="1346" w:type="dxa"/>
          </w:tcPr>
          <w:p w14:paraId="0B16CC8E"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04B2180A" w14:textId="77777777" w:rsidR="00A3050D" w:rsidRPr="004F5C28" w:rsidRDefault="00A3050D" w:rsidP="00007E69">
            <w:pPr>
              <w:pStyle w:val="Tablebody"/>
            </w:pPr>
            <w:r w:rsidRPr="004F5C28">
              <w:rPr>
                <w:rFonts w:ascii="Calibri" w:hAnsi="Calibri" w:cs="Calibri"/>
                <w:color w:val="000000"/>
              </w:rPr>
              <w:t>04/04/23</w:t>
            </w:r>
          </w:p>
        </w:tc>
      </w:tr>
      <w:tr w:rsidR="00A3050D" w14:paraId="4F520AD1"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1F32D904" w14:textId="77777777" w:rsidR="00A3050D" w:rsidRPr="004F5C28" w:rsidRDefault="00A3050D" w:rsidP="00007E69">
            <w:pPr>
              <w:pStyle w:val="Tablebody"/>
            </w:pPr>
            <w:r w:rsidRPr="004F5C28">
              <w:t xml:space="preserve"> 040 </w:t>
            </w:r>
          </w:p>
        </w:tc>
        <w:tc>
          <w:tcPr>
            <w:tcW w:w="5661" w:type="dxa"/>
            <w:vAlign w:val="top"/>
          </w:tcPr>
          <w:p w14:paraId="7CBC418C" w14:textId="77777777" w:rsidR="00A3050D" w:rsidRPr="004F5C28" w:rsidRDefault="00A3050D" w:rsidP="00007E69">
            <w:pPr>
              <w:pStyle w:val="Tablebody"/>
            </w:pPr>
            <w:r w:rsidRPr="004F5C28">
              <w:t xml:space="preserve"> Robert Yallop AM</w:t>
            </w:r>
          </w:p>
        </w:tc>
        <w:tc>
          <w:tcPr>
            <w:tcW w:w="1346" w:type="dxa"/>
          </w:tcPr>
          <w:p w14:paraId="5D2B828E"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693C7499" w14:textId="77777777" w:rsidR="00A3050D" w:rsidRPr="004F5C28" w:rsidRDefault="00A3050D" w:rsidP="00007E69">
            <w:pPr>
              <w:pStyle w:val="Tablebody"/>
            </w:pPr>
            <w:r w:rsidRPr="004F5C28">
              <w:rPr>
                <w:rFonts w:ascii="Calibri" w:hAnsi="Calibri" w:cs="Calibri"/>
                <w:color w:val="000000"/>
              </w:rPr>
              <w:t>04/04/23</w:t>
            </w:r>
          </w:p>
        </w:tc>
      </w:tr>
      <w:tr w:rsidR="00A3050D" w14:paraId="63DDB9C9"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1975C9B9" w14:textId="77777777" w:rsidR="00A3050D" w:rsidRPr="004F5C28" w:rsidRDefault="00A3050D" w:rsidP="00007E69">
            <w:pPr>
              <w:pStyle w:val="Tablebody"/>
            </w:pPr>
            <w:r w:rsidRPr="004F5C28">
              <w:t xml:space="preserve"> 041 </w:t>
            </w:r>
          </w:p>
        </w:tc>
        <w:tc>
          <w:tcPr>
            <w:tcW w:w="5661" w:type="dxa"/>
            <w:vAlign w:val="top"/>
          </w:tcPr>
          <w:p w14:paraId="56C870DC" w14:textId="77777777" w:rsidR="00A3050D" w:rsidRPr="004F5C28" w:rsidRDefault="00A3050D" w:rsidP="00007E69">
            <w:pPr>
              <w:pStyle w:val="Tablebody"/>
            </w:pPr>
            <w:r w:rsidRPr="004F5C28">
              <w:t xml:space="preserve"> North Canberra Community Council</w:t>
            </w:r>
          </w:p>
        </w:tc>
        <w:tc>
          <w:tcPr>
            <w:tcW w:w="1346" w:type="dxa"/>
          </w:tcPr>
          <w:p w14:paraId="629E79AB"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74AE757A" w14:textId="77777777" w:rsidR="00A3050D" w:rsidRPr="004F5C28" w:rsidRDefault="00A3050D" w:rsidP="00007E69">
            <w:pPr>
              <w:pStyle w:val="Tablebody"/>
            </w:pPr>
            <w:r w:rsidRPr="004F5C28">
              <w:rPr>
                <w:rFonts w:ascii="Calibri" w:hAnsi="Calibri" w:cs="Calibri"/>
                <w:color w:val="000000"/>
              </w:rPr>
              <w:t>04/04/23</w:t>
            </w:r>
          </w:p>
        </w:tc>
      </w:tr>
      <w:tr w:rsidR="00A3050D" w14:paraId="5382C2F2"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4C2D4696" w14:textId="77777777" w:rsidR="00A3050D" w:rsidRPr="004F5C28" w:rsidRDefault="00A3050D" w:rsidP="00007E69">
            <w:pPr>
              <w:pStyle w:val="Tablebody"/>
            </w:pPr>
            <w:r w:rsidRPr="004F5C28">
              <w:t xml:space="preserve"> 042 </w:t>
            </w:r>
          </w:p>
        </w:tc>
        <w:tc>
          <w:tcPr>
            <w:tcW w:w="5661" w:type="dxa"/>
            <w:vAlign w:val="top"/>
          </w:tcPr>
          <w:p w14:paraId="7FF9B7EA" w14:textId="77777777" w:rsidR="00A3050D" w:rsidRPr="004F5C28" w:rsidRDefault="00A3050D" w:rsidP="00007E69">
            <w:pPr>
              <w:pStyle w:val="Tablebody"/>
            </w:pPr>
            <w:r w:rsidRPr="004F5C28">
              <w:t xml:space="preserve"> Cuppacumbalong</w:t>
            </w:r>
          </w:p>
        </w:tc>
        <w:tc>
          <w:tcPr>
            <w:tcW w:w="1346" w:type="dxa"/>
          </w:tcPr>
          <w:p w14:paraId="2A117A87"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7B9663E2" w14:textId="77777777" w:rsidR="00A3050D" w:rsidRPr="004F5C28" w:rsidRDefault="00A3050D" w:rsidP="00007E69">
            <w:pPr>
              <w:pStyle w:val="Tablebody"/>
            </w:pPr>
            <w:r w:rsidRPr="004F5C28">
              <w:rPr>
                <w:rFonts w:ascii="Calibri" w:hAnsi="Calibri" w:cs="Calibri"/>
                <w:color w:val="000000"/>
              </w:rPr>
              <w:t>04/04/23</w:t>
            </w:r>
          </w:p>
        </w:tc>
      </w:tr>
      <w:tr w:rsidR="00A3050D" w14:paraId="4E885CE0"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5A7DA2D7" w14:textId="77777777" w:rsidR="00A3050D" w:rsidRPr="004F5C28" w:rsidRDefault="00A3050D" w:rsidP="00007E69">
            <w:pPr>
              <w:pStyle w:val="Tablebody"/>
            </w:pPr>
            <w:r w:rsidRPr="004F5C28">
              <w:t xml:space="preserve"> 043 </w:t>
            </w:r>
          </w:p>
        </w:tc>
        <w:tc>
          <w:tcPr>
            <w:tcW w:w="5661" w:type="dxa"/>
            <w:vAlign w:val="top"/>
          </w:tcPr>
          <w:p w14:paraId="20DD05A6" w14:textId="77777777" w:rsidR="00A3050D" w:rsidRPr="004F5C28" w:rsidRDefault="00A3050D" w:rsidP="00007E69">
            <w:pPr>
              <w:pStyle w:val="Tablebody"/>
            </w:pPr>
            <w:r w:rsidRPr="004F5C28">
              <w:t xml:space="preserve"> ACT Human Rights Commission</w:t>
            </w:r>
          </w:p>
        </w:tc>
        <w:tc>
          <w:tcPr>
            <w:tcW w:w="1346" w:type="dxa"/>
          </w:tcPr>
          <w:p w14:paraId="5A2E683A"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41615861" w14:textId="77777777" w:rsidR="00A3050D" w:rsidRPr="004F5C28" w:rsidRDefault="00A3050D" w:rsidP="00007E69">
            <w:pPr>
              <w:pStyle w:val="Tablebody"/>
            </w:pPr>
            <w:r w:rsidRPr="004F5C28">
              <w:rPr>
                <w:rFonts w:ascii="Calibri" w:hAnsi="Calibri" w:cs="Calibri"/>
                <w:color w:val="000000"/>
              </w:rPr>
              <w:t>04/04/23</w:t>
            </w:r>
          </w:p>
        </w:tc>
      </w:tr>
      <w:tr w:rsidR="00A3050D" w14:paraId="79A93C46"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605FDCD5" w14:textId="77777777" w:rsidR="00A3050D" w:rsidRPr="004F5C28" w:rsidRDefault="00A3050D" w:rsidP="00007E69">
            <w:pPr>
              <w:pStyle w:val="Tablebody"/>
            </w:pPr>
            <w:r w:rsidRPr="004F5C28">
              <w:t xml:space="preserve"> 044 </w:t>
            </w:r>
          </w:p>
        </w:tc>
        <w:tc>
          <w:tcPr>
            <w:tcW w:w="5661" w:type="dxa"/>
            <w:vAlign w:val="top"/>
          </w:tcPr>
          <w:p w14:paraId="58A7C0F4" w14:textId="77777777" w:rsidR="00A3050D" w:rsidRPr="004F5C28" w:rsidRDefault="00A3050D" w:rsidP="00007E69">
            <w:pPr>
              <w:pStyle w:val="Tablebody"/>
            </w:pPr>
            <w:r w:rsidRPr="004F5C28">
              <w:t xml:space="preserve"> Mark Butz</w:t>
            </w:r>
          </w:p>
        </w:tc>
        <w:tc>
          <w:tcPr>
            <w:tcW w:w="1346" w:type="dxa"/>
          </w:tcPr>
          <w:p w14:paraId="36A227DC"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05DFE6E3" w14:textId="77777777" w:rsidR="00A3050D" w:rsidRPr="004F5C28" w:rsidRDefault="00A3050D" w:rsidP="00007E69">
            <w:pPr>
              <w:pStyle w:val="Tablebody"/>
            </w:pPr>
            <w:r w:rsidRPr="004F5C28">
              <w:rPr>
                <w:rFonts w:ascii="Calibri" w:hAnsi="Calibri" w:cs="Calibri"/>
                <w:color w:val="000000"/>
              </w:rPr>
              <w:t>04/04/23</w:t>
            </w:r>
          </w:p>
        </w:tc>
      </w:tr>
      <w:tr w:rsidR="00A3050D" w14:paraId="7F47B447"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6C7A30E7" w14:textId="77777777" w:rsidR="00A3050D" w:rsidRPr="004F5C28" w:rsidRDefault="00A3050D" w:rsidP="00007E69">
            <w:pPr>
              <w:pStyle w:val="Tablebody"/>
            </w:pPr>
            <w:r w:rsidRPr="004F5C28">
              <w:t xml:space="preserve"> 045 </w:t>
            </w:r>
          </w:p>
        </w:tc>
        <w:tc>
          <w:tcPr>
            <w:tcW w:w="5661" w:type="dxa"/>
            <w:vAlign w:val="top"/>
          </w:tcPr>
          <w:p w14:paraId="26B30847" w14:textId="31DFE0C1" w:rsidR="00A3050D" w:rsidRPr="004F5C28" w:rsidRDefault="00A3050D" w:rsidP="00007E69">
            <w:pPr>
              <w:pStyle w:val="Tablebody"/>
            </w:pPr>
            <w:r w:rsidRPr="004F5C28">
              <w:t xml:space="preserve"> Dr Beatrice Bodart</w:t>
            </w:r>
            <w:r w:rsidR="007F6CB0">
              <w:t>-</w:t>
            </w:r>
            <w:r w:rsidRPr="004F5C28">
              <w:t>Bailey</w:t>
            </w:r>
          </w:p>
        </w:tc>
        <w:tc>
          <w:tcPr>
            <w:tcW w:w="1346" w:type="dxa"/>
          </w:tcPr>
          <w:p w14:paraId="3D515719"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7487229C" w14:textId="77777777" w:rsidR="00A3050D" w:rsidRPr="004F5C28" w:rsidRDefault="00A3050D" w:rsidP="00007E69">
            <w:pPr>
              <w:pStyle w:val="Tablebody"/>
            </w:pPr>
            <w:r w:rsidRPr="004F5C28">
              <w:rPr>
                <w:rFonts w:ascii="Calibri" w:hAnsi="Calibri" w:cs="Calibri"/>
                <w:color w:val="000000"/>
              </w:rPr>
              <w:t>04/04/23</w:t>
            </w:r>
          </w:p>
        </w:tc>
      </w:tr>
      <w:tr w:rsidR="00A3050D" w14:paraId="594D0813"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7CDC0080" w14:textId="77777777" w:rsidR="00A3050D" w:rsidRPr="004F5C28" w:rsidRDefault="00A3050D" w:rsidP="00007E69">
            <w:pPr>
              <w:pStyle w:val="Tablebody"/>
            </w:pPr>
            <w:r w:rsidRPr="004F5C28">
              <w:t xml:space="preserve"> 046 </w:t>
            </w:r>
          </w:p>
        </w:tc>
        <w:tc>
          <w:tcPr>
            <w:tcW w:w="5661" w:type="dxa"/>
            <w:vAlign w:val="top"/>
          </w:tcPr>
          <w:p w14:paraId="1F0C2052" w14:textId="77777777" w:rsidR="00A3050D" w:rsidRPr="004F5C28" w:rsidRDefault="00A3050D" w:rsidP="00007E69">
            <w:pPr>
              <w:pStyle w:val="Tablebody"/>
            </w:pPr>
            <w:r w:rsidRPr="004F5C28">
              <w:t xml:space="preserve"> Confidential</w:t>
            </w:r>
          </w:p>
        </w:tc>
        <w:tc>
          <w:tcPr>
            <w:tcW w:w="1346" w:type="dxa"/>
          </w:tcPr>
          <w:p w14:paraId="2F4099F8"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5C5F9110" w14:textId="77777777" w:rsidR="00A3050D" w:rsidRPr="004F5C28" w:rsidRDefault="00A3050D" w:rsidP="00007E69">
            <w:pPr>
              <w:pStyle w:val="Tablebody"/>
            </w:pPr>
            <w:r w:rsidRPr="004F5C28">
              <w:rPr>
                <w:rFonts w:ascii="Calibri" w:hAnsi="Calibri" w:cs="Calibri"/>
                <w:color w:val="000000"/>
              </w:rPr>
              <w:t>04/04/23</w:t>
            </w:r>
          </w:p>
        </w:tc>
      </w:tr>
      <w:tr w:rsidR="00A3050D" w14:paraId="3859C142"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7B3BA501" w14:textId="77777777" w:rsidR="00A3050D" w:rsidRPr="004F5C28" w:rsidRDefault="00A3050D" w:rsidP="00007E69">
            <w:pPr>
              <w:pStyle w:val="Tablebody"/>
            </w:pPr>
            <w:r w:rsidRPr="004F5C28">
              <w:t xml:space="preserve"> 047 </w:t>
            </w:r>
          </w:p>
        </w:tc>
        <w:tc>
          <w:tcPr>
            <w:tcW w:w="5661" w:type="dxa"/>
            <w:vAlign w:val="top"/>
          </w:tcPr>
          <w:p w14:paraId="3A360AFA" w14:textId="77777777" w:rsidR="00A3050D" w:rsidRPr="004F5C28" w:rsidRDefault="00A3050D" w:rsidP="00007E69">
            <w:pPr>
              <w:pStyle w:val="Tablebody"/>
            </w:pPr>
            <w:r w:rsidRPr="004F5C28">
              <w:t xml:space="preserve"> Advocacy for Inclusion</w:t>
            </w:r>
          </w:p>
        </w:tc>
        <w:tc>
          <w:tcPr>
            <w:tcW w:w="1346" w:type="dxa"/>
          </w:tcPr>
          <w:p w14:paraId="464FFD26"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05AF7CF7" w14:textId="77777777" w:rsidR="00A3050D" w:rsidRPr="004F5C28" w:rsidRDefault="00A3050D" w:rsidP="00007E69">
            <w:pPr>
              <w:pStyle w:val="Tablebody"/>
            </w:pPr>
            <w:r w:rsidRPr="004F5C28">
              <w:rPr>
                <w:rFonts w:ascii="Calibri" w:hAnsi="Calibri" w:cs="Calibri"/>
                <w:color w:val="000000"/>
              </w:rPr>
              <w:t>04/04/23</w:t>
            </w:r>
          </w:p>
        </w:tc>
      </w:tr>
      <w:tr w:rsidR="00A3050D" w14:paraId="3C73CD81"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6657DD49" w14:textId="77777777" w:rsidR="00A3050D" w:rsidRPr="004F5C28" w:rsidRDefault="00A3050D" w:rsidP="00007E69">
            <w:pPr>
              <w:pStyle w:val="Tablebody"/>
            </w:pPr>
            <w:r w:rsidRPr="004F5C28">
              <w:t xml:space="preserve"> 048 </w:t>
            </w:r>
          </w:p>
        </w:tc>
        <w:tc>
          <w:tcPr>
            <w:tcW w:w="5661" w:type="dxa"/>
            <w:vAlign w:val="top"/>
          </w:tcPr>
          <w:p w14:paraId="53D13154" w14:textId="5365D3B2" w:rsidR="00A3050D" w:rsidRPr="004F5C28" w:rsidRDefault="00A3050D" w:rsidP="00007E69">
            <w:pPr>
              <w:pStyle w:val="Tablebody"/>
            </w:pPr>
            <w:r w:rsidRPr="004F5C28">
              <w:t xml:space="preserve"> Reid Residents' Association</w:t>
            </w:r>
          </w:p>
        </w:tc>
        <w:tc>
          <w:tcPr>
            <w:tcW w:w="1346" w:type="dxa"/>
          </w:tcPr>
          <w:p w14:paraId="1B5E4E5E"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0BF12061" w14:textId="77777777" w:rsidR="00A3050D" w:rsidRPr="004F5C28" w:rsidRDefault="00A3050D" w:rsidP="00007E69">
            <w:pPr>
              <w:pStyle w:val="Tablebody"/>
            </w:pPr>
            <w:r w:rsidRPr="004F5C28">
              <w:rPr>
                <w:rFonts w:ascii="Calibri" w:hAnsi="Calibri" w:cs="Calibri"/>
                <w:color w:val="000000"/>
              </w:rPr>
              <w:t>04/04/23</w:t>
            </w:r>
          </w:p>
        </w:tc>
      </w:tr>
      <w:tr w:rsidR="00A3050D" w14:paraId="7D00A069"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419FA468" w14:textId="77777777" w:rsidR="00A3050D" w:rsidRPr="004F5C28" w:rsidRDefault="00A3050D" w:rsidP="00007E69">
            <w:pPr>
              <w:pStyle w:val="Tablebody"/>
            </w:pPr>
            <w:r w:rsidRPr="004F5C28">
              <w:t xml:space="preserve"> 049 </w:t>
            </w:r>
          </w:p>
        </w:tc>
        <w:tc>
          <w:tcPr>
            <w:tcW w:w="5661" w:type="dxa"/>
            <w:vAlign w:val="top"/>
          </w:tcPr>
          <w:p w14:paraId="2472FBC1" w14:textId="77777777" w:rsidR="00A3050D" w:rsidRPr="004F5C28" w:rsidRDefault="00A3050D" w:rsidP="00007E69">
            <w:pPr>
              <w:pStyle w:val="Tablebody"/>
            </w:pPr>
            <w:r w:rsidRPr="004F5C28">
              <w:t xml:space="preserve"> Inner South Canberra Community Council</w:t>
            </w:r>
          </w:p>
        </w:tc>
        <w:tc>
          <w:tcPr>
            <w:tcW w:w="1346" w:type="dxa"/>
          </w:tcPr>
          <w:p w14:paraId="6A30EA03"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718E5931" w14:textId="77777777" w:rsidR="00A3050D" w:rsidRPr="004F5C28" w:rsidRDefault="00A3050D" w:rsidP="00007E69">
            <w:pPr>
              <w:pStyle w:val="Tablebody"/>
            </w:pPr>
            <w:r w:rsidRPr="004F5C28">
              <w:rPr>
                <w:rFonts w:ascii="Calibri" w:hAnsi="Calibri" w:cs="Calibri"/>
                <w:color w:val="000000"/>
              </w:rPr>
              <w:t>18/04/23</w:t>
            </w:r>
          </w:p>
        </w:tc>
      </w:tr>
      <w:tr w:rsidR="00A3050D" w14:paraId="74881A38"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1C16E6D7" w14:textId="77777777" w:rsidR="00A3050D" w:rsidRPr="004F5C28" w:rsidRDefault="00A3050D" w:rsidP="00007E69">
            <w:pPr>
              <w:pStyle w:val="Tablebody"/>
            </w:pPr>
            <w:r w:rsidRPr="004F5C28">
              <w:t xml:space="preserve"> 050 </w:t>
            </w:r>
          </w:p>
        </w:tc>
        <w:tc>
          <w:tcPr>
            <w:tcW w:w="5661" w:type="dxa"/>
            <w:vAlign w:val="top"/>
          </w:tcPr>
          <w:p w14:paraId="35A281F9" w14:textId="77777777" w:rsidR="00A3050D" w:rsidRPr="004F5C28" w:rsidRDefault="00A3050D" w:rsidP="00007E69">
            <w:pPr>
              <w:pStyle w:val="Tablebody"/>
            </w:pPr>
            <w:r w:rsidRPr="004F5C28">
              <w:t xml:space="preserve"> Australian Institute of Architects ACT Chapter</w:t>
            </w:r>
          </w:p>
        </w:tc>
        <w:tc>
          <w:tcPr>
            <w:tcW w:w="1346" w:type="dxa"/>
          </w:tcPr>
          <w:p w14:paraId="36610C51"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4422579E" w14:textId="77777777" w:rsidR="00A3050D" w:rsidRPr="004F5C28" w:rsidRDefault="00A3050D" w:rsidP="00007E69">
            <w:pPr>
              <w:pStyle w:val="Tablebody"/>
            </w:pPr>
            <w:r w:rsidRPr="004F5C28">
              <w:rPr>
                <w:rFonts w:ascii="Calibri" w:hAnsi="Calibri" w:cs="Calibri"/>
                <w:color w:val="000000"/>
              </w:rPr>
              <w:t>18/04/23</w:t>
            </w:r>
          </w:p>
        </w:tc>
      </w:tr>
      <w:tr w:rsidR="00A3050D" w14:paraId="3B928C6F"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462BDAC" w14:textId="77777777" w:rsidR="00A3050D" w:rsidRPr="004F5C28" w:rsidRDefault="00A3050D" w:rsidP="00007E69">
            <w:pPr>
              <w:pStyle w:val="Tablebody"/>
            </w:pPr>
            <w:r w:rsidRPr="004F5C28">
              <w:t xml:space="preserve"> 051 </w:t>
            </w:r>
          </w:p>
        </w:tc>
        <w:tc>
          <w:tcPr>
            <w:tcW w:w="5661" w:type="dxa"/>
            <w:vAlign w:val="top"/>
          </w:tcPr>
          <w:p w14:paraId="7B13358A" w14:textId="77777777" w:rsidR="00A3050D" w:rsidRPr="004F5C28" w:rsidRDefault="00A3050D" w:rsidP="00007E69">
            <w:pPr>
              <w:pStyle w:val="Tablebody"/>
            </w:pPr>
            <w:r w:rsidRPr="004F5C28">
              <w:t xml:space="preserve"> Planning Institute of Australia, ACT Division</w:t>
            </w:r>
          </w:p>
        </w:tc>
        <w:tc>
          <w:tcPr>
            <w:tcW w:w="1346" w:type="dxa"/>
          </w:tcPr>
          <w:p w14:paraId="2AF9E8F8"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506B330E" w14:textId="77777777" w:rsidR="00A3050D" w:rsidRPr="004F5C28" w:rsidRDefault="00A3050D" w:rsidP="00007E69">
            <w:pPr>
              <w:pStyle w:val="Tablebody"/>
            </w:pPr>
            <w:r w:rsidRPr="004F5C28">
              <w:rPr>
                <w:rFonts w:ascii="Calibri" w:hAnsi="Calibri" w:cs="Calibri"/>
                <w:color w:val="000000"/>
              </w:rPr>
              <w:t>18/04/23</w:t>
            </w:r>
          </w:p>
        </w:tc>
      </w:tr>
      <w:tr w:rsidR="00A3050D" w14:paraId="7E695679"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00224AD5" w14:textId="77777777" w:rsidR="00A3050D" w:rsidRPr="004F5C28" w:rsidRDefault="00A3050D" w:rsidP="00007E69">
            <w:pPr>
              <w:pStyle w:val="Tablebody"/>
            </w:pPr>
            <w:r w:rsidRPr="004F5C28">
              <w:t xml:space="preserve"> 052 </w:t>
            </w:r>
          </w:p>
        </w:tc>
        <w:tc>
          <w:tcPr>
            <w:tcW w:w="5661" w:type="dxa"/>
            <w:vAlign w:val="top"/>
          </w:tcPr>
          <w:p w14:paraId="3E9D6BF3" w14:textId="77777777" w:rsidR="00A3050D" w:rsidRPr="004F5C28" w:rsidRDefault="00A3050D" w:rsidP="00007E69">
            <w:pPr>
              <w:pStyle w:val="Tablebody"/>
            </w:pPr>
            <w:r w:rsidRPr="004F5C28">
              <w:t xml:space="preserve"> Aboriginal Cultural Heritage Council, WA</w:t>
            </w:r>
          </w:p>
        </w:tc>
        <w:tc>
          <w:tcPr>
            <w:tcW w:w="1346" w:type="dxa"/>
          </w:tcPr>
          <w:p w14:paraId="38432751"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03480EB8" w14:textId="77777777" w:rsidR="00A3050D" w:rsidRPr="004F5C28" w:rsidRDefault="00A3050D" w:rsidP="00007E69">
            <w:pPr>
              <w:pStyle w:val="Tablebody"/>
            </w:pPr>
            <w:r w:rsidRPr="004F5C28">
              <w:rPr>
                <w:rFonts w:ascii="Calibri" w:hAnsi="Calibri" w:cs="Calibri"/>
                <w:color w:val="000000"/>
              </w:rPr>
              <w:t>02/05/23</w:t>
            </w:r>
          </w:p>
        </w:tc>
      </w:tr>
      <w:tr w:rsidR="00A3050D" w14:paraId="3F16C0AB"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2A27518D" w14:textId="77777777" w:rsidR="00A3050D" w:rsidRPr="004F5C28" w:rsidRDefault="00A3050D" w:rsidP="00007E69">
            <w:pPr>
              <w:pStyle w:val="Tablebody"/>
            </w:pPr>
            <w:r w:rsidRPr="004F5C28">
              <w:t xml:space="preserve"> 053 </w:t>
            </w:r>
          </w:p>
        </w:tc>
        <w:tc>
          <w:tcPr>
            <w:tcW w:w="5661" w:type="dxa"/>
            <w:vAlign w:val="top"/>
          </w:tcPr>
          <w:p w14:paraId="417066DD" w14:textId="77777777" w:rsidR="00A3050D" w:rsidRPr="004F5C28" w:rsidRDefault="00A3050D" w:rsidP="00007E69">
            <w:pPr>
              <w:pStyle w:val="Tablebody"/>
            </w:pPr>
            <w:r w:rsidRPr="004F5C28">
              <w:t xml:space="preserve"> Name withheld</w:t>
            </w:r>
          </w:p>
        </w:tc>
        <w:tc>
          <w:tcPr>
            <w:tcW w:w="1346" w:type="dxa"/>
          </w:tcPr>
          <w:p w14:paraId="1027018F"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43737330" w14:textId="77777777" w:rsidR="00A3050D" w:rsidRPr="004F5C28" w:rsidRDefault="00A3050D" w:rsidP="00007E69">
            <w:pPr>
              <w:pStyle w:val="Tablebody"/>
            </w:pPr>
            <w:r w:rsidRPr="004F5C28">
              <w:rPr>
                <w:rFonts w:ascii="Calibri" w:hAnsi="Calibri" w:cs="Calibri"/>
                <w:color w:val="000000"/>
              </w:rPr>
              <w:t>18/04/23</w:t>
            </w:r>
          </w:p>
        </w:tc>
      </w:tr>
      <w:tr w:rsidR="00A3050D" w14:paraId="054B59BA"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66EA3DDB" w14:textId="77777777" w:rsidR="00A3050D" w:rsidRPr="004F5C28" w:rsidRDefault="00A3050D" w:rsidP="00007E69">
            <w:pPr>
              <w:pStyle w:val="Tablebody"/>
            </w:pPr>
            <w:r w:rsidRPr="004F5C28">
              <w:t xml:space="preserve"> 054 </w:t>
            </w:r>
          </w:p>
        </w:tc>
        <w:tc>
          <w:tcPr>
            <w:tcW w:w="5661" w:type="dxa"/>
            <w:vAlign w:val="top"/>
          </w:tcPr>
          <w:p w14:paraId="4353DD50" w14:textId="77777777" w:rsidR="00A3050D" w:rsidRPr="004F5C28" w:rsidRDefault="00A3050D" w:rsidP="00007E69">
            <w:pPr>
              <w:pStyle w:val="Tablebody"/>
            </w:pPr>
            <w:r w:rsidRPr="004F5C28">
              <w:t xml:space="preserve"> Name withheld</w:t>
            </w:r>
          </w:p>
        </w:tc>
        <w:tc>
          <w:tcPr>
            <w:tcW w:w="1346" w:type="dxa"/>
          </w:tcPr>
          <w:p w14:paraId="035E2F57"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4F4AD7F3" w14:textId="77777777" w:rsidR="00A3050D" w:rsidRPr="004F5C28" w:rsidRDefault="00A3050D" w:rsidP="00007E69">
            <w:pPr>
              <w:pStyle w:val="Tablebody"/>
            </w:pPr>
            <w:r w:rsidRPr="004F5C28">
              <w:rPr>
                <w:rFonts w:ascii="Calibri" w:hAnsi="Calibri" w:cs="Calibri"/>
                <w:color w:val="000000"/>
              </w:rPr>
              <w:t>18/04/23</w:t>
            </w:r>
          </w:p>
        </w:tc>
      </w:tr>
      <w:tr w:rsidR="00A3050D" w14:paraId="059E3A85"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36BDDCE2" w14:textId="77777777" w:rsidR="00A3050D" w:rsidRPr="004F5C28" w:rsidRDefault="00A3050D" w:rsidP="00007E69">
            <w:pPr>
              <w:pStyle w:val="Tablebody"/>
            </w:pPr>
            <w:r w:rsidRPr="004F5C28">
              <w:t xml:space="preserve"> 055 </w:t>
            </w:r>
          </w:p>
        </w:tc>
        <w:tc>
          <w:tcPr>
            <w:tcW w:w="5661" w:type="dxa"/>
            <w:vAlign w:val="top"/>
          </w:tcPr>
          <w:p w14:paraId="2CCF994D" w14:textId="77777777" w:rsidR="00A3050D" w:rsidRPr="004F5C28" w:rsidRDefault="00A3050D" w:rsidP="00007E69">
            <w:pPr>
              <w:pStyle w:val="Tablebody"/>
            </w:pPr>
            <w:r w:rsidRPr="004F5C28">
              <w:t xml:space="preserve"> Majura House</w:t>
            </w:r>
          </w:p>
        </w:tc>
        <w:tc>
          <w:tcPr>
            <w:tcW w:w="1346" w:type="dxa"/>
          </w:tcPr>
          <w:p w14:paraId="3338F897"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2BA575A0" w14:textId="77777777" w:rsidR="00A3050D" w:rsidRPr="004F5C28" w:rsidRDefault="00A3050D" w:rsidP="00007E69">
            <w:pPr>
              <w:pStyle w:val="Tablebody"/>
            </w:pPr>
            <w:r w:rsidRPr="004F5C28">
              <w:rPr>
                <w:rFonts w:ascii="Calibri" w:hAnsi="Calibri" w:cs="Calibri"/>
                <w:color w:val="000000"/>
              </w:rPr>
              <w:t>18/04/23</w:t>
            </w:r>
          </w:p>
        </w:tc>
      </w:tr>
      <w:tr w:rsidR="00A3050D" w14:paraId="7935BFB2"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237A70E" w14:textId="77777777" w:rsidR="00A3050D" w:rsidRPr="004F5C28" w:rsidRDefault="00A3050D" w:rsidP="00007E69">
            <w:pPr>
              <w:pStyle w:val="Tablebody"/>
            </w:pPr>
            <w:r w:rsidRPr="004F5C28">
              <w:t xml:space="preserve"> 056 </w:t>
            </w:r>
          </w:p>
        </w:tc>
        <w:tc>
          <w:tcPr>
            <w:tcW w:w="5661" w:type="dxa"/>
            <w:vAlign w:val="top"/>
          </w:tcPr>
          <w:p w14:paraId="4C109A67" w14:textId="77777777" w:rsidR="00A3050D" w:rsidRPr="004F5C28" w:rsidRDefault="00A3050D" w:rsidP="00007E69">
            <w:pPr>
              <w:pStyle w:val="Tablebody"/>
            </w:pPr>
            <w:r w:rsidRPr="004F5C28">
              <w:t xml:space="preserve"> Mauro Aviles</w:t>
            </w:r>
          </w:p>
        </w:tc>
        <w:tc>
          <w:tcPr>
            <w:tcW w:w="1346" w:type="dxa"/>
          </w:tcPr>
          <w:p w14:paraId="340044D9"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095E1419" w14:textId="77777777" w:rsidR="00A3050D" w:rsidRPr="004F5C28" w:rsidRDefault="00A3050D" w:rsidP="00007E69">
            <w:pPr>
              <w:pStyle w:val="Tablebody"/>
            </w:pPr>
            <w:r w:rsidRPr="004F5C28">
              <w:rPr>
                <w:rFonts w:ascii="Calibri" w:hAnsi="Calibri" w:cs="Calibri"/>
                <w:color w:val="000000"/>
              </w:rPr>
              <w:t>18/04/23</w:t>
            </w:r>
          </w:p>
        </w:tc>
      </w:tr>
      <w:tr w:rsidR="00A3050D" w14:paraId="6B14DDFA"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1E080DD8" w14:textId="77777777" w:rsidR="00A3050D" w:rsidRPr="004F5C28" w:rsidRDefault="00A3050D" w:rsidP="00007E69">
            <w:pPr>
              <w:pStyle w:val="Tablebody"/>
            </w:pPr>
            <w:r w:rsidRPr="004F5C28">
              <w:t xml:space="preserve"> 057 </w:t>
            </w:r>
          </w:p>
        </w:tc>
        <w:tc>
          <w:tcPr>
            <w:tcW w:w="5661" w:type="dxa"/>
            <w:vAlign w:val="top"/>
          </w:tcPr>
          <w:p w14:paraId="3607ECD0" w14:textId="77777777" w:rsidR="00A3050D" w:rsidRPr="004F5C28" w:rsidRDefault="00A3050D" w:rsidP="00007E69">
            <w:pPr>
              <w:pStyle w:val="Tablebody"/>
            </w:pPr>
            <w:r w:rsidRPr="004F5C28">
              <w:t xml:space="preserve"> Greater Canberra</w:t>
            </w:r>
          </w:p>
        </w:tc>
        <w:tc>
          <w:tcPr>
            <w:tcW w:w="1346" w:type="dxa"/>
          </w:tcPr>
          <w:p w14:paraId="6914BD21" w14:textId="77777777" w:rsidR="00A3050D" w:rsidRPr="004F5C28" w:rsidRDefault="00A3050D" w:rsidP="00007E69">
            <w:pPr>
              <w:pStyle w:val="Tablebody"/>
            </w:pPr>
            <w:r w:rsidRPr="004F5C28">
              <w:rPr>
                <w:rFonts w:ascii="Calibri" w:hAnsi="Calibri" w:cs="Calibri"/>
                <w:color w:val="000000"/>
              </w:rPr>
              <w:t>31/03/23</w:t>
            </w:r>
          </w:p>
        </w:tc>
        <w:tc>
          <w:tcPr>
            <w:tcW w:w="1347" w:type="dxa"/>
          </w:tcPr>
          <w:p w14:paraId="5BA88576" w14:textId="77777777" w:rsidR="00A3050D" w:rsidRPr="004F5C28" w:rsidRDefault="00A3050D" w:rsidP="00007E69">
            <w:pPr>
              <w:pStyle w:val="Tablebody"/>
            </w:pPr>
            <w:r w:rsidRPr="004F5C28">
              <w:rPr>
                <w:rFonts w:ascii="Calibri" w:hAnsi="Calibri" w:cs="Calibri"/>
                <w:color w:val="000000"/>
              </w:rPr>
              <w:t>18/04/23</w:t>
            </w:r>
          </w:p>
        </w:tc>
      </w:tr>
      <w:tr w:rsidR="00A3050D" w14:paraId="5FA1A370"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1A949F0F" w14:textId="77777777" w:rsidR="00A3050D" w:rsidRPr="004F5C28" w:rsidRDefault="00A3050D" w:rsidP="00007E69">
            <w:pPr>
              <w:pStyle w:val="Tablebody"/>
            </w:pPr>
            <w:r w:rsidRPr="004F5C28">
              <w:t xml:space="preserve"> 058 </w:t>
            </w:r>
          </w:p>
        </w:tc>
        <w:tc>
          <w:tcPr>
            <w:tcW w:w="5661" w:type="dxa"/>
            <w:vAlign w:val="top"/>
          </w:tcPr>
          <w:p w14:paraId="52A6B0D4" w14:textId="77777777" w:rsidR="00A3050D" w:rsidRPr="004F5C28" w:rsidRDefault="00A3050D" w:rsidP="00007E69">
            <w:pPr>
              <w:pStyle w:val="Tablebody"/>
            </w:pPr>
            <w:r w:rsidRPr="004F5C28">
              <w:t xml:space="preserve"> Amy and Danny Blain</w:t>
            </w:r>
          </w:p>
        </w:tc>
        <w:tc>
          <w:tcPr>
            <w:tcW w:w="1346" w:type="dxa"/>
          </w:tcPr>
          <w:p w14:paraId="5FDA9F90" w14:textId="77777777" w:rsidR="00A3050D" w:rsidRPr="004F5C28" w:rsidRDefault="00A3050D" w:rsidP="00007E69">
            <w:pPr>
              <w:pStyle w:val="Tablebody"/>
            </w:pPr>
            <w:r w:rsidRPr="004F5C28">
              <w:rPr>
                <w:rFonts w:ascii="Calibri" w:hAnsi="Calibri" w:cs="Calibri"/>
                <w:color w:val="000000"/>
              </w:rPr>
              <w:t>03/04/23</w:t>
            </w:r>
          </w:p>
        </w:tc>
        <w:tc>
          <w:tcPr>
            <w:tcW w:w="1347" w:type="dxa"/>
          </w:tcPr>
          <w:p w14:paraId="61283C64" w14:textId="77777777" w:rsidR="00A3050D" w:rsidRPr="004F5C28" w:rsidRDefault="00A3050D" w:rsidP="00007E69">
            <w:pPr>
              <w:pStyle w:val="Tablebody"/>
            </w:pPr>
            <w:r w:rsidRPr="004F5C28">
              <w:rPr>
                <w:rFonts w:ascii="Calibri" w:hAnsi="Calibri" w:cs="Calibri"/>
                <w:color w:val="000000"/>
              </w:rPr>
              <w:t>18/04/23</w:t>
            </w:r>
          </w:p>
        </w:tc>
      </w:tr>
      <w:tr w:rsidR="00A3050D" w14:paraId="0C1B1C3A"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5707FB18" w14:textId="77777777" w:rsidR="00A3050D" w:rsidRPr="004F5C28" w:rsidRDefault="00A3050D" w:rsidP="00007E69">
            <w:pPr>
              <w:pStyle w:val="Tablebody"/>
            </w:pPr>
            <w:r w:rsidRPr="004F5C28">
              <w:t xml:space="preserve"> 059 </w:t>
            </w:r>
          </w:p>
        </w:tc>
        <w:tc>
          <w:tcPr>
            <w:tcW w:w="5661" w:type="dxa"/>
            <w:vAlign w:val="top"/>
          </w:tcPr>
          <w:p w14:paraId="6838A7C6" w14:textId="77777777" w:rsidR="00A3050D" w:rsidRPr="004F5C28" w:rsidRDefault="00A3050D" w:rsidP="00007E69">
            <w:pPr>
              <w:pStyle w:val="Tablebody"/>
            </w:pPr>
            <w:r w:rsidRPr="004F5C28">
              <w:t xml:space="preserve"> Graham Carter OAM</w:t>
            </w:r>
          </w:p>
        </w:tc>
        <w:tc>
          <w:tcPr>
            <w:tcW w:w="1346" w:type="dxa"/>
          </w:tcPr>
          <w:p w14:paraId="608951E3" w14:textId="77777777" w:rsidR="00A3050D" w:rsidRPr="004F5C28" w:rsidRDefault="00A3050D" w:rsidP="00007E69">
            <w:pPr>
              <w:pStyle w:val="Tablebody"/>
            </w:pPr>
            <w:r w:rsidRPr="004F5C28">
              <w:rPr>
                <w:rFonts w:ascii="Calibri" w:hAnsi="Calibri" w:cs="Calibri"/>
                <w:color w:val="000000"/>
              </w:rPr>
              <w:t>03/04/23</w:t>
            </w:r>
          </w:p>
        </w:tc>
        <w:tc>
          <w:tcPr>
            <w:tcW w:w="1347" w:type="dxa"/>
          </w:tcPr>
          <w:p w14:paraId="0F174E14" w14:textId="77777777" w:rsidR="00A3050D" w:rsidRPr="004F5C28" w:rsidRDefault="00A3050D" w:rsidP="00007E69">
            <w:pPr>
              <w:pStyle w:val="Tablebody"/>
            </w:pPr>
            <w:r w:rsidRPr="004F5C28">
              <w:rPr>
                <w:rFonts w:ascii="Calibri" w:hAnsi="Calibri" w:cs="Calibri"/>
                <w:color w:val="000000"/>
              </w:rPr>
              <w:t>18/04/23</w:t>
            </w:r>
          </w:p>
        </w:tc>
      </w:tr>
      <w:tr w:rsidR="00A3050D" w14:paraId="23CE8894"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07169113" w14:textId="77777777" w:rsidR="00A3050D" w:rsidRPr="004F5C28" w:rsidRDefault="00A3050D" w:rsidP="00007E69">
            <w:pPr>
              <w:pStyle w:val="Tablebody"/>
            </w:pPr>
            <w:r w:rsidRPr="004F5C28">
              <w:t xml:space="preserve"> 060 </w:t>
            </w:r>
          </w:p>
        </w:tc>
        <w:tc>
          <w:tcPr>
            <w:tcW w:w="5661" w:type="dxa"/>
            <w:vAlign w:val="top"/>
          </w:tcPr>
          <w:p w14:paraId="07C83BA1" w14:textId="77777777" w:rsidR="00A3050D" w:rsidRPr="004F5C28" w:rsidRDefault="00A3050D" w:rsidP="00007E69">
            <w:pPr>
              <w:pStyle w:val="Tablebody"/>
            </w:pPr>
            <w:r w:rsidRPr="004F5C28">
              <w:t xml:space="preserve"> Anne Forrest</w:t>
            </w:r>
          </w:p>
        </w:tc>
        <w:tc>
          <w:tcPr>
            <w:tcW w:w="1346" w:type="dxa"/>
          </w:tcPr>
          <w:p w14:paraId="27A44C08" w14:textId="77777777" w:rsidR="00A3050D" w:rsidRPr="004F5C28" w:rsidRDefault="00A3050D" w:rsidP="00007E69">
            <w:pPr>
              <w:pStyle w:val="Tablebody"/>
            </w:pPr>
            <w:r w:rsidRPr="004F5C28">
              <w:rPr>
                <w:rFonts w:ascii="Calibri" w:hAnsi="Calibri" w:cs="Calibri"/>
                <w:color w:val="000000"/>
              </w:rPr>
              <w:t>03/04/23</w:t>
            </w:r>
          </w:p>
        </w:tc>
        <w:tc>
          <w:tcPr>
            <w:tcW w:w="1347" w:type="dxa"/>
          </w:tcPr>
          <w:p w14:paraId="65059FC0" w14:textId="77777777" w:rsidR="00A3050D" w:rsidRPr="004F5C28" w:rsidRDefault="00A3050D" w:rsidP="00007E69">
            <w:pPr>
              <w:pStyle w:val="Tablebody"/>
            </w:pPr>
            <w:r w:rsidRPr="004F5C28">
              <w:rPr>
                <w:rFonts w:ascii="Calibri" w:hAnsi="Calibri" w:cs="Calibri"/>
                <w:color w:val="000000"/>
              </w:rPr>
              <w:t>18/04/23</w:t>
            </w:r>
          </w:p>
        </w:tc>
      </w:tr>
      <w:tr w:rsidR="00A3050D" w14:paraId="4FFCA05D"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455A6AF6" w14:textId="77777777" w:rsidR="00A3050D" w:rsidRPr="004F5C28" w:rsidRDefault="00A3050D" w:rsidP="00007E69">
            <w:pPr>
              <w:pStyle w:val="Tablebody"/>
            </w:pPr>
            <w:r w:rsidRPr="004F5C28">
              <w:t xml:space="preserve"> 061 </w:t>
            </w:r>
          </w:p>
        </w:tc>
        <w:tc>
          <w:tcPr>
            <w:tcW w:w="5661" w:type="dxa"/>
            <w:vAlign w:val="top"/>
          </w:tcPr>
          <w:p w14:paraId="38C62700" w14:textId="77777777" w:rsidR="00A3050D" w:rsidRPr="004F5C28" w:rsidRDefault="00A3050D" w:rsidP="00007E69">
            <w:pPr>
              <w:pStyle w:val="Tablebody"/>
            </w:pPr>
            <w:r w:rsidRPr="004F5C28">
              <w:t xml:space="preserve"> Heritage Council of WA</w:t>
            </w:r>
          </w:p>
        </w:tc>
        <w:tc>
          <w:tcPr>
            <w:tcW w:w="1346" w:type="dxa"/>
          </w:tcPr>
          <w:p w14:paraId="24D2F75B" w14:textId="77777777" w:rsidR="00A3050D" w:rsidRPr="004F5C28" w:rsidRDefault="00A3050D" w:rsidP="00007E69">
            <w:pPr>
              <w:pStyle w:val="Tablebody"/>
            </w:pPr>
            <w:r w:rsidRPr="004F5C28">
              <w:rPr>
                <w:rFonts w:ascii="Calibri" w:hAnsi="Calibri" w:cs="Calibri"/>
                <w:color w:val="000000"/>
              </w:rPr>
              <w:t>05/04/23</w:t>
            </w:r>
          </w:p>
        </w:tc>
        <w:tc>
          <w:tcPr>
            <w:tcW w:w="1347" w:type="dxa"/>
          </w:tcPr>
          <w:p w14:paraId="4C68150E" w14:textId="77777777" w:rsidR="00A3050D" w:rsidRPr="004F5C28" w:rsidRDefault="00A3050D" w:rsidP="00007E69">
            <w:pPr>
              <w:pStyle w:val="Tablebody"/>
            </w:pPr>
            <w:r w:rsidRPr="004F5C28">
              <w:rPr>
                <w:rFonts w:ascii="Calibri" w:hAnsi="Calibri" w:cs="Calibri"/>
                <w:color w:val="000000"/>
              </w:rPr>
              <w:t>18/04/23</w:t>
            </w:r>
          </w:p>
        </w:tc>
      </w:tr>
      <w:tr w:rsidR="00A3050D" w14:paraId="113855E3"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29A0E74E" w14:textId="77777777" w:rsidR="00A3050D" w:rsidRPr="004F5C28" w:rsidRDefault="00A3050D" w:rsidP="00007E69">
            <w:pPr>
              <w:pStyle w:val="Tablebody"/>
            </w:pPr>
            <w:r w:rsidRPr="004F5C28">
              <w:t xml:space="preserve"> 062 </w:t>
            </w:r>
          </w:p>
        </w:tc>
        <w:tc>
          <w:tcPr>
            <w:tcW w:w="5661" w:type="dxa"/>
            <w:vAlign w:val="top"/>
          </w:tcPr>
          <w:p w14:paraId="1CD654CF" w14:textId="77777777" w:rsidR="00A3050D" w:rsidRPr="004F5C28" w:rsidRDefault="00A3050D" w:rsidP="00007E69">
            <w:pPr>
              <w:pStyle w:val="Tablebody"/>
            </w:pPr>
            <w:r w:rsidRPr="004F5C28">
              <w:t xml:space="preserve"> Victorian Aboriginal Heritage Council</w:t>
            </w:r>
          </w:p>
        </w:tc>
        <w:tc>
          <w:tcPr>
            <w:tcW w:w="1346" w:type="dxa"/>
          </w:tcPr>
          <w:p w14:paraId="658048E3" w14:textId="77777777" w:rsidR="00A3050D" w:rsidRPr="004F5C28" w:rsidRDefault="00A3050D" w:rsidP="00007E69">
            <w:pPr>
              <w:pStyle w:val="Tablebody"/>
            </w:pPr>
            <w:r w:rsidRPr="004F5C28">
              <w:rPr>
                <w:rFonts w:ascii="Calibri" w:hAnsi="Calibri" w:cs="Calibri"/>
                <w:color w:val="000000"/>
              </w:rPr>
              <w:t>17/04/23</w:t>
            </w:r>
          </w:p>
        </w:tc>
        <w:tc>
          <w:tcPr>
            <w:tcW w:w="1347" w:type="dxa"/>
          </w:tcPr>
          <w:p w14:paraId="05791571" w14:textId="77777777" w:rsidR="00A3050D" w:rsidRPr="004F5C28" w:rsidRDefault="00A3050D" w:rsidP="00007E69">
            <w:pPr>
              <w:pStyle w:val="Tablebody"/>
            </w:pPr>
            <w:r w:rsidRPr="004F5C28">
              <w:rPr>
                <w:rFonts w:ascii="Calibri" w:hAnsi="Calibri" w:cs="Calibri"/>
                <w:color w:val="000000"/>
              </w:rPr>
              <w:t>23/05/23</w:t>
            </w:r>
          </w:p>
        </w:tc>
      </w:tr>
      <w:tr w:rsidR="00A3050D" w14:paraId="16AC84F0"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3943A408" w14:textId="77777777" w:rsidR="00A3050D" w:rsidRPr="004F5C28" w:rsidRDefault="00A3050D" w:rsidP="00007E69">
            <w:pPr>
              <w:pStyle w:val="Tablebody"/>
            </w:pPr>
            <w:r w:rsidRPr="004F5C28">
              <w:t xml:space="preserve"> 063 </w:t>
            </w:r>
          </w:p>
        </w:tc>
        <w:tc>
          <w:tcPr>
            <w:tcW w:w="5661" w:type="dxa"/>
            <w:vAlign w:val="top"/>
          </w:tcPr>
          <w:p w14:paraId="72F89414" w14:textId="77777777" w:rsidR="00A3050D" w:rsidRPr="004F5C28" w:rsidRDefault="00A3050D" w:rsidP="00007E69">
            <w:pPr>
              <w:pStyle w:val="Tablebody"/>
            </w:pPr>
            <w:r w:rsidRPr="004F5C28">
              <w:t xml:space="preserve"> Dr Shane West</w:t>
            </w:r>
          </w:p>
        </w:tc>
        <w:tc>
          <w:tcPr>
            <w:tcW w:w="1346" w:type="dxa"/>
          </w:tcPr>
          <w:p w14:paraId="4555C6EA" w14:textId="77777777" w:rsidR="00A3050D" w:rsidRPr="004F5C28" w:rsidRDefault="00A3050D" w:rsidP="00007E69">
            <w:pPr>
              <w:pStyle w:val="Tablebody"/>
            </w:pPr>
            <w:r w:rsidRPr="004F5C28">
              <w:rPr>
                <w:rFonts w:ascii="Calibri" w:hAnsi="Calibri" w:cs="Calibri"/>
                <w:color w:val="000000"/>
              </w:rPr>
              <w:t>09/12/23</w:t>
            </w:r>
          </w:p>
        </w:tc>
        <w:tc>
          <w:tcPr>
            <w:tcW w:w="1347" w:type="dxa"/>
          </w:tcPr>
          <w:p w14:paraId="06BCDE65" w14:textId="77777777" w:rsidR="00A3050D" w:rsidRPr="004F5C28" w:rsidRDefault="00A3050D" w:rsidP="00007E69">
            <w:pPr>
              <w:pStyle w:val="Tablebody"/>
            </w:pPr>
            <w:r w:rsidRPr="004F5C28">
              <w:rPr>
                <w:rFonts w:ascii="Calibri" w:hAnsi="Calibri" w:cs="Calibri"/>
                <w:color w:val="000000"/>
              </w:rPr>
              <w:t>02/05/23</w:t>
            </w:r>
          </w:p>
        </w:tc>
      </w:tr>
      <w:tr w:rsidR="00A3050D" w14:paraId="49BDE4A6" w14:textId="77777777" w:rsidTr="00007E69">
        <w:trPr>
          <w:cnfStyle w:val="000000100000" w:firstRow="0" w:lastRow="0" w:firstColumn="0" w:lastColumn="0" w:oddVBand="0" w:evenVBand="0" w:oddHBand="1" w:evenHBand="0" w:firstRowFirstColumn="0" w:firstRowLastColumn="0" w:lastRowFirstColumn="0" w:lastRowLastColumn="0"/>
        </w:trPr>
        <w:tc>
          <w:tcPr>
            <w:tcW w:w="672" w:type="dxa"/>
            <w:vAlign w:val="top"/>
          </w:tcPr>
          <w:p w14:paraId="7374A029" w14:textId="77777777" w:rsidR="00A3050D" w:rsidRPr="004F5C28" w:rsidRDefault="00A3050D" w:rsidP="00007E69">
            <w:pPr>
              <w:pStyle w:val="Tablebody"/>
            </w:pPr>
            <w:r w:rsidRPr="004F5C28">
              <w:t xml:space="preserve"> 064 </w:t>
            </w:r>
          </w:p>
        </w:tc>
        <w:tc>
          <w:tcPr>
            <w:tcW w:w="5661" w:type="dxa"/>
            <w:vAlign w:val="top"/>
          </w:tcPr>
          <w:p w14:paraId="5C312ED7" w14:textId="77777777" w:rsidR="00A3050D" w:rsidRPr="004F5C28" w:rsidRDefault="00A3050D" w:rsidP="00007E69">
            <w:pPr>
              <w:pStyle w:val="Tablebody"/>
            </w:pPr>
            <w:r w:rsidRPr="004F5C28">
              <w:t xml:space="preserve"> Family History ACT</w:t>
            </w:r>
          </w:p>
        </w:tc>
        <w:tc>
          <w:tcPr>
            <w:tcW w:w="1346" w:type="dxa"/>
          </w:tcPr>
          <w:p w14:paraId="65DEE850" w14:textId="77777777" w:rsidR="00A3050D" w:rsidRPr="004F5C28" w:rsidRDefault="00A3050D" w:rsidP="00007E69">
            <w:pPr>
              <w:pStyle w:val="Tablebody"/>
            </w:pPr>
            <w:r w:rsidRPr="004F5C28">
              <w:rPr>
                <w:rFonts w:ascii="Calibri" w:hAnsi="Calibri" w:cs="Calibri"/>
                <w:color w:val="000000"/>
              </w:rPr>
              <w:t>21/04/23</w:t>
            </w:r>
          </w:p>
        </w:tc>
        <w:tc>
          <w:tcPr>
            <w:tcW w:w="1347" w:type="dxa"/>
          </w:tcPr>
          <w:p w14:paraId="338328B8" w14:textId="77777777" w:rsidR="00A3050D" w:rsidRPr="004F5C28" w:rsidRDefault="00A3050D" w:rsidP="00007E69">
            <w:pPr>
              <w:pStyle w:val="Tablebody"/>
            </w:pPr>
            <w:r w:rsidRPr="004F5C28">
              <w:rPr>
                <w:rFonts w:ascii="Calibri" w:hAnsi="Calibri" w:cs="Calibri"/>
                <w:color w:val="000000"/>
              </w:rPr>
              <w:t>02/05/23</w:t>
            </w:r>
          </w:p>
        </w:tc>
      </w:tr>
      <w:tr w:rsidR="00A3050D" w14:paraId="5A5E1109" w14:textId="77777777" w:rsidTr="00007E69">
        <w:trPr>
          <w:cnfStyle w:val="000000010000" w:firstRow="0" w:lastRow="0" w:firstColumn="0" w:lastColumn="0" w:oddVBand="0" w:evenVBand="0" w:oddHBand="0" w:evenHBand="1" w:firstRowFirstColumn="0" w:firstRowLastColumn="0" w:lastRowFirstColumn="0" w:lastRowLastColumn="0"/>
        </w:trPr>
        <w:tc>
          <w:tcPr>
            <w:tcW w:w="672" w:type="dxa"/>
            <w:vAlign w:val="top"/>
          </w:tcPr>
          <w:p w14:paraId="14F98AED" w14:textId="77777777" w:rsidR="00A3050D" w:rsidRPr="004F5C28" w:rsidRDefault="00A3050D" w:rsidP="00007E69">
            <w:pPr>
              <w:pStyle w:val="Tablebody"/>
            </w:pPr>
            <w:r w:rsidRPr="004F5C28">
              <w:t xml:space="preserve"> 065 </w:t>
            </w:r>
          </w:p>
        </w:tc>
        <w:tc>
          <w:tcPr>
            <w:tcW w:w="5661" w:type="dxa"/>
            <w:vAlign w:val="top"/>
          </w:tcPr>
          <w:p w14:paraId="445358AD" w14:textId="77777777" w:rsidR="00A3050D" w:rsidRPr="004F5C28" w:rsidRDefault="00A3050D" w:rsidP="00007E69">
            <w:pPr>
              <w:pStyle w:val="Tablebody"/>
            </w:pPr>
            <w:r w:rsidRPr="004F5C28">
              <w:t xml:space="preserve"> Andrew Dibb</w:t>
            </w:r>
          </w:p>
        </w:tc>
        <w:tc>
          <w:tcPr>
            <w:tcW w:w="1346" w:type="dxa"/>
          </w:tcPr>
          <w:p w14:paraId="4C7DAFA0" w14:textId="77777777" w:rsidR="00A3050D" w:rsidRPr="004F5C28" w:rsidRDefault="00A3050D" w:rsidP="00007E69">
            <w:pPr>
              <w:pStyle w:val="Tablebody"/>
            </w:pPr>
            <w:r w:rsidRPr="004F5C28">
              <w:rPr>
                <w:rFonts w:ascii="Calibri" w:hAnsi="Calibri" w:cs="Calibri"/>
                <w:color w:val="000000"/>
              </w:rPr>
              <w:t>03/05/23</w:t>
            </w:r>
          </w:p>
        </w:tc>
        <w:tc>
          <w:tcPr>
            <w:tcW w:w="1347" w:type="dxa"/>
          </w:tcPr>
          <w:p w14:paraId="0CC7719B" w14:textId="77777777" w:rsidR="00A3050D" w:rsidRPr="004F5C28" w:rsidRDefault="00A3050D" w:rsidP="00007E69">
            <w:pPr>
              <w:pStyle w:val="Tablebody"/>
            </w:pPr>
            <w:r w:rsidRPr="004F5C28">
              <w:rPr>
                <w:rFonts w:ascii="Calibri" w:hAnsi="Calibri" w:cs="Calibri"/>
                <w:color w:val="000000"/>
              </w:rPr>
              <w:t>23/05/23</w:t>
            </w:r>
          </w:p>
        </w:tc>
      </w:tr>
    </w:tbl>
    <w:p w14:paraId="1180F728" w14:textId="6DF1D6D8" w:rsidR="00E833AA" w:rsidRDefault="00E833AA">
      <w:pPr>
        <w:spacing w:line="259" w:lineRule="auto"/>
      </w:pPr>
      <w:r>
        <w:br w:type="page"/>
      </w:r>
    </w:p>
    <w:p w14:paraId="022749F7" w14:textId="77777777" w:rsidR="00A3050D" w:rsidRDefault="00A3050D" w:rsidP="002D0225">
      <w:pPr>
        <w:pStyle w:val="Heading1nonumber"/>
        <w:ind w:left="0"/>
      </w:pPr>
      <w:bookmarkStart w:id="231" w:name="AppndxB"/>
      <w:bookmarkStart w:id="232" w:name="_Toc137119964"/>
      <w:bookmarkStart w:id="233" w:name="_Toc148972899"/>
      <w:bookmarkEnd w:id="231"/>
      <w:r>
        <w:t>Appendix B: Witnesses</w:t>
      </w:r>
      <w:bookmarkEnd w:id="232"/>
      <w:bookmarkEnd w:id="233"/>
    </w:p>
    <w:p w14:paraId="384D4C2B" w14:textId="77777777" w:rsidR="00A3050D" w:rsidRDefault="00A3050D" w:rsidP="004D1BFD">
      <w:pPr>
        <w:pStyle w:val="Heading3"/>
      </w:pPr>
      <w:bookmarkStart w:id="234" w:name="_Toc119504533"/>
      <w:bookmarkStart w:id="235" w:name="_Toc137119965"/>
      <w:bookmarkStart w:id="236" w:name="_Toc148972900"/>
      <w:r w:rsidRPr="00610AE0">
        <w:t>Tuesday, 16 May 202</w:t>
      </w:r>
      <w:bookmarkEnd w:id="234"/>
      <w:r w:rsidRPr="00610AE0">
        <w:t>3</w:t>
      </w:r>
      <w:bookmarkEnd w:id="235"/>
      <w:bookmarkEnd w:id="236"/>
    </w:p>
    <w:p w14:paraId="086FD363" w14:textId="1998DB77" w:rsidR="00A3050D" w:rsidRPr="004D2FBC" w:rsidRDefault="00A3050D" w:rsidP="004D1BFD">
      <w:pPr>
        <w:pStyle w:val="Heading4"/>
      </w:pPr>
      <w:r w:rsidRPr="004D2FBC">
        <w:t>ACT Heritage Council</w:t>
      </w:r>
      <w:r w:rsidR="007F6CB0">
        <w:t xml:space="preserve"> (interim)</w:t>
      </w:r>
    </w:p>
    <w:p w14:paraId="450D2534" w14:textId="77777777" w:rsidR="00A3050D" w:rsidRPr="004D2FBC" w:rsidRDefault="00A3050D" w:rsidP="00B80BCB">
      <w:pPr>
        <w:pStyle w:val="ListBullet"/>
        <w:ind w:left="284" w:hanging="284"/>
      </w:pPr>
      <w:r w:rsidRPr="00B80BCB">
        <w:rPr>
          <w:b/>
          <w:bCs/>
        </w:rPr>
        <w:t>Mr Duncan Marshall AM</w:t>
      </w:r>
      <w:r w:rsidRPr="004D2FBC">
        <w:t xml:space="preserve">, Chair </w:t>
      </w:r>
    </w:p>
    <w:p w14:paraId="24590420" w14:textId="472316A5" w:rsidR="00A3050D" w:rsidRPr="004D2FBC" w:rsidRDefault="00A3050D" w:rsidP="004D1BFD">
      <w:pPr>
        <w:pStyle w:val="Heading4"/>
      </w:pPr>
      <w:r w:rsidRPr="004D2FBC">
        <w:t>Panel (first session)</w:t>
      </w:r>
    </w:p>
    <w:p w14:paraId="05FFF700" w14:textId="3FFF82CE" w:rsidR="00A3050D" w:rsidRPr="004D2FBC" w:rsidRDefault="00A3050D" w:rsidP="00B80BCB">
      <w:pPr>
        <w:pStyle w:val="ListBullet"/>
        <w:ind w:left="284" w:hanging="284"/>
      </w:pPr>
      <w:r w:rsidRPr="00BC305F">
        <w:rPr>
          <w:b/>
          <w:bCs/>
        </w:rPr>
        <w:t>Mr Nicholas Swain</w:t>
      </w:r>
      <w:r w:rsidRPr="004D2FBC">
        <w:t>, Secretary, Canberra and District Historical Society Inc</w:t>
      </w:r>
      <w:r w:rsidR="00B80BCB">
        <w:t>.</w:t>
      </w:r>
    </w:p>
    <w:p w14:paraId="47B37764" w14:textId="77777777" w:rsidR="00A3050D" w:rsidRPr="004D2FBC" w:rsidRDefault="00A3050D" w:rsidP="00B80BCB">
      <w:pPr>
        <w:pStyle w:val="ListBullet"/>
        <w:ind w:left="284" w:hanging="284"/>
      </w:pPr>
      <w:r w:rsidRPr="00BC305F">
        <w:rPr>
          <w:b/>
          <w:bCs/>
        </w:rPr>
        <w:t xml:space="preserve">Mr Gary Kent, </w:t>
      </w:r>
      <w:r w:rsidRPr="00B80BCB">
        <w:t>President,</w:t>
      </w:r>
      <w:r w:rsidRPr="004D2FBC">
        <w:t xml:space="preserve"> National Trust of Australia (ACT)</w:t>
      </w:r>
    </w:p>
    <w:p w14:paraId="4AF8209A" w14:textId="5648D222" w:rsidR="00A3050D" w:rsidRPr="004D2FBC" w:rsidRDefault="00A3050D" w:rsidP="004D1BFD">
      <w:pPr>
        <w:pStyle w:val="Heading4"/>
      </w:pPr>
      <w:r w:rsidRPr="004D2FBC">
        <w:t>Panel (second session)</w:t>
      </w:r>
    </w:p>
    <w:p w14:paraId="2C0795A7" w14:textId="02434C4E" w:rsidR="00A3050D" w:rsidRPr="00BC305F" w:rsidRDefault="00A3050D" w:rsidP="00B80BCB">
      <w:pPr>
        <w:pStyle w:val="ListBullet"/>
        <w:ind w:left="284" w:hanging="284"/>
        <w:rPr>
          <w:b/>
          <w:bCs/>
        </w:rPr>
      </w:pPr>
      <w:r w:rsidRPr="00BC305F">
        <w:rPr>
          <w:b/>
          <w:bCs/>
        </w:rPr>
        <w:t>Ms Amy Blain</w:t>
      </w:r>
    </w:p>
    <w:p w14:paraId="3A04FC1D" w14:textId="77777777" w:rsidR="00A3050D" w:rsidRPr="00BC305F" w:rsidRDefault="00A3050D" w:rsidP="00B80BCB">
      <w:pPr>
        <w:pStyle w:val="ListBullet"/>
        <w:ind w:left="284" w:hanging="284"/>
        <w:rPr>
          <w:b/>
          <w:bCs/>
        </w:rPr>
      </w:pPr>
      <w:r w:rsidRPr="00BC305F">
        <w:rPr>
          <w:b/>
          <w:bCs/>
        </w:rPr>
        <w:t>Mr Graham Mannall</w:t>
      </w:r>
    </w:p>
    <w:p w14:paraId="6C48B335" w14:textId="77777777" w:rsidR="00A3050D" w:rsidRPr="00BC305F" w:rsidRDefault="00A3050D" w:rsidP="00B80BCB">
      <w:pPr>
        <w:pStyle w:val="ListBullet"/>
        <w:ind w:left="284" w:hanging="284"/>
        <w:rPr>
          <w:b/>
          <w:bCs/>
        </w:rPr>
      </w:pPr>
      <w:r w:rsidRPr="00BC305F">
        <w:rPr>
          <w:b/>
          <w:bCs/>
        </w:rPr>
        <w:t>Ms Sarah Reid</w:t>
      </w:r>
    </w:p>
    <w:p w14:paraId="3C0FEDD1" w14:textId="77777777" w:rsidR="00A3050D" w:rsidRPr="004D2FBC" w:rsidRDefault="00A3050D" w:rsidP="004D1BFD">
      <w:pPr>
        <w:pStyle w:val="Heading4"/>
      </w:pPr>
      <w:r w:rsidRPr="004D2FBC">
        <w:t xml:space="preserve">Australasian Society for Historical Archaeology </w:t>
      </w:r>
    </w:p>
    <w:p w14:paraId="4A23449D" w14:textId="77777777" w:rsidR="00A3050D" w:rsidRPr="004D2FBC" w:rsidRDefault="00A3050D" w:rsidP="00B80BCB">
      <w:pPr>
        <w:pStyle w:val="ListBullet"/>
        <w:ind w:left="284" w:hanging="284"/>
      </w:pPr>
      <w:r w:rsidRPr="00BC305F">
        <w:rPr>
          <w:b/>
          <w:bCs/>
        </w:rPr>
        <w:t>Dr Siobhan Lavelle OAM</w:t>
      </w:r>
      <w:r w:rsidRPr="004D2FBC">
        <w:t xml:space="preserve">, National Executive Committee Member </w:t>
      </w:r>
    </w:p>
    <w:p w14:paraId="460C2522" w14:textId="502FD67F" w:rsidR="00A3050D" w:rsidRPr="001A6B2A" w:rsidRDefault="00BA01BF" w:rsidP="004D1BFD">
      <w:pPr>
        <w:pStyle w:val="Heading4"/>
      </w:pPr>
      <w:r>
        <w:t>Australia ICOMOS/</w:t>
      </w:r>
      <w:r w:rsidR="00A3050D" w:rsidRPr="001A6B2A">
        <w:t>University of Canberra</w:t>
      </w:r>
    </w:p>
    <w:p w14:paraId="5AF96AFB" w14:textId="19E1A8E9" w:rsidR="00A3050D" w:rsidRPr="004D2FBC" w:rsidRDefault="00A3050D" w:rsidP="00B80BCB">
      <w:pPr>
        <w:pStyle w:val="ListBullet"/>
        <w:ind w:left="284" w:hanging="284"/>
      </w:pPr>
      <w:r w:rsidRPr="00BC305F">
        <w:rPr>
          <w:b/>
          <w:bCs/>
        </w:rPr>
        <w:t>Professor Tracy Ireland</w:t>
      </w:r>
      <w:r w:rsidRPr="004D2FBC">
        <w:t xml:space="preserve">, </w:t>
      </w:r>
      <w:r w:rsidR="00BA01BF">
        <w:t xml:space="preserve">President of Australia ICOMOS and </w:t>
      </w:r>
      <w:r w:rsidRPr="004D2FBC">
        <w:t>Professor of Cultural Heritage</w:t>
      </w:r>
      <w:r w:rsidR="00BA01BF">
        <w:t xml:space="preserve"> at the University of Canberra</w:t>
      </w:r>
    </w:p>
    <w:p w14:paraId="2D8A1306" w14:textId="09DC3201" w:rsidR="00A3050D" w:rsidRPr="004D2FBC" w:rsidRDefault="00A3050D" w:rsidP="004D1BFD">
      <w:pPr>
        <w:pStyle w:val="Heading4"/>
      </w:pPr>
      <w:r w:rsidRPr="004D2FBC">
        <w:t>Panel</w:t>
      </w:r>
      <w:r>
        <w:t xml:space="preserve"> </w:t>
      </w:r>
      <w:r w:rsidRPr="004D2FBC">
        <w:t>(third session)</w:t>
      </w:r>
    </w:p>
    <w:p w14:paraId="25089FFA" w14:textId="77777777" w:rsidR="00A3050D" w:rsidRPr="004D2FBC" w:rsidRDefault="00A3050D" w:rsidP="00B80BCB">
      <w:pPr>
        <w:pStyle w:val="ListBullet"/>
        <w:ind w:left="284" w:hanging="284"/>
      </w:pPr>
      <w:r w:rsidRPr="00BC305F">
        <w:rPr>
          <w:b/>
          <w:bCs/>
        </w:rPr>
        <w:t>Ms Jane Cassidy</w:t>
      </w:r>
      <w:r w:rsidRPr="004D2FBC">
        <w:t>, ACT President</w:t>
      </w:r>
      <w:r>
        <w:t xml:space="preserve">, </w:t>
      </w:r>
      <w:r w:rsidRPr="004D2FBC">
        <w:t>Australian Institute of Architects</w:t>
      </w:r>
    </w:p>
    <w:p w14:paraId="56EE08A5" w14:textId="4CAFF6B8" w:rsidR="00A3050D" w:rsidRPr="004D2FBC" w:rsidRDefault="00A3050D" w:rsidP="00B80BCB">
      <w:pPr>
        <w:pStyle w:val="ListBullet"/>
        <w:ind w:left="284" w:hanging="284"/>
      </w:pPr>
      <w:r w:rsidRPr="00BC305F">
        <w:rPr>
          <w:b/>
          <w:bCs/>
        </w:rPr>
        <w:t>Mr Eric Martin</w:t>
      </w:r>
      <w:r w:rsidRPr="004D2FBC">
        <w:t xml:space="preserve">, Director of </w:t>
      </w:r>
      <w:r w:rsidR="00066A43">
        <w:t xml:space="preserve">Eric </w:t>
      </w:r>
      <w:r w:rsidRPr="004D2FBC">
        <w:t xml:space="preserve">Martin </w:t>
      </w:r>
      <w:r w:rsidR="00066A43">
        <w:t>&amp;</w:t>
      </w:r>
      <w:r w:rsidRPr="004D2FBC">
        <w:t xml:space="preserve"> Associates, Member of the Australian Institute of Architects’ National Heritage Committee, Member of the Australian Institute of Architects</w:t>
      </w:r>
      <w:r w:rsidR="00066A43">
        <w:t>’</w:t>
      </w:r>
      <w:r w:rsidRPr="004D2FBC">
        <w:t xml:space="preserve"> ACT Chapter Heritage Committee</w:t>
      </w:r>
    </w:p>
    <w:p w14:paraId="04CE7F15" w14:textId="77777777" w:rsidR="00A3050D" w:rsidRPr="004D2FBC" w:rsidRDefault="00A3050D" w:rsidP="00B80BCB">
      <w:pPr>
        <w:pStyle w:val="ListBullet"/>
        <w:ind w:left="284" w:hanging="284"/>
      </w:pPr>
      <w:r w:rsidRPr="00BC305F">
        <w:rPr>
          <w:b/>
          <w:bCs/>
        </w:rPr>
        <w:t>Mr Trevor Fitzpatrick</w:t>
      </w:r>
      <w:r w:rsidRPr="004D2FBC">
        <w:t>, President</w:t>
      </w:r>
      <w:r>
        <w:t xml:space="preserve">, </w:t>
      </w:r>
      <w:r w:rsidRPr="004D2FBC">
        <w:t>Planning Institute of Australia, ACT Division</w:t>
      </w:r>
    </w:p>
    <w:p w14:paraId="00EDF3A4" w14:textId="77777777" w:rsidR="00A3050D" w:rsidRPr="004D2FBC" w:rsidRDefault="00A3050D" w:rsidP="00B80BCB">
      <w:pPr>
        <w:pStyle w:val="ListBullet"/>
        <w:ind w:left="284" w:hanging="284"/>
      </w:pPr>
      <w:r w:rsidRPr="00BC305F">
        <w:rPr>
          <w:b/>
          <w:bCs/>
        </w:rPr>
        <w:t>Mr Peter Johns</w:t>
      </w:r>
      <w:r w:rsidRPr="004D2FBC">
        <w:t>, Committee Member</w:t>
      </w:r>
      <w:r>
        <w:t xml:space="preserve">, </w:t>
      </w:r>
      <w:r w:rsidRPr="004D2FBC">
        <w:t>Planning Institute of Australia, ACT Division</w:t>
      </w:r>
    </w:p>
    <w:p w14:paraId="43A89818" w14:textId="29A6B36D" w:rsidR="00A3050D" w:rsidRPr="004D2FBC" w:rsidRDefault="00A3050D" w:rsidP="004D1BFD">
      <w:pPr>
        <w:pStyle w:val="Heading4"/>
      </w:pPr>
      <w:r w:rsidRPr="004D2FBC">
        <w:t>Panel (fourth session)</w:t>
      </w:r>
    </w:p>
    <w:p w14:paraId="35DFAF6E" w14:textId="77777777" w:rsidR="00A3050D" w:rsidRPr="00A3050D" w:rsidRDefault="00A3050D" w:rsidP="00B80BCB">
      <w:pPr>
        <w:pStyle w:val="ListBullet"/>
        <w:ind w:left="284" w:hanging="284"/>
      </w:pPr>
      <w:r w:rsidRPr="00A3050D">
        <w:rPr>
          <w:b/>
          <w:bCs/>
        </w:rPr>
        <w:t>Mr Mark Butz</w:t>
      </w:r>
      <w:r w:rsidRPr="00A3050D">
        <w:t xml:space="preserve">, LearnScapes </w:t>
      </w:r>
    </w:p>
    <w:p w14:paraId="6159E4AD" w14:textId="77777777" w:rsidR="00A3050D" w:rsidRPr="00A3050D" w:rsidRDefault="00A3050D" w:rsidP="00B80BCB">
      <w:pPr>
        <w:pStyle w:val="ListBullet"/>
        <w:ind w:left="284" w:hanging="284"/>
      </w:pPr>
      <w:r w:rsidRPr="00A3050D">
        <w:rPr>
          <w:b/>
          <w:bCs/>
        </w:rPr>
        <w:t>Mr Geoff Ashley</w:t>
      </w:r>
      <w:r w:rsidRPr="00A3050D">
        <w:t>, Ashley Built Heritage</w:t>
      </w:r>
    </w:p>
    <w:p w14:paraId="50A6B942" w14:textId="77777777" w:rsidR="00A3050D" w:rsidRPr="004D2FBC" w:rsidRDefault="00A3050D" w:rsidP="004D1BFD">
      <w:pPr>
        <w:pStyle w:val="Heading4"/>
      </w:pPr>
      <w:r w:rsidRPr="004D2FBC">
        <w:t xml:space="preserve">Advocacy for Inclusion  </w:t>
      </w:r>
    </w:p>
    <w:p w14:paraId="271DEED9" w14:textId="394BF945" w:rsidR="00A3050D" w:rsidRPr="004D2FBC" w:rsidRDefault="00A3050D" w:rsidP="00B80BCB">
      <w:pPr>
        <w:pStyle w:val="ListBullet"/>
        <w:ind w:left="284" w:hanging="284"/>
      </w:pPr>
      <w:r w:rsidRPr="00BC305F">
        <w:rPr>
          <w:b/>
          <w:bCs/>
        </w:rPr>
        <w:t>Mr Craig Wallace</w:t>
      </w:r>
      <w:r w:rsidRPr="004D2FBC">
        <w:t xml:space="preserve">, </w:t>
      </w:r>
      <w:r w:rsidR="00066A43">
        <w:t>Head of Policy</w:t>
      </w:r>
    </w:p>
    <w:p w14:paraId="4260B474" w14:textId="77777777" w:rsidR="00A3050D" w:rsidRPr="004D2FBC" w:rsidRDefault="00A3050D" w:rsidP="004D1BFD">
      <w:pPr>
        <w:pStyle w:val="Heading4"/>
      </w:pPr>
      <w:r w:rsidRPr="004D2FBC">
        <w:t xml:space="preserve">Greater Canberra  </w:t>
      </w:r>
    </w:p>
    <w:p w14:paraId="12F793C5" w14:textId="77777777" w:rsidR="00A3050D" w:rsidRPr="004D2FBC" w:rsidRDefault="00A3050D" w:rsidP="00B80BCB">
      <w:pPr>
        <w:pStyle w:val="ListBullet"/>
        <w:ind w:left="284" w:hanging="284"/>
      </w:pPr>
      <w:r w:rsidRPr="00BC305F">
        <w:rPr>
          <w:b/>
          <w:bCs/>
        </w:rPr>
        <w:t>Mr Howard Maclean</w:t>
      </w:r>
      <w:r w:rsidRPr="004D2FBC">
        <w:t>, Convener</w:t>
      </w:r>
    </w:p>
    <w:p w14:paraId="17CD0BC6" w14:textId="48F489D4" w:rsidR="00A3050D" w:rsidRPr="004F5C28" w:rsidRDefault="00A3050D" w:rsidP="004F5C28">
      <w:pPr>
        <w:pStyle w:val="ListBullet"/>
        <w:ind w:left="284" w:hanging="284"/>
      </w:pPr>
      <w:r w:rsidRPr="00BC305F">
        <w:rPr>
          <w:b/>
          <w:bCs/>
        </w:rPr>
        <w:t>Mr Eben Leifer</w:t>
      </w:r>
      <w:r w:rsidRPr="004D2FBC">
        <w:t>, Deputy Convener</w:t>
      </w:r>
    </w:p>
    <w:p w14:paraId="30496274" w14:textId="19348223" w:rsidR="00A3050D" w:rsidRPr="004D2FBC" w:rsidRDefault="00A3050D" w:rsidP="004D1BFD">
      <w:pPr>
        <w:pStyle w:val="Heading4"/>
      </w:pPr>
      <w:r w:rsidRPr="004D2FBC">
        <w:t>Panel</w:t>
      </w:r>
      <w:r>
        <w:t xml:space="preserve"> </w:t>
      </w:r>
      <w:r w:rsidRPr="004D2FBC">
        <w:t>(</w:t>
      </w:r>
      <w:r>
        <w:t>f</w:t>
      </w:r>
      <w:r w:rsidR="004F5C28">
        <w:t>if</w:t>
      </w:r>
      <w:r>
        <w:t xml:space="preserve">th </w:t>
      </w:r>
      <w:r w:rsidRPr="004D2FBC">
        <w:t>session)</w:t>
      </w:r>
    </w:p>
    <w:p w14:paraId="0A52C679" w14:textId="1D65BA35" w:rsidR="00A3050D" w:rsidRPr="004D2FBC" w:rsidRDefault="00A3050D" w:rsidP="00B80BCB">
      <w:pPr>
        <w:pStyle w:val="ListBullet"/>
        <w:ind w:left="284" w:hanging="284"/>
      </w:pPr>
      <w:r w:rsidRPr="00BC305F">
        <w:rPr>
          <w:b/>
          <w:bCs/>
        </w:rPr>
        <w:t>Professor Nicholas Brown</w:t>
      </w:r>
      <w:r w:rsidRPr="004D2FBC">
        <w:t>, School of History, A</w:t>
      </w:r>
      <w:r>
        <w:t xml:space="preserve">ustralian National University / </w:t>
      </w:r>
      <w:r w:rsidRPr="00A52B22">
        <w:t>Manning Clark House Inc</w:t>
      </w:r>
      <w:r w:rsidR="004F5C28">
        <w:t>.</w:t>
      </w:r>
    </w:p>
    <w:p w14:paraId="2494CAA1" w14:textId="64F948A4" w:rsidR="00A3050D" w:rsidRPr="004D2FBC" w:rsidRDefault="00A3050D" w:rsidP="00B80BCB">
      <w:pPr>
        <w:pStyle w:val="ListBullet"/>
        <w:ind w:left="284" w:hanging="284"/>
      </w:pPr>
      <w:r w:rsidRPr="00137E05">
        <w:rPr>
          <w:b/>
          <w:bCs/>
        </w:rPr>
        <w:t>Ms Penelope Grist</w:t>
      </w:r>
      <w:r w:rsidRPr="004D2FBC">
        <w:t>, Secretary</w:t>
      </w:r>
      <w:r>
        <w:t xml:space="preserve">, </w:t>
      </w:r>
      <w:r w:rsidRPr="004D2FBC">
        <w:t>Fire Brigade Historical Society of the ACT</w:t>
      </w:r>
    </w:p>
    <w:p w14:paraId="7B2E3E94" w14:textId="77777777" w:rsidR="00A3050D" w:rsidRPr="004D2FBC" w:rsidRDefault="00A3050D" w:rsidP="00B80BCB">
      <w:pPr>
        <w:pStyle w:val="ListBullet"/>
        <w:ind w:left="284" w:hanging="284"/>
      </w:pPr>
      <w:r w:rsidRPr="00137E05">
        <w:rPr>
          <w:b/>
          <w:bCs/>
        </w:rPr>
        <w:t>Ms Elizabeth Burness</w:t>
      </w:r>
      <w:r w:rsidRPr="004D2FBC">
        <w:t>, Curator and Caretaker</w:t>
      </w:r>
      <w:r>
        <w:t>, Tuggeranong Schoolhouse Museum</w:t>
      </w:r>
    </w:p>
    <w:p w14:paraId="3823A788" w14:textId="7D90F53B" w:rsidR="00A3050D" w:rsidRPr="00137E05" w:rsidRDefault="00A3050D" w:rsidP="00B80BCB">
      <w:pPr>
        <w:pStyle w:val="ListBullet"/>
        <w:ind w:left="284" w:hanging="284"/>
        <w:rPr>
          <w:b/>
          <w:bCs/>
        </w:rPr>
      </w:pPr>
      <w:r w:rsidRPr="00137E05">
        <w:rPr>
          <w:b/>
          <w:bCs/>
        </w:rPr>
        <w:t>Mr Graham Carter OAM</w:t>
      </w:r>
    </w:p>
    <w:p w14:paraId="4ADED84F" w14:textId="2354CA5B" w:rsidR="00A3050D" w:rsidRPr="004D2FBC" w:rsidRDefault="00A3050D" w:rsidP="004D1BFD">
      <w:pPr>
        <w:pStyle w:val="Heading4"/>
      </w:pPr>
      <w:r w:rsidRPr="004D2FBC">
        <w:t>Panel</w:t>
      </w:r>
      <w:r>
        <w:t xml:space="preserve"> </w:t>
      </w:r>
      <w:r w:rsidRPr="004D2FBC">
        <w:t>(</w:t>
      </w:r>
      <w:r w:rsidR="004F5C28">
        <w:t>six</w:t>
      </w:r>
      <w:r>
        <w:t xml:space="preserve">th </w:t>
      </w:r>
      <w:r w:rsidRPr="004D2FBC">
        <w:t>session)</w:t>
      </w:r>
    </w:p>
    <w:p w14:paraId="621D289D" w14:textId="399E0128" w:rsidR="00A3050D" w:rsidRPr="004D2FBC" w:rsidRDefault="00A3050D" w:rsidP="00B80BCB">
      <w:pPr>
        <w:pStyle w:val="ListBullet"/>
        <w:ind w:left="284" w:hanging="284"/>
      </w:pPr>
      <w:r w:rsidRPr="00137E05">
        <w:rPr>
          <w:b/>
          <w:bCs/>
        </w:rPr>
        <w:t>Ms Susanne Tongue</w:t>
      </w:r>
      <w:r w:rsidRPr="004D2FBC">
        <w:t>, Vice President, Griffith Narrabundah Community Association, and Council Member, Inner South Community Council</w:t>
      </w:r>
    </w:p>
    <w:p w14:paraId="13ABE7AE" w14:textId="77777777" w:rsidR="00A3050D" w:rsidRPr="004D2FBC" w:rsidRDefault="00A3050D" w:rsidP="00B80BCB">
      <w:pPr>
        <w:pStyle w:val="ListBullet"/>
        <w:ind w:left="284" w:hanging="284"/>
      </w:pPr>
      <w:r w:rsidRPr="00A52B22">
        <w:rPr>
          <w:b/>
          <w:bCs/>
        </w:rPr>
        <w:t>Mr Jochen Zeil</w:t>
      </w:r>
      <w:r w:rsidRPr="004D2FBC">
        <w:t>, Chair</w:t>
      </w:r>
      <w:r>
        <w:t xml:space="preserve">, </w:t>
      </w:r>
      <w:r w:rsidRPr="004D2FBC">
        <w:t xml:space="preserve">North Canberra Community Council  </w:t>
      </w:r>
    </w:p>
    <w:p w14:paraId="44E3AD1E" w14:textId="77777777" w:rsidR="00A3050D" w:rsidRPr="004D2FBC" w:rsidRDefault="00A3050D" w:rsidP="00B80BCB">
      <w:pPr>
        <w:pStyle w:val="ListBullet"/>
        <w:ind w:left="284" w:hanging="284"/>
      </w:pPr>
      <w:r w:rsidRPr="00A52B22">
        <w:rPr>
          <w:b/>
          <w:bCs/>
        </w:rPr>
        <w:t>Ms Anne Forrest</w:t>
      </w:r>
      <w:r w:rsidRPr="004D2FBC">
        <w:t>, Deputy Chair</w:t>
      </w:r>
      <w:r>
        <w:t>, Inner South Canberra Community Council</w:t>
      </w:r>
    </w:p>
    <w:p w14:paraId="6D75267F" w14:textId="7CB94A4E" w:rsidR="00A3050D" w:rsidRPr="004D2FBC" w:rsidRDefault="00A3050D" w:rsidP="00B80BCB">
      <w:pPr>
        <w:pStyle w:val="ListBullet"/>
        <w:ind w:left="284" w:hanging="284"/>
      </w:pPr>
      <w:r w:rsidRPr="00A52B22">
        <w:rPr>
          <w:b/>
          <w:bCs/>
        </w:rPr>
        <w:t>Ms Marianne Albury-Colless</w:t>
      </w:r>
      <w:r w:rsidRPr="004D2FBC">
        <w:t>, President</w:t>
      </w:r>
      <w:r>
        <w:t>, Reid Residents Association</w:t>
      </w:r>
    </w:p>
    <w:p w14:paraId="4252C4BB" w14:textId="476CEAF4" w:rsidR="00A3050D" w:rsidRPr="004D2FBC" w:rsidRDefault="00A3050D" w:rsidP="004D1BFD">
      <w:pPr>
        <w:pStyle w:val="Heading4"/>
      </w:pPr>
      <w:r w:rsidRPr="004D2FBC">
        <w:t>Environmental Defenders Office</w:t>
      </w:r>
    </w:p>
    <w:p w14:paraId="7C5217AA" w14:textId="77777777" w:rsidR="00A3050D" w:rsidRPr="004D2FBC" w:rsidRDefault="00A3050D" w:rsidP="00B80BCB">
      <w:pPr>
        <w:pStyle w:val="ListBullet"/>
        <w:ind w:left="284" w:hanging="284"/>
      </w:pPr>
      <w:r w:rsidRPr="00A52B22">
        <w:rPr>
          <w:b/>
          <w:bCs/>
        </w:rPr>
        <w:t>Ms Melanie Montalban</w:t>
      </w:r>
      <w:r w:rsidRPr="004D2FBC">
        <w:t>, Managing Lawyer</w:t>
      </w:r>
    </w:p>
    <w:p w14:paraId="7462DDE0" w14:textId="77777777" w:rsidR="00A3050D" w:rsidRPr="004D2FBC" w:rsidRDefault="00A3050D" w:rsidP="00B80BCB">
      <w:pPr>
        <w:pStyle w:val="ListBullet"/>
        <w:ind w:left="284" w:hanging="284"/>
      </w:pPr>
      <w:r w:rsidRPr="00A52B22">
        <w:rPr>
          <w:b/>
          <w:bCs/>
        </w:rPr>
        <w:t>Ms Frances Bradshaw</w:t>
      </w:r>
      <w:r w:rsidRPr="004D2FBC">
        <w:t>, Senior Solicitor</w:t>
      </w:r>
    </w:p>
    <w:p w14:paraId="0FE6C3CD" w14:textId="77777777" w:rsidR="00A3050D" w:rsidRPr="004D2FBC" w:rsidRDefault="00A3050D" w:rsidP="004D1BFD">
      <w:pPr>
        <w:pStyle w:val="Heading4"/>
      </w:pPr>
      <w:r w:rsidRPr="004D2FBC">
        <w:t>Minister for Heritage</w:t>
      </w:r>
    </w:p>
    <w:p w14:paraId="22F258D4" w14:textId="1EC3C5FA" w:rsidR="00A3050D" w:rsidRPr="004D2FBC" w:rsidRDefault="00A3050D" w:rsidP="00B80BCB">
      <w:pPr>
        <w:pStyle w:val="ListBullet"/>
        <w:ind w:left="284" w:hanging="284"/>
      </w:pPr>
      <w:r w:rsidRPr="00A52B22">
        <w:rPr>
          <w:b/>
          <w:bCs/>
        </w:rPr>
        <w:t>Ms Rebecca Vassarotti</w:t>
      </w:r>
      <w:r w:rsidR="004F5C28">
        <w:rPr>
          <w:b/>
          <w:bCs/>
        </w:rPr>
        <w:t xml:space="preserve"> MLA</w:t>
      </w:r>
      <w:r w:rsidRPr="004D2FBC">
        <w:t xml:space="preserve">, Minister for Heritage </w:t>
      </w:r>
    </w:p>
    <w:p w14:paraId="46469030" w14:textId="5AAAC9F3" w:rsidR="00A3050D" w:rsidRPr="004D2FBC" w:rsidRDefault="00A3050D" w:rsidP="00B80BCB">
      <w:pPr>
        <w:pStyle w:val="ListBullet"/>
        <w:ind w:left="284" w:hanging="284"/>
      </w:pPr>
      <w:r w:rsidRPr="00A52B22">
        <w:rPr>
          <w:b/>
          <w:bCs/>
        </w:rPr>
        <w:t>Mr Geoffrey Rutledge</w:t>
      </w:r>
      <w:r w:rsidRPr="004D2FBC">
        <w:t>, Deputy Director</w:t>
      </w:r>
      <w:r w:rsidR="004F5C28">
        <w:t>-</w:t>
      </w:r>
      <w:r w:rsidRPr="004D2FBC">
        <w:t>General, Environment, Water and Emissions Reduction, Environment, Planning and Sustainable Development Directorate</w:t>
      </w:r>
    </w:p>
    <w:p w14:paraId="0C2BB3BC" w14:textId="77777777" w:rsidR="00247A37" w:rsidRDefault="00247A37">
      <w:pPr>
        <w:spacing w:line="259" w:lineRule="auto"/>
        <w:rPr>
          <w:rFonts w:ascii="Montserrat" w:eastAsiaTheme="majorEastAsia" w:hAnsi="Montserrat" w:cstheme="majorBidi"/>
          <w:b/>
          <w:color w:val="1A234C"/>
          <w:w w:val="90"/>
          <w:kern w:val="2"/>
          <w:sz w:val="36"/>
          <w:szCs w:val="32"/>
        </w:rPr>
      </w:pPr>
      <w:r>
        <w:br w:type="page"/>
      </w:r>
    </w:p>
    <w:p w14:paraId="0E8E56DB" w14:textId="637222C9" w:rsidR="00A3050D" w:rsidRDefault="00A3050D" w:rsidP="002D0225">
      <w:pPr>
        <w:pStyle w:val="Heading1nonumber"/>
        <w:ind w:left="0"/>
      </w:pPr>
      <w:bookmarkStart w:id="237" w:name="AppndxC"/>
      <w:bookmarkStart w:id="238" w:name="_Toc119504535"/>
      <w:bookmarkStart w:id="239" w:name="_Toc137119966"/>
      <w:bookmarkStart w:id="240" w:name="_Toc148972901"/>
      <w:bookmarkEnd w:id="237"/>
      <w:r>
        <w:t>Appendix C: Questions Taken on Notice</w:t>
      </w:r>
      <w:bookmarkEnd w:id="238"/>
      <w:bookmarkEnd w:id="239"/>
      <w:bookmarkEnd w:id="240"/>
    </w:p>
    <w:p w14:paraId="505E3D48" w14:textId="77777777" w:rsidR="00A3050D" w:rsidRPr="00D90ED8" w:rsidRDefault="00A3050D" w:rsidP="004D1BFD">
      <w:pPr>
        <w:pStyle w:val="Heading2"/>
      </w:pPr>
      <w:bookmarkStart w:id="241" w:name="_Toc119504537"/>
      <w:bookmarkStart w:id="242" w:name="_Toc137119968"/>
      <w:bookmarkStart w:id="243" w:name="_Toc148972902"/>
      <w:r>
        <w:t>Questions Taken on Notice</w:t>
      </w:r>
      <w:bookmarkEnd w:id="241"/>
      <w:bookmarkEnd w:id="242"/>
      <w:bookmarkEnd w:id="243"/>
    </w:p>
    <w:tbl>
      <w:tblPr>
        <w:tblStyle w:val="Assemblystyletable"/>
        <w:tblW w:w="0" w:type="auto"/>
        <w:tblLook w:val="04A0" w:firstRow="1" w:lastRow="0" w:firstColumn="1" w:lastColumn="0" w:noHBand="0" w:noVBand="1"/>
      </w:tblPr>
      <w:tblGrid>
        <w:gridCol w:w="567"/>
        <w:gridCol w:w="1276"/>
        <w:gridCol w:w="1701"/>
        <w:gridCol w:w="4111"/>
        <w:gridCol w:w="1371"/>
      </w:tblGrid>
      <w:tr w:rsidR="00A3050D" w14:paraId="4DF846BC" w14:textId="77777777" w:rsidTr="00007E69">
        <w:trPr>
          <w:cnfStyle w:val="100000000000" w:firstRow="1" w:lastRow="0" w:firstColumn="0" w:lastColumn="0" w:oddVBand="0" w:evenVBand="0" w:oddHBand="0" w:evenHBand="0" w:firstRowFirstColumn="0" w:firstRowLastColumn="0" w:lastRowFirstColumn="0" w:lastRowLastColumn="0"/>
        </w:trPr>
        <w:tc>
          <w:tcPr>
            <w:tcW w:w="567" w:type="dxa"/>
          </w:tcPr>
          <w:p w14:paraId="4A61CDF8" w14:textId="77777777" w:rsidR="00A3050D" w:rsidRDefault="00A3050D" w:rsidP="00007E69">
            <w:pPr>
              <w:pStyle w:val="Tableheading"/>
            </w:pPr>
            <w:r>
              <w:t>No.</w:t>
            </w:r>
          </w:p>
        </w:tc>
        <w:tc>
          <w:tcPr>
            <w:tcW w:w="1276" w:type="dxa"/>
          </w:tcPr>
          <w:p w14:paraId="252782A1" w14:textId="77777777" w:rsidR="00A3050D" w:rsidRDefault="00A3050D" w:rsidP="00007E69">
            <w:pPr>
              <w:pStyle w:val="Tableheading"/>
            </w:pPr>
            <w:r>
              <w:t>Date</w:t>
            </w:r>
          </w:p>
        </w:tc>
        <w:tc>
          <w:tcPr>
            <w:tcW w:w="1701" w:type="dxa"/>
          </w:tcPr>
          <w:p w14:paraId="77CB24AA" w14:textId="77777777" w:rsidR="00A3050D" w:rsidRDefault="00A3050D" w:rsidP="00007E69">
            <w:pPr>
              <w:pStyle w:val="Tableheading"/>
            </w:pPr>
            <w:r>
              <w:t>Asked of</w:t>
            </w:r>
          </w:p>
        </w:tc>
        <w:tc>
          <w:tcPr>
            <w:tcW w:w="4111" w:type="dxa"/>
          </w:tcPr>
          <w:p w14:paraId="474A8737" w14:textId="77777777" w:rsidR="00A3050D" w:rsidRDefault="00A3050D" w:rsidP="00007E69">
            <w:pPr>
              <w:pStyle w:val="Tableheading"/>
            </w:pPr>
            <w:r>
              <w:t>Subject</w:t>
            </w:r>
          </w:p>
        </w:tc>
        <w:tc>
          <w:tcPr>
            <w:tcW w:w="1371" w:type="dxa"/>
          </w:tcPr>
          <w:p w14:paraId="113233C2" w14:textId="77777777" w:rsidR="00A3050D" w:rsidRDefault="00A3050D" w:rsidP="00007E69">
            <w:pPr>
              <w:pStyle w:val="Tableheading"/>
            </w:pPr>
            <w:r>
              <w:t>Response received</w:t>
            </w:r>
          </w:p>
        </w:tc>
      </w:tr>
      <w:tr w:rsidR="00A3050D" w14:paraId="0AA27F42" w14:textId="77777777" w:rsidTr="00007E69">
        <w:trPr>
          <w:cnfStyle w:val="000000100000" w:firstRow="0" w:lastRow="0" w:firstColumn="0" w:lastColumn="0" w:oddVBand="0" w:evenVBand="0" w:oddHBand="1" w:evenHBand="0" w:firstRowFirstColumn="0" w:firstRowLastColumn="0" w:lastRowFirstColumn="0" w:lastRowLastColumn="0"/>
        </w:trPr>
        <w:tc>
          <w:tcPr>
            <w:tcW w:w="567" w:type="dxa"/>
          </w:tcPr>
          <w:p w14:paraId="48BE690C" w14:textId="77777777" w:rsidR="00A3050D" w:rsidRDefault="00A3050D" w:rsidP="00007E69">
            <w:pPr>
              <w:pStyle w:val="Tablebody"/>
            </w:pPr>
            <w:r>
              <w:t>1</w:t>
            </w:r>
          </w:p>
        </w:tc>
        <w:tc>
          <w:tcPr>
            <w:tcW w:w="1276" w:type="dxa"/>
          </w:tcPr>
          <w:p w14:paraId="4BD0C787" w14:textId="77777777" w:rsidR="00A3050D" w:rsidRDefault="00A3050D" w:rsidP="00007E69">
            <w:pPr>
              <w:pStyle w:val="Tablebody"/>
            </w:pPr>
            <w:r>
              <w:t>16/05/23</w:t>
            </w:r>
          </w:p>
        </w:tc>
        <w:tc>
          <w:tcPr>
            <w:tcW w:w="1701" w:type="dxa"/>
          </w:tcPr>
          <w:p w14:paraId="23835B8A" w14:textId="77777777" w:rsidR="00A3050D" w:rsidRDefault="00A3050D" w:rsidP="00007E69">
            <w:pPr>
              <w:pStyle w:val="Tablebody"/>
            </w:pPr>
            <w:r w:rsidRPr="00253DAC">
              <w:t>Professor Tracy Ireland</w:t>
            </w:r>
          </w:p>
        </w:tc>
        <w:tc>
          <w:tcPr>
            <w:tcW w:w="4111" w:type="dxa"/>
          </w:tcPr>
          <w:p w14:paraId="015B7A47" w14:textId="77777777" w:rsidR="00A3050D" w:rsidRDefault="00A3050D" w:rsidP="00007E69">
            <w:pPr>
              <w:pStyle w:val="Tablebody"/>
            </w:pPr>
            <w:r w:rsidRPr="00253DAC">
              <w:rPr>
                <w:lang w:val="en-US"/>
              </w:rPr>
              <w:t>Burra Charter</w:t>
            </w:r>
          </w:p>
        </w:tc>
        <w:tc>
          <w:tcPr>
            <w:tcW w:w="1371" w:type="dxa"/>
          </w:tcPr>
          <w:p w14:paraId="2D6EB1AA" w14:textId="77777777" w:rsidR="00A3050D" w:rsidRDefault="00A3050D" w:rsidP="00007E69">
            <w:pPr>
              <w:pStyle w:val="Tablebody"/>
            </w:pPr>
            <w:r>
              <w:t>31/05/23</w:t>
            </w:r>
          </w:p>
        </w:tc>
      </w:tr>
      <w:tr w:rsidR="00A3050D" w14:paraId="61105589" w14:textId="77777777" w:rsidTr="00007E69">
        <w:trPr>
          <w:cnfStyle w:val="000000010000" w:firstRow="0" w:lastRow="0" w:firstColumn="0" w:lastColumn="0" w:oddVBand="0" w:evenVBand="0" w:oddHBand="0" w:evenHBand="1" w:firstRowFirstColumn="0" w:firstRowLastColumn="0" w:lastRowFirstColumn="0" w:lastRowLastColumn="0"/>
        </w:trPr>
        <w:tc>
          <w:tcPr>
            <w:tcW w:w="567" w:type="dxa"/>
          </w:tcPr>
          <w:p w14:paraId="16F8C44F" w14:textId="77777777" w:rsidR="00A3050D" w:rsidRDefault="00A3050D" w:rsidP="00007E69">
            <w:pPr>
              <w:pStyle w:val="Tablebody"/>
            </w:pPr>
            <w:r>
              <w:t>2</w:t>
            </w:r>
          </w:p>
        </w:tc>
        <w:tc>
          <w:tcPr>
            <w:tcW w:w="1276" w:type="dxa"/>
          </w:tcPr>
          <w:p w14:paraId="608FC4CE" w14:textId="77777777" w:rsidR="00A3050D" w:rsidRDefault="00A3050D" w:rsidP="00007E69">
            <w:pPr>
              <w:pStyle w:val="Tablebody"/>
            </w:pPr>
            <w:r>
              <w:t>16/05/23</w:t>
            </w:r>
          </w:p>
        </w:tc>
        <w:tc>
          <w:tcPr>
            <w:tcW w:w="1701" w:type="dxa"/>
          </w:tcPr>
          <w:p w14:paraId="067DFA94" w14:textId="77777777" w:rsidR="00A3050D" w:rsidRDefault="00A3050D" w:rsidP="00007E69">
            <w:pPr>
              <w:pStyle w:val="Tablebody"/>
            </w:pPr>
            <w:r>
              <w:t>Environmental Defenders Office</w:t>
            </w:r>
          </w:p>
        </w:tc>
        <w:tc>
          <w:tcPr>
            <w:tcW w:w="4111" w:type="dxa"/>
          </w:tcPr>
          <w:p w14:paraId="2A02B292" w14:textId="77777777" w:rsidR="00A3050D" w:rsidRDefault="00A3050D" w:rsidP="00007E69">
            <w:pPr>
              <w:pStyle w:val="Tablebody"/>
            </w:pPr>
            <w:r>
              <w:t xml:space="preserve">Intangible cultural heritage in the Victorian </w:t>
            </w:r>
            <w:r>
              <w:rPr>
                <w:i/>
                <w:iCs/>
              </w:rPr>
              <w:t>Aboriginal Heritage Act</w:t>
            </w:r>
          </w:p>
        </w:tc>
        <w:tc>
          <w:tcPr>
            <w:tcW w:w="1371" w:type="dxa"/>
          </w:tcPr>
          <w:p w14:paraId="4489445C" w14:textId="77777777" w:rsidR="00A3050D" w:rsidRDefault="00A3050D" w:rsidP="00007E69">
            <w:pPr>
              <w:pStyle w:val="Tablebody"/>
            </w:pPr>
            <w:r>
              <w:t>30/05/23</w:t>
            </w:r>
          </w:p>
        </w:tc>
      </w:tr>
      <w:tr w:rsidR="00A3050D" w14:paraId="1843BA3D" w14:textId="77777777" w:rsidTr="00007E69">
        <w:trPr>
          <w:cnfStyle w:val="000000100000" w:firstRow="0" w:lastRow="0" w:firstColumn="0" w:lastColumn="0" w:oddVBand="0" w:evenVBand="0" w:oddHBand="1" w:evenHBand="0" w:firstRowFirstColumn="0" w:firstRowLastColumn="0" w:lastRowFirstColumn="0" w:lastRowLastColumn="0"/>
        </w:trPr>
        <w:tc>
          <w:tcPr>
            <w:tcW w:w="567" w:type="dxa"/>
          </w:tcPr>
          <w:p w14:paraId="4AAE59FC" w14:textId="77777777" w:rsidR="00A3050D" w:rsidRDefault="00A3050D" w:rsidP="00007E69">
            <w:pPr>
              <w:pStyle w:val="Tablebody"/>
            </w:pPr>
            <w:r>
              <w:t>3</w:t>
            </w:r>
          </w:p>
        </w:tc>
        <w:tc>
          <w:tcPr>
            <w:tcW w:w="1276" w:type="dxa"/>
          </w:tcPr>
          <w:p w14:paraId="1DBF03FF" w14:textId="77777777" w:rsidR="00A3050D" w:rsidRDefault="00A3050D" w:rsidP="00007E69">
            <w:pPr>
              <w:pStyle w:val="Tablebody"/>
            </w:pPr>
            <w:r>
              <w:t>16/05/23</w:t>
            </w:r>
          </w:p>
        </w:tc>
        <w:tc>
          <w:tcPr>
            <w:tcW w:w="1701" w:type="dxa"/>
          </w:tcPr>
          <w:p w14:paraId="4409133F" w14:textId="23FD093E" w:rsidR="00A3050D" w:rsidRDefault="00A3050D" w:rsidP="00007E69">
            <w:pPr>
              <w:pStyle w:val="Tablebody"/>
            </w:pPr>
            <w:r>
              <w:t xml:space="preserve">Minister </w:t>
            </w:r>
            <w:r w:rsidR="00B80BCB">
              <w:t>for</w:t>
            </w:r>
            <w:r>
              <w:t xml:space="preserve"> Heritage</w:t>
            </w:r>
          </w:p>
        </w:tc>
        <w:tc>
          <w:tcPr>
            <w:tcW w:w="4111" w:type="dxa"/>
          </w:tcPr>
          <w:p w14:paraId="2B3427E9" w14:textId="77777777" w:rsidR="00A3050D" w:rsidRDefault="00A3050D" w:rsidP="00007E69">
            <w:pPr>
              <w:pStyle w:val="Tablebody"/>
            </w:pPr>
            <w:r w:rsidRPr="00253DAC">
              <w:t>Heritage Unit FTE</w:t>
            </w:r>
          </w:p>
        </w:tc>
        <w:tc>
          <w:tcPr>
            <w:tcW w:w="1371" w:type="dxa"/>
          </w:tcPr>
          <w:p w14:paraId="0AEBEF30" w14:textId="77777777" w:rsidR="00A3050D" w:rsidRDefault="00A3050D" w:rsidP="00007E69">
            <w:pPr>
              <w:pStyle w:val="Tablebody"/>
            </w:pPr>
            <w:r>
              <w:t>24/05/23</w:t>
            </w:r>
          </w:p>
        </w:tc>
      </w:tr>
    </w:tbl>
    <w:p w14:paraId="794C79AB" w14:textId="77777777" w:rsidR="00A3050D" w:rsidRPr="00EB3179" w:rsidRDefault="00A3050D" w:rsidP="00A3050D">
      <w:pPr>
        <w:spacing w:line="259" w:lineRule="auto"/>
      </w:pPr>
    </w:p>
    <w:p w14:paraId="679974F4" w14:textId="2FF67AEB" w:rsidR="007F6CB0" w:rsidRDefault="007F6CB0">
      <w:pPr>
        <w:spacing w:line="259" w:lineRule="auto"/>
      </w:pPr>
      <w:r>
        <w:br w:type="page"/>
      </w:r>
    </w:p>
    <w:p w14:paraId="3A07E46A" w14:textId="77777777" w:rsidR="00EA515E" w:rsidRDefault="00EA515E" w:rsidP="0061209E">
      <w:pPr>
        <w:pStyle w:val="Heading1nonumber"/>
        <w:sectPr w:rsidR="00EA515E" w:rsidSect="00EA515E">
          <w:footerReference w:type="even" r:id="rId25"/>
          <w:footerReference w:type="default" r:id="rId26"/>
          <w:pgSz w:w="11906" w:h="16838"/>
          <w:pgMar w:top="1440" w:right="1440" w:bottom="1440" w:left="1440" w:header="709" w:footer="709" w:gutter="0"/>
          <w:pgNumType w:start="1"/>
          <w:cols w:space="708"/>
          <w:docGrid w:linePitch="360"/>
        </w:sectPr>
      </w:pPr>
    </w:p>
    <w:p w14:paraId="1D88CADB" w14:textId="1945900B" w:rsidR="00CD5314" w:rsidRPr="002C3A7B" w:rsidRDefault="00CD5314" w:rsidP="00CD5314">
      <w:pPr>
        <w:pStyle w:val="Heading1"/>
        <w:numPr>
          <w:ilvl w:val="0"/>
          <w:numId w:val="0"/>
        </w:numPr>
        <w:ind w:left="851" w:hanging="851"/>
        <w:rPr>
          <w:b w:val="0"/>
          <w:bCs/>
          <w:szCs w:val="36"/>
        </w:rPr>
      </w:pPr>
      <w:bookmarkStart w:id="244" w:name="AppndxD"/>
      <w:bookmarkStart w:id="245" w:name="_Toc148972903"/>
      <w:bookmarkEnd w:id="244"/>
      <w:r w:rsidRPr="002C3A7B">
        <w:rPr>
          <w:bCs/>
          <w:szCs w:val="36"/>
        </w:rPr>
        <w:t>Appendix D</w:t>
      </w:r>
      <w:r w:rsidR="00444508">
        <w:rPr>
          <w:bCs/>
          <w:szCs w:val="36"/>
        </w:rPr>
        <w:t>:</w:t>
      </w:r>
      <w:r w:rsidRPr="002C3A7B">
        <w:rPr>
          <w:bCs/>
          <w:szCs w:val="36"/>
        </w:rPr>
        <w:t xml:space="preserve"> Summary of </w:t>
      </w:r>
      <w:r>
        <w:rPr>
          <w:bCs/>
          <w:szCs w:val="36"/>
        </w:rPr>
        <w:t xml:space="preserve">State and Territory </w:t>
      </w:r>
      <w:r w:rsidRPr="002C3A7B">
        <w:rPr>
          <w:bCs/>
          <w:szCs w:val="36"/>
        </w:rPr>
        <w:t>Heritage</w:t>
      </w:r>
      <w:r>
        <w:rPr>
          <w:bCs/>
          <w:szCs w:val="36"/>
        </w:rPr>
        <w:t xml:space="preserve"> Bodies</w:t>
      </w:r>
      <w:bookmarkEnd w:id="245"/>
    </w:p>
    <w:p w14:paraId="23DAE95C" w14:textId="66999C65" w:rsidR="00CD5314" w:rsidRPr="00FA1110" w:rsidRDefault="00CD5314" w:rsidP="00CD5314">
      <w:pPr>
        <w:pStyle w:val="Heading2"/>
      </w:pPr>
      <w:bookmarkStart w:id="246" w:name="_Toc148972904"/>
      <w:r>
        <w:t>Heritage Councils</w:t>
      </w:r>
      <w:bookmarkEnd w:id="246"/>
    </w:p>
    <w:p w14:paraId="54396554" w14:textId="4FFA2D29" w:rsidR="00B46153" w:rsidRPr="00B46153" w:rsidRDefault="00B46153" w:rsidP="00B46153">
      <w:pPr>
        <w:pStyle w:val="Heading3"/>
      </w:pPr>
      <w:bookmarkStart w:id="247" w:name="_Toc148972905"/>
      <w:r w:rsidRPr="00B46153">
        <w:t>Main Act</w:t>
      </w:r>
      <w:bookmarkEnd w:id="247"/>
    </w:p>
    <w:tbl>
      <w:tblPr>
        <w:tblStyle w:val="Assemblystyletable"/>
        <w:tblW w:w="5000" w:type="pct"/>
        <w:tblLook w:val="04A0" w:firstRow="1" w:lastRow="0" w:firstColumn="1" w:lastColumn="0" w:noHBand="0" w:noVBand="1"/>
      </w:tblPr>
      <w:tblGrid>
        <w:gridCol w:w="1558"/>
        <w:gridCol w:w="9214"/>
      </w:tblGrid>
      <w:tr w:rsidR="00B46153" w:rsidRPr="00B46153" w14:paraId="505367AB" w14:textId="77777777" w:rsidTr="001F41CF">
        <w:trPr>
          <w:cnfStyle w:val="100000000000" w:firstRow="1" w:lastRow="0" w:firstColumn="0" w:lastColumn="0" w:oddVBand="0" w:evenVBand="0" w:oddHBand="0" w:evenHBand="0" w:firstRowFirstColumn="0" w:firstRowLastColumn="0" w:lastRowFirstColumn="0" w:lastRowLastColumn="0"/>
        </w:trPr>
        <w:tc>
          <w:tcPr>
            <w:tcW w:w="723" w:type="pct"/>
            <w:vAlign w:val="top"/>
          </w:tcPr>
          <w:p w14:paraId="38F121CE"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77" w:type="pct"/>
            <w:vAlign w:val="top"/>
          </w:tcPr>
          <w:p w14:paraId="15AAB0F5"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Main Act</w:t>
            </w:r>
          </w:p>
        </w:tc>
      </w:tr>
      <w:tr w:rsidR="00B46153" w:rsidRPr="00B46153" w14:paraId="22563BB1" w14:textId="77777777" w:rsidTr="001F41CF">
        <w:trPr>
          <w:cnfStyle w:val="000000100000" w:firstRow="0" w:lastRow="0" w:firstColumn="0" w:lastColumn="0" w:oddVBand="0" w:evenVBand="0" w:oddHBand="1" w:evenHBand="0" w:firstRowFirstColumn="0" w:firstRowLastColumn="0" w:lastRowFirstColumn="0" w:lastRowLastColumn="0"/>
        </w:trPr>
        <w:tc>
          <w:tcPr>
            <w:tcW w:w="723" w:type="pct"/>
            <w:tcBorders>
              <w:bottom w:val="single" w:sz="12" w:space="0" w:color="2F5496"/>
            </w:tcBorders>
            <w:vAlign w:val="top"/>
          </w:tcPr>
          <w:p w14:paraId="2ABCDB9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77" w:type="pct"/>
            <w:tcBorders>
              <w:bottom w:val="single" w:sz="12" w:space="0" w:color="2F5496"/>
            </w:tcBorders>
            <w:vAlign w:val="top"/>
          </w:tcPr>
          <w:p w14:paraId="2A413335" w14:textId="6BC64AB4"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Act 2004</w:t>
            </w:r>
          </w:p>
        </w:tc>
      </w:tr>
      <w:tr w:rsidR="00B46153" w:rsidRPr="00B46153" w14:paraId="61A5E971" w14:textId="77777777" w:rsidTr="001F41CF">
        <w:trPr>
          <w:cnfStyle w:val="000000010000" w:firstRow="0" w:lastRow="0" w:firstColumn="0" w:lastColumn="0" w:oddVBand="0" w:evenVBand="0" w:oddHBand="0" w:evenHBand="1" w:firstRowFirstColumn="0" w:firstRowLastColumn="0" w:lastRowFirstColumn="0" w:lastRowLastColumn="0"/>
        </w:trPr>
        <w:tc>
          <w:tcPr>
            <w:tcW w:w="723" w:type="pct"/>
            <w:tcBorders>
              <w:bottom w:val="single" w:sz="12" w:space="0" w:color="2F5496"/>
            </w:tcBorders>
            <w:vAlign w:val="top"/>
          </w:tcPr>
          <w:p w14:paraId="613CBB0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77" w:type="pct"/>
            <w:tcBorders>
              <w:bottom w:val="single" w:sz="12" w:space="0" w:color="2F5496"/>
            </w:tcBorders>
            <w:vAlign w:val="top"/>
          </w:tcPr>
          <w:p w14:paraId="71E10C68" w14:textId="34417C6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Act 1977</w:t>
            </w:r>
          </w:p>
        </w:tc>
      </w:tr>
      <w:tr w:rsidR="00B46153" w:rsidRPr="00B46153" w14:paraId="1C76884D" w14:textId="77777777" w:rsidTr="001F41CF">
        <w:trPr>
          <w:cnfStyle w:val="000000100000" w:firstRow="0" w:lastRow="0" w:firstColumn="0" w:lastColumn="0" w:oddVBand="0" w:evenVBand="0" w:oddHBand="1" w:evenHBand="0" w:firstRowFirstColumn="0" w:firstRowLastColumn="0" w:lastRowFirstColumn="0" w:lastRowLastColumn="0"/>
        </w:trPr>
        <w:tc>
          <w:tcPr>
            <w:tcW w:w="723" w:type="pct"/>
            <w:tcBorders>
              <w:bottom w:val="single" w:sz="12" w:space="0" w:color="2F5496"/>
            </w:tcBorders>
            <w:vAlign w:val="top"/>
          </w:tcPr>
          <w:p w14:paraId="34F9710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77" w:type="pct"/>
            <w:tcBorders>
              <w:bottom w:val="single" w:sz="12" w:space="0" w:color="2F5496"/>
            </w:tcBorders>
            <w:vAlign w:val="top"/>
          </w:tcPr>
          <w:p w14:paraId="60725011" w14:textId="2296A918"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Act 2017</w:t>
            </w:r>
          </w:p>
        </w:tc>
      </w:tr>
      <w:tr w:rsidR="00B46153" w:rsidRPr="00B46153" w14:paraId="0AB91B28" w14:textId="77777777" w:rsidTr="001F41CF">
        <w:trPr>
          <w:cnfStyle w:val="000000010000" w:firstRow="0" w:lastRow="0" w:firstColumn="0" w:lastColumn="0" w:oddVBand="0" w:evenVBand="0" w:oddHBand="0" w:evenHBand="1" w:firstRowFirstColumn="0" w:firstRowLastColumn="0" w:lastRowFirstColumn="0" w:lastRowLastColumn="0"/>
        </w:trPr>
        <w:tc>
          <w:tcPr>
            <w:tcW w:w="723" w:type="pct"/>
            <w:tcBorders>
              <w:bottom w:val="single" w:sz="12" w:space="0" w:color="2F5496"/>
            </w:tcBorders>
            <w:vAlign w:val="top"/>
          </w:tcPr>
          <w:p w14:paraId="0A57A99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77" w:type="pct"/>
            <w:tcBorders>
              <w:bottom w:val="single" w:sz="12" w:space="0" w:color="2F5496"/>
            </w:tcBorders>
            <w:vAlign w:val="top"/>
          </w:tcPr>
          <w:p w14:paraId="60111756" w14:textId="2CEC137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Queensland Heritage Act 1992</w:t>
            </w:r>
          </w:p>
        </w:tc>
      </w:tr>
      <w:tr w:rsidR="00B46153" w:rsidRPr="00B46153" w14:paraId="0322F47A" w14:textId="77777777" w:rsidTr="001F41CF">
        <w:trPr>
          <w:cnfStyle w:val="000000100000" w:firstRow="0" w:lastRow="0" w:firstColumn="0" w:lastColumn="0" w:oddVBand="0" w:evenVBand="0" w:oddHBand="1" w:evenHBand="0" w:firstRowFirstColumn="0" w:firstRowLastColumn="0" w:lastRowFirstColumn="0" w:lastRowLastColumn="0"/>
        </w:trPr>
        <w:tc>
          <w:tcPr>
            <w:tcW w:w="723" w:type="pct"/>
            <w:tcBorders>
              <w:bottom w:val="single" w:sz="12" w:space="0" w:color="2F5496"/>
            </w:tcBorders>
            <w:vAlign w:val="top"/>
          </w:tcPr>
          <w:p w14:paraId="7A5389F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77" w:type="pct"/>
            <w:tcBorders>
              <w:bottom w:val="single" w:sz="12" w:space="0" w:color="2F5496"/>
            </w:tcBorders>
            <w:vAlign w:val="top"/>
          </w:tcPr>
          <w:p w14:paraId="71E1EBE0" w14:textId="378058D9"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Act 2018</w:t>
            </w:r>
          </w:p>
        </w:tc>
      </w:tr>
      <w:tr w:rsidR="00B46153" w:rsidRPr="00B46153" w14:paraId="05925A02" w14:textId="77777777" w:rsidTr="001F41CF">
        <w:trPr>
          <w:cnfStyle w:val="000000010000" w:firstRow="0" w:lastRow="0" w:firstColumn="0" w:lastColumn="0" w:oddVBand="0" w:evenVBand="0" w:oddHBand="0" w:evenHBand="1" w:firstRowFirstColumn="0" w:firstRowLastColumn="0" w:lastRowFirstColumn="0" w:lastRowLastColumn="0"/>
        </w:trPr>
        <w:tc>
          <w:tcPr>
            <w:tcW w:w="723" w:type="pct"/>
            <w:tcBorders>
              <w:bottom w:val="single" w:sz="12" w:space="0" w:color="2F5496"/>
            </w:tcBorders>
            <w:vAlign w:val="top"/>
          </w:tcPr>
          <w:p w14:paraId="6F09A8C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77" w:type="pct"/>
            <w:tcBorders>
              <w:bottom w:val="single" w:sz="12" w:space="0" w:color="2F5496"/>
            </w:tcBorders>
            <w:vAlign w:val="top"/>
          </w:tcPr>
          <w:p w14:paraId="609D1743" w14:textId="3F957F20"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Places Act 1993</w:t>
            </w:r>
          </w:p>
        </w:tc>
      </w:tr>
      <w:tr w:rsidR="00B46153" w:rsidRPr="00B46153" w14:paraId="0B069018" w14:textId="77777777" w:rsidTr="001F41CF">
        <w:trPr>
          <w:cnfStyle w:val="000000100000" w:firstRow="0" w:lastRow="0" w:firstColumn="0" w:lastColumn="0" w:oddVBand="0" w:evenVBand="0" w:oddHBand="1" w:evenHBand="0" w:firstRowFirstColumn="0" w:firstRowLastColumn="0" w:lastRowFirstColumn="0" w:lastRowLastColumn="0"/>
        </w:trPr>
        <w:tc>
          <w:tcPr>
            <w:tcW w:w="723" w:type="pct"/>
            <w:tcBorders>
              <w:bottom w:val="single" w:sz="12" w:space="0" w:color="2F5496"/>
            </w:tcBorders>
            <w:vAlign w:val="top"/>
          </w:tcPr>
          <w:p w14:paraId="5A93AB1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77" w:type="pct"/>
            <w:tcBorders>
              <w:bottom w:val="single" w:sz="12" w:space="0" w:color="2F5496"/>
            </w:tcBorders>
            <w:vAlign w:val="top"/>
          </w:tcPr>
          <w:p w14:paraId="6E1732D9" w14:textId="37D4437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Historic Cultural Heritage Act 1995</w:t>
            </w:r>
          </w:p>
        </w:tc>
      </w:tr>
      <w:tr w:rsidR="00B46153" w:rsidRPr="00B46153" w14:paraId="00E81ED2" w14:textId="77777777" w:rsidTr="001F41CF">
        <w:trPr>
          <w:cnfStyle w:val="000000010000" w:firstRow="0" w:lastRow="0" w:firstColumn="0" w:lastColumn="0" w:oddVBand="0" w:evenVBand="0" w:oddHBand="0" w:evenHBand="1" w:firstRowFirstColumn="0" w:firstRowLastColumn="0" w:lastRowFirstColumn="0" w:lastRowLastColumn="0"/>
        </w:trPr>
        <w:tc>
          <w:tcPr>
            <w:tcW w:w="723" w:type="pct"/>
            <w:tcBorders>
              <w:bottom w:val="single" w:sz="12" w:space="0" w:color="2F5496"/>
            </w:tcBorders>
            <w:vAlign w:val="top"/>
          </w:tcPr>
          <w:p w14:paraId="15D2938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77" w:type="pct"/>
            <w:tcBorders>
              <w:bottom w:val="single" w:sz="12" w:space="0" w:color="2F5496"/>
            </w:tcBorders>
            <w:vAlign w:val="top"/>
          </w:tcPr>
          <w:p w14:paraId="4A718AD6" w14:textId="25898841"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Act 2011</w:t>
            </w:r>
          </w:p>
        </w:tc>
      </w:tr>
    </w:tbl>
    <w:p w14:paraId="7C7C5AB6" w14:textId="77777777" w:rsidR="00B46153" w:rsidRPr="00B46153" w:rsidRDefault="00B46153" w:rsidP="00B46153">
      <w:pPr>
        <w:spacing w:line="259" w:lineRule="auto"/>
        <w:rPr>
          <w:rFonts w:ascii="Calibri" w:eastAsia="Calibri" w:hAnsi="Calibri" w:cs="Times New Roman"/>
          <w:kern w:val="2"/>
          <w14:ligatures w14:val="standardContextual"/>
        </w:rPr>
      </w:pPr>
    </w:p>
    <w:p w14:paraId="49B1019C" w14:textId="77777777" w:rsidR="00B46153" w:rsidRPr="00B46153" w:rsidRDefault="00B46153" w:rsidP="00B46153">
      <w:pPr>
        <w:pStyle w:val="Heading3"/>
      </w:pPr>
      <w:bookmarkStart w:id="248" w:name="_Toc148972906"/>
      <w:r w:rsidRPr="00B46153">
        <w:t>Heritage Council</w:t>
      </w:r>
      <w:bookmarkEnd w:id="248"/>
    </w:p>
    <w:tbl>
      <w:tblPr>
        <w:tblStyle w:val="Assemblystyletable"/>
        <w:tblW w:w="5000" w:type="pct"/>
        <w:tblLook w:val="04A0" w:firstRow="1" w:lastRow="0" w:firstColumn="1" w:lastColumn="0" w:noHBand="0" w:noVBand="1"/>
      </w:tblPr>
      <w:tblGrid>
        <w:gridCol w:w="1543"/>
        <w:gridCol w:w="9229"/>
      </w:tblGrid>
      <w:tr w:rsidR="00B46153" w:rsidRPr="00B46153" w14:paraId="1375683D"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2697A380"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22683992"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Formal name of Heritage Council</w:t>
            </w:r>
          </w:p>
        </w:tc>
      </w:tr>
      <w:tr w:rsidR="00B46153" w:rsidRPr="00B46153" w14:paraId="68EB3E4F"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A2CA99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3E7350B0" w14:textId="41382E55"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Australian Capital Territory Heritage Council</w:t>
            </w:r>
            <w:r w:rsidRPr="00B46153">
              <w:rPr>
                <w:rFonts w:ascii="Calibri" w:eastAsia="Calibri" w:hAnsi="Calibri" w:cs="Calibri"/>
                <w:bCs/>
                <w:color w:val="000000"/>
                <w:szCs w:val="20"/>
                <w:vertAlign w:val="superscript"/>
              </w:rPr>
              <w:footnoteReference w:id="480"/>
            </w:r>
          </w:p>
        </w:tc>
      </w:tr>
      <w:tr w:rsidR="00B46153" w:rsidRPr="00B46153" w14:paraId="5ED2357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3C25CC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726D1BD9" w14:textId="235657BC"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Heritage Council of New South Wales</w:t>
            </w:r>
            <w:r w:rsidRPr="00B46153">
              <w:rPr>
                <w:rFonts w:ascii="Calibri" w:eastAsia="Calibri" w:hAnsi="Calibri" w:cs="Calibri"/>
                <w:bCs/>
                <w:color w:val="000000"/>
                <w:szCs w:val="20"/>
                <w:vertAlign w:val="superscript"/>
              </w:rPr>
              <w:footnoteReference w:id="481"/>
            </w:r>
          </w:p>
        </w:tc>
      </w:tr>
      <w:tr w:rsidR="00B46153" w:rsidRPr="00B46153" w14:paraId="5E017EF0"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159E3C8"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3084496C" w14:textId="546A6BE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Heritage Council </w:t>
            </w:r>
            <w:r w:rsidR="0022430B">
              <w:rPr>
                <w:rFonts w:ascii="Calibri" w:eastAsia="Calibri" w:hAnsi="Calibri" w:cs="Calibri"/>
                <w:bCs/>
                <w:color w:val="000000"/>
                <w:szCs w:val="20"/>
              </w:rPr>
              <w:t>s</w:t>
            </w:r>
            <w:r w:rsidRPr="00B46153">
              <w:rPr>
                <w:rFonts w:ascii="Calibri" w:eastAsia="Calibri" w:hAnsi="Calibri" w:cs="Calibri"/>
                <w:bCs/>
                <w:color w:val="000000"/>
                <w:szCs w:val="20"/>
              </w:rPr>
              <w:t>upported by an Executive Director and Executive Officer</w:t>
            </w:r>
            <w:r w:rsidRPr="00B46153">
              <w:rPr>
                <w:rFonts w:ascii="Calibri" w:eastAsia="Calibri" w:hAnsi="Calibri" w:cs="Calibri"/>
                <w:bCs/>
                <w:color w:val="000000"/>
                <w:szCs w:val="20"/>
                <w:vertAlign w:val="superscript"/>
              </w:rPr>
              <w:footnoteReference w:id="482"/>
            </w:r>
          </w:p>
        </w:tc>
      </w:tr>
      <w:tr w:rsidR="00B46153" w:rsidRPr="00B46153" w14:paraId="46A5911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7A6F9AB2"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268E92E1" w14:textId="72F16F44"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Queensland Heritage Council</w:t>
            </w:r>
            <w:r w:rsidRPr="00B46153">
              <w:rPr>
                <w:rFonts w:ascii="Calibri" w:eastAsia="Calibri" w:hAnsi="Calibri" w:cs="Calibri"/>
                <w:bCs/>
                <w:color w:val="000000"/>
                <w:szCs w:val="20"/>
                <w:vertAlign w:val="superscript"/>
              </w:rPr>
              <w:footnoteReference w:id="483"/>
            </w:r>
          </w:p>
        </w:tc>
      </w:tr>
      <w:tr w:rsidR="00B46153" w:rsidRPr="00B46153" w14:paraId="7635091A"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58BBE08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3AA20F62" w14:textId="33468900"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Heritage Council of Western Australia</w:t>
            </w:r>
            <w:r w:rsidRPr="00B46153">
              <w:rPr>
                <w:rFonts w:ascii="Calibri" w:eastAsia="Calibri" w:hAnsi="Calibri" w:cs="Calibri"/>
                <w:bCs/>
                <w:color w:val="000000"/>
                <w:szCs w:val="20"/>
                <w:vertAlign w:val="superscript"/>
              </w:rPr>
              <w:footnoteReference w:id="484"/>
            </w:r>
          </w:p>
        </w:tc>
      </w:tr>
      <w:tr w:rsidR="00B46153" w:rsidRPr="00B46153" w14:paraId="14F5440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BAB16D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1D991632" w14:textId="3402A43C"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South Australian Heritage Council</w:t>
            </w:r>
            <w:r w:rsidRPr="00B46153">
              <w:rPr>
                <w:rFonts w:ascii="Calibri" w:eastAsia="Calibri" w:hAnsi="Calibri" w:cs="Calibri"/>
                <w:bCs/>
                <w:color w:val="000000"/>
                <w:szCs w:val="20"/>
                <w:vertAlign w:val="superscript"/>
              </w:rPr>
              <w:footnoteReference w:id="485"/>
            </w:r>
          </w:p>
        </w:tc>
      </w:tr>
      <w:tr w:rsidR="00B46153" w:rsidRPr="00B46153" w14:paraId="417080F5"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203F551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38AF8AE7" w14:textId="646366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Tasmanian Heritage Council</w:t>
            </w:r>
            <w:r w:rsidRPr="00B46153">
              <w:rPr>
                <w:rFonts w:ascii="Calibri" w:eastAsia="Calibri" w:hAnsi="Calibri" w:cs="Calibri"/>
                <w:bCs/>
                <w:color w:val="000000"/>
                <w:szCs w:val="20"/>
                <w:vertAlign w:val="superscript"/>
              </w:rPr>
              <w:footnoteReference w:id="486"/>
            </w:r>
          </w:p>
        </w:tc>
      </w:tr>
      <w:tr w:rsidR="00B46153" w:rsidRPr="00B46153" w14:paraId="24BA1947"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41003F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45749662" w14:textId="545EC6C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Heritage Council</w:t>
            </w:r>
            <w:r w:rsidRPr="00B46153">
              <w:rPr>
                <w:rFonts w:ascii="Calibri" w:eastAsia="Calibri" w:hAnsi="Calibri" w:cs="Calibri"/>
                <w:bCs/>
                <w:color w:val="000000"/>
                <w:szCs w:val="20"/>
                <w:vertAlign w:val="superscript"/>
              </w:rPr>
              <w:footnoteReference w:id="487"/>
            </w:r>
          </w:p>
        </w:tc>
      </w:tr>
    </w:tbl>
    <w:p w14:paraId="12686CF2" w14:textId="77777777" w:rsidR="00B46153" w:rsidRPr="00B46153" w:rsidRDefault="00B46153" w:rsidP="00B46153">
      <w:pPr>
        <w:spacing w:line="259" w:lineRule="auto"/>
        <w:rPr>
          <w:rFonts w:ascii="Calibri" w:eastAsia="Calibri" w:hAnsi="Calibri" w:cs="Times New Roman"/>
          <w:kern w:val="2"/>
          <w14:ligatures w14:val="standardContextual"/>
        </w:rPr>
      </w:pPr>
    </w:p>
    <w:p w14:paraId="4B284393" w14:textId="77777777" w:rsidR="00B46153" w:rsidRPr="00B46153" w:rsidRDefault="00B46153" w:rsidP="00B46153">
      <w:pPr>
        <w:pStyle w:val="Heading3"/>
      </w:pPr>
      <w:bookmarkStart w:id="249" w:name="_Toc148972907"/>
      <w:r w:rsidRPr="00B46153">
        <w:t>Council Membership</w:t>
      </w:r>
      <w:bookmarkEnd w:id="249"/>
    </w:p>
    <w:tbl>
      <w:tblPr>
        <w:tblStyle w:val="Assemblystyletable"/>
        <w:tblW w:w="5000" w:type="pct"/>
        <w:tblLook w:val="04A0" w:firstRow="1" w:lastRow="0" w:firstColumn="1" w:lastColumn="0" w:noHBand="0" w:noVBand="1"/>
      </w:tblPr>
      <w:tblGrid>
        <w:gridCol w:w="1543"/>
        <w:gridCol w:w="9229"/>
      </w:tblGrid>
      <w:tr w:rsidR="00B46153" w:rsidRPr="00B46153" w14:paraId="09EC085B"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62B53910"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5D5B12C5"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Council Membership</w:t>
            </w:r>
          </w:p>
        </w:tc>
      </w:tr>
      <w:tr w:rsidR="00B46153" w:rsidRPr="00B46153" w14:paraId="05035345"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3F09370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5F916C5F" w14:textId="0498B6DC"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11 </w:t>
            </w:r>
            <w:r w:rsidR="0022430B">
              <w:rPr>
                <w:rFonts w:ascii="Calibri" w:eastAsia="Calibri" w:hAnsi="Calibri" w:cs="Times New Roman"/>
                <w:color w:val="000000"/>
                <w:szCs w:val="20"/>
              </w:rPr>
              <w:t>m</w:t>
            </w:r>
            <w:r w:rsidRPr="00B46153">
              <w:rPr>
                <w:rFonts w:ascii="Calibri" w:eastAsia="Calibri" w:hAnsi="Calibri" w:cs="Times New Roman"/>
                <w:color w:val="000000"/>
                <w:szCs w:val="20"/>
              </w:rPr>
              <w:t>embers:</w:t>
            </w:r>
          </w:p>
          <w:p w14:paraId="68F76E5F" w14:textId="4C246A40" w:rsidR="00B46153" w:rsidRPr="00B46153" w:rsidRDefault="00B46153" w:rsidP="00B46153">
            <w:pPr>
              <w:numPr>
                <w:ilvl w:val="0"/>
                <w:numId w:val="1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Conservator of Flora and Fauna, Chief Plann</w:t>
            </w:r>
            <w:r w:rsidR="0022430B">
              <w:rPr>
                <w:rFonts w:ascii="Calibri" w:eastAsia="Calibri" w:hAnsi="Calibri" w:cs="Times New Roman"/>
                <w:color w:val="000000"/>
                <w:szCs w:val="20"/>
              </w:rPr>
              <w:t xml:space="preserve">er </w:t>
            </w:r>
            <w:r w:rsidRPr="00B46153">
              <w:rPr>
                <w:rFonts w:ascii="Calibri" w:eastAsia="Calibri" w:hAnsi="Calibri" w:cs="Times New Roman"/>
                <w:color w:val="000000"/>
                <w:szCs w:val="20"/>
              </w:rPr>
              <w:t xml:space="preserve">are </w:t>
            </w:r>
            <w:r w:rsidRPr="0022430B">
              <w:rPr>
                <w:rFonts w:ascii="Calibri" w:eastAsia="Calibri" w:hAnsi="Calibri" w:cs="Times New Roman"/>
                <w:i/>
                <w:iCs/>
                <w:color w:val="000000"/>
                <w:szCs w:val="20"/>
              </w:rPr>
              <w:t>ex-officio</w:t>
            </w:r>
            <w:r w:rsidRPr="00B46153">
              <w:rPr>
                <w:rFonts w:ascii="Calibri" w:eastAsia="Calibri" w:hAnsi="Calibri" w:cs="Times New Roman"/>
                <w:color w:val="000000"/>
                <w:szCs w:val="20"/>
              </w:rPr>
              <w:t xml:space="preserve"> members, but not eligible to vote;</w:t>
            </w:r>
          </w:p>
          <w:p w14:paraId="775227FF" w14:textId="00A1DD2D" w:rsidR="00B46153" w:rsidRPr="00B46153" w:rsidRDefault="00B46153" w:rsidP="00B46153">
            <w:pPr>
              <w:numPr>
                <w:ilvl w:val="0"/>
                <w:numId w:val="1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3 members appointed by the </w:t>
            </w:r>
            <w:r w:rsidR="0022430B">
              <w:rPr>
                <w:rFonts w:ascii="Calibri" w:eastAsia="Calibri" w:hAnsi="Calibri" w:cs="Times New Roman"/>
                <w:color w:val="000000"/>
                <w:szCs w:val="20"/>
              </w:rPr>
              <w:t>M</w:t>
            </w:r>
            <w:r w:rsidRPr="00B46153">
              <w:rPr>
                <w:rFonts w:ascii="Calibri" w:eastAsia="Calibri" w:hAnsi="Calibri" w:cs="Times New Roman"/>
                <w:color w:val="000000"/>
                <w:szCs w:val="20"/>
              </w:rPr>
              <w:t xml:space="preserve">inister as public representatives from the community, </w:t>
            </w:r>
            <w:r w:rsidR="0022430B">
              <w:rPr>
                <w:rFonts w:ascii="Calibri" w:eastAsia="Calibri" w:hAnsi="Calibri" w:cs="Times New Roman"/>
                <w:color w:val="000000"/>
                <w:szCs w:val="20"/>
              </w:rPr>
              <w:t>A</w:t>
            </w:r>
            <w:r w:rsidRPr="00B46153">
              <w:rPr>
                <w:rFonts w:ascii="Calibri" w:eastAsia="Calibri" w:hAnsi="Calibri" w:cs="Times New Roman"/>
                <w:color w:val="000000"/>
                <w:szCs w:val="20"/>
              </w:rPr>
              <w:t>boriginal community and property, owner, management, and development sector;</w:t>
            </w:r>
            <w:r w:rsidR="001A4C7F">
              <w:rPr>
                <w:rFonts w:ascii="Calibri" w:eastAsia="Calibri" w:hAnsi="Calibri" w:cs="Times New Roman"/>
                <w:color w:val="000000"/>
                <w:szCs w:val="20"/>
              </w:rPr>
              <w:t xml:space="preserve"> and</w:t>
            </w:r>
          </w:p>
          <w:p w14:paraId="25D55AA6" w14:textId="77777777" w:rsidR="00B46153" w:rsidRPr="00B46153" w:rsidRDefault="00B46153" w:rsidP="00B46153">
            <w:pPr>
              <w:numPr>
                <w:ilvl w:val="0"/>
                <w:numId w:val="1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6 members appointed by the Minister as experts.</w:t>
            </w:r>
            <w:r w:rsidRPr="00B46153">
              <w:rPr>
                <w:rFonts w:ascii="Calibri" w:eastAsia="Calibri" w:hAnsi="Calibri" w:cs="Times New Roman"/>
                <w:color w:val="000000"/>
                <w:szCs w:val="20"/>
                <w:vertAlign w:val="superscript"/>
              </w:rPr>
              <w:footnoteReference w:id="488"/>
            </w:r>
          </w:p>
        </w:tc>
      </w:tr>
      <w:tr w:rsidR="00B46153" w:rsidRPr="00B46153" w14:paraId="50755063"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B9E440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31A5733A"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9 part-time members:</w:t>
            </w:r>
          </w:p>
          <w:p w14:paraId="33423D15" w14:textId="77777777" w:rsidR="00B46153" w:rsidRPr="00B46153" w:rsidRDefault="00B46153" w:rsidP="00B46153">
            <w:pPr>
              <w:numPr>
                <w:ilvl w:val="0"/>
                <w:numId w:val="1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8 appointed by Minister. Can be removed at any time by the Minister;</w:t>
            </w:r>
          </w:p>
          <w:p w14:paraId="0F2E0D46" w14:textId="155CF039" w:rsidR="00B46153" w:rsidRPr="00B46153" w:rsidRDefault="00B46153" w:rsidP="00B46153">
            <w:pPr>
              <w:numPr>
                <w:ilvl w:val="0"/>
                <w:numId w:val="1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Secretary of </w:t>
            </w:r>
            <w:r w:rsidR="0022430B">
              <w:rPr>
                <w:rFonts w:ascii="Calibri" w:eastAsia="Calibri" w:hAnsi="Calibri" w:cs="Times New Roman"/>
                <w:color w:val="000000"/>
                <w:szCs w:val="20"/>
              </w:rPr>
              <w:t>D</w:t>
            </w:r>
            <w:r w:rsidRPr="00B46153">
              <w:rPr>
                <w:rFonts w:ascii="Calibri" w:eastAsia="Calibri" w:hAnsi="Calibri" w:cs="Times New Roman"/>
                <w:color w:val="000000"/>
                <w:szCs w:val="20"/>
              </w:rPr>
              <w:t xml:space="preserve">epartment of Planning, Industry and Environment is </w:t>
            </w:r>
            <w:r w:rsidRPr="0022430B">
              <w:rPr>
                <w:rFonts w:ascii="Calibri" w:eastAsia="Calibri" w:hAnsi="Calibri" w:cs="Times New Roman"/>
                <w:i/>
                <w:iCs/>
                <w:color w:val="000000"/>
                <w:szCs w:val="20"/>
              </w:rPr>
              <w:t>ex-officio</w:t>
            </w:r>
            <w:r w:rsidRPr="00B46153">
              <w:rPr>
                <w:rFonts w:ascii="Calibri" w:eastAsia="Calibri" w:hAnsi="Calibri" w:cs="Times New Roman"/>
                <w:color w:val="000000"/>
                <w:szCs w:val="20"/>
              </w:rPr>
              <w:t xml:space="preserve"> member;</w:t>
            </w:r>
          </w:p>
          <w:p w14:paraId="74BFE435" w14:textId="77777777" w:rsidR="00B46153" w:rsidRPr="00B46153" w:rsidRDefault="00B46153" w:rsidP="00B46153">
            <w:pPr>
              <w:numPr>
                <w:ilvl w:val="0"/>
                <w:numId w:val="1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member appointed as Chairperson;</w:t>
            </w:r>
          </w:p>
          <w:p w14:paraId="00A2C4C9" w14:textId="77777777" w:rsidR="00B46153" w:rsidRPr="00B46153" w:rsidRDefault="00B46153" w:rsidP="00B46153">
            <w:pPr>
              <w:numPr>
                <w:ilvl w:val="0"/>
                <w:numId w:val="1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5 members must be persons who possess qualifications, knowledge and skills relating to certain fields listed in subsection 8(3);</w:t>
            </w:r>
          </w:p>
          <w:p w14:paraId="7F640C7C" w14:textId="77777777" w:rsidR="00B46153" w:rsidRPr="00B46153" w:rsidRDefault="00B46153" w:rsidP="00B46153">
            <w:pPr>
              <w:numPr>
                <w:ilvl w:val="0"/>
                <w:numId w:val="1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must be a person with knowledge, skills and qualifications relating to Aboriginal heritage;</w:t>
            </w:r>
          </w:p>
          <w:p w14:paraId="3C3FFD77" w14:textId="6E0CB750" w:rsidR="00B46153" w:rsidRPr="00B46153" w:rsidRDefault="00B46153" w:rsidP="00B46153">
            <w:pPr>
              <w:numPr>
                <w:ilvl w:val="0"/>
                <w:numId w:val="1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1 must be appointed from a panel of 3 persons nominated by the National </w:t>
            </w:r>
            <w:r w:rsidR="00E57A1E">
              <w:rPr>
                <w:rFonts w:ascii="Calibri" w:eastAsia="Calibri" w:hAnsi="Calibri" w:cs="Times New Roman"/>
                <w:color w:val="000000"/>
                <w:szCs w:val="20"/>
              </w:rPr>
              <w:t>T</w:t>
            </w:r>
            <w:r w:rsidRPr="00B46153">
              <w:rPr>
                <w:rFonts w:ascii="Calibri" w:eastAsia="Calibri" w:hAnsi="Calibri" w:cs="Times New Roman"/>
                <w:color w:val="000000"/>
                <w:szCs w:val="20"/>
              </w:rPr>
              <w:t>rust of Australia (NSW);</w:t>
            </w:r>
            <w:r w:rsidR="001A4C7F">
              <w:rPr>
                <w:rFonts w:ascii="Calibri" w:eastAsia="Calibri" w:hAnsi="Calibri" w:cs="Times New Roman"/>
                <w:color w:val="000000"/>
                <w:szCs w:val="20"/>
              </w:rPr>
              <w:t xml:space="preserve"> and</w:t>
            </w:r>
          </w:p>
          <w:p w14:paraId="7DEB8C61" w14:textId="60B295DC" w:rsidR="00B46153" w:rsidRPr="00B46153" w:rsidRDefault="00B46153" w:rsidP="00B46153">
            <w:pPr>
              <w:numPr>
                <w:ilvl w:val="0"/>
                <w:numId w:val="11"/>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Minister may appoint deputies of an appointed member.</w:t>
            </w:r>
            <w:r w:rsidRPr="00B46153">
              <w:rPr>
                <w:rFonts w:ascii="Calibri" w:eastAsia="Calibri" w:hAnsi="Calibri" w:cs="Calibri"/>
                <w:bCs/>
                <w:color w:val="000000"/>
                <w:szCs w:val="20"/>
                <w:vertAlign w:val="superscript"/>
              </w:rPr>
              <w:footnoteReference w:id="489"/>
            </w:r>
          </w:p>
        </w:tc>
      </w:tr>
      <w:tr w:rsidR="00B46153" w:rsidRPr="00B46153" w14:paraId="11540F98"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3F99B63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06F02411"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10 members appointed by Governor-in-Council on recommendation of Minister:</w:t>
            </w:r>
          </w:p>
          <w:p w14:paraId="45A4499C" w14:textId="77777777" w:rsidR="00B46153" w:rsidRPr="00B46153" w:rsidRDefault="00B46153" w:rsidP="00B46153">
            <w:pPr>
              <w:numPr>
                <w:ilvl w:val="0"/>
                <w:numId w:val="1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7 must have recognised skills or expertise in certain fields listed in paragraph 10(2)(a);</w:t>
            </w:r>
          </w:p>
          <w:p w14:paraId="4AA8D0AB" w14:textId="230DF634" w:rsidR="00B46153" w:rsidRPr="00B46153" w:rsidRDefault="00B46153" w:rsidP="00B46153">
            <w:pPr>
              <w:numPr>
                <w:ilvl w:val="0"/>
                <w:numId w:val="1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must be appointed from a list of 3 names submission to the Minister by the National Trust</w:t>
            </w:r>
            <w:r w:rsidR="00E57A1E">
              <w:rPr>
                <w:rFonts w:ascii="Calibri" w:eastAsia="Calibri" w:hAnsi="Calibri" w:cs="Times New Roman"/>
                <w:color w:val="000000"/>
                <w:szCs w:val="20"/>
              </w:rPr>
              <w:t xml:space="preserve"> of Australia (Vic)</w:t>
            </w:r>
            <w:r w:rsidRPr="00B46153">
              <w:rPr>
                <w:rFonts w:ascii="Calibri" w:eastAsia="Calibri" w:hAnsi="Calibri" w:cs="Times New Roman"/>
                <w:color w:val="000000"/>
                <w:szCs w:val="20"/>
              </w:rPr>
              <w:t>;</w:t>
            </w:r>
          </w:p>
          <w:p w14:paraId="495A18A5" w14:textId="66AE89D0" w:rsidR="00B46153" w:rsidRPr="00B46153" w:rsidRDefault="00B46153" w:rsidP="00B46153">
            <w:pPr>
              <w:numPr>
                <w:ilvl w:val="0"/>
                <w:numId w:val="1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1 must be an </w:t>
            </w:r>
            <w:r w:rsidR="00E57A1E">
              <w:rPr>
                <w:rFonts w:ascii="Calibri" w:eastAsia="Calibri" w:hAnsi="Calibri" w:cs="Times New Roman"/>
                <w:color w:val="000000"/>
                <w:szCs w:val="20"/>
              </w:rPr>
              <w:t>A</w:t>
            </w:r>
            <w:r w:rsidRPr="00B46153">
              <w:rPr>
                <w:rFonts w:ascii="Calibri" w:eastAsia="Calibri" w:hAnsi="Calibri" w:cs="Times New Roman"/>
                <w:color w:val="000000"/>
                <w:szCs w:val="20"/>
              </w:rPr>
              <w:t>boriginal person with experience or knowledge of cultural heritage; and</w:t>
            </w:r>
          </w:p>
          <w:p w14:paraId="20705AB2" w14:textId="77777777" w:rsidR="00B46153" w:rsidRPr="00B46153" w:rsidRDefault="00B46153" w:rsidP="00B46153">
            <w:pPr>
              <w:numPr>
                <w:ilvl w:val="0"/>
                <w:numId w:val="12"/>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1 must have a demonstrated understanding, expertise or interest in the State’s heritage or management of heritage places.</w:t>
            </w:r>
            <w:r w:rsidRPr="00B46153">
              <w:rPr>
                <w:rFonts w:ascii="Calibri" w:eastAsia="Calibri" w:hAnsi="Calibri" w:cs="Calibri"/>
                <w:bCs/>
                <w:color w:val="000000"/>
                <w:szCs w:val="20"/>
                <w:vertAlign w:val="superscript"/>
              </w:rPr>
              <w:footnoteReference w:id="490"/>
            </w:r>
          </w:p>
        </w:tc>
      </w:tr>
      <w:tr w:rsidR="00B46153" w:rsidRPr="00B46153" w14:paraId="00664D85"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0E7052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19BD4EDC"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12 members appointed by Governor-in-Council:</w:t>
            </w:r>
          </w:p>
          <w:p w14:paraId="0E870F6A" w14:textId="77777777" w:rsidR="00B46153" w:rsidRPr="00B46153" w:rsidRDefault="00B46153" w:rsidP="00B46153">
            <w:pPr>
              <w:numPr>
                <w:ilvl w:val="0"/>
                <w:numId w:val="1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from each of the following: National Trust of Australia (Queensland); LGAQ; Queensland Council of Unions; an organisation representing the interests of property owners and managers in Queensland; an organisation representing the interests of rural industries in Queensland; and</w:t>
            </w:r>
          </w:p>
          <w:p w14:paraId="6E66FF8A" w14:textId="77777777" w:rsidR="00B46153" w:rsidRPr="00B46153" w:rsidRDefault="00B46153" w:rsidP="00B46153">
            <w:pPr>
              <w:numPr>
                <w:ilvl w:val="0"/>
                <w:numId w:val="1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7 with appropriate knowledge, expertise and interest in heritage conservation.</w:t>
            </w:r>
            <w:r w:rsidRPr="00B46153">
              <w:rPr>
                <w:rFonts w:ascii="Calibri" w:eastAsia="Calibri" w:hAnsi="Calibri" w:cs="Times New Roman"/>
                <w:color w:val="000000"/>
                <w:szCs w:val="20"/>
                <w:vertAlign w:val="superscript"/>
              </w:rPr>
              <w:footnoteReference w:id="491"/>
            </w:r>
          </w:p>
        </w:tc>
      </w:tr>
      <w:tr w:rsidR="00B46153" w:rsidRPr="00B46153" w14:paraId="6AF0773A"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6FB88882"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1559CEFA" w14:textId="77777777" w:rsid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Up to 9 members appointed by the Governor on nomination of the Minister.</w:t>
            </w:r>
          </w:p>
          <w:p w14:paraId="494EBFD4" w14:textId="3C9E2E81" w:rsidR="001A4C7F" w:rsidRDefault="001A4C7F" w:rsidP="00B46153">
            <w:pPr>
              <w:numPr>
                <w:ilvl w:val="0"/>
                <w:numId w:val="13"/>
              </w:numPr>
              <w:spacing w:line="240" w:lineRule="auto"/>
              <w:contextualSpacing/>
              <w:rPr>
                <w:rFonts w:ascii="Calibri" w:eastAsia="Calibri" w:hAnsi="Calibri" w:cs="Times New Roman"/>
                <w:color w:val="000000"/>
                <w:szCs w:val="20"/>
              </w:rPr>
            </w:pPr>
            <w:r>
              <w:rPr>
                <w:rFonts w:ascii="Calibri" w:eastAsia="Calibri" w:hAnsi="Calibri" w:cs="Times New Roman"/>
                <w:color w:val="000000"/>
                <w:szCs w:val="20"/>
              </w:rPr>
              <w:t xml:space="preserve">The </w:t>
            </w:r>
            <w:r w:rsidR="00B46153" w:rsidRPr="001A4C7F">
              <w:rPr>
                <w:rFonts w:ascii="Calibri" w:eastAsia="Calibri" w:hAnsi="Calibri" w:cs="Times New Roman"/>
                <w:color w:val="000000"/>
                <w:szCs w:val="20"/>
              </w:rPr>
              <w:t>Minister must nominate for chairperson a person who</w:t>
            </w:r>
            <w:r>
              <w:rPr>
                <w:rFonts w:ascii="Calibri" w:eastAsia="Calibri" w:hAnsi="Calibri" w:cs="Times New Roman"/>
                <w:color w:val="000000"/>
                <w:szCs w:val="20"/>
              </w:rPr>
              <w:t xml:space="preserve"> </w:t>
            </w:r>
            <w:r w:rsidR="00B46153" w:rsidRPr="001A4C7F">
              <w:rPr>
                <w:rFonts w:ascii="Calibri" w:eastAsia="Calibri" w:hAnsi="Calibri" w:cs="Times New Roman"/>
                <w:color w:val="000000"/>
                <w:szCs w:val="20"/>
              </w:rPr>
              <w:t>has demonstrated knowledge, experience, skills or qualifications relevant to the position of chairperson</w:t>
            </w:r>
            <w:r>
              <w:rPr>
                <w:rFonts w:ascii="Calibri" w:eastAsia="Calibri" w:hAnsi="Calibri" w:cs="Times New Roman"/>
                <w:color w:val="000000"/>
                <w:szCs w:val="20"/>
              </w:rPr>
              <w:t>;</w:t>
            </w:r>
          </w:p>
          <w:p w14:paraId="25856D71" w14:textId="77777777" w:rsidR="001A4C7F" w:rsidRDefault="00B46153" w:rsidP="00B46153">
            <w:pPr>
              <w:numPr>
                <w:ilvl w:val="0"/>
                <w:numId w:val="13"/>
              </w:numPr>
              <w:spacing w:line="240" w:lineRule="auto"/>
              <w:contextualSpacing/>
              <w:rPr>
                <w:rFonts w:ascii="Calibri" w:eastAsia="Calibri" w:hAnsi="Calibri" w:cs="Times New Roman"/>
                <w:color w:val="000000"/>
                <w:szCs w:val="20"/>
              </w:rPr>
            </w:pPr>
            <w:r w:rsidRPr="001A4C7F">
              <w:rPr>
                <w:rFonts w:ascii="Calibri" w:eastAsia="Calibri" w:hAnsi="Calibri" w:cs="Times New Roman"/>
                <w:color w:val="000000"/>
                <w:szCs w:val="20"/>
              </w:rPr>
              <w:t>The Minister must nominate for the 8 ordinary members persons who have demonstrated knowledge of or experience in heritage matters, or in one or more of the specified fields (archaeology, architecture, construction, engineering, governance, heritage conservation or interpretation, history, landscape architecture, local government, property ownership, development or marketing, urban and regional planning, Aboriginal Cultural Heritage, horticulture, tourism, law)</w:t>
            </w:r>
            <w:r w:rsidR="001A4C7F">
              <w:rPr>
                <w:rFonts w:ascii="Calibri" w:eastAsia="Calibri" w:hAnsi="Calibri" w:cs="Times New Roman"/>
                <w:color w:val="000000"/>
                <w:szCs w:val="20"/>
              </w:rPr>
              <w:t>;</w:t>
            </w:r>
          </w:p>
          <w:p w14:paraId="16C3C3F4" w14:textId="77777777" w:rsidR="001A4C7F" w:rsidRDefault="00B46153" w:rsidP="001A4C7F">
            <w:pPr>
              <w:numPr>
                <w:ilvl w:val="0"/>
                <w:numId w:val="13"/>
              </w:numPr>
              <w:spacing w:line="240" w:lineRule="auto"/>
              <w:contextualSpacing/>
              <w:rPr>
                <w:rFonts w:ascii="Calibri" w:eastAsia="Calibri" w:hAnsi="Calibri" w:cs="Times New Roman"/>
                <w:color w:val="000000"/>
                <w:szCs w:val="20"/>
              </w:rPr>
            </w:pPr>
            <w:r w:rsidRPr="001A4C7F">
              <w:rPr>
                <w:rFonts w:ascii="Calibri" w:eastAsia="Calibri" w:hAnsi="Calibri" w:cs="Times New Roman"/>
                <w:color w:val="000000"/>
                <w:szCs w:val="20"/>
              </w:rPr>
              <w:t>The Council may appoint any person with relevant specialised knowledge or experience to be a co-opted member for a period in relation to matters specified in the instrument of appointment</w:t>
            </w:r>
            <w:r w:rsidR="001A4C7F">
              <w:rPr>
                <w:rFonts w:ascii="Calibri" w:eastAsia="Calibri" w:hAnsi="Calibri" w:cs="Times New Roman"/>
                <w:color w:val="000000"/>
                <w:szCs w:val="20"/>
              </w:rPr>
              <w:t>; and</w:t>
            </w:r>
          </w:p>
          <w:p w14:paraId="15AEB8B3" w14:textId="1D711873" w:rsidR="00B46153" w:rsidRPr="001A4C7F" w:rsidRDefault="00B46153" w:rsidP="001A4C7F">
            <w:pPr>
              <w:numPr>
                <w:ilvl w:val="0"/>
                <w:numId w:val="13"/>
              </w:numPr>
              <w:spacing w:line="240" w:lineRule="auto"/>
              <w:contextualSpacing/>
              <w:rPr>
                <w:rFonts w:ascii="Calibri" w:eastAsia="Calibri" w:hAnsi="Calibri" w:cs="Times New Roman"/>
                <w:color w:val="000000"/>
                <w:szCs w:val="20"/>
              </w:rPr>
            </w:pPr>
            <w:r w:rsidRPr="001A4C7F">
              <w:rPr>
                <w:rFonts w:ascii="Calibri" w:eastAsia="Calibri" w:hAnsi="Calibri" w:cs="Calibri"/>
                <w:bCs/>
                <w:color w:val="000000"/>
                <w:szCs w:val="20"/>
              </w:rPr>
              <w:t>The CEO or a nominee of the CEO can attend any meeting of the Council and discussions but cannot vote.</w:t>
            </w:r>
            <w:r w:rsidRPr="00B46153">
              <w:rPr>
                <w:rFonts w:ascii="Calibri" w:eastAsia="Calibri" w:hAnsi="Calibri" w:cs="Calibri"/>
                <w:bCs/>
                <w:color w:val="000000"/>
                <w:szCs w:val="20"/>
                <w:vertAlign w:val="superscript"/>
              </w:rPr>
              <w:footnoteReference w:id="492"/>
            </w:r>
          </w:p>
        </w:tc>
      </w:tr>
      <w:tr w:rsidR="00B46153" w:rsidRPr="00B46153" w14:paraId="54669998"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61AE1D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70577D13"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7 to 9 members appointed by the Minister:</w:t>
            </w:r>
          </w:p>
          <w:p w14:paraId="67663F08" w14:textId="3C41F607" w:rsidR="00B46153" w:rsidRPr="00B46153" w:rsidRDefault="00B46153" w:rsidP="00B46153">
            <w:pPr>
              <w:numPr>
                <w:ilvl w:val="0"/>
                <w:numId w:val="1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6 to 8 who have knowledge of or experience in history, archaeology, architecture, the natural sciences, heritage conservation, public administration, urban and regional planning or property development (or any combination of 2 or more of these fields), or some other relevant field;</w:t>
            </w:r>
          </w:p>
          <w:p w14:paraId="5926141D" w14:textId="7C1239F8" w:rsidR="001A4C7F" w:rsidRDefault="00B46153" w:rsidP="001A4C7F">
            <w:pPr>
              <w:numPr>
                <w:ilvl w:val="0"/>
                <w:numId w:val="1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person with knowledge/experience in heritage conservation chosen from a panel of 3 submitted by the LGASA</w:t>
            </w:r>
            <w:r w:rsidR="001A4C7F">
              <w:rPr>
                <w:rFonts w:ascii="Calibri" w:eastAsia="Calibri" w:hAnsi="Calibri" w:cs="Times New Roman"/>
                <w:color w:val="000000"/>
                <w:szCs w:val="20"/>
              </w:rPr>
              <w:t>; and</w:t>
            </w:r>
          </w:p>
          <w:p w14:paraId="33D02D4C" w14:textId="610D5FEE" w:rsidR="00B46153" w:rsidRPr="001A4C7F" w:rsidRDefault="00B46153" w:rsidP="001A4C7F">
            <w:pPr>
              <w:numPr>
                <w:ilvl w:val="0"/>
                <w:numId w:val="14"/>
              </w:numPr>
              <w:spacing w:line="240" w:lineRule="auto"/>
              <w:contextualSpacing/>
              <w:rPr>
                <w:rFonts w:ascii="Calibri" w:eastAsia="Calibri" w:hAnsi="Calibri" w:cs="Times New Roman"/>
                <w:color w:val="000000"/>
                <w:szCs w:val="20"/>
              </w:rPr>
            </w:pPr>
            <w:r w:rsidRPr="001A4C7F">
              <w:rPr>
                <w:rFonts w:ascii="Calibri" w:eastAsia="Calibri" w:hAnsi="Calibri" w:cs="Calibri"/>
                <w:bCs/>
                <w:color w:val="000000"/>
                <w:szCs w:val="20"/>
              </w:rPr>
              <w:t>At least 1 must be a woman, and 1 must be a man.</w:t>
            </w:r>
            <w:r w:rsidRPr="00B46153">
              <w:rPr>
                <w:rFonts w:ascii="Calibri" w:eastAsia="Calibri" w:hAnsi="Calibri" w:cs="Calibri"/>
                <w:bCs/>
                <w:color w:val="000000"/>
                <w:szCs w:val="20"/>
                <w:vertAlign w:val="superscript"/>
              </w:rPr>
              <w:footnoteReference w:id="493"/>
            </w:r>
          </w:p>
        </w:tc>
      </w:tr>
      <w:tr w:rsidR="00B46153" w:rsidRPr="00B46153" w14:paraId="6DC7882E"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F1F460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6DCDF392"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15 persons appoint by the Minister:</w:t>
            </w:r>
          </w:p>
          <w:p w14:paraId="11062C71" w14:textId="77777777" w:rsidR="00B46153" w:rsidRPr="00B46153" w:rsidRDefault="00B46153" w:rsidP="00B46153">
            <w:pPr>
              <w:numPr>
                <w:ilvl w:val="0"/>
                <w:numId w:val="15"/>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is the chairperson;</w:t>
            </w:r>
          </w:p>
          <w:p w14:paraId="34E39D07" w14:textId="77777777" w:rsidR="00B46153" w:rsidRPr="00B46153" w:rsidRDefault="00B46153" w:rsidP="00B46153">
            <w:pPr>
              <w:numPr>
                <w:ilvl w:val="0"/>
                <w:numId w:val="15"/>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is the Director of National Parks and Wildlife;</w:t>
            </w:r>
          </w:p>
          <w:p w14:paraId="1B0BF54E" w14:textId="77777777" w:rsidR="00B46153" w:rsidRPr="00B46153" w:rsidRDefault="00B46153" w:rsidP="00B46153">
            <w:pPr>
              <w:numPr>
                <w:ilvl w:val="0"/>
                <w:numId w:val="15"/>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4 are persons who have expertise in at least 4 of the areas of architecture, archaeology, engineering, history, planning and building surveying and 1 is nominated by the LGAT; and</w:t>
            </w:r>
          </w:p>
          <w:p w14:paraId="34CE6A0F" w14:textId="77777777" w:rsidR="00B46153" w:rsidRPr="00B46153" w:rsidRDefault="00B46153" w:rsidP="00B46153">
            <w:pPr>
              <w:numPr>
                <w:ilvl w:val="0"/>
                <w:numId w:val="15"/>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1 person each representing heritage conservation interests, community interests, the National Trust in Tasmania, the LGAT, building development industry, the mining industry with expertise in mining heritage, the Tasmanian Farmers and Graziers Association, the Tourism Council of Tasmania, the Tasmanian Council of Churches.</w:t>
            </w:r>
            <w:r w:rsidRPr="00B46153">
              <w:rPr>
                <w:rFonts w:ascii="Calibri" w:eastAsia="Calibri" w:hAnsi="Calibri" w:cs="Calibri"/>
                <w:bCs/>
                <w:color w:val="000000"/>
                <w:szCs w:val="20"/>
                <w:vertAlign w:val="superscript"/>
              </w:rPr>
              <w:footnoteReference w:id="494"/>
            </w:r>
          </w:p>
        </w:tc>
      </w:tr>
      <w:tr w:rsidR="00B46153" w:rsidRPr="00B46153" w14:paraId="7D961793"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AC0388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19621037" w14:textId="3E23135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10 members appointed by the Minister, and the CEO or the CEO’s nominee</w:t>
            </w:r>
            <w:r w:rsidR="001A4C7F">
              <w:rPr>
                <w:rFonts w:ascii="Calibri" w:eastAsia="Calibri" w:hAnsi="Calibri" w:cs="Times New Roman"/>
                <w:color w:val="000000"/>
                <w:szCs w:val="20"/>
              </w:rPr>
              <w:t>:</w:t>
            </w:r>
          </w:p>
          <w:p w14:paraId="6214BEE8" w14:textId="77777777" w:rsidR="00B46153" w:rsidRPr="00B46153" w:rsidRDefault="00B46153" w:rsidP="00B46153">
            <w:pPr>
              <w:numPr>
                <w:ilvl w:val="0"/>
                <w:numId w:val="16"/>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is a representative of the National Trust of Australia (Northern Territory);</w:t>
            </w:r>
          </w:p>
          <w:p w14:paraId="50ECBB92" w14:textId="77777777" w:rsidR="00B46153" w:rsidRPr="00B46153" w:rsidRDefault="00B46153" w:rsidP="00B46153">
            <w:pPr>
              <w:numPr>
                <w:ilvl w:val="0"/>
                <w:numId w:val="16"/>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is a representative of the Aboriginal Areas Protection Authority;</w:t>
            </w:r>
          </w:p>
          <w:p w14:paraId="24E4C275" w14:textId="77777777" w:rsidR="00B46153" w:rsidRPr="00B46153" w:rsidRDefault="00B46153" w:rsidP="00B46153">
            <w:pPr>
              <w:numPr>
                <w:ilvl w:val="0"/>
                <w:numId w:val="16"/>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is a representative of an organisation representing the interests of local government;</w:t>
            </w:r>
          </w:p>
          <w:p w14:paraId="7704C3FD" w14:textId="4DA080CB" w:rsidR="00B46153" w:rsidRPr="00B46153" w:rsidRDefault="00B46153" w:rsidP="00B46153">
            <w:pPr>
              <w:numPr>
                <w:ilvl w:val="0"/>
                <w:numId w:val="16"/>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is a representative of an organisation representing the interests of land owners;</w:t>
            </w:r>
            <w:r w:rsidR="001A4C7F">
              <w:rPr>
                <w:rFonts w:ascii="Calibri" w:eastAsia="Calibri" w:hAnsi="Calibri" w:cs="Times New Roman"/>
                <w:color w:val="000000"/>
                <w:szCs w:val="20"/>
              </w:rPr>
              <w:t xml:space="preserve"> and</w:t>
            </w:r>
          </w:p>
          <w:p w14:paraId="0CDFB7AD" w14:textId="13A4C438" w:rsidR="00B46153" w:rsidRPr="00B46153" w:rsidRDefault="00B46153" w:rsidP="00B46153">
            <w:pPr>
              <w:numPr>
                <w:ilvl w:val="0"/>
                <w:numId w:val="16"/>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6 persons with expertise or experience relevant to the Act.</w:t>
            </w:r>
            <w:r w:rsidRPr="00B46153">
              <w:rPr>
                <w:rFonts w:ascii="Calibri" w:eastAsia="Calibri" w:hAnsi="Calibri" w:cs="Calibri"/>
                <w:bCs/>
                <w:color w:val="000000"/>
                <w:szCs w:val="20"/>
                <w:vertAlign w:val="superscript"/>
              </w:rPr>
              <w:footnoteReference w:id="495"/>
            </w:r>
          </w:p>
        </w:tc>
      </w:tr>
    </w:tbl>
    <w:p w14:paraId="0213574B" w14:textId="77777777" w:rsidR="00B46153" w:rsidRPr="00B46153" w:rsidRDefault="00B46153" w:rsidP="00B46153">
      <w:pPr>
        <w:spacing w:line="259" w:lineRule="auto"/>
        <w:rPr>
          <w:rFonts w:ascii="Calibri" w:eastAsia="Calibri" w:hAnsi="Calibri" w:cs="Times New Roman"/>
          <w:kern w:val="2"/>
          <w14:ligatures w14:val="standardContextual"/>
        </w:rPr>
      </w:pPr>
    </w:p>
    <w:p w14:paraId="3B089982" w14:textId="5CD7938D" w:rsidR="00B46153" w:rsidRPr="00B46153" w:rsidRDefault="00444508" w:rsidP="00B46153">
      <w:pPr>
        <w:pStyle w:val="Heading3"/>
      </w:pPr>
      <w:bookmarkStart w:id="250" w:name="_Toc148972908"/>
      <w:r>
        <w:t xml:space="preserve">Council Members’ </w:t>
      </w:r>
      <w:r w:rsidR="00B46153" w:rsidRPr="00B46153">
        <w:t>Term of Office</w:t>
      </w:r>
      <w:bookmarkEnd w:id="250"/>
    </w:p>
    <w:tbl>
      <w:tblPr>
        <w:tblStyle w:val="Assemblystyletable"/>
        <w:tblW w:w="5000" w:type="pct"/>
        <w:tblLook w:val="04A0" w:firstRow="1" w:lastRow="0" w:firstColumn="1" w:lastColumn="0" w:noHBand="0" w:noVBand="1"/>
      </w:tblPr>
      <w:tblGrid>
        <w:gridCol w:w="1543"/>
        <w:gridCol w:w="9229"/>
      </w:tblGrid>
      <w:tr w:rsidR="00B46153" w:rsidRPr="00B46153" w14:paraId="62479BD1"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53F5F216"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1D550904"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Term of Office</w:t>
            </w:r>
          </w:p>
        </w:tc>
      </w:tr>
      <w:tr w:rsidR="00B46153" w:rsidRPr="00B46153" w14:paraId="4E186017"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031980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39A3704F" w14:textId="78EB4E7A"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3 years</w:t>
            </w:r>
            <w:r w:rsidRPr="00B46153">
              <w:rPr>
                <w:rFonts w:ascii="Calibri" w:eastAsia="Calibri" w:hAnsi="Calibri" w:cs="Calibri"/>
                <w:bCs/>
                <w:color w:val="000000"/>
                <w:szCs w:val="20"/>
                <w:vertAlign w:val="superscript"/>
              </w:rPr>
              <w:footnoteReference w:id="496"/>
            </w:r>
          </w:p>
        </w:tc>
      </w:tr>
      <w:tr w:rsidR="00B46153" w:rsidRPr="00B46153" w14:paraId="5E070D1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82B209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498DBFE2" w14:textId="762EA63D"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 eligible for reappointment</w:t>
            </w:r>
            <w:r w:rsidRPr="00B46153">
              <w:rPr>
                <w:rFonts w:ascii="Calibri" w:eastAsia="Calibri" w:hAnsi="Calibri" w:cs="Calibri"/>
                <w:bCs/>
                <w:color w:val="000000"/>
                <w:szCs w:val="20"/>
                <w:vertAlign w:val="superscript"/>
              </w:rPr>
              <w:footnoteReference w:id="497"/>
            </w:r>
          </w:p>
        </w:tc>
      </w:tr>
      <w:tr w:rsidR="00B46153" w:rsidRPr="00B46153" w14:paraId="57DA14CB"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F8D992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06391B54" w14:textId="76AC5F2E"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 eligible for reappointment</w:t>
            </w:r>
            <w:r w:rsidRPr="00B46153">
              <w:rPr>
                <w:rFonts w:ascii="Calibri" w:eastAsia="Calibri" w:hAnsi="Calibri" w:cs="Calibri"/>
                <w:bCs/>
                <w:color w:val="000000"/>
                <w:szCs w:val="20"/>
                <w:vertAlign w:val="superscript"/>
              </w:rPr>
              <w:footnoteReference w:id="498"/>
            </w:r>
          </w:p>
        </w:tc>
      </w:tr>
      <w:tr w:rsidR="00B46153" w:rsidRPr="00B46153" w14:paraId="399E9D35"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45CA13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50A0886D" w14:textId="623CEF89"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w:t>
            </w:r>
            <w:r w:rsidR="00E57A1E">
              <w:rPr>
                <w:rFonts w:ascii="Calibri" w:eastAsia="Calibri" w:hAnsi="Calibri" w:cs="Calibri"/>
                <w:bCs/>
                <w:color w:val="000000"/>
                <w:szCs w:val="20"/>
              </w:rPr>
              <w:t>, c</w:t>
            </w:r>
            <w:r w:rsidRPr="00B46153">
              <w:rPr>
                <w:rFonts w:ascii="Calibri" w:eastAsia="Calibri" w:hAnsi="Calibri" w:cs="Calibri"/>
                <w:bCs/>
                <w:color w:val="000000"/>
                <w:szCs w:val="20"/>
              </w:rPr>
              <w:t>an serve 2 consecutive terms</w:t>
            </w:r>
            <w:r w:rsidRPr="00B46153">
              <w:rPr>
                <w:rFonts w:ascii="Calibri" w:eastAsia="Calibri" w:hAnsi="Calibri" w:cs="Calibri"/>
                <w:bCs/>
                <w:color w:val="000000"/>
                <w:szCs w:val="20"/>
                <w:vertAlign w:val="superscript"/>
              </w:rPr>
              <w:footnoteReference w:id="499"/>
            </w:r>
          </w:p>
        </w:tc>
      </w:tr>
      <w:tr w:rsidR="00B46153" w:rsidRPr="00B46153" w14:paraId="6BD9D066"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501CB6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00E4FD66" w14:textId="78DF2E55"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5 years, eligible for reappointment</w:t>
            </w:r>
            <w:r w:rsidRPr="00B46153">
              <w:rPr>
                <w:rFonts w:ascii="Calibri" w:eastAsia="Calibri" w:hAnsi="Calibri" w:cs="Calibri"/>
                <w:bCs/>
                <w:color w:val="000000"/>
                <w:szCs w:val="20"/>
                <w:vertAlign w:val="superscript"/>
              </w:rPr>
              <w:footnoteReference w:id="500"/>
            </w:r>
          </w:p>
        </w:tc>
      </w:tr>
      <w:tr w:rsidR="00B46153" w:rsidRPr="00B46153" w14:paraId="1B834A2A"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E1CC88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51469307" w14:textId="25015E1A"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 eligible for reappointment</w:t>
            </w:r>
            <w:r w:rsidRPr="00B46153">
              <w:rPr>
                <w:rFonts w:ascii="Calibri" w:eastAsia="Calibri" w:hAnsi="Calibri" w:cs="Calibri"/>
                <w:bCs/>
                <w:color w:val="000000"/>
                <w:szCs w:val="20"/>
                <w:vertAlign w:val="superscript"/>
              </w:rPr>
              <w:footnoteReference w:id="501"/>
            </w:r>
          </w:p>
        </w:tc>
      </w:tr>
      <w:tr w:rsidR="00B46153" w:rsidRPr="00B46153" w14:paraId="4626D5CC"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6C0DFD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0057DF86" w14:textId="4083E296"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 eligible for reappointment</w:t>
            </w:r>
            <w:r w:rsidRPr="00B46153">
              <w:rPr>
                <w:rFonts w:ascii="Calibri" w:eastAsia="Calibri" w:hAnsi="Calibri" w:cs="Calibri"/>
                <w:bCs/>
                <w:color w:val="000000"/>
                <w:szCs w:val="20"/>
                <w:vertAlign w:val="superscript"/>
              </w:rPr>
              <w:footnoteReference w:id="502"/>
            </w:r>
          </w:p>
        </w:tc>
      </w:tr>
      <w:tr w:rsidR="00B46153" w:rsidRPr="00B46153" w14:paraId="2C1AD758"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5AE4BCD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142D6225" w14:textId="1E9877D9"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3 years</w:t>
            </w:r>
            <w:r w:rsidRPr="00B46153">
              <w:rPr>
                <w:rFonts w:ascii="Calibri" w:eastAsia="Calibri" w:hAnsi="Calibri" w:cs="Calibri"/>
                <w:bCs/>
                <w:color w:val="000000"/>
                <w:szCs w:val="20"/>
                <w:vertAlign w:val="superscript"/>
              </w:rPr>
              <w:footnoteReference w:id="503"/>
            </w:r>
          </w:p>
        </w:tc>
      </w:tr>
    </w:tbl>
    <w:p w14:paraId="1CC423C3" w14:textId="77777777" w:rsidR="00B46153" w:rsidRPr="00B46153" w:rsidRDefault="00B46153" w:rsidP="00B46153">
      <w:pPr>
        <w:spacing w:line="259" w:lineRule="auto"/>
        <w:rPr>
          <w:rFonts w:ascii="Calibri" w:eastAsia="Calibri" w:hAnsi="Calibri" w:cs="Times New Roman"/>
          <w:kern w:val="2"/>
          <w14:ligatures w14:val="standardContextual"/>
        </w:rPr>
      </w:pPr>
    </w:p>
    <w:p w14:paraId="2B9CACAF" w14:textId="531FECE8" w:rsidR="00B46153" w:rsidRPr="00B46153" w:rsidRDefault="00444508" w:rsidP="00B46153">
      <w:pPr>
        <w:pStyle w:val="Heading3"/>
      </w:pPr>
      <w:bookmarkStart w:id="251" w:name="_Toc148972909"/>
      <w:r>
        <w:t>Council</w:t>
      </w:r>
      <w:r w:rsidR="000069D3">
        <w:t xml:space="preserve"> Functions</w:t>
      </w:r>
      <w:bookmarkEnd w:id="251"/>
    </w:p>
    <w:tbl>
      <w:tblPr>
        <w:tblStyle w:val="Assemblystyletable"/>
        <w:tblW w:w="5000" w:type="pct"/>
        <w:tblLook w:val="04A0" w:firstRow="1" w:lastRow="0" w:firstColumn="1" w:lastColumn="0" w:noHBand="0" w:noVBand="1"/>
      </w:tblPr>
      <w:tblGrid>
        <w:gridCol w:w="1543"/>
        <w:gridCol w:w="9229"/>
      </w:tblGrid>
      <w:tr w:rsidR="00B46153" w:rsidRPr="00B46153" w14:paraId="13D9DD88" w14:textId="77777777" w:rsidTr="00E57A1E">
        <w:trPr>
          <w:cnfStyle w:val="100000000000" w:firstRow="1" w:lastRow="0" w:firstColumn="0" w:lastColumn="0" w:oddVBand="0" w:evenVBand="0" w:oddHBand="0" w:evenHBand="0" w:firstRowFirstColumn="0" w:firstRowLastColumn="0" w:lastRowFirstColumn="0" w:lastRowLastColumn="0"/>
          <w:trHeight w:val="415"/>
        </w:trPr>
        <w:tc>
          <w:tcPr>
            <w:tcW w:w="716" w:type="pct"/>
            <w:vAlign w:val="top"/>
          </w:tcPr>
          <w:p w14:paraId="34997BEF"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7F3448CD"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Council functions</w:t>
            </w:r>
          </w:p>
        </w:tc>
      </w:tr>
      <w:tr w:rsidR="00B46153" w:rsidRPr="00B46153" w14:paraId="18719AC1"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2814640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314E2E2B"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Identify, assess, conserve, and promote places and objects in the ACT with natural and cultural heritage significance;</w:t>
            </w:r>
          </w:p>
          <w:p w14:paraId="1F4E085B"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registration of heritage places and objects;</w:t>
            </w:r>
          </w:p>
          <w:p w14:paraId="0FA351A5"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Work with the land planning and development system to achieve appropriate cultural conservation of the ACT's natural and cultural heritage places and objects, including Aboriginal places and objects;</w:t>
            </w:r>
          </w:p>
          <w:p w14:paraId="077FDE78"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the Minister about issues affecting the management and promotion of heritage;</w:t>
            </w:r>
          </w:p>
          <w:p w14:paraId="4F86458F"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and assist in the appropriate management of heritage places and objects;</w:t>
            </w:r>
          </w:p>
          <w:p w14:paraId="6D275FFB"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and provide public education about heritage places and objects;</w:t>
            </w:r>
          </w:p>
          <w:p w14:paraId="1A9A02A4" w14:textId="77777777" w:rsidR="00B46153" w:rsidRPr="00B46153" w:rsidRDefault="00B46153" w:rsidP="00B46153">
            <w:pPr>
              <w:numPr>
                <w:ilvl w:val="0"/>
                <w:numId w:val="17"/>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Assist in the promotion of tourism in relation to heritage places and objects; and</w:t>
            </w:r>
          </w:p>
          <w:p w14:paraId="21641B22" w14:textId="77777777" w:rsidR="00B46153" w:rsidRPr="00B46153" w:rsidRDefault="00B46153" w:rsidP="00B46153">
            <w:pPr>
              <w:numPr>
                <w:ilvl w:val="0"/>
                <w:numId w:val="17"/>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Keep adequate records, and encourage others to keep adequate records, in relation to heritage places and objects.</w:t>
            </w:r>
            <w:r w:rsidRPr="00B46153">
              <w:rPr>
                <w:rFonts w:ascii="Calibri" w:eastAsia="Calibri" w:hAnsi="Calibri" w:cs="Calibri"/>
                <w:bCs/>
                <w:color w:val="000000"/>
                <w:szCs w:val="20"/>
                <w:vertAlign w:val="superscript"/>
              </w:rPr>
              <w:footnoteReference w:id="504"/>
            </w:r>
          </w:p>
        </w:tc>
      </w:tr>
      <w:tr w:rsidR="00B46153" w:rsidRPr="00B46153" w14:paraId="26DB3BEF"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594AA8D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1ACA918A" w14:textId="284A3B6A"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Make recommendations to the Minister with respect to functions of Minister under the Act;</w:t>
            </w:r>
          </w:p>
          <w:p w14:paraId="683E2A68" w14:textId="77777777"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Make recommendations to the Minister relating to items of environmental heritage;</w:t>
            </w:r>
          </w:p>
          <w:p w14:paraId="33EDB85D" w14:textId="34A7041F"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Carry out </w:t>
            </w:r>
            <w:r w:rsidR="00E57A1E">
              <w:rPr>
                <w:rFonts w:ascii="Calibri" w:eastAsia="Calibri" w:hAnsi="Calibri" w:cs="Times New Roman"/>
                <w:color w:val="000000"/>
                <w:szCs w:val="20"/>
              </w:rPr>
              <w:t>i</w:t>
            </w:r>
            <w:r w:rsidRPr="00B46153">
              <w:rPr>
                <w:rFonts w:ascii="Calibri" w:eastAsia="Calibri" w:hAnsi="Calibri" w:cs="Times New Roman"/>
                <w:color w:val="000000"/>
                <w:szCs w:val="20"/>
              </w:rPr>
              <w:t>nvestigations, research and inquiries relating to items of environmental heritage;</w:t>
            </w:r>
          </w:p>
          <w:p w14:paraId="41C6A6CB" w14:textId="604E3114"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To arrange, and co-ordinate, research and inquiries relating to the matters referred to in para</w:t>
            </w:r>
            <w:r w:rsidR="00E57A1E">
              <w:rPr>
                <w:rFonts w:ascii="Calibri" w:eastAsia="Calibri" w:hAnsi="Calibri" w:cs="Times New Roman"/>
                <w:color w:val="000000"/>
                <w:szCs w:val="20"/>
              </w:rPr>
              <w:t xml:space="preserve">graph </w:t>
            </w:r>
            <w:r w:rsidRPr="00B46153">
              <w:rPr>
                <w:rFonts w:ascii="Calibri" w:eastAsia="Calibri" w:hAnsi="Calibri" w:cs="Times New Roman"/>
                <w:color w:val="000000"/>
                <w:szCs w:val="20"/>
              </w:rPr>
              <w:t>(b)</w:t>
            </w:r>
            <w:r w:rsidR="00E57A1E">
              <w:rPr>
                <w:rFonts w:ascii="Calibri" w:eastAsia="Calibri" w:hAnsi="Calibri" w:cs="Times New Roman"/>
                <w:color w:val="000000"/>
                <w:szCs w:val="20"/>
              </w:rPr>
              <w:t>;</w:t>
            </w:r>
          </w:p>
          <w:p w14:paraId="7CF99FDF" w14:textId="77777777"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To maintain the state heritage inventory/register;</w:t>
            </w:r>
          </w:p>
          <w:p w14:paraId="0F771DF5" w14:textId="24E52E91"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To conduct </w:t>
            </w:r>
            <w:r w:rsidR="00E57A1E">
              <w:rPr>
                <w:rFonts w:ascii="Calibri" w:eastAsia="Calibri" w:hAnsi="Calibri" w:cs="Times New Roman"/>
                <w:color w:val="000000"/>
                <w:szCs w:val="20"/>
              </w:rPr>
              <w:t>c</w:t>
            </w:r>
            <w:r w:rsidRPr="00B46153">
              <w:rPr>
                <w:rFonts w:ascii="Calibri" w:eastAsia="Calibri" w:hAnsi="Calibri" w:cs="Times New Roman"/>
                <w:color w:val="000000"/>
                <w:szCs w:val="20"/>
              </w:rPr>
              <w:t>ommunity education concerning state’s environmental heritage;</w:t>
            </w:r>
          </w:p>
          <w:p w14:paraId="67C501DD" w14:textId="6586ABA4" w:rsidR="00B46153" w:rsidRPr="00B46153" w:rsidRDefault="00B46153" w:rsidP="00B46153">
            <w:pPr>
              <w:numPr>
                <w:ilvl w:val="0"/>
                <w:numId w:val="18"/>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To exercise such other functions as conferred or imposed on it under this or any other Act or the regulations;</w:t>
            </w:r>
          </w:p>
          <w:p w14:paraId="429E457B" w14:textId="77777777" w:rsidR="00E57A1E" w:rsidRDefault="00B46153" w:rsidP="00E57A1E">
            <w:pPr>
              <w:numPr>
                <w:ilvl w:val="0"/>
                <w:numId w:val="18"/>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 xml:space="preserve">To make submissions to persons or bodies prepared under the </w:t>
            </w:r>
            <w:r w:rsidRPr="00B46153">
              <w:rPr>
                <w:rFonts w:ascii="Calibri" w:eastAsia="Calibri" w:hAnsi="Calibri" w:cs="Calibri"/>
                <w:bCs/>
                <w:i/>
                <w:iCs/>
                <w:color w:val="000000"/>
                <w:szCs w:val="20"/>
              </w:rPr>
              <w:t>Environmental Planning and Assessment Act 1979</w:t>
            </w:r>
            <w:r w:rsidRPr="00B46153">
              <w:rPr>
                <w:rFonts w:ascii="Calibri" w:eastAsia="Calibri" w:hAnsi="Calibri" w:cs="Calibri"/>
                <w:bCs/>
                <w:color w:val="000000"/>
                <w:szCs w:val="20"/>
              </w:rPr>
              <w:t xml:space="preserve"> as they relate to environmental heritage; an</w:t>
            </w:r>
            <w:r w:rsidR="00E57A1E">
              <w:rPr>
                <w:rFonts w:ascii="Calibri" w:eastAsia="Calibri" w:hAnsi="Calibri" w:cs="Calibri"/>
                <w:bCs/>
                <w:color w:val="000000"/>
                <w:szCs w:val="20"/>
              </w:rPr>
              <w:t>d</w:t>
            </w:r>
          </w:p>
          <w:p w14:paraId="7BCDF274" w14:textId="48045AA4" w:rsidR="00B46153" w:rsidRPr="00E57A1E" w:rsidRDefault="00B46153" w:rsidP="00E57A1E">
            <w:pPr>
              <w:numPr>
                <w:ilvl w:val="0"/>
                <w:numId w:val="18"/>
              </w:numPr>
              <w:spacing w:after="120" w:line="240" w:lineRule="auto"/>
              <w:rPr>
                <w:rFonts w:ascii="Calibri" w:eastAsia="Calibri" w:hAnsi="Calibri" w:cs="Calibri"/>
                <w:bCs/>
                <w:color w:val="000000"/>
                <w:szCs w:val="20"/>
              </w:rPr>
            </w:pPr>
            <w:r w:rsidRPr="00E57A1E">
              <w:rPr>
                <w:rFonts w:ascii="Calibri" w:eastAsia="Calibri" w:hAnsi="Calibri" w:cs="Calibri"/>
                <w:bCs/>
                <w:color w:val="000000"/>
                <w:szCs w:val="20"/>
              </w:rPr>
              <w:t>To provide opinions, statements or other information relating to the environmental heritage to persons or bodies if the Heritage Council considers it appropriate to do so.</w:t>
            </w:r>
            <w:r w:rsidRPr="00B46153">
              <w:rPr>
                <w:rFonts w:ascii="Calibri" w:eastAsia="Calibri" w:hAnsi="Calibri" w:cs="Calibri"/>
                <w:bCs/>
                <w:color w:val="000000"/>
                <w:szCs w:val="20"/>
                <w:vertAlign w:val="superscript"/>
              </w:rPr>
              <w:footnoteReference w:id="505"/>
            </w:r>
          </w:p>
        </w:tc>
      </w:tr>
      <w:tr w:rsidR="00B46153" w:rsidRPr="00B46153" w14:paraId="4814C9E2"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39719F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2659DCEA" w14:textId="1D65FCED"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Advise the Minister on status of the </w:t>
            </w:r>
            <w:r w:rsidR="00E57A1E">
              <w:rPr>
                <w:rFonts w:ascii="Calibri" w:eastAsia="Calibri" w:hAnsi="Calibri" w:cs="Times New Roman"/>
                <w:color w:val="000000"/>
                <w:szCs w:val="20"/>
              </w:rPr>
              <w:t>s</w:t>
            </w:r>
            <w:r w:rsidRPr="00B46153">
              <w:rPr>
                <w:rFonts w:ascii="Calibri" w:eastAsia="Calibri" w:hAnsi="Calibri" w:cs="Times New Roman"/>
                <w:color w:val="000000"/>
                <w:szCs w:val="20"/>
              </w:rPr>
              <w:t>tate’s cultural heritage resources and on steps to protect/conserve them;</w:t>
            </w:r>
          </w:p>
          <w:p w14:paraId="607CCCBB"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Make and publish guidelines;</w:t>
            </w:r>
          </w:p>
          <w:p w14:paraId="2EC705F7"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Promote public understanding of the state’s cultural heritage;</w:t>
            </w:r>
          </w:p>
          <w:p w14:paraId="243C9B04" w14:textId="3FA6FDF8"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government departments, councils, etc</w:t>
            </w:r>
            <w:r w:rsidR="00E57A1E">
              <w:rPr>
                <w:rFonts w:ascii="Calibri" w:eastAsia="Calibri" w:hAnsi="Calibri" w:cs="Times New Roman"/>
                <w:color w:val="000000"/>
                <w:szCs w:val="20"/>
              </w:rPr>
              <w:t>.</w:t>
            </w:r>
            <w:r w:rsidRPr="00B46153">
              <w:rPr>
                <w:rFonts w:ascii="Calibri" w:eastAsia="Calibri" w:hAnsi="Calibri" w:cs="Times New Roman"/>
                <w:color w:val="000000"/>
                <w:szCs w:val="20"/>
              </w:rPr>
              <w:t xml:space="preserve"> on matters relating to protection/conservation of the state’s cultural heritage;</w:t>
            </w:r>
          </w:p>
          <w:p w14:paraId="4413AA77"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Liaise with other bodies responsible for matters relating to protection/conservation/ promotion of cultural heritage;</w:t>
            </w:r>
          </w:p>
          <w:p w14:paraId="417F720B" w14:textId="3799E7F8"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Include/remove places or objects in the heritage </w:t>
            </w:r>
            <w:r w:rsidR="00E57A1E">
              <w:rPr>
                <w:rFonts w:ascii="Calibri" w:eastAsia="Calibri" w:hAnsi="Calibri" w:cs="Times New Roman"/>
                <w:color w:val="000000"/>
                <w:szCs w:val="20"/>
              </w:rPr>
              <w:t>r</w:t>
            </w:r>
            <w:r w:rsidRPr="00B46153">
              <w:rPr>
                <w:rFonts w:ascii="Calibri" w:eastAsia="Calibri" w:hAnsi="Calibri" w:cs="Times New Roman"/>
                <w:color w:val="000000"/>
                <w:szCs w:val="20"/>
              </w:rPr>
              <w:t>egister;</w:t>
            </w:r>
          </w:p>
          <w:p w14:paraId="5146EF87"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Conduct reviews of decisions of the Executive Director in relation to nominations, permits, consents;</w:t>
            </w:r>
          </w:p>
          <w:p w14:paraId="295FFE96"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Develop, revise, publish assessment criteria for considering cultural heritage significance of places/objects and whether they should be on the heritage register;</w:t>
            </w:r>
          </w:p>
          <w:p w14:paraId="62B69396" w14:textId="371459B9"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Adopt and forward to the Minister </w:t>
            </w:r>
            <w:r w:rsidR="00E57A1E">
              <w:rPr>
                <w:rFonts w:ascii="Calibri" w:eastAsia="Calibri" w:hAnsi="Calibri" w:cs="Times New Roman"/>
                <w:color w:val="000000"/>
                <w:szCs w:val="20"/>
              </w:rPr>
              <w:t>w</w:t>
            </w:r>
            <w:r w:rsidRPr="00B46153">
              <w:rPr>
                <w:rFonts w:ascii="Calibri" w:eastAsia="Calibri" w:hAnsi="Calibri" w:cs="Times New Roman"/>
                <w:color w:val="000000"/>
                <w:szCs w:val="20"/>
              </w:rPr>
              <w:t>orld heritage Strategy Plans;</w:t>
            </w:r>
          </w:p>
          <w:p w14:paraId="1148CC31"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Determine criteria for assessing whether a place has archaeological value;</w:t>
            </w:r>
          </w:p>
          <w:p w14:paraId="30CE4074" w14:textId="77777777"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Advising the Minister administering the </w:t>
            </w:r>
            <w:r w:rsidRPr="00B46153">
              <w:rPr>
                <w:rFonts w:ascii="Calibri" w:eastAsia="Calibri" w:hAnsi="Calibri" w:cs="Times New Roman"/>
                <w:i/>
                <w:iCs/>
                <w:color w:val="000000"/>
                <w:szCs w:val="20"/>
              </w:rPr>
              <w:t>Planning and Environment Act 1987</w:t>
            </w:r>
            <w:r w:rsidRPr="00B46153">
              <w:rPr>
                <w:rFonts w:ascii="Calibri" w:eastAsia="Calibri" w:hAnsi="Calibri" w:cs="Times New Roman"/>
                <w:color w:val="000000"/>
                <w:szCs w:val="20"/>
              </w:rPr>
              <w:t xml:space="preserve"> on proposed amendments to planning schemes which may affect protection/conservation of cultural heritage; and</w:t>
            </w:r>
          </w:p>
          <w:p w14:paraId="738B7502" w14:textId="67268EF2" w:rsidR="00B46153" w:rsidRPr="00B46153" w:rsidRDefault="00B46153" w:rsidP="00B46153">
            <w:pPr>
              <w:numPr>
                <w:ilvl w:val="0"/>
                <w:numId w:val="19"/>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Manage the heritage fund.</w:t>
            </w:r>
            <w:r w:rsidRPr="00B46153">
              <w:rPr>
                <w:rFonts w:ascii="Calibri" w:eastAsia="Calibri" w:hAnsi="Calibri" w:cs="Times New Roman"/>
                <w:color w:val="000000"/>
                <w:szCs w:val="20"/>
                <w:vertAlign w:val="superscript"/>
              </w:rPr>
              <w:footnoteReference w:id="506"/>
            </w:r>
          </w:p>
        </w:tc>
      </w:tr>
      <w:tr w:rsidR="00B46153" w:rsidRPr="00B46153" w14:paraId="505CB4D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091BC3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1ECEB031" w14:textId="77777777" w:rsidR="00B46153" w:rsidRPr="00B46153" w:rsidRDefault="00B46153" w:rsidP="00B46153">
            <w:pPr>
              <w:numPr>
                <w:ilvl w:val="0"/>
                <w:numId w:val="2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Provide advice to the Minister about matters relating to Queensland’s cultural heritage;</w:t>
            </w:r>
          </w:p>
          <w:p w14:paraId="7A4A1247" w14:textId="77777777" w:rsidR="00B46153" w:rsidRPr="00B46153" w:rsidRDefault="00B46153" w:rsidP="00B46153">
            <w:pPr>
              <w:numPr>
                <w:ilvl w:val="0"/>
                <w:numId w:val="2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interest in and understanding of Queensland’s cultural heritage;</w:t>
            </w:r>
          </w:p>
          <w:p w14:paraId="06AC1CC4" w14:textId="77777777" w:rsidR="00B46153" w:rsidRPr="00B46153" w:rsidRDefault="00B46153" w:rsidP="00B46153">
            <w:pPr>
              <w:numPr>
                <w:ilvl w:val="0"/>
                <w:numId w:val="2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entities about conserving Queensland’s cultural heritage;</w:t>
            </w:r>
          </w:p>
          <w:p w14:paraId="13D83F22" w14:textId="77777777" w:rsidR="00B46153" w:rsidRPr="00B46153" w:rsidRDefault="00B46153" w:rsidP="00B46153">
            <w:pPr>
              <w:numPr>
                <w:ilvl w:val="0"/>
                <w:numId w:val="20"/>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appropriate management of places of cultural heritage significance;</w:t>
            </w:r>
          </w:p>
          <w:p w14:paraId="69FAAA1B" w14:textId="17A83EF3" w:rsidR="00B46153" w:rsidRPr="00B46153" w:rsidRDefault="00B46153" w:rsidP="00B46153">
            <w:pPr>
              <w:numPr>
                <w:ilvl w:val="0"/>
                <w:numId w:val="20"/>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 xml:space="preserve">Give advice to the planning chief executive about the effect that development proposed under a DA or change application may have on the cultural heritage significance of a </w:t>
            </w:r>
            <w:r w:rsidR="00E57A1E">
              <w:rPr>
                <w:rFonts w:ascii="Calibri" w:eastAsia="Calibri" w:hAnsi="Calibri" w:cs="Calibri"/>
                <w:bCs/>
                <w:color w:val="000000"/>
                <w:szCs w:val="20"/>
              </w:rPr>
              <w:t>s</w:t>
            </w:r>
            <w:r w:rsidRPr="00B46153">
              <w:rPr>
                <w:rFonts w:ascii="Calibri" w:eastAsia="Calibri" w:hAnsi="Calibri" w:cs="Calibri"/>
                <w:bCs/>
                <w:color w:val="000000"/>
                <w:szCs w:val="20"/>
              </w:rPr>
              <w:t>tate heritage place.</w:t>
            </w:r>
            <w:r w:rsidRPr="00B46153">
              <w:rPr>
                <w:rFonts w:ascii="Calibri" w:eastAsia="Calibri" w:hAnsi="Calibri" w:cs="Calibri"/>
                <w:bCs/>
                <w:color w:val="000000"/>
                <w:szCs w:val="20"/>
                <w:vertAlign w:val="superscript"/>
              </w:rPr>
              <w:footnoteReference w:id="507"/>
            </w:r>
          </w:p>
        </w:tc>
      </w:tr>
      <w:tr w:rsidR="00B46153" w:rsidRPr="00B46153" w14:paraId="52A94065"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F924638"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053F5588"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Assess and document places of cultural heritage significance in WA;</w:t>
            </w:r>
          </w:p>
          <w:p w14:paraId="69C1082A" w14:textId="4A529B0E"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Advise the </w:t>
            </w:r>
            <w:r w:rsidR="00E57A1E">
              <w:rPr>
                <w:rFonts w:ascii="Calibri" w:eastAsia="Calibri" w:hAnsi="Calibri" w:cs="Times New Roman"/>
                <w:color w:val="000000"/>
                <w:szCs w:val="20"/>
              </w:rPr>
              <w:t>M</w:t>
            </w:r>
            <w:r w:rsidRPr="00B46153">
              <w:rPr>
                <w:rFonts w:ascii="Calibri" w:eastAsia="Calibri" w:hAnsi="Calibri" w:cs="Times New Roman"/>
                <w:color w:val="000000"/>
                <w:szCs w:val="20"/>
              </w:rPr>
              <w:t>inister on heritage maters and on the identification, conservation and protection of places of cultural heritage significance;</w:t>
            </w:r>
          </w:p>
          <w:p w14:paraId="2D631138"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Provide guidance to public authorities on contemporary best practice for the identification and management of heritage assets;</w:t>
            </w:r>
          </w:p>
          <w:p w14:paraId="4C9862A4"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Administer the register;</w:t>
            </w:r>
          </w:p>
          <w:p w14:paraId="0D0D0A7E"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Provide or facilitate financial, technical and professional assistance and other conservation incentives;</w:t>
            </w:r>
          </w:p>
          <w:p w14:paraId="4858403E"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If development or other proposals may affect a registered place, provide advice to decision-making authorities on ensuring a place’s cultural heritage significance is preserved;</w:t>
            </w:r>
          </w:p>
          <w:p w14:paraId="7CA55466"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Endeavour to prevent the destruction, damage, deterioration or injudicious treatment of places that are of cultural heritage significance;</w:t>
            </w:r>
          </w:p>
          <w:p w14:paraId="6DA3D100"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Undertake or provide for the conservation of places that are or may be of cultural heritage significance;</w:t>
            </w:r>
          </w:p>
          <w:p w14:paraId="4095E842"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Acquire, own, conserve arrange for the conservation of, lease, manage and dispose of places that are or may be of cultural heritage significance;</w:t>
            </w:r>
          </w:p>
          <w:p w14:paraId="51FBFE2C"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and assist local governments in identifying and conserving places that are or may be of cultural heritage significance;</w:t>
            </w:r>
          </w:p>
          <w:p w14:paraId="4B52C1CA"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Promote public awareness and knowledge in relation to WA’s cultural heritage;</w:t>
            </w:r>
          </w:p>
          <w:p w14:paraId="40E13A20"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Provide and encourage education and training in relation to WA’s cultural heritage;</w:t>
            </w:r>
          </w:p>
          <w:p w14:paraId="1B7FAC01"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Arrange and conduct research and investigations in relation to WA’s cultural heritage;</w:t>
            </w:r>
          </w:p>
          <w:p w14:paraId="0BF655B1"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Promote and assist in the management and maintenance of registered places;</w:t>
            </w:r>
          </w:p>
          <w:p w14:paraId="04422B0A"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Enter into heritage agreements and implement those agreements when in operation; and</w:t>
            </w:r>
          </w:p>
          <w:p w14:paraId="7979D9E6" w14:textId="77777777" w:rsidR="00B46153" w:rsidRPr="00B46153" w:rsidRDefault="00B46153" w:rsidP="00B46153">
            <w:pPr>
              <w:numPr>
                <w:ilvl w:val="0"/>
                <w:numId w:val="21"/>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and assist the Minister and others in relation to heritage agreements.</w:t>
            </w:r>
            <w:r w:rsidRPr="00B46153">
              <w:rPr>
                <w:rFonts w:ascii="Calibri" w:eastAsia="Calibri" w:hAnsi="Calibri" w:cs="Times New Roman"/>
                <w:color w:val="000000"/>
                <w:szCs w:val="20"/>
                <w:vertAlign w:val="superscript"/>
              </w:rPr>
              <w:footnoteReference w:id="508"/>
            </w:r>
          </w:p>
        </w:tc>
      </w:tr>
      <w:tr w:rsidR="00B46153" w:rsidRPr="00B46153" w14:paraId="3441178F" w14:textId="77777777" w:rsidTr="00E57A1E">
        <w:trPr>
          <w:cnfStyle w:val="000000010000" w:firstRow="0" w:lastRow="0" w:firstColumn="0" w:lastColumn="0" w:oddVBand="0" w:evenVBand="0" w:oddHBand="0" w:evenHBand="1" w:firstRowFirstColumn="0" w:firstRowLastColumn="0" w:lastRowFirstColumn="0" w:lastRowLastColumn="0"/>
          <w:trHeight w:val="1729"/>
        </w:trPr>
        <w:tc>
          <w:tcPr>
            <w:tcW w:w="716" w:type="pct"/>
            <w:tcBorders>
              <w:bottom w:val="single" w:sz="12" w:space="0" w:color="2F5496"/>
            </w:tcBorders>
            <w:vAlign w:val="top"/>
          </w:tcPr>
          <w:p w14:paraId="421835A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4FB66DB7" w14:textId="77777777" w:rsidR="00B46153" w:rsidRPr="00B46153" w:rsidRDefault="00B46153" w:rsidP="00B46153">
            <w:pPr>
              <w:numPr>
                <w:ilvl w:val="0"/>
                <w:numId w:val="2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Provide advice to the Minister;</w:t>
            </w:r>
          </w:p>
          <w:p w14:paraId="249BD79B" w14:textId="77777777" w:rsidR="00B46153" w:rsidRPr="00B46153" w:rsidRDefault="00B46153" w:rsidP="00B46153">
            <w:pPr>
              <w:numPr>
                <w:ilvl w:val="0"/>
                <w:numId w:val="2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Administer the South Australian Heritage Register;</w:t>
            </w:r>
          </w:p>
          <w:p w14:paraId="09AB0BC9" w14:textId="77777777" w:rsidR="00B46153" w:rsidRPr="00B46153" w:rsidRDefault="00B46153" w:rsidP="00B46153">
            <w:pPr>
              <w:numPr>
                <w:ilvl w:val="0"/>
                <w:numId w:val="2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Identity places, and related objects, of State heritage significance and enter them in the Register;</w:t>
            </w:r>
          </w:p>
          <w:p w14:paraId="01EFD386" w14:textId="77777777" w:rsidR="00B46153" w:rsidRPr="00B46153" w:rsidRDefault="00B46153" w:rsidP="00B46153">
            <w:pPr>
              <w:numPr>
                <w:ilvl w:val="0"/>
                <w:numId w:val="2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Identify areas of State heritage significance, and promote their establishment as State heritage Areas;</w:t>
            </w:r>
          </w:p>
          <w:p w14:paraId="68926351" w14:textId="77777777" w:rsidR="00B46153" w:rsidRPr="00B46153" w:rsidRDefault="00B46153" w:rsidP="00B46153">
            <w:pPr>
              <w:numPr>
                <w:ilvl w:val="0"/>
                <w:numId w:val="23"/>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Initiate or support community awareness programs that promote public understanding and appreciation of the State’s heritage; and</w:t>
            </w:r>
          </w:p>
          <w:p w14:paraId="52F8F7A3" w14:textId="77777777" w:rsidR="00B46153" w:rsidRPr="00B46153" w:rsidRDefault="00B46153" w:rsidP="00B46153">
            <w:pPr>
              <w:numPr>
                <w:ilvl w:val="0"/>
                <w:numId w:val="23"/>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Promote the objects of the Act.</w:t>
            </w:r>
            <w:r w:rsidRPr="00B46153">
              <w:rPr>
                <w:rFonts w:ascii="Calibri" w:eastAsia="Calibri" w:hAnsi="Calibri" w:cs="Calibri"/>
                <w:bCs/>
                <w:color w:val="000000"/>
                <w:szCs w:val="20"/>
                <w:vertAlign w:val="superscript"/>
              </w:rPr>
              <w:footnoteReference w:id="509"/>
            </w:r>
          </w:p>
        </w:tc>
      </w:tr>
      <w:tr w:rsidR="00B46153" w:rsidRPr="00B46153" w14:paraId="366E7656"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0319FA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31252012"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the Minister on matters relating to Tasmania’s historic cultural heritage;</w:t>
            </w:r>
          </w:p>
          <w:p w14:paraId="784C1107"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Work within the planning system to achieve the proper protection of Tasmania’s historic cultural heritage;</w:t>
            </w:r>
          </w:p>
          <w:p w14:paraId="1936261E"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Cooperate and collaborate with Federal, State and local authorities in the conservation of places of historic cultural heritage significance;</w:t>
            </w:r>
          </w:p>
          <w:p w14:paraId="4D610804"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and assist in the proper management of places of historic cultural heritage significance;</w:t>
            </w:r>
          </w:p>
          <w:p w14:paraId="1E7D675C"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public interest in, and understanding of, issues relevant to the conservation of Tasmania’s historic cultural heritage;</w:t>
            </w:r>
          </w:p>
          <w:p w14:paraId="4BF2E919"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Encourage and provide public education in respect of Tasmania’s historic cultural heritage;</w:t>
            </w:r>
          </w:p>
          <w:p w14:paraId="40E53228" w14:textId="77777777"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Assist in the promotion of tourism in respect of places of historic cultural heritage significance; and</w:t>
            </w:r>
          </w:p>
          <w:p w14:paraId="33C20CB6" w14:textId="12D828AD" w:rsidR="00B46153" w:rsidRPr="00B46153" w:rsidRDefault="00B46153" w:rsidP="00B46153">
            <w:pPr>
              <w:numPr>
                <w:ilvl w:val="0"/>
                <w:numId w:val="22"/>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Keep proper records, and encourage others to keep proper records, of places of historic cultural heritage significance.</w:t>
            </w:r>
            <w:r w:rsidRPr="00B46153">
              <w:rPr>
                <w:rFonts w:ascii="Calibri" w:eastAsia="Calibri" w:hAnsi="Calibri" w:cs="Times New Roman"/>
                <w:color w:val="000000"/>
                <w:szCs w:val="20"/>
                <w:vertAlign w:val="superscript"/>
              </w:rPr>
              <w:footnoteReference w:id="510"/>
            </w:r>
          </w:p>
        </w:tc>
      </w:tr>
      <w:tr w:rsidR="00B46153" w:rsidRPr="00B46153" w14:paraId="2398A35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6BEA16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66C0902D"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Assess heritage significance of places and objects;</w:t>
            </w:r>
          </w:p>
          <w:p w14:paraId="0467FC0C"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Recommend to the Minister the declaration of places/objects to be heritage places/objects;</w:t>
            </w:r>
          </w:p>
          <w:p w14:paraId="243D08D7"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Recommend to the Minister the revocation of the declaration for heritage places/objects;</w:t>
            </w:r>
          </w:p>
          <w:p w14:paraId="5488E796"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the Minister on the conservation, use and management of heritage places and object;</w:t>
            </w:r>
          </w:p>
          <w:p w14:paraId="23294A46"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Advise the Minister about the carrying out of work on a heritage place or object and to decide applications for work approvals other than applications for major work;</w:t>
            </w:r>
          </w:p>
          <w:p w14:paraId="02131EAC"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Promote the public use and enjoyment of heritage places and objects in a way consistent with the conservation of the heritage significance of the places/objects;</w:t>
            </w:r>
          </w:p>
          <w:p w14:paraId="328C6BA6"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Facilitate public education and programs about the territory’s cultural and natural heritage;</w:t>
            </w:r>
          </w:p>
          <w:p w14:paraId="500A9DDE" w14:textId="77777777" w:rsidR="00B46153" w:rsidRPr="00B46153" w:rsidRDefault="00B46153" w:rsidP="00B46153">
            <w:pPr>
              <w:numPr>
                <w:ilvl w:val="0"/>
                <w:numId w:val="24"/>
              </w:numPr>
              <w:spacing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Advise the Minister on financial incentives or concessions for heritage agreements; </w:t>
            </w:r>
          </w:p>
          <w:p w14:paraId="425720F8" w14:textId="77777777" w:rsidR="00B46153" w:rsidRPr="00B46153" w:rsidRDefault="00B46153" w:rsidP="00B46153">
            <w:pPr>
              <w:numPr>
                <w:ilvl w:val="0"/>
                <w:numId w:val="24"/>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Advise the Minister on matters affecting the Territory’s Cultural and natural heritage.</w:t>
            </w:r>
            <w:r w:rsidRPr="00B46153">
              <w:rPr>
                <w:rFonts w:ascii="Calibri" w:eastAsia="Calibri" w:hAnsi="Calibri" w:cs="Calibri"/>
                <w:bCs/>
                <w:color w:val="000000"/>
                <w:szCs w:val="20"/>
                <w:vertAlign w:val="superscript"/>
              </w:rPr>
              <w:footnoteReference w:id="511"/>
            </w:r>
          </w:p>
        </w:tc>
      </w:tr>
    </w:tbl>
    <w:p w14:paraId="31BEDA88" w14:textId="77777777" w:rsidR="00B46153" w:rsidRPr="00B46153" w:rsidRDefault="00B46153" w:rsidP="00B46153">
      <w:pPr>
        <w:spacing w:line="259" w:lineRule="auto"/>
        <w:rPr>
          <w:rFonts w:ascii="Calibri" w:eastAsia="Calibri" w:hAnsi="Calibri" w:cs="Times New Roman"/>
          <w:kern w:val="2"/>
          <w14:ligatures w14:val="standardContextual"/>
        </w:rPr>
      </w:pPr>
    </w:p>
    <w:p w14:paraId="01D26768" w14:textId="77777777" w:rsidR="00B46153" w:rsidRPr="00B46153" w:rsidRDefault="00B46153" w:rsidP="00B46153">
      <w:pPr>
        <w:pStyle w:val="Heading3"/>
      </w:pPr>
      <w:bookmarkStart w:id="252" w:name="_Toc148972910"/>
      <w:r w:rsidRPr="00B46153">
        <w:t>Parent Department</w:t>
      </w:r>
      <w:bookmarkEnd w:id="252"/>
    </w:p>
    <w:tbl>
      <w:tblPr>
        <w:tblStyle w:val="Assemblystyletable"/>
        <w:tblW w:w="5000" w:type="pct"/>
        <w:tblLook w:val="04A0" w:firstRow="1" w:lastRow="0" w:firstColumn="1" w:lastColumn="0" w:noHBand="0" w:noVBand="1"/>
      </w:tblPr>
      <w:tblGrid>
        <w:gridCol w:w="1543"/>
        <w:gridCol w:w="9229"/>
      </w:tblGrid>
      <w:tr w:rsidR="00B46153" w:rsidRPr="00B46153" w14:paraId="424F3D05"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7FD5A5A4"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424092DF"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Parent Department</w:t>
            </w:r>
          </w:p>
        </w:tc>
      </w:tr>
      <w:tr w:rsidR="00B46153" w:rsidRPr="00B46153" w14:paraId="3C0F85AD"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4E4B1A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047FF61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Planning, Environment and Sustainable Development Directorate</w:t>
            </w:r>
          </w:p>
        </w:tc>
      </w:tr>
      <w:tr w:rsidR="00B46153" w:rsidRPr="00B46153" w14:paraId="5AE686FA"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3A880AB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101042F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Planning and the Environment</w:t>
            </w:r>
          </w:p>
        </w:tc>
      </w:tr>
      <w:tr w:rsidR="00B46153" w:rsidRPr="00B46153" w14:paraId="5B43EC20"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58D4FEF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7E45EA8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Transport and Planning</w:t>
            </w:r>
          </w:p>
        </w:tc>
      </w:tr>
      <w:tr w:rsidR="00B46153" w:rsidRPr="00B46153" w14:paraId="154D48FB"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57C67DC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74D4730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Environment and Science</w:t>
            </w:r>
          </w:p>
        </w:tc>
      </w:tr>
      <w:tr w:rsidR="00B46153" w:rsidRPr="00B46153" w14:paraId="1ABEC8B3"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50F587A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7661A33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Planning, Lands and Heritage</w:t>
            </w:r>
          </w:p>
        </w:tc>
      </w:tr>
      <w:tr w:rsidR="00B46153" w:rsidRPr="00B46153" w14:paraId="7F4174A3"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4264788"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6B92F15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for Environment and Water</w:t>
            </w:r>
          </w:p>
        </w:tc>
      </w:tr>
      <w:tr w:rsidR="00B46153" w:rsidRPr="00B46153" w14:paraId="1F3E52F2"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D248FE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4EB20A3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Natural Resources and the Environment</w:t>
            </w:r>
          </w:p>
        </w:tc>
      </w:tr>
      <w:tr w:rsidR="00B46153" w:rsidRPr="00B46153" w14:paraId="435EC64E"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3500D08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7B4C90D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Territory Families, Housing and Communities</w:t>
            </w:r>
          </w:p>
        </w:tc>
      </w:tr>
    </w:tbl>
    <w:p w14:paraId="25EA6B97" w14:textId="77777777" w:rsidR="00B46153" w:rsidRPr="00B46153" w:rsidRDefault="00B46153" w:rsidP="00B46153">
      <w:pPr>
        <w:spacing w:line="259" w:lineRule="auto"/>
        <w:rPr>
          <w:rFonts w:ascii="Calibri" w:eastAsia="Calibri" w:hAnsi="Calibri" w:cs="Times New Roman"/>
          <w:kern w:val="2"/>
          <w14:ligatures w14:val="standardContextual"/>
        </w:rPr>
      </w:pPr>
    </w:p>
    <w:p w14:paraId="2D2E3DBF" w14:textId="66EF1764" w:rsidR="00B46153" w:rsidRPr="00B46153" w:rsidRDefault="00B46153" w:rsidP="00B46153">
      <w:pPr>
        <w:pStyle w:val="Heading3"/>
      </w:pPr>
      <w:bookmarkStart w:id="253" w:name="_Toc148972911"/>
      <w:r w:rsidRPr="00B46153">
        <w:t>Power for Council to delegate powers and functions</w:t>
      </w:r>
      <w:bookmarkEnd w:id="253"/>
    </w:p>
    <w:tbl>
      <w:tblPr>
        <w:tblStyle w:val="Assemblystyletable"/>
        <w:tblW w:w="5000" w:type="pct"/>
        <w:tblLook w:val="04A0" w:firstRow="1" w:lastRow="0" w:firstColumn="1" w:lastColumn="0" w:noHBand="0" w:noVBand="1"/>
      </w:tblPr>
      <w:tblGrid>
        <w:gridCol w:w="1543"/>
        <w:gridCol w:w="9229"/>
      </w:tblGrid>
      <w:tr w:rsidR="00B46153" w:rsidRPr="00B46153" w14:paraId="65AD3071"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6203A393"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40A71A6A"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Delegation and sub-committee powers</w:t>
            </w:r>
          </w:p>
        </w:tc>
      </w:tr>
      <w:tr w:rsidR="00B46153" w:rsidRPr="00B46153" w14:paraId="31668AC8"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0285A62"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67203AB0" w14:textId="6876B203"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The Council may delegate its functions under this Act or another ACT </w:t>
            </w:r>
            <w:r w:rsidR="00E57A1E">
              <w:rPr>
                <w:rFonts w:ascii="Calibri" w:eastAsia="Calibri" w:hAnsi="Calibri" w:cs="Times New Roman"/>
                <w:color w:val="000000"/>
                <w:szCs w:val="20"/>
              </w:rPr>
              <w:t>l</w:t>
            </w:r>
            <w:r w:rsidRPr="00B46153">
              <w:rPr>
                <w:rFonts w:ascii="Calibri" w:eastAsia="Calibri" w:hAnsi="Calibri" w:cs="Times New Roman"/>
                <w:color w:val="000000"/>
                <w:szCs w:val="20"/>
              </w:rPr>
              <w:t>aw to the Director-General of EPSDD.</w:t>
            </w:r>
            <w:r w:rsidRPr="00B46153">
              <w:rPr>
                <w:rFonts w:ascii="Calibri" w:eastAsia="Calibri" w:hAnsi="Calibri" w:cs="Times New Roman"/>
                <w:color w:val="000000"/>
                <w:szCs w:val="20"/>
                <w:vertAlign w:val="superscript"/>
              </w:rPr>
              <w:footnoteReference w:id="512"/>
            </w:r>
          </w:p>
          <w:p w14:paraId="5A787104" w14:textId="2A9F595B"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Director-General may sub-delegate a function delegated to them.</w:t>
            </w:r>
            <w:r w:rsidRPr="00B46153">
              <w:rPr>
                <w:rFonts w:ascii="Calibri" w:eastAsia="Calibri" w:hAnsi="Calibri" w:cs="Calibri"/>
                <w:bCs/>
                <w:color w:val="000000"/>
                <w:szCs w:val="20"/>
                <w:vertAlign w:val="superscript"/>
              </w:rPr>
              <w:footnoteReference w:id="513"/>
            </w:r>
          </w:p>
          <w:p w14:paraId="599482B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The power to create sub-committees is not specified in the </w:t>
            </w:r>
            <w:r w:rsidRPr="00B46153">
              <w:rPr>
                <w:rFonts w:ascii="Calibri" w:eastAsia="Calibri" w:hAnsi="Calibri" w:cs="Calibri"/>
                <w:bCs/>
                <w:i/>
                <w:iCs/>
                <w:color w:val="000000"/>
                <w:szCs w:val="20"/>
              </w:rPr>
              <w:t>Heritage Act 2004</w:t>
            </w:r>
            <w:r w:rsidRPr="00B46153">
              <w:rPr>
                <w:rFonts w:ascii="Calibri" w:eastAsia="Calibri" w:hAnsi="Calibri" w:cs="Calibri"/>
                <w:bCs/>
                <w:color w:val="000000"/>
                <w:szCs w:val="20"/>
              </w:rPr>
              <w:t>.</w:t>
            </w:r>
          </w:p>
        </w:tc>
      </w:tr>
      <w:tr w:rsidR="00B46153" w:rsidRPr="00B46153" w14:paraId="0D2A24BD"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5E6E34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45A95B8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Council may establish committees to assist it with the exercise of its functions.</w:t>
            </w:r>
            <w:r w:rsidRPr="00B46153">
              <w:rPr>
                <w:rFonts w:ascii="Calibri" w:eastAsia="Calibri" w:hAnsi="Calibri" w:cs="Calibri"/>
                <w:bCs/>
                <w:color w:val="000000"/>
                <w:szCs w:val="20"/>
                <w:vertAlign w:val="superscript"/>
              </w:rPr>
              <w:footnoteReference w:id="514"/>
            </w:r>
          </w:p>
        </w:tc>
      </w:tr>
      <w:tr w:rsidR="00B46153" w:rsidRPr="00B46153" w14:paraId="01C01084"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24D02B72"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611F8483" w14:textId="5F465CDE"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Heritage Council can create committees and delegate functions to them.</w:t>
            </w:r>
            <w:r w:rsidRPr="00B46153">
              <w:rPr>
                <w:rFonts w:ascii="Calibri" w:eastAsia="Calibri" w:hAnsi="Calibri" w:cs="Times New Roman"/>
                <w:color w:val="000000"/>
                <w:szCs w:val="20"/>
                <w:vertAlign w:val="superscript"/>
              </w:rPr>
              <w:footnoteReference w:id="515"/>
            </w:r>
          </w:p>
          <w:p w14:paraId="112B761A"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Heritage Council can also delegate certain functions to the Executive Director or Executive Officer.</w:t>
            </w:r>
            <w:r w:rsidRPr="00B46153">
              <w:rPr>
                <w:rFonts w:ascii="Calibri" w:eastAsia="Calibri" w:hAnsi="Calibri" w:cs="Times New Roman"/>
                <w:color w:val="000000"/>
                <w:szCs w:val="20"/>
                <w:vertAlign w:val="superscript"/>
              </w:rPr>
              <w:footnoteReference w:id="516"/>
            </w:r>
          </w:p>
          <w:p w14:paraId="4B5E751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Executive Director may delegate to an officer or employee the Executive Director’s functions, duties or powers under the Act.</w:t>
            </w:r>
            <w:r w:rsidRPr="00B46153">
              <w:rPr>
                <w:rFonts w:ascii="Calibri" w:eastAsia="Calibri" w:hAnsi="Calibri" w:cs="Calibri"/>
                <w:bCs/>
                <w:color w:val="000000"/>
                <w:szCs w:val="20"/>
                <w:vertAlign w:val="superscript"/>
              </w:rPr>
              <w:footnoteReference w:id="517"/>
            </w:r>
          </w:p>
        </w:tc>
      </w:tr>
      <w:tr w:rsidR="00B46153" w:rsidRPr="00B46153" w14:paraId="7EB83F83"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0463AC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614A6958"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Queensland Heritage Council may delegate its functions to a member, a committee of the Council or appropriately qualified Public Service officer.</w:t>
            </w:r>
            <w:r w:rsidRPr="00B46153">
              <w:rPr>
                <w:rFonts w:ascii="Calibri" w:eastAsia="Calibri" w:hAnsi="Calibri" w:cs="Calibri"/>
                <w:bCs/>
                <w:color w:val="000000"/>
                <w:szCs w:val="20"/>
                <w:vertAlign w:val="superscript"/>
              </w:rPr>
              <w:footnoteReference w:id="518"/>
            </w:r>
          </w:p>
        </w:tc>
      </w:tr>
      <w:tr w:rsidR="00B46153" w:rsidRPr="00B46153" w14:paraId="0D4CB3BF"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D69900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55C75E18"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w:t>
            </w:r>
            <w:r w:rsidRPr="00B46153">
              <w:rPr>
                <w:rFonts w:ascii="Calibri" w:eastAsia="Calibri" w:hAnsi="Calibri" w:cs="Times New Roman"/>
                <w:color w:val="000000"/>
              </w:rPr>
              <w:t xml:space="preserve">he </w:t>
            </w:r>
            <w:r w:rsidRPr="00B46153">
              <w:rPr>
                <w:rFonts w:ascii="Calibri" w:eastAsia="Calibri" w:hAnsi="Calibri" w:cs="Times New Roman"/>
                <w:color w:val="000000"/>
                <w:szCs w:val="20"/>
              </w:rPr>
              <w:t>Heritage Council of WA may delegate by resolution to a person any function of the council.</w:t>
            </w:r>
            <w:r w:rsidRPr="00B46153">
              <w:rPr>
                <w:rFonts w:ascii="Calibri" w:eastAsia="Calibri" w:hAnsi="Calibri" w:cs="Times New Roman"/>
                <w:color w:val="000000"/>
                <w:szCs w:val="20"/>
                <w:vertAlign w:val="superscript"/>
              </w:rPr>
              <w:footnoteReference w:id="519"/>
            </w:r>
          </w:p>
          <w:p w14:paraId="5C719AC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Council may establish committees to assist it in the performance of its functions.</w:t>
            </w:r>
            <w:r w:rsidRPr="00B46153">
              <w:rPr>
                <w:rFonts w:ascii="Calibri" w:eastAsia="Calibri" w:hAnsi="Calibri" w:cs="Calibri"/>
                <w:bCs/>
                <w:color w:val="000000"/>
                <w:szCs w:val="20"/>
                <w:vertAlign w:val="superscript"/>
              </w:rPr>
              <w:footnoteReference w:id="520"/>
            </w:r>
          </w:p>
        </w:tc>
      </w:tr>
      <w:tr w:rsidR="00B46153" w:rsidRPr="00B46153" w14:paraId="2198A2D9"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529850D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3863547A" w14:textId="3F7B690F"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w:t>
            </w:r>
            <w:r w:rsidRPr="00B46153">
              <w:rPr>
                <w:rFonts w:ascii="Calibri" w:eastAsia="Calibri" w:hAnsi="Calibri" w:cs="Times New Roman"/>
                <w:color w:val="000000"/>
              </w:rPr>
              <w:t xml:space="preserve">he </w:t>
            </w:r>
            <w:r w:rsidRPr="00B46153">
              <w:rPr>
                <w:rFonts w:ascii="Calibri" w:eastAsia="Calibri" w:hAnsi="Calibri" w:cs="Times New Roman"/>
                <w:color w:val="000000"/>
                <w:szCs w:val="20"/>
              </w:rPr>
              <w:t>Council must establish committees required by the regulations, and may establish other committees as it thinks fit.</w:t>
            </w:r>
            <w:r w:rsidRPr="00B46153">
              <w:rPr>
                <w:rFonts w:ascii="Calibri" w:eastAsia="Calibri" w:hAnsi="Calibri" w:cs="Times New Roman"/>
                <w:color w:val="000000"/>
                <w:szCs w:val="20"/>
                <w:vertAlign w:val="superscript"/>
              </w:rPr>
              <w:footnoteReference w:id="521"/>
            </w:r>
          </w:p>
          <w:p w14:paraId="55ACA183" w14:textId="25E2A232" w:rsidR="00B46153" w:rsidRPr="00B46153" w:rsidRDefault="00B46153" w:rsidP="00B46153">
            <w:pPr>
              <w:spacing w:line="240" w:lineRule="auto"/>
              <w:rPr>
                <w:rFonts w:ascii="Calibri" w:eastAsia="Calibri" w:hAnsi="Calibri" w:cs="Times New Roman"/>
                <w:color w:val="000000"/>
                <w:szCs w:val="20"/>
                <w:vertAlign w:val="superscript"/>
              </w:rPr>
            </w:pPr>
            <w:r w:rsidRPr="00B46153">
              <w:rPr>
                <w:rFonts w:ascii="Calibri" w:eastAsia="Calibri" w:hAnsi="Calibri" w:cs="Times New Roman"/>
                <w:color w:val="000000"/>
                <w:szCs w:val="20"/>
              </w:rPr>
              <w:t>T</w:t>
            </w:r>
            <w:r w:rsidRPr="00B46153">
              <w:rPr>
                <w:rFonts w:ascii="Calibri" w:eastAsia="Calibri" w:hAnsi="Calibri" w:cs="Times New Roman"/>
                <w:color w:val="000000"/>
              </w:rPr>
              <w:t xml:space="preserve">he </w:t>
            </w:r>
            <w:r w:rsidRPr="00B46153">
              <w:rPr>
                <w:rFonts w:ascii="Calibri" w:eastAsia="Calibri" w:hAnsi="Calibri" w:cs="Times New Roman"/>
                <w:color w:val="000000"/>
                <w:szCs w:val="20"/>
              </w:rPr>
              <w:t>Council may delegate most powers or functions to a member of committee of the Council, an officer, or any other person or body.</w:t>
            </w:r>
            <w:r w:rsidRPr="00B46153">
              <w:rPr>
                <w:rFonts w:ascii="Calibri" w:eastAsia="Calibri" w:hAnsi="Calibri" w:cs="Times New Roman"/>
                <w:color w:val="000000"/>
                <w:szCs w:val="20"/>
                <w:vertAlign w:val="superscript"/>
              </w:rPr>
              <w:footnoteReference w:id="522"/>
            </w:r>
          </w:p>
          <w:p w14:paraId="5ABD0C95" w14:textId="43BBF416"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Council may not delegate the power or function to confirm a provisional entry in the register, decide not to confirm a provisional entry, or to remove or alter an entry in the register relating to a State Heritage Place.</w:t>
            </w:r>
            <w:r w:rsidRPr="00B46153">
              <w:rPr>
                <w:rFonts w:ascii="Calibri" w:eastAsia="Calibri" w:hAnsi="Calibri" w:cs="Calibri"/>
                <w:bCs/>
                <w:color w:val="000000"/>
                <w:szCs w:val="20"/>
                <w:vertAlign w:val="superscript"/>
              </w:rPr>
              <w:footnoteReference w:id="523"/>
            </w:r>
          </w:p>
        </w:tc>
      </w:tr>
      <w:tr w:rsidR="00B46153" w:rsidRPr="00B46153" w14:paraId="00F9E88C"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7AC15D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1FCE4C4C"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w:t>
            </w:r>
            <w:r w:rsidRPr="00B46153">
              <w:rPr>
                <w:rFonts w:ascii="Calibri" w:eastAsia="Calibri" w:hAnsi="Calibri" w:cs="Times New Roman"/>
                <w:color w:val="000000"/>
              </w:rPr>
              <w:t xml:space="preserve">he </w:t>
            </w:r>
            <w:r w:rsidRPr="00B46153">
              <w:rPr>
                <w:rFonts w:ascii="Calibri" w:eastAsia="Calibri" w:hAnsi="Calibri" w:cs="Times New Roman"/>
                <w:color w:val="000000"/>
                <w:szCs w:val="20"/>
              </w:rPr>
              <w:t>Council may delegate to planning authority or any other person most of its functions.</w:t>
            </w:r>
            <w:r w:rsidRPr="00B46153">
              <w:rPr>
                <w:rFonts w:ascii="Calibri" w:eastAsia="Calibri" w:hAnsi="Calibri" w:cs="Times New Roman"/>
                <w:color w:val="000000"/>
                <w:szCs w:val="20"/>
                <w:vertAlign w:val="superscript"/>
              </w:rPr>
              <w:footnoteReference w:id="524"/>
            </w:r>
          </w:p>
          <w:p w14:paraId="4851B0D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Council may establish any committee to assist in the performance and exercise of its functions and powers.</w:t>
            </w:r>
            <w:r w:rsidRPr="00B46153">
              <w:rPr>
                <w:rFonts w:ascii="Calibri" w:eastAsia="Calibri" w:hAnsi="Calibri" w:cs="Calibri"/>
                <w:bCs/>
                <w:color w:val="000000"/>
                <w:szCs w:val="20"/>
                <w:vertAlign w:val="superscript"/>
              </w:rPr>
              <w:footnoteReference w:id="525"/>
            </w:r>
          </w:p>
        </w:tc>
      </w:tr>
      <w:tr w:rsidR="00B46153" w:rsidRPr="00B46153" w14:paraId="40FC2C17"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0E5AFE6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53DF84F2" w14:textId="5B80965D"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w:t>
            </w:r>
            <w:r w:rsidRPr="00B46153">
              <w:rPr>
                <w:rFonts w:ascii="Calibri" w:eastAsia="Calibri" w:hAnsi="Calibri" w:cs="Times New Roman"/>
                <w:color w:val="000000"/>
              </w:rPr>
              <w:t xml:space="preserve">he </w:t>
            </w:r>
            <w:r w:rsidRPr="00B46153">
              <w:rPr>
                <w:rFonts w:ascii="Calibri" w:eastAsia="Calibri" w:hAnsi="Calibri" w:cs="Times New Roman"/>
                <w:color w:val="000000"/>
                <w:szCs w:val="20"/>
              </w:rPr>
              <w:t>Council may delegate any of its powers and functions to the CEO.</w:t>
            </w:r>
            <w:r w:rsidRPr="00B46153">
              <w:rPr>
                <w:rFonts w:ascii="Calibri" w:eastAsia="Calibri" w:hAnsi="Calibri" w:cs="Times New Roman"/>
                <w:color w:val="000000"/>
                <w:szCs w:val="20"/>
                <w:vertAlign w:val="superscript"/>
              </w:rPr>
              <w:footnoteReference w:id="526"/>
            </w:r>
          </w:p>
        </w:tc>
      </w:tr>
    </w:tbl>
    <w:p w14:paraId="3D33700D" w14:textId="5D3483B0" w:rsidR="000069D3" w:rsidRDefault="000069D3">
      <w:pPr>
        <w:spacing w:line="259" w:lineRule="auto"/>
        <w:rPr>
          <w:rFonts w:ascii="Montserrat" w:eastAsiaTheme="majorEastAsia" w:hAnsi="Montserrat" w:cstheme="majorBidi"/>
          <w:b/>
          <w:color w:val="2F5496"/>
          <w:w w:val="90"/>
          <w:kern w:val="2"/>
          <w:sz w:val="32"/>
          <w:szCs w:val="26"/>
        </w:rPr>
      </w:pPr>
    </w:p>
    <w:p w14:paraId="1940922D" w14:textId="7FC2FB0F" w:rsidR="00B46153" w:rsidRDefault="000069D3">
      <w:pPr>
        <w:spacing w:line="259" w:lineRule="auto"/>
        <w:rPr>
          <w:rFonts w:ascii="Montserrat" w:eastAsiaTheme="majorEastAsia" w:hAnsi="Montserrat" w:cstheme="majorBidi"/>
          <w:b/>
          <w:color w:val="2F5496"/>
          <w:w w:val="90"/>
          <w:kern w:val="2"/>
          <w:sz w:val="32"/>
          <w:szCs w:val="26"/>
        </w:rPr>
      </w:pPr>
      <w:r>
        <w:rPr>
          <w:rFonts w:ascii="Montserrat" w:eastAsiaTheme="majorEastAsia" w:hAnsi="Montserrat" w:cstheme="majorBidi"/>
          <w:b/>
          <w:color w:val="2F5496"/>
          <w:w w:val="90"/>
          <w:kern w:val="2"/>
          <w:sz w:val="32"/>
          <w:szCs w:val="26"/>
        </w:rPr>
        <w:br w:type="page"/>
      </w:r>
    </w:p>
    <w:p w14:paraId="143C3764" w14:textId="1718DEAE" w:rsidR="00CD5314" w:rsidRPr="00EA6D20" w:rsidRDefault="00444508" w:rsidP="000F66B6">
      <w:pPr>
        <w:pStyle w:val="Heading2"/>
      </w:pPr>
      <w:bookmarkStart w:id="254" w:name="_Toc148972912"/>
      <w:r>
        <w:t>Aboriginal</w:t>
      </w:r>
      <w:r w:rsidR="00CD5314">
        <w:t xml:space="preserve"> Heritage Councils</w:t>
      </w:r>
      <w:bookmarkEnd w:id="254"/>
    </w:p>
    <w:p w14:paraId="3D29F0BD" w14:textId="425F019D" w:rsidR="00B46153" w:rsidRPr="00B46153" w:rsidRDefault="000069D3" w:rsidP="00B46153">
      <w:pPr>
        <w:pStyle w:val="Heading3"/>
      </w:pPr>
      <w:bookmarkStart w:id="255" w:name="_Toc148972913"/>
      <w:r>
        <w:t>Main Act</w:t>
      </w:r>
      <w:bookmarkEnd w:id="255"/>
    </w:p>
    <w:tbl>
      <w:tblPr>
        <w:tblStyle w:val="Assemblystyletable"/>
        <w:tblW w:w="5000" w:type="pct"/>
        <w:tblLook w:val="04A0" w:firstRow="1" w:lastRow="0" w:firstColumn="1" w:lastColumn="0" w:noHBand="0" w:noVBand="1"/>
      </w:tblPr>
      <w:tblGrid>
        <w:gridCol w:w="1201"/>
        <w:gridCol w:w="2394"/>
        <w:gridCol w:w="2394"/>
        <w:gridCol w:w="2394"/>
        <w:gridCol w:w="2389"/>
      </w:tblGrid>
      <w:tr w:rsidR="000069D3" w:rsidRPr="00B46153" w14:paraId="76786E95" w14:textId="77777777" w:rsidTr="000069D3">
        <w:trPr>
          <w:cnfStyle w:val="100000000000" w:firstRow="1" w:lastRow="0" w:firstColumn="0" w:lastColumn="0" w:oddVBand="0" w:evenVBand="0" w:oddHBand="0" w:evenHBand="0" w:firstRowFirstColumn="0" w:firstRowLastColumn="0" w:lastRowFirstColumn="0" w:lastRowLastColumn="0"/>
        </w:trPr>
        <w:tc>
          <w:tcPr>
            <w:tcW w:w="557" w:type="pct"/>
            <w:vAlign w:val="top"/>
          </w:tcPr>
          <w:p w14:paraId="0D054DF7" w14:textId="77777777" w:rsidR="000069D3" w:rsidRPr="00B46153" w:rsidRDefault="000069D3" w:rsidP="000069D3">
            <w:pPr>
              <w:spacing w:after="120"/>
              <w:rPr>
                <w:rFonts w:eastAsia="Calibri" w:cs="Calibri"/>
                <w:b/>
                <w:color w:val="000000"/>
                <w:szCs w:val="20"/>
              </w:rPr>
            </w:pPr>
            <w:r w:rsidRPr="00B46153">
              <w:rPr>
                <w:rFonts w:eastAsia="Calibri" w:cs="Calibri"/>
                <w:b/>
                <w:color w:val="000000"/>
                <w:szCs w:val="20"/>
              </w:rPr>
              <w:t>Jurisdiction</w:t>
            </w:r>
          </w:p>
        </w:tc>
        <w:tc>
          <w:tcPr>
            <w:tcW w:w="1111" w:type="pct"/>
          </w:tcPr>
          <w:p w14:paraId="1566D5CD" w14:textId="1D97E55E" w:rsidR="000069D3" w:rsidRPr="00B46153" w:rsidRDefault="000069D3" w:rsidP="000069D3">
            <w:pPr>
              <w:spacing w:after="120"/>
              <w:rPr>
                <w:rFonts w:eastAsia="Calibri" w:cs="Calibri"/>
                <w:b/>
                <w:color w:val="000000"/>
                <w:szCs w:val="20"/>
              </w:rPr>
            </w:pPr>
            <w:r>
              <w:rPr>
                <w:rFonts w:eastAsia="Calibri" w:cs="Calibri"/>
                <w:b/>
                <w:color w:val="000000"/>
                <w:szCs w:val="20"/>
              </w:rPr>
              <w:t>Stand-alone legislation</w:t>
            </w:r>
          </w:p>
        </w:tc>
        <w:tc>
          <w:tcPr>
            <w:tcW w:w="1111" w:type="pct"/>
            <w:vAlign w:val="top"/>
          </w:tcPr>
          <w:p w14:paraId="615BAD87" w14:textId="6E1ACE3C" w:rsidR="000069D3" w:rsidRPr="00B46153" w:rsidRDefault="000069D3" w:rsidP="000069D3">
            <w:pPr>
              <w:spacing w:after="120"/>
              <w:rPr>
                <w:rFonts w:eastAsia="Calibri" w:cs="Calibri"/>
                <w:b/>
                <w:color w:val="000000"/>
                <w:szCs w:val="20"/>
              </w:rPr>
            </w:pPr>
            <w:r w:rsidRPr="00B46153">
              <w:rPr>
                <w:rFonts w:eastAsia="Calibri" w:cs="Calibri"/>
                <w:b/>
                <w:color w:val="000000"/>
                <w:szCs w:val="20"/>
              </w:rPr>
              <w:t>Main legislation</w:t>
            </w:r>
          </w:p>
        </w:tc>
        <w:tc>
          <w:tcPr>
            <w:tcW w:w="1111" w:type="pct"/>
            <w:vAlign w:val="top"/>
          </w:tcPr>
          <w:p w14:paraId="151D057D" w14:textId="0B0CA99F" w:rsidR="000069D3" w:rsidRPr="00B46153" w:rsidRDefault="000069D3" w:rsidP="000069D3">
            <w:pPr>
              <w:spacing w:after="120"/>
              <w:rPr>
                <w:rFonts w:eastAsia="Calibri" w:cs="Calibri"/>
                <w:b/>
                <w:color w:val="000000"/>
                <w:szCs w:val="20"/>
              </w:rPr>
            </w:pPr>
          </w:p>
        </w:tc>
        <w:tc>
          <w:tcPr>
            <w:tcW w:w="1109" w:type="pct"/>
          </w:tcPr>
          <w:p w14:paraId="1F8CC543" w14:textId="3156933F" w:rsidR="000069D3" w:rsidRPr="00B46153" w:rsidRDefault="000069D3" w:rsidP="000069D3">
            <w:pPr>
              <w:spacing w:after="120"/>
              <w:rPr>
                <w:rFonts w:eastAsia="Calibri" w:cs="Calibri"/>
                <w:b/>
                <w:color w:val="000000"/>
                <w:szCs w:val="20"/>
              </w:rPr>
            </w:pPr>
          </w:p>
        </w:tc>
      </w:tr>
      <w:tr w:rsidR="000069D3" w:rsidRPr="00B46153" w14:paraId="5CC7A365" w14:textId="77777777" w:rsidTr="00B27873">
        <w:trPr>
          <w:cnfStyle w:val="000000100000" w:firstRow="0" w:lastRow="0" w:firstColumn="0" w:lastColumn="0" w:oddVBand="0" w:evenVBand="0" w:oddHBand="1" w:evenHBand="0" w:firstRowFirstColumn="0" w:firstRowLastColumn="0" w:lastRowFirstColumn="0" w:lastRowLastColumn="0"/>
        </w:trPr>
        <w:tc>
          <w:tcPr>
            <w:tcW w:w="557" w:type="pct"/>
            <w:tcBorders>
              <w:bottom w:val="single" w:sz="12" w:space="0" w:color="2F5496"/>
            </w:tcBorders>
          </w:tcPr>
          <w:p w14:paraId="053742C4"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1111" w:type="pct"/>
            <w:tcBorders>
              <w:bottom w:val="single" w:sz="12" w:space="0" w:color="2F5496"/>
            </w:tcBorders>
          </w:tcPr>
          <w:p w14:paraId="10B1CE20" w14:textId="05F96F47" w:rsidR="000069D3" w:rsidRPr="000069D3" w:rsidRDefault="000069D3" w:rsidP="00B27873">
            <w:pPr>
              <w:spacing w:after="120"/>
              <w:rPr>
                <w:rFonts w:ascii="Calibri" w:eastAsia="Calibri" w:hAnsi="Calibri" w:cs="Calibri"/>
                <w:bCs/>
                <w:color w:val="000000"/>
                <w:szCs w:val="20"/>
              </w:rPr>
            </w:pPr>
            <w:r>
              <w:rPr>
                <w:rFonts w:ascii="Calibri" w:eastAsia="Calibri" w:hAnsi="Calibri" w:cs="Calibri"/>
                <w:bCs/>
                <w:color w:val="000000"/>
                <w:szCs w:val="20"/>
              </w:rPr>
              <w:t>No</w:t>
            </w:r>
          </w:p>
        </w:tc>
        <w:tc>
          <w:tcPr>
            <w:tcW w:w="3331" w:type="pct"/>
            <w:gridSpan w:val="3"/>
            <w:tcBorders>
              <w:bottom w:val="single" w:sz="12" w:space="0" w:color="2F5496"/>
            </w:tcBorders>
          </w:tcPr>
          <w:p w14:paraId="34091DC3" w14:textId="2524D2A5"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Heritage Act 2004</w:t>
            </w:r>
          </w:p>
        </w:tc>
      </w:tr>
      <w:tr w:rsidR="000069D3" w:rsidRPr="00B46153" w14:paraId="63D17AE2" w14:textId="77777777" w:rsidTr="00B27873">
        <w:trPr>
          <w:cnfStyle w:val="000000010000" w:firstRow="0" w:lastRow="0" w:firstColumn="0" w:lastColumn="0" w:oddVBand="0" w:evenVBand="0" w:oddHBand="0" w:evenHBand="1" w:firstRowFirstColumn="0" w:firstRowLastColumn="0" w:lastRowFirstColumn="0" w:lastRowLastColumn="0"/>
        </w:trPr>
        <w:tc>
          <w:tcPr>
            <w:tcW w:w="557" w:type="pct"/>
            <w:tcBorders>
              <w:bottom w:val="single" w:sz="12" w:space="0" w:color="2F5496"/>
            </w:tcBorders>
          </w:tcPr>
          <w:p w14:paraId="71D4468F"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1111" w:type="pct"/>
            <w:tcBorders>
              <w:bottom w:val="single" w:sz="12" w:space="0" w:color="2F5496"/>
            </w:tcBorders>
          </w:tcPr>
          <w:p w14:paraId="1AF3E3C2" w14:textId="7511E83F" w:rsidR="000069D3" w:rsidRPr="00B46153" w:rsidRDefault="000069D3" w:rsidP="00B27873">
            <w:pPr>
              <w:spacing w:after="120"/>
              <w:rPr>
                <w:rFonts w:ascii="Calibri" w:eastAsia="Calibri" w:hAnsi="Calibri" w:cs="Calibri"/>
                <w:bCs/>
                <w:i/>
                <w:iCs/>
                <w:color w:val="000000"/>
                <w:szCs w:val="20"/>
              </w:rPr>
            </w:pPr>
            <w:r>
              <w:rPr>
                <w:rFonts w:ascii="Calibri" w:eastAsia="Calibri" w:hAnsi="Calibri" w:cs="Calibri"/>
                <w:bCs/>
                <w:color w:val="000000"/>
                <w:szCs w:val="20"/>
              </w:rPr>
              <w:t>No</w:t>
            </w:r>
          </w:p>
        </w:tc>
        <w:tc>
          <w:tcPr>
            <w:tcW w:w="3331" w:type="pct"/>
            <w:gridSpan w:val="3"/>
            <w:tcBorders>
              <w:bottom w:val="single" w:sz="12" w:space="0" w:color="2F5496"/>
            </w:tcBorders>
          </w:tcPr>
          <w:p w14:paraId="77A3D93A" w14:textId="103D4E5C"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National Parks and Wildlife Act 1979</w:t>
            </w:r>
          </w:p>
        </w:tc>
      </w:tr>
      <w:tr w:rsidR="000069D3" w:rsidRPr="00B46153" w14:paraId="66D4562F" w14:textId="77777777" w:rsidTr="00B27873">
        <w:trPr>
          <w:cnfStyle w:val="000000100000" w:firstRow="0" w:lastRow="0" w:firstColumn="0" w:lastColumn="0" w:oddVBand="0" w:evenVBand="0" w:oddHBand="1" w:evenHBand="0" w:firstRowFirstColumn="0" w:firstRowLastColumn="0" w:lastRowFirstColumn="0" w:lastRowLastColumn="0"/>
        </w:trPr>
        <w:tc>
          <w:tcPr>
            <w:tcW w:w="557" w:type="pct"/>
            <w:tcBorders>
              <w:bottom w:val="single" w:sz="12" w:space="0" w:color="2F5496"/>
            </w:tcBorders>
          </w:tcPr>
          <w:p w14:paraId="766410D5"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1111" w:type="pct"/>
            <w:tcBorders>
              <w:bottom w:val="single" w:sz="12" w:space="0" w:color="2F5496"/>
            </w:tcBorders>
          </w:tcPr>
          <w:p w14:paraId="457602DC" w14:textId="02A6EF86" w:rsidR="000069D3" w:rsidRPr="000069D3" w:rsidRDefault="000069D3" w:rsidP="00B27873">
            <w:pPr>
              <w:spacing w:after="120"/>
              <w:rPr>
                <w:rFonts w:ascii="Calibri" w:eastAsia="Calibri" w:hAnsi="Calibri" w:cs="Calibri"/>
                <w:bCs/>
                <w:color w:val="000000"/>
                <w:szCs w:val="20"/>
              </w:rPr>
            </w:pPr>
            <w:r w:rsidRPr="000069D3">
              <w:rPr>
                <w:rFonts w:ascii="Calibri" w:eastAsia="Calibri" w:hAnsi="Calibri" w:cs="Calibri"/>
                <w:bCs/>
                <w:color w:val="000000"/>
                <w:szCs w:val="20"/>
              </w:rPr>
              <w:t>Yes</w:t>
            </w:r>
          </w:p>
        </w:tc>
        <w:tc>
          <w:tcPr>
            <w:tcW w:w="3331" w:type="pct"/>
            <w:gridSpan w:val="3"/>
            <w:tcBorders>
              <w:bottom w:val="single" w:sz="12" w:space="0" w:color="2F5496"/>
            </w:tcBorders>
          </w:tcPr>
          <w:p w14:paraId="77E6A852" w14:textId="19755622"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Aboriginal Heritage Act 2006</w:t>
            </w:r>
          </w:p>
        </w:tc>
      </w:tr>
      <w:tr w:rsidR="000069D3" w:rsidRPr="00B46153" w14:paraId="5BB33AF5" w14:textId="77777777" w:rsidTr="00B27873">
        <w:trPr>
          <w:cnfStyle w:val="000000010000" w:firstRow="0" w:lastRow="0" w:firstColumn="0" w:lastColumn="0" w:oddVBand="0" w:evenVBand="0" w:oddHBand="0" w:evenHBand="1" w:firstRowFirstColumn="0" w:firstRowLastColumn="0" w:lastRowFirstColumn="0" w:lastRowLastColumn="0"/>
        </w:trPr>
        <w:tc>
          <w:tcPr>
            <w:tcW w:w="557" w:type="pct"/>
            <w:tcBorders>
              <w:bottom w:val="single" w:sz="12" w:space="0" w:color="2F5496"/>
            </w:tcBorders>
          </w:tcPr>
          <w:p w14:paraId="7AFB47C6"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1111" w:type="pct"/>
            <w:tcBorders>
              <w:bottom w:val="single" w:sz="12" w:space="0" w:color="2F5496"/>
            </w:tcBorders>
          </w:tcPr>
          <w:p w14:paraId="6E5B507E" w14:textId="3FA761C7" w:rsidR="000069D3" w:rsidRPr="00B46153" w:rsidRDefault="000069D3" w:rsidP="00B27873">
            <w:pPr>
              <w:spacing w:after="120"/>
              <w:rPr>
                <w:rFonts w:ascii="Calibri" w:eastAsia="Calibri" w:hAnsi="Calibri" w:cs="Times New Roman"/>
                <w:i/>
                <w:iCs/>
                <w:color w:val="000000"/>
                <w:szCs w:val="20"/>
              </w:rPr>
            </w:pPr>
            <w:r w:rsidRPr="000069D3">
              <w:rPr>
                <w:rFonts w:ascii="Calibri" w:eastAsia="Calibri" w:hAnsi="Calibri" w:cs="Calibri"/>
                <w:bCs/>
                <w:color w:val="000000"/>
                <w:szCs w:val="20"/>
              </w:rPr>
              <w:t>Yes</w:t>
            </w:r>
          </w:p>
        </w:tc>
        <w:tc>
          <w:tcPr>
            <w:tcW w:w="3331" w:type="pct"/>
            <w:gridSpan w:val="3"/>
            <w:tcBorders>
              <w:bottom w:val="single" w:sz="12" w:space="0" w:color="2F5496"/>
            </w:tcBorders>
          </w:tcPr>
          <w:p w14:paraId="14FD7D0E" w14:textId="5B5887B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Times New Roman"/>
                <w:i/>
                <w:iCs/>
                <w:color w:val="000000"/>
                <w:szCs w:val="20"/>
              </w:rPr>
              <w:t>Aboriginal Cultural Heritage Act 2003; Torres Strait Islander Cultural Heritage Act 2003</w:t>
            </w:r>
          </w:p>
        </w:tc>
      </w:tr>
      <w:tr w:rsidR="000069D3" w:rsidRPr="00B46153" w14:paraId="75AC5602" w14:textId="77777777" w:rsidTr="00B27873">
        <w:trPr>
          <w:cnfStyle w:val="000000100000" w:firstRow="0" w:lastRow="0" w:firstColumn="0" w:lastColumn="0" w:oddVBand="0" w:evenVBand="0" w:oddHBand="1" w:evenHBand="0" w:firstRowFirstColumn="0" w:firstRowLastColumn="0" w:lastRowFirstColumn="0" w:lastRowLastColumn="0"/>
        </w:trPr>
        <w:tc>
          <w:tcPr>
            <w:tcW w:w="557" w:type="pct"/>
            <w:tcBorders>
              <w:bottom w:val="single" w:sz="12" w:space="0" w:color="2F5496"/>
            </w:tcBorders>
          </w:tcPr>
          <w:p w14:paraId="05E99DAD"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1111" w:type="pct"/>
            <w:tcBorders>
              <w:bottom w:val="single" w:sz="12" w:space="0" w:color="2F5496"/>
            </w:tcBorders>
          </w:tcPr>
          <w:p w14:paraId="6FB86388" w14:textId="135EE923" w:rsidR="000069D3" w:rsidRPr="00B46153" w:rsidRDefault="000069D3" w:rsidP="00B27873">
            <w:pPr>
              <w:spacing w:after="120"/>
              <w:rPr>
                <w:rFonts w:ascii="Calibri" w:eastAsia="Calibri" w:hAnsi="Calibri" w:cs="Calibri"/>
                <w:bCs/>
                <w:i/>
                <w:iCs/>
                <w:color w:val="000000"/>
                <w:szCs w:val="20"/>
              </w:rPr>
            </w:pPr>
            <w:r w:rsidRPr="000069D3">
              <w:rPr>
                <w:rFonts w:ascii="Calibri" w:eastAsia="Calibri" w:hAnsi="Calibri" w:cs="Calibri"/>
                <w:bCs/>
                <w:color w:val="000000"/>
                <w:szCs w:val="20"/>
              </w:rPr>
              <w:t>Yes</w:t>
            </w:r>
          </w:p>
        </w:tc>
        <w:tc>
          <w:tcPr>
            <w:tcW w:w="3331" w:type="pct"/>
            <w:gridSpan w:val="3"/>
            <w:tcBorders>
              <w:bottom w:val="single" w:sz="12" w:space="0" w:color="2F5496"/>
            </w:tcBorders>
          </w:tcPr>
          <w:p w14:paraId="6E52B310" w14:textId="402BE9E2"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 xml:space="preserve">Aboriginal Cultural Heritage Act 2021 </w:t>
            </w:r>
            <w:r w:rsidRPr="00B46153">
              <w:rPr>
                <w:rFonts w:ascii="Calibri" w:eastAsia="Calibri" w:hAnsi="Calibri" w:cs="Calibri"/>
                <w:bCs/>
                <w:color w:val="000000"/>
                <w:szCs w:val="20"/>
              </w:rPr>
              <w:t xml:space="preserve">(Note: the </w:t>
            </w:r>
            <w:r w:rsidRPr="00B46153">
              <w:rPr>
                <w:rFonts w:ascii="Calibri" w:eastAsia="Calibri" w:hAnsi="Calibri" w:cs="Calibri"/>
                <w:bCs/>
                <w:i/>
                <w:iCs/>
                <w:color w:val="000000"/>
                <w:szCs w:val="20"/>
              </w:rPr>
              <w:t>Aboriginal Cultural Heritage Act 2021</w:t>
            </w:r>
            <w:r w:rsidRPr="00B46153">
              <w:rPr>
                <w:rFonts w:ascii="Calibri" w:eastAsia="Calibri" w:hAnsi="Calibri" w:cs="Calibri"/>
                <w:bCs/>
                <w:color w:val="000000"/>
                <w:szCs w:val="20"/>
              </w:rPr>
              <w:t xml:space="preserve"> is to be repealed, and WA will revert back to the former </w:t>
            </w:r>
            <w:r w:rsidRPr="00B46153">
              <w:rPr>
                <w:rFonts w:ascii="Calibri" w:eastAsia="Calibri" w:hAnsi="Calibri" w:cs="Calibri"/>
                <w:bCs/>
                <w:i/>
                <w:iCs/>
                <w:color w:val="000000"/>
                <w:szCs w:val="20"/>
              </w:rPr>
              <w:t>Aboriginal Heritage Act 1972</w:t>
            </w:r>
            <w:r w:rsidRPr="00B46153">
              <w:rPr>
                <w:rFonts w:ascii="Calibri" w:eastAsia="Calibri" w:hAnsi="Calibri" w:cs="Calibri"/>
                <w:bCs/>
                <w:color w:val="000000"/>
                <w:szCs w:val="20"/>
              </w:rPr>
              <w:t>, with amendments)</w:t>
            </w:r>
          </w:p>
        </w:tc>
      </w:tr>
      <w:tr w:rsidR="000069D3" w:rsidRPr="00B46153" w14:paraId="6D812E5F" w14:textId="77777777" w:rsidTr="00B27873">
        <w:trPr>
          <w:cnfStyle w:val="000000010000" w:firstRow="0" w:lastRow="0" w:firstColumn="0" w:lastColumn="0" w:oddVBand="0" w:evenVBand="0" w:oddHBand="0" w:evenHBand="1" w:firstRowFirstColumn="0" w:firstRowLastColumn="0" w:lastRowFirstColumn="0" w:lastRowLastColumn="0"/>
        </w:trPr>
        <w:tc>
          <w:tcPr>
            <w:tcW w:w="557" w:type="pct"/>
            <w:tcBorders>
              <w:bottom w:val="single" w:sz="12" w:space="0" w:color="2F5496"/>
            </w:tcBorders>
          </w:tcPr>
          <w:p w14:paraId="6F6C8BD3"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1111" w:type="pct"/>
            <w:tcBorders>
              <w:bottom w:val="single" w:sz="12" w:space="0" w:color="2F5496"/>
            </w:tcBorders>
          </w:tcPr>
          <w:p w14:paraId="1F36D9A1" w14:textId="3B228F06" w:rsidR="000069D3" w:rsidRPr="00B46153" w:rsidRDefault="000069D3" w:rsidP="00B27873">
            <w:pPr>
              <w:spacing w:after="120"/>
              <w:rPr>
                <w:rFonts w:ascii="Calibri" w:eastAsia="Calibri" w:hAnsi="Calibri" w:cs="Calibri"/>
                <w:bCs/>
                <w:i/>
                <w:iCs/>
                <w:color w:val="000000"/>
                <w:szCs w:val="20"/>
              </w:rPr>
            </w:pPr>
            <w:r w:rsidRPr="000069D3">
              <w:rPr>
                <w:rFonts w:ascii="Calibri" w:eastAsia="Calibri" w:hAnsi="Calibri" w:cs="Calibri"/>
                <w:bCs/>
                <w:color w:val="000000"/>
                <w:szCs w:val="20"/>
              </w:rPr>
              <w:t>Yes</w:t>
            </w:r>
          </w:p>
        </w:tc>
        <w:tc>
          <w:tcPr>
            <w:tcW w:w="3331" w:type="pct"/>
            <w:gridSpan w:val="3"/>
            <w:tcBorders>
              <w:bottom w:val="single" w:sz="12" w:space="0" w:color="2F5496"/>
            </w:tcBorders>
          </w:tcPr>
          <w:p w14:paraId="323D1CA8" w14:textId="0FCF4FD8"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Aboriginal Heritage Act 1988</w:t>
            </w:r>
          </w:p>
        </w:tc>
      </w:tr>
      <w:tr w:rsidR="000069D3" w:rsidRPr="00B46153" w14:paraId="05616589" w14:textId="77777777" w:rsidTr="00B27873">
        <w:trPr>
          <w:cnfStyle w:val="000000100000" w:firstRow="0" w:lastRow="0" w:firstColumn="0" w:lastColumn="0" w:oddVBand="0" w:evenVBand="0" w:oddHBand="1" w:evenHBand="0" w:firstRowFirstColumn="0" w:firstRowLastColumn="0" w:lastRowFirstColumn="0" w:lastRowLastColumn="0"/>
        </w:trPr>
        <w:tc>
          <w:tcPr>
            <w:tcW w:w="557" w:type="pct"/>
            <w:tcBorders>
              <w:bottom w:val="single" w:sz="12" w:space="0" w:color="2F5496"/>
            </w:tcBorders>
          </w:tcPr>
          <w:p w14:paraId="0FDCEE72"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1111" w:type="pct"/>
            <w:tcBorders>
              <w:bottom w:val="single" w:sz="12" w:space="0" w:color="2F5496"/>
            </w:tcBorders>
          </w:tcPr>
          <w:p w14:paraId="55B402B4" w14:textId="37D5B292" w:rsidR="000069D3" w:rsidRPr="00B46153" w:rsidRDefault="000069D3" w:rsidP="00B27873">
            <w:pPr>
              <w:spacing w:after="120"/>
              <w:rPr>
                <w:rFonts w:ascii="Calibri" w:eastAsia="Calibri" w:hAnsi="Calibri" w:cs="Calibri"/>
                <w:bCs/>
                <w:i/>
                <w:iCs/>
                <w:color w:val="000000"/>
                <w:szCs w:val="20"/>
              </w:rPr>
            </w:pPr>
            <w:r w:rsidRPr="000069D3">
              <w:rPr>
                <w:rFonts w:ascii="Calibri" w:eastAsia="Calibri" w:hAnsi="Calibri" w:cs="Calibri"/>
                <w:bCs/>
                <w:color w:val="000000"/>
                <w:szCs w:val="20"/>
              </w:rPr>
              <w:t>Yes</w:t>
            </w:r>
          </w:p>
        </w:tc>
        <w:tc>
          <w:tcPr>
            <w:tcW w:w="3331" w:type="pct"/>
            <w:gridSpan w:val="3"/>
            <w:tcBorders>
              <w:bottom w:val="single" w:sz="12" w:space="0" w:color="2F5496"/>
            </w:tcBorders>
          </w:tcPr>
          <w:p w14:paraId="29B44FAD" w14:textId="1647A5E5"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i/>
                <w:iCs/>
                <w:color w:val="000000"/>
                <w:szCs w:val="20"/>
              </w:rPr>
              <w:t>Aboriginal Heritage Act 1975</w:t>
            </w:r>
          </w:p>
        </w:tc>
      </w:tr>
      <w:tr w:rsidR="000069D3" w:rsidRPr="00B46153" w14:paraId="2D05D57F" w14:textId="77777777" w:rsidTr="00B27873">
        <w:trPr>
          <w:cnfStyle w:val="000000010000" w:firstRow="0" w:lastRow="0" w:firstColumn="0" w:lastColumn="0" w:oddVBand="0" w:evenVBand="0" w:oddHBand="0" w:evenHBand="1" w:firstRowFirstColumn="0" w:firstRowLastColumn="0" w:lastRowFirstColumn="0" w:lastRowLastColumn="0"/>
        </w:trPr>
        <w:tc>
          <w:tcPr>
            <w:tcW w:w="557" w:type="pct"/>
            <w:tcBorders>
              <w:bottom w:val="single" w:sz="12" w:space="0" w:color="2F5496"/>
            </w:tcBorders>
          </w:tcPr>
          <w:p w14:paraId="0480E967" w14:textId="77777777"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1111" w:type="pct"/>
            <w:tcBorders>
              <w:bottom w:val="single" w:sz="12" w:space="0" w:color="2F5496"/>
            </w:tcBorders>
          </w:tcPr>
          <w:p w14:paraId="11F0A81D" w14:textId="1C305944" w:rsidR="000069D3" w:rsidRPr="00B46153" w:rsidRDefault="000069D3" w:rsidP="00B27873">
            <w:pPr>
              <w:spacing w:after="120"/>
              <w:rPr>
                <w:rFonts w:ascii="Calibri" w:eastAsia="Calibri" w:hAnsi="Calibri" w:cs="Times New Roman"/>
                <w:i/>
                <w:iCs/>
                <w:color w:val="000000"/>
                <w:szCs w:val="20"/>
              </w:rPr>
            </w:pPr>
            <w:r w:rsidRPr="000069D3">
              <w:rPr>
                <w:rFonts w:ascii="Calibri" w:eastAsia="Calibri" w:hAnsi="Calibri" w:cs="Calibri"/>
                <w:bCs/>
                <w:color w:val="000000"/>
                <w:szCs w:val="20"/>
              </w:rPr>
              <w:t>Yes</w:t>
            </w:r>
          </w:p>
        </w:tc>
        <w:tc>
          <w:tcPr>
            <w:tcW w:w="3331" w:type="pct"/>
            <w:gridSpan w:val="3"/>
            <w:tcBorders>
              <w:bottom w:val="single" w:sz="12" w:space="0" w:color="2F5496"/>
            </w:tcBorders>
          </w:tcPr>
          <w:p w14:paraId="6086C379" w14:textId="75D89C4A" w:rsidR="000069D3" w:rsidRPr="00B46153" w:rsidRDefault="000069D3" w:rsidP="00B27873">
            <w:pPr>
              <w:spacing w:after="120"/>
              <w:rPr>
                <w:rFonts w:ascii="Calibri" w:eastAsia="Calibri" w:hAnsi="Calibri" w:cs="Calibri"/>
                <w:bCs/>
                <w:color w:val="000000"/>
                <w:szCs w:val="20"/>
              </w:rPr>
            </w:pPr>
            <w:r w:rsidRPr="00B46153">
              <w:rPr>
                <w:rFonts w:ascii="Calibri" w:eastAsia="Calibri" w:hAnsi="Calibri" w:cs="Times New Roman"/>
                <w:i/>
                <w:iCs/>
                <w:color w:val="000000"/>
                <w:szCs w:val="20"/>
              </w:rPr>
              <w:t xml:space="preserve">Sacred Sites Act 1989; Aboriginal Land Rights (Northern Territory) Act 1976 </w:t>
            </w:r>
            <w:r w:rsidRPr="00B46153">
              <w:rPr>
                <w:rFonts w:ascii="Calibri" w:eastAsia="Calibri" w:hAnsi="Calibri" w:cs="Times New Roman"/>
                <w:color w:val="000000"/>
                <w:szCs w:val="20"/>
              </w:rPr>
              <w:t>(Cth)</w:t>
            </w:r>
          </w:p>
        </w:tc>
      </w:tr>
    </w:tbl>
    <w:p w14:paraId="53DC2920" w14:textId="77777777" w:rsidR="00B46153" w:rsidRPr="00B46153" w:rsidRDefault="00B46153" w:rsidP="00B46153">
      <w:pPr>
        <w:spacing w:line="259" w:lineRule="auto"/>
        <w:rPr>
          <w:rFonts w:ascii="Calibri" w:eastAsia="Calibri" w:hAnsi="Calibri" w:cs="Times New Roman"/>
          <w:kern w:val="2"/>
          <w14:ligatures w14:val="standardContextual"/>
        </w:rPr>
      </w:pPr>
    </w:p>
    <w:p w14:paraId="26B9C479" w14:textId="4AD66795" w:rsidR="00B46153" w:rsidRPr="00B46153" w:rsidRDefault="00B46153" w:rsidP="00B46153">
      <w:pPr>
        <w:pStyle w:val="Heading3"/>
      </w:pPr>
      <w:bookmarkStart w:id="256" w:name="_Toc148972914"/>
      <w:r w:rsidRPr="00B46153">
        <w:t>Heritage Committee</w:t>
      </w:r>
      <w:r w:rsidR="001E0A07">
        <w:t>/</w:t>
      </w:r>
      <w:r w:rsidRPr="00B46153">
        <w:t>Council</w:t>
      </w:r>
      <w:bookmarkEnd w:id="256"/>
    </w:p>
    <w:tbl>
      <w:tblPr>
        <w:tblStyle w:val="Assemblystyletable"/>
        <w:tblW w:w="5000" w:type="pct"/>
        <w:tblLook w:val="04A0" w:firstRow="1" w:lastRow="0" w:firstColumn="1" w:lastColumn="0" w:noHBand="0" w:noVBand="1"/>
      </w:tblPr>
      <w:tblGrid>
        <w:gridCol w:w="1543"/>
        <w:gridCol w:w="9229"/>
      </w:tblGrid>
      <w:tr w:rsidR="00B46153" w:rsidRPr="00B46153" w14:paraId="021C579D"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3FB33019"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5848F643"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Indigenous Heritage Committee or Council</w:t>
            </w:r>
          </w:p>
        </w:tc>
      </w:tr>
      <w:tr w:rsidR="00B46153" w:rsidRPr="00B46153" w14:paraId="579A277E"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459CB6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53DCC5B9" w14:textId="022AEC4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w:t>
            </w:r>
          </w:p>
        </w:tc>
      </w:tr>
      <w:tr w:rsidR="00B46153" w:rsidRPr="00B46153" w14:paraId="55F3B929"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FE9EC1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5C12BD44" w14:textId="3D721618"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Cultural Heritage Advisory Committee</w:t>
            </w:r>
            <w:r w:rsidRPr="00B46153">
              <w:rPr>
                <w:rFonts w:ascii="Calibri" w:eastAsia="Calibri" w:hAnsi="Calibri" w:cs="Calibri"/>
                <w:bCs/>
                <w:color w:val="000000"/>
                <w:szCs w:val="20"/>
                <w:vertAlign w:val="superscript"/>
              </w:rPr>
              <w:footnoteReference w:id="527"/>
            </w:r>
          </w:p>
        </w:tc>
      </w:tr>
      <w:tr w:rsidR="00B46153" w:rsidRPr="00B46153" w14:paraId="5F20D486"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213437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381029D0" w14:textId="5CC67E1E"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Heritage Council</w:t>
            </w:r>
            <w:r w:rsidRPr="00B46153">
              <w:rPr>
                <w:rFonts w:ascii="Calibri" w:eastAsia="Calibri" w:hAnsi="Calibri" w:cs="Calibri"/>
                <w:bCs/>
                <w:color w:val="000000"/>
                <w:szCs w:val="20"/>
                <w:vertAlign w:val="superscript"/>
              </w:rPr>
              <w:footnoteReference w:id="528"/>
            </w:r>
          </w:p>
        </w:tc>
      </w:tr>
      <w:tr w:rsidR="00B46153" w:rsidRPr="00B46153" w14:paraId="6B3CC8D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0985FFD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74B552F7" w14:textId="45E1383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None, but Minister may establish advisory Committees</w:t>
            </w:r>
            <w:r w:rsidRPr="00B46153">
              <w:rPr>
                <w:rFonts w:ascii="Calibri" w:eastAsia="Calibri" w:hAnsi="Calibri" w:cs="Calibri"/>
                <w:bCs/>
                <w:color w:val="000000"/>
                <w:szCs w:val="20"/>
                <w:vertAlign w:val="superscript"/>
              </w:rPr>
              <w:footnoteReference w:id="529"/>
            </w:r>
          </w:p>
        </w:tc>
      </w:tr>
      <w:tr w:rsidR="00B46153" w:rsidRPr="00B46153" w14:paraId="6D40F53D"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5F1A45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723B6FE7" w14:textId="038C16BC"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Cultural Heritage Council</w:t>
            </w:r>
            <w:r w:rsidRPr="00B46153">
              <w:rPr>
                <w:rFonts w:ascii="Calibri" w:eastAsia="Calibri" w:hAnsi="Calibri" w:cs="Calibri"/>
                <w:bCs/>
                <w:color w:val="000000"/>
                <w:szCs w:val="20"/>
                <w:vertAlign w:val="superscript"/>
              </w:rPr>
              <w:footnoteReference w:id="530"/>
            </w:r>
          </w:p>
        </w:tc>
      </w:tr>
      <w:tr w:rsidR="00B46153" w:rsidRPr="00B46153" w14:paraId="77541815"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700D1CF8"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421D4104" w14:textId="62426D42"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Heritage Committee</w:t>
            </w:r>
            <w:r w:rsidRPr="00B46153">
              <w:rPr>
                <w:rFonts w:ascii="Calibri" w:eastAsia="Calibri" w:hAnsi="Calibri" w:cs="Calibri"/>
                <w:bCs/>
                <w:color w:val="000000"/>
                <w:szCs w:val="20"/>
                <w:vertAlign w:val="superscript"/>
              </w:rPr>
              <w:footnoteReference w:id="531"/>
            </w:r>
          </w:p>
        </w:tc>
      </w:tr>
      <w:tr w:rsidR="00B46153" w:rsidRPr="00B46153" w14:paraId="206379F9"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02CD17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026CBB8B" w14:textId="29666E6B"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Heritage Council</w:t>
            </w:r>
            <w:r w:rsidRPr="00B46153">
              <w:rPr>
                <w:rFonts w:ascii="Calibri" w:eastAsia="Calibri" w:hAnsi="Calibri" w:cs="Calibri"/>
                <w:bCs/>
                <w:color w:val="000000"/>
                <w:szCs w:val="20"/>
                <w:vertAlign w:val="superscript"/>
              </w:rPr>
              <w:footnoteReference w:id="532"/>
            </w:r>
          </w:p>
        </w:tc>
      </w:tr>
      <w:tr w:rsidR="00B46153" w:rsidRPr="00B46153" w14:paraId="6FAB16DE"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34AFAF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0E8A6E03" w14:textId="59A6D8DC"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Areas Protection Authority</w:t>
            </w:r>
            <w:r w:rsidRPr="00B46153">
              <w:rPr>
                <w:rFonts w:ascii="Calibri" w:eastAsia="Calibri" w:hAnsi="Calibri" w:cs="Calibri"/>
                <w:bCs/>
                <w:color w:val="000000"/>
                <w:szCs w:val="20"/>
                <w:vertAlign w:val="superscript"/>
              </w:rPr>
              <w:footnoteReference w:id="533"/>
            </w:r>
          </w:p>
        </w:tc>
      </w:tr>
    </w:tbl>
    <w:p w14:paraId="3F8C982E" w14:textId="345C0C34" w:rsidR="00B46153" w:rsidRPr="00B46153" w:rsidRDefault="001E0A07" w:rsidP="00B46153">
      <w:pPr>
        <w:pStyle w:val="Heading3"/>
      </w:pPr>
      <w:bookmarkStart w:id="257" w:name="_Toc148972915"/>
      <w:r>
        <w:t>Committee/Council Membership</w:t>
      </w:r>
      <w:bookmarkEnd w:id="257"/>
    </w:p>
    <w:tbl>
      <w:tblPr>
        <w:tblStyle w:val="Assemblystyletable"/>
        <w:tblW w:w="5000" w:type="pct"/>
        <w:tblLook w:val="04A0" w:firstRow="1" w:lastRow="0" w:firstColumn="1" w:lastColumn="0" w:noHBand="0" w:noVBand="1"/>
      </w:tblPr>
      <w:tblGrid>
        <w:gridCol w:w="1543"/>
        <w:gridCol w:w="9229"/>
      </w:tblGrid>
      <w:tr w:rsidR="00B46153" w:rsidRPr="00B46153" w14:paraId="2B8AA6C3"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0FB702C4"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7AF1DBD0"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Membership</w:t>
            </w:r>
          </w:p>
        </w:tc>
      </w:tr>
      <w:tr w:rsidR="00B46153" w:rsidRPr="00B46153" w14:paraId="40C05B4B"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12C456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1A6F73F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68242A8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E7B10B2"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423C408D" w14:textId="413A52DC"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13 </w:t>
            </w:r>
            <w:r w:rsidR="00181564">
              <w:rPr>
                <w:rFonts w:ascii="Calibri" w:eastAsia="Calibri" w:hAnsi="Calibri" w:cs="Times New Roman"/>
                <w:color w:val="000000"/>
                <w:szCs w:val="20"/>
              </w:rPr>
              <w:t>A</w:t>
            </w:r>
            <w:r w:rsidRPr="00B46153">
              <w:rPr>
                <w:rFonts w:ascii="Calibri" w:eastAsia="Calibri" w:hAnsi="Calibri" w:cs="Times New Roman"/>
                <w:color w:val="000000"/>
                <w:szCs w:val="20"/>
              </w:rPr>
              <w:t>boriginal members appointed by the Minister:</w:t>
            </w:r>
          </w:p>
          <w:p w14:paraId="1C852A6E" w14:textId="77777777" w:rsidR="00B46153" w:rsidRPr="00B46153" w:rsidRDefault="00B46153" w:rsidP="00B46153">
            <w:pPr>
              <w:numPr>
                <w:ilvl w:val="0"/>
                <w:numId w:val="6"/>
              </w:numPr>
              <w:spacing w:after="0"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nominated by NSW Aboriginal Land Council;</w:t>
            </w:r>
          </w:p>
          <w:p w14:paraId="3BB98332" w14:textId="77777777" w:rsidR="00B46153" w:rsidRPr="00B46153" w:rsidRDefault="00B46153" w:rsidP="00B46153">
            <w:pPr>
              <w:numPr>
                <w:ilvl w:val="0"/>
                <w:numId w:val="6"/>
              </w:numPr>
              <w:spacing w:after="0"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nominated by NSW Heritage Council;</w:t>
            </w:r>
          </w:p>
          <w:p w14:paraId="56EAE8B5" w14:textId="77777777" w:rsidR="00B46153" w:rsidRPr="00B46153" w:rsidRDefault="00B46153" w:rsidP="00B46153">
            <w:pPr>
              <w:numPr>
                <w:ilvl w:val="0"/>
                <w:numId w:val="6"/>
              </w:numPr>
              <w:spacing w:after="0"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1 nominated by NTSCORP;</w:t>
            </w:r>
          </w:p>
          <w:p w14:paraId="0CEE55E7" w14:textId="4CA934A9" w:rsidR="00B46153" w:rsidRPr="00B46153" w:rsidRDefault="00B46153" w:rsidP="00B46153">
            <w:pPr>
              <w:numPr>
                <w:ilvl w:val="0"/>
                <w:numId w:val="6"/>
              </w:numPr>
              <w:spacing w:after="0"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 xml:space="preserve">10 from nominee of </w:t>
            </w:r>
            <w:r w:rsidR="00181564">
              <w:rPr>
                <w:rFonts w:ascii="Calibri" w:eastAsia="Calibri" w:hAnsi="Calibri" w:cs="Times New Roman"/>
                <w:color w:val="000000"/>
                <w:szCs w:val="20"/>
              </w:rPr>
              <w:t>A</w:t>
            </w:r>
            <w:r w:rsidRPr="00B46153">
              <w:rPr>
                <w:rFonts w:ascii="Calibri" w:eastAsia="Calibri" w:hAnsi="Calibri" w:cs="Times New Roman"/>
                <w:color w:val="000000"/>
                <w:szCs w:val="20"/>
              </w:rPr>
              <w:t xml:space="preserve">boriginal elders, NT holders, or </w:t>
            </w:r>
            <w:r w:rsidR="00181564">
              <w:rPr>
                <w:rFonts w:ascii="Calibri" w:eastAsia="Calibri" w:hAnsi="Calibri" w:cs="Times New Roman"/>
                <w:color w:val="000000"/>
                <w:szCs w:val="20"/>
              </w:rPr>
              <w:t>A</w:t>
            </w:r>
            <w:r w:rsidRPr="00B46153">
              <w:rPr>
                <w:rFonts w:ascii="Calibri" w:eastAsia="Calibri" w:hAnsi="Calibri" w:cs="Times New Roman"/>
                <w:color w:val="000000"/>
                <w:szCs w:val="20"/>
              </w:rPr>
              <w:t>boriginal owners listed on the register under the Aboriginal Land Rights Act; and</w:t>
            </w:r>
          </w:p>
          <w:p w14:paraId="2E6232D8" w14:textId="77777777" w:rsidR="00B46153" w:rsidRPr="00B46153" w:rsidRDefault="00B46153" w:rsidP="00B46153">
            <w:pPr>
              <w:numPr>
                <w:ilvl w:val="0"/>
                <w:numId w:val="6"/>
              </w:numPr>
              <w:spacing w:after="0" w:line="240" w:lineRule="auto"/>
              <w:contextualSpacing/>
              <w:rPr>
                <w:rFonts w:ascii="Calibri" w:eastAsia="Calibri" w:hAnsi="Calibri" w:cs="Times New Roman"/>
                <w:color w:val="000000"/>
                <w:szCs w:val="20"/>
              </w:rPr>
            </w:pPr>
            <w:r w:rsidRPr="00B46153">
              <w:rPr>
                <w:rFonts w:ascii="Calibri" w:eastAsia="Calibri" w:hAnsi="Calibri" w:cs="Times New Roman"/>
                <w:color w:val="000000"/>
                <w:szCs w:val="20"/>
              </w:rPr>
              <w:t>Members must be involved in cultural heritage matters in their local communities and have an understanding of cultural heritage management issues.</w:t>
            </w:r>
          </w:p>
          <w:p w14:paraId="08455D97" w14:textId="4A38109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The Secretary of the Department is an </w:t>
            </w:r>
            <w:r w:rsidRPr="00181564">
              <w:rPr>
                <w:rFonts w:ascii="Calibri" w:eastAsia="Calibri" w:hAnsi="Calibri" w:cs="Calibri"/>
                <w:bCs/>
                <w:i/>
                <w:iCs/>
                <w:color w:val="000000"/>
                <w:szCs w:val="20"/>
              </w:rPr>
              <w:t>ex-officio</w:t>
            </w:r>
            <w:r w:rsidRPr="00B46153">
              <w:rPr>
                <w:rFonts w:ascii="Calibri" w:eastAsia="Calibri" w:hAnsi="Calibri" w:cs="Calibri"/>
                <w:bCs/>
                <w:color w:val="000000"/>
                <w:szCs w:val="20"/>
              </w:rPr>
              <w:t xml:space="preserve"> member</w:t>
            </w:r>
            <w:r w:rsidR="00181564">
              <w:rPr>
                <w:rFonts w:ascii="Calibri" w:eastAsia="Calibri" w:hAnsi="Calibri" w:cs="Calibri"/>
                <w:bCs/>
                <w:color w:val="000000"/>
                <w:szCs w:val="20"/>
              </w:rPr>
              <w:t>.</w:t>
            </w:r>
            <w:r w:rsidRPr="00B46153">
              <w:rPr>
                <w:rFonts w:ascii="Calibri" w:eastAsia="Calibri" w:hAnsi="Calibri" w:cs="Calibri"/>
                <w:bCs/>
                <w:color w:val="000000"/>
                <w:szCs w:val="20"/>
                <w:vertAlign w:val="superscript"/>
              </w:rPr>
              <w:footnoteReference w:id="534"/>
            </w:r>
          </w:p>
        </w:tc>
      </w:tr>
      <w:tr w:rsidR="00B46153" w:rsidRPr="00B46153" w14:paraId="035259F4"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E8000C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1FAB225F" w14:textId="72821876"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11 members appointed by the Minister, who must be traditional owners of an area in Victoria, resident in the state and having relevant experience or knowledge of A</w:t>
            </w:r>
            <w:r w:rsidR="00181564">
              <w:rPr>
                <w:rFonts w:ascii="Calibri" w:eastAsia="Calibri" w:hAnsi="Calibri" w:cs="Calibri"/>
                <w:bCs/>
                <w:color w:val="000000"/>
                <w:szCs w:val="20"/>
              </w:rPr>
              <w:t xml:space="preserve">boriginal Cultural </w:t>
            </w:r>
            <w:r w:rsidRPr="00B46153">
              <w:rPr>
                <w:rFonts w:ascii="Calibri" w:eastAsia="Calibri" w:hAnsi="Calibri" w:cs="Calibri"/>
                <w:bCs/>
                <w:color w:val="000000"/>
                <w:szCs w:val="20"/>
              </w:rPr>
              <w:t>H</w:t>
            </w:r>
            <w:r w:rsidR="00181564">
              <w:rPr>
                <w:rFonts w:ascii="Calibri" w:eastAsia="Calibri" w:hAnsi="Calibri" w:cs="Calibri"/>
                <w:bCs/>
                <w:color w:val="000000"/>
                <w:szCs w:val="20"/>
              </w:rPr>
              <w:t>eritage</w:t>
            </w:r>
            <w:r w:rsidRPr="00B46153">
              <w:rPr>
                <w:rFonts w:ascii="Calibri" w:eastAsia="Calibri" w:hAnsi="Calibri" w:cs="Calibri"/>
                <w:bCs/>
                <w:color w:val="000000"/>
                <w:szCs w:val="20"/>
              </w:rPr>
              <w:t xml:space="preserve"> in Victoria.</w:t>
            </w:r>
            <w:r w:rsidRPr="00B46153">
              <w:rPr>
                <w:rFonts w:ascii="Calibri" w:eastAsia="Calibri" w:hAnsi="Calibri" w:cs="Calibri"/>
                <w:bCs/>
                <w:color w:val="000000"/>
                <w:szCs w:val="20"/>
                <w:vertAlign w:val="superscript"/>
              </w:rPr>
              <w:footnoteReference w:id="535"/>
            </w:r>
          </w:p>
        </w:tc>
      </w:tr>
      <w:tr w:rsidR="00B46153" w:rsidRPr="00B46153" w14:paraId="469C27B9"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0951850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1769883C" w14:textId="0D1F2995"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Membership of an advisory committee is as determined by the Minister</w:t>
            </w:r>
            <w:r w:rsidR="00181564">
              <w:rPr>
                <w:rFonts w:ascii="Calibri" w:eastAsia="Calibri" w:hAnsi="Calibri" w:cs="Calibri"/>
                <w:bCs/>
                <w:color w:val="000000"/>
                <w:szCs w:val="20"/>
              </w:rPr>
              <w:t>.</w:t>
            </w:r>
            <w:r w:rsidRPr="00B46153">
              <w:rPr>
                <w:rFonts w:ascii="Calibri" w:eastAsia="Calibri" w:hAnsi="Calibri" w:cs="Calibri"/>
                <w:bCs/>
                <w:color w:val="000000"/>
                <w:szCs w:val="20"/>
                <w:vertAlign w:val="superscript"/>
              </w:rPr>
              <w:footnoteReference w:id="536"/>
            </w:r>
          </w:p>
        </w:tc>
      </w:tr>
      <w:tr w:rsidR="00B46153" w:rsidRPr="00B46153" w14:paraId="6FF70E0D"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6FACCF2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53947671"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6 to 11 members appointed by the Minister.</w:t>
            </w:r>
          </w:p>
          <w:p w14:paraId="0190B462"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2 must be appointed to be chairpersons, 1 for men’s business and 1 for women’s business.</w:t>
            </w:r>
          </w:p>
          <w:p w14:paraId="2764B339"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other 4 to 9 appointees must have knowledge, skills and experience the Minister considers appropriate to enable them to effectively perform the functions of the Council.</w:t>
            </w:r>
          </w:p>
          <w:p w14:paraId="5D3C5E35" w14:textId="0A4ABE6A"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The majority of members must be </w:t>
            </w:r>
            <w:r w:rsidR="00181564">
              <w:rPr>
                <w:rFonts w:ascii="Calibri" w:eastAsia="Calibri" w:hAnsi="Calibri" w:cs="Calibri"/>
                <w:bCs/>
                <w:color w:val="000000"/>
                <w:szCs w:val="20"/>
              </w:rPr>
              <w:t>A</w:t>
            </w:r>
            <w:r w:rsidRPr="00B46153">
              <w:rPr>
                <w:rFonts w:ascii="Calibri" w:eastAsia="Calibri" w:hAnsi="Calibri" w:cs="Calibri"/>
                <w:bCs/>
                <w:color w:val="000000"/>
                <w:szCs w:val="20"/>
              </w:rPr>
              <w:t>boriginal.</w:t>
            </w:r>
            <w:r w:rsidRPr="00B46153">
              <w:rPr>
                <w:rFonts w:ascii="Calibri" w:eastAsia="Calibri" w:hAnsi="Calibri" w:cs="Calibri"/>
                <w:bCs/>
                <w:color w:val="000000"/>
                <w:szCs w:val="20"/>
                <w:vertAlign w:val="superscript"/>
              </w:rPr>
              <w:footnoteReference w:id="537"/>
            </w:r>
          </w:p>
        </w:tc>
      </w:tr>
      <w:tr w:rsidR="00B46153" w:rsidRPr="00B46153" w14:paraId="6FAE7EF5"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73E2F55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64EBFFAC" w14:textId="639305E4"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The Committee consists of </w:t>
            </w:r>
            <w:r w:rsidR="00181564">
              <w:rPr>
                <w:rFonts w:ascii="Calibri" w:eastAsia="Calibri" w:hAnsi="Calibri" w:cs="Times New Roman"/>
                <w:color w:val="000000"/>
                <w:szCs w:val="20"/>
              </w:rPr>
              <w:t>A</w:t>
            </w:r>
            <w:r w:rsidRPr="00B46153">
              <w:rPr>
                <w:rFonts w:ascii="Calibri" w:eastAsia="Calibri" w:hAnsi="Calibri" w:cs="Times New Roman"/>
                <w:color w:val="000000"/>
                <w:szCs w:val="20"/>
              </w:rPr>
              <w:t xml:space="preserve">boriginal people, and must have equal numbers of men and women. </w:t>
            </w:r>
          </w:p>
          <w:p w14:paraId="4CBC524F" w14:textId="461E57B8"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Committee can have as many members ‘as is practicable</w:t>
            </w:r>
            <w:r w:rsidR="00EA5F78">
              <w:rPr>
                <w:rFonts w:ascii="Calibri" w:eastAsia="Calibri" w:hAnsi="Calibri" w:cs="Calibri"/>
                <w:bCs/>
                <w:color w:val="000000"/>
                <w:szCs w:val="20"/>
              </w:rPr>
              <w:t>.</w:t>
            </w:r>
            <w:r w:rsidRPr="00B46153">
              <w:rPr>
                <w:rFonts w:ascii="Calibri" w:eastAsia="Calibri" w:hAnsi="Calibri" w:cs="Calibri"/>
                <w:bCs/>
                <w:color w:val="000000"/>
                <w:szCs w:val="20"/>
              </w:rPr>
              <w:t>’</w:t>
            </w:r>
            <w:r w:rsidRPr="00B46153">
              <w:rPr>
                <w:rFonts w:ascii="Calibri" w:eastAsia="Calibri" w:hAnsi="Calibri" w:cs="Calibri"/>
                <w:bCs/>
                <w:color w:val="000000"/>
                <w:szCs w:val="20"/>
                <w:vertAlign w:val="superscript"/>
              </w:rPr>
              <w:footnoteReference w:id="538"/>
            </w:r>
          </w:p>
        </w:tc>
      </w:tr>
      <w:tr w:rsidR="00B46153" w:rsidRPr="00B46153" w14:paraId="7CABEC05"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4496A2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5F7B0CD9"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Consists of 10 members appointed by the Governor on recommendation of the Minister, on such terms and conditions as the Minister considers appropriate.</w:t>
            </w:r>
          </w:p>
          <w:p w14:paraId="0EA8CC22" w14:textId="722BDB2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All members are to be </w:t>
            </w:r>
            <w:r w:rsidR="00181564">
              <w:rPr>
                <w:rFonts w:ascii="Calibri" w:eastAsia="Calibri" w:hAnsi="Calibri" w:cs="Calibri"/>
                <w:bCs/>
                <w:color w:val="000000"/>
                <w:szCs w:val="20"/>
              </w:rPr>
              <w:t>A</w:t>
            </w:r>
            <w:r w:rsidRPr="00B46153">
              <w:rPr>
                <w:rFonts w:ascii="Calibri" w:eastAsia="Calibri" w:hAnsi="Calibri" w:cs="Calibri"/>
                <w:bCs/>
                <w:color w:val="000000"/>
                <w:szCs w:val="20"/>
              </w:rPr>
              <w:t>boriginal persons.</w:t>
            </w:r>
            <w:r w:rsidRPr="00B46153">
              <w:rPr>
                <w:rFonts w:ascii="Calibri" w:eastAsia="Calibri" w:hAnsi="Calibri" w:cs="Calibri"/>
                <w:bCs/>
                <w:color w:val="000000"/>
                <w:szCs w:val="20"/>
                <w:vertAlign w:val="superscript"/>
              </w:rPr>
              <w:footnoteReference w:id="539"/>
            </w:r>
          </w:p>
        </w:tc>
      </w:tr>
      <w:tr w:rsidR="00B46153" w:rsidRPr="00B46153" w14:paraId="4F19ADD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A8A7A7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5D88405A" w14:textId="005FD9C6"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12 members appointed by the Administrator.</w:t>
            </w:r>
            <w:r w:rsidR="001A4C7F">
              <w:rPr>
                <w:rFonts w:ascii="Calibri" w:eastAsia="Calibri" w:hAnsi="Calibri" w:cs="Calibri"/>
                <w:bCs/>
                <w:color w:val="000000"/>
                <w:szCs w:val="20"/>
              </w:rPr>
              <w:br/>
            </w:r>
            <w:r w:rsidRPr="00B46153">
              <w:rPr>
                <w:rFonts w:ascii="Calibri" w:eastAsia="Calibri" w:hAnsi="Calibri" w:cs="Calibri"/>
                <w:bCs/>
                <w:color w:val="000000"/>
                <w:szCs w:val="20"/>
              </w:rPr>
              <w:t>10 must be custodians of sacred sites appointed from panels of 10 men and 10 women nominated by Land Councils.</w:t>
            </w:r>
            <w:r w:rsidRPr="00B46153">
              <w:rPr>
                <w:rFonts w:ascii="Calibri" w:eastAsia="Calibri" w:hAnsi="Calibri" w:cs="Calibri"/>
                <w:bCs/>
                <w:color w:val="000000"/>
                <w:szCs w:val="20"/>
                <w:vertAlign w:val="superscript"/>
              </w:rPr>
              <w:footnoteReference w:id="540"/>
            </w:r>
          </w:p>
        </w:tc>
      </w:tr>
    </w:tbl>
    <w:p w14:paraId="272ECF39" w14:textId="77777777" w:rsidR="00B46153" w:rsidRPr="00B46153" w:rsidRDefault="00B46153" w:rsidP="00B46153">
      <w:pPr>
        <w:spacing w:line="259" w:lineRule="auto"/>
        <w:rPr>
          <w:rFonts w:ascii="Calibri" w:eastAsia="Calibri" w:hAnsi="Calibri" w:cs="Times New Roman"/>
          <w:kern w:val="2"/>
          <w14:ligatures w14:val="standardContextual"/>
        </w:rPr>
      </w:pPr>
    </w:p>
    <w:p w14:paraId="49D08770" w14:textId="56F18EEB" w:rsidR="00B46153" w:rsidRPr="00B46153" w:rsidRDefault="00444508" w:rsidP="00B46153">
      <w:pPr>
        <w:pStyle w:val="Heading3"/>
      </w:pPr>
      <w:bookmarkStart w:id="258" w:name="_Toc148972916"/>
      <w:r>
        <w:t xml:space="preserve">Committee/Council Members’ </w:t>
      </w:r>
      <w:r w:rsidR="00B46153" w:rsidRPr="00B46153">
        <w:t>Term of Office</w:t>
      </w:r>
      <w:bookmarkEnd w:id="258"/>
    </w:p>
    <w:tbl>
      <w:tblPr>
        <w:tblStyle w:val="Assemblystyletable"/>
        <w:tblW w:w="5000" w:type="pct"/>
        <w:tblLook w:val="04A0" w:firstRow="1" w:lastRow="0" w:firstColumn="1" w:lastColumn="0" w:noHBand="0" w:noVBand="1"/>
      </w:tblPr>
      <w:tblGrid>
        <w:gridCol w:w="1543"/>
        <w:gridCol w:w="9229"/>
      </w:tblGrid>
      <w:tr w:rsidR="00B46153" w:rsidRPr="00B46153" w14:paraId="70F235BD"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5FE8A356"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7ACEF74D"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Term of Office</w:t>
            </w:r>
          </w:p>
        </w:tc>
      </w:tr>
      <w:tr w:rsidR="00B46153" w:rsidRPr="00B46153" w14:paraId="37EB7D79"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7047BB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220BC0AD" w14:textId="538E7029"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1C65D41A"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0394F8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11AC5C83" w14:textId="1A71CA03"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 eligible for reappointment</w:t>
            </w:r>
            <w:r w:rsidRPr="00B46153">
              <w:rPr>
                <w:rFonts w:ascii="Calibri" w:eastAsia="Calibri" w:hAnsi="Calibri" w:cs="Calibri"/>
                <w:bCs/>
                <w:color w:val="000000"/>
                <w:szCs w:val="20"/>
                <w:vertAlign w:val="superscript"/>
              </w:rPr>
              <w:footnoteReference w:id="541"/>
            </w:r>
          </w:p>
        </w:tc>
      </w:tr>
      <w:tr w:rsidR="00B46153" w:rsidRPr="00B46153" w14:paraId="15B9DC70"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9869A0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0BCEC074" w14:textId="1A5F84E6"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3 years, eligible for reappointment</w:t>
            </w:r>
            <w:r w:rsidRPr="00B46153">
              <w:rPr>
                <w:rFonts w:ascii="Calibri" w:eastAsia="Calibri" w:hAnsi="Calibri" w:cs="Calibri"/>
                <w:bCs/>
                <w:color w:val="000000"/>
                <w:szCs w:val="20"/>
                <w:vertAlign w:val="superscript"/>
              </w:rPr>
              <w:footnoteReference w:id="542"/>
            </w:r>
          </w:p>
        </w:tc>
      </w:tr>
      <w:tr w:rsidR="00B46153" w:rsidRPr="00B46153" w14:paraId="170C5A2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64A744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415C8FFB" w14:textId="5D7A1AA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On conditions decided by the Minister</w:t>
            </w:r>
            <w:r w:rsidRPr="00B46153">
              <w:rPr>
                <w:rFonts w:ascii="Calibri" w:eastAsia="Calibri" w:hAnsi="Calibri" w:cs="Calibri"/>
                <w:bCs/>
                <w:color w:val="000000"/>
                <w:szCs w:val="20"/>
                <w:vertAlign w:val="superscript"/>
              </w:rPr>
              <w:footnoteReference w:id="543"/>
            </w:r>
          </w:p>
        </w:tc>
      </w:tr>
      <w:tr w:rsidR="00B46153" w:rsidRPr="00B46153" w14:paraId="6BFF92BA"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FEAD54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7F0488C3" w14:textId="305E8F15"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Up to 5 years, eligible for reappointment</w:t>
            </w:r>
            <w:r w:rsidRPr="00B46153">
              <w:rPr>
                <w:rFonts w:ascii="Calibri" w:eastAsia="Calibri" w:hAnsi="Calibri" w:cs="Calibri"/>
                <w:bCs/>
                <w:color w:val="000000"/>
                <w:szCs w:val="20"/>
                <w:vertAlign w:val="superscript"/>
              </w:rPr>
              <w:footnoteReference w:id="544"/>
            </w:r>
          </w:p>
        </w:tc>
      </w:tr>
      <w:tr w:rsidR="00B46153" w:rsidRPr="00B46153" w14:paraId="722001F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6ACED5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731B1C77" w14:textId="36A3D47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On such terms and conditions as the Minister considers appropriate</w:t>
            </w:r>
            <w:r w:rsidRPr="00B46153">
              <w:rPr>
                <w:rFonts w:ascii="Calibri" w:eastAsia="Calibri" w:hAnsi="Calibri" w:cs="Calibri"/>
                <w:bCs/>
                <w:color w:val="000000"/>
                <w:szCs w:val="20"/>
                <w:vertAlign w:val="superscript"/>
              </w:rPr>
              <w:footnoteReference w:id="545"/>
            </w:r>
          </w:p>
        </w:tc>
      </w:tr>
      <w:tr w:rsidR="00B46153" w:rsidRPr="00B46153" w14:paraId="680EDFD6"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50F7F03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52C84514" w14:textId="461BEAFF"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On such terms and conditions as the Minister considers appropriate</w:t>
            </w:r>
            <w:r w:rsidRPr="00B46153">
              <w:rPr>
                <w:rFonts w:ascii="Calibri" w:eastAsia="Calibri" w:hAnsi="Calibri" w:cs="Calibri"/>
                <w:bCs/>
                <w:color w:val="000000"/>
                <w:szCs w:val="20"/>
                <w:vertAlign w:val="superscript"/>
              </w:rPr>
              <w:footnoteReference w:id="546"/>
            </w:r>
          </w:p>
        </w:tc>
      </w:tr>
      <w:tr w:rsidR="00B46153" w:rsidRPr="00B46153" w14:paraId="79C6FA58"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DAE113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39D6A00E" w14:textId="381310D4"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3 years, eligible for reappointment</w:t>
            </w:r>
            <w:r w:rsidRPr="00B46153">
              <w:rPr>
                <w:rFonts w:ascii="Calibri" w:eastAsia="Calibri" w:hAnsi="Calibri" w:cs="Calibri"/>
                <w:bCs/>
                <w:color w:val="000000"/>
                <w:szCs w:val="20"/>
                <w:vertAlign w:val="superscript"/>
              </w:rPr>
              <w:footnoteReference w:id="547"/>
            </w:r>
          </w:p>
        </w:tc>
      </w:tr>
    </w:tbl>
    <w:p w14:paraId="617F0A30" w14:textId="77777777" w:rsidR="00B46153" w:rsidRPr="00B46153" w:rsidRDefault="00B46153" w:rsidP="00B46153">
      <w:pPr>
        <w:spacing w:line="259" w:lineRule="auto"/>
        <w:rPr>
          <w:rFonts w:ascii="Calibri" w:eastAsia="Calibri" w:hAnsi="Calibri" w:cs="Times New Roman"/>
          <w:kern w:val="2"/>
          <w14:ligatures w14:val="standardContextual"/>
        </w:rPr>
      </w:pPr>
    </w:p>
    <w:p w14:paraId="61B6B5F7" w14:textId="50EF89E1" w:rsidR="00B46153" w:rsidRPr="00B46153" w:rsidRDefault="00444508" w:rsidP="00B46153">
      <w:pPr>
        <w:pStyle w:val="Heading3"/>
      </w:pPr>
      <w:bookmarkStart w:id="259" w:name="_Toc148972917"/>
      <w:r>
        <w:t>Committee/Council</w:t>
      </w:r>
      <w:r w:rsidR="000069D3">
        <w:t xml:space="preserve"> Functions</w:t>
      </w:r>
      <w:bookmarkEnd w:id="259"/>
    </w:p>
    <w:tbl>
      <w:tblPr>
        <w:tblStyle w:val="Assemblystyletable"/>
        <w:tblW w:w="5000" w:type="pct"/>
        <w:tblLook w:val="04A0" w:firstRow="1" w:lastRow="0" w:firstColumn="1" w:lastColumn="0" w:noHBand="0" w:noVBand="1"/>
      </w:tblPr>
      <w:tblGrid>
        <w:gridCol w:w="1543"/>
        <w:gridCol w:w="9229"/>
      </w:tblGrid>
      <w:tr w:rsidR="00B46153" w:rsidRPr="00B46153" w14:paraId="1A376D83"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396FBF77"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0F10FFF1"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Functions</w:t>
            </w:r>
          </w:p>
        </w:tc>
      </w:tr>
      <w:tr w:rsidR="00B46153" w:rsidRPr="00B46153" w14:paraId="02BDB61A"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5B70ED7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1652D4E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5118D67E"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2FFA84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64E8C6A0" w14:textId="5D9B8828"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The functions of the Committee are to </w:t>
            </w:r>
            <w:r w:rsidRPr="00B46153">
              <w:rPr>
                <w:rFonts w:ascii="Calibri" w:eastAsia="Calibri" w:hAnsi="Calibri" w:cs="Times New Roman"/>
                <w:color w:val="000000"/>
              </w:rPr>
              <w:t>a</w:t>
            </w:r>
            <w:r w:rsidRPr="00B46153">
              <w:rPr>
                <w:rFonts w:ascii="Calibri" w:eastAsia="Calibri" w:hAnsi="Calibri" w:cs="Calibri"/>
                <w:color w:val="000000"/>
                <w:szCs w:val="20"/>
              </w:rPr>
              <w:t>dvise the Minister and the Secretary on any matter relating to the identification, assessment and management of Aboriginal cultural heritage, including providing strategic advice on the plan of management and the heritage impact permit process, whether or not the matter has been referred to the Committee by the Minister or the Secretary</w:t>
            </w:r>
            <w:r w:rsidR="00181564">
              <w:rPr>
                <w:rFonts w:ascii="Calibri" w:eastAsia="Calibri" w:hAnsi="Calibri" w:cs="Calibri"/>
                <w:color w:val="000000"/>
                <w:szCs w:val="20"/>
              </w:rPr>
              <w:t>.</w:t>
            </w:r>
            <w:r w:rsidRPr="00B46153">
              <w:rPr>
                <w:rFonts w:ascii="Calibri" w:eastAsia="Calibri" w:hAnsi="Calibri" w:cs="Calibri"/>
                <w:color w:val="000000"/>
                <w:szCs w:val="20"/>
                <w:vertAlign w:val="superscript"/>
              </w:rPr>
              <w:footnoteReference w:id="548"/>
            </w:r>
          </w:p>
        </w:tc>
      </w:tr>
      <w:tr w:rsidR="00B46153" w:rsidRPr="00B46153" w14:paraId="59AF6730"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0E98EF8"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5B1E88D9"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 the Aboriginal Heritage Council are:</w:t>
            </w:r>
          </w:p>
          <w:p w14:paraId="3D74D4FC" w14:textId="4DAE2D34" w:rsidR="00B46153" w:rsidRPr="00B46153" w:rsidRDefault="00B46153" w:rsidP="00B46153">
            <w:pPr>
              <w:numPr>
                <w:ilvl w:val="0"/>
                <w:numId w:val="28"/>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be the central coordinating body responsible for the overseeing, monitoring, managing, reporting and returning of Aboriginal ancestral remains in Victoria</w:t>
            </w:r>
            <w:r w:rsidR="001A4C7F">
              <w:rPr>
                <w:rFonts w:ascii="Calibri" w:eastAsia="Calibri" w:hAnsi="Calibri" w:cs="Calibri"/>
                <w:color w:val="000000"/>
                <w:szCs w:val="20"/>
              </w:rPr>
              <w:t>;</w:t>
            </w:r>
          </w:p>
          <w:p w14:paraId="461B8D74" w14:textId="77777777" w:rsidR="00B46153" w:rsidRPr="00B46153" w:rsidRDefault="00B46153" w:rsidP="00B46153">
            <w:pPr>
              <w:numPr>
                <w:ilvl w:val="0"/>
                <w:numId w:val="28"/>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advise the Minister in relation to the protection of Aboriginal cultural heritage in Victoria, including advising the Minister about:</w:t>
            </w:r>
          </w:p>
          <w:p w14:paraId="2A0E870A" w14:textId="77777777" w:rsidR="00B46153" w:rsidRPr="00B46153" w:rsidRDefault="00B46153" w:rsidP="00B46153">
            <w:pPr>
              <w:numPr>
                <w:ilvl w:val="0"/>
                <w:numId w:val="2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cultural heritage significance of any Aboriginal ancestral remains or Aboriginal place or object;</w:t>
            </w:r>
          </w:p>
          <w:p w14:paraId="0A5F53B1" w14:textId="77777777" w:rsidR="00B46153" w:rsidRPr="00B46153" w:rsidRDefault="00B46153" w:rsidP="00B46153">
            <w:pPr>
              <w:numPr>
                <w:ilvl w:val="0"/>
                <w:numId w:val="2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measures for the effective protection and management of Aboriginal cultural heritage in Victoria, including the management of culturally sensitive information relating to that heritage;</w:t>
            </w:r>
          </w:p>
          <w:p w14:paraId="061A649A" w14:textId="77777777" w:rsidR="00B46153" w:rsidRPr="00B46153" w:rsidRDefault="00B46153" w:rsidP="00B46153">
            <w:pPr>
              <w:numPr>
                <w:ilvl w:val="0"/>
                <w:numId w:val="2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measures to promote the role of Aboriginal people in the protection and management of Aboriginal cultural heritage and in the administration of this Act;</w:t>
            </w:r>
          </w:p>
          <w:p w14:paraId="3D921D5F" w14:textId="77777777" w:rsidR="00B46153" w:rsidRPr="00B46153" w:rsidRDefault="00B46153" w:rsidP="00B46153">
            <w:pPr>
              <w:numPr>
                <w:ilvl w:val="0"/>
                <w:numId w:val="2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standards of knowledge, experience, conduct and practice required of persons engaged in research into Aboriginal cultural heritage;</w:t>
            </w:r>
          </w:p>
          <w:p w14:paraId="297D8C8C" w14:textId="77777777" w:rsidR="00B46153" w:rsidRPr="00B46153" w:rsidRDefault="00B46153" w:rsidP="00B46153">
            <w:pPr>
              <w:numPr>
                <w:ilvl w:val="0"/>
                <w:numId w:val="2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training and appointment of authorised officers under this Act;</w:t>
            </w:r>
          </w:p>
          <w:p w14:paraId="508591D4" w14:textId="4EEBCF46" w:rsidR="00B46153" w:rsidRPr="00B46153" w:rsidRDefault="00B46153" w:rsidP="00B46153">
            <w:pPr>
              <w:numPr>
                <w:ilvl w:val="0"/>
                <w:numId w:val="2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any other matters referred to the Council by the Minister</w:t>
            </w:r>
            <w:r w:rsidR="001A4C7F">
              <w:rPr>
                <w:rFonts w:ascii="Calibri" w:eastAsia="Calibri" w:hAnsi="Calibri" w:cs="Calibri"/>
                <w:color w:val="000000"/>
                <w:szCs w:val="20"/>
              </w:rPr>
              <w:t>;</w:t>
            </w:r>
          </w:p>
          <w:p w14:paraId="2F3849FC" w14:textId="77777777" w:rsidR="00B46153" w:rsidRPr="00B46153" w:rsidRDefault="00B46153" w:rsidP="00B46153">
            <w:pPr>
              <w:numPr>
                <w:ilvl w:val="0"/>
                <w:numId w:val="30"/>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At the Minister's request, to advise and make recommendations to the Minister on the exercise of his or her powers under this Act, including advising the Minister about:</w:t>
            </w:r>
          </w:p>
          <w:p w14:paraId="1D7B0577" w14:textId="77777777" w:rsidR="00B46153" w:rsidRPr="00B46153" w:rsidRDefault="00B46153" w:rsidP="00B46153">
            <w:pPr>
              <w:numPr>
                <w:ilvl w:val="0"/>
                <w:numId w:val="29"/>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application of interim or ongoing protection declarations;</w:t>
            </w:r>
          </w:p>
          <w:p w14:paraId="138D738F" w14:textId="77777777" w:rsidR="00B46153" w:rsidRPr="00B46153" w:rsidRDefault="00B46153" w:rsidP="00B46153">
            <w:pPr>
              <w:numPr>
                <w:ilvl w:val="0"/>
                <w:numId w:val="29"/>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 proposal by the Minister to require a cultural heritage management plan to be prepared;</w:t>
            </w:r>
          </w:p>
          <w:p w14:paraId="3496F9CF" w14:textId="77777777" w:rsidR="00B46153" w:rsidRPr="00B46153" w:rsidRDefault="00B46153" w:rsidP="00B46153">
            <w:pPr>
              <w:numPr>
                <w:ilvl w:val="0"/>
                <w:numId w:val="29"/>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whether a cultural heritage audit is necessary;</w:t>
            </w:r>
          </w:p>
          <w:p w14:paraId="1EFA5145" w14:textId="77777777" w:rsidR="00B46153" w:rsidRPr="00B46153" w:rsidRDefault="00B46153" w:rsidP="00B46153">
            <w:pPr>
              <w:numPr>
                <w:ilvl w:val="0"/>
                <w:numId w:val="29"/>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whether the compulsory acquisition of land is appropriate in any particular case;</w:t>
            </w:r>
          </w:p>
          <w:p w14:paraId="040C7A18" w14:textId="77777777" w:rsidR="00B46153" w:rsidRPr="00B46153" w:rsidRDefault="00B46153" w:rsidP="00B46153">
            <w:pPr>
              <w:numPr>
                <w:ilvl w:val="0"/>
                <w:numId w:val="29"/>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any other matter relating to the exercise of his or her powers under this Act that the Minister requests the Council to consider;</w:t>
            </w:r>
          </w:p>
          <w:p w14:paraId="6DB49CC5" w14:textId="77777777" w:rsidR="00B46153" w:rsidRPr="00B46153" w:rsidRDefault="00B46153" w:rsidP="00B46153">
            <w:pPr>
              <w:numPr>
                <w:ilvl w:val="0"/>
                <w:numId w:val="3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advise the Secretary:</w:t>
            </w:r>
          </w:p>
          <w:p w14:paraId="44EF184B" w14:textId="77777777" w:rsidR="00B46153" w:rsidRPr="00B46153" w:rsidRDefault="00B46153" w:rsidP="00B46153">
            <w:pPr>
              <w:numPr>
                <w:ilvl w:val="0"/>
                <w:numId w:val="31"/>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on measures to establish appropriate standards and guidelines for the payment to registered Aboriginal parties of fees for doing anything referred to in section 60;</w:t>
            </w:r>
          </w:p>
          <w:p w14:paraId="2383D049" w14:textId="5C0A24DF" w:rsidR="00B46153" w:rsidRPr="00B46153" w:rsidRDefault="00B46153" w:rsidP="00B46153">
            <w:pPr>
              <w:numPr>
                <w:ilvl w:val="0"/>
                <w:numId w:val="31"/>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at the Secretary's request, on the exercise of his or her powers under this Act in relation to cultural heritage permits, cultural heritage management plans and cultural heritage agreements</w:t>
            </w:r>
            <w:r w:rsidR="001A4C7F">
              <w:rPr>
                <w:rFonts w:ascii="Calibri" w:eastAsia="Calibri" w:hAnsi="Calibri" w:cs="Calibri"/>
                <w:color w:val="000000"/>
                <w:szCs w:val="20"/>
              </w:rPr>
              <w:t>;</w:t>
            </w:r>
          </w:p>
          <w:p w14:paraId="12DA4E99"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receive and determine applications for the registration of Aboriginal parties under Part 10;</w:t>
            </w:r>
          </w:p>
          <w:p w14:paraId="5C060166"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consider for approval proposed cultural heritage management plans for which the Secretary is the sponsor, in the circumstances set out in section 66;</w:t>
            </w:r>
          </w:p>
          <w:p w14:paraId="6D707A46"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promote public awareness and understanding of Aboriginal cultural heritage in Victoria;</w:t>
            </w:r>
          </w:p>
          <w:p w14:paraId="0F0FAF91"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report to the Minister annually on the performance of its functions, including a summary of any reports received by the Council from registered Aboriginal parties;</w:t>
            </w:r>
          </w:p>
          <w:p w14:paraId="67CF02F3"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To advise the Minister administering the </w:t>
            </w:r>
            <w:r w:rsidRPr="00181564">
              <w:rPr>
                <w:rFonts w:ascii="Calibri" w:eastAsia="Calibri" w:hAnsi="Calibri" w:cs="Calibri"/>
                <w:i/>
                <w:iCs/>
                <w:color w:val="000000"/>
                <w:szCs w:val="20"/>
              </w:rPr>
              <w:t>Planning and Environment Act 1987</w:t>
            </w:r>
            <w:r w:rsidRPr="00B46153">
              <w:rPr>
                <w:rFonts w:ascii="Calibri" w:eastAsia="Calibri" w:hAnsi="Calibri" w:cs="Calibri"/>
                <w:color w:val="000000"/>
                <w:szCs w:val="20"/>
              </w:rPr>
              <w:t xml:space="preserve"> on proposed amendments to planning schemes which may affect the protection, management or conservation of places or objects of Aboriginal cultural heritage significance;</w:t>
            </w:r>
          </w:p>
          <w:p w14:paraId="0BB103BD"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oversee and monitor the system of reporting and returning Aboriginal ancestral remains and secret or sacred objects;</w:t>
            </w:r>
          </w:p>
          <w:p w14:paraId="20E92CE0" w14:textId="77777777" w:rsidR="00B46153" w:rsidRPr="00B46153" w:rsidRDefault="00B46153" w:rsidP="00B46153">
            <w:pPr>
              <w:numPr>
                <w:ilvl w:val="0"/>
                <w:numId w:val="33"/>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advise the Secretary on cultural heritage permits and cultural heritage management plans related to Aboriginal ancestral remains in areas without a registered Aboriginal party;</w:t>
            </w:r>
          </w:p>
          <w:p w14:paraId="2C6B3E3B"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perform functions under this Act in relation to cultural heritage permits, including the granting of permits;</w:t>
            </w:r>
          </w:p>
          <w:p w14:paraId="293F2165"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manage the Aboriginal Cultural Heritage Fund;</w:t>
            </w:r>
          </w:p>
          <w:p w14:paraId="75F0EFDD"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provide advice regarding Aboriginal cultural heritage, including to the Minister and the Secretary;</w:t>
            </w:r>
          </w:p>
          <w:p w14:paraId="372ED8C3"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manage, oversee and supervise the operations of registered Aboriginal parties;</w:t>
            </w:r>
          </w:p>
          <w:p w14:paraId="1B3E84D6"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promote and facilitate research into the Aboriginal cultural heritage of Victoria;</w:t>
            </w:r>
          </w:p>
          <w:p w14:paraId="487AD0F8"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nominate information about Aboriginal ancestral remains, Aboriginal secret or sacred objects and Aboriginal places and objects to be restricted information on the Register;</w:t>
            </w:r>
          </w:p>
          <w:p w14:paraId="2AAFA205" w14:textId="77777777"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publish policy guidelines consistent with the functions of the Council;</w:t>
            </w:r>
          </w:p>
          <w:p w14:paraId="2EE7712F" w14:textId="2F8D0A29" w:rsidR="00B46153" w:rsidRPr="00B46153" w:rsidRDefault="00B46153" w:rsidP="00B46153">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report to the Minister every 5 years on the state of Victoria’s Aboriginal cultural heritage;</w:t>
            </w:r>
            <w:r w:rsidR="00181564">
              <w:rPr>
                <w:rFonts w:ascii="Calibri" w:eastAsia="Calibri" w:hAnsi="Calibri" w:cs="Calibri"/>
                <w:color w:val="000000"/>
                <w:szCs w:val="20"/>
              </w:rPr>
              <w:t xml:space="preserve"> and</w:t>
            </w:r>
          </w:p>
          <w:p w14:paraId="6535BD63" w14:textId="42EF0798" w:rsidR="00B46153" w:rsidRPr="00181564" w:rsidRDefault="00B46153" w:rsidP="00181564">
            <w:pPr>
              <w:numPr>
                <w:ilvl w:val="0"/>
                <w:numId w:val="3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carry out any other functions conferred on the Council under this Act</w:t>
            </w:r>
            <w:r w:rsidR="00181564">
              <w:rPr>
                <w:rFonts w:ascii="Calibri" w:eastAsia="Calibri" w:hAnsi="Calibri" w:cs="Calibri"/>
                <w:color w:val="000000"/>
                <w:szCs w:val="20"/>
              </w:rPr>
              <w:t>.</w:t>
            </w:r>
            <w:r w:rsidRPr="00B46153">
              <w:rPr>
                <w:rFonts w:ascii="Calibri" w:eastAsia="Calibri" w:hAnsi="Calibri" w:cs="Calibri"/>
                <w:color w:val="000000"/>
                <w:szCs w:val="20"/>
                <w:vertAlign w:val="superscript"/>
              </w:rPr>
              <w:footnoteReference w:id="549"/>
            </w:r>
          </w:p>
        </w:tc>
      </w:tr>
      <w:tr w:rsidR="00B46153" w:rsidRPr="00B46153" w14:paraId="67010E8D"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39168FA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3192C7A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4375FEB9"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2E9837B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209EA1C1"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 the Aboriginal Cultural Heritage Council are to:</w:t>
            </w:r>
          </w:p>
          <w:p w14:paraId="00B03206" w14:textId="77777777" w:rsidR="00B46153" w:rsidRPr="00B46153" w:rsidRDefault="00B46153" w:rsidP="00B46153">
            <w:pPr>
              <w:numPr>
                <w:ilvl w:val="0"/>
                <w:numId w:val="36"/>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Promoting public awareness, understanding and appreciation of Aboriginal cultural heritage in the State;</w:t>
            </w:r>
          </w:p>
          <w:p w14:paraId="027BB98B" w14:textId="77777777" w:rsidR="00B46153" w:rsidRPr="00B46153" w:rsidRDefault="00B46153" w:rsidP="00B46153">
            <w:pPr>
              <w:numPr>
                <w:ilvl w:val="0"/>
                <w:numId w:val="36"/>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Promoting the role of Aboriginal people in:</w:t>
            </w:r>
          </w:p>
          <w:p w14:paraId="5F89C729" w14:textId="77777777" w:rsidR="00B46153" w:rsidRPr="00B46153" w:rsidRDefault="00B46153" w:rsidP="00B46153">
            <w:pPr>
              <w:numPr>
                <w:ilvl w:val="0"/>
                <w:numId w:val="35"/>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recognition, protection, conservation and preservation of Aboriginal cultural heritage; and</w:t>
            </w:r>
          </w:p>
          <w:p w14:paraId="43AA680A" w14:textId="77777777" w:rsidR="00B46153" w:rsidRPr="00B46153" w:rsidRDefault="00B46153" w:rsidP="00B46153">
            <w:pPr>
              <w:numPr>
                <w:ilvl w:val="0"/>
                <w:numId w:val="35"/>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management of activities that may harm Aboriginal cultural heritage; and</w:t>
            </w:r>
          </w:p>
          <w:p w14:paraId="7B6627B0" w14:textId="77777777" w:rsidR="00B46153" w:rsidRPr="00B46153" w:rsidRDefault="00B46153" w:rsidP="00B46153">
            <w:pPr>
              <w:numPr>
                <w:ilvl w:val="0"/>
                <w:numId w:val="35"/>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the administration of this Act;</w:t>
            </w:r>
          </w:p>
          <w:p w14:paraId="190D85E6"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Proactively assisting in the recognition, protection, conservation, preservation and management of Aboriginal cultural heritage, including, if relevant, by developing guidance materials;</w:t>
            </w:r>
          </w:p>
          <w:p w14:paraId="36D67EE1"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Functions under Division 3 Subdivision 2 in relation to the designation of persons as local ACH services for different areas of the State;</w:t>
            </w:r>
          </w:p>
          <w:p w14:paraId="5DCE4BAA"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Providing advice, and taking appropriate action, under Part 3 in relation to Aboriginal ancestral remains and secret or sacred objects;</w:t>
            </w:r>
          </w:p>
          <w:p w14:paraId="4E398F00"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Making decisions under Part 6 in relation to ACH permits and ACH management plans;</w:t>
            </w:r>
          </w:p>
          <w:p w14:paraId="112FCF77"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Making recommendations relating to prohibition orders and remediation orders under Part 7;</w:t>
            </w:r>
          </w:p>
          <w:p w14:paraId="7236C140"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Making decisions relating to the endorsement of ACH protection agreements under Part 8;</w:t>
            </w:r>
          </w:p>
          <w:p w14:paraId="39A096DB"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Establishing and maintaining the ACH Directory under Part 9;</w:t>
            </w:r>
          </w:p>
          <w:p w14:paraId="60C82AE5" w14:textId="77777777"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Providing advice to the Minister as described in subsection (2);</w:t>
            </w:r>
          </w:p>
          <w:p w14:paraId="7A227D23" w14:textId="5D43DB08"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Other functions conferred on the ACH Council under this Act;</w:t>
            </w:r>
            <w:r w:rsidR="00181564">
              <w:rPr>
                <w:rFonts w:ascii="Calibri" w:eastAsia="Calibri" w:hAnsi="Calibri" w:cs="Calibri"/>
                <w:color w:val="000000"/>
                <w:szCs w:val="20"/>
              </w:rPr>
              <w:t xml:space="preserve"> and</w:t>
            </w:r>
          </w:p>
          <w:p w14:paraId="1827A1C7" w14:textId="4FB9B9CD" w:rsidR="00B46153" w:rsidRPr="00B46153" w:rsidRDefault="00B46153" w:rsidP="00B46153">
            <w:pPr>
              <w:numPr>
                <w:ilvl w:val="0"/>
                <w:numId w:val="37"/>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Other functions, if any, prescribed for the purposes of this paragraph.</w:t>
            </w:r>
            <w:r w:rsidRPr="00B46153">
              <w:rPr>
                <w:rFonts w:ascii="Calibri" w:eastAsia="Calibri" w:hAnsi="Calibri" w:cs="Calibri"/>
                <w:color w:val="000000"/>
                <w:szCs w:val="20"/>
                <w:vertAlign w:val="superscript"/>
              </w:rPr>
              <w:footnoteReference w:id="550"/>
            </w:r>
          </w:p>
        </w:tc>
      </w:tr>
      <w:tr w:rsidR="00B46153" w:rsidRPr="00B46153" w14:paraId="3FCEA64E"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0B9D83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14A8D475" w14:textId="373C9718"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The functions of the </w:t>
            </w:r>
            <w:r w:rsidR="00181564">
              <w:rPr>
                <w:rFonts w:ascii="Calibri" w:eastAsia="Calibri" w:hAnsi="Calibri" w:cs="Times New Roman"/>
                <w:color w:val="000000"/>
                <w:szCs w:val="20"/>
              </w:rPr>
              <w:t xml:space="preserve">Aboriginal </w:t>
            </w:r>
            <w:r w:rsidRPr="00B46153">
              <w:rPr>
                <w:rFonts w:ascii="Calibri" w:eastAsia="Calibri" w:hAnsi="Calibri" w:cs="Times New Roman"/>
                <w:color w:val="000000"/>
                <w:szCs w:val="20"/>
              </w:rPr>
              <w:t>Heritage Committee are to:</w:t>
            </w:r>
          </w:p>
          <w:p w14:paraId="2BEB4680" w14:textId="77777777" w:rsidR="00B46153" w:rsidRPr="00B46153" w:rsidRDefault="00B46153" w:rsidP="00B46153">
            <w:pPr>
              <w:numPr>
                <w:ilvl w:val="0"/>
                <w:numId w:val="39"/>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advise the Minister, either on its own initiative or at the request of the Minister, with respect to:</w:t>
            </w:r>
          </w:p>
          <w:p w14:paraId="7BFC669A" w14:textId="77777777" w:rsidR="00B46153" w:rsidRPr="00B46153" w:rsidRDefault="00B46153" w:rsidP="00B46153">
            <w:pPr>
              <w:numPr>
                <w:ilvl w:val="0"/>
                <w:numId w:val="3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the making of entries in the central archives and the removal of any such entry; </w:t>
            </w:r>
          </w:p>
          <w:p w14:paraId="1CF91470" w14:textId="56144D07" w:rsidR="00B46153" w:rsidRPr="00B46153" w:rsidRDefault="00B46153" w:rsidP="00B46153">
            <w:pPr>
              <w:numPr>
                <w:ilvl w:val="0"/>
                <w:numId w:val="3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measures that should, in the Committee's opinion, be taken for the protection or preservation of Aboriginal sites, objects or remains;</w:t>
            </w:r>
          </w:p>
          <w:p w14:paraId="1A91D525" w14:textId="77777777" w:rsidR="00B46153" w:rsidRPr="00B46153" w:rsidRDefault="00B46153" w:rsidP="00B46153">
            <w:pPr>
              <w:numPr>
                <w:ilvl w:val="0"/>
                <w:numId w:val="3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the appointment of suitable persons as inspectors for the purposes of this Act; </w:t>
            </w:r>
          </w:p>
          <w:p w14:paraId="67AAB8B7" w14:textId="77777777" w:rsidR="00B46153" w:rsidRPr="00B46153" w:rsidRDefault="00B46153" w:rsidP="00B46153">
            <w:pPr>
              <w:numPr>
                <w:ilvl w:val="0"/>
                <w:numId w:val="3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Aboriginal heritage agreements;</w:t>
            </w:r>
          </w:p>
          <w:p w14:paraId="1B7D413D" w14:textId="77777777" w:rsidR="00B46153" w:rsidRPr="00B46153" w:rsidRDefault="00B46153" w:rsidP="00B46153">
            <w:pPr>
              <w:numPr>
                <w:ilvl w:val="0"/>
                <w:numId w:val="3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any other matter related to the administration or operation of this Act or to the protection or preservation of the Aboriginal heritage; and</w:t>
            </w:r>
          </w:p>
          <w:p w14:paraId="2F3C8532" w14:textId="1297DB5B" w:rsidR="00B46153" w:rsidRPr="00B46153" w:rsidRDefault="00B46153" w:rsidP="00B46153">
            <w:pPr>
              <w:numPr>
                <w:ilvl w:val="0"/>
                <w:numId w:val="39"/>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to carry out any other function assigned to the Committee by this Act or by the Minister.</w:t>
            </w:r>
            <w:r w:rsidRPr="00B46153">
              <w:rPr>
                <w:rFonts w:ascii="Calibri" w:eastAsia="Calibri" w:hAnsi="Calibri" w:cs="Calibri"/>
                <w:bCs/>
                <w:color w:val="000000"/>
                <w:szCs w:val="20"/>
                <w:vertAlign w:val="superscript"/>
              </w:rPr>
              <w:footnoteReference w:id="551"/>
            </w:r>
          </w:p>
        </w:tc>
      </w:tr>
      <w:tr w:rsidR="00B46153" w:rsidRPr="00B46153" w14:paraId="294AD83D"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75CEE1B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1CB51799"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 the Aboriginal Heritage Council are to:</w:t>
            </w:r>
          </w:p>
          <w:p w14:paraId="6A570965" w14:textId="77777777" w:rsidR="00B46153" w:rsidRPr="00B46153" w:rsidRDefault="00B46153" w:rsidP="00B46153">
            <w:pPr>
              <w:numPr>
                <w:ilvl w:val="0"/>
                <w:numId w:val="40"/>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Make recommendations to the Minister on any matter in respect of which this Act provides for its making recommendations to him;</w:t>
            </w:r>
          </w:p>
          <w:p w14:paraId="2810461A" w14:textId="77777777" w:rsidR="00B46153" w:rsidRPr="00B46153" w:rsidRDefault="00B46153" w:rsidP="00B46153">
            <w:pPr>
              <w:numPr>
                <w:ilvl w:val="0"/>
                <w:numId w:val="40"/>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Advise, and make written recommendations to, the Minister in relation to any object, site or place alleged to be a relic under this Act;</w:t>
            </w:r>
          </w:p>
          <w:p w14:paraId="135E2831" w14:textId="77777777" w:rsidR="00B46153" w:rsidRPr="00B46153" w:rsidRDefault="00B46153" w:rsidP="00B46153">
            <w:pPr>
              <w:numPr>
                <w:ilvl w:val="0"/>
                <w:numId w:val="40"/>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Advise, and make recommendations to, the Minister on such other matters in relation to the administration of this Act as it thinks fit;</w:t>
            </w:r>
          </w:p>
          <w:p w14:paraId="1E38A3FD" w14:textId="77777777" w:rsidR="00B46153" w:rsidRPr="00B46153" w:rsidRDefault="00B46153" w:rsidP="00B46153">
            <w:pPr>
              <w:numPr>
                <w:ilvl w:val="0"/>
                <w:numId w:val="40"/>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Make recommendations to the Director on any matter in respect of which this Act provides for its making recommendations to him; and</w:t>
            </w:r>
          </w:p>
          <w:p w14:paraId="7DF7DF9F" w14:textId="77777777" w:rsidR="00B46153" w:rsidRPr="00B46153" w:rsidRDefault="00B46153" w:rsidP="00B46153">
            <w:pPr>
              <w:numPr>
                <w:ilvl w:val="0"/>
                <w:numId w:val="40"/>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If requested by the Director, advise, and make recommendations to, him in respect of any other matter relating to the exercise of his functions under this Act.</w:t>
            </w:r>
            <w:r w:rsidRPr="00B46153">
              <w:rPr>
                <w:rFonts w:ascii="Calibri" w:eastAsia="Calibri" w:hAnsi="Calibri" w:cs="Calibri"/>
                <w:bCs/>
                <w:color w:val="000000"/>
                <w:szCs w:val="20"/>
                <w:vertAlign w:val="superscript"/>
              </w:rPr>
              <w:footnoteReference w:id="552"/>
            </w:r>
          </w:p>
        </w:tc>
      </w:tr>
      <w:tr w:rsidR="00B46153" w:rsidRPr="00B46153" w14:paraId="71EAD1B5"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37567134"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0A41B7F4"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 the Aboriginal Areas Protection Authority are to:</w:t>
            </w:r>
          </w:p>
          <w:p w14:paraId="163AB9E0" w14:textId="77777777"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facilitate discussions between custodians of sacred sites and persons performing or proposing to perform work on or use land comprised in or in the vicinity of a sacred site, with a view  to  their  agreeing  on  an  appropriate  means  of  sites  avoidance and protection of sacred sites;</w:t>
            </w:r>
          </w:p>
          <w:p w14:paraId="65F97C9F" w14:textId="77777777"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carry out research and keep records necessary to enable it to efficiently carry out its functions;</w:t>
            </w:r>
          </w:p>
          <w:p w14:paraId="2F2ECD15" w14:textId="65258E05"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establish such</w:t>
            </w:r>
            <w:r w:rsidR="00181564">
              <w:rPr>
                <w:rFonts w:ascii="Calibri" w:eastAsia="Calibri" w:hAnsi="Calibri" w:cs="Calibri"/>
                <w:color w:val="000000"/>
                <w:szCs w:val="20"/>
              </w:rPr>
              <w:t xml:space="preserve"> </w:t>
            </w:r>
            <w:r w:rsidRPr="00B46153">
              <w:rPr>
                <w:rFonts w:ascii="Calibri" w:eastAsia="Calibri" w:hAnsi="Calibri" w:cs="Calibri"/>
                <w:color w:val="000000"/>
                <w:szCs w:val="20"/>
              </w:rPr>
              <w:t>committees (including executive and regional committees), consisting of such</w:t>
            </w:r>
            <w:r w:rsidR="00181564">
              <w:rPr>
                <w:rFonts w:ascii="Calibri" w:eastAsia="Calibri" w:hAnsi="Calibri" w:cs="Calibri"/>
                <w:color w:val="000000"/>
                <w:szCs w:val="20"/>
              </w:rPr>
              <w:t xml:space="preserve"> </w:t>
            </w:r>
            <w:r w:rsidRPr="00B46153">
              <w:rPr>
                <w:rFonts w:ascii="Calibri" w:eastAsia="Calibri" w:hAnsi="Calibri" w:cs="Calibri"/>
                <w:color w:val="000000"/>
                <w:szCs w:val="20"/>
              </w:rPr>
              <w:t>members  and other persons, as are necessary to enable it to carry out its functions;</w:t>
            </w:r>
          </w:p>
          <w:p w14:paraId="317E78FE" w14:textId="33807F2E"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establish an</w:t>
            </w:r>
            <w:r w:rsidR="00181564">
              <w:rPr>
                <w:rFonts w:ascii="Calibri" w:eastAsia="Calibri" w:hAnsi="Calibri" w:cs="Calibri"/>
                <w:color w:val="000000"/>
                <w:szCs w:val="20"/>
              </w:rPr>
              <w:t>d</w:t>
            </w:r>
            <w:r w:rsidRPr="00B46153">
              <w:rPr>
                <w:rFonts w:ascii="Calibri" w:eastAsia="Calibri" w:hAnsi="Calibri" w:cs="Calibri"/>
                <w:color w:val="000000"/>
                <w:szCs w:val="20"/>
              </w:rPr>
              <w:t xml:space="preserve"> maintain a register to be known as the Register of Sacred Sites and such other registers and records as required by or under this Act;</w:t>
            </w:r>
          </w:p>
          <w:p w14:paraId="5BF4845C" w14:textId="16BCB2E9"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examine and evaluate applications made under sections 19B and 27;</w:t>
            </w:r>
          </w:p>
          <w:p w14:paraId="4E86A054" w14:textId="74EDDF36"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After considering an application under section 19B</w:t>
            </w:r>
            <w:r w:rsidR="00181564">
              <w:rPr>
                <w:rFonts w:ascii="Calibri" w:eastAsia="Calibri" w:hAnsi="Calibri" w:cs="Calibri"/>
                <w:color w:val="000000"/>
                <w:szCs w:val="20"/>
              </w:rPr>
              <w:t xml:space="preserve">, </w:t>
            </w:r>
            <w:r w:rsidRPr="00B46153">
              <w:rPr>
                <w:rFonts w:ascii="Calibri" w:eastAsia="Calibri" w:hAnsi="Calibri" w:cs="Calibri"/>
                <w:color w:val="000000"/>
                <w:szCs w:val="20"/>
              </w:rPr>
              <w:t>and in accordance with Division</w:t>
            </w:r>
            <w:r w:rsidR="00181564">
              <w:rPr>
                <w:rFonts w:ascii="Calibri" w:eastAsia="Calibri" w:hAnsi="Calibri" w:cs="Calibri"/>
                <w:color w:val="000000"/>
                <w:szCs w:val="20"/>
              </w:rPr>
              <w:t xml:space="preserve"> 1 o</w:t>
            </w:r>
            <w:r w:rsidRPr="00B46153">
              <w:rPr>
                <w:rFonts w:ascii="Calibri" w:eastAsia="Calibri" w:hAnsi="Calibri" w:cs="Calibri"/>
                <w:color w:val="000000"/>
                <w:szCs w:val="20"/>
              </w:rPr>
              <w:t>f Part III, to issue  or refuse to issue an Authority Certificate;</w:t>
            </w:r>
          </w:p>
          <w:p w14:paraId="1DC1875E" w14:textId="074D00E9"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To make available for public inspection the Register and records of all agreements, </w:t>
            </w:r>
            <w:r w:rsidR="00181564">
              <w:rPr>
                <w:rFonts w:ascii="Calibri" w:eastAsia="Calibri" w:hAnsi="Calibri" w:cs="Calibri"/>
                <w:color w:val="000000"/>
                <w:szCs w:val="20"/>
              </w:rPr>
              <w:t>c</w:t>
            </w:r>
            <w:r w:rsidRPr="00B46153">
              <w:rPr>
                <w:rFonts w:ascii="Calibri" w:eastAsia="Calibri" w:hAnsi="Calibri" w:cs="Calibri"/>
                <w:color w:val="000000"/>
                <w:szCs w:val="20"/>
              </w:rPr>
              <w:t>ertificates and  refusals except to the extent that such availability would disclose sensitive commercial information or  matters required by Aboriginal tradition to be kept secret;</w:t>
            </w:r>
          </w:p>
          <w:p w14:paraId="2472D440" w14:textId="2799F70E"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To make such </w:t>
            </w:r>
            <w:r w:rsidR="00181564">
              <w:rPr>
                <w:rFonts w:ascii="Calibri" w:eastAsia="Calibri" w:hAnsi="Calibri" w:cs="Calibri"/>
                <w:color w:val="000000"/>
                <w:szCs w:val="20"/>
              </w:rPr>
              <w:t>r</w:t>
            </w:r>
            <w:r w:rsidRPr="00B46153">
              <w:rPr>
                <w:rFonts w:ascii="Calibri" w:eastAsia="Calibri" w:hAnsi="Calibri" w:cs="Calibri"/>
                <w:color w:val="000000"/>
                <w:szCs w:val="20"/>
              </w:rPr>
              <w:t>ecommendations to the Minister on the administration of this Act as it thinks fit;</w:t>
            </w:r>
          </w:p>
          <w:p w14:paraId="64457071" w14:textId="77777777" w:rsidR="00B46153" w:rsidRPr="00B46153" w:rsidRDefault="00B46153" w:rsidP="00B46153">
            <w:pPr>
              <w:numPr>
                <w:ilvl w:val="0"/>
                <w:numId w:val="41"/>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To perform such other functions as are imposed on it by or under this or any other Act, or as directed by the Minister; and </w:t>
            </w:r>
          </w:p>
          <w:p w14:paraId="56F78D0B" w14:textId="77777777" w:rsidR="00B46153" w:rsidRPr="00B46153" w:rsidRDefault="00B46153" w:rsidP="00B46153">
            <w:pPr>
              <w:numPr>
                <w:ilvl w:val="0"/>
                <w:numId w:val="41"/>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To enforce the Act.</w:t>
            </w:r>
            <w:r w:rsidRPr="00B46153">
              <w:rPr>
                <w:rFonts w:ascii="Calibri" w:eastAsia="Calibri" w:hAnsi="Calibri" w:cs="Calibri"/>
                <w:bCs/>
                <w:color w:val="000000"/>
                <w:szCs w:val="20"/>
                <w:vertAlign w:val="superscript"/>
              </w:rPr>
              <w:footnoteReference w:id="553"/>
            </w:r>
          </w:p>
        </w:tc>
      </w:tr>
    </w:tbl>
    <w:p w14:paraId="587C107A" w14:textId="77777777" w:rsidR="00B46153" w:rsidRPr="00B46153" w:rsidRDefault="00B46153" w:rsidP="00B46153">
      <w:pPr>
        <w:spacing w:line="259" w:lineRule="auto"/>
        <w:rPr>
          <w:rFonts w:ascii="Calibri" w:eastAsia="Calibri" w:hAnsi="Calibri" w:cs="Times New Roman"/>
          <w:kern w:val="2"/>
          <w14:ligatures w14:val="standardContextual"/>
        </w:rPr>
      </w:pPr>
    </w:p>
    <w:p w14:paraId="2A90FEC0" w14:textId="77777777" w:rsidR="00B46153" w:rsidRPr="00B46153" w:rsidRDefault="00B46153" w:rsidP="00B46153">
      <w:pPr>
        <w:pStyle w:val="Heading3"/>
      </w:pPr>
      <w:bookmarkStart w:id="260" w:name="_Toc148972918"/>
      <w:r w:rsidRPr="00B46153">
        <w:t>Parent Department</w:t>
      </w:r>
      <w:bookmarkEnd w:id="260"/>
    </w:p>
    <w:tbl>
      <w:tblPr>
        <w:tblStyle w:val="Assemblystyletable"/>
        <w:tblW w:w="5000" w:type="pct"/>
        <w:tblLook w:val="04A0" w:firstRow="1" w:lastRow="0" w:firstColumn="1" w:lastColumn="0" w:noHBand="0" w:noVBand="1"/>
      </w:tblPr>
      <w:tblGrid>
        <w:gridCol w:w="1543"/>
        <w:gridCol w:w="9229"/>
      </w:tblGrid>
      <w:tr w:rsidR="00B46153" w:rsidRPr="00B46153" w14:paraId="1611A078"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1789CAD8"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1C3771B3"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Parent Department</w:t>
            </w:r>
          </w:p>
        </w:tc>
      </w:tr>
      <w:tr w:rsidR="00B46153" w:rsidRPr="00B46153" w14:paraId="59A71832"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3D45D72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3B5C293F" w14:textId="1BB9FEA6"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366E1AA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7A582CD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23BD763F" w14:textId="496AF3DB"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Planning and Environment</w:t>
            </w:r>
          </w:p>
        </w:tc>
      </w:tr>
      <w:tr w:rsidR="00B46153" w:rsidRPr="00B46153" w14:paraId="5368711D"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3900D18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6F741577" w14:textId="2719F253"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Premier and Cabinet</w:t>
            </w:r>
          </w:p>
        </w:tc>
      </w:tr>
      <w:tr w:rsidR="00B46153" w:rsidRPr="00B46153" w14:paraId="7B11055E"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68C83B2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64931ECA" w14:textId="297224DC"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0A2A7E1F"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5707ED1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66208F68" w14:textId="1AFCC312"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Lands, Planning and Heritage</w:t>
            </w:r>
          </w:p>
        </w:tc>
      </w:tr>
      <w:tr w:rsidR="00B46153" w:rsidRPr="00B46153" w14:paraId="1D815B20"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B352FF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627E2C96" w14:textId="6DD45763"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Attorney-General’s Department</w:t>
            </w:r>
          </w:p>
        </w:tc>
      </w:tr>
      <w:tr w:rsidR="00B46153" w:rsidRPr="00B46153" w14:paraId="7D725275"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6918BE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18B1F0DF" w14:textId="0629669B"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Premier and Cabinet</w:t>
            </w:r>
          </w:p>
        </w:tc>
      </w:tr>
      <w:tr w:rsidR="00B46153" w:rsidRPr="00B46153" w14:paraId="5290E6A8"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25D23C3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0D5D624D" w14:textId="7D5202AD"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Department of Premier and Cabinet</w:t>
            </w:r>
          </w:p>
        </w:tc>
      </w:tr>
    </w:tbl>
    <w:p w14:paraId="1BEDAE33" w14:textId="77777777" w:rsidR="00B46153" w:rsidRPr="00B46153" w:rsidRDefault="00B46153" w:rsidP="00B46153">
      <w:pPr>
        <w:spacing w:line="259" w:lineRule="auto"/>
        <w:rPr>
          <w:rFonts w:ascii="Calibri" w:eastAsia="Calibri" w:hAnsi="Calibri" w:cs="Times New Roman"/>
          <w:kern w:val="2"/>
          <w14:ligatures w14:val="standardContextual"/>
        </w:rPr>
      </w:pPr>
    </w:p>
    <w:p w14:paraId="084094FA" w14:textId="643EE84E" w:rsidR="00B46153" w:rsidRPr="00B46153" w:rsidRDefault="00B46153" w:rsidP="00B46153">
      <w:pPr>
        <w:pStyle w:val="Heading3"/>
      </w:pPr>
      <w:bookmarkStart w:id="261" w:name="_Toc148972919"/>
      <w:r w:rsidRPr="00B46153">
        <w:t xml:space="preserve">Power for </w:t>
      </w:r>
      <w:r w:rsidR="000069D3">
        <w:t>Committee/Council</w:t>
      </w:r>
      <w:r w:rsidRPr="00B46153">
        <w:t xml:space="preserve"> to delegate powers and functions</w:t>
      </w:r>
      <w:bookmarkEnd w:id="261"/>
    </w:p>
    <w:tbl>
      <w:tblPr>
        <w:tblStyle w:val="Assemblystyletable"/>
        <w:tblW w:w="5000" w:type="pct"/>
        <w:tblLook w:val="04A0" w:firstRow="1" w:lastRow="0" w:firstColumn="1" w:lastColumn="0" w:noHBand="0" w:noVBand="1"/>
      </w:tblPr>
      <w:tblGrid>
        <w:gridCol w:w="1543"/>
        <w:gridCol w:w="9229"/>
      </w:tblGrid>
      <w:tr w:rsidR="00B46153" w:rsidRPr="00B46153" w14:paraId="37ECEC7A"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309FE202"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00AE407F"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Power to delegate</w:t>
            </w:r>
          </w:p>
        </w:tc>
      </w:tr>
      <w:tr w:rsidR="00B46153" w:rsidRPr="00B46153" w14:paraId="384850EC"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738E1D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7C3C81B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48FFACB9"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9553DA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662C352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specified in the legislation.</w:t>
            </w:r>
          </w:p>
        </w:tc>
      </w:tr>
      <w:tr w:rsidR="00B46153" w:rsidRPr="00B46153" w14:paraId="7BFA6136"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13921EB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67B0D600"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Council may delegate by instrument any of its powers or functions to the Secretary or a member of the Council, or a Council Advisory Committee.</w:t>
            </w:r>
          </w:p>
          <w:p w14:paraId="060EAC73" w14:textId="4A1014A9"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Council may not delegate its power of delegation.</w:t>
            </w:r>
            <w:r w:rsidRPr="00B46153">
              <w:rPr>
                <w:rFonts w:ascii="Calibri" w:eastAsia="Calibri" w:hAnsi="Calibri" w:cs="Calibri"/>
                <w:bCs/>
                <w:color w:val="000000"/>
                <w:szCs w:val="20"/>
                <w:vertAlign w:val="superscript"/>
              </w:rPr>
              <w:footnoteReference w:id="554"/>
            </w:r>
          </w:p>
        </w:tc>
      </w:tr>
      <w:tr w:rsidR="00B46153" w:rsidRPr="00B46153" w14:paraId="1E7D20B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F703F9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2045529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5654BCE5"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415C4A52"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0C9BF6B9" w14:textId="30F9ED25"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Council may delegate a power or duty, other than a power or duty specified by the Act as not being able to be delegated</w:t>
            </w:r>
            <w:r w:rsidR="00472962">
              <w:rPr>
                <w:rFonts w:ascii="Calibri" w:eastAsia="Calibri" w:hAnsi="Calibri" w:cs="Calibri"/>
                <w:bCs/>
                <w:color w:val="000000"/>
                <w:szCs w:val="20"/>
              </w:rPr>
              <w:t>.</w:t>
            </w:r>
            <w:r w:rsidRPr="00B46153">
              <w:rPr>
                <w:rFonts w:ascii="Calibri" w:eastAsia="Calibri" w:hAnsi="Calibri" w:cs="Calibri"/>
                <w:bCs/>
                <w:color w:val="000000"/>
                <w:szCs w:val="20"/>
                <w:vertAlign w:val="superscript"/>
              </w:rPr>
              <w:footnoteReference w:id="555"/>
            </w:r>
            <w:r w:rsidRPr="00B46153">
              <w:rPr>
                <w:rFonts w:ascii="Calibri" w:eastAsia="Calibri" w:hAnsi="Calibri" w:cs="Calibri"/>
                <w:bCs/>
                <w:color w:val="000000"/>
                <w:szCs w:val="20"/>
              </w:rPr>
              <w:t xml:space="preserve"> </w:t>
            </w:r>
          </w:p>
        </w:tc>
      </w:tr>
      <w:tr w:rsidR="00B46153" w:rsidRPr="00B46153" w14:paraId="279143B6"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0BDF850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18FFC76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specified in the legislation.</w:t>
            </w:r>
          </w:p>
        </w:tc>
      </w:tr>
      <w:tr w:rsidR="00B46153" w:rsidRPr="00B46153" w14:paraId="48C9E6EA"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ADF64AD"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3726063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specified in the legislation.</w:t>
            </w:r>
          </w:p>
        </w:tc>
      </w:tr>
      <w:tr w:rsidR="00B46153" w:rsidRPr="00B46153" w14:paraId="17A73CA7"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04AC84E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6973B9AE"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Authority may, by resolution, delegate to the Chairman, a member or members of a committee of the Authority, the Chief Executive Officer or a person employed by the Authority any of its powers and functions under this Act, other than this power of delegation.</w:t>
            </w:r>
            <w:r w:rsidRPr="00B46153">
              <w:rPr>
                <w:rFonts w:ascii="Calibri" w:eastAsia="Calibri" w:hAnsi="Calibri" w:cs="Times New Roman"/>
                <w:color w:val="000000"/>
                <w:szCs w:val="20"/>
                <w:vertAlign w:val="superscript"/>
              </w:rPr>
              <w:footnoteReference w:id="556"/>
            </w:r>
          </w:p>
        </w:tc>
      </w:tr>
    </w:tbl>
    <w:p w14:paraId="05CE907D" w14:textId="77777777" w:rsidR="00B46153" w:rsidRPr="00B46153" w:rsidRDefault="00B46153" w:rsidP="00B46153">
      <w:pPr>
        <w:spacing w:line="259" w:lineRule="auto"/>
        <w:rPr>
          <w:rFonts w:ascii="Calibri" w:eastAsia="Calibri" w:hAnsi="Calibri" w:cs="Times New Roman"/>
          <w:kern w:val="2"/>
          <w14:ligatures w14:val="standardContextual"/>
        </w:rPr>
      </w:pPr>
    </w:p>
    <w:p w14:paraId="6089B944" w14:textId="601847C0" w:rsidR="00B46153" w:rsidRPr="00B46153" w:rsidRDefault="00B46153" w:rsidP="00B46153">
      <w:pPr>
        <w:pStyle w:val="Heading3"/>
      </w:pPr>
      <w:bookmarkStart w:id="262" w:name="_Toc148972920"/>
      <w:r w:rsidRPr="00B46153">
        <w:t xml:space="preserve">Local </w:t>
      </w:r>
      <w:r w:rsidR="00444508">
        <w:t>Aboriginal</w:t>
      </w:r>
      <w:r w:rsidRPr="00B46153">
        <w:t xml:space="preserve"> Heritage Bodies</w:t>
      </w:r>
      <w:bookmarkEnd w:id="262"/>
    </w:p>
    <w:tbl>
      <w:tblPr>
        <w:tblStyle w:val="Assemblystyletable"/>
        <w:tblW w:w="5000" w:type="pct"/>
        <w:tblLook w:val="04A0" w:firstRow="1" w:lastRow="0" w:firstColumn="1" w:lastColumn="0" w:noHBand="0" w:noVBand="1"/>
      </w:tblPr>
      <w:tblGrid>
        <w:gridCol w:w="1543"/>
        <w:gridCol w:w="9229"/>
      </w:tblGrid>
      <w:tr w:rsidR="00B46153" w:rsidRPr="00B46153" w14:paraId="57BCCED3" w14:textId="77777777" w:rsidTr="001F41CF">
        <w:trPr>
          <w:cnfStyle w:val="100000000000" w:firstRow="1" w:lastRow="0" w:firstColumn="0" w:lastColumn="0" w:oddVBand="0" w:evenVBand="0" w:oddHBand="0" w:evenHBand="0" w:firstRowFirstColumn="0" w:firstRowLastColumn="0" w:lastRowFirstColumn="0" w:lastRowLastColumn="0"/>
        </w:trPr>
        <w:tc>
          <w:tcPr>
            <w:tcW w:w="716" w:type="pct"/>
            <w:vAlign w:val="top"/>
          </w:tcPr>
          <w:p w14:paraId="1E9545D7"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284" w:type="pct"/>
            <w:vAlign w:val="top"/>
          </w:tcPr>
          <w:p w14:paraId="5FA4FE4E" w14:textId="43977CEB"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 xml:space="preserve">Local </w:t>
            </w:r>
            <w:r w:rsidR="00444508">
              <w:rPr>
                <w:rFonts w:eastAsia="Calibri" w:cs="Calibri"/>
                <w:b/>
                <w:color w:val="000000"/>
                <w:szCs w:val="20"/>
              </w:rPr>
              <w:t>Aboriginal</w:t>
            </w:r>
            <w:r w:rsidRPr="00B46153">
              <w:rPr>
                <w:rFonts w:eastAsia="Calibri" w:cs="Calibri"/>
                <w:b/>
                <w:color w:val="000000"/>
                <w:szCs w:val="20"/>
              </w:rPr>
              <w:t xml:space="preserve"> Heritage Bodies</w:t>
            </w:r>
          </w:p>
        </w:tc>
      </w:tr>
      <w:tr w:rsidR="00B46153" w:rsidRPr="00B46153" w14:paraId="0539D0D6"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157625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284" w:type="pct"/>
            <w:tcBorders>
              <w:bottom w:val="single" w:sz="12" w:space="0" w:color="2F5496"/>
            </w:tcBorders>
            <w:vAlign w:val="top"/>
          </w:tcPr>
          <w:p w14:paraId="1064C72D" w14:textId="72F1149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The Minister may appoint Representative Aboriginal Organisations (RAOs)</w:t>
            </w:r>
            <w:r w:rsidR="00472962">
              <w:rPr>
                <w:rFonts w:ascii="Calibri" w:eastAsia="Calibri" w:hAnsi="Calibri" w:cs="Calibri"/>
                <w:bCs/>
                <w:color w:val="000000"/>
                <w:szCs w:val="20"/>
              </w:rPr>
              <w:t>.</w:t>
            </w:r>
            <w:r w:rsidRPr="00B46153">
              <w:rPr>
                <w:rFonts w:ascii="Calibri" w:eastAsia="Calibri" w:hAnsi="Calibri" w:cs="Calibri"/>
                <w:bCs/>
                <w:color w:val="000000"/>
                <w:szCs w:val="20"/>
                <w:vertAlign w:val="superscript"/>
              </w:rPr>
              <w:footnoteReference w:id="557"/>
            </w:r>
          </w:p>
        </w:tc>
      </w:tr>
      <w:tr w:rsidR="00B46153" w:rsidRPr="00B46153" w14:paraId="218BE814"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60D454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284" w:type="pct"/>
            <w:tcBorders>
              <w:bottom w:val="single" w:sz="12" w:space="0" w:color="2F5496"/>
            </w:tcBorders>
            <w:vAlign w:val="top"/>
          </w:tcPr>
          <w:p w14:paraId="1628428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w:t>
            </w:r>
          </w:p>
        </w:tc>
      </w:tr>
      <w:tr w:rsidR="00B46153" w:rsidRPr="00B46153" w14:paraId="63BC59E4"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F53129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284" w:type="pct"/>
            <w:tcBorders>
              <w:bottom w:val="single" w:sz="12" w:space="0" w:color="2F5496"/>
            </w:tcBorders>
            <w:vAlign w:val="top"/>
          </w:tcPr>
          <w:p w14:paraId="00FDA382"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RAPs (Registered Aboriginal Parties) are determined by the Council to be a RAP for an area.</w:t>
            </w:r>
            <w:r w:rsidRPr="00B46153">
              <w:rPr>
                <w:rFonts w:ascii="Calibri" w:eastAsia="Calibri" w:hAnsi="Calibri" w:cs="Times New Roman"/>
                <w:color w:val="000000"/>
                <w:szCs w:val="20"/>
                <w:vertAlign w:val="superscript"/>
              </w:rPr>
              <w:footnoteReference w:id="558"/>
            </w:r>
          </w:p>
          <w:p w14:paraId="1D76703B" w14:textId="42C1094E"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Applicants to be a RAP must be a corporation registered under the </w:t>
            </w:r>
            <w:r w:rsidRPr="00B46153">
              <w:rPr>
                <w:rFonts w:ascii="Calibri" w:eastAsia="Calibri" w:hAnsi="Calibri" w:cs="Calibri"/>
                <w:bCs/>
                <w:i/>
                <w:iCs/>
                <w:color w:val="000000"/>
                <w:szCs w:val="20"/>
              </w:rPr>
              <w:t>Corporations (Aboriginal and Torres Strait Islander) Act 2006</w:t>
            </w:r>
            <w:r w:rsidRPr="00B46153">
              <w:rPr>
                <w:rFonts w:ascii="Calibri" w:eastAsia="Calibri" w:hAnsi="Calibri" w:cs="Calibri"/>
                <w:bCs/>
                <w:color w:val="000000"/>
                <w:szCs w:val="20"/>
              </w:rPr>
              <w:t xml:space="preserve"> (Cth).</w:t>
            </w:r>
            <w:r w:rsidRPr="00B46153">
              <w:rPr>
                <w:rFonts w:ascii="Calibri" w:eastAsia="Calibri" w:hAnsi="Calibri" w:cs="Calibri"/>
                <w:bCs/>
                <w:color w:val="000000"/>
                <w:szCs w:val="20"/>
                <w:vertAlign w:val="superscript"/>
              </w:rPr>
              <w:footnoteReference w:id="559"/>
            </w:r>
          </w:p>
        </w:tc>
      </w:tr>
      <w:tr w:rsidR="00B46153" w:rsidRPr="00B46153" w14:paraId="61621C20"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BD17457"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284" w:type="pct"/>
            <w:tcBorders>
              <w:bottom w:val="single" w:sz="12" w:space="0" w:color="2F5496"/>
            </w:tcBorders>
            <w:vAlign w:val="top"/>
          </w:tcPr>
          <w:p w14:paraId="3D6918C1" w14:textId="1B910BA5"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Cultural Heritage Bodies, being corporations approved by the Minister for registration as the Cultural Heritage Body for an area.</w:t>
            </w:r>
            <w:r w:rsidRPr="00B46153">
              <w:rPr>
                <w:rFonts w:ascii="Calibri" w:eastAsia="Calibri" w:hAnsi="Calibri" w:cs="Times New Roman"/>
                <w:color w:val="000000"/>
                <w:szCs w:val="20"/>
                <w:vertAlign w:val="superscript"/>
              </w:rPr>
              <w:footnoteReference w:id="560"/>
            </w:r>
          </w:p>
          <w:p w14:paraId="03E77437" w14:textId="718A593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Aboriginal or Torres Strait Islander parties are the registered Native Title claimant or holder for an area, or a previously registered native title claimant.</w:t>
            </w:r>
            <w:r w:rsidRPr="00B46153">
              <w:rPr>
                <w:rFonts w:ascii="Calibri" w:eastAsia="Calibri" w:hAnsi="Calibri" w:cs="Times New Roman"/>
                <w:color w:val="000000"/>
                <w:szCs w:val="20"/>
                <w:vertAlign w:val="superscript"/>
              </w:rPr>
              <w:footnoteReference w:id="561"/>
            </w:r>
          </w:p>
        </w:tc>
      </w:tr>
      <w:tr w:rsidR="00B46153" w:rsidRPr="00B46153" w14:paraId="2ED1F0EF"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0BDDCFA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284" w:type="pct"/>
            <w:tcBorders>
              <w:bottom w:val="single" w:sz="12" w:space="0" w:color="2F5496"/>
            </w:tcBorders>
            <w:vAlign w:val="top"/>
          </w:tcPr>
          <w:p w14:paraId="57749701" w14:textId="5C8F3F72"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The Act allows the Aboriginal Cultural Heritage Council to designate persons or organisations (regional corporations, Registered Native Title Bodies Corporate, a </w:t>
            </w:r>
            <w:r w:rsidRPr="00B46153">
              <w:rPr>
                <w:rFonts w:ascii="Calibri" w:eastAsia="Calibri" w:hAnsi="Calibri" w:cs="Calibri"/>
                <w:bCs/>
                <w:i/>
                <w:iCs/>
                <w:color w:val="000000"/>
                <w:szCs w:val="20"/>
              </w:rPr>
              <w:t>Corporations (Aboriginal and Torres Strait Islander) Act 2006</w:t>
            </w:r>
            <w:r w:rsidRPr="00B46153">
              <w:rPr>
                <w:rFonts w:ascii="Calibri" w:eastAsia="Calibri" w:hAnsi="Calibri" w:cs="Calibri"/>
                <w:bCs/>
                <w:color w:val="000000"/>
                <w:szCs w:val="20"/>
              </w:rPr>
              <w:t xml:space="preserve"> corporation or a</w:t>
            </w:r>
            <w:r w:rsidRPr="00B46153">
              <w:rPr>
                <w:rFonts w:ascii="Calibri" w:eastAsia="Calibri" w:hAnsi="Calibri" w:cs="Calibri"/>
                <w:bCs/>
                <w:i/>
                <w:iCs/>
                <w:color w:val="000000"/>
                <w:szCs w:val="20"/>
              </w:rPr>
              <w:t xml:space="preserve"> Corporations Act 2001</w:t>
            </w:r>
            <w:r w:rsidRPr="00B46153">
              <w:rPr>
                <w:rFonts w:ascii="Calibri" w:eastAsia="Calibri" w:hAnsi="Calibri" w:cs="Calibri"/>
                <w:bCs/>
                <w:color w:val="000000"/>
                <w:szCs w:val="20"/>
              </w:rPr>
              <w:t xml:space="preserve"> (Cth) corporation) as the Local Aboriginal Cultural Heritage Service (LACH</w:t>
            </w:r>
            <w:r w:rsidR="00472962">
              <w:rPr>
                <w:rFonts w:ascii="Calibri" w:eastAsia="Calibri" w:hAnsi="Calibri" w:cs="Calibri"/>
                <w:bCs/>
                <w:color w:val="000000"/>
                <w:szCs w:val="20"/>
              </w:rPr>
              <w:t>S</w:t>
            </w:r>
            <w:r w:rsidRPr="00B46153">
              <w:rPr>
                <w:rFonts w:ascii="Calibri" w:eastAsia="Calibri" w:hAnsi="Calibri" w:cs="Calibri"/>
                <w:bCs/>
                <w:color w:val="000000"/>
                <w:szCs w:val="20"/>
              </w:rPr>
              <w:t>) for an area of the state.</w:t>
            </w:r>
            <w:r w:rsidRPr="00B46153">
              <w:rPr>
                <w:rFonts w:ascii="Calibri" w:eastAsia="Calibri" w:hAnsi="Calibri" w:cs="Calibri"/>
                <w:bCs/>
                <w:color w:val="000000"/>
                <w:szCs w:val="20"/>
                <w:vertAlign w:val="superscript"/>
              </w:rPr>
              <w:footnoteReference w:id="562"/>
            </w:r>
          </w:p>
        </w:tc>
      </w:tr>
      <w:tr w:rsidR="00B46153" w:rsidRPr="00B46153" w14:paraId="0BD5FE6C"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4714C60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284" w:type="pct"/>
            <w:tcBorders>
              <w:bottom w:val="single" w:sz="12" w:space="0" w:color="2F5496"/>
            </w:tcBorders>
            <w:vAlign w:val="top"/>
          </w:tcPr>
          <w:p w14:paraId="02FF0100" w14:textId="6D946310"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RARBs (Recognised Aboriginal Representative Bodies) are Registered </w:t>
            </w:r>
            <w:r w:rsidR="00472962">
              <w:rPr>
                <w:rFonts w:ascii="Calibri" w:eastAsia="Calibri" w:hAnsi="Calibri" w:cs="Calibri"/>
                <w:bCs/>
                <w:color w:val="000000"/>
                <w:szCs w:val="20"/>
              </w:rPr>
              <w:t>Native Title Body Corporates</w:t>
            </w:r>
            <w:r w:rsidRPr="00B46153">
              <w:rPr>
                <w:rFonts w:ascii="Calibri" w:eastAsia="Calibri" w:hAnsi="Calibri" w:cs="Calibri"/>
                <w:bCs/>
                <w:color w:val="000000"/>
                <w:szCs w:val="20"/>
              </w:rPr>
              <w:t xml:space="preserve"> approved by the Committee.</w:t>
            </w:r>
            <w:r w:rsidR="00671A94">
              <w:rPr>
                <w:rFonts w:ascii="Calibri" w:eastAsia="Calibri" w:hAnsi="Calibri" w:cs="Calibri"/>
                <w:bCs/>
                <w:color w:val="000000"/>
                <w:szCs w:val="20"/>
              </w:rPr>
              <w:br/>
            </w:r>
            <w:r w:rsidRPr="00B46153">
              <w:rPr>
                <w:rFonts w:ascii="Calibri" w:eastAsia="Calibri" w:hAnsi="Calibri" w:cs="Calibri"/>
                <w:bCs/>
                <w:color w:val="000000"/>
                <w:szCs w:val="20"/>
              </w:rPr>
              <w:t xml:space="preserve">There </w:t>
            </w:r>
            <w:r w:rsidR="00671A94">
              <w:rPr>
                <w:rFonts w:ascii="Calibri" w:eastAsia="Calibri" w:hAnsi="Calibri" w:cs="Calibri"/>
                <w:bCs/>
                <w:color w:val="000000"/>
                <w:szCs w:val="20"/>
              </w:rPr>
              <w:t>c</w:t>
            </w:r>
            <w:r w:rsidRPr="00B46153">
              <w:rPr>
                <w:rFonts w:ascii="Calibri" w:eastAsia="Calibri" w:hAnsi="Calibri" w:cs="Calibri"/>
                <w:bCs/>
                <w:color w:val="000000"/>
                <w:szCs w:val="20"/>
              </w:rPr>
              <w:t>an only be 1 RARB per area, object, site or remains.</w:t>
            </w:r>
            <w:r w:rsidRPr="00B46153">
              <w:rPr>
                <w:rFonts w:ascii="Calibri" w:eastAsia="Calibri" w:hAnsi="Calibri" w:cs="Calibri"/>
                <w:bCs/>
                <w:color w:val="000000"/>
                <w:szCs w:val="20"/>
                <w:vertAlign w:val="superscript"/>
              </w:rPr>
              <w:footnoteReference w:id="563"/>
            </w:r>
          </w:p>
        </w:tc>
      </w:tr>
      <w:tr w:rsidR="00B46153" w:rsidRPr="00B46153" w14:paraId="03637971" w14:textId="77777777" w:rsidTr="001F41CF">
        <w:trPr>
          <w:cnfStyle w:val="000000100000" w:firstRow="0" w:lastRow="0" w:firstColumn="0" w:lastColumn="0" w:oddVBand="0" w:evenVBand="0" w:oddHBand="1" w:evenHBand="0" w:firstRowFirstColumn="0" w:firstRowLastColumn="0" w:lastRowFirstColumn="0" w:lastRowLastColumn="0"/>
        </w:trPr>
        <w:tc>
          <w:tcPr>
            <w:tcW w:w="716" w:type="pct"/>
            <w:tcBorders>
              <w:bottom w:val="single" w:sz="12" w:space="0" w:color="2F5496"/>
            </w:tcBorders>
            <w:vAlign w:val="top"/>
          </w:tcPr>
          <w:p w14:paraId="2B8E292A"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284" w:type="pct"/>
            <w:tcBorders>
              <w:bottom w:val="single" w:sz="12" w:space="0" w:color="2F5496"/>
            </w:tcBorders>
            <w:vAlign w:val="top"/>
          </w:tcPr>
          <w:p w14:paraId="07CDF603"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w:t>
            </w:r>
          </w:p>
        </w:tc>
      </w:tr>
      <w:tr w:rsidR="00B46153" w:rsidRPr="00B46153" w14:paraId="0C6E9453" w14:textId="77777777" w:rsidTr="001F41CF">
        <w:trPr>
          <w:cnfStyle w:val="000000010000" w:firstRow="0" w:lastRow="0" w:firstColumn="0" w:lastColumn="0" w:oddVBand="0" w:evenVBand="0" w:oddHBand="0" w:evenHBand="1" w:firstRowFirstColumn="0" w:firstRowLastColumn="0" w:lastRowFirstColumn="0" w:lastRowLastColumn="0"/>
        </w:trPr>
        <w:tc>
          <w:tcPr>
            <w:tcW w:w="716" w:type="pct"/>
            <w:tcBorders>
              <w:bottom w:val="single" w:sz="12" w:space="0" w:color="2F5496"/>
            </w:tcBorders>
            <w:vAlign w:val="top"/>
          </w:tcPr>
          <w:p w14:paraId="1A36A38E"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284" w:type="pct"/>
            <w:tcBorders>
              <w:bottom w:val="single" w:sz="12" w:space="0" w:color="2F5496"/>
            </w:tcBorders>
            <w:vAlign w:val="top"/>
          </w:tcPr>
          <w:p w14:paraId="3D2D42F5" w14:textId="17BC8814"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 xml:space="preserve">Land Councils are appointed under the </w:t>
            </w:r>
            <w:r w:rsidRPr="00B46153">
              <w:rPr>
                <w:rFonts w:ascii="Calibri" w:eastAsia="Calibri" w:hAnsi="Calibri" w:cs="Calibri"/>
                <w:bCs/>
                <w:i/>
                <w:iCs/>
                <w:color w:val="000000"/>
                <w:szCs w:val="20"/>
              </w:rPr>
              <w:t>Aboriginal Land Rights (Northern Territory) Act 1976</w:t>
            </w:r>
            <w:r w:rsidRPr="00B46153">
              <w:rPr>
                <w:rFonts w:ascii="Calibri" w:eastAsia="Calibri" w:hAnsi="Calibri" w:cs="Calibri"/>
                <w:bCs/>
                <w:color w:val="000000"/>
                <w:szCs w:val="20"/>
              </w:rPr>
              <w:t xml:space="preserve"> (Cth) and have certain functions relating to Aboriginal heritage</w:t>
            </w:r>
            <w:r w:rsidR="00472962">
              <w:rPr>
                <w:rFonts w:ascii="Calibri" w:eastAsia="Calibri" w:hAnsi="Calibri" w:cs="Calibri"/>
                <w:bCs/>
                <w:color w:val="000000"/>
                <w:szCs w:val="20"/>
              </w:rPr>
              <w:t>.</w:t>
            </w:r>
            <w:r w:rsidRPr="00B46153">
              <w:rPr>
                <w:rFonts w:ascii="Calibri" w:eastAsia="Calibri" w:hAnsi="Calibri" w:cs="Calibri"/>
                <w:bCs/>
                <w:color w:val="000000"/>
                <w:szCs w:val="20"/>
                <w:vertAlign w:val="superscript"/>
              </w:rPr>
              <w:footnoteReference w:id="564"/>
            </w:r>
          </w:p>
        </w:tc>
      </w:tr>
    </w:tbl>
    <w:p w14:paraId="093CF1BF" w14:textId="77777777" w:rsidR="00B46153" w:rsidRPr="00B46153" w:rsidRDefault="00B46153" w:rsidP="00B46153">
      <w:pPr>
        <w:spacing w:line="259" w:lineRule="auto"/>
        <w:rPr>
          <w:rFonts w:ascii="Calibri" w:eastAsia="Calibri" w:hAnsi="Calibri" w:cs="Times New Roman"/>
          <w:kern w:val="2"/>
          <w14:ligatures w14:val="standardContextual"/>
        </w:rPr>
      </w:pPr>
    </w:p>
    <w:p w14:paraId="0212EBB5" w14:textId="7D1185BB" w:rsidR="00B46153" w:rsidRPr="00B46153" w:rsidRDefault="00B46153" w:rsidP="00B46153">
      <w:pPr>
        <w:pStyle w:val="Heading3"/>
      </w:pPr>
      <w:bookmarkStart w:id="263" w:name="_Toc148972921"/>
      <w:r w:rsidRPr="00B46153">
        <w:t xml:space="preserve">Local </w:t>
      </w:r>
      <w:r w:rsidR="00444508">
        <w:t>Aboriginal</w:t>
      </w:r>
      <w:r w:rsidRPr="00B46153">
        <w:t xml:space="preserve"> Heritage Bod</w:t>
      </w:r>
      <w:r w:rsidR="000069D3">
        <w:t>y Functions</w:t>
      </w:r>
      <w:bookmarkEnd w:id="263"/>
    </w:p>
    <w:tbl>
      <w:tblPr>
        <w:tblStyle w:val="Assemblystyletable"/>
        <w:tblW w:w="5000" w:type="pct"/>
        <w:tblLook w:val="04A0" w:firstRow="1" w:lastRow="0" w:firstColumn="1" w:lastColumn="0" w:noHBand="0" w:noVBand="1"/>
      </w:tblPr>
      <w:tblGrid>
        <w:gridCol w:w="1387"/>
        <w:gridCol w:w="9385"/>
      </w:tblGrid>
      <w:tr w:rsidR="00B46153" w:rsidRPr="00B46153" w14:paraId="07B0D9F6" w14:textId="77777777" w:rsidTr="001F41CF">
        <w:trPr>
          <w:cnfStyle w:val="100000000000" w:firstRow="1" w:lastRow="0" w:firstColumn="0" w:lastColumn="0" w:oddVBand="0" w:evenVBand="0" w:oddHBand="0" w:evenHBand="0" w:firstRowFirstColumn="0" w:firstRowLastColumn="0" w:lastRowFirstColumn="0" w:lastRowLastColumn="0"/>
        </w:trPr>
        <w:tc>
          <w:tcPr>
            <w:tcW w:w="644" w:type="pct"/>
            <w:vAlign w:val="top"/>
          </w:tcPr>
          <w:p w14:paraId="2AE91E86"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Jurisdiction</w:t>
            </w:r>
          </w:p>
        </w:tc>
        <w:tc>
          <w:tcPr>
            <w:tcW w:w="4356" w:type="pct"/>
            <w:vAlign w:val="top"/>
          </w:tcPr>
          <w:p w14:paraId="4C44D51F" w14:textId="77777777" w:rsidR="00B46153" w:rsidRPr="00B46153" w:rsidRDefault="00B46153" w:rsidP="00B46153">
            <w:pPr>
              <w:spacing w:after="120"/>
              <w:rPr>
                <w:rFonts w:eastAsia="Calibri" w:cs="Calibri"/>
                <w:b/>
                <w:color w:val="000000"/>
                <w:szCs w:val="20"/>
              </w:rPr>
            </w:pPr>
            <w:r w:rsidRPr="00B46153">
              <w:rPr>
                <w:rFonts w:eastAsia="Calibri" w:cs="Calibri"/>
                <w:b/>
                <w:color w:val="000000"/>
                <w:szCs w:val="20"/>
              </w:rPr>
              <w:t>Functions</w:t>
            </w:r>
          </w:p>
        </w:tc>
      </w:tr>
      <w:tr w:rsidR="00B46153" w:rsidRPr="00B46153" w14:paraId="1DC6F92B" w14:textId="77777777" w:rsidTr="001F41CF">
        <w:trPr>
          <w:cnfStyle w:val="000000100000" w:firstRow="0" w:lastRow="0" w:firstColumn="0" w:lastColumn="0" w:oddVBand="0" w:evenVBand="0" w:oddHBand="1" w:evenHBand="0" w:firstRowFirstColumn="0" w:firstRowLastColumn="0" w:lastRowFirstColumn="0" w:lastRowLastColumn="0"/>
        </w:trPr>
        <w:tc>
          <w:tcPr>
            <w:tcW w:w="644" w:type="pct"/>
            <w:tcBorders>
              <w:bottom w:val="single" w:sz="12" w:space="0" w:color="2F5496"/>
            </w:tcBorders>
            <w:vAlign w:val="top"/>
          </w:tcPr>
          <w:p w14:paraId="26A661B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ACT</w:t>
            </w:r>
          </w:p>
        </w:tc>
        <w:tc>
          <w:tcPr>
            <w:tcW w:w="4356" w:type="pct"/>
            <w:tcBorders>
              <w:bottom w:val="single" w:sz="12" w:space="0" w:color="2F5496"/>
            </w:tcBorders>
            <w:vAlign w:val="top"/>
          </w:tcPr>
          <w:p w14:paraId="57FFC841" w14:textId="35CC59F5"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 RAOs are:</w:t>
            </w:r>
          </w:p>
          <w:p w14:paraId="0AB23B7C" w14:textId="77777777" w:rsidR="00B46153" w:rsidRPr="00B46153" w:rsidRDefault="00B46153" w:rsidP="00B46153">
            <w:pPr>
              <w:numPr>
                <w:ilvl w:val="0"/>
                <w:numId w:val="44"/>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be consulted by the Heritage Council with respect to:</w:t>
            </w:r>
          </w:p>
          <w:p w14:paraId="72A0BDAA" w14:textId="3F5E03E9" w:rsidR="00B46153" w:rsidRPr="00B46153" w:rsidRDefault="00B46153" w:rsidP="00B46153">
            <w:pPr>
              <w:numPr>
                <w:ilvl w:val="0"/>
                <w:numId w:val="43"/>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decisions to provisionally register an </w:t>
            </w:r>
            <w:r w:rsidR="00472962">
              <w:rPr>
                <w:rFonts w:ascii="Calibri" w:eastAsia="Calibri" w:hAnsi="Calibri" w:cs="Calibri"/>
                <w:color w:val="000000"/>
                <w:szCs w:val="20"/>
              </w:rPr>
              <w:t>A</w:t>
            </w:r>
            <w:r w:rsidRPr="00B46153">
              <w:rPr>
                <w:rFonts w:ascii="Calibri" w:eastAsia="Calibri" w:hAnsi="Calibri" w:cs="Calibri"/>
                <w:color w:val="000000"/>
                <w:szCs w:val="20"/>
              </w:rPr>
              <w:t>boriginal place, or object;</w:t>
            </w:r>
            <w:r w:rsidRPr="00B46153">
              <w:rPr>
                <w:rFonts w:ascii="Calibri" w:eastAsia="Calibri" w:hAnsi="Calibri" w:cs="Calibri"/>
                <w:color w:val="000000"/>
                <w:szCs w:val="20"/>
                <w:vertAlign w:val="superscript"/>
              </w:rPr>
              <w:footnoteReference w:id="565"/>
            </w:r>
          </w:p>
          <w:p w14:paraId="1B9916C0" w14:textId="4B80170D" w:rsidR="00B46153" w:rsidRPr="00B46153" w:rsidRDefault="00B46153" w:rsidP="00B46153">
            <w:pPr>
              <w:numPr>
                <w:ilvl w:val="0"/>
                <w:numId w:val="43"/>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decisions to make heritage guidelines relating to an </w:t>
            </w:r>
            <w:r w:rsidR="00472962">
              <w:rPr>
                <w:rFonts w:ascii="Calibri" w:eastAsia="Calibri" w:hAnsi="Calibri" w:cs="Calibri"/>
                <w:color w:val="000000"/>
                <w:szCs w:val="20"/>
              </w:rPr>
              <w:t>A</w:t>
            </w:r>
            <w:r w:rsidRPr="00B46153">
              <w:rPr>
                <w:rFonts w:ascii="Calibri" w:eastAsia="Calibri" w:hAnsi="Calibri" w:cs="Calibri"/>
                <w:color w:val="000000"/>
                <w:szCs w:val="20"/>
              </w:rPr>
              <w:t>boriginal place or object;</w:t>
            </w:r>
            <w:r w:rsidRPr="00B46153">
              <w:rPr>
                <w:rFonts w:ascii="Calibri" w:eastAsia="Calibri" w:hAnsi="Calibri" w:cs="Calibri"/>
                <w:color w:val="000000"/>
                <w:szCs w:val="20"/>
                <w:vertAlign w:val="superscript"/>
              </w:rPr>
              <w:footnoteReference w:id="566"/>
            </w:r>
          </w:p>
          <w:p w14:paraId="5B0A7E1E" w14:textId="4E1C8456" w:rsidR="00B46153" w:rsidRPr="00B46153" w:rsidRDefault="00B46153" w:rsidP="00B46153">
            <w:pPr>
              <w:numPr>
                <w:ilvl w:val="0"/>
                <w:numId w:val="43"/>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decisions to cancel registration of an </w:t>
            </w:r>
            <w:r w:rsidR="00472962">
              <w:rPr>
                <w:rFonts w:ascii="Calibri" w:eastAsia="Calibri" w:hAnsi="Calibri" w:cs="Calibri"/>
                <w:color w:val="000000"/>
                <w:szCs w:val="20"/>
              </w:rPr>
              <w:t>A</w:t>
            </w:r>
            <w:r w:rsidRPr="00B46153">
              <w:rPr>
                <w:rFonts w:ascii="Calibri" w:eastAsia="Calibri" w:hAnsi="Calibri" w:cs="Calibri"/>
                <w:color w:val="000000"/>
                <w:szCs w:val="20"/>
              </w:rPr>
              <w:t>boriginal place or object;</w:t>
            </w:r>
            <w:r w:rsidRPr="00B46153">
              <w:rPr>
                <w:rFonts w:ascii="Calibri" w:eastAsia="Calibri" w:hAnsi="Calibri" w:cs="Calibri"/>
                <w:color w:val="000000"/>
                <w:szCs w:val="20"/>
                <w:vertAlign w:val="superscript"/>
              </w:rPr>
              <w:footnoteReference w:id="567"/>
            </w:r>
          </w:p>
          <w:p w14:paraId="3C9531D8" w14:textId="22D0C9FE" w:rsidR="00B46153" w:rsidRPr="00B46153" w:rsidRDefault="00B46153" w:rsidP="00B46153">
            <w:pPr>
              <w:numPr>
                <w:ilvl w:val="0"/>
                <w:numId w:val="43"/>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assessing the heritage significance of an </w:t>
            </w:r>
            <w:r w:rsidR="00472962">
              <w:rPr>
                <w:rFonts w:ascii="Calibri" w:eastAsia="Calibri" w:hAnsi="Calibri" w:cs="Calibri"/>
                <w:color w:val="000000"/>
                <w:szCs w:val="20"/>
              </w:rPr>
              <w:t>A</w:t>
            </w:r>
            <w:r w:rsidRPr="00B46153">
              <w:rPr>
                <w:rFonts w:ascii="Calibri" w:eastAsia="Calibri" w:hAnsi="Calibri" w:cs="Calibri"/>
                <w:color w:val="000000"/>
                <w:szCs w:val="20"/>
              </w:rPr>
              <w:t>boriginal place or object;</w:t>
            </w:r>
            <w:r w:rsidRPr="00B46153">
              <w:rPr>
                <w:rFonts w:ascii="Calibri" w:eastAsia="Calibri" w:hAnsi="Calibri" w:cs="Calibri"/>
                <w:color w:val="000000"/>
                <w:szCs w:val="20"/>
                <w:vertAlign w:val="superscript"/>
              </w:rPr>
              <w:footnoteReference w:id="568"/>
            </w:r>
          </w:p>
          <w:p w14:paraId="42A6095B" w14:textId="49997B70" w:rsidR="00B46153" w:rsidRPr="00B46153" w:rsidRDefault="00B46153" w:rsidP="00B46153">
            <w:pPr>
              <w:numPr>
                <w:ilvl w:val="0"/>
                <w:numId w:val="43"/>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decisions to declare particular information about the location or nature of an </w:t>
            </w:r>
            <w:r w:rsidR="00472962">
              <w:rPr>
                <w:rFonts w:ascii="Calibri" w:eastAsia="Calibri" w:hAnsi="Calibri" w:cs="Calibri"/>
                <w:color w:val="000000"/>
                <w:szCs w:val="20"/>
              </w:rPr>
              <w:t>A</w:t>
            </w:r>
            <w:r w:rsidRPr="00B46153">
              <w:rPr>
                <w:rFonts w:ascii="Calibri" w:eastAsia="Calibri" w:hAnsi="Calibri" w:cs="Calibri"/>
                <w:color w:val="000000"/>
                <w:szCs w:val="20"/>
              </w:rPr>
              <w:t>boriginal place or object to be restricted information</w:t>
            </w:r>
            <w:r w:rsidR="00671A94">
              <w:rPr>
                <w:rFonts w:ascii="Calibri" w:eastAsia="Calibri" w:hAnsi="Calibri" w:cs="Calibri"/>
                <w:color w:val="000000"/>
                <w:szCs w:val="20"/>
              </w:rPr>
              <w:t>;</w:t>
            </w:r>
            <w:r w:rsidRPr="00B46153">
              <w:rPr>
                <w:rFonts w:ascii="Calibri" w:eastAsia="Calibri" w:hAnsi="Calibri" w:cs="Calibri"/>
                <w:color w:val="000000"/>
                <w:szCs w:val="20"/>
                <w:vertAlign w:val="superscript"/>
              </w:rPr>
              <w:footnoteReference w:id="569"/>
            </w:r>
          </w:p>
          <w:p w14:paraId="76C1B262" w14:textId="17B3BC79" w:rsidR="00B46153" w:rsidRPr="00B46153" w:rsidRDefault="00B46153" w:rsidP="00B46153">
            <w:pPr>
              <w:numPr>
                <w:ilvl w:val="0"/>
                <w:numId w:val="45"/>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be consulted by the Minister with respect to a decision to declare a place to be a repository for Aboriginal objects</w:t>
            </w:r>
            <w:r w:rsidR="00472962">
              <w:rPr>
                <w:rFonts w:ascii="Calibri" w:eastAsia="Calibri" w:hAnsi="Calibri" w:cs="Calibri"/>
                <w:color w:val="000000"/>
                <w:szCs w:val="20"/>
              </w:rPr>
              <w:t>;</w:t>
            </w:r>
            <w:r w:rsidRPr="00B46153">
              <w:rPr>
                <w:rFonts w:ascii="Calibri" w:eastAsia="Calibri" w:hAnsi="Calibri" w:cs="Calibri"/>
                <w:color w:val="000000"/>
                <w:szCs w:val="20"/>
                <w:vertAlign w:val="superscript"/>
              </w:rPr>
              <w:footnoteReference w:id="570"/>
            </w:r>
            <w:r w:rsidR="00472962">
              <w:rPr>
                <w:rFonts w:ascii="Calibri" w:eastAsia="Calibri" w:hAnsi="Calibri" w:cs="Calibri"/>
                <w:color w:val="000000"/>
                <w:szCs w:val="20"/>
              </w:rPr>
              <w:t xml:space="preserve"> and</w:t>
            </w:r>
          </w:p>
          <w:p w14:paraId="7FE560FE" w14:textId="304F87CC" w:rsidR="00B46153" w:rsidRPr="00B46153" w:rsidRDefault="00472962" w:rsidP="00B46153">
            <w:pPr>
              <w:numPr>
                <w:ilvl w:val="0"/>
                <w:numId w:val="45"/>
              </w:numPr>
              <w:spacing w:after="120" w:line="240" w:lineRule="auto"/>
              <w:rPr>
                <w:rFonts w:ascii="Calibri" w:eastAsia="Calibri" w:hAnsi="Calibri" w:cs="Calibri"/>
                <w:bCs/>
                <w:color w:val="000000"/>
                <w:szCs w:val="20"/>
              </w:rPr>
            </w:pPr>
            <w:r>
              <w:rPr>
                <w:rFonts w:ascii="Calibri" w:eastAsia="Calibri" w:hAnsi="Calibri" w:cs="Calibri"/>
                <w:bCs/>
                <w:color w:val="000000"/>
                <w:szCs w:val="20"/>
              </w:rPr>
              <w:t>To p</w:t>
            </w:r>
            <w:r w:rsidR="00B46153" w:rsidRPr="00B46153">
              <w:rPr>
                <w:rFonts w:ascii="Calibri" w:eastAsia="Calibri" w:hAnsi="Calibri" w:cs="Calibri"/>
                <w:bCs/>
                <w:color w:val="000000"/>
                <w:szCs w:val="20"/>
              </w:rPr>
              <w:t xml:space="preserve">rovide advice to the Conservator of Flora and Fauna with respect to a tree protection notice relating to an </w:t>
            </w:r>
            <w:r>
              <w:rPr>
                <w:rFonts w:ascii="Calibri" w:eastAsia="Calibri" w:hAnsi="Calibri" w:cs="Calibri"/>
                <w:bCs/>
                <w:color w:val="000000"/>
                <w:szCs w:val="20"/>
              </w:rPr>
              <w:t>A</w:t>
            </w:r>
            <w:r w:rsidR="00B46153" w:rsidRPr="00B46153">
              <w:rPr>
                <w:rFonts w:ascii="Calibri" w:eastAsia="Calibri" w:hAnsi="Calibri" w:cs="Calibri"/>
                <w:bCs/>
                <w:color w:val="000000"/>
                <w:szCs w:val="20"/>
              </w:rPr>
              <w:t xml:space="preserve">boriginal tree or a tree that forms part of an </w:t>
            </w:r>
            <w:r>
              <w:rPr>
                <w:rFonts w:ascii="Calibri" w:eastAsia="Calibri" w:hAnsi="Calibri" w:cs="Calibri"/>
                <w:bCs/>
                <w:color w:val="000000"/>
                <w:szCs w:val="20"/>
              </w:rPr>
              <w:t>A</w:t>
            </w:r>
            <w:r w:rsidR="00B46153" w:rsidRPr="00B46153">
              <w:rPr>
                <w:rFonts w:ascii="Calibri" w:eastAsia="Calibri" w:hAnsi="Calibri" w:cs="Calibri"/>
                <w:bCs/>
                <w:color w:val="000000"/>
                <w:szCs w:val="20"/>
              </w:rPr>
              <w:t>boriginal place</w:t>
            </w:r>
            <w:r>
              <w:rPr>
                <w:rFonts w:ascii="Calibri" w:eastAsia="Calibri" w:hAnsi="Calibri" w:cs="Calibri"/>
                <w:bCs/>
                <w:color w:val="000000"/>
                <w:szCs w:val="20"/>
              </w:rPr>
              <w:t>.</w:t>
            </w:r>
            <w:r w:rsidR="00B46153" w:rsidRPr="00B46153">
              <w:rPr>
                <w:rFonts w:ascii="Calibri" w:eastAsia="Calibri" w:hAnsi="Calibri" w:cs="Calibri"/>
                <w:bCs/>
                <w:color w:val="000000"/>
                <w:szCs w:val="20"/>
                <w:vertAlign w:val="superscript"/>
              </w:rPr>
              <w:footnoteReference w:id="571"/>
            </w:r>
          </w:p>
        </w:tc>
      </w:tr>
      <w:tr w:rsidR="00B46153" w:rsidRPr="00B46153" w14:paraId="3057FF8C" w14:textId="77777777" w:rsidTr="001F41CF">
        <w:trPr>
          <w:cnfStyle w:val="000000010000" w:firstRow="0" w:lastRow="0" w:firstColumn="0" w:lastColumn="0" w:oddVBand="0" w:evenVBand="0" w:oddHBand="0" w:evenHBand="1" w:firstRowFirstColumn="0" w:firstRowLastColumn="0" w:lastRowFirstColumn="0" w:lastRowLastColumn="0"/>
        </w:trPr>
        <w:tc>
          <w:tcPr>
            <w:tcW w:w="644" w:type="pct"/>
            <w:tcBorders>
              <w:bottom w:val="single" w:sz="12" w:space="0" w:color="2F5496"/>
            </w:tcBorders>
            <w:vAlign w:val="top"/>
          </w:tcPr>
          <w:p w14:paraId="7551BB10"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NSW</w:t>
            </w:r>
          </w:p>
        </w:tc>
        <w:tc>
          <w:tcPr>
            <w:tcW w:w="4356" w:type="pct"/>
            <w:tcBorders>
              <w:bottom w:val="single" w:sz="12" w:space="0" w:color="2F5496"/>
            </w:tcBorders>
            <w:vAlign w:val="top"/>
          </w:tcPr>
          <w:p w14:paraId="5B8249D9"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1F5BE7AD" w14:textId="77777777" w:rsidTr="001F41CF">
        <w:trPr>
          <w:cnfStyle w:val="000000100000" w:firstRow="0" w:lastRow="0" w:firstColumn="0" w:lastColumn="0" w:oddVBand="0" w:evenVBand="0" w:oddHBand="1" w:evenHBand="0" w:firstRowFirstColumn="0" w:firstRowLastColumn="0" w:lastRowFirstColumn="0" w:lastRowLastColumn="0"/>
        </w:trPr>
        <w:tc>
          <w:tcPr>
            <w:tcW w:w="644" w:type="pct"/>
            <w:tcBorders>
              <w:bottom w:val="single" w:sz="12" w:space="0" w:color="2F5496"/>
            </w:tcBorders>
            <w:vAlign w:val="top"/>
          </w:tcPr>
          <w:p w14:paraId="3AF35F0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Vic</w:t>
            </w:r>
          </w:p>
        </w:tc>
        <w:tc>
          <w:tcPr>
            <w:tcW w:w="4356" w:type="pct"/>
            <w:tcBorders>
              <w:bottom w:val="single" w:sz="12" w:space="0" w:color="2F5496"/>
            </w:tcBorders>
            <w:vAlign w:val="top"/>
          </w:tcPr>
          <w:p w14:paraId="25922A40" w14:textId="5D01A3ED"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 RAP</w:t>
            </w:r>
            <w:r w:rsidR="00472962">
              <w:rPr>
                <w:rFonts w:ascii="Calibri" w:eastAsia="Calibri" w:hAnsi="Calibri" w:cs="Times New Roman"/>
                <w:color w:val="000000"/>
                <w:szCs w:val="20"/>
              </w:rPr>
              <w:t>s</w:t>
            </w:r>
            <w:r w:rsidRPr="00B46153">
              <w:rPr>
                <w:rFonts w:ascii="Calibri" w:eastAsia="Calibri" w:hAnsi="Calibri" w:cs="Times New Roman"/>
                <w:color w:val="000000"/>
                <w:szCs w:val="20"/>
              </w:rPr>
              <w:t xml:space="preserve"> are:</w:t>
            </w:r>
          </w:p>
          <w:p w14:paraId="736B9963"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act as a primary source of advice and knowledge for the Minister, Secretary and Council on matters relating to Aboriginal places located in or Aboriginal objects originating from the area for which the party is registered;</w:t>
            </w:r>
          </w:p>
          <w:p w14:paraId="01E85764"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advise the Minister regarding, and to negotiate, the return of Aboriginal cultural heritage that relates to the area for which the party is registered;</w:t>
            </w:r>
          </w:p>
          <w:p w14:paraId="496D4482"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consider and advise on applications for cultural heritage permits;</w:t>
            </w:r>
          </w:p>
          <w:p w14:paraId="7FEA1D5F"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evaluate and approve or refuse to approve cultural heritage management plans that relate to the area for which the party is registered;</w:t>
            </w:r>
          </w:p>
          <w:p w14:paraId="5375B6CD"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enter into cultural heritage agreements;</w:t>
            </w:r>
          </w:p>
          <w:p w14:paraId="65F2C8E3" w14:textId="6642B4DE"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apply for interim and ongoing protection declarations;</w:t>
            </w:r>
          </w:p>
          <w:p w14:paraId="2E119451"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provide general advice regarding Aboriginal cultural heritage relating to the area for which the party is registered;</w:t>
            </w:r>
          </w:p>
          <w:p w14:paraId="7373B7D2"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perform functions under this Act in relation to cultural heritage management plans, cultural heritage permits, cultural heritage agreements, preliminary Aboriginal heritage tests, Aboriginal cultural heritage land management agreements and Aboriginal intangible heritage agreements;</w:t>
            </w:r>
          </w:p>
          <w:p w14:paraId="307A610B" w14:textId="65F13E1B" w:rsidR="00B46153" w:rsidRPr="00472962" w:rsidRDefault="00B46153" w:rsidP="00472962">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perform functions under this Act in relation to cultural heritage permits,</w:t>
            </w:r>
            <w:r w:rsidR="00472962">
              <w:rPr>
                <w:rFonts w:ascii="Calibri" w:eastAsia="Calibri" w:hAnsi="Calibri" w:cs="Calibri"/>
                <w:color w:val="000000"/>
                <w:szCs w:val="20"/>
              </w:rPr>
              <w:t xml:space="preserve"> </w:t>
            </w:r>
            <w:r w:rsidRPr="00472962">
              <w:rPr>
                <w:rFonts w:ascii="Calibri" w:eastAsia="Calibri" w:hAnsi="Calibri" w:cs="Calibri"/>
                <w:color w:val="000000"/>
                <w:szCs w:val="20"/>
              </w:rPr>
              <w:t>including the granting of permits;</w:t>
            </w:r>
          </w:p>
          <w:p w14:paraId="61E9A861"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advise the Minister administering the Planning and Environment Act 1987 on proposed amendments to planning schemes which may affect the protection, management or conservation of places or objects of Aboriginal cultural heritage significance;</w:t>
            </w:r>
          </w:p>
          <w:p w14:paraId="5BED72B8" w14:textId="77777777"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report to the Council annually on the performance of its functions under this Act, including any fees and charges paid to or imposed by the party in respect of the year;</w:t>
            </w:r>
          </w:p>
          <w:p w14:paraId="3F56E2BF" w14:textId="5B187045" w:rsidR="00B46153" w:rsidRPr="00B46153" w:rsidRDefault="00472962" w:rsidP="00B46153">
            <w:pPr>
              <w:numPr>
                <w:ilvl w:val="0"/>
                <w:numId w:val="42"/>
              </w:numPr>
              <w:spacing w:line="240" w:lineRule="auto"/>
              <w:contextualSpacing/>
              <w:rPr>
                <w:rFonts w:ascii="Calibri" w:eastAsia="Calibri" w:hAnsi="Calibri" w:cs="Calibri"/>
                <w:color w:val="000000"/>
                <w:szCs w:val="20"/>
              </w:rPr>
            </w:pPr>
            <w:r>
              <w:rPr>
                <w:rFonts w:ascii="Calibri" w:eastAsia="Calibri" w:hAnsi="Calibri" w:cs="Calibri"/>
                <w:color w:val="000000"/>
                <w:szCs w:val="20"/>
              </w:rPr>
              <w:t>T</w:t>
            </w:r>
            <w:r w:rsidR="00B46153" w:rsidRPr="00B46153">
              <w:rPr>
                <w:rFonts w:ascii="Calibri" w:eastAsia="Calibri" w:hAnsi="Calibri" w:cs="Calibri"/>
                <w:color w:val="000000"/>
                <w:szCs w:val="20"/>
              </w:rPr>
              <w:t>o nominate information about Aboriginal cultural heritage to be restricted information on the Register;</w:t>
            </w:r>
            <w:r>
              <w:rPr>
                <w:rFonts w:ascii="Calibri" w:eastAsia="Calibri" w:hAnsi="Calibri" w:cs="Calibri"/>
                <w:color w:val="000000"/>
                <w:szCs w:val="20"/>
              </w:rPr>
              <w:t xml:space="preserve"> and</w:t>
            </w:r>
          </w:p>
          <w:p w14:paraId="0345946E" w14:textId="2FA967E9" w:rsidR="00B46153" w:rsidRPr="00B46153" w:rsidRDefault="00B46153" w:rsidP="00B46153">
            <w:pPr>
              <w:numPr>
                <w:ilvl w:val="0"/>
                <w:numId w:val="42"/>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carry out any other functions conferred on registered Aboriginal parties by or under this Act.</w:t>
            </w:r>
            <w:r w:rsidRPr="00B46153">
              <w:rPr>
                <w:rFonts w:ascii="Calibri" w:eastAsia="Calibri" w:hAnsi="Calibri" w:cs="Calibri"/>
                <w:color w:val="000000"/>
                <w:szCs w:val="20"/>
                <w:vertAlign w:val="superscript"/>
              </w:rPr>
              <w:footnoteReference w:id="572"/>
            </w:r>
          </w:p>
        </w:tc>
      </w:tr>
      <w:tr w:rsidR="00B46153" w:rsidRPr="00B46153" w14:paraId="0D2504A4" w14:textId="77777777" w:rsidTr="001F41CF">
        <w:trPr>
          <w:cnfStyle w:val="000000010000" w:firstRow="0" w:lastRow="0" w:firstColumn="0" w:lastColumn="0" w:oddVBand="0" w:evenVBand="0" w:oddHBand="0" w:evenHBand="1" w:firstRowFirstColumn="0" w:firstRowLastColumn="0" w:lastRowFirstColumn="0" w:lastRowLastColumn="0"/>
        </w:trPr>
        <w:tc>
          <w:tcPr>
            <w:tcW w:w="644" w:type="pct"/>
            <w:tcBorders>
              <w:bottom w:val="single" w:sz="12" w:space="0" w:color="2F5496"/>
            </w:tcBorders>
            <w:vAlign w:val="top"/>
          </w:tcPr>
          <w:p w14:paraId="23D395AB"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Qld</w:t>
            </w:r>
          </w:p>
        </w:tc>
        <w:tc>
          <w:tcPr>
            <w:tcW w:w="4356" w:type="pct"/>
            <w:tcBorders>
              <w:bottom w:val="single" w:sz="12" w:space="0" w:color="2F5496"/>
            </w:tcBorders>
            <w:vAlign w:val="top"/>
          </w:tcPr>
          <w:p w14:paraId="072185FC" w14:textId="412A1CCC" w:rsidR="00B46153" w:rsidRPr="00B46153" w:rsidRDefault="00B46153" w:rsidP="00B46153">
            <w:pPr>
              <w:spacing w:line="240" w:lineRule="auto"/>
              <w:rPr>
                <w:rFonts w:ascii="Calibri" w:eastAsia="Calibri" w:hAnsi="Calibri" w:cs="Calibri"/>
                <w:color w:val="000000"/>
                <w:szCs w:val="20"/>
              </w:rPr>
            </w:pPr>
            <w:r w:rsidRPr="00B46153">
              <w:rPr>
                <w:rFonts w:ascii="Calibri" w:eastAsia="Calibri" w:hAnsi="Calibri" w:cs="Calibri"/>
                <w:color w:val="000000"/>
                <w:szCs w:val="20"/>
              </w:rPr>
              <w:t>The function of an Aboriginal cultural heritage body for an area is to identify, for the benefit of a person who needs to know under this Act, the Aboriginal parties for the area or for a particular part of the area.</w:t>
            </w:r>
            <w:r w:rsidRPr="00B46153">
              <w:rPr>
                <w:rFonts w:ascii="Calibri" w:eastAsia="Calibri" w:hAnsi="Calibri" w:cs="Calibri"/>
                <w:color w:val="000000"/>
                <w:szCs w:val="20"/>
                <w:vertAlign w:val="superscript"/>
              </w:rPr>
              <w:footnoteReference w:id="573"/>
            </w:r>
          </w:p>
          <w:p w14:paraId="2C1DC540" w14:textId="0DC22343"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Aboriginal or Torres Strait Islander Parties are parties involved in the assessment and management of cultural heritage.</w:t>
            </w:r>
            <w:r w:rsidRPr="00B46153">
              <w:rPr>
                <w:rFonts w:ascii="Calibri" w:eastAsia="Calibri" w:hAnsi="Calibri" w:cs="Calibri"/>
                <w:bCs/>
                <w:color w:val="000000"/>
                <w:szCs w:val="20"/>
                <w:vertAlign w:val="superscript"/>
              </w:rPr>
              <w:footnoteReference w:id="574"/>
            </w:r>
          </w:p>
        </w:tc>
      </w:tr>
      <w:tr w:rsidR="00B46153" w:rsidRPr="00B46153" w14:paraId="36D80C40" w14:textId="77777777" w:rsidTr="001F41CF">
        <w:trPr>
          <w:cnfStyle w:val="000000100000" w:firstRow="0" w:lastRow="0" w:firstColumn="0" w:lastColumn="0" w:oddVBand="0" w:evenVBand="0" w:oddHBand="1" w:evenHBand="0" w:firstRowFirstColumn="0" w:firstRowLastColumn="0" w:lastRowFirstColumn="0" w:lastRowLastColumn="0"/>
        </w:trPr>
        <w:tc>
          <w:tcPr>
            <w:tcW w:w="644" w:type="pct"/>
            <w:tcBorders>
              <w:bottom w:val="single" w:sz="12" w:space="0" w:color="2F5496"/>
            </w:tcBorders>
            <w:vAlign w:val="top"/>
          </w:tcPr>
          <w:p w14:paraId="602FB9A1"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WA</w:t>
            </w:r>
          </w:p>
        </w:tc>
        <w:tc>
          <w:tcPr>
            <w:tcW w:w="4356" w:type="pct"/>
            <w:tcBorders>
              <w:bottom w:val="single" w:sz="12" w:space="0" w:color="2F5496"/>
            </w:tcBorders>
            <w:vAlign w:val="top"/>
          </w:tcPr>
          <w:p w14:paraId="21F13C38" w14:textId="2DD84741" w:rsidR="00B46153" w:rsidRPr="00B46153" w:rsidRDefault="00B46153" w:rsidP="00B46153">
            <w:pPr>
              <w:spacing w:line="240" w:lineRule="auto"/>
              <w:rPr>
                <w:rFonts w:ascii="Calibri" w:eastAsia="Calibri" w:hAnsi="Calibri" w:cs="Calibri"/>
                <w:color w:val="000000"/>
                <w:szCs w:val="20"/>
              </w:rPr>
            </w:pPr>
            <w:r w:rsidRPr="00B46153">
              <w:rPr>
                <w:rFonts w:ascii="Calibri" w:eastAsia="Calibri" w:hAnsi="Calibri" w:cs="Calibri"/>
                <w:color w:val="000000"/>
                <w:szCs w:val="20"/>
              </w:rPr>
              <w:t xml:space="preserve">For the purpose of the management of activities that may harm Aboriginal cultural heritage located in the area under Part 6, a </w:t>
            </w:r>
            <w:r w:rsidR="00EA5F78">
              <w:rPr>
                <w:rFonts w:ascii="Calibri" w:eastAsia="Calibri" w:hAnsi="Calibri" w:cs="Calibri"/>
                <w:color w:val="000000"/>
                <w:szCs w:val="20"/>
              </w:rPr>
              <w:t>LACHS’</w:t>
            </w:r>
            <w:r w:rsidRPr="00B46153">
              <w:rPr>
                <w:rFonts w:ascii="Calibri" w:eastAsia="Calibri" w:hAnsi="Calibri" w:cs="Calibri"/>
                <w:color w:val="000000"/>
                <w:szCs w:val="20"/>
              </w:rPr>
              <w:t xml:space="preserve"> functions are:</w:t>
            </w:r>
          </w:p>
          <w:p w14:paraId="3E9FE4F2" w14:textId="77777777" w:rsidR="00B46153" w:rsidRPr="00B46153" w:rsidRDefault="00B46153" w:rsidP="00B46153">
            <w:pPr>
              <w:numPr>
                <w:ilvl w:val="0"/>
                <w:numId w:val="25"/>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engage and negotiate, as is appropriate, with:</w:t>
            </w:r>
          </w:p>
          <w:p w14:paraId="171EDF06" w14:textId="77777777" w:rsidR="00B46153" w:rsidRPr="00B46153" w:rsidRDefault="00B46153" w:rsidP="00B46153">
            <w:pPr>
              <w:numPr>
                <w:ilvl w:val="0"/>
                <w:numId w:val="26"/>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proponents carrying out, or intending to carry out, activities in the area; and</w:t>
            </w:r>
          </w:p>
          <w:p w14:paraId="165EAB1F" w14:textId="77777777" w:rsidR="00B46153" w:rsidRPr="00B46153" w:rsidRDefault="00B46153" w:rsidP="00B46153">
            <w:pPr>
              <w:numPr>
                <w:ilvl w:val="0"/>
                <w:numId w:val="26"/>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native title parties and knowledge holders for the area, or a part of the area;</w:t>
            </w:r>
          </w:p>
          <w:p w14:paraId="48D771BE" w14:textId="77777777"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make, or to facilitate the making of, ACH management plans in respect of the area;</w:t>
            </w:r>
          </w:p>
          <w:p w14:paraId="0C3369AE" w14:textId="77777777"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provide advice to proponents carrying out, or intending to carry out, activities in the area about whether Aboriginal cultural heritage is located in the area and the characteristics of Aboriginal cultural heritage located in the area;</w:t>
            </w:r>
          </w:p>
          <w:p w14:paraId="2B6A0204" w14:textId="77777777"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provide information to the ACH Council about Aboriginal cultural heritage located in the area to assist the Council to perform its functions under this Act, and to improve the accuracy of the ACH Directory;</w:t>
            </w:r>
          </w:p>
          <w:p w14:paraId="4546CD7B" w14:textId="33004D3F" w:rsidR="00B46153" w:rsidRPr="00472962" w:rsidRDefault="00B46153" w:rsidP="00472962">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make submissions, and provide information, to the Council about proposals for activities to be carried out in the area and the management of those activities so as</w:t>
            </w:r>
            <w:r w:rsidR="00472962">
              <w:rPr>
                <w:rFonts w:ascii="Calibri" w:eastAsia="Calibri" w:hAnsi="Calibri" w:cs="Calibri"/>
                <w:color w:val="000000"/>
                <w:szCs w:val="20"/>
              </w:rPr>
              <w:t xml:space="preserve"> </w:t>
            </w:r>
            <w:r w:rsidRPr="00472962">
              <w:rPr>
                <w:rFonts w:ascii="Calibri" w:eastAsia="Calibri" w:hAnsi="Calibri" w:cs="Calibri"/>
                <w:color w:val="000000"/>
                <w:szCs w:val="20"/>
              </w:rPr>
              <w:t>to avoid, or minimise, the risk of harm being caused to Aboriginal cultural heritage by the activities;</w:t>
            </w:r>
          </w:p>
          <w:p w14:paraId="4845B276" w14:textId="77777777"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engage, as appropriate, with other local ACH services, native title parties and knowledge holders about Aboriginal cultural heritage that extends beyond the geographic boundaries of the area;</w:t>
            </w:r>
          </w:p>
          <w:p w14:paraId="34DC3D59" w14:textId="77777777"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undertake, either directly or indirectly, on-ground identification, maintenance, conservation and preservation of Aboriginal cultural heritage located in the area;</w:t>
            </w:r>
          </w:p>
          <w:p w14:paraId="002A4911" w14:textId="77777777"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report to the Council about matters related to the provision of local ACH service functions as required by the regulations;</w:t>
            </w:r>
          </w:p>
          <w:p w14:paraId="7141BA75" w14:textId="25024BBC"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to undertake, either directly or indirectly, any activity in relation to protecting, preserving, conserving or managing Aboriginal cultural heritage, agreed under an approved or authorised ACH management plan to be a function of the person designated as the local ACH service for the purposes of this paragraph;</w:t>
            </w:r>
            <w:r w:rsidR="00472962">
              <w:rPr>
                <w:rFonts w:ascii="Calibri" w:eastAsia="Calibri" w:hAnsi="Calibri" w:cs="Calibri"/>
                <w:color w:val="000000"/>
                <w:szCs w:val="20"/>
              </w:rPr>
              <w:t xml:space="preserve"> and</w:t>
            </w:r>
          </w:p>
          <w:p w14:paraId="019B1DEF" w14:textId="6E1F75F4" w:rsidR="00B46153" w:rsidRPr="00B46153" w:rsidRDefault="00B46153" w:rsidP="00B46153">
            <w:pPr>
              <w:numPr>
                <w:ilvl w:val="0"/>
                <w:numId w:val="7"/>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 xml:space="preserve">other functions, if any, prescribed for the purposes of </w:t>
            </w:r>
            <w:r w:rsidRPr="00B46153">
              <w:rPr>
                <w:rFonts w:ascii="Calibri" w:eastAsia="Calibri" w:hAnsi="Calibri" w:cs="Times New Roman"/>
                <w:color w:val="000000"/>
              </w:rPr>
              <w:t>this paragraph.</w:t>
            </w:r>
            <w:r w:rsidRPr="00B46153">
              <w:rPr>
                <w:rFonts w:ascii="Calibri" w:eastAsia="Calibri" w:hAnsi="Calibri" w:cs="Calibri"/>
                <w:color w:val="000000"/>
                <w:szCs w:val="20"/>
                <w:vertAlign w:val="superscript"/>
              </w:rPr>
              <w:footnoteReference w:id="575"/>
            </w:r>
          </w:p>
        </w:tc>
      </w:tr>
      <w:tr w:rsidR="00B46153" w:rsidRPr="00B46153" w14:paraId="11BA1A10" w14:textId="77777777" w:rsidTr="001F41CF">
        <w:trPr>
          <w:cnfStyle w:val="000000010000" w:firstRow="0" w:lastRow="0" w:firstColumn="0" w:lastColumn="0" w:oddVBand="0" w:evenVBand="0" w:oddHBand="0" w:evenHBand="1" w:firstRowFirstColumn="0" w:firstRowLastColumn="0" w:lastRowFirstColumn="0" w:lastRowLastColumn="0"/>
        </w:trPr>
        <w:tc>
          <w:tcPr>
            <w:tcW w:w="644" w:type="pct"/>
            <w:tcBorders>
              <w:bottom w:val="single" w:sz="12" w:space="0" w:color="2F5496"/>
            </w:tcBorders>
            <w:vAlign w:val="top"/>
          </w:tcPr>
          <w:p w14:paraId="195AD675"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SA</w:t>
            </w:r>
          </w:p>
        </w:tc>
        <w:tc>
          <w:tcPr>
            <w:tcW w:w="4356" w:type="pct"/>
            <w:tcBorders>
              <w:bottom w:val="single" w:sz="12" w:space="0" w:color="2F5496"/>
            </w:tcBorders>
            <w:vAlign w:val="top"/>
          </w:tcPr>
          <w:p w14:paraId="4CE21853" w14:textId="07B9FDBF"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The functions of</w:t>
            </w:r>
            <w:r w:rsidR="00472962">
              <w:rPr>
                <w:rFonts w:ascii="Calibri" w:eastAsia="Calibri" w:hAnsi="Calibri" w:cs="Times New Roman"/>
                <w:color w:val="000000"/>
                <w:szCs w:val="20"/>
              </w:rPr>
              <w:t xml:space="preserve"> </w:t>
            </w:r>
            <w:r w:rsidR="00472962" w:rsidRPr="00B46153">
              <w:rPr>
                <w:rFonts w:ascii="Calibri" w:eastAsia="Calibri" w:hAnsi="Calibri" w:cs="Calibri"/>
                <w:color w:val="000000"/>
                <w:szCs w:val="20"/>
              </w:rPr>
              <w:t>Recognised Aboriginal Representative Body</w:t>
            </w:r>
            <w:r w:rsidRPr="00B46153">
              <w:rPr>
                <w:rFonts w:ascii="Calibri" w:eastAsia="Calibri" w:hAnsi="Calibri" w:cs="Times New Roman"/>
                <w:color w:val="000000"/>
                <w:szCs w:val="20"/>
              </w:rPr>
              <w:t xml:space="preserve"> </w:t>
            </w:r>
            <w:r w:rsidR="00472962">
              <w:rPr>
                <w:rFonts w:ascii="Calibri" w:eastAsia="Calibri" w:hAnsi="Calibri" w:cs="Times New Roman"/>
                <w:color w:val="000000"/>
                <w:szCs w:val="20"/>
              </w:rPr>
              <w:t>(</w:t>
            </w:r>
            <w:r w:rsidRPr="00B46153">
              <w:rPr>
                <w:rFonts w:ascii="Calibri" w:eastAsia="Calibri" w:hAnsi="Calibri" w:cs="Times New Roman"/>
                <w:color w:val="000000"/>
                <w:szCs w:val="20"/>
              </w:rPr>
              <w:t>RARBs</w:t>
            </w:r>
            <w:r w:rsidR="00472962">
              <w:rPr>
                <w:rFonts w:ascii="Calibri" w:eastAsia="Calibri" w:hAnsi="Calibri" w:cs="Times New Roman"/>
                <w:color w:val="000000"/>
                <w:szCs w:val="20"/>
              </w:rPr>
              <w:t>)</w:t>
            </w:r>
            <w:r w:rsidRPr="00B46153">
              <w:rPr>
                <w:rFonts w:ascii="Calibri" w:eastAsia="Calibri" w:hAnsi="Calibri" w:cs="Times New Roman"/>
                <w:color w:val="000000"/>
                <w:szCs w:val="20"/>
              </w:rPr>
              <w:t xml:space="preserve"> are to:</w:t>
            </w:r>
          </w:p>
          <w:p w14:paraId="18CC0F7B" w14:textId="77777777" w:rsidR="00B46153" w:rsidRPr="00B46153" w:rsidRDefault="00B46153" w:rsidP="00B46153">
            <w:pPr>
              <w:numPr>
                <w:ilvl w:val="0"/>
                <w:numId w:val="46"/>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Advise the Minister in relation to matters affecting Aboriginal heritage in respect of the area for which the Recognised Aboriginal Representative Body is appointed; and</w:t>
            </w:r>
          </w:p>
          <w:p w14:paraId="677AA7AA" w14:textId="728D9EB1" w:rsidR="00B46153" w:rsidRPr="00B46153" w:rsidRDefault="00B46153" w:rsidP="00B46153">
            <w:pPr>
              <w:numPr>
                <w:ilvl w:val="0"/>
                <w:numId w:val="46"/>
              </w:numPr>
              <w:spacing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Carry out other functions assigned to the Recognised Aboriginal Representative Body under any other Act or by the Minister;</w:t>
            </w:r>
            <w:r w:rsidRPr="00B46153">
              <w:rPr>
                <w:rFonts w:ascii="Calibri" w:eastAsia="Calibri" w:hAnsi="Calibri" w:cs="Calibri"/>
                <w:color w:val="000000"/>
                <w:szCs w:val="20"/>
                <w:vertAlign w:val="superscript"/>
              </w:rPr>
              <w:footnoteReference w:id="576"/>
            </w:r>
            <w:r w:rsidR="00472962">
              <w:rPr>
                <w:rFonts w:ascii="Calibri" w:eastAsia="Calibri" w:hAnsi="Calibri" w:cs="Calibri"/>
                <w:color w:val="000000"/>
                <w:szCs w:val="20"/>
              </w:rPr>
              <w:t xml:space="preserve"> and</w:t>
            </w:r>
          </w:p>
          <w:p w14:paraId="677F179F" w14:textId="32D291CC" w:rsidR="00B46153" w:rsidRPr="00B46153" w:rsidRDefault="00B46153" w:rsidP="00B46153">
            <w:pPr>
              <w:numPr>
                <w:ilvl w:val="0"/>
                <w:numId w:val="46"/>
              </w:numPr>
              <w:spacing w:after="120" w:line="240" w:lineRule="auto"/>
              <w:rPr>
                <w:rFonts w:ascii="Calibri" w:eastAsia="Calibri" w:hAnsi="Calibri" w:cs="Calibri"/>
                <w:bCs/>
                <w:color w:val="000000"/>
                <w:szCs w:val="20"/>
              </w:rPr>
            </w:pPr>
            <w:r w:rsidRPr="00B46153">
              <w:rPr>
                <w:rFonts w:ascii="Calibri" w:eastAsia="Calibri" w:hAnsi="Calibri" w:cs="Calibri"/>
                <w:bCs/>
                <w:color w:val="000000"/>
                <w:szCs w:val="20"/>
              </w:rPr>
              <w:t>Negotiate and entering into a local heritage agreement with applicants with respect to an area, site, object or remains.</w:t>
            </w:r>
            <w:r w:rsidRPr="00B46153">
              <w:rPr>
                <w:rFonts w:ascii="Calibri" w:eastAsia="Calibri" w:hAnsi="Calibri" w:cs="Calibri"/>
                <w:bCs/>
                <w:color w:val="000000"/>
                <w:szCs w:val="20"/>
                <w:vertAlign w:val="superscript"/>
              </w:rPr>
              <w:footnoteReference w:id="577"/>
            </w:r>
          </w:p>
        </w:tc>
      </w:tr>
      <w:tr w:rsidR="00B46153" w:rsidRPr="00B46153" w14:paraId="54EAB5DA" w14:textId="77777777" w:rsidTr="001F41CF">
        <w:trPr>
          <w:cnfStyle w:val="000000100000" w:firstRow="0" w:lastRow="0" w:firstColumn="0" w:lastColumn="0" w:oddVBand="0" w:evenVBand="0" w:oddHBand="1" w:evenHBand="0" w:firstRowFirstColumn="0" w:firstRowLastColumn="0" w:lastRowFirstColumn="0" w:lastRowLastColumn="0"/>
        </w:trPr>
        <w:tc>
          <w:tcPr>
            <w:tcW w:w="644" w:type="pct"/>
            <w:tcBorders>
              <w:bottom w:val="single" w:sz="12" w:space="0" w:color="2F5496"/>
            </w:tcBorders>
            <w:vAlign w:val="top"/>
          </w:tcPr>
          <w:p w14:paraId="2B868F7C"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Tas</w:t>
            </w:r>
          </w:p>
        </w:tc>
        <w:tc>
          <w:tcPr>
            <w:tcW w:w="4356" w:type="pct"/>
            <w:tcBorders>
              <w:bottom w:val="single" w:sz="12" w:space="0" w:color="2F5496"/>
            </w:tcBorders>
            <w:vAlign w:val="top"/>
          </w:tcPr>
          <w:p w14:paraId="643B604F"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Not applicable.</w:t>
            </w:r>
          </w:p>
        </w:tc>
      </w:tr>
      <w:tr w:rsidR="00B46153" w:rsidRPr="00B46153" w14:paraId="1747026F" w14:textId="77777777" w:rsidTr="001F41CF">
        <w:trPr>
          <w:cnfStyle w:val="000000010000" w:firstRow="0" w:lastRow="0" w:firstColumn="0" w:lastColumn="0" w:oddVBand="0" w:evenVBand="0" w:oddHBand="0" w:evenHBand="1" w:firstRowFirstColumn="0" w:firstRowLastColumn="0" w:lastRowFirstColumn="0" w:lastRowLastColumn="0"/>
        </w:trPr>
        <w:tc>
          <w:tcPr>
            <w:tcW w:w="644" w:type="pct"/>
            <w:tcBorders>
              <w:bottom w:val="single" w:sz="12" w:space="0" w:color="2F5496"/>
            </w:tcBorders>
            <w:vAlign w:val="top"/>
          </w:tcPr>
          <w:p w14:paraId="4B4F4F66" w14:textId="77777777" w:rsidR="00B46153" w:rsidRPr="00B46153" w:rsidRDefault="00B46153" w:rsidP="00B46153">
            <w:pPr>
              <w:spacing w:after="120"/>
              <w:rPr>
                <w:rFonts w:ascii="Calibri" w:eastAsia="Calibri" w:hAnsi="Calibri" w:cs="Calibri"/>
                <w:bCs/>
                <w:color w:val="000000"/>
                <w:szCs w:val="20"/>
              </w:rPr>
            </w:pPr>
            <w:r w:rsidRPr="00B46153">
              <w:rPr>
                <w:rFonts w:ascii="Calibri" w:eastAsia="Calibri" w:hAnsi="Calibri" w:cs="Calibri"/>
                <w:bCs/>
                <w:color w:val="000000"/>
                <w:szCs w:val="20"/>
              </w:rPr>
              <w:t>NT</w:t>
            </w:r>
          </w:p>
        </w:tc>
        <w:tc>
          <w:tcPr>
            <w:tcW w:w="4356" w:type="pct"/>
            <w:tcBorders>
              <w:bottom w:val="single" w:sz="12" w:space="0" w:color="2F5496"/>
            </w:tcBorders>
            <w:vAlign w:val="top"/>
          </w:tcPr>
          <w:p w14:paraId="3CA5E8C7" w14:textId="77777777" w:rsidR="00B46153" w:rsidRPr="00B46153" w:rsidRDefault="00B46153" w:rsidP="00B46153">
            <w:pPr>
              <w:spacing w:line="240" w:lineRule="auto"/>
              <w:rPr>
                <w:rFonts w:ascii="Calibri" w:eastAsia="Calibri" w:hAnsi="Calibri" w:cs="Times New Roman"/>
                <w:color w:val="000000"/>
                <w:szCs w:val="20"/>
              </w:rPr>
            </w:pPr>
            <w:r w:rsidRPr="00B46153">
              <w:rPr>
                <w:rFonts w:ascii="Calibri" w:eastAsia="Calibri" w:hAnsi="Calibri" w:cs="Times New Roman"/>
                <w:color w:val="000000"/>
                <w:szCs w:val="20"/>
              </w:rPr>
              <w:t xml:space="preserve">The function of Land Councils under the </w:t>
            </w:r>
            <w:r w:rsidRPr="00B46153">
              <w:rPr>
                <w:rFonts w:ascii="Calibri" w:eastAsia="Calibri" w:hAnsi="Calibri" w:cs="Times New Roman"/>
                <w:i/>
                <w:iCs/>
                <w:color w:val="000000"/>
                <w:szCs w:val="20"/>
              </w:rPr>
              <w:t xml:space="preserve">Northern Territory Sacred Sites Act </w:t>
            </w:r>
            <w:r w:rsidRPr="00B46153">
              <w:rPr>
                <w:rFonts w:ascii="Calibri" w:eastAsia="Calibri" w:hAnsi="Calibri" w:cs="Times New Roman"/>
                <w:color w:val="000000"/>
                <w:szCs w:val="20"/>
              </w:rPr>
              <w:t xml:space="preserve">is to </w:t>
            </w:r>
            <w:r w:rsidRPr="00B46153">
              <w:rPr>
                <w:rFonts w:ascii="Calibri" w:eastAsia="Calibri" w:hAnsi="Calibri" w:cs="Calibri"/>
                <w:color w:val="000000"/>
                <w:szCs w:val="20"/>
              </w:rPr>
              <w:t>Nominate persons to be members to Aboriginal Areas Protection Authority.</w:t>
            </w:r>
            <w:r w:rsidRPr="00B46153">
              <w:rPr>
                <w:rFonts w:ascii="Calibri" w:eastAsia="Calibri" w:hAnsi="Calibri" w:cs="Calibri"/>
                <w:color w:val="000000"/>
                <w:szCs w:val="20"/>
                <w:vertAlign w:val="superscript"/>
              </w:rPr>
              <w:footnoteReference w:id="578"/>
            </w:r>
          </w:p>
          <w:p w14:paraId="43DFE346" w14:textId="77777777" w:rsidR="00B46153" w:rsidRPr="00B46153" w:rsidRDefault="00B46153" w:rsidP="00B46153">
            <w:pPr>
              <w:spacing w:line="240" w:lineRule="auto"/>
              <w:rPr>
                <w:rFonts w:ascii="Calibri" w:eastAsia="Calibri" w:hAnsi="Calibri" w:cs="Calibri"/>
                <w:color w:val="000000"/>
                <w:szCs w:val="20"/>
              </w:rPr>
            </w:pPr>
            <w:r w:rsidRPr="00B46153">
              <w:rPr>
                <w:rFonts w:ascii="Calibri" w:eastAsia="Calibri" w:hAnsi="Calibri" w:cs="Calibri"/>
                <w:color w:val="000000"/>
                <w:szCs w:val="20"/>
              </w:rPr>
              <w:t xml:space="preserve">Under the </w:t>
            </w:r>
            <w:r w:rsidRPr="00B46153">
              <w:rPr>
                <w:rFonts w:ascii="Calibri" w:eastAsia="Calibri" w:hAnsi="Calibri" w:cs="Calibri"/>
                <w:i/>
                <w:iCs/>
                <w:color w:val="000000"/>
                <w:szCs w:val="20"/>
              </w:rPr>
              <w:t>Aboriginal Land Rights (Northern Territory) Act</w:t>
            </w:r>
            <w:r w:rsidRPr="00B46153">
              <w:rPr>
                <w:rFonts w:ascii="Calibri" w:eastAsia="Calibri" w:hAnsi="Calibri" w:cs="Calibri"/>
                <w:color w:val="000000"/>
                <w:szCs w:val="20"/>
              </w:rPr>
              <w:t>, Land Councils have the following heritage-related functions:</w:t>
            </w:r>
          </w:p>
          <w:p w14:paraId="7F1ECB1E" w14:textId="125403B8" w:rsidR="00B46153" w:rsidRPr="00B46153" w:rsidRDefault="00B46153" w:rsidP="00B46153">
            <w:pPr>
              <w:numPr>
                <w:ilvl w:val="0"/>
                <w:numId w:val="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Assisting Aboriginals in the taking of measures likely to assist in the protection of sacred sites on land (whether or not Aboriginal land) in the area of the Land Council;</w:t>
            </w:r>
            <w:r w:rsidRPr="00B46153">
              <w:rPr>
                <w:rFonts w:ascii="Calibri" w:eastAsia="Calibri" w:hAnsi="Calibri" w:cs="Calibri"/>
                <w:color w:val="000000"/>
                <w:szCs w:val="20"/>
                <w:vertAlign w:val="superscript"/>
              </w:rPr>
              <w:footnoteReference w:id="579"/>
            </w:r>
          </w:p>
          <w:p w14:paraId="5B63442B" w14:textId="6C0208C5" w:rsidR="00B46153" w:rsidRPr="00B46153" w:rsidRDefault="00B46153" w:rsidP="00B46153">
            <w:pPr>
              <w:numPr>
                <w:ilvl w:val="0"/>
                <w:numId w:val="8"/>
              </w:numPr>
              <w:spacing w:after="0" w:line="240" w:lineRule="auto"/>
              <w:contextualSpacing/>
              <w:rPr>
                <w:rFonts w:ascii="Calibri" w:eastAsia="Calibri" w:hAnsi="Calibri" w:cs="Calibri"/>
                <w:color w:val="000000"/>
                <w:szCs w:val="20"/>
              </w:rPr>
            </w:pPr>
            <w:r w:rsidRPr="00B46153">
              <w:rPr>
                <w:rFonts w:ascii="Calibri" w:eastAsia="Calibri" w:hAnsi="Calibri" w:cs="Calibri"/>
                <w:color w:val="000000"/>
                <w:szCs w:val="20"/>
              </w:rPr>
              <w:t>consult with traditional Aboriginal owners of, and other Aboriginals interested in, Aboriginal land in the area of the Land Council with respect to any proposal relating to the use of that land</w:t>
            </w:r>
            <w:r w:rsidR="00472962">
              <w:rPr>
                <w:rFonts w:ascii="Calibri" w:eastAsia="Calibri" w:hAnsi="Calibri" w:cs="Calibri"/>
                <w:color w:val="000000"/>
                <w:szCs w:val="20"/>
              </w:rPr>
              <w:t>;</w:t>
            </w:r>
            <w:r w:rsidRPr="00B46153">
              <w:rPr>
                <w:rFonts w:ascii="Calibri" w:eastAsia="Calibri" w:hAnsi="Calibri" w:cs="Calibri"/>
                <w:color w:val="000000"/>
                <w:szCs w:val="20"/>
                <w:vertAlign w:val="superscript"/>
              </w:rPr>
              <w:footnoteReference w:id="580"/>
            </w:r>
            <w:r w:rsidR="00472962">
              <w:rPr>
                <w:rFonts w:ascii="Calibri" w:eastAsia="Calibri" w:hAnsi="Calibri" w:cs="Calibri"/>
                <w:color w:val="000000"/>
                <w:szCs w:val="20"/>
              </w:rPr>
              <w:t xml:space="preserve"> and</w:t>
            </w:r>
          </w:p>
          <w:p w14:paraId="0A3B12A5" w14:textId="5FD01BF5" w:rsidR="00B46153" w:rsidRPr="00B46153" w:rsidRDefault="00B46153" w:rsidP="00B46153">
            <w:pPr>
              <w:numPr>
                <w:ilvl w:val="0"/>
                <w:numId w:val="8"/>
              </w:numPr>
              <w:spacing w:after="0" w:line="240" w:lineRule="auto"/>
              <w:contextualSpacing/>
              <w:rPr>
                <w:rFonts w:ascii="Calibri" w:eastAsia="Calibri" w:hAnsi="Calibri" w:cs="Calibri"/>
                <w:color w:val="000000"/>
                <w:szCs w:val="20"/>
              </w:rPr>
            </w:pPr>
            <w:r w:rsidRPr="00B46153">
              <w:rPr>
                <w:rFonts w:ascii="Calibri" w:eastAsia="Calibri" w:hAnsi="Calibri" w:cs="Times New Roman"/>
                <w:color w:val="000000"/>
              </w:rPr>
              <w:t>Grant exploration licenses for mining.</w:t>
            </w:r>
            <w:r w:rsidRPr="00B46153">
              <w:rPr>
                <w:rFonts w:ascii="Calibri" w:eastAsia="Calibri" w:hAnsi="Calibri" w:cs="Calibri"/>
                <w:color w:val="000000"/>
                <w:szCs w:val="20"/>
                <w:vertAlign w:val="superscript"/>
              </w:rPr>
              <w:footnoteReference w:id="581"/>
            </w:r>
          </w:p>
        </w:tc>
      </w:tr>
    </w:tbl>
    <w:p w14:paraId="747073ED" w14:textId="77777777" w:rsidR="0011754C" w:rsidRDefault="0011754C">
      <w:pPr>
        <w:spacing w:line="259" w:lineRule="auto"/>
        <w:rPr>
          <w:rFonts w:ascii="Montserrat" w:eastAsiaTheme="majorEastAsia" w:hAnsi="Montserrat" w:cstheme="majorBidi"/>
          <w:b/>
          <w:color w:val="1A234C"/>
          <w:w w:val="90"/>
          <w:kern w:val="2"/>
          <w:sz w:val="36"/>
          <w:szCs w:val="32"/>
        </w:rPr>
        <w:sectPr w:rsidR="0011754C" w:rsidSect="0084210A">
          <w:pgSz w:w="11906" w:h="16838"/>
          <w:pgMar w:top="567" w:right="567" w:bottom="567" w:left="567" w:header="709" w:footer="709" w:gutter="0"/>
          <w:cols w:space="708"/>
          <w:docGrid w:linePitch="360"/>
        </w:sectPr>
      </w:pPr>
    </w:p>
    <w:p w14:paraId="3FEE62B8" w14:textId="33220FD5" w:rsidR="00546430" w:rsidRDefault="00720138" w:rsidP="002D0225">
      <w:pPr>
        <w:pStyle w:val="Heading1nonumber"/>
        <w:ind w:left="0"/>
      </w:pPr>
      <w:bookmarkStart w:id="264" w:name="_Toc148972922"/>
      <w:r>
        <w:t>Appendix E: Dissenting report by Mr Ed Cocks MLA</w:t>
      </w:r>
      <w:bookmarkEnd w:id="264"/>
    </w:p>
    <w:p w14:paraId="36DA89FC" w14:textId="57ECA2C3" w:rsidR="0011754C" w:rsidRDefault="0011754C" w:rsidP="0076408C">
      <w:pPr>
        <w:widowControl w:val="0"/>
        <w:autoSpaceDE w:val="0"/>
        <w:autoSpaceDN w:val="0"/>
        <w:spacing w:before="47" w:after="0" w:line="240" w:lineRule="auto"/>
        <w:ind w:right="285"/>
        <w:rPr>
          <w:rFonts w:ascii="Calibri" w:eastAsia="Calibri" w:hAnsi="Calibri" w:cs="Calibri"/>
          <w:sz w:val="26"/>
          <w:lang w:val="en-US"/>
        </w:rPr>
      </w:pPr>
    </w:p>
    <w:p w14:paraId="29D26A5F" w14:textId="6AAA01A4"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r w:rsidRPr="00CD4887">
        <w:rPr>
          <w:noProof/>
        </w:rPr>
        <w:drawing>
          <wp:inline distT="0" distB="0" distL="0" distR="0" wp14:anchorId="6436EF4B" wp14:editId="73C9E73B">
            <wp:extent cx="5731510" cy="6873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6873875"/>
                    </a:xfrm>
                    <a:prstGeom prst="rect">
                      <a:avLst/>
                    </a:prstGeom>
                    <a:noFill/>
                    <a:ln>
                      <a:noFill/>
                    </a:ln>
                  </pic:spPr>
                </pic:pic>
              </a:graphicData>
            </a:graphic>
          </wp:inline>
        </w:drawing>
      </w:r>
    </w:p>
    <w:p w14:paraId="0960A822"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1362A1C"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3AFF2E00"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6684A4AC"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4A440EFA"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7365BAD3" w14:textId="6B1DCA5E"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r w:rsidRPr="00CD4887">
        <w:rPr>
          <w:noProof/>
        </w:rPr>
        <w:drawing>
          <wp:inline distT="0" distB="0" distL="0" distR="0" wp14:anchorId="4098B668" wp14:editId="4AC914A6">
            <wp:extent cx="5731510" cy="5902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5902960"/>
                    </a:xfrm>
                    <a:prstGeom prst="rect">
                      <a:avLst/>
                    </a:prstGeom>
                    <a:noFill/>
                    <a:ln>
                      <a:noFill/>
                    </a:ln>
                  </pic:spPr>
                </pic:pic>
              </a:graphicData>
            </a:graphic>
          </wp:inline>
        </w:drawing>
      </w:r>
    </w:p>
    <w:p w14:paraId="629021F1"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E9A2986"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51148266"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6F4CA60C"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8AFAB06"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C9FF829"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43BEA79"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55351D4B"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580F7141"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1928D8F4"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3D61FFE5"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535B39F8"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12D1B902"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3DAB028B" w14:textId="65ED04D4" w:rsidR="00CD4887" w:rsidRDefault="00CD4887" w:rsidP="00CD4887">
      <w:bookmarkStart w:id="265" w:name="_Hlk148976169"/>
      <w:r>
        <w:t>Key issues identified during the inquiry included:</w:t>
      </w:r>
    </w:p>
    <w:p w14:paraId="15579F86" w14:textId="0F827334" w:rsidR="00CD4887" w:rsidRPr="001F444E" w:rsidRDefault="00CD4887" w:rsidP="00CD4887">
      <w:pPr>
        <w:pStyle w:val="Heading5"/>
        <w:rPr>
          <w:i/>
          <w:iCs w:val="0"/>
          <w:sz w:val="22"/>
          <w:szCs w:val="22"/>
        </w:rPr>
      </w:pPr>
      <w:bookmarkStart w:id="266" w:name="_Hlk148976476"/>
      <w:r w:rsidRPr="001F444E">
        <w:rPr>
          <w:i/>
          <w:iCs w:val="0"/>
          <w:sz w:val="22"/>
          <w:szCs w:val="22"/>
        </w:rPr>
        <w:t>Poor Strategy and Systems</w:t>
      </w:r>
    </w:p>
    <w:bookmarkEnd w:id="266"/>
    <w:p w14:paraId="2121CED2" w14:textId="77777777" w:rsidR="00CD4887" w:rsidRDefault="00CD4887" w:rsidP="00CD4887">
      <w:pPr>
        <w:pStyle w:val="ListParagraph"/>
        <w:numPr>
          <w:ilvl w:val="0"/>
          <w:numId w:val="52"/>
        </w:numPr>
        <w:spacing w:after="160" w:line="259" w:lineRule="auto"/>
      </w:pPr>
      <w:r>
        <w:t xml:space="preserve">A lack of strategic direction and guidance which translated into an unwillingness to take hard decisions; </w:t>
      </w:r>
    </w:p>
    <w:p w14:paraId="29080C7B" w14:textId="77777777" w:rsidR="00CD4887" w:rsidRDefault="00CD4887" w:rsidP="00CD4887">
      <w:pPr>
        <w:pStyle w:val="ListParagraph"/>
        <w:numPr>
          <w:ilvl w:val="0"/>
          <w:numId w:val="52"/>
        </w:numPr>
        <w:spacing w:after="160" w:line="259" w:lineRule="auto"/>
      </w:pPr>
      <w:r>
        <w:t>A lack of clarity of purpose, and shared understanding of the functions of the Heritage Council, the Heritage Unit, and the heritage system in general.</w:t>
      </w:r>
    </w:p>
    <w:p w14:paraId="34D39B62" w14:textId="77777777" w:rsidR="00CD4887" w:rsidRDefault="00CD4887" w:rsidP="00CD4887">
      <w:pPr>
        <w:pStyle w:val="ListParagraph"/>
        <w:numPr>
          <w:ilvl w:val="0"/>
          <w:numId w:val="52"/>
        </w:numPr>
        <w:spacing w:after="160" w:line="259" w:lineRule="auto"/>
      </w:pPr>
      <w:r>
        <w:t>An outdated legislative framework that is no longer fit for purpose.</w:t>
      </w:r>
    </w:p>
    <w:p w14:paraId="620641C1" w14:textId="0A34E3E1" w:rsidR="00CD4887" w:rsidRPr="001F444E" w:rsidRDefault="00CD4887" w:rsidP="00CD4887">
      <w:pPr>
        <w:pStyle w:val="Heading5"/>
        <w:rPr>
          <w:i/>
          <w:iCs w:val="0"/>
          <w:sz w:val="22"/>
          <w:szCs w:val="22"/>
        </w:rPr>
      </w:pPr>
      <w:r w:rsidRPr="001F444E">
        <w:rPr>
          <w:i/>
          <w:iCs w:val="0"/>
          <w:sz w:val="22"/>
          <w:szCs w:val="22"/>
        </w:rPr>
        <w:t>Operational issues and dysfunction</w:t>
      </w:r>
    </w:p>
    <w:p w14:paraId="60E3316C" w14:textId="77777777" w:rsidR="00CD4887" w:rsidRDefault="00CD4887" w:rsidP="00CD4887">
      <w:pPr>
        <w:pStyle w:val="ListParagraph"/>
        <w:numPr>
          <w:ilvl w:val="0"/>
          <w:numId w:val="52"/>
        </w:numPr>
        <w:spacing w:after="160" w:line="259" w:lineRule="auto"/>
      </w:pPr>
      <w:r>
        <w:t xml:space="preserve">Poor transparency and openness in the heritage system, which was described during </w:t>
      </w:r>
      <w:r w:rsidRPr="004264FC">
        <w:t xml:space="preserve">the </w:t>
      </w:r>
      <w:r>
        <w:t xml:space="preserve">hearings </w:t>
      </w:r>
      <w:r w:rsidRPr="004264FC">
        <w:t xml:space="preserve">as operating as a bureaucratic “black box”, with no clear accountabilities, </w:t>
      </w:r>
      <w:r>
        <w:t xml:space="preserve">and </w:t>
      </w:r>
      <w:r w:rsidRPr="004264FC">
        <w:t>no</w:t>
      </w:r>
      <w:r>
        <w:t xml:space="preserve"> clear standards for many decisions.</w:t>
      </w:r>
    </w:p>
    <w:p w14:paraId="06EBE97C" w14:textId="77777777" w:rsidR="00CD4887" w:rsidRDefault="00CD4887" w:rsidP="00CD4887">
      <w:pPr>
        <w:pStyle w:val="ListParagraph"/>
        <w:numPr>
          <w:ilvl w:val="0"/>
          <w:numId w:val="52"/>
        </w:numPr>
        <w:spacing w:after="160" w:line="259" w:lineRule="auto"/>
      </w:pPr>
      <w:r>
        <w:t>Low predictability regarding decisions of the Council and the Unit, and little feedback on the reasons for particular decisions.</w:t>
      </w:r>
    </w:p>
    <w:p w14:paraId="2368E715" w14:textId="77777777" w:rsidR="00CD4887" w:rsidRDefault="00CD4887" w:rsidP="00CD4887">
      <w:pPr>
        <w:pStyle w:val="ListParagraph"/>
        <w:numPr>
          <w:ilvl w:val="0"/>
          <w:numId w:val="52"/>
        </w:numPr>
        <w:spacing w:after="160" w:line="259" w:lineRule="auto"/>
      </w:pPr>
      <w:r>
        <w:t>Poor consultation and barriers to the involvement of stakeholders.</w:t>
      </w:r>
    </w:p>
    <w:p w14:paraId="0A75CA7A" w14:textId="77777777" w:rsidR="00CD4887" w:rsidRDefault="00CD4887" w:rsidP="00CD4887">
      <w:pPr>
        <w:pStyle w:val="ListParagraph"/>
        <w:numPr>
          <w:ilvl w:val="0"/>
          <w:numId w:val="52"/>
        </w:numPr>
        <w:spacing w:after="160" w:line="259" w:lineRule="auto"/>
      </w:pPr>
      <w:r>
        <w:t xml:space="preserve">The development of dysfunctional relationships both between individuals, and between </w:t>
      </w:r>
    </w:p>
    <w:p w14:paraId="63E5667C" w14:textId="77777777" w:rsidR="00CD4887" w:rsidRDefault="00CD4887" w:rsidP="00CD4887">
      <w:pPr>
        <w:pStyle w:val="ListParagraph"/>
        <w:numPr>
          <w:ilvl w:val="0"/>
          <w:numId w:val="52"/>
        </w:numPr>
        <w:spacing w:after="160" w:line="259" w:lineRule="auto"/>
      </w:pPr>
      <w:r>
        <w:t>A perceived culture of protection, whereby it appears likely that the Directorate valued protection of Ministers and the Government above the independent operation of the Council and the ACT’s heritage system.</w:t>
      </w:r>
    </w:p>
    <w:p w14:paraId="72999DC7" w14:textId="78A8C17E" w:rsidR="00CD4887" w:rsidRDefault="00CD4887" w:rsidP="00CD4887">
      <w:pPr>
        <w:pStyle w:val="ListParagraph"/>
        <w:numPr>
          <w:ilvl w:val="0"/>
          <w:numId w:val="52"/>
        </w:numPr>
        <w:spacing w:after="160" w:line="259" w:lineRule="auto"/>
      </w:pPr>
      <w:r>
        <w:t>Structurally entrenched conflicts of interest within the heritage system, including through the subordination of the heritage function to the planning function and development priorities of the Government.</w:t>
      </w:r>
    </w:p>
    <w:p w14:paraId="0A46C95E" w14:textId="11B91DE4" w:rsidR="00CD4887" w:rsidRDefault="0052532F" w:rsidP="00CD4887">
      <w:pPr>
        <w:pStyle w:val="ListParagraph"/>
        <w:numPr>
          <w:ilvl w:val="0"/>
          <w:numId w:val="52"/>
        </w:numPr>
        <w:spacing w:after="160" w:line="259" w:lineRule="auto"/>
      </w:pPr>
      <w:r w:rsidRPr="0052532F">
        <w:rPr>
          <w:noProof/>
        </w:rPr>
        <w:drawing>
          <wp:anchor distT="0" distB="0" distL="114300" distR="114300" simplePos="0" relativeHeight="251686912" behindDoc="0" locked="0" layoutInCell="1" allowOverlap="1" wp14:anchorId="2D244E4A" wp14:editId="0CD6264D">
            <wp:simplePos x="0" y="0"/>
            <wp:positionH relativeFrom="margin">
              <wp:posOffset>-635</wp:posOffset>
            </wp:positionH>
            <wp:positionV relativeFrom="paragraph">
              <wp:posOffset>399415</wp:posOffset>
            </wp:positionV>
            <wp:extent cx="5553075" cy="38373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3075" cy="383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887">
        <w:t xml:space="preserve">Chronic under-resourcing of administrative staff and functions of the heritage system which are likely to have contributed to </w:t>
      </w:r>
    </w:p>
    <w:bookmarkEnd w:id="265"/>
    <w:p w14:paraId="2FE35E48" w14:textId="6619B7A1" w:rsidR="00CD4887" w:rsidRDefault="0052532F" w:rsidP="0076408C">
      <w:pPr>
        <w:widowControl w:val="0"/>
        <w:autoSpaceDE w:val="0"/>
        <w:autoSpaceDN w:val="0"/>
        <w:spacing w:before="47" w:after="0" w:line="240" w:lineRule="auto"/>
        <w:ind w:right="285"/>
        <w:rPr>
          <w:rFonts w:ascii="Calibri" w:eastAsia="Calibri" w:hAnsi="Calibri" w:cs="Calibri"/>
          <w:sz w:val="26"/>
          <w:lang w:val="en-US"/>
        </w:rPr>
      </w:pPr>
      <w:r w:rsidRPr="0052532F">
        <w:rPr>
          <w:noProof/>
        </w:rPr>
        <w:drawing>
          <wp:inline distT="0" distB="0" distL="0" distR="0" wp14:anchorId="1AA97AC0" wp14:editId="1085D065">
            <wp:extent cx="5731510" cy="76860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686040"/>
                    </a:xfrm>
                    <a:prstGeom prst="rect">
                      <a:avLst/>
                    </a:prstGeom>
                    <a:noFill/>
                    <a:ln>
                      <a:noFill/>
                    </a:ln>
                  </pic:spPr>
                </pic:pic>
              </a:graphicData>
            </a:graphic>
          </wp:inline>
        </w:drawing>
      </w:r>
    </w:p>
    <w:p w14:paraId="4DEA865A"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1144DDE"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1F5E1D78"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7B78D02"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3A51ED0"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D1AC6EF" w14:textId="678B555D" w:rsidR="00CD4887" w:rsidRDefault="0052532F" w:rsidP="0076408C">
      <w:pPr>
        <w:widowControl w:val="0"/>
        <w:autoSpaceDE w:val="0"/>
        <w:autoSpaceDN w:val="0"/>
        <w:spacing w:before="47" w:after="0" w:line="240" w:lineRule="auto"/>
        <w:ind w:right="285"/>
        <w:rPr>
          <w:rFonts w:ascii="Calibri" w:eastAsia="Calibri" w:hAnsi="Calibri" w:cs="Calibri"/>
          <w:sz w:val="26"/>
          <w:lang w:val="en-US"/>
        </w:rPr>
      </w:pPr>
      <w:r w:rsidRPr="0052532F">
        <w:rPr>
          <w:noProof/>
        </w:rPr>
        <w:drawing>
          <wp:inline distT="0" distB="0" distL="0" distR="0" wp14:anchorId="23BFCC04" wp14:editId="0348783B">
            <wp:extent cx="5731510" cy="720725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207250"/>
                    </a:xfrm>
                    <a:prstGeom prst="rect">
                      <a:avLst/>
                    </a:prstGeom>
                    <a:noFill/>
                    <a:ln>
                      <a:noFill/>
                    </a:ln>
                  </pic:spPr>
                </pic:pic>
              </a:graphicData>
            </a:graphic>
          </wp:inline>
        </w:drawing>
      </w:r>
    </w:p>
    <w:p w14:paraId="6461437F"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5612AD50"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F5F76CA"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45031768"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7CD41FE2"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B3769B0"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54D0790A"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430E3BA0" w14:textId="7A1CB318" w:rsidR="00CD4887" w:rsidRDefault="0052532F" w:rsidP="0076408C">
      <w:pPr>
        <w:widowControl w:val="0"/>
        <w:autoSpaceDE w:val="0"/>
        <w:autoSpaceDN w:val="0"/>
        <w:spacing w:before="47" w:after="0" w:line="240" w:lineRule="auto"/>
        <w:ind w:right="285"/>
        <w:rPr>
          <w:rFonts w:ascii="Calibri" w:eastAsia="Calibri" w:hAnsi="Calibri" w:cs="Calibri"/>
          <w:sz w:val="26"/>
          <w:lang w:val="en-US"/>
        </w:rPr>
      </w:pPr>
      <w:r w:rsidRPr="0052532F">
        <w:rPr>
          <w:noProof/>
        </w:rPr>
        <w:drawing>
          <wp:inline distT="0" distB="0" distL="0" distR="0" wp14:anchorId="2D740E25" wp14:editId="21BE8626">
            <wp:extent cx="5731510" cy="45408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9664"/>
                    <a:stretch/>
                  </pic:blipFill>
                  <pic:spPr bwMode="auto">
                    <a:xfrm>
                      <a:off x="0" y="0"/>
                      <a:ext cx="5731510" cy="4540885"/>
                    </a:xfrm>
                    <a:prstGeom prst="rect">
                      <a:avLst/>
                    </a:prstGeom>
                    <a:noFill/>
                    <a:ln>
                      <a:noFill/>
                    </a:ln>
                    <a:extLst>
                      <a:ext uri="{53640926-AAD7-44D8-BBD7-CCE9431645EC}">
                        <a14:shadowObscured xmlns:a14="http://schemas.microsoft.com/office/drawing/2010/main"/>
                      </a:ext>
                    </a:extLst>
                  </pic:spPr>
                </pic:pic>
              </a:graphicData>
            </a:graphic>
          </wp:inline>
        </w:drawing>
      </w:r>
    </w:p>
    <w:p w14:paraId="3A4203AA"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72992C82"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3CA43D5A"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3E3CB364"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A2E5EEF"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1F21E81"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2F6DAAF" w14:textId="7E1C3208"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E7B3406"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A1DA12C"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7BC5552E"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EEC8894"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0C1537C"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6A20C90C"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1FBC596B"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EA4F839"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7314AB54"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151062CB"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23E6B11B" w14:textId="77777777" w:rsidR="00CD4887" w:rsidRDefault="00CD4887" w:rsidP="0076408C">
      <w:pPr>
        <w:widowControl w:val="0"/>
        <w:autoSpaceDE w:val="0"/>
        <w:autoSpaceDN w:val="0"/>
        <w:spacing w:before="47" w:after="0" w:line="240" w:lineRule="auto"/>
        <w:ind w:right="285"/>
        <w:rPr>
          <w:rFonts w:ascii="Calibri" w:eastAsia="Calibri" w:hAnsi="Calibri" w:cs="Calibri"/>
          <w:sz w:val="26"/>
          <w:lang w:val="en-US"/>
        </w:rPr>
      </w:pPr>
    </w:p>
    <w:p w14:paraId="0099C358" w14:textId="239B093E" w:rsidR="00CD4887" w:rsidRDefault="0052532F" w:rsidP="0076408C">
      <w:pPr>
        <w:widowControl w:val="0"/>
        <w:autoSpaceDE w:val="0"/>
        <w:autoSpaceDN w:val="0"/>
        <w:spacing w:before="47" w:after="0" w:line="240" w:lineRule="auto"/>
        <w:ind w:right="285"/>
        <w:rPr>
          <w:rFonts w:ascii="Calibri" w:eastAsia="Calibri" w:hAnsi="Calibri" w:cs="Calibri"/>
          <w:sz w:val="26"/>
          <w:lang w:val="en-US"/>
        </w:rPr>
      </w:pPr>
      <w:r>
        <w:rPr>
          <w:noProof/>
        </w:rPr>
        <mc:AlternateContent>
          <mc:Choice Requires="wpg">
            <w:drawing>
              <wp:anchor distT="45720" distB="45720" distL="182880" distR="182880" simplePos="0" relativeHeight="251688960" behindDoc="0" locked="0" layoutInCell="1" allowOverlap="1" wp14:anchorId="0DBE5ECD" wp14:editId="5B4798B1">
                <wp:simplePos x="0" y="0"/>
                <wp:positionH relativeFrom="margin">
                  <wp:posOffset>-2540</wp:posOffset>
                </wp:positionH>
                <wp:positionV relativeFrom="paragraph">
                  <wp:posOffset>179070</wp:posOffset>
                </wp:positionV>
                <wp:extent cx="5724525" cy="5648325"/>
                <wp:effectExtent l="0" t="0" r="9525" b="9525"/>
                <wp:wrapSquare wrapText="bothSides"/>
                <wp:docPr id="19" name="Group 19"/>
                <wp:cNvGraphicFramePr/>
                <a:graphic xmlns:a="http://schemas.openxmlformats.org/drawingml/2006/main">
                  <a:graphicData uri="http://schemas.microsoft.com/office/word/2010/wordprocessingGroup">
                    <wpg:wgp>
                      <wpg:cNvGrpSpPr/>
                      <wpg:grpSpPr>
                        <a:xfrm>
                          <a:off x="0" y="0"/>
                          <a:ext cx="5724525" cy="5648325"/>
                          <a:chOff x="0" y="0"/>
                          <a:chExt cx="3567448" cy="1339185"/>
                        </a:xfrm>
                      </wpg:grpSpPr>
                      <wps:wsp>
                        <wps:cNvPr id="20" name="Rectangle 20"/>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9F75C" w14:textId="77777777" w:rsidR="0052532F" w:rsidRPr="00844DE9" w:rsidRDefault="0052532F" w:rsidP="0052532F">
                              <w:pPr>
                                <w:jc w:val="center"/>
                                <w:rPr>
                                  <w:rFonts w:asciiTheme="majorHAnsi" w:eastAsiaTheme="majorEastAsia" w:hAnsiTheme="majorHAnsi" w:cstheme="majorBidi"/>
                                  <w:b/>
                                  <w:bCs/>
                                  <w:color w:val="FFFFFF" w:themeColor="background1"/>
                                  <w:sz w:val="24"/>
                                  <w:szCs w:val="28"/>
                                </w:rPr>
                              </w:pPr>
                              <w:r>
                                <w:rPr>
                                  <w:rFonts w:asciiTheme="majorHAnsi" w:eastAsiaTheme="majorEastAsia" w:hAnsiTheme="majorHAnsi" w:cstheme="majorBidi"/>
                                  <w:b/>
                                  <w:bCs/>
                                  <w:color w:val="FFFFFF" w:themeColor="background1"/>
                                  <w:sz w:val="24"/>
                                  <w:szCs w:val="28"/>
                                </w:rPr>
                                <w:t xml:space="preserve">DISSENTING </w:t>
                              </w:r>
                              <w:r w:rsidRPr="00844DE9">
                                <w:rPr>
                                  <w:rFonts w:asciiTheme="majorHAnsi" w:eastAsiaTheme="majorEastAsia" w:hAnsiTheme="majorHAnsi" w:cstheme="majorBidi"/>
                                  <w:b/>
                                  <w:bCs/>
                                  <w:color w:val="FFFFFF" w:themeColor="background1"/>
                                  <w:sz w:val="24"/>
                                  <w:szCs w:val="28"/>
                                </w:rPr>
                                <w:t xml:space="preserve">RECOMMENDATION </w:t>
                              </w:r>
                              <w:r>
                                <w:rPr>
                                  <w:rFonts w:asciiTheme="majorHAnsi" w:eastAsiaTheme="majorEastAsia" w:hAnsiTheme="majorHAnsi" w:cstheme="majorBidi"/>
                                  <w:b/>
                                  <w:bCs/>
                                  <w:color w:val="FFFFFF" w:themeColor="background1"/>
                                  <w:sz w:val="24"/>
                                  <w:szCs w:val="28"/>
                                </w:rPr>
                                <w:t>3</w:t>
                              </w:r>
                              <w:r w:rsidRPr="00844DE9">
                                <w:rPr>
                                  <w:rFonts w:asciiTheme="majorHAnsi" w:eastAsiaTheme="majorEastAsia" w:hAnsiTheme="majorHAnsi" w:cstheme="majorBidi"/>
                                  <w:b/>
                                  <w:bCs/>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0" y="252679"/>
                            <a:ext cx="3567448" cy="1086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86DBA" w14:textId="77777777" w:rsidR="0052532F" w:rsidRPr="00AD2C4A" w:rsidRDefault="0052532F" w:rsidP="0052532F">
                              <w:pPr>
                                <w:spacing w:after="100" w:line="240" w:lineRule="auto"/>
                                <w:rPr>
                                  <w:caps/>
                                  <w:color w:val="4472C4" w:themeColor="accent1"/>
                                  <w:sz w:val="26"/>
                                  <w:szCs w:val="26"/>
                                </w:rPr>
                              </w:pPr>
                              <w:r w:rsidRPr="00AD2C4A">
                                <w:rPr>
                                  <w:caps/>
                                  <w:color w:val="4472C4" w:themeColor="accent1"/>
                                  <w:sz w:val="26"/>
                                  <w:szCs w:val="26"/>
                                </w:rPr>
                                <w:t>That the ACT Government repeal and replace the Heritage Act with a modern, fit for purpose Act and regulations, informed by consideration of examples and lessons from other states, which includes:</w:t>
                              </w:r>
                            </w:p>
                            <w:p w14:paraId="4336376F"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A requirement for the Minister to develop, publish, and regularly review an ACT Heritage Strategy, developed with advice and input from the Council.</w:t>
                              </w:r>
                            </w:p>
                            <w:p w14:paraId="11F98660" w14:textId="77777777" w:rsidR="0052532F" w:rsidRDefault="0052532F" w:rsidP="0052532F">
                              <w:pPr>
                                <w:pStyle w:val="ListParagraph"/>
                                <w:numPr>
                                  <w:ilvl w:val="0"/>
                                  <w:numId w:val="49"/>
                                </w:numPr>
                                <w:spacing w:after="160" w:line="259" w:lineRule="auto"/>
                                <w:rPr>
                                  <w:color w:val="2E74B5" w:themeColor="accent5" w:themeShade="BF"/>
                                  <w:sz w:val="24"/>
                                  <w:szCs w:val="24"/>
                                </w:rPr>
                              </w:pPr>
                              <w:r>
                                <w:rPr>
                                  <w:color w:val="2E74B5" w:themeColor="accent5" w:themeShade="BF"/>
                                  <w:sz w:val="24"/>
                                  <w:szCs w:val="24"/>
                                </w:rPr>
                                <w:t>Recognition of the intrinsic relationship and tension between heritage and development.</w:t>
                              </w:r>
                            </w:p>
                            <w:p w14:paraId="2CA4DDAE"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 xml:space="preserve">Establishment of a fully independent, professional Heritage Council, supported by a dedicated secretariat. </w:t>
                              </w:r>
                            </w:p>
                            <w:p w14:paraId="4BD916A8"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 xml:space="preserve">Confirmation of the Heritage Council as the decision making body for Heritage Matters, with the Minister maintaining the power to overrule decisions in exceptional circumstances. </w:t>
                              </w:r>
                            </w:p>
                            <w:p w14:paraId="6246F895"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 xml:space="preserve">Recognition of the existing heritage council “taskforce” on Aboriginal heritage as dedicated Sub Committee. The role of the sub-committee would be to provide advice to the Heritage Council on matters related to Aboriginal heritage, and </w:t>
                              </w:r>
                              <w:r>
                                <w:rPr>
                                  <w:color w:val="2E74B5" w:themeColor="accent5" w:themeShade="BF"/>
                                  <w:sz w:val="24"/>
                                  <w:szCs w:val="24"/>
                                </w:rPr>
                                <w:t>t</w:t>
                              </w:r>
                              <w:r w:rsidRPr="00AD2C4A">
                                <w:rPr>
                                  <w:color w:val="2E74B5" w:themeColor="accent5" w:themeShade="BF"/>
                                  <w:sz w:val="24"/>
                                  <w:szCs w:val="24"/>
                                </w:rPr>
                                <w:t>he chair of the Sub-Committee would also be a member of the Council, responsible for advocating the views of the Sub</w:t>
                              </w:r>
                              <w:r w:rsidRPr="00AD2C4A">
                                <w:rPr>
                                  <w:color w:val="2E74B5" w:themeColor="accent5" w:themeShade="BF"/>
                                  <w:sz w:val="24"/>
                                  <w:szCs w:val="24"/>
                                </w:rPr>
                                <w:noBreakHyphen/>
                                <w:t>Committee.</w:t>
                              </w:r>
                            </w:p>
                            <w:p w14:paraId="57BB45E4"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an appropriate mechanism for the establishment of clear timeframes and standards for the assessment of heritage applications</w:t>
                              </w:r>
                            </w:p>
                            <w:p w14:paraId="46752CE5"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Integration with other ACT legislation, including legislation related to planning, development, and building.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BE5ECD" id="Group 19" o:spid="_x0000_s1026" style="position:absolute;margin-left:-.2pt;margin-top:14.1pt;width:450.75pt;height:444.75pt;z-index:251688960;mso-wrap-distance-left:14.4pt;mso-wrap-distance-top:3.6pt;mso-wrap-distance-right:14.4pt;mso-wrap-distance-bottom:3.6pt;mso-position-horizontal-relative:margin;mso-width-relative:margin;mso-height-relative:margin" coordsize="35674,1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">
                <v:rect id="Rectangle 20"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4472c4 [3204]" stroked="f" strokeweight="1pt">
                  <v:textbox>
                    <w:txbxContent>
                      <w:p w14:paraId="04C9F75C" w14:textId="77777777" w:rsidR="0052532F" w:rsidRPr="00844DE9" w:rsidRDefault="0052532F" w:rsidP="0052532F">
                        <w:pPr>
                          <w:jc w:val="center"/>
                          <w:rPr>
                            <w:rFonts w:asciiTheme="majorHAnsi" w:eastAsiaTheme="majorEastAsia" w:hAnsiTheme="majorHAnsi" w:cstheme="majorBidi"/>
                            <w:b/>
                            <w:bCs/>
                            <w:color w:val="FFFFFF" w:themeColor="background1"/>
                            <w:sz w:val="24"/>
                            <w:szCs w:val="28"/>
                          </w:rPr>
                        </w:pPr>
                        <w:r>
                          <w:rPr>
                            <w:rFonts w:asciiTheme="majorHAnsi" w:eastAsiaTheme="majorEastAsia" w:hAnsiTheme="majorHAnsi" w:cstheme="majorBidi"/>
                            <w:b/>
                            <w:bCs/>
                            <w:color w:val="FFFFFF" w:themeColor="background1"/>
                            <w:sz w:val="24"/>
                            <w:szCs w:val="28"/>
                          </w:rPr>
                          <w:t xml:space="preserve">DISSENTING </w:t>
                        </w:r>
                        <w:r w:rsidRPr="00844DE9">
                          <w:rPr>
                            <w:rFonts w:asciiTheme="majorHAnsi" w:eastAsiaTheme="majorEastAsia" w:hAnsiTheme="majorHAnsi" w:cstheme="majorBidi"/>
                            <w:b/>
                            <w:bCs/>
                            <w:color w:val="FFFFFF" w:themeColor="background1"/>
                            <w:sz w:val="24"/>
                            <w:szCs w:val="28"/>
                          </w:rPr>
                          <w:t xml:space="preserve">RECOMMENDATION </w:t>
                        </w:r>
                        <w:r>
                          <w:rPr>
                            <w:rFonts w:asciiTheme="majorHAnsi" w:eastAsiaTheme="majorEastAsia" w:hAnsiTheme="majorHAnsi" w:cstheme="majorBidi"/>
                            <w:b/>
                            <w:bCs/>
                            <w:color w:val="FFFFFF" w:themeColor="background1"/>
                            <w:sz w:val="24"/>
                            <w:szCs w:val="28"/>
                          </w:rPr>
                          <w:t>3</w:t>
                        </w:r>
                        <w:r w:rsidRPr="00844DE9">
                          <w:rPr>
                            <w:rFonts w:asciiTheme="majorHAnsi" w:eastAsiaTheme="majorEastAsia" w:hAnsiTheme="majorHAnsi" w:cstheme="majorBidi"/>
                            <w:b/>
                            <w:bCs/>
                            <w:color w:val="FFFFFF" w:themeColor="background1"/>
                            <w:sz w:val="24"/>
                            <w:szCs w:val="28"/>
                          </w:rPr>
                          <w:t>:</w:t>
                        </w:r>
                      </w:p>
                    </w:txbxContent>
                  </v:textbox>
                </v:rect>
                <v:shapetype id="_x0000_t202" coordsize="21600,21600" o:spt="202" path="m,l,21600r21600,l21600,xe">
                  <v:stroke joinstyle="miter"/>
                  <v:path gradientshapeok="t" o:connecttype="rect"/>
                </v:shapetype>
                <v:shape id="Text Box 21" o:spid="_x0000_s1028" type="#_x0000_t202" style="position:absolute;top:2526;width:35674;height:10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" filled="f" stroked="f" strokeweight=".5pt">
                  <v:textbox inset=",7.2pt,,0">
                    <w:txbxContent>
                      <w:p w14:paraId="0B186DBA" w14:textId="77777777" w:rsidR="0052532F" w:rsidRPr="00AD2C4A" w:rsidRDefault="0052532F" w:rsidP="0052532F">
                        <w:pPr>
                          <w:spacing w:after="100" w:line="240" w:lineRule="auto"/>
                          <w:rPr>
                            <w:caps/>
                            <w:color w:val="4472C4" w:themeColor="accent1"/>
                            <w:sz w:val="26"/>
                            <w:szCs w:val="26"/>
                          </w:rPr>
                        </w:pPr>
                        <w:r w:rsidRPr="00AD2C4A">
                          <w:rPr>
                            <w:caps/>
                            <w:color w:val="4472C4" w:themeColor="accent1"/>
                            <w:sz w:val="26"/>
                            <w:szCs w:val="26"/>
                          </w:rPr>
                          <w:t>That the ACT Government repeal and replace the Heritage Act with a modern, fit for purpose Act and regulations, informed by consideration of examples and lessons from other states, which includes:</w:t>
                        </w:r>
                      </w:p>
                      <w:p w14:paraId="4336376F"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A requirement for the Minister to develop, publish, and regularly review an ACT Heritage Strategy, developed with advice and input from the Council.</w:t>
                        </w:r>
                      </w:p>
                      <w:p w14:paraId="11F98660" w14:textId="77777777" w:rsidR="0052532F" w:rsidRDefault="0052532F" w:rsidP="0052532F">
                        <w:pPr>
                          <w:pStyle w:val="ListParagraph"/>
                          <w:numPr>
                            <w:ilvl w:val="0"/>
                            <w:numId w:val="49"/>
                          </w:numPr>
                          <w:spacing w:after="160" w:line="259" w:lineRule="auto"/>
                          <w:rPr>
                            <w:color w:val="2E74B5" w:themeColor="accent5" w:themeShade="BF"/>
                            <w:sz w:val="24"/>
                            <w:szCs w:val="24"/>
                          </w:rPr>
                        </w:pPr>
                        <w:r>
                          <w:rPr>
                            <w:color w:val="2E74B5" w:themeColor="accent5" w:themeShade="BF"/>
                            <w:sz w:val="24"/>
                            <w:szCs w:val="24"/>
                          </w:rPr>
                          <w:t>Recognition of the intrinsic relationship and tension between heritage and development.</w:t>
                        </w:r>
                      </w:p>
                      <w:p w14:paraId="2CA4DDAE"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 xml:space="preserve">Establishment of a fully independent, professional Heritage Council, supported by a dedicated secretariat. </w:t>
                        </w:r>
                      </w:p>
                      <w:p w14:paraId="4BD916A8"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 xml:space="preserve">Confirmation of the Heritage Council as the decision making body for Heritage Matters, with the Minister maintaining the power to overrule decisions in exceptional circumstances. </w:t>
                        </w:r>
                      </w:p>
                      <w:p w14:paraId="6246F895"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 xml:space="preserve">Recognition of the existing heritage council “taskforce” on Aboriginal heritage as dedicated Sub Committee. The role of the sub-committee would be to provide advice to the Heritage Council on matters related to Aboriginal heritage, and </w:t>
                        </w:r>
                        <w:r>
                          <w:rPr>
                            <w:color w:val="2E74B5" w:themeColor="accent5" w:themeShade="BF"/>
                            <w:sz w:val="24"/>
                            <w:szCs w:val="24"/>
                          </w:rPr>
                          <w:t>t</w:t>
                        </w:r>
                        <w:r w:rsidRPr="00AD2C4A">
                          <w:rPr>
                            <w:color w:val="2E74B5" w:themeColor="accent5" w:themeShade="BF"/>
                            <w:sz w:val="24"/>
                            <w:szCs w:val="24"/>
                          </w:rPr>
                          <w:t>he chair of the Sub-Committee would also be a member of the Council, responsible for advocating the views of the Sub</w:t>
                        </w:r>
                        <w:r w:rsidRPr="00AD2C4A">
                          <w:rPr>
                            <w:color w:val="2E74B5" w:themeColor="accent5" w:themeShade="BF"/>
                            <w:sz w:val="24"/>
                            <w:szCs w:val="24"/>
                          </w:rPr>
                          <w:noBreakHyphen/>
                          <w:t>Committee.</w:t>
                        </w:r>
                      </w:p>
                      <w:p w14:paraId="57BB45E4"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an appropriate mechanism for the establishment of clear timeframes and standards for the assessment of heritage applications</w:t>
                        </w:r>
                      </w:p>
                      <w:p w14:paraId="46752CE5" w14:textId="77777777" w:rsidR="0052532F" w:rsidRPr="00AD2C4A" w:rsidRDefault="0052532F" w:rsidP="0052532F">
                        <w:pPr>
                          <w:pStyle w:val="ListParagraph"/>
                          <w:numPr>
                            <w:ilvl w:val="0"/>
                            <w:numId w:val="49"/>
                          </w:numPr>
                          <w:spacing w:after="160" w:line="259" w:lineRule="auto"/>
                          <w:rPr>
                            <w:color w:val="2E74B5" w:themeColor="accent5" w:themeShade="BF"/>
                            <w:sz w:val="24"/>
                            <w:szCs w:val="24"/>
                          </w:rPr>
                        </w:pPr>
                        <w:r w:rsidRPr="00AD2C4A">
                          <w:rPr>
                            <w:color w:val="2E74B5" w:themeColor="accent5" w:themeShade="BF"/>
                            <w:sz w:val="24"/>
                            <w:szCs w:val="24"/>
                          </w:rPr>
                          <w:t>Integration with other ACT legislation, including legislation related to planning, development, and building.</w:t>
                        </w:r>
                      </w:p>
                    </w:txbxContent>
                  </v:textbox>
                </v:shape>
                <w10:wrap type="square" anchorx="margin"/>
              </v:group>
            </w:pict>
          </mc:Fallback>
        </mc:AlternateContent>
      </w:r>
    </w:p>
    <w:p w14:paraId="571629B9" w14:textId="3F616C57" w:rsidR="00CD4887" w:rsidRDefault="0052532F" w:rsidP="0076408C">
      <w:pPr>
        <w:widowControl w:val="0"/>
        <w:autoSpaceDE w:val="0"/>
        <w:autoSpaceDN w:val="0"/>
        <w:spacing w:before="47" w:after="0" w:line="240" w:lineRule="auto"/>
        <w:ind w:right="285"/>
        <w:rPr>
          <w:rFonts w:ascii="Calibri" w:eastAsia="Calibri" w:hAnsi="Calibri" w:cs="Calibri"/>
          <w:sz w:val="26"/>
          <w:lang w:val="en-US"/>
        </w:rPr>
      </w:pPr>
      <w:r w:rsidRPr="0052532F">
        <w:rPr>
          <w:noProof/>
        </w:rPr>
        <w:drawing>
          <wp:inline distT="0" distB="0" distL="0" distR="0" wp14:anchorId="71820FD9" wp14:editId="07171268">
            <wp:extent cx="5731510" cy="256222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2562225"/>
                    </a:xfrm>
                    <a:prstGeom prst="rect">
                      <a:avLst/>
                    </a:prstGeom>
                    <a:noFill/>
                    <a:ln>
                      <a:noFill/>
                    </a:ln>
                  </pic:spPr>
                </pic:pic>
              </a:graphicData>
            </a:graphic>
          </wp:inline>
        </w:drawing>
      </w:r>
    </w:p>
    <w:p w14:paraId="68E7CACE" w14:textId="6CB703B1" w:rsidR="00CD4887" w:rsidRPr="0076408C" w:rsidRDefault="00F32FFB" w:rsidP="0076408C">
      <w:pPr>
        <w:widowControl w:val="0"/>
        <w:autoSpaceDE w:val="0"/>
        <w:autoSpaceDN w:val="0"/>
        <w:spacing w:before="47" w:after="0" w:line="240" w:lineRule="auto"/>
        <w:ind w:right="285"/>
        <w:rPr>
          <w:rFonts w:ascii="Calibri" w:eastAsia="Calibri" w:hAnsi="Calibri" w:cs="Calibri"/>
          <w:sz w:val="26"/>
          <w:lang w:val="en-US"/>
        </w:rPr>
      </w:pPr>
      <w:r w:rsidRPr="00F32FFB">
        <w:rPr>
          <w:noProof/>
        </w:rPr>
        <w:drawing>
          <wp:inline distT="0" distB="0" distL="0" distR="0" wp14:anchorId="7B549945" wp14:editId="39187EF3">
            <wp:extent cx="5706745" cy="886333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6745" cy="8863330"/>
                    </a:xfrm>
                    <a:prstGeom prst="rect">
                      <a:avLst/>
                    </a:prstGeom>
                    <a:noFill/>
                    <a:ln>
                      <a:noFill/>
                    </a:ln>
                  </pic:spPr>
                </pic:pic>
              </a:graphicData>
            </a:graphic>
          </wp:inline>
        </w:drawing>
      </w:r>
    </w:p>
    <w:sectPr w:rsidR="00CD4887" w:rsidRPr="0076408C" w:rsidSect="0011754C">
      <w:pgSz w:w="11906" w:h="16838" w:code="9"/>
      <w:pgMar w:top="1440" w:right="1440" w:bottom="1440" w:left="1440"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CA61F6-7BD1-494E-AA8C-061970808FE4}"/>
    <w:embedBold r:id="rId2" w:fontKey="{73DAB56E-0786-4FB0-8F38-03E91C69208E}"/>
    <w:embedItalic r:id="rId3" w:fontKey="{468C9AAE-6255-4E8E-B4A7-50F5AD25490C}"/>
    <w:embedBoldItalic r:id="rId4" w:fontKey="{D6BC47A2-C9BA-4566-A120-72662A55AD7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embedRegular r:id="rId5" w:fontKey="{83CBD3B1-3F07-4179-996F-A32CC0FCAE14}"/>
    <w:embedBold r:id="rId6" w:fontKey="{FFA8E581-E546-47C8-A351-4840C0320A1C}"/>
    <w:embedItalic r:id="rId7" w:fontKey="{47D7BB7F-5612-4CE0-A5DE-C708CF61A3D7}"/>
    <w:embedBoldItalic r:id="rId8" w:fontKey="{DFEE046B-847A-4D05-9C65-20F401FAD41C}"/>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embedRegular r:id="rId9" w:fontKey="{8BFD39F5-938F-42E5-9A19-CAAB61423D03}"/>
    <w:embedItalic r:id="rId10" w:fontKey="{547C2814-5254-4DFF-A670-301C6D7FC03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1" w:subsetted="1" w:fontKey="{D6FD6C9B-C787-430E-A441-99F64773BBB1}"/>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2" w:subsetted="1" w:fontKey="{9A274E32-3475-4B18-87AB-BECF1EA58451}"/>
    <w:embedBold r:id="rId13" w:subsetted="1" w:fontKey="{A565554C-1C3D-4FAE-BC89-9F41B7D1E71C}"/>
  </w:font>
  <w:font w:name="ArialMT">
    <w:altName w:val="Arial"/>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451E757"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44528">
      <w:rPr>
        <w:rFonts w:ascii="Montserrat SemiBold" w:hAnsi="Montserrat SemiBold" w:cstheme="majorHAnsi"/>
        <w:noProof/>
        <w:color w:val="2F5496"/>
        <w:w w:val="90"/>
        <w:sz w:val="18"/>
        <w:szCs w:val="18"/>
      </w:rPr>
      <w:t>Inquiry into ACT’s heritage arrangements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1301C24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B608C9">
      <w:rPr>
        <w:rFonts w:cstheme="minorHAnsi"/>
        <w:noProof/>
        <w:color w:val="404040" w:themeColor="text1" w:themeTint="BF"/>
      </w:rPr>
      <w:t>Standing Committee on Environment, Climate Change and Biodiversity</w:t>
    </w:r>
    <w:r w:rsidR="00B608C9">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7102FECA" w:rsidR="00836FFE" w:rsidRPr="00C8358A" w:rsidRDefault="0085595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533598F4" w:rsidR="00CD05B9" w:rsidRDefault="00CD05B9" w:rsidP="00F101AB">
    <w:pPr>
      <w:pStyle w:val="Footer"/>
      <w:tabs>
        <w:tab w:val="clear" w:pos="4513"/>
        <w:tab w:val="clear" w:pos="9026"/>
      </w:tabs>
      <w:rPr>
        <w:rFonts w:cstheme="minorHAnsi"/>
        <w:color w:val="404040" w:themeColor="text1" w:themeTint="BF"/>
      </w:rPr>
    </w:pPr>
    <w:r w:rsidRPr="002F6BD2">
      <w:rPr>
        <w:rFonts w:cstheme="minorHAnsi"/>
        <w:color w:val="404040" w:themeColor="text1" w:themeTint="BF"/>
      </w:rPr>
      <w:t xml:space="preserve">Report </w:t>
    </w:r>
    <w:r w:rsidR="00B319C7" w:rsidRPr="002F6BD2">
      <w:rPr>
        <w:rFonts w:cstheme="minorHAnsi"/>
        <w:color w:val="404040" w:themeColor="text1" w:themeTint="BF"/>
      </w:rPr>
      <w:t>9</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3369C9E0" w14:textId="32B250E7" w:rsidR="00836FFE" w:rsidRDefault="00855959">
    <w:pPr>
      <w:pStyle w:val="Footer"/>
      <w:rPr>
        <w:rFonts w:asciiTheme="majorHAnsi" w:hAnsiTheme="majorHAnsi" w:cstheme="majorHAnsi"/>
      </w:rPr>
    </w:pPr>
    <w:r>
      <w:rPr>
        <w:rFonts w:asciiTheme="majorHAnsi" w:hAnsiTheme="majorHAnsi" w:cstheme="majorHAnsi"/>
      </w:rPr>
      <w:t>October 2023</w:t>
    </w: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0D81F152"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24DCB">
      <w:rPr>
        <w:rFonts w:ascii="Montserrat SemiBold" w:hAnsi="Montserrat SemiBold" w:cstheme="majorHAnsi"/>
        <w:noProof/>
        <w:color w:val="2F5496"/>
        <w:w w:val="90"/>
        <w:sz w:val="18"/>
        <w:szCs w:val="18"/>
      </w:rPr>
      <w:t>Inquiry into ACT’s heritage arrangements</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C182CE3"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24DCB">
      <w:rPr>
        <w:rFonts w:ascii="Montserrat SemiBold" w:hAnsi="Montserrat SemiBold" w:cstheme="majorHAnsi"/>
        <w:noProof/>
        <w:color w:val="2F5496"/>
        <w:w w:val="90"/>
        <w:sz w:val="18"/>
        <w:szCs w:val="18"/>
      </w:rPr>
      <w:t>Inquiry into ACT’s heritage arrangements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6036BBA"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124DCB">
      <w:rPr>
        <w:rFonts w:ascii="Montserrat SemiBold" w:hAnsi="Montserrat SemiBold" w:cstheme="majorHAnsi"/>
        <w:noProof/>
        <w:color w:val="2F5496"/>
        <w:w w:val="90"/>
        <w:sz w:val="18"/>
        <w:szCs w:val="18"/>
      </w:rPr>
      <w:t>Inquiry into ACT’s heritage arrangements</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A226DC3"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124DCB">
      <w:rPr>
        <w:rFonts w:ascii="Montserrat SemiBold" w:hAnsi="Montserrat SemiBold" w:cstheme="majorHAnsi"/>
        <w:noProof/>
        <w:color w:val="2F5496"/>
        <w:w w:val="90"/>
        <w:sz w:val="18"/>
        <w:szCs w:val="18"/>
      </w:rPr>
      <w:t>Inquiry into ACT’s heritage arrangements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4CCC988A" w14:textId="65124575" w:rsidR="005A1A29" w:rsidRPr="00725980" w:rsidRDefault="005A1A29">
      <w:pPr>
        <w:pStyle w:val="FootnoteText"/>
        <w:rPr>
          <w:sz w:val="18"/>
          <w:szCs w:val="18"/>
        </w:rPr>
      </w:pPr>
      <w:r w:rsidRPr="00725980">
        <w:rPr>
          <w:rStyle w:val="FootnoteReference"/>
          <w:sz w:val="18"/>
          <w:szCs w:val="18"/>
        </w:rPr>
        <w:footnoteRef/>
      </w:r>
      <w:r w:rsidRPr="00725980">
        <w:rPr>
          <w:sz w:val="18"/>
          <w:szCs w:val="18"/>
        </w:rPr>
        <w:t xml:space="preserve"> ACT Government, </w:t>
      </w:r>
      <w:r w:rsidRPr="00725980">
        <w:rPr>
          <w:i/>
          <w:iCs/>
          <w:sz w:val="18"/>
          <w:szCs w:val="18"/>
        </w:rPr>
        <w:t>Submission 19</w:t>
      </w:r>
      <w:r w:rsidRPr="00725980">
        <w:rPr>
          <w:sz w:val="18"/>
          <w:szCs w:val="18"/>
        </w:rPr>
        <w:t>, p 4.</w:t>
      </w:r>
    </w:p>
  </w:footnote>
  <w:footnote w:id="2">
    <w:p w14:paraId="33AC4530" w14:textId="77C14496" w:rsidR="00B629C3" w:rsidRPr="00725980" w:rsidRDefault="00B629C3">
      <w:pPr>
        <w:pStyle w:val="FootnoteText"/>
        <w:rPr>
          <w:sz w:val="18"/>
          <w:szCs w:val="18"/>
        </w:rPr>
      </w:pPr>
      <w:r w:rsidRPr="00725980">
        <w:rPr>
          <w:rStyle w:val="FootnoteReference"/>
          <w:sz w:val="18"/>
          <w:szCs w:val="18"/>
        </w:rPr>
        <w:footnoteRef/>
      </w:r>
      <w:r w:rsidRPr="00725980">
        <w:rPr>
          <w:sz w:val="18"/>
          <w:szCs w:val="18"/>
        </w:rPr>
        <w:t xml:space="preserve"> ACT Government, </w:t>
      </w:r>
      <w:r w:rsidRPr="00725980">
        <w:rPr>
          <w:i/>
          <w:iCs/>
          <w:sz w:val="18"/>
          <w:szCs w:val="18"/>
        </w:rPr>
        <w:t>Submission 19</w:t>
      </w:r>
      <w:r w:rsidRPr="00725980">
        <w:rPr>
          <w:sz w:val="18"/>
          <w:szCs w:val="18"/>
        </w:rPr>
        <w:t>, p 4.</w:t>
      </w:r>
    </w:p>
  </w:footnote>
  <w:footnote w:id="3">
    <w:p w14:paraId="2A14E2E1" w14:textId="4C96F981" w:rsidR="00A83578" w:rsidRPr="00A83578" w:rsidRDefault="00A83578">
      <w:pPr>
        <w:pStyle w:val="FootnoteText"/>
      </w:pPr>
      <w:r w:rsidRPr="00725980">
        <w:rPr>
          <w:rStyle w:val="FootnoteReference"/>
          <w:sz w:val="18"/>
          <w:szCs w:val="18"/>
        </w:rPr>
        <w:footnoteRef/>
      </w:r>
      <w:r w:rsidRPr="00725980">
        <w:rPr>
          <w:sz w:val="18"/>
          <w:szCs w:val="18"/>
        </w:rPr>
        <w:t xml:space="preserve"> ACT Government, </w:t>
      </w:r>
      <w:r w:rsidRPr="00725980">
        <w:rPr>
          <w:i/>
          <w:iCs/>
          <w:sz w:val="18"/>
          <w:szCs w:val="18"/>
        </w:rPr>
        <w:t>Submission 19</w:t>
      </w:r>
      <w:r w:rsidRPr="00725980">
        <w:rPr>
          <w:sz w:val="18"/>
          <w:szCs w:val="18"/>
        </w:rPr>
        <w:t>, p 4.</w:t>
      </w:r>
    </w:p>
  </w:footnote>
  <w:footnote w:id="4">
    <w:p w14:paraId="6C2DC484" w14:textId="5A2E87D1" w:rsidR="00466522" w:rsidRPr="00466522" w:rsidRDefault="00466522">
      <w:pPr>
        <w:pStyle w:val="FootnoteText"/>
        <w:rPr>
          <w:sz w:val="18"/>
          <w:szCs w:val="18"/>
        </w:rPr>
      </w:pPr>
      <w:r w:rsidRPr="00466522">
        <w:rPr>
          <w:rStyle w:val="FootnoteReference"/>
          <w:sz w:val="18"/>
          <w:szCs w:val="18"/>
        </w:rPr>
        <w:footnoteRef/>
      </w:r>
      <w:r w:rsidRPr="00466522">
        <w:rPr>
          <w:sz w:val="18"/>
          <w:szCs w:val="18"/>
        </w:rPr>
        <w:t xml:space="preserve"> </w:t>
      </w:r>
      <w:r w:rsidRPr="006C178B">
        <w:rPr>
          <w:sz w:val="18"/>
          <w:szCs w:val="18"/>
        </w:rPr>
        <w:t>Ms Rebecca Vassarotti</w:t>
      </w:r>
      <w:r>
        <w:rPr>
          <w:sz w:val="18"/>
          <w:szCs w:val="18"/>
        </w:rPr>
        <w:t xml:space="preserve"> MLA</w:t>
      </w:r>
      <w:r w:rsidRPr="006C178B">
        <w:rPr>
          <w:sz w:val="18"/>
          <w:szCs w:val="18"/>
        </w:rPr>
        <w:t>, Minister for Heritage, ‘</w:t>
      </w:r>
      <w:r w:rsidRPr="00AE3034">
        <w:rPr>
          <w:sz w:val="18"/>
          <w:szCs w:val="18"/>
        </w:rPr>
        <w:t>Statement regarding ACT Heritage Council and next steps for heritage reform</w:t>
      </w:r>
      <w:r w:rsidRPr="006C178B">
        <w:rPr>
          <w:sz w:val="18"/>
          <w:szCs w:val="18"/>
        </w:rPr>
        <w:t xml:space="preserve">’, </w:t>
      </w:r>
      <w:r w:rsidRPr="006C178B">
        <w:rPr>
          <w:i/>
          <w:iCs/>
          <w:sz w:val="18"/>
          <w:szCs w:val="18"/>
        </w:rPr>
        <w:t>Media Release</w:t>
      </w:r>
      <w:r w:rsidRPr="006C178B">
        <w:rPr>
          <w:sz w:val="18"/>
          <w:szCs w:val="18"/>
        </w:rPr>
        <w:t>, 19 April 2023.</w:t>
      </w:r>
    </w:p>
  </w:footnote>
  <w:footnote w:id="5">
    <w:p w14:paraId="42DADE14" w14:textId="23790AAA" w:rsidR="009811CE" w:rsidRPr="009811CE" w:rsidRDefault="009811CE">
      <w:pPr>
        <w:pStyle w:val="FootnoteText"/>
        <w:rPr>
          <w:sz w:val="18"/>
          <w:szCs w:val="18"/>
        </w:rPr>
      </w:pPr>
      <w:r w:rsidRPr="009811CE">
        <w:rPr>
          <w:rStyle w:val="FootnoteReference"/>
          <w:sz w:val="18"/>
          <w:szCs w:val="18"/>
        </w:rPr>
        <w:footnoteRef/>
      </w:r>
      <w:r w:rsidRPr="009811CE">
        <w:rPr>
          <w:sz w:val="18"/>
          <w:szCs w:val="18"/>
        </w:rPr>
        <w:t xml:space="preserve"> </w:t>
      </w:r>
      <w:r w:rsidR="0047431E">
        <w:rPr>
          <w:sz w:val="18"/>
          <w:szCs w:val="18"/>
        </w:rPr>
        <w:t xml:space="preserve">Ms Rebecca Vassarotti MLA, Minister for Heritage, </w:t>
      </w:r>
      <w:r w:rsidR="0047431E" w:rsidRPr="0047431E">
        <w:rPr>
          <w:i/>
          <w:iCs/>
          <w:sz w:val="18"/>
          <w:szCs w:val="18"/>
        </w:rPr>
        <w:t>Hansard</w:t>
      </w:r>
      <w:r w:rsidR="0047431E">
        <w:rPr>
          <w:sz w:val="18"/>
          <w:szCs w:val="18"/>
        </w:rPr>
        <w:t>, 29 November 2022, p 3910.</w:t>
      </w:r>
    </w:p>
  </w:footnote>
  <w:footnote w:id="6">
    <w:p w14:paraId="1CA33CA4" w14:textId="50FE0A9E" w:rsidR="00172208" w:rsidRPr="00725980" w:rsidRDefault="00172208">
      <w:pPr>
        <w:pStyle w:val="FootnoteText"/>
        <w:rPr>
          <w:sz w:val="18"/>
          <w:szCs w:val="18"/>
        </w:rPr>
      </w:pPr>
      <w:r w:rsidRPr="009811CE">
        <w:rPr>
          <w:rStyle w:val="FootnoteReference"/>
          <w:sz w:val="18"/>
          <w:szCs w:val="18"/>
        </w:rPr>
        <w:footnoteRef/>
      </w:r>
      <w:r w:rsidRPr="009811CE">
        <w:rPr>
          <w:sz w:val="18"/>
          <w:szCs w:val="18"/>
        </w:rPr>
        <w:t xml:space="preserve"> Nous Group</w:t>
      </w:r>
      <w:r w:rsidRPr="00725980">
        <w:rPr>
          <w:sz w:val="18"/>
          <w:szCs w:val="18"/>
        </w:rPr>
        <w:t xml:space="preserve">, </w:t>
      </w:r>
      <w:r w:rsidRPr="00725980">
        <w:rPr>
          <w:i/>
          <w:iCs/>
          <w:sz w:val="18"/>
          <w:szCs w:val="18"/>
        </w:rPr>
        <w:t>Review of the ACT Heritage Council – Public Report</w:t>
      </w:r>
      <w:r w:rsidRPr="00725980">
        <w:rPr>
          <w:sz w:val="18"/>
          <w:szCs w:val="18"/>
        </w:rPr>
        <w:t>,</w:t>
      </w:r>
      <w:r w:rsidR="00ED6D77">
        <w:rPr>
          <w:sz w:val="18"/>
          <w:szCs w:val="18"/>
        </w:rPr>
        <w:t xml:space="preserve"> November 2022,</w:t>
      </w:r>
      <w:r w:rsidRPr="00725980">
        <w:rPr>
          <w:sz w:val="18"/>
          <w:szCs w:val="18"/>
        </w:rPr>
        <w:t xml:space="preserve"> p 1.</w:t>
      </w:r>
    </w:p>
  </w:footnote>
  <w:footnote w:id="7">
    <w:p w14:paraId="14EAB8EC" w14:textId="190059F2" w:rsidR="00172208" w:rsidRDefault="00172208">
      <w:pPr>
        <w:pStyle w:val="FootnoteText"/>
      </w:pPr>
      <w:r w:rsidRPr="00725980">
        <w:rPr>
          <w:rStyle w:val="FootnoteReference"/>
          <w:sz w:val="18"/>
          <w:szCs w:val="18"/>
        </w:rPr>
        <w:footnoteRef/>
      </w:r>
      <w:r w:rsidRPr="00725980">
        <w:rPr>
          <w:sz w:val="18"/>
          <w:szCs w:val="18"/>
        </w:rPr>
        <w:t xml:space="preserve"> Nous Group, </w:t>
      </w:r>
      <w:r w:rsidRPr="00725980">
        <w:rPr>
          <w:i/>
          <w:iCs/>
          <w:sz w:val="18"/>
          <w:szCs w:val="18"/>
        </w:rPr>
        <w:t>Review of the ACT Heritage Council – Public Report</w:t>
      </w:r>
      <w:r w:rsidRPr="00725980">
        <w:rPr>
          <w:sz w:val="18"/>
          <w:szCs w:val="18"/>
        </w:rPr>
        <w:t xml:space="preserve">, </w:t>
      </w:r>
      <w:r w:rsidR="00005CEE">
        <w:rPr>
          <w:sz w:val="18"/>
          <w:szCs w:val="18"/>
        </w:rPr>
        <w:t xml:space="preserve">November 2022, </w:t>
      </w:r>
      <w:r w:rsidRPr="00725980">
        <w:rPr>
          <w:sz w:val="18"/>
          <w:szCs w:val="18"/>
        </w:rPr>
        <w:t>p 2</w:t>
      </w:r>
      <w:r w:rsidR="00894DE5" w:rsidRPr="00725980">
        <w:rPr>
          <w:sz w:val="18"/>
          <w:szCs w:val="18"/>
        </w:rPr>
        <w:t>.</w:t>
      </w:r>
    </w:p>
  </w:footnote>
  <w:footnote w:id="8">
    <w:p w14:paraId="64668A93" w14:textId="4C99E8EF" w:rsidR="00AE3034" w:rsidRPr="002D7669" w:rsidRDefault="00AE3034">
      <w:pPr>
        <w:pStyle w:val="FootnoteText"/>
        <w:rPr>
          <w:sz w:val="18"/>
          <w:szCs w:val="18"/>
        </w:rPr>
      </w:pPr>
      <w:r w:rsidRPr="002D7669">
        <w:rPr>
          <w:rStyle w:val="FootnoteReference"/>
          <w:sz w:val="18"/>
          <w:szCs w:val="18"/>
        </w:rPr>
        <w:footnoteRef/>
      </w:r>
      <w:r w:rsidRPr="002D7669">
        <w:rPr>
          <w:sz w:val="18"/>
          <w:szCs w:val="18"/>
        </w:rPr>
        <w:t xml:space="preserve"> Ms Rebecca Vassarotti MLA, Minister for Heritage, ‘Statement regarding ACT Heritage Council and next steps for heritage reform’, </w:t>
      </w:r>
      <w:r w:rsidRPr="002D7669">
        <w:rPr>
          <w:i/>
          <w:iCs/>
          <w:sz w:val="18"/>
          <w:szCs w:val="18"/>
        </w:rPr>
        <w:t>Media Release</w:t>
      </w:r>
      <w:r w:rsidRPr="002D7669">
        <w:rPr>
          <w:sz w:val="18"/>
          <w:szCs w:val="18"/>
        </w:rPr>
        <w:t>, 19 April 2023.</w:t>
      </w:r>
    </w:p>
  </w:footnote>
  <w:footnote w:id="9">
    <w:p w14:paraId="370B8951" w14:textId="5175F7E6" w:rsidR="0091267E" w:rsidRPr="002D7669" w:rsidRDefault="0091267E">
      <w:pPr>
        <w:pStyle w:val="FootnoteText"/>
        <w:rPr>
          <w:sz w:val="18"/>
          <w:szCs w:val="18"/>
        </w:rPr>
      </w:pPr>
      <w:r w:rsidRPr="002D7669">
        <w:rPr>
          <w:rStyle w:val="FootnoteReference"/>
          <w:sz w:val="18"/>
          <w:szCs w:val="18"/>
        </w:rPr>
        <w:footnoteRef/>
      </w:r>
      <w:r w:rsidRPr="002D7669">
        <w:rPr>
          <w:sz w:val="18"/>
          <w:szCs w:val="18"/>
        </w:rPr>
        <w:t xml:space="preserve"> ACT Government</w:t>
      </w:r>
      <w:r w:rsidR="002D7669">
        <w:rPr>
          <w:sz w:val="18"/>
          <w:szCs w:val="18"/>
        </w:rPr>
        <w:t xml:space="preserve"> </w:t>
      </w:r>
      <w:r w:rsidR="002D7669" w:rsidRPr="002D7669">
        <w:rPr>
          <w:sz w:val="18"/>
          <w:szCs w:val="18"/>
        </w:rPr>
        <w:t>Environment, Planning and Sustainable Development Directorate</w:t>
      </w:r>
      <w:r w:rsidRPr="002D7669">
        <w:rPr>
          <w:sz w:val="18"/>
          <w:szCs w:val="18"/>
        </w:rPr>
        <w:t xml:space="preserve">, </w:t>
      </w:r>
      <w:hyperlink r:id="rId1" w:history="1">
        <w:r w:rsidRPr="002D7669">
          <w:rPr>
            <w:rStyle w:val="Hyperlink"/>
            <w:i/>
            <w:iCs/>
            <w:sz w:val="18"/>
            <w:szCs w:val="18"/>
          </w:rPr>
          <w:t>ACT Heritage Council</w:t>
        </w:r>
      </w:hyperlink>
      <w:r w:rsidR="002D7669">
        <w:rPr>
          <w:sz w:val="18"/>
          <w:szCs w:val="18"/>
        </w:rPr>
        <w:t xml:space="preserve"> (</w:t>
      </w:r>
      <w:r w:rsidRPr="002D7669">
        <w:rPr>
          <w:sz w:val="18"/>
          <w:szCs w:val="18"/>
        </w:rPr>
        <w:t>accessed 21</w:t>
      </w:r>
      <w:r w:rsidR="005A612F" w:rsidRPr="002D7669">
        <w:rPr>
          <w:sz w:val="18"/>
          <w:szCs w:val="18"/>
        </w:rPr>
        <w:t> </w:t>
      </w:r>
      <w:r w:rsidRPr="002D7669">
        <w:rPr>
          <w:sz w:val="18"/>
          <w:szCs w:val="18"/>
        </w:rPr>
        <w:t>September 2023</w:t>
      </w:r>
      <w:r w:rsidR="002D7669">
        <w:rPr>
          <w:sz w:val="18"/>
          <w:szCs w:val="18"/>
        </w:rPr>
        <w:t>)</w:t>
      </w:r>
      <w:r w:rsidRPr="002D7669">
        <w:rPr>
          <w:sz w:val="18"/>
          <w:szCs w:val="18"/>
        </w:rPr>
        <w:t>.</w:t>
      </w:r>
    </w:p>
  </w:footnote>
  <w:footnote w:id="10">
    <w:p w14:paraId="4B666608" w14:textId="0007A015" w:rsidR="001472AA" w:rsidRPr="006678BB" w:rsidRDefault="001472AA">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w:t>
      </w:r>
      <w:r w:rsidR="00124EFF" w:rsidRPr="002D7669">
        <w:rPr>
          <w:sz w:val="18"/>
          <w:szCs w:val="18"/>
        </w:rPr>
        <w:t>p 4–5</w:t>
      </w:r>
      <w:r w:rsidRPr="002D7669">
        <w:rPr>
          <w:sz w:val="18"/>
          <w:szCs w:val="18"/>
        </w:rPr>
        <w:t>.</w:t>
      </w:r>
    </w:p>
  </w:footnote>
  <w:footnote w:id="11">
    <w:p w14:paraId="3E39C78C" w14:textId="68E06F5A" w:rsidR="005A43E2" w:rsidRPr="002D7669" w:rsidRDefault="005A43E2">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5.</w:t>
      </w:r>
    </w:p>
  </w:footnote>
  <w:footnote w:id="12">
    <w:p w14:paraId="0162DB8E" w14:textId="7F067F42" w:rsidR="00416E60" w:rsidRPr="002D7669" w:rsidRDefault="00416E60">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5.</w:t>
      </w:r>
    </w:p>
  </w:footnote>
  <w:footnote w:id="13">
    <w:p w14:paraId="15C5B5EC" w14:textId="70ECC4F4" w:rsidR="00124EFF" w:rsidRPr="002D7669" w:rsidRDefault="00124EFF">
      <w:pPr>
        <w:pStyle w:val="FootnoteText"/>
        <w:rPr>
          <w:sz w:val="18"/>
          <w:szCs w:val="18"/>
        </w:rPr>
      </w:pPr>
      <w:r w:rsidRPr="002D7669">
        <w:rPr>
          <w:rStyle w:val="FootnoteReference"/>
          <w:sz w:val="18"/>
          <w:szCs w:val="18"/>
        </w:rPr>
        <w:footnoteRef/>
      </w:r>
      <w:r w:rsidRPr="002D7669">
        <w:rPr>
          <w:sz w:val="18"/>
          <w:szCs w:val="18"/>
        </w:rPr>
        <w:t xml:space="preserve"> Stenning &amp; Associates, </w:t>
      </w:r>
      <w:hyperlink r:id="rId2" w:history="1">
        <w:r w:rsidRPr="002D7669">
          <w:rPr>
            <w:rStyle w:val="Hyperlink"/>
            <w:i/>
            <w:iCs/>
            <w:sz w:val="18"/>
            <w:szCs w:val="18"/>
          </w:rPr>
          <w:t>Celebrating heritage in a growing city: ACT Heritage Jurisdictional Review: Phase 1</w:t>
        </w:r>
      </w:hyperlink>
      <w:r w:rsidRPr="002D7669">
        <w:rPr>
          <w:sz w:val="18"/>
          <w:szCs w:val="18"/>
        </w:rPr>
        <w:t>, Final Report, July 2023.</w:t>
      </w:r>
    </w:p>
  </w:footnote>
  <w:footnote w:id="14">
    <w:p w14:paraId="6A99684D" w14:textId="3658E028" w:rsidR="00B2141E" w:rsidRPr="002D7669" w:rsidRDefault="00B2141E">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5.</w:t>
      </w:r>
    </w:p>
  </w:footnote>
  <w:footnote w:id="15">
    <w:p w14:paraId="2F575F41" w14:textId="4B6449F4" w:rsidR="000145BD" w:rsidRPr="002D7669" w:rsidRDefault="000145BD">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5.</w:t>
      </w:r>
    </w:p>
  </w:footnote>
  <w:footnote w:id="16">
    <w:p w14:paraId="60126270" w14:textId="06A76067" w:rsidR="00B2141E" w:rsidRPr="004F4324" w:rsidRDefault="00B2141E">
      <w:pPr>
        <w:pStyle w:val="FootnoteText"/>
        <w:rPr>
          <w:sz w:val="18"/>
          <w:szCs w:val="18"/>
        </w:rPr>
      </w:pPr>
      <w:r w:rsidRPr="002D7669">
        <w:rPr>
          <w:rStyle w:val="FootnoteReference"/>
          <w:sz w:val="18"/>
          <w:szCs w:val="18"/>
        </w:rPr>
        <w:footnoteRef/>
      </w:r>
      <w:r w:rsidRPr="002D7669">
        <w:rPr>
          <w:sz w:val="18"/>
          <w:szCs w:val="18"/>
        </w:rPr>
        <w:t xml:space="preserve"> </w:t>
      </w:r>
      <w:r w:rsidR="00780695" w:rsidRPr="002D7669">
        <w:rPr>
          <w:sz w:val="18"/>
          <w:szCs w:val="18"/>
        </w:rPr>
        <w:t xml:space="preserve">Ms Rebecca Vassarotti MLA, Minister for Heritage, ‘New ACT Heritage Council appointed’, </w:t>
      </w:r>
      <w:r w:rsidR="00780695" w:rsidRPr="002D7669">
        <w:rPr>
          <w:i/>
          <w:iCs/>
          <w:sz w:val="18"/>
          <w:szCs w:val="18"/>
        </w:rPr>
        <w:t>Media Release</w:t>
      </w:r>
      <w:r w:rsidR="00780695" w:rsidRPr="002D7669">
        <w:rPr>
          <w:sz w:val="18"/>
          <w:szCs w:val="18"/>
        </w:rPr>
        <w:t>, 19 April 2023.</w:t>
      </w:r>
    </w:p>
  </w:footnote>
  <w:footnote w:id="17">
    <w:p w14:paraId="23EC7F49" w14:textId="0A953FEC" w:rsidR="00927227" w:rsidRPr="004F4324" w:rsidRDefault="00927227">
      <w:pPr>
        <w:pStyle w:val="FootnoteText"/>
        <w:rPr>
          <w:sz w:val="18"/>
          <w:szCs w:val="18"/>
        </w:rPr>
      </w:pPr>
      <w:r w:rsidRPr="004F4324">
        <w:rPr>
          <w:rStyle w:val="FootnoteReference"/>
          <w:sz w:val="18"/>
          <w:szCs w:val="18"/>
        </w:rPr>
        <w:footnoteRef/>
      </w:r>
      <w:r w:rsidRPr="004F4324">
        <w:rPr>
          <w:sz w:val="18"/>
          <w:szCs w:val="18"/>
        </w:rPr>
        <w:t xml:space="preserve"> ACT Government, </w:t>
      </w:r>
      <w:r w:rsidRPr="004F4324">
        <w:rPr>
          <w:i/>
          <w:iCs/>
          <w:sz w:val="18"/>
          <w:szCs w:val="18"/>
        </w:rPr>
        <w:t>Submission 19</w:t>
      </w:r>
      <w:r w:rsidRPr="004F4324">
        <w:rPr>
          <w:sz w:val="18"/>
          <w:szCs w:val="18"/>
        </w:rPr>
        <w:t>, p 6.</w:t>
      </w:r>
    </w:p>
  </w:footnote>
  <w:footnote w:id="18">
    <w:p w14:paraId="3DBE2822" w14:textId="7F7DBD43" w:rsidR="00697268" w:rsidRPr="00697268" w:rsidRDefault="00697268">
      <w:pPr>
        <w:pStyle w:val="FootnoteText"/>
        <w:rPr>
          <w:sz w:val="18"/>
          <w:szCs w:val="18"/>
        </w:rPr>
      </w:pPr>
      <w:r w:rsidRPr="004F4324">
        <w:rPr>
          <w:rStyle w:val="FootnoteReference"/>
          <w:sz w:val="18"/>
          <w:szCs w:val="18"/>
        </w:rPr>
        <w:footnoteRef/>
      </w:r>
      <w:r w:rsidRPr="004F4324">
        <w:rPr>
          <w:sz w:val="18"/>
          <w:szCs w:val="18"/>
        </w:rPr>
        <w:t xml:space="preserve"> ACT Government</w:t>
      </w:r>
      <w:r w:rsidRPr="00697268">
        <w:rPr>
          <w:sz w:val="18"/>
          <w:szCs w:val="18"/>
        </w:rPr>
        <w:t xml:space="preserve">, </w:t>
      </w:r>
      <w:r w:rsidRPr="00697268">
        <w:rPr>
          <w:i/>
          <w:iCs/>
          <w:sz w:val="18"/>
          <w:szCs w:val="18"/>
        </w:rPr>
        <w:t>Submission 19</w:t>
      </w:r>
      <w:r w:rsidRPr="00697268">
        <w:rPr>
          <w:sz w:val="18"/>
          <w:szCs w:val="18"/>
        </w:rPr>
        <w:t>, p 6.</w:t>
      </w:r>
    </w:p>
  </w:footnote>
  <w:footnote w:id="19">
    <w:p w14:paraId="2A72CAEE" w14:textId="7182107F" w:rsidR="00CB14B0" w:rsidRDefault="00CB14B0">
      <w:pPr>
        <w:pStyle w:val="FootnoteText"/>
      </w:pPr>
      <w:r w:rsidRPr="00CB14B0">
        <w:rPr>
          <w:rStyle w:val="FootnoteReference"/>
          <w:sz w:val="18"/>
          <w:szCs w:val="18"/>
        </w:rPr>
        <w:footnoteRef/>
      </w:r>
      <w:r>
        <w:t xml:space="preserve"> </w:t>
      </w:r>
      <w:r w:rsidRPr="00CB14B0">
        <w:rPr>
          <w:sz w:val="18"/>
          <w:szCs w:val="18"/>
        </w:rPr>
        <w:t xml:space="preserve">ACT Government, </w:t>
      </w:r>
      <w:r w:rsidRPr="00CB14B0">
        <w:rPr>
          <w:i/>
          <w:iCs/>
          <w:sz w:val="18"/>
          <w:szCs w:val="18"/>
        </w:rPr>
        <w:t>Submission 19</w:t>
      </w:r>
      <w:r w:rsidRPr="00CB14B0">
        <w:rPr>
          <w:sz w:val="18"/>
          <w:szCs w:val="18"/>
        </w:rPr>
        <w:t>, p 6.</w:t>
      </w:r>
    </w:p>
  </w:footnote>
  <w:footnote w:id="20">
    <w:p w14:paraId="74831237" w14:textId="79293351" w:rsidR="00B73427" w:rsidRPr="006678BB" w:rsidRDefault="00B73427">
      <w:pPr>
        <w:pStyle w:val="FootnoteText"/>
        <w:rPr>
          <w:sz w:val="18"/>
          <w:szCs w:val="18"/>
        </w:rPr>
      </w:pPr>
      <w:r w:rsidRPr="006678BB">
        <w:rPr>
          <w:rStyle w:val="FootnoteReference"/>
          <w:sz w:val="18"/>
          <w:szCs w:val="18"/>
        </w:rPr>
        <w:footnoteRef/>
      </w:r>
      <w:r w:rsidRPr="006678BB">
        <w:rPr>
          <w:sz w:val="18"/>
          <w:szCs w:val="18"/>
        </w:rPr>
        <w:t xml:space="preserve"> ACT Government, </w:t>
      </w:r>
      <w:r w:rsidRPr="006678BB">
        <w:rPr>
          <w:i/>
          <w:iCs/>
          <w:sz w:val="18"/>
          <w:szCs w:val="18"/>
        </w:rPr>
        <w:t>Submission 19</w:t>
      </w:r>
      <w:r w:rsidRPr="006678BB">
        <w:rPr>
          <w:sz w:val="18"/>
          <w:szCs w:val="18"/>
        </w:rPr>
        <w:t>, p 6.</w:t>
      </w:r>
    </w:p>
  </w:footnote>
  <w:footnote w:id="21">
    <w:p w14:paraId="77D8C7E6" w14:textId="12F0ADEC" w:rsidR="00B73427" w:rsidRPr="006678BB" w:rsidRDefault="00B73427">
      <w:pPr>
        <w:pStyle w:val="FootnoteText"/>
        <w:rPr>
          <w:sz w:val="18"/>
          <w:szCs w:val="18"/>
        </w:rPr>
      </w:pPr>
      <w:r w:rsidRPr="006678BB">
        <w:rPr>
          <w:rStyle w:val="FootnoteReference"/>
          <w:sz w:val="18"/>
          <w:szCs w:val="18"/>
        </w:rPr>
        <w:footnoteRef/>
      </w:r>
      <w:r w:rsidRPr="006678BB">
        <w:rPr>
          <w:sz w:val="18"/>
          <w:szCs w:val="18"/>
        </w:rPr>
        <w:t xml:space="preserve"> ACT Government, </w:t>
      </w:r>
      <w:r w:rsidRPr="006678BB">
        <w:rPr>
          <w:i/>
          <w:iCs/>
          <w:sz w:val="18"/>
          <w:szCs w:val="18"/>
        </w:rPr>
        <w:t>Submission 19</w:t>
      </w:r>
      <w:r w:rsidRPr="006678BB">
        <w:rPr>
          <w:sz w:val="18"/>
          <w:szCs w:val="18"/>
        </w:rPr>
        <w:t>, pp 6</w:t>
      </w:r>
      <w:r w:rsidR="006678BB" w:rsidRPr="006678BB">
        <w:rPr>
          <w:sz w:val="18"/>
          <w:szCs w:val="18"/>
        </w:rPr>
        <w:t>–</w:t>
      </w:r>
      <w:r w:rsidRPr="006678BB">
        <w:rPr>
          <w:sz w:val="18"/>
          <w:szCs w:val="18"/>
        </w:rPr>
        <w:t>7.</w:t>
      </w:r>
    </w:p>
  </w:footnote>
  <w:footnote w:id="22">
    <w:p w14:paraId="644A4CD0" w14:textId="76DB9B8F" w:rsidR="00CE4E13" w:rsidRPr="00CE4E13" w:rsidRDefault="00CE4E13">
      <w:pPr>
        <w:pStyle w:val="FootnoteText"/>
      </w:pPr>
      <w:r w:rsidRPr="006678BB">
        <w:rPr>
          <w:rStyle w:val="FootnoteReference"/>
          <w:sz w:val="18"/>
          <w:szCs w:val="18"/>
        </w:rPr>
        <w:footnoteRef/>
      </w:r>
      <w:r w:rsidRPr="006678BB">
        <w:rPr>
          <w:sz w:val="18"/>
          <w:szCs w:val="18"/>
        </w:rPr>
        <w:t xml:space="preserve"> ACT Government, </w:t>
      </w:r>
      <w:r w:rsidRPr="006678BB">
        <w:rPr>
          <w:i/>
          <w:iCs/>
          <w:sz w:val="18"/>
          <w:szCs w:val="18"/>
        </w:rPr>
        <w:t>Submission 19</w:t>
      </w:r>
      <w:r w:rsidRPr="006678BB">
        <w:rPr>
          <w:sz w:val="18"/>
          <w:szCs w:val="18"/>
        </w:rPr>
        <w:t>, p 7.</w:t>
      </w:r>
    </w:p>
  </w:footnote>
  <w:footnote w:id="23">
    <w:p w14:paraId="5F8A08FC" w14:textId="281385B1" w:rsidR="00CE4E13" w:rsidRPr="006678BB" w:rsidRDefault="00CE4E13">
      <w:pPr>
        <w:pStyle w:val="FootnoteText"/>
        <w:rPr>
          <w:sz w:val="18"/>
          <w:szCs w:val="18"/>
        </w:rPr>
      </w:pPr>
      <w:r w:rsidRPr="006678BB">
        <w:rPr>
          <w:rStyle w:val="FootnoteReference"/>
          <w:sz w:val="18"/>
          <w:szCs w:val="18"/>
        </w:rPr>
        <w:footnoteRef/>
      </w:r>
      <w:r w:rsidRPr="006678BB">
        <w:rPr>
          <w:sz w:val="18"/>
          <w:szCs w:val="18"/>
        </w:rPr>
        <w:t xml:space="preserve"> ACT Government, </w:t>
      </w:r>
      <w:r w:rsidRPr="006678BB">
        <w:rPr>
          <w:i/>
          <w:iCs/>
          <w:sz w:val="18"/>
          <w:szCs w:val="18"/>
        </w:rPr>
        <w:t>Submission 19</w:t>
      </w:r>
      <w:r w:rsidRPr="006678BB">
        <w:rPr>
          <w:sz w:val="18"/>
          <w:szCs w:val="18"/>
        </w:rPr>
        <w:t>, p 7.</w:t>
      </w:r>
    </w:p>
  </w:footnote>
  <w:footnote w:id="24">
    <w:p w14:paraId="647FE3ED" w14:textId="647E350A" w:rsidR="008F4B17" w:rsidRPr="006678BB" w:rsidRDefault="008F4B17">
      <w:pPr>
        <w:pStyle w:val="FootnoteText"/>
        <w:rPr>
          <w:i/>
          <w:iCs/>
          <w:sz w:val="18"/>
          <w:szCs w:val="18"/>
        </w:rPr>
      </w:pPr>
      <w:r w:rsidRPr="006678BB">
        <w:rPr>
          <w:rStyle w:val="FootnoteReference"/>
          <w:sz w:val="18"/>
          <w:szCs w:val="18"/>
        </w:rPr>
        <w:footnoteRef/>
      </w:r>
      <w:r w:rsidRPr="006678BB">
        <w:rPr>
          <w:sz w:val="18"/>
          <w:szCs w:val="18"/>
        </w:rPr>
        <w:t xml:space="preserve"> ACT Government, </w:t>
      </w:r>
      <w:r w:rsidRPr="006678BB">
        <w:rPr>
          <w:i/>
          <w:iCs/>
          <w:sz w:val="18"/>
          <w:szCs w:val="18"/>
        </w:rPr>
        <w:t xml:space="preserve">Submission 19, </w:t>
      </w:r>
      <w:r w:rsidRPr="006678BB">
        <w:rPr>
          <w:sz w:val="18"/>
          <w:szCs w:val="18"/>
        </w:rPr>
        <w:t>p 7.</w:t>
      </w:r>
    </w:p>
  </w:footnote>
  <w:footnote w:id="25">
    <w:p w14:paraId="39AC900F" w14:textId="331217B1" w:rsidR="00470D38" w:rsidRDefault="00470D38">
      <w:pPr>
        <w:pStyle w:val="FootnoteText"/>
      </w:pPr>
      <w:r w:rsidRPr="00470D38">
        <w:rPr>
          <w:rStyle w:val="FootnoteReference"/>
          <w:sz w:val="18"/>
          <w:szCs w:val="18"/>
        </w:rPr>
        <w:footnoteRef/>
      </w:r>
      <w:r>
        <w:t xml:space="preserve"> </w:t>
      </w:r>
      <w:r w:rsidRPr="00470D38">
        <w:rPr>
          <w:sz w:val="18"/>
          <w:szCs w:val="18"/>
        </w:rPr>
        <w:t xml:space="preserve">ACT Government, </w:t>
      </w:r>
      <w:r w:rsidRPr="00470D38">
        <w:rPr>
          <w:i/>
          <w:iCs/>
          <w:sz w:val="18"/>
          <w:szCs w:val="18"/>
        </w:rPr>
        <w:t>Submission 19</w:t>
      </w:r>
      <w:r w:rsidRPr="00470D38">
        <w:rPr>
          <w:sz w:val="18"/>
          <w:szCs w:val="18"/>
        </w:rPr>
        <w:t xml:space="preserve">, p </w:t>
      </w:r>
      <w:r>
        <w:rPr>
          <w:sz w:val="18"/>
          <w:szCs w:val="18"/>
        </w:rPr>
        <w:t>8.</w:t>
      </w:r>
    </w:p>
  </w:footnote>
  <w:footnote w:id="26">
    <w:p w14:paraId="6E67F12F" w14:textId="41DF333A" w:rsidR="00A4247C" w:rsidRPr="006678BB" w:rsidRDefault="00A4247C">
      <w:pPr>
        <w:pStyle w:val="FootnoteText"/>
        <w:rPr>
          <w:sz w:val="18"/>
          <w:szCs w:val="18"/>
        </w:rPr>
      </w:pPr>
      <w:r w:rsidRPr="006678BB">
        <w:rPr>
          <w:rStyle w:val="FootnoteReference"/>
          <w:sz w:val="18"/>
          <w:szCs w:val="18"/>
        </w:rPr>
        <w:footnoteRef/>
      </w:r>
      <w:r w:rsidRPr="006678BB">
        <w:rPr>
          <w:sz w:val="18"/>
          <w:szCs w:val="18"/>
        </w:rPr>
        <w:t xml:space="preserve"> ACT Government, </w:t>
      </w:r>
      <w:r w:rsidRPr="006678BB">
        <w:rPr>
          <w:i/>
          <w:iCs/>
          <w:sz w:val="18"/>
          <w:szCs w:val="18"/>
        </w:rPr>
        <w:t>Submission 19</w:t>
      </w:r>
      <w:r w:rsidRPr="006678BB">
        <w:rPr>
          <w:sz w:val="18"/>
          <w:szCs w:val="18"/>
        </w:rPr>
        <w:t>, p 8.</w:t>
      </w:r>
    </w:p>
  </w:footnote>
  <w:footnote w:id="27">
    <w:p w14:paraId="5EF26C25" w14:textId="2E8F17A8" w:rsidR="00A4247C" w:rsidRDefault="00A4247C">
      <w:pPr>
        <w:pStyle w:val="FootnoteText"/>
      </w:pPr>
      <w:r w:rsidRPr="006678BB">
        <w:rPr>
          <w:rStyle w:val="FootnoteReference"/>
          <w:sz w:val="18"/>
          <w:szCs w:val="18"/>
        </w:rPr>
        <w:footnoteRef/>
      </w:r>
      <w:r w:rsidRPr="006678BB">
        <w:rPr>
          <w:sz w:val="18"/>
          <w:szCs w:val="18"/>
        </w:rPr>
        <w:t xml:space="preserve"> ACT Government, </w:t>
      </w:r>
      <w:r w:rsidRPr="006678BB">
        <w:rPr>
          <w:i/>
          <w:iCs/>
          <w:sz w:val="18"/>
          <w:szCs w:val="18"/>
        </w:rPr>
        <w:t>Submission 19</w:t>
      </w:r>
      <w:r w:rsidRPr="006678BB">
        <w:rPr>
          <w:sz w:val="18"/>
          <w:szCs w:val="18"/>
        </w:rPr>
        <w:t>, p 8.</w:t>
      </w:r>
    </w:p>
  </w:footnote>
  <w:footnote w:id="28">
    <w:p w14:paraId="72FC21DC" w14:textId="107523AA" w:rsidR="009928AE" w:rsidRDefault="009928AE">
      <w:pPr>
        <w:pStyle w:val="FootnoteText"/>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001D5E95" w:rsidRPr="001D5E95">
        <w:rPr>
          <w:sz w:val="18"/>
          <w:szCs w:val="18"/>
        </w:rPr>
        <w:t>, long title</w:t>
      </w:r>
      <w:r w:rsidRPr="006678BB">
        <w:rPr>
          <w:sz w:val="18"/>
          <w:szCs w:val="18"/>
        </w:rPr>
        <w:t>.</w:t>
      </w:r>
    </w:p>
  </w:footnote>
  <w:footnote w:id="29">
    <w:p w14:paraId="644DD9F2" w14:textId="58029F5E" w:rsidR="00D628B1" w:rsidRPr="006678BB" w:rsidRDefault="00D628B1">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8.</w:t>
      </w:r>
    </w:p>
  </w:footnote>
  <w:footnote w:id="30">
    <w:p w14:paraId="669267A6" w14:textId="3E364FBF" w:rsidR="00D628B1" w:rsidRDefault="00D628B1">
      <w:pPr>
        <w:pStyle w:val="FootnoteText"/>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9.</w:t>
      </w:r>
    </w:p>
  </w:footnote>
  <w:footnote w:id="31">
    <w:p w14:paraId="7EA299D0" w14:textId="14E0542D" w:rsidR="007A11DC" w:rsidRPr="006678BB" w:rsidRDefault="007A11DC">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10A</w:t>
      </w:r>
      <w:r w:rsidR="006678BB">
        <w:rPr>
          <w:sz w:val="18"/>
          <w:szCs w:val="18"/>
        </w:rPr>
        <w:t>.</w:t>
      </w:r>
    </w:p>
  </w:footnote>
  <w:footnote w:id="32">
    <w:p w14:paraId="6A626B8C" w14:textId="620D40AF" w:rsidR="007A11DC" w:rsidRDefault="007A11DC">
      <w:pPr>
        <w:pStyle w:val="FootnoteText"/>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10B</w:t>
      </w:r>
      <w:r w:rsidR="006678BB">
        <w:rPr>
          <w:sz w:val="18"/>
          <w:szCs w:val="18"/>
        </w:rPr>
        <w:t>.</w:t>
      </w:r>
    </w:p>
  </w:footnote>
  <w:footnote w:id="33">
    <w:p w14:paraId="38B2F951" w14:textId="3217470A" w:rsidR="00E85B6B" w:rsidRPr="002D7669" w:rsidRDefault="00E85B6B">
      <w:pPr>
        <w:pStyle w:val="FootnoteText"/>
        <w:rPr>
          <w:sz w:val="18"/>
          <w:szCs w:val="18"/>
        </w:rPr>
      </w:pPr>
      <w:r w:rsidRPr="002D7669">
        <w:rPr>
          <w:rStyle w:val="FootnoteReference"/>
          <w:sz w:val="18"/>
          <w:szCs w:val="18"/>
        </w:rPr>
        <w:footnoteRef/>
      </w:r>
      <w:r w:rsidRPr="002D7669">
        <w:rPr>
          <w:sz w:val="18"/>
          <w:szCs w:val="18"/>
        </w:rPr>
        <w:t xml:space="preserve"> </w:t>
      </w:r>
      <w:r w:rsidRPr="002D7669">
        <w:rPr>
          <w:i/>
          <w:iCs/>
          <w:sz w:val="18"/>
          <w:szCs w:val="18"/>
        </w:rPr>
        <w:t>Heritage Act 2004</w:t>
      </w:r>
      <w:r w:rsidRPr="002D7669">
        <w:rPr>
          <w:sz w:val="18"/>
          <w:szCs w:val="18"/>
        </w:rPr>
        <w:t>, s 18.</w:t>
      </w:r>
    </w:p>
  </w:footnote>
  <w:footnote w:id="34">
    <w:p w14:paraId="6DE373BF" w14:textId="3C541809" w:rsidR="00AE3034" w:rsidRPr="002D7669" w:rsidRDefault="00AE3034">
      <w:pPr>
        <w:pStyle w:val="FootnoteText"/>
        <w:rPr>
          <w:sz w:val="18"/>
          <w:szCs w:val="18"/>
        </w:rPr>
      </w:pPr>
      <w:r w:rsidRPr="002D7669">
        <w:rPr>
          <w:rStyle w:val="FootnoteReference"/>
          <w:sz w:val="18"/>
          <w:szCs w:val="18"/>
        </w:rPr>
        <w:footnoteRef/>
      </w:r>
      <w:r w:rsidRPr="002D7669">
        <w:rPr>
          <w:sz w:val="18"/>
          <w:szCs w:val="18"/>
        </w:rPr>
        <w:t xml:space="preserve"> Note: under the new </w:t>
      </w:r>
      <w:r w:rsidRPr="002D7669">
        <w:rPr>
          <w:i/>
          <w:iCs/>
          <w:sz w:val="18"/>
          <w:szCs w:val="18"/>
        </w:rPr>
        <w:t>Planning Act 2023</w:t>
      </w:r>
      <w:r w:rsidRPr="002D7669">
        <w:rPr>
          <w:sz w:val="18"/>
          <w:szCs w:val="18"/>
        </w:rPr>
        <w:t xml:space="preserve">, the term Chief Planner replaced the </w:t>
      </w:r>
      <w:r w:rsidR="0022602F" w:rsidRPr="002D7669">
        <w:rPr>
          <w:sz w:val="18"/>
          <w:szCs w:val="18"/>
        </w:rPr>
        <w:t>former</w:t>
      </w:r>
      <w:r w:rsidRPr="002D7669">
        <w:rPr>
          <w:sz w:val="18"/>
          <w:szCs w:val="18"/>
        </w:rPr>
        <w:t xml:space="preserve"> </w:t>
      </w:r>
      <w:r w:rsidR="0022602F" w:rsidRPr="002D7669">
        <w:rPr>
          <w:sz w:val="18"/>
          <w:szCs w:val="18"/>
        </w:rPr>
        <w:t>title of</w:t>
      </w:r>
      <w:r w:rsidRPr="002D7669">
        <w:rPr>
          <w:sz w:val="18"/>
          <w:szCs w:val="18"/>
        </w:rPr>
        <w:t xml:space="preserve"> Chief Planning Executive.</w:t>
      </w:r>
    </w:p>
  </w:footnote>
  <w:footnote w:id="35">
    <w:p w14:paraId="415596F9" w14:textId="1BF17C2B" w:rsidR="004F4324" w:rsidRPr="002D7669" w:rsidRDefault="004F4324">
      <w:pPr>
        <w:pStyle w:val="FootnoteText"/>
        <w:rPr>
          <w:sz w:val="18"/>
          <w:szCs w:val="18"/>
        </w:rPr>
      </w:pPr>
      <w:r w:rsidRPr="002D7669">
        <w:rPr>
          <w:rStyle w:val="FootnoteReference"/>
          <w:sz w:val="18"/>
          <w:szCs w:val="18"/>
        </w:rPr>
        <w:footnoteRef/>
      </w:r>
      <w:r w:rsidRPr="002D7669">
        <w:rPr>
          <w:sz w:val="18"/>
          <w:szCs w:val="18"/>
        </w:rPr>
        <w:t xml:space="preserve"> ACT Government</w:t>
      </w:r>
      <w:r w:rsidR="008B0EC5" w:rsidRPr="002D7669">
        <w:rPr>
          <w:sz w:val="18"/>
          <w:szCs w:val="18"/>
        </w:rPr>
        <w:t xml:space="preserve"> Environment, Planning and Sustainable Development Directorate</w:t>
      </w:r>
      <w:r w:rsidRPr="002D7669">
        <w:rPr>
          <w:sz w:val="18"/>
          <w:szCs w:val="18"/>
        </w:rPr>
        <w:t xml:space="preserve">, </w:t>
      </w:r>
      <w:hyperlink r:id="rId3" w:history="1">
        <w:r w:rsidRPr="002D7669">
          <w:rPr>
            <w:rStyle w:val="Hyperlink"/>
            <w:i/>
            <w:iCs/>
            <w:sz w:val="18"/>
            <w:szCs w:val="18"/>
          </w:rPr>
          <w:t>ACT Heritage Council</w:t>
        </w:r>
      </w:hyperlink>
      <w:r w:rsidRPr="002D7669">
        <w:rPr>
          <w:sz w:val="18"/>
          <w:szCs w:val="18"/>
        </w:rPr>
        <w:t xml:space="preserve"> </w:t>
      </w:r>
      <w:r w:rsidR="002D7669">
        <w:rPr>
          <w:sz w:val="18"/>
          <w:szCs w:val="18"/>
        </w:rPr>
        <w:t>(</w:t>
      </w:r>
      <w:r w:rsidRPr="002D7669">
        <w:rPr>
          <w:sz w:val="18"/>
          <w:szCs w:val="18"/>
        </w:rPr>
        <w:t>accessed 21</w:t>
      </w:r>
      <w:r w:rsidR="002B6E2F" w:rsidRPr="002D7669">
        <w:rPr>
          <w:sz w:val="18"/>
          <w:szCs w:val="18"/>
        </w:rPr>
        <w:t> </w:t>
      </w:r>
      <w:r w:rsidRPr="002D7669">
        <w:rPr>
          <w:sz w:val="18"/>
          <w:szCs w:val="18"/>
        </w:rPr>
        <w:t>September 2023</w:t>
      </w:r>
      <w:r w:rsidR="002D7669">
        <w:rPr>
          <w:sz w:val="18"/>
          <w:szCs w:val="18"/>
        </w:rPr>
        <w:t>)</w:t>
      </w:r>
      <w:r w:rsidRPr="002D7669">
        <w:rPr>
          <w:sz w:val="18"/>
          <w:szCs w:val="18"/>
        </w:rPr>
        <w:t>.</w:t>
      </w:r>
    </w:p>
  </w:footnote>
  <w:footnote w:id="36">
    <w:p w14:paraId="6F13F09F" w14:textId="76933910" w:rsidR="00E85B6B" w:rsidRPr="002D7669" w:rsidRDefault="00E85B6B">
      <w:pPr>
        <w:pStyle w:val="FootnoteText"/>
        <w:rPr>
          <w:sz w:val="18"/>
          <w:szCs w:val="18"/>
        </w:rPr>
      </w:pPr>
      <w:r w:rsidRPr="002D7669">
        <w:rPr>
          <w:rStyle w:val="FootnoteReference"/>
          <w:sz w:val="18"/>
          <w:szCs w:val="18"/>
        </w:rPr>
        <w:footnoteRef/>
      </w:r>
      <w:r w:rsidRPr="002D7669">
        <w:rPr>
          <w:sz w:val="18"/>
          <w:szCs w:val="18"/>
        </w:rPr>
        <w:t xml:space="preserve"> </w:t>
      </w:r>
      <w:r w:rsidR="001527E6" w:rsidRPr="002D7669">
        <w:rPr>
          <w:sz w:val="18"/>
          <w:szCs w:val="18"/>
        </w:rPr>
        <w:t xml:space="preserve">See, for example: </w:t>
      </w:r>
      <w:r w:rsidRPr="002D7669">
        <w:rPr>
          <w:i/>
          <w:iCs/>
          <w:sz w:val="18"/>
          <w:szCs w:val="18"/>
        </w:rPr>
        <w:t>Heritage Act 2004</w:t>
      </w:r>
      <w:r w:rsidRPr="002D7669">
        <w:rPr>
          <w:sz w:val="18"/>
          <w:szCs w:val="18"/>
        </w:rPr>
        <w:t>, s 17</w:t>
      </w:r>
      <w:r w:rsidR="001527E6" w:rsidRPr="002D7669">
        <w:rPr>
          <w:sz w:val="18"/>
          <w:szCs w:val="18"/>
        </w:rPr>
        <w:t>; ACT Government,</w:t>
      </w:r>
      <w:r w:rsidR="001527E6" w:rsidRPr="002D7669">
        <w:rPr>
          <w:i/>
          <w:iCs/>
          <w:sz w:val="18"/>
          <w:szCs w:val="18"/>
        </w:rPr>
        <w:t xml:space="preserve"> Submission 19</w:t>
      </w:r>
      <w:r w:rsidR="001527E6" w:rsidRPr="002D7669">
        <w:rPr>
          <w:sz w:val="18"/>
          <w:szCs w:val="18"/>
        </w:rPr>
        <w:t>, p 2.</w:t>
      </w:r>
    </w:p>
  </w:footnote>
  <w:footnote w:id="37">
    <w:p w14:paraId="0B72A927" w14:textId="241CC50C" w:rsidR="006C178B" w:rsidRPr="006C178B" w:rsidRDefault="006C178B" w:rsidP="006C178B">
      <w:pPr>
        <w:pStyle w:val="FootnoteText"/>
        <w:rPr>
          <w:sz w:val="18"/>
          <w:szCs w:val="18"/>
        </w:rPr>
      </w:pPr>
      <w:r w:rsidRPr="002D7669">
        <w:rPr>
          <w:rStyle w:val="FootnoteReference"/>
          <w:sz w:val="18"/>
          <w:szCs w:val="18"/>
        </w:rPr>
        <w:footnoteRef/>
      </w:r>
      <w:r w:rsidRPr="002D7669">
        <w:rPr>
          <w:sz w:val="18"/>
          <w:szCs w:val="18"/>
        </w:rPr>
        <w:t xml:space="preserve"> Ms Rebecca Vassarotti MLA, Minister for Heritage, ‘New ACT Heritage Council appointed’, </w:t>
      </w:r>
      <w:r w:rsidRPr="002D7669">
        <w:rPr>
          <w:i/>
          <w:iCs/>
          <w:sz w:val="18"/>
          <w:szCs w:val="18"/>
        </w:rPr>
        <w:t>Media Release</w:t>
      </w:r>
      <w:r w:rsidRPr="002D7669">
        <w:rPr>
          <w:sz w:val="18"/>
          <w:szCs w:val="18"/>
        </w:rPr>
        <w:t>, 19 April 2023.</w:t>
      </w:r>
    </w:p>
  </w:footnote>
  <w:footnote w:id="38">
    <w:p w14:paraId="21C7F128" w14:textId="7942E246" w:rsidR="006C178B" w:rsidRDefault="006C178B">
      <w:pPr>
        <w:pStyle w:val="FootnoteText"/>
      </w:pPr>
      <w:r w:rsidRPr="006C178B">
        <w:rPr>
          <w:rStyle w:val="FootnoteReference"/>
          <w:sz w:val="18"/>
          <w:szCs w:val="18"/>
        </w:rPr>
        <w:footnoteRef/>
      </w:r>
      <w:r>
        <w:t xml:space="preserve"> </w:t>
      </w:r>
      <w:r w:rsidRPr="006C178B">
        <w:rPr>
          <w:sz w:val="18"/>
          <w:szCs w:val="18"/>
        </w:rPr>
        <w:t>Ms Rebecca Vassarotti</w:t>
      </w:r>
      <w:r>
        <w:rPr>
          <w:sz w:val="18"/>
          <w:szCs w:val="18"/>
        </w:rPr>
        <w:t xml:space="preserve"> MLA</w:t>
      </w:r>
      <w:r w:rsidRPr="006C178B">
        <w:rPr>
          <w:sz w:val="18"/>
          <w:szCs w:val="18"/>
        </w:rPr>
        <w:t>, Minister for Heritage, ‘</w:t>
      </w:r>
      <w:r>
        <w:rPr>
          <w:sz w:val="18"/>
          <w:szCs w:val="18"/>
        </w:rPr>
        <w:t>Statement regarding ACT Heritage Council and next steps for heritage reform</w:t>
      </w:r>
      <w:r w:rsidRPr="006C178B">
        <w:rPr>
          <w:sz w:val="18"/>
          <w:szCs w:val="18"/>
        </w:rPr>
        <w:t xml:space="preserve">’, </w:t>
      </w:r>
      <w:r w:rsidRPr="006C178B">
        <w:rPr>
          <w:i/>
          <w:iCs/>
          <w:sz w:val="18"/>
          <w:szCs w:val="18"/>
        </w:rPr>
        <w:t>Media Release</w:t>
      </w:r>
      <w:r w:rsidRPr="006C178B">
        <w:rPr>
          <w:sz w:val="18"/>
          <w:szCs w:val="18"/>
        </w:rPr>
        <w:t xml:space="preserve">, </w:t>
      </w:r>
      <w:r>
        <w:rPr>
          <w:sz w:val="18"/>
          <w:szCs w:val="18"/>
        </w:rPr>
        <w:t>7 December 2022</w:t>
      </w:r>
      <w:r w:rsidRPr="006C178B">
        <w:rPr>
          <w:sz w:val="18"/>
          <w:szCs w:val="18"/>
        </w:rPr>
        <w:t>.</w:t>
      </w:r>
    </w:p>
  </w:footnote>
  <w:footnote w:id="39">
    <w:p w14:paraId="376743EA" w14:textId="078E274D" w:rsidR="00EA1A0F" w:rsidRPr="004748D9" w:rsidRDefault="00EA1A0F">
      <w:pPr>
        <w:pStyle w:val="FootnoteText"/>
        <w:rPr>
          <w:sz w:val="18"/>
          <w:szCs w:val="18"/>
        </w:rPr>
      </w:pPr>
      <w:r w:rsidRPr="006678BB">
        <w:rPr>
          <w:rStyle w:val="FootnoteReference"/>
          <w:sz w:val="18"/>
          <w:szCs w:val="18"/>
        </w:rPr>
        <w:footnoteRef/>
      </w:r>
      <w:r w:rsidRPr="006678BB">
        <w:rPr>
          <w:sz w:val="18"/>
          <w:szCs w:val="18"/>
        </w:rPr>
        <w:t xml:space="preserve"> </w:t>
      </w:r>
      <w:r w:rsidR="00546B0B">
        <w:rPr>
          <w:sz w:val="18"/>
          <w:szCs w:val="18"/>
        </w:rPr>
        <w:t xml:space="preserve">Parliament of Australia </w:t>
      </w:r>
      <w:r w:rsidRPr="006678BB">
        <w:rPr>
          <w:sz w:val="18"/>
          <w:szCs w:val="18"/>
        </w:rPr>
        <w:t xml:space="preserve">Joint Standing Committee on Northern Australia, </w:t>
      </w:r>
      <w:r w:rsidRPr="006678BB">
        <w:rPr>
          <w:i/>
          <w:iCs/>
          <w:sz w:val="18"/>
          <w:szCs w:val="18"/>
        </w:rPr>
        <w:t xml:space="preserve">A Way Forward: Final report into the destruction of Indigenous heritage </w:t>
      </w:r>
      <w:r w:rsidRPr="004748D9">
        <w:rPr>
          <w:i/>
          <w:iCs/>
          <w:sz w:val="18"/>
          <w:szCs w:val="18"/>
        </w:rPr>
        <w:t>sites at Juukan Gorge</w:t>
      </w:r>
      <w:r w:rsidRPr="004748D9">
        <w:rPr>
          <w:sz w:val="18"/>
          <w:szCs w:val="18"/>
        </w:rPr>
        <w:t>, Parliament of the Commonwealth of Australia, October 2021, p 135.</w:t>
      </w:r>
    </w:p>
  </w:footnote>
  <w:footnote w:id="40">
    <w:p w14:paraId="480DD2CB" w14:textId="6ED5918D"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s 2</w:t>
      </w:r>
      <w:r>
        <w:rPr>
          <w:sz w:val="18"/>
          <w:szCs w:val="18"/>
        </w:rPr>
        <w:t>5.</w:t>
      </w:r>
    </w:p>
  </w:footnote>
  <w:footnote w:id="41">
    <w:p w14:paraId="5AFA3EAF" w14:textId="62F6256C"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s</w:t>
      </w:r>
      <w:r>
        <w:rPr>
          <w:sz w:val="18"/>
          <w:szCs w:val="18"/>
        </w:rPr>
        <w:t>s</w:t>
      </w:r>
      <w:r w:rsidRPr="00B22970">
        <w:rPr>
          <w:sz w:val="18"/>
          <w:szCs w:val="18"/>
        </w:rPr>
        <w:t xml:space="preserve"> </w:t>
      </w:r>
      <w:r>
        <w:rPr>
          <w:sz w:val="18"/>
          <w:szCs w:val="18"/>
        </w:rPr>
        <w:t>32, 40.</w:t>
      </w:r>
    </w:p>
  </w:footnote>
  <w:footnote w:id="42">
    <w:p w14:paraId="31078809" w14:textId="57CF0015"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xml:space="preserve">, s </w:t>
      </w:r>
      <w:r>
        <w:rPr>
          <w:sz w:val="18"/>
          <w:szCs w:val="18"/>
        </w:rPr>
        <w:t>61</w:t>
      </w:r>
      <w:r w:rsidRPr="00B22970">
        <w:rPr>
          <w:sz w:val="18"/>
          <w:szCs w:val="18"/>
        </w:rPr>
        <w:t>.</w:t>
      </w:r>
    </w:p>
  </w:footnote>
  <w:footnote w:id="43">
    <w:p w14:paraId="54A50977" w14:textId="450BC144"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xml:space="preserve">, s </w:t>
      </w:r>
      <w:r>
        <w:rPr>
          <w:sz w:val="18"/>
          <w:szCs w:val="18"/>
        </w:rPr>
        <w:t>61</w:t>
      </w:r>
      <w:r w:rsidRPr="00B22970">
        <w:rPr>
          <w:sz w:val="18"/>
          <w:szCs w:val="18"/>
        </w:rPr>
        <w:t>.</w:t>
      </w:r>
    </w:p>
  </w:footnote>
  <w:footnote w:id="44">
    <w:p w14:paraId="053A2DC7" w14:textId="2AE5B90E"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xml:space="preserve">, s </w:t>
      </w:r>
      <w:r>
        <w:rPr>
          <w:sz w:val="18"/>
          <w:szCs w:val="18"/>
        </w:rPr>
        <w:t>62</w:t>
      </w:r>
      <w:r w:rsidRPr="00B22970">
        <w:rPr>
          <w:sz w:val="18"/>
          <w:szCs w:val="18"/>
        </w:rPr>
        <w:t>.</w:t>
      </w:r>
    </w:p>
  </w:footnote>
  <w:footnote w:id="45">
    <w:p w14:paraId="2231FE84" w14:textId="0C8366AC"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xml:space="preserve">, s </w:t>
      </w:r>
      <w:r>
        <w:rPr>
          <w:sz w:val="18"/>
          <w:szCs w:val="18"/>
        </w:rPr>
        <w:t>67</w:t>
      </w:r>
      <w:r w:rsidRPr="00B22970">
        <w:rPr>
          <w:sz w:val="18"/>
          <w:szCs w:val="18"/>
        </w:rPr>
        <w:t>.</w:t>
      </w:r>
    </w:p>
  </w:footnote>
  <w:footnote w:id="46">
    <w:p w14:paraId="7393F575" w14:textId="769B99A0" w:rsidR="00B22970" w:rsidRPr="00B22970" w:rsidRDefault="00B22970">
      <w:pPr>
        <w:pStyle w:val="FootnoteText"/>
        <w:rPr>
          <w:sz w:val="18"/>
          <w:szCs w:val="18"/>
        </w:rPr>
      </w:pPr>
      <w:r w:rsidRPr="00B22970">
        <w:rPr>
          <w:rStyle w:val="FootnoteReference"/>
          <w:sz w:val="18"/>
          <w:szCs w:val="18"/>
        </w:rPr>
        <w:footnoteRef/>
      </w:r>
      <w:r w:rsidRPr="00B22970">
        <w:rPr>
          <w:sz w:val="18"/>
          <w:szCs w:val="18"/>
        </w:rPr>
        <w:t xml:space="preserve"> </w:t>
      </w:r>
      <w:r w:rsidRPr="00B22970">
        <w:rPr>
          <w:i/>
          <w:iCs/>
          <w:sz w:val="18"/>
          <w:szCs w:val="18"/>
        </w:rPr>
        <w:t>Heritage Act 2004</w:t>
      </w:r>
      <w:r w:rsidRPr="00B22970">
        <w:rPr>
          <w:sz w:val="18"/>
          <w:szCs w:val="18"/>
        </w:rPr>
        <w:t xml:space="preserve">, s </w:t>
      </w:r>
      <w:r>
        <w:rPr>
          <w:sz w:val="18"/>
          <w:szCs w:val="18"/>
        </w:rPr>
        <w:t>68</w:t>
      </w:r>
      <w:r w:rsidRPr="00B22970">
        <w:rPr>
          <w:sz w:val="18"/>
          <w:szCs w:val="18"/>
        </w:rPr>
        <w:t>.</w:t>
      </w:r>
    </w:p>
  </w:footnote>
  <w:footnote w:id="47">
    <w:p w14:paraId="77F72BCA" w14:textId="1B8ADAEB" w:rsidR="004748D9" w:rsidRPr="00B22970" w:rsidRDefault="004748D9">
      <w:pPr>
        <w:pStyle w:val="FootnoteText"/>
        <w:rPr>
          <w:sz w:val="18"/>
          <w:szCs w:val="18"/>
        </w:rPr>
      </w:pPr>
      <w:r w:rsidRPr="00B22970">
        <w:rPr>
          <w:rStyle w:val="FootnoteReference"/>
          <w:sz w:val="18"/>
          <w:szCs w:val="18"/>
        </w:rPr>
        <w:footnoteRef/>
      </w:r>
      <w:r w:rsidRPr="00B22970">
        <w:rPr>
          <w:sz w:val="18"/>
          <w:szCs w:val="18"/>
        </w:rPr>
        <w:t xml:space="preserve"> </w:t>
      </w:r>
      <w:r w:rsidR="00B22970" w:rsidRPr="00B22970">
        <w:rPr>
          <w:i/>
          <w:iCs/>
          <w:sz w:val="18"/>
          <w:szCs w:val="18"/>
        </w:rPr>
        <w:t>Heritage Act 2004</w:t>
      </w:r>
      <w:r w:rsidR="00B22970" w:rsidRPr="00B22970">
        <w:rPr>
          <w:sz w:val="18"/>
          <w:szCs w:val="18"/>
        </w:rPr>
        <w:t xml:space="preserve">, s </w:t>
      </w:r>
      <w:r w:rsidR="00B22970">
        <w:rPr>
          <w:sz w:val="18"/>
          <w:szCs w:val="18"/>
        </w:rPr>
        <w:t>95</w:t>
      </w:r>
      <w:r w:rsidR="00B22970" w:rsidRPr="00B22970">
        <w:rPr>
          <w:sz w:val="18"/>
          <w:szCs w:val="18"/>
        </w:rPr>
        <w:t>.</w:t>
      </w:r>
    </w:p>
  </w:footnote>
  <w:footnote w:id="48">
    <w:p w14:paraId="5ADCD652" w14:textId="132C8433" w:rsidR="00FF68D4" w:rsidRPr="00FF68D4" w:rsidRDefault="00FF68D4" w:rsidP="00FF68D4">
      <w:pPr>
        <w:pStyle w:val="FootnoteText"/>
        <w:rPr>
          <w:sz w:val="18"/>
          <w:szCs w:val="18"/>
        </w:rPr>
      </w:pPr>
      <w:r w:rsidRPr="00B22970">
        <w:rPr>
          <w:rStyle w:val="FootnoteReference"/>
          <w:sz w:val="18"/>
          <w:szCs w:val="18"/>
        </w:rPr>
        <w:footnoteRef/>
      </w:r>
      <w:r w:rsidRPr="00B22970">
        <w:rPr>
          <w:sz w:val="18"/>
          <w:szCs w:val="18"/>
        </w:rPr>
        <w:t xml:space="preserve"> </w:t>
      </w:r>
      <w:r w:rsidR="00546B0B" w:rsidRPr="00B22970">
        <w:rPr>
          <w:i/>
          <w:iCs/>
          <w:sz w:val="18"/>
          <w:szCs w:val="18"/>
        </w:rPr>
        <w:t>Heritage Act 2004</w:t>
      </w:r>
      <w:r w:rsidR="00546B0B" w:rsidRPr="00B22970">
        <w:rPr>
          <w:sz w:val="18"/>
          <w:szCs w:val="18"/>
        </w:rPr>
        <w:t>, s 20.</w:t>
      </w:r>
    </w:p>
  </w:footnote>
  <w:footnote w:id="49">
    <w:p w14:paraId="7B415E45" w14:textId="68DA2CB5" w:rsidR="001016DF" w:rsidRPr="006678BB" w:rsidRDefault="001016DF">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20.</w:t>
      </w:r>
    </w:p>
  </w:footnote>
  <w:footnote w:id="50">
    <w:p w14:paraId="6E8C5D2A" w14:textId="31185C72" w:rsidR="008B22B9" w:rsidRPr="006678BB" w:rsidRDefault="008B22B9">
      <w:pPr>
        <w:pStyle w:val="FootnoteText"/>
        <w:rPr>
          <w:sz w:val="18"/>
          <w:szCs w:val="18"/>
        </w:rPr>
      </w:pPr>
      <w:r w:rsidRPr="006678BB">
        <w:rPr>
          <w:rStyle w:val="FootnoteReference"/>
          <w:sz w:val="18"/>
          <w:szCs w:val="18"/>
        </w:rPr>
        <w:footnoteRef/>
      </w:r>
      <w:r w:rsidRPr="006678BB">
        <w:rPr>
          <w:i/>
          <w:iCs/>
          <w:sz w:val="18"/>
          <w:szCs w:val="18"/>
        </w:rPr>
        <w:t xml:space="preserve"> Heritage Act</w:t>
      </w:r>
      <w:r w:rsidRPr="006678BB">
        <w:rPr>
          <w:sz w:val="18"/>
          <w:szCs w:val="18"/>
        </w:rPr>
        <w:t xml:space="preserve"> </w:t>
      </w:r>
      <w:r w:rsidRPr="006678BB">
        <w:rPr>
          <w:i/>
          <w:iCs/>
          <w:sz w:val="18"/>
          <w:szCs w:val="18"/>
        </w:rPr>
        <w:t>2004</w:t>
      </w:r>
      <w:r w:rsidRPr="006678BB">
        <w:rPr>
          <w:sz w:val="18"/>
          <w:szCs w:val="18"/>
        </w:rPr>
        <w:t>, s 21</w:t>
      </w:r>
    </w:p>
  </w:footnote>
  <w:footnote w:id="51">
    <w:p w14:paraId="42BAFD77" w14:textId="07253F3F" w:rsidR="00394949" w:rsidRPr="006678BB" w:rsidRDefault="00394949">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28.</w:t>
      </w:r>
    </w:p>
  </w:footnote>
  <w:footnote w:id="52">
    <w:p w14:paraId="70A15EF6" w14:textId="744E6BDA" w:rsidR="00394949" w:rsidRDefault="00394949">
      <w:pPr>
        <w:pStyle w:val="FootnoteText"/>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ss 31, 31A</w:t>
      </w:r>
      <w:r w:rsidR="006678BB" w:rsidRPr="006678BB">
        <w:rPr>
          <w:sz w:val="18"/>
          <w:szCs w:val="18"/>
        </w:rPr>
        <w:t>.</w:t>
      </w:r>
      <w:r w:rsidR="008A25A7">
        <w:rPr>
          <w:sz w:val="18"/>
          <w:szCs w:val="18"/>
        </w:rPr>
        <w:t xml:space="preserve"> The scientific committee is established under Part 2.4 of the </w:t>
      </w:r>
      <w:r w:rsidR="008A25A7" w:rsidRPr="008A25A7">
        <w:rPr>
          <w:i/>
          <w:iCs/>
          <w:sz w:val="18"/>
          <w:szCs w:val="18"/>
        </w:rPr>
        <w:t>Nature Conservation Act 2014</w:t>
      </w:r>
      <w:r w:rsidR="008A25A7">
        <w:rPr>
          <w:sz w:val="18"/>
          <w:szCs w:val="18"/>
        </w:rPr>
        <w:t>.</w:t>
      </w:r>
    </w:p>
  </w:footnote>
  <w:footnote w:id="53">
    <w:p w14:paraId="3E2247E9" w14:textId="63150BB1" w:rsidR="007D2EE2" w:rsidRPr="006678BB" w:rsidRDefault="007D2EE2">
      <w:pPr>
        <w:pStyle w:val="FootnoteText"/>
        <w:rPr>
          <w:sz w:val="18"/>
          <w:szCs w:val="18"/>
        </w:rPr>
      </w:pPr>
      <w:r w:rsidRPr="006678BB">
        <w:rPr>
          <w:rStyle w:val="FootnoteReference"/>
          <w:sz w:val="18"/>
          <w:szCs w:val="18"/>
        </w:rPr>
        <w:footnoteRef/>
      </w:r>
      <w:r w:rsidRPr="006678BB">
        <w:rPr>
          <w:i/>
          <w:iCs/>
          <w:sz w:val="18"/>
          <w:szCs w:val="18"/>
        </w:rPr>
        <w:t xml:space="preserve"> Heritage Act 2004</w:t>
      </w:r>
      <w:r w:rsidRPr="006678BB">
        <w:rPr>
          <w:sz w:val="18"/>
          <w:szCs w:val="18"/>
        </w:rPr>
        <w:t xml:space="preserve">, </w:t>
      </w:r>
      <w:r w:rsidR="00947690" w:rsidRPr="006678BB">
        <w:rPr>
          <w:sz w:val="18"/>
          <w:szCs w:val="18"/>
        </w:rPr>
        <w:t>s</w:t>
      </w:r>
      <w:r w:rsidRPr="006678BB">
        <w:rPr>
          <w:sz w:val="18"/>
          <w:szCs w:val="18"/>
        </w:rPr>
        <w:t xml:space="preserve">s </w:t>
      </w:r>
      <w:r w:rsidR="00947690" w:rsidRPr="006678BB">
        <w:rPr>
          <w:sz w:val="18"/>
          <w:szCs w:val="18"/>
        </w:rPr>
        <w:t xml:space="preserve">30, </w:t>
      </w:r>
      <w:r w:rsidRPr="006678BB">
        <w:rPr>
          <w:sz w:val="18"/>
          <w:szCs w:val="18"/>
        </w:rPr>
        <w:t>32.</w:t>
      </w:r>
    </w:p>
  </w:footnote>
  <w:footnote w:id="54">
    <w:p w14:paraId="4F32F888" w14:textId="5105412E" w:rsidR="007B4698" w:rsidRPr="006678BB" w:rsidRDefault="007B4698">
      <w:pPr>
        <w:pStyle w:val="FootnoteText"/>
        <w:rPr>
          <w:sz w:val="18"/>
          <w:szCs w:val="18"/>
        </w:rPr>
      </w:pPr>
      <w:r w:rsidRPr="006678BB">
        <w:rPr>
          <w:rStyle w:val="FootnoteReference"/>
          <w:sz w:val="18"/>
          <w:szCs w:val="18"/>
        </w:rPr>
        <w:footnoteRef/>
      </w:r>
      <w:r w:rsidRPr="006678BB">
        <w:rPr>
          <w:i/>
          <w:iCs/>
          <w:sz w:val="18"/>
          <w:szCs w:val="18"/>
        </w:rPr>
        <w:t xml:space="preserve"> Heritage Act 2004</w:t>
      </w:r>
      <w:r w:rsidRPr="006678BB">
        <w:rPr>
          <w:sz w:val="18"/>
          <w:szCs w:val="18"/>
        </w:rPr>
        <w:t>, s 34.</w:t>
      </w:r>
    </w:p>
  </w:footnote>
  <w:footnote w:id="55">
    <w:p w14:paraId="0A57E431" w14:textId="17B54538" w:rsidR="00434D6B" w:rsidRPr="006678BB" w:rsidRDefault="00434D6B">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37.</w:t>
      </w:r>
    </w:p>
  </w:footnote>
  <w:footnote w:id="56">
    <w:p w14:paraId="1C4B9787" w14:textId="6CFBC620" w:rsidR="00A45245" w:rsidRPr="006678BB" w:rsidRDefault="00A45245">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35.</w:t>
      </w:r>
    </w:p>
  </w:footnote>
  <w:footnote w:id="57">
    <w:p w14:paraId="08FC2DA6" w14:textId="67973679" w:rsidR="00A966C3" w:rsidRPr="006678BB" w:rsidRDefault="00A966C3">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38.</w:t>
      </w:r>
    </w:p>
  </w:footnote>
  <w:footnote w:id="58">
    <w:p w14:paraId="0593DAAF" w14:textId="71940AA4" w:rsidR="00A966C3" w:rsidRPr="006678BB" w:rsidRDefault="00A966C3">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39.</w:t>
      </w:r>
    </w:p>
  </w:footnote>
  <w:footnote w:id="59">
    <w:p w14:paraId="59580FEE" w14:textId="118B7F11" w:rsidR="004F5D7C" w:rsidRDefault="004F5D7C">
      <w:pPr>
        <w:pStyle w:val="FootnoteText"/>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40.</w:t>
      </w:r>
    </w:p>
  </w:footnote>
  <w:footnote w:id="60">
    <w:p w14:paraId="4B958CAE" w14:textId="2700D263" w:rsidR="00887B35" w:rsidRPr="006678BB" w:rsidRDefault="00887B35">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Heritage Act 2004</w:t>
      </w:r>
      <w:r w:rsidRPr="006678BB">
        <w:rPr>
          <w:sz w:val="18"/>
          <w:szCs w:val="18"/>
        </w:rPr>
        <w:t>, s 14.</w:t>
      </w:r>
    </w:p>
  </w:footnote>
  <w:footnote w:id="61">
    <w:p w14:paraId="10D81189" w14:textId="2909EE47" w:rsidR="00E510FD" w:rsidRPr="008C265E" w:rsidRDefault="00E510FD">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26(5).</w:t>
      </w:r>
    </w:p>
  </w:footnote>
  <w:footnote w:id="62">
    <w:p w14:paraId="5D6BF512" w14:textId="7841F974" w:rsidR="00E510FD" w:rsidRPr="008C265E" w:rsidRDefault="00E510FD">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31.</w:t>
      </w:r>
    </w:p>
  </w:footnote>
  <w:footnote w:id="63">
    <w:p w14:paraId="43468690" w14:textId="4A376D84" w:rsidR="00E510FD" w:rsidRPr="008C265E" w:rsidRDefault="00E510FD">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45.</w:t>
      </w:r>
    </w:p>
  </w:footnote>
  <w:footnote w:id="64">
    <w:p w14:paraId="47D127A8" w14:textId="2D5F904A" w:rsidR="00E510FD" w:rsidRPr="008C265E" w:rsidRDefault="00E510FD">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53.</w:t>
      </w:r>
    </w:p>
  </w:footnote>
  <w:footnote w:id="65">
    <w:p w14:paraId="61633A6C" w14:textId="6D7AD8C5" w:rsidR="00B653D9" w:rsidRPr="008C265E" w:rsidRDefault="00B653D9" w:rsidP="00B653D9">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54(3).</w:t>
      </w:r>
    </w:p>
  </w:footnote>
  <w:footnote w:id="66">
    <w:p w14:paraId="0C574DFD" w14:textId="4441464A" w:rsidR="00B653D9" w:rsidRPr="008C265E" w:rsidRDefault="00B653D9" w:rsidP="00B653D9">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53B.</w:t>
      </w:r>
    </w:p>
  </w:footnote>
  <w:footnote w:id="67">
    <w:p w14:paraId="71E2C222" w14:textId="75A44703" w:rsidR="00B653D9" w:rsidRPr="008C265E" w:rsidRDefault="00B653D9" w:rsidP="00B653D9">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61B.</w:t>
      </w:r>
    </w:p>
  </w:footnote>
  <w:footnote w:id="68">
    <w:p w14:paraId="6C4A22DB" w14:textId="391C002E" w:rsidR="008B23AB" w:rsidRPr="008C265E" w:rsidRDefault="008B23AB">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Heritage Act 2004</w:t>
      </w:r>
      <w:r w:rsidRPr="008C265E">
        <w:rPr>
          <w:sz w:val="18"/>
          <w:szCs w:val="18"/>
        </w:rPr>
        <w:t>, s 42A</w:t>
      </w:r>
      <w:r w:rsidR="006678BB" w:rsidRPr="008C265E">
        <w:rPr>
          <w:sz w:val="18"/>
          <w:szCs w:val="18"/>
        </w:rPr>
        <w:t>.</w:t>
      </w:r>
    </w:p>
  </w:footnote>
  <w:footnote w:id="69">
    <w:p w14:paraId="15BE7A21" w14:textId="6BEAE8B8" w:rsidR="0054727F" w:rsidRPr="008C265E" w:rsidRDefault="0054727F">
      <w:pPr>
        <w:pStyle w:val="FootnoteText"/>
        <w:rPr>
          <w:sz w:val="18"/>
          <w:szCs w:val="18"/>
        </w:rPr>
      </w:pPr>
      <w:r w:rsidRPr="008C265E">
        <w:rPr>
          <w:rStyle w:val="FootnoteReference"/>
          <w:sz w:val="18"/>
          <w:szCs w:val="18"/>
        </w:rPr>
        <w:footnoteRef/>
      </w:r>
      <w:r w:rsidRPr="008C265E">
        <w:rPr>
          <w:sz w:val="18"/>
          <w:szCs w:val="18"/>
        </w:rPr>
        <w:t xml:space="preserve"> </w:t>
      </w:r>
      <w:r w:rsidRPr="008C265E">
        <w:rPr>
          <w:i/>
          <w:iCs/>
          <w:sz w:val="18"/>
          <w:szCs w:val="18"/>
        </w:rPr>
        <w:t>Planning Act 2023</w:t>
      </w:r>
      <w:r w:rsidRPr="008C265E">
        <w:rPr>
          <w:sz w:val="18"/>
          <w:szCs w:val="18"/>
        </w:rPr>
        <w:t>, s 10(1).</w:t>
      </w:r>
    </w:p>
  </w:footnote>
  <w:footnote w:id="70">
    <w:p w14:paraId="4A96F30B" w14:textId="4F14AA07" w:rsidR="0054727F" w:rsidRPr="00FF68D4" w:rsidRDefault="0054727F">
      <w:pPr>
        <w:pStyle w:val="FootnoteText"/>
        <w:rPr>
          <w:sz w:val="18"/>
          <w:szCs w:val="18"/>
        </w:rPr>
      </w:pPr>
      <w:r w:rsidRPr="008C265E">
        <w:rPr>
          <w:rStyle w:val="FootnoteReference"/>
          <w:sz w:val="18"/>
          <w:szCs w:val="18"/>
        </w:rPr>
        <w:footnoteRef/>
      </w:r>
      <w:r w:rsidRPr="008C265E">
        <w:rPr>
          <w:sz w:val="18"/>
          <w:szCs w:val="18"/>
        </w:rPr>
        <w:t xml:space="preserve"> </w:t>
      </w:r>
      <w:r w:rsidR="000A7B8D" w:rsidRPr="008C265E">
        <w:rPr>
          <w:i/>
          <w:iCs/>
          <w:sz w:val="18"/>
          <w:szCs w:val="18"/>
        </w:rPr>
        <w:t>Planning Act 2023</w:t>
      </w:r>
      <w:r w:rsidR="000A7B8D" w:rsidRPr="008C265E">
        <w:rPr>
          <w:sz w:val="18"/>
          <w:szCs w:val="18"/>
        </w:rPr>
        <w:t>, s 10(2).</w:t>
      </w:r>
    </w:p>
  </w:footnote>
  <w:footnote w:id="71">
    <w:p w14:paraId="4F9467EE" w14:textId="61877D02" w:rsidR="00FF68D4" w:rsidRPr="00FF68D4" w:rsidRDefault="00FF68D4">
      <w:pPr>
        <w:pStyle w:val="FootnoteText"/>
        <w:rPr>
          <w:sz w:val="18"/>
          <w:szCs w:val="18"/>
        </w:rPr>
      </w:pPr>
      <w:r w:rsidRPr="00FF68D4">
        <w:rPr>
          <w:rStyle w:val="FootnoteReference"/>
          <w:sz w:val="18"/>
          <w:szCs w:val="18"/>
        </w:rPr>
        <w:footnoteRef/>
      </w:r>
      <w:r w:rsidRPr="00FF68D4">
        <w:rPr>
          <w:sz w:val="18"/>
          <w:szCs w:val="18"/>
        </w:rPr>
        <w:t xml:space="preserve"> </w:t>
      </w:r>
      <w:r w:rsidRPr="00FF68D4">
        <w:rPr>
          <w:i/>
          <w:iCs/>
          <w:sz w:val="18"/>
          <w:szCs w:val="18"/>
        </w:rPr>
        <w:t>Planning Act 2023</w:t>
      </w:r>
      <w:r w:rsidRPr="00FF68D4">
        <w:rPr>
          <w:sz w:val="18"/>
          <w:szCs w:val="18"/>
        </w:rPr>
        <w:t xml:space="preserve">, s </w:t>
      </w:r>
      <w:r>
        <w:rPr>
          <w:sz w:val="18"/>
          <w:szCs w:val="18"/>
        </w:rPr>
        <w:t>62</w:t>
      </w:r>
      <w:r w:rsidRPr="00FF68D4">
        <w:rPr>
          <w:sz w:val="18"/>
          <w:szCs w:val="18"/>
        </w:rPr>
        <w:t>.</w:t>
      </w:r>
    </w:p>
  </w:footnote>
  <w:footnote w:id="72">
    <w:p w14:paraId="10E7F3A1" w14:textId="63AD1E8A" w:rsidR="004F40D1" w:rsidRDefault="004F40D1">
      <w:pPr>
        <w:pStyle w:val="FootnoteText"/>
      </w:pPr>
      <w:r w:rsidRPr="002B57F8">
        <w:rPr>
          <w:rStyle w:val="FootnoteReference"/>
          <w:sz w:val="18"/>
          <w:szCs w:val="18"/>
        </w:rPr>
        <w:footnoteRef/>
      </w:r>
      <w:r w:rsidRPr="002B57F8">
        <w:rPr>
          <w:sz w:val="18"/>
          <w:szCs w:val="18"/>
        </w:rPr>
        <w:t xml:space="preserve"> </w:t>
      </w:r>
      <w:r w:rsidRPr="00E32FF5">
        <w:rPr>
          <w:i/>
          <w:iCs/>
          <w:sz w:val="18"/>
          <w:szCs w:val="18"/>
        </w:rPr>
        <w:t>Plan</w:t>
      </w:r>
      <w:r w:rsidR="00E32FF5" w:rsidRPr="00E32FF5">
        <w:rPr>
          <w:i/>
          <w:iCs/>
          <w:sz w:val="18"/>
          <w:szCs w:val="18"/>
        </w:rPr>
        <w:t>n</w:t>
      </w:r>
      <w:r w:rsidRPr="00E32FF5">
        <w:rPr>
          <w:i/>
          <w:iCs/>
          <w:sz w:val="18"/>
          <w:szCs w:val="18"/>
        </w:rPr>
        <w:t>ing Act 2023</w:t>
      </w:r>
      <w:r w:rsidRPr="00E32FF5">
        <w:rPr>
          <w:sz w:val="18"/>
          <w:szCs w:val="18"/>
        </w:rPr>
        <w:t>, s 170(1)</w:t>
      </w:r>
      <w:r w:rsidR="00E32FF5" w:rsidRPr="00E32FF5">
        <w:rPr>
          <w:sz w:val="18"/>
          <w:szCs w:val="18"/>
        </w:rPr>
        <w:t>.</w:t>
      </w:r>
    </w:p>
  </w:footnote>
  <w:footnote w:id="73">
    <w:p w14:paraId="129DD9D7" w14:textId="79C560BC" w:rsidR="004F40D1" w:rsidRPr="002B57F8" w:rsidRDefault="004F40D1">
      <w:pPr>
        <w:pStyle w:val="FootnoteText"/>
        <w:rPr>
          <w:sz w:val="18"/>
          <w:szCs w:val="18"/>
        </w:rPr>
      </w:pPr>
      <w:r w:rsidRPr="002B57F8">
        <w:rPr>
          <w:rStyle w:val="FootnoteReference"/>
          <w:sz w:val="18"/>
          <w:szCs w:val="18"/>
        </w:rPr>
        <w:footnoteRef/>
      </w:r>
      <w:r w:rsidRPr="002B57F8">
        <w:rPr>
          <w:sz w:val="18"/>
          <w:szCs w:val="18"/>
        </w:rPr>
        <w:t xml:space="preserve"> </w:t>
      </w:r>
      <w:r w:rsidR="00E32FF5" w:rsidRPr="002B57F8">
        <w:rPr>
          <w:i/>
          <w:iCs/>
          <w:sz w:val="18"/>
          <w:szCs w:val="18"/>
        </w:rPr>
        <w:t>Planning (General) Regulation 2023</w:t>
      </w:r>
      <w:r w:rsidR="00E32FF5" w:rsidRPr="002B57F8">
        <w:rPr>
          <w:sz w:val="18"/>
          <w:szCs w:val="18"/>
        </w:rPr>
        <w:t xml:space="preserve">, cl 33(1). </w:t>
      </w:r>
    </w:p>
  </w:footnote>
  <w:footnote w:id="74">
    <w:p w14:paraId="11353EB9" w14:textId="1E3C1D94" w:rsidR="00E32FF5" w:rsidRDefault="00E32FF5">
      <w:pPr>
        <w:pStyle w:val="FootnoteText"/>
      </w:pPr>
      <w:r w:rsidRPr="002B57F8">
        <w:rPr>
          <w:rStyle w:val="FootnoteReference"/>
          <w:sz w:val="18"/>
          <w:szCs w:val="18"/>
        </w:rPr>
        <w:footnoteRef/>
      </w:r>
      <w:r w:rsidRPr="002B57F8">
        <w:rPr>
          <w:sz w:val="18"/>
          <w:szCs w:val="18"/>
        </w:rPr>
        <w:t xml:space="preserve"> See, for example: </w:t>
      </w:r>
      <w:r w:rsidRPr="002B57F8">
        <w:rPr>
          <w:i/>
          <w:iCs/>
          <w:sz w:val="18"/>
          <w:szCs w:val="18"/>
        </w:rPr>
        <w:t>Planning (General) Regulation 2023</w:t>
      </w:r>
      <w:r w:rsidRPr="002B57F8">
        <w:rPr>
          <w:sz w:val="18"/>
          <w:szCs w:val="18"/>
        </w:rPr>
        <w:t xml:space="preserve">, cl 35(a)(ii); </w:t>
      </w:r>
      <w:r w:rsidRPr="002B57F8">
        <w:rPr>
          <w:i/>
          <w:iCs/>
          <w:sz w:val="18"/>
          <w:szCs w:val="18"/>
        </w:rPr>
        <w:t>Planning Act 2023</w:t>
      </w:r>
      <w:r w:rsidRPr="002B57F8">
        <w:rPr>
          <w:sz w:val="18"/>
          <w:szCs w:val="18"/>
        </w:rPr>
        <w:t>, s 190</w:t>
      </w:r>
      <w:r w:rsidR="002B57F8" w:rsidRPr="002B57F8">
        <w:rPr>
          <w:sz w:val="18"/>
          <w:szCs w:val="18"/>
        </w:rPr>
        <w:t>(1).</w:t>
      </w:r>
    </w:p>
  </w:footnote>
  <w:footnote w:id="75">
    <w:p w14:paraId="5F9A694C" w14:textId="55B4A0ED" w:rsidR="00865EEF" w:rsidRPr="001975F4" w:rsidRDefault="00865EEF">
      <w:pPr>
        <w:pStyle w:val="FootnoteText"/>
        <w:rPr>
          <w:sz w:val="18"/>
          <w:szCs w:val="18"/>
        </w:rPr>
      </w:pPr>
      <w:r w:rsidRPr="00FF68D4">
        <w:rPr>
          <w:rStyle w:val="FootnoteReference"/>
          <w:sz w:val="18"/>
          <w:szCs w:val="18"/>
        </w:rPr>
        <w:footnoteRef/>
      </w:r>
      <w:r w:rsidRPr="00FF68D4">
        <w:rPr>
          <w:sz w:val="18"/>
          <w:szCs w:val="18"/>
        </w:rPr>
        <w:t xml:space="preserve"> </w:t>
      </w:r>
      <w:r w:rsidRPr="00FF68D4">
        <w:rPr>
          <w:i/>
          <w:iCs/>
          <w:sz w:val="18"/>
          <w:szCs w:val="18"/>
        </w:rPr>
        <w:t>Planning</w:t>
      </w:r>
      <w:r w:rsidRPr="001975F4">
        <w:rPr>
          <w:i/>
          <w:iCs/>
          <w:sz w:val="18"/>
          <w:szCs w:val="18"/>
        </w:rPr>
        <w:t xml:space="preserve"> Act 2023</w:t>
      </w:r>
      <w:r w:rsidRPr="001975F4">
        <w:rPr>
          <w:sz w:val="18"/>
          <w:szCs w:val="18"/>
        </w:rPr>
        <w:t>, s 187(2).</w:t>
      </w:r>
    </w:p>
  </w:footnote>
  <w:footnote w:id="76">
    <w:p w14:paraId="1FDAE459" w14:textId="2521E0F7" w:rsidR="001975F4" w:rsidRDefault="001975F4">
      <w:pPr>
        <w:pStyle w:val="FootnoteText"/>
      </w:pPr>
      <w:r w:rsidRPr="001975F4">
        <w:rPr>
          <w:rStyle w:val="FootnoteReference"/>
          <w:sz w:val="18"/>
          <w:szCs w:val="18"/>
        </w:rPr>
        <w:footnoteRef/>
      </w:r>
      <w:r>
        <w:t xml:space="preserve"> </w:t>
      </w:r>
      <w:r w:rsidRPr="001A34CC">
        <w:rPr>
          <w:i/>
          <w:iCs/>
          <w:sz w:val="18"/>
          <w:szCs w:val="18"/>
        </w:rPr>
        <w:t>Planning Act 2023</w:t>
      </w:r>
      <w:r w:rsidRPr="001A34CC">
        <w:rPr>
          <w:sz w:val="18"/>
          <w:szCs w:val="18"/>
        </w:rPr>
        <w:t xml:space="preserve">, s </w:t>
      </w:r>
      <w:r>
        <w:rPr>
          <w:sz w:val="18"/>
          <w:szCs w:val="18"/>
        </w:rPr>
        <w:t>204(1).</w:t>
      </w:r>
    </w:p>
  </w:footnote>
  <w:footnote w:id="77">
    <w:p w14:paraId="518E22AE" w14:textId="65E8FA54" w:rsidR="001A34CC" w:rsidRPr="001A34CC" w:rsidRDefault="001A34CC">
      <w:pPr>
        <w:pStyle w:val="FootnoteText"/>
        <w:rPr>
          <w:sz w:val="18"/>
          <w:szCs w:val="18"/>
        </w:rPr>
      </w:pPr>
      <w:r w:rsidRPr="001A34CC">
        <w:rPr>
          <w:rStyle w:val="FootnoteReference"/>
          <w:sz w:val="18"/>
          <w:szCs w:val="18"/>
        </w:rPr>
        <w:footnoteRef/>
      </w:r>
      <w:r w:rsidRPr="001A34CC">
        <w:rPr>
          <w:sz w:val="18"/>
          <w:szCs w:val="18"/>
        </w:rPr>
        <w:t xml:space="preserve"> </w:t>
      </w:r>
      <w:r w:rsidR="001975F4">
        <w:rPr>
          <w:i/>
          <w:iCs/>
          <w:sz w:val="18"/>
          <w:szCs w:val="18"/>
        </w:rPr>
        <w:t xml:space="preserve">Heritage Act 2004, </w:t>
      </w:r>
      <w:r w:rsidR="001975F4" w:rsidRPr="001975F4">
        <w:rPr>
          <w:sz w:val="18"/>
          <w:szCs w:val="18"/>
        </w:rPr>
        <w:t>s</w:t>
      </w:r>
      <w:r w:rsidR="00FF68D4">
        <w:rPr>
          <w:sz w:val="18"/>
          <w:szCs w:val="18"/>
        </w:rPr>
        <w:t>s</w:t>
      </w:r>
      <w:r w:rsidR="001975F4" w:rsidRPr="001975F4">
        <w:rPr>
          <w:sz w:val="18"/>
          <w:szCs w:val="18"/>
        </w:rPr>
        <w:t xml:space="preserve"> 74</w:t>
      </w:r>
      <w:r w:rsidR="001975F4">
        <w:rPr>
          <w:sz w:val="18"/>
          <w:szCs w:val="18"/>
        </w:rPr>
        <w:t>(1), 74(2), 75(1), 75(2), 75(5).</w:t>
      </w:r>
    </w:p>
  </w:footnote>
  <w:footnote w:id="78">
    <w:p w14:paraId="119AFDB2" w14:textId="59FA81CA" w:rsidR="00715278" w:rsidRPr="006678BB" w:rsidRDefault="00715278">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Urban Forest Act 2023</w:t>
      </w:r>
      <w:r w:rsidRPr="006678BB">
        <w:rPr>
          <w:sz w:val="18"/>
          <w:szCs w:val="18"/>
        </w:rPr>
        <w:t>, s 21.</w:t>
      </w:r>
    </w:p>
  </w:footnote>
  <w:footnote w:id="79">
    <w:p w14:paraId="4D15CB69" w14:textId="785F5DD1" w:rsidR="00715278" w:rsidRPr="006678BB" w:rsidRDefault="00715278">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Urban Forest Act 2023</w:t>
      </w:r>
      <w:r w:rsidRPr="006678BB">
        <w:rPr>
          <w:sz w:val="18"/>
          <w:szCs w:val="18"/>
        </w:rPr>
        <w:t>, s 25(1).</w:t>
      </w:r>
    </w:p>
  </w:footnote>
  <w:footnote w:id="80">
    <w:p w14:paraId="122F4C2B" w14:textId="5276E25C" w:rsidR="00715278" w:rsidRPr="006678BB" w:rsidRDefault="00715278">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Urban Forest Act 2023</w:t>
      </w:r>
      <w:r w:rsidRPr="006678BB">
        <w:rPr>
          <w:sz w:val="18"/>
          <w:szCs w:val="18"/>
        </w:rPr>
        <w:t>, ss 26, 27.</w:t>
      </w:r>
    </w:p>
  </w:footnote>
  <w:footnote w:id="81">
    <w:p w14:paraId="0D535E77" w14:textId="1B4D482F" w:rsidR="00E73310" w:rsidRPr="006678BB" w:rsidRDefault="00E73310">
      <w:pPr>
        <w:pStyle w:val="FootnoteText"/>
        <w:rPr>
          <w:sz w:val="18"/>
          <w:szCs w:val="18"/>
        </w:rPr>
      </w:pPr>
      <w:r w:rsidRPr="006678BB">
        <w:rPr>
          <w:rStyle w:val="FootnoteReference"/>
          <w:sz w:val="18"/>
          <w:szCs w:val="18"/>
        </w:rPr>
        <w:footnoteRef/>
      </w:r>
      <w:r w:rsidRPr="006678BB">
        <w:rPr>
          <w:sz w:val="18"/>
          <w:szCs w:val="18"/>
        </w:rPr>
        <w:t xml:space="preserve"> </w:t>
      </w:r>
      <w:r w:rsidRPr="006678BB">
        <w:rPr>
          <w:i/>
          <w:iCs/>
          <w:sz w:val="18"/>
          <w:szCs w:val="18"/>
        </w:rPr>
        <w:t>Urban Forest Act 2023</w:t>
      </w:r>
      <w:r w:rsidRPr="006678BB">
        <w:rPr>
          <w:sz w:val="18"/>
          <w:szCs w:val="18"/>
        </w:rPr>
        <w:t>, s 76.</w:t>
      </w:r>
    </w:p>
  </w:footnote>
  <w:footnote w:id="82">
    <w:p w14:paraId="5DF2DEB7" w14:textId="5E665F09" w:rsidR="00E73310" w:rsidRPr="00E975F0" w:rsidRDefault="00E73310">
      <w:pPr>
        <w:pStyle w:val="FootnoteText"/>
        <w:rPr>
          <w:sz w:val="18"/>
          <w:szCs w:val="18"/>
        </w:rPr>
      </w:pPr>
      <w:r w:rsidRPr="00E975F0">
        <w:rPr>
          <w:rStyle w:val="FootnoteReference"/>
          <w:sz w:val="18"/>
          <w:szCs w:val="18"/>
        </w:rPr>
        <w:footnoteRef/>
      </w:r>
      <w:r w:rsidRPr="00E975F0">
        <w:rPr>
          <w:sz w:val="18"/>
          <w:szCs w:val="18"/>
        </w:rPr>
        <w:t xml:space="preserve"> </w:t>
      </w:r>
      <w:r w:rsidRPr="00E975F0">
        <w:rPr>
          <w:i/>
          <w:iCs/>
          <w:sz w:val="18"/>
          <w:szCs w:val="18"/>
        </w:rPr>
        <w:t>Urban Forest Act 2023</w:t>
      </w:r>
      <w:r w:rsidRPr="00E975F0">
        <w:rPr>
          <w:sz w:val="18"/>
          <w:szCs w:val="18"/>
        </w:rPr>
        <w:t>, s 82.</w:t>
      </w:r>
    </w:p>
  </w:footnote>
  <w:footnote w:id="83">
    <w:p w14:paraId="28BDA51E" w14:textId="4E73E163" w:rsidR="001006A9" w:rsidRPr="001006A9" w:rsidRDefault="001006A9" w:rsidP="001006A9">
      <w:pPr>
        <w:pStyle w:val="FootnoteText"/>
        <w:rPr>
          <w:sz w:val="18"/>
          <w:szCs w:val="18"/>
        </w:rPr>
      </w:pPr>
      <w:r w:rsidRPr="001006A9">
        <w:rPr>
          <w:rStyle w:val="FootnoteReference"/>
          <w:sz w:val="18"/>
          <w:szCs w:val="18"/>
        </w:rPr>
        <w:footnoteRef/>
      </w:r>
      <w:r w:rsidRPr="001006A9">
        <w:rPr>
          <w:sz w:val="18"/>
          <w:szCs w:val="18"/>
        </w:rPr>
        <w:t xml:space="preserve"> ACT Government,</w:t>
      </w:r>
      <w:r w:rsidRPr="001006A9">
        <w:rPr>
          <w:i/>
          <w:iCs/>
          <w:sz w:val="18"/>
          <w:szCs w:val="18"/>
        </w:rPr>
        <w:t xml:space="preserve"> Submission 19</w:t>
      </w:r>
      <w:r w:rsidRPr="001006A9">
        <w:rPr>
          <w:sz w:val="18"/>
          <w:szCs w:val="18"/>
        </w:rPr>
        <w:t>, p 3.</w:t>
      </w:r>
    </w:p>
  </w:footnote>
  <w:footnote w:id="84">
    <w:p w14:paraId="0E743429" w14:textId="0358A207" w:rsidR="001006A9" w:rsidRPr="002D7669" w:rsidRDefault="001006A9" w:rsidP="001006A9">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3.</w:t>
      </w:r>
    </w:p>
  </w:footnote>
  <w:footnote w:id="85">
    <w:p w14:paraId="1B01CE95" w14:textId="0756295E" w:rsidR="001006A9" w:rsidRPr="002D7669" w:rsidRDefault="001006A9" w:rsidP="001006A9">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3.</w:t>
      </w:r>
    </w:p>
  </w:footnote>
  <w:footnote w:id="86">
    <w:p w14:paraId="7CC6BD95" w14:textId="62D036D3" w:rsidR="001B651E" w:rsidRPr="002D7669" w:rsidRDefault="001B651E" w:rsidP="001B651E">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3.</w:t>
      </w:r>
    </w:p>
  </w:footnote>
  <w:footnote w:id="87">
    <w:p w14:paraId="7FDCFA55" w14:textId="77777777" w:rsidR="001B651E" w:rsidRPr="002D7669" w:rsidRDefault="001B651E" w:rsidP="001B651E">
      <w:pPr>
        <w:pStyle w:val="FootnoteText"/>
        <w:rPr>
          <w:sz w:val="18"/>
          <w:szCs w:val="18"/>
        </w:rPr>
      </w:pPr>
      <w:r w:rsidRPr="002D7669">
        <w:rPr>
          <w:rStyle w:val="FootnoteReference"/>
          <w:sz w:val="18"/>
          <w:szCs w:val="18"/>
        </w:rPr>
        <w:footnoteRef/>
      </w:r>
      <w:r w:rsidRPr="002D7669">
        <w:rPr>
          <w:sz w:val="18"/>
          <w:szCs w:val="18"/>
        </w:rPr>
        <w:t xml:space="preserve"> Stenning &amp; Associates, </w:t>
      </w:r>
      <w:hyperlink r:id="rId4" w:history="1">
        <w:r w:rsidRPr="002D7669">
          <w:rPr>
            <w:rStyle w:val="Hyperlink"/>
            <w:i/>
            <w:iCs/>
            <w:sz w:val="18"/>
            <w:szCs w:val="18"/>
          </w:rPr>
          <w:t>Celebrating heritage in a growing city: ACT Heritage Jurisdictional Review: Phase 1</w:t>
        </w:r>
      </w:hyperlink>
      <w:r w:rsidRPr="002D7669">
        <w:rPr>
          <w:sz w:val="18"/>
          <w:szCs w:val="18"/>
        </w:rPr>
        <w:t>, Final Report, July 2023, p 10.</w:t>
      </w:r>
    </w:p>
  </w:footnote>
  <w:footnote w:id="88">
    <w:p w14:paraId="5B7C9B38" w14:textId="77777777" w:rsidR="001B651E" w:rsidRPr="002D7669" w:rsidRDefault="001B651E" w:rsidP="001B651E">
      <w:pPr>
        <w:pStyle w:val="FootnoteText"/>
        <w:rPr>
          <w:sz w:val="18"/>
          <w:szCs w:val="18"/>
        </w:rPr>
      </w:pPr>
      <w:r w:rsidRPr="002D7669">
        <w:rPr>
          <w:rStyle w:val="FootnoteReference"/>
          <w:sz w:val="18"/>
          <w:szCs w:val="18"/>
        </w:rPr>
        <w:footnoteRef/>
      </w:r>
      <w:r w:rsidRPr="002D7669">
        <w:rPr>
          <w:sz w:val="18"/>
          <w:szCs w:val="18"/>
        </w:rPr>
        <w:t xml:space="preserve"> Stenning &amp; Associates, </w:t>
      </w:r>
      <w:hyperlink r:id="rId5" w:history="1">
        <w:r w:rsidRPr="002D7669">
          <w:rPr>
            <w:rStyle w:val="Hyperlink"/>
            <w:i/>
            <w:iCs/>
            <w:sz w:val="18"/>
            <w:szCs w:val="18"/>
          </w:rPr>
          <w:t>Celebrating heritage in a growing city: ACT Heritage Jurisdictional Review: Phase 1</w:t>
        </w:r>
      </w:hyperlink>
      <w:r w:rsidRPr="002D7669">
        <w:rPr>
          <w:sz w:val="18"/>
          <w:szCs w:val="18"/>
        </w:rPr>
        <w:t>, Final Report, July 2023, p 10.</w:t>
      </w:r>
    </w:p>
  </w:footnote>
  <w:footnote w:id="89">
    <w:p w14:paraId="12804786" w14:textId="77777777" w:rsidR="001B651E" w:rsidRPr="001006A9" w:rsidRDefault="001B651E" w:rsidP="001B651E">
      <w:pPr>
        <w:pStyle w:val="FootnoteText"/>
        <w:rPr>
          <w:sz w:val="18"/>
          <w:szCs w:val="18"/>
        </w:rPr>
      </w:pPr>
      <w:r w:rsidRPr="002D7669">
        <w:rPr>
          <w:rStyle w:val="FootnoteReference"/>
          <w:sz w:val="18"/>
          <w:szCs w:val="18"/>
        </w:rPr>
        <w:footnoteRef/>
      </w:r>
      <w:r w:rsidRPr="002D7669">
        <w:rPr>
          <w:sz w:val="18"/>
          <w:szCs w:val="18"/>
        </w:rPr>
        <w:t xml:space="preserve"> Stenning &amp; Associates, </w:t>
      </w:r>
      <w:hyperlink r:id="rId6" w:history="1">
        <w:r w:rsidRPr="002D7669">
          <w:rPr>
            <w:rStyle w:val="Hyperlink"/>
            <w:i/>
            <w:iCs/>
            <w:sz w:val="18"/>
            <w:szCs w:val="18"/>
          </w:rPr>
          <w:t>Celebrating heritage in a growing city: ACT Heritage Jurisdictional Review: Phase 1</w:t>
        </w:r>
      </w:hyperlink>
      <w:r w:rsidRPr="002D7669">
        <w:rPr>
          <w:sz w:val="18"/>
          <w:szCs w:val="18"/>
        </w:rPr>
        <w:t>, Final Report, July 2023, p 11.</w:t>
      </w:r>
    </w:p>
  </w:footnote>
  <w:footnote w:id="90">
    <w:p w14:paraId="3FD04D85" w14:textId="1EE465A2" w:rsidR="001B651E" w:rsidRPr="002D7669" w:rsidRDefault="001B651E" w:rsidP="001B651E">
      <w:pPr>
        <w:pStyle w:val="FootnoteText"/>
        <w:rPr>
          <w:sz w:val="18"/>
          <w:szCs w:val="18"/>
        </w:rPr>
      </w:pPr>
      <w:r w:rsidRPr="002D7669">
        <w:rPr>
          <w:rStyle w:val="FootnoteReference"/>
          <w:sz w:val="18"/>
          <w:szCs w:val="18"/>
        </w:rPr>
        <w:footnoteRef/>
      </w:r>
      <w:r w:rsidRPr="002D7669">
        <w:rPr>
          <w:sz w:val="18"/>
          <w:szCs w:val="18"/>
        </w:rPr>
        <w:t xml:space="preserve"> ACT Government, </w:t>
      </w:r>
      <w:r w:rsidRPr="002D7669">
        <w:rPr>
          <w:i/>
          <w:iCs/>
          <w:sz w:val="18"/>
          <w:szCs w:val="18"/>
        </w:rPr>
        <w:t>Submission 19</w:t>
      </w:r>
      <w:r w:rsidRPr="002D7669">
        <w:rPr>
          <w:sz w:val="18"/>
          <w:szCs w:val="18"/>
        </w:rPr>
        <w:t>, p 2.</w:t>
      </w:r>
    </w:p>
  </w:footnote>
  <w:footnote w:id="91">
    <w:p w14:paraId="343DADFF" w14:textId="056E9C4C" w:rsidR="001006A9" w:rsidRDefault="001006A9" w:rsidP="001006A9">
      <w:pPr>
        <w:pStyle w:val="FootnoteText"/>
      </w:pPr>
      <w:r w:rsidRPr="002D7669">
        <w:rPr>
          <w:rStyle w:val="FootnoteReference"/>
          <w:sz w:val="18"/>
          <w:szCs w:val="18"/>
        </w:rPr>
        <w:footnoteRef/>
      </w:r>
      <w:r w:rsidRPr="002D7669">
        <w:rPr>
          <w:sz w:val="18"/>
          <w:szCs w:val="18"/>
        </w:rPr>
        <w:t xml:space="preserve"> ACT Government, ‘Development at heritage sites’, </w:t>
      </w:r>
      <w:hyperlink r:id="rId7" w:history="1">
        <w:r w:rsidR="00E63A57" w:rsidRPr="002D7669">
          <w:rPr>
            <w:rStyle w:val="Hyperlink"/>
            <w:sz w:val="18"/>
            <w:szCs w:val="18"/>
          </w:rPr>
          <w:t>https://www.environment.act.gov.au/heritage/heritage-registration-and-protection/development-at-heritage-sites</w:t>
        </w:r>
      </w:hyperlink>
      <w:r w:rsidRPr="002D7669">
        <w:rPr>
          <w:sz w:val="18"/>
          <w:szCs w:val="18"/>
        </w:rPr>
        <w:t xml:space="preserve"> (accessed 20 September 2023).</w:t>
      </w:r>
    </w:p>
  </w:footnote>
  <w:footnote w:id="92">
    <w:p w14:paraId="3DBDC971" w14:textId="2C914849" w:rsidR="004F5C28" w:rsidRPr="005B150B" w:rsidRDefault="004F5C28" w:rsidP="004F5C28">
      <w:pPr>
        <w:pStyle w:val="FootnoteText"/>
        <w:rPr>
          <w:sz w:val="18"/>
          <w:szCs w:val="18"/>
        </w:rPr>
      </w:pPr>
      <w:r w:rsidRPr="005B150B">
        <w:rPr>
          <w:rStyle w:val="FootnoteReference"/>
          <w:sz w:val="18"/>
          <w:szCs w:val="18"/>
        </w:rPr>
        <w:footnoteRef/>
      </w:r>
      <w:r w:rsidRPr="005B150B">
        <w:rPr>
          <w:sz w:val="18"/>
          <w:szCs w:val="18"/>
        </w:rPr>
        <w:t xml:space="preserve"> See, for example: Professor Roz Hansen</w:t>
      </w:r>
      <w:r w:rsidR="005B150B">
        <w:rPr>
          <w:sz w:val="18"/>
          <w:szCs w:val="18"/>
        </w:rPr>
        <w:t xml:space="preserve"> AM</w:t>
      </w:r>
      <w:r w:rsidRPr="005B150B">
        <w:rPr>
          <w:sz w:val="18"/>
          <w:szCs w:val="18"/>
        </w:rPr>
        <w:t xml:space="preserve">, </w:t>
      </w:r>
      <w:r w:rsidRPr="005B150B">
        <w:rPr>
          <w:i/>
          <w:iCs/>
          <w:sz w:val="18"/>
          <w:szCs w:val="18"/>
        </w:rPr>
        <w:t>Submission 4</w:t>
      </w:r>
      <w:r w:rsidRPr="005B150B">
        <w:rPr>
          <w:sz w:val="18"/>
          <w:szCs w:val="18"/>
        </w:rPr>
        <w:t xml:space="preserve">, pp </w:t>
      </w:r>
      <w:r w:rsidR="00582F72">
        <w:rPr>
          <w:sz w:val="18"/>
          <w:szCs w:val="18"/>
        </w:rPr>
        <w:t>5–6</w:t>
      </w:r>
      <w:r w:rsidRPr="005B150B">
        <w:rPr>
          <w:sz w:val="18"/>
          <w:szCs w:val="18"/>
        </w:rPr>
        <w:t xml:space="preserve">; Canberra and District Historical Society, </w:t>
      </w:r>
      <w:r w:rsidRPr="005B150B">
        <w:rPr>
          <w:i/>
          <w:iCs/>
          <w:sz w:val="18"/>
          <w:szCs w:val="18"/>
        </w:rPr>
        <w:t>Submission 6</w:t>
      </w:r>
      <w:r w:rsidRPr="005B150B">
        <w:rPr>
          <w:sz w:val="18"/>
          <w:szCs w:val="18"/>
        </w:rPr>
        <w:t xml:space="preserve">, p 11; Dr Laura Dawes, </w:t>
      </w:r>
      <w:r w:rsidRPr="005B150B">
        <w:rPr>
          <w:i/>
          <w:iCs/>
          <w:sz w:val="18"/>
          <w:szCs w:val="18"/>
        </w:rPr>
        <w:t>Submission 21</w:t>
      </w:r>
      <w:r w:rsidRPr="005B150B">
        <w:rPr>
          <w:sz w:val="18"/>
          <w:szCs w:val="18"/>
        </w:rPr>
        <w:t xml:space="preserve">, p 1; Mark Butz, </w:t>
      </w:r>
      <w:r w:rsidRPr="005B150B">
        <w:rPr>
          <w:i/>
          <w:iCs/>
          <w:sz w:val="18"/>
          <w:szCs w:val="18"/>
        </w:rPr>
        <w:t>Submission 44</w:t>
      </w:r>
      <w:r w:rsidRPr="005B150B">
        <w:rPr>
          <w:sz w:val="18"/>
          <w:szCs w:val="18"/>
        </w:rPr>
        <w:t>, p 2</w:t>
      </w:r>
      <w:r w:rsidR="00F97E06">
        <w:rPr>
          <w:sz w:val="18"/>
          <w:szCs w:val="18"/>
        </w:rPr>
        <w:t>.</w:t>
      </w:r>
    </w:p>
  </w:footnote>
  <w:footnote w:id="93">
    <w:p w14:paraId="70EFE04A" w14:textId="231BB2C7" w:rsidR="004F5C28" w:rsidRPr="005B150B" w:rsidRDefault="004F5C28" w:rsidP="004F5C28">
      <w:pPr>
        <w:pStyle w:val="FootnoteText"/>
        <w:rPr>
          <w:sz w:val="18"/>
          <w:szCs w:val="18"/>
        </w:rPr>
      </w:pPr>
      <w:r w:rsidRPr="005B150B">
        <w:rPr>
          <w:rStyle w:val="FootnoteReference"/>
          <w:sz w:val="18"/>
          <w:szCs w:val="18"/>
        </w:rPr>
        <w:footnoteRef/>
      </w:r>
      <w:r w:rsidRPr="005B150B">
        <w:rPr>
          <w:sz w:val="18"/>
          <w:szCs w:val="18"/>
        </w:rPr>
        <w:t xml:space="preserve"> Professor Roz Hansen</w:t>
      </w:r>
      <w:r w:rsidR="00592B51">
        <w:rPr>
          <w:sz w:val="18"/>
          <w:szCs w:val="18"/>
        </w:rPr>
        <w:t xml:space="preserve"> AM</w:t>
      </w:r>
      <w:r w:rsidRPr="005B150B">
        <w:rPr>
          <w:sz w:val="18"/>
          <w:szCs w:val="18"/>
        </w:rPr>
        <w:t xml:space="preserve">, </w:t>
      </w:r>
      <w:r w:rsidRPr="005B150B">
        <w:rPr>
          <w:i/>
          <w:iCs/>
          <w:sz w:val="18"/>
          <w:szCs w:val="18"/>
        </w:rPr>
        <w:t>Submission 4</w:t>
      </w:r>
      <w:r w:rsidRPr="005B150B">
        <w:rPr>
          <w:sz w:val="18"/>
          <w:szCs w:val="18"/>
        </w:rPr>
        <w:t xml:space="preserve">, p </w:t>
      </w:r>
      <w:r w:rsidR="00582F72">
        <w:rPr>
          <w:sz w:val="18"/>
          <w:szCs w:val="18"/>
        </w:rPr>
        <w:t>5</w:t>
      </w:r>
      <w:r w:rsidRPr="005B150B">
        <w:rPr>
          <w:sz w:val="18"/>
          <w:szCs w:val="18"/>
        </w:rPr>
        <w:t>.</w:t>
      </w:r>
    </w:p>
  </w:footnote>
  <w:footnote w:id="94">
    <w:p w14:paraId="3D7C5EF5" w14:textId="5E670336" w:rsidR="004F5C28" w:rsidRDefault="004F5C28" w:rsidP="004F5C28">
      <w:pPr>
        <w:pStyle w:val="FootnoteText"/>
      </w:pPr>
      <w:r w:rsidRPr="005B150B">
        <w:rPr>
          <w:rStyle w:val="FootnoteReference"/>
          <w:sz w:val="18"/>
          <w:szCs w:val="18"/>
        </w:rPr>
        <w:footnoteRef/>
      </w:r>
      <w:r w:rsidRPr="005B150B">
        <w:rPr>
          <w:sz w:val="18"/>
          <w:szCs w:val="18"/>
        </w:rPr>
        <w:t xml:space="preserve"> Dr Laura Dawes,</w:t>
      </w:r>
      <w:r w:rsidRPr="005B150B">
        <w:rPr>
          <w:i/>
          <w:iCs/>
          <w:sz w:val="18"/>
          <w:szCs w:val="18"/>
        </w:rPr>
        <w:t xml:space="preserve"> Submission 21,</w:t>
      </w:r>
      <w:r w:rsidRPr="005B150B">
        <w:rPr>
          <w:sz w:val="18"/>
          <w:szCs w:val="18"/>
        </w:rPr>
        <w:t xml:space="preserve"> p 1.</w:t>
      </w:r>
    </w:p>
  </w:footnote>
  <w:footnote w:id="95">
    <w:p w14:paraId="6B04F7CF" w14:textId="30D601BE" w:rsidR="00FD30C6" w:rsidRPr="00592B51" w:rsidRDefault="00FD30C6" w:rsidP="00FD30C6">
      <w:pPr>
        <w:pStyle w:val="FootnoteText"/>
        <w:rPr>
          <w:sz w:val="18"/>
          <w:szCs w:val="18"/>
        </w:rPr>
      </w:pPr>
      <w:r w:rsidRPr="00592B51">
        <w:rPr>
          <w:rStyle w:val="FootnoteReference"/>
          <w:sz w:val="18"/>
          <w:szCs w:val="18"/>
        </w:rPr>
        <w:footnoteRef/>
      </w:r>
      <w:r w:rsidRPr="00592B51">
        <w:rPr>
          <w:sz w:val="18"/>
          <w:szCs w:val="18"/>
        </w:rPr>
        <w:t xml:space="preserve"> Canberra and District Historical Society, </w:t>
      </w:r>
      <w:r w:rsidRPr="00592B51">
        <w:rPr>
          <w:i/>
          <w:iCs/>
          <w:sz w:val="18"/>
          <w:szCs w:val="18"/>
        </w:rPr>
        <w:t>Submission 6.1</w:t>
      </w:r>
      <w:r w:rsidRPr="00592B51">
        <w:rPr>
          <w:sz w:val="18"/>
          <w:szCs w:val="18"/>
        </w:rPr>
        <w:t>, p 2.</w:t>
      </w:r>
    </w:p>
  </w:footnote>
  <w:footnote w:id="96">
    <w:p w14:paraId="099E8DBF" w14:textId="77777777" w:rsidR="00FD30C6" w:rsidRPr="00592B51" w:rsidRDefault="00FD30C6" w:rsidP="00FD30C6">
      <w:pPr>
        <w:pStyle w:val="FootnoteText"/>
        <w:rPr>
          <w:sz w:val="18"/>
          <w:szCs w:val="18"/>
        </w:rPr>
      </w:pPr>
      <w:r w:rsidRPr="00592B51">
        <w:rPr>
          <w:rStyle w:val="FootnoteReference"/>
          <w:sz w:val="18"/>
          <w:szCs w:val="18"/>
        </w:rPr>
        <w:footnoteRef/>
      </w:r>
      <w:r w:rsidRPr="00592B51">
        <w:rPr>
          <w:sz w:val="18"/>
          <w:szCs w:val="18"/>
        </w:rPr>
        <w:t xml:space="preserve"> </w:t>
      </w:r>
      <w:r>
        <w:rPr>
          <w:sz w:val="18"/>
          <w:szCs w:val="18"/>
        </w:rPr>
        <w:t xml:space="preserve">Note: the </w:t>
      </w:r>
      <w:r w:rsidRPr="00592B51">
        <w:rPr>
          <w:i/>
          <w:iCs/>
          <w:sz w:val="18"/>
          <w:szCs w:val="18"/>
        </w:rPr>
        <w:t>Planning and Development Act 2007</w:t>
      </w:r>
      <w:r>
        <w:rPr>
          <w:sz w:val="18"/>
          <w:szCs w:val="18"/>
        </w:rPr>
        <w:t xml:space="preserve"> has since been repealed. The </w:t>
      </w:r>
      <w:r w:rsidRPr="00592B51">
        <w:rPr>
          <w:i/>
          <w:iCs/>
          <w:sz w:val="18"/>
          <w:szCs w:val="18"/>
        </w:rPr>
        <w:t>Planning Act 2023</w:t>
      </w:r>
      <w:r>
        <w:rPr>
          <w:sz w:val="18"/>
          <w:szCs w:val="18"/>
        </w:rPr>
        <w:t xml:space="preserve"> came into effect on 20 June 2023. As submissions to this inquiry were received before the enactment of the </w:t>
      </w:r>
      <w:r w:rsidRPr="00592B51">
        <w:rPr>
          <w:i/>
          <w:iCs/>
          <w:sz w:val="18"/>
          <w:szCs w:val="18"/>
        </w:rPr>
        <w:t>Planning Act 2023</w:t>
      </w:r>
      <w:r>
        <w:rPr>
          <w:sz w:val="18"/>
          <w:szCs w:val="18"/>
        </w:rPr>
        <w:t xml:space="preserve">, references to the </w:t>
      </w:r>
      <w:r w:rsidRPr="00592B51">
        <w:rPr>
          <w:i/>
          <w:iCs/>
          <w:sz w:val="18"/>
          <w:szCs w:val="18"/>
        </w:rPr>
        <w:t>Planning and Development Act 2007</w:t>
      </w:r>
      <w:r>
        <w:rPr>
          <w:sz w:val="18"/>
          <w:szCs w:val="18"/>
        </w:rPr>
        <w:t xml:space="preserve"> have been kept as evidence from that point in time.</w:t>
      </w:r>
    </w:p>
  </w:footnote>
  <w:footnote w:id="97">
    <w:p w14:paraId="2904B85F" w14:textId="77777777" w:rsidR="003873A2" w:rsidRPr="00592B51" w:rsidRDefault="003873A2" w:rsidP="003873A2">
      <w:pPr>
        <w:pStyle w:val="FootnoteText"/>
        <w:rPr>
          <w:sz w:val="18"/>
          <w:szCs w:val="18"/>
        </w:rPr>
      </w:pPr>
      <w:r w:rsidRPr="00592B51">
        <w:rPr>
          <w:rStyle w:val="FootnoteReference"/>
          <w:sz w:val="18"/>
          <w:szCs w:val="18"/>
        </w:rPr>
        <w:footnoteRef/>
      </w:r>
      <w:r w:rsidRPr="00592B51">
        <w:rPr>
          <w:sz w:val="18"/>
          <w:szCs w:val="18"/>
        </w:rPr>
        <w:t xml:space="preserve"> Canberra and District Historical Society, </w:t>
      </w:r>
      <w:r w:rsidRPr="00592B51">
        <w:rPr>
          <w:i/>
          <w:iCs/>
          <w:sz w:val="18"/>
          <w:szCs w:val="18"/>
        </w:rPr>
        <w:t>Submission 6.1</w:t>
      </w:r>
      <w:r w:rsidRPr="00592B51">
        <w:rPr>
          <w:sz w:val="18"/>
          <w:szCs w:val="18"/>
        </w:rPr>
        <w:t>, p 2.</w:t>
      </w:r>
    </w:p>
  </w:footnote>
  <w:footnote w:id="98">
    <w:p w14:paraId="6753C261" w14:textId="64A18D12" w:rsidR="004F5C28" w:rsidRPr="00592B51" w:rsidRDefault="004F5C28" w:rsidP="004F5C28">
      <w:pPr>
        <w:pStyle w:val="FootnoteText"/>
        <w:rPr>
          <w:sz w:val="18"/>
          <w:szCs w:val="18"/>
        </w:rPr>
      </w:pPr>
      <w:r w:rsidRPr="00592B51">
        <w:rPr>
          <w:rStyle w:val="FootnoteReference"/>
          <w:sz w:val="18"/>
          <w:szCs w:val="18"/>
        </w:rPr>
        <w:footnoteRef/>
      </w:r>
      <w:r w:rsidRPr="00592B51">
        <w:rPr>
          <w:sz w:val="18"/>
          <w:szCs w:val="18"/>
        </w:rPr>
        <w:t xml:space="preserve"> Canberra and District Historical Society, </w:t>
      </w:r>
      <w:r w:rsidRPr="00592B51">
        <w:rPr>
          <w:i/>
          <w:iCs/>
          <w:sz w:val="18"/>
          <w:szCs w:val="18"/>
        </w:rPr>
        <w:t>Submission 6</w:t>
      </w:r>
      <w:r w:rsidRPr="00592B51">
        <w:rPr>
          <w:sz w:val="18"/>
          <w:szCs w:val="18"/>
        </w:rPr>
        <w:t>, p 11</w:t>
      </w:r>
      <w:r w:rsidR="00A65A8E">
        <w:rPr>
          <w:sz w:val="18"/>
          <w:szCs w:val="18"/>
        </w:rPr>
        <w:t>,</w:t>
      </w:r>
      <w:r w:rsidRPr="00592B51">
        <w:rPr>
          <w:sz w:val="18"/>
          <w:szCs w:val="18"/>
        </w:rPr>
        <w:t xml:space="preserve"> </w:t>
      </w:r>
      <w:r w:rsidRPr="00592B51">
        <w:rPr>
          <w:i/>
          <w:iCs/>
          <w:sz w:val="18"/>
          <w:szCs w:val="18"/>
        </w:rPr>
        <w:t>Submission 6.1</w:t>
      </w:r>
      <w:r w:rsidRPr="00592B51">
        <w:rPr>
          <w:sz w:val="18"/>
          <w:szCs w:val="18"/>
        </w:rPr>
        <w:t>, p 2.</w:t>
      </w:r>
    </w:p>
  </w:footnote>
  <w:footnote w:id="99">
    <w:p w14:paraId="1354FA3A" w14:textId="1DF82F4D" w:rsidR="004F5C28" w:rsidRPr="00592B51" w:rsidRDefault="004F5C28" w:rsidP="004F5C28">
      <w:pPr>
        <w:pStyle w:val="FootnoteText"/>
        <w:rPr>
          <w:sz w:val="18"/>
          <w:szCs w:val="18"/>
        </w:rPr>
      </w:pPr>
      <w:r w:rsidRPr="00592B51">
        <w:rPr>
          <w:rStyle w:val="FootnoteReference"/>
          <w:sz w:val="18"/>
          <w:szCs w:val="18"/>
        </w:rPr>
        <w:footnoteRef/>
      </w:r>
      <w:r w:rsidRPr="00592B51">
        <w:rPr>
          <w:sz w:val="18"/>
          <w:szCs w:val="18"/>
        </w:rPr>
        <w:t xml:space="preserve"> National Trust of Australia (ACT),</w:t>
      </w:r>
      <w:r w:rsidRPr="00592B51">
        <w:rPr>
          <w:i/>
          <w:iCs/>
          <w:sz w:val="18"/>
          <w:szCs w:val="18"/>
        </w:rPr>
        <w:t xml:space="preserve"> Submission 38</w:t>
      </w:r>
      <w:r w:rsidRPr="00592B51">
        <w:rPr>
          <w:sz w:val="18"/>
          <w:szCs w:val="18"/>
        </w:rPr>
        <w:t>, p 5.</w:t>
      </w:r>
    </w:p>
  </w:footnote>
  <w:footnote w:id="100">
    <w:p w14:paraId="3E1047A1" w14:textId="1C6EAD6E" w:rsidR="004F5C28" w:rsidRPr="00592B51" w:rsidRDefault="004F5C28" w:rsidP="004F5C28">
      <w:pPr>
        <w:pStyle w:val="FootnoteText"/>
        <w:rPr>
          <w:sz w:val="18"/>
          <w:szCs w:val="18"/>
        </w:rPr>
      </w:pPr>
      <w:r w:rsidRPr="00592B51">
        <w:rPr>
          <w:rStyle w:val="FootnoteReference"/>
          <w:sz w:val="18"/>
          <w:szCs w:val="18"/>
        </w:rPr>
        <w:footnoteRef/>
      </w:r>
      <w:r w:rsidRPr="00592B51">
        <w:rPr>
          <w:sz w:val="18"/>
          <w:szCs w:val="18"/>
        </w:rPr>
        <w:t xml:space="preserve"> Mr Duncan Marshall</w:t>
      </w:r>
      <w:r w:rsidR="00F97E06">
        <w:rPr>
          <w:sz w:val="18"/>
          <w:szCs w:val="18"/>
        </w:rPr>
        <w:t xml:space="preserve"> AM</w:t>
      </w:r>
      <w:r w:rsidRPr="00592B51">
        <w:rPr>
          <w:sz w:val="18"/>
          <w:szCs w:val="18"/>
        </w:rPr>
        <w:t>, Cha</w:t>
      </w:r>
      <w:r w:rsidR="00F97E06">
        <w:rPr>
          <w:sz w:val="18"/>
          <w:szCs w:val="18"/>
        </w:rPr>
        <w:t xml:space="preserve">ir, </w:t>
      </w:r>
      <w:r w:rsidRPr="00592B51">
        <w:rPr>
          <w:sz w:val="18"/>
          <w:szCs w:val="18"/>
        </w:rPr>
        <w:t xml:space="preserve">interim </w:t>
      </w:r>
      <w:r w:rsidR="00F97E06">
        <w:rPr>
          <w:sz w:val="18"/>
          <w:szCs w:val="18"/>
        </w:rPr>
        <w:t xml:space="preserve">ACT </w:t>
      </w:r>
      <w:r w:rsidRPr="00592B51">
        <w:rPr>
          <w:sz w:val="18"/>
          <w:szCs w:val="18"/>
        </w:rPr>
        <w:t xml:space="preserve">Heritage Council, </w:t>
      </w:r>
      <w:r w:rsidRPr="00592B51">
        <w:rPr>
          <w:i/>
          <w:iCs/>
          <w:sz w:val="18"/>
          <w:szCs w:val="18"/>
        </w:rPr>
        <w:t>Committee Hansard</w:t>
      </w:r>
      <w:r w:rsidRPr="00592B51">
        <w:rPr>
          <w:sz w:val="18"/>
          <w:szCs w:val="18"/>
        </w:rPr>
        <w:t>, 16 May 2023, pp 1–2.</w:t>
      </w:r>
    </w:p>
  </w:footnote>
  <w:footnote w:id="101">
    <w:p w14:paraId="2DFF0BDE" w14:textId="599B5ADB" w:rsidR="004F5C28" w:rsidRPr="00592B51" w:rsidRDefault="004F5C28" w:rsidP="004F5C28">
      <w:pPr>
        <w:pStyle w:val="FootnoteText"/>
        <w:rPr>
          <w:sz w:val="18"/>
          <w:szCs w:val="18"/>
        </w:rPr>
      </w:pPr>
      <w:r w:rsidRPr="00592B51">
        <w:rPr>
          <w:rStyle w:val="FootnoteReference"/>
          <w:sz w:val="18"/>
          <w:szCs w:val="18"/>
        </w:rPr>
        <w:footnoteRef/>
      </w:r>
      <w:r w:rsidRPr="00592B51">
        <w:rPr>
          <w:sz w:val="18"/>
          <w:szCs w:val="18"/>
        </w:rPr>
        <w:t xml:space="preserve"> See, for example: Canberra and District Historical Society, </w:t>
      </w:r>
      <w:r w:rsidRPr="00592B51">
        <w:rPr>
          <w:i/>
          <w:iCs/>
          <w:sz w:val="18"/>
          <w:szCs w:val="18"/>
        </w:rPr>
        <w:t>Submission 6.1</w:t>
      </w:r>
      <w:r w:rsidRPr="00592B51">
        <w:rPr>
          <w:sz w:val="18"/>
          <w:szCs w:val="18"/>
        </w:rPr>
        <w:t>, p</w:t>
      </w:r>
      <w:r w:rsidR="000A15C3">
        <w:rPr>
          <w:sz w:val="18"/>
          <w:szCs w:val="18"/>
        </w:rPr>
        <w:t>p</w:t>
      </w:r>
      <w:r w:rsidRPr="00592B51">
        <w:rPr>
          <w:sz w:val="18"/>
          <w:szCs w:val="18"/>
        </w:rPr>
        <w:t xml:space="preserve"> 17</w:t>
      </w:r>
      <w:r w:rsidR="000A15C3">
        <w:rPr>
          <w:sz w:val="18"/>
          <w:szCs w:val="18"/>
        </w:rPr>
        <w:t>–18</w:t>
      </w:r>
      <w:r w:rsidRPr="00592B51">
        <w:rPr>
          <w:sz w:val="18"/>
          <w:szCs w:val="18"/>
        </w:rPr>
        <w:t xml:space="preserve">; National </w:t>
      </w:r>
      <w:r w:rsidR="000029FD">
        <w:rPr>
          <w:sz w:val="18"/>
          <w:szCs w:val="18"/>
        </w:rPr>
        <w:t>T</w:t>
      </w:r>
      <w:r w:rsidRPr="00592B51">
        <w:rPr>
          <w:sz w:val="18"/>
          <w:szCs w:val="18"/>
        </w:rPr>
        <w:t>rust of Australia (ACT),</w:t>
      </w:r>
      <w:r w:rsidRPr="00592B51">
        <w:rPr>
          <w:i/>
          <w:iCs/>
          <w:sz w:val="18"/>
          <w:szCs w:val="18"/>
        </w:rPr>
        <w:t xml:space="preserve"> Submission 38</w:t>
      </w:r>
      <w:r w:rsidRPr="00592B51">
        <w:rPr>
          <w:sz w:val="18"/>
          <w:szCs w:val="18"/>
        </w:rPr>
        <w:t>, p 5.</w:t>
      </w:r>
    </w:p>
  </w:footnote>
  <w:footnote w:id="102">
    <w:p w14:paraId="2C771A91" w14:textId="04F2BB9B" w:rsidR="004F5C28" w:rsidRPr="00592B51" w:rsidRDefault="004F5C28" w:rsidP="004F5C28">
      <w:pPr>
        <w:pStyle w:val="FootnoteText"/>
        <w:rPr>
          <w:sz w:val="18"/>
          <w:szCs w:val="18"/>
        </w:rPr>
      </w:pPr>
      <w:r w:rsidRPr="00592B51">
        <w:rPr>
          <w:rStyle w:val="FootnoteReference"/>
          <w:sz w:val="18"/>
          <w:szCs w:val="18"/>
        </w:rPr>
        <w:footnoteRef/>
      </w:r>
      <w:r w:rsidRPr="00592B51">
        <w:rPr>
          <w:sz w:val="18"/>
          <w:szCs w:val="18"/>
        </w:rPr>
        <w:t xml:space="preserve"> Canberra and District Historical Society, </w:t>
      </w:r>
      <w:r w:rsidRPr="00592B51">
        <w:rPr>
          <w:i/>
          <w:iCs/>
          <w:sz w:val="18"/>
          <w:szCs w:val="18"/>
        </w:rPr>
        <w:t>Submission 6.1</w:t>
      </w:r>
      <w:r w:rsidRPr="00592B51">
        <w:rPr>
          <w:sz w:val="18"/>
          <w:szCs w:val="18"/>
        </w:rPr>
        <w:t>, p</w:t>
      </w:r>
      <w:r w:rsidR="000A15C3">
        <w:rPr>
          <w:sz w:val="18"/>
          <w:szCs w:val="18"/>
        </w:rPr>
        <w:t>p</w:t>
      </w:r>
      <w:r w:rsidRPr="00592B51">
        <w:rPr>
          <w:sz w:val="18"/>
          <w:szCs w:val="18"/>
        </w:rPr>
        <w:t xml:space="preserve"> </w:t>
      </w:r>
      <w:r w:rsidR="000A15C3">
        <w:rPr>
          <w:sz w:val="18"/>
          <w:szCs w:val="18"/>
        </w:rPr>
        <w:t>17–</w:t>
      </w:r>
      <w:r w:rsidRPr="00592B51">
        <w:rPr>
          <w:sz w:val="18"/>
          <w:szCs w:val="18"/>
        </w:rPr>
        <w:t xml:space="preserve">18. </w:t>
      </w:r>
    </w:p>
  </w:footnote>
  <w:footnote w:id="103">
    <w:p w14:paraId="7042FB20" w14:textId="2D379862" w:rsidR="004F5C28" w:rsidRPr="003756FA" w:rsidRDefault="004F5C28" w:rsidP="004F5C28">
      <w:pPr>
        <w:pStyle w:val="FootnoteText"/>
        <w:rPr>
          <w:sz w:val="18"/>
          <w:szCs w:val="18"/>
        </w:rPr>
      </w:pPr>
      <w:r w:rsidRPr="003756FA">
        <w:rPr>
          <w:rStyle w:val="FootnoteReference"/>
          <w:sz w:val="18"/>
          <w:szCs w:val="18"/>
        </w:rPr>
        <w:footnoteRef/>
      </w:r>
      <w:r w:rsidRPr="003756FA">
        <w:rPr>
          <w:sz w:val="18"/>
          <w:szCs w:val="18"/>
        </w:rPr>
        <w:t xml:space="preserve"> Canberra and District Historical Society, </w:t>
      </w:r>
      <w:r w:rsidRPr="003756FA">
        <w:rPr>
          <w:i/>
          <w:iCs/>
          <w:sz w:val="18"/>
          <w:szCs w:val="18"/>
        </w:rPr>
        <w:t>Submission 6.1</w:t>
      </w:r>
      <w:r w:rsidRPr="003756FA">
        <w:rPr>
          <w:sz w:val="18"/>
          <w:szCs w:val="18"/>
        </w:rPr>
        <w:t>, p 18</w:t>
      </w:r>
      <w:r w:rsidR="00EA6E79" w:rsidRPr="003756FA">
        <w:rPr>
          <w:sz w:val="18"/>
          <w:szCs w:val="18"/>
        </w:rPr>
        <w:t>.</w:t>
      </w:r>
    </w:p>
  </w:footnote>
  <w:footnote w:id="104">
    <w:p w14:paraId="056D1DD3" w14:textId="4365A01F" w:rsidR="003756FA" w:rsidRDefault="003756FA">
      <w:pPr>
        <w:pStyle w:val="FootnoteText"/>
      </w:pPr>
      <w:r w:rsidRPr="003756FA">
        <w:rPr>
          <w:rStyle w:val="FootnoteReference"/>
          <w:sz w:val="18"/>
          <w:szCs w:val="18"/>
        </w:rPr>
        <w:footnoteRef/>
      </w:r>
      <w:r>
        <w:t xml:space="preserve"> </w:t>
      </w:r>
      <w:r w:rsidRPr="001006A9">
        <w:rPr>
          <w:sz w:val="18"/>
          <w:szCs w:val="18"/>
        </w:rPr>
        <w:t xml:space="preserve">Stenning &amp; Associates, </w:t>
      </w:r>
      <w:hyperlink r:id="rId8" w:history="1">
        <w:r w:rsidRPr="001006A9">
          <w:rPr>
            <w:rStyle w:val="Hyperlink"/>
            <w:i/>
            <w:iCs/>
            <w:sz w:val="18"/>
            <w:szCs w:val="18"/>
          </w:rPr>
          <w:t>Celebrating heritage in a growing city: ACT Heritage Jurisdictional Review: Phase 1</w:t>
        </w:r>
      </w:hyperlink>
      <w:r w:rsidRPr="001006A9">
        <w:rPr>
          <w:sz w:val="18"/>
          <w:szCs w:val="18"/>
        </w:rPr>
        <w:t xml:space="preserve">, Final Report, July 2023, p </w:t>
      </w:r>
      <w:r>
        <w:rPr>
          <w:sz w:val="18"/>
          <w:szCs w:val="18"/>
        </w:rPr>
        <w:t>vi</w:t>
      </w:r>
      <w:r w:rsidRPr="001006A9">
        <w:rPr>
          <w:sz w:val="18"/>
          <w:szCs w:val="18"/>
        </w:rPr>
        <w:t>.</w:t>
      </w:r>
    </w:p>
  </w:footnote>
  <w:footnote w:id="105">
    <w:p w14:paraId="3EEF3F60" w14:textId="460101D3" w:rsidR="00421A3F" w:rsidRDefault="00421A3F" w:rsidP="00421A3F">
      <w:pPr>
        <w:pStyle w:val="FootnoteText"/>
      </w:pPr>
      <w:r w:rsidRPr="00592B51">
        <w:rPr>
          <w:rStyle w:val="FootnoteReference"/>
          <w:sz w:val="18"/>
          <w:szCs w:val="18"/>
        </w:rPr>
        <w:footnoteRef/>
      </w:r>
      <w:r w:rsidRPr="00592B51">
        <w:rPr>
          <w:sz w:val="18"/>
          <w:szCs w:val="18"/>
        </w:rPr>
        <w:t xml:space="preserve"> </w:t>
      </w:r>
      <w:r>
        <w:rPr>
          <w:sz w:val="18"/>
          <w:szCs w:val="18"/>
        </w:rPr>
        <w:t>S</w:t>
      </w:r>
      <w:r w:rsidRPr="00592B51">
        <w:rPr>
          <w:sz w:val="18"/>
          <w:szCs w:val="18"/>
        </w:rPr>
        <w:t xml:space="preserve">ee, for example: Duncan Marshall </w:t>
      </w:r>
      <w:r>
        <w:rPr>
          <w:sz w:val="18"/>
          <w:szCs w:val="18"/>
        </w:rPr>
        <w:t>AM and</w:t>
      </w:r>
      <w:r w:rsidRPr="00592B51">
        <w:rPr>
          <w:sz w:val="18"/>
          <w:szCs w:val="18"/>
        </w:rPr>
        <w:t xml:space="preserve"> Dr Michael Pearson</w:t>
      </w:r>
      <w:r>
        <w:rPr>
          <w:sz w:val="18"/>
          <w:szCs w:val="18"/>
        </w:rPr>
        <w:t xml:space="preserve"> AO</w:t>
      </w:r>
      <w:r w:rsidRPr="00592B51">
        <w:rPr>
          <w:sz w:val="18"/>
          <w:szCs w:val="18"/>
        </w:rPr>
        <w:t xml:space="preserve">, </w:t>
      </w:r>
      <w:r w:rsidRPr="00F97E06">
        <w:rPr>
          <w:i/>
          <w:iCs/>
          <w:sz w:val="18"/>
          <w:szCs w:val="18"/>
        </w:rPr>
        <w:t>Submission</w:t>
      </w:r>
      <w:r>
        <w:rPr>
          <w:i/>
          <w:iCs/>
          <w:sz w:val="18"/>
          <w:szCs w:val="18"/>
        </w:rPr>
        <w:t xml:space="preserve"> </w:t>
      </w:r>
      <w:r w:rsidRPr="00F97E06">
        <w:rPr>
          <w:i/>
          <w:iCs/>
          <w:sz w:val="18"/>
          <w:szCs w:val="18"/>
        </w:rPr>
        <w:t>1</w:t>
      </w:r>
      <w:r w:rsidRPr="00592B51">
        <w:rPr>
          <w:sz w:val="18"/>
          <w:szCs w:val="18"/>
        </w:rPr>
        <w:t>, pp 2, 5; Professor Roz Hansen</w:t>
      </w:r>
      <w:r>
        <w:rPr>
          <w:sz w:val="18"/>
          <w:szCs w:val="18"/>
        </w:rPr>
        <w:t xml:space="preserve"> AM</w:t>
      </w:r>
      <w:r w:rsidRPr="00592B51">
        <w:rPr>
          <w:sz w:val="18"/>
          <w:szCs w:val="18"/>
        </w:rPr>
        <w:t xml:space="preserve">, </w:t>
      </w:r>
      <w:r w:rsidRPr="00592B51">
        <w:rPr>
          <w:i/>
          <w:iCs/>
          <w:sz w:val="18"/>
          <w:szCs w:val="18"/>
        </w:rPr>
        <w:t>Submission 4</w:t>
      </w:r>
      <w:r w:rsidRPr="00592B51">
        <w:rPr>
          <w:sz w:val="18"/>
          <w:szCs w:val="18"/>
        </w:rPr>
        <w:t xml:space="preserve">, p </w:t>
      </w:r>
      <w:r>
        <w:rPr>
          <w:sz w:val="18"/>
          <w:szCs w:val="18"/>
        </w:rPr>
        <w:t>5</w:t>
      </w:r>
      <w:r w:rsidRPr="00592B51">
        <w:rPr>
          <w:sz w:val="18"/>
          <w:szCs w:val="18"/>
        </w:rPr>
        <w:t xml:space="preserve">; Canberra and District Historical Society, </w:t>
      </w:r>
      <w:r w:rsidRPr="00592B51">
        <w:rPr>
          <w:i/>
          <w:iCs/>
          <w:sz w:val="18"/>
          <w:szCs w:val="18"/>
        </w:rPr>
        <w:t>Submission 6</w:t>
      </w:r>
      <w:r w:rsidRPr="00592B51">
        <w:rPr>
          <w:sz w:val="18"/>
          <w:szCs w:val="18"/>
        </w:rPr>
        <w:t xml:space="preserve">, pp 6, 9; Eric Martin </w:t>
      </w:r>
      <w:r>
        <w:rPr>
          <w:sz w:val="18"/>
          <w:szCs w:val="18"/>
        </w:rPr>
        <w:t>&amp;</w:t>
      </w:r>
      <w:r w:rsidRPr="00592B51">
        <w:rPr>
          <w:sz w:val="18"/>
          <w:szCs w:val="18"/>
        </w:rPr>
        <w:t xml:space="preserve"> Associates, </w:t>
      </w:r>
      <w:r w:rsidRPr="00592B51">
        <w:rPr>
          <w:i/>
          <w:iCs/>
          <w:sz w:val="18"/>
          <w:szCs w:val="18"/>
        </w:rPr>
        <w:t>Submission 13</w:t>
      </w:r>
      <w:r w:rsidRPr="00592B51">
        <w:rPr>
          <w:sz w:val="18"/>
          <w:szCs w:val="18"/>
        </w:rPr>
        <w:t xml:space="preserve">, p 3; Dr Laura Dawes, </w:t>
      </w:r>
      <w:r w:rsidRPr="00592B51">
        <w:rPr>
          <w:i/>
          <w:iCs/>
          <w:sz w:val="18"/>
          <w:szCs w:val="18"/>
        </w:rPr>
        <w:t>Submission 21</w:t>
      </w:r>
      <w:r w:rsidRPr="00592B51">
        <w:rPr>
          <w:sz w:val="18"/>
          <w:szCs w:val="18"/>
        </w:rPr>
        <w:t xml:space="preserve">, pp 3, 7; Australia ICOMOS, </w:t>
      </w:r>
      <w:r w:rsidRPr="00592B51">
        <w:rPr>
          <w:i/>
          <w:iCs/>
          <w:sz w:val="18"/>
          <w:szCs w:val="18"/>
        </w:rPr>
        <w:t>Submission 34</w:t>
      </w:r>
      <w:r w:rsidRPr="00592B51">
        <w:rPr>
          <w:sz w:val="18"/>
          <w:szCs w:val="18"/>
        </w:rPr>
        <w:t>, p 5; National Trust of Australia</w:t>
      </w:r>
      <w:r w:rsidR="003873A2">
        <w:rPr>
          <w:sz w:val="18"/>
          <w:szCs w:val="18"/>
        </w:rPr>
        <w:t> </w:t>
      </w:r>
      <w:r w:rsidRPr="00592B51">
        <w:rPr>
          <w:sz w:val="18"/>
          <w:szCs w:val="18"/>
        </w:rPr>
        <w:t xml:space="preserve">(ACT), </w:t>
      </w:r>
      <w:r w:rsidRPr="00592B51">
        <w:rPr>
          <w:i/>
          <w:iCs/>
          <w:sz w:val="18"/>
          <w:szCs w:val="18"/>
        </w:rPr>
        <w:t>Submission 38</w:t>
      </w:r>
      <w:r w:rsidRPr="00592B51">
        <w:rPr>
          <w:sz w:val="18"/>
          <w:szCs w:val="18"/>
        </w:rPr>
        <w:t xml:space="preserve">, p 8; Mark Butz, </w:t>
      </w:r>
      <w:r w:rsidRPr="00592B51">
        <w:rPr>
          <w:i/>
          <w:iCs/>
          <w:sz w:val="18"/>
          <w:szCs w:val="18"/>
        </w:rPr>
        <w:t>Submission 44</w:t>
      </w:r>
      <w:r w:rsidRPr="00592B51">
        <w:rPr>
          <w:sz w:val="18"/>
          <w:szCs w:val="18"/>
        </w:rPr>
        <w:t xml:space="preserve">, p 1; Australian Institute of Architects (ACT), </w:t>
      </w:r>
      <w:r w:rsidRPr="00592B51">
        <w:rPr>
          <w:i/>
          <w:iCs/>
          <w:sz w:val="18"/>
          <w:szCs w:val="18"/>
        </w:rPr>
        <w:t>Submission 50</w:t>
      </w:r>
      <w:r w:rsidRPr="00592B51">
        <w:rPr>
          <w:sz w:val="18"/>
          <w:szCs w:val="18"/>
        </w:rPr>
        <w:t xml:space="preserve">, p </w:t>
      </w:r>
      <w:r>
        <w:rPr>
          <w:sz w:val="18"/>
          <w:szCs w:val="18"/>
        </w:rPr>
        <w:t>5</w:t>
      </w:r>
      <w:r w:rsidRPr="00592B51">
        <w:rPr>
          <w:sz w:val="18"/>
          <w:szCs w:val="18"/>
        </w:rPr>
        <w:t xml:space="preserve">; Graham Carter OAM, </w:t>
      </w:r>
      <w:r w:rsidRPr="00592B51">
        <w:rPr>
          <w:i/>
          <w:iCs/>
          <w:sz w:val="18"/>
          <w:szCs w:val="18"/>
        </w:rPr>
        <w:t>Submission 59</w:t>
      </w:r>
      <w:r w:rsidRPr="00592B51">
        <w:rPr>
          <w:sz w:val="18"/>
          <w:szCs w:val="18"/>
        </w:rPr>
        <w:t>, pp</w:t>
      </w:r>
      <w:r>
        <w:rPr>
          <w:sz w:val="18"/>
          <w:szCs w:val="18"/>
        </w:rPr>
        <w:t> </w:t>
      </w:r>
      <w:r w:rsidRPr="00592B51">
        <w:rPr>
          <w:sz w:val="18"/>
          <w:szCs w:val="18"/>
        </w:rPr>
        <w:t>3, 4; Mr Duncan Marshall</w:t>
      </w:r>
      <w:r>
        <w:rPr>
          <w:sz w:val="18"/>
          <w:szCs w:val="18"/>
        </w:rPr>
        <w:t xml:space="preserve"> AM</w:t>
      </w:r>
      <w:r w:rsidRPr="00592B51">
        <w:rPr>
          <w:sz w:val="18"/>
          <w:szCs w:val="18"/>
        </w:rPr>
        <w:t>, Chair</w:t>
      </w:r>
      <w:r>
        <w:rPr>
          <w:sz w:val="18"/>
          <w:szCs w:val="18"/>
        </w:rPr>
        <w:t xml:space="preserve">, </w:t>
      </w:r>
      <w:r w:rsidRPr="00592B51">
        <w:rPr>
          <w:sz w:val="18"/>
          <w:szCs w:val="18"/>
        </w:rPr>
        <w:t xml:space="preserve">interim </w:t>
      </w:r>
      <w:r>
        <w:rPr>
          <w:sz w:val="18"/>
          <w:szCs w:val="18"/>
        </w:rPr>
        <w:t xml:space="preserve">ACT </w:t>
      </w:r>
      <w:r w:rsidRPr="00592B51">
        <w:rPr>
          <w:sz w:val="18"/>
          <w:szCs w:val="18"/>
        </w:rPr>
        <w:t xml:space="preserve">Heritage Council, </w:t>
      </w:r>
      <w:r w:rsidRPr="00592B51">
        <w:rPr>
          <w:i/>
          <w:iCs/>
          <w:sz w:val="18"/>
          <w:szCs w:val="18"/>
        </w:rPr>
        <w:t>Committee Hansard</w:t>
      </w:r>
      <w:r w:rsidRPr="00592B51">
        <w:rPr>
          <w:sz w:val="18"/>
          <w:szCs w:val="18"/>
        </w:rPr>
        <w:t xml:space="preserve">, 16 May 2023, p 2; Mr Gary Kent, President, National Trust of Australia (ACT), </w:t>
      </w:r>
      <w:r w:rsidRPr="00592B51">
        <w:rPr>
          <w:i/>
          <w:iCs/>
          <w:sz w:val="18"/>
          <w:szCs w:val="18"/>
        </w:rPr>
        <w:t>Committee Hansard</w:t>
      </w:r>
      <w:r w:rsidRPr="00592B51">
        <w:rPr>
          <w:sz w:val="18"/>
          <w:szCs w:val="18"/>
        </w:rPr>
        <w:t xml:space="preserve">, 16 May 2023, p 10; </w:t>
      </w:r>
      <w:r>
        <w:rPr>
          <w:sz w:val="18"/>
          <w:szCs w:val="18"/>
        </w:rPr>
        <w:t>Professor</w:t>
      </w:r>
      <w:r w:rsidRPr="00592B51">
        <w:rPr>
          <w:sz w:val="18"/>
          <w:szCs w:val="18"/>
        </w:rPr>
        <w:t xml:space="preserve"> Nicholas Brown, </w:t>
      </w:r>
      <w:r w:rsidR="00066A43">
        <w:rPr>
          <w:sz w:val="18"/>
          <w:szCs w:val="18"/>
        </w:rPr>
        <w:t xml:space="preserve">Professor, School of History, Australian National University and </w:t>
      </w:r>
      <w:r w:rsidRPr="00592B51">
        <w:rPr>
          <w:sz w:val="18"/>
          <w:szCs w:val="18"/>
        </w:rPr>
        <w:t xml:space="preserve">Manning Clark House, </w:t>
      </w:r>
      <w:r w:rsidRPr="00592B51">
        <w:rPr>
          <w:i/>
          <w:iCs/>
          <w:sz w:val="18"/>
          <w:szCs w:val="18"/>
        </w:rPr>
        <w:t>Committee Hansard</w:t>
      </w:r>
      <w:r w:rsidRPr="00592B51">
        <w:rPr>
          <w:sz w:val="18"/>
          <w:szCs w:val="18"/>
        </w:rPr>
        <w:t>, 16 May 2023, p 77.</w:t>
      </w:r>
    </w:p>
  </w:footnote>
  <w:footnote w:id="106">
    <w:p w14:paraId="1E38B04F" w14:textId="76FBD84A" w:rsidR="004F5C28" w:rsidRPr="00F97E06" w:rsidRDefault="004F5C28" w:rsidP="004F5C28">
      <w:pPr>
        <w:pStyle w:val="FootnoteText"/>
        <w:rPr>
          <w:sz w:val="18"/>
          <w:szCs w:val="18"/>
        </w:rPr>
      </w:pPr>
      <w:r w:rsidRPr="00F97E06">
        <w:rPr>
          <w:rStyle w:val="FootnoteReference"/>
          <w:sz w:val="18"/>
          <w:szCs w:val="18"/>
        </w:rPr>
        <w:footnoteRef/>
      </w:r>
      <w:r w:rsidRPr="00F97E06">
        <w:rPr>
          <w:sz w:val="18"/>
          <w:szCs w:val="18"/>
        </w:rPr>
        <w:t xml:space="preserve"> Duncan Marshall </w:t>
      </w:r>
      <w:r w:rsidR="00F97E06">
        <w:rPr>
          <w:sz w:val="18"/>
          <w:szCs w:val="18"/>
        </w:rPr>
        <w:t>AM and</w:t>
      </w:r>
      <w:r w:rsidRPr="00F97E06">
        <w:rPr>
          <w:sz w:val="18"/>
          <w:szCs w:val="18"/>
        </w:rPr>
        <w:t xml:space="preserve"> Dr Michael Pearson</w:t>
      </w:r>
      <w:r w:rsidR="00F97E06">
        <w:rPr>
          <w:sz w:val="18"/>
          <w:szCs w:val="18"/>
        </w:rPr>
        <w:t xml:space="preserve"> AO</w:t>
      </w:r>
      <w:r w:rsidRPr="00F97E06">
        <w:rPr>
          <w:sz w:val="18"/>
          <w:szCs w:val="18"/>
        </w:rPr>
        <w:t>,</w:t>
      </w:r>
      <w:r w:rsidRPr="00F97E06">
        <w:rPr>
          <w:i/>
          <w:iCs/>
          <w:sz w:val="18"/>
          <w:szCs w:val="18"/>
        </w:rPr>
        <w:t xml:space="preserve"> Submission 1</w:t>
      </w:r>
      <w:r w:rsidRPr="00F97E06">
        <w:rPr>
          <w:sz w:val="18"/>
          <w:szCs w:val="18"/>
        </w:rPr>
        <w:t>, p 2.</w:t>
      </w:r>
    </w:p>
  </w:footnote>
  <w:footnote w:id="107">
    <w:p w14:paraId="7FBD360C" w14:textId="72D21160" w:rsidR="004F5C28" w:rsidRPr="00F97E06" w:rsidRDefault="004F5C28" w:rsidP="004F5C28">
      <w:pPr>
        <w:pStyle w:val="FootnoteText"/>
        <w:rPr>
          <w:sz w:val="18"/>
          <w:szCs w:val="18"/>
        </w:rPr>
      </w:pPr>
      <w:r w:rsidRPr="00F97E06">
        <w:rPr>
          <w:rStyle w:val="FootnoteReference"/>
          <w:sz w:val="18"/>
          <w:szCs w:val="18"/>
        </w:rPr>
        <w:footnoteRef/>
      </w:r>
      <w:r w:rsidRPr="00F97E06">
        <w:rPr>
          <w:sz w:val="18"/>
          <w:szCs w:val="18"/>
        </w:rPr>
        <w:t xml:space="preserve"> Australia ICOMOS, </w:t>
      </w:r>
      <w:r w:rsidRPr="00F97E06">
        <w:rPr>
          <w:i/>
          <w:iCs/>
          <w:sz w:val="18"/>
          <w:szCs w:val="18"/>
        </w:rPr>
        <w:t>Submission 34</w:t>
      </w:r>
      <w:r w:rsidRPr="00F97E06">
        <w:rPr>
          <w:sz w:val="18"/>
          <w:szCs w:val="18"/>
        </w:rPr>
        <w:t>, p 5.</w:t>
      </w:r>
    </w:p>
  </w:footnote>
  <w:footnote w:id="108">
    <w:p w14:paraId="18CF562F" w14:textId="0690E216" w:rsidR="004F5C28" w:rsidRPr="00F97E06" w:rsidRDefault="004F5C28" w:rsidP="004F5C28">
      <w:pPr>
        <w:pStyle w:val="FootnoteText"/>
        <w:rPr>
          <w:sz w:val="18"/>
          <w:szCs w:val="18"/>
        </w:rPr>
      </w:pPr>
      <w:r w:rsidRPr="00F97E06">
        <w:rPr>
          <w:rStyle w:val="FootnoteReference"/>
          <w:sz w:val="18"/>
          <w:szCs w:val="18"/>
        </w:rPr>
        <w:footnoteRef/>
      </w:r>
      <w:r w:rsidRPr="00F97E06">
        <w:rPr>
          <w:sz w:val="18"/>
          <w:szCs w:val="18"/>
        </w:rPr>
        <w:t xml:space="preserve"> Jane Goffman, </w:t>
      </w:r>
      <w:r w:rsidRPr="00F97E06">
        <w:rPr>
          <w:i/>
          <w:iCs/>
          <w:sz w:val="18"/>
          <w:szCs w:val="18"/>
        </w:rPr>
        <w:t>Submission 36</w:t>
      </w:r>
      <w:r w:rsidRPr="00F97E06">
        <w:rPr>
          <w:sz w:val="18"/>
          <w:szCs w:val="18"/>
        </w:rPr>
        <w:t>, p 1.</w:t>
      </w:r>
    </w:p>
  </w:footnote>
  <w:footnote w:id="109">
    <w:p w14:paraId="0A34A508" w14:textId="05C6F613" w:rsidR="00E66893" w:rsidRPr="002B6E2F" w:rsidRDefault="00E66893" w:rsidP="00E66893">
      <w:pPr>
        <w:pStyle w:val="FootnoteText"/>
        <w:rPr>
          <w:sz w:val="18"/>
          <w:szCs w:val="18"/>
        </w:rPr>
      </w:pPr>
      <w:r w:rsidRPr="002B6E2F">
        <w:rPr>
          <w:rStyle w:val="FootnoteReference"/>
          <w:sz w:val="18"/>
          <w:szCs w:val="18"/>
        </w:rPr>
        <w:footnoteRef/>
      </w:r>
      <w:r w:rsidRPr="002B6E2F">
        <w:rPr>
          <w:sz w:val="18"/>
          <w:szCs w:val="18"/>
        </w:rPr>
        <w:t xml:space="preserve"> Professor Nicholas Brown, </w:t>
      </w:r>
      <w:r w:rsidR="00066A43">
        <w:rPr>
          <w:sz w:val="18"/>
          <w:szCs w:val="18"/>
        </w:rPr>
        <w:t xml:space="preserve">Professor, School of History, Australian National University and </w:t>
      </w:r>
      <w:r w:rsidRPr="002B6E2F">
        <w:rPr>
          <w:sz w:val="18"/>
          <w:szCs w:val="18"/>
        </w:rPr>
        <w:t xml:space="preserve">Manning Clark House, </w:t>
      </w:r>
      <w:r w:rsidRPr="002B6E2F">
        <w:rPr>
          <w:i/>
          <w:iCs/>
          <w:sz w:val="18"/>
          <w:szCs w:val="18"/>
        </w:rPr>
        <w:t>Committee Hansard</w:t>
      </w:r>
      <w:r w:rsidRPr="002B6E2F">
        <w:rPr>
          <w:sz w:val="18"/>
          <w:szCs w:val="18"/>
        </w:rPr>
        <w:t>, 16 May 2023, p 77.</w:t>
      </w:r>
    </w:p>
  </w:footnote>
  <w:footnote w:id="110">
    <w:p w14:paraId="652A0B3C" w14:textId="05BD087B" w:rsidR="004F5C28" w:rsidRDefault="004F5C28" w:rsidP="004F5C28">
      <w:pPr>
        <w:pStyle w:val="FootnoteText"/>
      </w:pPr>
      <w:r w:rsidRPr="00F97E06">
        <w:rPr>
          <w:rStyle w:val="FootnoteReference"/>
          <w:sz w:val="18"/>
          <w:szCs w:val="18"/>
        </w:rPr>
        <w:footnoteRef/>
      </w:r>
      <w:r w:rsidRPr="00F97E06">
        <w:rPr>
          <w:sz w:val="18"/>
          <w:szCs w:val="18"/>
        </w:rPr>
        <w:t xml:space="preserve"> Mr Howard Maclean,</w:t>
      </w:r>
      <w:r w:rsidR="00354DF7">
        <w:rPr>
          <w:sz w:val="18"/>
          <w:szCs w:val="18"/>
        </w:rPr>
        <w:t xml:space="preserve"> Convener,</w:t>
      </w:r>
      <w:r w:rsidRPr="00F97E06">
        <w:rPr>
          <w:sz w:val="18"/>
          <w:szCs w:val="18"/>
        </w:rPr>
        <w:t xml:space="preserve"> Greater Canberra, </w:t>
      </w:r>
      <w:r w:rsidRPr="00F97E06">
        <w:rPr>
          <w:i/>
          <w:iCs/>
          <w:sz w:val="18"/>
          <w:szCs w:val="18"/>
        </w:rPr>
        <w:t>Committee Hansard</w:t>
      </w:r>
      <w:r w:rsidRPr="00F97E06">
        <w:rPr>
          <w:sz w:val="18"/>
          <w:szCs w:val="18"/>
        </w:rPr>
        <w:t>, 16 May 2023, p 65.</w:t>
      </w:r>
    </w:p>
  </w:footnote>
  <w:footnote w:id="111">
    <w:p w14:paraId="18FDE58D" w14:textId="72ADE554" w:rsidR="004F5C28" w:rsidRPr="00AF50DE" w:rsidRDefault="004F5C28" w:rsidP="004F5C28">
      <w:pPr>
        <w:pStyle w:val="FootnoteText"/>
        <w:rPr>
          <w:sz w:val="18"/>
          <w:szCs w:val="18"/>
        </w:rPr>
      </w:pPr>
      <w:r w:rsidRPr="00AF50DE">
        <w:rPr>
          <w:rStyle w:val="FootnoteReference"/>
          <w:sz w:val="18"/>
          <w:szCs w:val="18"/>
        </w:rPr>
        <w:footnoteRef/>
      </w:r>
      <w:r w:rsidRPr="00AF50DE">
        <w:rPr>
          <w:sz w:val="18"/>
          <w:szCs w:val="18"/>
        </w:rPr>
        <w:t xml:space="preserve"> Graham Carter OAM, </w:t>
      </w:r>
      <w:r w:rsidRPr="00AF50DE">
        <w:rPr>
          <w:i/>
          <w:iCs/>
          <w:sz w:val="18"/>
          <w:szCs w:val="18"/>
        </w:rPr>
        <w:t>Submission 59</w:t>
      </w:r>
      <w:r w:rsidRPr="00AF50DE">
        <w:rPr>
          <w:sz w:val="18"/>
          <w:szCs w:val="18"/>
        </w:rPr>
        <w:t>, p 3.</w:t>
      </w:r>
    </w:p>
  </w:footnote>
  <w:footnote w:id="112">
    <w:p w14:paraId="526FABE6" w14:textId="1C5DE877" w:rsidR="0026616C" w:rsidRPr="00AF50DE" w:rsidRDefault="0026616C">
      <w:pPr>
        <w:pStyle w:val="FootnoteText"/>
        <w:rPr>
          <w:sz w:val="18"/>
          <w:szCs w:val="18"/>
        </w:rPr>
      </w:pPr>
      <w:r w:rsidRPr="00AF50DE">
        <w:rPr>
          <w:rStyle w:val="FootnoteReference"/>
          <w:sz w:val="18"/>
          <w:szCs w:val="18"/>
        </w:rPr>
        <w:footnoteRef/>
      </w:r>
      <w:r w:rsidRPr="00AF50DE">
        <w:rPr>
          <w:sz w:val="18"/>
          <w:szCs w:val="18"/>
        </w:rPr>
        <w:t xml:space="preserve"> See, for example: </w:t>
      </w:r>
      <w:r w:rsidR="00740D0C" w:rsidRPr="00AF50DE">
        <w:rPr>
          <w:sz w:val="18"/>
          <w:szCs w:val="18"/>
        </w:rPr>
        <w:t xml:space="preserve">Mr Gary Kent, President, National Trust of Australia (ACT), </w:t>
      </w:r>
      <w:r w:rsidR="00740D0C" w:rsidRPr="00AF50DE">
        <w:rPr>
          <w:i/>
          <w:iCs/>
          <w:sz w:val="18"/>
          <w:szCs w:val="18"/>
        </w:rPr>
        <w:t>Committee Hansard</w:t>
      </w:r>
      <w:r w:rsidR="00740D0C" w:rsidRPr="00AF50DE">
        <w:rPr>
          <w:sz w:val="18"/>
          <w:szCs w:val="18"/>
        </w:rPr>
        <w:t xml:space="preserve">, 16 May 2023, p 12; </w:t>
      </w:r>
      <w:r w:rsidR="004702C9" w:rsidRPr="00AF50DE">
        <w:rPr>
          <w:sz w:val="18"/>
          <w:szCs w:val="18"/>
        </w:rPr>
        <w:t xml:space="preserve">Professor Tracey Ireland, Australia ICOMOS, </w:t>
      </w:r>
      <w:r w:rsidR="004702C9" w:rsidRPr="00AF50DE">
        <w:rPr>
          <w:i/>
          <w:iCs/>
          <w:sz w:val="18"/>
          <w:szCs w:val="18"/>
        </w:rPr>
        <w:t>Committee Hansard</w:t>
      </w:r>
      <w:r w:rsidR="004702C9" w:rsidRPr="00AF50DE">
        <w:rPr>
          <w:sz w:val="18"/>
          <w:szCs w:val="18"/>
        </w:rPr>
        <w:t xml:space="preserve">, 16 May 2023, p 36; Mr Eric Martin, </w:t>
      </w:r>
      <w:r w:rsidR="00970926">
        <w:rPr>
          <w:sz w:val="18"/>
          <w:szCs w:val="18"/>
        </w:rPr>
        <w:t>Heritage Committee Member,</w:t>
      </w:r>
      <w:r w:rsidR="00970926" w:rsidRPr="00970926">
        <w:rPr>
          <w:sz w:val="18"/>
          <w:szCs w:val="18"/>
        </w:rPr>
        <w:t xml:space="preserve"> </w:t>
      </w:r>
      <w:r w:rsidR="004702C9" w:rsidRPr="00AF50DE">
        <w:rPr>
          <w:sz w:val="18"/>
          <w:szCs w:val="18"/>
        </w:rPr>
        <w:t>Australian Institute of Architects</w:t>
      </w:r>
      <w:r w:rsidR="00AF50DE" w:rsidRPr="00AF50DE">
        <w:rPr>
          <w:sz w:val="18"/>
          <w:szCs w:val="18"/>
        </w:rPr>
        <w:t xml:space="preserve"> (ACT Chapter)</w:t>
      </w:r>
      <w:r w:rsidR="004702C9" w:rsidRPr="00AF50DE">
        <w:rPr>
          <w:sz w:val="18"/>
          <w:szCs w:val="18"/>
        </w:rPr>
        <w:t xml:space="preserve">, </w:t>
      </w:r>
      <w:r w:rsidR="004702C9" w:rsidRPr="00AF50DE">
        <w:rPr>
          <w:i/>
          <w:iCs/>
          <w:sz w:val="18"/>
          <w:szCs w:val="18"/>
        </w:rPr>
        <w:t>Committee Hansard</w:t>
      </w:r>
      <w:r w:rsidR="004702C9" w:rsidRPr="00AF50DE">
        <w:rPr>
          <w:sz w:val="18"/>
          <w:szCs w:val="18"/>
        </w:rPr>
        <w:t xml:space="preserve">, 16 May 2023, p 45; </w:t>
      </w:r>
      <w:r w:rsidR="00730909" w:rsidRPr="00AF50DE">
        <w:rPr>
          <w:sz w:val="18"/>
          <w:szCs w:val="18"/>
        </w:rPr>
        <w:t xml:space="preserve">Ms Jane Cassidy, ACT President, Australian Institute of Architects, </w:t>
      </w:r>
      <w:r w:rsidR="00730909" w:rsidRPr="00AF50DE">
        <w:rPr>
          <w:i/>
          <w:iCs/>
          <w:sz w:val="18"/>
          <w:szCs w:val="18"/>
        </w:rPr>
        <w:t>Committee Hansard</w:t>
      </w:r>
      <w:r w:rsidR="00730909" w:rsidRPr="00AF50DE">
        <w:rPr>
          <w:sz w:val="18"/>
          <w:szCs w:val="18"/>
        </w:rPr>
        <w:t xml:space="preserve">, 16 May 2023, p 46; </w:t>
      </w:r>
      <w:r w:rsidR="00740D0C" w:rsidRPr="00AF50DE">
        <w:rPr>
          <w:sz w:val="18"/>
          <w:szCs w:val="18"/>
        </w:rPr>
        <w:t xml:space="preserve">National Trust of Australia (ACT), </w:t>
      </w:r>
      <w:r w:rsidR="00740D0C" w:rsidRPr="00AF50DE">
        <w:rPr>
          <w:i/>
          <w:iCs/>
          <w:sz w:val="18"/>
          <w:szCs w:val="18"/>
        </w:rPr>
        <w:t>Submission 38</w:t>
      </w:r>
      <w:r w:rsidR="00740D0C" w:rsidRPr="00AF50DE">
        <w:rPr>
          <w:sz w:val="18"/>
          <w:szCs w:val="18"/>
        </w:rPr>
        <w:t xml:space="preserve">, p 14; Mark Butz, </w:t>
      </w:r>
      <w:r w:rsidR="00740D0C" w:rsidRPr="00AF50DE">
        <w:rPr>
          <w:i/>
          <w:iCs/>
          <w:sz w:val="18"/>
          <w:szCs w:val="18"/>
        </w:rPr>
        <w:t>Submission 44</w:t>
      </w:r>
      <w:r w:rsidR="00740D0C" w:rsidRPr="00AF50DE">
        <w:rPr>
          <w:sz w:val="18"/>
          <w:szCs w:val="18"/>
        </w:rPr>
        <w:t>, pp 1, 3, 6.</w:t>
      </w:r>
    </w:p>
  </w:footnote>
  <w:footnote w:id="113">
    <w:p w14:paraId="67F1BA18" w14:textId="7C9A31F4" w:rsidR="004F5C28" w:rsidRPr="00EA6E79" w:rsidRDefault="004F5C28" w:rsidP="004F5C28">
      <w:pPr>
        <w:pStyle w:val="FootnoteText"/>
        <w:rPr>
          <w:sz w:val="18"/>
          <w:szCs w:val="18"/>
        </w:rPr>
      </w:pPr>
      <w:r w:rsidRPr="00AF50DE">
        <w:rPr>
          <w:rStyle w:val="FootnoteReference"/>
          <w:sz w:val="18"/>
          <w:szCs w:val="18"/>
        </w:rPr>
        <w:footnoteRef/>
      </w:r>
      <w:r w:rsidRPr="00AF50DE">
        <w:rPr>
          <w:sz w:val="18"/>
          <w:szCs w:val="18"/>
        </w:rPr>
        <w:t xml:space="preserve"> Mr Eric Martin, </w:t>
      </w:r>
      <w:r w:rsidR="00970926">
        <w:rPr>
          <w:sz w:val="18"/>
          <w:szCs w:val="18"/>
        </w:rPr>
        <w:t xml:space="preserve">Heritage Committee Member, </w:t>
      </w:r>
      <w:r w:rsidRPr="00AF50DE">
        <w:rPr>
          <w:sz w:val="18"/>
          <w:szCs w:val="18"/>
        </w:rPr>
        <w:t>Australian Institute of Architects</w:t>
      </w:r>
      <w:r w:rsidR="00AF50DE">
        <w:rPr>
          <w:sz w:val="18"/>
          <w:szCs w:val="18"/>
        </w:rPr>
        <w:t xml:space="preserve"> </w:t>
      </w:r>
      <w:r w:rsidR="00AF50DE" w:rsidRPr="00AF50DE">
        <w:rPr>
          <w:sz w:val="18"/>
          <w:szCs w:val="18"/>
        </w:rPr>
        <w:t>(ACT Chapter)</w:t>
      </w:r>
      <w:r w:rsidRPr="00AF50DE">
        <w:rPr>
          <w:sz w:val="18"/>
          <w:szCs w:val="18"/>
        </w:rPr>
        <w:t xml:space="preserve">, </w:t>
      </w:r>
      <w:r w:rsidRPr="00AF50DE">
        <w:rPr>
          <w:i/>
          <w:iCs/>
          <w:sz w:val="18"/>
          <w:szCs w:val="18"/>
        </w:rPr>
        <w:t>Committee Hansard</w:t>
      </w:r>
      <w:r w:rsidRPr="00AF50DE">
        <w:rPr>
          <w:sz w:val="18"/>
          <w:szCs w:val="18"/>
        </w:rPr>
        <w:t>, 16</w:t>
      </w:r>
      <w:r w:rsidR="00970926">
        <w:rPr>
          <w:sz w:val="18"/>
          <w:szCs w:val="18"/>
        </w:rPr>
        <w:t> </w:t>
      </w:r>
      <w:r w:rsidRPr="00AF50DE">
        <w:rPr>
          <w:sz w:val="18"/>
          <w:szCs w:val="18"/>
        </w:rPr>
        <w:t>May 2023, p 45.</w:t>
      </w:r>
    </w:p>
  </w:footnote>
  <w:footnote w:id="114">
    <w:p w14:paraId="3F7D1D22"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Professor Tracey Ireland, Australia ICOMOS, </w:t>
      </w:r>
      <w:r w:rsidRPr="00EA6E79">
        <w:rPr>
          <w:i/>
          <w:iCs/>
          <w:sz w:val="18"/>
          <w:szCs w:val="18"/>
        </w:rPr>
        <w:t>Committee Hansard</w:t>
      </w:r>
      <w:r w:rsidRPr="00EA6E79">
        <w:rPr>
          <w:sz w:val="18"/>
          <w:szCs w:val="18"/>
        </w:rPr>
        <w:t>, 16 May 2023, p 36.</w:t>
      </w:r>
    </w:p>
  </w:footnote>
  <w:footnote w:id="115">
    <w:p w14:paraId="7C185AEF" w14:textId="5BA56DD3" w:rsidR="005C56E1" w:rsidRPr="005C56E1" w:rsidRDefault="005C56E1">
      <w:pPr>
        <w:pStyle w:val="FootnoteText"/>
        <w:rPr>
          <w:sz w:val="18"/>
          <w:szCs w:val="18"/>
        </w:rPr>
      </w:pPr>
      <w:r w:rsidRPr="005C56E1">
        <w:rPr>
          <w:rStyle w:val="FootnoteReference"/>
          <w:sz w:val="18"/>
          <w:szCs w:val="18"/>
        </w:rPr>
        <w:footnoteRef/>
      </w:r>
      <w:r w:rsidRPr="005C56E1">
        <w:rPr>
          <w:sz w:val="18"/>
          <w:szCs w:val="18"/>
        </w:rPr>
        <w:t xml:space="preserve"> </w:t>
      </w:r>
      <w:r w:rsidR="00730909">
        <w:rPr>
          <w:sz w:val="18"/>
          <w:szCs w:val="18"/>
        </w:rPr>
        <w:t xml:space="preserve">Ms Jane Cassidy, ACT President, Australian Institute of Architects, </w:t>
      </w:r>
      <w:r w:rsidR="00730909" w:rsidRPr="00EA6E79">
        <w:rPr>
          <w:i/>
          <w:iCs/>
          <w:sz w:val="18"/>
          <w:szCs w:val="18"/>
        </w:rPr>
        <w:t>Committee Hansard</w:t>
      </w:r>
      <w:r w:rsidR="00730909" w:rsidRPr="00EA6E79">
        <w:rPr>
          <w:sz w:val="18"/>
          <w:szCs w:val="18"/>
        </w:rPr>
        <w:t xml:space="preserve">, 16 May 2023, p </w:t>
      </w:r>
      <w:r w:rsidR="00730909">
        <w:rPr>
          <w:sz w:val="18"/>
          <w:szCs w:val="18"/>
        </w:rPr>
        <w:t>46.</w:t>
      </w:r>
    </w:p>
  </w:footnote>
  <w:footnote w:id="116">
    <w:p w14:paraId="053BE731" w14:textId="3EBCEA94" w:rsidR="00730909" w:rsidRDefault="00730909">
      <w:pPr>
        <w:pStyle w:val="FootnoteText"/>
      </w:pPr>
      <w:r w:rsidRPr="008C7296">
        <w:rPr>
          <w:rStyle w:val="FootnoteReference"/>
          <w:sz w:val="18"/>
          <w:szCs w:val="18"/>
        </w:rPr>
        <w:footnoteRef/>
      </w:r>
      <w:r w:rsidRPr="008C7296">
        <w:rPr>
          <w:sz w:val="18"/>
          <w:szCs w:val="18"/>
        </w:rPr>
        <w:t xml:space="preserve"> </w:t>
      </w:r>
      <w:r w:rsidR="00740D0C" w:rsidRPr="008C7296">
        <w:rPr>
          <w:sz w:val="18"/>
          <w:szCs w:val="18"/>
        </w:rPr>
        <w:t>National</w:t>
      </w:r>
      <w:r w:rsidR="00740D0C" w:rsidRPr="00EA6E79">
        <w:rPr>
          <w:sz w:val="18"/>
          <w:szCs w:val="18"/>
        </w:rPr>
        <w:t xml:space="preserve"> Trust of Australia (ACT), </w:t>
      </w:r>
      <w:r w:rsidR="00740D0C" w:rsidRPr="00EA6E79">
        <w:rPr>
          <w:i/>
          <w:iCs/>
          <w:sz w:val="18"/>
          <w:szCs w:val="18"/>
        </w:rPr>
        <w:t>Submission</w:t>
      </w:r>
      <w:r w:rsidR="008C7296">
        <w:rPr>
          <w:i/>
          <w:iCs/>
          <w:sz w:val="18"/>
          <w:szCs w:val="18"/>
        </w:rPr>
        <w:t xml:space="preserve"> </w:t>
      </w:r>
      <w:r w:rsidR="00740D0C" w:rsidRPr="00EA6E79">
        <w:rPr>
          <w:i/>
          <w:iCs/>
          <w:sz w:val="18"/>
          <w:szCs w:val="18"/>
        </w:rPr>
        <w:t>38</w:t>
      </w:r>
      <w:r w:rsidR="00740D0C" w:rsidRPr="00EA6E79">
        <w:rPr>
          <w:sz w:val="18"/>
          <w:szCs w:val="18"/>
        </w:rPr>
        <w:t>, p</w:t>
      </w:r>
      <w:r w:rsidR="00740D0C">
        <w:rPr>
          <w:sz w:val="18"/>
          <w:szCs w:val="18"/>
        </w:rPr>
        <w:t xml:space="preserve"> 14.</w:t>
      </w:r>
    </w:p>
  </w:footnote>
  <w:footnote w:id="117">
    <w:p w14:paraId="3DD38934" w14:textId="4BC95141" w:rsidR="004F5C28" w:rsidRDefault="004F5C28" w:rsidP="004F5C28">
      <w:pPr>
        <w:pStyle w:val="FootnoteText"/>
      </w:pPr>
      <w:r w:rsidRPr="00EA6E79">
        <w:rPr>
          <w:rStyle w:val="FootnoteReference"/>
          <w:sz w:val="18"/>
          <w:szCs w:val="18"/>
        </w:rPr>
        <w:footnoteRef/>
      </w:r>
      <w:r w:rsidRPr="00EA6E79">
        <w:rPr>
          <w:sz w:val="18"/>
          <w:szCs w:val="18"/>
        </w:rPr>
        <w:t xml:space="preserve"> </w:t>
      </w:r>
      <w:r w:rsidR="00740D0C" w:rsidRPr="00EA6E79">
        <w:rPr>
          <w:sz w:val="18"/>
          <w:szCs w:val="18"/>
        </w:rPr>
        <w:t xml:space="preserve">Australia ICOMOS, </w:t>
      </w:r>
      <w:r w:rsidR="00740D0C" w:rsidRPr="00EA6E79">
        <w:rPr>
          <w:i/>
          <w:iCs/>
          <w:sz w:val="18"/>
          <w:szCs w:val="18"/>
        </w:rPr>
        <w:t>Submission 34</w:t>
      </w:r>
      <w:r w:rsidR="00740D0C" w:rsidRPr="00EA6E79">
        <w:rPr>
          <w:sz w:val="18"/>
          <w:szCs w:val="18"/>
        </w:rPr>
        <w:t>, p 6</w:t>
      </w:r>
      <w:r w:rsidR="00740D0C">
        <w:rPr>
          <w:sz w:val="18"/>
          <w:szCs w:val="18"/>
        </w:rPr>
        <w:t xml:space="preserve">. </w:t>
      </w:r>
    </w:p>
  </w:footnote>
  <w:footnote w:id="118">
    <w:p w14:paraId="73C5E35B" w14:textId="6882FE91" w:rsidR="00441F43" w:rsidRPr="00EA6E79" w:rsidRDefault="00441F43" w:rsidP="00441F43">
      <w:pPr>
        <w:pStyle w:val="FootnoteText"/>
        <w:rPr>
          <w:sz w:val="18"/>
          <w:szCs w:val="18"/>
        </w:rPr>
      </w:pPr>
      <w:r w:rsidRPr="00EA6E79">
        <w:rPr>
          <w:rStyle w:val="FootnoteReference"/>
          <w:sz w:val="18"/>
          <w:szCs w:val="18"/>
        </w:rPr>
        <w:footnoteRef/>
      </w:r>
      <w:r w:rsidRPr="00EA6E79">
        <w:rPr>
          <w:sz w:val="18"/>
          <w:szCs w:val="18"/>
        </w:rPr>
        <w:t xml:space="preserve"> Mr Trevor Fitzpatrick, President, Planning Institute of Australia</w:t>
      </w:r>
      <w:r w:rsidR="00DF36AF">
        <w:rPr>
          <w:sz w:val="18"/>
          <w:szCs w:val="18"/>
        </w:rPr>
        <w:t xml:space="preserve"> (ACT Division)</w:t>
      </w:r>
      <w:r w:rsidRPr="00EA6E79">
        <w:rPr>
          <w:sz w:val="18"/>
          <w:szCs w:val="18"/>
        </w:rPr>
        <w:t xml:space="preserve">, </w:t>
      </w:r>
      <w:r w:rsidRPr="00EA6E79">
        <w:rPr>
          <w:i/>
          <w:iCs/>
          <w:sz w:val="18"/>
          <w:szCs w:val="18"/>
        </w:rPr>
        <w:t>Committee Hansard</w:t>
      </w:r>
      <w:r w:rsidRPr="00EA6E79">
        <w:rPr>
          <w:sz w:val="18"/>
          <w:szCs w:val="18"/>
        </w:rPr>
        <w:t>, 16 May 2023, p 39.</w:t>
      </w:r>
    </w:p>
  </w:footnote>
  <w:footnote w:id="119">
    <w:p w14:paraId="7D1060AD" w14:textId="5DE70361" w:rsidR="00C63C37" w:rsidRPr="00E93669" w:rsidRDefault="00C63C37">
      <w:pPr>
        <w:pStyle w:val="FootnoteText"/>
        <w:rPr>
          <w:sz w:val="18"/>
          <w:szCs w:val="18"/>
        </w:rPr>
      </w:pPr>
      <w:r w:rsidRPr="00E93669">
        <w:rPr>
          <w:rStyle w:val="FootnoteReference"/>
          <w:sz w:val="18"/>
          <w:szCs w:val="18"/>
        </w:rPr>
        <w:footnoteRef/>
      </w:r>
      <w:r w:rsidRPr="00E93669">
        <w:rPr>
          <w:sz w:val="18"/>
          <w:szCs w:val="18"/>
        </w:rPr>
        <w:t xml:space="preserve"> </w:t>
      </w:r>
      <w:r w:rsidR="00E93669">
        <w:rPr>
          <w:sz w:val="18"/>
          <w:szCs w:val="18"/>
        </w:rPr>
        <w:t xml:space="preserve">Mr Howard Maclean, Convener, Greater Canberra, </w:t>
      </w:r>
      <w:r w:rsidR="00E93669" w:rsidRPr="00E93669">
        <w:rPr>
          <w:i/>
          <w:iCs/>
          <w:sz w:val="18"/>
          <w:szCs w:val="18"/>
        </w:rPr>
        <w:t>Committee Hansard</w:t>
      </w:r>
      <w:r w:rsidR="00E93669">
        <w:rPr>
          <w:sz w:val="18"/>
          <w:szCs w:val="18"/>
        </w:rPr>
        <w:t>, 16 May 2023, p 68.</w:t>
      </w:r>
    </w:p>
  </w:footnote>
  <w:footnote w:id="120">
    <w:p w14:paraId="77436049" w14:textId="5B087B87" w:rsidR="004F5C28" w:rsidRPr="00EA6E79" w:rsidRDefault="004F5C28" w:rsidP="004F5C28">
      <w:pPr>
        <w:pStyle w:val="FootnoteText"/>
        <w:rPr>
          <w:sz w:val="18"/>
          <w:szCs w:val="18"/>
        </w:rPr>
      </w:pPr>
      <w:r w:rsidRPr="00E93669">
        <w:rPr>
          <w:rStyle w:val="FootnoteReference"/>
          <w:sz w:val="18"/>
          <w:szCs w:val="18"/>
        </w:rPr>
        <w:footnoteRef/>
      </w:r>
      <w:r w:rsidRPr="00E93669">
        <w:rPr>
          <w:sz w:val="18"/>
          <w:szCs w:val="18"/>
        </w:rPr>
        <w:t xml:space="preserve"> See, for</w:t>
      </w:r>
      <w:r w:rsidRPr="00EA6E79">
        <w:rPr>
          <w:sz w:val="18"/>
          <w:szCs w:val="18"/>
        </w:rPr>
        <w:t xml:space="preserve"> example</w:t>
      </w:r>
      <w:r w:rsidRPr="00E67ADE">
        <w:rPr>
          <w:sz w:val="18"/>
          <w:szCs w:val="18"/>
        </w:rPr>
        <w:t>:</w:t>
      </w:r>
      <w:r w:rsidR="00E67ADE">
        <w:rPr>
          <w:sz w:val="18"/>
          <w:szCs w:val="18"/>
        </w:rPr>
        <w:t xml:space="preserve"> </w:t>
      </w:r>
      <w:r w:rsidR="00E4390A" w:rsidRPr="00E4390A">
        <w:rPr>
          <w:sz w:val="18"/>
          <w:szCs w:val="18"/>
        </w:rPr>
        <w:t xml:space="preserve">Mr Gary Kent, President, National Trust of Australia (ACT), </w:t>
      </w:r>
      <w:r w:rsidR="00E4390A" w:rsidRPr="00E4390A">
        <w:rPr>
          <w:i/>
          <w:iCs/>
          <w:sz w:val="18"/>
          <w:szCs w:val="18"/>
        </w:rPr>
        <w:t>Committee Hansard</w:t>
      </w:r>
      <w:r w:rsidR="00E4390A" w:rsidRPr="00E4390A">
        <w:rPr>
          <w:sz w:val="18"/>
          <w:szCs w:val="18"/>
        </w:rPr>
        <w:t>, 16 May 2023, p 10; Mr Graham Carter</w:t>
      </w:r>
      <w:r w:rsidR="008C7296">
        <w:rPr>
          <w:sz w:val="18"/>
          <w:szCs w:val="18"/>
        </w:rPr>
        <w:t xml:space="preserve"> OAM</w:t>
      </w:r>
      <w:r w:rsidR="00E4390A" w:rsidRPr="00E4390A">
        <w:rPr>
          <w:sz w:val="18"/>
          <w:szCs w:val="18"/>
        </w:rPr>
        <w:t xml:space="preserve">, </w:t>
      </w:r>
      <w:r w:rsidR="00E4390A" w:rsidRPr="00E4390A">
        <w:rPr>
          <w:i/>
          <w:iCs/>
          <w:sz w:val="18"/>
          <w:szCs w:val="18"/>
        </w:rPr>
        <w:t>Committee Hansard</w:t>
      </w:r>
      <w:r w:rsidR="00E4390A" w:rsidRPr="00E4390A">
        <w:rPr>
          <w:sz w:val="18"/>
          <w:szCs w:val="18"/>
        </w:rPr>
        <w:t xml:space="preserve">, 16 May 2023, p 71; </w:t>
      </w:r>
      <w:r w:rsidR="002918BE" w:rsidRPr="00E4390A">
        <w:rPr>
          <w:sz w:val="18"/>
          <w:szCs w:val="18"/>
        </w:rPr>
        <w:t>Ms Su</w:t>
      </w:r>
      <w:r w:rsidR="00066A43">
        <w:rPr>
          <w:sz w:val="18"/>
          <w:szCs w:val="18"/>
        </w:rPr>
        <w:t>sanne</w:t>
      </w:r>
      <w:r w:rsidR="002918BE" w:rsidRPr="00E4390A">
        <w:rPr>
          <w:sz w:val="18"/>
          <w:szCs w:val="18"/>
        </w:rPr>
        <w:t xml:space="preserve"> Tongue, </w:t>
      </w:r>
      <w:r w:rsidR="00066A43">
        <w:rPr>
          <w:sz w:val="18"/>
          <w:szCs w:val="18"/>
        </w:rPr>
        <w:t xml:space="preserve">Vice President, </w:t>
      </w:r>
      <w:r w:rsidR="002918BE" w:rsidRPr="00E4390A">
        <w:rPr>
          <w:sz w:val="18"/>
          <w:szCs w:val="18"/>
        </w:rPr>
        <w:t xml:space="preserve">Griffith Narrabundah Community Association, </w:t>
      </w:r>
      <w:r w:rsidR="002918BE" w:rsidRPr="00E4390A">
        <w:rPr>
          <w:i/>
          <w:iCs/>
          <w:sz w:val="18"/>
          <w:szCs w:val="18"/>
        </w:rPr>
        <w:t>Committee Hansard</w:t>
      </w:r>
      <w:r w:rsidR="002918BE" w:rsidRPr="00E4390A">
        <w:rPr>
          <w:sz w:val="18"/>
          <w:szCs w:val="18"/>
        </w:rPr>
        <w:t xml:space="preserve">, 16 May 2023, p 83; Ms Anne Forrest, </w:t>
      </w:r>
      <w:r w:rsidR="00066A43">
        <w:rPr>
          <w:sz w:val="18"/>
          <w:szCs w:val="18"/>
        </w:rPr>
        <w:t xml:space="preserve">Deputy Chair, </w:t>
      </w:r>
      <w:r w:rsidR="002918BE" w:rsidRPr="00E4390A">
        <w:rPr>
          <w:sz w:val="18"/>
          <w:szCs w:val="18"/>
        </w:rPr>
        <w:t xml:space="preserve">Inner South Canberra Community Council, </w:t>
      </w:r>
      <w:r w:rsidR="002918BE" w:rsidRPr="002918BE">
        <w:rPr>
          <w:i/>
          <w:iCs/>
          <w:sz w:val="18"/>
          <w:szCs w:val="18"/>
        </w:rPr>
        <w:t>Committee Hansard</w:t>
      </w:r>
      <w:r w:rsidR="002918BE" w:rsidRPr="00E4390A">
        <w:rPr>
          <w:sz w:val="18"/>
          <w:szCs w:val="18"/>
        </w:rPr>
        <w:t xml:space="preserve">, 16 May 2023, p 84; </w:t>
      </w:r>
      <w:r w:rsidR="00E4390A" w:rsidRPr="00E4390A">
        <w:rPr>
          <w:sz w:val="18"/>
          <w:szCs w:val="18"/>
        </w:rPr>
        <w:t>Professor Roz Hansen</w:t>
      </w:r>
      <w:r w:rsidR="008C7296">
        <w:rPr>
          <w:sz w:val="18"/>
          <w:szCs w:val="18"/>
        </w:rPr>
        <w:t xml:space="preserve"> AM</w:t>
      </w:r>
      <w:r w:rsidR="00E4390A" w:rsidRPr="00E4390A">
        <w:rPr>
          <w:sz w:val="18"/>
          <w:szCs w:val="18"/>
        </w:rPr>
        <w:t xml:space="preserve">, </w:t>
      </w:r>
      <w:r w:rsidR="00E4390A" w:rsidRPr="00E4390A">
        <w:rPr>
          <w:i/>
          <w:iCs/>
          <w:sz w:val="18"/>
          <w:szCs w:val="18"/>
        </w:rPr>
        <w:t>Submission 4</w:t>
      </w:r>
      <w:r w:rsidR="00E4390A" w:rsidRPr="00E4390A">
        <w:rPr>
          <w:sz w:val="18"/>
          <w:szCs w:val="18"/>
        </w:rPr>
        <w:t xml:space="preserve">, p 1; Canberra and District Historical Society, </w:t>
      </w:r>
      <w:r w:rsidR="00E4390A" w:rsidRPr="00E4390A">
        <w:rPr>
          <w:i/>
          <w:iCs/>
          <w:sz w:val="18"/>
          <w:szCs w:val="18"/>
        </w:rPr>
        <w:t>Submission 6</w:t>
      </w:r>
      <w:r w:rsidR="00E4390A" w:rsidRPr="00E4390A">
        <w:rPr>
          <w:sz w:val="18"/>
          <w:szCs w:val="18"/>
        </w:rPr>
        <w:t>, p 5; Trevor Lipscombe</w:t>
      </w:r>
      <w:r w:rsidR="00390276">
        <w:rPr>
          <w:sz w:val="18"/>
          <w:szCs w:val="18"/>
        </w:rPr>
        <w:t xml:space="preserve"> and Tony Maple</w:t>
      </w:r>
      <w:r w:rsidR="00E4390A" w:rsidRPr="00E4390A">
        <w:rPr>
          <w:sz w:val="18"/>
          <w:szCs w:val="18"/>
        </w:rPr>
        <w:t xml:space="preserve">, </w:t>
      </w:r>
      <w:r w:rsidR="00E4390A" w:rsidRPr="00E4390A">
        <w:rPr>
          <w:i/>
          <w:iCs/>
          <w:sz w:val="18"/>
          <w:szCs w:val="18"/>
        </w:rPr>
        <w:t>Submission 15</w:t>
      </w:r>
      <w:r w:rsidR="00E4390A" w:rsidRPr="00E4390A">
        <w:rPr>
          <w:sz w:val="18"/>
          <w:szCs w:val="18"/>
        </w:rPr>
        <w:t xml:space="preserve">, p 2; </w:t>
      </w:r>
      <w:r w:rsidR="002918BE" w:rsidRPr="00E4390A">
        <w:rPr>
          <w:sz w:val="18"/>
          <w:szCs w:val="18"/>
        </w:rPr>
        <w:t xml:space="preserve">Australasian Society for Historical Archaeology, </w:t>
      </w:r>
      <w:r w:rsidR="002918BE" w:rsidRPr="00E4390A">
        <w:rPr>
          <w:i/>
          <w:iCs/>
          <w:sz w:val="18"/>
          <w:szCs w:val="18"/>
        </w:rPr>
        <w:t>Submission 25</w:t>
      </w:r>
      <w:r w:rsidR="002918BE" w:rsidRPr="00E4390A">
        <w:rPr>
          <w:sz w:val="18"/>
          <w:szCs w:val="18"/>
        </w:rPr>
        <w:t>, p 4</w:t>
      </w:r>
      <w:r w:rsidR="002918BE">
        <w:rPr>
          <w:sz w:val="18"/>
          <w:szCs w:val="18"/>
        </w:rPr>
        <w:t xml:space="preserve">; </w:t>
      </w:r>
      <w:r w:rsidR="00E4390A" w:rsidRPr="00E4390A">
        <w:rPr>
          <w:sz w:val="18"/>
          <w:szCs w:val="18"/>
        </w:rPr>
        <w:t xml:space="preserve">Geoff Ashley, </w:t>
      </w:r>
      <w:r w:rsidR="00E4390A" w:rsidRPr="00E4390A">
        <w:rPr>
          <w:i/>
          <w:iCs/>
          <w:sz w:val="18"/>
          <w:szCs w:val="18"/>
        </w:rPr>
        <w:t>Submission 30</w:t>
      </w:r>
      <w:r w:rsidR="00E4390A" w:rsidRPr="00E4390A">
        <w:rPr>
          <w:sz w:val="18"/>
          <w:szCs w:val="18"/>
        </w:rPr>
        <w:t xml:space="preserve">, p 1; </w:t>
      </w:r>
      <w:r w:rsidR="002918BE" w:rsidRPr="00E4390A">
        <w:rPr>
          <w:sz w:val="18"/>
          <w:szCs w:val="18"/>
        </w:rPr>
        <w:t xml:space="preserve">Manning Clark House, </w:t>
      </w:r>
      <w:r w:rsidR="002918BE" w:rsidRPr="00A82A24">
        <w:rPr>
          <w:i/>
          <w:iCs/>
          <w:sz w:val="18"/>
          <w:szCs w:val="18"/>
        </w:rPr>
        <w:t>Submission 31</w:t>
      </w:r>
      <w:r w:rsidR="002918BE" w:rsidRPr="00E4390A">
        <w:rPr>
          <w:sz w:val="18"/>
          <w:szCs w:val="18"/>
        </w:rPr>
        <w:t>, p 2</w:t>
      </w:r>
      <w:r w:rsidR="002918BE">
        <w:rPr>
          <w:sz w:val="18"/>
          <w:szCs w:val="18"/>
        </w:rPr>
        <w:t xml:space="preserve">; </w:t>
      </w:r>
      <w:r w:rsidR="00E4390A" w:rsidRPr="00E4390A">
        <w:rPr>
          <w:sz w:val="18"/>
          <w:szCs w:val="18"/>
        </w:rPr>
        <w:t xml:space="preserve">Australia ICOMOS, </w:t>
      </w:r>
      <w:r w:rsidR="00E4390A" w:rsidRPr="00E4390A">
        <w:rPr>
          <w:i/>
          <w:iCs/>
          <w:sz w:val="18"/>
          <w:szCs w:val="18"/>
        </w:rPr>
        <w:t>Submission 34</w:t>
      </w:r>
      <w:r w:rsidR="00E4390A" w:rsidRPr="00E4390A">
        <w:rPr>
          <w:sz w:val="18"/>
          <w:szCs w:val="18"/>
        </w:rPr>
        <w:t xml:space="preserve">, pp 3, 5; </w:t>
      </w:r>
      <w:r w:rsidR="002918BE" w:rsidRPr="00E4390A">
        <w:rPr>
          <w:sz w:val="18"/>
          <w:szCs w:val="18"/>
        </w:rPr>
        <w:t>National Trust of Australia (ACT),</w:t>
      </w:r>
      <w:r w:rsidR="002918BE" w:rsidRPr="00E4390A">
        <w:rPr>
          <w:i/>
          <w:iCs/>
          <w:sz w:val="18"/>
          <w:szCs w:val="18"/>
        </w:rPr>
        <w:t xml:space="preserve"> Submission 38</w:t>
      </w:r>
      <w:r w:rsidR="002918BE" w:rsidRPr="00E4390A">
        <w:rPr>
          <w:sz w:val="18"/>
          <w:szCs w:val="18"/>
        </w:rPr>
        <w:t xml:space="preserve">, p 6; Inner South Canberra Community Council, </w:t>
      </w:r>
      <w:r w:rsidR="002918BE" w:rsidRPr="00E4390A">
        <w:rPr>
          <w:i/>
          <w:iCs/>
          <w:sz w:val="18"/>
          <w:szCs w:val="18"/>
        </w:rPr>
        <w:t>Submission 49</w:t>
      </w:r>
      <w:r w:rsidR="002918BE" w:rsidRPr="00E4390A">
        <w:rPr>
          <w:sz w:val="18"/>
          <w:szCs w:val="18"/>
        </w:rPr>
        <w:t xml:space="preserve">, p 7; </w:t>
      </w:r>
      <w:r w:rsidR="00E4390A" w:rsidRPr="00E4390A">
        <w:rPr>
          <w:sz w:val="18"/>
          <w:szCs w:val="18"/>
        </w:rPr>
        <w:t>Australian Institute of Architects (ACT</w:t>
      </w:r>
      <w:r w:rsidR="00AF50DE">
        <w:rPr>
          <w:sz w:val="18"/>
          <w:szCs w:val="18"/>
        </w:rPr>
        <w:t xml:space="preserve"> Chapter</w:t>
      </w:r>
      <w:r w:rsidR="00E4390A" w:rsidRPr="00E4390A">
        <w:rPr>
          <w:sz w:val="18"/>
          <w:szCs w:val="18"/>
        </w:rPr>
        <w:t xml:space="preserve">), </w:t>
      </w:r>
      <w:r w:rsidR="00E4390A" w:rsidRPr="00E4390A">
        <w:rPr>
          <w:i/>
          <w:iCs/>
          <w:sz w:val="18"/>
          <w:szCs w:val="18"/>
        </w:rPr>
        <w:t>Submission 50</w:t>
      </w:r>
      <w:r w:rsidR="00E4390A" w:rsidRPr="00E4390A">
        <w:rPr>
          <w:sz w:val="18"/>
          <w:szCs w:val="18"/>
        </w:rPr>
        <w:t>, p</w:t>
      </w:r>
      <w:r w:rsidR="00390276">
        <w:rPr>
          <w:sz w:val="18"/>
          <w:szCs w:val="18"/>
        </w:rPr>
        <w:t> </w:t>
      </w:r>
      <w:r w:rsidR="00E4390A" w:rsidRPr="00E4390A">
        <w:rPr>
          <w:sz w:val="18"/>
          <w:szCs w:val="18"/>
        </w:rPr>
        <w:t xml:space="preserve">1. </w:t>
      </w:r>
    </w:p>
  </w:footnote>
  <w:footnote w:id="121">
    <w:p w14:paraId="6ED1CCE6" w14:textId="49A211CB" w:rsidR="004F5C28" w:rsidRDefault="004F5C28" w:rsidP="004F5C28">
      <w:pPr>
        <w:pStyle w:val="FootnoteText"/>
      </w:pPr>
      <w:r w:rsidRPr="00EA6E79">
        <w:rPr>
          <w:rStyle w:val="FootnoteReference"/>
          <w:sz w:val="18"/>
          <w:szCs w:val="18"/>
        </w:rPr>
        <w:footnoteRef/>
      </w:r>
      <w:r w:rsidRPr="00EA6E79">
        <w:rPr>
          <w:sz w:val="18"/>
          <w:szCs w:val="18"/>
        </w:rPr>
        <w:t xml:space="preserve"> National Trust of Australia (ACT),</w:t>
      </w:r>
      <w:r w:rsidRPr="00EA6E79">
        <w:rPr>
          <w:i/>
          <w:iCs/>
          <w:sz w:val="18"/>
          <w:szCs w:val="18"/>
        </w:rPr>
        <w:t xml:space="preserve"> Submission 38</w:t>
      </w:r>
      <w:r w:rsidRPr="00EA6E79">
        <w:rPr>
          <w:sz w:val="18"/>
          <w:szCs w:val="18"/>
        </w:rPr>
        <w:t>, p 6.</w:t>
      </w:r>
    </w:p>
  </w:footnote>
  <w:footnote w:id="122">
    <w:p w14:paraId="01AE817B" w14:textId="5153ED1D"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Walter Burley Griffin Society Canberra Chapter,</w:t>
      </w:r>
      <w:r w:rsidRPr="00EA6E79">
        <w:rPr>
          <w:i/>
          <w:iCs/>
          <w:sz w:val="18"/>
          <w:szCs w:val="18"/>
        </w:rPr>
        <w:t xml:space="preserve"> Submission 14</w:t>
      </w:r>
      <w:r w:rsidRPr="00EA6E79">
        <w:rPr>
          <w:sz w:val="18"/>
          <w:szCs w:val="18"/>
        </w:rPr>
        <w:t>, p</w:t>
      </w:r>
      <w:r w:rsidR="00B5754B">
        <w:rPr>
          <w:sz w:val="18"/>
          <w:szCs w:val="18"/>
        </w:rPr>
        <w:t>p 1–</w:t>
      </w:r>
      <w:r w:rsidRPr="00EA6E79">
        <w:rPr>
          <w:sz w:val="18"/>
          <w:szCs w:val="18"/>
        </w:rPr>
        <w:t>2.</w:t>
      </w:r>
    </w:p>
  </w:footnote>
  <w:footnote w:id="123">
    <w:p w14:paraId="63B73EAB" w14:textId="77777777" w:rsidR="00B7782B" w:rsidRPr="00E67ADE" w:rsidRDefault="00B7782B" w:rsidP="00B7782B">
      <w:pPr>
        <w:pStyle w:val="FootnoteText"/>
        <w:rPr>
          <w:sz w:val="18"/>
          <w:szCs w:val="18"/>
        </w:rPr>
      </w:pPr>
      <w:r w:rsidRPr="00E67ADE">
        <w:rPr>
          <w:rStyle w:val="FootnoteReference"/>
          <w:sz w:val="18"/>
          <w:szCs w:val="18"/>
        </w:rPr>
        <w:footnoteRef/>
      </w:r>
      <w:r w:rsidRPr="00E67ADE">
        <w:rPr>
          <w:sz w:val="18"/>
          <w:szCs w:val="18"/>
        </w:rPr>
        <w:t xml:space="preserve"> Professor Roz Hansen AM, </w:t>
      </w:r>
      <w:r w:rsidRPr="00E67ADE">
        <w:rPr>
          <w:i/>
          <w:iCs/>
          <w:sz w:val="18"/>
          <w:szCs w:val="18"/>
        </w:rPr>
        <w:t>Submission 4</w:t>
      </w:r>
      <w:r w:rsidRPr="00E67ADE">
        <w:rPr>
          <w:sz w:val="18"/>
          <w:szCs w:val="18"/>
        </w:rPr>
        <w:t>, p 1.</w:t>
      </w:r>
    </w:p>
  </w:footnote>
  <w:footnote w:id="124">
    <w:p w14:paraId="76DD419A"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 6</w:t>
      </w:r>
      <w:r w:rsidRPr="00EA6E79">
        <w:rPr>
          <w:sz w:val="18"/>
          <w:szCs w:val="18"/>
        </w:rPr>
        <w:t>, p 5.</w:t>
      </w:r>
    </w:p>
  </w:footnote>
  <w:footnote w:id="125">
    <w:p w14:paraId="212AA948" w14:textId="04A67693"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Ms Su</w:t>
      </w:r>
      <w:r w:rsidR="00066A43">
        <w:rPr>
          <w:sz w:val="18"/>
          <w:szCs w:val="18"/>
        </w:rPr>
        <w:t>sanne</w:t>
      </w:r>
      <w:r w:rsidRPr="00EA6E79">
        <w:rPr>
          <w:sz w:val="18"/>
          <w:szCs w:val="18"/>
        </w:rPr>
        <w:t xml:space="preserve"> Tongue, </w:t>
      </w:r>
      <w:r w:rsidR="009C7F2E">
        <w:rPr>
          <w:sz w:val="18"/>
          <w:szCs w:val="18"/>
        </w:rPr>
        <w:t xml:space="preserve">Vice President, </w:t>
      </w:r>
      <w:r w:rsidRPr="00EA6E79">
        <w:rPr>
          <w:sz w:val="18"/>
          <w:szCs w:val="18"/>
        </w:rPr>
        <w:t xml:space="preserve">Griffith Narrabundah Community Association, </w:t>
      </w:r>
      <w:r w:rsidRPr="00EA6E79">
        <w:rPr>
          <w:i/>
          <w:iCs/>
          <w:sz w:val="18"/>
          <w:szCs w:val="18"/>
        </w:rPr>
        <w:t>Committee Hansard</w:t>
      </w:r>
      <w:r w:rsidRPr="00EA6E79">
        <w:rPr>
          <w:sz w:val="18"/>
          <w:szCs w:val="18"/>
        </w:rPr>
        <w:t>, 16 May 2023, p</w:t>
      </w:r>
      <w:r w:rsidR="00066A43">
        <w:rPr>
          <w:sz w:val="18"/>
          <w:szCs w:val="18"/>
        </w:rPr>
        <w:t> </w:t>
      </w:r>
      <w:r w:rsidRPr="00EA6E79">
        <w:rPr>
          <w:sz w:val="18"/>
          <w:szCs w:val="18"/>
        </w:rPr>
        <w:t>83</w:t>
      </w:r>
      <w:r w:rsidR="009C7F2E">
        <w:rPr>
          <w:sz w:val="18"/>
          <w:szCs w:val="18"/>
        </w:rPr>
        <w:t xml:space="preserve">; </w:t>
      </w:r>
      <w:r w:rsidR="009C7F2E" w:rsidRPr="00EA6E79">
        <w:rPr>
          <w:sz w:val="18"/>
          <w:szCs w:val="18"/>
        </w:rPr>
        <w:t xml:space="preserve">Ms Anne Forrest, </w:t>
      </w:r>
      <w:r w:rsidR="009B1041">
        <w:rPr>
          <w:sz w:val="18"/>
          <w:szCs w:val="18"/>
        </w:rPr>
        <w:t xml:space="preserve">Deputy Chair, </w:t>
      </w:r>
      <w:r w:rsidR="009C7F2E" w:rsidRPr="00EA6E79">
        <w:rPr>
          <w:sz w:val="18"/>
          <w:szCs w:val="18"/>
        </w:rPr>
        <w:t xml:space="preserve">Inner South Canberra Community Council, </w:t>
      </w:r>
      <w:r w:rsidR="009C7F2E" w:rsidRPr="002E1897">
        <w:rPr>
          <w:i/>
          <w:iCs/>
          <w:sz w:val="18"/>
          <w:szCs w:val="18"/>
        </w:rPr>
        <w:t>Committee Hansard</w:t>
      </w:r>
      <w:r w:rsidR="009C7F2E" w:rsidRPr="00EA6E79">
        <w:rPr>
          <w:sz w:val="18"/>
          <w:szCs w:val="18"/>
        </w:rPr>
        <w:t>, 16 May 2023, p</w:t>
      </w:r>
      <w:r w:rsidR="00066A43">
        <w:rPr>
          <w:sz w:val="18"/>
          <w:szCs w:val="18"/>
        </w:rPr>
        <w:t> </w:t>
      </w:r>
      <w:r w:rsidR="009C7F2E" w:rsidRPr="00EA6E79">
        <w:rPr>
          <w:sz w:val="18"/>
          <w:szCs w:val="18"/>
        </w:rPr>
        <w:t>84.</w:t>
      </w:r>
    </w:p>
  </w:footnote>
  <w:footnote w:id="126">
    <w:p w14:paraId="13A102EF" w14:textId="1155D79D"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Professor Roz Hansen</w:t>
      </w:r>
      <w:r w:rsidR="002E1897">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1</w:t>
      </w:r>
      <w:r w:rsidR="00150E2A">
        <w:rPr>
          <w:sz w:val="18"/>
          <w:szCs w:val="18"/>
        </w:rPr>
        <w:t>8</w:t>
      </w:r>
      <w:r w:rsidRPr="00EA6E79">
        <w:rPr>
          <w:sz w:val="18"/>
          <w:szCs w:val="18"/>
        </w:rPr>
        <w:t xml:space="preserve">; Dr Laura Dawes, </w:t>
      </w:r>
      <w:r w:rsidRPr="00EA6E79">
        <w:rPr>
          <w:i/>
          <w:iCs/>
          <w:sz w:val="18"/>
          <w:szCs w:val="18"/>
        </w:rPr>
        <w:t>Submission 21</w:t>
      </w:r>
      <w:r w:rsidRPr="00EA6E79">
        <w:rPr>
          <w:sz w:val="18"/>
          <w:szCs w:val="18"/>
        </w:rPr>
        <w:t>, p 3.</w:t>
      </w:r>
    </w:p>
  </w:footnote>
  <w:footnote w:id="127">
    <w:p w14:paraId="77DB431F" w14:textId="2CE7ABCD"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Manning Clark House, </w:t>
      </w:r>
      <w:r w:rsidRPr="00EA6E79">
        <w:rPr>
          <w:i/>
          <w:iCs/>
          <w:sz w:val="18"/>
          <w:szCs w:val="18"/>
        </w:rPr>
        <w:t>Submission 31</w:t>
      </w:r>
      <w:r w:rsidRPr="00EA6E79">
        <w:rPr>
          <w:sz w:val="18"/>
          <w:szCs w:val="18"/>
        </w:rPr>
        <w:t>, p 2.</w:t>
      </w:r>
    </w:p>
  </w:footnote>
  <w:footnote w:id="128">
    <w:p w14:paraId="31AAEE87" w14:textId="20FC079D"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360BC6">
        <w:rPr>
          <w:sz w:val="18"/>
          <w:szCs w:val="18"/>
        </w:rPr>
        <w:t xml:space="preserve">See, for example: </w:t>
      </w:r>
      <w:r w:rsidR="002918BE" w:rsidRPr="00EA6E79">
        <w:rPr>
          <w:sz w:val="18"/>
          <w:szCs w:val="18"/>
        </w:rPr>
        <w:t xml:space="preserve">Professor Tracy Ireland, </w:t>
      </w:r>
      <w:r w:rsidR="00DF36AF" w:rsidRPr="008D56FD">
        <w:rPr>
          <w:sz w:val="18"/>
          <w:szCs w:val="18"/>
        </w:rPr>
        <w:t>Professor of Cultural Heritage, University of Canberra and President, Australia ICOMOS</w:t>
      </w:r>
      <w:r w:rsidR="002918BE" w:rsidRPr="00EA6E79">
        <w:rPr>
          <w:sz w:val="18"/>
          <w:szCs w:val="18"/>
        </w:rPr>
        <w:t xml:space="preserve">, </w:t>
      </w:r>
      <w:r w:rsidR="002918BE" w:rsidRPr="00EA6E79">
        <w:rPr>
          <w:i/>
          <w:iCs/>
          <w:sz w:val="18"/>
          <w:szCs w:val="18"/>
        </w:rPr>
        <w:t>Committee Hansard</w:t>
      </w:r>
      <w:r w:rsidR="002918BE" w:rsidRPr="00EA6E79">
        <w:rPr>
          <w:sz w:val="18"/>
          <w:szCs w:val="18"/>
        </w:rPr>
        <w:t>, 16 May 2023, p 35</w:t>
      </w:r>
      <w:r w:rsidR="002918BE">
        <w:rPr>
          <w:sz w:val="18"/>
          <w:szCs w:val="18"/>
        </w:rPr>
        <w:t xml:space="preserve">; </w:t>
      </w:r>
      <w:r w:rsidR="002E1897">
        <w:rPr>
          <w:sz w:val="18"/>
          <w:szCs w:val="18"/>
        </w:rPr>
        <w:t xml:space="preserve">Mr </w:t>
      </w:r>
      <w:r w:rsidRPr="00EA6E79">
        <w:rPr>
          <w:sz w:val="18"/>
          <w:szCs w:val="18"/>
        </w:rPr>
        <w:t xml:space="preserve">Eric Martin, </w:t>
      </w:r>
      <w:r w:rsidR="001C26BD">
        <w:rPr>
          <w:sz w:val="18"/>
          <w:szCs w:val="18"/>
        </w:rPr>
        <w:t xml:space="preserve">Heritage Committee </w:t>
      </w:r>
      <w:r w:rsidR="00970926">
        <w:rPr>
          <w:sz w:val="18"/>
          <w:szCs w:val="18"/>
        </w:rPr>
        <w:t>M</w:t>
      </w:r>
      <w:r w:rsidR="001C26BD">
        <w:rPr>
          <w:sz w:val="18"/>
          <w:szCs w:val="18"/>
        </w:rPr>
        <w:t xml:space="preserve">ember, </w:t>
      </w:r>
      <w:r w:rsidRPr="00EA6E79">
        <w:rPr>
          <w:sz w:val="18"/>
          <w:szCs w:val="18"/>
        </w:rPr>
        <w:t>Australian Institute of Architects</w:t>
      </w:r>
      <w:r w:rsidR="00AF50DE">
        <w:rPr>
          <w:sz w:val="18"/>
          <w:szCs w:val="18"/>
        </w:rPr>
        <w:t xml:space="preserve"> </w:t>
      </w:r>
      <w:r w:rsidR="00AF50DE" w:rsidRPr="00AF50DE">
        <w:rPr>
          <w:sz w:val="18"/>
          <w:szCs w:val="18"/>
        </w:rPr>
        <w:t>(ACT Chapter)</w:t>
      </w:r>
      <w:r w:rsidRPr="00EA6E79">
        <w:rPr>
          <w:sz w:val="18"/>
          <w:szCs w:val="18"/>
        </w:rPr>
        <w:t xml:space="preserve">, </w:t>
      </w:r>
      <w:r w:rsidRPr="00EA6E79">
        <w:rPr>
          <w:i/>
          <w:iCs/>
          <w:sz w:val="18"/>
          <w:szCs w:val="18"/>
        </w:rPr>
        <w:t>Committee Hansard</w:t>
      </w:r>
      <w:r w:rsidRPr="00EA6E79">
        <w:rPr>
          <w:sz w:val="18"/>
          <w:szCs w:val="18"/>
        </w:rPr>
        <w:t>, 16 May 2023, p 39</w:t>
      </w:r>
      <w:r w:rsidR="00360BC6">
        <w:rPr>
          <w:sz w:val="18"/>
          <w:szCs w:val="18"/>
        </w:rPr>
        <w:t xml:space="preserve">; </w:t>
      </w:r>
      <w:r w:rsidR="00360BC6" w:rsidRPr="00EA6E79">
        <w:rPr>
          <w:sz w:val="18"/>
          <w:szCs w:val="18"/>
        </w:rPr>
        <w:t xml:space="preserve">Eric Martin </w:t>
      </w:r>
      <w:r w:rsidR="00360BC6">
        <w:rPr>
          <w:sz w:val="18"/>
          <w:szCs w:val="18"/>
        </w:rPr>
        <w:t>&amp;</w:t>
      </w:r>
      <w:r w:rsidR="00360BC6" w:rsidRPr="00EA6E79">
        <w:rPr>
          <w:sz w:val="18"/>
          <w:szCs w:val="18"/>
        </w:rPr>
        <w:t xml:space="preserve"> Associates, </w:t>
      </w:r>
      <w:r w:rsidR="00360BC6" w:rsidRPr="007400CA">
        <w:rPr>
          <w:i/>
          <w:iCs/>
          <w:sz w:val="18"/>
          <w:szCs w:val="18"/>
        </w:rPr>
        <w:t>Submission 13</w:t>
      </w:r>
      <w:r w:rsidR="00360BC6" w:rsidRPr="00EA6E79">
        <w:rPr>
          <w:sz w:val="18"/>
          <w:szCs w:val="18"/>
        </w:rPr>
        <w:t>, pp 2</w:t>
      </w:r>
      <w:r w:rsidR="00360BC6">
        <w:rPr>
          <w:sz w:val="18"/>
          <w:szCs w:val="18"/>
        </w:rPr>
        <w:t>–</w:t>
      </w:r>
      <w:r w:rsidR="00360BC6" w:rsidRPr="00EA6E79">
        <w:rPr>
          <w:sz w:val="18"/>
          <w:szCs w:val="18"/>
        </w:rPr>
        <w:t>3</w:t>
      </w:r>
      <w:r w:rsidR="00360BC6">
        <w:rPr>
          <w:sz w:val="18"/>
          <w:szCs w:val="18"/>
        </w:rPr>
        <w:t xml:space="preserve">; </w:t>
      </w:r>
      <w:r w:rsidR="00360BC6" w:rsidRPr="00EA6E79">
        <w:rPr>
          <w:sz w:val="18"/>
          <w:szCs w:val="18"/>
        </w:rPr>
        <w:t xml:space="preserve">Australian Institute of Architects (ACT Chapter), </w:t>
      </w:r>
      <w:r w:rsidR="00360BC6" w:rsidRPr="00EA6E79">
        <w:rPr>
          <w:i/>
          <w:iCs/>
          <w:sz w:val="18"/>
          <w:szCs w:val="18"/>
        </w:rPr>
        <w:t>Submission 50</w:t>
      </w:r>
      <w:r w:rsidR="00360BC6" w:rsidRPr="00EA6E79">
        <w:rPr>
          <w:sz w:val="18"/>
          <w:szCs w:val="18"/>
        </w:rPr>
        <w:t>, p</w:t>
      </w:r>
      <w:r w:rsidR="00A82A24">
        <w:rPr>
          <w:sz w:val="18"/>
          <w:szCs w:val="18"/>
        </w:rPr>
        <w:t> </w:t>
      </w:r>
      <w:r w:rsidR="00360BC6">
        <w:rPr>
          <w:sz w:val="18"/>
          <w:szCs w:val="18"/>
        </w:rPr>
        <w:t xml:space="preserve">4; </w:t>
      </w:r>
      <w:r w:rsidR="00360BC6" w:rsidRPr="00EA6E79">
        <w:rPr>
          <w:sz w:val="18"/>
          <w:szCs w:val="18"/>
        </w:rPr>
        <w:t xml:space="preserve">Family History ACT, </w:t>
      </w:r>
      <w:r w:rsidR="00360BC6" w:rsidRPr="00EA6E79">
        <w:rPr>
          <w:i/>
          <w:iCs/>
          <w:sz w:val="18"/>
          <w:szCs w:val="18"/>
        </w:rPr>
        <w:t>Submission 64</w:t>
      </w:r>
      <w:r w:rsidR="00360BC6" w:rsidRPr="00EA6E79">
        <w:rPr>
          <w:sz w:val="18"/>
          <w:szCs w:val="18"/>
        </w:rPr>
        <w:t>, pp 1–2</w:t>
      </w:r>
      <w:r w:rsidR="00360BC6">
        <w:rPr>
          <w:sz w:val="18"/>
          <w:szCs w:val="18"/>
        </w:rPr>
        <w:t>.</w:t>
      </w:r>
    </w:p>
  </w:footnote>
  <w:footnote w:id="129">
    <w:p w14:paraId="058D8B09" w14:textId="0CAC521B"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Eric Martin </w:t>
      </w:r>
      <w:r w:rsidR="00360BC6">
        <w:rPr>
          <w:sz w:val="18"/>
          <w:szCs w:val="18"/>
        </w:rPr>
        <w:t>&amp;</w:t>
      </w:r>
      <w:r w:rsidRPr="00EA6E79">
        <w:rPr>
          <w:sz w:val="18"/>
          <w:szCs w:val="18"/>
        </w:rPr>
        <w:t xml:space="preserve"> Associates, </w:t>
      </w:r>
      <w:r w:rsidRPr="007400CA">
        <w:rPr>
          <w:i/>
          <w:iCs/>
          <w:sz w:val="18"/>
          <w:szCs w:val="18"/>
        </w:rPr>
        <w:t>Submission 13</w:t>
      </w:r>
      <w:r w:rsidRPr="00EA6E79">
        <w:rPr>
          <w:sz w:val="18"/>
          <w:szCs w:val="18"/>
        </w:rPr>
        <w:t>, pp 2</w:t>
      </w:r>
      <w:r w:rsidR="00360BC6">
        <w:rPr>
          <w:sz w:val="18"/>
          <w:szCs w:val="18"/>
        </w:rPr>
        <w:t>–</w:t>
      </w:r>
      <w:r w:rsidRPr="00EA6E79">
        <w:rPr>
          <w:sz w:val="18"/>
          <w:szCs w:val="18"/>
        </w:rPr>
        <w:t>3.</w:t>
      </w:r>
    </w:p>
  </w:footnote>
  <w:footnote w:id="130">
    <w:p w14:paraId="16AA461A" w14:textId="5EA05CE6" w:rsidR="004F5C28" w:rsidRDefault="004F5C28" w:rsidP="004F5C28">
      <w:pPr>
        <w:pStyle w:val="FootnoteText"/>
      </w:pPr>
      <w:r w:rsidRPr="00EA6E79">
        <w:rPr>
          <w:rStyle w:val="FootnoteReference"/>
          <w:sz w:val="18"/>
          <w:szCs w:val="18"/>
        </w:rPr>
        <w:footnoteRef/>
      </w:r>
      <w:r w:rsidRPr="00EA6E79">
        <w:rPr>
          <w:sz w:val="18"/>
          <w:szCs w:val="18"/>
        </w:rPr>
        <w:t xml:space="preserve"> Australian Institute of Architects (ACT Chapter), </w:t>
      </w:r>
      <w:r w:rsidRPr="00EA6E79">
        <w:rPr>
          <w:i/>
          <w:iCs/>
          <w:sz w:val="18"/>
          <w:szCs w:val="18"/>
        </w:rPr>
        <w:t>Submission 50</w:t>
      </w:r>
      <w:r w:rsidRPr="00EA6E79">
        <w:rPr>
          <w:sz w:val="18"/>
          <w:szCs w:val="18"/>
        </w:rPr>
        <w:t>, p 2.</w:t>
      </w:r>
    </w:p>
  </w:footnote>
  <w:footnote w:id="131">
    <w:p w14:paraId="6D10B89F" w14:textId="43F60190"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Inner South Canberra Community Council,</w:t>
      </w:r>
      <w:r w:rsidRPr="00EA6E79">
        <w:rPr>
          <w:i/>
          <w:iCs/>
          <w:sz w:val="18"/>
          <w:szCs w:val="18"/>
        </w:rPr>
        <w:t xml:space="preserve"> Submission 49</w:t>
      </w:r>
      <w:r w:rsidRPr="00EA6E79">
        <w:rPr>
          <w:sz w:val="18"/>
          <w:szCs w:val="18"/>
        </w:rPr>
        <w:t xml:space="preserve">, p </w:t>
      </w:r>
      <w:r w:rsidR="005D63A5">
        <w:rPr>
          <w:sz w:val="18"/>
          <w:szCs w:val="18"/>
        </w:rPr>
        <w:t>9</w:t>
      </w:r>
      <w:r w:rsidRPr="00EA6E79">
        <w:rPr>
          <w:sz w:val="18"/>
          <w:szCs w:val="18"/>
        </w:rPr>
        <w:t>.</w:t>
      </w:r>
    </w:p>
  </w:footnote>
  <w:footnote w:id="132">
    <w:p w14:paraId="747D5D7B" w14:textId="390DED8F" w:rsidR="00E17F4A" w:rsidRDefault="00E17F4A" w:rsidP="00E17F4A">
      <w:pPr>
        <w:pStyle w:val="FootnoteText"/>
      </w:pPr>
      <w:r w:rsidRPr="00EA6E79">
        <w:rPr>
          <w:rStyle w:val="FootnoteReference"/>
          <w:sz w:val="18"/>
          <w:szCs w:val="18"/>
        </w:rPr>
        <w:footnoteRef/>
      </w:r>
      <w:r w:rsidRPr="00EA6E79">
        <w:rPr>
          <w:sz w:val="18"/>
          <w:szCs w:val="18"/>
        </w:rPr>
        <w:t xml:space="preserve"> Ms Rebecca Vassarotti</w:t>
      </w:r>
      <w:r w:rsidR="00354DF7">
        <w:rPr>
          <w:sz w:val="18"/>
          <w:szCs w:val="18"/>
        </w:rPr>
        <w:t xml:space="preserve"> MLA</w:t>
      </w:r>
      <w:r w:rsidRPr="00EA6E79">
        <w:rPr>
          <w:sz w:val="18"/>
          <w:szCs w:val="18"/>
        </w:rPr>
        <w:t xml:space="preserve">, Minister for Heritage, </w:t>
      </w:r>
      <w:r w:rsidRPr="00EA6E79">
        <w:rPr>
          <w:i/>
          <w:iCs/>
          <w:sz w:val="18"/>
          <w:szCs w:val="18"/>
        </w:rPr>
        <w:t>Committee Hansard</w:t>
      </w:r>
      <w:r w:rsidRPr="00EA6E79">
        <w:rPr>
          <w:sz w:val="18"/>
          <w:szCs w:val="18"/>
        </w:rPr>
        <w:t>, 16 May 2023, p 100.</w:t>
      </w:r>
    </w:p>
  </w:footnote>
  <w:footnote w:id="133">
    <w:p w14:paraId="3089984E" w14:textId="3CD7006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Griffith Narrabundah Community Association, </w:t>
      </w:r>
      <w:r w:rsidRPr="00EA6E79">
        <w:rPr>
          <w:i/>
          <w:iCs/>
          <w:sz w:val="18"/>
          <w:szCs w:val="18"/>
        </w:rPr>
        <w:t>Submission 8</w:t>
      </w:r>
      <w:r w:rsidRPr="00EA6E79">
        <w:rPr>
          <w:sz w:val="18"/>
          <w:szCs w:val="18"/>
        </w:rPr>
        <w:t xml:space="preserve">, </w:t>
      </w:r>
      <w:r w:rsidR="00AC1749">
        <w:rPr>
          <w:sz w:val="18"/>
          <w:szCs w:val="18"/>
        </w:rPr>
        <w:t xml:space="preserve">p </w:t>
      </w:r>
      <w:r w:rsidRPr="00EA6E79">
        <w:rPr>
          <w:sz w:val="18"/>
          <w:szCs w:val="18"/>
        </w:rPr>
        <w:t xml:space="preserve">3; Dr Laura Dawes, </w:t>
      </w:r>
      <w:r w:rsidRPr="00EA6E79">
        <w:rPr>
          <w:i/>
          <w:iCs/>
          <w:sz w:val="18"/>
          <w:szCs w:val="18"/>
        </w:rPr>
        <w:t>Submission 21</w:t>
      </w:r>
      <w:r w:rsidRPr="00EA6E79">
        <w:rPr>
          <w:sz w:val="18"/>
          <w:szCs w:val="18"/>
        </w:rPr>
        <w:t>, pp</w:t>
      </w:r>
      <w:r w:rsidR="00A82A24">
        <w:rPr>
          <w:sz w:val="18"/>
          <w:szCs w:val="18"/>
        </w:rPr>
        <w:t> </w:t>
      </w:r>
      <w:r w:rsidRPr="00EA6E79">
        <w:rPr>
          <w:sz w:val="18"/>
          <w:szCs w:val="18"/>
        </w:rPr>
        <w:t xml:space="preserve">1–2, 5, 8; Jane Goffman, </w:t>
      </w:r>
      <w:r w:rsidRPr="00EA6E79">
        <w:rPr>
          <w:i/>
          <w:iCs/>
          <w:sz w:val="18"/>
          <w:szCs w:val="18"/>
        </w:rPr>
        <w:t>Submission 36</w:t>
      </w:r>
      <w:r w:rsidRPr="00EA6E79">
        <w:rPr>
          <w:sz w:val="18"/>
          <w:szCs w:val="18"/>
        </w:rPr>
        <w:t xml:space="preserve">, p 1; North Canberra Community Council, </w:t>
      </w:r>
      <w:r w:rsidRPr="00EA6E79">
        <w:rPr>
          <w:i/>
          <w:iCs/>
          <w:sz w:val="18"/>
          <w:szCs w:val="18"/>
        </w:rPr>
        <w:t>Submission 41</w:t>
      </w:r>
      <w:r w:rsidRPr="00EA6E79">
        <w:rPr>
          <w:sz w:val="18"/>
          <w:szCs w:val="18"/>
        </w:rPr>
        <w:t>, p 2; Reid Residents</w:t>
      </w:r>
      <w:r w:rsidR="000D6C64">
        <w:rPr>
          <w:sz w:val="18"/>
          <w:szCs w:val="18"/>
        </w:rPr>
        <w:t>’</w:t>
      </w:r>
      <w:r w:rsidRPr="00EA6E79">
        <w:rPr>
          <w:sz w:val="18"/>
          <w:szCs w:val="18"/>
        </w:rPr>
        <w:t xml:space="preserve"> Association, </w:t>
      </w:r>
      <w:r w:rsidRPr="00EA6E79">
        <w:rPr>
          <w:i/>
          <w:iCs/>
          <w:sz w:val="18"/>
          <w:szCs w:val="18"/>
        </w:rPr>
        <w:t>Submission 48</w:t>
      </w:r>
      <w:r w:rsidRPr="00EA6E79">
        <w:rPr>
          <w:sz w:val="18"/>
          <w:szCs w:val="18"/>
        </w:rPr>
        <w:t xml:space="preserve">, p 6; Inner South Canberra Community Council, </w:t>
      </w:r>
      <w:r w:rsidRPr="00EA6E79">
        <w:rPr>
          <w:i/>
          <w:iCs/>
          <w:sz w:val="18"/>
          <w:szCs w:val="18"/>
        </w:rPr>
        <w:t>Submission 49</w:t>
      </w:r>
      <w:r w:rsidRPr="00EA6E79">
        <w:rPr>
          <w:sz w:val="18"/>
          <w:szCs w:val="18"/>
        </w:rPr>
        <w:t xml:space="preserve">, p 3; Name withheld, </w:t>
      </w:r>
      <w:r w:rsidRPr="00EA6E79">
        <w:rPr>
          <w:i/>
          <w:iCs/>
          <w:sz w:val="18"/>
          <w:szCs w:val="18"/>
        </w:rPr>
        <w:t>Submission 53</w:t>
      </w:r>
      <w:r w:rsidRPr="00EA6E79">
        <w:rPr>
          <w:sz w:val="18"/>
          <w:szCs w:val="18"/>
        </w:rPr>
        <w:t>, p</w:t>
      </w:r>
      <w:r w:rsidR="00AC1749">
        <w:rPr>
          <w:sz w:val="18"/>
          <w:szCs w:val="18"/>
        </w:rPr>
        <w:t xml:space="preserve"> </w:t>
      </w:r>
      <w:r w:rsidRPr="00EA6E79">
        <w:rPr>
          <w:sz w:val="18"/>
          <w:szCs w:val="18"/>
        </w:rPr>
        <w:t xml:space="preserve">2; Anne Forrest, </w:t>
      </w:r>
      <w:r w:rsidRPr="00EA6E79">
        <w:rPr>
          <w:i/>
          <w:iCs/>
          <w:sz w:val="18"/>
          <w:szCs w:val="18"/>
        </w:rPr>
        <w:t>Submission 60</w:t>
      </w:r>
      <w:r w:rsidRPr="00EA6E79">
        <w:rPr>
          <w:sz w:val="18"/>
          <w:szCs w:val="18"/>
        </w:rPr>
        <w:t>, p 4</w:t>
      </w:r>
      <w:r w:rsidR="00C10CEB">
        <w:rPr>
          <w:sz w:val="18"/>
          <w:szCs w:val="18"/>
        </w:rPr>
        <w:t xml:space="preserve">; </w:t>
      </w:r>
      <w:r w:rsidR="00C10CEB" w:rsidRPr="00EA6E79">
        <w:rPr>
          <w:sz w:val="18"/>
          <w:szCs w:val="18"/>
        </w:rPr>
        <w:t xml:space="preserve">Mr Gary Kent, President, National Trust of Australia (ACT), </w:t>
      </w:r>
      <w:r w:rsidR="00C10CEB" w:rsidRPr="00EA6E79">
        <w:rPr>
          <w:i/>
          <w:iCs/>
          <w:sz w:val="18"/>
          <w:szCs w:val="18"/>
        </w:rPr>
        <w:t>Committee Hansard</w:t>
      </w:r>
      <w:r w:rsidR="00C10CEB" w:rsidRPr="00EA6E79">
        <w:rPr>
          <w:sz w:val="18"/>
          <w:szCs w:val="18"/>
        </w:rPr>
        <w:t>, 16 May 2023, p 8</w:t>
      </w:r>
      <w:r w:rsidR="00C10CEB">
        <w:rPr>
          <w:sz w:val="18"/>
          <w:szCs w:val="18"/>
        </w:rPr>
        <w:t>.</w:t>
      </w:r>
    </w:p>
  </w:footnote>
  <w:footnote w:id="134">
    <w:p w14:paraId="29A4ADB9"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Pr="0084675C">
        <w:rPr>
          <w:sz w:val="18"/>
          <w:szCs w:val="18"/>
        </w:rPr>
        <w:t xml:space="preserve">Mr Gary Kent, President, National Trust of Australia (ACT), </w:t>
      </w:r>
      <w:r w:rsidRPr="0084675C">
        <w:rPr>
          <w:i/>
          <w:iCs/>
          <w:sz w:val="18"/>
          <w:szCs w:val="18"/>
        </w:rPr>
        <w:t>Committee Hansard</w:t>
      </w:r>
      <w:r w:rsidRPr="0084675C">
        <w:rPr>
          <w:sz w:val="18"/>
          <w:szCs w:val="18"/>
        </w:rPr>
        <w:t>, 16 May 2023, p 8.</w:t>
      </w:r>
    </w:p>
  </w:footnote>
  <w:footnote w:id="135">
    <w:p w14:paraId="2DA94D54" w14:textId="39231841" w:rsidR="004F5C28" w:rsidRDefault="004F5C28" w:rsidP="004F5C28">
      <w:pPr>
        <w:pStyle w:val="FootnoteText"/>
      </w:pPr>
      <w:r w:rsidRPr="00EA6E79">
        <w:rPr>
          <w:rStyle w:val="FootnoteReference"/>
          <w:sz w:val="18"/>
          <w:szCs w:val="18"/>
        </w:rPr>
        <w:footnoteRef/>
      </w:r>
      <w:r w:rsidRPr="00EA6E79">
        <w:rPr>
          <w:sz w:val="18"/>
          <w:szCs w:val="18"/>
        </w:rPr>
        <w:t xml:space="preserve"> See, for example: Professor Roz Hansen</w:t>
      </w:r>
      <w:r w:rsidR="004C1DA5">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xml:space="preserve">, pp </w:t>
      </w:r>
      <w:r w:rsidR="00C10CEB">
        <w:rPr>
          <w:sz w:val="18"/>
          <w:szCs w:val="18"/>
        </w:rPr>
        <w:t>9–10</w:t>
      </w:r>
      <w:r w:rsidRPr="00EA6E79">
        <w:rPr>
          <w:sz w:val="18"/>
          <w:szCs w:val="18"/>
        </w:rPr>
        <w:t>, 15</w:t>
      </w:r>
      <w:r w:rsidR="00C10CEB">
        <w:rPr>
          <w:sz w:val="18"/>
          <w:szCs w:val="18"/>
        </w:rPr>
        <w:t>;</w:t>
      </w:r>
      <w:r w:rsidRPr="00EA6E79">
        <w:rPr>
          <w:sz w:val="18"/>
          <w:szCs w:val="18"/>
        </w:rPr>
        <w:t xml:space="preserve"> Reid Residents</w:t>
      </w:r>
      <w:r w:rsidR="004C1DA5">
        <w:rPr>
          <w:sz w:val="18"/>
          <w:szCs w:val="18"/>
        </w:rPr>
        <w:t>’</w:t>
      </w:r>
      <w:r w:rsidRPr="00EA6E79">
        <w:rPr>
          <w:sz w:val="18"/>
          <w:szCs w:val="18"/>
        </w:rPr>
        <w:t xml:space="preserve"> Association, </w:t>
      </w:r>
      <w:r w:rsidRPr="00EA6E79">
        <w:rPr>
          <w:i/>
          <w:iCs/>
          <w:sz w:val="18"/>
          <w:szCs w:val="18"/>
        </w:rPr>
        <w:t>Submission 48,</w:t>
      </w:r>
      <w:r w:rsidRPr="00EA6E79">
        <w:rPr>
          <w:sz w:val="18"/>
          <w:szCs w:val="18"/>
        </w:rPr>
        <w:t xml:space="preserve"> p 6.</w:t>
      </w:r>
    </w:p>
  </w:footnote>
  <w:footnote w:id="136">
    <w:p w14:paraId="032CAFA8" w14:textId="6E2BF2D2" w:rsidR="000D6C64" w:rsidRPr="000D6C64" w:rsidRDefault="000D6C64">
      <w:pPr>
        <w:pStyle w:val="FootnoteText"/>
        <w:rPr>
          <w:sz w:val="18"/>
          <w:szCs w:val="18"/>
        </w:rPr>
      </w:pPr>
      <w:r w:rsidRPr="000D6C64">
        <w:rPr>
          <w:rStyle w:val="FootnoteReference"/>
          <w:sz w:val="18"/>
          <w:szCs w:val="18"/>
        </w:rPr>
        <w:footnoteRef/>
      </w:r>
      <w:r w:rsidRPr="000D6C64">
        <w:rPr>
          <w:sz w:val="18"/>
          <w:szCs w:val="18"/>
        </w:rPr>
        <w:t xml:space="preserve"> </w:t>
      </w:r>
      <w:r>
        <w:rPr>
          <w:sz w:val="18"/>
          <w:szCs w:val="18"/>
        </w:rPr>
        <w:t xml:space="preserve">Reid Residents’ Association, </w:t>
      </w:r>
      <w:r w:rsidRPr="000D6C64">
        <w:rPr>
          <w:i/>
          <w:iCs/>
          <w:sz w:val="18"/>
          <w:szCs w:val="18"/>
        </w:rPr>
        <w:t>Submission 48</w:t>
      </w:r>
      <w:r>
        <w:rPr>
          <w:sz w:val="18"/>
          <w:szCs w:val="18"/>
        </w:rPr>
        <w:t xml:space="preserve">, p </w:t>
      </w:r>
      <w:r w:rsidR="00C10CEB">
        <w:rPr>
          <w:sz w:val="18"/>
          <w:szCs w:val="18"/>
        </w:rPr>
        <w:t>6</w:t>
      </w:r>
      <w:r>
        <w:rPr>
          <w:sz w:val="18"/>
          <w:szCs w:val="18"/>
        </w:rPr>
        <w:t>.</w:t>
      </w:r>
    </w:p>
  </w:footnote>
  <w:footnote w:id="137">
    <w:p w14:paraId="00CDA721" w14:textId="1A103370" w:rsidR="004F5C28" w:rsidRPr="002918BE" w:rsidRDefault="004F5C28" w:rsidP="004F5C28">
      <w:pPr>
        <w:pStyle w:val="FootnoteText"/>
        <w:rPr>
          <w:sz w:val="18"/>
          <w:szCs w:val="18"/>
        </w:rPr>
      </w:pPr>
      <w:r w:rsidRPr="002918BE">
        <w:rPr>
          <w:rStyle w:val="FootnoteReference"/>
          <w:sz w:val="18"/>
          <w:szCs w:val="18"/>
        </w:rPr>
        <w:footnoteRef/>
      </w:r>
      <w:r w:rsidRPr="002918BE">
        <w:rPr>
          <w:sz w:val="18"/>
          <w:szCs w:val="18"/>
        </w:rPr>
        <w:t xml:space="preserve"> Professor Roz Hansen</w:t>
      </w:r>
      <w:r w:rsidR="004C1DA5" w:rsidRPr="002918BE">
        <w:rPr>
          <w:sz w:val="18"/>
          <w:szCs w:val="18"/>
        </w:rPr>
        <w:t xml:space="preserve"> AM</w:t>
      </w:r>
      <w:r w:rsidRPr="002918BE">
        <w:rPr>
          <w:sz w:val="18"/>
          <w:szCs w:val="18"/>
        </w:rPr>
        <w:t xml:space="preserve">, </w:t>
      </w:r>
      <w:r w:rsidRPr="002918BE">
        <w:rPr>
          <w:i/>
          <w:iCs/>
          <w:sz w:val="18"/>
          <w:szCs w:val="18"/>
        </w:rPr>
        <w:t>Submission 4</w:t>
      </w:r>
      <w:r w:rsidRPr="002918BE">
        <w:rPr>
          <w:sz w:val="18"/>
          <w:szCs w:val="18"/>
        </w:rPr>
        <w:t>, p</w:t>
      </w:r>
      <w:r w:rsidR="00B67E13" w:rsidRPr="002918BE">
        <w:rPr>
          <w:sz w:val="18"/>
          <w:szCs w:val="18"/>
        </w:rPr>
        <w:t xml:space="preserve"> </w:t>
      </w:r>
      <w:r w:rsidRPr="002918BE">
        <w:rPr>
          <w:sz w:val="18"/>
          <w:szCs w:val="18"/>
        </w:rPr>
        <w:t>1</w:t>
      </w:r>
      <w:r w:rsidR="00B67E13" w:rsidRPr="002918BE">
        <w:rPr>
          <w:sz w:val="18"/>
          <w:szCs w:val="18"/>
        </w:rPr>
        <w:t>9</w:t>
      </w:r>
      <w:r w:rsidRPr="002918BE">
        <w:rPr>
          <w:sz w:val="18"/>
          <w:szCs w:val="18"/>
        </w:rPr>
        <w:t>.</w:t>
      </w:r>
    </w:p>
  </w:footnote>
  <w:footnote w:id="138">
    <w:p w14:paraId="2BE2C151" w14:textId="4D11E785" w:rsidR="002918BE" w:rsidRDefault="002918BE">
      <w:pPr>
        <w:pStyle w:val="FootnoteText"/>
      </w:pPr>
      <w:r w:rsidRPr="002918BE">
        <w:rPr>
          <w:rStyle w:val="FootnoteReference"/>
          <w:sz w:val="18"/>
          <w:szCs w:val="18"/>
        </w:rPr>
        <w:footnoteRef/>
      </w:r>
      <w:r>
        <w:t xml:space="preserve"> </w:t>
      </w:r>
      <w:r w:rsidRPr="001006A9">
        <w:rPr>
          <w:sz w:val="18"/>
          <w:szCs w:val="18"/>
        </w:rPr>
        <w:t xml:space="preserve">Stenning &amp; Associates, </w:t>
      </w:r>
      <w:hyperlink r:id="rId9" w:history="1">
        <w:r w:rsidRPr="001006A9">
          <w:rPr>
            <w:rStyle w:val="Hyperlink"/>
            <w:i/>
            <w:iCs/>
            <w:sz w:val="18"/>
            <w:szCs w:val="18"/>
          </w:rPr>
          <w:t>Celebrating heritage in a growing city: ACT Heritage Jurisdictional Review: Phase 1</w:t>
        </w:r>
      </w:hyperlink>
      <w:r w:rsidRPr="001006A9">
        <w:rPr>
          <w:sz w:val="18"/>
          <w:szCs w:val="18"/>
        </w:rPr>
        <w:t xml:space="preserve">, Final Report, July 2023, p </w:t>
      </w:r>
      <w:r>
        <w:rPr>
          <w:sz w:val="18"/>
          <w:szCs w:val="18"/>
        </w:rPr>
        <w:t>9</w:t>
      </w:r>
      <w:r w:rsidRPr="001006A9">
        <w:rPr>
          <w:sz w:val="18"/>
          <w:szCs w:val="18"/>
        </w:rPr>
        <w:t>.</w:t>
      </w:r>
    </w:p>
  </w:footnote>
  <w:footnote w:id="139">
    <w:p w14:paraId="175A5E4B" w14:textId="72F042ED"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w:t>
      </w:r>
      <w:r w:rsidR="000938EB">
        <w:rPr>
          <w:i/>
          <w:iCs/>
          <w:sz w:val="18"/>
          <w:szCs w:val="18"/>
        </w:rPr>
        <w:t xml:space="preserve"> </w:t>
      </w:r>
      <w:r w:rsidRPr="00EA6E79">
        <w:rPr>
          <w:i/>
          <w:iCs/>
          <w:sz w:val="18"/>
          <w:szCs w:val="18"/>
        </w:rPr>
        <w:t>6</w:t>
      </w:r>
      <w:r w:rsidRPr="00EA6E79">
        <w:rPr>
          <w:sz w:val="18"/>
          <w:szCs w:val="18"/>
        </w:rPr>
        <w:t>, p 15.</w:t>
      </w:r>
    </w:p>
  </w:footnote>
  <w:footnote w:id="140">
    <w:p w14:paraId="1F641D7E" w14:textId="0DF5268E" w:rsidR="00441F43" w:rsidRPr="00EA6E79" w:rsidRDefault="00441F43" w:rsidP="00441F43">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w:t>
      </w:r>
      <w:r w:rsidR="00A82A24">
        <w:rPr>
          <w:i/>
          <w:iCs/>
          <w:sz w:val="18"/>
          <w:szCs w:val="18"/>
        </w:rPr>
        <w:t xml:space="preserve"> 6</w:t>
      </w:r>
      <w:r w:rsidRPr="00EA6E79">
        <w:rPr>
          <w:sz w:val="18"/>
          <w:szCs w:val="18"/>
        </w:rPr>
        <w:t>, p 6.</w:t>
      </w:r>
    </w:p>
  </w:footnote>
  <w:footnote w:id="141">
    <w:p w14:paraId="5ECC1F99" w14:textId="1D62D7A7" w:rsidR="00441F43" w:rsidRDefault="00441F43" w:rsidP="00441F43">
      <w:pPr>
        <w:pStyle w:val="FootnoteText"/>
      </w:pPr>
      <w:r w:rsidRPr="00EA6E79">
        <w:rPr>
          <w:rStyle w:val="FootnoteReference"/>
          <w:sz w:val="18"/>
          <w:szCs w:val="18"/>
        </w:rPr>
        <w:footnoteRef/>
      </w:r>
      <w:r w:rsidRPr="00EA6E79">
        <w:rPr>
          <w:sz w:val="18"/>
          <w:szCs w:val="18"/>
        </w:rPr>
        <w:t xml:space="preserve"> See, for example: Ms Su</w:t>
      </w:r>
      <w:r w:rsidR="00066A43">
        <w:rPr>
          <w:sz w:val="18"/>
          <w:szCs w:val="18"/>
        </w:rPr>
        <w:t>sanne</w:t>
      </w:r>
      <w:r w:rsidRPr="00EA6E79">
        <w:rPr>
          <w:sz w:val="18"/>
          <w:szCs w:val="18"/>
        </w:rPr>
        <w:t xml:space="preserve"> Tongue, </w:t>
      </w:r>
      <w:r w:rsidR="000938EB">
        <w:rPr>
          <w:sz w:val="18"/>
          <w:szCs w:val="18"/>
        </w:rPr>
        <w:t xml:space="preserve">Vice President, </w:t>
      </w:r>
      <w:r w:rsidRPr="00EA6E79">
        <w:rPr>
          <w:sz w:val="18"/>
          <w:szCs w:val="18"/>
        </w:rPr>
        <w:t xml:space="preserve">Griffith Narrabundah Community Association, </w:t>
      </w:r>
      <w:r w:rsidRPr="00EA6E79">
        <w:rPr>
          <w:i/>
          <w:iCs/>
          <w:sz w:val="18"/>
          <w:szCs w:val="18"/>
        </w:rPr>
        <w:t>Committee Hansard</w:t>
      </w:r>
      <w:r w:rsidRPr="00EA6E79">
        <w:rPr>
          <w:sz w:val="18"/>
          <w:szCs w:val="18"/>
        </w:rPr>
        <w:t>, 16</w:t>
      </w:r>
      <w:r w:rsidR="00A82A24">
        <w:rPr>
          <w:sz w:val="18"/>
          <w:szCs w:val="18"/>
        </w:rPr>
        <w:t> </w:t>
      </w:r>
      <w:r w:rsidRPr="00EA6E79">
        <w:rPr>
          <w:sz w:val="18"/>
          <w:szCs w:val="18"/>
        </w:rPr>
        <w:t>May 2023, p</w:t>
      </w:r>
      <w:r>
        <w:rPr>
          <w:sz w:val="18"/>
          <w:szCs w:val="18"/>
        </w:rPr>
        <w:t> </w:t>
      </w:r>
      <w:r w:rsidRPr="00EA6E79">
        <w:rPr>
          <w:sz w:val="18"/>
          <w:szCs w:val="18"/>
        </w:rPr>
        <w:t xml:space="preserve">83; Inner South Canberra Community Council, </w:t>
      </w:r>
      <w:r w:rsidRPr="00EA6E79">
        <w:rPr>
          <w:i/>
          <w:iCs/>
          <w:sz w:val="18"/>
          <w:szCs w:val="18"/>
        </w:rPr>
        <w:t>Submission 49</w:t>
      </w:r>
      <w:r w:rsidRPr="00EA6E79">
        <w:rPr>
          <w:sz w:val="18"/>
          <w:szCs w:val="18"/>
        </w:rPr>
        <w:t>, p 3.</w:t>
      </w:r>
    </w:p>
  </w:footnote>
  <w:footnote w:id="142">
    <w:p w14:paraId="00E021D1" w14:textId="59F49B1C"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Professor Roz Hansen</w:t>
      </w:r>
      <w:r w:rsidR="004C1DA5">
        <w:rPr>
          <w:sz w:val="18"/>
          <w:szCs w:val="18"/>
        </w:rPr>
        <w:t xml:space="preserve"> AM</w:t>
      </w:r>
      <w:r w:rsidRPr="00EA6E79">
        <w:rPr>
          <w:sz w:val="18"/>
          <w:szCs w:val="18"/>
        </w:rPr>
        <w:t>,</w:t>
      </w:r>
      <w:r w:rsidRPr="00EA6E79">
        <w:rPr>
          <w:i/>
          <w:iCs/>
          <w:sz w:val="18"/>
          <w:szCs w:val="18"/>
        </w:rPr>
        <w:t xml:space="preserve"> Submission 4</w:t>
      </w:r>
      <w:r w:rsidRPr="00EA6E79">
        <w:rPr>
          <w:sz w:val="18"/>
          <w:szCs w:val="18"/>
        </w:rPr>
        <w:t xml:space="preserve">, p </w:t>
      </w:r>
      <w:r w:rsidR="00523E39">
        <w:rPr>
          <w:sz w:val="18"/>
          <w:szCs w:val="18"/>
        </w:rPr>
        <w:t>10</w:t>
      </w:r>
      <w:r w:rsidRPr="00EA6E79">
        <w:rPr>
          <w:sz w:val="18"/>
          <w:szCs w:val="18"/>
        </w:rPr>
        <w:t xml:space="preserve">; </w:t>
      </w:r>
      <w:r w:rsidRPr="00EA6E79">
        <w:rPr>
          <w:i/>
          <w:iCs/>
          <w:sz w:val="18"/>
          <w:szCs w:val="18"/>
        </w:rPr>
        <w:t>Heritage Act 2004</w:t>
      </w:r>
      <w:r w:rsidRPr="00EA6E79">
        <w:rPr>
          <w:sz w:val="18"/>
          <w:szCs w:val="18"/>
        </w:rPr>
        <w:t>, s 18(c).</w:t>
      </w:r>
    </w:p>
  </w:footnote>
  <w:footnote w:id="143">
    <w:p w14:paraId="317DF5BD" w14:textId="23FDE3CD"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Professor Roz Hansen</w:t>
      </w:r>
      <w:r w:rsidR="004C1DA5">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6.</w:t>
      </w:r>
    </w:p>
  </w:footnote>
  <w:footnote w:id="144">
    <w:p w14:paraId="0265BB40" w14:textId="5FD89179" w:rsidR="003A34D1" w:rsidRPr="003A34D1" w:rsidRDefault="003A34D1">
      <w:pPr>
        <w:pStyle w:val="FootnoteText"/>
        <w:rPr>
          <w:sz w:val="18"/>
          <w:szCs w:val="18"/>
        </w:rPr>
      </w:pPr>
      <w:r w:rsidRPr="003A34D1">
        <w:rPr>
          <w:rStyle w:val="FootnoteReference"/>
          <w:sz w:val="18"/>
          <w:szCs w:val="18"/>
        </w:rPr>
        <w:footnoteRef/>
      </w:r>
      <w:r w:rsidRPr="003A34D1">
        <w:rPr>
          <w:sz w:val="18"/>
          <w:szCs w:val="18"/>
        </w:rPr>
        <w:t xml:space="preserve"> </w:t>
      </w:r>
      <w:r w:rsidRPr="00E32FF5">
        <w:rPr>
          <w:i/>
          <w:iCs/>
          <w:sz w:val="18"/>
          <w:szCs w:val="18"/>
        </w:rPr>
        <w:t>Planning Act 2023</w:t>
      </w:r>
      <w:r w:rsidRPr="00E32FF5">
        <w:rPr>
          <w:sz w:val="18"/>
          <w:szCs w:val="18"/>
        </w:rPr>
        <w:t>, s 1</w:t>
      </w:r>
      <w:r>
        <w:rPr>
          <w:sz w:val="18"/>
          <w:szCs w:val="18"/>
        </w:rPr>
        <w:t>90.</w:t>
      </w:r>
    </w:p>
  </w:footnote>
  <w:footnote w:id="145">
    <w:p w14:paraId="428A91A0" w14:textId="0AFDE80E" w:rsidR="004F5C28" w:rsidRPr="00EA6E79" w:rsidRDefault="004F5C28" w:rsidP="004F5C28">
      <w:pPr>
        <w:pStyle w:val="FootnoteText"/>
        <w:rPr>
          <w:sz w:val="18"/>
          <w:szCs w:val="18"/>
        </w:rPr>
      </w:pPr>
      <w:r w:rsidRPr="003A34D1">
        <w:rPr>
          <w:rStyle w:val="FootnoteReference"/>
          <w:sz w:val="18"/>
          <w:szCs w:val="18"/>
        </w:rPr>
        <w:footnoteRef/>
      </w:r>
      <w:r w:rsidRPr="003A34D1">
        <w:rPr>
          <w:sz w:val="18"/>
          <w:szCs w:val="18"/>
        </w:rPr>
        <w:t xml:space="preserve"> See,</w:t>
      </w:r>
      <w:r w:rsidRPr="00EA6E79">
        <w:rPr>
          <w:sz w:val="18"/>
          <w:szCs w:val="18"/>
        </w:rPr>
        <w:t xml:space="preserve"> for example: </w:t>
      </w:r>
      <w:r w:rsidR="00661FD8" w:rsidRPr="00EA6E79">
        <w:rPr>
          <w:sz w:val="18"/>
          <w:szCs w:val="18"/>
        </w:rPr>
        <w:t xml:space="preserve">Duncan Marshall </w:t>
      </w:r>
      <w:r w:rsidR="00661FD8">
        <w:rPr>
          <w:sz w:val="18"/>
          <w:szCs w:val="18"/>
        </w:rPr>
        <w:t xml:space="preserve">AM </w:t>
      </w:r>
      <w:r w:rsidR="00661FD8" w:rsidRPr="00EA6E79">
        <w:rPr>
          <w:sz w:val="18"/>
          <w:szCs w:val="18"/>
        </w:rPr>
        <w:t xml:space="preserve">and </w:t>
      </w:r>
      <w:r w:rsidR="00661FD8">
        <w:rPr>
          <w:sz w:val="18"/>
          <w:szCs w:val="18"/>
        </w:rPr>
        <w:t xml:space="preserve">Dr </w:t>
      </w:r>
      <w:r w:rsidR="00661FD8" w:rsidRPr="00EA6E79">
        <w:rPr>
          <w:sz w:val="18"/>
          <w:szCs w:val="18"/>
        </w:rPr>
        <w:t>Michael Pearson</w:t>
      </w:r>
      <w:r w:rsidR="00661FD8">
        <w:rPr>
          <w:sz w:val="18"/>
          <w:szCs w:val="18"/>
        </w:rPr>
        <w:t xml:space="preserve"> AO</w:t>
      </w:r>
      <w:r w:rsidR="00661FD8" w:rsidRPr="00EA6E79">
        <w:rPr>
          <w:sz w:val="18"/>
          <w:szCs w:val="18"/>
        </w:rPr>
        <w:t xml:space="preserve">, </w:t>
      </w:r>
      <w:r w:rsidR="00661FD8" w:rsidRPr="00EA6E79">
        <w:rPr>
          <w:i/>
          <w:iCs/>
          <w:sz w:val="18"/>
          <w:szCs w:val="18"/>
        </w:rPr>
        <w:t>Submission 1</w:t>
      </w:r>
      <w:r w:rsidR="00661FD8" w:rsidRPr="00EA6E79">
        <w:rPr>
          <w:sz w:val="18"/>
          <w:szCs w:val="18"/>
        </w:rPr>
        <w:t>, p 2</w:t>
      </w:r>
      <w:r w:rsidR="00661FD8">
        <w:rPr>
          <w:sz w:val="18"/>
          <w:szCs w:val="18"/>
        </w:rPr>
        <w:t xml:space="preserve">; </w:t>
      </w:r>
      <w:r w:rsidRPr="00EA6E79">
        <w:rPr>
          <w:sz w:val="18"/>
          <w:szCs w:val="18"/>
        </w:rPr>
        <w:t>Trevor Lipscombe</w:t>
      </w:r>
      <w:r w:rsidR="00661FD8">
        <w:rPr>
          <w:sz w:val="18"/>
          <w:szCs w:val="18"/>
        </w:rPr>
        <w:t xml:space="preserve"> and Tony Maple</w:t>
      </w:r>
      <w:r w:rsidRPr="00EA6E79">
        <w:rPr>
          <w:sz w:val="18"/>
          <w:szCs w:val="18"/>
        </w:rPr>
        <w:t xml:space="preserve">, </w:t>
      </w:r>
      <w:r w:rsidRPr="00EA6E79">
        <w:rPr>
          <w:i/>
          <w:iCs/>
          <w:sz w:val="18"/>
          <w:szCs w:val="18"/>
        </w:rPr>
        <w:t>Submission 15</w:t>
      </w:r>
      <w:r w:rsidRPr="00EA6E79">
        <w:rPr>
          <w:sz w:val="18"/>
          <w:szCs w:val="18"/>
        </w:rPr>
        <w:t xml:space="preserve">, p 2; </w:t>
      </w:r>
      <w:r w:rsidR="002918BE" w:rsidRPr="00EA6E79">
        <w:rPr>
          <w:sz w:val="18"/>
          <w:szCs w:val="18"/>
        </w:rPr>
        <w:t xml:space="preserve">Australasian Society for Historical Archaeology, </w:t>
      </w:r>
      <w:r w:rsidR="002918BE" w:rsidRPr="00EA6E79">
        <w:rPr>
          <w:i/>
          <w:iCs/>
          <w:sz w:val="18"/>
          <w:szCs w:val="18"/>
        </w:rPr>
        <w:t>Submission 25</w:t>
      </w:r>
      <w:r w:rsidR="002918BE" w:rsidRPr="00EA6E79">
        <w:rPr>
          <w:sz w:val="18"/>
          <w:szCs w:val="18"/>
        </w:rPr>
        <w:t>, p 4</w:t>
      </w:r>
      <w:r w:rsidR="002918BE">
        <w:rPr>
          <w:sz w:val="18"/>
          <w:szCs w:val="18"/>
        </w:rPr>
        <w:t xml:space="preserve">; </w:t>
      </w:r>
      <w:r w:rsidR="00390276">
        <w:rPr>
          <w:sz w:val="18"/>
          <w:szCs w:val="18"/>
        </w:rPr>
        <w:t>Geoff Ashley</w:t>
      </w:r>
      <w:r w:rsidRPr="00EA6E79">
        <w:rPr>
          <w:sz w:val="18"/>
          <w:szCs w:val="18"/>
        </w:rPr>
        <w:t xml:space="preserve">, </w:t>
      </w:r>
      <w:r w:rsidRPr="00EA6E79">
        <w:rPr>
          <w:i/>
          <w:iCs/>
          <w:sz w:val="18"/>
          <w:szCs w:val="18"/>
        </w:rPr>
        <w:t>Submission 30</w:t>
      </w:r>
      <w:r w:rsidRPr="00EA6E79">
        <w:rPr>
          <w:sz w:val="18"/>
          <w:szCs w:val="18"/>
        </w:rPr>
        <w:t xml:space="preserve">, p 1; </w:t>
      </w:r>
      <w:r w:rsidR="002918BE" w:rsidRPr="00EA6E79">
        <w:rPr>
          <w:sz w:val="18"/>
          <w:szCs w:val="18"/>
        </w:rPr>
        <w:t xml:space="preserve">Manning Clark House, </w:t>
      </w:r>
      <w:r w:rsidR="002918BE" w:rsidRPr="00661FD8">
        <w:rPr>
          <w:i/>
          <w:iCs/>
          <w:sz w:val="18"/>
          <w:szCs w:val="18"/>
        </w:rPr>
        <w:t>Submission 31</w:t>
      </w:r>
      <w:r w:rsidR="002918BE" w:rsidRPr="00EA6E79">
        <w:rPr>
          <w:sz w:val="18"/>
          <w:szCs w:val="18"/>
        </w:rPr>
        <w:t>, p</w:t>
      </w:r>
      <w:r w:rsidR="002918BE">
        <w:rPr>
          <w:sz w:val="18"/>
          <w:szCs w:val="18"/>
        </w:rPr>
        <w:t> </w:t>
      </w:r>
      <w:r w:rsidR="002918BE" w:rsidRPr="00EA6E79">
        <w:rPr>
          <w:sz w:val="18"/>
          <w:szCs w:val="18"/>
        </w:rPr>
        <w:t>2</w:t>
      </w:r>
      <w:r w:rsidR="002918BE">
        <w:rPr>
          <w:sz w:val="18"/>
          <w:szCs w:val="18"/>
        </w:rPr>
        <w:t xml:space="preserve">; </w:t>
      </w:r>
      <w:r w:rsidRPr="00EA6E79">
        <w:rPr>
          <w:sz w:val="18"/>
          <w:szCs w:val="18"/>
        </w:rPr>
        <w:t xml:space="preserve">Australia ICOMOS, </w:t>
      </w:r>
      <w:r w:rsidRPr="00EA6E79">
        <w:rPr>
          <w:i/>
          <w:iCs/>
          <w:sz w:val="18"/>
          <w:szCs w:val="18"/>
        </w:rPr>
        <w:t>Submission 34</w:t>
      </w:r>
      <w:r w:rsidRPr="00EA6E79">
        <w:rPr>
          <w:sz w:val="18"/>
          <w:szCs w:val="18"/>
        </w:rPr>
        <w:t>, p</w:t>
      </w:r>
      <w:r w:rsidR="00661FD8">
        <w:rPr>
          <w:sz w:val="18"/>
          <w:szCs w:val="18"/>
        </w:rPr>
        <w:t xml:space="preserve"> 4</w:t>
      </w:r>
      <w:r w:rsidRPr="00EA6E79">
        <w:rPr>
          <w:sz w:val="18"/>
          <w:szCs w:val="18"/>
        </w:rPr>
        <w:t>; Australian Institute of Architects (ACT</w:t>
      </w:r>
      <w:r w:rsidR="00AF50DE">
        <w:rPr>
          <w:sz w:val="18"/>
          <w:szCs w:val="18"/>
        </w:rPr>
        <w:t xml:space="preserve"> Chapter</w:t>
      </w:r>
      <w:r w:rsidRPr="00EA6E79">
        <w:rPr>
          <w:sz w:val="18"/>
          <w:szCs w:val="18"/>
        </w:rPr>
        <w:t xml:space="preserve">), </w:t>
      </w:r>
      <w:r w:rsidRPr="00EA6E79">
        <w:rPr>
          <w:i/>
          <w:iCs/>
          <w:sz w:val="18"/>
          <w:szCs w:val="18"/>
        </w:rPr>
        <w:t>Submission 50</w:t>
      </w:r>
      <w:r w:rsidRPr="00EA6E79">
        <w:rPr>
          <w:sz w:val="18"/>
          <w:szCs w:val="18"/>
        </w:rPr>
        <w:t xml:space="preserve">, p </w:t>
      </w:r>
      <w:r w:rsidR="00661FD8">
        <w:rPr>
          <w:sz w:val="18"/>
          <w:szCs w:val="18"/>
        </w:rPr>
        <w:t>3.</w:t>
      </w:r>
    </w:p>
  </w:footnote>
  <w:footnote w:id="146">
    <w:p w14:paraId="59017C3E" w14:textId="27D010BB"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Duncan Marshall </w:t>
      </w:r>
      <w:r w:rsidR="00E93669">
        <w:rPr>
          <w:sz w:val="18"/>
          <w:szCs w:val="18"/>
        </w:rPr>
        <w:t xml:space="preserve">AM </w:t>
      </w:r>
      <w:r w:rsidRPr="00EA6E79">
        <w:rPr>
          <w:sz w:val="18"/>
          <w:szCs w:val="18"/>
        </w:rPr>
        <w:t xml:space="preserve">and </w:t>
      </w:r>
      <w:r w:rsidR="00E93669">
        <w:rPr>
          <w:sz w:val="18"/>
          <w:szCs w:val="18"/>
        </w:rPr>
        <w:t xml:space="preserve">Dr </w:t>
      </w:r>
      <w:r w:rsidRPr="00EA6E79">
        <w:rPr>
          <w:sz w:val="18"/>
          <w:szCs w:val="18"/>
        </w:rPr>
        <w:t>Michael Pearson</w:t>
      </w:r>
      <w:r w:rsidR="00E93669">
        <w:rPr>
          <w:sz w:val="18"/>
          <w:szCs w:val="18"/>
        </w:rPr>
        <w:t xml:space="preserve"> AO</w:t>
      </w:r>
      <w:r w:rsidRPr="00EA6E79">
        <w:rPr>
          <w:sz w:val="18"/>
          <w:szCs w:val="18"/>
        </w:rPr>
        <w:t xml:space="preserve">, </w:t>
      </w:r>
      <w:r w:rsidRPr="00EA6E79">
        <w:rPr>
          <w:i/>
          <w:iCs/>
          <w:sz w:val="18"/>
          <w:szCs w:val="18"/>
        </w:rPr>
        <w:t>Submission 1</w:t>
      </w:r>
      <w:r w:rsidRPr="00EA6E79">
        <w:rPr>
          <w:sz w:val="18"/>
          <w:szCs w:val="18"/>
        </w:rPr>
        <w:t>, p 2</w:t>
      </w:r>
      <w:r w:rsidR="00E93669">
        <w:rPr>
          <w:sz w:val="18"/>
          <w:szCs w:val="18"/>
        </w:rPr>
        <w:t>.</w:t>
      </w:r>
    </w:p>
  </w:footnote>
  <w:footnote w:id="147">
    <w:p w14:paraId="29083D8D" w14:textId="26816FA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Mr Graham Carter</w:t>
      </w:r>
      <w:r w:rsidR="00E93669">
        <w:rPr>
          <w:sz w:val="18"/>
          <w:szCs w:val="18"/>
        </w:rPr>
        <w:t xml:space="preserve"> OAM</w:t>
      </w:r>
      <w:r w:rsidRPr="00EA6E79">
        <w:rPr>
          <w:sz w:val="18"/>
          <w:szCs w:val="18"/>
        </w:rPr>
        <w:t xml:space="preserve">, </w:t>
      </w:r>
      <w:r w:rsidRPr="00EA6E79">
        <w:rPr>
          <w:i/>
          <w:iCs/>
          <w:sz w:val="18"/>
          <w:szCs w:val="18"/>
        </w:rPr>
        <w:t>Committee Hansard</w:t>
      </w:r>
      <w:r w:rsidRPr="00EA6E79">
        <w:rPr>
          <w:sz w:val="18"/>
          <w:szCs w:val="18"/>
        </w:rPr>
        <w:t>, 16 May 2023, p 71.</w:t>
      </w:r>
    </w:p>
  </w:footnote>
  <w:footnote w:id="148">
    <w:p w14:paraId="3C2E1AB2" w14:textId="4F01828E"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BA01BF" w:rsidRPr="00C21332">
        <w:rPr>
          <w:sz w:val="18"/>
          <w:szCs w:val="18"/>
        </w:rPr>
        <w:t xml:space="preserve">Dr Siobhan Lavelle OAM, </w:t>
      </w:r>
      <w:r w:rsidR="00BA01BF">
        <w:rPr>
          <w:sz w:val="18"/>
          <w:szCs w:val="18"/>
        </w:rPr>
        <w:t xml:space="preserve">National Executive Committee Member, </w:t>
      </w:r>
      <w:r w:rsidRPr="00EA6E79">
        <w:rPr>
          <w:sz w:val="18"/>
          <w:szCs w:val="18"/>
        </w:rPr>
        <w:t xml:space="preserve">Australasian Society for Historical Archaeology, </w:t>
      </w:r>
      <w:r w:rsidRPr="00EA6E79">
        <w:rPr>
          <w:i/>
          <w:iCs/>
          <w:sz w:val="18"/>
          <w:szCs w:val="18"/>
        </w:rPr>
        <w:t>Committee Hansard</w:t>
      </w:r>
      <w:r w:rsidRPr="00EA6E79">
        <w:rPr>
          <w:sz w:val="18"/>
          <w:szCs w:val="18"/>
        </w:rPr>
        <w:t>, 16 May 2023, p 30.</w:t>
      </w:r>
    </w:p>
  </w:footnote>
  <w:footnote w:id="149">
    <w:p w14:paraId="4FC2FBA6" w14:textId="30500639" w:rsidR="004F5C28" w:rsidRDefault="004F5C28" w:rsidP="004F5C28">
      <w:pPr>
        <w:pStyle w:val="FootnoteText"/>
      </w:pPr>
      <w:r w:rsidRPr="00EA6E79">
        <w:rPr>
          <w:rStyle w:val="FootnoteReference"/>
          <w:sz w:val="18"/>
          <w:szCs w:val="18"/>
        </w:rPr>
        <w:footnoteRef/>
      </w:r>
      <w:r w:rsidRPr="00EA6E79">
        <w:rPr>
          <w:sz w:val="18"/>
          <w:szCs w:val="18"/>
        </w:rPr>
        <w:t xml:space="preserve"> Ms Rebecca Vassarotti</w:t>
      </w:r>
      <w:r w:rsidR="00E93669">
        <w:rPr>
          <w:sz w:val="18"/>
          <w:szCs w:val="18"/>
        </w:rPr>
        <w:t xml:space="preserve"> MLA</w:t>
      </w:r>
      <w:r w:rsidRPr="00EA6E79">
        <w:rPr>
          <w:sz w:val="18"/>
          <w:szCs w:val="18"/>
        </w:rPr>
        <w:t xml:space="preserve">, Minister for Heritage, </w:t>
      </w:r>
      <w:r w:rsidRPr="00EA6E79">
        <w:rPr>
          <w:i/>
          <w:iCs/>
          <w:sz w:val="18"/>
          <w:szCs w:val="18"/>
        </w:rPr>
        <w:t>Committee Hansard</w:t>
      </w:r>
      <w:r w:rsidRPr="00EA6E79">
        <w:rPr>
          <w:sz w:val="18"/>
          <w:szCs w:val="18"/>
        </w:rPr>
        <w:t>, 16 May 2023, p 99.</w:t>
      </w:r>
    </w:p>
  </w:footnote>
  <w:footnote w:id="150">
    <w:p w14:paraId="34CB6CBF" w14:textId="44C9890E" w:rsidR="00DE4F3A" w:rsidRPr="002B6E2F"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See, for example: Professor Roz Hansen AM, </w:t>
      </w:r>
      <w:r w:rsidRPr="002B6E2F">
        <w:rPr>
          <w:i/>
          <w:iCs/>
          <w:sz w:val="18"/>
          <w:szCs w:val="18"/>
        </w:rPr>
        <w:t>Submission 4</w:t>
      </w:r>
      <w:r w:rsidRPr="002B6E2F">
        <w:rPr>
          <w:sz w:val="18"/>
          <w:szCs w:val="18"/>
        </w:rPr>
        <w:t xml:space="preserve">, p 6; Dr Ken Heffernan, </w:t>
      </w:r>
      <w:r w:rsidRPr="002B6E2F">
        <w:rPr>
          <w:i/>
          <w:iCs/>
          <w:sz w:val="18"/>
          <w:szCs w:val="18"/>
        </w:rPr>
        <w:t>Submission 5</w:t>
      </w:r>
      <w:r w:rsidRPr="002B6E2F">
        <w:rPr>
          <w:sz w:val="18"/>
          <w:szCs w:val="18"/>
        </w:rPr>
        <w:t xml:space="preserve">, p 2; Australasian Society for Historical Archaeology, </w:t>
      </w:r>
      <w:r w:rsidRPr="002B6E2F">
        <w:rPr>
          <w:i/>
          <w:iCs/>
          <w:sz w:val="18"/>
          <w:szCs w:val="18"/>
        </w:rPr>
        <w:t>Submission 25</w:t>
      </w:r>
      <w:r w:rsidRPr="002B6E2F">
        <w:rPr>
          <w:sz w:val="18"/>
          <w:szCs w:val="18"/>
        </w:rPr>
        <w:t xml:space="preserve">, p 3; North Canberra Community Council, </w:t>
      </w:r>
      <w:r w:rsidRPr="002B6E2F">
        <w:rPr>
          <w:i/>
          <w:iCs/>
          <w:sz w:val="18"/>
          <w:szCs w:val="18"/>
        </w:rPr>
        <w:t>Submission 41</w:t>
      </w:r>
      <w:r w:rsidRPr="002B6E2F">
        <w:rPr>
          <w:sz w:val="18"/>
          <w:szCs w:val="18"/>
        </w:rPr>
        <w:t>, p 2; Reid Residents’ Association,</w:t>
      </w:r>
      <w:r w:rsidRPr="002B6E2F">
        <w:rPr>
          <w:i/>
          <w:iCs/>
          <w:sz w:val="18"/>
          <w:szCs w:val="18"/>
        </w:rPr>
        <w:t xml:space="preserve"> Submission 48</w:t>
      </w:r>
      <w:r w:rsidRPr="002B6E2F">
        <w:rPr>
          <w:sz w:val="18"/>
          <w:szCs w:val="18"/>
        </w:rPr>
        <w:t>, p 3; Australian Institute of Architects (ACT</w:t>
      </w:r>
      <w:r w:rsidR="00AF50DE">
        <w:rPr>
          <w:sz w:val="18"/>
          <w:szCs w:val="18"/>
        </w:rPr>
        <w:t xml:space="preserve"> Chapter</w:t>
      </w:r>
      <w:r w:rsidRPr="002B6E2F">
        <w:rPr>
          <w:sz w:val="18"/>
          <w:szCs w:val="18"/>
        </w:rPr>
        <w:t xml:space="preserve">), </w:t>
      </w:r>
      <w:r w:rsidRPr="002B6E2F">
        <w:rPr>
          <w:i/>
          <w:iCs/>
          <w:sz w:val="18"/>
          <w:szCs w:val="18"/>
        </w:rPr>
        <w:t>Submission 50</w:t>
      </w:r>
      <w:r w:rsidRPr="002B6E2F">
        <w:rPr>
          <w:sz w:val="18"/>
          <w:szCs w:val="18"/>
        </w:rPr>
        <w:t>, p 2.</w:t>
      </w:r>
    </w:p>
  </w:footnote>
  <w:footnote w:id="151">
    <w:p w14:paraId="7B179ED2" w14:textId="1F9F4DF8" w:rsidR="00DE4F3A" w:rsidRPr="00EA6E79"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Professor Roz Hansen AM, </w:t>
      </w:r>
      <w:r w:rsidRPr="002B6E2F">
        <w:rPr>
          <w:i/>
          <w:iCs/>
          <w:sz w:val="18"/>
          <w:szCs w:val="18"/>
        </w:rPr>
        <w:t>Submission 4</w:t>
      </w:r>
      <w:r w:rsidRPr="002B6E2F">
        <w:rPr>
          <w:sz w:val="18"/>
          <w:szCs w:val="18"/>
        </w:rPr>
        <w:t>, p 6.</w:t>
      </w:r>
    </w:p>
  </w:footnote>
  <w:footnote w:id="152">
    <w:p w14:paraId="5434CA69" w14:textId="77777777"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Dr Ken Heffernan, </w:t>
      </w:r>
      <w:r w:rsidRPr="00EA6E79">
        <w:rPr>
          <w:i/>
          <w:iCs/>
          <w:sz w:val="18"/>
          <w:szCs w:val="18"/>
        </w:rPr>
        <w:t>Submission 5</w:t>
      </w:r>
      <w:r w:rsidRPr="00EA6E79">
        <w:rPr>
          <w:sz w:val="18"/>
          <w:szCs w:val="18"/>
        </w:rPr>
        <w:t>, p 2.</w:t>
      </w:r>
    </w:p>
  </w:footnote>
  <w:footnote w:id="153">
    <w:p w14:paraId="0845FC2F" w14:textId="28ADDD7C"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Australian Institute of Architects (ACT</w:t>
      </w:r>
      <w:r w:rsidR="00AF50DE">
        <w:rPr>
          <w:sz w:val="18"/>
          <w:szCs w:val="18"/>
        </w:rPr>
        <w:t xml:space="preserve"> Chapter</w:t>
      </w:r>
      <w:r w:rsidRPr="00EA6E79">
        <w:rPr>
          <w:sz w:val="18"/>
          <w:szCs w:val="18"/>
        </w:rPr>
        <w:t xml:space="preserve">), </w:t>
      </w:r>
      <w:r w:rsidRPr="00EA6E79">
        <w:rPr>
          <w:i/>
          <w:iCs/>
          <w:sz w:val="18"/>
          <w:szCs w:val="18"/>
        </w:rPr>
        <w:t>Submission 50</w:t>
      </w:r>
      <w:r w:rsidRPr="00EA6E79">
        <w:rPr>
          <w:sz w:val="18"/>
          <w:szCs w:val="18"/>
        </w:rPr>
        <w:t>, p 2</w:t>
      </w:r>
      <w:r>
        <w:rPr>
          <w:sz w:val="18"/>
          <w:szCs w:val="18"/>
        </w:rPr>
        <w:t>.</w:t>
      </w:r>
    </w:p>
  </w:footnote>
  <w:footnote w:id="154">
    <w:p w14:paraId="7FE848F9" w14:textId="77777777"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Australasian Society for Historical Archaeology, </w:t>
      </w:r>
      <w:r w:rsidRPr="00EA6E79">
        <w:rPr>
          <w:i/>
          <w:iCs/>
          <w:sz w:val="18"/>
          <w:szCs w:val="18"/>
        </w:rPr>
        <w:t>Submission 25</w:t>
      </w:r>
      <w:r w:rsidRPr="00EA6E79">
        <w:rPr>
          <w:sz w:val="18"/>
          <w:szCs w:val="18"/>
        </w:rPr>
        <w:t>, p 3</w:t>
      </w:r>
      <w:r>
        <w:rPr>
          <w:sz w:val="18"/>
          <w:szCs w:val="18"/>
        </w:rPr>
        <w:t>.</w:t>
      </w:r>
    </w:p>
  </w:footnote>
  <w:footnote w:id="155">
    <w:p w14:paraId="0D44779D" w14:textId="77777777"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Reid Residents</w:t>
      </w:r>
      <w:r>
        <w:rPr>
          <w:sz w:val="18"/>
          <w:szCs w:val="18"/>
        </w:rPr>
        <w:t>’</w:t>
      </w:r>
      <w:r w:rsidRPr="00EA6E79">
        <w:rPr>
          <w:sz w:val="18"/>
          <w:szCs w:val="18"/>
        </w:rPr>
        <w:t xml:space="preserve"> Association,</w:t>
      </w:r>
      <w:r w:rsidRPr="00EA6E79">
        <w:rPr>
          <w:i/>
          <w:iCs/>
          <w:sz w:val="18"/>
          <w:szCs w:val="18"/>
        </w:rPr>
        <w:t xml:space="preserve"> Submission 48</w:t>
      </w:r>
      <w:r w:rsidRPr="00EA6E79">
        <w:rPr>
          <w:sz w:val="18"/>
          <w:szCs w:val="18"/>
        </w:rPr>
        <w:t>, p 3.</w:t>
      </w:r>
    </w:p>
  </w:footnote>
  <w:footnote w:id="156">
    <w:p w14:paraId="16AD7EF4" w14:textId="77777777" w:rsidR="00DE4F3A" w:rsidRPr="002B6E2F"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See, for example: Canberra and District Historical Society, </w:t>
      </w:r>
      <w:r w:rsidRPr="002B6E2F">
        <w:rPr>
          <w:i/>
          <w:iCs/>
          <w:sz w:val="18"/>
          <w:szCs w:val="18"/>
        </w:rPr>
        <w:t>Submission 6</w:t>
      </w:r>
      <w:r w:rsidRPr="002B6E2F">
        <w:rPr>
          <w:sz w:val="18"/>
          <w:szCs w:val="18"/>
        </w:rPr>
        <w:t xml:space="preserve">, p 11; National Trust of Australia (ACT), </w:t>
      </w:r>
      <w:r w:rsidRPr="002B6E2F">
        <w:rPr>
          <w:i/>
          <w:iCs/>
          <w:sz w:val="18"/>
          <w:szCs w:val="18"/>
        </w:rPr>
        <w:t>Submission 38</w:t>
      </w:r>
      <w:r w:rsidRPr="002B6E2F">
        <w:rPr>
          <w:sz w:val="18"/>
          <w:szCs w:val="18"/>
        </w:rPr>
        <w:t>, p 6; Inner South Canberra Community Council,</w:t>
      </w:r>
      <w:r w:rsidRPr="002B6E2F">
        <w:rPr>
          <w:i/>
          <w:iCs/>
          <w:sz w:val="18"/>
          <w:szCs w:val="18"/>
        </w:rPr>
        <w:t xml:space="preserve"> Submission 49</w:t>
      </w:r>
      <w:r w:rsidRPr="002B6E2F">
        <w:rPr>
          <w:sz w:val="18"/>
          <w:szCs w:val="18"/>
        </w:rPr>
        <w:t>, p 13; Greater Canberra,</w:t>
      </w:r>
      <w:r w:rsidRPr="002B6E2F">
        <w:rPr>
          <w:i/>
          <w:iCs/>
          <w:sz w:val="18"/>
          <w:szCs w:val="18"/>
        </w:rPr>
        <w:t xml:space="preserve"> Submission 57</w:t>
      </w:r>
      <w:r w:rsidRPr="002B6E2F">
        <w:rPr>
          <w:sz w:val="18"/>
          <w:szCs w:val="18"/>
        </w:rPr>
        <w:t>, p</w:t>
      </w:r>
      <w:r>
        <w:rPr>
          <w:sz w:val="18"/>
          <w:szCs w:val="18"/>
        </w:rPr>
        <w:t> </w:t>
      </w:r>
      <w:r w:rsidRPr="002B6E2F">
        <w:rPr>
          <w:sz w:val="18"/>
          <w:szCs w:val="18"/>
        </w:rPr>
        <w:t>14.</w:t>
      </w:r>
    </w:p>
  </w:footnote>
  <w:footnote w:id="157">
    <w:p w14:paraId="18EC23F8" w14:textId="77777777" w:rsidR="00DE4F3A" w:rsidRPr="002B6E2F"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w:t>
      </w:r>
      <w:r w:rsidRPr="002B6E2F">
        <w:rPr>
          <w:i/>
          <w:iCs/>
          <w:sz w:val="18"/>
          <w:szCs w:val="18"/>
        </w:rPr>
        <w:t>Heritage Act 1977</w:t>
      </w:r>
      <w:r w:rsidRPr="002B6E2F">
        <w:rPr>
          <w:sz w:val="18"/>
          <w:szCs w:val="18"/>
        </w:rPr>
        <w:t xml:space="preserve"> (NSW); </w:t>
      </w:r>
      <w:r w:rsidRPr="002B6E2F">
        <w:rPr>
          <w:i/>
          <w:iCs/>
          <w:sz w:val="18"/>
          <w:szCs w:val="18"/>
        </w:rPr>
        <w:t>Heritage Act 2017</w:t>
      </w:r>
      <w:r w:rsidRPr="002B6E2F">
        <w:rPr>
          <w:sz w:val="18"/>
          <w:szCs w:val="18"/>
        </w:rPr>
        <w:t xml:space="preserve"> (Vic); </w:t>
      </w:r>
      <w:r w:rsidRPr="002B6E2F">
        <w:rPr>
          <w:i/>
          <w:iCs/>
          <w:sz w:val="18"/>
          <w:szCs w:val="18"/>
        </w:rPr>
        <w:t>Queensland Heritage Act 1992</w:t>
      </w:r>
      <w:r w:rsidRPr="002B6E2F">
        <w:rPr>
          <w:sz w:val="18"/>
          <w:szCs w:val="18"/>
        </w:rPr>
        <w:t xml:space="preserve"> (Qld); </w:t>
      </w:r>
      <w:r w:rsidRPr="002B6E2F">
        <w:rPr>
          <w:i/>
          <w:iCs/>
          <w:sz w:val="18"/>
          <w:szCs w:val="18"/>
        </w:rPr>
        <w:t>Heritage Act 2018</w:t>
      </w:r>
      <w:r w:rsidRPr="002B6E2F">
        <w:rPr>
          <w:sz w:val="18"/>
          <w:szCs w:val="18"/>
        </w:rPr>
        <w:t xml:space="preserve"> (WA); </w:t>
      </w:r>
      <w:r w:rsidRPr="002B6E2F">
        <w:rPr>
          <w:i/>
          <w:iCs/>
          <w:sz w:val="18"/>
          <w:szCs w:val="18"/>
        </w:rPr>
        <w:t>Heritage Places Act 1993</w:t>
      </w:r>
      <w:r w:rsidRPr="002B6E2F">
        <w:rPr>
          <w:sz w:val="18"/>
          <w:szCs w:val="18"/>
        </w:rPr>
        <w:tab/>
        <w:t xml:space="preserve">(SA); </w:t>
      </w:r>
      <w:r w:rsidRPr="002B6E2F">
        <w:rPr>
          <w:i/>
          <w:iCs/>
          <w:sz w:val="18"/>
          <w:szCs w:val="18"/>
        </w:rPr>
        <w:t>Historic Cultural Heritage Act 1995</w:t>
      </w:r>
      <w:r w:rsidRPr="002B6E2F">
        <w:rPr>
          <w:sz w:val="18"/>
          <w:szCs w:val="18"/>
        </w:rPr>
        <w:t xml:space="preserve"> (Tas); </w:t>
      </w:r>
      <w:r w:rsidRPr="002B6E2F">
        <w:rPr>
          <w:i/>
          <w:iCs/>
          <w:sz w:val="18"/>
          <w:szCs w:val="18"/>
        </w:rPr>
        <w:t>Heritage Act 2011</w:t>
      </w:r>
      <w:r w:rsidRPr="002B6E2F">
        <w:rPr>
          <w:sz w:val="18"/>
          <w:szCs w:val="18"/>
        </w:rPr>
        <w:t xml:space="preserve"> (NT).</w:t>
      </w:r>
    </w:p>
  </w:footnote>
  <w:footnote w:id="158">
    <w:p w14:paraId="362CA5F4" w14:textId="5B6065D7" w:rsidR="00DE4F3A" w:rsidRPr="002B6E2F"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See, for example: Professor Roz Hansen AM, </w:t>
      </w:r>
      <w:r w:rsidRPr="002B6E2F">
        <w:rPr>
          <w:i/>
          <w:iCs/>
          <w:sz w:val="18"/>
          <w:szCs w:val="18"/>
        </w:rPr>
        <w:t>Submission 4</w:t>
      </w:r>
      <w:r w:rsidRPr="002B6E2F">
        <w:rPr>
          <w:sz w:val="18"/>
          <w:szCs w:val="18"/>
        </w:rPr>
        <w:t xml:space="preserve">, pp 10–11; Australasian Society for Historical Archaeology, </w:t>
      </w:r>
      <w:r w:rsidRPr="002B6E2F">
        <w:rPr>
          <w:i/>
          <w:iCs/>
          <w:sz w:val="18"/>
          <w:szCs w:val="18"/>
        </w:rPr>
        <w:t>Submission 25</w:t>
      </w:r>
      <w:r w:rsidRPr="002B6E2F">
        <w:rPr>
          <w:sz w:val="18"/>
          <w:szCs w:val="18"/>
        </w:rPr>
        <w:t xml:space="preserve">, p 3; Margaret Henderson, </w:t>
      </w:r>
      <w:r w:rsidRPr="002B6E2F">
        <w:rPr>
          <w:i/>
          <w:iCs/>
          <w:sz w:val="18"/>
          <w:szCs w:val="18"/>
        </w:rPr>
        <w:t>Submission 37</w:t>
      </w:r>
      <w:r w:rsidRPr="002B6E2F">
        <w:rPr>
          <w:sz w:val="18"/>
          <w:szCs w:val="18"/>
        </w:rPr>
        <w:t xml:space="preserve">, p 1; National Trust of Australia (ACT), </w:t>
      </w:r>
      <w:r w:rsidRPr="002B6E2F">
        <w:rPr>
          <w:i/>
          <w:iCs/>
          <w:sz w:val="18"/>
          <w:szCs w:val="18"/>
        </w:rPr>
        <w:t>Submission 38</w:t>
      </w:r>
      <w:r w:rsidRPr="002B6E2F">
        <w:rPr>
          <w:sz w:val="18"/>
          <w:szCs w:val="18"/>
        </w:rPr>
        <w:t>, p 12</w:t>
      </w:r>
      <w:r w:rsidR="002918BE" w:rsidRPr="002B6E2F">
        <w:rPr>
          <w:sz w:val="18"/>
          <w:szCs w:val="18"/>
        </w:rPr>
        <w:t>; Reid Residents</w:t>
      </w:r>
      <w:r w:rsidR="002918BE">
        <w:rPr>
          <w:sz w:val="18"/>
          <w:szCs w:val="18"/>
        </w:rPr>
        <w:t>’</w:t>
      </w:r>
      <w:r w:rsidR="002918BE" w:rsidRPr="002B6E2F">
        <w:rPr>
          <w:sz w:val="18"/>
          <w:szCs w:val="18"/>
        </w:rPr>
        <w:t xml:space="preserve"> Association, </w:t>
      </w:r>
      <w:r w:rsidR="002918BE" w:rsidRPr="002B6E2F">
        <w:rPr>
          <w:i/>
          <w:iCs/>
          <w:sz w:val="18"/>
          <w:szCs w:val="18"/>
        </w:rPr>
        <w:t>Submission 48</w:t>
      </w:r>
      <w:r w:rsidR="002918BE" w:rsidRPr="002B6E2F">
        <w:rPr>
          <w:sz w:val="18"/>
          <w:szCs w:val="18"/>
        </w:rPr>
        <w:t>, p 3</w:t>
      </w:r>
      <w:r w:rsidR="002918BE">
        <w:rPr>
          <w:sz w:val="18"/>
          <w:szCs w:val="18"/>
        </w:rPr>
        <w:t xml:space="preserve">; </w:t>
      </w:r>
      <w:r>
        <w:rPr>
          <w:sz w:val="18"/>
          <w:szCs w:val="18"/>
        </w:rPr>
        <w:t>Mr </w:t>
      </w:r>
      <w:r w:rsidRPr="002B6E2F">
        <w:rPr>
          <w:sz w:val="18"/>
          <w:szCs w:val="18"/>
        </w:rPr>
        <w:t xml:space="preserve">Gary Kent, President, National Trust of Australia (ACT), </w:t>
      </w:r>
      <w:r w:rsidRPr="002B6E2F">
        <w:rPr>
          <w:i/>
          <w:iCs/>
          <w:sz w:val="18"/>
          <w:szCs w:val="18"/>
        </w:rPr>
        <w:t>Committee Hansard</w:t>
      </w:r>
      <w:r w:rsidRPr="002B6E2F">
        <w:rPr>
          <w:sz w:val="18"/>
          <w:szCs w:val="18"/>
        </w:rPr>
        <w:t>, 16 May 2023, p 8</w:t>
      </w:r>
      <w:r w:rsidR="002918BE">
        <w:rPr>
          <w:sz w:val="18"/>
          <w:szCs w:val="18"/>
        </w:rPr>
        <w:t>.</w:t>
      </w:r>
      <w:r w:rsidRPr="002B6E2F">
        <w:rPr>
          <w:sz w:val="18"/>
          <w:szCs w:val="18"/>
        </w:rPr>
        <w:t xml:space="preserve"> </w:t>
      </w:r>
    </w:p>
  </w:footnote>
  <w:footnote w:id="159">
    <w:p w14:paraId="69E758B4" w14:textId="77777777" w:rsidR="00DE4F3A" w:rsidRDefault="00DE4F3A" w:rsidP="00DE4F3A">
      <w:pPr>
        <w:pStyle w:val="FootnoteText"/>
      </w:pPr>
      <w:r w:rsidRPr="002B6E2F">
        <w:rPr>
          <w:rStyle w:val="FootnoteReference"/>
          <w:sz w:val="18"/>
          <w:szCs w:val="18"/>
        </w:rPr>
        <w:footnoteRef/>
      </w:r>
      <w:r w:rsidRPr="002B6E2F">
        <w:rPr>
          <w:sz w:val="18"/>
          <w:szCs w:val="18"/>
        </w:rPr>
        <w:t xml:space="preserve"> Mr Gary Kent, President</w:t>
      </w:r>
      <w:r w:rsidRPr="00EA6E79">
        <w:rPr>
          <w:sz w:val="18"/>
          <w:szCs w:val="18"/>
        </w:rPr>
        <w:t xml:space="preserve">, National Trust of Australia (ACT), </w:t>
      </w:r>
      <w:r w:rsidRPr="00EA6E79">
        <w:rPr>
          <w:i/>
          <w:iCs/>
          <w:sz w:val="18"/>
          <w:szCs w:val="18"/>
        </w:rPr>
        <w:t>Committee Hansard</w:t>
      </w:r>
      <w:r w:rsidRPr="00EA6E79">
        <w:rPr>
          <w:sz w:val="18"/>
          <w:szCs w:val="18"/>
        </w:rPr>
        <w:t>, 16 May 2023, p 8.</w:t>
      </w:r>
    </w:p>
  </w:footnote>
  <w:footnote w:id="160">
    <w:p w14:paraId="6B42F423" w14:textId="77777777"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Reid Residents</w:t>
      </w:r>
      <w:r>
        <w:rPr>
          <w:sz w:val="18"/>
          <w:szCs w:val="18"/>
        </w:rPr>
        <w:t>’</w:t>
      </w:r>
      <w:r w:rsidRPr="00EA6E79">
        <w:rPr>
          <w:sz w:val="18"/>
          <w:szCs w:val="18"/>
        </w:rPr>
        <w:t xml:space="preserve"> Association, </w:t>
      </w:r>
      <w:r w:rsidRPr="00EA6E79">
        <w:rPr>
          <w:i/>
          <w:iCs/>
          <w:sz w:val="18"/>
          <w:szCs w:val="18"/>
        </w:rPr>
        <w:t>Submission 48</w:t>
      </w:r>
      <w:r w:rsidRPr="00EA6E79">
        <w:rPr>
          <w:sz w:val="18"/>
          <w:szCs w:val="18"/>
        </w:rPr>
        <w:t>, p 3.</w:t>
      </w:r>
    </w:p>
  </w:footnote>
  <w:footnote w:id="161">
    <w:p w14:paraId="029CE17F" w14:textId="77777777" w:rsidR="00DE4F3A" w:rsidRPr="002B6E2F"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See, for example: Griffith Narrabundah Community Association, </w:t>
      </w:r>
      <w:r w:rsidRPr="002B6E2F">
        <w:rPr>
          <w:i/>
          <w:iCs/>
          <w:sz w:val="18"/>
          <w:szCs w:val="18"/>
        </w:rPr>
        <w:t>Submission 8</w:t>
      </w:r>
      <w:r w:rsidRPr="002B6E2F">
        <w:rPr>
          <w:sz w:val="18"/>
          <w:szCs w:val="18"/>
        </w:rPr>
        <w:t xml:space="preserve">, p 3; Inner South Canberra Community Council, </w:t>
      </w:r>
      <w:r w:rsidRPr="002B6E2F">
        <w:rPr>
          <w:i/>
          <w:iCs/>
          <w:sz w:val="18"/>
          <w:szCs w:val="18"/>
        </w:rPr>
        <w:t>Submission 49</w:t>
      </w:r>
      <w:r w:rsidRPr="002B6E2F">
        <w:rPr>
          <w:sz w:val="18"/>
          <w:szCs w:val="18"/>
        </w:rPr>
        <w:t>, p 18.</w:t>
      </w:r>
    </w:p>
  </w:footnote>
  <w:footnote w:id="162">
    <w:p w14:paraId="57838580" w14:textId="77777777" w:rsidR="00DE4F3A" w:rsidRPr="002B6E2F"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Griffith Narrabundah Community Association, </w:t>
      </w:r>
      <w:r w:rsidRPr="002B6E2F">
        <w:rPr>
          <w:i/>
          <w:iCs/>
          <w:sz w:val="18"/>
          <w:szCs w:val="18"/>
        </w:rPr>
        <w:t>Submission 8</w:t>
      </w:r>
      <w:r w:rsidRPr="002B6E2F">
        <w:rPr>
          <w:sz w:val="18"/>
          <w:szCs w:val="18"/>
        </w:rPr>
        <w:t>, p 3.</w:t>
      </w:r>
    </w:p>
  </w:footnote>
  <w:footnote w:id="163">
    <w:p w14:paraId="6BA55A77" w14:textId="302D63EA" w:rsidR="00DE4F3A" w:rsidRPr="002B6E2F" w:rsidRDefault="00DE4F3A" w:rsidP="00BA01BF">
      <w:pPr>
        <w:pStyle w:val="FootnoteText"/>
        <w:rPr>
          <w:sz w:val="18"/>
          <w:szCs w:val="18"/>
        </w:rPr>
      </w:pPr>
      <w:r w:rsidRPr="002B6E2F">
        <w:rPr>
          <w:rStyle w:val="FootnoteReference"/>
          <w:sz w:val="18"/>
          <w:szCs w:val="18"/>
        </w:rPr>
        <w:footnoteRef/>
      </w:r>
      <w:r w:rsidRPr="002B6E2F">
        <w:rPr>
          <w:sz w:val="18"/>
          <w:szCs w:val="18"/>
        </w:rPr>
        <w:t xml:space="preserve"> </w:t>
      </w:r>
      <w:r w:rsidR="00BA01BF" w:rsidRPr="00C21332">
        <w:rPr>
          <w:sz w:val="18"/>
          <w:szCs w:val="18"/>
        </w:rPr>
        <w:t xml:space="preserve">Dr Siobhan Lavelle OAM, </w:t>
      </w:r>
      <w:r w:rsidR="00BA01BF">
        <w:rPr>
          <w:sz w:val="18"/>
          <w:szCs w:val="18"/>
        </w:rPr>
        <w:t xml:space="preserve">National Executive Committee Member, </w:t>
      </w:r>
      <w:r w:rsidRPr="002B6E2F">
        <w:rPr>
          <w:sz w:val="18"/>
          <w:szCs w:val="18"/>
        </w:rPr>
        <w:t>Australasian Society for Historical Archaeology,</w:t>
      </w:r>
      <w:r w:rsidRPr="002B6E2F">
        <w:rPr>
          <w:i/>
          <w:iCs/>
          <w:sz w:val="18"/>
          <w:szCs w:val="18"/>
        </w:rPr>
        <w:t xml:space="preserve"> Committee Hansard</w:t>
      </w:r>
      <w:r w:rsidRPr="002B6E2F">
        <w:rPr>
          <w:sz w:val="18"/>
          <w:szCs w:val="18"/>
        </w:rPr>
        <w:t>, 16 May 2023, p 27.</w:t>
      </w:r>
    </w:p>
  </w:footnote>
  <w:footnote w:id="164">
    <w:p w14:paraId="418C6557" w14:textId="66948185" w:rsidR="00DE4F3A" w:rsidRPr="00EA6E79" w:rsidRDefault="00DE4F3A" w:rsidP="00DE4F3A">
      <w:pPr>
        <w:pStyle w:val="FootnoteText"/>
        <w:rPr>
          <w:sz w:val="18"/>
          <w:szCs w:val="18"/>
        </w:rPr>
      </w:pPr>
      <w:r w:rsidRPr="002B6E2F">
        <w:rPr>
          <w:rStyle w:val="FootnoteReference"/>
          <w:sz w:val="18"/>
          <w:szCs w:val="18"/>
        </w:rPr>
        <w:footnoteRef/>
      </w:r>
      <w:r w:rsidRPr="002B6E2F">
        <w:rPr>
          <w:sz w:val="18"/>
          <w:szCs w:val="18"/>
        </w:rPr>
        <w:t xml:space="preserve"> See, for example: North Canberra Community Council, </w:t>
      </w:r>
      <w:r w:rsidRPr="002B6E2F">
        <w:rPr>
          <w:i/>
          <w:iCs/>
          <w:sz w:val="18"/>
          <w:szCs w:val="18"/>
        </w:rPr>
        <w:t>Submission 41</w:t>
      </w:r>
      <w:r w:rsidRPr="002B6E2F">
        <w:rPr>
          <w:sz w:val="18"/>
          <w:szCs w:val="18"/>
        </w:rPr>
        <w:t>, p 2; Mr Nic</w:t>
      </w:r>
      <w:r w:rsidR="009571C2">
        <w:rPr>
          <w:sz w:val="18"/>
          <w:szCs w:val="18"/>
        </w:rPr>
        <w:t>k</w:t>
      </w:r>
      <w:r w:rsidRPr="002B6E2F">
        <w:rPr>
          <w:sz w:val="18"/>
          <w:szCs w:val="18"/>
        </w:rPr>
        <w:t xml:space="preserve"> Swain, Secretary, Canberra and District Historical Society</w:t>
      </w:r>
      <w:r w:rsidRPr="00EA6E79">
        <w:rPr>
          <w:sz w:val="18"/>
          <w:szCs w:val="18"/>
        </w:rPr>
        <w:t xml:space="preserve">, </w:t>
      </w:r>
      <w:r w:rsidRPr="00EA6E79">
        <w:rPr>
          <w:i/>
          <w:iCs/>
          <w:sz w:val="18"/>
          <w:szCs w:val="18"/>
        </w:rPr>
        <w:t>Committee Hansard</w:t>
      </w:r>
      <w:r w:rsidRPr="00EA6E79">
        <w:rPr>
          <w:sz w:val="18"/>
          <w:szCs w:val="18"/>
        </w:rPr>
        <w:t>, 16 May 2023, p 9</w:t>
      </w:r>
      <w:r>
        <w:rPr>
          <w:sz w:val="18"/>
          <w:szCs w:val="18"/>
        </w:rPr>
        <w:t>.</w:t>
      </w:r>
    </w:p>
  </w:footnote>
  <w:footnote w:id="165">
    <w:p w14:paraId="421899D7" w14:textId="10673E86" w:rsidR="00DE4F3A" w:rsidRPr="00045A25" w:rsidRDefault="00DE4F3A" w:rsidP="00DE4F3A">
      <w:pPr>
        <w:pStyle w:val="FootnoteText"/>
        <w:rPr>
          <w:sz w:val="18"/>
          <w:szCs w:val="18"/>
        </w:rPr>
      </w:pPr>
      <w:r w:rsidRPr="00045A25">
        <w:rPr>
          <w:rStyle w:val="FootnoteReference"/>
          <w:sz w:val="18"/>
          <w:szCs w:val="18"/>
        </w:rPr>
        <w:footnoteRef/>
      </w:r>
      <w:r w:rsidRPr="00045A25">
        <w:rPr>
          <w:sz w:val="18"/>
          <w:szCs w:val="18"/>
        </w:rPr>
        <w:t xml:space="preserve"> See, for example: </w:t>
      </w:r>
      <w:r w:rsidR="00390276">
        <w:rPr>
          <w:sz w:val="18"/>
          <w:szCs w:val="18"/>
        </w:rPr>
        <w:t>Geoff Ashley</w:t>
      </w:r>
      <w:r w:rsidRPr="00EA6E79">
        <w:rPr>
          <w:sz w:val="18"/>
          <w:szCs w:val="18"/>
        </w:rPr>
        <w:t xml:space="preserve">, </w:t>
      </w:r>
      <w:r w:rsidRPr="00EA6E79">
        <w:rPr>
          <w:i/>
          <w:iCs/>
          <w:sz w:val="18"/>
          <w:szCs w:val="18"/>
        </w:rPr>
        <w:t>Submission 30</w:t>
      </w:r>
      <w:r w:rsidRPr="00EA6E79">
        <w:rPr>
          <w:sz w:val="18"/>
          <w:szCs w:val="18"/>
        </w:rPr>
        <w:t>, p 2; Australasian Society for Historical Archaeology,</w:t>
      </w:r>
      <w:r w:rsidRPr="00EA6E79">
        <w:rPr>
          <w:i/>
          <w:iCs/>
          <w:sz w:val="18"/>
          <w:szCs w:val="18"/>
        </w:rPr>
        <w:t xml:space="preserve"> Submission 25</w:t>
      </w:r>
      <w:r w:rsidRPr="00EA6E79">
        <w:rPr>
          <w:sz w:val="18"/>
          <w:szCs w:val="18"/>
        </w:rPr>
        <w:t>, pp 3–4</w:t>
      </w:r>
      <w:r>
        <w:rPr>
          <w:sz w:val="18"/>
          <w:szCs w:val="18"/>
        </w:rPr>
        <w:t xml:space="preserve">; </w:t>
      </w:r>
      <w:r w:rsidRPr="00591D3D">
        <w:rPr>
          <w:sz w:val="18"/>
          <w:szCs w:val="18"/>
        </w:rPr>
        <w:t xml:space="preserve">Australia ICOMOS, </w:t>
      </w:r>
      <w:r w:rsidRPr="00591D3D">
        <w:rPr>
          <w:i/>
          <w:iCs/>
          <w:sz w:val="18"/>
          <w:szCs w:val="18"/>
        </w:rPr>
        <w:t>Submission 34</w:t>
      </w:r>
      <w:r w:rsidRPr="00591D3D">
        <w:rPr>
          <w:sz w:val="18"/>
          <w:szCs w:val="18"/>
        </w:rPr>
        <w:t>, p 5.</w:t>
      </w:r>
    </w:p>
  </w:footnote>
  <w:footnote w:id="166">
    <w:p w14:paraId="44D2A1C6" w14:textId="2EAE4EA2"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ACT Government, </w:t>
      </w:r>
      <w:r w:rsidRPr="00EA6E79">
        <w:rPr>
          <w:i/>
          <w:iCs/>
          <w:sz w:val="18"/>
          <w:szCs w:val="18"/>
        </w:rPr>
        <w:t>Submission 19</w:t>
      </w:r>
      <w:r w:rsidRPr="00EA6E79">
        <w:rPr>
          <w:sz w:val="18"/>
          <w:szCs w:val="18"/>
        </w:rPr>
        <w:t>,</w:t>
      </w:r>
      <w:r>
        <w:rPr>
          <w:sz w:val="18"/>
          <w:szCs w:val="18"/>
        </w:rPr>
        <w:t xml:space="preserve"> p</w:t>
      </w:r>
      <w:r w:rsidRPr="00EA6E79">
        <w:rPr>
          <w:sz w:val="18"/>
          <w:szCs w:val="18"/>
        </w:rPr>
        <w:t xml:space="preserve"> 2.</w:t>
      </w:r>
    </w:p>
  </w:footnote>
  <w:footnote w:id="167">
    <w:p w14:paraId="5F950C82" w14:textId="77777777" w:rsidR="00DE4F3A" w:rsidRDefault="00DE4F3A" w:rsidP="00DE4F3A">
      <w:pPr>
        <w:pStyle w:val="FootnoteText"/>
      </w:pPr>
      <w:r w:rsidRPr="00EA6E79">
        <w:rPr>
          <w:rStyle w:val="FootnoteReference"/>
          <w:sz w:val="18"/>
          <w:szCs w:val="18"/>
        </w:rPr>
        <w:footnoteRef/>
      </w:r>
      <w:r w:rsidRPr="00EA6E79">
        <w:rPr>
          <w:sz w:val="18"/>
          <w:szCs w:val="18"/>
        </w:rPr>
        <w:t xml:space="preserve"> See, for example: ACT Government, </w:t>
      </w:r>
      <w:r w:rsidRPr="00EA6E79">
        <w:rPr>
          <w:i/>
          <w:iCs/>
          <w:sz w:val="18"/>
          <w:szCs w:val="18"/>
        </w:rPr>
        <w:t>Submission 19</w:t>
      </w:r>
      <w:r w:rsidRPr="00EA6E79">
        <w:rPr>
          <w:sz w:val="18"/>
          <w:szCs w:val="18"/>
        </w:rPr>
        <w:t>, pp 2–3; Dr Laura Dawes,</w:t>
      </w:r>
      <w:r w:rsidRPr="00EA6E79">
        <w:rPr>
          <w:i/>
          <w:iCs/>
          <w:sz w:val="18"/>
          <w:szCs w:val="18"/>
        </w:rPr>
        <w:t xml:space="preserve"> Submission 21</w:t>
      </w:r>
      <w:r w:rsidRPr="00EA6E79">
        <w:rPr>
          <w:sz w:val="18"/>
          <w:szCs w:val="18"/>
        </w:rPr>
        <w:t>, p 2.</w:t>
      </w:r>
    </w:p>
  </w:footnote>
  <w:footnote w:id="168">
    <w:p w14:paraId="740DC06C" w14:textId="407B52E3" w:rsidR="00DE4F3A" w:rsidRPr="00EA6E79" w:rsidRDefault="00DE4F3A" w:rsidP="00DE4F3A">
      <w:pPr>
        <w:pStyle w:val="FootnoteText"/>
        <w:rPr>
          <w:sz w:val="18"/>
          <w:szCs w:val="18"/>
        </w:rPr>
      </w:pPr>
      <w:r w:rsidRPr="00EA6E79">
        <w:rPr>
          <w:rStyle w:val="FootnoteReference"/>
          <w:sz w:val="18"/>
          <w:szCs w:val="18"/>
        </w:rPr>
        <w:footnoteRef/>
      </w:r>
      <w:r w:rsidRPr="00EA6E79">
        <w:rPr>
          <w:sz w:val="18"/>
          <w:szCs w:val="18"/>
        </w:rPr>
        <w:t xml:space="preserve"> See, for example: </w:t>
      </w:r>
      <w:r w:rsidR="00390276">
        <w:rPr>
          <w:sz w:val="18"/>
          <w:szCs w:val="18"/>
        </w:rPr>
        <w:t>Geoff Ashley</w:t>
      </w:r>
      <w:r w:rsidRPr="00EA6E79">
        <w:rPr>
          <w:sz w:val="18"/>
          <w:szCs w:val="18"/>
        </w:rPr>
        <w:t xml:space="preserve">, </w:t>
      </w:r>
      <w:r w:rsidRPr="00EA6E79">
        <w:rPr>
          <w:i/>
          <w:iCs/>
          <w:sz w:val="18"/>
          <w:szCs w:val="18"/>
        </w:rPr>
        <w:t>Submission 30</w:t>
      </w:r>
      <w:r w:rsidRPr="00EA6E79">
        <w:rPr>
          <w:sz w:val="18"/>
          <w:szCs w:val="18"/>
        </w:rPr>
        <w:t>, p 2; Australasian Society for Historical Archaeology,</w:t>
      </w:r>
      <w:r w:rsidRPr="00EA6E79">
        <w:rPr>
          <w:i/>
          <w:iCs/>
          <w:sz w:val="18"/>
          <w:szCs w:val="18"/>
        </w:rPr>
        <w:t xml:space="preserve"> Submission 25</w:t>
      </w:r>
      <w:r w:rsidRPr="00EA6E79">
        <w:rPr>
          <w:sz w:val="18"/>
          <w:szCs w:val="18"/>
        </w:rPr>
        <w:t>, pp 3–4.</w:t>
      </w:r>
    </w:p>
  </w:footnote>
  <w:footnote w:id="169">
    <w:p w14:paraId="4E9BF056" w14:textId="490F10E3" w:rsidR="00DE4F3A" w:rsidRPr="00591D3D" w:rsidRDefault="00DE4F3A" w:rsidP="00DE4F3A">
      <w:pPr>
        <w:pStyle w:val="FootnoteText"/>
        <w:rPr>
          <w:sz w:val="18"/>
          <w:szCs w:val="18"/>
        </w:rPr>
      </w:pPr>
      <w:r w:rsidRPr="00591D3D">
        <w:rPr>
          <w:rStyle w:val="FootnoteReference"/>
          <w:sz w:val="18"/>
          <w:szCs w:val="18"/>
        </w:rPr>
        <w:footnoteRef/>
      </w:r>
      <w:r w:rsidRPr="00591D3D">
        <w:rPr>
          <w:sz w:val="18"/>
          <w:szCs w:val="18"/>
        </w:rPr>
        <w:t xml:space="preserve"> Australia ICOMOS, </w:t>
      </w:r>
      <w:r w:rsidRPr="00591D3D">
        <w:rPr>
          <w:i/>
          <w:iCs/>
          <w:sz w:val="18"/>
          <w:szCs w:val="18"/>
        </w:rPr>
        <w:t>Submission 34</w:t>
      </w:r>
      <w:r w:rsidRPr="00591D3D">
        <w:rPr>
          <w:sz w:val="18"/>
          <w:szCs w:val="18"/>
        </w:rPr>
        <w:t>, p 5.</w:t>
      </w:r>
    </w:p>
  </w:footnote>
  <w:footnote w:id="170">
    <w:p w14:paraId="37C42349" w14:textId="79573620" w:rsidR="00591D3D" w:rsidRPr="00591D3D" w:rsidRDefault="00591D3D" w:rsidP="00591D3D">
      <w:pPr>
        <w:pStyle w:val="FootnoteText"/>
        <w:rPr>
          <w:sz w:val="18"/>
          <w:szCs w:val="18"/>
        </w:rPr>
      </w:pPr>
      <w:r w:rsidRPr="00591D3D">
        <w:rPr>
          <w:rStyle w:val="FootnoteReference"/>
          <w:sz w:val="18"/>
          <w:szCs w:val="18"/>
        </w:rPr>
        <w:footnoteRef/>
      </w:r>
      <w:r w:rsidRPr="00591D3D">
        <w:rPr>
          <w:sz w:val="18"/>
          <w:szCs w:val="18"/>
        </w:rPr>
        <w:t xml:space="preserve"> </w:t>
      </w:r>
      <w:r w:rsidR="00D31E40" w:rsidRPr="009811CE">
        <w:rPr>
          <w:sz w:val="18"/>
          <w:szCs w:val="18"/>
        </w:rPr>
        <w:t>Nous Group</w:t>
      </w:r>
      <w:r w:rsidR="00D31E40" w:rsidRPr="00725980">
        <w:rPr>
          <w:sz w:val="18"/>
          <w:szCs w:val="18"/>
        </w:rPr>
        <w:t xml:space="preserve">, </w:t>
      </w:r>
      <w:r w:rsidR="00D31E40" w:rsidRPr="00725980">
        <w:rPr>
          <w:i/>
          <w:iCs/>
          <w:sz w:val="18"/>
          <w:szCs w:val="18"/>
        </w:rPr>
        <w:t>Review of the ACT Heritage Council – Public Report</w:t>
      </w:r>
      <w:r w:rsidR="00D31E40" w:rsidRPr="00725980">
        <w:rPr>
          <w:sz w:val="18"/>
          <w:szCs w:val="18"/>
        </w:rPr>
        <w:t>,</w:t>
      </w:r>
      <w:r w:rsidR="00D31E40">
        <w:rPr>
          <w:sz w:val="18"/>
          <w:szCs w:val="18"/>
        </w:rPr>
        <w:t xml:space="preserve"> November 2022</w:t>
      </w:r>
      <w:r w:rsidR="00D31E40" w:rsidRPr="00BA34F2">
        <w:rPr>
          <w:sz w:val="18"/>
          <w:szCs w:val="18"/>
        </w:rPr>
        <w:t xml:space="preserve">, p </w:t>
      </w:r>
      <w:r w:rsidR="00BA34F2" w:rsidRPr="00BA34F2">
        <w:rPr>
          <w:sz w:val="18"/>
          <w:szCs w:val="18"/>
        </w:rPr>
        <w:t>2</w:t>
      </w:r>
      <w:r w:rsidR="00D31E40" w:rsidRPr="00BA34F2">
        <w:rPr>
          <w:sz w:val="18"/>
          <w:szCs w:val="18"/>
        </w:rPr>
        <w:t>.</w:t>
      </w:r>
    </w:p>
  </w:footnote>
  <w:footnote w:id="171">
    <w:p w14:paraId="7A8A7C7C" w14:textId="116C66BC" w:rsidR="00591D3D" w:rsidRPr="00591D3D" w:rsidRDefault="00591D3D" w:rsidP="00B90FB8">
      <w:pPr>
        <w:pStyle w:val="FootnoteText"/>
        <w:rPr>
          <w:sz w:val="18"/>
          <w:szCs w:val="18"/>
        </w:rPr>
      </w:pPr>
      <w:r w:rsidRPr="00591D3D">
        <w:rPr>
          <w:rStyle w:val="FootnoteReference"/>
          <w:sz w:val="18"/>
          <w:szCs w:val="18"/>
        </w:rPr>
        <w:footnoteRef/>
      </w:r>
      <w:r w:rsidRPr="00591D3D">
        <w:rPr>
          <w:sz w:val="18"/>
          <w:szCs w:val="18"/>
        </w:rPr>
        <w:t xml:space="preserve"> </w:t>
      </w:r>
      <w:r w:rsidR="00D31E40">
        <w:rPr>
          <w:sz w:val="18"/>
          <w:szCs w:val="18"/>
        </w:rPr>
        <w:t xml:space="preserve">See, for example: </w:t>
      </w:r>
      <w:r w:rsidR="002918BE" w:rsidRPr="00D31E40">
        <w:rPr>
          <w:sz w:val="18"/>
          <w:szCs w:val="18"/>
        </w:rPr>
        <w:t>Professor Roz Hansen</w:t>
      </w:r>
      <w:r w:rsidR="002918BE">
        <w:rPr>
          <w:sz w:val="18"/>
          <w:szCs w:val="18"/>
        </w:rPr>
        <w:t xml:space="preserve"> AM</w:t>
      </w:r>
      <w:r w:rsidR="002918BE" w:rsidRPr="00D31E40">
        <w:rPr>
          <w:sz w:val="18"/>
          <w:szCs w:val="18"/>
        </w:rPr>
        <w:t xml:space="preserve">, </w:t>
      </w:r>
      <w:r w:rsidR="002918BE" w:rsidRPr="00B90FB8">
        <w:rPr>
          <w:i/>
          <w:iCs/>
          <w:sz w:val="18"/>
          <w:szCs w:val="18"/>
        </w:rPr>
        <w:t>Submission 4</w:t>
      </w:r>
      <w:r w:rsidR="002918BE" w:rsidRPr="00D31E40">
        <w:rPr>
          <w:sz w:val="18"/>
          <w:szCs w:val="18"/>
        </w:rPr>
        <w:t>, p 2</w:t>
      </w:r>
      <w:r w:rsidR="002918BE">
        <w:rPr>
          <w:sz w:val="18"/>
          <w:szCs w:val="18"/>
        </w:rPr>
        <w:t xml:space="preserve">; </w:t>
      </w:r>
      <w:r w:rsidR="002918BE" w:rsidRPr="00EA6E79">
        <w:rPr>
          <w:sz w:val="18"/>
          <w:szCs w:val="18"/>
        </w:rPr>
        <w:t>K</w:t>
      </w:r>
      <w:r w:rsidR="002918BE">
        <w:rPr>
          <w:sz w:val="18"/>
          <w:szCs w:val="18"/>
        </w:rPr>
        <w:t>osciuszko Huts Association</w:t>
      </w:r>
      <w:r w:rsidR="002918BE" w:rsidRPr="00B90FB8">
        <w:rPr>
          <w:sz w:val="18"/>
          <w:szCs w:val="18"/>
        </w:rPr>
        <w:t xml:space="preserve">, </w:t>
      </w:r>
      <w:r w:rsidR="002918BE" w:rsidRPr="00B90FB8">
        <w:rPr>
          <w:i/>
          <w:iCs/>
          <w:sz w:val="18"/>
          <w:szCs w:val="18"/>
        </w:rPr>
        <w:t>Submission 7</w:t>
      </w:r>
      <w:r w:rsidR="002918BE" w:rsidRPr="00B90FB8">
        <w:rPr>
          <w:sz w:val="18"/>
          <w:szCs w:val="18"/>
        </w:rPr>
        <w:t>, p 2</w:t>
      </w:r>
      <w:r w:rsidR="002918BE">
        <w:rPr>
          <w:sz w:val="18"/>
          <w:szCs w:val="18"/>
        </w:rPr>
        <w:t xml:space="preserve">; </w:t>
      </w:r>
      <w:r w:rsidR="002918BE" w:rsidRPr="00B90FB8">
        <w:rPr>
          <w:sz w:val="18"/>
          <w:szCs w:val="18"/>
        </w:rPr>
        <w:t xml:space="preserve">Dr Laura Dawes, </w:t>
      </w:r>
      <w:r w:rsidR="002918BE" w:rsidRPr="00B90FB8">
        <w:rPr>
          <w:i/>
          <w:iCs/>
          <w:sz w:val="18"/>
          <w:szCs w:val="18"/>
        </w:rPr>
        <w:t>Submission 21</w:t>
      </w:r>
      <w:r w:rsidR="002918BE" w:rsidRPr="00B90FB8">
        <w:rPr>
          <w:sz w:val="18"/>
          <w:szCs w:val="18"/>
        </w:rPr>
        <w:t>, p 2</w:t>
      </w:r>
      <w:r w:rsidR="002918BE">
        <w:rPr>
          <w:sz w:val="18"/>
          <w:szCs w:val="18"/>
        </w:rPr>
        <w:t xml:space="preserve">; </w:t>
      </w:r>
      <w:r w:rsidR="00D31E40" w:rsidRPr="00591D3D">
        <w:rPr>
          <w:sz w:val="18"/>
          <w:szCs w:val="18"/>
        </w:rPr>
        <w:t>Geoff Ashl</w:t>
      </w:r>
      <w:r w:rsidR="00B70F5C">
        <w:rPr>
          <w:sz w:val="18"/>
          <w:szCs w:val="18"/>
        </w:rPr>
        <w:t>e</w:t>
      </w:r>
      <w:r w:rsidR="00D31E40" w:rsidRPr="00591D3D">
        <w:rPr>
          <w:sz w:val="18"/>
          <w:szCs w:val="18"/>
        </w:rPr>
        <w:t>y</w:t>
      </w:r>
      <w:r w:rsidR="00D31E40" w:rsidRPr="00EA6E79">
        <w:rPr>
          <w:sz w:val="18"/>
          <w:szCs w:val="18"/>
        </w:rPr>
        <w:t xml:space="preserve">, </w:t>
      </w:r>
      <w:r w:rsidR="00D31E40" w:rsidRPr="00EA6E79">
        <w:rPr>
          <w:i/>
          <w:iCs/>
          <w:sz w:val="18"/>
          <w:szCs w:val="18"/>
        </w:rPr>
        <w:t>Submission 30</w:t>
      </w:r>
      <w:r w:rsidR="00D31E40" w:rsidRPr="00EA6E79">
        <w:rPr>
          <w:sz w:val="18"/>
          <w:szCs w:val="18"/>
        </w:rPr>
        <w:t>, p 1</w:t>
      </w:r>
      <w:r w:rsidR="002918BE">
        <w:rPr>
          <w:sz w:val="18"/>
          <w:szCs w:val="18"/>
        </w:rPr>
        <w:t>.</w:t>
      </w:r>
    </w:p>
  </w:footnote>
  <w:footnote w:id="172">
    <w:p w14:paraId="2DD6A080" w14:textId="22D165E3" w:rsidR="00591D3D" w:rsidRPr="00EA6E79" w:rsidRDefault="00591D3D" w:rsidP="00591D3D">
      <w:pPr>
        <w:pStyle w:val="FootnoteText"/>
        <w:rPr>
          <w:sz w:val="18"/>
          <w:szCs w:val="18"/>
        </w:rPr>
      </w:pPr>
      <w:r w:rsidRPr="00591D3D">
        <w:rPr>
          <w:rStyle w:val="FootnoteReference"/>
          <w:sz w:val="18"/>
          <w:szCs w:val="18"/>
        </w:rPr>
        <w:footnoteRef/>
      </w:r>
      <w:r w:rsidRPr="00591D3D">
        <w:rPr>
          <w:sz w:val="18"/>
          <w:szCs w:val="18"/>
        </w:rPr>
        <w:t xml:space="preserve"> Geoff Ashl</w:t>
      </w:r>
      <w:r w:rsidR="00B70F5C">
        <w:rPr>
          <w:sz w:val="18"/>
          <w:szCs w:val="18"/>
        </w:rPr>
        <w:t>e</w:t>
      </w:r>
      <w:r w:rsidRPr="00591D3D">
        <w:rPr>
          <w:sz w:val="18"/>
          <w:szCs w:val="18"/>
        </w:rPr>
        <w:t>y</w:t>
      </w:r>
      <w:r w:rsidRPr="00EA6E79">
        <w:rPr>
          <w:sz w:val="18"/>
          <w:szCs w:val="18"/>
        </w:rPr>
        <w:t xml:space="preserve">, </w:t>
      </w:r>
      <w:r w:rsidRPr="00EA6E79">
        <w:rPr>
          <w:i/>
          <w:iCs/>
          <w:sz w:val="18"/>
          <w:szCs w:val="18"/>
        </w:rPr>
        <w:t>Submission 30</w:t>
      </w:r>
      <w:r w:rsidRPr="00EA6E79">
        <w:rPr>
          <w:sz w:val="18"/>
          <w:szCs w:val="18"/>
        </w:rPr>
        <w:t>, p 1.</w:t>
      </w:r>
    </w:p>
  </w:footnote>
  <w:footnote w:id="173">
    <w:p w14:paraId="1DD8274B"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Geoff Ashely, </w:t>
      </w:r>
      <w:r w:rsidRPr="00EA6E79">
        <w:rPr>
          <w:i/>
          <w:iCs/>
          <w:sz w:val="18"/>
          <w:szCs w:val="18"/>
        </w:rPr>
        <w:t>Submission 30</w:t>
      </w:r>
      <w:r w:rsidRPr="00EA6E79">
        <w:rPr>
          <w:sz w:val="18"/>
          <w:szCs w:val="18"/>
        </w:rPr>
        <w:t>, p 1.</w:t>
      </w:r>
    </w:p>
  </w:footnote>
  <w:footnote w:id="174">
    <w:p w14:paraId="08682517"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Mr Geoff Ashley, </w:t>
      </w:r>
      <w:r w:rsidRPr="00EA6E79">
        <w:rPr>
          <w:i/>
          <w:iCs/>
          <w:sz w:val="18"/>
          <w:szCs w:val="18"/>
        </w:rPr>
        <w:t>Committee Hansard</w:t>
      </w:r>
      <w:r w:rsidRPr="00EA6E79">
        <w:rPr>
          <w:sz w:val="18"/>
          <w:szCs w:val="18"/>
        </w:rPr>
        <w:t>, 16 May 2023, p 50.</w:t>
      </w:r>
    </w:p>
  </w:footnote>
  <w:footnote w:id="175">
    <w:p w14:paraId="1E63A9B7"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2.</w:t>
      </w:r>
    </w:p>
  </w:footnote>
  <w:footnote w:id="176">
    <w:p w14:paraId="70729A75"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Dr Laura Dawes, </w:t>
      </w:r>
      <w:r w:rsidRPr="00EA6E79">
        <w:rPr>
          <w:i/>
          <w:iCs/>
          <w:sz w:val="18"/>
          <w:szCs w:val="18"/>
        </w:rPr>
        <w:t>Submission 21</w:t>
      </w:r>
      <w:r w:rsidRPr="00EA6E79">
        <w:rPr>
          <w:sz w:val="18"/>
          <w:szCs w:val="18"/>
        </w:rPr>
        <w:t>, p 2.</w:t>
      </w:r>
    </w:p>
  </w:footnote>
  <w:footnote w:id="177">
    <w:p w14:paraId="779C778E"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Dr Laura Dawes,</w:t>
      </w:r>
      <w:r w:rsidRPr="00EA6E79">
        <w:rPr>
          <w:i/>
          <w:iCs/>
          <w:sz w:val="18"/>
          <w:szCs w:val="18"/>
        </w:rPr>
        <w:t xml:space="preserve"> Submission 21</w:t>
      </w:r>
      <w:r w:rsidRPr="00EA6E79">
        <w:rPr>
          <w:sz w:val="18"/>
          <w:szCs w:val="18"/>
        </w:rPr>
        <w:t>, p 2.</w:t>
      </w:r>
    </w:p>
  </w:footnote>
  <w:footnote w:id="178">
    <w:p w14:paraId="48A388EF"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K</w:t>
      </w:r>
      <w:r>
        <w:rPr>
          <w:sz w:val="18"/>
          <w:szCs w:val="18"/>
        </w:rPr>
        <w:t>osciuszko Huts Association</w:t>
      </w:r>
      <w:r w:rsidRPr="00EA6E79">
        <w:rPr>
          <w:sz w:val="18"/>
          <w:szCs w:val="18"/>
        </w:rPr>
        <w:t xml:space="preserve">, </w:t>
      </w:r>
      <w:r w:rsidRPr="00EA6E79">
        <w:rPr>
          <w:i/>
          <w:iCs/>
          <w:sz w:val="18"/>
          <w:szCs w:val="18"/>
        </w:rPr>
        <w:t>Submission 7</w:t>
      </w:r>
      <w:r w:rsidRPr="00EA6E79">
        <w:rPr>
          <w:sz w:val="18"/>
          <w:szCs w:val="18"/>
        </w:rPr>
        <w:t>, p 2.</w:t>
      </w:r>
    </w:p>
  </w:footnote>
  <w:footnote w:id="179">
    <w:p w14:paraId="44C90686"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K</w:t>
      </w:r>
      <w:r>
        <w:rPr>
          <w:sz w:val="18"/>
          <w:szCs w:val="18"/>
        </w:rPr>
        <w:t>osciuszko Huts Association</w:t>
      </w:r>
      <w:r w:rsidRPr="00EA6E79">
        <w:rPr>
          <w:sz w:val="18"/>
          <w:szCs w:val="18"/>
        </w:rPr>
        <w:t xml:space="preserve">, </w:t>
      </w:r>
      <w:r w:rsidRPr="00EA6E79">
        <w:rPr>
          <w:i/>
          <w:iCs/>
          <w:sz w:val="18"/>
          <w:szCs w:val="18"/>
        </w:rPr>
        <w:t>Submission 7</w:t>
      </w:r>
      <w:r w:rsidRPr="00EA6E79">
        <w:rPr>
          <w:sz w:val="18"/>
          <w:szCs w:val="18"/>
        </w:rPr>
        <w:t>, p 2.</w:t>
      </w:r>
    </w:p>
  </w:footnote>
  <w:footnote w:id="180">
    <w:p w14:paraId="6F0C2A61" w14:textId="67B05F71"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Tracy Ireland, </w:t>
      </w:r>
      <w:r w:rsidR="00DF36AF" w:rsidRPr="008D56FD">
        <w:rPr>
          <w:sz w:val="18"/>
          <w:szCs w:val="18"/>
        </w:rPr>
        <w:t>Professor of Cultural Heritage, University of Canberra and President, Australia ICOMOS</w:t>
      </w:r>
      <w:r w:rsidRPr="00EA6E79">
        <w:rPr>
          <w:sz w:val="18"/>
          <w:szCs w:val="18"/>
        </w:rPr>
        <w:t xml:space="preserve">, </w:t>
      </w:r>
      <w:r w:rsidRPr="00EA6E79">
        <w:rPr>
          <w:i/>
          <w:iCs/>
          <w:sz w:val="18"/>
          <w:szCs w:val="18"/>
        </w:rPr>
        <w:t>Committee Hansard</w:t>
      </w:r>
      <w:r w:rsidRPr="00EA6E79">
        <w:rPr>
          <w:sz w:val="18"/>
          <w:szCs w:val="18"/>
        </w:rPr>
        <w:t>, 16 May 2023, p 35.</w:t>
      </w:r>
    </w:p>
  </w:footnote>
  <w:footnote w:id="181">
    <w:p w14:paraId="40C2B410" w14:textId="2EF60F34"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Tracy Ireland, </w:t>
      </w:r>
      <w:r w:rsidR="00DF36AF" w:rsidRPr="008D56FD">
        <w:rPr>
          <w:sz w:val="18"/>
          <w:szCs w:val="18"/>
        </w:rPr>
        <w:t>Professor of Cultural Heritage, University of Canberra and President, Australia ICOMOS</w:t>
      </w:r>
      <w:r w:rsidRPr="00EA6E79">
        <w:rPr>
          <w:sz w:val="18"/>
          <w:szCs w:val="18"/>
        </w:rPr>
        <w:t xml:space="preserve">, </w:t>
      </w:r>
      <w:r w:rsidRPr="00EA6E79">
        <w:rPr>
          <w:i/>
          <w:iCs/>
          <w:sz w:val="18"/>
          <w:szCs w:val="18"/>
        </w:rPr>
        <w:t>Committee Hansard</w:t>
      </w:r>
      <w:r w:rsidRPr="00EA6E79">
        <w:rPr>
          <w:sz w:val="18"/>
          <w:szCs w:val="18"/>
        </w:rPr>
        <w:t>, 16 May 2023, p 35.</w:t>
      </w:r>
    </w:p>
  </w:footnote>
  <w:footnote w:id="182">
    <w:p w14:paraId="0882A827"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Mr Howard Maclean, </w:t>
      </w:r>
      <w:r>
        <w:rPr>
          <w:sz w:val="18"/>
          <w:szCs w:val="18"/>
        </w:rPr>
        <w:t xml:space="preserve">Convenor, </w:t>
      </w:r>
      <w:r w:rsidRPr="00EA6E79">
        <w:rPr>
          <w:sz w:val="18"/>
          <w:szCs w:val="18"/>
        </w:rPr>
        <w:t xml:space="preserve">Greater Canberra, </w:t>
      </w:r>
      <w:r w:rsidRPr="00EA6E79">
        <w:rPr>
          <w:i/>
          <w:iCs/>
          <w:sz w:val="18"/>
          <w:szCs w:val="18"/>
        </w:rPr>
        <w:t>Committee Hansard</w:t>
      </w:r>
      <w:r w:rsidRPr="00EA6E79">
        <w:rPr>
          <w:sz w:val="18"/>
          <w:szCs w:val="18"/>
        </w:rPr>
        <w:t>, 16 May 2023, pp 67–68.</w:t>
      </w:r>
    </w:p>
  </w:footnote>
  <w:footnote w:id="183">
    <w:p w14:paraId="17798795"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Dr Ken Heffernan, </w:t>
      </w:r>
      <w:r w:rsidRPr="00EA6E79">
        <w:rPr>
          <w:i/>
          <w:iCs/>
          <w:sz w:val="18"/>
          <w:szCs w:val="18"/>
        </w:rPr>
        <w:t>Submission 5</w:t>
      </w:r>
      <w:r w:rsidRPr="00EA6E79">
        <w:rPr>
          <w:sz w:val="18"/>
          <w:szCs w:val="18"/>
        </w:rPr>
        <w:t>, p 2.</w:t>
      </w:r>
    </w:p>
  </w:footnote>
  <w:footnote w:id="184">
    <w:p w14:paraId="2C532770"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Dr Ken Heffernan, </w:t>
      </w:r>
      <w:r w:rsidRPr="00EA6E79">
        <w:rPr>
          <w:i/>
          <w:iCs/>
          <w:sz w:val="18"/>
          <w:szCs w:val="18"/>
        </w:rPr>
        <w:t>Submission 5</w:t>
      </w:r>
      <w:r w:rsidRPr="00EA6E79">
        <w:rPr>
          <w:sz w:val="18"/>
          <w:szCs w:val="18"/>
        </w:rPr>
        <w:t>, p 2.</w:t>
      </w:r>
    </w:p>
  </w:footnote>
  <w:footnote w:id="185">
    <w:p w14:paraId="0D1CB208"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Governance Institute of Australia, </w:t>
      </w:r>
      <w:r w:rsidRPr="00EA6E79">
        <w:rPr>
          <w:i/>
          <w:iCs/>
          <w:sz w:val="18"/>
          <w:szCs w:val="18"/>
        </w:rPr>
        <w:t>Governance principles for boards of public sector entities in Australia</w:t>
      </w:r>
      <w:r w:rsidRPr="00EA6E79">
        <w:rPr>
          <w:sz w:val="18"/>
          <w:szCs w:val="18"/>
        </w:rPr>
        <w:t>, p 9.</w:t>
      </w:r>
    </w:p>
  </w:footnote>
  <w:footnote w:id="186">
    <w:p w14:paraId="20E6952E"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See, for example: Duncan Marshall </w:t>
      </w:r>
      <w:r>
        <w:rPr>
          <w:sz w:val="18"/>
          <w:szCs w:val="18"/>
        </w:rPr>
        <w:t>AM and</w:t>
      </w:r>
      <w:r w:rsidRPr="00EA6E79">
        <w:rPr>
          <w:sz w:val="18"/>
          <w:szCs w:val="18"/>
        </w:rPr>
        <w:t xml:space="preserve"> Dr Michael Pearson</w:t>
      </w:r>
      <w:r>
        <w:rPr>
          <w:sz w:val="18"/>
          <w:szCs w:val="18"/>
        </w:rPr>
        <w:t xml:space="preserve"> AO</w:t>
      </w:r>
      <w:r w:rsidRPr="00EA6E79">
        <w:rPr>
          <w:sz w:val="18"/>
          <w:szCs w:val="18"/>
        </w:rPr>
        <w:t xml:space="preserve">, </w:t>
      </w:r>
      <w:r w:rsidRPr="00EA6E79">
        <w:rPr>
          <w:i/>
          <w:iCs/>
          <w:sz w:val="18"/>
          <w:szCs w:val="18"/>
        </w:rPr>
        <w:t>Submission 1</w:t>
      </w:r>
      <w:r w:rsidRPr="00EA6E79">
        <w:rPr>
          <w:sz w:val="18"/>
          <w:szCs w:val="18"/>
        </w:rPr>
        <w:t>, p 2;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xml:space="preserve">, p 10; Dr Ken Heffernan, </w:t>
      </w:r>
      <w:r w:rsidRPr="00EA6E79">
        <w:rPr>
          <w:i/>
          <w:iCs/>
          <w:sz w:val="18"/>
          <w:szCs w:val="18"/>
        </w:rPr>
        <w:t>Submission 5</w:t>
      </w:r>
      <w:r w:rsidRPr="00EA6E79">
        <w:rPr>
          <w:sz w:val="18"/>
          <w:szCs w:val="18"/>
        </w:rPr>
        <w:t xml:space="preserve">, p 2; Dr Laura Dawes, </w:t>
      </w:r>
      <w:r w:rsidRPr="00EA6E79">
        <w:rPr>
          <w:i/>
          <w:iCs/>
          <w:sz w:val="18"/>
          <w:szCs w:val="18"/>
        </w:rPr>
        <w:t>Submission 21</w:t>
      </w:r>
      <w:r w:rsidRPr="00EA6E79">
        <w:rPr>
          <w:sz w:val="18"/>
          <w:szCs w:val="18"/>
        </w:rPr>
        <w:t xml:space="preserve">, pp 5, 7; Geoff Ashley, </w:t>
      </w:r>
      <w:r w:rsidRPr="00EA6E79">
        <w:rPr>
          <w:i/>
          <w:iCs/>
          <w:sz w:val="18"/>
          <w:szCs w:val="18"/>
        </w:rPr>
        <w:t>Submission 30</w:t>
      </w:r>
      <w:r w:rsidRPr="00EA6E79">
        <w:rPr>
          <w:sz w:val="18"/>
          <w:szCs w:val="18"/>
        </w:rPr>
        <w:t>, p 2; Australia ICOMOS,</w:t>
      </w:r>
      <w:r w:rsidRPr="00EA6E79">
        <w:rPr>
          <w:i/>
          <w:iCs/>
          <w:sz w:val="18"/>
          <w:szCs w:val="18"/>
        </w:rPr>
        <w:t xml:space="preserve"> Submission 34</w:t>
      </w:r>
      <w:r w:rsidRPr="00EA6E79">
        <w:rPr>
          <w:sz w:val="18"/>
          <w:szCs w:val="18"/>
        </w:rPr>
        <w:t>, p 3.</w:t>
      </w:r>
    </w:p>
  </w:footnote>
  <w:footnote w:id="187">
    <w:p w14:paraId="48F5C8FF"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Reid Residents</w:t>
      </w:r>
      <w:r>
        <w:rPr>
          <w:sz w:val="18"/>
          <w:szCs w:val="18"/>
        </w:rPr>
        <w:t>’</w:t>
      </w:r>
      <w:r w:rsidRPr="00EA6E79">
        <w:rPr>
          <w:sz w:val="18"/>
          <w:szCs w:val="18"/>
        </w:rPr>
        <w:t xml:space="preserve"> Association, </w:t>
      </w:r>
      <w:r w:rsidRPr="00EA6E79">
        <w:rPr>
          <w:i/>
          <w:iCs/>
          <w:sz w:val="18"/>
          <w:szCs w:val="18"/>
        </w:rPr>
        <w:t>Submission 48</w:t>
      </w:r>
      <w:r w:rsidRPr="00EA6E79">
        <w:rPr>
          <w:sz w:val="18"/>
          <w:szCs w:val="18"/>
        </w:rPr>
        <w:t>, p 3.</w:t>
      </w:r>
    </w:p>
  </w:footnote>
  <w:footnote w:id="188">
    <w:p w14:paraId="182CBCD3"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Duncan Marshall </w:t>
      </w:r>
      <w:r>
        <w:rPr>
          <w:sz w:val="18"/>
          <w:szCs w:val="18"/>
        </w:rPr>
        <w:t>AM and</w:t>
      </w:r>
      <w:r w:rsidRPr="00EA6E79">
        <w:rPr>
          <w:sz w:val="18"/>
          <w:szCs w:val="18"/>
        </w:rPr>
        <w:t xml:space="preserve"> Dr Michael Pearson</w:t>
      </w:r>
      <w:r>
        <w:rPr>
          <w:sz w:val="18"/>
          <w:szCs w:val="18"/>
        </w:rPr>
        <w:t xml:space="preserve"> AO</w:t>
      </w:r>
      <w:r w:rsidRPr="00EA6E79">
        <w:rPr>
          <w:sz w:val="18"/>
          <w:szCs w:val="18"/>
        </w:rPr>
        <w:t xml:space="preserve">, </w:t>
      </w:r>
      <w:r w:rsidRPr="00EA6E79">
        <w:rPr>
          <w:i/>
          <w:iCs/>
          <w:sz w:val="18"/>
          <w:szCs w:val="18"/>
        </w:rPr>
        <w:t>Submission 1</w:t>
      </w:r>
      <w:r w:rsidRPr="00EA6E79">
        <w:rPr>
          <w:sz w:val="18"/>
          <w:szCs w:val="18"/>
        </w:rPr>
        <w:t>, p 2.</w:t>
      </w:r>
    </w:p>
  </w:footnote>
  <w:footnote w:id="189">
    <w:p w14:paraId="0754AA7F"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1.</w:t>
      </w:r>
    </w:p>
  </w:footnote>
  <w:footnote w:id="190">
    <w:p w14:paraId="561D7452"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w:t>
      </w:r>
      <w:r w:rsidRPr="00EA6E79">
        <w:rPr>
          <w:i/>
          <w:iCs/>
          <w:sz w:val="18"/>
          <w:szCs w:val="18"/>
        </w:rPr>
        <w:t xml:space="preserve"> Submission 4</w:t>
      </w:r>
      <w:r w:rsidRPr="00EA6E79">
        <w:rPr>
          <w:sz w:val="18"/>
          <w:szCs w:val="18"/>
        </w:rPr>
        <w:t>, p 10.</w:t>
      </w:r>
    </w:p>
  </w:footnote>
  <w:footnote w:id="191">
    <w:p w14:paraId="430451BE"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Australia ICOMOS, </w:t>
      </w:r>
      <w:r w:rsidRPr="00EA6E79">
        <w:rPr>
          <w:i/>
          <w:iCs/>
          <w:sz w:val="18"/>
          <w:szCs w:val="18"/>
        </w:rPr>
        <w:t>Submission 34</w:t>
      </w:r>
      <w:r w:rsidRPr="00EA6E79">
        <w:rPr>
          <w:sz w:val="18"/>
          <w:szCs w:val="18"/>
        </w:rPr>
        <w:t>, p 3.</w:t>
      </w:r>
    </w:p>
  </w:footnote>
  <w:footnote w:id="192">
    <w:p w14:paraId="17C0CBB4"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Australia ICOMOS, </w:t>
      </w:r>
      <w:r w:rsidRPr="00EA6E79">
        <w:rPr>
          <w:i/>
          <w:iCs/>
          <w:sz w:val="18"/>
          <w:szCs w:val="18"/>
        </w:rPr>
        <w:t>Submission 34</w:t>
      </w:r>
      <w:r w:rsidRPr="00EA6E79">
        <w:rPr>
          <w:sz w:val="18"/>
          <w:szCs w:val="18"/>
        </w:rPr>
        <w:t>, p 3.</w:t>
      </w:r>
    </w:p>
  </w:footnote>
  <w:footnote w:id="193">
    <w:p w14:paraId="5A537E86"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Dr Ken Heffernan, Submission 5, p 2.</w:t>
      </w:r>
    </w:p>
  </w:footnote>
  <w:footnote w:id="194">
    <w:p w14:paraId="5029B51E" w14:textId="7BF4BEB6"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See, for example: Mr Duncan Marshall</w:t>
      </w:r>
      <w:r>
        <w:rPr>
          <w:sz w:val="18"/>
          <w:szCs w:val="18"/>
        </w:rPr>
        <w:t xml:space="preserve"> AM</w:t>
      </w:r>
      <w:r w:rsidRPr="00EA6E79">
        <w:rPr>
          <w:sz w:val="18"/>
          <w:szCs w:val="18"/>
        </w:rPr>
        <w:t xml:space="preserve">, Chair of the interim Heritage Council, </w:t>
      </w:r>
      <w:r w:rsidRPr="00EA6E79">
        <w:rPr>
          <w:i/>
          <w:iCs/>
          <w:sz w:val="18"/>
          <w:szCs w:val="18"/>
        </w:rPr>
        <w:t>Committee Hansard</w:t>
      </w:r>
      <w:r w:rsidRPr="00EA6E79">
        <w:rPr>
          <w:sz w:val="18"/>
          <w:szCs w:val="18"/>
        </w:rPr>
        <w:t xml:space="preserve">, 16 May 2023, </w:t>
      </w:r>
      <w:r w:rsidRPr="008B2F24">
        <w:t>p</w:t>
      </w:r>
      <w:r>
        <w:t> </w:t>
      </w:r>
      <w:r w:rsidRPr="008B2F24">
        <w:t>3</w:t>
      </w:r>
      <w:r w:rsidRPr="00EA6E79">
        <w:rPr>
          <w:sz w:val="18"/>
          <w:szCs w:val="18"/>
        </w:rPr>
        <w:t>; Professor Roz Hansen</w:t>
      </w:r>
      <w:r>
        <w:rPr>
          <w:sz w:val="18"/>
          <w:szCs w:val="18"/>
        </w:rPr>
        <w:t xml:space="preserve"> AM</w:t>
      </w:r>
      <w:r w:rsidRPr="00EA6E79">
        <w:rPr>
          <w:sz w:val="18"/>
          <w:szCs w:val="18"/>
        </w:rPr>
        <w:t xml:space="preserve">, </w:t>
      </w:r>
      <w:r w:rsidRPr="00AA5B34">
        <w:rPr>
          <w:i/>
          <w:iCs/>
          <w:sz w:val="18"/>
          <w:szCs w:val="18"/>
        </w:rPr>
        <w:t>Submission 4</w:t>
      </w:r>
      <w:r w:rsidRPr="00EA6E79">
        <w:rPr>
          <w:sz w:val="18"/>
          <w:szCs w:val="18"/>
        </w:rPr>
        <w:t>, p 12; Mr Nic</w:t>
      </w:r>
      <w:r w:rsidR="009571C2">
        <w:rPr>
          <w:sz w:val="18"/>
          <w:szCs w:val="18"/>
        </w:rPr>
        <w:t>k</w:t>
      </w:r>
      <w:r w:rsidRPr="00EA6E79">
        <w:rPr>
          <w:sz w:val="18"/>
          <w:szCs w:val="18"/>
        </w:rPr>
        <w:t xml:space="preserve"> Swain, Secretary, Canberra and District Historical Society, </w:t>
      </w:r>
      <w:r w:rsidRPr="00EA6E79">
        <w:rPr>
          <w:i/>
          <w:iCs/>
          <w:sz w:val="18"/>
          <w:szCs w:val="18"/>
        </w:rPr>
        <w:t>Committee Hansard</w:t>
      </w:r>
      <w:r w:rsidRPr="00EA6E79">
        <w:rPr>
          <w:sz w:val="18"/>
          <w:szCs w:val="18"/>
        </w:rPr>
        <w:t>, 16 May 2023, p 9.</w:t>
      </w:r>
    </w:p>
  </w:footnote>
  <w:footnote w:id="195">
    <w:p w14:paraId="6B1622F4"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pp 7, 11.</w:t>
      </w:r>
    </w:p>
  </w:footnote>
  <w:footnote w:id="196">
    <w:p w14:paraId="4B47C96D"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Australia ICOMOS, </w:t>
      </w:r>
      <w:r w:rsidRPr="00EA6E79">
        <w:rPr>
          <w:i/>
          <w:iCs/>
          <w:sz w:val="18"/>
          <w:szCs w:val="18"/>
        </w:rPr>
        <w:t>Submission 34</w:t>
      </w:r>
      <w:r w:rsidRPr="00EA6E79">
        <w:rPr>
          <w:sz w:val="18"/>
          <w:szCs w:val="18"/>
        </w:rPr>
        <w:t>, p 3.</w:t>
      </w:r>
    </w:p>
  </w:footnote>
  <w:footnote w:id="197">
    <w:p w14:paraId="1C072BE6"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11.</w:t>
      </w:r>
    </w:p>
  </w:footnote>
  <w:footnote w:id="198">
    <w:p w14:paraId="5A2BCD1A"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12.</w:t>
      </w:r>
    </w:p>
  </w:footnote>
  <w:footnote w:id="199">
    <w:p w14:paraId="5D684146"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pp 11–12.</w:t>
      </w:r>
    </w:p>
  </w:footnote>
  <w:footnote w:id="200">
    <w:p w14:paraId="039D0AAD"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w:t>
      </w:r>
      <w:r w:rsidRPr="00EA6E79">
        <w:rPr>
          <w:i/>
          <w:iCs/>
          <w:sz w:val="18"/>
          <w:szCs w:val="18"/>
        </w:rPr>
        <w:t>Heritage Act 2007</w:t>
      </w:r>
      <w:r w:rsidRPr="00EA6E79">
        <w:rPr>
          <w:sz w:val="18"/>
          <w:szCs w:val="18"/>
        </w:rPr>
        <w:t xml:space="preserve"> (Vic), s 19.</w:t>
      </w:r>
    </w:p>
  </w:footnote>
  <w:footnote w:id="201">
    <w:p w14:paraId="3AAF4612"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K</w:t>
      </w:r>
      <w:r>
        <w:rPr>
          <w:sz w:val="18"/>
          <w:szCs w:val="18"/>
        </w:rPr>
        <w:t>osciuszko Huts Association</w:t>
      </w:r>
      <w:r w:rsidRPr="00EA6E79">
        <w:rPr>
          <w:sz w:val="18"/>
          <w:szCs w:val="18"/>
        </w:rPr>
        <w:t xml:space="preserve">, </w:t>
      </w:r>
      <w:r w:rsidRPr="00EA6E79">
        <w:rPr>
          <w:i/>
          <w:iCs/>
          <w:sz w:val="18"/>
          <w:szCs w:val="18"/>
        </w:rPr>
        <w:t>Submission 7</w:t>
      </w:r>
      <w:r w:rsidRPr="00EA6E79">
        <w:rPr>
          <w:sz w:val="18"/>
          <w:szCs w:val="18"/>
        </w:rPr>
        <w:t>, pp 3–11.</w:t>
      </w:r>
    </w:p>
  </w:footnote>
  <w:footnote w:id="202">
    <w:p w14:paraId="711FF55B" w14:textId="2B51BDE9" w:rsidR="00591D3D" w:rsidRDefault="00591D3D" w:rsidP="00591D3D">
      <w:pPr>
        <w:pStyle w:val="FootnoteText"/>
      </w:pPr>
      <w:r w:rsidRPr="00EA6E79">
        <w:rPr>
          <w:rStyle w:val="FootnoteReference"/>
          <w:sz w:val="18"/>
          <w:szCs w:val="18"/>
        </w:rPr>
        <w:footnoteRef/>
      </w:r>
      <w:r w:rsidRPr="00EA6E79">
        <w:rPr>
          <w:sz w:val="18"/>
          <w:szCs w:val="18"/>
        </w:rPr>
        <w:t xml:space="preserve"> Mr Nic</w:t>
      </w:r>
      <w:r w:rsidR="009571C2">
        <w:rPr>
          <w:sz w:val="18"/>
          <w:szCs w:val="18"/>
        </w:rPr>
        <w:t>k</w:t>
      </w:r>
      <w:r w:rsidRPr="00EA6E79">
        <w:rPr>
          <w:sz w:val="18"/>
          <w:szCs w:val="18"/>
        </w:rPr>
        <w:t xml:space="preserve"> Swain, Secretary, Canberra and District Historical Society, </w:t>
      </w:r>
      <w:r w:rsidRPr="00EA6E79">
        <w:rPr>
          <w:i/>
          <w:iCs/>
          <w:sz w:val="18"/>
          <w:szCs w:val="18"/>
        </w:rPr>
        <w:t>Committee Hansard</w:t>
      </w:r>
      <w:r w:rsidRPr="00EA6E79">
        <w:rPr>
          <w:sz w:val="18"/>
          <w:szCs w:val="18"/>
        </w:rPr>
        <w:t>, 16 May 2023, p 9.</w:t>
      </w:r>
    </w:p>
  </w:footnote>
  <w:footnote w:id="203">
    <w:p w14:paraId="1D732C57" w14:textId="3AE2FC99" w:rsidR="003F4911" w:rsidRPr="003F4911" w:rsidRDefault="003F4911">
      <w:pPr>
        <w:pStyle w:val="FootnoteText"/>
        <w:rPr>
          <w:sz w:val="18"/>
          <w:szCs w:val="18"/>
        </w:rPr>
      </w:pPr>
      <w:r w:rsidRPr="003F4911">
        <w:rPr>
          <w:rStyle w:val="FootnoteReference"/>
          <w:sz w:val="18"/>
          <w:szCs w:val="18"/>
        </w:rPr>
        <w:footnoteRef/>
      </w:r>
      <w:r w:rsidRPr="003F4911">
        <w:rPr>
          <w:sz w:val="18"/>
          <w:szCs w:val="18"/>
        </w:rPr>
        <w:t xml:space="preserve"> </w:t>
      </w:r>
      <w:r w:rsidRPr="001006A9">
        <w:rPr>
          <w:sz w:val="18"/>
          <w:szCs w:val="18"/>
        </w:rPr>
        <w:t xml:space="preserve">Stenning &amp; Associates, </w:t>
      </w:r>
      <w:hyperlink r:id="rId10" w:history="1">
        <w:r w:rsidRPr="001006A9">
          <w:rPr>
            <w:rStyle w:val="Hyperlink"/>
            <w:i/>
            <w:iCs/>
            <w:sz w:val="18"/>
            <w:szCs w:val="18"/>
          </w:rPr>
          <w:t>Celebrating heritage in a growing city: ACT Heritage Jurisdictional Review: Phase 1</w:t>
        </w:r>
      </w:hyperlink>
      <w:r w:rsidRPr="001006A9">
        <w:rPr>
          <w:sz w:val="18"/>
          <w:szCs w:val="18"/>
        </w:rPr>
        <w:t xml:space="preserve">, Final Report, July 2023, p </w:t>
      </w:r>
      <w:r>
        <w:rPr>
          <w:sz w:val="18"/>
          <w:szCs w:val="18"/>
        </w:rPr>
        <w:t>vi.</w:t>
      </w:r>
    </w:p>
  </w:footnote>
  <w:footnote w:id="204">
    <w:p w14:paraId="72149592"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Duncan Marshall </w:t>
      </w:r>
      <w:r>
        <w:rPr>
          <w:sz w:val="18"/>
          <w:szCs w:val="18"/>
        </w:rPr>
        <w:t xml:space="preserve">AM </w:t>
      </w:r>
      <w:r w:rsidRPr="00EA6E79">
        <w:rPr>
          <w:sz w:val="18"/>
          <w:szCs w:val="18"/>
        </w:rPr>
        <w:t>and Dr Michael Pearson</w:t>
      </w:r>
      <w:r>
        <w:rPr>
          <w:sz w:val="18"/>
          <w:szCs w:val="18"/>
        </w:rPr>
        <w:t xml:space="preserve"> AO</w:t>
      </w:r>
      <w:r w:rsidRPr="00EA6E79">
        <w:rPr>
          <w:sz w:val="18"/>
          <w:szCs w:val="18"/>
        </w:rPr>
        <w:t xml:space="preserve">, </w:t>
      </w:r>
      <w:r w:rsidRPr="00EA6E79">
        <w:rPr>
          <w:i/>
          <w:iCs/>
          <w:sz w:val="18"/>
          <w:szCs w:val="18"/>
        </w:rPr>
        <w:t>Submission 1</w:t>
      </w:r>
      <w:r w:rsidRPr="00EA6E79">
        <w:rPr>
          <w:sz w:val="18"/>
          <w:szCs w:val="18"/>
        </w:rPr>
        <w:t>, p 3.</w:t>
      </w:r>
    </w:p>
  </w:footnote>
  <w:footnote w:id="205">
    <w:p w14:paraId="1ABB0970"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w:t>
      </w:r>
      <w:r>
        <w:rPr>
          <w:sz w:val="18"/>
          <w:szCs w:val="18"/>
        </w:rPr>
        <w:t xml:space="preserve">Mr </w:t>
      </w:r>
      <w:r w:rsidRPr="00EA6E79">
        <w:rPr>
          <w:sz w:val="18"/>
          <w:szCs w:val="18"/>
        </w:rPr>
        <w:t xml:space="preserve">Duncan Marshall, Chair of </w:t>
      </w:r>
      <w:r>
        <w:rPr>
          <w:sz w:val="18"/>
          <w:szCs w:val="18"/>
        </w:rPr>
        <w:t>the i</w:t>
      </w:r>
      <w:r w:rsidRPr="00EA6E79">
        <w:rPr>
          <w:sz w:val="18"/>
          <w:szCs w:val="18"/>
        </w:rPr>
        <w:t xml:space="preserve">nterim Heritage Council, </w:t>
      </w:r>
      <w:r w:rsidRPr="00EA6E79">
        <w:rPr>
          <w:i/>
          <w:iCs/>
          <w:sz w:val="18"/>
          <w:szCs w:val="18"/>
        </w:rPr>
        <w:t>Committee Hansard</w:t>
      </w:r>
      <w:r w:rsidRPr="00EA6E79">
        <w:rPr>
          <w:sz w:val="18"/>
          <w:szCs w:val="18"/>
        </w:rPr>
        <w:t>, 16 May 2023, p 2.</w:t>
      </w:r>
    </w:p>
  </w:footnote>
  <w:footnote w:id="206">
    <w:p w14:paraId="1465C9DC"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w:t>
      </w:r>
      <w:r w:rsidRPr="00EA6E79">
        <w:rPr>
          <w:i/>
          <w:iCs/>
          <w:sz w:val="18"/>
          <w:szCs w:val="18"/>
        </w:rPr>
        <w:t xml:space="preserve"> Submission 6</w:t>
      </w:r>
      <w:r w:rsidRPr="00EA6E79">
        <w:rPr>
          <w:sz w:val="18"/>
          <w:szCs w:val="18"/>
        </w:rPr>
        <w:t>, p 5.</w:t>
      </w:r>
    </w:p>
  </w:footnote>
  <w:footnote w:id="207">
    <w:p w14:paraId="1FFDAAEE"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w:t>
      </w:r>
      <w:r w:rsidRPr="00EA6E79">
        <w:rPr>
          <w:i/>
          <w:iCs/>
          <w:sz w:val="18"/>
          <w:szCs w:val="18"/>
        </w:rPr>
        <w:t xml:space="preserve"> Submission 6</w:t>
      </w:r>
      <w:r w:rsidRPr="00EA6E79">
        <w:rPr>
          <w:sz w:val="18"/>
          <w:szCs w:val="18"/>
        </w:rPr>
        <w:t>, p 11.</w:t>
      </w:r>
    </w:p>
  </w:footnote>
  <w:footnote w:id="208">
    <w:p w14:paraId="6193342A"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Inner South Canberra Community Council, </w:t>
      </w:r>
      <w:r w:rsidRPr="00EA6E79">
        <w:rPr>
          <w:i/>
          <w:iCs/>
          <w:sz w:val="18"/>
          <w:szCs w:val="18"/>
        </w:rPr>
        <w:t>Submission 49</w:t>
      </w:r>
      <w:r w:rsidRPr="00EA6E79">
        <w:rPr>
          <w:sz w:val="18"/>
          <w:szCs w:val="18"/>
        </w:rPr>
        <w:t>, p 4.</w:t>
      </w:r>
    </w:p>
  </w:footnote>
  <w:footnote w:id="209">
    <w:p w14:paraId="674528F0"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Inner South Canberra Community Council, </w:t>
      </w:r>
      <w:r w:rsidRPr="00EA6E79">
        <w:rPr>
          <w:i/>
          <w:iCs/>
          <w:sz w:val="18"/>
          <w:szCs w:val="18"/>
        </w:rPr>
        <w:t>Submission 49</w:t>
      </w:r>
      <w:r w:rsidRPr="00EA6E79">
        <w:rPr>
          <w:sz w:val="18"/>
          <w:szCs w:val="18"/>
        </w:rPr>
        <w:t>, p 6.</w:t>
      </w:r>
    </w:p>
  </w:footnote>
  <w:footnote w:id="210">
    <w:p w14:paraId="63407ECA"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Mr Gary Kent, President, National Trust of Australia (ACT), </w:t>
      </w:r>
      <w:r w:rsidRPr="00EA6E79">
        <w:rPr>
          <w:i/>
          <w:iCs/>
          <w:sz w:val="18"/>
          <w:szCs w:val="18"/>
        </w:rPr>
        <w:t>Committee Hansard</w:t>
      </w:r>
      <w:r w:rsidRPr="00EA6E79">
        <w:rPr>
          <w:sz w:val="18"/>
          <w:szCs w:val="18"/>
        </w:rPr>
        <w:t>, 16 May 2023, p 8.</w:t>
      </w:r>
    </w:p>
  </w:footnote>
  <w:footnote w:id="211">
    <w:p w14:paraId="3C4CF209"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Mr Nick Swain, Secretary, Canberra and District Historical Society, </w:t>
      </w:r>
      <w:r w:rsidRPr="00EA6E79">
        <w:rPr>
          <w:i/>
          <w:iCs/>
          <w:sz w:val="18"/>
          <w:szCs w:val="18"/>
        </w:rPr>
        <w:t>Committee Hansard</w:t>
      </w:r>
      <w:r w:rsidRPr="00EA6E79">
        <w:rPr>
          <w:sz w:val="18"/>
          <w:szCs w:val="18"/>
        </w:rPr>
        <w:t>, 16 May 2023, p 9.</w:t>
      </w:r>
    </w:p>
  </w:footnote>
  <w:footnote w:id="212">
    <w:p w14:paraId="6EEE1743"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Jane Goffman, </w:t>
      </w:r>
      <w:r w:rsidRPr="00EA6E79">
        <w:rPr>
          <w:i/>
          <w:iCs/>
          <w:sz w:val="18"/>
          <w:szCs w:val="18"/>
        </w:rPr>
        <w:t>Submission 36</w:t>
      </w:r>
      <w:r w:rsidRPr="00EA6E79">
        <w:rPr>
          <w:sz w:val="18"/>
          <w:szCs w:val="18"/>
        </w:rPr>
        <w:t>, p 1.</w:t>
      </w:r>
    </w:p>
  </w:footnote>
  <w:footnote w:id="213">
    <w:p w14:paraId="3EFF56EE" w14:textId="77777777" w:rsidR="00591D3D" w:rsidRPr="00EA6E79" w:rsidRDefault="00591D3D" w:rsidP="00591D3D">
      <w:pPr>
        <w:pStyle w:val="FootnoteText"/>
        <w:rPr>
          <w:sz w:val="18"/>
          <w:szCs w:val="18"/>
        </w:rPr>
      </w:pPr>
      <w:r w:rsidRPr="00EA6E79">
        <w:rPr>
          <w:rStyle w:val="FootnoteReference"/>
          <w:sz w:val="18"/>
          <w:szCs w:val="18"/>
        </w:rPr>
        <w:footnoteRef/>
      </w:r>
      <w:r w:rsidRPr="00EA6E79">
        <w:rPr>
          <w:sz w:val="18"/>
          <w:szCs w:val="18"/>
        </w:rPr>
        <w:t xml:space="preserve"> Dr Laura Dawes, </w:t>
      </w:r>
      <w:r w:rsidRPr="00EA6E79">
        <w:rPr>
          <w:i/>
          <w:iCs/>
          <w:sz w:val="18"/>
          <w:szCs w:val="18"/>
        </w:rPr>
        <w:t>Submission 21</w:t>
      </w:r>
      <w:r w:rsidRPr="00EA6E79">
        <w:rPr>
          <w:sz w:val="18"/>
          <w:szCs w:val="18"/>
        </w:rPr>
        <w:t>, pp 4–5.</w:t>
      </w:r>
    </w:p>
  </w:footnote>
  <w:footnote w:id="214">
    <w:p w14:paraId="64B6D062" w14:textId="77777777" w:rsidR="00591D3D" w:rsidRDefault="00591D3D" w:rsidP="00591D3D">
      <w:pPr>
        <w:pStyle w:val="FootnoteText"/>
      </w:pPr>
      <w:r w:rsidRPr="00EA6E79">
        <w:rPr>
          <w:rStyle w:val="FootnoteReference"/>
          <w:sz w:val="18"/>
          <w:szCs w:val="18"/>
        </w:rPr>
        <w:footnoteRef/>
      </w:r>
      <w:r w:rsidRPr="00EA6E79">
        <w:rPr>
          <w:sz w:val="18"/>
          <w:szCs w:val="18"/>
        </w:rPr>
        <w:t xml:space="preserve"> Mr Trevor Fitzpatrick, President, Planning Institute of Australia (ACT Division), </w:t>
      </w:r>
      <w:r w:rsidRPr="00EA6E79">
        <w:rPr>
          <w:i/>
          <w:iCs/>
          <w:sz w:val="18"/>
          <w:szCs w:val="18"/>
        </w:rPr>
        <w:t>Committee Hansard</w:t>
      </w:r>
      <w:r w:rsidRPr="00EA6E79">
        <w:rPr>
          <w:sz w:val="18"/>
          <w:szCs w:val="18"/>
        </w:rPr>
        <w:t>, 16 May 2023, p 38</w:t>
      </w:r>
      <w:r>
        <w:rPr>
          <w:sz w:val="18"/>
          <w:szCs w:val="18"/>
        </w:rPr>
        <w:t>.</w:t>
      </w:r>
    </w:p>
  </w:footnote>
  <w:footnote w:id="215">
    <w:p w14:paraId="435A65C0" w14:textId="6E6A3B6E" w:rsidR="00717E6C" w:rsidRPr="00717E6C" w:rsidRDefault="00717E6C">
      <w:pPr>
        <w:pStyle w:val="FootnoteText"/>
        <w:rPr>
          <w:sz w:val="18"/>
          <w:szCs w:val="18"/>
        </w:rPr>
      </w:pPr>
      <w:r w:rsidRPr="00717E6C">
        <w:rPr>
          <w:rStyle w:val="FootnoteReference"/>
          <w:sz w:val="18"/>
          <w:szCs w:val="18"/>
        </w:rPr>
        <w:footnoteRef/>
      </w:r>
      <w:r w:rsidRPr="00717E6C">
        <w:rPr>
          <w:sz w:val="18"/>
          <w:szCs w:val="18"/>
        </w:rPr>
        <w:t xml:space="preserve"> </w:t>
      </w:r>
      <w:r w:rsidRPr="000C23F7">
        <w:rPr>
          <w:sz w:val="18"/>
          <w:szCs w:val="18"/>
        </w:rPr>
        <w:t>See, for example:</w:t>
      </w:r>
      <w:r w:rsidRPr="00717E6C">
        <w:rPr>
          <w:sz w:val="18"/>
          <w:szCs w:val="18"/>
        </w:rPr>
        <w:t xml:space="preserve"> </w:t>
      </w:r>
      <w:r w:rsidR="000C23F7" w:rsidRPr="000C23F7">
        <w:rPr>
          <w:sz w:val="18"/>
          <w:szCs w:val="18"/>
        </w:rPr>
        <w:t xml:space="preserve">Colin Walters, </w:t>
      </w:r>
      <w:r w:rsidR="000C23F7" w:rsidRPr="000C23F7">
        <w:rPr>
          <w:i/>
          <w:iCs/>
          <w:sz w:val="18"/>
          <w:szCs w:val="18"/>
        </w:rPr>
        <w:t>Submission 2</w:t>
      </w:r>
      <w:r w:rsidR="000C23F7" w:rsidRPr="000C23F7">
        <w:rPr>
          <w:sz w:val="18"/>
          <w:szCs w:val="18"/>
        </w:rPr>
        <w:t>, p 1</w:t>
      </w:r>
      <w:r w:rsidR="000C23F7">
        <w:rPr>
          <w:sz w:val="18"/>
          <w:szCs w:val="18"/>
        </w:rPr>
        <w:t xml:space="preserve">; </w:t>
      </w:r>
      <w:r w:rsidR="000C23F7" w:rsidRPr="000C23F7">
        <w:rPr>
          <w:sz w:val="18"/>
          <w:szCs w:val="18"/>
        </w:rPr>
        <w:t xml:space="preserve">Stephen Driscoll, </w:t>
      </w:r>
      <w:r w:rsidR="000C23F7" w:rsidRPr="000C23F7">
        <w:rPr>
          <w:i/>
          <w:iCs/>
          <w:sz w:val="18"/>
          <w:szCs w:val="18"/>
        </w:rPr>
        <w:t>Submission 17</w:t>
      </w:r>
      <w:r w:rsidR="000C23F7" w:rsidRPr="000C23F7">
        <w:rPr>
          <w:sz w:val="18"/>
          <w:szCs w:val="18"/>
        </w:rPr>
        <w:t>, p 1</w:t>
      </w:r>
      <w:r w:rsidR="000C23F7">
        <w:rPr>
          <w:sz w:val="18"/>
          <w:szCs w:val="18"/>
        </w:rPr>
        <w:t xml:space="preserve">; </w:t>
      </w:r>
      <w:r w:rsidR="000C23F7" w:rsidRPr="000C23F7">
        <w:rPr>
          <w:sz w:val="18"/>
          <w:szCs w:val="18"/>
        </w:rPr>
        <w:t xml:space="preserve">Manning Clark House, </w:t>
      </w:r>
      <w:r w:rsidR="000C23F7" w:rsidRPr="000C23F7">
        <w:rPr>
          <w:i/>
          <w:iCs/>
          <w:sz w:val="18"/>
          <w:szCs w:val="18"/>
        </w:rPr>
        <w:t>Submission 31</w:t>
      </w:r>
      <w:r w:rsidR="000C23F7" w:rsidRPr="000C23F7">
        <w:rPr>
          <w:sz w:val="18"/>
          <w:szCs w:val="18"/>
        </w:rPr>
        <w:t>, p 2</w:t>
      </w:r>
      <w:r w:rsidR="000C23F7">
        <w:rPr>
          <w:sz w:val="18"/>
          <w:szCs w:val="18"/>
        </w:rPr>
        <w:t xml:space="preserve">; </w:t>
      </w:r>
      <w:r w:rsidR="000C23F7" w:rsidRPr="000C23F7">
        <w:rPr>
          <w:sz w:val="18"/>
          <w:szCs w:val="18"/>
        </w:rPr>
        <w:t xml:space="preserve">Greater Canberra, </w:t>
      </w:r>
      <w:r w:rsidR="000C23F7" w:rsidRPr="000C23F7">
        <w:rPr>
          <w:i/>
          <w:iCs/>
          <w:sz w:val="18"/>
          <w:szCs w:val="18"/>
        </w:rPr>
        <w:t>Submission 57</w:t>
      </w:r>
      <w:r w:rsidR="000C23F7" w:rsidRPr="000C23F7">
        <w:rPr>
          <w:sz w:val="18"/>
          <w:szCs w:val="18"/>
        </w:rPr>
        <w:t>, p 8</w:t>
      </w:r>
      <w:r w:rsidR="000C23F7">
        <w:rPr>
          <w:sz w:val="18"/>
          <w:szCs w:val="18"/>
        </w:rPr>
        <w:t xml:space="preserve">. </w:t>
      </w:r>
    </w:p>
  </w:footnote>
  <w:footnote w:id="216">
    <w:p w14:paraId="2EF33C04"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Colin Walters, </w:t>
      </w:r>
      <w:r w:rsidRPr="00EA6E79">
        <w:rPr>
          <w:i/>
          <w:iCs/>
          <w:sz w:val="18"/>
          <w:szCs w:val="18"/>
        </w:rPr>
        <w:t>Submission 2</w:t>
      </w:r>
      <w:r w:rsidRPr="00EA6E79">
        <w:rPr>
          <w:sz w:val="18"/>
          <w:szCs w:val="18"/>
        </w:rPr>
        <w:t>, p 1.</w:t>
      </w:r>
    </w:p>
  </w:footnote>
  <w:footnote w:id="217">
    <w:p w14:paraId="44523374"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Chris Carter, </w:t>
      </w:r>
      <w:r w:rsidRPr="00EA6E79">
        <w:rPr>
          <w:i/>
          <w:iCs/>
          <w:sz w:val="18"/>
          <w:szCs w:val="18"/>
        </w:rPr>
        <w:t>Submission 16</w:t>
      </w:r>
      <w:r w:rsidRPr="00EA6E79">
        <w:rPr>
          <w:sz w:val="18"/>
          <w:szCs w:val="18"/>
        </w:rPr>
        <w:t>, p 1.</w:t>
      </w:r>
    </w:p>
  </w:footnote>
  <w:footnote w:id="218">
    <w:p w14:paraId="208CC65B"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Stephen Driscoll, </w:t>
      </w:r>
      <w:r w:rsidRPr="00EA6E79">
        <w:rPr>
          <w:i/>
          <w:iCs/>
          <w:sz w:val="18"/>
          <w:szCs w:val="18"/>
        </w:rPr>
        <w:t>Submission 17</w:t>
      </w:r>
      <w:r w:rsidRPr="00EA6E79">
        <w:rPr>
          <w:sz w:val="18"/>
          <w:szCs w:val="18"/>
        </w:rPr>
        <w:t>, p 1.</w:t>
      </w:r>
    </w:p>
  </w:footnote>
  <w:footnote w:id="219">
    <w:p w14:paraId="65A05BBE" w14:textId="77777777" w:rsidR="00717E6C" w:rsidRPr="00EA6E79" w:rsidRDefault="00717E6C" w:rsidP="00717E6C">
      <w:pPr>
        <w:pStyle w:val="FootnoteText"/>
        <w:rPr>
          <w:sz w:val="18"/>
          <w:szCs w:val="18"/>
        </w:rPr>
      </w:pPr>
      <w:r w:rsidRPr="00EA6E79">
        <w:rPr>
          <w:rStyle w:val="FootnoteReference"/>
          <w:sz w:val="18"/>
          <w:szCs w:val="18"/>
        </w:rPr>
        <w:footnoteRef/>
      </w:r>
      <w:r w:rsidRPr="00EA6E79">
        <w:rPr>
          <w:sz w:val="18"/>
          <w:szCs w:val="18"/>
        </w:rPr>
        <w:t xml:space="preserve"> </w:t>
      </w:r>
      <w:r>
        <w:rPr>
          <w:sz w:val="18"/>
          <w:szCs w:val="18"/>
        </w:rPr>
        <w:t xml:space="preserve">Dr </w:t>
      </w:r>
      <w:r w:rsidRPr="00EA6E79">
        <w:rPr>
          <w:sz w:val="18"/>
          <w:szCs w:val="18"/>
        </w:rPr>
        <w:t xml:space="preserve">Beatrice Bodart-Bailey, </w:t>
      </w:r>
      <w:r w:rsidRPr="00EA6E79">
        <w:rPr>
          <w:i/>
          <w:iCs/>
          <w:sz w:val="18"/>
          <w:szCs w:val="18"/>
        </w:rPr>
        <w:t>Submission 45</w:t>
      </w:r>
      <w:r w:rsidRPr="00EA6E79">
        <w:rPr>
          <w:sz w:val="18"/>
          <w:szCs w:val="18"/>
        </w:rPr>
        <w:t>, pp 1–2.</w:t>
      </w:r>
    </w:p>
  </w:footnote>
  <w:footnote w:id="220">
    <w:p w14:paraId="53A24309"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Manning Clark House, </w:t>
      </w:r>
      <w:r w:rsidRPr="00EA6E79">
        <w:rPr>
          <w:i/>
          <w:iCs/>
          <w:sz w:val="18"/>
          <w:szCs w:val="18"/>
        </w:rPr>
        <w:t>Submission 31</w:t>
      </w:r>
      <w:r w:rsidRPr="00EA6E79">
        <w:rPr>
          <w:sz w:val="18"/>
          <w:szCs w:val="18"/>
        </w:rPr>
        <w:t>, p 2.</w:t>
      </w:r>
    </w:p>
  </w:footnote>
  <w:footnote w:id="221">
    <w:p w14:paraId="12F29008"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Greater Canberra, </w:t>
      </w:r>
      <w:r w:rsidRPr="00EA6E79">
        <w:rPr>
          <w:i/>
          <w:iCs/>
          <w:sz w:val="18"/>
          <w:szCs w:val="18"/>
        </w:rPr>
        <w:t>Submission 57</w:t>
      </w:r>
      <w:r w:rsidRPr="00EA6E79">
        <w:rPr>
          <w:sz w:val="18"/>
          <w:szCs w:val="18"/>
        </w:rPr>
        <w:t>, p 8.</w:t>
      </w:r>
    </w:p>
  </w:footnote>
  <w:footnote w:id="222">
    <w:p w14:paraId="7E8C3BA0"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Greater Canberra, </w:t>
      </w:r>
      <w:r w:rsidRPr="00EA6E79">
        <w:rPr>
          <w:i/>
          <w:iCs/>
          <w:sz w:val="18"/>
          <w:szCs w:val="18"/>
        </w:rPr>
        <w:t>Submission 57</w:t>
      </w:r>
      <w:r w:rsidRPr="00EA6E79">
        <w:rPr>
          <w:sz w:val="18"/>
          <w:szCs w:val="18"/>
        </w:rPr>
        <w:t>, p 12.</w:t>
      </w:r>
    </w:p>
  </w:footnote>
  <w:footnote w:id="223">
    <w:p w14:paraId="64D85638" w14:textId="104950BB"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Mr Howard Maclean,</w:t>
      </w:r>
      <w:r w:rsidR="006A06F4">
        <w:rPr>
          <w:sz w:val="18"/>
          <w:szCs w:val="18"/>
        </w:rPr>
        <w:t xml:space="preserve"> Convenor,</w:t>
      </w:r>
      <w:r w:rsidRPr="00EA6E79">
        <w:rPr>
          <w:sz w:val="18"/>
          <w:szCs w:val="18"/>
        </w:rPr>
        <w:t xml:space="preserve"> Greater Canberra, </w:t>
      </w:r>
      <w:r w:rsidRPr="00EA6E79">
        <w:rPr>
          <w:i/>
          <w:iCs/>
          <w:sz w:val="18"/>
          <w:szCs w:val="18"/>
        </w:rPr>
        <w:t>Committee Hansard</w:t>
      </w:r>
      <w:r w:rsidRPr="00EA6E79">
        <w:rPr>
          <w:sz w:val="18"/>
          <w:szCs w:val="18"/>
        </w:rPr>
        <w:t>, 16 May 2023, p 64.</w:t>
      </w:r>
    </w:p>
  </w:footnote>
  <w:footnote w:id="224">
    <w:p w14:paraId="2B0AC9B6"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Greater Canberra, </w:t>
      </w:r>
      <w:r w:rsidRPr="006A06F4">
        <w:rPr>
          <w:i/>
          <w:iCs/>
          <w:sz w:val="18"/>
          <w:szCs w:val="18"/>
        </w:rPr>
        <w:t>Submission 57</w:t>
      </w:r>
      <w:r w:rsidRPr="00EA6E79">
        <w:rPr>
          <w:sz w:val="18"/>
          <w:szCs w:val="18"/>
        </w:rPr>
        <w:t>, pp 8–10.</w:t>
      </w:r>
    </w:p>
  </w:footnote>
  <w:footnote w:id="225">
    <w:p w14:paraId="57E90689"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Greater Canberra, </w:t>
      </w:r>
      <w:r w:rsidRPr="006A06F4">
        <w:rPr>
          <w:i/>
          <w:iCs/>
          <w:sz w:val="18"/>
          <w:szCs w:val="18"/>
        </w:rPr>
        <w:t>Submission 57</w:t>
      </w:r>
      <w:r w:rsidRPr="00EA6E79">
        <w:rPr>
          <w:sz w:val="18"/>
          <w:szCs w:val="18"/>
        </w:rPr>
        <w:t>, p 8.</w:t>
      </w:r>
    </w:p>
  </w:footnote>
  <w:footnote w:id="226">
    <w:p w14:paraId="21AC912F"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Greater Canberra, </w:t>
      </w:r>
      <w:r w:rsidRPr="006A06F4">
        <w:rPr>
          <w:i/>
          <w:iCs/>
          <w:sz w:val="18"/>
          <w:szCs w:val="18"/>
        </w:rPr>
        <w:t>Submission 57</w:t>
      </w:r>
      <w:r w:rsidRPr="00EA6E79">
        <w:rPr>
          <w:sz w:val="18"/>
          <w:szCs w:val="18"/>
        </w:rPr>
        <w:t>, p 9.</w:t>
      </w:r>
    </w:p>
  </w:footnote>
  <w:footnote w:id="227">
    <w:p w14:paraId="744A82A0"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Inner South Canberra Community Council, </w:t>
      </w:r>
      <w:r w:rsidRPr="00EA6E79">
        <w:rPr>
          <w:i/>
          <w:iCs/>
          <w:sz w:val="18"/>
          <w:szCs w:val="18"/>
        </w:rPr>
        <w:t>Submission 49</w:t>
      </w:r>
      <w:r w:rsidRPr="00EA6E79">
        <w:rPr>
          <w:sz w:val="18"/>
          <w:szCs w:val="18"/>
        </w:rPr>
        <w:t>, pp 3, 5.</w:t>
      </w:r>
    </w:p>
  </w:footnote>
  <w:footnote w:id="228">
    <w:p w14:paraId="69822A0F"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Margaret Henderson, </w:t>
      </w:r>
      <w:r w:rsidRPr="00EA6E79">
        <w:rPr>
          <w:i/>
          <w:iCs/>
          <w:sz w:val="18"/>
          <w:szCs w:val="18"/>
        </w:rPr>
        <w:t>Submission 37</w:t>
      </w:r>
      <w:r w:rsidRPr="00EA6E79">
        <w:rPr>
          <w:sz w:val="18"/>
          <w:szCs w:val="18"/>
        </w:rPr>
        <w:t>, p 1.</w:t>
      </w:r>
    </w:p>
  </w:footnote>
  <w:footnote w:id="229">
    <w:p w14:paraId="41947E0E" w14:textId="3D771310" w:rsidR="004F5C28" w:rsidRDefault="004F5C28" w:rsidP="004F5C28">
      <w:pPr>
        <w:pStyle w:val="FootnoteText"/>
      </w:pPr>
      <w:r w:rsidRPr="00EA6E79">
        <w:rPr>
          <w:rStyle w:val="FootnoteReference"/>
          <w:sz w:val="18"/>
          <w:szCs w:val="18"/>
        </w:rPr>
        <w:footnoteRef/>
      </w:r>
      <w:r w:rsidRPr="00EA6E79">
        <w:rPr>
          <w:sz w:val="18"/>
          <w:szCs w:val="18"/>
        </w:rPr>
        <w:t xml:space="preserve"> Reid Residents</w:t>
      </w:r>
      <w:r w:rsidR="00384E72">
        <w:rPr>
          <w:sz w:val="18"/>
          <w:szCs w:val="18"/>
        </w:rPr>
        <w:t>’</w:t>
      </w:r>
      <w:r w:rsidRPr="00EA6E79">
        <w:rPr>
          <w:sz w:val="18"/>
          <w:szCs w:val="18"/>
        </w:rPr>
        <w:t xml:space="preserve"> Association, </w:t>
      </w:r>
      <w:r w:rsidRPr="00EA6E79">
        <w:rPr>
          <w:i/>
          <w:iCs/>
          <w:sz w:val="18"/>
          <w:szCs w:val="18"/>
        </w:rPr>
        <w:t>Submission 48</w:t>
      </w:r>
      <w:r w:rsidRPr="00EA6E79">
        <w:rPr>
          <w:sz w:val="18"/>
          <w:szCs w:val="18"/>
        </w:rPr>
        <w:t>, p 3.</w:t>
      </w:r>
    </w:p>
  </w:footnote>
  <w:footnote w:id="230">
    <w:p w14:paraId="78B4BB8B" w14:textId="44034045"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Professor Roz Hansen</w:t>
      </w:r>
      <w:r w:rsidR="00384E72">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p 14.</w:t>
      </w:r>
    </w:p>
  </w:footnote>
  <w:footnote w:id="231">
    <w:p w14:paraId="2AD024AB" w14:textId="77777777" w:rsidR="00384E72" w:rsidRPr="00EA6E79" w:rsidRDefault="00384E72" w:rsidP="00384E72">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 6</w:t>
      </w:r>
      <w:r w:rsidRPr="00EA6E79">
        <w:rPr>
          <w:sz w:val="18"/>
          <w:szCs w:val="18"/>
        </w:rPr>
        <w:t xml:space="preserve">, p 4. </w:t>
      </w:r>
    </w:p>
  </w:footnote>
  <w:footnote w:id="232">
    <w:p w14:paraId="488BC93E"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 6</w:t>
      </w:r>
      <w:r w:rsidRPr="00EA6E79">
        <w:rPr>
          <w:sz w:val="18"/>
          <w:szCs w:val="18"/>
        </w:rPr>
        <w:t xml:space="preserve">, p 4. </w:t>
      </w:r>
    </w:p>
  </w:footnote>
  <w:footnote w:id="233">
    <w:p w14:paraId="35B43234"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 6.1</w:t>
      </w:r>
      <w:r w:rsidRPr="00EA6E79">
        <w:rPr>
          <w:sz w:val="18"/>
          <w:szCs w:val="18"/>
        </w:rPr>
        <w:t>, pp 22–23.</w:t>
      </w:r>
    </w:p>
  </w:footnote>
  <w:footnote w:id="234">
    <w:p w14:paraId="5CF6D732"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Andrew Dibb,</w:t>
      </w:r>
      <w:r w:rsidRPr="00EA6E79">
        <w:rPr>
          <w:i/>
          <w:iCs/>
          <w:sz w:val="18"/>
          <w:szCs w:val="18"/>
        </w:rPr>
        <w:t xml:space="preserve"> Submission 65</w:t>
      </w:r>
      <w:r w:rsidRPr="00EA6E79">
        <w:rPr>
          <w:sz w:val="18"/>
          <w:szCs w:val="18"/>
        </w:rPr>
        <w:t>, p 2.</w:t>
      </w:r>
    </w:p>
  </w:footnote>
  <w:footnote w:id="235">
    <w:p w14:paraId="2FBBE1CA" w14:textId="44ED21BD" w:rsidR="00CC6A17" w:rsidRDefault="00CC6A17" w:rsidP="00CC6A17">
      <w:pPr>
        <w:pStyle w:val="FootnoteText"/>
      </w:pPr>
      <w:r w:rsidRPr="00EA6E79">
        <w:rPr>
          <w:rStyle w:val="FootnoteReference"/>
          <w:sz w:val="18"/>
          <w:szCs w:val="18"/>
        </w:rPr>
        <w:footnoteRef/>
      </w:r>
      <w:r w:rsidRPr="00EA6E79">
        <w:rPr>
          <w:sz w:val="18"/>
          <w:szCs w:val="18"/>
        </w:rPr>
        <w:t xml:space="preserve"> Australian Institute of Architects (ACT</w:t>
      </w:r>
      <w:r w:rsidR="00AF50DE">
        <w:rPr>
          <w:sz w:val="18"/>
          <w:szCs w:val="18"/>
        </w:rPr>
        <w:t xml:space="preserve"> Chapter</w:t>
      </w:r>
      <w:r w:rsidRPr="00EA6E79">
        <w:rPr>
          <w:sz w:val="18"/>
          <w:szCs w:val="18"/>
        </w:rPr>
        <w:t xml:space="preserve">), </w:t>
      </w:r>
      <w:r w:rsidRPr="00EA6E79">
        <w:rPr>
          <w:i/>
          <w:iCs/>
          <w:sz w:val="18"/>
          <w:szCs w:val="18"/>
        </w:rPr>
        <w:t>Submission 50</w:t>
      </w:r>
      <w:r w:rsidRPr="00EA6E79">
        <w:rPr>
          <w:sz w:val="18"/>
          <w:szCs w:val="18"/>
        </w:rPr>
        <w:t>, p 2.</w:t>
      </w:r>
    </w:p>
  </w:footnote>
  <w:footnote w:id="236">
    <w:p w14:paraId="55D1BDCD" w14:textId="7F8944C7"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Australian Institute of Architects</w:t>
      </w:r>
      <w:r>
        <w:rPr>
          <w:sz w:val="18"/>
          <w:szCs w:val="18"/>
        </w:rPr>
        <w:t xml:space="preserve"> (ACT</w:t>
      </w:r>
      <w:r w:rsidR="00AF50DE">
        <w:rPr>
          <w:sz w:val="18"/>
          <w:szCs w:val="18"/>
        </w:rPr>
        <w:t xml:space="preserve"> Chapter</w:t>
      </w:r>
      <w:r>
        <w:rPr>
          <w:sz w:val="18"/>
          <w:szCs w:val="18"/>
        </w:rPr>
        <w:t>)</w:t>
      </w:r>
      <w:r w:rsidRPr="00EA6E79">
        <w:rPr>
          <w:sz w:val="18"/>
          <w:szCs w:val="18"/>
        </w:rPr>
        <w:t xml:space="preserve">, </w:t>
      </w:r>
      <w:r w:rsidRPr="00EA6E79">
        <w:rPr>
          <w:i/>
          <w:iCs/>
          <w:sz w:val="18"/>
          <w:szCs w:val="18"/>
        </w:rPr>
        <w:t>Submission 50</w:t>
      </w:r>
      <w:r w:rsidRPr="00EA6E79">
        <w:rPr>
          <w:sz w:val="18"/>
          <w:szCs w:val="18"/>
        </w:rPr>
        <w:t>, p 2.</w:t>
      </w:r>
    </w:p>
  </w:footnote>
  <w:footnote w:id="237">
    <w:p w14:paraId="6A6B3CE2" w14:textId="6205D9CB"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See, for example: Mr Eric Martin and Ms Jane </w:t>
      </w:r>
      <w:r>
        <w:rPr>
          <w:sz w:val="18"/>
          <w:szCs w:val="18"/>
        </w:rPr>
        <w:t>Cassidy</w:t>
      </w:r>
      <w:r w:rsidRPr="00EA6E79">
        <w:rPr>
          <w:sz w:val="18"/>
          <w:szCs w:val="18"/>
        </w:rPr>
        <w:t>, Australian Institute of Architects</w:t>
      </w:r>
      <w:r w:rsidR="00AF50DE">
        <w:rPr>
          <w:sz w:val="18"/>
          <w:szCs w:val="18"/>
        </w:rPr>
        <w:t xml:space="preserve"> </w:t>
      </w:r>
      <w:r w:rsidR="00AF50DE" w:rsidRPr="00AF50DE">
        <w:rPr>
          <w:sz w:val="18"/>
          <w:szCs w:val="18"/>
        </w:rPr>
        <w:t>(ACT Chapter)</w:t>
      </w:r>
      <w:r w:rsidRPr="00EA6E79">
        <w:rPr>
          <w:sz w:val="18"/>
          <w:szCs w:val="18"/>
        </w:rPr>
        <w:t xml:space="preserve">, </w:t>
      </w:r>
      <w:r w:rsidRPr="00EA6E79">
        <w:rPr>
          <w:i/>
          <w:iCs/>
          <w:sz w:val="18"/>
          <w:szCs w:val="18"/>
        </w:rPr>
        <w:t>Committee Hansard</w:t>
      </w:r>
      <w:r w:rsidRPr="00EA6E79">
        <w:rPr>
          <w:sz w:val="18"/>
          <w:szCs w:val="18"/>
        </w:rPr>
        <w:t xml:space="preserve">, 16 May 2023, pp 41–42; Mr Geoff Ashley, </w:t>
      </w:r>
      <w:r w:rsidRPr="00EA6E79">
        <w:rPr>
          <w:i/>
          <w:iCs/>
          <w:sz w:val="18"/>
          <w:szCs w:val="18"/>
        </w:rPr>
        <w:t>Committee Hansard</w:t>
      </w:r>
      <w:r w:rsidRPr="00EA6E79">
        <w:rPr>
          <w:sz w:val="18"/>
          <w:szCs w:val="18"/>
        </w:rPr>
        <w:t>, 16 May 2023, p 54.</w:t>
      </w:r>
    </w:p>
  </w:footnote>
  <w:footnote w:id="238">
    <w:p w14:paraId="2F0B9B05" w14:textId="3D76EA24"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See, for example</w:t>
      </w:r>
      <w:r w:rsidR="00AA5B34">
        <w:rPr>
          <w:sz w:val="18"/>
          <w:szCs w:val="18"/>
        </w:rPr>
        <w:t xml:space="preserve">: </w:t>
      </w:r>
      <w:r w:rsidRPr="00EA6E79">
        <w:rPr>
          <w:sz w:val="18"/>
          <w:szCs w:val="18"/>
        </w:rPr>
        <w:t>Professor Roz Hansen</w:t>
      </w:r>
      <w:r>
        <w:rPr>
          <w:sz w:val="18"/>
          <w:szCs w:val="18"/>
        </w:rPr>
        <w:t xml:space="preserve"> AM</w:t>
      </w:r>
      <w:r w:rsidRPr="00EA6E79">
        <w:rPr>
          <w:sz w:val="18"/>
          <w:szCs w:val="18"/>
        </w:rPr>
        <w:t xml:space="preserve">, </w:t>
      </w:r>
      <w:r w:rsidRPr="00EA6E79">
        <w:rPr>
          <w:i/>
          <w:iCs/>
          <w:sz w:val="18"/>
          <w:szCs w:val="18"/>
        </w:rPr>
        <w:t>Submission 4</w:t>
      </w:r>
      <w:r w:rsidRPr="00EA6E79">
        <w:rPr>
          <w:sz w:val="18"/>
          <w:szCs w:val="18"/>
        </w:rPr>
        <w:t xml:space="preserve">, p 15; Kosciuszko Huts Association, </w:t>
      </w:r>
      <w:r w:rsidRPr="00EA6E79">
        <w:rPr>
          <w:i/>
          <w:iCs/>
          <w:sz w:val="18"/>
          <w:szCs w:val="18"/>
        </w:rPr>
        <w:t>Submission 7</w:t>
      </w:r>
      <w:r w:rsidRPr="00EA6E79">
        <w:rPr>
          <w:sz w:val="18"/>
          <w:szCs w:val="18"/>
        </w:rPr>
        <w:t xml:space="preserve">, pp 8, 10; Australia ICOMOS, </w:t>
      </w:r>
      <w:r w:rsidRPr="00EA6E79">
        <w:rPr>
          <w:i/>
          <w:iCs/>
          <w:sz w:val="18"/>
          <w:szCs w:val="18"/>
        </w:rPr>
        <w:t>Submission 34</w:t>
      </w:r>
      <w:r w:rsidRPr="00EA6E79">
        <w:rPr>
          <w:sz w:val="18"/>
          <w:szCs w:val="18"/>
        </w:rPr>
        <w:t>, p 4</w:t>
      </w:r>
      <w:r w:rsidR="00AA5B34">
        <w:rPr>
          <w:sz w:val="18"/>
          <w:szCs w:val="18"/>
        </w:rPr>
        <w:t>;</w:t>
      </w:r>
      <w:r w:rsidR="00AA5B34" w:rsidRPr="00AA5B34">
        <w:rPr>
          <w:sz w:val="18"/>
          <w:szCs w:val="18"/>
        </w:rPr>
        <w:t xml:space="preserve"> </w:t>
      </w:r>
      <w:r w:rsidR="00AA5B34" w:rsidRPr="00EA6E79">
        <w:rPr>
          <w:sz w:val="18"/>
          <w:szCs w:val="18"/>
        </w:rPr>
        <w:t>Reid Residents</w:t>
      </w:r>
      <w:r w:rsidR="00AA5B34">
        <w:rPr>
          <w:sz w:val="18"/>
          <w:szCs w:val="18"/>
        </w:rPr>
        <w:t>’</w:t>
      </w:r>
      <w:r w:rsidR="00AA5B34" w:rsidRPr="00EA6E79">
        <w:rPr>
          <w:sz w:val="18"/>
          <w:szCs w:val="18"/>
        </w:rPr>
        <w:t xml:space="preserve"> Association, </w:t>
      </w:r>
      <w:r w:rsidR="00AA5B34" w:rsidRPr="00EA6E79">
        <w:rPr>
          <w:i/>
          <w:iCs/>
          <w:sz w:val="18"/>
          <w:szCs w:val="18"/>
        </w:rPr>
        <w:t>Submission 48</w:t>
      </w:r>
      <w:r w:rsidR="00AA5B34" w:rsidRPr="00EA6E79">
        <w:rPr>
          <w:sz w:val="18"/>
          <w:szCs w:val="18"/>
        </w:rPr>
        <w:t>, p 6</w:t>
      </w:r>
      <w:r w:rsidR="00AA5B34">
        <w:rPr>
          <w:sz w:val="18"/>
          <w:szCs w:val="18"/>
        </w:rPr>
        <w:t>.</w:t>
      </w:r>
    </w:p>
  </w:footnote>
  <w:footnote w:id="239">
    <w:p w14:paraId="6B46DE63" w14:textId="77777777"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Mr Mark Butz, </w:t>
      </w:r>
      <w:r w:rsidRPr="00EA6E79">
        <w:rPr>
          <w:i/>
          <w:iCs/>
          <w:sz w:val="18"/>
          <w:szCs w:val="18"/>
        </w:rPr>
        <w:t>Committee Hansard</w:t>
      </w:r>
      <w:r w:rsidRPr="00EA6E79">
        <w:rPr>
          <w:sz w:val="18"/>
          <w:szCs w:val="18"/>
        </w:rPr>
        <w:t>, 16 May 2023, p 49.</w:t>
      </w:r>
    </w:p>
  </w:footnote>
  <w:footnote w:id="240">
    <w:p w14:paraId="18CE786C" w14:textId="77777777"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See, for example: Ms Amy Blain, </w:t>
      </w:r>
      <w:r w:rsidRPr="00EA6E79">
        <w:rPr>
          <w:i/>
          <w:iCs/>
          <w:sz w:val="18"/>
          <w:szCs w:val="18"/>
        </w:rPr>
        <w:t>Committee Hansard</w:t>
      </w:r>
      <w:r w:rsidRPr="00EA6E79">
        <w:rPr>
          <w:sz w:val="18"/>
          <w:szCs w:val="18"/>
        </w:rPr>
        <w:t xml:space="preserve">, 16 May 2023, p 18; Ms Sarah Reid, </w:t>
      </w:r>
      <w:r w:rsidRPr="00EA6E79">
        <w:rPr>
          <w:i/>
          <w:iCs/>
          <w:sz w:val="18"/>
          <w:szCs w:val="18"/>
        </w:rPr>
        <w:t>Committee Hansard</w:t>
      </w:r>
      <w:r w:rsidRPr="00EA6E79">
        <w:rPr>
          <w:sz w:val="18"/>
          <w:szCs w:val="18"/>
        </w:rPr>
        <w:t>, 16 May 2023, p 19.</w:t>
      </w:r>
    </w:p>
  </w:footnote>
  <w:footnote w:id="241">
    <w:p w14:paraId="32F6FAF9" w14:textId="77777777"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Mark and Beverly Francis, </w:t>
      </w:r>
      <w:r w:rsidRPr="00EA6E79">
        <w:rPr>
          <w:i/>
          <w:iCs/>
          <w:sz w:val="18"/>
          <w:szCs w:val="18"/>
        </w:rPr>
        <w:t>Submission 33</w:t>
      </w:r>
      <w:r w:rsidRPr="00EA6E79">
        <w:rPr>
          <w:sz w:val="18"/>
          <w:szCs w:val="18"/>
        </w:rPr>
        <w:t>, p 1.</w:t>
      </w:r>
    </w:p>
  </w:footnote>
  <w:footnote w:id="242">
    <w:p w14:paraId="48070031" w14:textId="1D53ABCD" w:rsidR="00CC6A17" w:rsidRDefault="00CC6A17" w:rsidP="00CC6A17">
      <w:pPr>
        <w:pStyle w:val="FootnoteText"/>
      </w:pPr>
      <w:r w:rsidRPr="00EA6E79">
        <w:rPr>
          <w:rStyle w:val="FootnoteReference"/>
          <w:sz w:val="18"/>
          <w:szCs w:val="18"/>
        </w:rPr>
        <w:footnoteRef/>
      </w:r>
      <w:r w:rsidRPr="00EA6E79">
        <w:rPr>
          <w:sz w:val="18"/>
          <w:szCs w:val="18"/>
        </w:rPr>
        <w:t xml:space="preserve"> Ms Rebecca Vassarotti</w:t>
      </w:r>
      <w:r w:rsidR="00B85CA7">
        <w:rPr>
          <w:sz w:val="18"/>
          <w:szCs w:val="18"/>
        </w:rPr>
        <w:t xml:space="preserve"> MLA</w:t>
      </w:r>
      <w:r w:rsidRPr="00EA6E79">
        <w:rPr>
          <w:sz w:val="18"/>
          <w:szCs w:val="18"/>
        </w:rPr>
        <w:t xml:space="preserve">, Minister for Heritage, </w:t>
      </w:r>
      <w:r w:rsidRPr="00EA6E79">
        <w:rPr>
          <w:i/>
          <w:iCs/>
          <w:sz w:val="18"/>
          <w:szCs w:val="18"/>
        </w:rPr>
        <w:t>Committee Hansard</w:t>
      </w:r>
      <w:r w:rsidRPr="00EA6E79">
        <w:rPr>
          <w:sz w:val="18"/>
          <w:szCs w:val="18"/>
        </w:rPr>
        <w:t>, 16 May 2023, p 94.</w:t>
      </w:r>
    </w:p>
  </w:footnote>
  <w:footnote w:id="243">
    <w:p w14:paraId="4F9F3A8E" w14:textId="77777777" w:rsidR="00CC6A17" w:rsidRPr="00EA6E79" w:rsidRDefault="00CC6A17" w:rsidP="00CC6A17">
      <w:pPr>
        <w:pStyle w:val="FootnoteText"/>
        <w:rPr>
          <w:sz w:val="18"/>
          <w:szCs w:val="18"/>
        </w:rPr>
      </w:pPr>
      <w:r w:rsidRPr="00EA6E79">
        <w:rPr>
          <w:rStyle w:val="FootnoteReference"/>
          <w:sz w:val="18"/>
          <w:szCs w:val="18"/>
        </w:rPr>
        <w:footnoteRef/>
      </w:r>
      <w:r w:rsidRPr="00EA6E79">
        <w:rPr>
          <w:sz w:val="18"/>
          <w:szCs w:val="18"/>
        </w:rPr>
        <w:t xml:space="preserve"> ACT Government,</w:t>
      </w:r>
      <w:r w:rsidRPr="00EA6E79">
        <w:rPr>
          <w:i/>
          <w:iCs/>
          <w:sz w:val="18"/>
          <w:szCs w:val="18"/>
        </w:rPr>
        <w:t xml:space="preserve"> Submission 19</w:t>
      </w:r>
      <w:r w:rsidRPr="00EA6E79">
        <w:rPr>
          <w:sz w:val="18"/>
          <w:szCs w:val="18"/>
        </w:rPr>
        <w:t>, p 9.</w:t>
      </w:r>
    </w:p>
  </w:footnote>
  <w:footnote w:id="244">
    <w:p w14:paraId="2A9642DD" w14:textId="0C1E8AF3" w:rsidR="00CC6A17" w:rsidRDefault="00CC6A17" w:rsidP="00CC6A17">
      <w:pPr>
        <w:pStyle w:val="FootnoteText"/>
      </w:pPr>
      <w:r w:rsidRPr="00EA6E79">
        <w:rPr>
          <w:rStyle w:val="FootnoteReference"/>
          <w:sz w:val="18"/>
          <w:szCs w:val="18"/>
        </w:rPr>
        <w:footnoteRef/>
      </w:r>
      <w:r w:rsidRPr="00EA6E79">
        <w:rPr>
          <w:sz w:val="18"/>
          <w:szCs w:val="18"/>
        </w:rPr>
        <w:t xml:space="preserve"> Ms Rebecca Vassarotti</w:t>
      </w:r>
      <w:r w:rsidR="00B85CA7">
        <w:rPr>
          <w:sz w:val="18"/>
          <w:szCs w:val="18"/>
        </w:rPr>
        <w:t xml:space="preserve"> MLA</w:t>
      </w:r>
      <w:r w:rsidRPr="00EA6E79">
        <w:rPr>
          <w:sz w:val="18"/>
          <w:szCs w:val="18"/>
        </w:rPr>
        <w:t xml:space="preserve">, Minister for Heritage, </w:t>
      </w:r>
      <w:r w:rsidRPr="00EA6E79">
        <w:rPr>
          <w:i/>
          <w:iCs/>
          <w:sz w:val="18"/>
          <w:szCs w:val="18"/>
        </w:rPr>
        <w:t>Committee Hansard</w:t>
      </w:r>
      <w:r w:rsidRPr="00EA6E79">
        <w:rPr>
          <w:sz w:val="18"/>
          <w:szCs w:val="18"/>
        </w:rPr>
        <w:t>, 16 May 2023, p 95.</w:t>
      </w:r>
    </w:p>
  </w:footnote>
  <w:footnote w:id="245">
    <w:p w14:paraId="1BD6AA58"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Graham Mannall, </w:t>
      </w:r>
      <w:r w:rsidRPr="00AD75E4">
        <w:rPr>
          <w:i/>
          <w:iCs/>
          <w:sz w:val="18"/>
          <w:szCs w:val="18"/>
        </w:rPr>
        <w:t>Submission 12</w:t>
      </w:r>
      <w:r w:rsidRPr="00EA6E79">
        <w:rPr>
          <w:sz w:val="18"/>
          <w:szCs w:val="18"/>
        </w:rPr>
        <w:t xml:space="preserve">, p 1; Graham Mannall, </w:t>
      </w:r>
      <w:r w:rsidRPr="00AD75E4">
        <w:rPr>
          <w:i/>
          <w:iCs/>
          <w:sz w:val="18"/>
          <w:szCs w:val="18"/>
        </w:rPr>
        <w:t>Exhibit 4</w:t>
      </w:r>
      <w:r w:rsidRPr="00EA6E79">
        <w:rPr>
          <w:sz w:val="18"/>
          <w:szCs w:val="18"/>
        </w:rPr>
        <w:t>, p 1.</w:t>
      </w:r>
    </w:p>
  </w:footnote>
  <w:footnote w:id="246">
    <w:p w14:paraId="1551C42B"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Graham Mannall, </w:t>
      </w:r>
      <w:r w:rsidRPr="00EA6E79">
        <w:rPr>
          <w:i/>
          <w:iCs/>
          <w:sz w:val="18"/>
          <w:szCs w:val="18"/>
        </w:rPr>
        <w:t>Exhibit 4</w:t>
      </w:r>
      <w:r w:rsidRPr="00EA6E79">
        <w:rPr>
          <w:sz w:val="18"/>
          <w:szCs w:val="18"/>
        </w:rPr>
        <w:t>, pp 1–2.</w:t>
      </w:r>
    </w:p>
  </w:footnote>
  <w:footnote w:id="247">
    <w:p w14:paraId="7CDF630F"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Graham Mannall, </w:t>
      </w:r>
      <w:r w:rsidRPr="00EA6E79">
        <w:rPr>
          <w:i/>
          <w:iCs/>
          <w:sz w:val="18"/>
          <w:szCs w:val="18"/>
        </w:rPr>
        <w:t>Submission 12</w:t>
      </w:r>
      <w:r w:rsidRPr="00EA6E79">
        <w:rPr>
          <w:sz w:val="18"/>
          <w:szCs w:val="18"/>
        </w:rPr>
        <w:t>, p 1.</w:t>
      </w:r>
    </w:p>
  </w:footnote>
  <w:footnote w:id="248">
    <w:p w14:paraId="20E8348E"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Mauro Aviles, </w:t>
      </w:r>
      <w:r w:rsidRPr="00EA6E79">
        <w:rPr>
          <w:i/>
          <w:iCs/>
          <w:sz w:val="18"/>
          <w:szCs w:val="18"/>
        </w:rPr>
        <w:t>Submission 56</w:t>
      </w:r>
      <w:r w:rsidRPr="00EA6E79">
        <w:rPr>
          <w:sz w:val="18"/>
          <w:szCs w:val="18"/>
        </w:rPr>
        <w:t>, pp 1–2.</w:t>
      </w:r>
    </w:p>
  </w:footnote>
  <w:footnote w:id="249">
    <w:p w14:paraId="0734FA0A"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Greater Canberra, </w:t>
      </w:r>
      <w:r w:rsidRPr="00CF38E6">
        <w:rPr>
          <w:i/>
          <w:iCs/>
          <w:sz w:val="18"/>
          <w:szCs w:val="18"/>
        </w:rPr>
        <w:t>Submission 57</w:t>
      </w:r>
      <w:r w:rsidRPr="00EA6E79">
        <w:rPr>
          <w:sz w:val="18"/>
          <w:szCs w:val="18"/>
        </w:rPr>
        <w:t xml:space="preserve">, pp 5–6. </w:t>
      </w:r>
    </w:p>
  </w:footnote>
  <w:footnote w:id="250">
    <w:p w14:paraId="16690BEE"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Sarah Reid, </w:t>
      </w:r>
      <w:r w:rsidRPr="00EA6E79">
        <w:rPr>
          <w:i/>
          <w:iCs/>
          <w:sz w:val="18"/>
          <w:szCs w:val="18"/>
        </w:rPr>
        <w:t>Submission 20</w:t>
      </w:r>
      <w:r w:rsidRPr="00EA6E79">
        <w:rPr>
          <w:sz w:val="18"/>
          <w:szCs w:val="18"/>
        </w:rPr>
        <w:t xml:space="preserve">, pp 1–2. </w:t>
      </w:r>
    </w:p>
  </w:footnote>
  <w:footnote w:id="251">
    <w:p w14:paraId="56FB6913"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Amy and Danny Blain, </w:t>
      </w:r>
      <w:r w:rsidRPr="00EA6E79">
        <w:rPr>
          <w:i/>
          <w:iCs/>
          <w:sz w:val="18"/>
          <w:szCs w:val="18"/>
        </w:rPr>
        <w:t>Submission 58</w:t>
      </w:r>
      <w:r w:rsidRPr="00EA6E79">
        <w:rPr>
          <w:sz w:val="18"/>
          <w:szCs w:val="18"/>
        </w:rPr>
        <w:t>, p 1.</w:t>
      </w:r>
    </w:p>
  </w:footnote>
  <w:footnote w:id="252">
    <w:p w14:paraId="05FADFEA"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Mark and Beverly Francis, </w:t>
      </w:r>
      <w:r w:rsidRPr="00EA6E79">
        <w:rPr>
          <w:i/>
          <w:iCs/>
          <w:sz w:val="18"/>
          <w:szCs w:val="18"/>
        </w:rPr>
        <w:t>Submission 33</w:t>
      </w:r>
      <w:r w:rsidRPr="00EA6E79">
        <w:rPr>
          <w:sz w:val="18"/>
          <w:szCs w:val="18"/>
        </w:rPr>
        <w:t>, p 1.</w:t>
      </w:r>
    </w:p>
  </w:footnote>
  <w:footnote w:id="253">
    <w:p w14:paraId="046CB79A" w14:textId="75DE48A2"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Eric Martin </w:t>
      </w:r>
      <w:r w:rsidR="001B239A">
        <w:rPr>
          <w:sz w:val="18"/>
          <w:szCs w:val="18"/>
        </w:rPr>
        <w:t>&amp;</w:t>
      </w:r>
      <w:r w:rsidRPr="00EA6E79">
        <w:rPr>
          <w:sz w:val="18"/>
          <w:szCs w:val="18"/>
        </w:rPr>
        <w:t xml:space="preserve"> Associates Architects, </w:t>
      </w:r>
      <w:r w:rsidRPr="00EA6E79">
        <w:rPr>
          <w:i/>
          <w:iCs/>
          <w:sz w:val="18"/>
          <w:szCs w:val="18"/>
        </w:rPr>
        <w:t>Submission 13</w:t>
      </w:r>
      <w:r w:rsidRPr="00EA6E79">
        <w:rPr>
          <w:sz w:val="18"/>
          <w:szCs w:val="18"/>
        </w:rPr>
        <w:t>, p 3.</w:t>
      </w:r>
    </w:p>
  </w:footnote>
  <w:footnote w:id="254">
    <w:p w14:paraId="59CC4D22" w14:textId="4929D106"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CF38E6">
        <w:rPr>
          <w:sz w:val="18"/>
          <w:szCs w:val="18"/>
        </w:rPr>
        <w:t xml:space="preserve">Mr </w:t>
      </w:r>
      <w:r w:rsidRPr="00EA6E79">
        <w:rPr>
          <w:sz w:val="18"/>
          <w:szCs w:val="18"/>
        </w:rPr>
        <w:t xml:space="preserve">Eric Martin, </w:t>
      </w:r>
      <w:r w:rsidR="00970926">
        <w:rPr>
          <w:sz w:val="18"/>
          <w:szCs w:val="18"/>
        </w:rPr>
        <w:t xml:space="preserve">Heritage Committee Member, </w:t>
      </w:r>
      <w:r w:rsidRPr="00EA6E79">
        <w:rPr>
          <w:sz w:val="18"/>
          <w:szCs w:val="18"/>
        </w:rPr>
        <w:t>Australian Institute of Architects</w:t>
      </w:r>
      <w:r w:rsidR="00AF50DE">
        <w:rPr>
          <w:sz w:val="18"/>
          <w:szCs w:val="18"/>
        </w:rPr>
        <w:t xml:space="preserve"> </w:t>
      </w:r>
      <w:r w:rsidR="00AF50DE" w:rsidRPr="00AF50DE">
        <w:rPr>
          <w:sz w:val="18"/>
          <w:szCs w:val="18"/>
        </w:rPr>
        <w:t>(ACT Chapter)</w:t>
      </w:r>
      <w:r w:rsidRPr="00EA6E79">
        <w:rPr>
          <w:sz w:val="18"/>
          <w:szCs w:val="18"/>
        </w:rPr>
        <w:t xml:space="preserve">, </w:t>
      </w:r>
      <w:r w:rsidRPr="00EA6E79">
        <w:rPr>
          <w:i/>
          <w:iCs/>
          <w:sz w:val="18"/>
          <w:szCs w:val="18"/>
        </w:rPr>
        <w:t>Committee Hansard</w:t>
      </w:r>
      <w:r w:rsidRPr="00EA6E79">
        <w:rPr>
          <w:sz w:val="18"/>
          <w:szCs w:val="18"/>
        </w:rPr>
        <w:t>, 16</w:t>
      </w:r>
      <w:r w:rsidR="00970926">
        <w:rPr>
          <w:sz w:val="18"/>
          <w:szCs w:val="18"/>
        </w:rPr>
        <w:t> </w:t>
      </w:r>
      <w:r w:rsidRPr="00EA6E79">
        <w:rPr>
          <w:sz w:val="18"/>
          <w:szCs w:val="18"/>
        </w:rPr>
        <w:t>May 2023, p 42.</w:t>
      </w:r>
    </w:p>
  </w:footnote>
  <w:footnote w:id="255">
    <w:p w14:paraId="0DB8086A" w14:textId="4215A72A" w:rsidR="004F5C28" w:rsidRDefault="004F5C28" w:rsidP="004F5C28">
      <w:pPr>
        <w:pStyle w:val="FootnoteText"/>
      </w:pPr>
      <w:r w:rsidRPr="00EA6E79">
        <w:rPr>
          <w:rStyle w:val="FootnoteReference"/>
          <w:sz w:val="18"/>
          <w:szCs w:val="18"/>
        </w:rPr>
        <w:footnoteRef/>
      </w:r>
      <w:r w:rsidRPr="00EA6E79">
        <w:rPr>
          <w:sz w:val="18"/>
          <w:szCs w:val="18"/>
        </w:rPr>
        <w:t xml:space="preserve"> See, for example: </w:t>
      </w:r>
      <w:r w:rsidR="00AA5B34" w:rsidRPr="00EA6E79">
        <w:rPr>
          <w:sz w:val="18"/>
          <w:szCs w:val="18"/>
        </w:rPr>
        <w:t xml:space="preserve">Australia ICOMOS, </w:t>
      </w:r>
      <w:r w:rsidR="00AA5B34" w:rsidRPr="00EA6E79">
        <w:rPr>
          <w:i/>
          <w:iCs/>
          <w:sz w:val="18"/>
          <w:szCs w:val="18"/>
        </w:rPr>
        <w:t>Submission 34</w:t>
      </w:r>
      <w:r w:rsidR="00AA5B34" w:rsidRPr="00EA6E79">
        <w:rPr>
          <w:sz w:val="18"/>
          <w:szCs w:val="18"/>
        </w:rPr>
        <w:t>, p 4</w:t>
      </w:r>
      <w:r w:rsidR="00AA5B34">
        <w:rPr>
          <w:sz w:val="18"/>
          <w:szCs w:val="18"/>
        </w:rPr>
        <w:t xml:space="preserve">; </w:t>
      </w:r>
      <w:r w:rsidRPr="00EA6E79">
        <w:rPr>
          <w:sz w:val="18"/>
          <w:szCs w:val="18"/>
        </w:rPr>
        <w:t>Australian Institute of Architects (ACT</w:t>
      </w:r>
      <w:r w:rsidR="00AF50DE">
        <w:rPr>
          <w:sz w:val="18"/>
          <w:szCs w:val="18"/>
        </w:rPr>
        <w:t xml:space="preserve"> Chapter</w:t>
      </w:r>
      <w:r w:rsidRPr="00EA6E79">
        <w:rPr>
          <w:sz w:val="18"/>
          <w:szCs w:val="18"/>
        </w:rPr>
        <w:t xml:space="preserve">), </w:t>
      </w:r>
      <w:r w:rsidRPr="00EA6E79">
        <w:rPr>
          <w:i/>
          <w:iCs/>
          <w:sz w:val="18"/>
          <w:szCs w:val="18"/>
        </w:rPr>
        <w:t>Submission 50</w:t>
      </w:r>
      <w:r w:rsidRPr="00EA6E79">
        <w:rPr>
          <w:sz w:val="18"/>
          <w:szCs w:val="18"/>
        </w:rPr>
        <w:t>, p 1.</w:t>
      </w:r>
    </w:p>
  </w:footnote>
  <w:footnote w:id="256">
    <w:p w14:paraId="68279609" w14:textId="07CDC805"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Australian Institute of Architects (ACT</w:t>
      </w:r>
      <w:r w:rsidR="00AF50DE">
        <w:rPr>
          <w:sz w:val="18"/>
          <w:szCs w:val="18"/>
        </w:rPr>
        <w:t xml:space="preserve"> Chapter</w:t>
      </w:r>
      <w:r w:rsidRPr="00EA6E79">
        <w:rPr>
          <w:sz w:val="18"/>
          <w:szCs w:val="18"/>
        </w:rPr>
        <w:t>),</w:t>
      </w:r>
      <w:r w:rsidRPr="00EA6E79">
        <w:rPr>
          <w:i/>
          <w:iCs/>
          <w:sz w:val="18"/>
          <w:szCs w:val="18"/>
        </w:rPr>
        <w:t xml:space="preserve"> Submission 50</w:t>
      </w:r>
      <w:r w:rsidRPr="00EA6E79">
        <w:rPr>
          <w:sz w:val="18"/>
          <w:szCs w:val="18"/>
        </w:rPr>
        <w:t>, p 4.</w:t>
      </w:r>
    </w:p>
  </w:footnote>
  <w:footnote w:id="257">
    <w:p w14:paraId="51B3B4B4" w14:textId="508FB425"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1B239A">
        <w:rPr>
          <w:sz w:val="18"/>
          <w:szCs w:val="18"/>
        </w:rPr>
        <w:t>Office of the</w:t>
      </w:r>
      <w:r w:rsidRPr="00EA6E79">
        <w:rPr>
          <w:sz w:val="18"/>
          <w:szCs w:val="18"/>
        </w:rPr>
        <w:t xml:space="preserve"> Commissioner for Sustainability and the Environment, </w:t>
      </w:r>
      <w:r w:rsidRPr="00EA6E79">
        <w:rPr>
          <w:i/>
          <w:iCs/>
          <w:sz w:val="18"/>
          <w:szCs w:val="18"/>
        </w:rPr>
        <w:t>Submission 3</w:t>
      </w:r>
      <w:r w:rsidRPr="00EA6E79">
        <w:rPr>
          <w:sz w:val="18"/>
          <w:szCs w:val="18"/>
        </w:rPr>
        <w:t>, p 1.</w:t>
      </w:r>
    </w:p>
  </w:footnote>
  <w:footnote w:id="258">
    <w:p w14:paraId="76284AA2" w14:textId="71BE66C4"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1B239A">
        <w:rPr>
          <w:sz w:val="18"/>
          <w:szCs w:val="18"/>
        </w:rPr>
        <w:t>Office of the</w:t>
      </w:r>
      <w:r w:rsidR="001B239A" w:rsidRPr="00EA6E79">
        <w:rPr>
          <w:sz w:val="18"/>
          <w:szCs w:val="18"/>
        </w:rPr>
        <w:t xml:space="preserve"> Commissioner for Sustainability and the Environment</w:t>
      </w:r>
      <w:r w:rsidRPr="00EA6E79">
        <w:rPr>
          <w:sz w:val="18"/>
          <w:szCs w:val="18"/>
        </w:rPr>
        <w:t xml:space="preserve">, </w:t>
      </w:r>
      <w:r w:rsidRPr="00EA6E79">
        <w:rPr>
          <w:i/>
          <w:iCs/>
          <w:sz w:val="18"/>
          <w:szCs w:val="18"/>
        </w:rPr>
        <w:t>Submission 3</w:t>
      </w:r>
      <w:r w:rsidRPr="00EA6E79">
        <w:rPr>
          <w:sz w:val="18"/>
          <w:szCs w:val="18"/>
        </w:rPr>
        <w:t>, pp 1–2.</w:t>
      </w:r>
    </w:p>
  </w:footnote>
  <w:footnote w:id="259">
    <w:p w14:paraId="39709AF5" w14:textId="7CE3656E"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1B239A">
        <w:rPr>
          <w:sz w:val="18"/>
          <w:szCs w:val="18"/>
        </w:rPr>
        <w:t>Office of the</w:t>
      </w:r>
      <w:r w:rsidR="001B239A" w:rsidRPr="00EA6E79">
        <w:rPr>
          <w:sz w:val="18"/>
          <w:szCs w:val="18"/>
        </w:rPr>
        <w:t xml:space="preserve"> Commissioner for Sustainability and the Environment</w:t>
      </w:r>
      <w:r w:rsidRPr="00EA6E79">
        <w:rPr>
          <w:sz w:val="18"/>
          <w:szCs w:val="18"/>
        </w:rPr>
        <w:t xml:space="preserve">, </w:t>
      </w:r>
      <w:r w:rsidRPr="00EA6E79">
        <w:rPr>
          <w:i/>
          <w:iCs/>
          <w:sz w:val="18"/>
          <w:szCs w:val="18"/>
        </w:rPr>
        <w:t>Submission 3</w:t>
      </w:r>
      <w:r w:rsidRPr="00EA6E79">
        <w:rPr>
          <w:sz w:val="18"/>
          <w:szCs w:val="18"/>
        </w:rPr>
        <w:t>, p 2.</w:t>
      </w:r>
    </w:p>
  </w:footnote>
  <w:footnote w:id="260">
    <w:p w14:paraId="2FF56C25" w14:textId="2A206040"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1B239A">
        <w:rPr>
          <w:sz w:val="18"/>
          <w:szCs w:val="18"/>
        </w:rPr>
        <w:t>Office of the</w:t>
      </w:r>
      <w:r w:rsidR="001B239A" w:rsidRPr="00EA6E79">
        <w:rPr>
          <w:sz w:val="18"/>
          <w:szCs w:val="18"/>
        </w:rPr>
        <w:t xml:space="preserve"> Commissioner for Sustainability and the Environment</w:t>
      </w:r>
      <w:r w:rsidRPr="00EA6E79">
        <w:rPr>
          <w:sz w:val="18"/>
          <w:szCs w:val="18"/>
        </w:rPr>
        <w:t xml:space="preserve">, </w:t>
      </w:r>
      <w:r w:rsidRPr="00EA6E79">
        <w:rPr>
          <w:i/>
          <w:iCs/>
          <w:sz w:val="18"/>
          <w:szCs w:val="18"/>
        </w:rPr>
        <w:t>Submission 3</w:t>
      </w:r>
      <w:r w:rsidRPr="00EA6E79">
        <w:rPr>
          <w:sz w:val="18"/>
          <w:szCs w:val="18"/>
        </w:rPr>
        <w:t>, p 2.</w:t>
      </w:r>
    </w:p>
  </w:footnote>
  <w:footnote w:id="261">
    <w:p w14:paraId="75428854" w14:textId="22BF0D75" w:rsidR="004F5C28" w:rsidRPr="00D55F9A" w:rsidRDefault="004F5C28" w:rsidP="004F5C28">
      <w:pPr>
        <w:pStyle w:val="FootnoteText"/>
      </w:pPr>
      <w:r w:rsidRPr="00EA6E79">
        <w:rPr>
          <w:rStyle w:val="FootnoteReference"/>
          <w:sz w:val="18"/>
          <w:szCs w:val="18"/>
        </w:rPr>
        <w:footnoteRef/>
      </w:r>
      <w:r w:rsidRPr="00EA6E79">
        <w:rPr>
          <w:sz w:val="18"/>
          <w:szCs w:val="18"/>
        </w:rPr>
        <w:t xml:space="preserve"> </w:t>
      </w:r>
      <w:r w:rsidR="001B239A">
        <w:rPr>
          <w:sz w:val="18"/>
          <w:szCs w:val="18"/>
        </w:rPr>
        <w:t>Office of the</w:t>
      </w:r>
      <w:r w:rsidR="001B239A" w:rsidRPr="00EA6E79">
        <w:rPr>
          <w:sz w:val="18"/>
          <w:szCs w:val="18"/>
        </w:rPr>
        <w:t xml:space="preserve"> Commissioner for Sustainability and the Environment</w:t>
      </w:r>
      <w:r w:rsidRPr="00EA6E79">
        <w:rPr>
          <w:sz w:val="18"/>
          <w:szCs w:val="18"/>
        </w:rPr>
        <w:t xml:space="preserve">, </w:t>
      </w:r>
      <w:r w:rsidRPr="00EA6E79">
        <w:rPr>
          <w:i/>
          <w:iCs/>
          <w:sz w:val="18"/>
          <w:szCs w:val="18"/>
        </w:rPr>
        <w:t>Submission 3</w:t>
      </w:r>
      <w:r w:rsidRPr="00EA6E79">
        <w:rPr>
          <w:sz w:val="18"/>
          <w:szCs w:val="18"/>
        </w:rPr>
        <w:t>, p 2.</w:t>
      </w:r>
    </w:p>
  </w:footnote>
  <w:footnote w:id="262">
    <w:p w14:paraId="1474E3E6" w14:textId="3B882818"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1B239A">
        <w:rPr>
          <w:sz w:val="18"/>
          <w:szCs w:val="18"/>
        </w:rPr>
        <w:t>Office of the</w:t>
      </w:r>
      <w:r w:rsidR="001B239A" w:rsidRPr="00EA6E79">
        <w:rPr>
          <w:sz w:val="18"/>
          <w:szCs w:val="18"/>
        </w:rPr>
        <w:t xml:space="preserve"> Commissioner for Sustainability and the Environment</w:t>
      </w:r>
      <w:r w:rsidRPr="00EA6E79">
        <w:rPr>
          <w:sz w:val="18"/>
          <w:szCs w:val="18"/>
        </w:rPr>
        <w:t xml:space="preserve">, </w:t>
      </w:r>
      <w:r w:rsidRPr="00EA6E79">
        <w:rPr>
          <w:i/>
          <w:iCs/>
          <w:sz w:val="18"/>
          <w:szCs w:val="18"/>
        </w:rPr>
        <w:t>Submission 3</w:t>
      </w:r>
      <w:r w:rsidRPr="00EA6E79">
        <w:rPr>
          <w:sz w:val="18"/>
          <w:szCs w:val="18"/>
        </w:rPr>
        <w:t>, p 2.</w:t>
      </w:r>
    </w:p>
  </w:footnote>
  <w:footnote w:id="263">
    <w:p w14:paraId="635798E3"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National Trust of Australia (ACT), </w:t>
      </w:r>
      <w:r w:rsidRPr="00EA6E79">
        <w:rPr>
          <w:i/>
          <w:iCs/>
          <w:sz w:val="18"/>
          <w:szCs w:val="18"/>
        </w:rPr>
        <w:t>Submission 38</w:t>
      </w:r>
      <w:r w:rsidRPr="00EA6E79">
        <w:rPr>
          <w:sz w:val="18"/>
          <w:szCs w:val="18"/>
        </w:rPr>
        <w:t>, p 9.</w:t>
      </w:r>
    </w:p>
  </w:footnote>
  <w:footnote w:id="264">
    <w:p w14:paraId="32912E5B" w14:textId="77777777" w:rsidR="004F5C28" w:rsidRPr="00C21332" w:rsidRDefault="004F5C28" w:rsidP="004F5C28">
      <w:pPr>
        <w:pStyle w:val="FootnoteText"/>
        <w:rPr>
          <w:sz w:val="18"/>
          <w:szCs w:val="18"/>
        </w:rPr>
      </w:pPr>
      <w:r w:rsidRPr="00C21332">
        <w:rPr>
          <w:rStyle w:val="FootnoteReference"/>
          <w:sz w:val="18"/>
          <w:szCs w:val="18"/>
        </w:rPr>
        <w:footnoteRef/>
      </w:r>
      <w:r w:rsidRPr="00C21332">
        <w:rPr>
          <w:sz w:val="18"/>
          <w:szCs w:val="18"/>
        </w:rPr>
        <w:t xml:space="preserve"> Mr Gary Kent, President, National Trust of Australia (ACT), </w:t>
      </w:r>
      <w:r w:rsidRPr="00C21332">
        <w:rPr>
          <w:i/>
          <w:iCs/>
          <w:sz w:val="18"/>
          <w:szCs w:val="18"/>
        </w:rPr>
        <w:t>Committee Hansard</w:t>
      </w:r>
      <w:r w:rsidRPr="00C21332">
        <w:rPr>
          <w:sz w:val="18"/>
          <w:szCs w:val="18"/>
        </w:rPr>
        <w:t>, 16 May 2023, p 12.</w:t>
      </w:r>
    </w:p>
  </w:footnote>
  <w:footnote w:id="265">
    <w:p w14:paraId="21158099" w14:textId="43ED6155" w:rsidR="00C21332" w:rsidRDefault="00C21332">
      <w:pPr>
        <w:pStyle w:val="FootnoteText"/>
      </w:pPr>
      <w:r w:rsidRPr="00C21332">
        <w:rPr>
          <w:rStyle w:val="FootnoteReference"/>
          <w:sz w:val="18"/>
          <w:szCs w:val="18"/>
        </w:rPr>
        <w:footnoteRef/>
      </w:r>
      <w:r w:rsidRPr="00C21332">
        <w:rPr>
          <w:sz w:val="18"/>
          <w:szCs w:val="18"/>
        </w:rPr>
        <w:t xml:space="preserve"> Jasper</w:t>
      </w:r>
      <w:r>
        <w:rPr>
          <w:sz w:val="18"/>
          <w:szCs w:val="18"/>
        </w:rPr>
        <w:t xml:space="preserve"> Lindell, ‘</w:t>
      </w:r>
      <w:hyperlink r:id="rId11" w:history="1">
        <w:r w:rsidRPr="00C21332">
          <w:rPr>
            <w:rStyle w:val="Hyperlink"/>
            <w:sz w:val="18"/>
            <w:szCs w:val="18"/>
          </w:rPr>
          <w:t>Rebecca Vassarotti tells heritage council to consider climate change as it makes decisions</w:t>
        </w:r>
      </w:hyperlink>
      <w:r>
        <w:rPr>
          <w:sz w:val="18"/>
          <w:szCs w:val="18"/>
        </w:rPr>
        <w:t xml:space="preserve">‘, </w:t>
      </w:r>
      <w:r w:rsidRPr="00C21332">
        <w:rPr>
          <w:i/>
          <w:iCs/>
          <w:sz w:val="18"/>
          <w:szCs w:val="18"/>
        </w:rPr>
        <w:t>The Canberra Times</w:t>
      </w:r>
      <w:r>
        <w:rPr>
          <w:sz w:val="18"/>
          <w:szCs w:val="18"/>
        </w:rPr>
        <w:t>, 6 September 2023, accessed 5 October 2023.</w:t>
      </w:r>
    </w:p>
  </w:footnote>
  <w:footnote w:id="266">
    <w:p w14:paraId="7D3AA5A2"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Advocacy for Inclusion, </w:t>
      </w:r>
      <w:r w:rsidRPr="00EA6E79">
        <w:rPr>
          <w:i/>
          <w:iCs/>
          <w:sz w:val="18"/>
          <w:szCs w:val="18"/>
        </w:rPr>
        <w:t>Submission 47</w:t>
      </w:r>
      <w:r w:rsidRPr="00EA6E79">
        <w:rPr>
          <w:sz w:val="18"/>
          <w:szCs w:val="18"/>
        </w:rPr>
        <w:t>, p 1.</w:t>
      </w:r>
    </w:p>
  </w:footnote>
  <w:footnote w:id="267">
    <w:p w14:paraId="4DF12F06" w14:textId="4A78D2F6"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Mr Craig Wallace, Head of Policy, Advocacy for Inclusion, </w:t>
      </w:r>
      <w:r w:rsidRPr="00EA6E79">
        <w:rPr>
          <w:i/>
          <w:iCs/>
          <w:sz w:val="18"/>
          <w:szCs w:val="18"/>
        </w:rPr>
        <w:t>Committee Hansard</w:t>
      </w:r>
      <w:r w:rsidRPr="00EA6E79">
        <w:rPr>
          <w:sz w:val="18"/>
          <w:szCs w:val="18"/>
        </w:rPr>
        <w:t>, 16 May 2023, pp 59–60.</w:t>
      </w:r>
    </w:p>
  </w:footnote>
  <w:footnote w:id="268">
    <w:p w14:paraId="38A5E274"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Mauro Aviles,</w:t>
      </w:r>
      <w:r w:rsidRPr="00EA6E79">
        <w:rPr>
          <w:i/>
          <w:iCs/>
          <w:sz w:val="18"/>
          <w:szCs w:val="18"/>
        </w:rPr>
        <w:t xml:space="preserve"> Submission 56</w:t>
      </w:r>
      <w:r w:rsidRPr="00EA6E79">
        <w:rPr>
          <w:sz w:val="18"/>
          <w:szCs w:val="18"/>
        </w:rPr>
        <w:t>, p 2.</w:t>
      </w:r>
    </w:p>
  </w:footnote>
  <w:footnote w:id="269">
    <w:p w14:paraId="4EED5DD9"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Advocacy for Inclusion, </w:t>
      </w:r>
      <w:r w:rsidRPr="00EA6E79">
        <w:rPr>
          <w:i/>
          <w:iCs/>
          <w:sz w:val="18"/>
          <w:szCs w:val="18"/>
        </w:rPr>
        <w:t>Submission 47</w:t>
      </w:r>
      <w:r w:rsidRPr="00EA6E79">
        <w:rPr>
          <w:sz w:val="18"/>
          <w:szCs w:val="18"/>
        </w:rPr>
        <w:t>, p 2.</w:t>
      </w:r>
    </w:p>
  </w:footnote>
  <w:footnote w:id="270">
    <w:p w14:paraId="03362248"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Advocacy for Inclusion, </w:t>
      </w:r>
      <w:r w:rsidRPr="00EA6E79">
        <w:rPr>
          <w:i/>
          <w:iCs/>
          <w:sz w:val="18"/>
          <w:szCs w:val="18"/>
        </w:rPr>
        <w:t>Submission 47</w:t>
      </w:r>
      <w:r w:rsidRPr="00EA6E79">
        <w:rPr>
          <w:sz w:val="18"/>
          <w:szCs w:val="18"/>
        </w:rPr>
        <w:t>, p 2.</w:t>
      </w:r>
    </w:p>
  </w:footnote>
  <w:footnote w:id="271">
    <w:p w14:paraId="4ECDCC78"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Advocacy for Inclusion, </w:t>
      </w:r>
      <w:r w:rsidRPr="00EA6E79">
        <w:rPr>
          <w:i/>
          <w:iCs/>
          <w:sz w:val="18"/>
          <w:szCs w:val="18"/>
        </w:rPr>
        <w:t>Submission 47</w:t>
      </w:r>
      <w:r w:rsidRPr="00EA6E79">
        <w:rPr>
          <w:sz w:val="18"/>
          <w:szCs w:val="18"/>
        </w:rPr>
        <w:t>, pp 2–3.</w:t>
      </w:r>
    </w:p>
  </w:footnote>
  <w:footnote w:id="272">
    <w:p w14:paraId="4829E6CC" w14:textId="7E2EA50A"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B60DA6">
        <w:rPr>
          <w:sz w:val="18"/>
          <w:szCs w:val="18"/>
        </w:rPr>
        <w:t xml:space="preserve">Mr </w:t>
      </w:r>
      <w:r w:rsidRPr="00EA6E79">
        <w:rPr>
          <w:sz w:val="18"/>
          <w:szCs w:val="18"/>
        </w:rPr>
        <w:t xml:space="preserve">Craig Wallace, Head of Policy, Advocacy for Inclusion, </w:t>
      </w:r>
      <w:r w:rsidRPr="00EA6E79">
        <w:rPr>
          <w:i/>
          <w:iCs/>
          <w:sz w:val="18"/>
          <w:szCs w:val="18"/>
        </w:rPr>
        <w:t>Committee Hansard</w:t>
      </w:r>
      <w:r w:rsidRPr="00EA6E79">
        <w:rPr>
          <w:sz w:val="18"/>
          <w:szCs w:val="18"/>
        </w:rPr>
        <w:t>, 16 May 2023, p 58.</w:t>
      </w:r>
    </w:p>
  </w:footnote>
  <w:footnote w:id="273">
    <w:p w14:paraId="0A87EA5E" w14:textId="341A1D76"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B60DA6">
        <w:rPr>
          <w:sz w:val="18"/>
          <w:szCs w:val="18"/>
        </w:rPr>
        <w:t xml:space="preserve">Mr </w:t>
      </w:r>
      <w:r w:rsidRPr="00EA6E79">
        <w:rPr>
          <w:sz w:val="18"/>
          <w:szCs w:val="18"/>
        </w:rPr>
        <w:t xml:space="preserve">Craig Wallace, Head of Policy, Advocacy for Inclusion, </w:t>
      </w:r>
      <w:r w:rsidRPr="00EA6E79">
        <w:rPr>
          <w:i/>
          <w:iCs/>
          <w:sz w:val="18"/>
          <w:szCs w:val="18"/>
        </w:rPr>
        <w:t>Committee Hansard</w:t>
      </w:r>
      <w:r w:rsidRPr="00EA6E79">
        <w:rPr>
          <w:sz w:val="18"/>
          <w:szCs w:val="18"/>
        </w:rPr>
        <w:t>, 16 May 2023, p 58.</w:t>
      </w:r>
    </w:p>
  </w:footnote>
  <w:footnote w:id="274">
    <w:p w14:paraId="1B36CBDA"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Advocacy for Inclusion, </w:t>
      </w:r>
      <w:r w:rsidRPr="00EA6E79">
        <w:rPr>
          <w:i/>
          <w:iCs/>
          <w:sz w:val="18"/>
          <w:szCs w:val="18"/>
        </w:rPr>
        <w:t>Submission 47</w:t>
      </w:r>
      <w:r w:rsidRPr="00EA6E79">
        <w:rPr>
          <w:sz w:val="18"/>
          <w:szCs w:val="18"/>
        </w:rPr>
        <w:t>, p 3.</w:t>
      </w:r>
    </w:p>
  </w:footnote>
  <w:footnote w:id="275">
    <w:p w14:paraId="19CCAFCE" w14:textId="3FE844C1" w:rsidR="001B239A" w:rsidRPr="001B239A" w:rsidRDefault="001B239A">
      <w:pPr>
        <w:pStyle w:val="FootnoteText"/>
        <w:rPr>
          <w:sz w:val="18"/>
          <w:szCs w:val="18"/>
        </w:rPr>
      </w:pPr>
      <w:r w:rsidRPr="001B239A">
        <w:rPr>
          <w:rStyle w:val="FootnoteReference"/>
          <w:sz w:val="18"/>
          <w:szCs w:val="18"/>
        </w:rPr>
        <w:footnoteRef/>
      </w:r>
      <w:r w:rsidRPr="001B239A">
        <w:rPr>
          <w:sz w:val="18"/>
          <w:szCs w:val="18"/>
        </w:rPr>
        <w:t xml:space="preserve"> </w:t>
      </w:r>
      <w:r w:rsidR="0019458A">
        <w:rPr>
          <w:sz w:val="18"/>
          <w:szCs w:val="18"/>
        </w:rPr>
        <w:t xml:space="preserve"> See, for example: Office of the Commissioner for Sustainability and the Environment, </w:t>
      </w:r>
      <w:r w:rsidR="0019458A" w:rsidRPr="00EA6E79">
        <w:rPr>
          <w:i/>
          <w:iCs/>
          <w:sz w:val="18"/>
          <w:szCs w:val="18"/>
        </w:rPr>
        <w:t>Submission 3</w:t>
      </w:r>
      <w:r w:rsidR="0019458A" w:rsidRPr="00EA6E79">
        <w:rPr>
          <w:sz w:val="18"/>
          <w:szCs w:val="18"/>
        </w:rPr>
        <w:t>, pp 3–4</w:t>
      </w:r>
      <w:r w:rsidR="0019458A">
        <w:rPr>
          <w:sz w:val="18"/>
          <w:szCs w:val="18"/>
        </w:rPr>
        <w:t xml:space="preserve">; </w:t>
      </w:r>
      <w:r w:rsidR="00AA5B34" w:rsidRPr="00EA6E79">
        <w:rPr>
          <w:sz w:val="18"/>
          <w:szCs w:val="18"/>
        </w:rPr>
        <w:t xml:space="preserve">Australian Garden History Society ACT Monaro Riverina Branch, </w:t>
      </w:r>
      <w:r w:rsidR="00AA5B34" w:rsidRPr="00EA6E79">
        <w:rPr>
          <w:i/>
          <w:iCs/>
          <w:sz w:val="18"/>
          <w:szCs w:val="18"/>
        </w:rPr>
        <w:t>Submission 29</w:t>
      </w:r>
      <w:r w:rsidR="00AA5B34" w:rsidRPr="00EA6E79">
        <w:rPr>
          <w:sz w:val="18"/>
          <w:szCs w:val="18"/>
        </w:rPr>
        <w:t>, p 1</w:t>
      </w:r>
      <w:r w:rsidR="00AA5B34">
        <w:rPr>
          <w:sz w:val="18"/>
          <w:szCs w:val="18"/>
        </w:rPr>
        <w:t xml:space="preserve">; </w:t>
      </w:r>
      <w:r w:rsidR="0019458A" w:rsidRPr="00EA6E79">
        <w:rPr>
          <w:sz w:val="18"/>
          <w:szCs w:val="18"/>
        </w:rPr>
        <w:t>Margaret Henderson,</w:t>
      </w:r>
      <w:r w:rsidR="0019458A" w:rsidRPr="00EA6E79">
        <w:rPr>
          <w:i/>
          <w:iCs/>
          <w:sz w:val="18"/>
          <w:szCs w:val="18"/>
        </w:rPr>
        <w:t xml:space="preserve"> Submission 37</w:t>
      </w:r>
      <w:r w:rsidR="0019458A" w:rsidRPr="00EA6E79">
        <w:rPr>
          <w:sz w:val="18"/>
          <w:szCs w:val="18"/>
        </w:rPr>
        <w:t>, p 2</w:t>
      </w:r>
      <w:r w:rsidR="0019458A">
        <w:rPr>
          <w:sz w:val="18"/>
          <w:szCs w:val="18"/>
        </w:rPr>
        <w:t xml:space="preserve">; </w:t>
      </w:r>
      <w:r w:rsidR="0019458A" w:rsidRPr="00EA6E79">
        <w:rPr>
          <w:sz w:val="18"/>
          <w:szCs w:val="18"/>
        </w:rPr>
        <w:t>Friends of Grassland</w:t>
      </w:r>
      <w:r w:rsidR="0019458A">
        <w:rPr>
          <w:sz w:val="18"/>
          <w:szCs w:val="18"/>
        </w:rPr>
        <w:t>s</w:t>
      </w:r>
      <w:r w:rsidR="0019458A" w:rsidRPr="00EA6E79">
        <w:rPr>
          <w:sz w:val="18"/>
          <w:szCs w:val="18"/>
        </w:rPr>
        <w:t xml:space="preserve">, </w:t>
      </w:r>
      <w:r w:rsidR="0019458A" w:rsidRPr="00EA6E79">
        <w:rPr>
          <w:i/>
          <w:iCs/>
          <w:sz w:val="18"/>
          <w:szCs w:val="18"/>
        </w:rPr>
        <w:t>Submission 39</w:t>
      </w:r>
      <w:r w:rsidR="0019458A" w:rsidRPr="00EA6E79">
        <w:rPr>
          <w:sz w:val="18"/>
          <w:szCs w:val="18"/>
        </w:rPr>
        <w:t>, p 1</w:t>
      </w:r>
      <w:r w:rsidR="0019458A">
        <w:rPr>
          <w:sz w:val="18"/>
          <w:szCs w:val="18"/>
        </w:rPr>
        <w:t xml:space="preserve">; </w:t>
      </w:r>
      <w:r w:rsidR="0019458A" w:rsidRPr="00EA6E79">
        <w:rPr>
          <w:sz w:val="18"/>
          <w:szCs w:val="18"/>
        </w:rPr>
        <w:t xml:space="preserve">Amy and Danny Blain, </w:t>
      </w:r>
      <w:r w:rsidR="0019458A" w:rsidRPr="00EA6E79">
        <w:rPr>
          <w:i/>
          <w:iCs/>
          <w:sz w:val="18"/>
          <w:szCs w:val="18"/>
        </w:rPr>
        <w:t>Submission 58</w:t>
      </w:r>
      <w:r w:rsidR="0019458A" w:rsidRPr="00EA6E79">
        <w:rPr>
          <w:sz w:val="18"/>
          <w:szCs w:val="18"/>
        </w:rPr>
        <w:t>, p 2.</w:t>
      </w:r>
    </w:p>
  </w:footnote>
  <w:footnote w:id="276">
    <w:p w14:paraId="2CFC35EC" w14:textId="2E603A7D" w:rsidR="00962237" w:rsidRPr="00962237" w:rsidRDefault="00962237">
      <w:pPr>
        <w:pStyle w:val="FootnoteText"/>
        <w:rPr>
          <w:sz w:val="18"/>
          <w:szCs w:val="18"/>
        </w:rPr>
      </w:pPr>
      <w:r w:rsidRPr="001B239A">
        <w:rPr>
          <w:rStyle w:val="FootnoteReference"/>
          <w:sz w:val="18"/>
          <w:szCs w:val="18"/>
        </w:rPr>
        <w:footnoteRef/>
      </w:r>
      <w:r w:rsidRPr="001B239A">
        <w:rPr>
          <w:sz w:val="18"/>
          <w:szCs w:val="18"/>
        </w:rPr>
        <w:t xml:space="preserve"> </w:t>
      </w:r>
      <w:r w:rsidR="007874A2" w:rsidRPr="001B239A">
        <w:rPr>
          <w:sz w:val="18"/>
          <w:szCs w:val="18"/>
        </w:rPr>
        <w:t>Office</w:t>
      </w:r>
      <w:r w:rsidR="007874A2">
        <w:rPr>
          <w:sz w:val="18"/>
          <w:szCs w:val="18"/>
        </w:rPr>
        <w:t xml:space="preserve"> of the Commissioner for Sustainability and the Environment, </w:t>
      </w:r>
      <w:r w:rsidR="007874A2" w:rsidRPr="00EA6E79">
        <w:rPr>
          <w:i/>
          <w:iCs/>
          <w:sz w:val="18"/>
          <w:szCs w:val="18"/>
        </w:rPr>
        <w:t>Submission 3</w:t>
      </w:r>
      <w:r w:rsidR="007874A2" w:rsidRPr="00EA6E79">
        <w:rPr>
          <w:sz w:val="18"/>
          <w:szCs w:val="18"/>
        </w:rPr>
        <w:t>, p 3.</w:t>
      </w:r>
    </w:p>
  </w:footnote>
  <w:footnote w:id="277">
    <w:p w14:paraId="7F62CB2B" w14:textId="2B30551F" w:rsidR="004F5C28" w:rsidRPr="00EA6E79" w:rsidRDefault="004F5C28" w:rsidP="007874A2">
      <w:pPr>
        <w:pStyle w:val="FootnoteText"/>
        <w:rPr>
          <w:sz w:val="18"/>
          <w:szCs w:val="18"/>
        </w:rPr>
      </w:pPr>
      <w:r w:rsidRPr="00EA6E79">
        <w:rPr>
          <w:rStyle w:val="FootnoteReference"/>
          <w:sz w:val="18"/>
          <w:szCs w:val="18"/>
        </w:rPr>
        <w:footnoteRef/>
      </w:r>
      <w:r w:rsidRPr="00EA6E79">
        <w:rPr>
          <w:sz w:val="18"/>
          <w:szCs w:val="18"/>
        </w:rPr>
        <w:t xml:space="preserve"> </w:t>
      </w:r>
      <w:r w:rsidR="007874A2">
        <w:rPr>
          <w:sz w:val="18"/>
          <w:szCs w:val="18"/>
        </w:rPr>
        <w:t xml:space="preserve">Office of the Commissioner for Sustainability and the Environment, </w:t>
      </w:r>
      <w:r w:rsidR="007874A2" w:rsidRPr="00EA6E79">
        <w:rPr>
          <w:i/>
          <w:iCs/>
          <w:sz w:val="18"/>
          <w:szCs w:val="18"/>
        </w:rPr>
        <w:t>Submission 3</w:t>
      </w:r>
      <w:r w:rsidR="007874A2" w:rsidRPr="00EA6E79">
        <w:rPr>
          <w:sz w:val="18"/>
          <w:szCs w:val="18"/>
        </w:rPr>
        <w:t>, p 3.</w:t>
      </w:r>
    </w:p>
  </w:footnote>
  <w:footnote w:id="278">
    <w:p w14:paraId="0C192656" w14:textId="5767AED2"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7874A2">
        <w:rPr>
          <w:sz w:val="18"/>
          <w:szCs w:val="18"/>
        </w:rPr>
        <w:t xml:space="preserve">Office of the Commissioner for Sustainability and the Environment, </w:t>
      </w:r>
      <w:r w:rsidR="007874A2" w:rsidRPr="00EA6E79">
        <w:rPr>
          <w:i/>
          <w:iCs/>
          <w:sz w:val="18"/>
          <w:szCs w:val="18"/>
        </w:rPr>
        <w:t>Submission 3</w:t>
      </w:r>
      <w:r w:rsidR="007874A2" w:rsidRPr="00EA6E79">
        <w:rPr>
          <w:sz w:val="18"/>
          <w:szCs w:val="18"/>
        </w:rPr>
        <w:t xml:space="preserve">, </w:t>
      </w:r>
      <w:r w:rsidRPr="00EA6E79">
        <w:rPr>
          <w:sz w:val="18"/>
          <w:szCs w:val="18"/>
        </w:rPr>
        <w:t>pp 3–4</w:t>
      </w:r>
      <w:r w:rsidR="009053B7">
        <w:rPr>
          <w:sz w:val="18"/>
          <w:szCs w:val="18"/>
        </w:rPr>
        <w:t>.</w:t>
      </w:r>
      <w:r w:rsidR="007874A2">
        <w:rPr>
          <w:sz w:val="18"/>
          <w:szCs w:val="18"/>
        </w:rPr>
        <w:t xml:space="preserve"> </w:t>
      </w:r>
    </w:p>
  </w:footnote>
  <w:footnote w:id="279">
    <w:p w14:paraId="67CB47F2" w14:textId="6C5D03D5" w:rsidR="009053B7" w:rsidRPr="00EA6E79" w:rsidRDefault="009053B7" w:rsidP="009053B7">
      <w:pPr>
        <w:pStyle w:val="FootnoteText"/>
        <w:rPr>
          <w:sz w:val="18"/>
          <w:szCs w:val="18"/>
        </w:rPr>
      </w:pPr>
      <w:r w:rsidRPr="00EA6E79">
        <w:rPr>
          <w:rStyle w:val="FootnoteReference"/>
          <w:sz w:val="18"/>
          <w:szCs w:val="18"/>
        </w:rPr>
        <w:footnoteRef/>
      </w:r>
      <w:r w:rsidRPr="00EA6E79">
        <w:rPr>
          <w:sz w:val="18"/>
          <w:szCs w:val="18"/>
        </w:rPr>
        <w:t xml:space="preserve"> Margaret Henderson,</w:t>
      </w:r>
      <w:r w:rsidRPr="00EA6E79">
        <w:rPr>
          <w:i/>
          <w:iCs/>
          <w:sz w:val="18"/>
          <w:szCs w:val="18"/>
        </w:rPr>
        <w:t xml:space="preserve"> Submission 37</w:t>
      </w:r>
      <w:r w:rsidRPr="00EA6E79">
        <w:rPr>
          <w:sz w:val="18"/>
          <w:szCs w:val="18"/>
        </w:rPr>
        <w:t>, p 2.</w:t>
      </w:r>
    </w:p>
  </w:footnote>
  <w:footnote w:id="280">
    <w:p w14:paraId="3BE07281" w14:textId="5E2888B1"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w:t>
      </w:r>
      <w:r w:rsidR="007874A2">
        <w:rPr>
          <w:sz w:val="18"/>
          <w:szCs w:val="18"/>
        </w:rPr>
        <w:t xml:space="preserve">Office of the Commissioner for Sustainability and the Environment, </w:t>
      </w:r>
      <w:r w:rsidR="007874A2" w:rsidRPr="00EA6E79">
        <w:rPr>
          <w:i/>
          <w:iCs/>
          <w:sz w:val="18"/>
          <w:szCs w:val="18"/>
        </w:rPr>
        <w:t>Submission 3</w:t>
      </w:r>
      <w:r w:rsidR="007874A2" w:rsidRPr="00EA6E79">
        <w:rPr>
          <w:sz w:val="18"/>
          <w:szCs w:val="18"/>
        </w:rPr>
        <w:t xml:space="preserve">, </w:t>
      </w:r>
      <w:r w:rsidRPr="00EA6E79">
        <w:rPr>
          <w:sz w:val="18"/>
          <w:szCs w:val="18"/>
        </w:rPr>
        <w:t>p 4.</w:t>
      </w:r>
    </w:p>
  </w:footnote>
  <w:footnote w:id="281">
    <w:p w14:paraId="2C95A0B9" w14:textId="5448E882"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w:t>
      </w:r>
      <w:r w:rsidRPr="00EA6E79">
        <w:rPr>
          <w:i/>
          <w:iCs/>
          <w:sz w:val="18"/>
          <w:szCs w:val="18"/>
        </w:rPr>
        <w:t>Heritage Act 2004</w:t>
      </w:r>
      <w:r w:rsidRPr="00EA6E79">
        <w:rPr>
          <w:sz w:val="18"/>
          <w:szCs w:val="18"/>
        </w:rPr>
        <w:t>, ss 19A, 31A, 45A</w:t>
      </w:r>
      <w:r w:rsidR="009053B7">
        <w:rPr>
          <w:sz w:val="18"/>
          <w:szCs w:val="18"/>
        </w:rPr>
        <w:t>.</w:t>
      </w:r>
    </w:p>
  </w:footnote>
  <w:footnote w:id="282">
    <w:p w14:paraId="0343953B" w14:textId="0EA144E7" w:rsidR="004F5C28" w:rsidRDefault="004F5C28" w:rsidP="004F5C28">
      <w:pPr>
        <w:pStyle w:val="FootnoteText"/>
      </w:pPr>
      <w:r w:rsidRPr="00EA6E79">
        <w:rPr>
          <w:rStyle w:val="FootnoteReference"/>
          <w:sz w:val="18"/>
          <w:szCs w:val="18"/>
        </w:rPr>
        <w:footnoteRef/>
      </w:r>
      <w:r w:rsidRPr="00EA6E79">
        <w:rPr>
          <w:sz w:val="18"/>
          <w:szCs w:val="18"/>
        </w:rPr>
        <w:t xml:space="preserve"> See, for example, </w:t>
      </w:r>
      <w:r w:rsidRPr="00EA6E79">
        <w:rPr>
          <w:i/>
          <w:iCs/>
          <w:sz w:val="18"/>
          <w:szCs w:val="18"/>
        </w:rPr>
        <w:t>Heritage Act 2004</w:t>
      </w:r>
      <w:r w:rsidRPr="00EA6E79">
        <w:rPr>
          <w:sz w:val="18"/>
          <w:szCs w:val="18"/>
        </w:rPr>
        <w:t>, ss 19A, 31A, 45A</w:t>
      </w:r>
      <w:r w:rsidR="009053B7">
        <w:rPr>
          <w:sz w:val="18"/>
          <w:szCs w:val="18"/>
        </w:rPr>
        <w:t>.</w:t>
      </w:r>
    </w:p>
  </w:footnote>
  <w:footnote w:id="283">
    <w:p w14:paraId="52C09881" w14:textId="2D67BAEE"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w:t>
      </w:r>
      <w:r w:rsidR="00590713">
        <w:rPr>
          <w:sz w:val="18"/>
          <w:szCs w:val="18"/>
        </w:rPr>
        <w:t>:</w:t>
      </w:r>
      <w:r w:rsidRPr="00EA6E79">
        <w:rPr>
          <w:sz w:val="18"/>
          <w:szCs w:val="18"/>
        </w:rPr>
        <w:t xml:space="preserve"> </w:t>
      </w:r>
      <w:r w:rsidRPr="00EA6E79">
        <w:rPr>
          <w:i/>
          <w:iCs/>
          <w:sz w:val="18"/>
          <w:szCs w:val="18"/>
        </w:rPr>
        <w:t>Heritage Act 2004</w:t>
      </w:r>
      <w:r w:rsidRPr="00EA6E79">
        <w:rPr>
          <w:sz w:val="18"/>
          <w:szCs w:val="18"/>
        </w:rPr>
        <w:t>, ss 19A, 31A, 45A</w:t>
      </w:r>
      <w:r w:rsidR="009053B7">
        <w:rPr>
          <w:sz w:val="18"/>
          <w:szCs w:val="18"/>
        </w:rPr>
        <w:t>.</w:t>
      </w:r>
    </w:p>
  </w:footnote>
  <w:footnote w:id="284">
    <w:p w14:paraId="41A75CD0" w14:textId="732A624F"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Friends of Grassland</w:t>
      </w:r>
      <w:r w:rsidR="009053B7">
        <w:rPr>
          <w:sz w:val="18"/>
          <w:szCs w:val="18"/>
        </w:rPr>
        <w:t>s</w:t>
      </w:r>
      <w:r w:rsidRPr="00EA6E79">
        <w:rPr>
          <w:sz w:val="18"/>
          <w:szCs w:val="18"/>
        </w:rPr>
        <w:t xml:space="preserve">, </w:t>
      </w:r>
      <w:r w:rsidRPr="00EA6E79">
        <w:rPr>
          <w:i/>
          <w:iCs/>
          <w:sz w:val="18"/>
          <w:szCs w:val="18"/>
        </w:rPr>
        <w:t>Submission 39</w:t>
      </w:r>
      <w:r w:rsidRPr="00EA6E79">
        <w:rPr>
          <w:sz w:val="18"/>
          <w:szCs w:val="18"/>
        </w:rPr>
        <w:t>, p 1.</w:t>
      </w:r>
    </w:p>
  </w:footnote>
  <w:footnote w:id="285">
    <w:p w14:paraId="4CA08123" w14:textId="37556772"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Friends of Grassland</w:t>
      </w:r>
      <w:r w:rsidR="009053B7">
        <w:rPr>
          <w:sz w:val="18"/>
          <w:szCs w:val="18"/>
        </w:rPr>
        <w:t>s</w:t>
      </w:r>
      <w:r w:rsidRPr="00EA6E79">
        <w:rPr>
          <w:sz w:val="18"/>
          <w:szCs w:val="18"/>
        </w:rPr>
        <w:t xml:space="preserve">, </w:t>
      </w:r>
      <w:r w:rsidRPr="00EA6E79">
        <w:rPr>
          <w:i/>
          <w:iCs/>
          <w:sz w:val="18"/>
          <w:szCs w:val="18"/>
        </w:rPr>
        <w:t>Submission 39</w:t>
      </w:r>
      <w:r w:rsidRPr="00EA6E79">
        <w:rPr>
          <w:sz w:val="18"/>
          <w:szCs w:val="18"/>
        </w:rPr>
        <w:t>, p 1.</w:t>
      </w:r>
    </w:p>
  </w:footnote>
  <w:footnote w:id="286">
    <w:p w14:paraId="4486F2EE"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Amy and Danny Blain, </w:t>
      </w:r>
      <w:r w:rsidRPr="00EA6E79">
        <w:rPr>
          <w:i/>
          <w:iCs/>
          <w:sz w:val="18"/>
          <w:szCs w:val="18"/>
        </w:rPr>
        <w:t>Submission 58</w:t>
      </w:r>
      <w:r w:rsidRPr="00EA6E79">
        <w:rPr>
          <w:sz w:val="18"/>
          <w:szCs w:val="18"/>
        </w:rPr>
        <w:t>, p 2.</w:t>
      </w:r>
    </w:p>
  </w:footnote>
  <w:footnote w:id="287">
    <w:p w14:paraId="08227ECA"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Australian Garden History Society ACT Monaro Riverina Branch, </w:t>
      </w:r>
      <w:r w:rsidRPr="00EA6E79">
        <w:rPr>
          <w:i/>
          <w:iCs/>
          <w:sz w:val="18"/>
          <w:szCs w:val="18"/>
        </w:rPr>
        <w:t>Submission 29</w:t>
      </w:r>
      <w:r w:rsidRPr="00EA6E79">
        <w:rPr>
          <w:sz w:val="18"/>
          <w:szCs w:val="18"/>
        </w:rPr>
        <w:t>, p 1.</w:t>
      </w:r>
    </w:p>
  </w:footnote>
  <w:footnote w:id="288">
    <w:p w14:paraId="2E66B532"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Australian Garden History Society ACT Monaro Riverina Branch, </w:t>
      </w:r>
      <w:r w:rsidRPr="00EA6E79">
        <w:rPr>
          <w:i/>
          <w:iCs/>
          <w:sz w:val="18"/>
          <w:szCs w:val="18"/>
        </w:rPr>
        <w:t>Submission 29</w:t>
      </w:r>
      <w:r w:rsidRPr="00EA6E79">
        <w:rPr>
          <w:sz w:val="18"/>
          <w:szCs w:val="18"/>
        </w:rPr>
        <w:t>, p 1.</w:t>
      </w:r>
    </w:p>
  </w:footnote>
  <w:footnote w:id="289">
    <w:p w14:paraId="35420047"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Australian Garden History Society ACT Monaro Riverina Branch, </w:t>
      </w:r>
      <w:r w:rsidRPr="00EA6E79">
        <w:rPr>
          <w:i/>
          <w:iCs/>
          <w:sz w:val="18"/>
          <w:szCs w:val="18"/>
        </w:rPr>
        <w:t>Submission 29</w:t>
      </w:r>
      <w:r w:rsidRPr="00EA6E79">
        <w:rPr>
          <w:sz w:val="18"/>
          <w:szCs w:val="18"/>
        </w:rPr>
        <w:t>, p 1.</w:t>
      </w:r>
    </w:p>
  </w:footnote>
  <w:footnote w:id="290">
    <w:p w14:paraId="401177B7"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Jane Goffman,</w:t>
      </w:r>
      <w:r w:rsidRPr="00EA6E79">
        <w:rPr>
          <w:i/>
          <w:iCs/>
          <w:sz w:val="18"/>
          <w:szCs w:val="18"/>
        </w:rPr>
        <w:t xml:space="preserve"> Submission 37</w:t>
      </w:r>
      <w:r w:rsidRPr="00EA6E79">
        <w:rPr>
          <w:sz w:val="18"/>
          <w:szCs w:val="18"/>
        </w:rPr>
        <w:t>, p 2.</w:t>
      </w:r>
    </w:p>
  </w:footnote>
  <w:footnote w:id="291">
    <w:p w14:paraId="792A6BBD"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Canberra and District Historical Society, </w:t>
      </w:r>
      <w:r w:rsidRPr="00EA6E79">
        <w:rPr>
          <w:i/>
          <w:iCs/>
          <w:sz w:val="18"/>
          <w:szCs w:val="18"/>
        </w:rPr>
        <w:t>Submission 6</w:t>
      </w:r>
      <w:r w:rsidRPr="00EA6E79">
        <w:rPr>
          <w:sz w:val="18"/>
          <w:szCs w:val="18"/>
        </w:rPr>
        <w:t>, p 10.</w:t>
      </w:r>
    </w:p>
  </w:footnote>
  <w:footnote w:id="292">
    <w:p w14:paraId="6B741DB4" w14:textId="7D52C50C"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Eric Martin </w:t>
      </w:r>
      <w:r w:rsidR="00B6645F">
        <w:rPr>
          <w:sz w:val="18"/>
          <w:szCs w:val="18"/>
        </w:rPr>
        <w:t>&amp;</w:t>
      </w:r>
      <w:r w:rsidRPr="00EA6E79">
        <w:rPr>
          <w:sz w:val="18"/>
          <w:szCs w:val="18"/>
        </w:rPr>
        <w:t xml:space="preserve"> Associates Architects, </w:t>
      </w:r>
      <w:r w:rsidRPr="00EA6E79">
        <w:rPr>
          <w:i/>
          <w:iCs/>
          <w:sz w:val="18"/>
          <w:szCs w:val="18"/>
        </w:rPr>
        <w:t>Submission 13</w:t>
      </w:r>
      <w:r w:rsidRPr="00EA6E79">
        <w:rPr>
          <w:sz w:val="18"/>
          <w:szCs w:val="18"/>
        </w:rPr>
        <w:t xml:space="preserve">, p 2; National Trust of Australia (ACT), </w:t>
      </w:r>
      <w:r w:rsidRPr="00EA6E79">
        <w:rPr>
          <w:i/>
          <w:iCs/>
          <w:sz w:val="18"/>
          <w:szCs w:val="18"/>
        </w:rPr>
        <w:t>Submission 38</w:t>
      </w:r>
      <w:r w:rsidRPr="00EA6E79">
        <w:rPr>
          <w:sz w:val="18"/>
          <w:szCs w:val="18"/>
        </w:rPr>
        <w:t>, p 10.</w:t>
      </w:r>
    </w:p>
  </w:footnote>
  <w:footnote w:id="293">
    <w:p w14:paraId="60A47FE5" w14:textId="4F03B9A9"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Eric Martin </w:t>
      </w:r>
      <w:r w:rsidR="00B6645F">
        <w:rPr>
          <w:sz w:val="18"/>
          <w:szCs w:val="18"/>
        </w:rPr>
        <w:t>&amp;</w:t>
      </w:r>
      <w:r w:rsidRPr="00EA6E79">
        <w:rPr>
          <w:sz w:val="18"/>
          <w:szCs w:val="18"/>
        </w:rPr>
        <w:t xml:space="preserve"> Associates Architects, </w:t>
      </w:r>
      <w:r w:rsidRPr="00EA6E79">
        <w:rPr>
          <w:i/>
          <w:iCs/>
          <w:sz w:val="18"/>
          <w:szCs w:val="18"/>
        </w:rPr>
        <w:t>Submission 13</w:t>
      </w:r>
      <w:r w:rsidRPr="00EA6E79">
        <w:rPr>
          <w:sz w:val="18"/>
          <w:szCs w:val="18"/>
        </w:rPr>
        <w:t>, p 2.</w:t>
      </w:r>
    </w:p>
  </w:footnote>
  <w:footnote w:id="294">
    <w:p w14:paraId="21CB57A0" w14:textId="3AB8E17B"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See, for example: </w:t>
      </w:r>
      <w:r w:rsidR="00AA5B34" w:rsidRPr="00EA6E79">
        <w:rPr>
          <w:sz w:val="18"/>
          <w:szCs w:val="18"/>
        </w:rPr>
        <w:t xml:space="preserve">Australasian Society for Historical Archaeology, </w:t>
      </w:r>
      <w:r w:rsidR="00AA5B34" w:rsidRPr="00EA6E79">
        <w:rPr>
          <w:i/>
          <w:iCs/>
          <w:sz w:val="18"/>
          <w:szCs w:val="18"/>
        </w:rPr>
        <w:t>Submission 25</w:t>
      </w:r>
      <w:r w:rsidR="00AA5B34" w:rsidRPr="00EA6E79">
        <w:rPr>
          <w:sz w:val="18"/>
          <w:szCs w:val="18"/>
        </w:rPr>
        <w:t>, pp 5–6</w:t>
      </w:r>
      <w:r w:rsidR="00AA5B34">
        <w:rPr>
          <w:sz w:val="18"/>
          <w:szCs w:val="18"/>
        </w:rPr>
        <w:t xml:space="preserve">; </w:t>
      </w:r>
      <w:r w:rsidR="00AA5B34" w:rsidRPr="00EA6E79">
        <w:rPr>
          <w:sz w:val="18"/>
          <w:szCs w:val="18"/>
        </w:rPr>
        <w:t xml:space="preserve">National Trust of Australia (ACT), </w:t>
      </w:r>
      <w:r w:rsidR="00AA5B34" w:rsidRPr="00EA6E79">
        <w:rPr>
          <w:i/>
          <w:iCs/>
          <w:sz w:val="18"/>
          <w:szCs w:val="18"/>
        </w:rPr>
        <w:t>Submission 38</w:t>
      </w:r>
      <w:r w:rsidR="00AA5B34" w:rsidRPr="00EA6E79">
        <w:rPr>
          <w:sz w:val="18"/>
          <w:szCs w:val="18"/>
        </w:rPr>
        <w:t>, p 10</w:t>
      </w:r>
      <w:r w:rsidR="00AA5B34">
        <w:rPr>
          <w:sz w:val="18"/>
          <w:szCs w:val="18"/>
        </w:rPr>
        <w:t xml:space="preserve">; </w:t>
      </w:r>
      <w:r w:rsidRPr="00EA6E79">
        <w:rPr>
          <w:sz w:val="18"/>
          <w:szCs w:val="18"/>
        </w:rPr>
        <w:t>Australian Institute of Architects (ACT</w:t>
      </w:r>
      <w:r w:rsidR="00AF50DE">
        <w:rPr>
          <w:sz w:val="18"/>
          <w:szCs w:val="18"/>
        </w:rPr>
        <w:t xml:space="preserve"> Chapter</w:t>
      </w:r>
      <w:r w:rsidRPr="00EA6E79">
        <w:rPr>
          <w:sz w:val="18"/>
          <w:szCs w:val="18"/>
        </w:rPr>
        <w:t xml:space="preserve">), </w:t>
      </w:r>
      <w:r w:rsidRPr="00EA6E79">
        <w:rPr>
          <w:i/>
          <w:iCs/>
          <w:sz w:val="18"/>
          <w:szCs w:val="18"/>
        </w:rPr>
        <w:t>Submission 50</w:t>
      </w:r>
      <w:r w:rsidRPr="00EA6E79">
        <w:rPr>
          <w:sz w:val="18"/>
          <w:szCs w:val="18"/>
        </w:rPr>
        <w:t>, p 3.</w:t>
      </w:r>
    </w:p>
  </w:footnote>
  <w:footnote w:id="295">
    <w:p w14:paraId="7A3DAB28"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Mark Butz, </w:t>
      </w:r>
      <w:r w:rsidRPr="00520B10">
        <w:rPr>
          <w:i/>
          <w:iCs/>
          <w:sz w:val="18"/>
          <w:szCs w:val="18"/>
        </w:rPr>
        <w:t>Submission 44</w:t>
      </w:r>
      <w:r w:rsidRPr="00EA6E79">
        <w:rPr>
          <w:sz w:val="18"/>
          <w:szCs w:val="18"/>
        </w:rPr>
        <w:t>, p 4.</w:t>
      </w:r>
    </w:p>
  </w:footnote>
  <w:footnote w:id="296">
    <w:p w14:paraId="2ADC1BB6" w14:textId="249E6709" w:rsidR="004F5C28" w:rsidRPr="00C21332" w:rsidRDefault="004F5C28" w:rsidP="004F5C28">
      <w:pPr>
        <w:pStyle w:val="FootnoteText"/>
        <w:rPr>
          <w:sz w:val="18"/>
          <w:szCs w:val="18"/>
        </w:rPr>
      </w:pPr>
      <w:r w:rsidRPr="00C21332">
        <w:rPr>
          <w:rStyle w:val="FootnoteReference"/>
          <w:sz w:val="18"/>
          <w:szCs w:val="18"/>
        </w:rPr>
        <w:footnoteRef/>
      </w:r>
      <w:r w:rsidRPr="00C21332">
        <w:rPr>
          <w:sz w:val="18"/>
          <w:szCs w:val="18"/>
        </w:rPr>
        <w:t xml:space="preserve"> Dr Siobhan Lavelle</w:t>
      </w:r>
      <w:r w:rsidR="00994358" w:rsidRPr="00C21332">
        <w:rPr>
          <w:sz w:val="18"/>
          <w:szCs w:val="18"/>
        </w:rPr>
        <w:t xml:space="preserve"> OAM</w:t>
      </w:r>
      <w:r w:rsidRPr="00C21332">
        <w:rPr>
          <w:sz w:val="18"/>
          <w:szCs w:val="18"/>
        </w:rPr>
        <w:t xml:space="preserve">, </w:t>
      </w:r>
      <w:r w:rsidR="00BA01BF">
        <w:rPr>
          <w:sz w:val="18"/>
          <w:szCs w:val="18"/>
        </w:rPr>
        <w:t xml:space="preserve">National Executive Committee Member, </w:t>
      </w:r>
      <w:r w:rsidRPr="00C21332">
        <w:rPr>
          <w:sz w:val="18"/>
          <w:szCs w:val="18"/>
        </w:rPr>
        <w:t>Australasian Society for Historical Archaeology,</w:t>
      </w:r>
      <w:r w:rsidRPr="00C21332">
        <w:rPr>
          <w:i/>
          <w:iCs/>
          <w:sz w:val="18"/>
          <w:szCs w:val="18"/>
        </w:rPr>
        <w:t xml:space="preserve"> Committee Hansard</w:t>
      </w:r>
      <w:r w:rsidRPr="00C21332">
        <w:rPr>
          <w:sz w:val="18"/>
          <w:szCs w:val="18"/>
        </w:rPr>
        <w:t>, 16 May 2023, p 28.</w:t>
      </w:r>
    </w:p>
  </w:footnote>
  <w:footnote w:id="297">
    <w:p w14:paraId="23A4CBC8" w14:textId="544E4C52" w:rsidR="001B239A" w:rsidRPr="001B239A" w:rsidRDefault="001B239A">
      <w:pPr>
        <w:pStyle w:val="FootnoteText"/>
        <w:rPr>
          <w:sz w:val="18"/>
          <w:szCs w:val="18"/>
        </w:rPr>
      </w:pPr>
      <w:r w:rsidRPr="00C21332">
        <w:rPr>
          <w:rStyle w:val="FootnoteReference"/>
          <w:sz w:val="18"/>
          <w:szCs w:val="18"/>
        </w:rPr>
        <w:footnoteRef/>
      </w:r>
      <w:r w:rsidRPr="00C21332">
        <w:rPr>
          <w:sz w:val="18"/>
          <w:szCs w:val="18"/>
        </w:rPr>
        <w:t xml:space="preserve"> </w:t>
      </w:r>
      <w:r w:rsidR="00CF15E0" w:rsidRPr="00C21332">
        <w:rPr>
          <w:sz w:val="18"/>
          <w:szCs w:val="18"/>
        </w:rPr>
        <w:t>See for</w:t>
      </w:r>
      <w:r w:rsidR="00CF15E0">
        <w:rPr>
          <w:sz w:val="18"/>
          <w:szCs w:val="18"/>
        </w:rPr>
        <w:t xml:space="preserve"> example: </w:t>
      </w:r>
      <w:r w:rsidR="00CF15E0" w:rsidRPr="00EA6E79">
        <w:rPr>
          <w:sz w:val="18"/>
          <w:szCs w:val="18"/>
        </w:rPr>
        <w:t>Dr Laura Dawes,</w:t>
      </w:r>
      <w:r w:rsidR="00CF15E0" w:rsidRPr="00EA6E79">
        <w:rPr>
          <w:i/>
          <w:iCs/>
          <w:sz w:val="18"/>
          <w:szCs w:val="18"/>
        </w:rPr>
        <w:t xml:space="preserve"> Submission 21</w:t>
      </w:r>
      <w:r w:rsidR="00CF15E0" w:rsidRPr="00EA6E79">
        <w:rPr>
          <w:sz w:val="18"/>
          <w:szCs w:val="18"/>
        </w:rPr>
        <w:t>, p 7</w:t>
      </w:r>
      <w:r w:rsidR="00CF15E0">
        <w:rPr>
          <w:sz w:val="18"/>
          <w:szCs w:val="18"/>
        </w:rPr>
        <w:t xml:space="preserve">; </w:t>
      </w:r>
      <w:r w:rsidR="00CF15E0" w:rsidRPr="00EA6E79">
        <w:rPr>
          <w:sz w:val="18"/>
          <w:szCs w:val="18"/>
        </w:rPr>
        <w:t xml:space="preserve">Fire Brigade Historical Society of the ACT, </w:t>
      </w:r>
      <w:r w:rsidR="00CF15E0" w:rsidRPr="00EA6E79">
        <w:rPr>
          <w:i/>
          <w:iCs/>
          <w:sz w:val="18"/>
          <w:szCs w:val="18"/>
        </w:rPr>
        <w:t>Submission 24</w:t>
      </w:r>
      <w:r w:rsidR="00CF15E0" w:rsidRPr="00EA6E79">
        <w:rPr>
          <w:sz w:val="18"/>
          <w:szCs w:val="18"/>
        </w:rPr>
        <w:t>, p 2</w:t>
      </w:r>
      <w:r w:rsidR="00CF15E0">
        <w:rPr>
          <w:sz w:val="18"/>
          <w:szCs w:val="18"/>
        </w:rPr>
        <w:t xml:space="preserve">; </w:t>
      </w:r>
      <w:r w:rsidR="00CF15E0" w:rsidRPr="00EA6E79">
        <w:rPr>
          <w:sz w:val="18"/>
          <w:szCs w:val="18"/>
        </w:rPr>
        <w:t xml:space="preserve">Hall Heritage Centre, </w:t>
      </w:r>
      <w:r w:rsidR="00CF15E0" w:rsidRPr="00EA6E79">
        <w:rPr>
          <w:i/>
          <w:iCs/>
          <w:sz w:val="18"/>
          <w:szCs w:val="18"/>
        </w:rPr>
        <w:t>Submission 26</w:t>
      </w:r>
      <w:r w:rsidR="00CF15E0" w:rsidRPr="00EA6E79">
        <w:rPr>
          <w:sz w:val="18"/>
          <w:szCs w:val="18"/>
        </w:rPr>
        <w:t>, p 1</w:t>
      </w:r>
      <w:r w:rsidR="00CF15E0">
        <w:rPr>
          <w:sz w:val="18"/>
          <w:szCs w:val="18"/>
        </w:rPr>
        <w:t xml:space="preserve">; </w:t>
      </w:r>
      <w:r w:rsidR="00AA5B34" w:rsidRPr="00EA6E79">
        <w:rPr>
          <w:sz w:val="18"/>
          <w:szCs w:val="18"/>
        </w:rPr>
        <w:t xml:space="preserve">Mark Butz, </w:t>
      </w:r>
      <w:r w:rsidR="00AA5B34" w:rsidRPr="00EA6E79">
        <w:rPr>
          <w:i/>
          <w:iCs/>
          <w:sz w:val="18"/>
          <w:szCs w:val="18"/>
        </w:rPr>
        <w:t>Submission 44</w:t>
      </w:r>
      <w:r w:rsidR="00AA5B34" w:rsidRPr="00EA6E79">
        <w:rPr>
          <w:sz w:val="18"/>
          <w:szCs w:val="18"/>
        </w:rPr>
        <w:t>, p 5</w:t>
      </w:r>
      <w:r w:rsidR="00AA5B34">
        <w:rPr>
          <w:sz w:val="18"/>
          <w:szCs w:val="18"/>
        </w:rPr>
        <w:t xml:space="preserve">; </w:t>
      </w:r>
      <w:r w:rsidR="00CF15E0" w:rsidRPr="00EA6E79">
        <w:rPr>
          <w:sz w:val="18"/>
          <w:szCs w:val="18"/>
        </w:rPr>
        <w:t xml:space="preserve">Inner South Canberra Community Council, </w:t>
      </w:r>
      <w:r w:rsidR="00CF15E0" w:rsidRPr="00EA6E79">
        <w:rPr>
          <w:i/>
          <w:iCs/>
          <w:sz w:val="18"/>
          <w:szCs w:val="18"/>
        </w:rPr>
        <w:t>Submission 49</w:t>
      </w:r>
      <w:r w:rsidR="00CF15E0" w:rsidRPr="00EA6E79">
        <w:rPr>
          <w:sz w:val="18"/>
          <w:szCs w:val="18"/>
        </w:rPr>
        <w:t>, p 5</w:t>
      </w:r>
      <w:r w:rsidR="00AA5B34">
        <w:rPr>
          <w:sz w:val="18"/>
          <w:szCs w:val="18"/>
        </w:rPr>
        <w:t>.</w:t>
      </w:r>
    </w:p>
  </w:footnote>
  <w:footnote w:id="298">
    <w:p w14:paraId="591FEA76"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Dr Laura Dawes,</w:t>
      </w:r>
      <w:r w:rsidRPr="00EA6E79">
        <w:rPr>
          <w:i/>
          <w:iCs/>
          <w:sz w:val="18"/>
          <w:szCs w:val="18"/>
        </w:rPr>
        <w:t xml:space="preserve"> Submission 21</w:t>
      </w:r>
      <w:r w:rsidRPr="00EA6E79">
        <w:rPr>
          <w:sz w:val="18"/>
          <w:szCs w:val="18"/>
        </w:rPr>
        <w:t>, p 7.</w:t>
      </w:r>
    </w:p>
  </w:footnote>
  <w:footnote w:id="299">
    <w:p w14:paraId="5019F3D5" w14:textId="77777777" w:rsidR="002A7A52" w:rsidRPr="00EA6E79" w:rsidRDefault="002A7A52" w:rsidP="002A7A52">
      <w:pPr>
        <w:pStyle w:val="FootnoteText"/>
        <w:rPr>
          <w:sz w:val="18"/>
          <w:szCs w:val="18"/>
        </w:rPr>
      </w:pPr>
      <w:r w:rsidRPr="00EA6E79">
        <w:rPr>
          <w:rStyle w:val="FootnoteReference"/>
          <w:sz w:val="18"/>
          <w:szCs w:val="18"/>
        </w:rPr>
        <w:footnoteRef/>
      </w:r>
      <w:r w:rsidRPr="00EA6E79">
        <w:rPr>
          <w:sz w:val="18"/>
          <w:szCs w:val="18"/>
        </w:rPr>
        <w:t xml:space="preserve"> Hall Heritage Centre, </w:t>
      </w:r>
      <w:r w:rsidRPr="00EA6E79">
        <w:rPr>
          <w:i/>
          <w:iCs/>
          <w:sz w:val="18"/>
          <w:szCs w:val="18"/>
        </w:rPr>
        <w:t>Submission 26</w:t>
      </w:r>
      <w:r w:rsidRPr="00EA6E79">
        <w:rPr>
          <w:sz w:val="18"/>
          <w:szCs w:val="18"/>
        </w:rPr>
        <w:t>, p 1.</w:t>
      </w:r>
    </w:p>
  </w:footnote>
  <w:footnote w:id="300">
    <w:p w14:paraId="182D91E2" w14:textId="77777777" w:rsidR="002A7A52" w:rsidRPr="00EA6E79" w:rsidRDefault="002A7A52" w:rsidP="002A7A52">
      <w:pPr>
        <w:pStyle w:val="FootnoteText"/>
        <w:rPr>
          <w:sz w:val="18"/>
          <w:szCs w:val="18"/>
        </w:rPr>
      </w:pPr>
      <w:r w:rsidRPr="00EA6E79">
        <w:rPr>
          <w:rStyle w:val="FootnoteReference"/>
          <w:sz w:val="18"/>
          <w:szCs w:val="18"/>
        </w:rPr>
        <w:footnoteRef/>
      </w:r>
      <w:r w:rsidRPr="00EA6E79">
        <w:rPr>
          <w:sz w:val="18"/>
          <w:szCs w:val="18"/>
        </w:rPr>
        <w:t xml:space="preserve"> Hall Heritage Centre, </w:t>
      </w:r>
      <w:r w:rsidRPr="00EA6E79">
        <w:rPr>
          <w:i/>
          <w:iCs/>
          <w:sz w:val="18"/>
          <w:szCs w:val="18"/>
        </w:rPr>
        <w:t>Submission 26</w:t>
      </w:r>
      <w:r w:rsidRPr="00EA6E79">
        <w:rPr>
          <w:sz w:val="18"/>
          <w:szCs w:val="18"/>
        </w:rPr>
        <w:t>, p 1.</w:t>
      </w:r>
    </w:p>
  </w:footnote>
  <w:footnote w:id="301">
    <w:p w14:paraId="38728670"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Fire Brigade Historical Society of the ACT, </w:t>
      </w:r>
      <w:r w:rsidRPr="00EA6E79">
        <w:rPr>
          <w:i/>
          <w:iCs/>
          <w:sz w:val="18"/>
          <w:szCs w:val="18"/>
        </w:rPr>
        <w:t>Submission 24</w:t>
      </w:r>
      <w:r w:rsidRPr="00EA6E79">
        <w:rPr>
          <w:sz w:val="18"/>
          <w:szCs w:val="18"/>
        </w:rPr>
        <w:t>, p 2.</w:t>
      </w:r>
    </w:p>
  </w:footnote>
  <w:footnote w:id="302">
    <w:p w14:paraId="7FF87D93"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Inner South Canberra Community Council, </w:t>
      </w:r>
      <w:r w:rsidRPr="00EA6E79">
        <w:rPr>
          <w:i/>
          <w:iCs/>
          <w:sz w:val="18"/>
          <w:szCs w:val="18"/>
        </w:rPr>
        <w:t>Submission 49</w:t>
      </w:r>
      <w:r w:rsidRPr="00EA6E79">
        <w:rPr>
          <w:sz w:val="18"/>
          <w:szCs w:val="18"/>
        </w:rPr>
        <w:t>, p 5.</w:t>
      </w:r>
    </w:p>
  </w:footnote>
  <w:footnote w:id="303">
    <w:p w14:paraId="7AF66B6E"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Mark Butz, </w:t>
      </w:r>
      <w:r w:rsidRPr="00EA6E79">
        <w:rPr>
          <w:i/>
          <w:iCs/>
          <w:sz w:val="18"/>
          <w:szCs w:val="18"/>
        </w:rPr>
        <w:t>Submission 44</w:t>
      </w:r>
      <w:r w:rsidRPr="00EA6E79">
        <w:rPr>
          <w:sz w:val="18"/>
          <w:szCs w:val="18"/>
        </w:rPr>
        <w:t>, p 5.</w:t>
      </w:r>
    </w:p>
  </w:footnote>
  <w:footnote w:id="304">
    <w:p w14:paraId="5A84650D"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Australasian Society for Historical Archaeology, </w:t>
      </w:r>
      <w:r w:rsidRPr="00EA6E79">
        <w:rPr>
          <w:i/>
          <w:iCs/>
          <w:sz w:val="18"/>
          <w:szCs w:val="18"/>
        </w:rPr>
        <w:t>Submission 25</w:t>
      </w:r>
      <w:r w:rsidRPr="00EA6E79">
        <w:rPr>
          <w:sz w:val="18"/>
          <w:szCs w:val="18"/>
        </w:rPr>
        <w:t>, p 4.</w:t>
      </w:r>
    </w:p>
  </w:footnote>
  <w:footnote w:id="305">
    <w:p w14:paraId="24259AF0"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Australian Garden History Society ACT Monaro Riverina Branch, </w:t>
      </w:r>
      <w:r w:rsidRPr="00EA6E79">
        <w:rPr>
          <w:i/>
          <w:iCs/>
          <w:sz w:val="18"/>
          <w:szCs w:val="18"/>
        </w:rPr>
        <w:t>Submission 29</w:t>
      </w:r>
      <w:r w:rsidRPr="00EA6E79">
        <w:rPr>
          <w:sz w:val="18"/>
          <w:szCs w:val="18"/>
        </w:rPr>
        <w:t>, p 2.</w:t>
      </w:r>
    </w:p>
  </w:footnote>
  <w:footnote w:id="306">
    <w:p w14:paraId="51B59C4A"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Australian Garden History Society ACT Monaro Riverina Branch, </w:t>
      </w:r>
      <w:r w:rsidRPr="00EA6E79">
        <w:rPr>
          <w:i/>
          <w:iCs/>
          <w:sz w:val="18"/>
          <w:szCs w:val="18"/>
        </w:rPr>
        <w:t>Submission 29</w:t>
      </w:r>
      <w:r w:rsidRPr="00EA6E79">
        <w:rPr>
          <w:sz w:val="18"/>
          <w:szCs w:val="18"/>
        </w:rPr>
        <w:t>, p 2.</w:t>
      </w:r>
    </w:p>
  </w:footnote>
  <w:footnote w:id="307">
    <w:p w14:paraId="3F399814"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Geoff Ashley, </w:t>
      </w:r>
      <w:r w:rsidRPr="00EA6E79">
        <w:rPr>
          <w:i/>
          <w:iCs/>
          <w:sz w:val="18"/>
          <w:szCs w:val="18"/>
        </w:rPr>
        <w:t>Submission 30</w:t>
      </w:r>
      <w:r w:rsidRPr="00EA6E79">
        <w:rPr>
          <w:sz w:val="18"/>
          <w:szCs w:val="18"/>
        </w:rPr>
        <w:t>, p 1.</w:t>
      </w:r>
    </w:p>
  </w:footnote>
  <w:footnote w:id="308">
    <w:p w14:paraId="72A8FAD8" w14:textId="77777777" w:rsidR="002A7A52" w:rsidRDefault="002A7A52" w:rsidP="002A7A52">
      <w:pPr>
        <w:pStyle w:val="FootnoteText"/>
      </w:pPr>
      <w:r w:rsidRPr="00EA6E79">
        <w:rPr>
          <w:rStyle w:val="FootnoteReference"/>
          <w:sz w:val="18"/>
          <w:szCs w:val="18"/>
        </w:rPr>
        <w:footnoteRef/>
      </w:r>
      <w:r w:rsidRPr="00EA6E79">
        <w:rPr>
          <w:sz w:val="18"/>
          <w:szCs w:val="18"/>
        </w:rPr>
        <w:t xml:space="preserve"> See, for example: Reid Residents</w:t>
      </w:r>
      <w:r>
        <w:rPr>
          <w:sz w:val="18"/>
          <w:szCs w:val="18"/>
        </w:rPr>
        <w:t>’</w:t>
      </w:r>
      <w:r w:rsidRPr="00EA6E79">
        <w:rPr>
          <w:sz w:val="18"/>
          <w:szCs w:val="18"/>
        </w:rPr>
        <w:t xml:space="preserve"> Association, </w:t>
      </w:r>
      <w:r w:rsidRPr="00EA6E79">
        <w:rPr>
          <w:i/>
          <w:iCs/>
          <w:sz w:val="18"/>
          <w:szCs w:val="18"/>
        </w:rPr>
        <w:t>Submission 48</w:t>
      </w:r>
      <w:r w:rsidRPr="00EA6E79">
        <w:rPr>
          <w:sz w:val="18"/>
          <w:szCs w:val="18"/>
        </w:rPr>
        <w:t xml:space="preserve">, p 4; Family History ACT, </w:t>
      </w:r>
      <w:r w:rsidRPr="00EA6E79">
        <w:rPr>
          <w:i/>
          <w:iCs/>
          <w:sz w:val="18"/>
          <w:szCs w:val="18"/>
        </w:rPr>
        <w:t>Submission 64</w:t>
      </w:r>
      <w:r w:rsidRPr="00EA6E79">
        <w:rPr>
          <w:sz w:val="18"/>
          <w:szCs w:val="18"/>
        </w:rPr>
        <w:t xml:space="preserve">, p 1; Mr Gary Kent, President, National Trust of Australia (ACT), </w:t>
      </w:r>
      <w:r w:rsidRPr="00EA6E79">
        <w:rPr>
          <w:i/>
          <w:iCs/>
          <w:sz w:val="18"/>
          <w:szCs w:val="18"/>
        </w:rPr>
        <w:t>Committee Hansard</w:t>
      </w:r>
      <w:r w:rsidRPr="00EA6E79">
        <w:rPr>
          <w:sz w:val="18"/>
          <w:szCs w:val="18"/>
        </w:rPr>
        <w:t xml:space="preserve">, 16 May 2023, p 11; Mr Mark Butz, </w:t>
      </w:r>
      <w:r w:rsidRPr="00EA6E79">
        <w:rPr>
          <w:i/>
          <w:iCs/>
          <w:sz w:val="18"/>
          <w:szCs w:val="18"/>
        </w:rPr>
        <w:t>Committee Hansard</w:t>
      </w:r>
      <w:r w:rsidRPr="00EA6E79">
        <w:rPr>
          <w:sz w:val="18"/>
          <w:szCs w:val="18"/>
        </w:rPr>
        <w:t>, 16 May 2023, pp 55–56.</w:t>
      </w:r>
    </w:p>
  </w:footnote>
  <w:footnote w:id="309">
    <w:p w14:paraId="58BE89E8"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Dr Laura Dawes, </w:t>
      </w:r>
      <w:r w:rsidRPr="00EA6E79">
        <w:rPr>
          <w:i/>
          <w:iCs/>
          <w:sz w:val="18"/>
          <w:szCs w:val="18"/>
        </w:rPr>
        <w:t>Submission 21</w:t>
      </w:r>
      <w:r w:rsidRPr="00EA6E79">
        <w:rPr>
          <w:sz w:val="18"/>
          <w:szCs w:val="18"/>
        </w:rPr>
        <w:t>, p 7.</w:t>
      </w:r>
    </w:p>
  </w:footnote>
  <w:footnote w:id="310">
    <w:p w14:paraId="20BD66A5"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Fire Brigade Historical Society of the ACT, </w:t>
      </w:r>
      <w:r w:rsidRPr="00EA6E79">
        <w:rPr>
          <w:i/>
          <w:iCs/>
          <w:sz w:val="18"/>
          <w:szCs w:val="18"/>
        </w:rPr>
        <w:t>Submission 24</w:t>
      </w:r>
      <w:r w:rsidRPr="00EA6E79">
        <w:rPr>
          <w:sz w:val="18"/>
          <w:szCs w:val="18"/>
        </w:rPr>
        <w:t>, p 2.</w:t>
      </w:r>
    </w:p>
  </w:footnote>
  <w:footnote w:id="311">
    <w:p w14:paraId="1D1787DC"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Hall Heritage Centre, </w:t>
      </w:r>
      <w:r w:rsidRPr="00EA6E79">
        <w:rPr>
          <w:i/>
          <w:iCs/>
          <w:sz w:val="18"/>
          <w:szCs w:val="18"/>
        </w:rPr>
        <w:t>Submission 26</w:t>
      </w:r>
      <w:r w:rsidRPr="00EA6E79">
        <w:rPr>
          <w:sz w:val="18"/>
          <w:szCs w:val="18"/>
        </w:rPr>
        <w:t>, p 1.</w:t>
      </w:r>
    </w:p>
  </w:footnote>
  <w:footnote w:id="312">
    <w:p w14:paraId="2AC3B414"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Mr Mark Butz, </w:t>
      </w:r>
      <w:r w:rsidRPr="00EA6E79">
        <w:rPr>
          <w:i/>
          <w:iCs/>
          <w:sz w:val="18"/>
          <w:szCs w:val="18"/>
        </w:rPr>
        <w:t>Committee Hansard</w:t>
      </w:r>
      <w:r w:rsidRPr="00EA6E79">
        <w:rPr>
          <w:sz w:val="18"/>
          <w:szCs w:val="18"/>
        </w:rPr>
        <w:t>, 16 May 2023, p 56.</w:t>
      </w:r>
    </w:p>
  </w:footnote>
  <w:footnote w:id="313">
    <w:p w14:paraId="30E01CBD" w14:textId="77777777" w:rsidR="004F5C28" w:rsidRDefault="004F5C28" w:rsidP="004F5C28">
      <w:pPr>
        <w:pStyle w:val="FootnoteText"/>
      </w:pPr>
      <w:r w:rsidRPr="00EA6E79">
        <w:rPr>
          <w:rStyle w:val="FootnoteReference"/>
          <w:sz w:val="18"/>
          <w:szCs w:val="18"/>
        </w:rPr>
        <w:footnoteRef/>
      </w:r>
      <w:r w:rsidRPr="00EA6E79">
        <w:rPr>
          <w:sz w:val="18"/>
          <w:szCs w:val="18"/>
        </w:rPr>
        <w:t xml:space="preserve"> Australian Garden History Society ACT Monaro Riverina Branch, </w:t>
      </w:r>
      <w:r w:rsidRPr="00EA6E79">
        <w:rPr>
          <w:i/>
          <w:iCs/>
          <w:sz w:val="18"/>
          <w:szCs w:val="18"/>
        </w:rPr>
        <w:t>Submission 29</w:t>
      </w:r>
      <w:r w:rsidRPr="00EA6E79">
        <w:rPr>
          <w:sz w:val="18"/>
          <w:szCs w:val="18"/>
        </w:rPr>
        <w:t>, p 2.</w:t>
      </w:r>
    </w:p>
  </w:footnote>
  <w:footnote w:id="314">
    <w:p w14:paraId="20BB3E5A" w14:textId="77777777" w:rsidR="004F5C28" w:rsidRPr="00EA6E79" w:rsidRDefault="004F5C28" w:rsidP="004F5C28">
      <w:pPr>
        <w:pStyle w:val="FootnoteText"/>
        <w:rPr>
          <w:sz w:val="18"/>
          <w:szCs w:val="18"/>
        </w:rPr>
      </w:pPr>
      <w:r w:rsidRPr="00EA6E79">
        <w:rPr>
          <w:rStyle w:val="FootnoteReference"/>
          <w:sz w:val="18"/>
          <w:szCs w:val="18"/>
        </w:rPr>
        <w:footnoteRef/>
      </w:r>
      <w:r w:rsidRPr="00EA6E79">
        <w:rPr>
          <w:sz w:val="18"/>
          <w:szCs w:val="18"/>
        </w:rPr>
        <w:t xml:space="preserve"> Mr Nick Swain, Secretary, Canberra and District Historical Society, </w:t>
      </w:r>
      <w:r w:rsidRPr="00EA6E79">
        <w:rPr>
          <w:i/>
          <w:iCs/>
          <w:sz w:val="18"/>
          <w:szCs w:val="18"/>
        </w:rPr>
        <w:t>Committee Hansard</w:t>
      </w:r>
      <w:r w:rsidRPr="00EA6E79">
        <w:rPr>
          <w:sz w:val="18"/>
          <w:szCs w:val="18"/>
        </w:rPr>
        <w:t>, 16 May 2023, p 11.</w:t>
      </w:r>
    </w:p>
  </w:footnote>
  <w:footnote w:id="315">
    <w:p w14:paraId="4A53C54E" w14:textId="63D42737" w:rsidR="004F5C28" w:rsidRDefault="004F5C28" w:rsidP="004F5C28">
      <w:pPr>
        <w:pStyle w:val="FootnoteText"/>
      </w:pPr>
      <w:r w:rsidRPr="00EA6E79">
        <w:rPr>
          <w:rStyle w:val="FootnoteReference"/>
          <w:sz w:val="18"/>
          <w:szCs w:val="18"/>
        </w:rPr>
        <w:footnoteRef/>
      </w:r>
      <w:r w:rsidRPr="00EA6E79">
        <w:rPr>
          <w:sz w:val="18"/>
          <w:szCs w:val="18"/>
        </w:rPr>
        <w:t xml:space="preserve"> </w:t>
      </w:r>
      <w:r w:rsidR="00DF04DA">
        <w:rPr>
          <w:sz w:val="18"/>
          <w:szCs w:val="18"/>
        </w:rPr>
        <w:t xml:space="preserve">Mr </w:t>
      </w:r>
      <w:r w:rsidRPr="00EA6E79">
        <w:rPr>
          <w:sz w:val="18"/>
          <w:szCs w:val="18"/>
        </w:rPr>
        <w:t xml:space="preserve">Geoff Ashley, </w:t>
      </w:r>
      <w:r w:rsidRPr="00EA6E79">
        <w:rPr>
          <w:i/>
          <w:iCs/>
          <w:sz w:val="18"/>
          <w:szCs w:val="18"/>
        </w:rPr>
        <w:t>Committee Hansard</w:t>
      </w:r>
      <w:r w:rsidRPr="00EA6E79">
        <w:rPr>
          <w:sz w:val="18"/>
          <w:szCs w:val="18"/>
        </w:rPr>
        <w:t>, 16 May 2023, p 56.</w:t>
      </w:r>
    </w:p>
  </w:footnote>
  <w:footnote w:id="316">
    <w:p w14:paraId="3D4BBF46" w14:textId="1016CE1D"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See, for example: Duncan Marshall AM and Dr Michael Pearson AO, </w:t>
      </w:r>
      <w:r w:rsidRPr="008D56FD">
        <w:rPr>
          <w:i/>
          <w:iCs/>
          <w:sz w:val="18"/>
          <w:szCs w:val="18"/>
        </w:rPr>
        <w:t>Submission 1</w:t>
      </w:r>
      <w:r w:rsidRPr="008D56FD">
        <w:rPr>
          <w:sz w:val="18"/>
          <w:szCs w:val="18"/>
        </w:rPr>
        <w:t xml:space="preserve">, pp 2, 5; </w:t>
      </w:r>
      <w:r w:rsidR="005860EE">
        <w:rPr>
          <w:sz w:val="18"/>
          <w:szCs w:val="18"/>
        </w:rPr>
        <w:t>Office of the</w:t>
      </w:r>
      <w:r w:rsidRPr="008D56FD">
        <w:rPr>
          <w:sz w:val="18"/>
          <w:szCs w:val="18"/>
        </w:rPr>
        <w:t xml:space="preserve"> Commissioner for Sustainability and the Environment, </w:t>
      </w:r>
      <w:r w:rsidRPr="008D56FD">
        <w:rPr>
          <w:i/>
          <w:iCs/>
          <w:sz w:val="18"/>
          <w:szCs w:val="18"/>
        </w:rPr>
        <w:t>Submission 3</w:t>
      </w:r>
      <w:r w:rsidRPr="008D56FD">
        <w:rPr>
          <w:sz w:val="18"/>
          <w:szCs w:val="18"/>
        </w:rPr>
        <w:t xml:space="preserve">, p 3; Environmental Defenders Office, </w:t>
      </w:r>
      <w:r w:rsidRPr="008D56FD">
        <w:rPr>
          <w:i/>
          <w:iCs/>
          <w:sz w:val="18"/>
          <w:szCs w:val="18"/>
        </w:rPr>
        <w:t>Submission 28</w:t>
      </w:r>
      <w:r w:rsidRPr="008D56FD">
        <w:rPr>
          <w:sz w:val="18"/>
          <w:szCs w:val="18"/>
        </w:rPr>
        <w:t xml:space="preserve">, p 22; Australia ICOMOS, </w:t>
      </w:r>
      <w:r w:rsidRPr="008D56FD">
        <w:rPr>
          <w:i/>
          <w:iCs/>
          <w:sz w:val="18"/>
          <w:szCs w:val="18"/>
        </w:rPr>
        <w:t>Submission 34</w:t>
      </w:r>
      <w:r w:rsidRPr="008D56FD">
        <w:rPr>
          <w:sz w:val="18"/>
          <w:szCs w:val="18"/>
        </w:rPr>
        <w:t>, p 2.</w:t>
      </w:r>
    </w:p>
  </w:footnote>
  <w:footnote w:id="317">
    <w:p w14:paraId="1DF5B374" w14:textId="370164A8"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Duncan Marshall AM and Dr Michael Pearson AO, </w:t>
      </w:r>
      <w:r w:rsidRPr="00D95A48">
        <w:rPr>
          <w:i/>
          <w:iCs/>
          <w:sz w:val="18"/>
          <w:szCs w:val="18"/>
        </w:rPr>
        <w:t>Submission 1</w:t>
      </w:r>
      <w:r w:rsidRPr="00D95A48">
        <w:rPr>
          <w:sz w:val="18"/>
          <w:szCs w:val="18"/>
        </w:rPr>
        <w:t>, p 2.</w:t>
      </w:r>
    </w:p>
  </w:footnote>
  <w:footnote w:id="318">
    <w:p w14:paraId="2B157AFE" w14:textId="0CEBA7DA" w:rsidR="00E51F0A" w:rsidRPr="00D95A48" w:rsidRDefault="00E51F0A" w:rsidP="00E51F0A">
      <w:pPr>
        <w:pStyle w:val="FootnoteText"/>
        <w:rPr>
          <w:sz w:val="18"/>
          <w:szCs w:val="18"/>
        </w:rPr>
      </w:pPr>
      <w:r w:rsidRPr="00D95A48">
        <w:rPr>
          <w:rStyle w:val="FootnoteReference"/>
          <w:sz w:val="18"/>
          <w:szCs w:val="18"/>
        </w:rPr>
        <w:footnoteRef/>
      </w:r>
      <w:r w:rsidRPr="00D95A48">
        <w:rPr>
          <w:sz w:val="18"/>
          <w:szCs w:val="18"/>
        </w:rPr>
        <w:t xml:space="preserve"> Australia ICOMOS, </w:t>
      </w:r>
      <w:r w:rsidRPr="00D95A48">
        <w:rPr>
          <w:i/>
          <w:iCs/>
          <w:sz w:val="18"/>
          <w:szCs w:val="18"/>
        </w:rPr>
        <w:t>Submission 34</w:t>
      </w:r>
      <w:r w:rsidRPr="00D95A48">
        <w:rPr>
          <w:sz w:val="18"/>
          <w:szCs w:val="18"/>
        </w:rPr>
        <w:t>, p 2.</w:t>
      </w:r>
    </w:p>
  </w:footnote>
  <w:footnote w:id="319">
    <w:p w14:paraId="75F22681" w14:textId="3311736F"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Australia ICOMOS, </w:t>
      </w:r>
      <w:r w:rsidRPr="00D95A48">
        <w:rPr>
          <w:i/>
          <w:iCs/>
          <w:sz w:val="18"/>
          <w:szCs w:val="18"/>
        </w:rPr>
        <w:t>Submission 34</w:t>
      </w:r>
      <w:r w:rsidRPr="00D95A48">
        <w:rPr>
          <w:sz w:val="18"/>
          <w:szCs w:val="18"/>
        </w:rPr>
        <w:t>, p 2.</w:t>
      </w:r>
    </w:p>
  </w:footnote>
  <w:footnote w:id="320">
    <w:p w14:paraId="1F28E994" w14:textId="53C96EF8" w:rsidR="000347B7" w:rsidRPr="00D95A48" w:rsidRDefault="000347B7" w:rsidP="000347B7">
      <w:pPr>
        <w:pStyle w:val="FootnoteText"/>
        <w:rPr>
          <w:sz w:val="18"/>
          <w:szCs w:val="18"/>
        </w:rPr>
      </w:pPr>
      <w:r w:rsidRPr="00D95A48">
        <w:rPr>
          <w:rStyle w:val="FootnoteReference"/>
          <w:sz w:val="18"/>
          <w:szCs w:val="18"/>
        </w:rPr>
        <w:footnoteRef/>
      </w:r>
      <w:r w:rsidRPr="00D95A48">
        <w:rPr>
          <w:sz w:val="18"/>
          <w:szCs w:val="18"/>
        </w:rPr>
        <w:t xml:space="preserve"> </w:t>
      </w:r>
      <w:r w:rsidR="005860EE">
        <w:rPr>
          <w:sz w:val="18"/>
          <w:szCs w:val="18"/>
        </w:rPr>
        <w:t>Office of the</w:t>
      </w:r>
      <w:r w:rsidR="005860EE" w:rsidRPr="008D56FD">
        <w:rPr>
          <w:sz w:val="18"/>
          <w:szCs w:val="18"/>
        </w:rPr>
        <w:t xml:space="preserve"> Commissioner for Sustainability and the Environment</w:t>
      </w:r>
      <w:r w:rsidRPr="00D95A48">
        <w:rPr>
          <w:sz w:val="18"/>
          <w:szCs w:val="18"/>
        </w:rPr>
        <w:t xml:space="preserve">, </w:t>
      </w:r>
      <w:r w:rsidRPr="00D95A48">
        <w:rPr>
          <w:i/>
          <w:iCs/>
          <w:sz w:val="18"/>
          <w:szCs w:val="18"/>
        </w:rPr>
        <w:t>Submission 3</w:t>
      </w:r>
      <w:r w:rsidRPr="00D95A48">
        <w:rPr>
          <w:sz w:val="18"/>
          <w:szCs w:val="18"/>
        </w:rPr>
        <w:t>, p 3.</w:t>
      </w:r>
    </w:p>
  </w:footnote>
  <w:footnote w:id="321">
    <w:p w14:paraId="65BC19FF" w14:textId="4D2F876F"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w:t>
      </w:r>
      <w:r w:rsidR="005860EE">
        <w:rPr>
          <w:sz w:val="18"/>
          <w:szCs w:val="18"/>
        </w:rPr>
        <w:t>Office of the</w:t>
      </w:r>
      <w:r w:rsidR="005860EE" w:rsidRPr="008D56FD">
        <w:rPr>
          <w:sz w:val="18"/>
          <w:szCs w:val="18"/>
        </w:rPr>
        <w:t xml:space="preserve"> Commissioner for Sustainability and the Environment</w:t>
      </w:r>
      <w:r w:rsidRPr="00D95A48">
        <w:rPr>
          <w:sz w:val="18"/>
          <w:szCs w:val="18"/>
        </w:rPr>
        <w:t xml:space="preserve">, </w:t>
      </w:r>
      <w:r w:rsidRPr="00D95A48">
        <w:rPr>
          <w:i/>
          <w:iCs/>
          <w:sz w:val="18"/>
          <w:szCs w:val="18"/>
        </w:rPr>
        <w:t>Submission 3</w:t>
      </w:r>
      <w:r w:rsidRPr="00D95A48">
        <w:rPr>
          <w:sz w:val="18"/>
          <w:szCs w:val="18"/>
        </w:rPr>
        <w:t>, p 3.</w:t>
      </w:r>
    </w:p>
  </w:footnote>
  <w:footnote w:id="322">
    <w:p w14:paraId="7C3E44A4" w14:textId="65D31FA6"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w:t>
      </w:r>
      <w:r w:rsidR="000347B7">
        <w:rPr>
          <w:sz w:val="18"/>
          <w:szCs w:val="18"/>
        </w:rPr>
        <w:t xml:space="preserve">See, for example: </w:t>
      </w:r>
      <w:r w:rsidRPr="00D95A48">
        <w:rPr>
          <w:sz w:val="18"/>
          <w:szCs w:val="18"/>
        </w:rPr>
        <w:t xml:space="preserve">Environmental Defenders Office, </w:t>
      </w:r>
      <w:r w:rsidRPr="00D95A48">
        <w:rPr>
          <w:i/>
          <w:iCs/>
          <w:sz w:val="18"/>
          <w:szCs w:val="18"/>
        </w:rPr>
        <w:t>Submission 28</w:t>
      </w:r>
      <w:r w:rsidRPr="00D95A48">
        <w:rPr>
          <w:sz w:val="18"/>
          <w:szCs w:val="18"/>
        </w:rPr>
        <w:t xml:space="preserve">, p 22; </w:t>
      </w:r>
      <w:r w:rsidRPr="00D95A48">
        <w:rPr>
          <w:i/>
          <w:iCs/>
          <w:sz w:val="18"/>
          <w:szCs w:val="18"/>
        </w:rPr>
        <w:t>Heritage Act 2004</w:t>
      </w:r>
      <w:r w:rsidRPr="00D95A48">
        <w:rPr>
          <w:sz w:val="18"/>
          <w:szCs w:val="18"/>
        </w:rPr>
        <w:t>, s 99(1).</w:t>
      </w:r>
    </w:p>
  </w:footnote>
  <w:footnote w:id="323">
    <w:p w14:paraId="7BDC5530" w14:textId="77777777"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w:t>
      </w:r>
      <w:r w:rsidRPr="00D95A48">
        <w:rPr>
          <w:i/>
          <w:iCs/>
          <w:sz w:val="18"/>
          <w:szCs w:val="18"/>
        </w:rPr>
        <w:t>Heritage Act 2004</w:t>
      </w:r>
      <w:r w:rsidRPr="00D95A48">
        <w:rPr>
          <w:sz w:val="18"/>
          <w:szCs w:val="18"/>
        </w:rPr>
        <w:t>, Dictionary.</w:t>
      </w:r>
    </w:p>
  </w:footnote>
  <w:footnote w:id="324">
    <w:p w14:paraId="4EBD1E54" w14:textId="1AB6EB65"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Environmental Defenders Office, </w:t>
      </w:r>
      <w:r w:rsidRPr="000347B7">
        <w:rPr>
          <w:i/>
          <w:iCs/>
          <w:sz w:val="18"/>
          <w:szCs w:val="18"/>
        </w:rPr>
        <w:t>Submission 28</w:t>
      </w:r>
      <w:r w:rsidRPr="00D95A48">
        <w:rPr>
          <w:sz w:val="18"/>
          <w:szCs w:val="18"/>
        </w:rPr>
        <w:t>, p 22.</w:t>
      </w:r>
    </w:p>
  </w:footnote>
  <w:footnote w:id="325">
    <w:p w14:paraId="48415B26" w14:textId="77777777" w:rsidR="004F5C28" w:rsidRPr="00D95A48" w:rsidRDefault="004F5C28" w:rsidP="004F5C28">
      <w:pPr>
        <w:pStyle w:val="FootnoteText"/>
        <w:rPr>
          <w:sz w:val="18"/>
          <w:szCs w:val="18"/>
        </w:rPr>
      </w:pPr>
      <w:r w:rsidRPr="00D95A48">
        <w:rPr>
          <w:rStyle w:val="FootnoteReference"/>
          <w:sz w:val="18"/>
          <w:szCs w:val="18"/>
        </w:rPr>
        <w:footnoteRef/>
      </w:r>
      <w:r w:rsidRPr="00D95A48">
        <w:rPr>
          <w:sz w:val="18"/>
          <w:szCs w:val="18"/>
        </w:rPr>
        <w:t xml:space="preserve"> Ms Frances Bradshaw, Senior Solicitor, Environmental Defenders Office, </w:t>
      </w:r>
      <w:r w:rsidRPr="00D95A48">
        <w:rPr>
          <w:i/>
          <w:iCs/>
          <w:sz w:val="18"/>
          <w:szCs w:val="18"/>
        </w:rPr>
        <w:t>Committee Hansard</w:t>
      </w:r>
      <w:r w:rsidRPr="00D95A48">
        <w:rPr>
          <w:sz w:val="18"/>
          <w:szCs w:val="18"/>
        </w:rPr>
        <w:t>, 16 May 2023, p 91.</w:t>
      </w:r>
    </w:p>
  </w:footnote>
  <w:footnote w:id="326">
    <w:p w14:paraId="0E52AA75" w14:textId="4617686C"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See, for example: </w:t>
      </w:r>
      <w:r w:rsidR="001B239A">
        <w:rPr>
          <w:sz w:val="18"/>
          <w:szCs w:val="18"/>
        </w:rPr>
        <w:t xml:space="preserve">Office of the </w:t>
      </w:r>
      <w:r w:rsidRPr="008D56FD">
        <w:rPr>
          <w:sz w:val="18"/>
          <w:szCs w:val="18"/>
        </w:rPr>
        <w:t xml:space="preserve">Commissioner for Sustainability and the Environment, </w:t>
      </w:r>
      <w:r w:rsidRPr="008D56FD">
        <w:rPr>
          <w:i/>
          <w:iCs/>
          <w:sz w:val="18"/>
          <w:szCs w:val="18"/>
        </w:rPr>
        <w:t>Submission 3</w:t>
      </w:r>
      <w:r w:rsidRPr="008D56FD">
        <w:rPr>
          <w:sz w:val="18"/>
          <w:szCs w:val="18"/>
        </w:rPr>
        <w:t xml:space="preserve">, p 3; Professor Roz Hansen AM, </w:t>
      </w:r>
      <w:r w:rsidRPr="008D56FD">
        <w:rPr>
          <w:i/>
          <w:iCs/>
          <w:sz w:val="18"/>
          <w:szCs w:val="18"/>
        </w:rPr>
        <w:t>Submission 4</w:t>
      </w:r>
      <w:r w:rsidRPr="008D56FD">
        <w:rPr>
          <w:sz w:val="18"/>
          <w:szCs w:val="18"/>
        </w:rPr>
        <w:t xml:space="preserve">, pp 8, 11; Australasian Society for Historical Archaeology, </w:t>
      </w:r>
      <w:r w:rsidRPr="008D56FD">
        <w:rPr>
          <w:i/>
          <w:iCs/>
          <w:sz w:val="18"/>
          <w:szCs w:val="18"/>
        </w:rPr>
        <w:t>Submission 25</w:t>
      </w:r>
      <w:r w:rsidRPr="008D56FD">
        <w:rPr>
          <w:sz w:val="18"/>
          <w:szCs w:val="18"/>
        </w:rPr>
        <w:t xml:space="preserve">, p 4; Environmental Defenders Office, </w:t>
      </w:r>
      <w:r w:rsidRPr="008D56FD">
        <w:rPr>
          <w:i/>
          <w:iCs/>
          <w:sz w:val="18"/>
          <w:szCs w:val="18"/>
        </w:rPr>
        <w:t>Submission 28</w:t>
      </w:r>
      <w:r w:rsidRPr="008D56FD">
        <w:rPr>
          <w:sz w:val="18"/>
          <w:szCs w:val="18"/>
        </w:rPr>
        <w:t xml:space="preserve">, p 14; Australia ICOMOS, </w:t>
      </w:r>
      <w:r w:rsidRPr="008D56FD">
        <w:rPr>
          <w:i/>
          <w:iCs/>
          <w:sz w:val="18"/>
          <w:szCs w:val="18"/>
        </w:rPr>
        <w:t>Submission 34</w:t>
      </w:r>
      <w:r w:rsidRPr="008D56FD">
        <w:rPr>
          <w:sz w:val="18"/>
          <w:szCs w:val="18"/>
        </w:rPr>
        <w:t xml:space="preserve">, p 7; National Trust Australia (ACT), </w:t>
      </w:r>
      <w:r w:rsidRPr="008D56FD">
        <w:rPr>
          <w:i/>
          <w:iCs/>
          <w:sz w:val="18"/>
          <w:szCs w:val="18"/>
        </w:rPr>
        <w:t>Submission 38</w:t>
      </w:r>
      <w:r w:rsidRPr="008D56FD">
        <w:rPr>
          <w:sz w:val="18"/>
          <w:szCs w:val="18"/>
        </w:rPr>
        <w:t>, p 12.</w:t>
      </w:r>
    </w:p>
  </w:footnote>
  <w:footnote w:id="327">
    <w:p w14:paraId="14620254" w14:textId="77777777"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Professor Tracy Ireland, Professor of Cultural Heritage, University of Canberra and President, Australia ICOMOS, </w:t>
      </w:r>
      <w:r w:rsidRPr="008D56FD">
        <w:rPr>
          <w:i/>
          <w:iCs/>
          <w:sz w:val="18"/>
          <w:szCs w:val="18"/>
        </w:rPr>
        <w:t>Committee Hansard</w:t>
      </w:r>
      <w:r w:rsidRPr="008D56FD">
        <w:rPr>
          <w:sz w:val="18"/>
          <w:szCs w:val="18"/>
        </w:rPr>
        <w:t>, 16 May 2023, p 33.</w:t>
      </w:r>
    </w:p>
  </w:footnote>
  <w:footnote w:id="328">
    <w:p w14:paraId="0F00105C" w14:textId="4C13ED5D"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Australia ICOMOS, </w:t>
      </w:r>
      <w:r w:rsidRPr="008D56FD">
        <w:rPr>
          <w:i/>
          <w:iCs/>
          <w:sz w:val="18"/>
          <w:szCs w:val="18"/>
        </w:rPr>
        <w:t>Submission 34</w:t>
      </w:r>
      <w:r w:rsidRPr="008D56FD">
        <w:rPr>
          <w:sz w:val="18"/>
          <w:szCs w:val="18"/>
        </w:rPr>
        <w:t>, p 7.</w:t>
      </w:r>
    </w:p>
  </w:footnote>
  <w:footnote w:id="329">
    <w:p w14:paraId="1080439C" w14:textId="77777777"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Mr Gary Kent, President, National Trust of Australia (ACT), </w:t>
      </w:r>
      <w:r w:rsidRPr="008D56FD">
        <w:rPr>
          <w:i/>
          <w:iCs/>
          <w:sz w:val="18"/>
          <w:szCs w:val="18"/>
        </w:rPr>
        <w:t>Committee Hansard</w:t>
      </w:r>
      <w:r w:rsidRPr="008D56FD">
        <w:rPr>
          <w:sz w:val="18"/>
          <w:szCs w:val="18"/>
        </w:rPr>
        <w:t>, 16 May 2023, p 7.</w:t>
      </w:r>
    </w:p>
  </w:footnote>
  <w:footnote w:id="330">
    <w:p w14:paraId="23AE7544" w14:textId="29E60089"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National Trust of Australia (ACT), </w:t>
      </w:r>
      <w:r w:rsidRPr="008D56FD">
        <w:rPr>
          <w:i/>
          <w:iCs/>
          <w:sz w:val="18"/>
          <w:szCs w:val="18"/>
        </w:rPr>
        <w:t>Submission 38</w:t>
      </w:r>
      <w:r w:rsidRPr="008D56FD">
        <w:rPr>
          <w:sz w:val="18"/>
          <w:szCs w:val="18"/>
        </w:rPr>
        <w:t>, p 12.</w:t>
      </w:r>
    </w:p>
  </w:footnote>
  <w:footnote w:id="331">
    <w:p w14:paraId="76D57104" w14:textId="375CB542"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Environmental Defenders Office, </w:t>
      </w:r>
      <w:r w:rsidRPr="008D56FD">
        <w:rPr>
          <w:i/>
          <w:iCs/>
          <w:sz w:val="18"/>
          <w:szCs w:val="18"/>
        </w:rPr>
        <w:t>Submission 28</w:t>
      </w:r>
      <w:r w:rsidRPr="008D56FD">
        <w:rPr>
          <w:sz w:val="18"/>
          <w:szCs w:val="18"/>
        </w:rPr>
        <w:t>, p 14.</w:t>
      </w:r>
    </w:p>
  </w:footnote>
  <w:footnote w:id="332">
    <w:p w14:paraId="755D92F2" w14:textId="77777777"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Ms Frances Bradshaw, Senior Solicitor, Environmental Defenders Office, </w:t>
      </w:r>
      <w:r w:rsidRPr="008D56FD">
        <w:rPr>
          <w:i/>
          <w:iCs/>
          <w:sz w:val="18"/>
          <w:szCs w:val="18"/>
        </w:rPr>
        <w:t>Committee Hansard</w:t>
      </w:r>
      <w:r w:rsidRPr="008D56FD">
        <w:rPr>
          <w:sz w:val="18"/>
          <w:szCs w:val="18"/>
        </w:rPr>
        <w:t>, 16 May 2023, p 88.</w:t>
      </w:r>
    </w:p>
  </w:footnote>
  <w:footnote w:id="333">
    <w:p w14:paraId="21DB4EB8" w14:textId="4497D48F"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Professor Roz Hansen AM, </w:t>
      </w:r>
      <w:r w:rsidRPr="008D56FD">
        <w:rPr>
          <w:i/>
          <w:iCs/>
          <w:sz w:val="18"/>
          <w:szCs w:val="18"/>
        </w:rPr>
        <w:t>Submission 4</w:t>
      </w:r>
      <w:r w:rsidRPr="008D56FD">
        <w:rPr>
          <w:sz w:val="18"/>
          <w:szCs w:val="18"/>
        </w:rPr>
        <w:t>, p 8.</w:t>
      </w:r>
    </w:p>
  </w:footnote>
  <w:footnote w:id="334">
    <w:p w14:paraId="7567A59C" w14:textId="4B0F69BE"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Professor Roz Hansen AM, </w:t>
      </w:r>
      <w:r w:rsidRPr="008D56FD">
        <w:rPr>
          <w:i/>
          <w:iCs/>
          <w:sz w:val="18"/>
          <w:szCs w:val="18"/>
        </w:rPr>
        <w:t>Submission 4</w:t>
      </w:r>
      <w:r w:rsidRPr="008D56FD">
        <w:rPr>
          <w:sz w:val="18"/>
          <w:szCs w:val="18"/>
        </w:rPr>
        <w:t>, p 11.</w:t>
      </w:r>
    </w:p>
  </w:footnote>
  <w:footnote w:id="335">
    <w:p w14:paraId="7A61EEE4" w14:textId="64E57388" w:rsidR="00F6025C" w:rsidRPr="008D56FD" w:rsidRDefault="00F6025C" w:rsidP="00F6025C">
      <w:pPr>
        <w:pStyle w:val="FootnoteText"/>
        <w:rPr>
          <w:sz w:val="18"/>
          <w:szCs w:val="18"/>
        </w:rPr>
      </w:pPr>
      <w:r w:rsidRPr="008D56FD">
        <w:rPr>
          <w:rStyle w:val="FootnoteReference"/>
          <w:sz w:val="18"/>
          <w:szCs w:val="18"/>
        </w:rPr>
        <w:footnoteRef/>
      </w:r>
      <w:r w:rsidRPr="008D56FD">
        <w:rPr>
          <w:sz w:val="18"/>
          <w:szCs w:val="18"/>
        </w:rPr>
        <w:t xml:space="preserve"> </w:t>
      </w:r>
      <w:r w:rsidR="001B239A">
        <w:rPr>
          <w:sz w:val="18"/>
          <w:szCs w:val="18"/>
        </w:rPr>
        <w:t>Office of the</w:t>
      </w:r>
      <w:r w:rsidRPr="008D56FD">
        <w:rPr>
          <w:sz w:val="18"/>
          <w:szCs w:val="18"/>
        </w:rPr>
        <w:t xml:space="preserve"> Commissioner for Sustainability and the Environment, </w:t>
      </w:r>
      <w:r w:rsidRPr="008D56FD">
        <w:rPr>
          <w:i/>
          <w:iCs/>
          <w:sz w:val="18"/>
          <w:szCs w:val="18"/>
        </w:rPr>
        <w:t>Submission 3</w:t>
      </w:r>
      <w:r w:rsidRPr="008D56FD">
        <w:rPr>
          <w:sz w:val="18"/>
          <w:szCs w:val="18"/>
        </w:rPr>
        <w:t>, p 3</w:t>
      </w:r>
      <w:r w:rsidR="00AA5B34">
        <w:rPr>
          <w:sz w:val="18"/>
          <w:szCs w:val="18"/>
        </w:rPr>
        <w:t>.</w:t>
      </w:r>
    </w:p>
  </w:footnote>
  <w:footnote w:id="336">
    <w:p w14:paraId="2449376D" w14:textId="4D219AE4" w:rsidR="004F5C28" w:rsidRPr="008D56FD" w:rsidRDefault="004F5C28" w:rsidP="004F5C28">
      <w:pPr>
        <w:pStyle w:val="FootnoteText"/>
        <w:rPr>
          <w:sz w:val="18"/>
          <w:szCs w:val="18"/>
        </w:rPr>
      </w:pPr>
      <w:r w:rsidRPr="008D56FD">
        <w:rPr>
          <w:rStyle w:val="FootnoteReference"/>
          <w:sz w:val="18"/>
          <w:szCs w:val="18"/>
        </w:rPr>
        <w:footnoteRef/>
      </w:r>
      <w:r w:rsidRPr="008D56FD">
        <w:rPr>
          <w:sz w:val="18"/>
          <w:szCs w:val="18"/>
        </w:rPr>
        <w:t xml:space="preserve"> </w:t>
      </w:r>
      <w:r w:rsidR="001B239A">
        <w:rPr>
          <w:sz w:val="18"/>
          <w:szCs w:val="18"/>
        </w:rPr>
        <w:t xml:space="preserve">Office of the </w:t>
      </w:r>
      <w:r w:rsidRPr="008D56FD">
        <w:rPr>
          <w:sz w:val="18"/>
          <w:szCs w:val="18"/>
        </w:rPr>
        <w:t xml:space="preserve">Commissioner for Sustainability and the Environment, </w:t>
      </w:r>
      <w:r w:rsidRPr="008D56FD">
        <w:rPr>
          <w:i/>
          <w:iCs/>
          <w:sz w:val="18"/>
          <w:szCs w:val="18"/>
        </w:rPr>
        <w:t>Submission 3</w:t>
      </w:r>
      <w:r w:rsidRPr="008D56FD">
        <w:rPr>
          <w:sz w:val="18"/>
          <w:szCs w:val="18"/>
        </w:rPr>
        <w:t>, p 3</w:t>
      </w:r>
      <w:r w:rsidR="00AA5B34">
        <w:rPr>
          <w:sz w:val="18"/>
          <w:szCs w:val="18"/>
        </w:rPr>
        <w:t>.</w:t>
      </w:r>
    </w:p>
  </w:footnote>
  <w:footnote w:id="337">
    <w:p w14:paraId="27E01DDA" w14:textId="11CBC595"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ACT Human Rights Commission, </w:t>
      </w:r>
      <w:r w:rsidRPr="00AA5B34">
        <w:rPr>
          <w:i/>
          <w:iCs/>
          <w:sz w:val="18"/>
          <w:szCs w:val="18"/>
        </w:rPr>
        <w:t>Submission 43</w:t>
      </w:r>
      <w:r w:rsidRPr="00AA5B34">
        <w:rPr>
          <w:sz w:val="18"/>
          <w:szCs w:val="18"/>
        </w:rPr>
        <w:t>, p 5.</w:t>
      </w:r>
    </w:p>
  </w:footnote>
  <w:footnote w:id="338">
    <w:p w14:paraId="4EF0EDB9" w14:textId="2203C3AF"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w:t>
      </w:r>
      <w:r w:rsidR="007341DB" w:rsidRPr="00AA5B34">
        <w:rPr>
          <w:sz w:val="18"/>
          <w:szCs w:val="18"/>
        </w:rPr>
        <w:t xml:space="preserve">Stenning &amp; Associates, </w:t>
      </w:r>
      <w:hyperlink r:id="rId12" w:history="1">
        <w:r w:rsidR="007341DB" w:rsidRPr="00AA5B34">
          <w:rPr>
            <w:rStyle w:val="Hyperlink"/>
            <w:i/>
            <w:iCs/>
            <w:sz w:val="18"/>
            <w:szCs w:val="18"/>
          </w:rPr>
          <w:t>Celebrating heritage in a growing city: ACT Heritage Jurisdictional Review: Phase 1</w:t>
        </w:r>
      </w:hyperlink>
      <w:r w:rsidR="007341DB" w:rsidRPr="00AA5B34">
        <w:rPr>
          <w:sz w:val="18"/>
          <w:szCs w:val="18"/>
        </w:rPr>
        <w:t xml:space="preserve">, Final Report, July 2023, </w:t>
      </w:r>
      <w:r w:rsidRPr="00AA5B34">
        <w:rPr>
          <w:sz w:val="18"/>
          <w:szCs w:val="18"/>
        </w:rPr>
        <w:t>pp iii–iv.</w:t>
      </w:r>
    </w:p>
  </w:footnote>
  <w:footnote w:id="339">
    <w:p w14:paraId="7CB9796A" w14:textId="3BC172F6" w:rsidR="00F164EE" w:rsidRPr="00AA5B34" w:rsidRDefault="00F164EE">
      <w:pPr>
        <w:pStyle w:val="FootnoteText"/>
        <w:rPr>
          <w:sz w:val="18"/>
          <w:szCs w:val="18"/>
        </w:rPr>
      </w:pPr>
      <w:r w:rsidRPr="00AA5B34">
        <w:rPr>
          <w:rStyle w:val="FootnoteReference"/>
          <w:sz w:val="18"/>
          <w:szCs w:val="18"/>
        </w:rPr>
        <w:footnoteRef/>
      </w:r>
      <w:r w:rsidRPr="00AA5B34">
        <w:rPr>
          <w:sz w:val="18"/>
          <w:szCs w:val="18"/>
        </w:rPr>
        <w:t xml:space="preserve"> </w:t>
      </w:r>
      <w:r w:rsidR="007341DB" w:rsidRPr="00AA5B34">
        <w:rPr>
          <w:sz w:val="18"/>
          <w:szCs w:val="18"/>
        </w:rPr>
        <w:t xml:space="preserve">Stenning &amp; Associates, </w:t>
      </w:r>
      <w:hyperlink r:id="rId13" w:history="1">
        <w:r w:rsidR="007341DB" w:rsidRPr="00AA5B34">
          <w:rPr>
            <w:rStyle w:val="Hyperlink"/>
            <w:i/>
            <w:iCs/>
            <w:sz w:val="18"/>
            <w:szCs w:val="18"/>
          </w:rPr>
          <w:t>Celebrating heritage in a growing city: ACT Heritage Jurisdictional Review: Phase 1</w:t>
        </w:r>
      </w:hyperlink>
      <w:r w:rsidR="007341DB" w:rsidRPr="00AA5B34">
        <w:rPr>
          <w:sz w:val="18"/>
          <w:szCs w:val="18"/>
        </w:rPr>
        <w:t xml:space="preserve">, Final Report, July 2023, </w:t>
      </w:r>
      <w:r w:rsidRPr="00AA5B34">
        <w:rPr>
          <w:sz w:val="18"/>
          <w:szCs w:val="18"/>
        </w:rPr>
        <w:t>p iv.</w:t>
      </w:r>
    </w:p>
  </w:footnote>
  <w:footnote w:id="340">
    <w:p w14:paraId="0BDCAE26" w14:textId="656F3874"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w:t>
      </w:r>
      <w:r w:rsidR="007341DB" w:rsidRPr="00AA5B34">
        <w:rPr>
          <w:sz w:val="18"/>
          <w:szCs w:val="18"/>
        </w:rPr>
        <w:t xml:space="preserve">Stenning &amp; Associates, </w:t>
      </w:r>
      <w:hyperlink r:id="rId14" w:history="1">
        <w:r w:rsidR="007341DB" w:rsidRPr="00AA5B34">
          <w:rPr>
            <w:rStyle w:val="Hyperlink"/>
            <w:i/>
            <w:iCs/>
            <w:sz w:val="18"/>
            <w:szCs w:val="18"/>
          </w:rPr>
          <w:t>Celebrating heritage in a growing city: ACT Heritage Jurisdictional Review: Phase 1</w:t>
        </w:r>
      </w:hyperlink>
      <w:r w:rsidR="007341DB" w:rsidRPr="00AA5B34">
        <w:rPr>
          <w:sz w:val="18"/>
          <w:szCs w:val="18"/>
        </w:rPr>
        <w:t xml:space="preserve">, Final Report, July 2023, </w:t>
      </w:r>
      <w:r w:rsidRPr="00AA5B34">
        <w:rPr>
          <w:sz w:val="18"/>
          <w:szCs w:val="18"/>
        </w:rPr>
        <w:t>pp iv–v.</w:t>
      </w:r>
    </w:p>
  </w:footnote>
  <w:footnote w:id="341">
    <w:p w14:paraId="154F1417" w14:textId="5F779A4B" w:rsidR="00F61CBA" w:rsidRPr="00C52C4B" w:rsidRDefault="00F61CBA" w:rsidP="00F61CBA">
      <w:pPr>
        <w:pStyle w:val="FootnoteText"/>
        <w:rPr>
          <w:sz w:val="18"/>
          <w:szCs w:val="18"/>
        </w:rPr>
      </w:pPr>
      <w:r w:rsidRPr="00AA5B34">
        <w:rPr>
          <w:rStyle w:val="FootnoteReference"/>
          <w:sz w:val="18"/>
          <w:szCs w:val="18"/>
        </w:rPr>
        <w:footnoteRef/>
      </w:r>
      <w:r w:rsidRPr="00AA5B34">
        <w:rPr>
          <w:sz w:val="18"/>
          <w:szCs w:val="18"/>
        </w:rPr>
        <w:t xml:space="preserve"> ACT Government, </w:t>
      </w:r>
      <w:r w:rsidRPr="00AA5B34">
        <w:rPr>
          <w:i/>
          <w:iCs/>
          <w:sz w:val="18"/>
          <w:szCs w:val="18"/>
        </w:rPr>
        <w:t>Submission 19</w:t>
      </w:r>
      <w:r w:rsidRPr="00AA5B34">
        <w:rPr>
          <w:sz w:val="18"/>
          <w:szCs w:val="18"/>
        </w:rPr>
        <w:t>, p 8.</w:t>
      </w:r>
    </w:p>
  </w:footnote>
  <w:footnote w:id="342">
    <w:p w14:paraId="39C4133C" w14:textId="77777777"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w:t>
      </w:r>
      <w:r w:rsidRPr="00AA5B34">
        <w:rPr>
          <w:i/>
          <w:iCs/>
          <w:sz w:val="18"/>
          <w:szCs w:val="18"/>
        </w:rPr>
        <w:t>Heritage Act 2004</w:t>
      </w:r>
      <w:r w:rsidRPr="00AA5B34">
        <w:rPr>
          <w:sz w:val="18"/>
          <w:szCs w:val="18"/>
        </w:rPr>
        <w:t>, s 14(8).</w:t>
      </w:r>
    </w:p>
  </w:footnote>
  <w:footnote w:id="343">
    <w:p w14:paraId="3222BD83" w14:textId="77777777"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NI2006-298: </w:t>
      </w:r>
      <w:r w:rsidRPr="00AA5B34">
        <w:rPr>
          <w:i/>
          <w:iCs/>
          <w:color w:val="000000"/>
          <w:sz w:val="18"/>
          <w:szCs w:val="18"/>
          <w:shd w:val="clear" w:color="auto" w:fill="FFFFFF"/>
        </w:rPr>
        <w:t>Heritage (Representative Aboriginal Organisations) Declaration 2006 (No 1).</w:t>
      </w:r>
    </w:p>
  </w:footnote>
  <w:footnote w:id="344">
    <w:p w14:paraId="79CD26D3" w14:textId="6425C22D"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w:t>
      </w:r>
      <w:r w:rsidR="00AA5B34" w:rsidRPr="00AA5B34">
        <w:rPr>
          <w:sz w:val="18"/>
          <w:szCs w:val="18"/>
        </w:rPr>
        <w:t xml:space="preserve">ACT Government Environment, Planning and Sustainable Development Directorate, </w:t>
      </w:r>
      <w:hyperlink r:id="rId15" w:history="1">
        <w:r w:rsidRPr="00AA5B34">
          <w:rPr>
            <w:rStyle w:val="Hyperlink"/>
            <w:sz w:val="18"/>
            <w:szCs w:val="18"/>
          </w:rPr>
          <w:t>Representative Aboriginal Organisations</w:t>
        </w:r>
      </w:hyperlink>
      <w:r w:rsidRPr="00AA5B34">
        <w:rPr>
          <w:sz w:val="18"/>
          <w:szCs w:val="18"/>
        </w:rPr>
        <w:t xml:space="preserve"> </w:t>
      </w:r>
      <w:r w:rsidR="00AA5B34" w:rsidRPr="00AA5B34">
        <w:rPr>
          <w:sz w:val="18"/>
          <w:szCs w:val="18"/>
        </w:rPr>
        <w:t>(</w:t>
      </w:r>
      <w:r w:rsidRPr="00AA5B34">
        <w:rPr>
          <w:sz w:val="18"/>
          <w:szCs w:val="18"/>
        </w:rPr>
        <w:t>accessed 21 September 2023</w:t>
      </w:r>
      <w:r w:rsidR="00AA5B34" w:rsidRPr="00AA5B34">
        <w:rPr>
          <w:sz w:val="18"/>
          <w:szCs w:val="18"/>
        </w:rPr>
        <w:t>)</w:t>
      </w:r>
      <w:r w:rsidRPr="00AA5B34">
        <w:rPr>
          <w:sz w:val="18"/>
          <w:szCs w:val="18"/>
        </w:rPr>
        <w:t>.</w:t>
      </w:r>
    </w:p>
  </w:footnote>
  <w:footnote w:id="345">
    <w:p w14:paraId="4E575D7E" w14:textId="77777777"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NI2006-298: </w:t>
      </w:r>
      <w:r w:rsidRPr="00AA5B34">
        <w:rPr>
          <w:i/>
          <w:iCs/>
          <w:color w:val="000000"/>
          <w:sz w:val="18"/>
          <w:szCs w:val="18"/>
          <w:shd w:val="clear" w:color="auto" w:fill="FFFFFF"/>
        </w:rPr>
        <w:t>Heritage (Representative Aboriginal Organisations) Declaration 2006 (No 1).</w:t>
      </w:r>
    </w:p>
  </w:footnote>
  <w:footnote w:id="346">
    <w:p w14:paraId="0AABFC5A" w14:textId="77777777" w:rsidR="00405615" w:rsidRPr="00590713" w:rsidRDefault="00405615" w:rsidP="00405615">
      <w:pPr>
        <w:pStyle w:val="FootnoteText"/>
        <w:rPr>
          <w:sz w:val="18"/>
          <w:szCs w:val="18"/>
        </w:rPr>
      </w:pPr>
      <w:r w:rsidRPr="00AA5B34">
        <w:rPr>
          <w:rStyle w:val="FootnoteReference"/>
          <w:sz w:val="18"/>
          <w:szCs w:val="18"/>
        </w:rPr>
        <w:footnoteRef/>
      </w:r>
      <w:r w:rsidRPr="00AA5B34">
        <w:rPr>
          <w:sz w:val="18"/>
          <w:szCs w:val="18"/>
        </w:rPr>
        <w:t xml:space="preserve"> Environmental Defenders Office, </w:t>
      </w:r>
      <w:r w:rsidRPr="00AA5B34">
        <w:rPr>
          <w:i/>
          <w:iCs/>
          <w:sz w:val="18"/>
          <w:szCs w:val="18"/>
        </w:rPr>
        <w:t>Submission 28</w:t>
      </w:r>
      <w:r w:rsidRPr="00AA5B34">
        <w:rPr>
          <w:sz w:val="18"/>
          <w:szCs w:val="18"/>
        </w:rPr>
        <w:t>, p 18.</w:t>
      </w:r>
    </w:p>
  </w:footnote>
  <w:footnote w:id="347">
    <w:p w14:paraId="08AA99E5" w14:textId="5211836E"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Environmental Defenders Office, </w:t>
      </w:r>
      <w:r w:rsidRPr="00AA5B34">
        <w:rPr>
          <w:i/>
          <w:iCs/>
          <w:sz w:val="18"/>
          <w:szCs w:val="18"/>
        </w:rPr>
        <w:t>Submission 28</w:t>
      </w:r>
      <w:r w:rsidRPr="00AA5B34">
        <w:rPr>
          <w:sz w:val="18"/>
          <w:szCs w:val="18"/>
        </w:rPr>
        <w:t>, p 18.</w:t>
      </w:r>
    </w:p>
  </w:footnote>
  <w:footnote w:id="348">
    <w:p w14:paraId="13DEA7FB" w14:textId="77777777"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Ms Melanie Montalban, Managing Lawyer, Environmental Defenders Office, </w:t>
      </w:r>
      <w:r w:rsidRPr="00AA5B34">
        <w:rPr>
          <w:i/>
          <w:iCs/>
          <w:sz w:val="18"/>
          <w:szCs w:val="18"/>
        </w:rPr>
        <w:t>Committee Hansard</w:t>
      </w:r>
      <w:r w:rsidRPr="00AA5B34">
        <w:rPr>
          <w:sz w:val="18"/>
          <w:szCs w:val="18"/>
        </w:rPr>
        <w:t>, 16 May 2023, pp 91–92.</w:t>
      </w:r>
    </w:p>
  </w:footnote>
  <w:footnote w:id="349">
    <w:p w14:paraId="5FDF0E17" w14:textId="666D58AF"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National Trust of Australia (ACT), </w:t>
      </w:r>
      <w:r w:rsidRPr="00AA5B34">
        <w:rPr>
          <w:i/>
          <w:iCs/>
          <w:sz w:val="18"/>
          <w:szCs w:val="18"/>
        </w:rPr>
        <w:t>Submission 38</w:t>
      </w:r>
      <w:r w:rsidRPr="00AA5B34">
        <w:rPr>
          <w:sz w:val="18"/>
          <w:szCs w:val="18"/>
        </w:rPr>
        <w:t>, p 12.</w:t>
      </w:r>
    </w:p>
  </w:footnote>
  <w:footnote w:id="350">
    <w:p w14:paraId="0B2C7441" w14:textId="05889595" w:rsidR="004F5C28" w:rsidRPr="00AA5B34"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ACT Government, </w:t>
      </w:r>
      <w:r w:rsidRPr="00AA5B34">
        <w:rPr>
          <w:i/>
          <w:iCs/>
          <w:sz w:val="18"/>
          <w:szCs w:val="18"/>
        </w:rPr>
        <w:t>Submission 19</w:t>
      </w:r>
      <w:r w:rsidRPr="00AA5B34">
        <w:rPr>
          <w:sz w:val="18"/>
          <w:szCs w:val="18"/>
        </w:rPr>
        <w:t>, pp 8</w:t>
      </w:r>
      <w:r w:rsidRPr="00AA5B34">
        <w:rPr>
          <w:sz w:val="18"/>
          <w:szCs w:val="18"/>
        </w:rPr>
        <w:softHyphen/>
        <w:t>–9.</w:t>
      </w:r>
    </w:p>
  </w:footnote>
  <w:footnote w:id="351">
    <w:p w14:paraId="4374AAAB" w14:textId="7B9C2A7A" w:rsidR="004F5C28" w:rsidRPr="00590713" w:rsidRDefault="004F5C28" w:rsidP="004F5C28">
      <w:pPr>
        <w:pStyle w:val="FootnoteText"/>
        <w:rPr>
          <w:sz w:val="18"/>
          <w:szCs w:val="18"/>
        </w:rPr>
      </w:pPr>
      <w:r w:rsidRPr="00AA5B34">
        <w:rPr>
          <w:rStyle w:val="FootnoteReference"/>
          <w:sz w:val="18"/>
          <w:szCs w:val="18"/>
        </w:rPr>
        <w:footnoteRef/>
      </w:r>
      <w:r w:rsidRPr="00AA5B34">
        <w:rPr>
          <w:sz w:val="18"/>
          <w:szCs w:val="18"/>
        </w:rPr>
        <w:t xml:space="preserve"> </w:t>
      </w:r>
      <w:bookmarkStart w:id="150" w:name="_Hlk148450041"/>
      <w:r w:rsidR="00AA5B34">
        <w:rPr>
          <w:sz w:val="18"/>
          <w:szCs w:val="18"/>
        </w:rPr>
        <w:t>ACT Government Environment, Planning and Sustainable Development Directorate</w:t>
      </w:r>
      <w:bookmarkEnd w:id="150"/>
      <w:r w:rsidR="00AA5B34">
        <w:rPr>
          <w:sz w:val="18"/>
          <w:szCs w:val="18"/>
        </w:rPr>
        <w:t xml:space="preserve">, </w:t>
      </w:r>
      <w:hyperlink r:id="rId16" w:history="1">
        <w:r w:rsidRPr="00AA5B34">
          <w:rPr>
            <w:rStyle w:val="Hyperlink"/>
            <w:sz w:val="18"/>
            <w:szCs w:val="18"/>
          </w:rPr>
          <w:t>Heritage Grants</w:t>
        </w:r>
      </w:hyperlink>
      <w:r w:rsidRPr="00AA5B34">
        <w:rPr>
          <w:sz w:val="18"/>
          <w:szCs w:val="18"/>
        </w:rPr>
        <w:t xml:space="preserve"> </w:t>
      </w:r>
      <w:r w:rsidR="00AA5B34">
        <w:rPr>
          <w:sz w:val="18"/>
          <w:szCs w:val="18"/>
        </w:rPr>
        <w:t>(</w:t>
      </w:r>
      <w:r w:rsidRPr="00AA5B34">
        <w:rPr>
          <w:sz w:val="18"/>
          <w:szCs w:val="18"/>
        </w:rPr>
        <w:t>accessed 21</w:t>
      </w:r>
      <w:r w:rsidR="00AA5B34">
        <w:rPr>
          <w:sz w:val="18"/>
          <w:szCs w:val="18"/>
        </w:rPr>
        <w:t> </w:t>
      </w:r>
      <w:r w:rsidRPr="00AA5B34">
        <w:rPr>
          <w:sz w:val="18"/>
          <w:szCs w:val="18"/>
        </w:rPr>
        <w:t>September 2023</w:t>
      </w:r>
      <w:r w:rsidR="00AA5B34">
        <w:rPr>
          <w:sz w:val="18"/>
          <w:szCs w:val="18"/>
        </w:rPr>
        <w:t>)</w:t>
      </w:r>
      <w:r w:rsidRPr="00AA5B34">
        <w:rPr>
          <w:sz w:val="18"/>
          <w:szCs w:val="18"/>
        </w:rPr>
        <w:t>.</w:t>
      </w:r>
    </w:p>
  </w:footnote>
  <w:footnote w:id="352">
    <w:p w14:paraId="6DC43FC7" w14:textId="70490418" w:rsidR="004F5C28" w:rsidRPr="00590713" w:rsidRDefault="004F5C28" w:rsidP="004F5C28">
      <w:pPr>
        <w:pStyle w:val="FootnoteText"/>
        <w:rPr>
          <w:sz w:val="18"/>
          <w:szCs w:val="18"/>
        </w:rPr>
      </w:pPr>
      <w:r w:rsidRPr="00590713">
        <w:rPr>
          <w:rStyle w:val="FootnoteReference"/>
          <w:sz w:val="18"/>
          <w:szCs w:val="18"/>
        </w:rPr>
        <w:footnoteRef/>
      </w:r>
      <w:r w:rsidRPr="00590713">
        <w:rPr>
          <w:sz w:val="18"/>
          <w:szCs w:val="18"/>
        </w:rPr>
        <w:t xml:space="preserve"> </w:t>
      </w:r>
      <w:r w:rsidR="00AA5B34">
        <w:rPr>
          <w:sz w:val="18"/>
          <w:szCs w:val="18"/>
        </w:rPr>
        <w:t>ACT Government Environment, Planning and Sustainable Development Directorate</w:t>
      </w:r>
      <w:r w:rsidR="00AA5B34">
        <w:t xml:space="preserve"> </w:t>
      </w:r>
      <w:hyperlink r:id="rId17" w:history="1">
        <w:r w:rsidRPr="00590713">
          <w:rPr>
            <w:rStyle w:val="Hyperlink"/>
            <w:sz w:val="18"/>
            <w:szCs w:val="18"/>
          </w:rPr>
          <w:t>Successful Projects for 2019-2020</w:t>
        </w:r>
      </w:hyperlink>
      <w:r w:rsidRPr="00590713">
        <w:rPr>
          <w:sz w:val="18"/>
          <w:szCs w:val="18"/>
        </w:rPr>
        <w:t xml:space="preserve"> </w:t>
      </w:r>
      <w:r w:rsidR="00AA5B34">
        <w:rPr>
          <w:sz w:val="18"/>
          <w:szCs w:val="18"/>
        </w:rPr>
        <w:t>(</w:t>
      </w:r>
      <w:r w:rsidRPr="00590713">
        <w:rPr>
          <w:sz w:val="18"/>
          <w:szCs w:val="18"/>
        </w:rPr>
        <w:t>accessed 21 September 2023</w:t>
      </w:r>
      <w:r w:rsidR="00AA5B34">
        <w:rPr>
          <w:sz w:val="18"/>
          <w:szCs w:val="18"/>
        </w:rPr>
        <w:t>)</w:t>
      </w:r>
      <w:r w:rsidRPr="00590713">
        <w:rPr>
          <w:sz w:val="18"/>
          <w:szCs w:val="18"/>
        </w:rPr>
        <w:t>.</w:t>
      </w:r>
    </w:p>
  </w:footnote>
  <w:footnote w:id="353">
    <w:p w14:paraId="1CCFB772" w14:textId="6A1456FF" w:rsidR="004F5C28" w:rsidRPr="00C14EC0" w:rsidRDefault="004F5C28" w:rsidP="004F5C28">
      <w:pPr>
        <w:pStyle w:val="FootnoteText"/>
        <w:rPr>
          <w:sz w:val="18"/>
          <w:szCs w:val="18"/>
        </w:rPr>
      </w:pPr>
      <w:r w:rsidRPr="00590713">
        <w:rPr>
          <w:rStyle w:val="FootnoteReference"/>
          <w:sz w:val="18"/>
          <w:szCs w:val="18"/>
        </w:rPr>
        <w:footnoteRef/>
      </w:r>
      <w:r w:rsidRPr="00590713">
        <w:rPr>
          <w:sz w:val="18"/>
          <w:szCs w:val="18"/>
        </w:rPr>
        <w:t xml:space="preserve"> </w:t>
      </w:r>
      <w:r w:rsidR="00AA5B34">
        <w:rPr>
          <w:sz w:val="18"/>
          <w:szCs w:val="18"/>
        </w:rPr>
        <w:t>ACT Government Environment, Planning and Sustainable Development Directorate</w:t>
      </w:r>
      <w:r w:rsidR="00AA5B34">
        <w:t xml:space="preserve"> </w:t>
      </w:r>
      <w:hyperlink r:id="rId18" w:history="1">
        <w:r w:rsidRPr="00590713">
          <w:rPr>
            <w:rStyle w:val="Hyperlink"/>
            <w:sz w:val="18"/>
            <w:szCs w:val="18"/>
          </w:rPr>
          <w:t>Successful Projects for 2020-2021</w:t>
        </w:r>
      </w:hyperlink>
      <w:r w:rsidRPr="00590713">
        <w:rPr>
          <w:sz w:val="18"/>
          <w:szCs w:val="18"/>
        </w:rPr>
        <w:t xml:space="preserve"> </w:t>
      </w:r>
      <w:r w:rsidR="00AA5B34">
        <w:rPr>
          <w:sz w:val="18"/>
          <w:szCs w:val="18"/>
        </w:rPr>
        <w:t>(</w:t>
      </w:r>
      <w:r w:rsidRPr="00590713">
        <w:rPr>
          <w:sz w:val="18"/>
          <w:szCs w:val="18"/>
        </w:rPr>
        <w:t>accessed 21 September 2023</w:t>
      </w:r>
      <w:r w:rsidR="00AA5B34">
        <w:rPr>
          <w:sz w:val="18"/>
          <w:szCs w:val="18"/>
        </w:rPr>
        <w:t>)</w:t>
      </w:r>
      <w:r w:rsidRPr="00590713">
        <w:rPr>
          <w:sz w:val="18"/>
          <w:szCs w:val="18"/>
        </w:rPr>
        <w:t>.</w:t>
      </w:r>
    </w:p>
  </w:footnote>
  <w:footnote w:id="354">
    <w:p w14:paraId="67BD5785" w14:textId="4874D626" w:rsidR="004F5C28" w:rsidRPr="00480BA0" w:rsidRDefault="004F5C28" w:rsidP="004F5C28">
      <w:pPr>
        <w:pStyle w:val="FootnoteText"/>
        <w:rPr>
          <w:sz w:val="18"/>
          <w:szCs w:val="18"/>
        </w:rPr>
      </w:pPr>
      <w:r w:rsidRPr="00C14EC0">
        <w:rPr>
          <w:rStyle w:val="FootnoteReference"/>
          <w:sz w:val="18"/>
          <w:szCs w:val="18"/>
        </w:rPr>
        <w:footnoteRef/>
      </w:r>
      <w:r w:rsidRPr="00C14EC0">
        <w:rPr>
          <w:sz w:val="18"/>
          <w:szCs w:val="18"/>
        </w:rPr>
        <w:t xml:space="preserve"> </w:t>
      </w:r>
      <w:r w:rsidR="00AA5B34">
        <w:rPr>
          <w:sz w:val="18"/>
          <w:szCs w:val="18"/>
        </w:rPr>
        <w:t>ACT Government Environment, Planning and Sustainable Development Directorate</w:t>
      </w:r>
      <w:r w:rsidR="00AA5B34">
        <w:t xml:space="preserve"> </w:t>
      </w:r>
      <w:hyperlink r:id="rId19" w:history="1">
        <w:r w:rsidRPr="00480BA0">
          <w:rPr>
            <w:rStyle w:val="Hyperlink"/>
            <w:sz w:val="18"/>
            <w:szCs w:val="18"/>
          </w:rPr>
          <w:t>Successful Projects for 2021-2022</w:t>
        </w:r>
      </w:hyperlink>
      <w:r w:rsidRPr="00480BA0">
        <w:rPr>
          <w:sz w:val="18"/>
          <w:szCs w:val="18"/>
        </w:rPr>
        <w:t xml:space="preserve"> </w:t>
      </w:r>
      <w:r w:rsidR="00D44528">
        <w:rPr>
          <w:sz w:val="18"/>
          <w:szCs w:val="18"/>
        </w:rPr>
        <w:t>(</w:t>
      </w:r>
      <w:r w:rsidRPr="00480BA0">
        <w:rPr>
          <w:sz w:val="18"/>
          <w:szCs w:val="18"/>
        </w:rPr>
        <w:t>accessed 21 September 2023</w:t>
      </w:r>
      <w:r w:rsidR="00D44528">
        <w:rPr>
          <w:sz w:val="18"/>
          <w:szCs w:val="18"/>
        </w:rPr>
        <w:t>)</w:t>
      </w:r>
      <w:r w:rsidRPr="00480BA0">
        <w:rPr>
          <w:sz w:val="18"/>
          <w:szCs w:val="18"/>
        </w:rPr>
        <w:t>.</w:t>
      </w:r>
    </w:p>
  </w:footnote>
  <w:footnote w:id="355">
    <w:p w14:paraId="65D3719D" w14:textId="7786982B"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AA5B34">
        <w:rPr>
          <w:sz w:val="18"/>
          <w:szCs w:val="18"/>
        </w:rPr>
        <w:t>ACT Government Environment, Planning and Sustainable Development Directorate</w:t>
      </w:r>
      <w:r w:rsidR="00AA5B34">
        <w:t xml:space="preserve"> </w:t>
      </w:r>
      <w:hyperlink r:id="rId20" w:history="1">
        <w:r w:rsidRPr="00480BA0">
          <w:rPr>
            <w:rStyle w:val="Hyperlink"/>
            <w:sz w:val="18"/>
            <w:szCs w:val="18"/>
          </w:rPr>
          <w:t>Successful Projects for 2022-2023</w:t>
        </w:r>
      </w:hyperlink>
      <w:r w:rsidRPr="00480BA0">
        <w:rPr>
          <w:sz w:val="18"/>
          <w:szCs w:val="18"/>
        </w:rPr>
        <w:t xml:space="preserve"> </w:t>
      </w:r>
      <w:r w:rsidR="00D44528">
        <w:rPr>
          <w:sz w:val="18"/>
          <w:szCs w:val="18"/>
        </w:rPr>
        <w:t>(</w:t>
      </w:r>
      <w:r w:rsidRPr="00480BA0">
        <w:rPr>
          <w:sz w:val="18"/>
          <w:szCs w:val="18"/>
        </w:rPr>
        <w:t>accessed 21 September 2023</w:t>
      </w:r>
      <w:r w:rsidR="00D44528">
        <w:rPr>
          <w:sz w:val="18"/>
          <w:szCs w:val="18"/>
        </w:rPr>
        <w:t>)</w:t>
      </w:r>
      <w:r w:rsidRPr="00480BA0">
        <w:rPr>
          <w:sz w:val="18"/>
          <w:szCs w:val="18"/>
        </w:rPr>
        <w:t>.</w:t>
      </w:r>
    </w:p>
  </w:footnote>
  <w:footnote w:id="356">
    <w:p w14:paraId="7BBA8E3D" w14:textId="3CC80510"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AA5B34">
        <w:rPr>
          <w:sz w:val="18"/>
          <w:szCs w:val="18"/>
        </w:rPr>
        <w:t>ACT Government Environment, Planning and Sustainable Development Directorate</w:t>
      </w:r>
      <w:r w:rsidR="00AA5B34">
        <w:t xml:space="preserve"> </w:t>
      </w:r>
      <w:hyperlink r:id="rId21" w:history="1">
        <w:r w:rsidRPr="00480BA0">
          <w:rPr>
            <w:rStyle w:val="Hyperlink"/>
            <w:sz w:val="18"/>
            <w:szCs w:val="18"/>
          </w:rPr>
          <w:t>Successful Projects for 2022-2023</w:t>
        </w:r>
      </w:hyperlink>
      <w:r w:rsidRPr="00480BA0">
        <w:rPr>
          <w:sz w:val="18"/>
          <w:szCs w:val="18"/>
        </w:rPr>
        <w:t xml:space="preserve"> </w:t>
      </w:r>
      <w:r w:rsidR="00D44528">
        <w:rPr>
          <w:sz w:val="18"/>
          <w:szCs w:val="18"/>
        </w:rPr>
        <w:t>(</w:t>
      </w:r>
      <w:r w:rsidRPr="00480BA0">
        <w:rPr>
          <w:sz w:val="18"/>
          <w:szCs w:val="18"/>
        </w:rPr>
        <w:t>accessed 21 September 2023</w:t>
      </w:r>
      <w:r w:rsidR="00D44528">
        <w:rPr>
          <w:sz w:val="18"/>
          <w:szCs w:val="18"/>
        </w:rPr>
        <w:t>)</w:t>
      </w:r>
      <w:r w:rsidRPr="00480BA0">
        <w:rPr>
          <w:sz w:val="18"/>
          <w:szCs w:val="18"/>
        </w:rPr>
        <w:t>.</w:t>
      </w:r>
    </w:p>
  </w:footnote>
  <w:footnote w:id="357">
    <w:p w14:paraId="3EEFC42E" w14:textId="3A8EFEE6"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AA5B34">
        <w:rPr>
          <w:sz w:val="18"/>
          <w:szCs w:val="18"/>
        </w:rPr>
        <w:t>ACT Government Environment, Planning and Sustainable Development Directorate</w:t>
      </w:r>
      <w:r w:rsidR="00AA5B34">
        <w:t xml:space="preserve"> </w:t>
      </w:r>
      <w:hyperlink r:id="rId22" w:history="1">
        <w:r w:rsidRPr="00480BA0">
          <w:rPr>
            <w:rStyle w:val="Hyperlink"/>
            <w:sz w:val="18"/>
            <w:szCs w:val="18"/>
          </w:rPr>
          <w:t>Successful Projects for 2023-2024</w:t>
        </w:r>
      </w:hyperlink>
      <w:r w:rsidR="00AA5B34">
        <w:rPr>
          <w:rStyle w:val="Hyperlink"/>
          <w:sz w:val="18"/>
          <w:szCs w:val="18"/>
        </w:rPr>
        <w:t xml:space="preserve"> </w:t>
      </w:r>
      <w:r w:rsidR="00D44528">
        <w:rPr>
          <w:sz w:val="18"/>
          <w:szCs w:val="18"/>
        </w:rPr>
        <w:t>(acc</w:t>
      </w:r>
      <w:r w:rsidR="00AA5B34">
        <w:rPr>
          <w:sz w:val="18"/>
          <w:szCs w:val="18"/>
        </w:rPr>
        <w:t>ess</w:t>
      </w:r>
      <w:r w:rsidRPr="00480BA0">
        <w:rPr>
          <w:sz w:val="18"/>
          <w:szCs w:val="18"/>
        </w:rPr>
        <w:t>ed 21 September 2023</w:t>
      </w:r>
      <w:r w:rsidR="00D44528">
        <w:rPr>
          <w:sz w:val="18"/>
          <w:szCs w:val="18"/>
        </w:rPr>
        <w:t>)</w:t>
      </w:r>
      <w:r w:rsidRPr="00480BA0">
        <w:rPr>
          <w:sz w:val="18"/>
          <w:szCs w:val="18"/>
        </w:rPr>
        <w:t>.</w:t>
      </w:r>
    </w:p>
  </w:footnote>
  <w:footnote w:id="358">
    <w:p w14:paraId="0F45E2AB" w14:textId="32C3389E"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AA5B34">
        <w:rPr>
          <w:sz w:val="18"/>
          <w:szCs w:val="18"/>
        </w:rPr>
        <w:t>ACT Government Environment, Planning and Sustainable Development Directorate</w:t>
      </w:r>
      <w:r w:rsidR="00AA5B34">
        <w:t xml:space="preserve"> </w:t>
      </w:r>
      <w:hyperlink r:id="rId23" w:history="1">
        <w:r w:rsidRPr="00480BA0">
          <w:rPr>
            <w:rStyle w:val="Hyperlink"/>
            <w:sz w:val="18"/>
            <w:szCs w:val="18"/>
          </w:rPr>
          <w:t>Successful Projects for 2023-2024</w:t>
        </w:r>
      </w:hyperlink>
      <w:r w:rsidRPr="00480BA0">
        <w:rPr>
          <w:sz w:val="18"/>
          <w:szCs w:val="18"/>
        </w:rPr>
        <w:t xml:space="preserve"> </w:t>
      </w:r>
      <w:r w:rsidR="00D44528">
        <w:rPr>
          <w:sz w:val="18"/>
          <w:szCs w:val="18"/>
        </w:rPr>
        <w:t>(</w:t>
      </w:r>
      <w:r w:rsidRPr="00480BA0">
        <w:rPr>
          <w:sz w:val="18"/>
          <w:szCs w:val="18"/>
        </w:rPr>
        <w:t>accessed 21 September 2023</w:t>
      </w:r>
      <w:r w:rsidR="00D44528">
        <w:rPr>
          <w:sz w:val="18"/>
          <w:szCs w:val="18"/>
        </w:rPr>
        <w:t>)</w:t>
      </w:r>
      <w:r w:rsidRPr="00480BA0">
        <w:rPr>
          <w:sz w:val="18"/>
          <w:szCs w:val="18"/>
        </w:rPr>
        <w:t>.</w:t>
      </w:r>
    </w:p>
  </w:footnote>
  <w:footnote w:id="359">
    <w:p w14:paraId="07157851"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Standing Committee on Environment, Climate Change and Biodiversity</w:t>
      </w:r>
      <w:r w:rsidRPr="00480BA0">
        <w:rPr>
          <w:i/>
          <w:iCs/>
          <w:sz w:val="18"/>
          <w:szCs w:val="18"/>
        </w:rPr>
        <w:t xml:space="preserve">, Report 6 – Inquiry into environmental volunteerism, </w:t>
      </w:r>
      <w:r w:rsidRPr="00480BA0">
        <w:rPr>
          <w:sz w:val="18"/>
          <w:szCs w:val="18"/>
        </w:rPr>
        <w:t>22 November 2022, Recommendation 21.</w:t>
      </w:r>
    </w:p>
  </w:footnote>
  <w:footnote w:id="360">
    <w:p w14:paraId="5DB565C2" w14:textId="77777777" w:rsidR="004F5C28" w:rsidRDefault="004F5C28" w:rsidP="004F5C28">
      <w:pPr>
        <w:pStyle w:val="FootnoteText"/>
      </w:pPr>
      <w:r w:rsidRPr="00480BA0">
        <w:rPr>
          <w:rStyle w:val="FootnoteReference"/>
          <w:sz w:val="18"/>
          <w:szCs w:val="18"/>
        </w:rPr>
        <w:footnoteRef/>
      </w:r>
      <w:r w:rsidRPr="00480BA0">
        <w:rPr>
          <w:sz w:val="18"/>
          <w:szCs w:val="18"/>
        </w:rPr>
        <w:t xml:space="preserve"> ACT Government, </w:t>
      </w:r>
      <w:r w:rsidRPr="00480BA0">
        <w:rPr>
          <w:i/>
          <w:iCs/>
          <w:sz w:val="18"/>
          <w:szCs w:val="18"/>
        </w:rPr>
        <w:t>Report 6 – Standing Committee on Environment, Climate Change and Biodiversity – Inquiry into environmental volunteerism, Government Response</w:t>
      </w:r>
      <w:r w:rsidRPr="00480BA0">
        <w:rPr>
          <w:sz w:val="18"/>
          <w:szCs w:val="18"/>
        </w:rPr>
        <w:t>, March 2023, p 9.</w:t>
      </w:r>
    </w:p>
  </w:footnote>
  <w:footnote w:id="361">
    <w:p w14:paraId="130DB55F" w14:textId="5581F686"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Australia ICOMOS, </w:t>
      </w:r>
      <w:r w:rsidRPr="00480BA0">
        <w:rPr>
          <w:i/>
          <w:iCs/>
          <w:sz w:val="18"/>
          <w:szCs w:val="18"/>
        </w:rPr>
        <w:t>Submission 34</w:t>
      </w:r>
      <w:r w:rsidRPr="00480BA0">
        <w:rPr>
          <w:sz w:val="18"/>
          <w:szCs w:val="18"/>
        </w:rPr>
        <w:t>, p 2.</w:t>
      </w:r>
    </w:p>
  </w:footnote>
  <w:footnote w:id="362">
    <w:p w14:paraId="0FF3B496" w14:textId="12E2F807" w:rsidR="004F5C28" w:rsidRDefault="004F5C28" w:rsidP="004F5C28">
      <w:pPr>
        <w:pStyle w:val="FootnoteText"/>
      </w:pPr>
      <w:r w:rsidRPr="00480BA0">
        <w:rPr>
          <w:rStyle w:val="FootnoteReference"/>
          <w:sz w:val="18"/>
          <w:szCs w:val="18"/>
        </w:rPr>
        <w:footnoteRef/>
      </w:r>
      <w:r w:rsidRPr="00480BA0">
        <w:rPr>
          <w:sz w:val="18"/>
          <w:szCs w:val="18"/>
        </w:rPr>
        <w:t xml:space="preserve"> National Trust of Australia (ACT), </w:t>
      </w:r>
      <w:r w:rsidRPr="00480BA0">
        <w:rPr>
          <w:i/>
          <w:iCs/>
          <w:sz w:val="18"/>
          <w:szCs w:val="18"/>
        </w:rPr>
        <w:t>Submission 38</w:t>
      </w:r>
      <w:r w:rsidRPr="00480BA0">
        <w:rPr>
          <w:sz w:val="18"/>
          <w:szCs w:val="18"/>
        </w:rPr>
        <w:t>, p 12.</w:t>
      </w:r>
    </w:p>
  </w:footnote>
  <w:footnote w:id="363">
    <w:p w14:paraId="1363A561" w14:textId="3866EE49"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National Trust of Australia (ACT), </w:t>
      </w:r>
      <w:r w:rsidRPr="00480BA0">
        <w:rPr>
          <w:i/>
          <w:iCs/>
          <w:sz w:val="18"/>
          <w:szCs w:val="18"/>
        </w:rPr>
        <w:t>Submission 38</w:t>
      </w:r>
      <w:r w:rsidRPr="00480BA0">
        <w:rPr>
          <w:sz w:val="18"/>
          <w:szCs w:val="18"/>
        </w:rPr>
        <w:t>, pp 22–23.</w:t>
      </w:r>
    </w:p>
  </w:footnote>
  <w:footnote w:id="364">
    <w:p w14:paraId="70CC2744" w14:textId="6F97E49F"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National Trust of Australia (ACT), </w:t>
      </w:r>
      <w:r w:rsidRPr="00480BA0">
        <w:rPr>
          <w:i/>
          <w:iCs/>
          <w:sz w:val="18"/>
          <w:szCs w:val="18"/>
        </w:rPr>
        <w:t>Submission</w:t>
      </w:r>
      <w:r w:rsidR="00AE0C8A">
        <w:rPr>
          <w:i/>
          <w:iCs/>
          <w:sz w:val="18"/>
          <w:szCs w:val="18"/>
        </w:rPr>
        <w:t xml:space="preserve"> </w:t>
      </w:r>
      <w:r w:rsidRPr="00480BA0">
        <w:rPr>
          <w:i/>
          <w:iCs/>
          <w:sz w:val="18"/>
          <w:szCs w:val="18"/>
        </w:rPr>
        <w:t>38</w:t>
      </w:r>
      <w:r w:rsidRPr="00480BA0">
        <w:rPr>
          <w:sz w:val="18"/>
          <w:szCs w:val="18"/>
        </w:rPr>
        <w:t>, p 23.</w:t>
      </w:r>
    </w:p>
  </w:footnote>
  <w:footnote w:id="365">
    <w:p w14:paraId="630B6246" w14:textId="023E796A"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National Trust of Australia (ACT), </w:t>
      </w:r>
      <w:r w:rsidRPr="00480BA0">
        <w:rPr>
          <w:i/>
          <w:iCs/>
          <w:sz w:val="18"/>
          <w:szCs w:val="18"/>
        </w:rPr>
        <w:t>Submission 38</w:t>
      </w:r>
      <w:r w:rsidRPr="00480BA0">
        <w:rPr>
          <w:sz w:val="18"/>
          <w:szCs w:val="18"/>
        </w:rPr>
        <w:t>, p 23.</w:t>
      </w:r>
    </w:p>
  </w:footnote>
  <w:footnote w:id="366">
    <w:p w14:paraId="46C5F9F6" w14:textId="309DA1E6"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Australia ICOMOS, </w:t>
      </w:r>
      <w:r w:rsidRPr="00480BA0">
        <w:rPr>
          <w:i/>
          <w:iCs/>
          <w:sz w:val="18"/>
          <w:szCs w:val="18"/>
        </w:rPr>
        <w:t>Submission 34</w:t>
      </w:r>
      <w:r w:rsidRPr="00480BA0">
        <w:rPr>
          <w:sz w:val="18"/>
          <w:szCs w:val="18"/>
        </w:rPr>
        <w:t>, p 5.</w:t>
      </w:r>
    </w:p>
  </w:footnote>
  <w:footnote w:id="367">
    <w:p w14:paraId="341326BD"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Pr="00480BA0">
        <w:rPr>
          <w:i/>
          <w:iCs/>
          <w:sz w:val="18"/>
          <w:szCs w:val="18"/>
        </w:rPr>
        <w:t>Heritage Act 2004</w:t>
      </w:r>
      <w:r w:rsidRPr="00480BA0">
        <w:rPr>
          <w:sz w:val="18"/>
          <w:szCs w:val="18"/>
        </w:rPr>
        <w:t>, s 75.</w:t>
      </w:r>
    </w:p>
  </w:footnote>
  <w:footnote w:id="368">
    <w:p w14:paraId="5DC1E85D" w14:textId="77777777" w:rsidR="004F5C28" w:rsidRDefault="004F5C28" w:rsidP="004F5C28">
      <w:pPr>
        <w:pStyle w:val="FootnoteText"/>
      </w:pPr>
      <w:r w:rsidRPr="00480BA0">
        <w:rPr>
          <w:rStyle w:val="FootnoteReference"/>
          <w:sz w:val="18"/>
          <w:szCs w:val="18"/>
        </w:rPr>
        <w:footnoteRef/>
      </w:r>
      <w:r w:rsidRPr="00480BA0">
        <w:rPr>
          <w:sz w:val="18"/>
          <w:szCs w:val="18"/>
        </w:rPr>
        <w:t xml:space="preserve"> </w:t>
      </w:r>
      <w:r w:rsidRPr="00480BA0">
        <w:rPr>
          <w:i/>
          <w:iCs/>
          <w:sz w:val="18"/>
          <w:szCs w:val="18"/>
        </w:rPr>
        <w:t>Heritage Act 2004</w:t>
      </w:r>
      <w:r w:rsidRPr="00480BA0">
        <w:rPr>
          <w:sz w:val="18"/>
          <w:szCs w:val="18"/>
        </w:rPr>
        <w:t>, s 76.</w:t>
      </w:r>
    </w:p>
  </w:footnote>
  <w:footnote w:id="369">
    <w:p w14:paraId="72FC3177"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Confidential, </w:t>
      </w:r>
      <w:r w:rsidRPr="00480BA0">
        <w:rPr>
          <w:i/>
          <w:iCs/>
          <w:sz w:val="18"/>
          <w:szCs w:val="18"/>
        </w:rPr>
        <w:t>Submission 10</w:t>
      </w:r>
      <w:r w:rsidRPr="00480BA0">
        <w:rPr>
          <w:sz w:val="18"/>
          <w:szCs w:val="18"/>
        </w:rPr>
        <w:t>.</w:t>
      </w:r>
    </w:p>
  </w:footnote>
  <w:footnote w:id="370">
    <w:p w14:paraId="51C9E198" w14:textId="77777777" w:rsidR="003558D2" w:rsidRPr="00480BA0" w:rsidRDefault="003558D2" w:rsidP="003558D2">
      <w:pPr>
        <w:pStyle w:val="FootnoteText"/>
        <w:rPr>
          <w:sz w:val="18"/>
          <w:szCs w:val="18"/>
        </w:rPr>
      </w:pPr>
      <w:r w:rsidRPr="00480BA0">
        <w:rPr>
          <w:rStyle w:val="FootnoteReference"/>
          <w:sz w:val="18"/>
          <w:szCs w:val="18"/>
        </w:rPr>
        <w:footnoteRef/>
      </w:r>
      <w:r w:rsidRPr="00480BA0">
        <w:rPr>
          <w:sz w:val="18"/>
          <w:szCs w:val="18"/>
        </w:rPr>
        <w:t xml:space="preserve"> ACT Government, </w:t>
      </w:r>
      <w:r w:rsidRPr="00F5737D">
        <w:rPr>
          <w:i/>
          <w:iCs/>
          <w:sz w:val="18"/>
          <w:szCs w:val="18"/>
        </w:rPr>
        <w:t>Submission 19</w:t>
      </w:r>
      <w:r w:rsidRPr="00480BA0">
        <w:rPr>
          <w:sz w:val="18"/>
          <w:szCs w:val="18"/>
        </w:rPr>
        <w:t>, pp 2–3.</w:t>
      </w:r>
    </w:p>
  </w:footnote>
  <w:footnote w:id="371">
    <w:p w14:paraId="5002A1D5" w14:textId="630A6878"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ACT Government, </w:t>
      </w:r>
      <w:r w:rsidRPr="00F5737D">
        <w:rPr>
          <w:i/>
          <w:iCs/>
          <w:sz w:val="18"/>
          <w:szCs w:val="18"/>
        </w:rPr>
        <w:t>Submission 19</w:t>
      </w:r>
      <w:r w:rsidRPr="00480BA0">
        <w:rPr>
          <w:sz w:val="18"/>
          <w:szCs w:val="18"/>
        </w:rPr>
        <w:t>, pp 2–3.</w:t>
      </w:r>
    </w:p>
  </w:footnote>
  <w:footnote w:id="372">
    <w:p w14:paraId="10074F1C" w14:textId="3524FDDF"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Professor Roz Hansen AM, </w:t>
      </w:r>
      <w:r w:rsidRPr="00480BA0">
        <w:rPr>
          <w:i/>
          <w:iCs/>
          <w:sz w:val="18"/>
          <w:szCs w:val="18"/>
        </w:rPr>
        <w:t>Submission 4</w:t>
      </w:r>
      <w:r w:rsidRPr="00480BA0">
        <w:rPr>
          <w:sz w:val="18"/>
          <w:szCs w:val="18"/>
        </w:rPr>
        <w:t>, p 16.</w:t>
      </w:r>
    </w:p>
  </w:footnote>
  <w:footnote w:id="373">
    <w:p w14:paraId="037299C7" w14:textId="36C45984" w:rsidR="004F5C28" w:rsidRPr="008F702C"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Dr Laura Dawes, </w:t>
      </w:r>
      <w:r w:rsidRPr="00480BA0">
        <w:rPr>
          <w:i/>
          <w:iCs/>
          <w:sz w:val="18"/>
          <w:szCs w:val="18"/>
        </w:rPr>
        <w:t>Submission 21</w:t>
      </w:r>
      <w:r w:rsidRPr="00480BA0">
        <w:rPr>
          <w:sz w:val="18"/>
          <w:szCs w:val="18"/>
        </w:rPr>
        <w:t>, p 8.</w:t>
      </w:r>
    </w:p>
  </w:footnote>
  <w:footnote w:id="374">
    <w:p w14:paraId="126B3E21" w14:textId="15648C50" w:rsidR="004F5C28" w:rsidRPr="005A272F"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See, for example</w:t>
      </w:r>
      <w:r w:rsidR="00590713">
        <w:rPr>
          <w:sz w:val="18"/>
          <w:szCs w:val="18"/>
        </w:rPr>
        <w:t>:</w:t>
      </w:r>
      <w:r w:rsidR="003558D2">
        <w:rPr>
          <w:sz w:val="18"/>
          <w:szCs w:val="18"/>
        </w:rPr>
        <w:t xml:space="preserve"> Duncan Marshall AM and Dr Michael Pearson AO,</w:t>
      </w:r>
      <w:r w:rsidRPr="00480BA0">
        <w:rPr>
          <w:sz w:val="18"/>
          <w:szCs w:val="18"/>
        </w:rPr>
        <w:t xml:space="preserve"> </w:t>
      </w:r>
      <w:r w:rsidRPr="00480BA0">
        <w:rPr>
          <w:i/>
          <w:iCs/>
          <w:sz w:val="18"/>
          <w:szCs w:val="18"/>
        </w:rPr>
        <w:t>Submission 1</w:t>
      </w:r>
      <w:r w:rsidRPr="00480BA0">
        <w:rPr>
          <w:sz w:val="18"/>
          <w:szCs w:val="18"/>
        </w:rPr>
        <w:t>, pp 3, 5; Professor Roz Hansen</w:t>
      </w:r>
      <w:r w:rsidR="003558D2">
        <w:rPr>
          <w:sz w:val="18"/>
          <w:szCs w:val="18"/>
        </w:rPr>
        <w:t xml:space="preserve"> AM</w:t>
      </w:r>
      <w:r w:rsidRPr="00480BA0">
        <w:rPr>
          <w:sz w:val="18"/>
          <w:szCs w:val="18"/>
        </w:rPr>
        <w:t xml:space="preserve">, </w:t>
      </w:r>
      <w:r w:rsidRPr="00480BA0">
        <w:rPr>
          <w:i/>
          <w:iCs/>
          <w:sz w:val="18"/>
          <w:szCs w:val="18"/>
        </w:rPr>
        <w:t>Submission 4</w:t>
      </w:r>
      <w:r w:rsidRPr="00480BA0">
        <w:rPr>
          <w:sz w:val="18"/>
          <w:szCs w:val="18"/>
        </w:rPr>
        <w:t>, pp 1</w:t>
      </w:r>
      <w:r w:rsidR="00FB71CA">
        <w:rPr>
          <w:sz w:val="18"/>
          <w:szCs w:val="18"/>
        </w:rPr>
        <w:t>4–15</w:t>
      </w:r>
      <w:r w:rsidRPr="00480BA0">
        <w:rPr>
          <w:sz w:val="18"/>
          <w:szCs w:val="18"/>
        </w:rPr>
        <w:t xml:space="preserve">; Dr Ken Heffernan, </w:t>
      </w:r>
      <w:r w:rsidRPr="00480BA0">
        <w:rPr>
          <w:i/>
          <w:iCs/>
          <w:sz w:val="18"/>
          <w:szCs w:val="18"/>
        </w:rPr>
        <w:t>Submission 5</w:t>
      </w:r>
      <w:r w:rsidRPr="00480BA0">
        <w:rPr>
          <w:sz w:val="18"/>
          <w:szCs w:val="18"/>
        </w:rPr>
        <w:t>, p 1; Canberra and District Historical Society,</w:t>
      </w:r>
      <w:r w:rsidRPr="00480BA0">
        <w:rPr>
          <w:i/>
          <w:iCs/>
          <w:sz w:val="18"/>
          <w:szCs w:val="18"/>
        </w:rPr>
        <w:t xml:space="preserve"> Submission </w:t>
      </w:r>
      <w:r w:rsidRPr="00A70689">
        <w:rPr>
          <w:i/>
          <w:iCs/>
          <w:sz w:val="18"/>
          <w:szCs w:val="18"/>
        </w:rPr>
        <w:t>6</w:t>
      </w:r>
      <w:r w:rsidRPr="00A70689">
        <w:rPr>
          <w:sz w:val="18"/>
          <w:szCs w:val="18"/>
        </w:rPr>
        <w:t>, pp</w:t>
      </w:r>
      <w:r w:rsidR="003558D2" w:rsidRPr="00A70689">
        <w:rPr>
          <w:sz w:val="18"/>
          <w:szCs w:val="18"/>
        </w:rPr>
        <w:t> </w:t>
      </w:r>
      <w:r w:rsidRPr="00A70689">
        <w:rPr>
          <w:sz w:val="18"/>
          <w:szCs w:val="18"/>
        </w:rPr>
        <w:t>5, 11</w:t>
      </w:r>
      <w:r w:rsidR="00FB71CA" w:rsidRPr="00A70689">
        <w:rPr>
          <w:sz w:val="18"/>
          <w:szCs w:val="18"/>
        </w:rPr>
        <w:t>–</w:t>
      </w:r>
      <w:r w:rsidRPr="00A70689">
        <w:rPr>
          <w:sz w:val="18"/>
          <w:szCs w:val="18"/>
        </w:rPr>
        <w:t xml:space="preserve">12; Griffith Narrabundah Community Association, </w:t>
      </w:r>
      <w:r w:rsidRPr="00A70689">
        <w:rPr>
          <w:i/>
          <w:iCs/>
          <w:sz w:val="18"/>
          <w:szCs w:val="18"/>
        </w:rPr>
        <w:t>Submission 8</w:t>
      </w:r>
      <w:r w:rsidRPr="00A70689">
        <w:rPr>
          <w:sz w:val="18"/>
          <w:szCs w:val="18"/>
        </w:rPr>
        <w:t xml:space="preserve">, </w:t>
      </w:r>
      <w:r w:rsidR="003558D2" w:rsidRPr="00A70689">
        <w:rPr>
          <w:sz w:val="18"/>
          <w:szCs w:val="18"/>
        </w:rPr>
        <w:t xml:space="preserve">p </w:t>
      </w:r>
      <w:r w:rsidRPr="00A70689">
        <w:rPr>
          <w:sz w:val="18"/>
          <w:szCs w:val="18"/>
        </w:rPr>
        <w:t xml:space="preserve">3; Eric Martin </w:t>
      </w:r>
      <w:r w:rsidR="00FB71CA" w:rsidRPr="00A70689">
        <w:rPr>
          <w:sz w:val="18"/>
          <w:szCs w:val="18"/>
        </w:rPr>
        <w:t>&amp;</w:t>
      </w:r>
      <w:r w:rsidRPr="00A70689">
        <w:rPr>
          <w:sz w:val="18"/>
          <w:szCs w:val="18"/>
        </w:rPr>
        <w:t xml:space="preserve"> Associates, </w:t>
      </w:r>
      <w:r w:rsidRPr="00A70689">
        <w:rPr>
          <w:i/>
          <w:iCs/>
          <w:sz w:val="18"/>
          <w:szCs w:val="18"/>
        </w:rPr>
        <w:t>Submission 13</w:t>
      </w:r>
      <w:r w:rsidRPr="00A70689">
        <w:rPr>
          <w:sz w:val="18"/>
          <w:szCs w:val="18"/>
        </w:rPr>
        <w:t>, p 1</w:t>
      </w:r>
      <w:r w:rsidRPr="005A272F">
        <w:rPr>
          <w:sz w:val="18"/>
          <w:szCs w:val="18"/>
        </w:rPr>
        <w:t>; Walter Burley Griffin Society Canberra Chapter,</w:t>
      </w:r>
      <w:r w:rsidRPr="005A272F">
        <w:rPr>
          <w:i/>
          <w:iCs/>
          <w:sz w:val="18"/>
          <w:szCs w:val="18"/>
        </w:rPr>
        <w:t xml:space="preserve"> Submission 14</w:t>
      </w:r>
      <w:r w:rsidRPr="005A272F">
        <w:rPr>
          <w:sz w:val="18"/>
          <w:szCs w:val="18"/>
        </w:rPr>
        <w:t xml:space="preserve">, p 3; Dr Laura Dawes, </w:t>
      </w:r>
      <w:r w:rsidRPr="005A272F">
        <w:rPr>
          <w:i/>
          <w:iCs/>
          <w:sz w:val="18"/>
          <w:szCs w:val="18"/>
        </w:rPr>
        <w:t>Submission 21</w:t>
      </w:r>
      <w:r w:rsidRPr="005A272F">
        <w:rPr>
          <w:sz w:val="18"/>
          <w:szCs w:val="18"/>
        </w:rPr>
        <w:t xml:space="preserve">, p 1; Australasian Society for Historical Archaeology, </w:t>
      </w:r>
      <w:r w:rsidRPr="005A272F">
        <w:rPr>
          <w:i/>
          <w:iCs/>
          <w:sz w:val="18"/>
          <w:szCs w:val="18"/>
        </w:rPr>
        <w:t>Submission 25</w:t>
      </w:r>
      <w:r w:rsidRPr="005A272F">
        <w:rPr>
          <w:sz w:val="18"/>
          <w:szCs w:val="18"/>
        </w:rPr>
        <w:t xml:space="preserve">, </w:t>
      </w:r>
      <w:r w:rsidR="00FB71CA" w:rsidRPr="005A272F">
        <w:rPr>
          <w:sz w:val="18"/>
          <w:szCs w:val="18"/>
        </w:rPr>
        <w:t>p</w:t>
      </w:r>
      <w:r w:rsidRPr="005A272F">
        <w:rPr>
          <w:sz w:val="18"/>
          <w:szCs w:val="18"/>
        </w:rPr>
        <w:t>p 4</w:t>
      </w:r>
      <w:r w:rsidR="00FB71CA" w:rsidRPr="005A272F">
        <w:rPr>
          <w:sz w:val="18"/>
          <w:szCs w:val="18"/>
        </w:rPr>
        <w:t>–5</w:t>
      </w:r>
      <w:r w:rsidRPr="005A272F">
        <w:rPr>
          <w:sz w:val="18"/>
          <w:szCs w:val="18"/>
        </w:rPr>
        <w:t xml:space="preserve">; </w:t>
      </w:r>
      <w:r w:rsidR="00D44528">
        <w:rPr>
          <w:sz w:val="18"/>
          <w:szCs w:val="18"/>
        </w:rPr>
        <w:t>Geoff Ashley</w:t>
      </w:r>
      <w:r w:rsidRPr="005A272F">
        <w:rPr>
          <w:sz w:val="18"/>
          <w:szCs w:val="18"/>
        </w:rPr>
        <w:t xml:space="preserve">, </w:t>
      </w:r>
      <w:r w:rsidRPr="005A272F">
        <w:rPr>
          <w:i/>
          <w:iCs/>
          <w:sz w:val="18"/>
          <w:szCs w:val="18"/>
        </w:rPr>
        <w:t>Submission 30</w:t>
      </w:r>
      <w:r w:rsidRPr="005A272F">
        <w:rPr>
          <w:sz w:val="18"/>
          <w:szCs w:val="18"/>
        </w:rPr>
        <w:t>, pp 1–2; Reid Residents</w:t>
      </w:r>
      <w:r w:rsidR="003558D2" w:rsidRPr="005A272F">
        <w:rPr>
          <w:sz w:val="18"/>
          <w:szCs w:val="18"/>
        </w:rPr>
        <w:t>’</w:t>
      </w:r>
      <w:r w:rsidRPr="005A272F">
        <w:rPr>
          <w:sz w:val="18"/>
          <w:szCs w:val="18"/>
        </w:rPr>
        <w:t xml:space="preserve"> Association, </w:t>
      </w:r>
      <w:r w:rsidRPr="005A272F">
        <w:rPr>
          <w:i/>
          <w:iCs/>
          <w:sz w:val="18"/>
          <w:szCs w:val="18"/>
        </w:rPr>
        <w:t>Submission 48</w:t>
      </w:r>
      <w:r w:rsidRPr="005A272F">
        <w:rPr>
          <w:sz w:val="18"/>
          <w:szCs w:val="18"/>
        </w:rPr>
        <w:t>, p</w:t>
      </w:r>
      <w:r w:rsidR="00FB71CA" w:rsidRPr="005A272F">
        <w:rPr>
          <w:sz w:val="18"/>
          <w:szCs w:val="18"/>
        </w:rPr>
        <w:t>p 3–5.</w:t>
      </w:r>
      <w:r w:rsidRPr="005A272F">
        <w:rPr>
          <w:sz w:val="18"/>
          <w:szCs w:val="18"/>
        </w:rPr>
        <w:t xml:space="preserve"> </w:t>
      </w:r>
    </w:p>
  </w:footnote>
  <w:footnote w:id="375">
    <w:p w14:paraId="373B4038" w14:textId="472AFC2C" w:rsidR="004F5C28" w:rsidRPr="005A272F" w:rsidRDefault="004F5C28" w:rsidP="004F5C28">
      <w:pPr>
        <w:pStyle w:val="FootnoteText"/>
        <w:rPr>
          <w:sz w:val="18"/>
          <w:szCs w:val="18"/>
        </w:rPr>
      </w:pPr>
      <w:r w:rsidRPr="005A272F">
        <w:rPr>
          <w:rStyle w:val="FootnoteReference"/>
          <w:sz w:val="18"/>
          <w:szCs w:val="18"/>
        </w:rPr>
        <w:footnoteRef/>
      </w:r>
      <w:r w:rsidRPr="005A272F">
        <w:rPr>
          <w:sz w:val="18"/>
          <w:szCs w:val="18"/>
        </w:rPr>
        <w:t xml:space="preserve"> Duncan Marshall </w:t>
      </w:r>
      <w:r w:rsidR="003558D2" w:rsidRPr="005A272F">
        <w:rPr>
          <w:sz w:val="18"/>
          <w:szCs w:val="18"/>
        </w:rPr>
        <w:t xml:space="preserve">AM </w:t>
      </w:r>
      <w:r w:rsidRPr="005A272F">
        <w:rPr>
          <w:sz w:val="18"/>
          <w:szCs w:val="18"/>
        </w:rPr>
        <w:t>and Dr Michael Pearson</w:t>
      </w:r>
      <w:r w:rsidR="003558D2" w:rsidRPr="005A272F">
        <w:rPr>
          <w:sz w:val="18"/>
          <w:szCs w:val="18"/>
        </w:rPr>
        <w:t xml:space="preserve"> AO</w:t>
      </w:r>
      <w:r w:rsidRPr="005A272F">
        <w:rPr>
          <w:sz w:val="18"/>
          <w:szCs w:val="18"/>
        </w:rPr>
        <w:t xml:space="preserve">, </w:t>
      </w:r>
      <w:r w:rsidRPr="005A272F">
        <w:rPr>
          <w:i/>
          <w:iCs/>
          <w:sz w:val="18"/>
          <w:szCs w:val="18"/>
        </w:rPr>
        <w:t>Submission 1</w:t>
      </w:r>
      <w:r w:rsidRPr="005A272F">
        <w:rPr>
          <w:sz w:val="18"/>
          <w:szCs w:val="18"/>
        </w:rPr>
        <w:t>, p 3.</w:t>
      </w:r>
    </w:p>
  </w:footnote>
  <w:footnote w:id="376">
    <w:p w14:paraId="755A1C05" w14:textId="00376C1B" w:rsidR="004F5C28" w:rsidRPr="00D44528" w:rsidRDefault="004F5C28" w:rsidP="004F5C28">
      <w:pPr>
        <w:pStyle w:val="FootnoteText"/>
        <w:rPr>
          <w:sz w:val="18"/>
          <w:szCs w:val="18"/>
        </w:rPr>
      </w:pPr>
      <w:r w:rsidRPr="00D44528">
        <w:rPr>
          <w:rStyle w:val="FootnoteReference"/>
          <w:sz w:val="18"/>
          <w:szCs w:val="18"/>
        </w:rPr>
        <w:footnoteRef/>
      </w:r>
      <w:r w:rsidRPr="00D44528">
        <w:rPr>
          <w:sz w:val="18"/>
          <w:szCs w:val="18"/>
        </w:rPr>
        <w:t xml:space="preserve"> Professor Roz Hansen</w:t>
      </w:r>
      <w:r w:rsidR="003558D2" w:rsidRPr="00D44528">
        <w:rPr>
          <w:sz w:val="18"/>
          <w:szCs w:val="18"/>
        </w:rPr>
        <w:t xml:space="preserve"> AM</w:t>
      </w:r>
      <w:r w:rsidRPr="00D44528">
        <w:rPr>
          <w:sz w:val="18"/>
          <w:szCs w:val="18"/>
        </w:rPr>
        <w:t xml:space="preserve">, </w:t>
      </w:r>
      <w:r w:rsidRPr="00D44528">
        <w:rPr>
          <w:i/>
          <w:iCs/>
          <w:sz w:val="18"/>
          <w:szCs w:val="18"/>
        </w:rPr>
        <w:t>Submission 4</w:t>
      </w:r>
      <w:r w:rsidRPr="00D44528">
        <w:rPr>
          <w:sz w:val="18"/>
          <w:szCs w:val="18"/>
        </w:rPr>
        <w:t>, p 1</w:t>
      </w:r>
      <w:r w:rsidR="00203DC8" w:rsidRPr="00D44528">
        <w:rPr>
          <w:sz w:val="18"/>
          <w:szCs w:val="18"/>
        </w:rPr>
        <w:t>8</w:t>
      </w:r>
      <w:r w:rsidRPr="00D44528">
        <w:rPr>
          <w:sz w:val="18"/>
          <w:szCs w:val="18"/>
        </w:rPr>
        <w:t>.</w:t>
      </w:r>
    </w:p>
  </w:footnote>
  <w:footnote w:id="377">
    <w:p w14:paraId="048E74E2" w14:textId="09F4B883" w:rsidR="004F5C28" w:rsidRPr="00D44528" w:rsidRDefault="004F5C28" w:rsidP="004F5C28">
      <w:pPr>
        <w:pStyle w:val="FootnoteText"/>
        <w:rPr>
          <w:sz w:val="18"/>
          <w:szCs w:val="18"/>
        </w:rPr>
      </w:pPr>
      <w:r w:rsidRPr="00D44528">
        <w:rPr>
          <w:rStyle w:val="FootnoteReference"/>
          <w:sz w:val="18"/>
          <w:szCs w:val="18"/>
        </w:rPr>
        <w:footnoteRef/>
      </w:r>
      <w:r w:rsidRPr="00D44528">
        <w:rPr>
          <w:sz w:val="18"/>
          <w:szCs w:val="18"/>
        </w:rPr>
        <w:t xml:space="preserve"> Canberra and District Historical Society, </w:t>
      </w:r>
      <w:r w:rsidRPr="00D44528">
        <w:rPr>
          <w:i/>
          <w:iCs/>
          <w:sz w:val="18"/>
          <w:szCs w:val="18"/>
        </w:rPr>
        <w:t>Submission 6</w:t>
      </w:r>
      <w:r w:rsidRPr="00D44528">
        <w:rPr>
          <w:sz w:val="18"/>
          <w:szCs w:val="18"/>
        </w:rPr>
        <w:t>, p 12.</w:t>
      </w:r>
    </w:p>
  </w:footnote>
  <w:footnote w:id="378">
    <w:p w14:paraId="6826AEE8" w14:textId="73AF9C1F" w:rsidR="004F5C28" w:rsidRPr="00D44528" w:rsidRDefault="004F5C28" w:rsidP="004F5C28">
      <w:pPr>
        <w:pStyle w:val="FootnoteText"/>
        <w:rPr>
          <w:sz w:val="18"/>
          <w:szCs w:val="18"/>
        </w:rPr>
      </w:pPr>
      <w:r w:rsidRPr="00D44528">
        <w:rPr>
          <w:rStyle w:val="FootnoteReference"/>
          <w:sz w:val="18"/>
          <w:szCs w:val="18"/>
        </w:rPr>
        <w:footnoteRef/>
      </w:r>
      <w:r w:rsidRPr="00D44528">
        <w:rPr>
          <w:sz w:val="18"/>
          <w:szCs w:val="18"/>
        </w:rPr>
        <w:t xml:space="preserve"> </w:t>
      </w:r>
      <w:r w:rsidR="00590713" w:rsidRPr="00D44528">
        <w:rPr>
          <w:sz w:val="18"/>
          <w:szCs w:val="18"/>
        </w:rPr>
        <w:t>Kosciuszko Huts Association</w:t>
      </w:r>
      <w:r w:rsidRPr="00D44528">
        <w:rPr>
          <w:sz w:val="18"/>
          <w:szCs w:val="18"/>
        </w:rPr>
        <w:t xml:space="preserve">, </w:t>
      </w:r>
      <w:r w:rsidRPr="00D44528">
        <w:rPr>
          <w:i/>
          <w:iCs/>
          <w:sz w:val="18"/>
          <w:szCs w:val="18"/>
        </w:rPr>
        <w:t>Submission 7</w:t>
      </w:r>
      <w:r w:rsidRPr="00D44528">
        <w:rPr>
          <w:sz w:val="18"/>
          <w:szCs w:val="18"/>
        </w:rPr>
        <w:t>, p 9.</w:t>
      </w:r>
    </w:p>
  </w:footnote>
  <w:footnote w:id="379">
    <w:p w14:paraId="290C00A3" w14:textId="65CA18DB" w:rsidR="007341DB" w:rsidRDefault="007341DB">
      <w:pPr>
        <w:pStyle w:val="FootnoteText"/>
      </w:pPr>
      <w:r w:rsidRPr="00D44528">
        <w:rPr>
          <w:rStyle w:val="FootnoteReference"/>
          <w:sz w:val="18"/>
          <w:szCs w:val="18"/>
        </w:rPr>
        <w:footnoteRef/>
      </w:r>
      <w:r w:rsidRPr="00D44528">
        <w:rPr>
          <w:sz w:val="18"/>
          <w:szCs w:val="18"/>
        </w:rPr>
        <w:t xml:space="preserve"> Stenning &amp; Associates, </w:t>
      </w:r>
      <w:hyperlink r:id="rId24" w:history="1">
        <w:r w:rsidRPr="00D44528">
          <w:rPr>
            <w:rStyle w:val="Hyperlink"/>
            <w:i/>
            <w:iCs/>
            <w:sz w:val="18"/>
            <w:szCs w:val="18"/>
          </w:rPr>
          <w:t>Celebrating heritage in a growing city: ACT Heritage Jurisdictional Review: Phase 1</w:t>
        </w:r>
      </w:hyperlink>
      <w:r w:rsidRPr="00D44528">
        <w:rPr>
          <w:sz w:val="18"/>
          <w:szCs w:val="18"/>
        </w:rPr>
        <w:t>, Final Report, July 2023, p vi.</w:t>
      </w:r>
    </w:p>
  </w:footnote>
  <w:footnote w:id="380">
    <w:p w14:paraId="6834A8D9" w14:textId="3CA5F87E" w:rsidR="00B26FA6" w:rsidRPr="00D44528" w:rsidRDefault="00B26FA6">
      <w:pPr>
        <w:pStyle w:val="FootnoteText"/>
        <w:rPr>
          <w:sz w:val="18"/>
          <w:szCs w:val="18"/>
        </w:rPr>
      </w:pPr>
      <w:r w:rsidRPr="00D44528">
        <w:rPr>
          <w:rStyle w:val="FootnoteReference"/>
          <w:sz w:val="18"/>
          <w:szCs w:val="18"/>
        </w:rPr>
        <w:footnoteRef/>
      </w:r>
      <w:r w:rsidRPr="00D44528">
        <w:rPr>
          <w:sz w:val="18"/>
          <w:szCs w:val="18"/>
        </w:rPr>
        <w:t xml:space="preserve"> Stenning &amp; Associates, </w:t>
      </w:r>
      <w:hyperlink r:id="rId25" w:history="1">
        <w:r w:rsidRPr="00D44528">
          <w:rPr>
            <w:rStyle w:val="Hyperlink"/>
            <w:i/>
            <w:iCs/>
            <w:sz w:val="18"/>
            <w:szCs w:val="18"/>
          </w:rPr>
          <w:t>Celebrating heritage in a growing city: ACT Heritage Jurisdictional Review: Phase 1</w:t>
        </w:r>
      </w:hyperlink>
      <w:r w:rsidRPr="00D44528">
        <w:rPr>
          <w:sz w:val="18"/>
          <w:szCs w:val="18"/>
        </w:rPr>
        <w:t>, Final Report, July 2023, p 19.</w:t>
      </w:r>
    </w:p>
  </w:footnote>
  <w:footnote w:id="381">
    <w:p w14:paraId="2F10EBF3" w14:textId="77777777" w:rsidR="004F5C28" w:rsidRPr="00D44528" w:rsidRDefault="004F5C28" w:rsidP="004F5C28">
      <w:pPr>
        <w:pStyle w:val="FootnoteText"/>
        <w:rPr>
          <w:sz w:val="18"/>
          <w:szCs w:val="18"/>
        </w:rPr>
      </w:pPr>
      <w:r w:rsidRPr="00D44528">
        <w:rPr>
          <w:rStyle w:val="FootnoteReference"/>
          <w:sz w:val="18"/>
          <w:szCs w:val="18"/>
        </w:rPr>
        <w:footnoteRef/>
      </w:r>
      <w:r w:rsidRPr="00D44528">
        <w:rPr>
          <w:sz w:val="18"/>
          <w:szCs w:val="18"/>
        </w:rPr>
        <w:t xml:space="preserve"> Mr Geoffrey Rutledge, Deputy Director-General, EPSDD, </w:t>
      </w:r>
      <w:r w:rsidRPr="00D44528">
        <w:rPr>
          <w:i/>
          <w:iCs/>
          <w:sz w:val="18"/>
          <w:szCs w:val="18"/>
        </w:rPr>
        <w:t>Committee Hansard</w:t>
      </w:r>
      <w:r w:rsidRPr="00D44528">
        <w:rPr>
          <w:sz w:val="18"/>
          <w:szCs w:val="18"/>
        </w:rPr>
        <w:t>, 16 May 2023, p 97.</w:t>
      </w:r>
    </w:p>
  </w:footnote>
  <w:footnote w:id="382">
    <w:p w14:paraId="2F2667A3" w14:textId="50247B58" w:rsidR="007D0A3B" w:rsidRPr="00D44528" w:rsidRDefault="007D0A3B">
      <w:pPr>
        <w:pStyle w:val="FootnoteText"/>
        <w:rPr>
          <w:sz w:val="18"/>
          <w:szCs w:val="18"/>
        </w:rPr>
      </w:pPr>
      <w:r w:rsidRPr="00D44528">
        <w:rPr>
          <w:rStyle w:val="FootnoteReference"/>
          <w:sz w:val="18"/>
          <w:szCs w:val="18"/>
        </w:rPr>
        <w:footnoteRef/>
      </w:r>
      <w:r w:rsidRPr="00D44528">
        <w:rPr>
          <w:sz w:val="18"/>
          <w:szCs w:val="18"/>
        </w:rPr>
        <w:t xml:space="preserve"> See, for example: </w:t>
      </w:r>
      <w:r w:rsidR="008B5FAB" w:rsidRPr="00D44528">
        <w:rPr>
          <w:sz w:val="18"/>
          <w:szCs w:val="18"/>
        </w:rPr>
        <w:t xml:space="preserve">Canberra and District Historical Society, </w:t>
      </w:r>
      <w:r w:rsidR="008B5FAB" w:rsidRPr="00D44528">
        <w:rPr>
          <w:i/>
          <w:iCs/>
          <w:sz w:val="18"/>
          <w:szCs w:val="18"/>
        </w:rPr>
        <w:t>Submission 6</w:t>
      </w:r>
      <w:r w:rsidR="008B5FAB" w:rsidRPr="00D44528">
        <w:rPr>
          <w:sz w:val="18"/>
          <w:szCs w:val="18"/>
        </w:rPr>
        <w:t xml:space="preserve">, p 11; Eric Martin &amp; Associates, </w:t>
      </w:r>
      <w:r w:rsidR="008B5FAB" w:rsidRPr="00D44528">
        <w:rPr>
          <w:i/>
          <w:iCs/>
          <w:sz w:val="18"/>
          <w:szCs w:val="18"/>
        </w:rPr>
        <w:t>Submission 13</w:t>
      </w:r>
      <w:r w:rsidR="008B5FAB" w:rsidRPr="00D44528">
        <w:rPr>
          <w:sz w:val="18"/>
          <w:szCs w:val="18"/>
        </w:rPr>
        <w:t>, p</w:t>
      </w:r>
      <w:r w:rsidR="005A272F" w:rsidRPr="00D44528">
        <w:rPr>
          <w:sz w:val="18"/>
          <w:szCs w:val="18"/>
        </w:rPr>
        <w:t> </w:t>
      </w:r>
      <w:r w:rsidR="008B5FAB" w:rsidRPr="00D44528">
        <w:rPr>
          <w:sz w:val="18"/>
          <w:szCs w:val="18"/>
        </w:rPr>
        <w:t xml:space="preserve">1; Australasian Society for Historical Archaeology, </w:t>
      </w:r>
      <w:r w:rsidR="008B5FAB" w:rsidRPr="00D44528">
        <w:rPr>
          <w:i/>
          <w:iCs/>
          <w:sz w:val="18"/>
          <w:szCs w:val="18"/>
        </w:rPr>
        <w:t>Submission 25</w:t>
      </w:r>
      <w:r w:rsidR="008B5FAB" w:rsidRPr="00D44528">
        <w:rPr>
          <w:sz w:val="18"/>
          <w:szCs w:val="18"/>
        </w:rPr>
        <w:t xml:space="preserve">, p 4; </w:t>
      </w:r>
      <w:r w:rsidR="00390276" w:rsidRPr="00D44528">
        <w:rPr>
          <w:sz w:val="18"/>
          <w:szCs w:val="18"/>
        </w:rPr>
        <w:t>Geoff Ashley</w:t>
      </w:r>
      <w:r w:rsidR="008B5FAB" w:rsidRPr="00D44528">
        <w:rPr>
          <w:sz w:val="18"/>
          <w:szCs w:val="18"/>
        </w:rPr>
        <w:t xml:space="preserve">, </w:t>
      </w:r>
      <w:r w:rsidR="008B5FAB" w:rsidRPr="00D44528">
        <w:rPr>
          <w:i/>
          <w:iCs/>
          <w:sz w:val="18"/>
          <w:szCs w:val="18"/>
        </w:rPr>
        <w:t>Submission 30</w:t>
      </w:r>
      <w:r w:rsidR="008B5FAB" w:rsidRPr="00D44528">
        <w:rPr>
          <w:sz w:val="18"/>
          <w:szCs w:val="18"/>
        </w:rPr>
        <w:t>, p 2</w:t>
      </w:r>
      <w:r w:rsidR="00970926">
        <w:rPr>
          <w:sz w:val="18"/>
          <w:szCs w:val="18"/>
        </w:rPr>
        <w:t>.</w:t>
      </w:r>
    </w:p>
  </w:footnote>
  <w:footnote w:id="383">
    <w:p w14:paraId="103E8573" w14:textId="637632E7" w:rsidR="004F5C28" w:rsidRPr="00480BA0" w:rsidRDefault="004F5C28" w:rsidP="004F5C28">
      <w:pPr>
        <w:pStyle w:val="FootnoteText"/>
        <w:rPr>
          <w:sz w:val="18"/>
          <w:szCs w:val="18"/>
        </w:rPr>
      </w:pPr>
      <w:r w:rsidRPr="00D44528">
        <w:rPr>
          <w:rStyle w:val="FootnoteReference"/>
          <w:sz w:val="18"/>
          <w:szCs w:val="18"/>
        </w:rPr>
        <w:footnoteRef/>
      </w:r>
      <w:r w:rsidRPr="00D44528">
        <w:rPr>
          <w:sz w:val="18"/>
          <w:szCs w:val="18"/>
        </w:rPr>
        <w:t xml:space="preserve"> Canberra and District Historical Society, </w:t>
      </w:r>
      <w:r w:rsidRPr="00D44528">
        <w:rPr>
          <w:i/>
          <w:iCs/>
          <w:sz w:val="18"/>
          <w:szCs w:val="18"/>
        </w:rPr>
        <w:t>Submission 6</w:t>
      </w:r>
      <w:r w:rsidRPr="00D44528">
        <w:rPr>
          <w:sz w:val="18"/>
          <w:szCs w:val="18"/>
        </w:rPr>
        <w:t>, p 11.</w:t>
      </w:r>
    </w:p>
  </w:footnote>
  <w:footnote w:id="384">
    <w:p w14:paraId="09957C5A" w14:textId="26436ABC" w:rsidR="004F5C28" w:rsidRDefault="004F5C28" w:rsidP="004F5C28">
      <w:pPr>
        <w:pStyle w:val="FootnoteText"/>
      </w:pPr>
      <w:r w:rsidRPr="00480BA0">
        <w:rPr>
          <w:rStyle w:val="FootnoteReference"/>
          <w:sz w:val="18"/>
          <w:szCs w:val="18"/>
        </w:rPr>
        <w:footnoteRef/>
      </w:r>
      <w:r w:rsidRPr="00480BA0">
        <w:rPr>
          <w:sz w:val="18"/>
          <w:szCs w:val="18"/>
        </w:rPr>
        <w:t xml:space="preserve"> Eric Martin </w:t>
      </w:r>
      <w:r w:rsidR="008B5FAB">
        <w:rPr>
          <w:sz w:val="18"/>
          <w:szCs w:val="18"/>
        </w:rPr>
        <w:t>&amp;</w:t>
      </w:r>
      <w:r w:rsidRPr="00480BA0">
        <w:rPr>
          <w:sz w:val="18"/>
          <w:szCs w:val="18"/>
        </w:rPr>
        <w:t xml:space="preserve"> Associates, </w:t>
      </w:r>
      <w:r w:rsidRPr="00480BA0">
        <w:rPr>
          <w:i/>
          <w:iCs/>
          <w:sz w:val="18"/>
          <w:szCs w:val="18"/>
        </w:rPr>
        <w:t>Submission</w:t>
      </w:r>
      <w:r w:rsidR="00C441E9">
        <w:rPr>
          <w:i/>
          <w:iCs/>
          <w:sz w:val="18"/>
          <w:szCs w:val="18"/>
        </w:rPr>
        <w:t xml:space="preserve"> </w:t>
      </w:r>
      <w:r w:rsidRPr="00480BA0">
        <w:rPr>
          <w:i/>
          <w:iCs/>
          <w:sz w:val="18"/>
          <w:szCs w:val="18"/>
        </w:rPr>
        <w:t>13</w:t>
      </w:r>
      <w:r w:rsidRPr="00480BA0">
        <w:rPr>
          <w:sz w:val="18"/>
          <w:szCs w:val="18"/>
        </w:rPr>
        <w:t>, p 1</w:t>
      </w:r>
      <w:r w:rsidR="007D3842">
        <w:rPr>
          <w:sz w:val="18"/>
          <w:szCs w:val="18"/>
        </w:rPr>
        <w:t>.</w:t>
      </w:r>
    </w:p>
  </w:footnote>
  <w:footnote w:id="385">
    <w:p w14:paraId="46D035F4" w14:textId="51374E2D"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Australasian Society for Historical Archaeology, </w:t>
      </w:r>
      <w:r w:rsidRPr="00480BA0">
        <w:rPr>
          <w:i/>
          <w:iCs/>
          <w:sz w:val="18"/>
          <w:szCs w:val="18"/>
        </w:rPr>
        <w:t>Submission 25</w:t>
      </w:r>
      <w:r w:rsidRPr="00480BA0">
        <w:rPr>
          <w:sz w:val="18"/>
          <w:szCs w:val="18"/>
        </w:rPr>
        <w:t>, p 4.</w:t>
      </w:r>
    </w:p>
  </w:footnote>
  <w:footnote w:id="386">
    <w:p w14:paraId="2BBFF27F" w14:textId="311FFFA5"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Robert Yallop</w:t>
      </w:r>
      <w:r w:rsidR="007D3842">
        <w:rPr>
          <w:sz w:val="18"/>
          <w:szCs w:val="18"/>
        </w:rPr>
        <w:t xml:space="preserve"> AM</w:t>
      </w:r>
      <w:r w:rsidRPr="00480BA0">
        <w:rPr>
          <w:sz w:val="18"/>
          <w:szCs w:val="18"/>
        </w:rPr>
        <w:t xml:space="preserve">, </w:t>
      </w:r>
      <w:r w:rsidRPr="00480BA0">
        <w:rPr>
          <w:i/>
          <w:iCs/>
          <w:sz w:val="18"/>
          <w:szCs w:val="18"/>
        </w:rPr>
        <w:t>Submission 40</w:t>
      </w:r>
      <w:r w:rsidRPr="00480BA0">
        <w:rPr>
          <w:sz w:val="18"/>
          <w:szCs w:val="18"/>
        </w:rPr>
        <w:t>, p 1.</w:t>
      </w:r>
    </w:p>
  </w:footnote>
  <w:footnote w:id="387">
    <w:p w14:paraId="7DC6C7A0" w14:textId="4647EC4F"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B601BC">
        <w:rPr>
          <w:sz w:val="18"/>
          <w:szCs w:val="18"/>
        </w:rPr>
        <w:t xml:space="preserve">See, for example: </w:t>
      </w:r>
      <w:r w:rsidRPr="00480BA0">
        <w:rPr>
          <w:sz w:val="18"/>
          <w:szCs w:val="18"/>
        </w:rPr>
        <w:t xml:space="preserve">Australian Institute of Architects </w:t>
      </w:r>
      <w:r w:rsidR="00AF50DE" w:rsidRPr="00AF50DE">
        <w:rPr>
          <w:sz w:val="18"/>
          <w:szCs w:val="18"/>
        </w:rPr>
        <w:t>(ACT Chapter)</w:t>
      </w:r>
      <w:r w:rsidRPr="00480BA0">
        <w:rPr>
          <w:sz w:val="18"/>
          <w:szCs w:val="18"/>
        </w:rPr>
        <w:t xml:space="preserve">, </w:t>
      </w:r>
      <w:r w:rsidRPr="00480BA0">
        <w:rPr>
          <w:i/>
          <w:iCs/>
          <w:sz w:val="18"/>
          <w:szCs w:val="18"/>
        </w:rPr>
        <w:t>Submission 50</w:t>
      </w:r>
      <w:r w:rsidRPr="00480BA0">
        <w:rPr>
          <w:sz w:val="18"/>
          <w:szCs w:val="18"/>
        </w:rPr>
        <w:t xml:space="preserve">, p 1; </w:t>
      </w:r>
      <w:r w:rsidR="00D44528" w:rsidRPr="00480BA0">
        <w:rPr>
          <w:sz w:val="18"/>
          <w:szCs w:val="18"/>
        </w:rPr>
        <w:t xml:space="preserve">Ms Amy Blain, </w:t>
      </w:r>
      <w:r w:rsidR="00D44528" w:rsidRPr="00480BA0">
        <w:rPr>
          <w:i/>
          <w:iCs/>
          <w:sz w:val="18"/>
          <w:szCs w:val="18"/>
        </w:rPr>
        <w:t>Committee Hansard</w:t>
      </w:r>
      <w:r w:rsidR="00D44528" w:rsidRPr="00480BA0">
        <w:rPr>
          <w:sz w:val="18"/>
          <w:szCs w:val="18"/>
        </w:rPr>
        <w:t>, 16</w:t>
      </w:r>
      <w:r w:rsidR="00D44528">
        <w:rPr>
          <w:sz w:val="18"/>
          <w:szCs w:val="18"/>
        </w:rPr>
        <w:t> </w:t>
      </w:r>
      <w:r w:rsidR="00D44528" w:rsidRPr="00480BA0">
        <w:rPr>
          <w:sz w:val="18"/>
          <w:szCs w:val="18"/>
        </w:rPr>
        <w:t>May 2023, p</w:t>
      </w:r>
      <w:r w:rsidR="00D44528">
        <w:rPr>
          <w:sz w:val="18"/>
          <w:szCs w:val="18"/>
        </w:rPr>
        <w:t>p</w:t>
      </w:r>
      <w:r w:rsidR="00D44528" w:rsidRPr="00480BA0">
        <w:rPr>
          <w:sz w:val="18"/>
          <w:szCs w:val="18"/>
        </w:rPr>
        <w:t xml:space="preserve"> 23</w:t>
      </w:r>
      <w:r w:rsidR="00D44528">
        <w:rPr>
          <w:sz w:val="18"/>
          <w:szCs w:val="18"/>
        </w:rPr>
        <w:t xml:space="preserve">–24; </w:t>
      </w:r>
      <w:r w:rsidRPr="00480BA0">
        <w:rPr>
          <w:sz w:val="18"/>
          <w:szCs w:val="18"/>
        </w:rPr>
        <w:t xml:space="preserve">Mr Eric Martin, </w:t>
      </w:r>
      <w:r w:rsidR="00970926">
        <w:rPr>
          <w:sz w:val="18"/>
          <w:szCs w:val="18"/>
        </w:rPr>
        <w:t xml:space="preserve">Heritage Committee Member, </w:t>
      </w:r>
      <w:r w:rsidRPr="00480BA0">
        <w:rPr>
          <w:sz w:val="18"/>
          <w:szCs w:val="18"/>
        </w:rPr>
        <w:t>Australian Institute of Architects</w:t>
      </w:r>
      <w:r w:rsidR="00AF50DE">
        <w:rPr>
          <w:sz w:val="18"/>
          <w:szCs w:val="18"/>
        </w:rPr>
        <w:t xml:space="preserve"> </w:t>
      </w:r>
      <w:r w:rsidR="00AF50DE" w:rsidRPr="00AF50DE">
        <w:rPr>
          <w:sz w:val="18"/>
          <w:szCs w:val="18"/>
        </w:rPr>
        <w:t>(ACT Chapter)</w:t>
      </w:r>
      <w:r w:rsidRPr="00480BA0">
        <w:rPr>
          <w:sz w:val="18"/>
          <w:szCs w:val="18"/>
        </w:rPr>
        <w:t>,</w:t>
      </w:r>
      <w:r w:rsidRPr="00480BA0">
        <w:rPr>
          <w:i/>
          <w:iCs/>
          <w:sz w:val="18"/>
          <w:szCs w:val="18"/>
        </w:rPr>
        <w:t xml:space="preserve"> Committee Hansard</w:t>
      </w:r>
      <w:r w:rsidRPr="00480BA0">
        <w:rPr>
          <w:sz w:val="18"/>
          <w:szCs w:val="18"/>
        </w:rPr>
        <w:t>, 16 May 2023, p 41.</w:t>
      </w:r>
    </w:p>
  </w:footnote>
  <w:footnote w:id="388">
    <w:p w14:paraId="4DE54EFE" w14:textId="18A124A8" w:rsidR="004F5C28" w:rsidRDefault="004F5C28" w:rsidP="004F5C28">
      <w:pPr>
        <w:pStyle w:val="FootnoteText"/>
      </w:pPr>
      <w:r w:rsidRPr="00480BA0">
        <w:rPr>
          <w:rStyle w:val="FootnoteReference"/>
          <w:sz w:val="18"/>
          <w:szCs w:val="18"/>
        </w:rPr>
        <w:footnoteRef/>
      </w:r>
      <w:r w:rsidRPr="00480BA0">
        <w:rPr>
          <w:sz w:val="18"/>
          <w:szCs w:val="18"/>
        </w:rPr>
        <w:t xml:space="preserve"> Ms Anne Forrest, </w:t>
      </w:r>
      <w:r w:rsidR="00066A43">
        <w:rPr>
          <w:sz w:val="18"/>
          <w:szCs w:val="18"/>
        </w:rPr>
        <w:t xml:space="preserve">Deputy Chair, </w:t>
      </w:r>
      <w:r w:rsidRPr="00480BA0">
        <w:rPr>
          <w:sz w:val="18"/>
          <w:szCs w:val="18"/>
        </w:rPr>
        <w:t xml:space="preserve">Inner South Canberra Community Council, </w:t>
      </w:r>
      <w:r w:rsidRPr="00480BA0">
        <w:rPr>
          <w:i/>
          <w:iCs/>
          <w:sz w:val="18"/>
          <w:szCs w:val="18"/>
        </w:rPr>
        <w:t>Committee Hansard</w:t>
      </w:r>
      <w:r w:rsidRPr="00480BA0">
        <w:rPr>
          <w:sz w:val="18"/>
          <w:szCs w:val="18"/>
        </w:rPr>
        <w:t>, 16 May 2023, p 84.</w:t>
      </w:r>
    </w:p>
  </w:footnote>
  <w:footnote w:id="389">
    <w:p w14:paraId="322E5BB9" w14:textId="436D463B"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See, for example: Duncan Marshall </w:t>
      </w:r>
      <w:r w:rsidR="007D3842">
        <w:rPr>
          <w:sz w:val="18"/>
          <w:szCs w:val="18"/>
        </w:rPr>
        <w:t xml:space="preserve">AM </w:t>
      </w:r>
      <w:r w:rsidRPr="00480BA0">
        <w:rPr>
          <w:sz w:val="18"/>
          <w:szCs w:val="18"/>
        </w:rPr>
        <w:t>and Dr Michael Pearson</w:t>
      </w:r>
      <w:r w:rsidR="007D3842">
        <w:rPr>
          <w:sz w:val="18"/>
          <w:szCs w:val="18"/>
        </w:rPr>
        <w:t xml:space="preserve"> AO</w:t>
      </w:r>
      <w:r w:rsidRPr="00480BA0">
        <w:rPr>
          <w:sz w:val="18"/>
          <w:szCs w:val="18"/>
        </w:rPr>
        <w:t xml:space="preserve">, </w:t>
      </w:r>
      <w:r w:rsidRPr="00480BA0">
        <w:rPr>
          <w:i/>
          <w:iCs/>
          <w:sz w:val="18"/>
          <w:szCs w:val="18"/>
        </w:rPr>
        <w:t>Submission 1</w:t>
      </w:r>
      <w:r w:rsidRPr="00480BA0">
        <w:rPr>
          <w:sz w:val="18"/>
          <w:szCs w:val="18"/>
        </w:rPr>
        <w:t xml:space="preserve">, pp 3, 4; Dr Ken Heffernan, </w:t>
      </w:r>
      <w:r w:rsidRPr="00480BA0">
        <w:rPr>
          <w:i/>
          <w:iCs/>
          <w:sz w:val="18"/>
          <w:szCs w:val="18"/>
        </w:rPr>
        <w:t>Submission 5</w:t>
      </w:r>
      <w:r w:rsidRPr="00480BA0">
        <w:rPr>
          <w:sz w:val="18"/>
          <w:szCs w:val="18"/>
        </w:rPr>
        <w:t xml:space="preserve">, p 1; </w:t>
      </w:r>
      <w:r w:rsidR="00063E77" w:rsidRPr="00480BA0">
        <w:rPr>
          <w:sz w:val="18"/>
          <w:szCs w:val="18"/>
        </w:rPr>
        <w:t>Trevor Lipscombe</w:t>
      </w:r>
      <w:r w:rsidR="00063E77">
        <w:rPr>
          <w:sz w:val="18"/>
          <w:szCs w:val="18"/>
        </w:rPr>
        <w:t xml:space="preserve"> and Tony Maple</w:t>
      </w:r>
      <w:r w:rsidR="00063E77" w:rsidRPr="00480BA0">
        <w:rPr>
          <w:sz w:val="18"/>
          <w:szCs w:val="18"/>
        </w:rPr>
        <w:t>,</w:t>
      </w:r>
      <w:r w:rsidR="00063E77" w:rsidRPr="00480BA0">
        <w:rPr>
          <w:i/>
          <w:iCs/>
          <w:sz w:val="18"/>
          <w:szCs w:val="18"/>
        </w:rPr>
        <w:t xml:space="preserve"> Submission 15</w:t>
      </w:r>
      <w:r w:rsidR="00063E77" w:rsidRPr="00480BA0">
        <w:rPr>
          <w:sz w:val="18"/>
          <w:szCs w:val="18"/>
        </w:rPr>
        <w:t>, p 1</w:t>
      </w:r>
      <w:r w:rsidR="00063E77">
        <w:rPr>
          <w:sz w:val="18"/>
          <w:szCs w:val="18"/>
        </w:rPr>
        <w:t xml:space="preserve">; </w:t>
      </w:r>
      <w:r w:rsidR="00063E77" w:rsidRPr="00480BA0">
        <w:rPr>
          <w:sz w:val="18"/>
          <w:szCs w:val="18"/>
        </w:rPr>
        <w:t xml:space="preserve">Icon Water, </w:t>
      </w:r>
      <w:r w:rsidR="00063E77" w:rsidRPr="00480BA0">
        <w:rPr>
          <w:i/>
          <w:iCs/>
          <w:sz w:val="18"/>
          <w:szCs w:val="18"/>
        </w:rPr>
        <w:t>Submission 22</w:t>
      </w:r>
      <w:r w:rsidR="00063E77" w:rsidRPr="00480BA0">
        <w:rPr>
          <w:sz w:val="18"/>
          <w:szCs w:val="18"/>
        </w:rPr>
        <w:t>, p 3</w:t>
      </w:r>
      <w:r w:rsidR="00063E77">
        <w:rPr>
          <w:sz w:val="18"/>
          <w:szCs w:val="18"/>
        </w:rPr>
        <w:t xml:space="preserve">; </w:t>
      </w:r>
      <w:r w:rsidRPr="00480BA0">
        <w:rPr>
          <w:sz w:val="18"/>
          <w:szCs w:val="18"/>
        </w:rPr>
        <w:t xml:space="preserve">Australasian Society for Historical Archaeology, </w:t>
      </w:r>
      <w:r w:rsidRPr="00480BA0">
        <w:rPr>
          <w:i/>
          <w:iCs/>
          <w:sz w:val="18"/>
          <w:szCs w:val="18"/>
        </w:rPr>
        <w:t>Submission 25</w:t>
      </w:r>
      <w:r w:rsidRPr="00480BA0">
        <w:rPr>
          <w:sz w:val="18"/>
          <w:szCs w:val="18"/>
        </w:rPr>
        <w:t xml:space="preserve">, p 6; Australian Garden History Society ACT Monaro Riverina Branch, </w:t>
      </w:r>
      <w:r w:rsidRPr="00480BA0">
        <w:rPr>
          <w:i/>
          <w:iCs/>
          <w:sz w:val="18"/>
          <w:szCs w:val="18"/>
        </w:rPr>
        <w:t>Submission 29</w:t>
      </w:r>
      <w:r w:rsidRPr="00480BA0">
        <w:rPr>
          <w:sz w:val="18"/>
          <w:szCs w:val="18"/>
        </w:rPr>
        <w:t xml:space="preserve">, p 3; Australia ICOMOS, </w:t>
      </w:r>
      <w:r w:rsidRPr="00480BA0">
        <w:rPr>
          <w:i/>
          <w:iCs/>
          <w:sz w:val="18"/>
          <w:szCs w:val="18"/>
        </w:rPr>
        <w:t>Submission 34</w:t>
      </w:r>
      <w:r w:rsidRPr="00480BA0">
        <w:rPr>
          <w:sz w:val="18"/>
          <w:szCs w:val="18"/>
        </w:rPr>
        <w:t xml:space="preserve">, p 6; Jane Goffman, </w:t>
      </w:r>
      <w:r w:rsidRPr="00480BA0">
        <w:rPr>
          <w:i/>
          <w:iCs/>
          <w:sz w:val="18"/>
          <w:szCs w:val="18"/>
        </w:rPr>
        <w:t>Submission 36</w:t>
      </w:r>
      <w:r w:rsidRPr="00480BA0">
        <w:rPr>
          <w:sz w:val="18"/>
          <w:szCs w:val="18"/>
        </w:rPr>
        <w:t>, p 2; Mark Butz,</w:t>
      </w:r>
      <w:r w:rsidRPr="00480BA0">
        <w:rPr>
          <w:i/>
          <w:iCs/>
          <w:sz w:val="18"/>
          <w:szCs w:val="18"/>
        </w:rPr>
        <w:t xml:space="preserve"> Submission 44</w:t>
      </w:r>
      <w:r w:rsidRPr="00480BA0">
        <w:rPr>
          <w:sz w:val="18"/>
          <w:szCs w:val="18"/>
        </w:rPr>
        <w:t xml:space="preserve">, p 5; Inner South Canberra Community Council, </w:t>
      </w:r>
      <w:r w:rsidRPr="00480BA0">
        <w:rPr>
          <w:i/>
          <w:iCs/>
          <w:sz w:val="18"/>
          <w:szCs w:val="18"/>
        </w:rPr>
        <w:t>Submission 49</w:t>
      </w:r>
      <w:r w:rsidRPr="00480BA0">
        <w:rPr>
          <w:sz w:val="18"/>
          <w:szCs w:val="18"/>
        </w:rPr>
        <w:t>, p 4</w:t>
      </w:r>
      <w:r w:rsidR="00E962FE">
        <w:rPr>
          <w:sz w:val="18"/>
          <w:szCs w:val="18"/>
        </w:rPr>
        <w:t>.</w:t>
      </w:r>
    </w:p>
  </w:footnote>
  <w:footnote w:id="390">
    <w:p w14:paraId="3781A08C" w14:textId="496FB739"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Duncan Marshall </w:t>
      </w:r>
      <w:r w:rsidR="00E962FE">
        <w:rPr>
          <w:sz w:val="18"/>
          <w:szCs w:val="18"/>
        </w:rPr>
        <w:t xml:space="preserve">AM </w:t>
      </w:r>
      <w:r w:rsidRPr="00480BA0">
        <w:rPr>
          <w:sz w:val="18"/>
          <w:szCs w:val="18"/>
        </w:rPr>
        <w:t>and Dr Michael Pearson</w:t>
      </w:r>
      <w:r w:rsidR="00E962FE">
        <w:rPr>
          <w:sz w:val="18"/>
          <w:szCs w:val="18"/>
        </w:rPr>
        <w:t xml:space="preserve"> AO</w:t>
      </w:r>
      <w:r w:rsidRPr="00480BA0">
        <w:rPr>
          <w:sz w:val="18"/>
          <w:szCs w:val="18"/>
        </w:rPr>
        <w:t xml:space="preserve">, </w:t>
      </w:r>
      <w:r w:rsidRPr="00480BA0">
        <w:rPr>
          <w:i/>
          <w:iCs/>
          <w:sz w:val="18"/>
          <w:szCs w:val="18"/>
        </w:rPr>
        <w:t>Submission 1</w:t>
      </w:r>
      <w:r w:rsidRPr="00480BA0">
        <w:rPr>
          <w:sz w:val="18"/>
          <w:szCs w:val="18"/>
        </w:rPr>
        <w:t>, pp 4–5.</w:t>
      </w:r>
    </w:p>
  </w:footnote>
  <w:footnote w:id="391">
    <w:p w14:paraId="02F8FA9F" w14:textId="5A7CF723" w:rsidR="004F5C28" w:rsidRDefault="004F5C28" w:rsidP="004F5C28">
      <w:pPr>
        <w:pStyle w:val="FootnoteText"/>
      </w:pPr>
      <w:r w:rsidRPr="00480BA0">
        <w:rPr>
          <w:rStyle w:val="FootnoteReference"/>
          <w:sz w:val="18"/>
          <w:szCs w:val="18"/>
        </w:rPr>
        <w:footnoteRef/>
      </w:r>
      <w:r w:rsidRPr="00480BA0">
        <w:rPr>
          <w:sz w:val="18"/>
          <w:szCs w:val="18"/>
        </w:rPr>
        <w:t xml:space="preserve"> Dr Ken Heffernan, </w:t>
      </w:r>
      <w:r w:rsidRPr="00480BA0">
        <w:rPr>
          <w:i/>
          <w:iCs/>
          <w:sz w:val="18"/>
          <w:szCs w:val="18"/>
        </w:rPr>
        <w:t>Submission 5</w:t>
      </w:r>
      <w:r w:rsidRPr="00480BA0">
        <w:rPr>
          <w:sz w:val="18"/>
          <w:szCs w:val="18"/>
        </w:rPr>
        <w:t>, p 1.</w:t>
      </w:r>
    </w:p>
  </w:footnote>
  <w:footnote w:id="392">
    <w:p w14:paraId="24B35E7C" w14:textId="26A2E174"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Australasian Society for Historical Archaeology, </w:t>
      </w:r>
      <w:r w:rsidRPr="00480BA0">
        <w:rPr>
          <w:i/>
          <w:iCs/>
          <w:sz w:val="18"/>
          <w:szCs w:val="18"/>
        </w:rPr>
        <w:t>Submission 25</w:t>
      </w:r>
      <w:r w:rsidRPr="00480BA0">
        <w:rPr>
          <w:sz w:val="18"/>
          <w:szCs w:val="18"/>
        </w:rPr>
        <w:t>, p 6.</w:t>
      </w:r>
    </w:p>
  </w:footnote>
  <w:footnote w:id="393">
    <w:p w14:paraId="7C4BB21D" w14:textId="7FF11591"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Mark Butz, </w:t>
      </w:r>
      <w:r w:rsidRPr="00480BA0">
        <w:rPr>
          <w:i/>
          <w:iCs/>
          <w:sz w:val="18"/>
          <w:szCs w:val="18"/>
        </w:rPr>
        <w:t>Submission 44</w:t>
      </w:r>
      <w:r w:rsidRPr="00480BA0">
        <w:rPr>
          <w:sz w:val="18"/>
          <w:szCs w:val="18"/>
        </w:rPr>
        <w:t>, p 5.</w:t>
      </w:r>
    </w:p>
  </w:footnote>
  <w:footnote w:id="394">
    <w:p w14:paraId="6FF127D2" w14:textId="77777777" w:rsidR="00A9656A" w:rsidRPr="00480BA0" w:rsidRDefault="00A9656A" w:rsidP="00A9656A">
      <w:pPr>
        <w:pStyle w:val="FootnoteText"/>
        <w:rPr>
          <w:sz w:val="18"/>
          <w:szCs w:val="18"/>
        </w:rPr>
      </w:pPr>
      <w:r w:rsidRPr="00480BA0">
        <w:rPr>
          <w:rStyle w:val="FootnoteReference"/>
          <w:sz w:val="18"/>
          <w:szCs w:val="18"/>
        </w:rPr>
        <w:footnoteRef/>
      </w:r>
      <w:r w:rsidRPr="00480BA0">
        <w:rPr>
          <w:sz w:val="18"/>
          <w:szCs w:val="18"/>
        </w:rPr>
        <w:t xml:space="preserve"> See, for example: Mr Gary Kent, President, National Trust of Australia (ACT), </w:t>
      </w:r>
      <w:r w:rsidRPr="00480BA0">
        <w:rPr>
          <w:i/>
          <w:iCs/>
          <w:sz w:val="18"/>
          <w:szCs w:val="18"/>
        </w:rPr>
        <w:t>Committee Hansard</w:t>
      </w:r>
      <w:r w:rsidRPr="00480BA0">
        <w:rPr>
          <w:sz w:val="18"/>
          <w:szCs w:val="18"/>
        </w:rPr>
        <w:t xml:space="preserve">, 16 May 2023, pp 14–15; Mr Nick Swain, Secretary, Canberra and District Historical Society, </w:t>
      </w:r>
      <w:r w:rsidRPr="00480BA0">
        <w:rPr>
          <w:i/>
          <w:iCs/>
          <w:sz w:val="18"/>
          <w:szCs w:val="18"/>
        </w:rPr>
        <w:t>Committee Hansard</w:t>
      </w:r>
      <w:r w:rsidRPr="00480BA0">
        <w:rPr>
          <w:sz w:val="18"/>
          <w:szCs w:val="18"/>
        </w:rPr>
        <w:t>, 16 May 2023, p 14.</w:t>
      </w:r>
    </w:p>
  </w:footnote>
  <w:footnote w:id="395">
    <w:p w14:paraId="1191A7FD" w14:textId="67F3A600" w:rsidR="00A9656A" w:rsidRPr="00480BA0" w:rsidRDefault="00A9656A" w:rsidP="00A9656A">
      <w:pPr>
        <w:pStyle w:val="FootnoteText"/>
        <w:rPr>
          <w:sz w:val="18"/>
          <w:szCs w:val="18"/>
        </w:rPr>
      </w:pPr>
      <w:r w:rsidRPr="00480BA0">
        <w:rPr>
          <w:rStyle w:val="FootnoteReference"/>
          <w:sz w:val="18"/>
          <w:szCs w:val="18"/>
        </w:rPr>
        <w:footnoteRef/>
      </w:r>
      <w:r w:rsidRPr="00480BA0">
        <w:rPr>
          <w:sz w:val="18"/>
          <w:szCs w:val="18"/>
        </w:rPr>
        <w:t xml:space="preserve"> See, for example: Professor Roz Hansen</w:t>
      </w:r>
      <w:r>
        <w:rPr>
          <w:sz w:val="18"/>
          <w:szCs w:val="18"/>
        </w:rPr>
        <w:t xml:space="preserve"> AM</w:t>
      </w:r>
      <w:r w:rsidRPr="00480BA0">
        <w:rPr>
          <w:sz w:val="18"/>
          <w:szCs w:val="18"/>
        </w:rPr>
        <w:t xml:space="preserve">, </w:t>
      </w:r>
      <w:r w:rsidRPr="00480BA0">
        <w:rPr>
          <w:i/>
          <w:iCs/>
          <w:sz w:val="18"/>
          <w:szCs w:val="18"/>
        </w:rPr>
        <w:t>Submission 4</w:t>
      </w:r>
      <w:r w:rsidRPr="00480BA0">
        <w:rPr>
          <w:sz w:val="18"/>
          <w:szCs w:val="18"/>
        </w:rPr>
        <w:t>, p</w:t>
      </w:r>
      <w:r>
        <w:rPr>
          <w:sz w:val="18"/>
          <w:szCs w:val="18"/>
        </w:rPr>
        <w:t>p</w:t>
      </w:r>
      <w:r w:rsidRPr="00480BA0">
        <w:rPr>
          <w:sz w:val="18"/>
          <w:szCs w:val="18"/>
        </w:rPr>
        <w:t xml:space="preserve"> </w:t>
      </w:r>
      <w:r>
        <w:rPr>
          <w:sz w:val="18"/>
          <w:szCs w:val="18"/>
        </w:rPr>
        <w:t>11–12</w:t>
      </w:r>
      <w:r w:rsidRPr="00480BA0">
        <w:rPr>
          <w:sz w:val="18"/>
          <w:szCs w:val="18"/>
        </w:rPr>
        <w:t xml:space="preserve">; Australia ICOMOS, </w:t>
      </w:r>
      <w:r w:rsidRPr="00480BA0">
        <w:rPr>
          <w:i/>
          <w:iCs/>
          <w:sz w:val="18"/>
          <w:szCs w:val="18"/>
        </w:rPr>
        <w:t>Submission 34</w:t>
      </w:r>
      <w:r w:rsidRPr="00480BA0">
        <w:rPr>
          <w:sz w:val="18"/>
          <w:szCs w:val="18"/>
        </w:rPr>
        <w:t>, p 4.</w:t>
      </w:r>
    </w:p>
  </w:footnote>
  <w:footnote w:id="396">
    <w:p w14:paraId="1BE662C3" w14:textId="77777777" w:rsidR="00A9656A" w:rsidRPr="00957A38" w:rsidRDefault="00A9656A" w:rsidP="00A9656A">
      <w:pPr>
        <w:pStyle w:val="FootnoteText"/>
        <w:rPr>
          <w:sz w:val="18"/>
          <w:szCs w:val="18"/>
        </w:rPr>
      </w:pPr>
      <w:r w:rsidRPr="00957A38">
        <w:rPr>
          <w:rStyle w:val="FootnoteReference"/>
          <w:sz w:val="18"/>
          <w:szCs w:val="18"/>
        </w:rPr>
        <w:footnoteRef/>
      </w:r>
      <w:r w:rsidRPr="00957A38">
        <w:rPr>
          <w:sz w:val="18"/>
          <w:szCs w:val="18"/>
        </w:rPr>
        <w:t xml:space="preserve"> Mr Gary Kent, President, National Trust of Australia (ACT), </w:t>
      </w:r>
      <w:r w:rsidRPr="00957A38">
        <w:rPr>
          <w:i/>
          <w:iCs/>
          <w:sz w:val="18"/>
          <w:szCs w:val="18"/>
        </w:rPr>
        <w:t>Committee Hansard</w:t>
      </w:r>
      <w:r w:rsidRPr="00957A38">
        <w:rPr>
          <w:sz w:val="18"/>
          <w:szCs w:val="18"/>
        </w:rPr>
        <w:t>, 16 May 2023, p 14.</w:t>
      </w:r>
    </w:p>
  </w:footnote>
  <w:footnote w:id="397">
    <w:p w14:paraId="7067A21D" w14:textId="4D8246BC" w:rsidR="00A9656A" w:rsidRPr="00480BA0" w:rsidRDefault="00A9656A" w:rsidP="00A9656A">
      <w:pPr>
        <w:pStyle w:val="FootnoteText"/>
        <w:rPr>
          <w:sz w:val="18"/>
          <w:szCs w:val="18"/>
        </w:rPr>
      </w:pPr>
      <w:r w:rsidRPr="00480BA0">
        <w:rPr>
          <w:rStyle w:val="FootnoteReference"/>
          <w:sz w:val="18"/>
          <w:szCs w:val="18"/>
        </w:rPr>
        <w:footnoteRef/>
      </w:r>
      <w:r w:rsidRPr="00480BA0">
        <w:rPr>
          <w:sz w:val="18"/>
          <w:szCs w:val="18"/>
        </w:rPr>
        <w:t xml:space="preserve"> Professor Roz Hansen</w:t>
      </w:r>
      <w:r>
        <w:rPr>
          <w:sz w:val="18"/>
          <w:szCs w:val="18"/>
        </w:rPr>
        <w:t xml:space="preserve"> AM</w:t>
      </w:r>
      <w:r w:rsidRPr="00480BA0">
        <w:rPr>
          <w:sz w:val="18"/>
          <w:szCs w:val="18"/>
        </w:rPr>
        <w:t xml:space="preserve">, </w:t>
      </w:r>
      <w:r w:rsidRPr="00480BA0">
        <w:rPr>
          <w:i/>
          <w:iCs/>
          <w:sz w:val="18"/>
          <w:szCs w:val="18"/>
        </w:rPr>
        <w:t>Submission 4</w:t>
      </w:r>
      <w:r w:rsidRPr="00480BA0">
        <w:rPr>
          <w:sz w:val="18"/>
          <w:szCs w:val="18"/>
        </w:rPr>
        <w:t>, pp 7–8.</w:t>
      </w:r>
    </w:p>
  </w:footnote>
  <w:footnote w:id="398">
    <w:p w14:paraId="4C3394D6" w14:textId="77777777" w:rsidR="004F5C28" w:rsidRPr="00B91830" w:rsidRDefault="004F5C28" w:rsidP="004F5C28">
      <w:pPr>
        <w:pStyle w:val="FootnoteText"/>
        <w:rPr>
          <w:sz w:val="18"/>
          <w:szCs w:val="18"/>
        </w:rPr>
      </w:pPr>
      <w:r w:rsidRPr="00B91830">
        <w:rPr>
          <w:rStyle w:val="FootnoteReference"/>
          <w:sz w:val="18"/>
          <w:szCs w:val="18"/>
        </w:rPr>
        <w:footnoteRef/>
      </w:r>
      <w:r w:rsidRPr="00B91830">
        <w:rPr>
          <w:sz w:val="18"/>
          <w:szCs w:val="18"/>
        </w:rPr>
        <w:t xml:space="preserve"> Dr Ken Heffernan, </w:t>
      </w:r>
      <w:r w:rsidRPr="00B91830">
        <w:rPr>
          <w:i/>
          <w:iCs/>
          <w:sz w:val="18"/>
          <w:szCs w:val="18"/>
        </w:rPr>
        <w:t>Submission 5</w:t>
      </w:r>
      <w:r w:rsidRPr="00B91830">
        <w:rPr>
          <w:sz w:val="18"/>
          <w:szCs w:val="18"/>
        </w:rPr>
        <w:t>, p 1.</w:t>
      </w:r>
    </w:p>
  </w:footnote>
  <w:footnote w:id="399">
    <w:p w14:paraId="7B616A0E" w14:textId="64F13A07" w:rsidR="004F5C28" w:rsidRPr="00480BA0" w:rsidRDefault="004F5C28" w:rsidP="004F5C28">
      <w:pPr>
        <w:pStyle w:val="FootnoteText"/>
        <w:rPr>
          <w:sz w:val="18"/>
          <w:szCs w:val="18"/>
        </w:rPr>
      </w:pPr>
      <w:r w:rsidRPr="00B91830">
        <w:rPr>
          <w:rStyle w:val="FootnoteReference"/>
          <w:sz w:val="18"/>
          <w:szCs w:val="18"/>
        </w:rPr>
        <w:footnoteRef/>
      </w:r>
      <w:r w:rsidRPr="00B91830">
        <w:rPr>
          <w:sz w:val="18"/>
          <w:szCs w:val="18"/>
        </w:rPr>
        <w:t xml:space="preserve"> Icon Water, </w:t>
      </w:r>
      <w:r w:rsidRPr="00B91830">
        <w:rPr>
          <w:i/>
          <w:iCs/>
          <w:sz w:val="18"/>
          <w:szCs w:val="18"/>
        </w:rPr>
        <w:t>Submission 22</w:t>
      </w:r>
      <w:r w:rsidRPr="00B91830">
        <w:rPr>
          <w:sz w:val="18"/>
          <w:szCs w:val="18"/>
        </w:rPr>
        <w:t>, p 3.</w:t>
      </w:r>
    </w:p>
  </w:footnote>
  <w:footnote w:id="400">
    <w:p w14:paraId="632E9165"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Australia ICOMOS, </w:t>
      </w:r>
      <w:r w:rsidRPr="00480BA0">
        <w:rPr>
          <w:i/>
          <w:iCs/>
          <w:sz w:val="18"/>
          <w:szCs w:val="18"/>
        </w:rPr>
        <w:t>Submission 34</w:t>
      </w:r>
      <w:r w:rsidRPr="00480BA0">
        <w:rPr>
          <w:sz w:val="18"/>
          <w:szCs w:val="18"/>
        </w:rPr>
        <w:t>, p 6.</w:t>
      </w:r>
    </w:p>
  </w:footnote>
  <w:footnote w:id="401">
    <w:p w14:paraId="569B4111" w14:textId="77777777" w:rsidR="001F27B7" w:rsidRPr="001F27B7" w:rsidRDefault="001F27B7" w:rsidP="001F27B7">
      <w:pPr>
        <w:pStyle w:val="FootnoteText"/>
        <w:rPr>
          <w:sz w:val="18"/>
          <w:szCs w:val="18"/>
        </w:rPr>
      </w:pPr>
      <w:r w:rsidRPr="001F27B7">
        <w:rPr>
          <w:rStyle w:val="FootnoteReference"/>
          <w:sz w:val="18"/>
          <w:szCs w:val="18"/>
        </w:rPr>
        <w:footnoteRef/>
      </w:r>
      <w:r w:rsidRPr="001F27B7">
        <w:rPr>
          <w:sz w:val="18"/>
          <w:szCs w:val="18"/>
        </w:rPr>
        <w:t xml:space="preserve"> Mr Geoffrey Rutledge, Deputy Director-General, EPSDD, Select Committee on Estimates 2023-24, </w:t>
      </w:r>
      <w:r w:rsidRPr="001F27B7">
        <w:rPr>
          <w:i/>
          <w:iCs/>
          <w:sz w:val="18"/>
          <w:szCs w:val="18"/>
        </w:rPr>
        <w:t>Proof Committee Hansard</w:t>
      </w:r>
      <w:r w:rsidRPr="001F27B7">
        <w:rPr>
          <w:sz w:val="18"/>
          <w:szCs w:val="18"/>
        </w:rPr>
        <w:t>, 27 July 2023, p 941.</w:t>
      </w:r>
    </w:p>
  </w:footnote>
  <w:footnote w:id="402">
    <w:p w14:paraId="5967496C" w14:textId="77777777" w:rsidR="004F5C28" w:rsidRPr="001F27B7" w:rsidRDefault="004F5C28" w:rsidP="004F5C28">
      <w:pPr>
        <w:pStyle w:val="FootnoteText"/>
        <w:rPr>
          <w:sz w:val="18"/>
          <w:szCs w:val="18"/>
        </w:rPr>
      </w:pPr>
      <w:r w:rsidRPr="001F27B7">
        <w:rPr>
          <w:rStyle w:val="FootnoteReference"/>
          <w:sz w:val="18"/>
          <w:szCs w:val="18"/>
        </w:rPr>
        <w:footnoteRef/>
      </w:r>
      <w:r w:rsidRPr="001F27B7">
        <w:rPr>
          <w:sz w:val="18"/>
          <w:szCs w:val="18"/>
        </w:rPr>
        <w:t xml:space="preserve"> Mr Geoffrey Rutledge, Deputy Director-General, EPSDD, Select Committee on Estimates 2023-24, </w:t>
      </w:r>
      <w:r w:rsidRPr="001F27B7">
        <w:rPr>
          <w:i/>
          <w:iCs/>
          <w:sz w:val="18"/>
          <w:szCs w:val="18"/>
        </w:rPr>
        <w:t>Proof Committee Hansard</w:t>
      </w:r>
      <w:r w:rsidRPr="001F27B7">
        <w:rPr>
          <w:sz w:val="18"/>
          <w:szCs w:val="18"/>
        </w:rPr>
        <w:t>, 27 July 2023, p 941.</w:t>
      </w:r>
    </w:p>
  </w:footnote>
  <w:footnote w:id="403">
    <w:p w14:paraId="6E1A8F8D" w14:textId="721DD975" w:rsidR="0022743A" w:rsidRPr="001F27B7" w:rsidRDefault="0022743A">
      <w:pPr>
        <w:pStyle w:val="FootnoteText"/>
        <w:rPr>
          <w:sz w:val="18"/>
          <w:szCs w:val="18"/>
        </w:rPr>
      </w:pPr>
      <w:r w:rsidRPr="001F27B7">
        <w:rPr>
          <w:rStyle w:val="FootnoteReference"/>
          <w:sz w:val="18"/>
          <w:szCs w:val="18"/>
        </w:rPr>
        <w:footnoteRef/>
      </w:r>
      <w:r w:rsidRPr="001F27B7">
        <w:rPr>
          <w:sz w:val="18"/>
          <w:szCs w:val="18"/>
        </w:rPr>
        <w:t xml:space="preserve"> See, for example: Duncan Marshall AM and Dr Michael Pearson AO, </w:t>
      </w:r>
      <w:r w:rsidRPr="001F27B7">
        <w:rPr>
          <w:i/>
          <w:iCs/>
          <w:sz w:val="18"/>
          <w:szCs w:val="18"/>
        </w:rPr>
        <w:t>Submission 1</w:t>
      </w:r>
      <w:r w:rsidRPr="001F27B7">
        <w:rPr>
          <w:sz w:val="18"/>
          <w:szCs w:val="18"/>
        </w:rPr>
        <w:t xml:space="preserve">, p 3; </w:t>
      </w:r>
      <w:r w:rsidR="008B0DD1" w:rsidRPr="001F27B7">
        <w:rPr>
          <w:sz w:val="18"/>
          <w:szCs w:val="18"/>
        </w:rPr>
        <w:t xml:space="preserve">Australasian Society for Historical Archaeology, </w:t>
      </w:r>
      <w:r w:rsidR="008B0DD1" w:rsidRPr="001F27B7">
        <w:rPr>
          <w:i/>
          <w:iCs/>
          <w:sz w:val="18"/>
          <w:szCs w:val="18"/>
        </w:rPr>
        <w:t>Submission 25</w:t>
      </w:r>
      <w:r w:rsidR="008B0DD1" w:rsidRPr="001F27B7">
        <w:rPr>
          <w:sz w:val="18"/>
          <w:szCs w:val="18"/>
        </w:rPr>
        <w:t xml:space="preserve">, p 6; Mark Butz, </w:t>
      </w:r>
      <w:r w:rsidR="008B0DD1" w:rsidRPr="001F27B7">
        <w:rPr>
          <w:i/>
          <w:iCs/>
          <w:sz w:val="18"/>
          <w:szCs w:val="18"/>
        </w:rPr>
        <w:t>Submission 44</w:t>
      </w:r>
      <w:r w:rsidR="008B0DD1" w:rsidRPr="001F27B7">
        <w:rPr>
          <w:sz w:val="18"/>
          <w:szCs w:val="18"/>
        </w:rPr>
        <w:t xml:space="preserve">, pp 1–2; Mr Mark Butz, </w:t>
      </w:r>
      <w:r w:rsidR="008B0DD1" w:rsidRPr="001F27B7">
        <w:rPr>
          <w:i/>
          <w:iCs/>
          <w:sz w:val="18"/>
          <w:szCs w:val="18"/>
        </w:rPr>
        <w:t>Committee Hansard</w:t>
      </w:r>
      <w:r w:rsidR="008B0DD1" w:rsidRPr="001F27B7">
        <w:rPr>
          <w:sz w:val="18"/>
          <w:szCs w:val="18"/>
        </w:rPr>
        <w:t xml:space="preserve">, 16 May 2023, p 55; Mr Geoff Ashley, </w:t>
      </w:r>
      <w:r w:rsidR="008B0DD1" w:rsidRPr="001F27B7">
        <w:rPr>
          <w:i/>
          <w:iCs/>
          <w:sz w:val="18"/>
          <w:szCs w:val="18"/>
        </w:rPr>
        <w:t>Committee Hansard</w:t>
      </w:r>
      <w:r w:rsidR="008B0DD1" w:rsidRPr="001F27B7">
        <w:rPr>
          <w:sz w:val="18"/>
          <w:szCs w:val="18"/>
        </w:rPr>
        <w:t>, 16 May 2023, p 55.</w:t>
      </w:r>
    </w:p>
  </w:footnote>
  <w:footnote w:id="404">
    <w:p w14:paraId="6A78A872" w14:textId="5026649B" w:rsidR="004F5C28" w:rsidRDefault="004F5C28" w:rsidP="004F5C28">
      <w:pPr>
        <w:pStyle w:val="FootnoteText"/>
      </w:pPr>
      <w:r w:rsidRPr="001F27B7">
        <w:rPr>
          <w:rStyle w:val="FootnoteReference"/>
          <w:sz w:val="18"/>
          <w:szCs w:val="18"/>
        </w:rPr>
        <w:footnoteRef/>
      </w:r>
      <w:r w:rsidRPr="001F27B7">
        <w:rPr>
          <w:sz w:val="18"/>
          <w:szCs w:val="18"/>
        </w:rPr>
        <w:t xml:space="preserve"> Duncan Marshall </w:t>
      </w:r>
      <w:r w:rsidR="00E962FE" w:rsidRPr="001F27B7">
        <w:rPr>
          <w:sz w:val="18"/>
          <w:szCs w:val="18"/>
        </w:rPr>
        <w:t xml:space="preserve">AM </w:t>
      </w:r>
      <w:r w:rsidRPr="001F27B7">
        <w:rPr>
          <w:sz w:val="18"/>
          <w:szCs w:val="18"/>
        </w:rPr>
        <w:t>and Dr Michael</w:t>
      </w:r>
      <w:r w:rsidRPr="00480BA0">
        <w:rPr>
          <w:sz w:val="18"/>
          <w:szCs w:val="18"/>
        </w:rPr>
        <w:t xml:space="preserve"> Pearson</w:t>
      </w:r>
      <w:r w:rsidR="00E962FE">
        <w:rPr>
          <w:sz w:val="18"/>
          <w:szCs w:val="18"/>
        </w:rPr>
        <w:t xml:space="preserve"> AO</w:t>
      </w:r>
      <w:r w:rsidRPr="00480BA0">
        <w:rPr>
          <w:sz w:val="18"/>
          <w:szCs w:val="18"/>
        </w:rPr>
        <w:t xml:space="preserve">, </w:t>
      </w:r>
      <w:r w:rsidRPr="00480BA0">
        <w:rPr>
          <w:i/>
          <w:iCs/>
          <w:sz w:val="18"/>
          <w:szCs w:val="18"/>
        </w:rPr>
        <w:t>Submission 1</w:t>
      </w:r>
      <w:r w:rsidRPr="00480BA0">
        <w:rPr>
          <w:sz w:val="18"/>
          <w:szCs w:val="18"/>
        </w:rPr>
        <w:t>, p 3.</w:t>
      </w:r>
    </w:p>
  </w:footnote>
  <w:footnote w:id="405">
    <w:p w14:paraId="31E3130D" w14:textId="04F8244F"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Australasian Society for Historical Archaeology, </w:t>
      </w:r>
      <w:r w:rsidRPr="00480BA0">
        <w:rPr>
          <w:i/>
          <w:iCs/>
          <w:sz w:val="18"/>
          <w:szCs w:val="18"/>
        </w:rPr>
        <w:t>Submission 25</w:t>
      </w:r>
      <w:r w:rsidRPr="00480BA0">
        <w:rPr>
          <w:sz w:val="18"/>
          <w:szCs w:val="18"/>
        </w:rPr>
        <w:t>, p 6.</w:t>
      </w:r>
    </w:p>
  </w:footnote>
  <w:footnote w:id="406">
    <w:p w14:paraId="6F5EBA4D" w14:textId="4CEBC86B"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Mark Butz, </w:t>
      </w:r>
      <w:r w:rsidRPr="00480BA0">
        <w:rPr>
          <w:i/>
          <w:iCs/>
          <w:sz w:val="18"/>
          <w:szCs w:val="18"/>
        </w:rPr>
        <w:t>Submission 44</w:t>
      </w:r>
      <w:r w:rsidRPr="00480BA0">
        <w:rPr>
          <w:sz w:val="18"/>
          <w:szCs w:val="18"/>
        </w:rPr>
        <w:t>, pp 1</w:t>
      </w:r>
      <w:r w:rsidR="008B0DD1">
        <w:rPr>
          <w:sz w:val="18"/>
          <w:szCs w:val="18"/>
        </w:rPr>
        <w:t>–</w:t>
      </w:r>
      <w:r w:rsidRPr="00480BA0">
        <w:rPr>
          <w:sz w:val="18"/>
          <w:szCs w:val="18"/>
        </w:rPr>
        <w:t>2.</w:t>
      </w:r>
    </w:p>
  </w:footnote>
  <w:footnote w:id="407">
    <w:p w14:paraId="201E2159" w14:textId="76EABB31"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E962FE">
        <w:rPr>
          <w:sz w:val="18"/>
          <w:szCs w:val="18"/>
        </w:rPr>
        <w:t xml:space="preserve">Mr </w:t>
      </w:r>
      <w:r w:rsidRPr="00480BA0">
        <w:rPr>
          <w:sz w:val="18"/>
          <w:szCs w:val="18"/>
        </w:rPr>
        <w:t xml:space="preserve">Mark Butz, </w:t>
      </w:r>
      <w:r w:rsidRPr="00480BA0">
        <w:rPr>
          <w:i/>
          <w:iCs/>
          <w:sz w:val="18"/>
          <w:szCs w:val="18"/>
        </w:rPr>
        <w:t>Committee Hansard</w:t>
      </w:r>
      <w:r w:rsidRPr="00480BA0">
        <w:rPr>
          <w:sz w:val="18"/>
          <w:szCs w:val="18"/>
        </w:rPr>
        <w:t>, 16 May 2023, p 55.</w:t>
      </w:r>
    </w:p>
  </w:footnote>
  <w:footnote w:id="408">
    <w:p w14:paraId="3EF21319" w14:textId="77777777" w:rsidR="004F5C28" w:rsidRPr="001F27B7" w:rsidRDefault="004F5C28" w:rsidP="004F5C28">
      <w:pPr>
        <w:pStyle w:val="FootnoteText"/>
        <w:rPr>
          <w:sz w:val="18"/>
          <w:szCs w:val="18"/>
        </w:rPr>
      </w:pPr>
      <w:r w:rsidRPr="001F27B7">
        <w:rPr>
          <w:rStyle w:val="FootnoteReference"/>
          <w:sz w:val="18"/>
          <w:szCs w:val="18"/>
        </w:rPr>
        <w:footnoteRef/>
      </w:r>
      <w:r w:rsidRPr="001F27B7">
        <w:rPr>
          <w:sz w:val="18"/>
          <w:szCs w:val="18"/>
        </w:rPr>
        <w:t xml:space="preserve"> Mr Geoff Ashley, </w:t>
      </w:r>
      <w:r w:rsidRPr="001F27B7">
        <w:rPr>
          <w:i/>
          <w:iCs/>
          <w:sz w:val="18"/>
          <w:szCs w:val="18"/>
        </w:rPr>
        <w:t>Committee Hansard</w:t>
      </w:r>
      <w:r w:rsidRPr="001F27B7">
        <w:rPr>
          <w:sz w:val="18"/>
          <w:szCs w:val="18"/>
        </w:rPr>
        <w:t>, 16 May 2023, p 55.</w:t>
      </w:r>
    </w:p>
  </w:footnote>
  <w:footnote w:id="409">
    <w:p w14:paraId="361FC049" w14:textId="35F392B9" w:rsidR="00666EB3" w:rsidRDefault="00666EB3">
      <w:pPr>
        <w:pStyle w:val="FootnoteText"/>
      </w:pPr>
      <w:r w:rsidRPr="001F27B7">
        <w:rPr>
          <w:rStyle w:val="FootnoteReference"/>
          <w:sz w:val="18"/>
          <w:szCs w:val="18"/>
        </w:rPr>
        <w:footnoteRef/>
      </w:r>
      <w:r w:rsidRPr="001F27B7">
        <w:rPr>
          <w:sz w:val="18"/>
          <w:szCs w:val="18"/>
        </w:rPr>
        <w:t xml:space="preserve"> See, for example: Ms Sarah Reid, </w:t>
      </w:r>
      <w:r w:rsidRPr="001F27B7">
        <w:rPr>
          <w:i/>
          <w:iCs/>
          <w:sz w:val="18"/>
          <w:szCs w:val="18"/>
        </w:rPr>
        <w:t>Committee Hansard</w:t>
      </w:r>
      <w:r w:rsidRPr="001F27B7">
        <w:rPr>
          <w:sz w:val="18"/>
          <w:szCs w:val="18"/>
        </w:rPr>
        <w:t xml:space="preserve">, 16 May 2023, pp 16–17; </w:t>
      </w:r>
      <w:r w:rsidR="00D44528" w:rsidRPr="001F27B7">
        <w:rPr>
          <w:sz w:val="18"/>
          <w:szCs w:val="18"/>
        </w:rPr>
        <w:t>Mr Graham Mannall</w:t>
      </w:r>
      <w:r w:rsidR="00D44528" w:rsidRPr="00480BA0">
        <w:rPr>
          <w:sz w:val="18"/>
          <w:szCs w:val="18"/>
        </w:rPr>
        <w:t xml:space="preserve">, </w:t>
      </w:r>
      <w:r w:rsidR="00D44528" w:rsidRPr="00480BA0">
        <w:rPr>
          <w:i/>
          <w:iCs/>
          <w:sz w:val="18"/>
          <w:szCs w:val="18"/>
        </w:rPr>
        <w:t>Committee Hansard</w:t>
      </w:r>
      <w:r w:rsidR="00D44528" w:rsidRPr="00480BA0">
        <w:rPr>
          <w:sz w:val="18"/>
          <w:szCs w:val="18"/>
        </w:rPr>
        <w:t>, 16 May 2023, p 24</w:t>
      </w:r>
      <w:r w:rsidR="00D44528">
        <w:rPr>
          <w:sz w:val="18"/>
          <w:szCs w:val="18"/>
        </w:rPr>
        <w:t xml:space="preserve">; </w:t>
      </w:r>
      <w:r w:rsidRPr="001F27B7">
        <w:rPr>
          <w:sz w:val="18"/>
          <w:szCs w:val="18"/>
        </w:rPr>
        <w:t>Dr Siobhan Lavelle OAM, National Executive Committee Member, Australasian Society for Historical Archaeology,</w:t>
      </w:r>
      <w:r w:rsidRPr="001F27B7">
        <w:rPr>
          <w:i/>
          <w:iCs/>
          <w:sz w:val="18"/>
          <w:szCs w:val="18"/>
        </w:rPr>
        <w:t xml:space="preserve"> Committee Hansard</w:t>
      </w:r>
      <w:r w:rsidRPr="001F27B7">
        <w:rPr>
          <w:sz w:val="18"/>
          <w:szCs w:val="18"/>
        </w:rPr>
        <w:t>, 16 May 2023, p</w:t>
      </w:r>
      <w:r w:rsidR="001F27B7">
        <w:rPr>
          <w:sz w:val="18"/>
          <w:szCs w:val="18"/>
        </w:rPr>
        <w:t> </w:t>
      </w:r>
      <w:r w:rsidRPr="001F27B7">
        <w:rPr>
          <w:sz w:val="18"/>
          <w:szCs w:val="18"/>
        </w:rPr>
        <w:t>29</w:t>
      </w:r>
      <w:r w:rsidR="008047A3">
        <w:rPr>
          <w:sz w:val="18"/>
          <w:szCs w:val="18"/>
        </w:rPr>
        <w:t>.</w:t>
      </w:r>
    </w:p>
  </w:footnote>
  <w:footnote w:id="410">
    <w:p w14:paraId="67D36FA9" w14:textId="068A8E22" w:rsidR="004F5C28" w:rsidRPr="00480BA0" w:rsidRDefault="004F5C28" w:rsidP="004F5C28">
      <w:pPr>
        <w:pStyle w:val="FootnoteText"/>
        <w:rPr>
          <w:sz w:val="18"/>
          <w:szCs w:val="18"/>
        </w:rPr>
      </w:pPr>
      <w:r w:rsidRPr="00E962FE">
        <w:rPr>
          <w:rStyle w:val="FootnoteReference"/>
          <w:sz w:val="18"/>
          <w:szCs w:val="18"/>
        </w:rPr>
        <w:footnoteRef/>
      </w:r>
      <w:r w:rsidRPr="00480BA0">
        <w:rPr>
          <w:sz w:val="18"/>
          <w:szCs w:val="18"/>
        </w:rPr>
        <w:t xml:space="preserve"> Ms Sarah Reid, </w:t>
      </w:r>
      <w:r w:rsidRPr="00480BA0">
        <w:rPr>
          <w:i/>
          <w:iCs/>
          <w:sz w:val="18"/>
          <w:szCs w:val="18"/>
        </w:rPr>
        <w:t>Committee Hansard</w:t>
      </w:r>
      <w:r w:rsidRPr="00480BA0">
        <w:rPr>
          <w:sz w:val="18"/>
          <w:szCs w:val="18"/>
        </w:rPr>
        <w:t>, 16 May 2023, pp 16–17</w:t>
      </w:r>
      <w:r w:rsidR="00666EB3">
        <w:rPr>
          <w:sz w:val="18"/>
          <w:szCs w:val="18"/>
        </w:rPr>
        <w:t>.</w:t>
      </w:r>
    </w:p>
  </w:footnote>
  <w:footnote w:id="411">
    <w:p w14:paraId="356F8E79" w14:textId="0E599403" w:rsidR="004F5C28" w:rsidRPr="00480BA0" w:rsidRDefault="004F5C28" w:rsidP="004F5C28">
      <w:pPr>
        <w:pStyle w:val="FootnoteText"/>
        <w:rPr>
          <w:sz w:val="18"/>
          <w:szCs w:val="18"/>
        </w:rPr>
      </w:pPr>
      <w:r w:rsidRPr="00E962FE">
        <w:rPr>
          <w:rStyle w:val="FootnoteReference"/>
          <w:sz w:val="18"/>
          <w:szCs w:val="18"/>
        </w:rPr>
        <w:footnoteRef/>
      </w:r>
      <w:r w:rsidRPr="00E962FE">
        <w:rPr>
          <w:sz w:val="18"/>
          <w:szCs w:val="18"/>
          <w:vertAlign w:val="superscript"/>
        </w:rPr>
        <w:t xml:space="preserve"> </w:t>
      </w:r>
      <w:r w:rsidRPr="00480BA0">
        <w:rPr>
          <w:sz w:val="18"/>
          <w:szCs w:val="18"/>
        </w:rPr>
        <w:t>Dr Siobhan Lavelle</w:t>
      </w:r>
      <w:r w:rsidR="00E962FE">
        <w:rPr>
          <w:sz w:val="18"/>
          <w:szCs w:val="18"/>
        </w:rPr>
        <w:t xml:space="preserve"> OAM</w:t>
      </w:r>
      <w:r w:rsidRPr="00480BA0">
        <w:rPr>
          <w:sz w:val="18"/>
          <w:szCs w:val="18"/>
        </w:rPr>
        <w:t xml:space="preserve">, </w:t>
      </w:r>
      <w:r w:rsidR="00666EB3">
        <w:rPr>
          <w:sz w:val="18"/>
          <w:szCs w:val="18"/>
        </w:rPr>
        <w:t>National Executive Committee Member,</w:t>
      </w:r>
      <w:r w:rsidR="00666EB3" w:rsidRPr="00480BA0">
        <w:rPr>
          <w:sz w:val="18"/>
          <w:szCs w:val="18"/>
        </w:rPr>
        <w:t xml:space="preserve"> </w:t>
      </w:r>
      <w:r w:rsidRPr="00480BA0">
        <w:rPr>
          <w:sz w:val="18"/>
          <w:szCs w:val="18"/>
        </w:rPr>
        <w:t>Australasian Society for Historical Archaeology,</w:t>
      </w:r>
      <w:r w:rsidRPr="00480BA0">
        <w:rPr>
          <w:i/>
          <w:iCs/>
          <w:sz w:val="18"/>
          <w:szCs w:val="18"/>
        </w:rPr>
        <w:t xml:space="preserve"> Committee Hansard</w:t>
      </w:r>
      <w:r w:rsidRPr="00480BA0">
        <w:rPr>
          <w:sz w:val="18"/>
          <w:szCs w:val="18"/>
        </w:rPr>
        <w:t>, 16 May 2023, p 29.</w:t>
      </w:r>
    </w:p>
  </w:footnote>
  <w:footnote w:id="412">
    <w:p w14:paraId="4D131F35"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Mr Graham Mannall, </w:t>
      </w:r>
      <w:r w:rsidRPr="00480BA0">
        <w:rPr>
          <w:i/>
          <w:iCs/>
          <w:sz w:val="18"/>
          <w:szCs w:val="18"/>
        </w:rPr>
        <w:t>Committee Hansard</w:t>
      </w:r>
      <w:r w:rsidRPr="00480BA0">
        <w:rPr>
          <w:sz w:val="18"/>
          <w:szCs w:val="18"/>
        </w:rPr>
        <w:t>, 16 May 2023, p 24.</w:t>
      </w:r>
    </w:p>
  </w:footnote>
  <w:footnote w:id="413">
    <w:p w14:paraId="71A1234C" w14:textId="05F65381"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590713">
        <w:rPr>
          <w:sz w:val="18"/>
          <w:szCs w:val="18"/>
        </w:rPr>
        <w:t>See, for example</w:t>
      </w:r>
      <w:r w:rsidRPr="00480BA0">
        <w:rPr>
          <w:sz w:val="18"/>
          <w:szCs w:val="18"/>
        </w:rPr>
        <w:t xml:space="preserve">: Duncan Marshall </w:t>
      </w:r>
      <w:r w:rsidR="00E962FE">
        <w:rPr>
          <w:sz w:val="18"/>
          <w:szCs w:val="18"/>
        </w:rPr>
        <w:t xml:space="preserve">AM </w:t>
      </w:r>
      <w:r w:rsidRPr="00480BA0">
        <w:rPr>
          <w:sz w:val="18"/>
          <w:szCs w:val="18"/>
        </w:rPr>
        <w:t xml:space="preserve">and </w:t>
      </w:r>
      <w:r w:rsidR="00E962FE">
        <w:rPr>
          <w:sz w:val="18"/>
          <w:szCs w:val="18"/>
        </w:rPr>
        <w:t xml:space="preserve">Dr </w:t>
      </w:r>
      <w:r w:rsidRPr="00480BA0">
        <w:rPr>
          <w:sz w:val="18"/>
          <w:szCs w:val="18"/>
        </w:rPr>
        <w:t>Michael Pearson</w:t>
      </w:r>
      <w:r w:rsidR="00E962FE">
        <w:rPr>
          <w:sz w:val="18"/>
          <w:szCs w:val="18"/>
        </w:rPr>
        <w:t xml:space="preserve"> AO</w:t>
      </w:r>
      <w:r w:rsidRPr="00480BA0">
        <w:rPr>
          <w:sz w:val="18"/>
          <w:szCs w:val="18"/>
        </w:rPr>
        <w:t xml:space="preserve">, </w:t>
      </w:r>
      <w:r w:rsidRPr="00480BA0">
        <w:rPr>
          <w:i/>
          <w:iCs/>
          <w:sz w:val="18"/>
          <w:szCs w:val="18"/>
        </w:rPr>
        <w:t>Submission 1</w:t>
      </w:r>
      <w:r w:rsidRPr="00480BA0">
        <w:rPr>
          <w:sz w:val="18"/>
          <w:szCs w:val="18"/>
        </w:rPr>
        <w:t xml:space="preserve">, p 2; Eric Martin </w:t>
      </w:r>
      <w:r w:rsidR="00D86AFF">
        <w:rPr>
          <w:sz w:val="18"/>
          <w:szCs w:val="18"/>
        </w:rPr>
        <w:t>&amp;</w:t>
      </w:r>
      <w:r w:rsidRPr="00480BA0">
        <w:rPr>
          <w:sz w:val="18"/>
          <w:szCs w:val="18"/>
        </w:rPr>
        <w:t xml:space="preserve"> Associates, </w:t>
      </w:r>
      <w:r w:rsidRPr="00480BA0">
        <w:rPr>
          <w:i/>
          <w:iCs/>
          <w:sz w:val="18"/>
          <w:szCs w:val="18"/>
        </w:rPr>
        <w:t>Submission 13</w:t>
      </w:r>
      <w:r w:rsidRPr="00480BA0">
        <w:rPr>
          <w:sz w:val="18"/>
          <w:szCs w:val="18"/>
        </w:rPr>
        <w:t>, pp 1</w:t>
      </w:r>
      <w:r w:rsidR="00D86AFF">
        <w:rPr>
          <w:sz w:val="18"/>
          <w:szCs w:val="18"/>
        </w:rPr>
        <w:t>–</w:t>
      </w:r>
      <w:r w:rsidRPr="00480BA0">
        <w:rPr>
          <w:sz w:val="18"/>
          <w:szCs w:val="18"/>
        </w:rPr>
        <w:t xml:space="preserve">2; Dr Laura Dawes, </w:t>
      </w:r>
      <w:r w:rsidRPr="00480BA0">
        <w:rPr>
          <w:i/>
          <w:iCs/>
          <w:sz w:val="18"/>
          <w:szCs w:val="18"/>
        </w:rPr>
        <w:t>Submission 21</w:t>
      </w:r>
      <w:r w:rsidRPr="00480BA0">
        <w:rPr>
          <w:sz w:val="18"/>
          <w:szCs w:val="18"/>
        </w:rPr>
        <w:t xml:space="preserve">, p 3; Icon Water, </w:t>
      </w:r>
      <w:r w:rsidRPr="00480BA0">
        <w:rPr>
          <w:i/>
          <w:iCs/>
          <w:sz w:val="18"/>
          <w:szCs w:val="18"/>
        </w:rPr>
        <w:t>Submission 22</w:t>
      </w:r>
      <w:r w:rsidRPr="00480BA0">
        <w:rPr>
          <w:sz w:val="18"/>
          <w:szCs w:val="18"/>
        </w:rPr>
        <w:t xml:space="preserve">, p 2; Fire Brigade Historical Society of the ACT, </w:t>
      </w:r>
      <w:r w:rsidRPr="00D86AFF">
        <w:rPr>
          <w:i/>
          <w:iCs/>
          <w:sz w:val="18"/>
          <w:szCs w:val="18"/>
        </w:rPr>
        <w:t>Submission 24</w:t>
      </w:r>
      <w:r w:rsidRPr="00480BA0">
        <w:rPr>
          <w:sz w:val="18"/>
          <w:szCs w:val="18"/>
        </w:rPr>
        <w:t xml:space="preserve">, p 1; Australasian Society for Historical Archaeology, </w:t>
      </w:r>
      <w:r w:rsidRPr="00480BA0">
        <w:rPr>
          <w:i/>
          <w:iCs/>
          <w:sz w:val="18"/>
          <w:szCs w:val="18"/>
        </w:rPr>
        <w:t>Submission 25</w:t>
      </w:r>
      <w:r w:rsidRPr="00480BA0">
        <w:rPr>
          <w:sz w:val="18"/>
          <w:szCs w:val="18"/>
        </w:rPr>
        <w:t>, p 2; Mark and Beverl</w:t>
      </w:r>
      <w:r w:rsidR="00D86AFF">
        <w:rPr>
          <w:sz w:val="18"/>
          <w:szCs w:val="18"/>
        </w:rPr>
        <w:t>e</w:t>
      </w:r>
      <w:r w:rsidRPr="00480BA0">
        <w:rPr>
          <w:sz w:val="18"/>
          <w:szCs w:val="18"/>
        </w:rPr>
        <w:t xml:space="preserve">y Francis, </w:t>
      </w:r>
      <w:r w:rsidRPr="00480BA0">
        <w:rPr>
          <w:i/>
          <w:iCs/>
          <w:sz w:val="18"/>
          <w:szCs w:val="18"/>
        </w:rPr>
        <w:t>Submission 33</w:t>
      </w:r>
      <w:r w:rsidRPr="00480BA0">
        <w:rPr>
          <w:sz w:val="18"/>
          <w:szCs w:val="18"/>
        </w:rPr>
        <w:t xml:space="preserve">, p 1; Australia ICOMOS, </w:t>
      </w:r>
      <w:r w:rsidRPr="00480BA0">
        <w:rPr>
          <w:i/>
          <w:iCs/>
          <w:sz w:val="18"/>
          <w:szCs w:val="18"/>
        </w:rPr>
        <w:t>Submission 34</w:t>
      </w:r>
      <w:r w:rsidRPr="00480BA0">
        <w:rPr>
          <w:sz w:val="18"/>
          <w:szCs w:val="18"/>
        </w:rPr>
        <w:t>, p</w:t>
      </w:r>
      <w:r w:rsidR="00391F95">
        <w:rPr>
          <w:sz w:val="18"/>
          <w:szCs w:val="18"/>
        </w:rPr>
        <w:t>p</w:t>
      </w:r>
      <w:r w:rsidRPr="00480BA0">
        <w:rPr>
          <w:sz w:val="18"/>
          <w:szCs w:val="18"/>
        </w:rPr>
        <w:t xml:space="preserve"> 3</w:t>
      </w:r>
      <w:r w:rsidR="00391F95">
        <w:rPr>
          <w:sz w:val="18"/>
          <w:szCs w:val="18"/>
        </w:rPr>
        <w:t>–4</w:t>
      </w:r>
      <w:r w:rsidRPr="00480BA0">
        <w:rPr>
          <w:sz w:val="18"/>
          <w:szCs w:val="18"/>
        </w:rPr>
        <w:t xml:space="preserve">; </w:t>
      </w:r>
      <w:r w:rsidR="00391F95" w:rsidRPr="00480BA0">
        <w:rPr>
          <w:sz w:val="18"/>
          <w:szCs w:val="18"/>
        </w:rPr>
        <w:t xml:space="preserve">National Trust of Australia (ACT), </w:t>
      </w:r>
      <w:r w:rsidR="00391F95" w:rsidRPr="00480BA0">
        <w:rPr>
          <w:i/>
          <w:iCs/>
          <w:sz w:val="18"/>
          <w:szCs w:val="18"/>
        </w:rPr>
        <w:t>Submission 38</w:t>
      </w:r>
      <w:r w:rsidR="00391F95" w:rsidRPr="00480BA0">
        <w:rPr>
          <w:sz w:val="18"/>
          <w:szCs w:val="18"/>
        </w:rPr>
        <w:t xml:space="preserve">, p 5; </w:t>
      </w:r>
      <w:r w:rsidRPr="00480BA0">
        <w:rPr>
          <w:sz w:val="18"/>
          <w:szCs w:val="18"/>
        </w:rPr>
        <w:t xml:space="preserve">Robert Yallop AM, </w:t>
      </w:r>
      <w:r w:rsidRPr="00480BA0">
        <w:rPr>
          <w:i/>
          <w:iCs/>
          <w:sz w:val="18"/>
          <w:szCs w:val="18"/>
        </w:rPr>
        <w:t>Submission 40</w:t>
      </w:r>
      <w:r w:rsidRPr="00480BA0">
        <w:rPr>
          <w:sz w:val="18"/>
          <w:szCs w:val="18"/>
        </w:rPr>
        <w:t xml:space="preserve">, pp 1–2; Cuppacumbalong, </w:t>
      </w:r>
      <w:r w:rsidRPr="00480BA0">
        <w:rPr>
          <w:i/>
          <w:iCs/>
          <w:sz w:val="18"/>
          <w:szCs w:val="18"/>
        </w:rPr>
        <w:t>Submission 42</w:t>
      </w:r>
      <w:r w:rsidRPr="00480BA0">
        <w:rPr>
          <w:sz w:val="18"/>
          <w:szCs w:val="18"/>
        </w:rPr>
        <w:t xml:space="preserve">, p 2; Australian Institute of Architects </w:t>
      </w:r>
      <w:r w:rsidR="00AF50DE" w:rsidRPr="00AF50DE">
        <w:rPr>
          <w:sz w:val="18"/>
          <w:szCs w:val="18"/>
        </w:rPr>
        <w:t>(ACT Chapter)</w:t>
      </w:r>
      <w:r w:rsidRPr="00480BA0">
        <w:rPr>
          <w:sz w:val="18"/>
          <w:szCs w:val="18"/>
        </w:rPr>
        <w:t xml:space="preserve">, </w:t>
      </w:r>
      <w:r w:rsidRPr="00480BA0">
        <w:rPr>
          <w:i/>
          <w:iCs/>
          <w:sz w:val="18"/>
          <w:szCs w:val="18"/>
        </w:rPr>
        <w:t>Submission 50</w:t>
      </w:r>
      <w:r w:rsidRPr="00480BA0">
        <w:rPr>
          <w:sz w:val="18"/>
          <w:szCs w:val="18"/>
        </w:rPr>
        <w:t xml:space="preserve">, p 1; Planning Institute of Australia </w:t>
      </w:r>
      <w:r w:rsidR="00DF36AF">
        <w:rPr>
          <w:sz w:val="18"/>
          <w:szCs w:val="18"/>
        </w:rPr>
        <w:t>(</w:t>
      </w:r>
      <w:r w:rsidRPr="00480BA0">
        <w:rPr>
          <w:sz w:val="18"/>
          <w:szCs w:val="18"/>
        </w:rPr>
        <w:t>ACT</w:t>
      </w:r>
      <w:r w:rsidR="00DF36AF">
        <w:rPr>
          <w:sz w:val="18"/>
          <w:szCs w:val="18"/>
        </w:rPr>
        <w:t xml:space="preserve"> Division)</w:t>
      </w:r>
      <w:r w:rsidRPr="00480BA0">
        <w:rPr>
          <w:sz w:val="18"/>
          <w:szCs w:val="18"/>
        </w:rPr>
        <w:t xml:space="preserve">, </w:t>
      </w:r>
      <w:r w:rsidRPr="00480BA0">
        <w:rPr>
          <w:i/>
          <w:iCs/>
          <w:sz w:val="18"/>
          <w:szCs w:val="18"/>
        </w:rPr>
        <w:t>Submission 51</w:t>
      </w:r>
      <w:r w:rsidRPr="00480BA0">
        <w:rPr>
          <w:sz w:val="18"/>
          <w:szCs w:val="18"/>
        </w:rPr>
        <w:t>, p 3; Mr</w:t>
      </w:r>
      <w:r w:rsidR="00970926">
        <w:rPr>
          <w:sz w:val="18"/>
          <w:szCs w:val="18"/>
        </w:rPr>
        <w:t> </w:t>
      </w:r>
      <w:r w:rsidRPr="00480BA0">
        <w:rPr>
          <w:sz w:val="18"/>
          <w:szCs w:val="18"/>
        </w:rPr>
        <w:t xml:space="preserve">Graham Mannall, </w:t>
      </w:r>
      <w:r w:rsidRPr="00480BA0">
        <w:rPr>
          <w:i/>
          <w:iCs/>
          <w:sz w:val="18"/>
          <w:szCs w:val="18"/>
        </w:rPr>
        <w:t>Committee Hansard</w:t>
      </w:r>
      <w:r w:rsidRPr="00480BA0">
        <w:rPr>
          <w:sz w:val="18"/>
          <w:szCs w:val="18"/>
        </w:rPr>
        <w:t>, 16 May 2023, p</w:t>
      </w:r>
      <w:r w:rsidR="00391F95">
        <w:rPr>
          <w:sz w:val="18"/>
          <w:szCs w:val="18"/>
        </w:rPr>
        <w:t>p</w:t>
      </w:r>
      <w:r w:rsidRPr="00480BA0">
        <w:rPr>
          <w:sz w:val="18"/>
          <w:szCs w:val="18"/>
        </w:rPr>
        <w:t xml:space="preserve"> </w:t>
      </w:r>
      <w:r w:rsidR="00391F95">
        <w:rPr>
          <w:sz w:val="18"/>
          <w:szCs w:val="18"/>
        </w:rPr>
        <w:t>17–</w:t>
      </w:r>
      <w:r w:rsidRPr="00480BA0">
        <w:rPr>
          <w:sz w:val="18"/>
          <w:szCs w:val="18"/>
        </w:rPr>
        <w:t>18.</w:t>
      </w:r>
    </w:p>
  </w:footnote>
  <w:footnote w:id="414">
    <w:p w14:paraId="049AAC0E" w14:textId="0914785A" w:rsidR="00D86AFF" w:rsidRPr="00480BA0" w:rsidRDefault="00D86AFF" w:rsidP="00D86AFF">
      <w:pPr>
        <w:pStyle w:val="FootnoteText"/>
        <w:rPr>
          <w:sz w:val="18"/>
          <w:szCs w:val="18"/>
        </w:rPr>
      </w:pPr>
      <w:r w:rsidRPr="00480BA0">
        <w:rPr>
          <w:rStyle w:val="FootnoteReference"/>
          <w:sz w:val="18"/>
          <w:szCs w:val="18"/>
        </w:rPr>
        <w:footnoteRef/>
      </w:r>
      <w:r w:rsidRPr="00480BA0">
        <w:rPr>
          <w:sz w:val="18"/>
          <w:szCs w:val="18"/>
        </w:rPr>
        <w:t xml:space="preserve"> </w:t>
      </w:r>
      <w:r>
        <w:rPr>
          <w:sz w:val="18"/>
          <w:szCs w:val="18"/>
        </w:rPr>
        <w:t xml:space="preserve">See, for </w:t>
      </w:r>
      <w:r w:rsidRPr="00480BA0">
        <w:rPr>
          <w:sz w:val="18"/>
          <w:szCs w:val="18"/>
        </w:rPr>
        <w:t xml:space="preserve">example: Canberra and District Historical Society, </w:t>
      </w:r>
      <w:r w:rsidRPr="00480BA0">
        <w:rPr>
          <w:i/>
          <w:iCs/>
          <w:sz w:val="18"/>
          <w:szCs w:val="18"/>
        </w:rPr>
        <w:t>Submission 6</w:t>
      </w:r>
      <w:r w:rsidRPr="00480BA0">
        <w:rPr>
          <w:sz w:val="18"/>
          <w:szCs w:val="18"/>
        </w:rPr>
        <w:t xml:space="preserve">, p 12; Eric Martin </w:t>
      </w:r>
      <w:r>
        <w:rPr>
          <w:sz w:val="18"/>
          <w:szCs w:val="18"/>
        </w:rPr>
        <w:t>&amp;</w:t>
      </w:r>
      <w:r w:rsidRPr="00480BA0">
        <w:rPr>
          <w:sz w:val="18"/>
          <w:szCs w:val="18"/>
        </w:rPr>
        <w:t xml:space="preserve"> Associates, </w:t>
      </w:r>
      <w:r w:rsidRPr="00480BA0">
        <w:rPr>
          <w:i/>
          <w:iCs/>
          <w:sz w:val="18"/>
          <w:szCs w:val="18"/>
        </w:rPr>
        <w:t>Submission 13</w:t>
      </w:r>
      <w:r w:rsidRPr="00480BA0">
        <w:rPr>
          <w:sz w:val="18"/>
          <w:szCs w:val="18"/>
        </w:rPr>
        <w:t>, p</w:t>
      </w:r>
      <w:r w:rsidR="001F27B7">
        <w:rPr>
          <w:sz w:val="18"/>
          <w:szCs w:val="18"/>
        </w:rPr>
        <w:t> </w:t>
      </w:r>
      <w:r w:rsidRPr="00480BA0">
        <w:rPr>
          <w:sz w:val="18"/>
          <w:szCs w:val="18"/>
        </w:rPr>
        <w:t>3; Trevor Lipscombe</w:t>
      </w:r>
      <w:r>
        <w:rPr>
          <w:sz w:val="18"/>
          <w:szCs w:val="18"/>
        </w:rPr>
        <w:t xml:space="preserve"> and Tony Maple</w:t>
      </w:r>
      <w:r w:rsidRPr="00480BA0">
        <w:rPr>
          <w:sz w:val="18"/>
          <w:szCs w:val="18"/>
        </w:rPr>
        <w:t xml:space="preserve">, </w:t>
      </w:r>
      <w:r w:rsidRPr="00480BA0">
        <w:rPr>
          <w:i/>
          <w:iCs/>
          <w:sz w:val="18"/>
          <w:szCs w:val="18"/>
        </w:rPr>
        <w:t>Submission 15</w:t>
      </w:r>
      <w:r w:rsidRPr="00480BA0">
        <w:rPr>
          <w:sz w:val="18"/>
          <w:szCs w:val="18"/>
        </w:rPr>
        <w:t xml:space="preserve">, p 1; Dr </w:t>
      </w:r>
      <w:r>
        <w:rPr>
          <w:sz w:val="18"/>
          <w:szCs w:val="18"/>
        </w:rPr>
        <w:t xml:space="preserve">Laura </w:t>
      </w:r>
      <w:r w:rsidRPr="00480BA0">
        <w:rPr>
          <w:sz w:val="18"/>
          <w:szCs w:val="18"/>
        </w:rPr>
        <w:t xml:space="preserve">Dawes, </w:t>
      </w:r>
      <w:r w:rsidRPr="00480BA0">
        <w:rPr>
          <w:i/>
          <w:iCs/>
          <w:sz w:val="18"/>
          <w:szCs w:val="18"/>
        </w:rPr>
        <w:t>Submission 21</w:t>
      </w:r>
      <w:r w:rsidRPr="00480BA0">
        <w:rPr>
          <w:sz w:val="18"/>
          <w:szCs w:val="18"/>
        </w:rPr>
        <w:t xml:space="preserve">, p 3; Fire Brigade Historical Society of the ACT, </w:t>
      </w:r>
      <w:r w:rsidRPr="00480BA0">
        <w:rPr>
          <w:i/>
          <w:iCs/>
          <w:sz w:val="18"/>
          <w:szCs w:val="18"/>
        </w:rPr>
        <w:t>Submission 24</w:t>
      </w:r>
      <w:r w:rsidRPr="00480BA0">
        <w:rPr>
          <w:sz w:val="18"/>
          <w:szCs w:val="18"/>
        </w:rPr>
        <w:t xml:space="preserve">, pp 1–2; Australia ICOMOS, </w:t>
      </w:r>
      <w:r w:rsidRPr="00480BA0">
        <w:rPr>
          <w:i/>
          <w:iCs/>
          <w:sz w:val="18"/>
          <w:szCs w:val="18"/>
        </w:rPr>
        <w:t>Submission 34</w:t>
      </w:r>
      <w:r w:rsidRPr="00480BA0">
        <w:rPr>
          <w:sz w:val="18"/>
          <w:szCs w:val="18"/>
        </w:rPr>
        <w:t>, p</w:t>
      </w:r>
      <w:r w:rsidR="00391F95">
        <w:rPr>
          <w:sz w:val="18"/>
          <w:szCs w:val="18"/>
        </w:rPr>
        <w:t>p</w:t>
      </w:r>
      <w:r w:rsidRPr="00480BA0">
        <w:rPr>
          <w:sz w:val="18"/>
          <w:szCs w:val="18"/>
        </w:rPr>
        <w:t xml:space="preserve"> 3</w:t>
      </w:r>
      <w:r w:rsidR="00391F95">
        <w:rPr>
          <w:sz w:val="18"/>
          <w:szCs w:val="18"/>
        </w:rPr>
        <w:t>–4</w:t>
      </w:r>
      <w:r w:rsidRPr="00480BA0">
        <w:rPr>
          <w:sz w:val="18"/>
          <w:szCs w:val="18"/>
        </w:rPr>
        <w:t xml:space="preserve">; Inner South Canberra Community Council, </w:t>
      </w:r>
      <w:r w:rsidRPr="00480BA0">
        <w:rPr>
          <w:i/>
          <w:iCs/>
          <w:sz w:val="18"/>
          <w:szCs w:val="18"/>
        </w:rPr>
        <w:t>Submission 49</w:t>
      </w:r>
      <w:r w:rsidRPr="00480BA0">
        <w:rPr>
          <w:sz w:val="18"/>
          <w:szCs w:val="18"/>
        </w:rPr>
        <w:t xml:space="preserve">, p </w:t>
      </w:r>
      <w:r w:rsidR="00391F95">
        <w:rPr>
          <w:sz w:val="18"/>
          <w:szCs w:val="18"/>
        </w:rPr>
        <w:t>11</w:t>
      </w:r>
      <w:r w:rsidRPr="00480BA0">
        <w:rPr>
          <w:sz w:val="18"/>
          <w:szCs w:val="18"/>
        </w:rPr>
        <w:t xml:space="preserve">; Australian Institute of Architects </w:t>
      </w:r>
      <w:r w:rsidR="00AF50DE" w:rsidRPr="00AF50DE">
        <w:rPr>
          <w:sz w:val="18"/>
          <w:szCs w:val="18"/>
        </w:rPr>
        <w:t>(ACT Chapter)</w:t>
      </w:r>
      <w:r w:rsidRPr="00480BA0">
        <w:rPr>
          <w:sz w:val="18"/>
          <w:szCs w:val="18"/>
        </w:rPr>
        <w:t xml:space="preserve">, </w:t>
      </w:r>
      <w:r w:rsidRPr="00480BA0">
        <w:rPr>
          <w:i/>
          <w:iCs/>
          <w:sz w:val="18"/>
          <w:szCs w:val="18"/>
        </w:rPr>
        <w:t>Submission 50</w:t>
      </w:r>
      <w:r w:rsidRPr="00480BA0">
        <w:rPr>
          <w:sz w:val="18"/>
          <w:szCs w:val="18"/>
        </w:rPr>
        <w:t>, p 1</w:t>
      </w:r>
      <w:r w:rsidR="00391F95">
        <w:rPr>
          <w:sz w:val="18"/>
          <w:szCs w:val="18"/>
        </w:rPr>
        <w:t>.</w:t>
      </w:r>
    </w:p>
  </w:footnote>
  <w:footnote w:id="415">
    <w:p w14:paraId="5BF9AD54" w14:textId="77777777" w:rsidR="006825E2" w:rsidRPr="00480BA0" w:rsidRDefault="006825E2" w:rsidP="006825E2">
      <w:pPr>
        <w:pStyle w:val="FootnoteText"/>
        <w:rPr>
          <w:sz w:val="18"/>
          <w:szCs w:val="18"/>
        </w:rPr>
      </w:pPr>
      <w:r w:rsidRPr="00480BA0">
        <w:rPr>
          <w:rStyle w:val="FootnoteReference"/>
          <w:sz w:val="18"/>
          <w:szCs w:val="18"/>
        </w:rPr>
        <w:footnoteRef/>
      </w:r>
      <w:r w:rsidRPr="00480BA0">
        <w:rPr>
          <w:sz w:val="18"/>
          <w:szCs w:val="18"/>
        </w:rPr>
        <w:t xml:space="preserve"> Mr Duncan Marshall</w:t>
      </w:r>
      <w:r>
        <w:rPr>
          <w:sz w:val="18"/>
          <w:szCs w:val="18"/>
        </w:rPr>
        <w:t xml:space="preserve"> AM</w:t>
      </w:r>
      <w:r w:rsidRPr="00480BA0">
        <w:rPr>
          <w:sz w:val="18"/>
          <w:szCs w:val="18"/>
        </w:rPr>
        <w:t xml:space="preserve">, Chair of the </w:t>
      </w:r>
      <w:r>
        <w:rPr>
          <w:sz w:val="18"/>
          <w:szCs w:val="18"/>
        </w:rPr>
        <w:t xml:space="preserve">interim </w:t>
      </w:r>
      <w:r w:rsidRPr="00480BA0">
        <w:rPr>
          <w:sz w:val="18"/>
          <w:szCs w:val="18"/>
        </w:rPr>
        <w:t xml:space="preserve">Heritage Council, </w:t>
      </w:r>
      <w:r w:rsidRPr="00480BA0">
        <w:rPr>
          <w:i/>
          <w:iCs/>
          <w:sz w:val="18"/>
          <w:szCs w:val="18"/>
        </w:rPr>
        <w:t>Committee Hansard</w:t>
      </w:r>
      <w:r w:rsidRPr="00480BA0">
        <w:rPr>
          <w:sz w:val="18"/>
          <w:szCs w:val="18"/>
        </w:rPr>
        <w:t>, 16 May 2023, p 5.</w:t>
      </w:r>
    </w:p>
  </w:footnote>
  <w:footnote w:id="416">
    <w:p w14:paraId="586F64D9"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Dr Laura Dawes, </w:t>
      </w:r>
      <w:r w:rsidRPr="00480BA0">
        <w:rPr>
          <w:i/>
          <w:iCs/>
          <w:sz w:val="18"/>
          <w:szCs w:val="18"/>
        </w:rPr>
        <w:t>Submission 21</w:t>
      </w:r>
      <w:r w:rsidRPr="00480BA0">
        <w:rPr>
          <w:sz w:val="18"/>
          <w:szCs w:val="18"/>
        </w:rPr>
        <w:t>, p 4.</w:t>
      </w:r>
    </w:p>
  </w:footnote>
  <w:footnote w:id="417">
    <w:p w14:paraId="0290F79D" w14:textId="74A06F48" w:rsidR="004F5C28" w:rsidRDefault="004F5C28" w:rsidP="004F5C28">
      <w:pPr>
        <w:pStyle w:val="FootnoteText"/>
      </w:pPr>
      <w:r w:rsidRPr="00480BA0">
        <w:rPr>
          <w:rStyle w:val="FootnoteReference"/>
          <w:sz w:val="18"/>
          <w:szCs w:val="18"/>
        </w:rPr>
        <w:footnoteRef/>
      </w:r>
      <w:r w:rsidRPr="00480BA0">
        <w:rPr>
          <w:sz w:val="18"/>
          <w:szCs w:val="18"/>
        </w:rPr>
        <w:t xml:space="preserve"> Icon Water, </w:t>
      </w:r>
      <w:r w:rsidRPr="00480BA0">
        <w:rPr>
          <w:i/>
          <w:iCs/>
          <w:sz w:val="18"/>
          <w:szCs w:val="18"/>
        </w:rPr>
        <w:t>Submission 22</w:t>
      </w:r>
      <w:r w:rsidRPr="00480BA0">
        <w:rPr>
          <w:sz w:val="18"/>
          <w:szCs w:val="18"/>
        </w:rPr>
        <w:t>, p 2.</w:t>
      </w:r>
    </w:p>
  </w:footnote>
  <w:footnote w:id="418">
    <w:p w14:paraId="0E77E7F4"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Cuppacumbalong, </w:t>
      </w:r>
      <w:r w:rsidRPr="00480BA0">
        <w:rPr>
          <w:i/>
          <w:iCs/>
          <w:sz w:val="18"/>
          <w:szCs w:val="18"/>
        </w:rPr>
        <w:t>Submission 42</w:t>
      </w:r>
      <w:r w:rsidRPr="00480BA0">
        <w:rPr>
          <w:sz w:val="18"/>
          <w:szCs w:val="18"/>
        </w:rPr>
        <w:t>, p 2.</w:t>
      </w:r>
    </w:p>
  </w:footnote>
  <w:footnote w:id="419">
    <w:p w14:paraId="290A2BAC" w14:textId="422050DC"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Professor Tracy Ireland, </w:t>
      </w:r>
      <w:r w:rsidR="00DF36AF" w:rsidRPr="008D56FD">
        <w:rPr>
          <w:sz w:val="18"/>
          <w:szCs w:val="18"/>
        </w:rPr>
        <w:t>Professor of Cultural Heritage, University of Canberra and President, Australia ICOMOS</w:t>
      </w:r>
      <w:r w:rsidRPr="00480BA0">
        <w:rPr>
          <w:sz w:val="18"/>
          <w:szCs w:val="18"/>
        </w:rPr>
        <w:t xml:space="preserve">, </w:t>
      </w:r>
      <w:r w:rsidRPr="00480BA0">
        <w:rPr>
          <w:i/>
          <w:iCs/>
          <w:sz w:val="18"/>
          <w:szCs w:val="18"/>
        </w:rPr>
        <w:t>Committee Hansard</w:t>
      </w:r>
      <w:r w:rsidRPr="00480BA0">
        <w:rPr>
          <w:sz w:val="18"/>
          <w:szCs w:val="18"/>
        </w:rPr>
        <w:t>, 16 May 2023, p 34.</w:t>
      </w:r>
    </w:p>
  </w:footnote>
  <w:footnote w:id="420">
    <w:p w14:paraId="063A4087"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Ms Sarah Reid, </w:t>
      </w:r>
      <w:r w:rsidRPr="00480BA0">
        <w:rPr>
          <w:i/>
          <w:iCs/>
          <w:sz w:val="18"/>
          <w:szCs w:val="18"/>
        </w:rPr>
        <w:t>Committee Hansard</w:t>
      </w:r>
      <w:r w:rsidRPr="00480BA0">
        <w:rPr>
          <w:sz w:val="18"/>
          <w:szCs w:val="18"/>
        </w:rPr>
        <w:t>, 16 May 2023, p 16.</w:t>
      </w:r>
    </w:p>
  </w:footnote>
  <w:footnote w:id="421">
    <w:p w14:paraId="03CA22C2" w14:textId="013A825E"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Mr Trevor Fitzpatrick, President, Planning Institute of Australia</w:t>
      </w:r>
      <w:r w:rsidR="00DF36AF">
        <w:rPr>
          <w:sz w:val="18"/>
          <w:szCs w:val="18"/>
        </w:rPr>
        <w:t xml:space="preserve"> (ACT Division)</w:t>
      </w:r>
      <w:r w:rsidRPr="00957A38">
        <w:rPr>
          <w:sz w:val="18"/>
          <w:szCs w:val="18"/>
        </w:rPr>
        <w:t xml:space="preserve">, </w:t>
      </w:r>
      <w:r w:rsidRPr="00957A38">
        <w:rPr>
          <w:i/>
          <w:iCs/>
          <w:sz w:val="18"/>
          <w:szCs w:val="18"/>
        </w:rPr>
        <w:t>Committee Hansard</w:t>
      </w:r>
      <w:r w:rsidRPr="00957A38">
        <w:rPr>
          <w:sz w:val="18"/>
          <w:szCs w:val="18"/>
        </w:rPr>
        <w:t>, 16 May 2023, pp 43–44.</w:t>
      </w:r>
    </w:p>
  </w:footnote>
  <w:footnote w:id="422">
    <w:p w14:paraId="40F75377" w14:textId="2FF1FBE6" w:rsidR="004F5C28" w:rsidRPr="00957A38" w:rsidRDefault="004F5C28" w:rsidP="004F5C28">
      <w:pPr>
        <w:pStyle w:val="FootnoteText"/>
      </w:pPr>
      <w:r w:rsidRPr="00957A38">
        <w:rPr>
          <w:rStyle w:val="FootnoteReference"/>
          <w:sz w:val="18"/>
          <w:szCs w:val="18"/>
        </w:rPr>
        <w:footnoteRef/>
      </w:r>
      <w:r w:rsidRPr="00957A38">
        <w:rPr>
          <w:sz w:val="18"/>
          <w:szCs w:val="18"/>
        </w:rPr>
        <w:t xml:space="preserve"> Trevor Lipscombe</w:t>
      </w:r>
      <w:r w:rsidR="00390276">
        <w:rPr>
          <w:sz w:val="18"/>
          <w:szCs w:val="18"/>
        </w:rPr>
        <w:t xml:space="preserve"> and Tony Maple</w:t>
      </w:r>
      <w:r w:rsidRPr="00957A38">
        <w:rPr>
          <w:sz w:val="18"/>
          <w:szCs w:val="18"/>
        </w:rPr>
        <w:t xml:space="preserve">, </w:t>
      </w:r>
      <w:r w:rsidRPr="00957A38">
        <w:rPr>
          <w:i/>
          <w:iCs/>
          <w:sz w:val="18"/>
          <w:szCs w:val="18"/>
        </w:rPr>
        <w:t>Submission 15</w:t>
      </w:r>
      <w:r w:rsidRPr="00957A38">
        <w:rPr>
          <w:sz w:val="18"/>
          <w:szCs w:val="18"/>
        </w:rPr>
        <w:t>, p 1.</w:t>
      </w:r>
    </w:p>
  </w:footnote>
  <w:footnote w:id="423">
    <w:p w14:paraId="6B49DC5C" w14:textId="65865AE7"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Australian Institute of Architects </w:t>
      </w:r>
      <w:r w:rsidR="00AF50DE" w:rsidRPr="00AF50DE">
        <w:rPr>
          <w:sz w:val="18"/>
          <w:szCs w:val="18"/>
        </w:rPr>
        <w:t>(ACT Chapter)</w:t>
      </w:r>
      <w:r w:rsidRPr="00957A38">
        <w:rPr>
          <w:sz w:val="18"/>
          <w:szCs w:val="18"/>
        </w:rPr>
        <w:t xml:space="preserve">, </w:t>
      </w:r>
      <w:r w:rsidRPr="00957A38">
        <w:rPr>
          <w:i/>
          <w:iCs/>
          <w:sz w:val="18"/>
          <w:szCs w:val="18"/>
        </w:rPr>
        <w:t>Submission 50</w:t>
      </w:r>
      <w:r w:rsidRPr="00957A38">
        <w:rPr>
          <w:sz w:val="18"/>
          <w:szCs w:val="18"/>
        </w:rPr>
        <w:t>, p 1.</w:t>
      </w:r>
    </w:p>
  </w:footnote>
  <w:footnote w:id="424">
    <w:p w14:paraId="0B97B75A" w14:textId="77777777"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Dr Laura Dawes,</w:t>
      </w:r>
      <w:r w:rsidRPr="00957A38">
        <w:rPr>
          <w:i/>
          <w:iCs/>
          <w:sz w:val="18"/>
          <w:szCs w:val="18"/>
        </w:rPr>
        <w:t xml:space="preserve"> Submission 21</w:t>
      </w:r>
      <w:r w:rsidRPr="00957A38">
        <w:rPr>
          <w:sz w:val="18"/>
          <w:szCs w:val="18"/>
        </w:rPr>
        <w:t>, p 4.</w:t>
      </w:r>
    </w:p>
  </w:footnote>
  <w:footnote w:id="425">
    <w:p w14:paraId="7BC28AB9" w14:textId="77777777"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See, for example: Mark Butz, </w:t>
      </w:r>
      <w:r w:rsidRPr="00957A38">
        <w:rPr>
          <w:i/>
          <w:iCs/>
          <w:sz w:val="18"/>
          <w:szCs w:val="18"/>
        </w:rPr>
        <w:t>Submission 44</w:t>
      </w:r>
      <w:r w:rsidRPr="00957A38">
        <w:rPr>
          <w:sz w:val="18"/>
          <w:szCs w:val="18"/>
        </w:rPr>
        <w:t>, p 3; Mr Mark Butz,</w:t>
      </w:r>
      <w:r w:rsidRPr="00957A38">
        <w:rPr>
          <w:i/>
          <w:iCs/>
          <w:sz w:val="18"/>
          <w:szCs w:val="18"/>
        </w:rPr>
        <w:t xml:space="preserve"> Committee Hansard</w:t>
      </w:r>
      <w:r w:rsidRPr="00957A38">
        <w:rPr>
          <w:sz w:val="18"/>
          <w:szCs w:val="18"/>
        </w:rPr>
        <w:t>, 16 May 2023, pp 50, 52.</w:t>
      </w:r>
    </w:p>
  </w:footnote>
  <w:footnote w:id="426">
    <w:p w14:paraId="7150D02B" w14:textId="2CC4531D"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See, for example: Mark Butz, </w:t>
      </w:r>
      <w:r w:rsidRPr="00957A38">
        <w:rPr>
          <w:i/>
          <w:iCs/>
          <w:sz w:val="18"/>
          <w:szCs w:val="18"/>
        </w:rPr>
        <w:t>Submission 44</w:t>
      </w:r>
      <w:r w:rsidRPr="00957A38">
        <w:rPr>
          <w:sz w:val="18"/>
          <w:szCs w:val="18"/>
        </w:rPr>
        <w:t xml:space="preserve">, p </w:t>
      </w:r>
      <w:r w:rsidRPr="00957A38">
        <w:rPr>
          <w:sz w:val="18"/>
          <w:szCs w:val="18"/>
          <w:highlight w:val="yellow"/>
        </w:rPr>
        <w:softHyphen/>
      </w:r>
      <w:r w:rsidRPr="00957A38">
        <w:rPr>
          <w:sz w:val="18"/>
          <w:szCs w:val="18"/>
        </w:rPr>
        <w:t xml:space="preserve">3; Australian Institute of Architects </w:t>
      </w:r>
      <w:r w:rsidR="00AF50DE" w:rsidRPr="00AF50DE">
        <w:rPr>
          <w:sz w:val="18"/>
          <w:szCs w:val="18"/>
        </w:rPr>
        <w:t>(ACT Chapter)</w:t>
      </w:r>
      <w:r w:rsidRPr="00957A38">
        <w:rPr>
          <w:sz w:val="18"/>
          <w:szCs w:val="18"/>
        </w:rPr>
        <w:t xml:space="preserve">, </w:t>
      </w:r>
      <w:r w:rsidRPr="00957A38">
        <w:rPr>
          <w:i/>
          <w:iCs/>
          <w:sz w:val="18"/>
          <w:szCs w:val="18"/>
        </w:rPr>
        <w:t>Submission 50</w:t>
      </w:r>
      <w:r w:rsidRPr="00957A38">
        <w:rPr>
          <w:sz w:val="18"/>
          <w:szCs w:val="18"/>
        </w:rPr>
        <w:t xml:space="preserve">, p 3; </w:t>
      </w:r>
      <w:r w:rsidR="00E962FE" w:rsidRPr="00957A38">
        <w:rPr>
          <w:sz w:val="18"/>
          <w:szCs w:val="18"/>
        </w:rPr>
        <w:t>Mr</w:t>
      </w:r>
      <w:r w:rsidR="00AF50DE">
        <w:rPr>
          <w:sz w:val="18"/>
          <w:szCs w:val="18"/>
        </w:rPr>
        <w:t> </w:t>
      </w:r>
      <w:r w:rsidRPr="00957A38">
        <w:rPr>
          <w:sz w:val="18"/>
          <w:szCs w:val="18"/>
        </w:rPr>
        <w:t xml:space="preserve">Geoff Ashley, </w:t>
      </w:r>
      <w:r w:rsidRPr="00957A38">
        <w:rPr>
          <w:i/>
          <w:iCs/>
          <w:sz w:val="18"/>
          <w:szCs w:val="18"/>
        </w:rPr>
        <w:t>Committee Hansard</w:t>
      </w:r>
      <w:r w:rsidRPr="00957A38">
        <w:rPr>
          <w:sz w:val="18"/>
          <w:szCs w:val="18"/>
        </w:rPr>
        <w:t>, 16 May 2023, p 54.</w:t>
      </w:r>
    </w:p>
  </w:footnote>
  <w:footnote w:id="427">
    <w:p w14:paraId="444EF04A" w14:textId="182E6E1D"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Duncan Marshall </w:t>
      </w:r>
      <w:r w:rsidR="00E962FE" w:rsidRPr="00957A38">
        <w:rPr>
          <w:sz w:val="18"/>
          <w:szCs w:val="18"/>
        </w:rPr>
        <w:t xml:space="preserve">AM </w:t>
      </w:r>
      <w:r w:rsidRPr="00957A38">
        <w:rPr>
          <w:sz w:val="18"/>
          <w:szCs w:val="18"/>
        </w:rPr>
        <w:t xml:space="preserve">and </w:t>
      </w:r>
      <w:r w:rsidR="00E962FE" w:rsidRPr="00957A38">
        <w:rPr>
          <w:sz w:val="18"/>
          <w:szCs w:val="18"/>
        </w:rPr>
        <w:t xml:space="preserve">Dr </w:t>
      </w:r>
      <w:r w:rsidRPr="00957A38">
        <w:rPr>
          <w:sz w:val="18"/>
          <w:szCs w:val="18"/>
        </w:rPr>
        <w:t>Michael Pearson</w:t>
      </w:r>
      <w:r w:rsidR="00E962FE" w:rsidRPr="00957A38">
        <w:rPr>
          <w:sz w:val="18"/>
          <w:szCs w:val="18"/>
        </w:rPr>
        <w:t xml:space="preserve"> AO</w:t>
      </w:r>
      <w:r w:rsidRPr="00957A38">
        <w:rPr>
          <w:sz w:val="18"/>
          <w:szCs w:val="18"/>
        </w:rPr>
        <w:t xml:space="preserve">, </w:t>
      </w:r>
      <w:r w:rsidRPr="00957A38">
        <w:rPr>
          <w:i/>
          <w:iCs/>
          <w:sz w:val="18"/>
          <w:szCs w:val="18"/>
        </w:rPr>
        <w:t>Submission 1</w:t>
      </w:r>
      <w:r w:rsidRPr="00957A38">
        <w:rPr>
          <w:sz w:val="18"/>
          <w:szCs w:val="18"/>
        </w:rPr>
        <w:t>, p 2.</w:t>
      </w:r>
    </w:p>
  </w:footnote>
  <w:footnote w:id="428">
    <w:p w14:paraId="23652BAA" w14:textId="548F43DC"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Eric Martin </w:t>
      </w:r>
      <w:r w:rsidR="00A70689">
        <w:rPr>
          <w:sz w:val="18"/>
          <w:szCs w:val="18"/>
        </w:rPr>
        <w:t>&amp;</w:t>
      </w:r>
      <w:r w:rsidRPr="00957A38">
        <w:rPr>
          <w:sz w:val="18"/>
          <w:szCs w:val="18"/>
        </w:rPr>
        <w:t xml:space="preserve"> Associates Architects, </w:t>
      </w:r>
      <w:r w:rsidRPr="00957A38">
        <w:rPr>
          <w:i/>
          <w:iCs/>
          <w:sz w:val="18"/>
          <w:szCs w:val="18"/>
        </w:rPr>
        <w:t>Submission 13</w:t>
      </w:r>
      <w:r w:rsidRPr="00957A38">
        <w:rPr>
          <w:sz w:val="18"/>
          <w:szCs w:val="18"/>
        </w:rPr>
        <w:t>, p 1.</w:t>
      </w:r>
    </w:p>
  </w:footnote>
  <w:footnote w:id="429">
    <w:p w14:paraId="7B48D7FE" w14:textId="77777777" w:rsidR="004F5C28" w:rsidRPr="00957A38" w:rsidRDefault="004F5C28" w:rsidP="004F5C28">
      <w:pPr>
        <w:pStyle w:val="FootnoteText"/>
      </w:pPr>
      <w:r w:rsidRPr="00957A38">
        <w:rPr>
          <w:rStyle w:val="FootnoteReference"/>
          <w:sz w:val="18"/>
          <w:szCs w:val="18"/>
        </w:rPr>
        <w:footnoteRef/>
      </w:r>
      <w:r w:rsidRPr="00957A38">
        <w:rPr>
          <w:sz w:val="18"/>
          <w:szCs w:val="18"/>
        </w:rPr>
        <w:t xml:space="preserve"> Australasian Society for Historical Archaeology, </w:t>
      </w:r>
      <w:r w:rsidRPr="00957A38">
        <w:rPr>
          <w:i/>
          <w:iCs/>
          <w:sz w:val="18"/>
          <w:szCs w:val="18"/>
        </w:rPr>
        <w:t>Submission 25</w:t>
      </w:r>
      <w:r w:rsidRPr="00957A38">
        <w:rPr>
          <w:sz w:val="18"/>
          <w:szCs w:val="18"/>
        </w:rPr>
        <w:t>, p 2.</w:t>
      </w:r>
    </w:p>
  </w:footnote>
  <w:footnote w:id="430">
    <w:p w14:paraId="3493372A" w14:textId="77777777"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Dr Laura Dawes, </w:t>
      </w:r>
      <w:r w:rsidRPr="00957A38">
        <w:rPr>
          <w:i/>
          <w:iCs/>
          <w:sz w:val="18"/>
          <w:szCs w:val="18"/>
        </w:rPr>
        <w:t>Submission 21</w:t>
      </w:r>
      <w:r w:rsidRPr="00957A38">
        <w:rPr>
          <w:sz w:val="18"/>
          <w:szCs w:val="18"/>
        </w:rPr>
        <w:t>, p 4.</w:t>
      </w:r>
    </w:p>
  </w:footnote>
  <w:footnote w:id="431">
    <w:p w14:paraId="0EB824E5" w14:textId="77777777" w:rsidR="004F5C28" w:rsidRPr="00231116" w:rsidRDefault="004F5C28" w:rsidP="004F5C28">
      <w:pPr>
        <w:pStyle w:val="FootnoteText"/>
        <w:rPr>
          <w:strike/>
          <w:sz w:val="18"/>
          <w:szCs w:val="18"/>
        </w:rPr>
      </w:pPr>
      <w:r w:rsidRPr="00957A38">
        <w:rPr>
          <w:rStyle w:val="FootnoteReference"/>
          <w:sz w:val="18"/>
          <w:szCs w:val="18"/>
        </w:rPr>
        <w:footnoteRef/>
      </w:r>
      <w:r w:rsidRPr="00957A38">
        <w:rPr>
          <w:sz w:val="18"/>
          <w:szCs w:val="18"/>
        </w:rPr>
        <w:t xml:space="preserve"> Australia ICOMOS, </w:t>
      </w:r>
      <w:r w:rsidRPr="00957A38">
        <w:rPr>
          <w:i/>
          <w:iCs/>
          <w:sz w:val="18"/>
          <w:szCs w:val="18"/>
        </w:rPr>
        <w:t>Submission 34</w:t>
      </w:r>
      <w:r w:rsidRPr="00957A38">
        <w:rPr>
          <w:sz w:val="18"/>
          <w:szCs w:val="18"/>
        </w:rPr>
        <w:t>, p 4.</w:t>
      </w:r>
    </w:p>
  </w:footnote>
  <w:footnote w:id="432">
    <w:p w14:paraId="496C287A" w14:textId="57648688"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Australia ICOMOS, </w:t>
      </w:r>
      <w:r w:rsidRPr="00480BA0">
        <w:rPr>
          <w:i/>
          <w:iCs/>
          <w:sz w:val="18"/>
          <w:szCs w:val="18"/>
        </w:rPr>
        <w:t>Submission 34</w:t>
      </w:r>
      <w:r w:rsidRPr="00480BA0">
        <w:rPr>
          <w:sz w:val="18"/>
          <w:szCs w:val="18"/>
        </w:rPr>
        <w:t>, p 2.</w:t>
      </w:r>
    </w:p>
  </w:footnote>
  <w:footnote w:id="433">
    <w:p w14:paraId="5559AE81" w14:textId="608B7268"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Mr Eric Martin, </w:t>
      </w:r>
      <w:r w:rsidR="00970926">
        <w:rPr>
          <w:sz w:val="18"/>
          <w:szCs w:val="18"/>
        </w:rPr>
        <w:t>Heritage Committee Member</w:t>
      </w:r>
      <w:r w:rsidR="000023E1">
        <w:rPr>
          <w:sz w:val="18"/>
          <w:szCs w:val="18"/>
        </w:rPr>
        <w:t>,</w:t>
      </w:r>
      <w:r w:rsidR="000023E1" w:rsidRPr="00480BA0">
        <w:rPr>
          <w:sz w:val="18"/>
          <w:szCs w:val="18"/>
        </w:rPr>
        <w:t xml:space="preserve"> </w:t>
      </w:r>
      <w:r w:rsidRPr="00480BA0">
        <w:rPr>
          <w:sz w:val="18"/>
          <w:szCs w:val="18"/>
        </w:rPr>
        <w:t>Architects Institute of Australia</w:t>
      </w:r>
      <w:r w:rsidR="00970926">
        <w:rPr>
          <w:sz w:val="18"/>
          <w:szCs w:val="18"/>
        </w:rPr>
        <w:t xml:space="preserve"> (ACT Chapter)</w:t>
      </w:r>
      <w:r w:rsidRPr="00480BA0">
        <w:rPr>
          <w:sz w:val="18"/>
          <w:szCs w:val="18"/>
        </w:rPr>
        <w:t xml:space="preserve">, </w:t>
      </w:r>
      <w:r w:rsidRPr="00480BA0">
        <w:rPr>
          <w:i/>
          <w:iCs/>
          <w:sz w:val="18"/>
          <w:szCs w:val="18"/>
        </w:rPr>
        <w:t>Committee Hansard</w:t>
      </w:r>
      <w:r w:rsidRPr="00480BA0">
        <w:rPr>
          <w:sz w:val="18"/>
          <w:szCs w:val="18"/>
        </w:rPr>
        <w:t>, 16</w:t>
      </w:r>
      <w:r w:rsidR="00970926">
        <w:rPr>
          <w:sz w:val="18"/>
          <w:szCs w:val="18"/>
        </w:rPr>
        <w:t> </w:t>
      </w:r>
      <w:r w:rsidRPr="00480BA0">
        <w:rPr>
          <w:sz w:val="18"/>
          <w:szCs w:val="18"/>
        </w:rPr>
        <w:t>May 2023, p 40</w:t>
      </w:r>
      <w:r w:rsidR="00AD359A">
        <w:rPr>
          <w:sz w:val="18"/>
          <w:szCs w:val="18"/>
        </w:rPr>
        <w:t>.</w:t>
      </w:r>
    </w:p>
  </w:footnote>
  <w:footnote w:id="434">
    <w:p w14:paraId="496669B9" w14:textId="3167185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See, for example: Eric Martin </w:t>
      </w:r>
      <w:r w:rsidR="00026C9C">
        <w:rPr>
          <w:sz w:val="18"/>
          <w:szCs w:val="18"/>
        </w:rPr>
        <w:t>&amp;</w:t>
      </w:r>
      <w:r w:rsidRPr="00480BA0">
        <w:rPr>
          <w:sz w:val="18"/>
          <w:szCs w:val="18"/>
        </w:rPr>
        <w:t xml:space="preserve"> Associates, </w:t>
      </w:r>
      <w:r w:rsidRPr="00480BA0">
        <w:rPr>
          <w:i/>
          <w:iCs/>
          <w:sz w:val="18"/>
          <w:szCs w:val="18"/>
        </w:rPr>
        <w:t>Submission 13</w:t>
      </w:r>
      <w:r w:rsidRPr="00480BA0">
        <w:rPr>
          <w:sz w:val="18"/>
          <w:szCs w:val="18"/>
        </w:rPr>
        <w:t xml:space="preserve">, p 1; Australasian Society for Historical Archaeology, </w:t>
      </w:r>
      <w:r w:rsidRPr="00480BA0">
        <w:rPr>
          <w:i/>
          <w:iCs/>
          <w:sz w:val="18"/>
          <w:szCs w:val="18"/>
        </w:rPr>
        <w:t>Submission 25</w:t>
      </w:r>
      <w:r w:rsidRPr="00480BA0">
        <w:rPr>
          <w:sz w:val="18"/>
          <w:szCs w:val="18"/>
        </w:rPr>
        <w:t xml:space="preserve">, p 4; Australian Institute of Architects </w:t>
      </w:r>
      <w:r w:rsidR="00AF50DE" w:rsidRPr="00AF50DE">
        <w:rPr>
          <w:sz w:val="18"/>
          <w:szCs w:val="18"/>
        </w:rPr>
        <w:t>(ACT Chapter)</w:t>
      </w:r>
      <w:r w:rsidRPr="00480BA0">
        <w:rPr>
          <w:sz w:val="18"/>
          <w:szCs w:val="18"/>
        </w:rPr>
        <w:t xml:space="preserve">, </w:t>
      </w:r>
      <w:r w:rsidRPr="00480BA0">
        <w:rPr>
          <w:i/>
          <w:iCs/>
          <w:sz w:val="18"/>
          <w:szCs w:val="18"/>
        </w:rPr>
        <w:t>Submission 50</w:t>
      </w:r>
      <w:r w:rsidRPr="00480BA0">
        <w:rPr>
          <w:sz w:val="18"/>
          <w:szCs w:val="18"/>
        </w:rPr>
        <w:t xml:space="preserve">, p </w:t>
      </w:r>
      <w:r w:rsidR="00C23F1C">
        <w:rPr>
          <w:sz w:val="18"/>
          <w:szCs w:val="18"/>
        </w:rPr>
        <w:t>4</w:t>
      </w:r>
      <w:r w:rsidRPr="00480BA0">
        <w:rPr>
          <w:sz w:val="18"/>
          <w:szCs w:val="18"/>
        </w:rPr>
        <w:t xml:space="preserve">; Mr Trevor Fitzpatrick, President, </w:t>
      </w:r>
      <w:r w:rsidR="00DF36AF">
        <w:rPr>
          <w:sz w:val="18"/>
          <w:szCs w:val="18"/>
        </w:rPr>
        <w:t xml:space="preserve">Planning </w:t>
      </w:r>
      <w:r w:rsidRPr="00480BA0">
        <w:rPr>
          <w:sz w:val="18"/>
          <w:szCs w:val="18"/>
        </w:rPr>
        <w:t>Institute of Australia</w:t>
      </w:r>
      <w:r w:rsidR="00DF36AF">
        <w:rPr>
          <w:sz w:val="18"/>
          <w:szCs w:val="18"/>
        </w:rPr>
        <w:t xml:space="preserve"> (ACT Division)</w:t>
      </w:r>
      <w:r w:rsidRPr="00480BA0">
        <w:rPr>
          <w:sz w:val="18"/>
          <w:szCs w:val="18"/>
        </w:rPr>
        <w:t xml:space="preserve">, </w:t>
      </w:r>
      <w:r w:rsidRPr="00480BA0">
        <w:rPr>
          <w:i/>
          <w:iCs/>
          <w:sz w:val="18"/>
          <w:szCs w:val="18"/>
        </w:rPr>
        <w:t>Committee Hansard</w:t>
      </w:r>
      <w:r w:rsidRPr="00480BA0">
        <w:rPr>
          <w:sz w:val="18"/>
          <w:szCs w:val="18"/>
        </w:rPr>
        <w:t>, 16 May 2023, pp 42–43.</w:t>
      </w:r>
    </w:p>
  </w:footnote>
  <w:footnote w:id="435">
    <w:p w14:paraId="78F2C23C" w14:textId="6B2FA6E2" w:rsidR="004F5C28" w:rsidRDefault="004F5C28" w:rsidP="004F5C28">
      <w:pPr>
        <w:pStyle w:val="FootnoteText"/>
      </w:pPr>
      <w:r w:rsidRPr="00480BA0">
        <w:rPr>
          <w:rStyle w:val="FootnoteReference"/>
          <w:sz w:val="18"/>
          <w:szCs w:val="18"/>
        </w:rPr>
        <w:footnoteRef/>
      </w:r>
      <w:r w:rsidRPr="00480BA0">
        <w:rPr>
          <w:sz w:val="18"/>
          <w:szCs w:val="18"/>
        </w:rPr>
        <w:t xml:space="preserve"> Eric Martin </w:t>
      </w:r>
      <w:r w:rsidR="00B7760D">
        <w:rPr>
          <w:sz w:val="18"/>
          <w:szCs w:val="18"/>
        </w:rPr>
        <w:t>&amp;</w:t>
      </w:r>
      <w:r w:rsidRPr="00480BA0">
        <w:rPr>
          <w:sz w:val="18"/>
          <w:szCs w:val="18"/>
        </w:rPr>
        <w:t xml:space="preserve"> Associates, </w:t>
      </w:r>
      <w:r w:rsidRPr="00480BA0">
        <w:rPr>
          <w:i/>
          <w:iCs/>
          <w:sz w:val="18"/>
          <w:szCs w:val="18"/>
        </w:rPr>
        <w:t>Submission 13</w:t>
      </w:r>
      <w:r w:rsidRPr="00480BA0">
        <w:rPr>
          <w:sz w:val="18"/>
          <w:szCs w:val="18"/>
        </w:rPr>
        <w:t>, p 2.</w:t>
      </w:r>
    </w:p>
  </w:footnote>
  <w:footnote w:id="436">
    <w:p w14:paraId="14126472" w14:textId="55B8A08E"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Mr Eric Martin</w:t>
      </w:r>
      <w:r w:rsidR="00B7760D">
        <w:rPr>
          <w:sz w:val="18"/>
          <w:szCs w:val="18"/>
        </w:rPr>
        <w:t>,</w:t>
      </w:r>
      <w:r w:rsidR="00B7760D" w:rsidRPr="00480BA0">
        <w:rPr>
          <w:sz w:val="18"/>
          <w:szCs w:val="18"/>
        </w:rPr>
        <w:t xml:space="preserve"> </w:t>
      </w:r>
      <w:r w:rsidR="00970926">
        <w:rPr>
          <w:sz w:val="18"/>
          <w:szCs w:val="18"/>
        </w:rPr>
        <w:t xml:space="preserve">Heritage Committee Member, </w:t>
      </w:r>
      <w:r w:rsidRPr="00480BA0">
        <w:rPr>
          <w:sz w:val="18"/>
          <w:szCs w:val="18"/>
        </w:rPr>
        <w:t>Australian Institute of Architects</w:t>
      </w:r>
      <w:r w:rsidR="00AF50DE">
        <w:rPr>
          <w:sz w:val="18"/>
          <w:szCs w:val="18"/>
        </w:rPr>
        <w:t xml:space="preserve"> </w:t>
      </w:r>
      <w:r w:rsidR="00AF50DE" w:rsidRPr="00AF50DE">
        <w:rPr>
          <w:sz w:val="18"/>
          <w:szCs w:val="18"/>
        </w:rPr>
        <w:t>(ACT Chapter)</w:t>
      </w:r>
      <w:r w:rsidRPr="00480BA0">
        <w:rPr>
          <w:sz w:val="18"/>
          <w:szCs w:val="18"/>
        </w:rPr>
        <w:t xml:space="preserve">, </w:t>
      </w:r>
      <w:r w:rsidRPr="00480BA0">
        <w:rPr>
          <w:i/>
          <w:iCs/>
          <w:sz w:val="18"/>
          <w:szCs w:val="18"/>
        </w:rPr>
        <w:t>Committee Hansard</w:t>
      </w:r>
      <w:r w:rsidRPr="00480BA0">
        <w:rPr>
          <w:sz w:val="18"/>
          <w:szCs w:val="18"/>
        </w:rPr>
        <w:t>, 16</w:t>
      </w:r>
      <w:r w:rsidR="00D05802">
        <w:rPr>
          <w:sz w:val="18"/>
          <w:szCs w:val="18"/>
        </w:rPr>
        <w:t> </w:t>
      </w:r>
      <w:r w:rsidRPr="00480BA0">
        <w:rPr>
          <w:sz w:val="18"/>
          <w:szCs w:val="18"/>
        </w:rPr>
        <w:t>May 2023, p 39.</w:t>
      </w:r>
    </w:p>
  </w:footnote>
  <w:footnote w:id="437">
    <w:p w14:paraId="20A42B94" w14:textId="5E790D3A"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Mr Eric Martin, </w:t>
      </w:r>
      <w:r w:rsidR="00970926">
        <w:rPr>
          <w:sz w:val="18"/>
          <w:szCs w:val="18"/>
        </w:rPr>
        <w:t xml:space="preserve">Heritage Committee Member, </w:t>
      </w:r>
      <w:r w:rsidRPr="00957A38">
        <w:rPr>
          <w:sz w:val="18"/>
          <w:szCs w:val="18"/>
        </w:rPr>
        <w:t>Australian Institute of Architects</w:t>
      </w:r>
      <w:r w:rsidR="00AF50DE">
        <w:rPr>
          <w:sz w:val="18"/>
          <w:szCs w:val="18"/>
        </w:rPr>
        <w:t xml:space="preserve"> </w:t>
      </w:r>
      <w:r w:rsidR="00AF50DE" w:rsidRPr="00AF50DE">
        <w:rPr>
          <w:sz w:val="18"/>
          <w:szCs w:val="18"/>
        </w:rPr>
        <w:t>(ACT Chapter)</w:t>
      </w:r>
      <w:r w:rsidRPr="00957A38">
        <w:rPr>
          <w:sz w:val="18"/>
          <w:szCs w:val="18"/>
        </w:rPr>
        <w:t xml:space="preserve">, </w:t>
      </w:r>
      <w:r w:rsidRPr="00957A38">
        <w:rPr>
          <w:i/>
          <w:iCs/>
          <w:sz w:val="18"/>
          <w:szCs w:val="18"/>
        </w:rPr>
        <w:t>Committee Hansard</w:t>
      </w:r>
      <w:r w:rsidRPr="00957A38">
        <w:rPr>
          <w:sz w:val="18"/>
          <w:szCs w:val="18"/>
        </w:rPr>
        <w:t>, 16</w:t>
      </w:r>
      <w:r w:rsidR="00970926">
        <w:rPr>
          <w:sz w:val="18"/>
          <w:szCs w:val="18"/>
        </w:rPr>
        <w:t> </w:t>
      </w:r>
      <w:r w:rsidRPr="00957A38">
        <w:rPr>
          <w:sz w:val="18"/>
          <w:szCs w:val="18"/>
        </w:rPr>
        <w:t>May 2023, pp 39–40.</w:t>
      </w:r>
    </w:p>
  </w:footnote>
  <w:footnote w:id="438">
    <w:p w14:paraId="2748DED5" w14:textId="77777777" w:rsidR="00021696" w:rsidRPr="00957A38" w:rsidRDefault="00021696" w:rsidP="00021696">
      <w:pPr>
        <w:pStyle w:val="FootnoteText"/>
        <w:rPr>
          <w:sz w:val="18"/>
          <w:szCs w:val="18"/>
        </w:rPr>
      </w:pPr>
      <w:r w:rsidRPr="00957A38">
        <w:rPr>
          <w:rStyle w:val="FootnoteReference"/>
          <w:sz w:val="18"/>
          <w:szCs w:val="18"/>
        </w:rPr>
        <w:footnoteRef/>
      </w:r>
      <w:r w:rsidRPr="00957A38">
        <w:rPr>
          <w:sz w:val="18"/>
          <w:szCs w:val="18"/>
        </w:rPr>
        <w:t xml:space="preserve"> Australasian Society for Historical Archaeology,</w:t>
      </w:r>
      <w:r w:rsidRPr="00957A38">
        <w:rPr>
          <w:i/>
          <w:iCs/>
          <w:sz w:val="18"/>
          <w:szCs w:val="18"/>
        </w:rPr>
        <w:t xml:space="preserve"> Submission 25</w:t>
      </w:r>
      <w:r w:rsidRPr="00957A38">
        <w:rPr>
          <w:sz w:val="18"/>
          <w:szCs w:val="18"/>
        </w:rPr>
        <w:t>, p 4.</w:t>
      </w:r>
    </w:p>
  </w:footnote>
  <w:footnote w:id="439">
    <w:p w14:paraId="55288F27" w14:textId="77777777" w:rsidR="004F5C28" w:rsidRPr="00957A38" w:rsidRDefault="004F5C28" w:rsidP="004F5C28">
      <w:pPr>
        <w:pStyle w:val="FootnoteText"/>
        <w:rPr>
          <w:sz w:val="18"/>
          <w:szCs w:val="18"/>
        </w:rPr>
      </w:pPr>
      <w:r w:rsidRPr="00957A38">
        <w:rPr>
          <w:rStyle w:val="FootnoteReference"/>
          <w:sz w:val="18"/>
          <w:szCs w:val="18"/>
        </w:rPr>
        <w:footnoteRef/>
      </w:r>
      <w:r w:rsidRPr="00957A38">
        <w:rPr>
          <w:sz w:val="18"/>
          <w:szCs w:val="18"/>
        </w:rPr>
        <w:t xml:space="preserve"> Australasian Society for Historical Archaeology,</w:t>
      </w:r>
      <w:r w:rsidRPr="00957A38">
        <w:rPr>
          <w:i/>
          <w:iCs/>
          <w:sz w:val="18"/>
          <w:szCs w:val="18"/>
        </w:rPr>
        <w:t xml:space="preserve"> Submission 25</w:t>
      </w:r>
      <w:r w:rsidRPr="00957A38">
        <w:rPr>
          <w:sz w:val="18"/>
          <w:szCs w:val="18"/>
        </w:rPr>
        <w:t>, p 4.</w:t>
      </w:r>
    </w:p>
  </w:footnote>
  <w:footnote w:id="440">
    <w:p w14:paraId="1008A276" w14:textId="6391B398" w:rsidR="004F5C28" w:rsidRDefault="004F5C28" w:rsidP="004F5C28">
      <w:pPr>
        <w:pStyle w:val="FootnoteText"/>
      </w:pPr>
      <w:r w:rsidRPr="00957A38">
        <w:rPr>
          <w:rStyle w:val="FootnoteReference"/>
          <w:sz w:val="18"/>
          <w:szCs w:val="18"/>
        </w:rPr>
        <w:footnoteRef/>
      </w:r>
      <w:r w:rsidRPr="00957A38">
        <w:rPr>
          <w:sz w:val="18"/>
          <w:szCs w:val="18"/>
        </w:rPr>
        <w:t xml:space="preserve"> Icon Water, </w:t>
      </w:r>
      <w:r w:rsidRPr="00957A38">
        <w:rPr>
          <w:i/>
          <w:iCs/>
          <w:sz w:val="18"/>
          <w:szCs w:val="18"/>
        </w:rPr>
        <w:t>Submission 22</w:t>
      </w:r>
      <w:r w:rsidRPr="00957A38">
        <w:rPr>
          <w:sz w:val="18"/>
          <w:szCs w:val="18"/>
        </w:rPr>
        <w:t>, p 3.</w:t>
      </w:r>
    </w:p>
  </w:footnote>
  <w:footnote w:id="441">
    <w:p w14:paraId="0425F3E0" w14:textId="0E0AE27C" w:rsidR="00B61364" w:rsidRDefault="00B61364" w:rsidP="00B61364">
      <w:pPr>
        <w:pStyle w:val="FootnoteText"/>
      </w:pPr>
      <w:r w:rsidRPr="00480BA0">
        <w:rPr>
          <w:rStyle w:val="FootnoteReference"/>
          <w:sz w:val="18"/>
          <w:szCs w:val="18"/>
        </w:rPr>
        <w:footnoteRef/>
      </w:r>
      <w:r w:rsidRPr="00480BA0">
        <w:rPr>
          <w:sz w:val="18"/>
          <w:szCs w:val="18"/>
        </w:rPr>
        <w:t xml:space="preserve"> Australia ICOMOS,</w:t>
      </w:r>
      <w:r w:rsidRPr="00480BA0">
        <w:rPr>
          <w:i/>
          <w:iCs/>
          <w:sz w:val="18"/>
          <w:szCs w:val="18"/>
        </w:rPr>
        <w:t xml:space="preserve"> Submission 34</w:t>
      </w:r>
      <w:r w:rsidRPr="00480BA0">
        <w:rPr>
          <w:sz w:val="18"/>
          <w:szCs w:val="18"/>
        </w:rPr>
        <w:t>, p 4.</w:t>
      </w:r>
    </w:p>
  </w:footnote>
  <w:footnote w:id="442">
    <w:p w14:paraId="0FC55DC0" w14:textId="3FC7296F" w:rsidR="004F5C28" w:rsidRDefault="004F5C28" w:rsidP="004F5C28">
      <w:pPr>
        <w:pStyle w:val="FootnoteText"/>
      </w:pPr>
      <w:r w:rsidRPr="00480BA0">
        <w:rPr>
          <w:rStyle w:val="FootnoteReference"/>
          <w:sz w:val="18"/>
          <w:szCs w:val="18"/>
        </w:rPr>
        <w:footnoteRef/>
      </w:r>
      <w:r w:rsidRPr="00480BA0">
        <w:rPr>
          <w:sz w:val="18"/>
          <w:szCs w:val="18"/>
        </w:rPr>
        <w:t xml:space="preserve"> Australia ICOMOS,</w:t>
      </w:r>
      <w:r w:rsidRPr="00480BA0">
        <w:rPr>
          <w:i/>
          <w:iCs/>
          <w:sz w:val="18"/>
          <w:szCs w:val="18"/>
        </w:rPr>
        <w:t xml:space="preserve"> Submission 34</w:t>
      </w:r>
      <w:r w:rsidRPr="00480BA0">
        <w:rPr>
          <w:sz w:val="18"/>
          <w:szCs w:val="18"/>
        </w:rPr>
        <w:t>, p 4.</w:t>
      </w:r>
    </w:p>
  </w:footnote>
  <w:footnote w:id="443">
    <w:p w14:paraId="5E41040D" w14:textId="2B079DCB" w:rsidR="00F201C3" w:rsidRPr="00B61364" w:rsidRDefault="00F201C3">
      <w:pPr>
        <w:pStyle w:val="FootnoteText"/>
        <w:rPr>
          <w:sz w:val="18"/>
          <w:szCs w:val="18"/>
        </w:rPr>
      </w:pPr>
      <w:r w:rsidRPr="00B61364">
        <w:rPr>
          <w:rStyle w:val="FootnoteReference"/>
          <w:sz w:val="18"/>
          <w:szCs w:val="18"/>
        </w:rPr>
        <w:footnoteRef/>
      </w:r>
      <w:r w:rsidRPr="00B61364">
        <w:rPr>
          <w:sz w:val="18"/>
          <w:szCs w:val="18"/>
        </w:rPr>
        <w:t xml:space="preserve"> See, for example: Mr Eric Martin, </w:t>
      </w:r>
      <w:r w:rsidR="00970926">
        <w:rPr>
          <w:sz w:val="18"/>
          <w:szCs w:val="18"/>
        </w:rPr>
        <w:t xml:space="preserve">Heritage Committee Member, </w:t>
      </w:r>
      <w:r w:rsidRPr="00B61364">
        <w:rPr>
          <w:sz w:val="18"/>
          <w:szCs w:val="18"/>
        </w:rPr>
        <w:t>Australian Institute of Architects</w:t>
      </w:r>
      <w:r w:rsidR="00AF50DE">
        <w:rPr>
          <w:sz w:val="18"/>
          <w:szCs w:val="18"/>
        </w:rPr>
        <w:t xml:space="preserve"> </w:t>
      </w:r>
      <w:r w:rsidR="00AF50DE" w:rsidRPr="00AF50DE">
        <w:rPr>
          <w:sz w:val="18"/>
          <w:szCs w:val="18"/>
        </w:rPr>
        <w:t>(ACT Chapter)</w:t>
      </w:r>
      <w:r w:rsidRPr="00B61364">
        <w:rPr>
          <w:sz w:val="18"/>
          <w:szCs w:val="18"/>
        </w:rPr>
        <w:t xml:space="preserve">, </w:t>
      </w:r>
      <w:r w:rsidRPr="00B61364">
        <w:rPr>
          <w:i/>
          <w:iCs/>
          <w:sz w:val="18"/>
          <w:szCs w:val="18"/>
        </w:rPr>
        <w:t>Committee Hansard</w:t>
      </w:r>
      <w:r w:rsidRPr="00B61364">
        <w:rPr>
          <w:sz w:val="18"/>
          <w:szCs w:val="18"/>
        </w:rPr>
        <w:t>, 16 May 2023, p</w:t>
      </w:r>
      <w:r w:rsidR="00AF50DE">
        <w:rPr>
          <w:sz w:val="18"/>
          <w:szCs w:val="18"/>
        </w:rPr>
        <w:t> </w:t>
      </w:r>
      <w:r w:rsidRPr="00B61364">
        <w:rPr>
          <w:sz w:val="18"/>
          <w:szCs w:val="18"/>
        </w:rPr>
        <w:t xml:space="preserve">40; </w:t>
      </w:r>
      <w:r w:rsidR="00AF50DE" w:rsidRPr="00B61364">
        <w:rPr>
          <w:sz w:val="18"/>
          <w:szCs w:val="18"/>
        </w:rPr>
        <w:t xml:space="preserve">Mark Butz, </w:t>
      </w:r>
      <w:r w:rsidR="00AF50DE" w:rsidRPr="00B61364">
        <w:rPr>
          <w:i/>
          <w:iCs/>
          <w:sz w:val="18"/>
          <w:szCs w:val="18"/>
        </w:rPr>
        <w:t>Submission 44</w:t>
      </w:r>
      <w:r w:rsidR="00AF50DE" w:rsidRPr="00B61364">
        <w:rPr>
          <w:sz w:val="18"/>
          <w:szCs w:val="18"/>
        </w:rPr>
        <w:t>, p 3</w:t>
      </w:r>
      <w:r w:rsidR="00AF50DE">
        <w:rPr>
          <w:sz w:val="18"/>
          <w:szCs w:val="18"/>
        </w:rPr>
        <w:t xml:space="preserve">; </w:t>
      </w:r>
      <w:r w:rsidR="00CE1990" w:rsidRPr="00B61364">
        <w:rPr>
          <w:sz w:val="18"/>
          <w:szCs w:val="18"/>
        </w:rPr>
        <w:t xml:space="preserve">Inner South Canberra Community Council, </w:t>
      </w:r>
      <w:r w:rsidR="00CE1990" w:rsidRPr="00B61364">
        <w:rPr>
          <w:i/>
          <w:iCs/>
          <w:sz w:val="18"/>
          <w:szCs w:val="18"/>
        </w:rPr>
        <w:t>Submission 49</w:t>
      </w:r>
      <w:r w:rsidR="00CE1990" w:rsidRPr="00B61364">
        <w:rPr>
          <w:sz w:val="18"/>
          <w:szCs w:val="18"/>
        </w:rPr>
        <w:t>, p 10</w:t>
      </w:r>
      <w:r w:rsidR="00AF50DE">
        <w:rPr>
          <w:sz w:val="18"/>
          <w:szCs w:val="18"/>
        </w:rPr>
        <w:t>.</w:t>
      </w:r>
    </w:p>
  </w:footnote>
  <w:footnote w:id="444">
    <w:p w14:paraId="4F238DD5" w14:textId="7AAB3612" w:rsidR="004F5C28" w:rsidRPr="00B61364" w:rsidRDefault="004F5C28" w:rsidP="004F5C28">
      <w:pPr>
        <w:pStyle w:val="FootnoteText"/>
        <w:rPr>
          <w:sz w:val="18"/>
          <w:szCs w:val="18"/>
        </w:rPr>
      </w:pPr>
      <w:r w:rsidRPr="00B61364">
        <w:rPr>
          <w:rStyle w:val="FootnoteReference"/>
          <w:sz w:val="18"/>
          <w:szCs w:val="18"/>
        </w:rPr>
        <w:footnoteRef/>
      </w:r>
      <w:r w:rsidRPr="00B61364">
        <w:rPr>
          <w:sz w:val="18"/>
          <w:szCs w:val="18"/>
        </w:rPr>
        <w:t xml:space="preserve"> Mr Eric Martin</w:t>
      </w:r>
      <w:r w:rsidR="00F201C3" w:rsidRPr="00B61364">
        <w:rPr>
          <w:sz w:val="18"/>
          <w:szCs w:val="18"/>
        </w:rPr>
        <w:t xml:space="preserve">, </w:t>
      </w:r>
      <w:r w:rsidR="00970926">
        <w:rPr>
          <w:sz w:val="18"/>
          <w:szCs w:val="18"/>
        </w:rPr>
        <w:t xml:space="preserve">Heritage Committee Member, </w:t>
      </w:r>
      <w:r w:rsidRPr="00B61364">
        <w:rPr>
          <w:sz w:val="18"/>
          <w:szCs w:val="18"/>
        </w:rPr>
        <w:t>Australian Institute of Architects</w:t>
      </w:r>
      <w:r w:rsidR="00AF50DE">
        <w:rPr>
          <w:sz w:val="18"/>
          <w:szCs w:val="18"/>
        </w:rPr>
        <w:t xml:space="preserve"> </w:t>
      </w:r>
      <w:r w:rsidR="00AF50DE" w:rsidRPr="00AF50DE">
        <w:rPr>
          <w:sz w:val="18"/>
          <w:szCs w:val="18"/>
        </w:rPr>
        <w:t>(ACT Chapter)</w:t>
      </w:r>
      <w:r w:rsidRPr="00B61364">
        <w:rPr>
          <w:sz w:val="18"/>
          <w:szCs w:val="18"/>
        </w:rPr>
        <w:t xml:space="preserve">, </w:t>
      </w:r>
      <w:r w:rsidRPr="00B61364">
        <w:rPr>
          <w:i/>
          <w:iCs/>
          <w:sz w:val="18"/>
          <w:szCs w:val="18"/>
        </w:rPr>
        <w:t>Committee Hansard</w:t>
      </w:r>
      <w:r w:rsidRPr="00B61364">
        <w:rPr>
          <w:sz w:val="18"/>
          <w:szCs w:val="18"/>
        </w:rPr>
        <w:t>, 16</w:t>
      </w:r>
      <w:r w:rsidR="00830DEE" w:rsidRPr="00B61364">
        <w:rPr>
          <w:sz w:val="18"/>
          <w:szCs w:val="18"/>
        </w:rPr>
        <w:t> </w:t>
      </w:r>
      <w:r w:rsidRPr="00B61364">
        <w:rPr>
          <w:sz w:val="18"/>
          <w:szCs w:val="18"/>
        </w:rPr>
        <w:t>May 2023, p 40.</w:t>
      </w:r>
    </w:p>
  </w:footnote>
  <w:footnote w:id="445">
    <w:p w14:paraId="67F42B5E" w14:textId="7162DB82" w:rsidR="00830DEE" w:rsidRPr="00480BA0" w:rsidRDefault="00830DEE" w:rsidP="00830DEE">
      <w:pPr>
        <w:pStyle w:val="FootnoteText"/>
        <w:rPr>
          <w:sz w:val="18"/>
          <w:szCs w:val="18"/>
        </w:rPr>
      </w:pPr>
      <w:r w:rsidRPr="00B61364">
        <w:rPr>
          <w:rStyle w:val="FootnoteReference"/>
          <w:sz w:val="18"/>
          <w:szCs w:val="18"/>
        </w:rPr>
        <w:footnoteRef/>
      </w:r>
      <w:r w:rsidRPr="00B61364">
        <w:rPr>
          <w:sz w:val="18"/>
          <w:szCs w:val="18"/>
        </w:rPr>
        <w:t xml:space="preserve"> Inner South Canberra</w:t>
      </w:r>
      <w:r w:rsidRPr="00480BA0">
        <w:rPr>
          <w:sz w:val="18"/>
          <w:szCs w:val="18"/>
        </w:rPr>
        <w:t xml:space="preserve"> Community Council, </w:t>
      </w:r>
      <w:r w:rsidRPr="00480BA0">
        <w:rPr>
          <w:i/>
          <w:iCs/>
          <w:sz w:val="18"/>
          <w:szCs w:val="18"/>
        </w:rPr>
        <w:t>Submission 49</w:t>
      </w:r>
      <w:r w:rsidRPr="00480BA0">
        <w:rPr>
          <w:sz w:val="18"/>
          <w:szCs w:val="18"/>
        </w:rPr>
        <w:t xml:space="preserve">, p </w:t>
      </w:r>
      <w:r>
        <w:rPr>
          <w:sz w:val="18"/>
          <w:szCs w:val="18"/>
        </w:rPr>
        <w:t>10</w:t>
      </w:r>
      <w:r w:rsidRPr="00480BA0">
        <w:rPr>
          <w:sz w:val="18"/>
          <w:szCs w:val="18"/>
        </w:rPr>
        <w:t>.</w:t>
      </w:r>
    </w:p>
  </w:footnote>
  <w:footnote w:id="446">
    <w:p w14:paraId="066571E8" w14:textId="749C714D" w:rsidR="004F5C28" w:rsidRDefault="004F5C28" w:rsidP="004F5C28">
      <w:pPr>
        <w:pStyle w:val="FootnoteText"/>
      </w:pPr>
      <w:r w:rsidRPr="00480BA0">
        <w:rPr>
          <w:rStyle w:val="FootnoteReference"/>
          <w:sz w:val="18"/>
          <w:szCs w:val="18"/>
        </w:rPr>
        <w:footnoteRef/>
      </w:r>
      <w:r w:rsidRPr="00480BA0">
        <w:rPr>
          <w:sz w:val="18"/>
          <w:szCs w:val="18"/>
        </w:rPr>
        <w:t xml:space="preserve"> </w:t>
      </w:r>
      <w:bookmarkStart w:id="206" w:name="_Hlk147298568"/>
      <w:r w:rsidRPr="00480BA0">
        <w:rPr>
          <w:sz w:val="18"/>
          <w:szCs w:val="18"/>
        </w:rPr>
        <w:t xml:space="preserve">Mark Butz, </w:t>
      </w:r>
      <w:r w:rsidRPr="00480BA0">
        <w:rPr>
          <w:i/>
          <w:iCs/>
          <w:sz w:val="18"/>
          <w:szCs w:val="18"/>
        </w:rPr>
        <w:t>Submission 44</w:t>
      </w:r>
      <w:r w:rsidRPr="00480BA0">
        <w:rPr>
          <w:sz w:val="18"/>
          <w:szCs w:val="18"/>
        </w:rPr>
        <w:t>, p 3</w:t>
      </w:r>
      <w:bookmarkEnd w:id="206"/>
      <w:r w:rsidRPr="00480BA0">
        <w:rPr>
          <w:sz w:val="18"/>
          <w:szCs w:val="18"/>
        </w:rPr>
        <w:t>.</w:t>
      </w:r>
    </w:p>
  </w:footnote>
  <w:footnote w:id="447">
    <w:p w14:paraId="5CD71BD2" w14:textId="77777777" w:rsidR="00830DEE" w:rsidRDefault="00830DEE" w:rsidP="00830DEE">
      <w:pPr>
        <w:pStyle w:val="FootnoteText"/>
      </w:pPr>
      <w:r w:rsidRPr="00480BA0">
        <w:rPr>
          <w:rStyle w:val="FootnoteReference"/>
          <w:sz w:val="18"/>
          <w:szCs w:val="18"/>
        </w:rPr>
        <w:footnoteRef/>
      </w:r>
      <w:r w:rsidRPr="00480BA0">
        <w:rPr>
          <w:sz w:val="18"/>
          <w:szCs w:val="18"/>
        </w:rPr>
        <w:t xml:space="preserve"> Mark Butz, </w:t>
      </w:r>
      <w:r w:rsidRPr="00480BA0">
        <w:rPr>
          <w:i/>
          <w:iCs/>
          <w:sz w:val="18"/>
          <w:szCs w:val="18"/>
        </w:rPr>
        <w:t>Submission 44</w:t>
      </w:r>
      <w:r w:rsidRPr="00480BA0">
        <w:rPr>
          <w:sz w:val="18"/>
          <w:szCs w:val="18"/>
        </w:rPr>
        <w:t>, p 3.</w:t>
      </w:r>
    </w:p>
  </w:footnote>
  <w:footnote w:id="448">
    <w:p w14:paraId="7CCF7B16"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Mr Mark Butz, </w:t>
      </w:r>
      <w:r w:rsidRPr="00480BA0">
        <w:rPr>
          <w:i/>
          <w:iCs/>
          <w:sz w:val="18"/>
          <w:szCs w:val="18"/>
        </w:rPr>
        <w:t>Committee Hansard</w:t>
      </w:r>
      <w:r w:rsidRPr="00480BA0">
        <w:rPr>
          <w:sz w:val="18"/>
          <w:szCs w:val="18"/>
        </w:rPr>
        <w:t>, 16 May 2023, p 53.</w:t>
      </w:r>
    </w:p>
  </w:footnote>
  <w:footnote w:id="449">
    <w:p w14:paraId="4F09A75F" w14:textId="19829A88" w:rsidR="004F5C28" w:rsidRPr="00480BA0" w:rsidRDefault="004F5C28" w:rsidP="004F5C28">
      <w:pPr>
        <w:pStyle w:val="FootnoteText"/>
        <w:rPr>
          <w:sz w:val="18"/>
          <w:szCs w:val="18"/>
        </w:rPr>
      </w:pPr>
      <w:r w:rsidRPr="00A70689">
        <w:rPr>
          <w:rStyle w:val="FootnoteReference"/>
          <w:sz w:val="18"/>
          <w:szCs w:val="18"/>
        </w:rPr>
        <w:footnoteRef/>
      </w:r>
      <w:r w:rsidRPr="00A70689">
        <w:rPr>
          <w:sz w:val="18"/>
          <w:szCs w:val="18"/>
        </w:rPr>
        <w:t xml:space="preserve"> </w:t>
      </w:r>
      <w:r w:rsidR="00B61364">
        <w:rPr>
          <w:sz w:val="18"/>
          <w:szCs w:val="18"/>
        </w:rPr>
        <w:t xml:space="preserve">Office of the </w:t>
      </w:r>
      <w:r w:rsidRPr="00480BA0">
        <w:rPr>
          <w:sz w:val="18"/>
          <w:szCs w:val="18"/>
        </w:rPr>
        <w:t>Commissioner for Sustainability and the Environment,</w:t>
      </w:r>
      <w:r w:rsidRPr="00480BA0">
        <w:rPr>
          <w:i/>
          <w:iCs/>
          <w:sz w:val="18"/>
          <w:szCs w:val="18"/>
        </w:rPr>
        <w:t xml:space="preserve"> Submission 3</w:t>
      </w:r>
      <w:r w:rsidRPr="00480BA0">
        <w:rPr>
          <w:sz w:val="18"/>
          <w:szCs w:val="18"/>
        </w:rPr>
        <w:t>, p 4.</w:t>
      </w:r>
    </w:p>
  </w:footnote>
  <w:footnote w:id="450">
    <w:p w14:paraId="4066D91A" w14:textId="3D6DBE6E"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B61364">
        <w:rPr>
          <w:sz w:val="18"/>
          <w:szCs w:val="18"/>
        </w:rPr>
        <w:t>Office of the</w:t>
      </w:r>
      <w:r w:rsidRPr="00480BA0">
        <w:rPr>
          <w:sz w:val="18"/>
          <w:szCs w:val="18"/>
        </w:rPr>
        <w:t xml:space="preserve"> Commissioner for Sustainability and the Environment,</w:t>
      </w:r>
      <w:r w:rsidRPr="00480BA0">
        <w:rPr>
          <w:i/>
          <w:iCs/>
          <w:sz w:val="18"/>
          <w:szCs w:val="18"/>
        </w:rPr>
        <w:t xml:space="preserve"> Submission 3</w:t>
      </w:r>
      <w:r w:rsidRPr="00480BA0">
        <w:rPr>
          <w:sz w:val="18"/>
          <w:szCs w:val="18"/>
        </w:rPr>
        <w:t>, p 4.</w:t>
      </w:r>
    </w:p>
  </w:footnote>
  <w:footnote w:id="451">
    <w:p w14:paraId="44A3A25F"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Dr Ken Heffernan, </w:t>
      </w:r>
      <w:r w:rsidRPr="00480BA0">
        <w:rPr>
          <w:i/>
          <w:iCs/>
          <w:sz w:val="18"/>
          <w:szCs w:val="18"/>
        </w:rPr>
        <w:t>Submission 5</w:t>
      </w:r>
      <w:r w:rsidRPr="00480BA0">
        <w:rPr>
          <w:sz w:val="18"/>
          <w:szCs w:val="18"/>
        </w:rPr>
        <w:t>, p 2.</w:t>
      </w:r>
    </w:p>
  </w:footnote>
  <w:footnote w:id="452">
    <w:p w14:paraId="5498EDE1"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Fire Brigade Historical Society of the ACT, </w:t>
      </w:r>
      <w:r w:rsidRPr="00480BA0">
        <w:rPr>
          <w:i/>
          <w:iCs/>
          <w:sz w:val="18"/>
          <w:szCs w:val="18"/>
        </w:rPr>
        <w:t>Submission 24</w:t>
      </w:r>
      <w:r w:rsidRPr="00480BA0">
        <w:rPr>
          <w:sz w:val="18"/>
          <w:szCs w:val="18"/>
        </w:rPr>
        <w:t>, pp 2–3.</w:t>
      </w:r>
    </w:p>
  </w:footnote>
  <w:footnote w:id="453">
    <w:p w14:paraId="09EAA2A3" w14:textId="6A5185A6"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Fire Brigade Historical Society of the ACT, </w:t>
      </w:r>
      <w:r w:rsidRPr="00480BA0">
        <w:rPr>
          <w:i/>
          <w:iCs/>
          <w:sz w:val="18"/>
          <w:szCs w:val="18"/>
        </w:rPr>
        <w:t>Submission 24</w:t>
      </w:r>
      <w:r w:rsidRPr="00480BA0">
        <w:rPr>
          <w:sz w:val="18"/>
          <w:szCs w:val="18"/>
        </w:rPr>
        <w:t>, p 3.</w:t>
      </w:r>
    </w:p>
  </w:footnote>
  <w:footnote w:id="454">
    <w:p w14:paraId="5E47E6AA" w14:textId="333A768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Ms Penelope Grist, </w:t>
      </w:r>
      <w:r w:rsidR="00066A43">
        <w:rPr>
          <w:sz w:val="18"/>
          <w:szCs w:val="18"/>
        </w:rPr>
        <w:t xml:space="preserve">Secretary, </w:t>
      </w:r>
      <w:r w:rsidRPr="00480BA0">
        <w:rPr>
          <w:sz w:val="18"/>
          <w:szCs w:val="18"/>
        </w:rPr>
        <w:t xml:space="preserve">Fire Brigade Society of the ACT, </w:t>
      </w:r>
      <w:r w:rsidRPr="00480BA0">
        <w:rPr>
          <w:i/>
          <w:iCs/>
          <w:sz w:val="18"/>
          <w:szCs w:val="18"/>
        </w:rPr>
        <w:t>Committee Hansard</w:t>
      </w:r>
      <w:r w:rsidRPr="00480BA0">
        <w:rPr>
          <w:sz w:val="18"/>
          <w:szCs w:val="18"/>
        </w:rPr>
        <w:t>, 16 May 2023, pp 72, 76.</w:t>
      </w:r>
    </w:p>
  </w:footnote>
  <w:footnote w:id="455">
    <w:p w14:paraId="0768FB00" w14:textId="5D013B13"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Mr Graham Carter</w:t>
      </w:r>
      <w:r w:rsidR="00E962FE">
        <w:rPr>
          <w:sz w:val="18"/>
          <w:szCs w:val="18"/>
        </w:rPr>
        <w:t xml:space="preserve"> OAM</w:t>
      </w:r>
      <w:r w:rsidRPr="00480BA0">
        <w:rPr>
          <w:sz w:val="18"/>
          <w:szCs w:val="18"/>
        </w:rPr>
        <w:t xml:space="preserve">, </w:t>
      </w:r>
      <w:r w:rsidRPr="00480BA0">
        <w:rPr>
          <w:i/>
          <w:iCs/>
          <w:sz w:val="18"/>
          <w:szCs w:val="18"/>
        </w:rPr>
        <w:t>Committee Hansard</w:t>
      </w:r>
      <w:r w:rsidRPr="00480BA0">
        <w:rPr>
          <w:sz w:val="18"/>
          <w:szCs w:val="18"/>
        </w:rPr>
        <w:t>, 16 May 2023, p 77.</w:t>
      </w:r>
    </w:p>
  </w:footnote>
  <w:footnote w:id="456">
    <w:p w14:paraId="6171F069" w14:textId="17388BB8"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t>
      </w:r>
      <w:r w:rsidR="00830DEE">
        <w:rPr>
          <w:sz w:val="18"/>
          <w:szCs w:val="18"/>
        </w:rPr>
        <w:t xml:space="preserve">Ms </w:t>
      </w:r>
      <w:r w:rsidRPr="00480BA0">
        <w:rPr>
          <w:sz w:val="18"/>
          <w:szCs w:val="18"/>
        </w:rPr>
        <w:t xml:space="preserve">Elizabeth Burness, </w:t>
      </w:r>
      <w:r w:rsidR="00066A43">
        <w:rPr>
          <w:sz w:val="18"/>
          <w:szCs w:val="18"/>
        </w:rPr>
        <w:t>Curator and Caretaker</w:t>
      </w:r>
      <w:r w:rsidR="00CD76BC">
        <w:rPr>
          <w:sz w:val="18"/>
          <w:szCs w:val="18"/>
        </w:rPr>
        <w:t xml:space="preserve">, </w:t>
      </w:r>
      <w:r w:rsidRPr="00480BA0">
        <w:rPr>
          <w:sz w:val="18"/>
          <w:szCs w:val="18"/>
        </w:rPr>
        <w:t xml:space="preserve">Tuggeranong Schoolhouse Museum, </w:t>
      </w:r>
      <w:r w:rsidRPr="00480BA0">
        <w:rPr>
          <w:i/>
          <w:iCs/>
          <w:sz w:val="18"/>
          <w:szCs w:val="18"/>
        </w:rPr>
        <w:t>Committee Hansard</w:t>
      </w:r>
      <w:r w:rsidRPr="00480BA0">
        <w:rPr>
          <w:sz w:val="18"/>
          <w:szCs w:val="18"/>
        </w:rPr>
        <w:t>, 16 May 2023, p</w:t>
      </w:r>
      <w:r w:rsidR="00066A43">
        <w:rPr>
          <w:sz w:val="18"/>
          <w:szCs w:val="18"/>
        </w:rPr>
        <w:t> </w:t>
      </w:r>
      <w:r w:rsidRPr="00480BA0">
        <w:rPr>
          <w:sz w:val="18"/>
          <w:szCs w:val="18"/>
        </w:rPr>
        <w:t>73.</w:t>
      </w:r>
    </w:p>
  </w:footnote>
  <w:footnote w:id="457">
    <w:p w14:paraId="6B20DBEF" w14:textId="6067237D"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Ms Rebecca Vassarotti</w:t>
      </w:r>
      <w:r w:rsidR="00E962FE">
        <w:rPr>
          <w:sz w:val="18"/>
          <w:szCs w:val="18"/>
        </w:rPr>
        <w:t xml:space="preserve"> MLA</w:t>
      </w:r>
      <w:r w:rsidRPr="00480BA0">
        <w:rPr>
          <w:sz w:val="18"/>
          <w:szCs w:val="18"/>
        </w:rPr>
        <w:t xml:space="preserve">, Minister for Heritage, </w:t>
      </w:r>
      <w:r w:rsidRPr="00480BA0">
        <w:rPr>
          <w:i/>
          <w:iCs/>
          <w:sz w:val="18"/>
          <w:szCs w:val="18"/>
        </w:rPr>
        <w:t>Committee Hansard</w:t>
      </w:r>
      <w:r w:rsidRPr="00480BA0">
        <w:rPr>
          <w:sz w:val="18"/>
          <w:szCs w:val="18"/>
        </w:rPr>
        <w:t>, 16 May 2023, p 93.</w:t>
      </w:r>
    </w:p>
  </w:footnote>
  <w:footnote w:id="458">
    <w:p w14:paraId="66A26053" w14:textId="414EAEDC" w:rsidR="004F5C28" w:rsidRDefault="004F5C28" w:rsidP="004F5C28">
      <w:pPr>
        <w:pStyle w:val="FootnoteText"/>
      </w:pPr>
      <w:r w:rsidRPr="00480BA0">
        <w:rPr>
          <w:rStyle w:val="FootnoteReference"/>
          <w:sz w:val="18"/>
          <w:szCs w:val="18"/>
        </w:rPr>
        <w:footnoteRef/>
      </w:r>
      <w:r w:rsidRPr="00480BA0">
        <w:rPr>
          <w:sz w:val="18"/>
          <w:szCs w:val="18"/>
        </w:rPr>
        <w:t xml:space="preserve"> Ms Rebecca Vassarotti</w:t>
      </w:r>
      <w:r w:rsidR="00E962FE">
        <w:rPr>
          <w:sz w:val="18"/>
          <w:szCs w:val="18"/>
        </w:rPr>
        <w:t xml:space="preserve"> MLA</w:t>
      </w:r>
      <w:r w:rsidRPr="00480BA0">
        <w:rPr>
          <w:sz w:val="18"/>
          <w:szCs w:val="18"/>
        </w:rPr>
        <w:t xml:space="preserve">, Minister for Heritage, </w:t>
      </w:r>
      <w:r w:rsidRPr="00480BA0">
        <w:rPr>
          <w:i/>
          <w:iCs/>
          <w:sz w:val="18"/>
          <w:szCs w:val="18"/>
        </w:rPr>
        <w:t>Committee Hansard</w:t>
      </w:r>
      <w:r w:rsidRPr="00480BA0">
        <w:rPr>
          <w:sz w:val="18"/>
          <w:szCs w:val="18"/>
        </w:rPr>
        <w:t>, 16 May 2023, pp 93, 94.</w:t>
      </w:r>
    </w:p>
  </w:footnote>
  <w:footnote w:id="459">
    <w:p w14:paraId="7E563DC5"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Hugh Dakin,</w:t>
      </w:r>
      <w:r w:rsidRPr="00480BA0">
        <w:rPr>
          <w:i/>
          <w:iCs/>
          <w:sz w:val="18"/>
          <w:szCs w:val="18"/>
        </w:rPr>
        <w:t xml:space="preserve"> Submission 18</w:t>
      </w:r>
      <w:r w:rsidRPr="00480BA0">
        <w:rPr>
          <w:sz w:val="18"/>
          <w:szCs w:val="18"/>
        </w:rPr>
        <w:t>, p 1.</w:t>
      </w:r>
    </w:p>
  </w:footnote>
  <w:footnote w:id="460">
    <w:p w14:paraId="4D8CA4CE" w14:textId="54F73920"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Reid Residents</w:t>
      </w:r>
      <w:r w:rsidR="00E962FE">
        <w:rPr>
          <w:sz w:val="18"/>
          <w:szCs w:val="18"/>
        </w:rPr>
        <w:t>’</w:t>
      </w:r>
      <w:r w:rsidRPr="00480BA0">
        <w:rPr>
          <w:sz w:val="18"/>
          <w:szCs w:val="18"/>
        </w:rPr>
        <w:t xml:space="preserve"> Association, </w:t>
      </w:r>
      <w:r w:rsidRPr="00D44528">
        <w:rPr>
          <w:i/>
          <w:iCs/>
          <w:sz w:val="18"/>
          <w:szCs w:val="18"/>
        </w:rPr>
        <w:t>Submission 48</w:t>
      </w:r>
      <w:r w:rsidRPr="00480BA0">
        <w:rPr>
          <w:sz w:val="18"/>
          <w:szCs w:val="18"/>
        </w:rPr>
        <w:t>, p 4.</w:t>
      </w:r>
    </w:p>
  </w:footnote>
  <w:footnote w:id="461">
    <w:p w14:paraId="279B3E97"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Inner South Canberra Community Council, </w:t>
      </w:r>
      <w:r w:rsidRPr="00480BA0">
        <w:rPr>
          <w:i/>
          <w:iCs/>
          <w:sz w:val="18"/>
          <w:szCs w:val="18"/>
        </w:rPr>
        <w:t>Submission 49</w:t>
      </w:r>
      <w:r w:rsidRPr="00480BA0">
        <w:rPr>
          <w:sz w:val="18"/>
          <w:szCs w:val="18"/>
        </w:rPr>
        <w:t>, pp 4–5.</w:t>
      </w:r>
    </w:p>
  </w:footnote>
  <w:footnote w:id="462">
    <w:p w14:paraId="09BCF2D6" w14:textId="77777777" w:rsidR="004F5C28" w:rsidRDefault="004F5C28" w:rsidP="004F5C28">
      <w:pPr>
        <w:pStyle w:val="FootnoteText"/>
      </w:pPr>
      <w:r w:rsidRPr="00480BA0">
        <w:rPr>
          <w:rStyle w:val="FootnoteReference"/>
          <w:sz w:val="18"/>
          <w:szCs w:val="18"/>
        </w:rPr>
        <w:footnoteRef/>
      </w:r>
      <w:r w:rsidRPr="00480BA0">
        <w:rPr>
          <w:sz w:val="18"/>
          <w:szCs w:val="18"/>
        </w:rPr>
        <w:t xml:space="preserve"> Mr Graham Mannall, </w:t>
      </w:r>
      <w:r w:rsidRPr="00480BA0">
        <w:rPr>
          <w:i/>
          <w:iCs/>
          <w:sz w:val="18"/>
          <w:szCs w:val="18"/>
        </w:rPr>
        <w:t>Committee Hansard</w:t>
      </w:r>
      <w:r w:rsidRPr="00480BA0">
        <w:rPr>
          <w:sz w:val="18"/>
          <w:szCs w:val="18"/>
        </w:rPr>
        <w:t>, 16 May 2023, pp 18.</w:t>
      </w:r>
    </w:p>
  </w:footnote>
  <w:footnote w:id="463">
    <w:p w14:paraId="30BCB643" w14:textId="00C0E313"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See, for example: </w:t>
      </w:r>
      <w:r w:rsidR="00D44528" w:rsidRPr="00480BA0">
        <w:rPr>
          <w:sz w:val="18"/>
          <w:szCs w:val="18"/>
        </w:rPr>
        <w:t>Robert Yallop</w:t>
      </w:r>
      <w:r w:rsidR="00D44528">
        <w:rPr>
          <w:sz w:val="18"/>
          <w:szCs w:val="18"/>
        </w:rPr>
        <w:t xml:space="preserve"> AM</w:t>
      </w:r>
      <w:r w:rsidR="00D44528" w:rsidRPr="00480BA0">
        <w:rPr>
          <w:sz w:val="18"/>
          <w:szCs w:val="18"/>
        </w:rPr>
        <w:t xml:space="preserve">, </w:t>
      </w:r>
      <w:r w:rsidR="00D44528" w:rsidRPr="00480BA0">
        <w:rPr>
          <w:i/>
          <w:iCs/>
          <w:sz w:val="18"/>
          <w:szCs w:val="18"/>
        </w:rPr>
        <w:t>Submission 40</w:t>
      </w:r>
      <w:r w:rsidR="00D44528" w:rsidRPr="00480BA0">
        <w:rPr>
          <w:sz w:val="18"/>
          <w:szCs w:val="18"/>
        </w:rPr>
        <w:t xml:space="preserve">, p 2; Cuppacumbalong, </w:t>
      </w:r>
      <w:r w:rsidR="00D44528" w:rsidRPr="00480BA0">
        <w:rPr>
          <w:i/>
          <w:iCs/>
          <w:sz w:val="18"/>
          <w:szCs w:val="18"/>
        </w:rPr>
        <w:t>Submission 42</w:t>
      </w:r>
      <w:r w:rsidR="00D44528" w:rsidRPr="00480BA0">
        <w:rPr>
          <w:sz w:val="18"/>
          <w:szCs w:val="18"/>
        </w:rPr>
        <w:t>, p 2</w:t>
      </w:r>
      <w:r w:rsidR="00D44528">
        <w:rPr>
          <w:sz w:val="18"/>
          <w:szCs w:val="18"/>
        </w:rPr>
        <w:t xml:space="preserve">; </w:t>
      </w:r>
      <w:r w:rsidRPr="00480BA0">
        <w:rPr>
          <w:sz w:val="18"/>
          <w:szCs w:val="18"/>
        </w:rPr>
        <w:t xml:space="preserve">Name withheld, </w:t>
      </w:r>
      <w:r w:rsidRPr="00480BA0">
        <w:rPr>
          <w:i/>
          <w:iCs/>
          <w:sz w:val="18"/>
          <w:szCs w:val="18"/>
        </w:rPr>
        <w:t>Submission 53</w:t>
      </w:r>
      <w:r w:rsidRPr="00480BA0">
        <w:rPr>
          <w:sz w:val="18"/>
          <w:szCs w:val="18"/>
        </w:rPr>
        <w:t xml:space="preserve">, p 1; Greater Canberra, </w:t>
      </w:r>
      <w:r w:rsidRPr="00480BA0">
        <w:rPr>
          <w:i/>
          <w:iCs/>
          <w:sz w:val="18"/>
          <w:szCs w:val="18"/>
        </w:rPr>
        <w:t>Submission 57</w:t>
      </w:r>
      <w:r w:rsidRPr="00480BA0">
        <w:rPr>
          <w:sz w:val="18"/>
          <w:szCs w:val="18"/>
        </w:rPr>
        <w:t xml:space="preserve">, p 11; Ms Anne Forrest, </w:t>
      </w:r>
      <w:r w:rsidR="00066A43">
        <w:rPr>
          <w:sz w:val="18"/>
          <w:szCs w:val="18"/>
        </w:rPr>
        <w:t xml:space="preserve">Deputy Chair, </w:t>
      </w:r>
      <w:r w:rsidRPr="00480BA0">
        <w:rPr>
          <w:sz w:val="18"/>
          <w:szCs w:val="18"/>
        </w:rPr>
        <w:t xml:space="preserve">Inner South Canberra Community Council, </w:t>
      </w:r>
      <w:r w:rsidRPr="00480BA0">
        <w:rPr>
          <w:i/>
          <w:iCs/>
          <w:sz w:val="18"/>
          <w:szCs w:val="18"/>
        </w:rPr>
        <w:t>Committee Hansard</w:t>
      </w:r>
      <w:r w:rsidRPr="00480BA0">
        <w:rPr>
          <w:sz w:val="18"/>
          <w:szCs w:val="18"/>
        </w:rPr>
        <w:t>, 16 May 2023, p 85</w:t>
      </w:r>
      <w:r w:rsidR="00D44528">
        <w:rPr>
          <w:sz w:val="18"/>
          <w:szCs w:val="18"/>
        </w:rPr>
        <w:t>.</w:t>
      </w:r>
      <w:r w:rsidRPr="00480BA0">
        <w:rPr>
          <w:sz w:val="18"/>
          <w:szCs w:val="18"/>
        </w:rPr>
        <w:t xml:space="preserve"> </w:t>
      </w:r>
    </w:p>
  </w:footnote>
  <w:footnote w:id="464">
    <w:p w14:paraId="52A8FCDC"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Mr Graham Mannall, </w:t>
      </w:r>
      <w:r w:rsidRPr="00480BA0">
        <w:rPr>
          <w:i/>
          <w:iCs/>
          <w:sz w:val="18"/>
          <w:szCs w:val="18"/>
        </w:rPr>
        <w:t>Committee Hansard</w:t>
      </w:r>
      <w:r w:rsidRPr="00480BA0">
        <w:rPr>
          <w:sz w:val="18"/>
          <w:szCs w:val="18"/>
        </w:rPr>
        <w:t>, 16 May 2023, p 20.</w:t>
      </w:r>
    </w:p>
  </w:footnote>
  <w:footnote w:id="465">
    <w:p w14:paraId="37F95991" w14:textId="77777777" w:rsidR="004F5C28" w:rsidRDefault="004F5C28" w:rsidP="004F5C28">
      <w:pPr>
        <w:pStyle w:val="FootnoteText"/>
      </w:pPr>
      <w:r w:rsidRPr="00480BA0">
        <w:rPr>
          <w:rStyle w:val="FootnoteReference"/>
          <w:sz w:val="18"/>
          <w:szCs w:val="18"/>
        </w:rPr>
        <w:footnoteRef/>
      </w:r>
      <w:r w:rsidRPr="00480BA0">
        <w:rPr>
          <w:sz w:val="18"/>
          <w:szCs w:val="18"/>
        </w:rPr>
        <w:t xml:space="preserve"> Mr Graham Mannall, </w:t>
      </w:r>
      <w:r w:rsidRPr="00480BA0">
        <w:rPr>
          <w:i/>
          <w:iCs/>
          <w:sz w:val="18"/>
          <w:szCs w:val="18"/>
        </w:rPr>
        <w:t>Committee Hansard</w:t>
      </w:r>
      <w:r w:rsidRPr="00480BA0">
        <w:rPr>
          <w:sz w:val="18"/>
          <w:szCs w:val="18"/>
        </w:rPr>
        <w:t>, 16 May 2023, p 21.</w:t>
      </w:r>
    </w:p>
  </w:footnote>
  <w:footnote w:id="466">
    <w:p w14:paraId="73EDDAC0"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Greater Canberra, </w:t>
      </w:r>
      <w:r w:rsidRPr="00480BA0">
        <w:rPr>
          <w:i/>
          <w:iCs/>
          <w:sz w:val="18"/>
          <w:szCs w:val="18"/>
        </w:rPr>
        <w:t>Submission 57</w:t>
      </w:r>
      <w:r w:rsidRPr="00480BA0">
        <w:rPr>
          <w:sz w:val="18"/>
          <w:szCs w:val="18"/>
        </w:rPr>
        <w:t>, pp 11–12.</w:t>
      </w:r>
    </w:p>
  </w:footnote>
  <w:footnote w:id="467">
    <w:p w14:paraId="06EDF81B"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Ms Amy Blain, </w:t>
      </w:r>
      <w:r w:rsidRPr="00480BA0">
        <w:rPr>
          <w:i/>
          <w:iCs/>
          <w:sz w:val="18"/>
          <w:szCs w:val="18"/>
        </w:rPr>
        <w:t>Committee Hansard</w:t>
      </w:r>
      <w:r w:rsidRPr="00480BA0">
        <w:rPr>
          <w:sz w:val="18"/>
          <w:szCs w:val="18"/>
        </w:rPr>
        <w:t>, 16 May 2023, p 23.</w:t>
      </w:r>
    </w:p>
  </w:footnote>
  <w:footnote w:id="468">
    <w:p w14:paraId="7253DD20" w14:textId="63786425"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Duncan Marshall </w:t>
      </w:r>
      <w:r w:rsidR="00E962FE">
        <w:rPr>
          <w:sz w:val="18"/>
          <w:szCs w:val="18"/>
        </w:rPr>
        <w:t xml:space="preserve">AM </w:t>
      </w:r>
      <w:r w:rsidRPr="00480BA0">
        <w:rPr>
          <w:sz w:val="18"/>
          <w:szCs w:val="18"/>
        </w:rPr>
        <w:t>and Dr Michael Pearson</w:t>
      </w:r>
      <w:r w:rsidR="00E962FE">
        <w:rPr>
          <w:sz w:val="18"/>
          <w:szCs w:val="18"/>
        </w:rPr>
        <w:t xml:space="preserve"> AO</w:t>
      </w:r>
      <w:r w:rsidRPr="00480BA0">
        <w:rPr>
          <w:sz w:val="18"/>
          <w:szCs w:val="18"/>
        </w:rPr>
        <w:t xml:space="preserve">, </w:t>
      </w:r>
      <w:r w:rsidRPr="00480BA0">
        <w:rPr>
          <w:i/>
          <w:iCs/>
          <w:sz w:val="18"/>
          <w:szCs w:val="18"/>
        </w:rPr>
        <w:t>Submission 1</w:t>
      </w:r>
      <w:r w:rsidRPr="00480BA0">
        <w:rPr>
          <w:sz w:val="18"/>
          <w:szCs w:val="18"/>
        </w:rPr>
        <w:t>, p 3.</w:t>
      </w:r>
    </w:p>
  </w:footnote>
  <w:footnote w:id="469">
    <w:p w14:paraId="1657131B"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Walter Burley Griffin Society Canberra Chapter,</w:t>
      </w:r>
      <w:r w:rsidRPr="00480BA0">
        <w:rPr>
          <w:i/>
          <w:iCs/>
          <w:sz w:val="18"/>
          <w:szCs w:val="18"/>
        </w:rPr>
        <w:t xml:space="preserve"> Submission 14</w:t>
      </w:r>
      <w:r w:rsidRPr="00480BA0">
        <w:rPr>
          <w:sz w:val="18"/>
          <w:szCs w:val="18"/>
        </w:rPr>
        <w:t>, pp 1, 3.</w:t>
      </w:r>
    </w:p>
  </w:footnote>
  <w:footnote w:id="470">
    <w:p w14:paraId="2584BDAA" w14:textId="77777777" w:rsidR="004F5C28" w:rsidRDefault="004F5C28" w:rsidP="004F5C28">
      <w:pPr>
        <w:pStyle w:val="FootnoteText"/>
      </w:pPr>
      <w:r w:rsidRPr="00480BA0">
        <w:rPr>
          <w:rStyle w:val="FootnoteReference"/>
          <w:sz w:val="18"/>
          <w:szCs w:val="18"/>
        </w:rPr>
        <w:footnoteRef/>
      </w:r>
      <w:r w:rsidRPr="00480BA0">
        <w:rPr>
          <w:sz w:val="18"/>
          <w:szCs w:val="18"/>
        </w:rPr>
        <w:t xml:space="preserve"> Walter Burley Griffin Society Canberra Chapter,</w:t>
      </w:r>
      <w:r w:rsidRPr="00480BA0">
        <w:rPr>
          <w:i/>
          <w:iCs/>
          <w:sz w:val="18"/>
          <w:szCs w:val="18"/>
        </w:rPr>
        <w:t xml:space="preserve"> Submission 14</w:t>
      </w:r>
      <w:r w:rsidRPr="00480BA0">
        <w:rPr>
          <w:sz w:val="18"/>
          <w:szCs w:val="18"/>
        </w:rPr>
        <w:t>, p 3.</w:t>
      </w:r>
    </w:p>
  </w:footnote>
  <w:footnote w:id="471">
    <w:p w14:paraId="706CE7D7"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Andrew Dibb, </w:t>
      </w:r>
      <w:r w:rsidRPr="00480BA0">
        <w:rPr>
          <w:i/>
          <w:iCs/>
          <w:sz w:val="18"/>
          <w:szCs w:val="18"/>
        </w:rPr>
        <w:t>Submission 65</w:t>
      </w:r>
      <w:r w:rsidRPr="00480BA0">
        <w:rPr>
          <w:sz w:val="18"/>
          <w:szCs w:val="18"/>
        </w:rPr>
        <w:t>, p 3.</w:t>
      </w:r>
    </w:p>
  </w:footnote>
  <w:footnote w:id="472">
    <w:p w14:paraId="316615D8" w14:textId="4BB9A99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Environmental Defenders Office, </w:t>
      </w:r>
      <w:r w:rsidRPr="00480BA0">
        <w:rPr>
          <w:i/>
          <w:iCs/>
          <w:sz w:val="18"/>
          <w:szCs w:val="18"/>
        </w:rPr>
        <w:t>Submission 28</w:t>
      </w:r>
      <w:r w:rsidRPr="00480BA0">
        <w:rPr>
          <w:sz w:val="18"/>
          <w:szCs w:val="18"/>
        </w:rPr>
        <w:t>, p 17.</w:t>
      </w:r>
    </w:p>
  </w:footnote>
  <w:footnote w:id="473">
    <w:p w14:paraId="3460CFA5" w14:textId="7F2EF73F"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Environmental Defenders Office, </w:t>
      </w:r>
      <w:r w:rsidRPr="00480BA0">
        <w:rPr>
          <w:i/>
          <w:iCs/>
          <w:sz w:val="18"/>
          <w:szCs w:val="18"/>
        </w:rPr>
        <w:t>Submission 28</w:t>
      </w:r>
      <w:r w:rsidRPr="00480BA0">
        <w:rPr>
          <w:sz w:val="18"/>
          <w:szCs w:val="18"/>
        </w:rPr>
        <w:t>, p 17.</w:t>
      </w:r>
    </w:p>
  </w:footnote>
  <w:footnote w:id="474">
    <w:p w14:paraId="010AAE0F" w14:textId="37F39223" w:rsidR="004F5C28" w:rsidRDefault="004F5C28" w:rsidP="004F5C28">
      <w:pPr>
        <w:pStyle w:val="FootnoteText"/>
      </w:pPr>
      <w:r w:rsidRPr="00480BA0">
        <w:rPr>
          <w:rStyle w:val="FootnoteReference"/>
          <w:sz w:val="18"/>
          <w:szCs w:val="18"/>
        </w:rPr>
        <w:footnoteRef/>
      </w:r>
      <w:r w:rsidRPr="00480BA0">
        <w:rPr>
          <w:sz w:val="18"/>
          <w:szCs w:val="18"/>
        </w:rPr>
        <w:t xml:space="preserve"> Environmental Defenders Office, </w:t>
      </w:r>
      <w:r w:rsidRPr="00480BA0">
        <w:rPr>
          <w:i/>
          <w:iCs/>
          <w:sz w:val="18"/>
          <w:szCs w:val="18"/>
        </w:rPr>
        <w:t>Submission 28</w:t>
      </w:r>
      <w:r w:rsidRPr="00480BA0">
        <w:rPr>
          <w:sz w:val="18"/>
          <w:szCs w:val="18"/>
        </w:rPr>
        <w:t>, p 17.</w:t>
      </w:r>
    </w:p>
  </w:footnote>
  <w:footnote w:id="475">
    <w:p w14:paraId="11C42302" w14:textId="1263C77E"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Environmental Defenders Office, </w:t>
      </w:r>
      <w:r w:rsidRPr="00480BA0">
        <w:rPr>
          <w:i/>
          <w:iCs/>
          <w:sz w:val="18"/>
          <w:szCs w:val="18"/>
        </w:rPr>
        <w:t>Submission 28</w:t>
      </w:r>
      <w:r w:rsidRPr="00480BA0">
        <w:rPr>
          <w:sz w:val="18"/>
          <w:szCs w:val="18"/>
        </w:rPr>
        <w:t>, p 17.</w:t>
      </w:r>
    </w:p>
  </w:footnote>
  <w:footnote w:id="476">
    <w:p w14:paraId="2C7FC7FD" w14:textId="74CD0A74"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Environmental Defenders Office, </w:t>
      </w:r>
      <w:r w:rsidRPr="00480BA0">
        <w:rPr>
          <w:i/>
          <w:iCs/>
          <w:sz w:val="18"/>
          <w:szCs w:val="18"/>
        </w:rPr>
        <w:t>Submission 28</w:t>
      </w:r>
      <w:r w:rsidRPr="00480BA0">
        <w:rPr>
          <w:sz w:val="18"/>
          <w:szCs w:val="18"/>
        </w:rPr>
        <w:t>, p 17.</w:t>
      </w:r>
    </w:p>
  </w:footnote>
  <w:footnote w:id="477">
    <w:p w14:paraId="3D280618" w14:textId="77777777"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Australia ICOMOS, </w:t>
      </w:r>
      <w:r w:rsidRPr="00480BA0">
        <w:rPr>
          <w:i/>
          <w:iCs/>
          <w:sz w:val="18"/>
          <w:szCs w:val="18"/>
        </w:rPr>
        <w:t>Submission 34</w:t>
      </w:r>
      <w:r w:rsidRPr="00480BA0">
        <w:rPr>
          <w:sz w:val="18"/>
          <w:szCs w:val="18"/>
        </w:rPr>
        <w:t>, p 2.</w:t>
      </w:r>
    </w:p>
  </w:footnote>
  <w:footnote w:id="478">
    <w:p w14:paraId="437EAC5C" w14:textId="2941A2DA" w:rsidR="004F5C28" w:rsidRPr="00480BA0" w:rsidRDefault="004F5C28" w:rsidP="004F5C28">
      <w:pPr>
        <w:pStyle w:val="FootnoteText"/>
        <w:rPr>
          <w:sz w:val="18"/>
          <w:szCs w:val="18"/>
        </w:rPr>
      </w:pPr>
      <w:r w:rsidRPr="00480BA0">
        <w:rPr>
          <w:rStyle w:val="FootnoteReference"/>
          <w:sz w:val="18"/>
          <w:szCs w:val="18"/>
        </w:rPr>
        <w:footnoteRef/>
      </w:r>
      <w:r w:rsidRPr="00480BA0">
        <w:rPr>
          <w:sz w:val="18"/>
          <w:szCs w:val="18"/>
        </w:rPr>
        <w:t xml:space="preserve"> Eric Martin </w:t>
      </w:r>
      <w:r w:rsidR="00CD5314">
        <w:rPr>
          <w:sz w:val="18"/>
          <w:szCs w:val="18"/>
        </w:rPr>
        <w:t>&amp;</w:t>
      </w:r>
      <w:r w:rsidRPr="00480BA0">
        <w:rPr>
          <w:sz w:val="18"/>
          <w:szCs w:val="18"/>
        </w:rPr>
        <w:t xml:space="preserve"> Associates, </w:t>
      </w:r>
      <w:r w:rsidRPr="00480BA0">
        <w:rPr>
          <w:i/>
          <w:iCs/>
          <w:sz w:val="18"/>
          <w:szCs w:val="18"/>
        </w:rPr>
        <w:t>Submission 13</w:t>
      </w:r>
      <w:r w:rsidRPr="00480BA0">
        <w:rPr>
          <w:sz w:val="18"/>
          <w:szCs w:val="18"/>
        </w:rPr>
        <w:t>, p 3.</w:t>
      </w:r>
    </w:p>
  </w:footnote>
  <w:footnote w:id="479">
    <w:p w14:paraId="6DA71B4A" w14:textId="7C9E6D64" w:rsidR="004F5C28" w:rsidRDefault="004F5C28" w:rsidP="004F5C28">
      <w:pPr>
        <w:pStyle w:val="FootnoteText"/>
      </w:pPr>
      <w:r w:rsidRPr="00480BA0">
        <w:rPr>
          <w:rStyle w:val="FootnoteReference"/>
          <w:sz w:val="18"/>
          <w:szCs w:val="18"/>
        </w:rPr>
        <w:footnoteRef/>
      </w:r>
      <w:r w:rsidRPr="00480BA0">
        <w:rPr>
          <w:sz w:val="18"/>
          <w:szCs w:val="18"/>
        </w:rPr>
        <w:t xml:space="preserve"> See, for example: Professor Roz Hansen</w:t>
      </w:r>
      <w:r w:rsidR="00E962FE">
        <w:rPr>
          <w:sz w:val="18"/>
          <w:szCs w:val="18"/>
        </w:rPr>
        <w:t xml:space="preserve"> AM</w:t>
      </w:r>
      <w:r w:rsidRPr="00480BA0">
        <w:rPr>
          <w:sz w:val="18"/>
          <w:szCs w:val="18"/>
        </w:rPr>
        <w:t xml:space="preserve">, </w:t>
      </w:r>
      <w:r w:rsidRPr="00E962FE">
        <w:rPr>
          <w:i/>
          <w:iCs/>
          <w:sz w:val="18"/>
          <w:szCs w:val="18"/>
        </w:rPr>
        <w:t>Submission 4</w:t>
      </w:r>
      <w:r w:rsidRPr="00480BA0">
        <w:rPr>
          <w:sz w:val="18"/>
          <w:szCs w:val="18"/>
        </w:rPr>
        <w:t xml:space="preserve">, pp 1, 18; </w:t>
      </w:r>
      <w:r w:rsidR="00D44528" w:rsidRPr="00480BA0">
        <w:rPr>
          <w:sz w:val="18"/>
          <w:szCs w:val="18"/>
        </w:rPr>
        <w:t xml:space="preserve">Dr Laura Dawes, </w:t>
      </w:r>
      <w:r w:rsidR="00D44528" w:rsidRPr="00480BA0">
        <w:rPr>
          <w:i/>
          <w:iCs/>
          <w:sz w:val="18"/>
          <w:szCs w:val="18"/>
        </w:rPr>
        <w:t>Submission 21</w:t>
      </w:r>
      <w:r w:rsidR="00D44528" w:rsidRPr="00480BA0">
        <w:rPr>
          <w:sz w:val="18"/>
          <w:szCs w:val="18"/>
        </w:rPr>
        <w:t>, p 5</w:t>
      </w:r>
      <w:r w:rsidR="00D44528">
        <w:rPr>
          <w:sz w:val="18"/>
          <w:szCs w:val="18"/>
        </w:rPr>
        <w:t xml:space="preserve">; </w:t>
      </w:r>
      <w:r w:rsidRPr="00480BA0">
        <w:rPr>
          <w:sz w:val="18"/>
          <w:szCs w:val="18"/>
        </w:rPr>
        <w:t>National Trust of Australia (ACT</w:t>
      </w:r>
      <w:r w:rsidR="00E962FE">
        <w:rPr>
          <w:sz w:val="18"/>
          <w:szCs w:val="18"/>
        </w:rPr>
        <w:t>)</w:t>
      </w:r>
      <w:r w:rsidRPr="00480BA0">
        <w:rPr>
          <w:sz w:val="18"/>
          <w:szCs w:val="18"/>
        </w:rPr>
        <w:t xml:space="preserve">, </w:t>
      </w:r>
      <w:r w:rsidRPr="00E962FE">
        <w:rPr>
          <w:i/>
          <w:iCs/>
          <w:sz w:val="18"/>
          <w:szCs w:val="18"/>
        </w:rPr>
        <w:t>Submission 38</w:t>
      </w:r>
      <w:r w:rsidRPr="00480BA0">
        <w:rPr>
          <w:sz w:val="18"/>
          <w:szCs w:val="18"/>
        </w:rPr>
        <w:t>, p 11;</w:t>
      </w:r>
      <w:r w:rsidR="00D44528" w:rsidRPr="00D44528">
        <w:rPr>
          <w:sz w:val="18"/>
          <w:szCs w:val="18"/>
        </w:rPr>
        <w:t xml:space="preserve"> </w:t>
      </w:r>
      <w:r w:rsidR="00D44528" w:rsidRPr="00480BA0">
        <w:rPr>
          <w:sz w:val="18"/>
          <w:szCs w:val="18"/>
        </w:rPr>
        <w:t>Australian Institute of Architects (ACT</w:t>
      </w:r>
      <w:r w:rsidR="00AF50DE">
        <w:rPr>
          <w:sz w:val="18"/>
          <w:szCs w:val="18"/>
        </w:rPr>
        <w:t xml:space="preserve"> Chapter</w:t>
      </w:r>
      <w:r w:rsidR="00D44528" w:rsidRPr="00480BA0">
        <w:rPr>
          <w:sz w:val="18"/>
          <w:szCs w:val="18"/>
        </w:rPr>
        <w:t xml:space="preserve">), </w:t>
      </w:r>
      <w:r w:rsidR="00D44528" w:rsidRPr="00480BA0">
        <w:rPr>
          <w:i/>
          <w:iCs/>
          <w:sz w:val="18"/>
          <w:szCs w:val="18"/>
        </w:rPr>
        <w:t>Submission 50</w:t>
      </w:r>
      <w:r w:rsidR="00D44528" w:rsidRPr="00480BA0">
        <w:rPr>
          <w:sz w:val="18"/>
          <w:szCs w:val="18"/>
        </w:rPr>
        <w:t>, p 1</w:t>
      </w:r>
      <w:r w:rsidRPr="00480BA0">
        <w:rPr>
          <w:sz w:val="18"/>
          <w:szCs w:val="18"/>
        </w:rPr>
        <w:t>.</w:t>
      </w:r>
    </w:p>
  </w:footnote>
  <w:footnote w:id="480">
    <w:p w14:paraId="25344D5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i/>
          <w:iCs/>
          <w:sz w:val="18"/>
          <w:szCs w:val="18"/>
        </w:rPr>
        <w:t xml:space="preserve"> Heritage Act 2004</w:t>
      </w:r>
      <w:r w:rsidRPr="00735E32">
        <w:rPr>
          <w:sz w:val="18"/>
          <w:szCs w:val="18"/>
        </w:rPr>
        <w:t xml:space="preserve"> (ACT), s 16.</w:t>
      </w:r>
    </w:p>
  </w:footnote>
  <w:footnote w:id="481">
    <w:p w14:paraId="6288CEE9"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1977</w:t>
      </w:r>
      <w:r w:rsidRPr="00735E32">
        <w:rPr>
          <w:sz w:val="18"/>
          <w:szCs w:val="18"/>
        </w:rPr>
        <w:t xml:space="preserve"> (NSW), s 7.</w:t>
      </w:r>
    </w:p>
  </w:footnote>
  <w:footnote w:id="482">
    <w:p w14:paraId="3576B097" w14:textId="77777777" w:rsidR="00B46153" w:rsidRPr="00735E32" w:rsidRDefault="00B46153" w:rsidP="00B46153">
      <w:pPr>
        <w:pStyle w:val="FootnoteText"/>
        <w:rPr>
          <w:i/>
          <w:iCs/>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(Vic), ss 9, 18, 22.</w:t>
      </w:r>
    </w:p>
  </w:footnote>
  <w:footnote w:id="483">
    <w:p w14:paraId="2561529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Queensland Heritage Act 1992</w:t>
      </w:r>
      <w:r w:rsidRPr="00735E32">
        <w:rPr>
          <w:sz w:val="18"/>
          <w:szCs w:val="18"/>
        </w:rPr>
        <w:t xml:space="preserve"> (Qld), s 6.</w:t>
      </w:r>
    </w:p>
  </w:footnote>
  <w:footnote w:id="484">
    <w:p w14:paraId="21A969FB"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2018</w:t>
      </w:r>
      <w:r w:rsidRPr="00735E32">
        <w:rPr>
          <w:sz w:val="18"/>
          <w:szCs w:val="18"/>
        </w:rPr>
        <w:t xml:space="preserve"> (WA), s 11.</w:t>
      </w:r>
    </w:p>
  </w:footnote>
  <w:footnote w:id="485">
    <w:p w14:paraId="7B538BD6"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4.</w:t>
      </w:r>
    </w:p>
  </w:footnote>
  <w:footnote w:id="486">
    <w:p w14:paraId="4F287FC9"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Historic Cultural Heritage Act 1995</w:t>
      </w:r>
      <w:r w:rsidRPr="00735E32">
        <w:rPr>
          <w:sz w:val="18"/>
          <w:szCs w:val="18"/>
        </w:rPr>
        <w:t xml:space="preserve"> (Tas), s 5.</w:t>
      </w:r>
    </w:p>
  </w:footnote>
  <w:footnote w:id="487">
    <w:p w14:paraId="5FBB235A"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Heritage Act 2011</w:t>
      </w:r>
      <w:r w:rsidRPr="00735E32">
        <w:rPr>
          <w:sz w:val="18"/>
          <w:szCs w:val="18"/>
        </w:rPr>
        <w:t xml:space="preserve"> (NT), s 124.</w:t>
      </w:r>
    </w:p>
  </w:footnote>
  <w:footnote w:id="488">
    <w:p w14:paraId="29480BAA"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i/>
          <w:iCs/>
          <w:sz w:val="18"/>
          <w:szCs w:val="18"/>
        </w:rPr>
        <w:t xml:space="preserve"> Heritage Act 2004</w:t>
      </w:r>
      <w:r w:rsidRPr="00735E32">
        <w:rPr>
          <w:sz w:val="18"/>
          <w:szCs w:val="18"/>
        </w:rPr>
        <w:t xml:space="preserve"> (ACT), s 17.</w:t>
      </w:r>
    </w:p>
  </w:footnote>
  <w:footnote w:id="489">
    <w:p w14:paraId="4BF435AD"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1977</w:t>
      </w:r>
      <w:r w:rsidRPr="00735E32">
        <w:rPr>
          <w:sz w:val="18"/>
          <w:szCs w:val="18"/>
        </w:rPr>
        <w:t xml:space="preserve"> (NSW), s 8.</w:t>
      </w:r>
    </w:p>
  </w:footnote>
  <w:footnote w:id="490">
    <w:p w14:paraId="72BBFB2C" w14:textId="77777777" w:rsidR="00B46153" w:rsidRPr="00735E32" w:rsidRDefault="00B46153" w:rsidP="00B46153">
      <w:pPr>
        <w:pStyle w:val="FootnoteText"/>
        <w:rPr>
          <w:i/>
          <w:iCs/>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(Vic), s 10.</w:t>
      </w:r>
    </w:p>
  </w:footnote>
  <w:footnote w:id="491">
    <w:p w14:paraId="309FB235" w14:textId="2FFB66D2"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Queensland Heritage Act 1992</w:t>
      </w:r>
      <w:r w:rsidRPr="00735E32">
        <w:rPr>
          <w:sz w:val="18"/>
          <w:szCs w:val="18"/>
        </w:rPr>
        <w:t xml:space="preserve"> (Qld), s 10</w:t>
      </w:r>
      <w:r w:rsidR="0026054A">
        <w:rPr>
          <w:sz w:val="18"/>
          <w:szCs w:val="18"/>
        </w:rPr>
        <w:t>.</w:t>
      </w:r>
    </w:p>
  </w:footnote>
  <w:footnote w:id="492">
    <w:p w14:paraId="79847264"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Heritage Act 2018</w:t>
      </w:r>
      <w:r w:rsidRPr="00735E32">
        <w:rPr>
          <w:sz w:val="18"/>
          <w:szCs w:val="18"/>
        </w:rPr>
        <w:t xml:space="preserve"> (WA), ss 14, 15.</w:t>
      </w:r>
    </w:p>
  </w:footnote>
  <w:footnote w:id="493">
    <w:p w14:paraId="6925700B"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5.</w:t>
      </w:r>
    </w:p>
  </w:footnote>
  <w:footnote w:id="494">
    <w:p w14:paraId="5C4850CD"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Historic Cultural Heritage Act 1995</w:t>
      </w:r>
      <w:r w:rsidRPr="00735E32">
        <w:rPr>
          <w:sz w:val="18"/>
          <w:szCs w:val="18"/>
        </w:rPr>
        <w:t xml:space="preserve"> (Tas), s 6.</w:t>
      </w:r>
    </w:p>
  </w:footnote>
  <w:footnote w:id="495">
    <w:p w14:paraId="5D50BD8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2011</w:t>
      </w:r>
      <w:r w:rsidRPr="00735E32">
        <w:rPr>
          <w:sz w:val="18"/>
          <w:szCs w:val="18"/>
        </w:rPr>
        <w:t xml:space="preserve"> (NT), s 128.</w:t>
      </w:r>
    </w:p>
  </w:footnote>
  <w:footnote w:id="496">
    <w:p w14:paraId="7D8319C9"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2004</w:t>
      </w:r>
      <w:r w:rsidRPr="00735E32">
        <w:rPr>
          <w:sz w:val="18"/>
          <w:szCs w:val="18"/>
        </w:rPr>
        <w:t xml:space="preserve"> (ACT), s 17(5).</w:t>
      </w:r>
    </w:p>
  </w:footnote>
  <w:footnote w:id="497">
    <w:p w14:paraId="2981340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1977</w:t>
      </w:r>
      <w:r w:rsidRPr="00735E32">
        <w:rPr>
          <w:sz w:val="18"/>
          <w:szCs w:val="18"/>
        </w:rPr>
        <w:t xml:space="preserve"> (NSW), Schedule 2, cl 2.</w:t>
      </w:r>
    </w:p>
  </w:footnote>
  <w:footnote w:id="498">
    <w:p w14:paraId="5CB4A0C4" w14:textId="77777777" w:rsidR="00B46153" w:rsidRPr="00735E32" w:rsidRDefault="00B46153" w:rsidP="00B46153">
      <w:pPr>
        <w:pStyle w:val="FootnoteText"/>
        <w:rPr>
          <w:i/>
          <w:iCs/>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 xml:space="preserve">(Vic), Schedule 1, cl 2. </w:t>
      </w:r>
    </w:p>
  </w:footnote>
  <w:footnote w:id="499">
    <w:p w14:paraId="188864F5"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Queensland Heritage Act 1992</w:t>
      </w:r>
      <w:r w:rsidRPr="00735E32">
        <w:rPr>
          <w:sz w:val="18"/>
          <w:szCs w:val="18"/>
        </w:rPr>
        <w:t xml:space="preserve"> (Qld), ss 12, 13.</w:t>
      </w:r>
    </w:p>
  </w:footnote>
  <w:footnote w:id="500">
    <w:p w14:paraId="4395D81B"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Regulations 2019 </w:t>
      </w:r>
      <w:r w:rsidRPr="00735E32">
        <w:rPr>
          <w:sz w:val="18"/>
          <w:szCs w:val="18"/>
        </w:rPr>
        <w:t>(WA), cl 6.</w:t>
      </w:r>
    </w:p>
  </w:footnote>
  <w:footnote w:id="501">
    <w:p w14:paraId="66905A2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6(1).</w:t>
      </w:r>
    </w:p>
  </w:footnote>
  <w:footnote w:id="502">
    <w:p w14:paraId="4ADE610E" w14:textId="58B89BA0"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Historic Cultural Heritage Act 1995</w:t>
      </w:r>
      <w:r w:rsidRPr="00735E32">
        <w:rPr>
          <w:sz w:val="18"/>
          <w:szCs w:val="18"/>
        </w:rPr>
        <w:t xml:space="preserve"> (Tas), Schedule 1, cl 1.</w:t>
      </w:r>
    </w:p>
  </w:footnote>
  <w:footnote w:id="503">
    <w:p w14:paraId="503E3159"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Heritage Act 2011</w:t>
      </w:r>
      <w:r w:rsidRPr="00735E32">
        <w:rPr>
          <w:sz w:val="18"/>
          <w:szCs w:val="18"/>
        </w:rPr>
        <w:t xml:space="preserve"> (NT), s 130.</w:t>
      </w:r>
    </w:p>
  </w:footnote>
  <w:footnote w:id="504">
    <w:p w14:paraId="7CF8064F"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i/>
          <w:iCs/>
          <w:sz w:val="18"/>
          <w:szCs w:val="18"/>
        </w:rPr>
        <w:t xml:space="preserve"> Heritage Act 2004</w:t>
      </w:r>
      <w:r w:rsidRPr="00735E32">
        <w:rPr>
          <w:sz w:val="18"/>
          <w:szCs w:val="18"/>
        </w:rPr>
        <w:t xml:space="preserve"> (ACT), s 18.</w:t>
      </w:r>
    </w:p>
  </w:footnote>
  <w:footnote w:id="505">
    <w:p w14:paraId="521702E1"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1977</w:t>
      </w:r>
      <w:r w:rsidRPr="00735E32">
        <w:rPr>
          <w:sz w:val="18"/>
          <w:szCs w:val="18"/>
        </w:rPr>
        <w:t xml:space="preserve"> (NSW), s 21.</w:t>
      </w:r>
    </w:p>
  </w:footnote>
  <w:footnote w:id="506">
    <w:p w14:paraId="57D64715" w14:textId="77777777" w:rsidR="00B46153" w:rsidRPr="000E6858" w:rsidRDefault="00B46153" w:rsidP="00B46153">
      <w:pPr>
        <w:pStyle w:val="FootnoteText"/>
        <w:rPr>
          <w:i/>
          <w:iCs/>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(Vic), s 11.</w:t>
      </w:r>
    </w:p>
  </w:footnote>
  <w:footnote w:id="507">
    <w:p w14:paraId="5271C63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Queensland Heritage Act 1992</w:t>
      </w:r>
      <w:r w:rsidRPr="00735E32">
        <w:rPr>
          <w:sz w:val="18"/>
          <w:szCs w:val="18"/>
        </w:rPr>
        <w:t xml:space="preserve"> (Qld), s 8.</w:t>
      </w:r>
    </w:p>
  </w:footnote>
  <w:footnote w:id="508">
    <w:p w14:paraId="71CD56A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2018</w:t>
      </w:r>
      <w:r w:rsidRPr="00735E32">
        <w:rPr>
          <w:sz w:val="18"/>
          <w:szCs w:val="18"/>
        </w:rPr>
        <w:t xml:space="preserve"> (WA), s 17.</w:t>
      </w:r>
    </w:p>
  </w:footnote>
  <w:footnote w:id="509">
    <w:p w14:paraId="6D818953"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5A.</w:t>
      </w:r>
    </w:p>
  </w:footnote>
  <w:footnote w:id="510">
    <w:p w14:paraId="1D7E1463"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Historic Cultural Heritage Act 1995</w:t>
      </w:r>
      <w:r w:rsidRPr="00735E32">
        <w:rPr>
          <w:sz w:val="18"/>
          <w:szCs w:val="18"/>
        </w:rPr>
        <w:t xml:space="preserve"> (Tas), s 7.</w:t>
      </w:r>
    </w:p>
  </w:footnote>
  <w:footnote w:id="511">
    <w:p w14:paraId="08E0EEB6"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2011</w:t>
      </w:r>
      <w:r w:rsidRPr="00735E32">
        <w:rPr>
          <w:sz w:val="18"/>
          <w:szCs w:val="18"/>
        </w:rPr>
        <w:t xml:space="preserve"> (NT), s 125.</w:t>
      </w:r>
    </w:p>
  </w:footnote>
  <w:footnote w:id="512">
    <w:p w14:paraId="3832804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i/>
          <w:iCs/>
          <w:sz w:val="18"/>
          <w:szCs w:val="18"/>
        </w:rPr>
        <w:t xml:space="preserve"> Heritage Act 2004</w:t>
      </w:r>
      <w:r w:rsidRPr="00735E32">
        <w:rPr>
          <w:sz w:val="18"/>
          <w:szCs w:val="18"/>
        </w:rPr>
        <w:t xml:space="preserve"> (ACT), s 121.</w:t>
      </w:r>
    </w:p>
  </w:footnote>
  <w:footnote w:id="513">
    <w:p w14:paraId="0470EF0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Public Sector Management Act 1994</w:t>
      </w:r>
      <w:r w:rsidRPr="00735E32">
        <w:rPr>
          <w:sz w:val="18"/>
          <w:szCs w:val="18"/>
        </w:rPr>
        <w:t xml:space="preserve"> (ACT), s 20.</w:t>
      </w:r>
    </w:p>
  </w:footnote>
  <w:footnote w:id="514">
    <w:p w14:paraId="7B8FA0D5"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1977 </w:t>
      </w:r>
      <w:r w:rsidRPr="00735E32">
        <w:rPr>
          <w:sz w:val="18"/>
          <w:szCs w:val="18"/>
        </w:rPr>
        <w:t>(NSW), s 21A.</w:t>
      </w:r>
    </w:p>
  </w:footnote>
  <w:footnote w:id="515">
    <w:p w14:paraId="501A06C9" w14:textId="77777777" w:rsidR="00B46153" w:rsidRPr="00735E32" w:rsidRDefault="00B46153" w:rsidP="00B46153">
      <w:pPr>
        <w:pStyle w:val="FootnoteText"/>
        <w:rPr>
          <w:i/>
          <w:iCs/>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(Vic), s 13.</w:t>
      </w:r>
    </w:p>
  </w:footnote>
  <w:footnote w:id="516">
    <w:p w14:paraId="11832D28" w14:textId="77777777" w:rsidR="00B46153" w:rsidRPr="000E6858" w:rsidRDefault="00B46153" w:rsidP="00B46153">
      <w:pPr>
        <w:pStyle w:val="FootnoteText"/>
        <w:rPr>
          <w:i/>
          <w:iCs/>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(Vic), s 15.</w:t>
      </w:r>
    </w:p>
  </w:footnote>
  <w:footnote w:id="517">
    <w:p w14:paraId="70680CBA" w14:textId="77777777" w:rsidR="00B46153" w:rsidRPr="00735E32" w:rsidRDefault="00B46153" w:rsidP="00B46153">
      <w:pPr>
        <w:pStyle w:val="FootnoteText"/>
        <w:rPr>
          <w:i/>
          <w:iCs/>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2017 </w:t>
      </w:r>
      <w:r w:rsidRPr="00735E32">
        <w:rPr>
          <w:sz w:val="18"/>
          <w:szCs w:val="18"/>
        </w:rPr>
        <w:t>(Vic), s 20.</w:t>
      </w:r>
    </w:p>
  </w:footnote>
  <w:footnote w:id="518">
    <w:p w14:paraId="62BD3A6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Queensland Heritage Act 1992</w:t>
      </w:r>
      <w:r w:rsidRPr="00735E32">
        <w:rPr>
          <w:sz w:val="18"/>
          <w:szCs w:val="18"/>
        </w:rPr>
        <w:t xml:space="preserve"> (Qld), s 9.</w:t>
      </w:r>
    </w:p>
  </w:footnote>
  <w:footnote w:id="519">
    <w:p w14:paraId="10772F0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Act 2018</w:t>
      </w:r>
      <w:r w:rsidRPr="00735E32">
        <w:rPr>
          <w:sz w:val="18"/>
          <w:szCs w:val="18"/>
        </w:rPr>
        <w:t xml:space="preserve"> (WA), s 19.</w:t>
      </w:r>
    </w:p>
  </w:footnote>
  <w:footnote w:id="520">
    <w:p w14:paraId="4753172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Regulations 2019</w:t>
      </w:r>
      <w:r w:rsidRPr="00735E32">
        <w:rPr>
          <w:sz w:val="18"/>
          <w:szCs w:val="18"/>
        </w:rPr>
        <w:t xml:space="preserve"> (WA), cl 25.</w:t>
      </w:r>
    </w:p>
  </w:footnote>
  <w:footnote w:id="521">
    <w:p w14:paraId="59ACDCB5"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7A.</w:t>
      </w:r>
    </w:p>
  </w:footnote>
  <w:footnote w:id="522">
    <w:p w14:paraId="579BF0E8"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8(1).</w:t>
      </w:r>
    </w:p>
  </w:footnote>
  <w:footnote w:id="523">
    <w:p w14:paraId="1475D65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Heritage Places Act 1993</w:t>
      </w:r>
      <w:r w:rsidRPr="00735E32">
        <w:rPr>
          <w:sz w:val="18"/>
          <w:szCs w:val="18"/>
        </w:rPr>
        <w:t xml:space="preserve"> (SA), s 8(3).</w:t>
      </w:r>
    </w:p>
  </w:footnote>
  <w:footnote w:id="524">
    <w:p w14:paraId="07AD7EB6"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Historic Cultural Heritage Act 1995</w:t>
      </w:r>
      <w:r w:rsidRPr="00735E32">
        <w:rPr>
          <w:sz w:val="18"/>
          <w:szCs w:val="18"/>
        </w:rPr>
        <w:t xml:space="preserve"> (Tas), s 9.</w:t>
      </w:r>
    </w:p>
  </w:footnote>
  <w:footnote w:id="525">
    <w:p w14:paraId="25E2C63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Historic Cultural Heritage Act 1995</w:t>
      </w:r>
      <w:r w:rsidRPr="00735E32">
        <w:rPr>
          <w:sz w:val="18"/>
          <w:szCs w:val="18"/>
        </w:rPr>
        <w:t xml:space="preserve"> (Tas), s 10.</w:t>
      </w:r>
    </w:p>
  </w:footnote>
  <w:footnote w:id="526">
    <w:p w14:paraId="07D9F083"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Heritage Act 2011</w:t>
      </w:r>
      <w:r w:rsidRPr="00735E32">
        <w:rPr>
          <w:sz w:val="18"/>
          <w:szCs w:val="18"/>
        </w:rPr>
        <w:t xml:space="preserve"> (NT), s 127.</w:t>
      </w:r>
    </w:p>
  </w:footnote>
  <w:footnote w:id="527">
    <w:p w14:paraId="1A352289" w14:textId="0B71807A"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26054A">
        <w:rPr>
          <w:i/>
          <w:iCs/>
          <w:sz w:val="18"/>
          <w:szCs w:val="18"/>
        </w:rPr>
        <w:t>National Parks and Wildlife Act 1974</w:t>
      </w:r>
      <w:r w:rsidRPr="00735E32">
        <w:rPr>
          <w:sz w:val="18"/>
          <w:szCs w:val="18"/>
        </w:rPr>
        <w:t>, s27(1)</w:t>
      </w:r>
      <w:r w:rsidR="0026054A">
        <w:rPr>
          <w:sz w:val="18"/>
          <w:szCs w:val="18"/>
        </w:rPr>
        <w:t>.</w:t>
      </w:r>
    </w:p>
  </w:footnote>
  <w:footnote w:id="528">
    <w:p w14:paraId="037A9CD1"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130.</w:t>
      </w:r>
    </w:p>
  </w:footnote>
  <w:footnote w:id="529">
    <w:p w14:paraId="11DEB68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See, for example: </w:t>
      </w:r>
      <w:r w:rsidRPr="00735E32">
        <w:rPr>
          <w:i/>
          <w:iCs/>
          <w:sz w:val="18"/>
          <w:szCs w:val="18"/>
        </w:rPr>
        <w:t>Aboriginal Cultural Heritage Act 2003</w:t>
      </w:r>
      <w:r w:rsidRPr="00735E32">
        <w:rPr>
          <w:sz w:val="18"/>
          <w:szCs w:val="18"/>
        </w:rPr>
        <w:t xml:space="preserve"> (Qld), s 154;</w:t>
      </w:r>
      <w:r w:rsidRPr="00735E32">
        <w:rPr>
          <w:i/>
          <w:iCs/>
          <w:sz w:val="18"/>
          <w:szCs w:val="18"/>
        </w:rPr>
        <w:t xml:space="preserve"> Torres Strait Islander Cultural Heritage Act 2003</w:t>
      </w:r>
      <w:r w:rsidRPr="00735E32">
        <w:rPr>
          <w:sz w:val="18"/>
          <w:szCs w:val="18"/>
        </w:rPr>
        <w:t xml:space="preserve"> (Qld), s 154.</w:t>
      </w:r>
    </w:p>
  </w:footnote>
  <w:footnote w:id="530">
    <w:p w14:paraId="280C054C" w14:textId="38128472"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Cultural Heritage Act 2021</w:t>
      </w:r>
      <w:r w:rsidRPr="00735E32">
        <w:rPr>
          <w:sz w:val="18"/>
          <w:szCs w:val="18"/>
        </w:rPr>
        <w:t xml:space="preserve"> (WA), s</w:t>
      </w:r>
      <w:r w:rsidR="0026054A">
        <w:rPr>
          <w:sz w:val="18"/>
          <w:szCs w:val="18"/>
        </w:rPr>
        <w:t xml:space="preserve"> </w:t>
      </w:r>
      <w:r w:rsidRPr="00735E32">
        <w:rPr>
          <w:sz w:val="18"/>
          <w:szCs w:val="18"/>
        </w:rPr>
        <w:t>20.</w:t>
      </w:r>
    </w:p>
  </w:footnote>
  <w:footnote w:id="531">
    <w:p w14:paraId="7034024F"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7(1).</w:t>
      </w:r>
    </w:p>
  </w:footnote>
  <w:footnote w:id="532">
    <w:p w14:paraId="16497867"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1975</w:t>
      </w:r>
      <w:r w:rsidRPr="00735E32">
        <w:rPr>
          <w:sz w:val="18"/>
          <w:szCs w:val="18"/>
        </w:rPr>
        <w:t xml:space="preserve"> (Tas), s 3(1).</w:t>
      </w:r>
    </w:p>
  </w:footnote>
  <w:footnote w:id="533">
    <w:p w14:paraId="1B9CC9E2" w14:textId="3702BA2D"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Northern Territory Aboriginal Sacred Sites </w:t>
      </w:r>
      <w:r w:rsidR="00181564">
        <w:rPr>
          <w:i/>
          <w:iCs/>
          <w:sz w:val="18"/>
          <w:szCs w:val="18"/>
        </w:rPr>
        <w:t>A</w:t>
      </w:r>
      <w:r w:rsidRPr="00735E32">
        <w:rPr>
          <w:i/>
          <w:iCs/>
          <w:sz w:val="18"/>
          <w:szCs w:val="18"/>
        </w:rPr>
        <w:t>ct 1989</w:t>
      </w:r>
      <w:r w:rsidRPr="00735E32">
        <w:rPr>
          <w:sz w:val="18"/>
          <w:szCs w:val="18"/>
        </w:rPr>
        <w:t xml:space="preserve"> (NT), s 5.</w:t>
      </w:r>
    </w:p>
  </w:footnote>
  <w:footnote w:id="534">
    <w:p w14:paraId="68F99AFF"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National Parks and Wildlife Act 1974</w:t>
      </w:r>
      <w:r w:rsidRPr="00735E32">
        <w:rPr>
          <w:sz w:val="18"/>
          <w:szCs w:val="18"/>
        </w:rPr>
        <w:t>, schedule 9, cl 1.</w:t>
      </w:r>
    </w:p>
  </w:footnote>
  <w:footnote w:id="535">
    <w:p w14:paraId="4ABC15CF"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131.</w:t>
      </w:r>
    </w:p>
  </w:footnote>
  <w:footnote w:id="536">
    <w:p w14:paraId="2C9D72A1"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See, for example: </w:t>
      </w:r>
      <w:r w:rsidRPr="00735E32">
        <w:rPr>
          <w:i/>
          <w:iCs/>
          <w:sz w:val="18"/>
          <w:szCs w:val="18"/>
        </w:rPr>
        <w:t>Aboriginal Cultural Heritage Act 2003</w:t>
      </w:r>
      <w:r w:rsidRPr="00735E32">
        <w:rPr>
          <w:sz w:val="18"/>
          <w:szCs w:val="18"/>
        </w:rPr>
        <w:t xml:space="preserve"> (Qld), s 154;</w:t>
      </w:r>
      <w:r w:rsidRPr="00735E32">
        <w:rPr>
          <w:i/>
          <w:iCs/>
          <w:sz w:val="18"/>
          <w:szCs w:val="18"/>
        </w:rPr>
        <w:t xml:space="preserve"> Torres Strait Islander Cultural Heritage Act 2003 </w:t>
      </w:r>
      <w:r w:rsidRPr="00735E32">
        <w:rPr>
          <w:sz w:val="18"/>
          <w:szCs w:val="18"/>
        </w:rPr>
        <w:t>(Qld), s 154.</w:t>
      </w:r>
    </w:p>
  </w:footnote>
  <w:footnote w:id="537">
    <w:p w14:paraId="2F434875"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Aboriginal Cultural Heritage Act 2021</w:t>
      </w:r>
      <w:r w:rsidRPr="00735E32">
        <w:rPr>
          <w:sz w:val="18"/>
          <w:szCs w:val="18"/>
        </w:rPr>
        <w:t xml:space="preserve"> (WA), s 21.</w:t>
      </w:r>
    </w:p>
  </w:footnote>
  <w:footnote w:id="538">
    <w:p w14:paraId="433F6C4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7.</w:t>
      </w:r>
    </w:p>
  </w:footnote>
  <w:footnote w:id="539">
    <w:p w14:paraId="732A777F" w14:textId="37D9AB94"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1975</w:t>
      </w:r>
      <w:r w:rsidRPr="00735E32">
        <w:rPr>
          <w:sz w:val="18"/>
          <w:szCs w:val="18"/>
        </w:rPr>
        <w:t xml:space="preserve"> (Tas), s 4</w:t>
      </w:r>
      <w:r w:rsidR="0026054A">
        <w:rPr>
          <w:sz w:val="18"/>
          <w:szCs w:val="18"/>
        </w:rPr>
        <w:t>.</w:t>
      </w:r>
    </w:p>
  </w:footnote>
  <w:footnote w:id="540">
    <w:p w14:paraId="3F3745D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Northern Territory Aboriginal Sacred Sites act 1989</w:t>
      </w:r>
      <w:r w:rsidRPr="00735E32">
        <w:rPr>
          <w:sz w:val="18"/>
          <w:szCs w:val="18"/>
        </w:rPr>
        <w:t xml:space="preserve"> (NT), ss 6(1)–6(3).</w:t>
      </w:r>
    </w:p>
  </w:footnote>
  <w:footnote w:id="541">
    <w:p w14:paraId="467E0E02" w14:textId="43ECEF58"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National Parks and Wildlife Act 1974 </w:t>
      </w:r>
      <w:r w:rsidRPr="00735E32">
        <w:rPr>
          <w:sz w:val="18"/>
          <w:szCs w:val="18"/>
        </w:rPr>
        <w:t>(NSW), Schedule 9, cl 2</w:t>
      </w:r>
      <w:r w:rsidR="0026054A">
        <w:rPr>
          <w:sz w:val="18"/>
          <w:szCs w:val="18"/>
        </w:rPr>
        <w:t>.</w:t>
      </w:r>
    </w:p>
  </w:footnote>
  <w:footnote w:id="542">
    <w:p w14:paraId="6CEC4D9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131(4).</w:t>
      </w:r>
    </w:p>
  </w:footnote>
  <w:footnote w:id="543">
    <w:p w14:paraId="4068DAFE" w14:textId="0AAC0EC5" w:rsidR="00B46153" w:rsidRPr="00735E32" w:rsidRDefault="00B46153" w:rsidP="00B46153">
      <w:pPr>
        <w:pStyle w:val="FootnoteText"/>
        <w:rPr>
          <w:sz w:val="18"/>
          <w:szCs w:val="18"/>
        </w:rPr>
      </w:pPr>
      <w:r w:rsidRPr="00735E32">
        <w:rPr>
          <w:rStyle w:val="FootnoteReference"/>
          <w:sz w:val="18"/>
          <w:szCs w:val="18"/>
        </w:rPr>
        <w:footnoteRef/>
      </w:r>
      <w:r w:rsidR="0026054A">
        <w:rPr>
          <w:sz w:val="18"/>
          <w:szCs w:val="18"/>
        </w:rPr>
        <w:t xml:space="preserve"> </w:t>
      </w:r>
      <w:r w:rsidRPr="00735E32">
        <w:rPr>
          <w:sz w:val="18"/>
          <w:szCs w:val="18"/>
        </w:rPr>
        <w:t xml:space="preserve">See, for example: </w:t>
      </w:r>
      <w:r w:rsidRPr="00735E32">
        <w:rPr>
          <w:i/>
          <w:iCs/>
          <w:sz w:val="18"/>
          <w:szCs w:val="18"/>
        </w:rPr>
        <w:t>Aboriginal Cultural Heritage Act 2003</w:t>
      </w:r>
      <w:r w:rsidRPr="00735E32">
        <w:rPr>
          <w:sz w:val="18"/>
          <w:szCs w:val="18"/>
        </w:rPr>
        <w:t xml:space="preserve"> (Qld), s 154;</w:t>
      </w:r>
      <w:r w:rsidRPr="00735E32">
        <w:rPr>
          <w:i/>
          <w:iCs/>
          <w:sz w:val="18"/>
          <w:szCs w:val="18"/>
        </w:rPr>
        <w:t xml:space="preserve"> Torres Strait Islander Cultural Heritage Act 2003 </w:t>
      </w:r>
      <w:r w:rsidRPr="00735E32">
        <w:rPr>
          <w:sz w:val="18"/>
          <w:szCs w:val="18"/>
        </w:rPr>
        <w:t>(Qld), s 154.</w:t>
      </w:r>
    </w:p>
  </w:footnote>
  <w:footnote w:id="544">
    <w:p w14:paraId="11A60CFB"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Aboriginal Cultural Heritage Regulations 2022 </w:t>
      </w:r>
      <w:r w:rsidRPr="00735E32">
        <w:rPr>
          <w:sz w:val="18"/>
          <w:szCs w:val="18"/>
        </w:rPr>
        <w:t>(WA)</w:t>
      </w:r>
      <w:r w:rsidRPr="00735E32">
        <w:rPr>
          <w:i/>
          <w:iCs/>
          <w:sz w:val="18"/>
          <w:szCs w:val="18"/>
        </w:rPr>
        <w:t xml:space="preserve">, </w:t>
      </w:r>
      <w:r w:rsidRPr="0026054A">
        <w:rPr>
          <w:sz w:val="18"/>
          <w:szCs w:val="18"/>
        </w:rPr>
        <w:t>cl 6.</w:t>
      </w:r>
    </w:p>
  </w:footnote>
  <w:footnote w:id="545">
    <w:p w14:paraId="2A4CB055"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7.</w:t>
      </w:r>
    </w:p>
  </w:footnote>
  <w:footnote w:id="546">
    <w:p w14:paraId="5B157ABA" w14:textId="080D7B1D"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1975</w:t>
      </w:r>
      <w:r w:rsidRPr="00735E32">
        <w:rPr>
          <w:sz w:val="18"/>
          <w:szCs w:val="18"/>
        </w:rPr>
        <w:t xml:space="preserve"> (Tas), s 4(1)(b)</w:t>
      </w:r>
      <w:r w:rsidR="0026054A">
        <w:rPr>
          <w:sz w:val="18"/>
          <w:szCs w:val="18"/>
        </w:rPr>
        <w:t>.</w:t>
      </w:r>
    </w:p>
  </w:footnote>
  <w:footnote w:id="547">
    <w:p w14:paraId="62122735"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Northern Territory Aboriginal Sacred Sites Act 1989</w:t>
      </w:r>
      <w:r w:rsidRPr="00735E32">
        <w:rPr>
          <w:sz w:val="18"/>
          <w:szCs w:val="18"/>
        </w:rPr>
        <w:t xml:space="preserve"> (NT), s 6(4).</w:t>
      </w:r>
    </w:p>
  </w:footnote>
  <w:footnote w:id="548">
    <w:p w14:paraId="6D76FCD6" w14:textId="77777777" w:rsidR="00B46153" w:rsidRDefault="00B46153" w:rsidP="00B46153">
      <w:pPr>
        <w:pStyle w:val="FootnoteText"/>
      </w:pPr>
      <w:r w:rsidRPr="00735E32">
        <w:rPr>
          <w:rStyle w:val="FootnoteReference"/>
          <w:sz w:val="18"/>
          <w:szCs w:val="18"/>
        </w:rPr>
        <w:footnoteRef/>
      </w:r>
      <w:r w:rsidRPr="00735E32">
        <w:rPr>
          <w:i/>
          <w:iCs/>
          <w:sz w:val="18"/>
          <w:szCs w:val="18"/>
        </w:rPr>
        <w:t xml:space="preserve"> National Parks and Wildlife Act 1974 </w:t>
      </w:r>
      <w:r w:rsidRPr="00735E32">
        <w:rPr>
          <w:sz w:val="18"/>
          <w:szCs w:val="18"/>
        </w:rPr>
        <w:t>(NSW), s 28.</w:t>
      </w:r>
    </w:p>
  </w:footnote>
  <w:footnote w:id="549">
    <w:p w14:paraId="08CE7CC1"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132.</w:t>
      </w:r>
    </w:p>
  </w:footnote>
  <w:footnote w:id="550">
    <w:p w14:paraId="7494B7E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Cultural Heritage Act 2021</w:t>
      </w:r>
      <w:r w:rsidRPr="00735E32">
        <w:rPr>
          <w:sz w:val="18"/>
          <w:szCs w:val="18"/>
        </w:rPr>
        <w:t xml:space="preserve"> (WA), s 21(1).</w:t>
      </w:r>
    </w:p>
  </w:footnote>
  <w:footnote w:id="551">
    <w:p w14:paraId="085EFC5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8.</w:t>
      </w:r>
    </w:p>
  </w:footnote>
  <w:footnote w:id="552">
    <w:p w14:paraId="3F0297A7"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Aboriginal Heritage Act 1975</w:t>
      </w:r>
      <w:r w:rsidRPr="00735E32">
        <w:rPr>
          <w:sz w:val="18"/>
          <w:szCs w:val="18"/>
        </w:rPr>
        <w:t xml:space="preserve"> (Tas), s 3(2).</w:t>
      </w:r>
    </w:p>
  </w:footnote>
  <w:footnote w:id="553">
    <w:p w14:paraId="6180AE8B"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Northern Territory Aboriginal Sacred Sites Act 1989</w:t>
      </w:r>
      <w:r w:rsidRPr="00735E32">
        <w:rPr>
          <w:sz w:val="18"/>
          <w:szCs w:val="18"/>
        </w:rPr>
        <w:t xml:space="preserve"> (NT), s 10.</w:t>
      </w:r>
    </w:p>
  </w:footnote>
  <w:footnote w:id="554">
    <w:p w14:paraId="20B4F246"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132A.</w:t>
      </w:r>
    </w:p>
  </w:footnote>
  <w:footnote w:id="555">
    <w:p w14:paraId="58BF30DC"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 xml:space="preserve">Aboriginal Cultural Heritage Act 2021 </w:t>
      </w:r>
      <w:r w:rsidRPr="00735E32">
        <w:rPr>
          <w:sz w:val="18"/>
          <w:szCs w:val="18"/>
        </w:rPr>
        <w:t>(WA), s 24.</w:t>
      </w:r>
    </w:p>
  </w:footnote>
  <w:footnote w:id="556">
    <w:p w14:paraId="39C24210" w14:textId="77777777" w:rsidR="00B46153" w:rsidRPr="00735E32" w:rsidRDefault="00B46153" w:rsidP="00B46153">
      <w:pPr>
        <w:pStyle w:val="FootnoteText"/>
        <w:rPr>
          <w:caps/>
          <w:sz w:val="18"/>
          <w:szCs w:val="18"/>
        </w:rPr>
      </w:pPr>
      <w:r w:rsidRPr="00735E32">
        <w:rPr>
          <w:rStyle w:val="FootnoteReference"/>
          <w:sz w:val="18"/>
          <w:szCs w:val="18"/>
        </w:rPr>
        <w:footnoteRef/>
      </w:r>
      <w:r w:rsidRPr="00735E32">
        <w:rPr>
          <w:sz w:val="18"/>
          <w:szCs w:val="18"/>
        </w:rPr>
        <w:t xml:space="preserve"> </w:t>
      </w:r>
      <w:r w:rsidRPr="00735E32">
        <w:rPr>
          <w:i/>
          <w:iCs/>
          <w:sz w:val="18"/>
          <w:szCs w:val="18"/>
        </w:rPr>
        <w:t>Northern Territory Aboriginal Sacred Sites Act 1989</w:t>
      </w:r>
      <w:r w:rsidRPr="00735E32">
        <w:rPr>
          <w:sz w:val="18"/>
          <w:szCs w:val="18"/>
        </w:rPr>
        <w:t xml:space="preserve"> (NT)</w:t>
      </w:r>
      <w:r w:rsidRPr="00735E32">
        <w:rPr>
          <w:caps/>
          <w:sz w:val="18"/>
          <w:szCs w:val="18"/>
        </w:rPr>
        <w:t xml:space="preserve">, </w:t>
      </w:r>
      <w:r w:rsidRPr="00735E32">
        <w:rPr>
          <w:sz w:val="18"/>
          <w:szCs w:val="18"/>
        </w:rPr>
        <w:t>s</w:t>
      </w:r>
      <w:r w:rsidRPr="00735E32">
        <w:rPr>
          <w:caps/>
          <w:sz w:val="18"/>
          <w:szCs w:val="18"/>
        </w:rPr>
        <w:t xml:space="preserve"> 19.</w:t>
      </w:r>
    </w:p>
  </w:footnote>
  <w:footnote w:id="557">
    <w:p w14:paraId="6C6D26F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14.</w:t>
      </w:r>
    </w:p>
  </w:footnote>
  <w:footnote w:id="558">
    <w:p w14:paraId="327DCD8B"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151.</w:t>
      </w:r>
    </w:p>
  </w:footnote>
  <w:footnote w:id="559">
    <w:p w14:paraId="1F431D4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150(2).</w:t>
      </w:r>
    </w:p>
  </w:footnote>
  <w:footnote w:id="560">
    <w:p w14:paraId="6CC7B13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See, for example: </w:t>
      </w:r>
      <w:r w:rsidRPr="00735E32">
        <w:rPr>
          <w:i/>
          <w:iCs/>
          <w:sz w:val="18"/>
          <w:szCs w:val="18"/>
        </w:rPr>
        <w:t>Aboriginal Cultural Heritage Act 2003</w:t>
      </w:r>
      <w:r w:rsidRPr="00735E32">
        <w:rPr>
          <w:sz w:val="18"/>
          <w:szCs w:val="18"/>
        </w:rPr>
        <w:t xml:space="preserve"> (Qld), s 36;</w:t>
      </w:r>
      <w:r w:rsidRPr="00735E32">
        <w:rPr>
          <w:i/>
          <w:iCs/>
          <w:sz w:val="18"/>
          <w:szCs w:val="18"/>
        </w:rPr>
        <w:t xml:space="preserve"> Torres Strait Islander Cultural Heritage Act 2003</w:t>
      </w:r>
      <w:r w:rsidRPr="00735E32">
        <w:rPr>
          <w:sz w:val="18"/>
          <w:szCs w:val="18"/>
        </w:rPr>
        <w:t xml:space="preserve"> (Qld), s 36.</w:t>
      </w:r>
    </w:p>
  </w:footnote>
  <w:footnote w:id="561">
    <w:p w14:paraId="43E7800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See, for example: </w:t>
      </w:r>
      <w:r w:rsidRPr="00735E32">
        <w:rPr>
          <w:i/>
          <w:iCs/>
          <w:sz w:val="18"/>
          <w:szCs w:val="18"/>
        </w:rPr>
        <w:t>Aboriginal Cultural Heritage Act 2003</w:t>
      </w:r>
      <w:r w:rsidRPr="00735E32">
        <w:rPr>
          <w:sz w:val="18"/>
          <w:szCs w:val="18"/>
        </w:rPr>
        <w:t xml:space="preserve"> (Qld), s 35; </w:t>
      </w:r>
      <w:r w:rsidRPr="00735E32">
        <w:rPr>
          <w:i/>
          <w:iCs/>
          <w:sz w:val="18"/>
          <w:szCs w:val="18"/>
        </w:rPr>
        <w:t xml:space="preserve">Torres Strait Islander Cultural Heritage Act 2003 </w:t>
      </w:r>
      <w:r w:rsidRPr="00735E32">
        <w:rPr>
          <w:sz w:val="18"/>
          <w:szCs w:val="18"/>
        </w:rPr>
        <w:t>(Qld), s 35.</w:t>
      </w:r>
    </w:p>
  </w:footnote>
  <w:footnote w:id="562">
    <w:p w14:paraId="23283530" w14:textId="1FB3E673"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Cultural Heritage Act 2021</w:t>
      </w:r>
      <w:r w:rsidRPr="00735E32">
        <w:rPr>
          <w:sz w:val="18"/>
          <w:szCs w:val="18"/>
        </w:rPr>
        <w:t xml:space="preserve"> (WA), ss 34, 36, 37, 40</w:t>
      </w:r>
      <w:r w:rsidR="00472962">
        <w:rPr>
          <w:sz w:val="18"/>
          <w:szCs w:val="18"/>
        </w:rPr>
        <w:t>.</w:t>
      </w:r>
    </w:p>
  </w:footnote>
  <w:footnote w:id="563">
    <w:p w14:paraId="588D2A55"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19B.</w:t>
      </w:r>
    </w:p>
  </w:footnote>
  <w:footnote w:id="564">
    <w:p w14:paraId="3A9DEC0D"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Aboriginal Land Rights (Northern Territory) Act 1976 </w:t>
      </w:r>
      <w:r w:rsidRPr="00735E32">
        <w:rPr>
          <w:sz w:val="18"/>
          <w:szCs w:val="18"/>
        </w:rPr>
        <w:t>(Cth), s 21.</w:t>
      </w:r>
    </w:p>
  </w:footnote>
  <w:footnote w:id="565">
    <w:p w14:paraId="57757B26"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31.</w:t>
      </w:r>
    </w:p>
  </w:footnote>
  <w:footnote w:id="566">
    <w:p w14:paraId="5102452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26(5).</w:t>
      </w:r>
    </w:p>
  </w:footnote>
  <w:footnote w:id="567">
    <w:p w14:paraId="5F230B82"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45.</w:t>
      </w:r>
    </w:p>
  </w:footnote>
  <w:footnote w:id="568">
    <w:p w14:paraId="5E7D521E"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53.</w:t>
      </w:r>
    </w:p>
  </w:footnote>
  <w:footnote w:id="569">
    <w:p w14:paraId="08C42537"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54(3).</w:t>
      </w:r>
    </w:p>
  </w:footnote>
  <w:footnote w:id="570">
    <w:p w14:paraId="67D45A1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53B.</w:t>
      </w:r>
    </w:p>
  </w:footnote>
  <w:footnote w:id="571">
    <w:p w14:paraId="589002A9"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Heritage Act 2004 </w:t>
      </w:r>
      <w:r w:rsidRPr="00735E32">
        <w:rPr>
          <w:sz w:val="18"/>
          <w:szCs w:val="18"/>
        </w:rPr>
        <w:t>(ACT), s 61B(1)(b).</w:t>
      </w:r>
    </w:p>
  </w:footnote>
  <w:footnote w:id="572">
    <w:p w14:paraId="27C2E7F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2006</w:t>
      </w:r>
      <w:r w:rsidRPr="00735E32">
        <w:rPr>
          <w:sz w:val="18"/>
          <w:szCs w:val="18"/>
        </w:rPr>
        <w:t xml:space="preserve"> (Vic), s 148.</w:t>
      </w:r>
    </w:p>
  </w:footnote>
  <w:footnote w:id="573">
    <w:p w14:paraId="7B4A792C"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See, for example: </w:t>
      </w:r>
      <w:r w:rsidRPr="00735E32">
        <w:rPr>
          <w:i/>
          <w:iCs/>
          <w:sz w:val="18"/>
          <w:szCs w:val="18"/>
        </w:rPr>
        <w:t>Aboriginal Cultural Heritage Act 2003</w:t>
      </w:r>
      <w:r w:rsidRPr="00735E32">
        <w:rPr>
          <w:sz w:val="18"/>
          <w:szCs w:val="18"/>
        </w:rPr>
        <w:t xml:space="preserve"> (Qld), s 37; </w:t>
      </w:r>
      <w:r w:rsidRPr="00735E32">
        <w:rPr>
          <w:i/>
          <w:iCs/>
          <w:sz w:val="18"/>
          <w:szCs w:val="18"/>
        </w:rPr>
        <w:t>Torres Strait Islander Cultural Heritage Act 2003</w:t>
      </w:r>
      <w:r w:rsidRPr="00735E32">
        <w:rPr>
          <w:sz w:val="18"/>
          <w:szCs w:val="18"/>
        </w:rPr>
        <w:t xml:space="preserve"> (Qld), s 37.</w:t>
      </w:r>
    </w:p>
  </w:footnote>
  <w:footnote w:id="574">
    <w:p w14:paraId="731789E3"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See, for example: </w:t>
      </w:r>
      <w:r w:rsidRPr="00735E32">
        <w:rPr>
          <w:i/>
          <w:iCs/>
          <w:sz w:val="18"/>
          <w:szCs w:val="18"/>
        </w:rPr>
        <w:t>Aboriginal Cultural Heritage Act 2003</w:t>
      </w:r>
      <w:r w:rsidRPr="00735E32">
        <w:rPr>
          <w:sz w:val="18"/>
          <w:szCs w:val="18"/>
        </w:rPr>
        <w:t xml:space="preserve"> (Qld), ss 53, 102, 104, 105; </w:t>
      </w:r>
      <w:r w:rsidRPr="00735E32">
        <w:rPr>
          <w:i/>
          <w:iCs/>
          <w:sz w:val="18"/>
          <w:szCs w:val="18"/>
        </w:rPr>
        <w:t>Torres Strait Islander Cultural Heritage Act 2003</w:t>
      </w:r>
      <w:r w:rsidRPr="00735E32">
        <w:rPr>
          <w:sz w:val="18"/>
          <w:szCs w:val="18"/>
        </w:rPr>
        <w:t xml:space="preserve"> (Qld), ss 53, 102, 104, 105.</w:t>
      </w:r>
    </w:p>
  </w:footnote>
  <w:footnote w:id="575">
    <w:p w14:paraId="6911C1DF" w14:textId="4A02C48B"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Cultural Heritage Act 2021</w:t>
      </w:r>
      <w:r w:rsidRPr="00735E32">
        <w:rPr>
          <w:sz w:val="18"/>
          <w:szCs w:val="18"/>
        </w:rPr>
        <w:t xml:space="preserve"> (WA), s 48</w:t>
      </w:r>
      <w:r w:rsidR="00472962">
        <w:rPr>
          <w:sz w:val="18"/>
          <w:szCs w:val="18"/>
        </w:rPr>
        <w:t>.</w:t>
      </w:r>
    </w:p>
  </w:footnote>
  <w:footnote w:id="576">
    <w:p w14:paraId="69478451"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19D.</w:t>
      </w:r>
    </w:p>
  </w:footnote>
  <w:footnote w:id="577">
    <w:p w14:paraId="77ABFE60"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Heritage Act 1988</w:t>
      </w:r>
      <w:r w:rsidRPr="00735E32">
        <w:rPr>
          <w:sz w:val="18"/>
          <w:szCs w:val="18"/>
        </w:rPr>
        <w:t xml:space="preserve"> (SA), s 19H.</w:t>
      </w:r>
    </w:p>
  </w:footnote>
  <w:footnote w:id="578">
    <w:p w14:paraId="1C4A98BF" w14:textId="0DB88652"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Northern Territory Aboriginal Sacred Sites </w:t>
      </w:r>
      <w:r w:rsidR="00472962">
        <w:rPr>
          <w:i/>
          <w:iCs/>
          <w:sz w:val="18"/>
          <w:szCs w:val="18"/>
        </w:rPr>
        <w:t>A</w:t>
      </w:r>
      <w:r w:rsidRPr="00735E32">
        <w:rPr>
          <w:i/>
          <w:iCs/>
          <w:sz w:val="18"/>
          <w:szCs w:val="18"/>
        </w:rPr>
        <w:t>ct 1989</w:t>
      </w:r>
      <w:r w:rsidRPr="00735E32">
        <w:rPr>
          <w:sz w:val="18"/>
          <w:szCs w:val="18"/>
        </w:rPr>
        <w:t xml:space="preserve"> (NT), ss 6(2), 6(5), 6(6).</w:t>
      </w:r>
    </w:p>
  </w:footnote>
  <w:footnote w:id="579">
    <w:p w14:paraId="74D29234"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 xml:space="preserve">Aboriginal Land Rights (Northern Territory) Act 1976 </w:t>
      </w:r>
      <w:r w:rsidRPr="00735E32">
        <w:rPr>
          <w:sz w:val="18"/>
          <w:szCs w:val="18"/>
        </w:rPr>
        <w:t>(Cth), s 23(1)(ba).</w:t>
      </w:r>
    </w:p>
  </w:footnote>
  <w:footnote w:id="580">
    <w:p w14:paraId="4D3FC548" w14:textId="77777777" w:rsidR="00B46153" w:rsidRPr="00735E32" w:rsidRDefault="00B46153" w:rsidP="00B46153">
      <w:pPr>
        <w:pStyle w:val="FootnoteText"/>
        <w:rPr>
          <w:sz w:val="18"/>
          <w:szCs w:val="18"/>
        </w:rPr>
      </w:pPr>
      <w:r w:rsidRPr="00735E32">
        <w:rPr>
          <w:rStyle w:val="FootnoteReference"/>
          <w:sz w:val="18"/>
          <w:szCs w:val="18"/>
        </w:rPr>
        <w:footnoteRef/>
      </w:r>
      <w:r w:rsidRPr="00735E32">
        <w:rPr>
          <w:sz w:val="18"/>
          <w:szCs w:val="18"/>
        </w:rPr>
        <w:t xml:space="preserve"> </w:t>
      </w:r>
      <w:r w:rsidRPr="00735E32">
        <w:rPr>
          <w:i/>
          <w:iCs/>
          <w:sz w:val="18"/>
          <w:szCs w:val="18"/>
        </w:rPr>
        <w:t>Aboriginal Land Rights (Northern Territory) Act 1976</w:t>
      </w:r>
      <w:r w:rsidRPr="00735E32">
        <w:rPr>
          <w:sz w:val="18"/>
          <w:szCs w:val="18"/>
        </w:rPr>
        <w:t>, s 23(1)(c).</w:t>
      </w:r>
    </w:p>
  </w:footnote>
  <w:footnote w:id="581">
    <w:p w14:paraId="228046AE" w14:textId="77777777" w:rsidR="00B46153" w:rsidRDefault="00B46153" w:rsidP="00B46153">
      <w:pPr>
        <w:pStyle w:val="FootnoteText"/>
      </w:pPr>
      <w:r w:rsidRPr="00735E32">
        <w:rPr>
          <w:rStyle w:val="FootnoteReference"/>
          <w:sz w:val="18"/>
          <w:szCs w:val="18"/>
        </w:rPr>
        <w:footnoteRef/>
      </w:r>
      <w:r w:rsidRPr="00735E32">
        <w:rPr>
          <w:sz w:val="18"/>
          <w:szCs w:val="18"/>
        </w:rPr>
        <w:t xml:space="preserve"> </w:t>
      </w:r>
      <w:r w:rsidRPr="00735E32">
        <w:rPr>
          <w:i/>
          <w:iCs/>
          <w:sz w:val="18"/>
          <w:szCs w:val="18"/>
        </w:rPr>
        <w:t>Aboriginal Land Rights (Northern Territory) Act 1976</w:t>
      </w:r>
      <w:r w:rsidRPr="00735E32">
        <w:rPr>
          <w:sz w:val="18"/>
          <w:szCs w:val="18"/>
        </w:rPr>
        <w:t>, s 40(a).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8790" w14:textId="77777777" w:rsidR="0076408C" w:rsidRDefault="007640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9691" w14:textId="77777777" w:rsidR="0076408C" w:rsidRDefault="007640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D7C"/>
    <w:multiLevelType w:val="hybridMultilevel"/>
    <w:tmpl w:val="F530F7D8"/>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62743D6"/>
    <w:multiLevelType w:val="hybridMultilevel"/>
    <w:tmpl w:val="B40CCF0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085F1D"/>
    <w:multiLevelType w:val="hybridMultilevel"/>
    <w:tmpl w:val="4CBC1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24314D"/>
    <w:multiLevelType w:val="hybridMultilevel"/>
    <w:tmpl w:val="CF64B0EA"/>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0C112306"/>
    <w:multiLevelType w:val="hybridMultilevel"/>
    <w:tmpl w:val="2244D61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E9B0BE8"/>
    <w:multiLevelType w:val="hybridMultilevel"/>
    <w:tmpl w:val="012064D8"/>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1C6AC3"/>
    <w:multiLevelType w:val="hybridMultilevel"/>
    <w:tmpl w:val="08F885C2"/>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4143A9"/>
    <w:multiLevelType w:val="hybridMultilevel"/>
    <w:tmpl w:val="CB96ED1A"/>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5533B21"/>
    <w:multiLevelType w:val="hybridMultilevel"/>
    <w:tmpl w:val="3B5E0D6A"/>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3E5954"/>
    <w:multiLevelType w:val="hybridMultilevel"/>
    <w:tmpl w:val="476EC390"/>
    <w:lvl w:ilvl="0" w:tplc="16645E6E">
      <w:numFmt w:val="bullet"/>
      <w:lvlText w:val="-"/>
      <w:lvlJc w:val="left"/>
      <w:pPr>
        <w:ind w:left="988" w:hanging="360"/>
      </w:pPr>
      <w:rPr>
        <w:rFonts w:ascii="Calibri" w:eastAsia="Calibri" w:hAnsi="Calibri" w:cs="Calibri" w:hint="default"/>
        <w:b w:val="0"/>
        <w:bCs w:val="0"/>
        <w:i w:val="0"/>
        <w:iCs w:val="0"/>
        <w:color w:val="2D74B5"/>
        <w:spacing w:val="0"/>
        <w:w w:val="100"/>
        <w:sz w:val="24"/>
        <w:szCs w:val="24"/>
        <w:lang w:val="en-US" w:eastAsia="en-US" w:bidi="ar-SA"/>
      </w:rPr>
    </w:lvl>
    <w:lvl w:ilvl="1" w:tplc="1B34DEB8">
      <w:numFmt w:val="bullet"/>
      <w:lvlText w:val="•"/>
      <w:lvlJc w:val="left"/>
      <w:pPr>
        <w:ind w:left="1808" w:hanging="360"/>
      </w:pPr>
      <w:rPr>
        <w:rFonts w:hint="default"/>
        <w:lang w:val="en-US" w:eastAsia="en-US" w:bidi="ar-SA"/>
      </w:rPr>
    </w:lvl>
    <w:lvl w:ilvl="2" w:tplc="DE642D2C">
      <w:numFmt w:val="bullet"/>
      <w:lvlText w:val="•"/>
      <w:lvlJc w:val="left"/>
      <w:pPr>
        <w:ind w:left="2637" w:hanging="360"/>
      </w:pPr>
      <w:rPr>
        <w:rFonts w:hint="default"/>
        <w:lang w:val="en-US" w:eastAsia="en-US" w:bidi="ar-SA"/>
      </w:rPr>
    </w:lvl>
    <w:lvl w:ilvl="3" w:tplc="4E2099FC">
      <w:numFmt w:val="bullet"/>
      <w:lvlText w:val="•"/>
      <w:lvlJc w:val="left"/>
      <w:pPr>
        <w:ind w:left="3465" w:hanging="360"/>
      </w:pPr>
      <w:rPr>
        <w:rFonts w:hint="default"/>
        <w:lang w:val="en-US" w:eastAsia="en-US" w:bidi="ar-SA"/>
      </w:rPr>
    </w:lvl>
    <w:lvl w:ilvl="4" w:tplc="CDD61912">
      <w:numFmt w:val="bullet"/>
      <w:lvlText w:val="•"/>
      <w:lvlJc w:val="left"/>
      <w:pPr>
        <w:ind w:left="4294" w:hanging="360"/>
      </w:pPr>
      <w:rPr>
        <w:rFonts w:hint="default"/>
        <w:lang w:val="en-US" w:eastAsia="en-US" w:bidi="ar-SA"/>
      </w:rPr>
    </w:lvl>
    <w:lvl w:ilvl="5" w:tplc="4C80510E">
      <w:numFmt w:val="bullet"/>
      <w:lvlText w:val="•"/>
      <w:lvlJc w:val="left"/>
      <w:pPr>
        <w:ind w:left="5123" w:hanging="360"/>
      </w:pPr>
      <w:rPr>
        <w:rFonts w:hint="default"/>
        <w:lang w:val="en-US" w:eastAsia="en-US" w:bidi="ar-SA"/>
      </w:rPr>
    </w:lvl>
    <w:lvl w:ilvl="6" w:tplc="EAB0292E">
      <w:numFmt w:val="bullet"/>
      <w:lvlText w:val="•"/>
      <w:lvlJc w:val="left"/>
      <w:pPr>
        <w:ind w:left="5951" w:hanging="360"/>
      </w:pPr>
      <w:rPr>
        <w:rFonts w:hint="default"/>
        <w:lang w:val="en-US" w:eastAsia="en-US" w:bidi="ar-SA"/>
      </w:rPr>
    </w:lvl>
    <w:lvl w:ilvl="7" w:tplc="4A82CE20">
      <w:numFmt w:val="bullet"/>
      <w:lvlText w:val="•"/>
      <w:lvlJc w:val="left"/>
      <w:pPr>
        <w:ind w:left="6780" w:hanging="360"/>
      </w:pPr>
      <w:rPr>
        <w:rFonts w:hint="default"/>
        <w:lang w:val="en-US" w:eastAsia="en-US" w:bidi="ar-SA"/>
      </w:rPr>
    </w:lvl>
    <w:lvl w:ilvl="8" w:tplc="4E8CE4DE">
      <w:numFmt w:val="bullet"/>
      <w:lvlText w:val="•"/>
      <w:lvlJc w:val="left"/>
      <w:pPr>
        <w:ind w:left="7609" w:hanging="360"/>
      </w:pPr>
      <w:rPr>
        <w:rFonts w:hint="default"/>
        <w:lang w:val="en-US" w:eastAsia="en-US" w:bidi="ar-SA"/>
      </w:rPr>
    </w:lvl>
  </w:abstractNum>
  <w:abstractNum w:abstractNumId="12" w15:restartNumberingAfterBreak="0">
    <w:nsid w:val="18AC2B42"/>
    <w:multiLevelType w:val="hybridMultilevel"/>
    <w:tmpl w:val="7242B812"/>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2452B4"/>
    <w:multiLevelType w:val="hybridMultilevel"/>
    <w:tmpl w:val="326010E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0F01A7"/>
    <w:multiLevelType w:val="hybridMultilevel"/>
    <w:tmpl w:val="2F58B514"/>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F6D4057"/>
    <w:multiLevelType w:val="hybridMultilevel"/>
    <w:tmpl w:val="376483F2"/>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1100FD3"/>
    <w:multiLevelType w:val="hybridMultilevel"/>
    <w:tmpl w:val="7F3827C0"/>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DA4459"/>
    <w:multiLevelType w:val="hybridMultilevel"/>
    <w:tmpl w:val="BDFCEE8E"/>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6FD6F35"/>
    <w:multiLevelType w:val="hybridMultilevel"/>
    <w:tmpl w:val="08E22416"/>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A8620A5"/>
    <w:multiLevelType w:val="hybridMultilevel"/>
    <w:tmpl w:val="172422BC"/>
    <w:lvl w:ilvl="0" w:tplc="0994C2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E25D6A"/>
    <w:multiLevelType w:val="hybridMultilevel"/>
    <w:tmpl w:val="DC60EEB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994FFA"/>
    <w:multiLevelType w:val="hybridMultilevel"/>
    <w:tmpl w:val="EE747BCA"/>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37615F"/>
    <w:multiLevelType w:val="hybridMultilevel"/>
    <w:tmpl w:val="126E70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2226E52"/>
    <w:multiLevelType w:val="hybridMultilevel"/>
    <w:tmpl w:val="4DB695B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75C12B4"/>
    <w:multiLevelType w:val="hybridMultilevel"/>
    <w:tmpl w:val="86168946"/>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094B20"/>
    <w:multiLevelType w:val="hybridMultilevel"/>
    <w:tmpl w:val="7BB0876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14B2006"/>
    <w:multiLevelType w:val="hybridMultilevel"/>
    <w:tmpl w:val="86FE4B6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7" w15:restartNumberingAfterBreak="0">
    <w:nsid w:val="42742DF8"/>
    <w:multiLevelType w:val="hybridMultilevel"/>
    <w:tmpl w:val="3A66B506"/>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4B5E1C"/>
    <w:multiLevelType w:val="hybridMultilevel"/>
    <w:tmpl w:val="2C484634"/>
    <w:lvl w:ilvl="0" w:tplc="0C090001">
      <w:start w:val="1"/>
      <w:numFmt w:val="bullet"/>
      <w:lvlText w:val=""/>
      <w:lvlJc w:val="left"/>
      <w:pPr>
        <w:ind w:left="1592" w:hanging="360"/>
      </w:pPr>
      <w:rPr>
        <w:rFonts w:ascii="Symbol" w:hAnsi="Symbol" w:hint="default"/>
      </w:rPr>
    </w:lvl>
    <w:lvl w:ilvl="1" w:tplc="0C090003" w:tentative="1">
      <w:start w:val="1"/>
      <w:numFmt w:val="bullet"/>
      <w:lvlText w:val="o"/>
      <w:lvlJc w:val="left"/>
      <w:pPr>
        <w:ind w:left="2312" w:hanging="360"/>
      </w:pPr>
      <w:rPr>
        <w:rFonts w:ascii="Courier New" w:hAnsi="Courier New" w:cs="Courier New" w:hint="default"/>
      </w:rPr>
    </w:lvl>
    <w:lvl w:ilvl="2" w:tplc="0C090005" w:tentative="1">
      <w:start w:val="1"/>
      <w:numFmt w:val="bullet"/>
      <w:lvlText w:val=""/>
      <w:lvlJc w:val="left"/>
      <w:pPr>
        <w:ind w:left="3032" w:hanging="360"/>
      </w:pPr>
      <w:rPr>
        <w:rFonts w:ascii="Wingdings" w:hAnsi="Wingdings" w:hint="default"/>
      </w:rPr>
    </w:lvl>
    <w:lvl w:ilvl="3" w:tplc="0C090001" w:tentative="1">
      <w:start w:val="1"/>
      <w:numFmt w:val="bullet"/>
      <w:lvlText w:val=""/>
      <w:lvlJc w:val="left"/>
      <w:pPr>
        <w:ind w:left="3752" w:hanging="360"/>
      </w:pPr>
      <w:rPr>
        <w:rFonts w:ascii="Symbol" w:hAnsi="Symbol" w:hint="default"/>
      </w:rPr>
    </w:lvl>
    <w:lvl w:ilvl="4" w:tplc="0C090003" w:tentative="1">
      <w:start w:val="1"/>
      <w:numFmt w:val="bullet"/>
      <w:lvlText w:val="o"/>
      <w:lvlJc w:val="left"/>
      <w:pPr>
        <w:ind w:left="4472" w:hanging="360"/>
      </w:pPr>
      <w:rPr>
        <w:rFonts w:ascii="Courier New" w:hAnsi="Courier New" w:cs="Courier New" w:hint="default"/>
      </w:rPr>
    </w:lvl>
    <w:lvl w:ilvl="5" w:tplc="0C090005" w:tentative="1">
      <w:start w:val="1"/>
      <w:numFmt w:val="bullet"/>
      <w:lvlText w:val=""/>
      <w:lvlJc w:val="left"/>
      <w:pPr>
        <w:ind w:left="5192" w:hanging="360"/>
      </w:pPr>
      <w:rPr>
        <w:rFonts w:ascii="Wingdings" w:hAnsi="Wingdings" w:hint="default"/>
      </w:rPr>
    </w:lvl>
    <w:lvl w:ilvl="6" w:tplc="0C090001" w:tentative="1">
      <w:start w:val="1"/>
      <w:numFmt w:val="bullet"/>
      <w:lvlText w:val=""/>
      <w:lvlJc w:val="left"/>
      <w:pPr>
        <w:ind w:left="5912" w:hanging="360"/>
      </w:pPr>
      <w:rPr>
        <w:rFonts w:ascii="Symbol" w:hAnsi="Symbol" w:hint="default"/>
      </w:rPr>
    </w:lvl>
    <w:lvl w:ilvl="7" w:tplc="0C090003" w:tentative="1">
      <w:start w:val="1"/>
      <w:numFmt w:val="bullet"/>
      <w:lvlText w:val="o"/>
      <w:lvlJc w:val="left"/>
      <w:pPr>
        <w:ind w:left="6632" w:hanging="360"/>
      </w:pPr>
      <w:rPr>
        <w:rFonts w:ascii="Courier New" w:hAnsi="Courier New" w:cs="Courier New" w:hint="default"/>
      </w:rPr>
    </w:lvl>
    <w:lvl w:ilvl="8" w:tplc="0C090005" w:tentative="1">
      <w:start w:val="1"/>
      <w:numFmt w:val="bullet"/>
      <w:lvlText w:val=""/>
      <w:lvlJc w:val="left"/>
      <w:pPr>
        <w:ind w:left="7352" w:hanging="360"/>
      </w:pPr>
      <w:rPr>
        <w:rFonts w:ascii="Wingdings" w:hAnsi="Wingdings" w:hint="default"/>
      </w:rPr>
    </w:lvl>
  </w:abstractNum>
  <w:abstractNum w:abstractNumId="29" w15:restartNumberingAfterBreak="0">
    <w:nsid w:val="48BD489E"/>
    <w:multiLevelType w:val="hybridMultilevel"/>
    <w:tmpl w:val="18B8B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B275C92"/>
    <w:multiLevelType w:val="hybridMultilevel"/>
    <w:tmpl w:val="017C2B34"/>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0BD30C5"/>
    <w:multiLevelType w:val="hybridMultilevel"/>
    <w:tmpl w:val="3F6C8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81F5A13"/>
    <w:multiLevelType w:val="hybridMultilevel"/>
    <w:tmpl w:val="8B9661A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09F002F"/>
    <w:multiLevelType w:val="hybridMultilevel"/>
    <w:tmpl w:val="56486718"/>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B84CBF"/>
    <w:multiLevelType w:val="hybridMultilevel"/>
    <w:tmpl w:val="F976D95E"/>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4915AA2"/>
    <w:multiLevelType w:val="hybridMultilevel"/>
    <w:tmpl w:val="89EC8482"/>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4B95F49"/>
    <w:multiLevelType w:val="hybridMultilevel"/>
    <w:tmpl w:val="69D6BCB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4BD03DB"/>
    <w:multiLevelType w:val="hybridMultilevel"/>
    <w:tmpl w:val="3F0405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7865F71"/>
    <w:multiLevelType w:val="hybridMultilevel"/>
    <w:tmpl w:val="79C89362"/>
    <w:lvl w:ilvl="0" w:tplc="A4ECA320">
      <w:numFmt w:val="bullet"/>
      <w:lvlText w:val=""/>
      <w:lvlJc w:val="left"/>
      <w:pPr>
        <w:ind w:left="840" w:hanging="361"/>
      </w:pPr>
      <w:rPr>
        <w:rFonts w:ascii="Symbol" w:eastAsia="Symbol" w:hAnsi="Symbol" w:cs="Symbol" w:hint="default"/>
        <w:b w:val="0"/>
        <w:bCs w:val="0"/>
        <w:i w:val="0"/>
        <w:iCs w:val="0"/>
        <w:spacing w:val="0"/>
        <w:w w:val="100"/>
        <w:sz w:val="22"/>
        <w:szCs w:val="22"/>
        <w:lang w:val="en-US" w:eastAsia="en-US" w:bidi="ar-SA"/>
      </w:rPr>
    </w:lvl>
    <w:lvl w:ilvl="1" w:tplc="ADBC78A8">
      <w:numFmt w:val="bullet"/>
      <w:lvlText w:val="•"/>
      <w:lvlJc w:val="left"/>
      <w:pPr>
        <w:ind w:left="1682" w:hanging="361"/>
      </w:pPr>
      <w:rPr>
        <w:rFonts w:hint="default"/>
        <w:lang w:val="en-US" w:eastAsia="en-US" w:bidi="ar-SA"/>
      </w:rPr>
    </w:lvl>
    <w:lvl w:ilvl="2" w:tplc="64D6F854">
      <w:numFmt w:val="bullet"/>
      <w:lvlText w:val="•"/>
      <w:lvlJc w:val="left"/>
      <w:pPr>
        <w:ind w:left="2525" w:hanging="361"/>
      </w:pPr>
      <w:rPr>
        <w:rFonts w:hint="default"/>
        <w:lang w:val="en-US" w:eastAsia="en-US" w:bidi="ar-SA"/>
      </w:rPr>
    </w:lvl>
    <w:lvl w:ilvl="3" w:tplc="797E677E">
      <w:numFmt w:val="bullet"/>
      <w:lvlText w:val="•"/>
      <w:lvlJc w:val="left"/>
      <w:pPr>
        <w:ind w:left="3367" w:hanging="361"/>
      </w:pPr>
      <w:rPr>
        <w:rFonts w:hint="default"/>
        <w:lang w:val="en-US" w:eastAsia="en-US" w:bidi="ar-SA"/>
      </w:rPr>
    </w:lvl>
    <w:lvl w:ilvl="4" w:tplc="C694B34C">
      <w:numFmt w:val="bullet"/>
      <w:lvlText w:val="•"/>
      <w:lvlJc w:val="left"/>
      <w:pPr>
        <w:ind w:left="4210" w:hanging="361"/>
      </w:pPr>
      <w:rPr>
        <w:rFonts w:hint="default"/>
        <w:lang w:val="en-US" w:eastAsia="en-US" w:bidi="ar-SA"/>
      </w:rPr>
    </w:lvl>
    <w:lvl w:ilvl="5" w:tplc="193450A8">
      <w:numFmt w:val="bullet"/>
      <w:lvlText w:val="•"/>
      <w:lvlJc w:val="left"/>
      <w:pPr>
        <w:ind w:left="5053" w:hanging="361"/>
      </w:pPr>
      <w:rPr>
        <w:rFonts w:hint="default"/>
        <w:lang w:val="en-US" w:eastAsia="en-US" w:bidi="ar-SA"/>
      </w:rPr>
    </w:lvl>
    <w:lvl w:ilvl="6" w:tplc="A468D360">
      <w:numFmt w:val="bullet"/>
      <w:lvlText w:val="•"/>
      <w:lvlJc w:val="left"/>
      <w:pPr>
        <w:ind w:left="5895" w:hanging="361"/>
      </w:pPr>
      <w:rPr>
        <w:rFonts w:hint="default"/>
        <w:lang w:val="en-US" w:eastAsia="en-US" w:bidi="ar-SA"/>
      </w:rPr>
    </w:lvl>
    <w:lvl w:ilvl="7" w:tplc="A2BA4FC4">
      <w:numFmt w:val="bullet"/>
      <w:lvlText w:val="•"/>
      <w:lvlJc w:val="left"/>
      <w:pPr>
        <w:ind w:left="6738" w:hanging="361"/>
      </w:pPr>
      <w:rPr>
        <w:rFonts w:hint="default"/>
        <w:lang w:val="en-US" w:eastAsia="en-US" w:bidi="ar-SA"/>
      </w:rPr>
    </w:lvl>
    <w:lvl w:ilvl="8" w:tplc="817CD4F4">
      <w:numFmt w:val="bullet"/>
      <w:lvlText w:val="•"/>
      <w:lvlJc w:val="left"/>
      <w:pPr>
        <w:ind w:left="7581" w:hanging="361"/>
      </w:pPr>
      <w:rPr>
        <w:rFonts w:hint="default"/>
        <w:lang w:val="en-US" w:eastAsia="en-US" w:bidi="ar-SA"/>
      </w:rPr>
    </w:lvl>
  </w:abstractNum>
  <w:abstractNum w:abstractNumId="40" w15:restartNumberingAfterBreak="0">
    <w:nsid w:val="693B4820"/>
    <w:multiLevelType w:val="hybridMultilevel"/>
    <w:tmpl w:val="58FE8F1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AD82195"/>
    <w:multiLevelType w:val="hybridMultilevel"/>
    <w:tmpl w:val="1BDC197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B15563A"/>
    <w:multiLevelType w:val="hybridMultilevel"/>
    <w:tmpl w:val="65969062"/>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424DEB"/>
    <w:multiLevelType w:val="hybridMultilevel"/>
    <w:tmpl w:val="CD1E9C20"/>
    <w:lvl w:ilvl="0" w:tplc="CF22DF1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B17CF1"/>
    <w:multiLevelType w:val="hybridMultilevel"/>
    <w:tmpl w:val="B59EE3B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92D17E3"/>
    <w:multiLevelType w:val="hybridMultilevel"/>
    <w:tmpl w:val="D4FC628E"/>
    <w:lvl w:ilvl="0" w:tplc="23E0A81E">
      <w:numFmt w:val="bullet"/>
      <w:lvlText w:val=""/>
      <w:lvlJc w:val="left"/>
      <w:pPr>
        <w:ind w:left="360" w:hanging="360"/>
      </w:pPr>
      <w:rPr>
        <w:rFonts w:ascii="Symbol" w:eastAsiaTheme="minorHAnsi" w:hAnsi="Symbol" w:cstheme="minorBidi"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9852ED7"/>
    <w:multiLevelType w:val="hybridMultilevel"/>
    <w:tmpl w:val="3740E784"/>
    <w:lvl w:ilvl="0" w:tplc="23E0A81E">
      <w:numFmt w:val="bullet"/>
      <w:lvlText w:val=""/>
      <w:lvlJc w:val="left"/>
      <w:pPr>
        <w:ind w:left="720" w:hanging="360"/>
      </w:pPr>
      <w:rPr>
        <w:rFonts w:ascii="Symbol" w:eastAsiaTheme="minorHAnsi" w:hAnsi="Symbol" w:cstheme="minorBidi"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9D3702C"/>
    <w:multiLevelType w:val="hybridMultilevel"/>
    <w:tmpl w:val="8ABE199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BF11563"/>
    <w:multiLevelType w:val="hybridMultilevel"/>
    <w:tmpl w:val="3168F2B8"/>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C0B09B8"/>
    <w:multiLevelType w:val="hybridMultilevel"/>
    <w:tmpl w:val="0DD4D4F0"/>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CAA49B3"/>
    <w:multiLevelType w:val="hybridMultilevel"/>
    <w:tmpl w:val="32AA2A3C"/>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E8D44F5"/>
    <w:multiLevelType w:val="hybridMultilevel"/>
    <w:tmpl w:val="4606C16E"/>
    <w:lvl w:ilvl="0" w:tplc="23E0A81E">
      <w:numFmt w:val="bullet"/>
      <w:lvlText w:val=""/>
      <w:lvlJc w:val="left"/>
      <w:pPr>
        <w:ind w:left="360" w:hanging="360"/>
      </w:pPr>
      <w:rPr>
        <w:rFonts w:ascii="Symbol" w:eastAsiaTheme="minorHAnsi" w:hAnsi="Symbol" w:cstheme="minorBidi"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01897377">
    <w:abstractNumId w:val="33"/>
  </w:num>
  <w:num w:numId="2" w16cid:durableId="1878542571">
    <w:abstractNumId w:val="6"/>
  </w:num>
  <w:num w:numId="3" w16cid:durableId="1835145774">
    <w:abstractNumId w:val="1"/>
  </w:num>
  <w:num w:numId="4" w16cid:durableId="383526924">
    <w:abstractNumId w:val="4"/>
  </w:num>
  <w:num w:numId="5" w16cid:durableId="302932561">
    <w:abstractNumId w:val="26"/>
  </w:num>
  <w:num w:numId="6" w16cid:durableId="1186095047">
    <w:abstractNumId w:val="38"/>
  </w:num>
  <w:num w:numId="7" w16cid:durableId="24789679">
    <w:abstractNumId w:val="31"/>
  </w:num>
  <w:num w:numId="8" w16cid:durableId="1107000787">
    <w:abstractNumId w:val="22"/>
  </w:num>
  <w:num w:numId="9" w16cid:durableId="1041638781">
    <w:abstractNumId w:val="43"/>
  </w:num>
  <w:num w:numId="10" w16cid:durableId="1410351113">
    <w:abstractNumId w:val="45"/>
  </w:num>
  <w:num w:numId="11" w16cid:durableId="1617442631">
    <w:abstractNumId w:val="48"/>
  </w:num>
  <w:num w:numId="12" w16cid:durableId="1404832071">
    <w:abstractNumId w:val="37"/>
  </w:num>
  <w:num w:numId="13" w16cid:durableId="469443733">
    <w:abstractNumId w:val="32"/>
  </w:num>
  <w:num w:numId="14" w16cid:durableId="852842834">
    <w:abstractNumId w:val="34"/>
  </w:num>
  <w:num w:numId="15" w16cid:durableId="1601833685">
    <w:abstractNumId w:val="0"/>
  </w:num>
  <w:num w:numId="16" w16cid:durableId="924459604">
    <w:abstractNumId w:val="14"/>
  </w:num>
  <w:num w:numId="17" w16cid:durableId="935596597">
    <w:abstractNumId w:val="40"/>
  </w:num>
  <w:num w:numId="18" w16cid:durableId="726994315">
    <w:abstractNumId w:val="16"/>
  </w:num>
  <w:num w:numId="19" w16cid:durableId="801003290">
    <w:abstractNumId w:val="51"/>
  </w:num>
  <w:num w:numId="20" w16cid:durableId="1454638518">
    <w:abstractNumId w:val="18"/>
  </w:num>
  <w:num w:numId="21" w16cid:durableId="1176385772">
    <w:abstractNumId w:val="27"/>
  </w:num>
  <w:num w:numId="22" w16cid:durableId="1758407311">
    <w:abstractNumId w:val="35"/>
  </w:num>
  <w:num w:numId="23" w16cid:durableId="1504972069">
    <w:abstractNumId w:val="10"/>
  </w:num>
  <w:num w:numId="24" w16cid:durableId="2075154898">
    <w:abstractNumId w:val="9"/>
  </w:num>
  <w:num w:numId="25" w16cid:durableId="1608199583">
    <w:abstractNumId w:val="17"/>
  </w:num>
  <w:num w:numId="26" w16cid:durableId="2039886769">
    <w:abstractNumId w:val="5"/>
  </w:num>
  <w:num w:numId="27" w16cid:durableId="1403671791">
    <w:abstractNumId w:val="25"/>
  </w:num>
  <w:num w:numId="28" w16cid:durableId="467170541">
    <w:abstractNumId w:val="42"/>
  </w:num>
  <w:num w:numId="29" w16cid:durableId="1809742287">
    <w:abstractNumId w:val="30"/>
  </w:num>
  <w:num w:numId="30" w16cid:durableId="1114909121">
    <w:abstractNumId w:val="49"/>
  </w:num>
  <w:num w:numId="31" w16cid:durableId="388267389">
    <w:abstractNumId w:val="47"/>
  </w:num>
  <w:num w:numId="32" w16cid:durableId="70086797">
    <w:abstractNumId w:val="41"/>
  </w:num>
  <w:num w:numId="33" w16cid:durableId="262809104">
    <w:abstractNumId w:val="13"/>
  </w:num>
  <w:num w:numId="34" w16cid:durableId="1554543538">
    <w:abstractNumId w:val="8"/>
  </w:num>
  <w:num w:numId="35" w16cid:durableId="1139029324">
    <w:abstractNumId w:val="20"/>
  </w:num>
  <w:num w:numId="36" w16cid:durableId="1978602047">
    <w:abstractNumId w:val="50"/>
  </w:num>
  <w:num w:numId="37" w16cid:durableId="739714794">
    <w:abstractNumId w:val="36"/>
  </w:num>
  <w:num w:numId="38" w16cid:durableId="167911643">
    <w:abstractNumId w:val="44"/>
  </w:num>
  <w:num w:numId="39" w16cid:durableId="427579248">
    <w:abstractNumId w:val="23"/>
  </w:num>
  <w:num w:numId="40" w16cid:durableId="1045250374">
    <w:abstractNumId w:val="21"/>
  </w:num>
  <w:num w:numId="41" w16cid:durableId="1358002149">
    <w:abstractNumId w:val="12"/>
  </w:num>
  <w:num w:numId="42" w16cid:durableId="1294171946">
    <w:abstractNumId w:val="46"/>
  </w:num>
  <w:num w:numId="43" w16cid:durableId="1272669045">
    <w:abstractNumId w:val="2"/>
  </w:num>
  <w:num w:numId="44" w16cid:durableId="1198157934">
    <w:abstractNumId w:val="24"/>
  </w:num>
  <w:num w:numId="45" w16cid:durableId="1908104260">
    <w:abstractNumId w:val="7"/>
  </w:num>
  <w:num w:numId="46" w16cid:durableId="1849708875">
    <w:abstractNumId w:val="15"/>
  </w:num>
  <w:num w:numId="47" w16cid:durableId="1730156163">
    <w:abstractNumId w:val="3"/>
  </w:num>
  <w:num w:numId="48" w16cid:durableId="1497569022">
    <w:abstractNumId w:val="28"/>
  </w:num>
  <w:num w:numId="49" w16cid:durableId="1255553447">
    <w:abstractNumId w:val="19"/>
  </w:num>
  <w:num w:numId="50" w16cid:durableId="2134396334">
    <w:abstractNumId w:val="11"/>
  </w:num>
  <w:num w:numId="51" w16cid:durableId="1180507558">
    <w:abstractNumId w:val="39"/>
  </w:num>
  <w:num w:numId="52" w16cid:durableId="95081551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3E1"/>
    <w:rsid w:val="000029FD"/>
    <w:rsid w:val="0000487B"/>
    <w:rsid w:val="00005CEE"/>
    <w:rsid w:val="000069D3"/>
    <w:rsid w:val="00006CDA"/>
    <w:rsid w:val="00007A53"/>
    <w:rsid w:val="000145BD"/>
    <w:rsid w:val="00021696"/>
    <w:rsid w:val="00024F1A"/>
    <w:rsid w:val="00026363"/>
    <w:rsid w:val="00026C9C"/>
    <w:rsid w:val="00027DE4"/>
    <w:rsid w:val="00030E76"/>
    <w:rsid w:val="00030FBC"/>
    <w:rsid w:val="00034056"/>
    <w:rsid w:val="000347B7"/>
    <w:rsid w:val="00034B58"/>
    <w:rsid w:val="00043C47"/>
    <w:rsid w:val="00045A25"/>
    <w:rsid w:val="00047DD3"/>
    <w:rsid w:val="0005712A"/>
    <w:rsid w:val="00057CD0"/>
    <w:rsid w:val="0006111E"/>
    <w:rsid w:val="00063E77"/>
    <w:rsid w:val="00064D42"/>
    <w:rsid w:val="000664BA"/>
    <w:rsid w:val="00066A43"/>
    <w:rsid w:val="0006752F"/>
    <w:rsid w:val="00070E76"/>
    <w:rsid w:val="000742F5"/>
    <w:rsid w:val="00077688"/>
    <w:rsid w:val="00084365"/>
    <w:rsid w:val="00091E25"/>
    <w:rsid w:val="000938EB"/>
    <w:rsid w:val="000A15C3"/>
    <w:rsid w:val="000A305A"/>
    <w:rsid w:val="000A7B8D"/>
    <w:rsid w:val="000B2010"/>
    <w:rsid w:val="000B6A76"/>
    <w:rsid w:val="000C0A5C"/>
    <w:rsid w:val="000C19E1"/>
    <w:rsid w:val="000C23F7"/>
    <w:rsid w:val="000C6AA6"/>
    <w:rsid w:val="000D533E"/>
    <w:rsid w:val="000D5714"/>
    <w:rsid w:val="000D6C64"/>
    <w:rsid w:val="000F23BC"/>
    <w:rsid w:val="000F3B0E"/>
    <w:rsid w:val="000F66B6"/>
    <w:rsid w:val="001006A9"/>
    <w:rsid w:val="001016DF"/>
    <w:rsid w:val="00101B1F"/>
    <w:rsid w:val="00104079"/>
    <w:rsid w:val="001043E9"/>
    <w:rsid w:val="00106E42"/>
    <w:rsid w:val="00111A02"/>
    <w:rsid w:val="001165FF"/>
    <w:rsid w:val="00116748"/>
    <w:rsid w:val="0011754C"/>
    <w:rsid w:val="00120D23"/>
    <w:rsid w:val="00121AC6"/>
    <w:rsid w:val="00123781"/>
    <w:rsid w:val="001249D9"/>
    <w:rsid w:val="00124DCB"/>
    <w:rsid w:val="00124EFF"/>
    <w:rsid w:val="00126748"/>
    <w:rsid w:val="00130F95"/>
    <w:rsid w:val="001348BE"/>
    <w:rsid w:val="00137F10"/>
    <w:rsid w:val="0014402A"/>
    <w:rsid w:val="0014714E"/>
    <w:rsid w:val="001472AA"/>
    <w:rsid w:val="00147CF0"/>
    <w:rsid w:val="00150531"/>
    <w:rsid w:val="00150E2A"/>
    <w:rsid w:val="001527E6"/>
    <w:rsid w:val="0015567D"/>
    <w:rsid w:val="00156E52"/>
    <w:rsid w:val="0016071F"/>
    <w:rsid w:val="00162C13"/>
    <w:rsid w:val="00163469"/>
    <w:rsid w:val="0016566B"/>
    <w:rsid w:val="001665FF"/>
    <w:rsid w:val="001669F7"/>
    <w:rsid w:val="00166B49"/>
    <w:rsid w:val="00172208"/>
    <w:rsid w:val="001738A0"/>
    <w:rsid w:val="00173BF0"/>
    <w:rsid w:val="001800BF"/>
    <w:rsid w:val="0018105F"/>
    <w:rsid w:val="00181564"/>
    <w:rsid w:val="001825E5"/>
    <w:rsid w:val="0018312D"/>
    <w:rsid w:val="00184FD7"/>
    <w:rsid w:val="00187880"/>
    <w:rsid w:val="001906B9"/>
    <w:rsid w:val="0019458A"/>
    <w:rsid w:val="0019545D"/>
    <w:rsid w:val="001975F4"/>
    <w:rsid w:val="001A2EDD"/>
    <w:rsid w:val="001A34CC"/>
    <w:rsid w:val="001A4C7F"/>
    <w:rsid w:val="001A6AA9"/>
    <w:rsid w:val="001A6E20"/>
    <w:rsid w:val="001A7B77"/>
    <w:rsid w:val="001B13A0"/>
    <w:rsid w:val="001B239A"/>
    <w:rsid w:val="001B2622"/>
    <w:rsid w:val="001B3C02"/>
    <w:rsid w:val="001B5F49"/>
    <w:rsid w:val="001B651E"/>
    <w:rsid w:val="001C26BD"/>
    <w:rsid w:val="001C5D2C"/>
    <w:rsid w:val="001C7708"/>
    <w:rsid w:val="001D04A1"/>
    <w:rsid w:val="001D10CD"/>
    <w:rsid w:val="001D22FC"/>
    <w:rsid w:val="001D46A5"/>
    <w:rsid w:val="001D4F50"/>
    <w:rsid w:val="001D5827"/>
    <w:rsid w:val="001D5E95"/>
    <w:rsid w:val="001E0153"/>
    <w:rsid w:val="001E0A07"/>
    <w:rsid w:val="001E1F8E"/>
    <w:rsid w:val="001E3399"/>
    <w:rsid w:val="001E4239"/>
    <w:rsid w:val="001E7308"/>
    <w:rsid w:val="001F13A1"/>
    <w:rsid w:val="001F1C7D"/>
    <w:rsid w:val="001F275E"/>
    <w:rsid w:val="001F27B7"/>
    <w:rsid w:val="001F30D0"/>
    <w:rsid w:val="001F444E"/>
    <w:rsid w:val="001F6C39"/>
    <w:rsid w:val="001F7171"/>
    <w:rsid w:val="002002A5"/>
    <w:rsid w:val="002034B9"/>
    <w:rsid w:val="00203DC8"/>
    <w:rsid w:val="00205761"/>
    <w:rsid w:val="00205C3A"/>
    <w:rsid w:val="002101BE"/>
    <w:rsid w:val="00210A73"/>
    <w:rsid w:val="002112B8"/>
    <w:rsid w:val="00211ADC"/>
    <w:rsid w:val="00212E96"/>
    <w:rsid w:val="0021311C"/>
    <w:rsid w:val="00215811"/>
    <w:rsid w:val="002160C8"/>
    <w:rsid w:val="00216BB7"/>
    <w:rsid w:val="0021727F"/>
    <w:rsid w:val="0022430B"/>
    <w:rsid w:val="002244F8"/>
    <w:rsid w:val="0022602F"/>
    <w:rsid w:val="00226801"/>
    <w:rsid w:val="00226843"/>
    <w:rsid w:val="0022743A"/>
    <w:rsid w:val="00230749"/>
    <w:rsid w:val="00231116"/>
    <w:rsid w:val="00242E58"/>
    <w:rsid w:val="0024465B"/>
    <w:rsid w:val="00244B72"/>
    <w:rsid w:val="00245563"/>
    <w:rsid w:val="00247A37"/>
    <w:rsid w:val="002504B0"/>
    <w:rsid w:val="00250506"/>
    <w:rsid w:val="00250C3F"/>
    <w:rsid w:val="002570C9"/>
    <w:rsid w:val="0026054A"/>
    <w:rsid w:val="0026616C"/>
    <w:rsid w:val="00267BEA"/>
    <w:rsid w:val="00270363"/>
    <w:rsid w:val="00276072"/>
    <w:rsid w:val="00284207"/>
    <w:rsid w:val="00284983"/>
    <w:rsid w:val="002861BB"/>
    <w:rsid w:val="002918BE"/>
    <w:rsid w:val="00292990"/>
    <w:rsid w:val="002974B2"/>
    <w:rsid w:val="0029776C"/>
    <w:rsid w:val="002A1250"/>
    <w:rsid w:val="002A2D36"/>
    <w:rsid w:val="002A33D1"/>
    <w:rsid w:val="002A7A52"/>
    <w:rsid w:val="002B263B"/>
    <w:rsid w:val="002B48DD"/>
    <w:rsid w:val="002B57F8"/>
    <w:rsid w:val="002B6E2F"/>
    <w:rsid w:val="002B7B05"/>
    <w:rsid w:val="002B7E0A"/>
    <w:rsid w:val="002C51F8"/>
    <w:rsid w:val="002D0225"/>
    <w:rsid w:val="002D1540"/>
    <w:rsid w:val="002D3040"/>
    <w:rsid w:val="002D510D"/>
    <w:rsid w:val="002D7669"/>
    <w:rsid w:val="002E1897"/>
    <w:rsid w:val="002E34F3"/>
    <w:rsid w:val="002E55C0"/>
    <w:rsid w:val="002E7CE7"/>
    <w:rsid w:val="002F1C4A"/>
    <w:rsid w:val="002F6BD2"/>
    <w:rsid w:val="0030586E"/>
    <w:rsid w:val="00307111"/>
    <w:rsid w:val="00312D28"/>
    <w:rsid w:val="0031628A"/>
    <w:rsid w:val="00316D68"/>
    <w:rsid w:val="003200CF"/>
    <w:rsid w:val="00320C7E"/>
    <w:rsid w:val="00325E82"/>
    <w:rsid w:val="003279AB"/>
    <w:rsid w:val="0033037E"/>
    <w:rsid w:val="00337CA5"/>
    <w:rsid w:val="00344DF6"/>
    <w:rsid w:val="003466D0"/>
    <w:rsid w:val="0034694C"/>
    <w:rsid w:val="00350602"/>
    <w:rsid w:val="00352188"/>
    <w:rsid w:val="003523EE"/>
    <w:rsid w:val="003533DC"/>
    <w:rsid w:val="00354DF7"/>
    <w:rsid w:val="003558D2"/>
    <w:rsid w:val="00360BC6"/>
    <w:rsid w:val="00362801"/>
    <w:rsid w:val="00365652"/>
    <w:rsid w:val="0036775A"/>
    <w:rsid w:val="00372C7E"/>
    <w:rsid w:val="00373285"/>
    <w:rsid w:val="003756FA"/>
    <w:rsid w:val="00382405"/>
    <w:rsid w:val="00384E72"/>
    <w:rsid w:val="003873A2"/>
    <w:rsid w:val="00387938"/>
    <w:rsid w:val="00390276"/>
    <w:rsid w:val="00390E99"/>
    <w:rsid w:val="00391BEA"/>
    <w:rsid w:val="00391F95"/>
    <w:rsid w:val="00393609"/>
    <w:rsid w:val="00394309"/>
    <w:rsid w:val="0039430E"/>
    <w:rsid w:val="00394949"/>
    <w:rsid w:val="003A01EF"/>
    <w:rsid w:val="003A34D1"/>
    <w:rsid w:val="003A552D"/>
    <w:rsid w:val="003B0BCB"/>
    <w:rsid w:val="003B1F2B"/>
    <w:rsid w:val="003B3765"/>
    <w:rsid w:val="003B3FDB"/>
    <w:rsid w:val="003C19F0"/>
    <w:rsid w:val="003C3CF9"/>
    <w:rsid w:val="003C623C"/>
    <w:rsid w:val="003D05C3"/>
    <w:rsid w:val="003D46CD"/>
    <w:rsid w:val="003D50B2"/>
    <w:rsid w:val="003D69C2"/>
    <w:rsid w:val="003E7BAC"/>
    <w:rsid w:val="003F0CC6"/>
    <w:rsid w:val="003F16B3"/>
    <w:rsid w:val="003F33E0"/>
    <w:rsid w:val="003F3D92"/>
    <w:rsid w:val="003F4911"/>
    <w:rsid w:val="003F5E26"/>
    <w:rsid w:val="003F6884"/>
    <w:rsid w:val="003F728D"/>
    <w:rsid w:val="003F7C1E"/>
    <w:rsid w:val="00402758"/>
    <w:rsid w:val="00405615"/>
    <w:rsid w:val="004076B6"/>
    <w:rsid w:val="00416E60"/>
    <w:rsid w:val="004209F1"/>
    <w:rsid w:val="00421A3F"/>
    <w:rsid w:val="00423787"/>
    <w:rsid w:val="004245CD"/>
    <w:rsid w:val="00424AF6"/>
    <w:rsid w:val="00425EDB"/>
    <w:rsid w:val="00426D9F"/>
    <w:rsid w:val="00431F00"/>
    <w:rsid w:val="00434D6B"/>
    <w:rsid w:val="00434E79"/>
    <w:rsid w:val="0043597D"/>
    <w:rsid w:val="00436BD2"/>
    <w:rsid w:val="00440BF1"/>
    <w:rsid w:val="00441F43"/>
    <w:rsid w:val="00444508"/>
    <w:rsid w:val="0044737C"/>
    <w:rsid w:val="0045086B"/>
    <w:rsid w:val="004508F1"/>
    <w:rsid w:val="00456DCF"/>
    <w:rsid w:val="0045759B"/>
    <w:rsid w:val="004608D6"/>
    <w:rsid w:val="0046189E"/>
    <w:rsid w:val="0046289E"/>
    <w:rsid w:val="004632E1"/>
    <w:rsid w:val="00463787"/>
    <w:rsid w:val="004652FF"/>
    <w:rsid w:val="00466522"/>
    <w:rsid w:val="00466CCA"/>
    <w:rsid w:val="004702C9"/>
    <w:rsid w:val="00470D38"/>
    <w:rsid w:val="00471E8B"/>
    <w:rsid w:val="00472962"/>
    <w:rsid w:val="004731A0"/>
    <w:rsid w:val="0047431E"/>
    <w:rsid w:val="004748D9"/>
    <w:rsid w:val="00477CE1"/>
    <w:rsid w:val="00480BA0"/>
    <w:rsid w:val="00482B29"/>
    <w:rsid w:val="00483210"/>
    <w:rsid w:val="00483E42"/>
    <w:rsid w:val="00486318"/>
    <w:rsid w:val="004976C3"/>
    <w:rsid w:val="00497FF8"/>
    <w:rsid w:val="004A062F"/>
    <w:rsid w:val="004A07CD"/>
    <w:rsid w:val="004A24A1"/>
    <w:rsid w:val="004A3E47"/>
    <w:rsid w:val="004B3D76"/>
    <w:rsid w:val="004B4480"/>
    <w:rsid w:val="004B46C6"/>
    <w:rsid w:val="004B6F26"/>
    <w:rsid w:val="004C1DA5"/>
    <w:rsid w:val="004D0604"/>
    <w:rsid w:val="004D1BFD"/>
    <w:rsid w:val="004D78B9"/>
    <w:rsid w:val="004E02C7"/>
    <w:rsid w:val="004E0B6A"/>
    <w:rsid w:val="004E26EE"/>
    <w:rsid w:val="004E4E33"/>
    <w:rsid w:val="004E5149"/>
    <w:rsid w:val="004E5F23"/>
    <w:rsid w:val="004F0548"/>
    <w:rsid w:val="004F2534"/>
    <w:rsid w:val="004F38D7"/>
    <w:rsid w:val="004F40D1"/>
    <w:rsid w:val="004F4324"/>
    <w:rsid w:val="004F5C28"/>
    <w:rsid w:val="004F5D7C"/>
    <w:rsid w:val="00510D89"/>
    <w:rsid w:val="00511D16"/>
    <w:rsid w:val="0051686C"/>
    <w:rsid w:val="00520623"/>
    <w:rsid w:val="00520B10"/>
    <w:rsid w:val="005219F9"/>
    <w:rsid w:val="00523E39"/>
    <w:rsid w:val="0052532F"/>
    <w:rsid w:val="00525ED8"/>
    <w:rsid w:val="00526789"/>
    <w:rsid w:val="0052783A"/>
    <w:rsid w:val="005309DE"/>
    <w:rsid w:val="00540650"/>
    <w:rsid w:val="005406BB"/>
    <w:rsid w:val="00542A32"/>
    <w:rsid w:val="005463E1"/>
    <w:rsid w:val="00546430"/>
    <w:rsid w:val="00546B0B"/>
    <w:rsid w:val="0054727F"/>
    <w:rsid w:val="00552D45"/>
    <w:rsid w:val="005547D2"/>
    <w:rsid w:val="00554D08"/>
    <w:rsid w:val="00563DB3"/>
    <w:rsid w:val="0056616F"/>
    <w:rsid w:val="00566920"/>
    <w:rsid w:val="00575FA9"/>
    <w:rsid w:val="00581FBD"/>
    <w:rsid w:val="00582F72"/>
    <w:rsid w:val="00585E51"/>
    <w:rsid w:val="005860EE"/>
    <w:rsid w:val="00587DFA"/>
    <w:rsid w:val="00590713"/>
    <w:rsid w:val="00591D3D"/>
    <w:rsid w:val="0059284F"/>
    <w:rsid w:val="00592B51"/>
    <w:rsid w:val="005930DA"/>
    <w:rsid w:val="00597CB2"/>
    <w:rsid w:val="00597EA2"/>
    <w:rsid w:val="005A1A29"/>
    <w:rsid w:val="005A272F"/>
    <w:rsid w:val="005A2C5A"/>
    <w:rsid w:val="005A43E2"/>
    <w:rsid w:val="005A503B"/>
    <w:rsid w:val="005A544E"/>
    <w:rsid w:val="005A612F"/>
    <w:rsid w:val="005B150B"/>
    <w:rsid w:val="005B2445"/>
    <w:rsid w:val="005B546F"/>
    <w:rsid w:val="005B61A8"/>
    <w:rsid w:val="005B6655"/>
    <w:rsid w:val="005C4F2A"/>
    <w:rsid w:val="005C5154"/>
    <w:rsid w:val="005C56E1"/>
    <w:rsid w:val="005C7B9E"/>
    <w:rsid w:val="005D0971"/>
    <w:rsid w:val="005D1067"/>
    <w:rsid w:val="005D63A5"/>
    <w:rsid w:val="005D6E75"/>
    <w:rsid w:val="005E3EA2"/>
    <w:rsid w:val="005F08E0"/>
    <w:rsid w:val="005F1355"/>
    <w:rsid w:val="005F2DE8"/>
    <w:rsid w:val="00601CBC"/>
    <w:rsid w:val="00603039"/>
    <w:rsid w:val="00603367"/>
    <w:rsid w:val="006043AE"/>
    <w:rsid w:val="006054BF"/>
    <w:rsid w:val="00610BCA"/>
    <w:rsid w:val="00611DF9"/>
    <w:rsid w:val="0061209E"/>
    <w:rsid w:val="00615095"/>
    <w:rsid w:val="006212D3"/>
    <w:rsid w:val="00622999"/>
    <w:rsid w:val="00623507"/>
    <w:rsid w:val="00624316"/>
    <w:rsid w:val="0062687A"/>
    <w:rsid w:val="006269BF"/>
    <w:rsid w:val="0063217D"/>
    <w:rsid w:val="006323F8"/>
    <w:rsid w:val="00634095"/>
    <w:rsid w:val="00637E8A"/>
    <w:rsid w:val="0064133A"/>
    <w:rsid w:val="00642630"/>
    <w:rsid w:val="00643183"/>
    <w:rsid w:val="00644D21"/>
    <w:rsid w:val="00647A42"/>
    <w:rsid w:val="00647E8B"/>
    <w:rsid w:val="00650A51"/>
    <w:rsid w:val="00650E80"/>
    <w:rsid w:val="00651FA8"/>
    <w:rsid w:val="00653DA3"/>
    <w:rsid w:val="00661FD8"/>
    <w:rsid w:val="00663BFE"/>
    <w:rsid w:val="00666EB3"/>
    <w:rsid w:val="006678BB"/>
    <w:rsid w:val="006718E3"/>
    <w:rsid w:val="00671A94"/>
    <w:rsid w:val="0067243B"/>
    <w:rsid w:val="006728F6"/>
    <w:rsid w:val="00673D24"/>
    <w:rsid w:val="00675885"/>
    <w:rsid w:val="0068014A"/>
    <w:rsid w:val="006825E2"/>
    <w:rsid w:val="00684770"/>
    <w:rsid w:val="006879B9"/>
    <w:rsid w:val="0069062E"/>
    <w:rsid w:val="00693005"/>
    <w:rsid w:val="0069325C"/>
    <w:rsid w:val="00697268"/>
    <w:rsid w:val="006A06F4"/>
    <w:rsid w:val="006A0D31"/>
    <w:rsid w:val="006A514B"/>
    <w:rsid w:val="006A7A61"/>
    <w:rsid w:val="006B0AB4"/>
    <w:rsid w:val="006B1290"/>
    <w:rsid w:val="006B1C40"/>
    <w:rsid w:val="006B28A8"/>
    <w:rsid w:val="006B2C4A"/>
    <w:rsid w:val="006B3532"/>
    <w:rsid w:val="006B7914"/>
    <w:rsid w:val="006C178B"/>
    <w:rsid w:val="006C194B"/>
    <w:rsid w:val="006C21C9"/>
    <w:rsid w:val="006D1243"/>
    <w:rsid w:val="006D2140"/>
    <w:rsid w:val="006D2F4E"/>
    <w:rsid w:val="006D40B5"/>
    <w:rsid w:val="006D4DE5"/>
    <w:rsid w:val="006D5B05"/>
    <w:rsid w:val="006E01AC"/>
    <w:rsid w:val="006E10D6"/>
    <w:rsid w:val="006F04A2"/>
    <w:rsid w:val="006F0920"/>
    <w:rsid w:val="006F2CDF"/>
    <w:rsid w:val="006F4B59"/>
    <w:rsid w:val="00700A3A"/>
    <w:rsid w:val="00701C2A"/>
    <w:rsid w:val="00710138"/>
    <w:rsid w:val="00711070"/>
    <w:rsid w:val="00712E6E"/>
    <w:rsid w:val="00713E4C"/>
    <w:rsid w:val="00715278"/>
    <w:rsid w:val="00717E6C"/>
    <w:rsid w:val="00720138"/>
    <w:rsid w:val="007203D1"/>
    <w:rsid w:val="0072362D"/>
    <w:rsid w:val="007247AB"/>
    <w:rsid w:val="00725980"/>
    <w:rsid w:val="00726611"/>
    <w:rsid w:val="00727E97"/>
    <w:rsid w:val="00727F06"/>
    <w:rsid w:val="00730909"/>
    <w:rsid w:val="00732C29"/>
    <w:rsid w:val="007341DB"/>
    <w:rsid w:val="00735E32"/>
    <w:rsid w:val="00737BC7"/>
    <w:rsid w:val="00740050"/>
    <w:rsid w:val="007400CA"/>
    <w:rsid w:val="00740D0C"/>
    <w:rsid w:val="00741DF3"/>
    <w:rsid w:val="00745353"/>
    <w:rsid w:val="0074595F"/>
    <w:rsid w:val="00745C3F"/>
    <w:rsid w:val="007469DE"/>
    <w:rsid w:val="00751DEF"/>
    <w:rsid w:val="0075417C"/>
    <w:rsid w:val="00755454"/>
    <w:rsid w:val="00757C24"/>
    <w:rsid w:val="0076408C"/>
    <w:rsid w:val="00771E36"/>
    <w:rsid w:val="007765B2"/>
    <w:rsid w:val="00777CC8"/>
    <w:rsid w:val="00780695"/>
    <w:rsid w:val="0078151A"/>
    <w:rsid w:val="00783B5C"/>
    <w:rsid w:val="00784EBC"/>
    <w:rsid w:val="00785E9A"/>
    <w:rsid w:val="007874A2"/>
    <w:rsid w:val="00792238"/>
    <w:rsid w:val="00792CC2"/>
    <w:rsid w:val="007A0071"/>
    <w:rsid w:val="007A11DC"/>
    <w:rsid w:val="007A3A3D"/>
    <w:rsid w:val="007A3B53"/>
    <w:rsid w:val="007A6032"/>
    <w:rsid w:val="007A6EB9"/>
    <w:rsid w:val="007A7A8B"/>
    <w:rsid w:val="007B4698"/>
    <w:rsid w:val="007B4740"/>
    <w:rsid w:val="007C05B0"/>
    <w:rsid w:val="007C062D"/>
    <w:rsid w:val="007C0FE5"/>
    <w:rsid w:val="007C1747"/>
    <w:rsid w:val="007C254D"/>
    <w:rsid w:val="007C371D"/>
    <w:rsid w:val="007C3F24"/>
    <w:rsid w:val="007C405F"/>
    <w:rsid w:val="007C71F6"/>
    <w:rsid w:val="007D0055"/>
    <w:rsid w:val="007D00F5"/>
    <w:rsid w:val="007D0A3B"/>
    <w:rsid w:val="007D2EE2"/>
    <w:rsid w:val="007D3842"/>
    <w:rsid w:val="007D5E6D"/>
    <w:rsid w:val="007D647A"/>
    <w:rsid w:val="007D6D28"/>
    <w:rsid w:val="007E0A1E"/>
    <w:rsid w:val="007E6BD1"/>
    <w:rsid w:val="007F10C2"/>
    <w:rsid w:val="007F20B7"/>
    <w:rsid w:val="007F40A1"/>
    <w:rsid w:val="007F4C62"/>
    <w:rsid w:val="007F6CB0"/>
    <w:rsid w:val="0080010B"/>
    <w:rsid w:val="008003AB"/>
    <w:rsid w:val="00800667"/>
    <w:rsid w:val="00802428"/>
    <w:rsid w:val="008038F3"/>
    <w:rsid w:val="00804756"/>
    <w:rsid w:val="008047A3"/>
    <w:rsid w:val="00806207"/>
    <w:rsid w:val="00810FFC"/>
    <w:rsid w:val="00812DEB"/>
    <w:rsid w:val="00815BE7"/>
    <w:rsid w:val="008211CB"/>
    <w:rsid w:val="00824FCB"/>
    <w:rsid w:val="00825C4F"/>
    <w:rsid w:val="00830DEE"/>
    <w:rsid w:val="00835214"/>
    <w:rsid w:val="00836B37"/>
    <w:rsid w:val="00836FFE"/>
    <w:rsid w:val="008379EB"/>
    <w:rsid w:val="00837CAD"/>
    <w:rsid w:val="0084104F"/>
    <w:rsid w:val="0084210A"/>
    <w:rsid w:val="008444C6"/>
    <w:rsid w:val="0084675C"/>
    <w:rsid w:val="00851485"/>
    <w:rsid w:val="00852095"/>
    <w:rsid w:val="00855959"/>
    <w:rsid w:val="00855FA5"/>
    <w:rsid w:val="00865EEF"/>
    <w:rsid w:val="008675C0"/>
    <w:rsid w:val="00867F60"/>
    <w:rsid w:val="00870AE1"/>
    <w:rsid w:val="00870E39"/>
    <w:rsid w:val="00877A94"/>
    <w:rsid w:val="008817EA"/>
    <w:rsid w:val="008860B6"/>
    <w:rsid w:val="00887B35"/>
    <w:rsid w:val="00894DE5"/>
    <w:rsid w:val="00895221"/>
    <w:rsid w:val="008A0350"/>
    <w:rsid w:val="008A25A7"/>
    <w:rsid w:val="008A476D"/>
    <w:rsid w:val="008A4C32"/>
    <w:rsid w:val="008A5B5E"/>
    <w:rsid w:val="008A6130"/>
    <w:rsid w:val="008A7E71"/>
    <w:rsid w:val="008B0DD1"/>
    <w:rsid w:val="008B0EC5"/>
    <w:rsid w:val="008B2180"/>
    <w:rsid w:val="008B22B9"/>
    <w:rsid w:val="008B23AB"/>
    <w:rsid w:val="008B2F24"/>
    <w:rsid w:val="008B350E"/>
    <w:rsid w:val="008B3ED8"/>
    <w:rsid w:val="008B5FAB"/>
    <w:rsid w:val="008B680B"/>
    <w:rsid w:val="008C0B74"/>
    <w:rsid w:val="008C2228"/>
    <w:rsid w:val="008C265E"/>
    <w:rsid w:val="008C7296"/>
    <w:rsid w:val="008D0193"/>
    <w:rsid w:val="008D72C9"/>
    <w:rsid w:val="008E1055"/>
    <w:rsid w:val="008E467B"/>
    <w:rsid w:val="008E5B80"/>
    <w:rsid w:val="008E5DDE"/>
    <w:rsid w:val="008E750D"/>
    <w:rsid w:val="008F1F39"/>
    <w:rsid w:val="008F1F8A"/>
    <w:rsid w:val="008F4B17"/>
    <w:rsid w:val="008F5401"/>
    <w:rsid w:val="008F5499"/>
    <w:rsid w:val="00900BED"/>
    <w:rsid w:val="00905074"/>
    <w:rsid w:val="009053B7"/>
    <w:rsid w:val="0090697A"/>
    <w:rsid w:val="00906E20"/>
    <w:rsid w:val="0091267E"/>
    <w:rsid w:val="00915636"/>
    <w:rsid w:val="009159EC"/>
    <w:rsid w:val="00917605"/>
    <w:rsid w:val="00917B49"/>
    <w:rsid w:val="0092350B"/>
    <w:rsid w:val="0092577F"/>
    <w:rsid w:val="00925D20"/>
    <w:rsid w:val="00927227"/>
    <w:rsid w:val="009276CD"/>
    <w:rsid w:val="00927A72"/>
    <w:rsid w:val="00932939"/>
    <w:rsid w:val="00934779"/>
    <w:rsid w:val="00936AF0"/>
    <w:rsid w:val="00942531"/>
    <w:rsid w:val="00942996"/>
    <w:rsid w:val="009474CB"/>
    <w:rsid w:val="00947690"/>
    <w:rsid w:val="009558CF"/>
    <w:rsid w:val="00956F99"/>
    <w:rsid w:val="009571C2"/>
    <w:rsid w:val="00957A38"/>
    <w:rsid w:val="00962237"/>
    <w:rsid w:val="0096615E"/>
    <w:rsid w:val="009661FD"/>
    <w:rsid w:val="00970232"/>
    <w:rsid w:val="00970926"/>
    <w:rsid w:val="00970CB7"/>
    <w:rsid w:val="00971D7D"/>
    <w:rsid w:val="00972ED9"/>
    <w:rsid w:val="00974C01"/>
    <w:rsid w:val="00975FB4"/>
    <w:rsid w:val="00976443"/>
    <w:rsid w:val="00976637"/>
    <w:rsid w:val="009811CE"/>
    <w:rsid w:val="0098489E"/>
    <w:rsid w:val="009871B9"/>
    <w:rsid w:val="00987EDC"/>
    <w:rsid w:val="00990166"/>
    <w:rsid w:val="009928AE"/>
    <w:rsid w:val="00994358"/>
    <w:rsid w:val="00994453"/>
    <w:rsid w:val="00995F99"/>
    <w:rsid w:val="00997452"/>
    <w:rsid w:val="009975E2"/>
    <w:rsid w:val="00997A01"/>
    <w:rsid w:val="009A256D"/>
    <w:rsid w:val="009A2EDC"/>
    <w:rsid w:val="009A3785"/>
    <w:rsid w:val="009A6786"/>
    <w:rsid w:val="009B0CA0"/>
    <w:rsid w:val="009B1041"/>
    <w:rsid w:val="009B4EFF"/>
    <w:rsid w:val="009B6C3E"/>
    <w:rsid w:val="009C1C96"/>
    <w:rsid w:val="009C235C"/>
    <w:rsid w:val="009C2830"/>
    <w:rsid w:val="009C7370"/>
    <w:rsid w:val="009C787A"/>
    <w:rsid w:val="009C7F2E"/>
    <w:rsid w:val="009D1165"/>
    <w:rsid w:val="009D1419"/>
    <w:rsid w:val="009D5768"/>
    <w:rsid w:val="009E0A2F"/>
    <w:rsid w:val="009E2173"/>
    <w:rsid w:val="009E2733"/>
    <w:rsid w:val="009E6A39"/>
    <w:rsid w:val="009F0F46"/>
    <w:rsid w:val="009F40CC"/>
    <w:rsid w:val="009F4718"/>
    <w:rsid w:val="009F4D29"/>
    <w:rsid w:val="009F5A83"/>
    <w:rsid w:val="00A051B3"/>
    <w:rsid w:val="00A070D4"/>
    <w:rsid w:val="00A112FA"/>
    <w:rsid w:val="00A146A0"/>
    <w:rsid w:val="00A15E36"/>
    <w:rsid w:val="00A205DD"/>
    <w:rsid w:val="00A21322"/>
    <w:rsid w:val="00A220E5"/>
    <w:rsid w:val="00A223DD"/>
    <w:rsid w:val="00A2276F"/>
    <w:rsid w:val="00A23A3E"/>
    <w:rsid w:val="00A25D85"/>
    <w:rsid w:val="00A3050D"/>
    <w:rsid w:val="00A314F7"/>
    <w:rsid w:val="00A31B9D"/>
    <w:rsid w:val="00A330CF"/>
    <w:rsid w:val="00A352F2"/>
    <w:rsid w:val="00A3542A"/>
    <w:rsid w:val="00A356F8"/>
    <w:rsid w:val="00A36E4E"/>
    <w:rsid w:val="00A37DCC"/>
    <w:rsid w:val="00A4083B"/>
    <w:rsid w:val="00A4247C"/>
    <w:rsid w:val="00A43D34"/>
    <w:rsid w:val="00A45245"/>
    <w:rsid w:val="00A45A94"/>
    <w:rsid w:val="00A5313F"/>
    <w:rsid w:val="00A554FB"/>
    <w:rsid w:val="00A5565F"/>
    <w:rsid w:val="00A60DDE"/>
    <w:rsid w:val="00A60E1F"/>
    <w:rsid w:val="00A636A3"/>
    <w:rsid w:val="00A65A8E"/>
    <w:rsid w:val="00A66810"/>
    <w:rsid w:val="00A67677"/>
    <w:rsid w:val="00A67EF8"/>
    <w:rsid w:val="00A70689"/>
    <w:rsid w:val="00A71EFF"/>
    <w:rsid w:val="00A7246E"/>
    <w:rsid w:val="00A747F6"/>
    <w:rsid w:val="00A754C0"/>
    <w:rsid w:val="00A82A24"/>
    <w:rsid w:val="00A83578"/>
    <w:rsid w:val="00A9656A"/>
    <w:rsid w:val="00A966C3"/>
    <w:rsid w:val="00AA4812"/>
    <w:rsid w:val="00AA5B34"/>
    <w:rsid w:val="00AA719E"/>
    <w:rsid w:val="00AA74AC"/>
    <w:rsid w:val="00AB47F5"/>
    <w:rsid w:val="00AC0CF4"/>
    <w:rsid w:val="00AC1749"/>
    <w:rsid w:val="00AC2A16"/>
    <w:rsid w:val="00AC3EC3"/>
    <w:rsid w:val="00AC3FE4"/>
    <w:rsid w:val="00AC6391"/>
    <w:rsid w:val="00AC75CD"/>
    <w:rsid w:val="00AC7AF9"/>
    <w:rsid w:val="00AD359A"/>
    <w:rsid w:val="00AD664C"/>
    <w:rsid w:val="00AD75E4"/>
    <w:rsid w:val="00AE0C8A"/>
    <w:rsid w:val="00AE13BC"/>
    <w:rsid w:val="00AE1FA5"/>
    <w:rsid w:val="00AE3034"/>
    <w:rsid w:val="00AE3B01"/>
    <w:rsid w:val="00AE610C"/>
    <w:rsid w:val="00AE6E38"/>
    <w:rsid w:val="00AE72C4"/>
    <w:rsid w:val="00AF06D8"/>
    <w:rsid w:val="00AF104B"/>
    <w:rsid w:val="00AF2657"/>
    <w:rsid w:val="00AF426B"/>
    <w:rsid w:val="00AF50DE"/>
    <w:rsid w:val="00B053AB"/>
    <w:rsid w:val="00B06733"/>
    <w:rsid w:val="00B113EF"/>
    <w:rsid w:val="00B17576"/>
    <w:rsid w:val="00B17DA9"/>
    <w:rsid w:val="00B213BD"/>
    <w:rsid w:val="00B2141E"/>
    <w:rsid w:val="00B21A37"/>
    <w:rsid w:val="00B22970"/>
    <w:rsid w:val="00B24E23"/>
    <w:rsid w:val="00B26FA6"/>
    <w:rsid w:val="00B27873"/>
    <w:rsid w:val="00B319C7"/>
    <w:rsid w:val="00B343A8"/>
    <w:rsid w:val="00B43D9D"/>
    <w:rsid w:val="00B46153"/>
    <w:rsid w:val="00B53446"/>
    <w:rsid w:val="00B53D74"/>
    <w:rsid w:val="00B55D4E"/>
    <w:rsid w:val="00B5754B"/>
    <w:rsid w:val="00B579AD"/>
    <w:rsid w:val="00B601BC"/>
    <w:rsid w:val="00B608C9"/>
    <w:rsid w:val="00B60DA6"/>
    <w:rsid w:val="00B61364"/>
    <w:rsid w:val="00B62410"/>
    <w:rsid w:val="00B629C3"/>
    <w:rsid w:val="00B653D9"/>
    <w:rsid w:val="00B65E54"/>
    <w:rsid w:val="00B6645F"/>
    <w:rsid w:val="00B67E13"/>
    <w:rsid w:val="00B70F5C"/>
    <w:rsid w:val="00B73427"/>
    <w:rsid w:val="00B7541C"/>
    <w:rsid w:val="00B76574"/>
    <w:rsid w:val="00B76CEA"/>
    <w:rsid w:val="00B7760D"/>
    <w:rsid w:val="00B7782B"/>
    <w:rsid w:val="00B80502"/>
    <w:rsid w:val="00B80BCB"/>
    <w:rsid w:val="00B834A6"/>
    <w:rsid w:val="00B85A17"/>
    <w:rsid w:val="00B85CA7"/>
    <w:rsid w:val="00B90FB8"/>
    <w:rsid w:val="00B91830"/>
    <w:rsid w:val="00B91E15"/>
    <w:rsid w:val="00B949D1"/>
    <w:rsid w:val="00B950D3"/>
    <w:rsid w:val="00B9681C"/>
    <w:rsid w:val="00B9739C"/>
    <w:rsid w:val="00B979EA"/>
    <w:rsid w:val="00BA01BF"/>
    <w:rsid w:val="00BA34F2"/>
    <w:rsid w:val="00BB254E"/>
    <w:rsid w:val="00BB455B"/>
    <w:rsid w:val="00BB6924"/>
    <w:rsid w:val="00BB7AB2"/>
    <w:rsid w:val="00BC0651"/>
    <w:rsid w:val="00BC35B6"/>
    <w:rsid w:val="00BD3D56"/>
    <w:rsid w:val="00BD6E82"/>
    <w:rsid w:val="00BD6ECD"/>
    <w:rsid w:val="00BE0AB2"/>
    <w:rsid w:val="00BE25A7"/>
    <w:rsid w:val="00BE4A5B"/>
    <w:rsid w:val="00BE731E"/>
    <w:rsid w:val="00BF2B67"/>
    <w:rsid w:val="00BF3CF5"/>
    <w:rsid w:val="00C02510"/>
    <w:rsid w:val="00C0766C"/>
    <w:rsid w:val="00C0793F"/>
    <w:rsid w:val="00C10CEB"/>
    <w:rsid w:val="00C15B74"/>
    <w:rsid w:val="00C16CDA"/>
    <w:rsid w:val="00C16DCB"/>
    <w:rsid w:val="00C21332"/>
    <w:rsid w:val="00C21D99"/>
    <w:rsid w:val="00C21E49"/>
    <w:rsid w:val="00C23F1C"/>
    <w:rsid w:val="00C31846"/>
    <w:rsid w:val="00C32602"/>
    <w:rsid w:val="00C34827"/>
    <w:rsid w:val="00C34B80"/>
    <w:rsid w:val="00C34E16"/>
    <w:rsid w:val="00C441E9"/>
    <w:rsid w:val="00C62E16"/>
    <w:rsid w:val="00C63BBE"/>
    <w:rsid w:val="00C63C37"/>
    <w:rsid w:val="00C64F74"/>
    <w:rsid w:val="00C65283"/>
    <w:rsid w:val="00C67A75"/>
    <w:rsid w:val="00C74D8B"/>
    <w:rsid w:val="00C75355"/>
    <w:rsid w:val="00C76BE5"/>
    <w:rsid w:val="00C8257D"/>
    <w:rsid w:val="00C828F5"/>
    <w:rsid w:val="00C8358A"/>
    <w:rsid w:val="00C837A0"/>
    <w:rsid w:val="00C86B9A"/>
    <w:rsid w:val="00C924CE"/>
    <w:rsid w:val="00C92A12"/>
    <w:rsid w:val="00C95F6A"/>
    <w:rsid w:val="00C966C6"/>
    <w:rsid w:val="00CA6167"/>
    <w:rsid w:val="00CA725D"/>
    <w:rsid w:val="00CB14B0"/>
    <w:rsid w:val="00CB1E91"/>
    <w:rsid w:val="00CB30E5"/>
    <w:rsid w:val="00CB7AA8"/>
    <w:rsid w:val="00CC4BE7"/>
    <w:rsid w:val="00CC5018"/>
    <w:rsid w:val="00CC51CC"/>
    <w:rsid w:val="00CC59F8"/>
    <w:rsid w:val="00CC6A17"/>
    <w:rsid w:val="00CD05B9"/>
    <w:rsid w:val="00CD0D7C"/>
    <w:rsid w:val="00CD4887"/>
    <w:rsid w:val="00CD498B"/>
    <w:rsid w:val="00CD5314"/>
    <w:rsid w:val="00CD5C3D"/>
    <w:rsid w:val="00CD73BC"/>
    <w:rsid w:val="00CD76BC"/>
    <w:rsid w:val="00CE1990"/>
    <w:rsid w:val="00CE2568"/>
    <w:rsid w:val="00CE30E1"/>
    <w:rsid w:val="00CE4E13"/>
    <w:rsid w:val="00CE7088"/>
    <w:rsid w:val="00CF15E0"/>
    <w:rsid w:val="00CF38E6"/>
    <w:rsid w:val="00CF75A5"/>
    <w:rsid w:val="00CF7B25"/>
    <w:rsid w:val="00D052B3"/>
    <w:rsid w:val="00D05802"/>
    <w:rsid w:val="00D0612D"/>
    <w:rsid w:val="00D0776C"/>
    <w:rsid w:val="00D107E8"/>
    <w:rsid w:val="00D11DD5"/>
    <w:rsid w:val="00D23E3A"/>
    <w:rsid w:val="00D257B7"/>
    <w:rsid w:val="00D30B4D"/>
    <w:rsid w:val="00D31E40"/>
    <w:rsid w:val="00D376C4"/>
    <w:rsid w:val="00D41946"/>
    <w:rsid w:val="00D42B03"/>
    <w:rsid w:val="00D44528"/>
    <w:rsid w:val="00D47B07"/>
    <w:rsid w:val="00D52366"/>
    <w:rsid w:val="00D5319C"/>
    <w:rsid w:val="00D53BF9"/>
    <w:rsid w:val="00D5444B"/>
    <w:rsid w:val="00D548CF"/>
    <w:rsid w:val="00D55F9A"/>
    <w:rsid w:val="00D61756"/>
    <w:rsid w:val="00D61EE3"/>
    <w:rsid w:val="00D628B1"/>
    <w:rsid w:val="00D65EF9"/>
    <w:rsid w:val="00D67DEF"/>
    <w:rsid w:val="00D7159D"/>
    <w:rsid w:val="00D7392F"/>
    <w:rsid w:val="00D75FE7"/>
    <w:rsid w:val="00D86AFF"/>
    <w:rsid w:val="00D90ED8"/>
    <w:rsid w:val="00D915A5"/>
    <w:rsid w:val="00D93800"/>
    <w:rsid w:val="00D93D3A"/>
    <w:rsid w:val="00D9450D"/>
    <w:rsid w:val="00D97152"/>
    <w:rsid w:val="00DA00DA"/>
    <w:rsid w:val="00DA2010"/>
    <w:rsid w:val="00DA5ACA"/>
    <w:rsid w:val="00DA6636"/>
    <w:rsid w:val="00DA7289"/>
    <w:rsid w:val="00DA7C36"/>
    <w:rsid w:val="00DC3561"/>
    <w:rsid w:val="00DC5620"/>
    <w:rsid w:val="00DC7245"/>
    <w:rsid w:val="00DD0188"/>
    <w:rsid w:val="00DD0A3E"/>
    <w:rsid w:val="00DD1D6D"/>
    <w:rsid w:val="00DD3EA0"/>
    <w:rsid w:val="00DD6630"/>
    <w:rsid w:val="00DE1C3E"/>
    <w:rsid w:val="00DE1E97"/>
    <w:rsid w:val="00DE2B51"/>
    <w:rsid w:val="00DE3374"/>
    <w:rsid w:val="00DE4F3A"/>
    <w:rsid w:val="00DE50CE"/>
    <w:rsid w:val="00DE56A4"/>
    <w:rsid w:val="00DF04DA"/>
    <w:rsid w:val="00DF36AF"/>
    <w:rsid w:val="00DF44CF"/>
    <w:rsid w:val="00E01D33"/>
    <w:rsid w:val="00E02A38"/>
    <w:rsid w:val="00E06460"/>
    <w:rsid w:val="00E12092"/>
    <w:rsid w:val="00E1228E"/>
    <w:rsid w:val="00E158B3"/>
    <w:rsid w:val="00E17F4A"/>
    <w:rsid w:val="00E2037D"/>
    <w:rsid w:val="00E20929"/>
    <w:rsid w:val="00E20C53"/>
    <w:rsid w:val="00E226BC"/>
    <w:rsid w:val="00E24A87"/>
    <w:rsid w:val="00E24D60"/>
    <w:rsid w:val="00E25FA9"/>
    <w:rsid w:val="00E26635"/>
    <w:rsid w:val="00E26C6E"/>
    <w:rsid w:val="00E30B82"/>
    <w:rsid w:val="00E32C09"/>
    <w:rsid w:val="00E32FF5"/>
    <w:rsid w:val="00E35DF1"/>
    <w:rsid w:val="00E3607C"/>
    <w:rsid w:val="00E36AA0"/>
    <w:rsid w:val="00E37EF2"/>
    <w:rsid w:val="00E4165D"/>
    <w:rsid w:val="00E4390A"/>
    <w:rsid w:val="00E45985"/>
    <w:rsid w:val="00E510FD"/>
    <w:rsid w:val="00E51F0A"/>
    <w:rsid w:val="00E52996"/>
    <w:rsid w:val="00E57A1E"/>
    <w:rsid w:val="00E61564"/>
    <w:rsid w:val="00E63A57"/>
    <w:rsid w:val="00E64C16"/>
    <w:rsid w:val="00E65008"/>
    <w:rsid w:val="00E65B9E"/>
    <w:rsid w:val="00E662F9"/>
    <w:rsid w:val="00E6630F"/>
    <w:rsid w:val="00E66893"/>
    <w:rsid w:val="00E67ADE"/>
    <w:rsid w:val="00E70C97"/>
    <w:rsid w:val="00E73310"/>
    <w:rsid w:val="00E754BD"/>
    <w:rsid w:val="00E76AC0"/>
    <w:rsid w:val="00E81907"/>
    <w:rsid w:val="00E833AA"/>
    <w:rsid w:val="00E8419B"/>
    <w:rsid w:val="00E84638"/>
    <w:rsid w:val="00E85B6B"/>
    <w:rsid w:val="00E864B6"/>
    <w:rsid w:val="00E879B9"/>
    <w:rsid w:val="00E912CE"/>
    <w:rsid w:val="00E93618"/>
    <w:rsid w:val="00E93669"/>
    <w:rsid w:val="00E962FE"/>
    <w:rsid w:val="00E975F0"/>
    <w:rsid w:val="00EA1A0F"/>
    <w:rsid w:val="00EA3279"/>
    <w:rsid w:val="00EA3FCE"/>
    <w:rsid w:val="00EA515E"/>
    <w:rsid w:val="00EA5F78"/>
    <w:rsid w:val="00EA6C0A"/>
    <w:rsid w:val="00EA6E79"/>
    <w:rsid w:val="00EA7B77"/>
    <w:rsid w:val="00EB00DE"/>
    <w:rsid w:val="00EB3179"/>
    <w:rsid w:val="00EB72C9"/>
    <w:rsid w:val="00EB77CA"/>
    <w:rsid w:val="00ED1DF3"/>
    <w:rsid w:val="00ED2B18"/>
    <w:rsid w:val="00ED2D08"/>
    <w:rsid w:val="00ED3906"/>
    <w:rsid w:val="00ED4C21"/>
    <w:rsid w:val="00ED505A"/>
    <w:rsid w:val="00ED6D77"/>
    <w:rsid w:val="00EE0207"/>
    <w:rsid w:val="00EE498D"/>
    <w:rsid w:val="00EE5AEE"/>
    <w:rsid w:val="00EE5B62"/>
    <w:rsid w:val="00EE7A5C"/>
    <w:rsid w:val="00EE7C68"/>
    <w:rsid w:val="00EF3BC0"/>
    <w:rsid w:val="00EF4ACA"/>
    <w:rsid w:val="00EF59F9"/>
    <w:rsid w:val="00EF64D1"/>
    <w:rsid w:val="00EF7237"/>
    <w:rsid w:val="00F059C7"/>
    <w:rsid w:val="00F101AB"/>
    <w:rsid w:val="00F112E4"/>
    <w:rsid w:val="00F12E88"/>
    <w:rsid w:val="00F14FA6"/>
    <w:rsid w:val="00F15CA8"/>
    <w:rsid w:val="00F164EE"/>
    <w:rsid w:val="00F201C3"/>
    <w:rsid w:val="00F2153A"/>
    <w:rsid w:val="00F23C04"/>
    <w:rsid w:val="00F2413C"/>
    <w:rsid w:val="00F252B1"/>
    <w:rsid w:val="00F260EC"/>
    <w:rsid w:val="00F32FFB"/>
    <w:rsid w:val="00F35361"/>
    <w:rsid w:val="00F35747"/>
    <w:rsid w:val="00F412F8"/>
    <w:rsid w:val="00F4167C"/>
    <w:rsid w:val="00F41693"/>
    <w:rsid w:val="00F41740"/>
    <w:rsid w:val="00F43CB6"/>
    <w:rsid w:val="00F4417F"/>
    <w:rsid w:val="00F462AD"/>
    <w:rsid w:val="00F4685A"/>
    <w:rsid w:val="00F471D5"/>
    <w:rsid w:val="00F5093E"/>
    <w:rsid w:val="00F51542"/>
    <w:rsid w:val="00F54719"/>
    <w:rsid w:val="00F553A9"/>
    <w:rsid w:val="00F5737D"/>
    <w:rsid w:val="00F57641"/>
    <w:rsid w:val="00F6025C"/>
    <w:rsid w:val="00F61CBA"/>
    <w:rsid w:val="00F63262"/>
    <w:rsid w:val="00F64542"/>
    <w:rsid w:val="00F669DC"/>
    <w:rsid w:val="00F67D80"/>
    <w:rsid w:val="00F7176C"/>
    <w:rsid w:val="00F746ED"/>
    <w:rsid w:val="00F74707"/>
    <w:rsid w:val="00F7656C"/>
    <w:rsid w:val="00F826AD"/>
    <w:rsid w:val="00F85757"/>
    <w:rsid w:val="00F873F4"/>
    <w:rsid w:val="00F91AF3"/>
    <w:rsid w:val="00F92696"/>
    <w:rsid w:val="00F9280D"/>
    <w:rsid w:val="00F93995"/>
    <w:rsid w:val="00F97E06"/>
    <w:rsid w:val="00FA5B3F"/>
    <w:rsid w:val="00FB4C02"/>
    <w:rsid w:val="00FB71CA"/>
    <w:rsid w:val="00FC1223"/>
    <w:rsid w:val="00FC471F"/>
    <w:rsid w:val="00FC4AD6"/>
    <w:rsid w:val="00FC4CEC"/>
    <w:rsid w:val="00FC503C"/>
    <w:rsid w:val="00FD0170"/>
    <w:rsid w:val="00FD0459"/>
    <w:rsid w:val="00FD0E85"/>
    <w:rsid w:val="00FD30C6"/>
    <w:rsid w:val="00FE1710"/>
    <w:rsid w:val="00FE3B9B"/>
    <w:rsid w:val="00FE433E"/>
    <w:rsid w:val="00FE4D26"/>
    <w:rsid w:val="00FE76B5"/>
    <w:rsid w:val="00FF173A"/>
    <w:rsid w:val="00FF2043"/>
    <w:rsid w:val="00FF3932"/>
    <w:rsid w:val="00FF5201"/>
    <w:rsid w:val="00FF614D"/>
    <w:rsid w:val="00FF6698"/>
    <w:rsid w:val="00FF68D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3"/>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4D1BFD"/>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4D1BFD"/>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735E3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61209E"/>
    <w:pPr>
      <w:numPr>
        <w:numId w:val="0"/>
      </w:numPr>
      <w:ind w:left="567"/>
    </w:pPr>
  </w:style>
  <w:style w:type="character" w:customStyle="1" w:styleId="Heading1nonumberChar">
    <w:name w:val="Heading 1 (no number) Char"/>
    <w:basedOn w:val="Heading1Char"/>
    <w:link w:val="Heading1nonumber"/>
    <w:rsid w:val="0061209E"/>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
      </w:numPr>
      <w:spacing w:before="120" w:after="120"/>
      <w:ind w:left="1276"/>
      <w:contextualSpacing w:val="0"/>
    </w:pPr>
  </w:style>
  <w:style w:type="paragraph" w:styleId="ListBullet2">
    <w:name w:val="List Bullet 2"/>
    <w:basedOn w:val="ListParagraph"/>
    <w:uiPriority w:val="99"/>
    <w:unhideWhenUsed/>
    <w:rsid w:val="00A146A0"/>
    <w:pPr>
      <w:numPr>
        <w:ilvl w:val="1"/>
        <w:numId w:val="1"/>
      </w:numPr>
      <w:spacing w:before="120" w:after="120"/>
      <w:ind w:left="1701"/>
      <w:contextualSpacing w:val="0"/>
    </w:pPr>
  </w:style>
  <w:style w:type="paragraph" w:styleId="ListBullet3">
    <w:name w:val="List Bullet 3"/>
    <w:basedOn w:val="ListParagraph"/>
    <w:uiPriority w:val="99"/>
    <w:unhideWhenUsed/>
    <w:rsid w:val="00A146A0"/>
    <w:pPr>
      <w:numPr>
        <w:ilvl w:val="2"/>
        <w:numId w:val="1"/>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
      </w:numPr>
      <w:spacing w:before="120" w:after="120"/>
      <w:ind w:left="2552"/>
      <w:contextualSpacing w:val="0"/>
    </w:pPr>
  </w:style>
  <w:style w:type="paragraph" w:styleId="ListBullet5">
    <w:name w:val="List Bullet 5"/>
    <w:basedOn w:val="ListParagraph"/>
    <w:uiPriority w:val="99"/>
    <w:unhideWhenUsed/>
    <w:rsid w:val="00A146A0"/>
    <w:pPr>
      <w:numPr>
        <w:ilvl w:val="4"/>
        <w:numId w:val="1"/>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3"/>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EndnoteText">
    <w:name w:val="endnote text"/>
    <w:basedOn w:val="Normal"/>
    <w:link w:val="EndnoteTextChar"/>
    <w:uiPriority w:val="99"/>
    <w:semiHidden/>
    <w:unhideWhenUsed/>
    <w:rsid w:val="004E02C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02C7"/>
    <w:rPr>
      <w:sz w:val="20"/>
      <w:szCs w:val="20"/>
    </w:rPr>
  </w:style>
  <w:style w:type="character" w:styleId="EndnoteReference">
    <w:name w:val="endnote reference"/>
    <w:basedOn w:val="DefaultParagraphFont"/>
    <w:uiPriority w:val="99"/>
    <w:semiHidden/>
    <w:unhideWhenUsed/>
    <w:rsid w:val="004E02C7"/>
    <w:rPr>
      <w:vertAlign w:val="superscript"/>
    </w:rPr>
  </w:style>
  <w:style w:type="character" w:styleId="FollowedHyperlink">
    <w:name w:val="FollowedHyperlink"/>
    <w:basedOn w:val="DefaultParagraphFont"/>
    <w:uiPriority w:val="99"/>
    <w:semiHidden/>
    <w:unhideWhenUsed/>
    <w:rsid w:val="00F462AD"/>
    <w:rPr>
      <w:color w:val="954F72" w:themeColor="followedHyperlink"/>
      <w:u w:val="single"/>
    </w:rPr>
  </w:style>
  <w:style w:type="paragraph" w:styleId="ListContinue">
    <w:name w:val="List Continue"/>
    <w:basedOn w:val="Normal"/>
    <w:uiPriority w:val="99"/>
    <w:unhideWhenUsed/>
    <w:rsid w:val="004F5C28"/>
    <w:pPr>
      <w:spacing w:after="120"/>
      <w:ind w:left="283"/>
      <w:contextualSpacing/>
    </w:pPr>
  </w:style>
  <w:style w:type="paragraph" w:styleId="Revision">
    <w:name w:val="Revision"/>
    <w:hidden/>
    <w:uiPriority w:val="99"/>
    <w:semiHidden/>
    <w:rsid w:val="000A305A"/>
    <w:pPr>
      <w:spacing w:after="0" w:line="240" w:lineRule="auto"/>
    </w:pPr>
  </w:style>
  <w:style w:type="character" w:customStyle="1" w:styleId="cf01">
    <w:name w:val="cf01"/>
    <w:basedOn w:val="DefaultParagraphFont"/>
    <w:rsid w:val="00C21332"/>
    <w:rPr>
      <w:rFonts w:ascii="Segoe UI" w:hAnsi="Segoe UI" w:cs="Segoe UI" w:hint="default"/>
      <w:sz w:val="18"/>
      <w:szCs w:val="18"/>
    </w:rPr>
  </w:style>
  <w:style w:type="numbering" w:customStyle="1" w:styleId="NoList1">
    <w:name w:val="No List1"/>
    <w:next w:val="NoList"/>
    <w:uiPriority w:val="99"/>
    <w:semiHidden/>
    <w:unhideWhenUsed/>
    <w:rsid w:val="0011754C"/>
  </w:style>
  <w:style w:type="paragraph" w:styleId="BodyText">
    <w:name w:val="Body Text"/>
    <w:basedOn w:val="Normal"/>
    <w:link w:val="BodyTextChar"/>
    <w:uiPriority w:val="1"/>
    <w:qFormat/>
    <w:rsid w:val="0011754C"/>
    <w:pPr>
      <w:widowControl w:val="0"/>
      <w:autoSpaceDE w:val="0"/>
      <w:autoSpaceDN w:val="0"/>
      <w:spacing w:after="0" w:line="240" w:lineRule="auto"/>
      <w:ind w:left="119"/>
    </w:pPr>
    <w:rPr>
      <w:rFonts w:ascii="Calibri" w:eastAsia="Calibri" w:hAnsi="Calibri" w:cs="Calibri"/>
      <w:lang w:val="en-US"/>
    </w:rPr>
  </w:style>
  <w:style w:type="character" w:customStyle="1" w:styleId="BodyTextChar">
    <w:name w:val="Body Text Char"/>
    <w:basedOn w:val="DefaultParagraphFont"/>
    <w:link w:val="BodyText"/>
    <w:uiPriority w:val="1"/>
    <w:rsid w:val="0011754C"/>
    <w:rPr>
      <w:rFonts w:ascii="Calibri" w:eastAsia="Calibri" w:hAnsi="Calibri" w:cs="Calibri"/>
      <w:lang w:val="en-US"/>
    </w:rPr>
  </w:style>
  <w:style w:type="paragraph" w:customStyle="1" w:styleId="TableParagraph">
    <w:name w:val="Table Paragraph"/>
    <w:basedOn w:val="Normal"/>
    <w:uiPriority w:val="1"/>
    <w:qFormat/>
    <w:rsid w:val="0011754C"/>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75858">
      <w:bodyDiv w:val="1"/>
      <w:marLeft w:val="0"/>
      <w:marRight w:val="0"/>
      <w:marTop w:val="0"/>
      <w:marBottom w:val="0"/>
      <w:divBdr>
        <w:top w:val="none" w:sz="0" w:space="0" w:color="auto"/>
        <w:left w:val="none" w:sz="0" w:space="0" w:color="auto"/>
        <w:bottom w:val="none" w:sz="0" w:space="0" w:color="auto"/>
        <w:right w:val="none" w:sz="0" w:space="0" w:color="auto"/>
      </w:divBdr>
    </w:div>
    <w:div w:id="602300888">
      <w:bodyDiv w:val="1"/>
      <w:marLeft w:val="0"/>
      <w:marRight w:val="0"/>
      <w:marTop w:val="0"/>
      <w:marBottom w:val="0"/>
      <w:divBdr>
        <w:top w:val="none" w:sz="0" w:space="0" w:color="auto"/>
        <w:left w:val="none" w:sz="0" w:space="0" w:color="auto"/>
        <w:bottom w:val="none" w:sz="0" w:space="0" w:color="auto"/>
        <w:right w:val="none" w:sz="0" w:space="0" w:color="auto"/>
      </w:divBdr>
    </w:div>
    <w:div w:id="837423595">
      <w:bodyDiv w:val="1"/>
      <w:marLeft w:val="0"/>
      <w:marRight w:val="0"/>
      <w:marTop w:val="0"/>
      <w:marBottom w:val="0"/>
      <w:divBdr>
        <w:top w:val="none" w:sz="0" w:space="0" w:color="auto"/>
        <w:left w:val="none" w:sz="0" w:space="0" w:color="auto"/>
        <w:bottom w:val="none" w:sz="0" w:space="0" w:color="auto"/>
        <w:right w:val="none" w:sz="0" w:space="0" w:color="auto"/>
      </w:divBdr>
    </w:div>
    <w:div w:id="965819632">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401947528">
      <w:bodyDiv w:val="1"/>
      <w:marLeft w:val="0"/>
      <w:marRight w:val="0"/>
      <w:marTop w:val="0"/>
      <w:marBottom w:val="0"/>
      <w:divBdr>
        <w:top w:val="none" w:sz="0" w:space="0" w:color="auto"/>
        <w:left w:val="none" w:sz="0" w:space="0" w:color="auto"/>
        <w:bottom w:val="none" w:sz="0" w:space="0" w:color="auto"/>
        <w:right w:val="none" w:sz="0" w:space="0" w:color="auto"/>
      </w:divBdr>
    </w:div>
    <w:div w:id="1572346970">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28285037">
      <w:bodyDiv w:val="1"/>
      <w:marLeft w:val="0"/>
      <w:marRight w:val="0"/>
      <w:marTop w:val="0"/>
      <w:marBottom w:val="0"/>
      <w:divBdr>
        <w:top w:val="none" w:sz="0" w:space="0" w:color="auto"/>
        <w:left w:val="none" w:sz="0" w:space="0" w:color="auto"/>
        <w:bottom w:val="none" w:sz="0" w:space="0" w:color="auto"/>
        <w:right w:val="none" w:sz="0" w:space="0" w:color="auto"/>
      </w:divBdr>
    </w:div>
    <w:div w:id="1870947780">
      <w:bodyDiv w:val="1"/>
      <w:marLeft w:val="0"/>
      <w:marRight w:val="0"/>
      <w:marTop w:val="0"/>
      <w:marBottom w:val="0"/>
      <w:divBdr>
        <w:top w:val="none" w:sz="0" w:space="0" w:color="auto"/>
        <w:left w:val="none" w:sz="0" w:space="0" w:color="auto"/>
        <w:bottom w:val="none" w:sz="0" w:space="0" w:color="auto"/>
        <w:right w:val="none" w:sz="0" w:space="0" w:color="auto"/>
      </w:divBdr>
    </w:div>
    <w:div w:id="213354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parliament.act.gov.au/parliamentary-business/in-committees" TargetMode="External"/><Relationship Id="rId26" Type="http://schemas.openxmlformats.org/officeDocument/2006/relationships/footer" Target="footer7.xml"/><Relationship Id="rId21" Type="http://schemas.openxmlformats.org/officeDocument/2006/relationships/image" Target="media/image2.PNG"/><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parliament.act.gov.au/parliamentary-business/in-committees/committees/eccb" TargetMode="External"/><Relationship Id="rId25" Type="http://schemas.openxmlformats.org/officeDocument/2006/relationships/footer" Target="footer6.xml"/><Relationship Id="rId33" Type="http://schemas.openxmlformats.org/officeDocument/2006/relationships/image" Target="media/image11.emf"/><Relationship Id="rId2" Type="http://schemas.openxmlformats.org/officeDocument/2006/relationships/customXml" Target="../customXml/item1.xml"/><Relationship Id="rId16" Type="http://schemas.openxmlformats.org/officeDocument/2006/relationships/footer" Target="footer5.xml"/><Relationship Id="rId20" Type="http://schemas.openxmlformats.org/officeDocument/2006/relationships/hyperlink" Target="https://www.parliament.act.gov.au/parliamentary-business/in-committees/committees/eccb/inquiry-into-ACTs-heritage-arrangements" TargetMode="Externa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www.environment.act.gov.au/__data/assets/pdf_file/0003/1365645/Registration-Proess-Flowchart-.pdf" TargetMode="External"/><Relationship Id="rId28" Type="http://schemas.openxmlformats.org/officeDocument/2006/relationships/image" Target="media/image6.emf"/><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www.parliament.act.gov.au/__data/assets/pdf_file/0003/2118621/ToR-Inquiry-into-the-ACTs-heritage-arrangements.pdf" TargetMode="External"/><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hdp-au-prod-app-act-yoursay-files.s3.ap-southeast-2.amazonaws.com/9516/9276/5155/ACT_Heritage_Jurisdictional_Review_-_Phase_1_Report.pdf" TargetMode="External"/><Relationship Id="rId13" Type="http://schemas.openxmlformats.org/officeDocument/2006/relationships/hyperlink" Target="https://hdp-au-prod-app-act-yoursay-files.s3.ap-southeast-2.amazonaws.com/9516/9276/5155/ACT_Heritage_Jurisdictional_Review_-_Phase_1_Report.pdf" TargetMode="External"/><Relationship Id="rId18" Type="http://schemas.openxmlformats.org/officeDocument/2006/relationships/hyperlink" Target="https://www.environment.act.gov.au/heritage/heritage-grants/successful-projects-for-2020-2021" TargetMode="External"/><Relationship Id="rId3" Type="http://schemas.openxmlformats.org/officeDocument/2006/relationships/hyperlink" Target="https://www.environment.act.gov.au/heritage/statutory-arrangements/act-heritage-council" TargetMode="External"/><Relationship Id="rId21" Type="http://schemas.openxmlformats.org/officeDocument/2006/relationships/hyperlink" Target="https://www.environment.act.gov.au/heritage/heritage-grants/successful-projects-for-2022-2023" TargetMode="External"/><Relationship Id="rId7" Type="http://schemas.openxmlformats.org/officeDocument/2006/relationships/hyperlink" Target="https://www.environment.act.gov.au/heritage/heritage-registration-and-protection/development-at-heritage-sites" TargetMode="External"/><Relationship Id="rId12" Type="http://schemas.openxmlformats.org/officeDocument/2006/relationships/hyperlink" Target="https://hdp-au-prod-app-act-yoursay-files.s3.ap-southeast-2.amazonaws.com/9516/9276/5155/ACT_Heritage_Jurisdictional_Review_-_Phase_1_Report.pdf" TargetMode="External"/><Relationship Id="rId17" Type="http://schemas.openxmlformats.org/officeDocument/2006/relationships/hyperlink" Target="https://www.environment.act.gov.au/heritage/heritage-grants/successful-projects-for-2019-2020" TargetMode="External"/><Relationship Id="rId25" Type="http://schemas.openxmlformats.org/officeDocument/2006/relationships/hyperlink" Target="https://hdp-au-prod-app-act-yoursay-files.s3.ap-southeast-2.amazonaws.com/9516/9276/5155/ACT_Heritage_Jurisdictional_Review_-_Phase_1_Report.pdf" TargetMode="External"/><Relationship Id="rId2" Type="http://schemas.openxmlformats.org/officeDocument/2006/relationships/hyperlink" Target="https://hdp-au-prod-app-act-yoursay-files.s3.ap-southeast-2.amazonaws.com/9516/9276/5155/ACT_Heritage_Jurisdictional_Review_-_Phase_1_Report.pdf" TargetMode="External"/><Relationship Id="rId16" Type="http://schemas.openxmlformats.org/officeDocument/2006/relationships/hyperlink" Target="https://www.environment.act.gov.au/heritage/heritage-grants" TargetMode="External"/><Relationship Id="rId20" Type="http://schemas.openxmlformats.org/officeDocument/2006/relationships/hyperlink" Target="https://www.environment.act.gov.au/heritage/heritage-grants/successful-projects-for-2022-2023" TargetMode="External"/><Relationship Id="rId1" Type="http://schemas.openxmlformats.org/officeDocument/2006/relationships/hyperlink" Target="https://www.environment.act.gov.au/heritage/statutory-arrangements/act-heritage-council" TargetMode="External"/><Relationship Id="rId6" Type="http://schemas.openxmlformats.org/officeDocument/2006/relationships/hyperlink" Target="https://hdp-au-prod-app-act-yoursay-files.s3.ap-southeast-2.amazonaws.com/9516/9276/5155/ACT_Heritage_Jurisdictional_Review_-_Phase_1_Report.pdf" TargetMode="External"/><Relationship Id="rId11" Type="http://schemas.openxmlformats.org/officeDocument/2006/relationships/hyperlink" Target="https://www.canberratimes.com.au/story/8337382/heritage-council-told-to-consider-climate-change-in-decisions/?cs=14329" TargetMode="External"/><Relationship Id="rId24" Type="http://schemas.openxmlformats.org/officeDocument/2006/relationships/hyperlink" Target="https://hdp-au-prod-app-act-yoursay-files.s3.ap-southeast-2.amazonaws.com/9516/9276/5155/ACT_Heritage_Jurisdictional_Review_-_Phase_1_Report.pdf" TargetMode="External"/><Relationship Id="rId5" Type="http://schemas.openxmlformats.org/officeDocument/2006/relationships/hyperlink" Target="https://hdp-au-prod-app-act-yoursay-files.s3.ap-southeast-2.amazonaws.com/9516/9276/5155/ACT_Heritage_Jurisdictional_Review_-_Phase_1_Report.pdf" TargetMode="External"/><Relationship Id="rId15" Type="http://schemas.openxmlformats.org/officeDocument/2006/relationships/hyperlink" Target="https://www.environment.act.gov.au/heritage/heritage-registration-and-protection/development-at-heritage-sites/consultants_and_trades_directory/consultants_directory/representative-aboriginal-organisations" TargetMode="External"/><Relationship Id="rId23" Type="http://schemas.openxmlformats.org/officeDocument/2006/relationships/hyperlink" Target="https://www.environment.act.gov.au/heritage/heritage-grants/successful-projects-for-2023-2024" TargetMode="External"/><Relationship Id="rId10" Type="http://schemas.openxmlformats.org/officeDocument/2006/relationships/hyperlink" Target="https://hdp-au-prod-app-act-yoursay-files.s3.ap-southeast-2.amazonaws.com/9516/9276/5155/ACT_Heritage_Jurisdictional_Review_-_Phase_1_Report.pdf" TargetMode="External"/><Relationship Id="rId19" Type="http://schemas.openxmlformats.org/officeDocument/2006/relationships/hyperlink" Target="https://www.environment.act.gov.au/heritage/heritage-grants/successful-projects-for-2021-2022" TargetMode="External"/><Relationship Id="rId4" Type="http://schemas.openxmlformats.org/officeDocument/2006/relationships/hyperlink" Target="https://hdp-au-prod-app-act-yoursay-files.s3.ap-southeast-2.amazonaws.com/9516/9276/5155/ACT_Heritage_Jurisdictional_Review_-_Phase_1_Report.pdf" TargetMode="External"/><Relationship Id="rId9" Type="http://schemas.openxmlformats.org/officeDocument/2006/relationships/hyperlink" Target="https://hdp-au-prod-app-act-yoursay-files.s3.ap-southeast-2.amazonaws.com/9516/9276/5155/ACT_Heritage_Jurisdictional_Review_-_Phase_1_Report.pdf" TargetMode="External"/><Relationship Id="rId14" Type="http://schemas.openxmlformats.org/officeDocument/2006/relationships/hyperlink" Target="https://hdp-au-prod-app-act-yoursay-files.s3.ap-southeast-2.amazonaws.com/9516/9276/5155/ACT_Heritage_Jurisdictional_Review_-_Phase_1_Report.pdf" TargetMode="External"/><Relationship Id="rId22" Type="http://schemas.openxmlformats.org/officeDocument/2006/relationships/hyperlink" Target="https://www.environment.act.gov.au/heritage/heritage-grants/successful-projects-for-2023-202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PMingLiU">
    <w:altName w:val="新細明體"/>
    <w:panose1 w:val="02010601000101010101"/>
    <w:charset w:val="88"/>
    <w:family w:val="roman"/>
    <w:pitch w:val="variable"/>
    <w:sig w:usb0="A00002FF" w:usb1="28CFFCFA" w:usb2="00000016" w:usb3="00000000" w:csb0="00100001"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8070000" w:usb2="00000010" w:usb3="00000000" w:csb0="0002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C3713"/>
    <w:rsid w:val="00190AE8"/>
    <w:rsid w:val="001940D0"/>
    <w:rsid w:val="001C273D"/>
    <w:rsid w:val="001C7B56"/>
    <w:rsid w:val="00327C2D"/>
    <w:rsid w:val="00333F52"/>
    <w:rsid w:val="00414BB8"/>
    <w:rsid w:val="00465034"/>
    <w:rsid w:val="00470864"/>
    <w:rsid w:val="004E6688"/>
    <w:rsid w:val="00531644"/>
    <w:rsid w:val="005547A7"/>
    <w:rsid w:val="0059237C"/>
    <w:rsid w:val="00634ED9"/>
    <w:rsid w:val="00641736"/>
    <w:rsid w:val="00697C16"/>
    <w:rsid w:val="006B651B"/>
    <w:rsid w:val="006C6925"/>
    <w:rsid w:val="006C6D4F"/>
    <w:rsid w:val="00732D06"/>
    <w:rsid w:val="0077069E"/>
    <w:rsid w:val="007A04FB"/>
    <w:rsid w:val="00826778"/>
    <w:rsid w:val="00867517"/>
    <w:rsid w:val="008A3636"/>
    <w:rsid w:val="008E6183"/>
    <w:rsid w:val="0093263F"/>
    <w:rsid w:val="00970294"/>
    <w:rsid w:val="009E63CA"/>
    <w:rsid w:val="00A409E4"/>
    <w:rsid w:val="00A417BE"/>
    <w:rsid w:val="00A9042F"/>
    <w:rsid w:val="00B13658"/>
    <w:rsid w:val="00B739CF"/>
    <w:rsid w:val="00BB2CBB"/>
    <w:rsid w:val="00BC5886"/>
    <w:rsid w:val="00BD22A9"/>
    <w:rsid w:val="00BF60E2"/>
    <w:rsid w:val="00C356AC"/>
    <w:rsid w:val="00C83B8C"/>
    <w:rsid w:val="00C84C8F"/>
    <w:rsid w:val="00CC5AA7"/>
    <w:rsid w:val="00CF21B6"/>
    <w:rsid w:val="00DE080A"/>
    <w:rsid w:val="00E079EE"/>
    <w:rsid w:val="00E60125"/>
    <w:rsid w:val="00E63046"/>
    <w:rsid w:val="00E75710"/>
    <w:rsid w:val="00E769A5"/>
    <w:rsid w:val="00EC530E"/>
    <w:rsid w:val="00EC5B07"/>
    <w:rsid w:val="00F030F8"/>
    <w:rsid w:val="00F4175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41526</Words>
  <Characters>231303</Characters>
  <Application>Microsoft Office Word</Application>
  <DocSecurity>0</DocSecurity>
  <Lines>4626</Lines>
  <Paragraphs>2648</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270181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Mickelson, Kate</dc:creator>
  <cp:keywords/>
  <dc:description/>
  <cp:lastModifiedBy>Sharma, Satyenx</cp:lastModifiedBy>
  <cp:revision>2</cp:revision>
  <cp:lastPrinted>2023-10-17T04:47:00Z</cp:lastPrinted>
  <dcterms:created xsi:type="dcterms:W3CDTF">2023-10-24T01:08:00Z</dcterms:created>
  <dcterms:modified xsi:type="dcterms:W3CDTF">2023-10-24T01:08:00Z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2023-05-12T05:23:39Z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bb542fcb-ae0b-4629-89dc-1e354678ddac</vt:lpwstr>
  </property>
  <property fmtid="{D5CDD505-2E9C-101B-9397-08002B2CF9AE}" pid="8" name="MSIP_Label_69af8531-eb46-4968-8cb3-105d2f5ea87e_ContentBits">
    <vt:lpwstr>0</vt:lpwstr>
  </property>
</Properties>
</file>