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FED0A" w14:textId="77777777" w:rsidR="00D066D1" w:rsidRDefault="00D066D1" w:rsidP="00D066D1">
      <w:pPr>
        <w:pStyle w:val="Header"/>
      </w:pPr>
      <w:r w:rsidRPr="00E57FDA">
        <w:rPr>
          <w:noProof/>
          <w:lang w:eastAsia="en-AU"/>
        </w:rPr>
        <mc:AlternateContent>
          <mc:Choice Requires="wps">
            <w:drawing>
              <wp:anchor distT="0" distB="0" distL="114300" distR="114300" simplePos="0" relativeHeight="251660288" behindDoc="0" locked="1" layoutInCell="1" allowOverlap="1" wp14:anchorId="142B1EAA" wp14:editId="5544103C">
                <wp:simplePos x="0" y="0"/>
                <wp:positionH relativeFrom="margin">
                  <wp:posOffset>1153795</wp:posOffset>
                </wp:positionH>
                <wp:positionV relativeFrom="paragraph">
                  <wp:posOffset>566420</wp:posOffset>
                </wp:positionV>
                <wp:extent cx="4611370" cy="6477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1370" cy="6477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B1EAA" id="_x0000_t202" coordsize="21600,21600" o:spt="202" path="m,l,21600r21600,l21600,xe">
                <v:stroke joinstyle="miter"/>
                <v:path gradientshapeok="t" o:connecttype="rect"/>
              </v:shapetype>
              <v:shape id="Text Box 10" o:spid="_x0000_s1026" type="#_x0000_t202" style="position:absolute;margin-left:90.85pt;margin-top:44.6pt;width:363.1pt;height:51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i2rcAIAAE0FAAAOAAAAZHJzL2Uyb0RvYy54bWysVN1v0zAQf0fif7D8ztKMskK0dCqdhpCq&#10;bWJDe3Ydu43m+Ix9bVL+es5O+sHgZYiX5Oz73ffvfHnVNYZtlQ812JLnZyPOlJVQ1XZV8u+PN+8+&#10;chZQ2EoYsKrkOxX41fTtm8vWFeoc1mAq5Rk5saFoXcnXiK7IsiDXqhHhDJyypNTgG4F09Kus8qIl&#10;743Jzkeji6wFXzkPUoVAt9e9kk+Tf62VxDutg0JmSk65Yfr69F3Gbza9FMXKC7eu5ZCG+IcsGlFb&#10;CnpwdS1QsI2v/3DV1NJDAI1nEpoMtK6lSjVQNfnoRTUPa+FUqoWaE9yhTeH/uZW32wd37xl2n6Gj&#10;AaYigluAfA7Um6x1oRgwsaehCISOhXbaN/FPJTAypN7uDv1UHTJJl+OLPH8/IZUk3cV4MhmlhmdH&#10;a+cDflHQsCiU3NO8UgZiuwgY44tiD4nBLNzUxqSZGfvbBQH7G5WGPlgfE04S7oyKVsZ+U5rVVco7&#10;XiS6qbnxbCuIKEJKZTGP5Eh+CR1RmmK/xnDAR9M+q9cYHyxSZLB4MG5qC76fU9ySY9rV8z5l3eOH&#10;+YW+7tgC7JYdVRXFJVQ7GryHfieCkzc1DWEhAt4LT0tAc6PFxjv6aANtyWGQOFuD//m3+4gnbpKW&#10;s5aWquThx0Z4xZn5aom1n/LxOG5hOow/TM7p4E81y1ON3TRzoHHk9IQ4mcSIR7MXtYfmifZ/FqOS&#10;SlhJsUuOe3GO/arT+yHVbJZAtHdO4MI+OLnne6TYY/ckvBt4iMTgW9ivnyhe0LHHxsFYmG0QdJ24&#10;euzq0Hja2cSg4X2Jj8LpOaGOr+D0FwAAAP//AwBQSwMEFAAGAAgAAAAhAG1GpqvdAAAACgEAAA8A&#10;AABkcnMvZG93bnJldi54bWxMj8tOwzAQRfdI/IM1SOyonQhoHOJUCMQWRHlI7Nx4mkTE4yh2m/D3&#10;DCu6vLpHd85Um8UP4ohT7AMZyFYKBFITXE+tgfe3p6sCREyWnB0CoYEfjLCpz88qW7ow0yset6kV&#10;PEKxtAa6lMZSyth06G1chRGJu32YvE0cp1a6yc487geZK3Urve2JL3R2xIcOm+/twRv4eN5/fV6r&#10;l/bR34xzWJQkr6UxlxfL/R2IhEv6h+FPn9WhZqddOJCLYuBcZGtGDRQ6B8GAVmsNYseNznKQdSVP&#10;X6h/AQAA//8DAFBLAQItABQABgAIAAAAIQC2gziS/gAAAOEBAAATAAAAAAAAAAAAAAAAAAAAAABb&#10;Q29udGVudF9UeXBlc10ueG1sUEsBAi0AFAAGAAgAAAAhADj9If/WAAAAlAEAAAsAAAAAAAAAAAAA&#10;AAAALwEAAF9yZWxzLy5yZWxzUEsBAi0AFAAGAAgAAAAhAG+OLatwAgAATQUAAA4AAAAAAAAAAAAA&#10;AAAALgIAAGRycy9lMm9Eb2MueG1sUEsBAi0AFAAGAAgAAAAhAG1GpqvdAAAACgEAAA8AAAAAAAAA&#10;AAAAAAAAygQAAGRycy9kb3ducmV2LnhtbFBLBQYAAAAABAAEAPMAAADUBQAAAAA=&#10;" filled="f" stroked="f">
                <v:textbox>
                  <w:txbxContent>
                    <w:p w14:paraId="2681385A" w14:textId="77777777" w:rsidR="00D066D1" w:rsidRPr="007E7602" w:rsidRDefault="00D066D1" w:rsidP="00D066D1">
                      <w:pPr>
                        <w:keepNext/>
                        <w:widowControl w:val="0"/>
                        <w:rPr>
                          <w:rFonts w:asciiTheme="minorHAnsi" w:hAnsiTheme="minorHAnsi" w:cstheme="minorHAnsi"/>
                          <w:smallCaps/>
                          <w:sz w:val="22"/>
                          <w:szCs w:val="22"/>
                        </w:rPr>
                      </w:pPr>
                      <w:r w:rsidRPr="007E7602">
                        <w:rPr>
                          <w:rFonts w:asciiTheme="minorHAnsi" w:hAnsiTheme="minorHAnsi" w:cstheme="minorHAnsi"/>
                          <w:smallCaps/>
                          <w:sz w:val="22"/>
                          <w:szCs w:val="22"/>
                        </w:rPr>
                        <w:t xml:space="preserve">Standing Committee on </w:t>
                      </w:r>
                      <w:r>
                        <w:rPr>
                          <w:rFonts w:asciiTheme="minorHAnsi" w:hAnsiTheme="minorHAnsi" w:cstheme="minorHAnsi"/>
                          <w:smallCaps/>
                          <w:sz w:val="22"/>
                          <w:szCs w:val="22"/>
                        </w:rPr>
                        <w:t>justice and community safety</w:t>
                      </w:r>
                    </w:p>
                    <w:p w14:paraId="465B8D6A" w14:textId="77777777" w:rsidR="00D066D1" w:rsidRDefault="00D066D1" w:rsidP="00D066D1">
                      <w:pPr>
                        <w:rPr>
                          <w:rFonts w:asciiTheme="minorHAnsi" w:eastAsia="PMingLiU" w:hAnsiTheme="minorHAnsi" w:cstheme="minorHAnsi"/>
                          <w:sz w:val="22"/>
                          <w:szCs w:val="22"/>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Peter Cain MLA </w:t>
                      </w:r>
                      <w:r w:rsidRPr="007E7602">
                        <w:rPr>
                          <w:rFonts w:asciiTheme="minorHAnsi" w:eastAsia="PMingLiU" w:hAnsiTheme="minorHAnsi" w:cstheme="minorHAnsi"/>
                          <w:sz w:val="22"/>
                          <w:szCs w:val="22"/>
                          <w:lang w:eastAsia="zh-TW"/>
                        </w:rPr>
                        <w:t xml:space="preserve">(Chair), </w:t>
                      </w:r>
                      <w:r>
                        <w:rPr>
                          <w:rFonts w:asciiTheme="minorHAnsi" w:eastAsia="PMingLiU" w:hAnsiTheme="minorHAnsi" w:cstheme="minorHAnsi"/>
                          <w:sz w:val="22"/>
                          <w:szCs w:val="22"/>
                          <w:lang w:eastAsia="zh-TW"/>
                        </w:rPr>
                        <w:t>Dr Marisa Paterson MLA (</w:t>
                      </w:r>
                      <w:r w:rsidRPr="007E7602">
                        <w:rPr>
                          <w:rFonts w:asciiTheme="minorHAnsi" w:eastAsia="PMingLiU" w:hAnsiTheme="minorHAnsi" w:cstheme="minorHAnsi"/>
                          <w:sz w:val="22"/>
                          <w:szCs w:val="22"/>
                          <w:lang w:eastAsia="zh-TW"/>
                        </w:rPr>
                        <w:t xml:space="preserve">Deputy Chair), </w:t>
                      </w:r>
                    </w:p>
                    <w:p w14:paraId="414D089B" w14:textId="77777777" w:rsidR="00D066D1" w:rsidRPr="00893829" w:rsidRDefault="00D066D1" w:rsidP="00D066D1">
                      <w:pPr>
                        <w:rPr>
                          <w:rFonts w:eastAsia="PMingLiU"/>
                          <w:lang w:eastAsia="zh-TW"/>
                        </w:rPr>
                      </w:pPr>
                      <w:r w:rsidRPr="007E7602">
                        <w:rPr>
                          <w:rFonts w:asciiTheme="minorHAnsi" w:eastAsia="PMingLiU" w:hAnsiTheme="minorHAnsi" w:cstheme="minorHAnsi"/>
                          <w:sz w:val="22"/>
                          <w:szCs w:val="22"/>
                          <w:lang w:eastAsia="zh-TW"/>
                        </w:rPr>
                        <w:t>M</w:t>
                      </w:r>
                      <w:r>
                        <w:rPr>
                          <w:rFonts w:asciiTheme="minorHAnsi" w:eastAsia="PMingLiU" w:hAnsiTheme="minorHAnsi" w:cstheme="minorHAnsi"/>
                          <w:sz w:val="22"/>
                          <w:szCs w:val="22"/>
                          <w:lang w:eastAsia="zh-TW"/>
                        </w:rPr>
                        <w:t xml:space="preserve">r Andrew Braddock </w:t>
                      </w:r>
                      <w:r w:rsidRPr="007E7602">
                        <w:rPr>
                          <w:rFonts w:asciiTheme="minorHAnsi" w:eastAsia="PMingLiU" w:hAnsiTheme="minorHAnsi" w:cstheme="minorHAnsi"/>
                          <w:sz w:val="22"/>
                          <w:szCs w:val="22"/>
                          <w:lang w:eastAsia="zh-TW"/>
                        </w:rPr>
                        <w:t>MLA</w:t>
                      </w:r>
                      <w:r w:rsidRPr="007E7602">
                        <w:rPr>
                          <w:rFonts w:asciiTheme="minorHAnsi" w:eastAsia="PMingLiU" w:hAnsiTheme="minorHAnsi" w:cstheme="minorHAnsi"/>
                          <w:sz w:val="22"/>
                          <w:szCs w:val="22"/>
                          <w:lang w:eastAsia="zh-TW"/>
                        </w:rPr>
                        <w:br/>
                      </w:r>
                      <w:r>
                        <w:rPr>
                          <w:rFonts w:eastAsia="PMingLiU"/>
                          <w:lang w:eastAsia="zh-TW"/>
                        </w:rPr>
                        <w:t xml:space="preserve">Ms Caroline Le </w:t>
                      </w:r>
                      <w:proofErr w:type="spellStart"/>
                      <w:r>
                        <w:rPr>
                          <w:rFonts w:eastAsia="PMingLiU"/>
                          <w:lang w:eastAsia="zh-TW"/>
                        </w:rPr>
                        <w:t>Couteur</w:t>
                      </w:r>
                      <w:proofErr w:type="spellEnd"/>
                      <w:r>
                        <w:rPr>
                          <w:rFonts w:eastAsia="PMingLiU"/>
                          <w:lang w:eastAsia="zh-TW"/>
                        </w:rPr>
                        <w:t xml:space="preserve"> MLA</w:t>
                      </w:r>
                    </w:p>
                    <w:p w14:paraId="434FE7C4" w14:textId="77777777" w:rsidR="00D066D1" w:rsidRPr="004C0068" w:rsidRDefault="00D066D1" w:rsidP="00D066D1">
                      <w:pPr>
                        <w:pStyle w:val="Customheader"/>
                        <w:jc w:val="left"/>
                        <w:rPr>
                          <w:rFonts w:ascii="Calibri" w:hAnsi="Calibri"/>
                          <w:smallCaps w:val="0"/>
                          <w:sz w:val="22"/>
                          <w:szCs w:val="22"/>
                        </w:rPr>
                      </w:pPr>
                    </w:p>
                    <w:p w14:paraId="6B7B32A7" w14:textId="77777777" w:rsidR="00D066D1" w:rsidRPr="004C0068" w:rsidRDefault="00D066D1" w:rsidP="00D066D1">
                      <w:pPr>
                        <w:pStyle w:val="Customheader"/>
                        <w:jc w:val="left"/>
                        <w:rPr>
                          <w:rFonts w:ascii="Calibri" w:hAnsi="Calibri"/>
                          <w:smallCaps w:val="0"/>
                          <w:sz w:val="22"/>
                          <w:szCs w:val="22"/>
                        </w:rPr>
                      </w:pPr>
                    </w:p>
                    <w:p w14:paraId="70531272" w14:textId="77777777" w:rsidR="00D066D1" w:rsidRPr="004C0068" w:rsidRDefault="00D066D1" w:rsidP="00D066D1">
                      <w:pPr>
                        <w:pStyle w:val="Customheader"/>
                        <w:jc w:val="left"/>
                        <w:rPr>
                          <w:rFonts w:ascii="Calibri" w:hAnsi="Calibri"/>
                          <w:smallCaps w:val="0"/>
                          <w:sz w:val="22"/>
                          <w:szCs w:val="22"/>
                        </w:rPr>
                      </w:pPr>
                    </w:p>
                    <w:p w14:paraId="3DF7A144" w14:textId="77777777" w:rsidR="00D066D1" w:rsidRDefault="00D066D1" w:rsidP="00D066D1">
                      <w:pPr>
                        <w:pStyle w:val="Customheader"/>
                      </w:pPr>
                    </w:p>
                    <w:p w14:paraId="5FF27F4C" w14:textId="77777777" w:rsidR="00D066D1" w:rsidRDefault="00D066D1" w:rsidP="00D066D1">
                      <w:pPr>
                        <w:pStyle w:val="Customheader"/>
                      </w:pPr>
                    </w:p>
                    <w:p w14:paraId="750A7F64" w14:textId="77777777" w:rsidR="00D066D1" w:rsidRPr="004C0068" w:rsidRDefault="00D066D1" w:rsidP="00D066D1">
                      <w:pPr>
                        <w:pStyle w:val="Customheader"/>
                        <w:rPr>
                          <w:rFonts w:ascii="Calibri" w:hAnsi="Calibri"/>
                        </w:rPr>
                      </w:pPr>
                    </w:p>
                    <w:p w14:paraId="2EC6180A" w14:textId="77777777" w:rsidR="00D066D1" w:rsidRPr="00E749B1" w:rsidRDefault="00D066D1" w:rsidP="00D066D1">
                      <w:pPr>
                        <w:rPr>
                          <w:szCs w:val="36"/>
                        </w:rPr>
                      </w:pPr>
                    </w:p>
                  </w:txbxContent>
                </v:textbox>
                <w10:wrap anchorx="margin"/>
                <w10:anchorlock/>
              </v:shape>
            </w:pict>
          </mc:Fallback>
        </mc:AlternateContent>
      </w:r>
      <w:r w:rsidRPr="00E57FDA">
        <w:rPr>
          <w:noProof/>
          <w:lang w:eastAsia="en-AU"/>
        </w:rPr>
        <mc:AlternateContent>
          <mc:Choice Requires="wps">
            <w:drawing>
              <wp:anchor distT="0" distB="0" distL="114300" distR="114300" simplePos="0" relativeHeight="251659264" behindDoc="0" locked="0" layoutInCell="1" allowOverlap="1" wp14:anchorId="2F2FBBA5" wp14:editId="553E675B">
                <wp:simplePos x="0" y="0"/>
                <wp:positionH relativeFrom="column">
                  <wp:posOffset>1123950</wp:posOffset>
                </wp:positionH>
                <wp:positionV relativeFrom="paragraph">
                  <wp:posOffset>10160</wp:posOffset>
                </wp:positionV>
                <wp:extent cx="4853940" cy="5588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53940" cy="55880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style>
                        <a:lnRef idx="0">
                          <a:schemeClr val="accent1"/>
                        </a:lnRef>
                        <a:fillRef idx="0">
                          <a:schemeClr val="accent1"/>
                        </a:fillRef>
                        <a:effectRef idx="0">
                          <a:schemeClr val="accent1"/>
                        </a:effectRef>
                        <a:fontRef idx="minor">
                          <a:schemeClr val="dk1"/>
                        </a:fontRef>
                      </wps:style>
                      <wps:txb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FBBA5" id="Text Box 11" o:spid="_x0000_s1027" type="#_x0000_t202" style="position:absolute;margin-left:88.5pt;margin-top:.8pt;width:382.2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4SLdAIAAFQFAAAOAAAAZHJzL2Uyb0RvYy54bWysVN9v2jAQfp+0/8Hy+xroYKMRoWKtOk1C&#10;bTU69dk4NkR1fJ59kLC/vmcnQNftpdNeEvvuu9/feXrZ1obtlA8V2IIPzwacKSuhrOy64D8ebj5M&#10;OAsobCkMWFXwvQr8cvb+3bRxuTqHDZhSeUZObMgbV/ANosuzLMiNqkU4A6csKTX4WiBd/TorvWjI&#10;e22y88HgU9aAL50HqUIg6XWn5LPkX2sl8U7roJCZglNumL4+fVfxm82mIl974TaV7NMQ/5BFLSpL&#10;QY+urgUKtvXVH67qSnoIoPFMQp2B1pVUqQaqZjh4Vc1yI5xKtVBzgju2Kfw/t/J2t3T3nmH7BVoa&#10;YCoiuAXIp0C9yRoX8h4TexryQOhYaKt9Hf9UAiND6u3+2E/VIpMkHE3GHy9GpJKkG48nk0FqeHay&#10;dj7gVwU1i4eCe5pXykDsFgFjfJEfIDGYhZvKmDQzY38TELCTqDT03vqUcDrh3qhoZex3pVlVpryj&#10;INFNXRnPdoKIIqRUFoeRHMkvoSNKU+y3GPb4aNpl9Rbjo0WKDBaPxnVlwXdziltySrt8OqSsO3w/&#10;v9DVHVuA7aqlwuOgqbgoWUG5p/l76FYjOHlT0SwWIuC98LQLND7ab7yjjzbQFBz6E2cb8L/+Jo94&#10;oihpOWtotwoefm6FV5yZb5bIezEcRVZguozGn8/p4l9qVi81dltfAU1lSC+Jk+kY8WgOR+2hfqRn&#10;YB6jkkpYSbELjofjFXYbT8+IVPN5AtH6OYELu3TyQPvItIf2UXjX0xGJyLdw2EKRv2Jlh43zsTDf&#10;IugqUfbU1b7/tLqJSP0zE9+Gl/eEOj2Gs2cAAAD//wMAUEsDBBQABgAIAAAAIQBoEekJ3QAAAAgB&#10;AAAPAAAAZHJzL2Rvd25yZXYueG1sTI/BTsMwEETvSP0Haytxo3arkDYhTlWBuIIoUKk3N94mEfE6&#10;it0m/D3LCW47mtHsm2I7uU5ccQitJw3LhQKBVHnbUq3h4/35bgMiREPWdJ5QwzcG2Jazm8Lk1o/0&#10;htd9rAWXUMiNhibGPpcyVA06Exa+R2Lv7AdnIsuhlnYwI5e7Tq6USqUzLfGHxvT42GD1tb84DZ8v&#10;5+MhUa/1k7vvRz8pSS6TWt/Op90DiIhT/AvDLz6jQ8lMJ38hG0THer3mLZGPFAT7WbJMQJw0bLIU&#10;ZFnI/wPKHwAAAP//AwBQSwECLQAUAAYACAAAACEAtoM4kv4AAADhAQAAEwAAAAAAAAAAAAAAAAAA&#10;AAAAW0NvbnRlbnRfVHlwZXNdLnhtbFBLAQItABQABgAIAAAAIQA4/SH/1gAAAJQBAAALAAAAAAAA&#10;AAAAAAAAAC8BAABfcmVscy8ucmVsc1BLAQItABQABgAIAAAAIQDA04SLdAIAAFQFAAAOAAAAAAAA&#10;AAAAAAAAAC4CAABkcnMvZTJvRG9jLnhtbFBLAQItABQABgAIAAAAIQBoEekJ3QAAAAgBAAAPAAAA&#10;AAAAAAAAAAAAAM4EAABkcnMvZG93bnJldi54bWxQSwUGAAAAAAQABADzAAAA2AUAAAAA&#10;" filled="f" stroked="f">
                <v:textbox>
                  <w:txbxContent>
                    <w:p w14:paraId="6FA43975" w14:textId="77777777" w:rsidR="00D066D1" w:rsidRDefault="00D066D1" w:rsidP="00D066D1">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0A3D2EE0" w14:textId="77777777" w:rsidR="00D066D1" w:rsidRDefault="00D066D1" w:rsidP="00D066D1">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683BFFA5" w14:textId="77777777" w:rsidR="00D066D1" w:rsidRDefault="00D066D1" w:rsidP="00D066D1">
                      <w:pPr>
                        <w:spacing w:line="276" w:lineRule="auto"/>
                      </w:pPr>
                    </w:p>
                  </w:txbxContent>
                </v:textbox>
              </v:shape>
            </w:pict>
          </mc:Fallback>
        </mc:AlternateContent>
      </w:r>
      <w:r w:rsidRPr="00E57FDA">
        <w:rPr>
          <w:noProof/>
          <w:lang w:eastAsia="en-AU"/>
        </w:rPr>
        <w:drawing>
          <wp:inline distT="0" distB="0" distL="0" distR="0" wp14:anchorId="560FF3A9" wp14:editId="3D037FEC">
            <wp:extent cx="5731510" cy="1006405"/>
            <wp:effectExtent l="0" t="0" r="254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1006405"/>
                    </a:xfrm>
                    <a:prstGeom prst="rect">
                      <a:avLst/>
                    </a:prstGeom>
                    <a:noFill/>
                    <a:ln>
                      <a:noFill/>
                    </a:ln>
                  </pic:spPr>
                </pic:pic>
              </a:graphicData>
            </a:graphic>
          </wp:inline>
        </w:drawing>
      </w:r>
    </w:p>
    <w:p w14:paraId="08157ED7" w14:textId="77777777" w:rsidR="00D066D1" w:rsidRPr="00E57FDA" w:rsidRDefault="00D066D1" w:rsidP="00D066D1">
      <w:pPr>
        <w:pStyle w:val="Header"/>
      </w:pPr>
    </w:p>
    <w:p w14:paraId="3BAFA84A" w14:textId="77777777" w:rsidR="00D066D1" w:rsidRDefault="00D066D1" w:rsidP="00D066D1">
      <w:pPr>
        <w:rPr>
          <w:rFonts w:ascii="Calibri" w:hAnsi="Calibri"/>
          <w:b/>
          <w:sz w:val="28"/>
          <w:szCs w:val="28"/>
        </w:rPr>
      </w:pPr>
    </w:p>
    <w:p w14:paraId="5CD802D6" w14:textId="77777777" w:rsidR="00D066D1" w:rsidRDefault="00D066D1" w:rsidP="00D066D1">
      <w:pPr>
        <w:rPr>
          <w:rFonts w:ascii="Calibri" w:hAnsi="Calibri"/>
          <w:bCs/>
          <w:sz w:val="28"/>
          <w:szCs w:val="28"/>
        </w:rPr>
      </w:pPr>
    </w:p>
    <w:p w14:paraId="65F1B16B" w14:textId="77777777" w:rsidR="00D066D1" w:rsidRPr="00E46C75" w:rsidRDefault="00D066D1" w:rsidP="00D066D1">
      <w:pPr>
        <w:jc w:val="center"/>
        <w:rPr>
          <w:rFonts w:ascii="Calibri" w:hAnsi="Calibri"/>
          <w:b/>
          <w:sz w:val="36"/>
          <w:szCs w:val="36"/>
        </w:rPr>
      </w:pPr>
      <w:r w:rsidRPr="00E46C75">
        <w:rPr>
          <w:rFonts w:ascii="Calibri" w:hAnsi="Calibri"/>
          <w:b/>
          <w:sz w:val="36"/>
          <w:szCs w:val="36"/>
        </w:rPr>
        <w:t>TERMS OF REFERENCE</w:t>
      </w:r>
    </w:p>
    <w:p w14:paraId="0430425F" w14:textId="77777777" w:rsidR="00D066D1" w:rsidRDefault="00D066D1" w:rsidP="00D066D1">
      <w:pPr>
        <w:jc w:val="center"/>
        <w:rPr>
          <w:rFonts w:ascii="Calibri" w:hAnsi="Calibri"/>
          <w:bCs/>
          <w:szCs w:val="24"/>
        </w:rPr>
      </w:pPr>
    </w:p>
    <w:p w14:paraId="55AB87D6" w14:textId="3086FDED" w:rsidR="00D066D1" w:rsidRDefault="00D066D1" w:rsidP="00D066D1">
      <w:pPr>
        <w:jc w:val="center"/>
        <w:rPr>
          <w:rFonts w:ascii="Calibri" w:hAnsi="Calibri"/>
          <w:bCs/>
          <w:sz w:val="32"/>
          <w:szCs w:val="32"/>
        </w:rPr>
      </w:pPr>
    </w:p>
    <w:p w14:paraId="45C83720" w14:textId="6B568851" w:rsidR="00D066D1" w:rsidRDefault="00D066D1" w:rsidP="00D066D1">
      <w:pPr>
        <w:jc w:val="center"/>
        <w:rPr>
          <w:rFonts w:ascii="Calibri" w:hAnsi="Calibri"/>
          <w:bCs/>
          <w:sz w:val="32"/>
          <w:szCs w:val="32"/>
        </w:rPr>
      </w:pPr>
      <w:r w:rsidRPr="00D066D1">
        <w:rPr>
          <w:rFonts w:ascii="Calibri" w:hAnsi="Calibri"/>
          <w:bCs/>
          <w:sz w:val="32"/>
          <w:szCs w:val="32"/>
        </w:rPr>
        <w:t>Corrections and Sentencing Legislation Amendment Bill 2022</w:t>
      </w:r>
    </w:p>
    <w:p w14:paraId="20A05CA5" w14:textId="77777777" w:rsidR="00D066D1" w:rsidRDefault="00D066D1" w:rsidP="00D066D1">
      <w:pPr>
        <w:rPr>
          <w:rFonts w:ascii="Calibri" w:hAnsi="Calibri"/>
          <w:b/>
          <w:sz w:val="28"/>
          <w:szCs w:val="28"/>
        </w:rPr>
      </w:pPr>
    </w:p>
    <w:p w14:paraId="430EF72A" w14:textId="77777777" w:rsidR="00D066D1" w:rsidRPr="00E46C75" w:rsidRDefault="00D066D1" w:rsidP="00D066D1">
      <w:pPr>
        <w:rPr>
          <w:rFonts w:asciiTheme="minorHAnsi" w:hAnsiTheme="minorHAnsi" w:cstheme="minorHAnsi"/>
          <w:sz w:val="22"/>
          <w:szCs w:val="22"/>
        </w:rPr>
      </w:pPr>
      <w:r w:rsidRPr="00E46C75">
        <w:rPr>
          <w:rFonts w:asciiTheme="minorHAnsi" w:hAnsiTheme="minorHAnsi" w:cstheme="minorHAnsi"/>
          <w:sz w:val="22"/>
          <w:szCs w:val="22"/>
        </w:rPr>
        <w:t xml:space="preserve">At its meeting on 2 December 2020 (amended 4 August 2022), the Legislative Assembly resolved that: </w:t>
      </w:r>
    </w:p>
    <w:p w14:paraId="302CDC34" w14:textId="77777777" w:rsidR="00D066D1" w:rsidRPr="00E46C75" w:rsidRDefault="00D066D1" w:rsidP="00D066D1">
      <w:pPr>
        <w:rPr>
          <w:rFonts w:asciiTheme="minorHAnsi" w:hAnsiTheme="minorHAnsi" w:cstheme="minorHAnsi"/>
          <w:sz w:val="22"/>
          <w:szCs w:val="22"/>
        </w:rPr>
      </w:pPr>
    </w:p>
    <w:p w14:paraId="4408777B" w14:textId="77777777" w:rsidR="00D066D1" w:rsidRPr="00E46C75" w:rsidRDefault="00D066D1" w:rsidP="00D066D1">
      <w:pPr>
        <w:ind w:left="720"/>
        <w:rPr>
          <w:rFonts w:asciiTheme="minorHAnsi" w:hAnsiTheme="minorHAnsi" w:cstheme="minorHAnsi"/>
          <w:bCs/>
          <w:sz w:val="22"/>
          <w:szCs w:val="22"/>
        </w:rPr>
      </w:pPr>
      <w:r w:rsidRPr="00E46C75">
        <w:rPr>
          <w:rFonts w:asciiTheme="minorHAnsi" w:hAnsiTheme="minorHAnsi" w:cstheme="minorHAnsi"/>
          <w:sz w:val="22"/>
          <w:szCs w:val="22"/>
        </w:rPr>
        <w:t>‘</w:t>
      </w:r>
      <w:proofErr w:type="gramStart"/>
      <w:r w:rsidRPr="00E46C75">
        <w:rPr>
          <w:rFonts w:asciiTheme="minorHAnsi" w:hAnsiTheme="minorHAnsi" w:cstheme="minorHAnsi"/>
          <w:sz w:val="22"/>
          <w:szCs w:val="22"/>
        </w:rPr>
        <w:t>all</w:t>
      </w:r>
      <w:proofErr w:type="gramEnd"/>
      <w:r w:rsidRPr="00E46C75">
        <w:rPr>
          <w:rFonts w:asciiTheme="minorHAnsi" w:hAnsiTheme="minorHAnsi" w:cstheme="minorHAnsi"/>
          <w:sz w:val="22"/>
          <w:szCs w:val="22"/>
        </w:rPr>
        <w:t xml:space="preserve"> bills presented to the Assembly stand referred to the relevant standing committee for inquiry and report within two months from the presentation of the bill, except for those bills introduced in the last sitting week of the calendar year where the committee shall report in two months. Within 21 days of the presentation of the bill in the Assembly, the committee must decide </w:t>
      </w:r>
      <w:proofErr w:type="gramStart"/>
      <w:r w:rsidRPr="00E46C75">
        <w:rPr>
          <w:rFonts w:asciiTheme="minorHAnsi" w:hAnsiTheme="minorHAnsi" w:cstheme="minorHAnsi"/>
          <w:sz w:val="22"/>
          <w:szCs w:val="22"/>
        </w:rPr>
        <w:t>whether or not</w:t>
      </w:r>
      <w:proofErr w:type="gramEnd"/>
      <w:r w:rsidRPr="00E46C75">
        <w:rPr>
          <w:rFonts w:asciiTheme="minorHAnsi" w:hAnsiTheme="minorHAnsi" w:cstheme="minorHAnsi"/>
          <w:sz w:val="22"/>
          <w:szCs w:val="22"/>
        </w:rPr>
        <w:t xml:space="preserve"> to undertake an inquiry, and shall inform the Speaker of its decision, the Speaker must then arrange for all members to be notified. </w:t>
      </w:r>
      <w:proofErr w:type="gramStart"/>
      <w:r w:rsidRPr="00E46C75">
        <w:rPr>
          <w:rFonts w:asciiTheme="minorHAnsi" w:hAnsiTheme="minorHAnsi" w:cstheme="minorHAnsi"/>
          <w:sz w:val="22"/>
          <w:szCs w:val="22"/>
        </w:rPr>
        <w:t>In the event that</w:t>
      </w:r>
      <w:proofErr w:type="gramEnd"/>
      <w:r w:rsidRPr="00E46C75">
        <w:rPr>
          <w:rFonts w:asciiTheme="minorHAnsi" w:hAnsiTheme="minorHAnsi" w:cstheme="minorHAnsi"/>
          <w:sz w:val="22"/>
          <w:szCs w:val="22"/>
        </w:rPr>
        <w:t xml:space="preserve"> the subject matter of the bill makes it unclear which committee it should be referred to, the Speaker will determine the appropriate committee.’</w:t>
      </w:r>
    </w:p>
    <w:p w14:paraId="13DC7331" w14:textId="77777777" w:rsidR="00D066D1" w:rsidRPr="00E46C75" w:rsidRDefault="00D066D1" w:rsidP="00D066D1">
      <w:pPr>
        <w:rPr>
          <w:rFonts w:asciiTheme="minorHAnsi" w:hAnsiTheme="minorHAnsi" w:cstheme="minorHAnsi"/>
          <w:bCs/>
          <w:sz w:val="22"/>
          <w:szCs w:val="22"/>
        </w:rPr>
      </w:pPr>
    </w:p>
    <w:p w14:paraId="121592EC" w14:textId="5CBB7FAC" w:rsidR="00D066D1" w:rsidRPr="00E46C75" w:rsidRDefault="00D066D1" w:rsidP="00D066D1">
      <w:pPr>
        <w:rPr>
          <w:rFonts w:ascii="Calibri" w:hAnsi="Calibri"/>
          <w:bCs/>
          <w:sz w:val="32"/>
          <w:szCs w:val="32"/>
        </w:rPr>
      </w:pPr>
      <w:r w:rsidRPr="00E46C75">
        <w:rPr>
          <w:rFonts w:asciiTheme="minorHAnsi" w:hAnsiTheme="minorHAnsi" w:cstheme="minorHAnsi"/>
          <w:sz w:val="22"/>
          <w:szCs w:val="22"/>
        </w:rPr>
        <w:t>T</w:t>
      </w:r>
      <w:r>
        <w:rPr>
          <w:rFonts w:asciiTheme="minorHAnsi" w:hAnsiTheme="minorHAnsi" w:cstheme="minorHAnsi"/>
          <w:sz w:val="22"/>
          <w:szCs w:val="22"/>
        </w:rPr>
        <w:t>he</w:t>
      </w:r>
      <w:r w:rsidRPr="00D066D1">
        <w:rPr>
          <w:rFonts w:asciiTheme="minorHAnsi" w:hAnsiTheme="minorHAnsi" w:cstheme="minorHAnsi"/>
          <w:sz w:val="22"/>
          <w:szCs w:val="22"/>
        </w:rPr>
        <w:t xml:space="preserve"> </w:t>
      </w:r>
      <w:hyperlink r:id="rId7" w:history="1">
        <w:r w:rsidRPr="00D066D1">
          <w:rPr>
            <w:rStyle w:val="Hyperlink"/>
            <w:rFonts w:asciiTheme="minorHAnsi" w:hAnsiTheme="minorHAnsi" w:cstheme="minorHAnsi"/>
            <w:sz w:val="22"/>
            <w:szCs w:val="22"/>
          </w:rPr>
          <w:t>Corrections and Sentencing Legislation Amendment Bill 2022</w:t>
        </w:r>
      </w:hyperlink>
      <w:r>
        <w:rPr>
          <w:rFonts w:asciiTheme="minorHAnsi" w:hAnsiTheme="minorHAnsi" w:cstheme="minorHAnsi"/>
          <w:sz w:val="22"/>
          <w:szCs w:val="22"/>
        </w:rPr>
        <w:t xml:space="preserve"> </w:t>
      </w:r>
      <w:r>
        <w:rPr>
          <w:rFonts w:asciiTheme="minorHAnsi" w:hAnsiTheme="minorHAnsi" w:cstheme="minorHAnsi"/>
          <w:bCs/>
          <w:sz w:val="22"/>
          <w:szCs w:val="22"/>
        </w:rPr>
        <w:t>was</w:t>
      </w:r>
      <w:r w:rsidRPr="00E46C75">
        <w:rPr>
          <w:rFonts w:asciiTheme="minorHAnsi" w:hAnsiTheme="minorHAnsi" w:cstheme="minorHAnsi"/>
          <w:bCs/>
          <w:sz w:val="22"/>
          <w:szCs w:val="22"/>
        </w:rPr>
        <w:t xml:space="preserve"> presented in the Assembly on </w:t>
      </w:r>
      <w:r>
        <w:rPr>
          <w:rFonts w:asciiTheme="minorHAnsi" w:hAnsiTheme="minorHAnsi" w:cstheme="minorHAnsi"/>
          <w:bCs/>
          <w:sz w:val="22"/>
          <w:szCs w:val="22"/>
        </w:rPr>
        <w:t>30 November 2022</w:t>
      </w:r>
      <w:r w:rsidRPr="00E46C75">
        <w:rPr>
          <w:rFonts w:asciiTheme="minorHAnsi" w:hAnsiTheme="minorHAnsi" w:cstheme="minorHAnsi"/>
          <w:bCs/>
          <w:sz w:val="22"/>
          <w:szCs w:val="22"/>
        </w:rPr>
        <w:t xml:space="preserve"> and referred to the Standing Committee on Justice and Community Safety (the Committee). </w:t>
      </w:r>
    </w:p>
    <w:p w14:paraId="60B23103" w14:textId="77777777" w:rsidR="00D066D1" w:rsidRDefault="00D066D1" w:rsidP="00D066D1"/>
    <w:p w14:paraId="2F0F32A8" w14:textId="77777777" w:rsidR="00D066D1" w:rsidRDefault="00D066D1" w:rsidP="00D066D1"/>
    <w:p w14:paraId="75172674" w14:textId="77777777" w:rsidR="00D066D1" w:rsidRDefault="00D066D1" w:rsidP="00D066D1"/>
    <w:p w14:paraId="6E151204" w14:textId="77777777" w:rsidR="006F4F56" w:rsidRDefault="006F4F56"/>
    <w:sectPr w:rsidR="006F4F5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35D3E" w14:textId="77777777" w:rsidR="00000000" w:rsidRDefault="00F85E8B">
      <w:r>
        <w:separator/>
      </w:r>
    </w:p>
  </w:endnote>
  <w:endnote w:type="continuationSeparator" w:id="0">
    <w:p w14:paraId="524244A1" w14:textId="77777777" w:rsidR="00000000" w:rsidRDefault="00F8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365F5" w14:textId="77777777" w:rsidR="005C78E9" w:rsidRDefault="00F85E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327"/>
      <w:docPartObj>
        <w:docPartGallery w:val="Page Numbers (Bottom of Page)"/>
        <w:docPartUnique/>
      </w:docPartObj>
    </w:sdtPr>
    <w:sdtEndPr>
      <w:rPr>
        <w:rFonts w:asciiTheme="minorHAnsi" w:hAnsiTheme="minorHAnsi" w:cstheme="minorHAnsi"/>
        <w:noProof/>
        <w:sz w:val="22"/>
        <w:szCs w:val="22"/>
      </w:rPr>
    </w:sdtEndPr>
    <w:sdtContent>
      <w:p w14:paraId="63A49A54" w14:textId="77777777" w:rsidR="005C78E9" w:rsidRPr="00DC4374" w:rsidRDefault="00D066D1">
        <w:pPr>
          <w:pStyle w:val="Footer"/>
          <w:jc w:val="right"/>
          <w:rPr>
            <w:rFonts w:asciiTheme="minorHAnsi" w:hAnsiTheme="minorHAnsi" w:cstheme="minorHAnsi"/>
            <w:sz w:val="22"/>
            <w:szCs w:val="22"/>
          </w:rPr>
        </w:pPr>
        <w:r w:rsidRPr="00DC4374">
          <w:rPr>
            <w:rFonts w:asciiTheme="minorHAnsi" w:hAnsiTheme="minorHAnsi" w:cstheme="minorHAnsi"/>
            <w:sz w:val="22"/>
            <w:szCs w:val="22"/>
          </w:rPr>
          <w:fldChar w:fldCharType="begin"/>
        </w:r>
        <w:r w:rsidRPr="00DC4374">
          <w:rPr>
            <w:rFonts w:asciiTheme="minorHAnsi" w:hAnsiTheme="minorHAnsi" w:cstheme="minorHAnsi"/>
            <w:sz w:val="22"/>
            <w:szCs w:val="22"/>
          </w:rPr>
          <w:instrText xml:space="preserve"> PAGE   \* MERGEFORMAT </w:instrText>
        </w:r>
        <w:r w:rsidRPr="00DC4374">
          <w:rPr>
            <w:rFonts w:asciiTheme="minorHAnsi" w:hAnsiTheme="minorHAnsi" w:cstheme="minorHAnsi"/>
            <w:sz w:val="22"/>
            <w:szCs w:val="22"/>
          </w:rPr>
          <w:fldChar w:fldCharType="separate"/>
        </w:r>
        <w:r w:rsidRPr="00DC4374">
          <w:rPr>
            <w:rFonts w:asciiTheme="minorHAnsi" w:hAnsiTheme="minorHAnsi" w:cstheme="minorHAnsi"/>
            <w:noProof/>
            <w:sz w:val="22"/>
            <w:szCs w:val="22"/>
          </w:rPr>
          <w:t>2</w:t>
        </w:r>
        <w:r w:rsidRPr="00DC4374">
          <w:rPr>
            <w:rFonts w:asciiTheme="minorHAnsi" w:hAnsiTheme="minorHAnsi" w:cstheme="minorHAnsi"/>
            <w:noProof/>
            <w:sz w:val="22"/>
            <w:szCs w:val="22"/>
          </w:rPr>
          <w:fldChar w:fldCharType="end"/>
        </w:r>
      </w:p>
    </w:sdtContent>
  </w:sdt>
  <w:p w14:paraId="3CC1869F" w14:textId="77777777" w:rsidR="005C78E9" w:rsidRDefault="00F85E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F6696" w14:textId="77777777" w:rsidR="005C78E9" w:rsidRDefault="00F85E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17771" w14:textId="77777777" w:rsidR="00000000" w:rsidRDefault="00F85E8B">
      <w:r>
        <w:separator/>
      </w:r>
    </w:p>
  </w:footnote>
  <w:footnote w:type="continuationSeparator" w:id="0">
    <w:p w14:paraId="01CA2AEE" w14:textId="77777777" w:rsidR="00000000" w:rsidRDefault="00F8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5F4B" w14:textId="77777777" w:rsidR="005C78E9" w:rsidRDefault="00F85E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4067" w14:textId="77777777" w:rsidR="005C78E9" w:rsidRDefault="00F85E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2867" w14:textId="77777777" w:rsidR="005C78E9" w:rsidRDefault="00F85E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6D1"/>
    <w:rsid w:val="00084ACF"/>
    <w:rsid w:val="006F4F56"/>
    <w:rsid w:val="007046DC"/>
    <w:rsid w:val="00D066D1"/>
    <w:rsid w:val="00F85E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941AD"/>
  <w15:chartTrackingRefBased/>
  <w15:docId w15:val="{BB376C99-7BC4-4CC6-8949-E0A8508A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6D1"/>
    <w:pPr>
      <w:spacing w:after="0" w:line="240" w:lineRule="auto"/>
    </w:pPr>
    <w:rPr>
      <w:rFonts w:ascii="Palatino Linotype" w:eastAsia="Times New Roman" w:hAnsi="Palatino Linotype"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6D1"/>
    <w:pPr>
      <w:tabs>
        <w:tab w:val="center" w:pos="4513"/>
        <w:tab w:val="right" w:pos="9026"/>
      </w:tabs>
    </w:pPr>
    <w:rPr>
      <w:rFonts w:asciiTheme="minorHAnsi" w:eastAsiaTheme="minorHAnsi" w:hAnsiTheme="minorHAnsi" w:cstheme="minorBidi"/>
      <w:sz w:val="22"/>
      <w:szCs w:val="22"/>
      <w:lang w:val="en-AU"/>
    </w:rPr>
  </w:style>
  <w:style w:type="character" w:customStyle="1" w:styleId="HeaderChar">
    <w:name w:val="Header Char"/>
    <w:basedOn w:val="DefaultParagraphFont"/>
    <w:link w:val="Header"/>
    <w:uiPriority w:val="99"/>
    <w:rsid w:val="00D066D1"/>
  </w:style>
  <w:style w:type="paragraph" w:customStyle="1" w:styleId="Customheader">
    <w:name w:val="Custom header"/>
    <w:rsid w:val="00D066D1"/>
    <w:pPr>
      <w:keepNext/>
      <w:widowControl w:val="0"/>
      <w:spacing w:after="0" w:line="240" w:lineRule="auto"/>
      <w:jc w:val="both"/>
    </w:pPr>
    <w:rPr>
      <w:rFonts w:ascii="Cambria" w:eastAsia="Times New Roman" w:hAnsi="Cambria" w:cs="Calibri"/>
      <w:smallCaps/>
      <w:sz w:val="28"/>
      <w:szCs w:val="28"/>
    </w:rPr>
  </w:style>
  <w:style w:type="paragraph" w:styleId="Footer">
    <w:name w:val="footer"/>
    <w:basedOn w:val="Normal"/>
    <w:link w:val="FooterChar"/>
    <w:uiPriority w:val="99"/>
    <w:unhideWhenUsed/>
    <w:rsid w:val="00D066D1"/>
    <w:pPr>
      <w:tabs>
        <w:tab w:val="center" w:pos="4513"/>
        <w:tab w:val="right" w:pos="9026"/>
      </w:tabs>
    </w:pPr>
  </w:style>
  <w:style w:type="character" w:customStyle="1" w:styleId="FooterChar">
    <w:name w:val="Footer Char"/>
    <w:basedOn w:val="DefaultParagraphFont"/>
    <w:link w:val="Footer"/>
    <w:uiPriority w:val="99"/>
    <w:rsid w:val="00D066D1"/>
    <w:rPr>
      <w:rFonts w:ascii="Palatino Linotype" w:eastAsia="Times New Roman" w:hAnsi="Palatino Linotype" w:cs="Times New Roman"/>
      <w:sz w:val="24"/>
      <w:szCs w:val="20"/>
      <w:lang w:val="en-GB"/>
    </w:rPr>
  </w:style>
  <w:style w:type="character" w:styleId="Hyperlink">
    <w:name w:val="Hyperlink"/>
    <w:basedOn w:val="DefaultParagraphFont"/>
    <w:uiPriority w:val="99"/>
    <w:unhideWhenUsed/>
    <w:rsid w:val="00D066D1"/>
    <w:rPr>
      <w:color w:val="0563C1" w:themeColor="hyperlink"/>
      <w:u w:val="single"/>
    </w:rPr>
  </w:style>
  <w:style w:type="character" w:styleId="UnresolvedMention">
    <w:name w:val="Unresolved Mention"/>
    <w:basedOn w:val="DefaultParagraphFont"/>
    <w:uiPriority w:val="99"/>
    <w:semiHidden/>
    <w:unhideWhenUsed/>
    <w:rsid w:val="00D06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legislation.act.gov.au/b/db_66952/"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Weaver, Emma-Kate</cp:lastModifiedBy>
  <cp:revision>2</cp:revision>
  <dcterms:created xsi:type="dcterms:W3CDTF">2022-11-30T22:45:00Z</dcterms:created>
  <dcterms:modified xsi:type="dcterms:W3CDTF">2022-12-07T05:10:00Z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2022-12-07T05:10:42Z</vt:lpwstr>
  </property>
  <property fmtid="{D5CDD505-2E9C-101B-9397-08002B2CF9AE}" pid="4" name="MSIP_Label_69af8531-eb46-4968-8cb3-105d2f5ea87e_Method">
    <vt:lpwstr>Privileged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1b54c625-dad8-4f3f-8e1d-25fb244f6909</vt:lpwstr>
  </property>
  <property fmtid="{D5CDD505-2E9C-101B-9397-08002B2CF9AE}" pid="8" name="MSIP_Label_69af8531-eb46-4968-8cb3-105d2f5ea87e_ContentBits">
    <vt:lpwstr>0</vt:lpwstr>
  </property>
</Properties>
</file>