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098C" w14:textId="3938D365" w:rsidR="00D43738" w:rsidRPr="00AD328B" w:rsidRDefault="00E77A7C" w:rsidP="00AD328B">
      <w:pPr>
        <w:pStyle w:val="Heading1"/>
        <w:spacing w:before="4000"/>
        <w:rPr>
          <w:rFonts w:ascii="Montserrat" w:hAnsi="Montserrat"/>
          <w:b/>
          <w:bCs/>
          <w:color w:val="1A234C"/>
          <w:w w:val="90"/>
          <w:sz w:val="80"/>
          <w:szCs w:val="80"/>
        </w:rPr>
      </w:pPr>
      <w:r>
        <w:rPr>
          <w:rFonts w:ascii="Montserrat" w:hAnsi="Montserrat"/>
          <w:b/>
          <w:bCs/>
          <w:color w:val="1A234C"/>
          <w:w w:val="90"/>
          <w:sz w:val="80"/>
          <w:szCs w:val="80"/>
        </w:rPr>
        <w:t xml:space="preserve">Freedom of Information (FOI) Factsheet and </w:t>
      </w:r>
      <w:r w:rsidR="001B0845">
        <w:rPr>
          <w:rFonts w:ascii="Montserrat" w:hAnsi="Montserrat"/>
          <w:b/>
          <w:bCs/>
          <w:color w:val="1A234C"/>
          <w:w w:val="90"/>
          <w:sz w:val="80"/>
          <w:szCs w:val="80"/>
        </w:rPr>
        <w:t>Guideline</w:t>
      </w:r>
    </w:p>
    <w:p w14:paraId="6F6C38B7" w14:textId="77777777" w:rsidR="00DD417F" w:rsidRPr="00DD417F" w:rsidRDefault="00AA2AC2" w:rsidP="00DD417F">
      <w:pPr>
        <w:pStyle w:val="TOCHeading"/>
      </w:pPr>
      <w:r>
        <w:br/>
      </w:r>
      <w:r w:rsidR="00D43738">
        <w:br w:type="page"/>
      </w:r>
      <w:r w:rsidR="00DD417F" w:rsidRPr="00DD417F">
        <w:lastRenderedPageBreak/>
        <w:t>Contents</w:t>
      </w:r>
    </w:p>
    <w:p w14:paraId="0D5E9F38" w14:textId="7C5A0AEF" w:rsidR="00B53A89" w:rsidRDefault="00DD417F">
      <w:pPr>
        <w:pStyle w:val="TOC1"/>
        <w:rPr>
          <w:rFonts w:asciiTheme="minorHAnsi" w:eastAsiaTheme="minorEastAsia" w:hAnsiTheme="minorHAnsi"/>
          <w:b w:val="0"/>
          <w:noProof/>
          <w:color w:val="auto"/>
          <w:w w:val="100"/>
          <w:kern w:val="2"/>
          <w:sz w:val="24"/>
          <w:szCs w:val="24"/>
          <w:lang w:eastAsia="en-AU"/>
          <w14:ligatures w14:val="standardContextual"/>
        </w:rPr>
      </w:pPr>
      <w:r>
        <w:fldChar w:fldCharType="begin"/>
      </w:r>
      <w:r>
        <w:instrText xml:space="preserve"> TOC \h \z \t "Heading 2,1,Heading 3,2,Heading 4,3" </w:instrText>
      </w:r>
      <w:r>
        <w:fldChar w:fldCharType="separate"/>
      </w:r>
      <w:hyperlink w:anchor="_Toc194066907" w:history="1">
        <w:r w:rsidR="00B53A89" w:rsidRPr="00224786">
          <w:rPr>
            <w:rStyle w:val="Hyperlink"/>
            <w:noProof/>
          </w:rPr>
          <w:t>Version information</w:t>
        </w:r>
        <w:r w:rsidR="00B53A89">
          <w:rPr>
            <w:noProof/>
            <w:webHidden/>
          </w:rPr>
          <w:tab/>
        </w:r>
        <w:r w:rsidR="00B53A89">
          <w:rPr>
            <w:noProof/>
            <w:webHidden/>
          </w:rPr>
          <w:fldChar w:fldCharType="begin"/>
        </w:r>
        <w:r w:rsidR="00B53A89">
          <w:rPr>
            <w:noProof/>
            <w:webHidden/>
          </w:rPr>
          <w:instrText xml:space="preserve"> PAGEREF _Toc194066907 \h </w:instrText>
        </w:r>
        <w:r w:rsidR="00B53A89">
          <w:rPr>
            <w:noProof/>
            <w:webHidden/>
          </w:rPr>
        </w:r>
        <w:r w:rsidR="00B53A89">
          <w:rPr>
            <w:noProof/>
            <w:webHidden/>
          </w:rPr>
          <w:fldChar w:fldCharType="separate"/>
        </w:r>
        <w:r w:rsidR="00B53A89">
          <w:rPr>
            <w:noProof/>
            <w:webHidden/>
          </w:rPr>
          <w:t>2</w:t>
        </w:r>
        <w:r w:rsidR="00B53A89">
          <w:rPr>
            <w:noProof/>
            <w:webHidden/>
          </w:rPr>
          <w:fldChar w:fldCharType="end"/>
        </w:r>
      </w:hyperlink>
    </w:p>
    <w:p w14:paraId="020EDAD3" w14:textId="3F02A417"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08" w:history="1">
        <w:r w:rsidR="00B53A89" w:rsidRPr="00224786">
          <w:rPr>
            <w:rStyle w:val="Hyperlink"/>
            <w:noProof/>
          </w:rPr>
          <w:t>1.</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Overview and purpose</w:t>
        </w:r>
        <w:r w:rsidR="00B53A89">
          <w:rPr>
            <w:noProof/>
            <w:webHidden/>
          </w:rPr>
          <w:tab/>
        </w:r>
        <w:r w:rsidR="00B53A89">
          <w:rPr>
            <w:noProof/>
            <w:webHidden/>
          </w:rPr>
          <w:fldChar w:fldCharType="begin"/>
        </w:r>
        <w:r w:rsidR="00B53A89">
          <w:rPr>
            <w:noProof/>
            <w:webHidden/>
          </w:rPr>
          <w:instrText xml:space="preserve"> PAGEREF _Toc194066908 \h </w:instrText>
        </w:r>
        <w:r w:rsidR="00B53A89">
          <w:rPr>
            <w:noProof/>
            <w:webHidden/>
          </w:rPr>
        </w:r>
        <w:r w:rsidR="00B53A89">
          <w:rPr>
            <w:noProof/>
            <w:webHidden/>
          </w:rPr>
          <w:fldChar w:fldCharType="separate"/>
        </w:r>
        <w:r w:rsidR="00B53A89">
          <w:rPr>
            <w:noProof/>
            <w:webHidden/>
          </w:rPr>
          <w:t>3</w:t>
        </w:r>
        <w:r w:rsidR="00B53A89">
          <w:rPr>
            <w:noProof/>
            <w:webHidden/>
          </w:rPr>
          <w:fldChar w:fldCharType="end"/>
        </w:r>
      </w:hyperlink>
    </w:p>
    <w:p w14:paraId="0EED7BF7" w14:textId="70B2BD07"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09" w:history="1">
        <w:r w:rsidR="00B53A89" w:rsidRPr="00224786">
          <w:rPr>
            <w:rStyle w:val="Hyperlink"/>
            <w:noProof/>
          </w:rPr>
          <w:t>2.</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Before lodging an FOI application</w:t>
        </w:r>
        <w:r w:rsidR="00B53A89">
          <w:rPr>
            <w:noProof/>
            <w:webHidden/>
          </w:rPr>
          <w:tab/>
        </w:r>
        <w:r w:rsidR="00B53A89">
          <w:rPr>
            <w:noProof/>
            <w:webHidden/>
          </w:rPr>
          <w:fldChar w:fldCharType="begin"/>
        </w:r>
        <w:r w:rsidR="00B53A89">
          <w:rPr>
            <w:noProof/>
            <w:webHidden/>
          </w:rPr>
          <w:instrText xml:space="preserve"> PAGEREF _Toc194066909 \h </w:instrText>
        </w:r>
        <w:r w:rsidR="00B53A89">
          <w:rPr>
            <w:noProof/>
            <w:webHidden/>
          </w:rPr>
        </w:r>
        <w:r w:rsidR="00B53A89">
          <w:rPr>
            <w:noProof/>
            <w:webHidden/>
          </w:rPr>
          <w:fldChar w:fldCharType="separate"/>
        </w:r>
        <w:r w:rsidR="00B53A89">
          <w:rPr>
            <w:noProof/>
            <w:webHidden/>
          </w:rPr>
          <w:t>3</w:t>
        </w:r>
        <w:r w:rsidR="00B53A89">
          <w:rPr>
            <w:noProof/>
            <w:webHidden/>
          </w:rPr>
          <w:fldChar w:fldCharType="end"/>
        </w:r>
      </w:hyperlink>
    </w:p>
    <w:p w14:paraId="47B965C2" w14:textId="4DA6B00D"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0" w:history="1">
        <w:r w:rsidR="00B53A89" w:rsidRPr="00224786">
          <w:rPr>
            <w:rStyle w:val="Hyperlink"/>
            <w:noProof/>
          </w:rPr>
          <w:t>3.</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How to make an FOI application</w:t>
        </w:r>
        <w:r w:rsidR="00B53A89">
          <w:rPr>
            <w:noProof/>
            <w:webHidden/>
          </w:rPr>
          <w:tab/>
        </w:r>
        <w:r w:rsidR="00B53A89">
          <w:rPr>
            <w:noProof/>
            <w:webHidden/>
          </w:rPr>
          <w:fldChar w:fldCharType="begin"/>
        </w:r>
        <w:r w:rsidR="00B53A89">
          <w:rPr>
            <w:noProof/>
            <w:webHidden/>
          </w:rPr>
          <w:instrText xml:space="preserve"> PAGEREF _Toc194066910 \h </w:instrText>
        </w:r>
        <w:r w:rsidR="00B53A89">
          <w:rPr>
            <w:noProof/>
            <w:webHidden/>
          </w:rPr>
        </w:r>
        <w:r w:rsidR="00B53A89">
          <w:rPr>
            <w:noProof/>
            <w:webHidden/>
          </w:rPr>
          <w:fldChar w:fldCharType="separate"/>
        </w:r>
        <w:r w:rsidR="00B53A89">
          <w:rPr>
            <w:noProof/>
            <w:webHidden/>
          </w:rPr>
          <w:t>3</w:t>
        </w:r>
        <w:r w:rsidR="00B53A89">
          <w:rPr>
            <w:noProof/>
            <w:webHidden/>
          </w:rPr>
          <w:fldChar w:fldCharType="end"/>
        </w:r>
      </w:hyperlink>
    </w:p>
    <w:p w14:paraId="2E81A8B5" w14:textId="212AA420"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1" w:history="1">
        <w:r w:rsidR="00B53A89" w:rsidRPr="00224786">
          <w:rPr>
            <w:rStyle w:val="Hyperlink"/>
            <w:noProof/>
          </w:rPr>
          <w:t>4.</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What the Office will do upon receiving an application</w:t>
        </w:r>
        <w:r w:rsidR="00B53A89">
          <w:rPr>
            <w:noProof/>
            <w:webHidden/>
          </w:rPr>
          <w:tab/>
        </w:r>
        <w:r w:rsidR="00B53A89">
          <w:rPr>
            <w:noProof/>
            <w:webHidden/>
          </w:rPr>
          <w:fldChar w:fldCharType="begin"/>
        </w:r>
        <w:r w:rsidR="00B53A89">
          <w:rPr>
            <w:noProof/>
            <w:webHidden/>
          </w:rPr>
          <w:instrText xml:space="preserve"> PAGEREF _Toc194066911 \h </w:instrText>
        </w:r>
        <w:r w:rsidR="00B53A89">
          <w:rPr>
            <w:noProof/>
            <w:webHidden/>
          </w:rPr>
        </w:r>
        <w:r w:rsidR="00B53A89">
          <w:rPr>
            <w:noProof/>
            <w:webHidden/>
          </w:rPr>
          <w:fldChar w:fldCharType="separate"/>
        </w:r>
        <w:r w:rsidR="00B53A89">
          <w:rPr>
            <w:noProof/>
            <w:webHidden/>
          </w:rPr>
          <w:t>4</w:t>
        </w:r>
        <w:r w:rsidR="00B53A89">
          <w:rPr>
            <w:noProof/>
            <w:webHidden/>
          </w:rPr>
          <w:fldChar w:fldCharType="end"/>
        </w:r>
      </w:hyperlink>
    </w:p>
    <w:p w14:paraId="3F31EA71" w14:textId="1CB97615"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2" w:history="1">
        <w:r w:rsidR="00B53A89" w:rsidRPr="00224786">
          <w:rPr>
            <w:rStyle w:val="Hyperlink"/>
            <w:noProof/>
          </w:rPr>
          <w:t>5.</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Costs associated with an FOI application</w:t>
        </w:r>
        <w:r w:rsidR="00B53A89">
          <w:rPr>
            <w:noProof/>
            <w:webHidden/>
          </w:rPr>
          <w:tab/>
        </w:r>
        <w:r w:rsidR="00B53A89">
          <w:rPr>
            <w:noProof/>
            <w:webHidden/>
          </w:rPr>
          <w:fldChar w:fldCharType="begin"/>
        </w:r>
        <w:r w:rsidR="00B53A89">
          <w:rPr>
            <w:noProof/>
            <w:webHidden/>
          </w:rPr>
          <w:instrText xml:space="preserve"> PAGEREF _Toc194066912 \h </w:instrText>
        </w:r>
        <w:r w:rsidR="00B53A89">
          <w:rPr>
            <w:noProof/>
            <w:webHidden/>
          </w:rPr>
        </w:r>
        <w:r w:rsidR="00B53A89">
          <w:rPr>
            <w:noProof/>
            <w:webHidden/>
          </w:rPr>
          <w:fldChar w:fldCharType="separate"/>
        </w:r>
        <w:r w:rsidR="00B53A89">
          <w:rPr>
            <w:noProof/>
            <w:webHidden/>
          </w:rPr>
          <w:t>4</w:t>
        </w:r>
        <w:r w:rsidR="00B53A89">
          <w:rPr>
            <w:noProof/>
            <w:webHidden/>
          </w:rPr>
          <w:fldChar w:fldCharType="end"/>
        </w:r>
      </w:hyperlink>
    </w:p>
    <w:p w14:paraId="78FBBDD9" w14:textId="3F5193D4"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3" w:history="1">
        <w:r w:rsidR="00B53A89" w:rsidRPr="00224786">
          <w:rPr>
            <w:rStyle w:val="Hyperlink"/>
            <w:noProof/>
          </w:rPr>
          <w:t>6.</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How will documents be provided?</w:t>
        </w:r>
        <w:r w:rsidR="00B53A89">
          <w:rPr>
            <w:noProof/>
            <w:webHidden/>
          </w:rPr>
          <w:tab/>
        </w:r>
        <w:r w:rsidR="00B53A89">
          <w:rPr>
            <w:noProof/>
            <w:webHidden/>
          </w:rPr>
          <w:fldChar w:fldCharType="begin"/>
        </w:r>
        <w:r w:rsidR="00B53A89">
          <w:rPr>
            <w:noProof/>
            <w:webHidden/>
          </w:rPr>
          <w:instrText xml:space="preserve"> PAGEREF _Toc194066913 \h </w:instrText>
        </w:r>
        <w:r w:rsidR="00B53A89">
          <w:rPr>
            <w:noProof/>
            <w:webHidden/>
          </w:rPr>
        </w:r>
        <w:r w:rsidR="00B53A89">
          <w:rPr>
            <w:noProof/>
            <w:webHidden/>
          </w:rPr>
          <w:fldChar w:fldCharType="separate"/>
        </w:r>
        <w:r w:rsidR="00B53A89">
          <w:rPr>
            <w:noProof/>
            <w:webHidden/>
          </w:rPr>
          <w:t>4</w:t>
        </w:r>
        <w:r w:rsidR="00B53A89">
          <w:rPr>
            <w:noProof/>
            <w:webHidden/>
          </w:rPr>
          <w:fldChar w:fldCharType="end"/>
        </w:r>
      </w:hyperlink>
    </w:p>
    <w:p w14:paraId="6CAF3500" w14:textId="728B9285"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4" w:history="1">
        <w:r w:rsidR="00B53A89" w:rsidRPr="00224786">
          <w:rPr>
            <w:rStyle w:val="Hyperlink"/>
            <w:noProof/>
          </w:rPr>
          <w:t>7.</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Information that will not be made available</w:t>
        </w:r>
        <w:r w:rsidR="00B53A89">
          <w:rPr>
            <w:noProof/>
            <w:webHidden/>
          </w:rPr>
          <w:tab/>
        </w:r>
        <w:r w:rsidR="00B53A89">
          <w:rPr>
            <w:noProof/>
            <w:webHidden/>
          </w:rPr>
          <w:fldChar w:fldCharType="begin"/>
        </w:r>
        <w:r w:rsidR="00B53A89">
          <w:rPr>
            <w:noProof/>
            <w:webHidden/>
          </w:rPr>
          <w:instrText xml:space="preserve"> PAGEREF _Toc194066914 \h </w:instrText>
        </w:r>
        <w:r w:rsidR="00B53A89">
          <w:rPr>
            <w:noProof/>
            <w:webHidden/>
          </w:rPr>
        </w:r>
        <w:r w:rsidR="00B53A89">
          <w:rPr>
            <w:noProof/>
            <w:webHidden/>
          </w:rPr>
          <w:fldChar w:fldCharType="separate"/>
        </w:r>
        <w:r w:rsidR="00B53A89">
          <w:rPr>
            <w:noProof/>
            <w:webHidden/>
          </w:rPr>
          <w:t>5</w:t>
        </w:r>
        <w:r w:rsidR="00B53A89">
          <w:rPr>
            <w:noProof/>
            <w:webHidden/>
          </w:rPr>
          <w:fldChar w:fldCharType="end"/>
        </w:r>
      </w:hyperlink>
    </w:p>
    <w:p w14:paraId="189134EB" w14:textId="70DA1DB4"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5" w:history="1">
        <w:r w:rsidR="00B53A89" w:rsidRPr="00224786">
          <w:rPr>
            <w:rStyle w:val="Hyperlink"/>
            <w:noProof/>
          </w:rPr>
          <w:t>8.</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Can I have documents concerning me corrected?</w:t>
        </w:r>
        <w:r w:rsidR="00B53A89">
          <w:rPr>
            <w:noProof/>
            <w:webHidden/>
          </w:rPr>
          <w:tab/>
        </w:r>
        <w:r w:rsidR="00B53A89">
          <w:rPr>
            <w:noProof/>
            <w:webHidden/>
          </w:rPr>
          <w:fldChar w:fldCharType="begin"/>
        </w:r>
        <w:r w:rsidR="00B53A89">
          <w:rPr>
            <w:noProof/>
            <w:webHidden/>
          </w:rPr>
          <w:instrText xml:space="preserve"> PAGEREF _Toc194066915 \h </w:instrText>
        </w:r>
        <w:r w:rsidR="00B53A89">
          <w:rPr>
            <w:noProof/>
            <w:webHidden/>
          </w:rPr>
        </w:r>
        <w:r w:rsidR="00B53A89">
          <w:rPr>
            <w:noProof/>
            <w:webHidden/>
          </w:rPr>
          <w:fldChar w:fldCharType="separate"/>
        </w:r>
        <w:r w:rsidR="00B53A89">
          <w:rPr>
            <w:noProof/>
            <w:webHidden/>
          </w:rPr>
          <w:t>5</w:t>
        </w:r>
        <w:r w:rsidR="00B53A89">
          <w:rPr>
            <w:noProof/>
            <w:webHidden/>
          </w:rPr>
          <w:fldChar w:fldCharType="end"/>
        </w:r>
      </w:hyperlink>
    </w:p>
    <w:p w14:paraId="15A7CEDA" w14:textId="307C566F"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6" w:history="1">
        <w:r w:rsidR="00B53A89" w:rsidRPr="00224786">
          <w:rPr>
            <w:rStyle w:val="Hyperlink"/>
            <w:noProof/>
          </w:rPr>
          <w:t>9.</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What FOI decisions can I ask to be reviewed?</w:t>
        </w:r>
        <w:r w:rsidR="00B53A89">
          <w:rPr>
            <w:noProof/>
            <w:webHidden/>
          </w:rPr>
          <w:tab/>
        </w:r>
        <w:r w:rsidR="00B53A89">
          <w:rPr>
            <w:noProof/>
            <w:webHidden/>
          </w:rPr>
          <w:fldChar w:fldCharType="begin"/>
        </w:r>
        <w:r w:rsidR="00B53A89">
          <w:rPr>
            <w:noProof/>
            <w:webHidden/>
          </w:rPr>
          <w:instrText xml:space="preserve"> PAGEREF _Toc194066916 \h </w:instrText>
        </w:r>
        <w:r w:rsidR="00B53A89">
          <w:rPr>
            <w:noProof/>
            <w:webHidden/>
          </w:rPr>
        </w:r>
        <w:r w:rsidR="00B53A89">
          <w:rPr>
            <w:noProof/>
            <w:webHidden/>
          </w:rPr>
          <w:fldChar w:fldCharType="separate"/>
        </w:r>
        <w:r w:rsidR="00B53A89">
          <w:rPr>
            <w:noProof/>
            <w:webHidden/>
          </w:rPr>
          <w:t>6</w:t>
        </w:r>
        <w:r w:rsidR="00B53A89">
          <w:rPr>
            <w:noProof/>
            <w:webHidden/>
          </w:rPr>
          <w:fldChar w:fldCharType="end"/>
        </w:r>
      </w:hyperlink>
    </w:p>
    <w:p w14:paraId="61B72C81" w14:textId="39ED3D56"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7" w:history="1">
        <w:r w:rsidR="00B53A89" w:rsidRPr="00224786">
          <w:rPr>
            <w:rStyle w:val="Hyperlink"/>
            <w:noProof/>
          </w:rPr>
          <w:t>10.</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ACT Ombudsman review</w:t>
        </w:r>
        <w:r w:rsidR="00B53A89">
          <w:rPr>
            <w:noProof/>
            <w:webHidden/>
          </w:rPr>
          <w:tab/>
        </w:r>
        <w:r w:rsidR="00B53A89">
          <w:rPr>
            <w:noProof/>
            <w:webHidden/>
          </w:rPr>
          <w:fldChar w:fldCharType="begin"/>
        </w:r>
        <w:r w:rsidR="00B53A89">
          <w:rPr>
            <w:noProof/>
            <w:webHidden/>
          </w:rPr>
          <w:instrText xml:space="preserve"> PAGEREF _Toc194066917 \h </w:instrText>
        </w:r>
        <w:r w:rsidR="00B53A89">
          <w:rPr>
            <w:noProof/>
            <w:webHidden/>
          </w:rPr>
        </w:r>
        <w:r w:rsidR="00B53A89">
          <w:rPr>
            <w:noProof/>
            <w:webHidden/>
          </w:rPr>
          <w:fldChar w:fldCharType="separate"/>
        </w:r>
        <w:r w:rsidR="00B53A89">
          <w:rPr>
            <w:noProof/>
            <w:webHidden/>
          </w:rPr>
          <w:t>6</w:t>
        </w:r>
        <w:r w:rsidR="00B53A89">
          <w:rPr>
            <w:noProof/>
            <w:webHidden/>
          </w:rPr>
          <w:fldChar w:fldCharType="end"/>
        </w:r>
      </w:hyperlink>
    </w:p>
    <w:p w14:paraId="4B332A41" w14:textId="1E9728BD"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8" w:history="1">
        <w:r w:rsidR="00B53A89" w:rsidRPr="00224786">
          <w:rPr>
            <w:rStyle w:val="Hyperlink"/>
            <w:noProof/>
          </w:rPr>
          <w:t>11.</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Publication of released documents</w:t>
        </w:r>
        <w:r w:rsidR="00B53A89">
          <w:rPr>
            <w:noProof/>
            <w:webHidden/>
          </w:rPr>
          <w:tab/>
        </w:r>
        <w:r w:rsidR="00B53A89">
          <w:rPr>
            <w:noProof/>
            <w:webHidden/>
          </w:rPr>
          <w:fldChar w:fldCharType="begin"/>
        </w:r>
        <w:r w:rsidR="00B53A89">
          <w:rPr>
            <w:noProof/>
            <w:webHidden/>
          </w:rPr>
          <w:instrText xml:space="preserve"> PAGEREF _Toc194066918 \h </w:instrText>
        </w:r>
        <w:r w:rsidR="00B53A89">
          <w:rPr>
            <w:noProof/>
            <w:webHidden/>
          </w:rPr>
        </w:r>
        <w:r w:rsidR="00B53A89">
          <w:rPr>
            <w:noProof/>
            <w:webHidden/>
          </w:rPr>
          <w:fldChar w:fldCharType="separate"/>
        </w:r>
        <w:r w:rsidR="00B53A89">
          <w:rPr>
            <w:noProof/>
            <w:webHidden/>
          </w:rPr>
          <w:t>6</w:t>
        </w:r>
        <w:r w:rsidR="00B53A89">
          <w:rPr>
            <w:noProof/>
            <w:webHidden/>
          </w:rPr>
          <w:fldChar w:fldCharType="end"/>
        </w:r>
      </w:hyperlink>
    </w:p>
    <w:p w14:paraId="04E8CDD8" w14:textId="7F11EE2F" w:rsidR="00B53A89" w:rsidRDefault="00000000">
      <w:pPr>
        <w:pStyle w:val="TOC1"/>
        <w:rPr>
          <w:rFonts w:asciiTheme="minorHAnsi" w:eastAsiaTheme="minorEastAsia" w:hAnsiTheme="minorHAnsi"/>
          <w:b w:val="0"/>
          <w:noProof/>
          <w:color w:val="auto"/>
          <w:w w:val="100"/>
          <w:kern w:val="2"/>
          <w:sz w:val="24"/>
          <w:szCs w:val="24"/>
          <w:lang w:eastAsia="en-AU"/>
          <w14:ligatures w14:val="standardContextual"/>
        </w:rPr>
      </w:pPr>
      <w:hyperlink w:anchor="_Toc194066919" w:history="1">
        <w:r w:rsidR="00B53A89" w:rsidRPr="00224786">
          <w:rPr>
            <w:rStyle w:val="Hyperlink"/>
            <w:noProof/>
          </w:rPr>
          <w:t>12.</w:t>
        </w:r>
        <w:r w:rsidR="00B53A89">
          <w:rPr>
            <w:rFonts w:asciiTheme="minorHAnsi" w:eastAsiaTheme="minorEastAsia" w:hAnsiTheme="minorHAnsi"/>
            <w:b w:val="0"/>
            <w:noProof/>
            <w:color w:val="auto"/>
            <w:w w:val="100"/>
            <w:kern w:val="2"/>
            <w:sz w:val="24"/>
            <w:szCs w:val="24"/>
            <w:lang w:eastAsia="en-AU"/>
            <w14:ligatures w14:val="standardContextual"/>
          </w:rPr>
          <w:tab/>
        </w:r>
        <w:r w:rsidR="00B53A89" w:rsidRPr="00224786">
          <w:rPr>
            <w:rStyle w:val="Hyperlink"/>
            <w:noProof/>
          </w:rPr>
          <w:t>Further information</w:t>
        </w:r>
        <w:r w:rsidR="00B53A89">
          <w:rPr>
            <w:noProof/>
            <w:webHidden/>
          </w:rPr>
          <w:tab/>
        </w:r>
        <w:r w:rsidR="00B53A89">
          <w:rPr>
            <w:noProof/>
            <w:webHidden/>
          </w:rPr>
          <w:fldChar w:fldCharType="begin"/>
        </w:r>
        <w:r w:rsidR="00B53A89">
          <w:rPr>
            <w:noProof/>
            <w:webHidden/>
          </w:rPr>
          <w:instrText xml:space="preserve"> PAGEREF _Toc194066919 \h </w:instrText>
        </w:r>
        <w:r w:rsidR="00B53A89">
          <w:rPr>
            <w:noProof/>
            <w:webHidden/>
          </w:rPr>
        </w:r>
        <w:r w:rsidR="00B53A89">
          <w:rPr>
            <w:noProof/>
            <w:webHidden/>
          </w:rPr>
          <w:fldChar w:fldCharType="separate"/>
        </w:r>
        <w:r w:rsidR="00B53A89">
          <w:rPr>
            <w:noProof/>
            <w:webHidden/>
          </w:rPr>
          <w:t>7</w:t>
        </w:r>
        <w:r w:rsidR="00B53A89">
          <w:rPr>
            <w:noProof/>
            <w:webHidden/>
          </w:rPr>
          <w:fldChar w:fldCharType="end"/>
        </w:r>
      </w:hyperlink>
    </w:p>
    <w:p w14:paraId="71468E8E" w14:textId="1E56044B" w:rsidR="00DD417F" w:rsidRDefault="00DD417F" w:rsidP="00854003">
      <w:r>
        <w:fldChar w:fldCharType="end"/>
      </w:r>
    </w:p>
    <w:p w14:paraId="7204FB8F" w14:textId="77777777" w:rsidR="00B53A89" w:rsidRDefault="00B53A89" w:rsidP="004632AF">
      <w:pPr>
        <w:pStyle w:val="Heading2"/>
        <w:numPr>
          <w:ilvl w:val="0"/>
          <w:numId w:val="0"/>
        </w:numPr>
        <w:ind w:left="709" w:hanging="709"/>
      </w:pPr>
      <w:bookmarkStart w:id="0" w:name="_Toc194066907"/>
    </w:p>
    <w:p w14:paraId="65814654" w14:textId="77777777" w:rsidR="00B53A89" w:rsidRPr="00B53A89" w:rsidRDefault="00B53A89" w:rsidP="006E5B7D">
      <w:pPr>
        <w:ind w:left="709" w:hanging="709"/>
      </w:pPr>
    </w:p>
    <w:p w14:paraId="7EA2A768" w14:textId="77777777" w:rsidR="00B53A89" w:rsidRDefault="00B53A89" w:rsidP="004632AF">
      <w:pPr>
        <w:pStyle w:val="Heading2"/>
        <w:numPr>
          <w:ilvl w:val="0"/>
          <w:numId w:val="0"/>
        </w:numPr>
        <w:ind w:left="709" w:hanging="709"/>
      </w:pPr>
    </w:p>
    <w:p w14:paraId="05112F65" w14:textId="56F48BC3" w:rsidR="00854003" w:rsidRDefault="00854003" w:rsidP="004632AF">
      <w:pPr>
        <w:pStyle w:val="Heading2"/>
        <w:numPr>
          <w:ilvl w:val="0"/>
          <w:numId w:val="0"/>
        </w:numPr>
        <w:ind w:left="709" w:hanging="709"/>
      </w:pPr>
      <w:r>
        <w:t>Version information</w:t>
      </w:r>
      <w:bookmarkEnd w:id="0"/>
    </w:p>
    <w:tbl>
      <w:tblPr>
        <w:tblStyle w:val="TableGrid1"/>
        <w:tblW w:w="5000" w:type="pct"/>
        <w:tblLook w:val="04A0" w:firstRow="1" w:lastRow="0" w:firstColumn="1" w:lastColumn="0" w:noHBand="0" w:noVBand="1"/>
      </w:tblPr>
      <w:tblGrid>
        <w:gridCol w:w="1272"/>
        <w:gridCol w:w="1420"/>
        <w:gridCol w:w="1135"/>
        <w:gridCol w:w="4115"/>
        <w:gridCol w:w="1106"/>
      </w:tblGrid>
      <w:tr w:rsidR="00E36814" w14:paraId="6F3E1068" w14:textId="77777777" w:rsidTr="002C6536">
        <w:trPr>
          <w:cnfStyle w:val="100000000000" w:firstRow="1" w:lastRow="0" w:firstColumn="0" w:lastColumn="0" w:oddVBand="0" w:evenVBand="0" w:oddHBand="0" w:evenHBand="0" w:firstRowFirstColumn="0" w:firstRowLastColumn="0" w:lastRowFirstColumn="0" w:lastRowLastColumn="0"/>
        </w:trPr>
        <w:tc>
          <w:tcPr>
            <w:tcW w:w="1271" w:type="dxa"/>
          </w:tcPr>
          <w:p w14:paraId="7F53E33F" w14:textId="77777777" w:rsidR="00854003" w:rsidRPr="002C6536" w:rsidRDefault="00854003" w:rsidP="00854003">
            <w:pPr>
              <w:spacing w:before="60" w:after="60"/>
              <w:rPr>
                <w:sz w:val="20"/>
                <w:szCs w:val="20"/>
              </w:rPr>
            </w:pPr>
            <w:r w:rsidRPr="002C6536">
              <w:rPr>
                <w:sz w:val="20"/>
                <w:szCs w:val="20"/>
              </w:rPr>
              <w:t>Owner</w:t>
            </w:r>
          </w:p>
        </w:tc>
        <w:tc>
          <w:tcPr>
            <w:tcW w:w="1418" w:type="dxa"/>
          </w:tcPr>
          <w:p w14:paraId="5041D282" w14:textId="77777777" w:rsidR="00854003" w:rsidRPr="00900D71" w:rsidRDefault="00854003" w:rsidP="00854003">
            <w:pPr>
              <w:spacing w:before="60" w:after="60"/>
              <w:rPr>
                <w:sz w:val="20"/>
                <w:szCs w:val="20"/>
              </w:rPr>
            </w:pPr>
            <w:r w:rsidRPr="00900D71">
              <w:rPr>
                <w:sz w:val="20"/>
                <w:szCs w:val="20"/>
              </w:rPr>
              <w:t>Date and source of approval</w:t>
            </w:r>
          </w:p>
        </w:tc>
        <w:tc>
          <w:tcPr>
            <w:tcW w:w="1134" w:type="dxa"/>
          </w:tcPr>
          <w:p w14:paraId="0835B15A" w14:textId="77777777" w:rsidR="00854003" w:rsidRPr="002C6536" w:rsidRDefault="00854003" w:rsidP="00854003">
            <w:pPr>
              <w:spacing w:before="60" w:after="60"/>
              <w:rPr>
                <w:sz w:val="20"/>
                <w:szCs w:val="20"/>
              </w:rPr>
            </w:pPr>
            <w:r w:rsidRPr="002C6536">
              <w:rPr>
                <w:sz w:val="20"/>
                <w:szCs w:val="20"/>
              </w:rPr>
              <w:t>Version and OLARIS #</w:t>
            </w:r>
          </w:p>
        </w:tc>
        <w:tc>
          <w:tcPr>
            <w:tcW w:w="4110" w:type="dxa"/>
          </w:tcPr>
          <w:p w14:paraId="0EE1814C" w14:textId="77777777" w:rsidR="00854003" w:rsidRPr="002C6536" w:rsidRDefault="00854003" w:rsidP="00854003">
            <w:pPr>
              <w:spacing w:before="60" w:after="60"/>
              <w:rPr>
                <w:sz w:val="20"/>
                <w:szCs w:val="20"/>
              </w:rPr>
            </w:pPr>
            <w:r w:rsidRPr="002C6536">
              <w:rPr>
                <w:sz w:val="20"/>
                <w:szCs w:val="20"/>
              </w:rPr>
              <w:t>Description of changes</w:t>
            </w:r>
          </w:p>
        </w:tc>
        <w:tc>
          <w:tcPr>
            <w:tcW w:w="1105" w:type="dxa"/>
          </w:tcPr>
          <w:p w14:paraId="7C29EB8A" w14:textId="77777777" w:rsidR="00854003" w:rsidRPr="002C6536" w:rsidRDefault="00854003" w:rsidP="00854003">
            <w:pPr>
              <w:spacing w:before="60" w:after="60"/>
              <w:rPr>
                <w:sz w:val="20"/>
                <w:szCs w:val="20"/>
              </w:rPr>
            </w:pPr>
            <w:r w:rsidRPr="002C6536">
              <w:rPr>
                <w:sz w:val="20"/>
                <w:szCs w:val="20"/>
              </w:rPr>
              <w:t>Next review due</w:t>
            </w:r>
          </w:p>
        </w:tc>
      </w:tr>
      <w:tr w:rsidR="00E36814" w14:paraId="2659D359" w14:textId="77777777" w:rsidTr="002C6536">
        <w:trPr>
          <w:cnfStyle w:val="000000100000" w:firstRow="0" w:lastRow="0" w:firstColumn="0" w:lastColumn="0" w:oddVBand="0" w:evenVBand="0" w:oddHBand="1" w:evenHBand="0" w:firstRowFirstColumn="0" w:firstRowLastColumn="0" w:lastRowFirstColumn="0" w:lastRowLastColumn="0"/>
        </w:trPr>
        <w:tc>
          <w:tcPr>
            <w:tcW w:w="1271" w:type="dxa"/>
          </w:tcPr>
          <w:p w14:paraId="3B08489D" w14:textId="596199D7" w:rsidR="00854003" w:rsidRPr="00854003" w:rsidRDefault="00E77A7C" w:rsidP="00854003">
            <w:pPr>
              <w:spacing w:before="40" w:after="40"/>
              <w:rPr>
                <w:sz w:val="20"/>
                <w:szCs w:val="20"/>
              </w:rPr>
            </w:pPr>
            <w:r>
              <w:rPr>
                <w:sz w:val="20"/>
                <w:szCs w:val="20"/>
              </w:rPr>
              <w:t>Business Support</w:t>
            </w:r>
          </w:p>
        </w:tc>
        <w:tc>
          <w:tcPr>
            <w:tcW w:w="1418" w:type="dxa"/>
          </w:tcPr>
          <w:p w14:paraId="47D678FD" w14:textId="669F7A6D" w:rsidR="00854003" w:rsidRPr="00900D71" w:rsidRDefault="00E36814" w:rsidP="00854003">
            <w:pPr>
              <w:spacing w:before="40" w:after="40"/>
              <w:rPr>
                <w:sz w:val="20"/>
                <w:szCs w:val="20"/>
              </w:rPr>
            </w:pPr>
            <w:r>
              <w:rPr>
                <w:sz w:val="20"/>
                <w:szCs w:val="20"/>
              </w:rPr>
              <w:t>February 2025</w:t>
            </w:r>
            <w:r w:rsidR="00854003" w:rsidRPr="00900D71">
              <w:rPr>
                <w:sz w:val="20"/>
                <w:szCs w:val="20"/>
              </w:rPr>
              <w:t>,</w:t>
            </w:r>
            <w:r w:rsidR="00854003" w:rsidRPr="00900D71">
              <w:rPr>
                <w:sz w:val="20"/>
                <w:szCs w:val="20"/>
              </w:rPr>
              <w:br/>
            </w:r>
            <w:r w:rsidR="00E77A7C" w:rsidRPr="00900D71">
              <w:rPr>
                <w:sz w:val="20"/>
                <w:szCs w:val="20"/>
              </w:rPr>
              <w:t>E</w:t>
            </w:r>
            <w:r w:rsidR="00900D71" w:rsidRPr="00900D71">
              <w:rPr>
                <w:sz w:val="20"/>
                <w:szCs w:val="20"/>
              </w:rPr>
              <w:t>xecutive Manager, Business Support Branch</w:t>
            </w:r>
          </w:p>
        </w:tc>
        <w:tc>
          <w:tcPr>
            <w:tcW w:w="1134" w:type="dxa"/>
          </w:tcPr>
          <w:p w14:paraId="09EC6678" w14:textId="299649FF" w:rsidR="00854003" w:rsidRPr="00854003" w:rsidRDefault="00854003" w:rsidP="00854003">
            <w:pPr>
              <w:spacing w:before="40" w:after="40"/>
              <w:rPr>
                <w:sz w:val="20"/>
                <w:szCs w:val="20"/>
              </w:rPr>
            </w:pPr>
            <w:r>
              <w:rPr>
                <w:sz w:val="20"/>
                <w:szCs w:val="20"/>
              </w:rPr>
              <w:t>V</w:t>
            </w:r>
            <w:r w:rsidR="00992227">
              <w:rPr>
                <w:sz w:val="20"/>
                <w:szCs w:val="20"/>
              </w:rPr>
              <w:t>1</w:t>
            </w:r>
            <w:r>
              <w:rPr>
                <w:sz w:val="20"/>
                <w:szCs w:val="20"/>
              </w:rPr>
              <w:t>.0</w:t>
            </w:r>
            <w:r>
              <w:rPr>
                <w:sz w:val="20"/>
                <w:szCs w:val="20"/>
              </w:rPr>
              <w:br/>
            </w:r>
            <w:r w:rsidR="00992227" w:rsidRPr="00992227">
              <w:rPr>
                <w:sz w:val="20"/>
                <w:szCs w:val="20"/>
              </w:rPr>
              <w:t>24/016909</w:t>
            </w:r>
          </w:p>
        </w:tc>
        <w:tc>
          <w:tcPr>
            <w:tcW w:w="4110" w:type="dxa"/>
          </w:tcPr>
          <w:p w14:paraId="4D23B3EE" w14:textId="1C4DBF63" w:rsidR="00854003" w:rsidRPr="00110CF9" w:rsidRDefault="00E77A7C" w:rsidP="00854003">
            <w:pPr>
              <w:spacing w:before="40" w:after="40"/>
              <w:rPr>
                <w:sz w:val="20"/>
                <w:szCs w:val="20"/>
              </w:rPr>
            </w:pPr>
            <w:r w:rsidRPr="00110CF9">
              <w:rPr>
                <w:sz w:val="20"/>
                <w:szCs w:val="20"/>
              </w:rPr>
              <w:t xml:space="preserve">Office of the Legislative Assembly factsheet and </w:t>
            </w:r>
            <w:r w:rsidR="0001500E">
              <w:rPr>
                <w:sz w:val="20"/>
                <w:szCs w:val="20"/>
              </w:rPr>
              <w:t>guideline</w:t>
            </w:r>
            <w:r w:rsidR="00B502C8" w:rsidRPr="00110CF9">
              <w:rPr>
                <w:sz w:val="20"/>
                <w:szCs w:val="20"/>
              </w:rPr>
              <w:t xml:space="preserve"> for the public regarding</w:t>
            </w:r>
            <w:r w:rsidRPr="00110CF9">
              <w:rPr>
                <w:sz w:val="20"/>
                <w:szCs w:val="20"/>
              </w:rPr>
              <w:t xml:space="preserve"> freedom of information applications and reviews</w:t>
            </w:r>
          </w:p>
        </w:tc>
        <w:tc>
          <w:tcPr>
            <w:tcW w:w="1105" w:type="dxa"/>
          </w:tcPr>
          <w:p w14:paraId="6DBA7CFC" w14:textId="7D05F8EB" w:rsidR="00854003" w:rsidRPr="00110CF9" w:rsidRDefault="00E36814" w:rsidP="00854003">
            <w:pPr>
              <w:spacing w:before="40" w:after="40"/>
              <w:rPr>
                <w:sz w:val="20"/>
                <w:szCs w:val="20"/>
              </w:rPr>
            </w:pPr>
            <w:r w:rsidRPr="00110CF9">
              <w:rPr>
                <w:sz w:val="20"/>
                <w:szCs w:val="20"/>
              </w:rPr>
              <w:t>January 2030</w:t>
            </w:r>
          </w:p>
        </w:tc>
      </w:tr>
    </w:tbl>
    <w:p w14:paraId="5F0DC44A" w14:textId="77777777" w:rsidR="00AA2AC2" w:rsidRDefault="00AA2AC2" w:rsidP="00854003">
      <w:r>
        <w:br w:type="page"/>
      </w:r>
    </w:p>
    <w:p w14:paraId="2E30253F" w14:textId="1E9254A0" w:rsidR="00D43738" w:rsidRPr="00EF2F59" w:rsidRDefault="00EF1A2B" w:rsidP="004632AF">
      <w:pPr>
        <w:pStyle w:val="Heading2"/>
      </w:pPr>
      <w:bookmarkStart w:id="1" w:name="_Toc194066908"/>
      <w:r>
        <w:lastRenderedPageBreak/>
        <w:t>Overview and purpose</w:t>
      </w:r>
      <w:bookmarkEnd w:id="1"/>
    </w:p>
    <w:p w14:paraId="6E72AA91" w14:textId="29530612" w:rsidR="00900D71" w:rsidRDefault="00900D71" w:rsidP="009A0CE2">
      <w:pPr>
        <w:pStyle w:val="ListParagraph"/>
      </w:pPr>
      <w:r>
        <w:t xml:space="preserve">The </w:t>
      </w:r>
      <w:hyperlink r:id="rId8" w:history="1">
        <w:r w:rsidR="00975D5D" w:rsidRPr="00C02B50">
          <w:rPr>
            <w:rStyle w:val="Hyperlink"/>
            <w:i/>
            <w:iCs/>
          </w:rPr>
          <w:t>Freedom of Information Act 2016</w:t>
        </w:r>
      </w:hyperlink>
      <w:r w:rsidR="00975D5D">
        <w:t xml:space="preserve"> (the FOI Act) </w:t>
      </w:r>
      <w:r w:rsidR="009567F1">
        <w:t xml:space="preserve">provides the public with a right of access to government information and </w:t>
      </w:r>
      <w:r w:rsidR="00EF1A2B">
        <w:t xml:space="preserve">gives individuals the </w:t>
      </w:r>
      <w:r w:rsidR="0057501D">
        <w:t>legal right to</w:t>
      </w:r>
      <w:r>
        <w:t>:</w:t>
      </w:r>
    </w:p>
    <w:p w14:paraId="158FA7DC" w14:textId="79F9B7B1" w:rsidR="00900D71" w:rsidRDefault="00900D71" w:rsidP="00900D71">
      <w:pPr>
        <w:pStyle w:val="ListNumber3"/>
      </w:pPr>
      <w:r>
        <w:t>access government information unless access to the information would, on balance, be contrary to the public interest;</w:t>
      </w:r>
    </w:p>
    <w:p w14:paraId="68BCF329" w14:textId="77777777" w:rsidR="00EF1A2B" w:rsidRPr="00EF1A2B" w:rsidRDefault="00EF1A2B" w:rsidP="00EF1A2B">
      <w:pPr>
        <w:pStyle w:val="ListNumber3"/>
      </w:pPr>
      <w:r w:rsidRPr="00EF1A2B">
        <w:t>ask for personal information to be changed if it is incomplete, out-of-date, incorrect or misleading</w:t>
      </w:r>
    </w:p>
    <w:p w14:paraId="33C9617F" w14:textId="77777777" w:rsidR="00EF1A2B" w:rsidRDefault="00EF1A2B" w:rsidP="00EF1A2B">
      <w:pPr>
        <w:pStyle w:val="ListNumber3"/>
      </w:pPr>
      <w:r w:rsidRPr="00EF1A2B">
        <w:t>appeal a decision about access to a document, or a decision in relation to a request to amend or annotate a personal record.</w:t>
      </w:r>
    </w:p>
    <w:p w14:paraId="481D1183" w14:textId="791D16E7" w:rsidR="009567F1" w:rsidRPr="00EF1A2B" w:rsidRDefault="009567F1" w:rsidP="009567F1">
      <w:pPr>
        <w:pStyle w:val="ListParagraph"/>
      </w:pPr>
      <w:r>
        <w:t xml:space="preserve">The Office seeks to support the object of the Act by promptly responding to all freedom of information requests and proactively publishing information under open access.  The purpose of this policy is to provide an overview of the process and how the Office responds to FOI requests. </w:t>
      </w:r>
    </w:p>
    <w:p w14:paraId="0C93C86D" w14:textId="3B0E8173" w:rsidR="001F4D1E" w:rsidRDefault="001F4D1E" w:rsidP="001F4D1E">
      <w:pPr>
        <w:pStyle w:val="Heading2"/>
      </w:pPr>
      <w:bookmarkStart w:id="2" w:name="_Toc194066909"/>
      <w:r>
        <w:t xml:space="preserve">Before lodging an FOI </w:t>
      </w:r>
      <w:r w:rsidR="000D5AA2">
        <w:t>application</w:t>
      </w:r>
      <w:bookmarkEnd w:id="2"/>
    </w:p>
    <w:p w14:paraId="0765701F" w14:textId="6D86CFA7" w:rsidR="00EF1A2B" w:rsidRDefault="00B53A89" w:rsidP="005B0D12">
      <w:pPr>
        <w:pStyle w:val="ListParagraph"/>
      </w:pPr>
      <w:r>
        <w:t>A</w:t>
      </w:r>
      <w:r w:rsidR="00EF1A2B" w:rsidRPr="00DD64E6">
        <w:t xml:space="preserve"> range of information</w:t>
      </w:r>
      <w:r>
        <w:t xml:space="preserve"> is available under the Open Access Information Scheme (OAIS) </w:t>
      </w:r>
      <w:r w:rsidR="00EF1A2B" w:rsidRPr="00DD64E6">
        <w:t xml:space="preserve">including </w:t>
      </w:r>
      <w:r>
        <w:t>functional information about the Office</w:t>
      </w:r>
      <w:r w:rsidR="00EF1A2B" w:rsidRPr="00DD64E6">
        <w:t xml:space="preserve">, policy documents, budgetary information and more. </w:t>
      </w:r>
      <w:r w:rsidR="00EF1A2B">
        <w:t xml:space="preserve"> </w:t>
      </w:r>
      <w:r>
        <w:t>D</w:t>
      </w:r>
      <w:r w:rsidR="00EF1A2B">
        <w:t xml:space="preserve">ocuments made available </w:t>
      </w:r>
      <w:r>
        <w:t xml:space="preserve">under the OAIS </w:t>
      </w:r>
      <w:r w:rsidR="00EF1A2B">
        <w:t xml:space="preserve">can be found on the </w:t>
      </w:r>
      <w:hyperlink r:id="rId9" w:history="1">
        <w:r w:rsidR="00EF1A2B">
          <w:rPr>
            <w:rStyle w:val="Hyperlink"/>
          </w:rPr>
          <w:t>Legislative A</w:t>
        </w:r>
        <w:r w:rsidR="00EF1A2B" w:rsidRPr="001F4D1E">
          <w:rPr>
            <w:rStyle w:val="Hyperlink"/>
          </w:rPr>
          <w:t>ssembly’s website</w:t>
        </w:r>
      </w:hyperlink>
      <w:r w:rsidR="00EF1A2B">
        <w:t>.</w:t>
      </w:r>
    </w:p>
    <w:p w14:paraId="4016D1D8" w14:textId="4F5F8D15" w:rsidR="001F4D1E" w:rsidRDefault="00EF1A2B" w:rsidP="00900D71">
      <w:pPr>
        <w:pStyle w:val="ListParagraph"/>
      </w:pPr>
      <w:r>
        <w:t>M</w:t>
      </w:r>
      <w:r w:rsidR="001F4D1E">
        <w:t xml:space="preserve">any documents may be </w:t>
      </w:r>
      <w:r w:rsidR="00B53A89">
        <w:t>available</w:t>
      </w:r>
      <w:r w:rsidR="009062EB">
        <w:t xml:space="preserve"> </w:t>
      </w:r>
      <w:r w:rsidR="001F4D1E" w:rsidRPr="00394533">
        <w:t xml:space="preserve">without the need to use formal processes under the </w:t>
      </w:r>
      <w:r w:rsidR="001F4D1E">
        <w:t xml:space="preserve">FOI </w:t>
      </w:r>
      <w:r w:rsidR="001F4D1E" w:rsidRPr="00394533">
        <w:t>Act, before making a</w:t>
      </w:r>
      <w:r w:rsidR="000D5AA2">
        <w:t>n application</w:t>
      </w:r>
      <w:r w:rsidR="0004598E">
        <w:t>,</w:t>
      </w:r>
      <w:r w:rsidR="000D5AA2">
        <w:t xml:space="preserve"> </w:t>
      </w:r>
      <w:r w:rsidR="001F4D1E" w:rsidRPr="004848BB">
        <w:t xml:space="preserve">you </w:t>
      </w:r>
      <w:r>
        <w:t>c</w:t>
      </w:r>
      <w:r w:rsidR="001F4D1E" w:rsidRPr="004848BB">
        <w:t xml:space="preserve">ould first approach </w:t>
      </w:r>
      <w:r w:rsidR="001F4D1E">
        <w:t>an</w:t>
      </w:r>
      <w:r w:rsidR="001F4D1E" w:rsidRPr="004848BB">
        <w:t xml:space="preserve"> </w:t>
      </w:r>
      <w:r w:rsidR="001F4D1E">
        <w:t xml:space="preserve">Office </w:t>
      </w:r>
      <w:r w:rsidR="00165DE6">
        <w:t>i</w:t>
      </w:r>
      <w:r w:rsidR="001F4D1E" w:rsidRPr="004848BB">
        <w:t xml:space="preserve">nformation </w:t>
      </w:r>
      <w:r w:rsidR="00165DE6">
        <w:t>o</w:t>
      </w:r>
      <w:r w:rsidR="001F4D1E" w:rsidRPr="004848BB">
        <w:t>fficer</w:t>
      </w:r>
      <w:r w:rsidR="001F4D1E">
        <w:t xml:space="preserve"> </w:t>
      </w:r>
      <w:r w:rsidR="001F4D1E" w:rsidRPr="004848BB">
        <w:t xml:space="preserve">to see whether information might be made available without a formal </w:t>
      </w:r>
      <w:r w:rsidR="000D5AA2">
        <w:t>application</w:t>
      </w:r>
      <w:r w:rsidR="001F4D1E" w:rsidRPr="004848BB">
        <w:t>.</w:t>
      </w:r>
    </w:p>
    <w:p w14:paraId="1F5FD485" w14:textId="2B56038E" w:rsidR="009062EB" w:rsidRDefault="009062EB" w:rsidP="00900D71">
      <w:pPr>
        <w:pStyle w:val="ListParagraph"/>
      </w:pPr>
      <w:r>
        <w:t xml:space="preserve">An Office </w:t>
      </w:r>
      <w:r w:rsidR="00165DE6">
        <w:t>i</w:t>
      </w:r>
      <w:r>
        <w:t xml:space="preserve">nformation </w:t>
      </w:r>
      <w:r w:rsidR="00165DE6">
        <w:t>o</w:t>
      </w:r>
      <w:r>
        <w:t xml:space="preserve">fficer can be contacted on </w:t>
      </w:r>
      <w:r w:rsidRPr="009062EB">
        <w:t>(02) 6205 0181</w:t>
      </w:r>
      <w:r>
        <w:t xml:space="preserve"> or via the Office’s email: </w:t>
      </w:r>
      <w:hyperlink r:id="rId10" w:history="1">
        <w:r w:rsidRPr="00864F3B">
          <w:rPr>
            <w:rStyle w:val="Hyperlink"/>
          </w:rPr>
          <w:t>OLA@parliament.act.gov.au</w:t>
        </w:r>
      </w:hyperlink>
      <w:r>
        <w:t xml:space="preserve">. </w:t>
      </w:r>
    </w:p>
    <w:p w14:paraId="605F70AA" w14:textId="0C42C089" w:rsidR="001F4D1E" w:rsidRDefault="001F4D1E" w:rsidP="001F4D1E">
      <w:pPr>
        <w:pStyle w:val="Heading2"/>
      </w:pPr>
      <w:bookmarkStart w:id="3" w:name="_Toc194066910"/>
      <w:r>
        <w:t xml:space="preserve">How to make an FOI </w:t>
      </w:r>
      <w:r w:rsidR="000D5AA2">
        <w:t>application</w:t>
      </w:r>
      <w:bookmarkEnd w:id="3"/>
    </w:p>
    <w:p w14:paraId="24247A4A" w14:textId="0BA17F91" w:rsidR="001F4D1E" w:rsidRDefault="001F4D1E" w:rsidP="001F4D1E">
      <w:pPr>
        <w:pStyle w:val="ListParagraph"/>
      </w:pPr>
      <w:r>
        <w:t xml:space="preserve">The Office does not require a form to be completed. </w:t>
      </w:r>
      <w:r w:rsidR="00B02E40">
        <w:t>T</w:t>
      </w:r>
      <w:r w:rsidRPr="00394533">
        <w:t xml:space="preserve">o make an FOI </w:t>
      </w:r>
      <w:r w:rsidR="000D5AA2">
        <w:t>application</w:t>
      </w:r>
      <w:r w:rsidRPr="00394533">
        <w:t xml:space="preserve"> you should write a</w:t>
      </w:r>
      <w:r w:rsidR="00B502C8">
        <w:t>n</w:t>
      </w:r>
      <w:r>
        <w:t xml:space="preserve"> email</w:t>
      </w:r>
      <w:r w:rsidR="00B502C8">
        <w:t xml:space="preserve"> or send a letter</w:t>
      </w:r>
      <w:r w:rsidRPr="00394533">
        <w:t xml:space="preserve"> setting out the nature of the </w:t>
      </w:r>
      <w:r w:rsidR="000D5AA2">
        <w:t>information you are requesting</w:t>
      </w:r>
      <w:r w:rsidRPr="00394533">
        <w:t xml:space="preserve"> and noting that the </w:t>
      </w:r>
      <w:r w:rsidR="000D5AA2">
        <w:t>application</w:t>
      </w:r>
      <w:r w:rsidRPr="00394533">
        <w:t xml:space="preserve"> is being made pursuant to </w:t>
      </w:r>
      <w:r w:rsidR="0004598E">
        <w:t>section 30 of the</w:t>
      </w:r>
      <w:r w:rsidRPr="00394533">
        <w:t xml:space="preserve"> FOI Act</w:t>
      </w:r>
      <w:r w:rsidR="00E32F11">
        <w:t>.</w:t>
      </w:r>
    </w:p>
    <w:p w14:paraId="0372BB93" w14:textId="3705BE61" w:rsidR="001F4D1E" w:rsidRDefault="001F4D1E" w:rsidP="001F4D1E">
      <w:pPr>
        <w:pStyle w:val="ListParagraph"/>
      </w:pPr>
      <w:r>
        <w:t xml:space="preserve">In the </w:t>
      </w:r>
      <w:r w:rsidR="000D5AA2">
        <w:t>application</w:t>
      </w:r>
      <w:r>
        <w:t xml:space="preserve">, you should </w:t>
      </w:r>
      <w:r w:rsidRPr="00394533">
        <w:t>identify the documents you are requesting</w:t>
      </w:r>
      <w:r w:rsidR="0004598E">
        <w:t xml:space="preserve"> </w:t>
      </w:r>
      <w:r w:rsidRPr="00394533">
        <w:t>providing as much information as possible</w:t>
      </w:r>
      <w:r w:rsidR="00B502C8">
        <w:t>. For example,</w:t>
      </w:r>
      <w:r w:rsidRPr="00394533">
        <w:t xml:space="preserve"> the date</w:t>
      </w:r>
      <w:r w:rsidR="00B502C8">
        <w:t xml:space="preserve"> or date range of when</w:t>
      </w:r>
      <w:r w:rsidRPr="00394533">
        <w:t xml:space="preserve"> the documents were created, or describe in detail the subject matter in which you are interested.</w:t>
      </w:r>
    </w:p>
    <w:p w14:paraId="72087B16" w14:textId="048D7F21" w:rsidR="00975D5D" w:rsidRDefault="001F4D1E" w:rsidP="001F4D1E">
      <w:pPr>
        <w:pStyle w:val="ListParagraph"/>
      </w:pPr>
      <w:r>
        <w:t xml:space="preserve">You should include your contact details in the </w:t>
      </w:r>
      <w:r w:rsidR="000D5AA2">
        <w:t>application</w:t>
      </w:r>
      <w:r>
        <w:t xml:space="preserve"> and </w:t>
      </w:r>
      <w:r w:rsidR="00B502C8">
        <w:t>email</w:t>
      </w:r>
      <w:r w:rsidR="0004598E">
        <w:t xml:space="preserve"> us at: </w:t>
      </w:r>
      <w:hyperlink r:id="rId11" w:history="1">
        <w:r w:rsidR="0004598E" w:rsidRPr="00EF5581">
          <w:rPr>
            <w:rStyle w:val="Hyperlink"/>
          </w:rPr>
          <w:t>OLA@parliament.act.gov.au</w:t>
        </w:r>
      </w:hyperlink>
      <w:r w:rsidR="00B502C8">
        <w:t xml:space="preserve">. </w:t>
      </w:r>
    </w:p>
    <w:p w14:paraId="3CB87C87" w14:textId="281BDD3D" w:rsidR="001F4D1E" w:rsidRDefault="00B502C8" w:rsidP="001F4D1E">
      <w:pPr>
        <w:pStyle w:val="ListParagraph"/>
      </w:pPr>
      <w:r>
        <w:lastRenderedPageBreak/>
        <w:t xml:space="preserve">Alternatively, </w:t>
      </w:r>
      <w:r w:rsidR="000D5AA2">
        <w:t>applications</w:t>
      </w:r>
      <w:r>
        <w:t xml:space="preserve"> can be posted to</w:t>
      </w:r>
      <w:r w:rsidR="001F4D1E">
        <w:t>:</w:t>
      </w:r>
    </w:p>
    <w:p w14:paraId="1184F66A" w14:textId="7E91828B" w:rsidR="00F770BE" w:rsidRDefault="00F770BE" w:rsidP="00B502C8">
      <w:pPr>
        <w:spacing w:after="60" w:line="240" w:lineRule="auto"/>
        <w:ind w:left="1429"/>
      </w:pPr>
      <w:r>
        <w:t>Freedom of Information Officer</w:t>
      </w:r>
    </w:p>
    <w:p w14:paraId="4FF9E1D2" w14:textId="2831DED3" w:rsidR="00F770BE" w:rsidRDefault="00F770BE" w:rsidP="00B502C8">
      <w:pPr>
        <w:spacing w:after="60" w:line="240" w:lineRule="auto"/>
        <w:ind w:left="1429"/>
      </w:pPr>
      <w:r>
        <w:t>Legislative Assembly of the ACT</w:t>
      </w:r>
    </w:p>
    <w:p w14:paraId="32C59AE0" w14:textId="253ED24B" w:rsidR="00F770BE" w:rsidRDefault="00F770BE" w:rsidP="00B502C8">
      <w:pPr>
        <w:spacing w:after="60" w:line="240" w:lineRule="auto"/>
        <w:ind w:left="1429"/>
      </w:pPr>
      <w:r>
        <w:t>GPO Box 1020</w:t>
      </w:r>
    </w:p>
    <w:p w14:paraId="1D97C825" w14:textId="1016BEEA" w:rsidR="00F770BE" w:rsidRDefault="00F770BE" w:rsidP="00B502C8">
      <w:pPr>
        <w:spacing w:after="60" w:line="240" w:lineRule="auto"/>
        <w:ind w:left="1429"/>
      </w:pPr>
      <w:r>
        <w:t>Canberra ACT 260</w:t>
      </w:r>
      <w:r w:rsidR="00B502C8">
        <w:t>1</w:t>
      </w:r>
    </w:p>
    <w:p w14:paraId="2ED03CB4" w14:textId="77777777" w:rsidR="00B502C8" w:rsidRDefault="00B502C8" w:rsidP="00B502C8">
      <w:pPr>
        <w:spacing w:after="60" w:line="240" w:lineRule="auto"/>
        <w:ind w:left="1429"/>
      </w:pPr>
    </w:p>
    <w:p w14:paraId="76D3A499" w14:textId="22F2BC39" w:rsidR="00F770BE" w:rsidRDefault="000D5AA2" w:rsidP="00F770BE">
      <w:pPr>
        <w:pStyle w:val="ListParagraph"/>
      </w:pPr>
      <w:r>
        <w:t>Applications</w:t>
      </w:r>
      <w:r w:rsidR="00F770BE">
        <w:t xml:space="preserve"> can </w:t>
      </w:r>
      <w:r w:rsidR="00B502C8">
        <w:t xml:space="preserve">also </w:t>
      </w:r>
      <w:r w:rsidR="00F770BE">
        <w:t xml:space="preserve">be </w:t>
      </w:r>
      <w:r w:rsidR="00B502C8">
        <w:t xml:space="preserve">hand </w:t>
      </w:r>
      <w:r w:rsidR="00F770BE">
        <w:t>delivered to the public entrance of the Legislative Assembly building located at Civic Square, London Circuit, Canberra City.</w:t>
      </w:r>
    </w:p>
    <w:p w14:paraId="12238E64" w14:textId="5F090FF4" w:rsidR="00F770BE" w:rsidRDefault="00F770BE" w:rsidP="00F770BE">
      <w:pPr>
        <w:pStyle w:val="Heading2"/>
      </w:pPr>
      <w:bookmarkStart w:id="4" w:name="_Toc194066911"/>
      <w:r>
        <w:t>What the Office will do upon recei</w:t>
      </w:r>
      <w:r w:rsidR="0004598E">
        <w:t>ving</w:t>
      </w:r>
      <w:r>
        <w:t xml:space="preserve"> a</w:t>
      </w:r>
      <w:r w:rsidR="000D5AA2">
        <w:t>n application</w:t>
      </w:r>
      <w:bookmarkEnd w:id="4"/>
    </w:p>
    <w:p w14:paraId="4856AAC9" w14:textId="36DE8262" w:rsidR="00F770BE" w:rsidRDefault="00F770BE" w:rsidP="00F770BE">
      <w:pPr>
        <w:pStyle w:val="ListParagraph"/>
      </w:pPr>
      <w:r>
        <w:t xml:space="preserve">Upon receiving an FOI </w:t>
      </w:r>
      <w:r w:rsidR="000D5AA2">
        <w:t>application</w:t>
      </w:r>
      <w:r>
        <w:t xml:space="preserve">, the Office will refer it to an appropriate </w:t>
      </w:r>
      <w:r w:rsidR="00165DE6">
        <w:t>i</w:t>
      </w:r>
      <w:r>
        <w:t xml:space="preserve">nformation </w:t>
      </w:r>
      <w:r w:rsidR="00165DE6">
        <w:t>o</w:t>
      </w:r>
      <w:r>
        <w:t>fficer for consideration.</w:t>
      </w:r>
    </w:p>
    <w:p w14:paraId="63DE36DE" w14:textId="2E958DA7" w:rsidR="00F770BE" w:rsidRDefault="00F770BE" w:rsidP="00F770BE">
      <w:pPr>
        <w:pStyle w:val="ListParagraph"/>
      </w:pPr>
      <w:r>
        <w:t>The Office will then:</w:t>
      </w:r>
    </w:p>
    <w:p w14:paraId="146FCFC4" w14:textId="5322AAEC" w:rsidR="00F770BE" w:rsidRDefault="00F770BE" w:rsidP="00F770BE">
      <w:pPr>
        <w:pStyle w:val="ListNumber3"/>
      </w:pPr>
      <w:r>
        <w:t xml:space="preserve">inform you </w:t>
      </w:r>
      <w:r w:rsidRPr="000D5AA2">
        <w:t>within 10 working</w:t>
      </w:r>
      <w:r>
        <w:t xml:space="preserve"> days that it has received the </w:t>
      </w:r>
      <w:r w:rsidR="000D5AA2">
        <w:t>application</w:t>
      </w:r>
      <w:r>
        <w:t xml:space="preserve"> </w:t>
      </w:r>
      <w:r w:rsidR="000D5AA2">
        <w:t>and the date by which a decision is to be made</w:t>
      </w:r>
      <w:r>
        <w:t>;</w:t>
      </w:r>
    </w:p>
    <w:p w14:paraId="5CEA5861" w14:textId="2010A65E" w:rsidR="00F770BE" w:rsidRDefault="00F770BE" w:rsidP="00F770BE">
      <w:pPr>
        <w:pStyle w:val="ListNumber3"/>
      </w:pPr>
      <w:r>
        <w:t xml:space="preserve">inform you </w:t>
      </w:r>
      <w:r w:rsidRPr="00165DE6">
        <w:t>within 30 working</w:t>
      </w:r>
      <w:r>
        <w:t xml:space="preserve"> days </w:t>
      </w:r>
      <w:r w:rsidR="00165DE6">
        <w:t xml:space="preserve">after receiving the application </w:t>
      </w:r>
      <w:r>
        <w:t>as to the Office’s decision regarding access to the requested information; and</w:t>
      </w:r>
    </w:p>
    <w:p w14:paraId="6B6B9D28" w14:textId="3D969BD9" w:rsidR="00F770BE" w:rsidRDefault="00F770BE" w:rsidP="00F770BE">
      <w:pPr>
        <w:pStyle w:val="ListNumber3"/>
      </w:pPr>
      <w:r>
        <w:t xml:space="preserve">talk to you about any difficulties in dealing with the </w:t>
      </w:r>
      <w:r w:rsidR="000D5AA2">
        <w:t>application</w:t>
      </w:r>
      <w:r>
        <w:t xml:space="preserve">, including any need to extend the amount of time necessary to decide the </w:t>
      </w:r>
      <w:r w:rsidR="000D5AA2">
        <w:t>application</w:t>
      </w:r>
      <w:r w:rsidR="00165DE6">
        <w:t xml:space="preserve"> such as the</w:t>
      </w:r>
      <w:r>
        <w:t xml:space="preserve"> need to consult with a third part</w:t>
      </w:r>
      <w:r w:rsidR="00165DE6">
        <w:t>y or to clarify the scope of the application.</w:t>
      </w:r>
    </w:p>
    <w:p w14:paraId="2B2CBC52" w14:textId="604BAED0" w:rsidR="00F770BE" w:rsidRDefault="00F770BE" w:rsidP="00F770BE">
      <w:pPr>
        <w:pStyle w:val="Heading2"/>
      </w:pPr>
      <w:bookmarkStart w:id="5" w:name="_Toc194066912"/>
      <w:r>
        <w:t xml:space="preserve">Costs associated with an FOI </w:t>
      </w:r>
      <w:r w:rsidR="000D5AA2">
        <w:t>application</w:t>
      </w:r>
      <w:bookmarkEnd w:id="5"/>
    </w:p>
    <w:p w14:paraId="7176B33F" w14:textId="54C09739" w:rsidR="00F770BE" w:rsidRDefault="00F770BE" w:rsidP="00F770BE">
      <w:pPr>
        <w:pStyle w:val="ListParagraph"/>
      </w:pPr>
      <w:r>
        <w:t xml:space="preserve">There </w:t>
      </w:r>
      <w:r w:rsidR="00EF1A2B">
        <w:t xml:space="preserve">is no application fee for an FOI request but there </w:t>
      </w:r>
      <w:r>
        <w:t xml:space="preserve">are a range of charges that may </w:t>
      </w:r>
      <w:r w:rsidRPr="00394533">
        <w:t>apply as part of the process</w:t>
      </w:r>
      <w:r w:rsidR="00EF1A2B">
        <w:t xml:space="preserve">.  </w:t>
      </w:r>
      <w:r w:rsidR="0057501D">
        <w:t>We will advise if you processing charges will apply.</w:t>
      </w:r>
    </w:p>
    <w:p w14:paraId="0745C137" w14:textId="19F877E0" w:rsidR="00616A5A" w:rsidRDefault="00616A5A" w:rsidP="00616A5A">
      <w:pPr>
        <w:pStyle w:val="Heading2"/>
      </w:pPr>
      <w:bookmarkStart w:id="6" w:name="_Toc194066913"/>
      <w:r>
        <w:t>How will documents be provided?</w:t>
      </w:r>
      <w:bookmarkEnd w:id="6"/>
    </w:p>
    <w:p w14:paraId="2FEF9893" w14:textId="78761055" w:rsidR="00616A5A" w:rsidRDefault="00616A5A" w:rsidP="00616A5A">
      <w:pPr>
        <w:pStyle w:val="ListParagraph"/>
      </w:pPr>
      <w:r>
        <w:t xml:space="preserve">The Office can let </w:t>
      </w:r>
      <w:r w:rsidR="004C013E">
        <w:t xml:space="preserve">you </w:t>
      </w:r>
      <w:r w:rsidRPr="00394533">
        <w:t xml:space="preserve">sight documents that have been approved for access or provide you with a copy. </w:t>
      </w:r>
      <w:r w:rsidRPr="00165DE6">
        <w:t>Information may also be available in other formats such as audio or video.</w:t>
      </w:r>
      <w:r w:rsidRPr="00394533">
        <w:t xml:space="preserve"> If copies of the requested information </w:t>
      </w:r>
      <w:r w:rsidR="00B02E40">
        <w:t xml:space="preserve">approved for </w:t>
      </w:r>
      <w:r w:rsidR="00670DD6">
        <w:t>access</w:t>
      </w:r>
      <w:r w:rsidR="00B02E40">
        <w:t xml:space="preserve"> </w:t>
      </w:r>
      <w:r w:rsidRPr="00394533">
        <w:t xml:space="preserve">are not provided to you, the </w:t>
      </w:r>
      <w:r>
        <w:t>Office</w:t>
      </w:r>
      <w:r w:rsidRPr="00394533">
        <w:t xml:space="preserve"> will advise you as to how, when and where you are able to see or listen to the material sought.  </w:t>
      </w:r>
    </w:p>
    <w:p w14:paraId="50AD44DA" w14:textId="7F3AEAB0" w:rsidR="00616A5A" w:rsidRDefault="00616A5A" w:rsidP="00616A5A">
      <w:pPr>
        <w:pStyle w:val="ListParagraph"/>
      </w:pPr>
      <w:r>
        <w:t xml:space="preserve">Where you have </w:t>
      </w:r>
      <w:r w:rsidRPr="00394533">
        <w:t xml:space="preserve">a particular preference as to how you would like the requested information provided, </w:t>
      </w:r>
      <w:r w:rsidR="004C013E">
        <w:t>it must be made</w:t>
      </w:r>
      <w:r w:rsidRPr="00394533">
        <w:t xml:space="preserve"> clear in the FOI application.</w:t>
      </w:r>
    </w:p>
    <w:p w14:paraId="1CF1F255" w14:textId="5E130922" w:rsidR="009567F1" w:rsidRDefault="009567F1" w:rsidP="009567F1">
      <w:pPr>
        <w:pStyle w:val="ListParagraph"/>
      </w:pPr>
      <w:r>
        <w:lastRenderedPageBreak/>
        <w:t xml:space="preserve">In providing access </w:t>
      </w:r>
      <w:r w:rsidRPr="00394533">
        <w:t xml:space="preserve">to documents, the </w:t>
      </w:r>
      <w:r>
        <w:t>Office</w:t>
      </w:r>
      <w:r w:rsidRPr="00394533">
        <w:t xml:space="preserve"> may delete or redact </w:t>
      </w:r>
      <w:r>
        <w:t xml:space="preserve">information contrary to the public interest. </w:t>
      </w:r>
      <w:r w:rsidRPr="00394533">
        <w:t xml:space="preserve"> </w:t>
      </w:r>
      <w:r>
        <w:t>If this occurs, you will be provided with an explanation as to why the deleted information was not in the public interest to be released.</w:t>
      </w:r>
    </w:p>
    <w:p w14:paraId="70A6CAA2" w14:textId="2A58A347" w:rsidR="00616A5A" w:rsidRDefault="00616A5A" w:rsidP="00616A5A">
      <w:pPr>
        <w:pStyle w:val="Heading2"/>
      </w:pPr>
      <w:bookmarkStart w:id="7" w:name="_Information_that_will"/>
      <w:bookmarkStart w:id="8" w:name="_Toc194066914"/>
      <w:bookmarkStart w:id="9" w:name="infomadeavailable"/>
      <w:bookmarkEnd w:id="7"/>
      <w:r>
        <w:t>Information that will not be made available</w:t>
      </w:r>
      <w:bookmarkEnd w:id="8"/>
    </w:p>
    <w:p w14:paraId="75D1D8FF" w14:textId="77777777" w:rsidR="00B53A89" w:rsidRDefault="0057501D" w:rsidP="000E15AC">
      <w:pPr>
        <w:pStyle w:val="ListParagraph"/>
      </w:pPr>
      <w:bookmarkStart w:id="10" w:name="_Toc119486982"/>
      <w:bookmarkEnd w:id="9"/>
      <w:r>
        <w:t xml:space="preserve">There are a </w:t>
      </w:r>
      <w:r w:rsidR="00B53A89">
        <w:t xml:space="preserve">range </w:t>
      </w:r>
      <w:r w:rsidRPr="00A87707">
        <w:t xml:space="preserve">of documents or information that </w:t>
      </w:r>
      <w:r>
        <w:t>will</w:t>
      </w:r>
      <w:r w:rsidRPr="00A87707">
        <w:t xml:space="preserve"> not made available. </w:t>
      </w:r>
      <w:r>
        <w:t xml:space="preserve"> </w:t>
      </w:r>
      <w:r w:rsidRPr="00EF1A2B">
        <w:t xml:space="preserve">A balancing test is </w:t>
      </w:r>
      <w:proofErr w:type="gramStart"/>
      <w:r w:rsidRPr="00EF1A2B">
        <w:t>applied</w:t>
      </w:r>
      <w:proofErr w:type="gramEnd"/>
      <w:r w:rsidRPr="00EF1A2B">
        <w:t xml:space="preserve"> and a decision may be made to withhold access where the disclosure of information is contrary to the public interest, confidential or to protect the private or business affairs of others.</w:t>
      </w:r>
      <w:r>
        <w:t xml:space="preserve">  </w:t>
      </w:r>
    </w:p>
    <w:p w14:paraId="4FE582FB" w14:textId="4D75BF34" w:rsidR="0057501D" w:rsidRDefault="00B53A89" w:rsidP="00181931">
      <w:pPr>
        <w:pStyle w:val="ListParagraph"/>
      </w:pPr>
      <w:r>
        <w:t>T</w:t>
      </w:r>
      <w:r w:rsidR="0057501D" w:rsidRPr="00A87707">
        <w:t xml:space="preserve">he </w:t>
      </w:r>
      <w:r w:rsidR="0057501D">
        <w:t xml:space="preserve">FOI </w:t>
      </w:r>
      <w:r w:rsidR="0057501D" w:rsidRPr="00A87707">
        <w:t>Act specifically exempts public disclosure of documents that would infringe the privileges of the ACT Legislative Assembly or any other Australian legislature</w:t>
      </w:r>
      <w:r>
        <w:t xml:space="preserve"> and </w:t>
      </w:r>
      <w:r w:rsidR="0057501D">
        <w:t>does not apply to documents held by Members of the Legislative Assembly (MLAs) or their staff for which parliamentary privilege may be claimed</w:t>
      </w:r>
      <w:r w:rsidR="0057501D" w:rsidRPr="00394533">
        <w:t>.</w:t>
      </w:r>
    </w:p>
    <w:p w14:paraId="073B8B22" w14:textId="25B411B2" w:rsidR="003B1624" w:rsidRPr="00EA6C4C" w:rsidRDefault="003B1624" w:rsidP="00616A5A">
      <w:pPr>
        <w:pStyle w:val="ListParagraph"/>
      </w:pPr>
      <w:r w:rsidRPr="00EA6C4C">
        <w:t xml:space="preserve">If the Office determines not to provide access to information requested by you, it will give you written reasons for its decision and advise you of any appeal rights.  </w:t>
      </w:r>
    </w:p>
    <w:p w14:paraId="064BBD40" w14:textId="60CEE561" w:rsidR="003B1624" w:rsidRDefault="003B1624" w:rsidP="003B1624">
      <w:pPr>
        <w:pStyle w:val="Heading2"/>
      </w:pPr>
      <w:bookmarkStart w:id="11" w:name="_Toc194066915"/>
      <w:bookmarkEnd w:id="10"/>
      <w:r>
        <w:t>Can I have documents concerning me corrected?</w:t>
      </w:r>
      <w:bookmarkEnd w:id="11"/>
    </w:p>
    <w:p w14:paraId="1E30090A" w14:textId="610D28D8" w:rsidR="00242D12" w:rsidRDefault="003B1624" w:rsidP="003B1624">
      <w:pPr>
        <w:pStyle w:val="ListParagraph"/>
      </w:pPr>
      <w:r>
        <w:t xml:space="preserve">Yes. If after seeing </w:t>
      </w:r>
      <w:r w:rsidRPr="00394533">
        <w:t>your documents, you believe the</w:t>
      </w:r>
      <w:r>
        <w:t>y contain personal</w:t>
      </w:r>
      <w:r w:rsidRPr="00394533">
        <w:t xml:space="preserve"> information</w:t>
      </w:r>
      <w:r>
        <w:t xml:space="preserve"> which</w:t>
      </w:r>
      <w:r w:rsidRPr="00394533">
        <w:t xml:space="preserve"> </w:t>
      </w:r>
      <w:r>
        <w:t>is incomplete, incorrect, out-of-</w:t>
      </w:r>
      <w:r w:rsidRPr="00394533">
        <w:t>date or misleading,</w:t>
      </w:r>
      <w:r>
        <w:t xml:space="preserve"> and is, has been, or can be, used</w:t>
      </w:r>
      <w:r w:rsidRPr="00394533">
        <w:t xml:space="preserve"> </w:t>
      </w:r>
      <w:r>
        <w:t xml:space="preserve">by the Office then you have a </w:t>
      </w:r>
      <w:r w:rsidRPr="00394533">
        <w:t xml:space="preserve">right to </w:t>
      </w:r>
      <w:r>
        <w:t xml:space="preserve">request </w:t>
      </w:r>
      <w:r w:rsidRPr="00394533">
        <w:t>that it be corrected</w:t>
      </w:r>
      <w:r w:rsidR="00670DD6">
        <w:t>.</w:t>
      </w:r>
    </w:p>
    <w:p w14:paraId="0F27875B" w14:textId="77777777" w:rsidR="0057501D" w:rsidRPr="0057501D" w:rsidRDefault="0057501D" w:rsidP="0057501D">
      <w:pPr>
        <w:pStyle w:val="ListParagraph"/>
      </w:pPr>
      <w:r w:rsidRPr="0057501D">
        <w:t>Your request must:</w:t>
      </w:r>
    </w:p>
    <w:p w14:paraId="7A806EB8" w14:textId="77777777" w:rsidR="0057501D" w:rsidRPr="0057501D" w:rsidRDefault="0057501D" w:rsidP="0057501D">
      <w:pPr>
        <w:pStyle w:val="ListNumber3"/>
      </w:pPr>
      <w:r w:rsidRPr="0057501D">
        <w:t>include enough detail so we can identify the information to be amended</w:t>
      </w:r>
    </w:p>
    <w:p w14:paraId="2C247FAE" w14:textId="77777777" w:rsidR="0057501D" w:rsidRPr="0057501D" w:rsidRDefault="0057501D" w:rsidP="0057501D">
      <w:pPr>
        <w:pStyle w:val="ListNumber3"/>
      </w:pPr>
      <w:r w:rsidRPr="0057501D">
        <w:t>state how it is incomplete, incorrect or out-of-date or misleading</w:t>
      </w:r>
    </w:p>
    <w:p w14:paraId="0F43135A" w14:textId="77777777" w:rsidR="0057501D" w:rsidRPr="0057501D" w:rsidRDefault="0057501D" w:rsidP="0057501D">
      <w:pPr>
        <w:pStyle w:val="ListNumber3"/>
      </w:pPr>
      <w:r w:rsidRPr="0057501D">
        <w:t>state the amendments considered necessary</w:t>
      </w:r>
    </w:p>
    <w:p w14:paraId="1B4A0EB5" w14:textId="77777777" w:rsidR="0057501D" w:rsidRPr="0057501D" w:rsidRDefault="0057501D" w:rsidP="0057501D">
      <w:pPr>
        <w:pStyle w:val="ListNumber3"/>
      </w:pPr>
      <w:r w:rsidRPr="0057501D">
        <w:t>include an email or postal address so we can contact you.</w:t>
      </w:r>
    </w:p>
    <w:p w14:paraId="369FE445" w14:textId="433D3ACB" w:rsidR="009567F1" w:rsidRDefault="0057501D" w:rsidP="009567F1">
      <w:pPr>
        <w:pStyle w:val="ListParagraph"/>
      </w:pPr>
      <w:r w:rsidRPr="0057501D">
        <w:t>You can send a written request for amendment to the FOI Coordinator using the contact details listed below.</w:t>
      </w:r>
      <w:r w:rsidR="009567F1">
        <w:t xml:space="preserve">  </w:t>
      </w:r>
      <w:r w:rsidR="00B53A89">
        <w:t>W</w:t>
      </w:r>
      <w:r w:rsidR="009567F1" w:rsidRPr="00EA6C4C">
        <w:t xml:space="preserve">ithin </w:t>
      </w:r>
      <w:r w:rsidR="009567F1">
        <w:t>2</w:t>
      </w:r>
      <w:r w:rsidR="009567F1" w:rsidRPr="00EA6C4C">
        <w:t xml:space="preserve">0 working days </w:t>
      </w:r>
      <w:r w:rsidR="00B53A89">
        <w:t xml:space="preserve">the office must tell you </w:t>
      </w:r>
      <w:r w:rsidR="009567F1" w:rsidRPr="00EA6C4C">
        <w:t xml:space="preserve">what </w:t>
      </w:r>
      <w:r w:rsidR="00B53A89">
        <w:t xml:space="preserve">it </w:t>
      </w:r>
      <w:r w:rsidR="009567F1" w:rsidRPr="00EA6C4C">
        <w:t>has decided.</w:t>
      </w:r>
    </w:p>
    <w:p w14:paraId="6F585C67" w14:textId="3F832148" w:rsidR="003B1624" w:rsidRDefault="003B1624" w:rsidP="003B1624">
      <w:pPr>
        <w:pStyle w:val="ListParagraph"/>
      </w:pPr>
      <w:r>
        <w:t xml:space="preserve">Being the </w:t>
      </w:r>
      <w:r w:rsidRPr="00394533">
        <w:t xml:space="preserve">support agency of the legislature and not </w:t>
      </w:r>
      <w:r w:rsidR="00B53A89">
        <w:t>a</w:t>
      </w:r>
      <w:r w:rsidRPr="00394533">
        <w:t xml:space="preserve"> government service-delivery agency, the </w:t>
      </w:r>
      <w:r>
        <w:t>Office</w:t>
      </w:r>
      <w:r w:rsidRPr="00394533">
        <w:t xml:space="preserve"> is unlikely to hold documents containing personal information about members of the public.</w:t>
      </w:r>
    </w:p>
    <w:p w14:paraId="6E6BEC7F" w14:textId="189103D3" w:rsidR="003B1624" w:rsidRDefault="003B1624" w:rsidP="003B1624">
      <w:pPr>
        <w:pStyle w:val="ListParagraph"/>
      </w:pPr>
      <w:r>
        <w:t xml:space="preserve">If the Office decides </w:t>
      </w:r>
      <w:r w:rsidRPr="00394533">
        <w:t>not to make the changes you asked for (or decides to make different ones), it must ensure you are advised of the reasons and notify you of your rights of appeal.</w:t>
      </w:r>
    </w:p>
    <w:p w14:paraId="7316892B" w14:textId="39C2B6F5" w:rsidR="003B1624" w:rsidRDefault="003B1624" w:rsidP="003B1624">
      <w:pPr>
        <w:pStyle w:val="Heading2"/>
      </w:pPr>
      <w:bookmarkStart w:id="12" w:name="_Toc194066916"/>
      <w:r>
        <w:lastRenderedPageBreak/>
        <w:t>What FOI decisions can I ask to be re</w:t>
      </w:r>
      <w:r w:rsidR="002C5625">
        <w:t>viewed?</w:t>
      </w:r>
      <w:bookmarkEnd w:id="12"/>
    </w:p>
    <w:p w14:paraId="25553614" w14:textId="23053FBF" w:rsidR="003B1624" w:rsidRDefault="0057501D" w:rsidP="003B1624">
      <w:pPr>
        <w:pStyle w:val="ListParagraph"/>
      </w:pPr>
      <w:r>
        <w:t>T</w:t>
      </w:r>
      <w:r w:rsidR="002C5625">
        <w:t>he following decisions are reviewable:</w:t>
      </w:r>
    </w:p>
    <w:p w14:paraId="4845D35B" w14:textId="288CFDC5" w:rsidR="002C5625" w:rsidRDefault="002C5625" w:rsidP="002C5625">
      <w:pPr>
        <w:pStyle w:val="ListNumber3"/>
      </w:pPr>
      <w:r>
        <w:t>decisions not to make open access information publicly available;</w:t>
      </w:r>
    </w:p>
    <w:p w14:paraId="235D889F" w14:textId="756A5E39" w:rsidR="002C5625" w:rsidRDefault="002C5625" w:rsidP="002C5625">
      <w:pPr>
        <w:pStyle w:val="ListNumber3"/>
      </w:pPr>
      <w:r>
        <w:t>decisions not to give access to information held by the Office;</w:t>
      </w:r>
    </w:p>
    <w:p w14:paraId="71AAB104" w14:textId="52F4D843" w:rsidR="002C5625" w:rsidRDefault="002C5625" w:rsidP="002C5625">
      <w:pPr>
        <w:pStyle w:val="ListNumber3"/>
      </w:pPr>
      <w:r>
        <w:t>decisions refusing to give access to information because the information is contrary to the public interest;</w:t>
      </w:r>
    </w:p>
    <w:p w14:paraId="7730F7C2" w14:textId="09E5E278" w:rsidR="002C5625" w:rsidRDefault="002C5625" w:rsidP="002C5625">
      <w:pPr>
        <w:pStyle w:val="ListNumber3"/>
      </w:pPr>
      <w:r>
        <w:t>refusing to deal with an application;</w:t>
      </w:r>
    </w:p>
    <w:p w14:paraId="10D79E54" w14:textId="4B16585F" w:rsidR="002C5625" w:rsidRDefault="002C5625" w:rsidP="002C5625">
      <w:pPr>
        <w:pStyle w:val="ListNumber3"/>
      </w:pPr>
      <w:r>
        <w:t>refusing to confirm or deny information is held by the Office; and</w:t>
      </w:r>
    </w:p>
    <w:p w14:paraId="3F69EC52" w14:textId="09C9BD75" w:rsidR="002C5625" w:rsidRDefault="002C5625" w:rsidP="002C5625">
      <w:pPr>
        <w:pStyle w:val="ListNumber3"/>
      </w:pPr>
      <w:r>
        <w:t>refusing to amend personal information.</w:t>
      </w:r>
    </w:p>
    <w:p w14:paraId="5E6C7017" w14:textId="04E771D6" w:rsidR="002C5625" w:rsidRDefault="0057501D" w:rsidP="002C5625">
      <w:pPr>
        <w:pStyle w:val="Heading2"/>
      </w:pPr>
      <w:bookmarkStart w:id="13" w:name="_Toc194066917"/>
      <w:r>
        <w:t xml:space="preserve">ACT </w:t>
      </w:r>
      <w:r w:rsidR="002C5625">
        <w:t>Ombudsman review</w:t>
      </w:r>
      <w:bookmarkEnd w:id="13"/>
    </w:p>
    <w:p w14:paraId="28154BCE" w14:textId="4545A8D4" w:rsidR="002C5625" w:rsidRDefault="002C5625" w:rsidP="002C5625">
      <w:pPr>
        <w:pStyle w:val="ListParagraph"/>
      </w:pPr>
      <w:r>
        <w:t xml:space="preserve">If you are dissatisfied </w:t>
      </w:r>
      <w:r w:rsidRPr="00394533">
        <w:t xml:space="preserve">with the </w:t>
      </w:r>
      <w:r>
        <w:t xml:space="preserve">decision of the Office and the decision is reviewable, you have the right to apply to the Ombudsman for review of that decision. An application for review must be made within </w:t>
      </w:r>
      <w:r w:rsidRPr="00B502C8">
        <w:t>20 working days</w:t>
      </w:r>
      <w:r>
        <w:t xml:space="preserve"> from the day the decision is published</w:t>
      </w:r>
      <w:r w:rsidR="00E355A8">
        <w:t xml:space="preserve"> on the Legislative Assembly’s disclosure log</w:t>
      </w:r>
      <w:r>
        <w:t>, or a longer period allowed by the Ombudsman.</w:t>
      </w:r>
    </w:p>
    <w:p w14:paraId="773F733D" w14:textId="6ED8D6CD" w:rsidR="004C013E" w:rsidRDefault="004148CE" w:rsidP="004C013E">
      <w:pPr>
        <w:pStyle w:val="ListParagraph"/>
      </w:pPr>
      <w:r>
        <w:t>To</w:t>
      </w:r>
      <w:r w:rsidR="002C5625">
        <w:t xml:space="preserve"> request</w:t>
      </w:r>
      <w:r w:rsidR="004C013E">
        <w:t xml:space="preserve"> a review,</w:t>
      </w:r>
      <w:r w:rsidR="002C5625">
        <w:t xml:space="preserve"> </w:t>
      </w:r>
      <w:r w:rsidR="009F7E54">
        <w:t xml:space="preserve">fill in the ACT </w:t>
      </w:r>
      <w:r w:rsidR="004C013E">
        <w:t>Ombudsman</w:t>
      </w:r>
      <w:r w:rsidR="009F7E54">
        <w:t xml:space="preserve"> </w:t>
      </w:r>
      <w:r w:rsidR="004C013E">
        <w:t xml:space="preserve">review application form </w:t>
      </w:r>
      <w:hyperlink r:id="rId12" w:history="1">
        <w:r w:rsidR="004C013E">
          <w:rPr>
            <w:rStyle w:val="Hyperlink"/>
          </w:rPr>
          <w:t>Apply-for-Ombudsman-review.pdf</w:t>
        </w:r>
      </w:hyperlink>
      <w:r w:rsidR="004C013E">
        <w:t xml:space="preserve"> or contact them at</w:t>
      </w:r>
      <w:r w:rsidR="00E84AFC">
        <w:t>:</w:t>
      </w:r>
      <w:r w:rsidR="004C013E">
        <w:t xml:space="preserve"> </w:t>
      </w:r>
      <w:hyperlink r:id="rId13" w:history="1">
        <w:r w:rsidR="00E84AFC" w:rsidRPr="00EF5581">
          <w:rPr>
            <w:rStyle w:val="Hyperlink"/>
          </w:rPr>
          <w:t>actfoi@ombudsman.gov.au.</w:t>
        </w:r>
      </w:hyperlink>
      <w:r w:rsidR="00E84AFC">
        <w:t xml:space="preserve"> </w:t>
      </w:r>
      <w:r>
        <w:t xml:space="preserve"> </w:t>
      </w:r>
      <w:r w:rsidR="00E84AFC">
        <w:t>Fo</w:t>
      </w:r>
      <w:r w:rsidR="004C013E">
        <w:t xml:space="preserve">r more information on the review process or view </w:t>
      </w:r>
      <w:r w:rsidR="00E84AFC">
        <w:t>the ACT Ombudsman website</w:t>
      </w:r>
      <w:r w:rsidR="004C013E">
        <w:t xml:space="preserve"> </w:t>
      </w:r>
      <w:r w:rsidR="00E84AFC">
        <w:t>visit</w:t>
      </w:r>
      <w:r w:rsidR="004C013E">
        <w:t xml:space="preserve">: </w:t>
      </w:r>
      <w:hyperlink r:id="rId14" w:history="1">
        <w:r w:rsidR="004C013E">
          <w:rPr>
            <w:rStyle w:val="Hyperlink"/>
          </w:rPr>
          <w:t>FOI Complaints and Reviews | ACT Ombudsman</w:t>
        </w:r>
      </w:hyperlink>
      <w:r w:rsidR="004C013E">
        <w:t>.</w:t>
      </w:r>
    </w:p>
    <w:p w14:paraId="5B0C0451" w14:textId="4AB9BF13" w:rsidR="004C013E" w:rsidRDefault="004C013E" w:rsidP="004C013E">
      <w:pPr>
        <w:pStyle w:val="ListParagraph"/>
      </w:pPr>
      <w:r>
        <w:t>There are no fees payable for an ACT Ombudsman review.</w:t>
      </w:r>
    </w:p>
    <w:p w14:paraId="1A4CC952" w14:textId="5E7464EA" w:rsidR="002C5625" w:rsidRDefault="00F6111F" w:rsidP="00F6111F">
      <w:pPr>
        <w:pStyle w:val="Heading2"/>
      </w:pPr>
      <w:bookmarkStart w:id="14" w:name="_Toc194066918"/>
      <w:r>
        <w:t>Publication of released documents</w:t>
      </w:r>
      <w:bookmarkEnd w:id="14"/>
    </w:p>
    <w:p w14:paraId="2020AF73" w14:textId="6476EBBC" w:rsidR="00F6111F" w:rsidRDefault="00F6111F" w:rsidP="00F6111F">
      <w:pPr>
        <w:pStyle w:val="ListParagraph"/>
      </w:pPr>
      <w:r>
        <w:t xml:space="preserve">The Office publishes a disclosure log of all applications it receives under the FOI Act on the </w:t>
      </w:r>
      <w:hyperlink r:id="rId15" w:history="1">
        <w:r>
          <w:rPr>
            <w:rStyle w:val="Hyperlink"/>
          </w:rPr>
          <w:t>Freedom of information - ACT Legislative Assembly</w:t>
        </w:r>
      </w:hyperlink>
      <w:r w:rsidR="00C02B50">
        <w:t>.</w:t>
      </w:r>
      <w:r>
        <w:t xml:space="preserve"> Details of your application, including copies of any information provided to you, will generally be made available on the disclosure log, unless the application relates to a request for personal information</w:t>
      </w:r>
      <w:r w:rsidRPr="00394533">
        <w:t>.</w:t>
      </w:r>
    </w:p>
    <w:p w14:paraId="70FB03E8" w14:textId="5A2D6CA9" w:rsidR="00C02B50" w:rsidRDefault="00C02B50" w:rsidP="00C02B50">
      <w:pPr>
        <w:pStyle w:val="Heading2"/>
      </w:pPr>
      <w:bookmarkStart w:id="15" w:name="_Toc194066919"/>
      <w:r>
        <w:t>Further information</w:t>
      </w:r>
      <w:bookmarkEnd w:id="15"/>
    </w:p>
    <w:p w14:paraId="364DC96C" w14:textId="1DA3B486" w:rsidR="00C02B50" w:rsidRDefault="00C02B50" w:rsidP="00C02B50">
      <w:pPr>
        <w:pStyle w:val="ListParagraph"/>
      </w:pPr>
      <w:r>
        <w:t xml:space="preserve">For further information, please contact one of the Office’s </w:t>
      </w:r>
      <w:r w:rsidR="00165DE6">
        <w:t>i</w:t>
      </w:r>
      <w:r>
        <w:t xml:space="preserve">nformation </w:t>
      </w:r>
      <w:r w:rsidR="00165DE6">
        <w:t>o</w:t>
      </w:r>
      <w:r>
        <w:t xml:space="preserve">fficers on </w:t>
      </w:r>
      <w:r w:rsidRPr="00C02B50">
        <w:t>(02) 6205 0181</w:t>
      </w:r>
      <w:r>
        <w:t xml:space="preserve"> or email </w:t>
      </w:r>
      <w:hyperlink r:id="rId16" w:history="1">
        <w:r w:rsidRPr="00864F3B">
          <w:rPr>
            <w:rStyle w:val="Hyperlink"/>
          </w:rPr>
          <w:t>OLA@parliament.act.gov.au</w:t>
        </w:r>
      </w:hyperlink>
      <w:r>
        <w:t xml:space="preserve"> citing that you have an FOI enquiry.</w:t>
      </w:r>
    </w:p>
    <w:p w14:paraId="27D124C7" w14:textId="77777777" w:rsidR="002C5625" w:rsidRDefault="002C5625" w:rsidP="00B53A89">
      <w:pPr>
        <w:pStyle w:val="ListNumber3"/>
        <w:numPr>
          <w:ilvl w:val="0"/>
          <w:numId w:val="0"/>
        </w:numPr>
      </w:pPr>
    </w:p>
    <w:sectPr w:rsidR="002C5625" w:rsidSect="003C6A5C">
      <w:headerReference w:type="even" r:id="rId17"/>
      <w:headerReference w:type="default" r:id="rId18"/>
      <w:footerReference w:type="default" r:id="rId19"/>
      <w:headerReference w:type="first" r:id="rId20"/>
      <w:pgSz w:w="11906" w:h="16838"/>
      <w:pgMar w:top="1440" w:right="1440" w:bottom="1440" w:left="1418" w:header="113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A18A" w14:textId="77777777" w:rsidR="00D838B5" w:rsidRDefault="00D838B5" w:rsidP="00474E15">
      <w:pPr>
        <w:spacing w:after="0" w:line="240" w:lineRule="auto"/>
      </w:pPr>
      <w:r>
        <w:separator/>
      </w:r>
    </w:p>
  </w:endnote>
  <w:endnote w:type="continuationSeparator" w:id="0">
    <w:p w14:paraId="5C3F8DBD" w14:textId="77777777" w:rsidR="00D838B5" w:rsidRDefault="00D838B5" w:rsidP="0047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4E3C" w14:textId="2E2D0345" w:rsidR="003C6A5C" w:rsidRPr="006F56AF" w:rsidRDefault="00000000" w:rsidP="003C6A5C">
    <w:pPr>
      <w:pStyle w:val="Footer"/>
      <w:tabs>
        <w:tab w:val="clear" w:pos="4513"/>
      </w:tabs>
    </w:pPr>
    <w:fldSimple w:instr=" STYLEREF  &quot;Heading 1&quot;  \* MERGEFORMAT ">
      <w:r w:rsidR="006E5B7D" w:rsidRPr="006E5B7D">
        <w:rPr>
          <w:noProof/>
          <w:lang w:val="en-US"/>
        </w:rPr>
        <w:t>Freedom</w:t>
      </w:r>
      <w:r w:rsidR="006E5B7D">
        <w:rPr>
          <w:noProof/>
        </w:rPr>
        <w:t xml:space="preserve"> of Information (FOI) Factsheet and Guideline</w:t>
      </w:r>
    </w:fldSimple>
    <w:r w:rsidR="003C6A5C" w:rsidRPr="006F56AF">
      <w:tab/>
    </w:r>
    <w:r w:rsidR="003C6A5C" w:rsidRPr="006F56AF">
      <w:fldChar w:fldCharType="begin"/>
    </w:r>
    <w:r w:rsidR="003C6A5C" w:rsidRPr="006F56AF">
      <w:instrText xml:space="preserve"> PAGE  \* Arabic  \* MERGEFORMAT </w:instrText>
    </w:r>
    <w:r w:rsidR="003C6A5C" w:rsidRPr="006F56AF">
      <w:fldChar w:fldCharType="separate"/>
    </w:r>
    <w:r w:rsidR="003C6A5C" w:rsidRPr="006F56AF">
      <w:rPr>
        <w:noProof/>
      </w:rPr>
      <w:t>1</w:t>
    </w:r>
    <w:r w:rsidR="003C6A5C" w:rsidRPr="006F56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B0E1" w14:textId="77777777" w:rsidR="00D838B5" w:rsidRDefault="00D838B5" w:rsidP="00474E15">
      <w:pPr>
        <w:spacing w:after="0" w:line="240" w:lineRule="auto"/>
      </w:pPr>
      <w:r>
        <w:separator/>
      </w:r>
    </w:p>
  </w:footnote>
  <w:footnote w:type="continuationSeparator" w:id="0">
    <w:p w14:paraId="15238658" w14:textId="77777777" w:rsidR="00D838B5" w:rsidRDefault="00D838B5" w:rsidP="0047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65E7" w14:textId="296FE1AE" w:rsidR="00F770BE" w:rsidRDefault="00BB7532">
    <w:pPr>
      <w:pStyle w:val="Header"/>
    </w:pPr>
    <w:r>
      <w:rPr>
        <w:noProof/>
      </w:rPr>
      <mc:AlternateContent>
        <mc:Choice Requires="wps">
          <w:drawing>
            <wp:anchor distT="0" distB="0" distL="0" distR="0" simplePos="0" relativeHeight="251661312" behindDoc="0" locked="0" layoutInCell="1" allowOverlap="1" wp14:anchorId="44318E2D" wp14:editId="4BACFE82">
              <wp:simplePos x="635" y="635"/>
              <wp:positionH relativeFrom="page">
                <wp:align>center</wp:align>
              </wp:positionH>
              <wp:positionV relativeFrom="page">
                <wp:align>top</wp:align>
              </wp:positionV>
              <wp:extent cx="551815" cy="391160"/>
              <wp:effectExtent l="0" t="0" r="635" b="8890"/>
              <wp:wrapNone/>
              <wp:docPr id="1070108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D22A6C" w14:textId="26B2690C" w:rsidR="00BB7532" w:rsidRPr="00BB7532" w:rsidRDefault="00BB7532" w:rsidP="00BB7532">
                          <w:pPr>
                            <w:spacing w:after="0"/>
                            <w:rPr>
                              <w:rFonts w:ascii="Calibri" w:eastAsia="Calibri" w:hAnsi="Calibri" w:cs="Calibri"/>
                              <w:noProof/>
                              <w:color w:val="FF0000"/>
                              <w:sz w:val="24"/>
                              <w:szCs w:val="24"/>
                            </w:rPr>
                          </w:pPr>
                          <w:r w:rsidRPr="00BB75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4318E2D"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1D22A6C" w14:textId="26B2690C" w:rsidR="00BB7532" w:rsidRPr="00BB7532" w:rsidRDefault="00BB7532" w:rsidP="00BB7532">
                    <w:pPr>
                      <w:spacing w:after="0"/>
                      <w:rPr>
                        <w:rFonts w:ascii="Calibri" w:eastAsia="Calibri" w:hAnsi="Calibri" w:cs="Calibri"/>
                        <w:noProof/>
                        <w:color w:val="FF0000"/>
                        <w:sz w:val="24"/>
                        <w:szCs w:val="24"/>
                      </w:rPr>
                    </w:pPr>
                    <w:r w:rsidRPr="00BB753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E16" w14:textId="675E05FE" w:rsidR="00F770BE" w:rsidRDefault="00BB7532">
    <w:pPr>
      <w:pStyle w:val="Header"/>
    </w:pPr>
    <w:r>
      <w:rPr>
        <w:noProof/>
      </w:rPr>
      <mc:AlternateContent>
        <mc:Choice Requires="wps">
          <w:drawing>
            <wp:anchor distT="0" distB="0" distL="0" distR="0" simplePos="0" relativeHeight="251662336" behindDoc="0" locked="0" layoutInCell="1" allowOverlap="1" wp14:anchorId="1D18C66E" wp14:editId="7C498AFC">
              <wp:simplePos x="904875" y="723900"/>
              <wp:positionH relativeFrom="page">
                <wp:align>center</wp:align>
              </wp:positionH>
              <wp:positionV relativeFrom="page">
                <wp:align>top</wp:align>
              </wp:positionV>
              <wp:extent cx="551815" cy="391160"/>
              <wp:effectExtent l="0" t="0" r="635" b="8890"/>
              <wp:wrapNone/>
              <wp:docPr id="1901458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C1D9C9" w14:textId="67CCC517" w:rsidR="00BB7532" w:rsidRPr="00BB7532" w:rsidRDefault="00BB7532" w:rsidP="00BB7532">
                          <w:pPr>
                            <w:spacing w:after="0"/>
                            <w:rPr>
                              <w:rFonts w:ascii="Calibri" w:eastAsia="Calibri" w:hAnsi="Calibri" w:cs="Calibri"/>
                              <w:noProof/>
                              <w:color w:val="FF0000"/>
                              <w:sz w:val="24"/>
                              <w:szCs w:val="24"/>
                            </w:rPr>
                          </w:pPr>
                          <w:r w:rsidRPr="00BB75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18C66E"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0C1D9C9" w14:textId="67CCC517" w:rsidR="00BB7532" w:rsidRPr="00BB7532" w:rsidRDefault="00BB7532" w:rsidP="00BB7532">
                    <w:pPr>
                      <w:spacing w:after="0"/>
                      <w:rPr>
                        <w:rFonts w:ascii="Calibri" w:eastAsia="Calibri" w:hAnsi="Calibri" w:cs="Calibri"/>
                        <w:noProof/>
                        <w:color w:val="FF0000"/>
                        <w:sz w:val="24"/>
                        <w:szCs w:val="24"/>
                      </w:rPr>
                    </w:pPr>
                    <w:r w:rsidRPr="00BB7532">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4B29" w14:textId="6CFB46E2" w:rsidR="00E51263" w:rsidRPr="00AD328B" w:rsidRDefault="00BB7532" w:rsidP="00AD328B">
    <w:pPr>
      <w:pStyle w:val="Logotype"/>
      <w:spacing w:line="320" w:lineRule="exact"/>
      <w:ind w:left="5812"/>
      <w:rPr>
        <w:sz w:val="32"/>
        <w:szCs w:val="32"/>
      </w:rPr>
    </w:pPr>
    <w:r>
      <w:rPr>
        <w:noProof/>
        <w:w w:val="100"/>
        <w:sz w:val="32"/>
        <w:szCs w:val="32"/>
      </w:rPr>
      <mc:AlternateContent>
        <mc:Choice Requires="wps">
          <w:drawing>
            <wp:anchor distT="0" distB="0" distL="0" distR="0" simplePos="0" relativeHeight="251660288" behindDoc="0" locked="0" layoutInCell="1" allowOverlap="1" wp14:anchorId="7EDB3765" wp14:editId="185AF939">
              <wp:simplePos x="904875" y="723900"/>
              <wp:positionH relativeFrom="page">
                <wp:align>center</wp:align>
              </wp:positionH>
              <wp:positionV relativeFrom="page">
                <wp:align>top</wp:align>
              </wp:positionV>
              <wp:extent cx="551815" cy="391160"/>
              <wp:effectExtent l="0" t="0" r="635" b="8890"/>
              <wp:wrapNone/>
              <wp:docPr id="15321129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34206D" w14:textId="22CCAE52" w:rsidR="00BB7532" w:rsidRPr="00BB7532" w:rsidRDefault="00BB7532" w:rsidP="00BB7532">
                          <w:pPr>
                            <w:spacing w:after="0"/>
                            <w:rPr>
                              <w:rFonts w:ascii="Calibri" w:eastAsia="Calibri" w:hAnsi="Calibri" w:cs="Calibri"/>
                              <w:noProof/>
                              <w:color w:val="FF0000"/>
                              <w:sz w:val="24"/>
                              <w:szCs w:val="24"/>
                            </w:rPr>
                          </w:pPr>
                          <w:r w:rsidRPr="00BB75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EDB3765"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834206D" w14:textId="22CCAE52" w:rsidR="00BB7532" w:rsidRPr="00BB7532" w:rsidRDefault="00BB7532" w:rsidP="00BB7532">
                    <w:pPr>
                      <w:spacing w:after="0"/>
                      <w:rPr>
                        <w:rFonts w:ascii="Calibri" w:eastAsia="Calibri" w:hAnsi="Calibri" w:cs="Calibri"/>
                        <w:noProof/>
                        <w:color w:val="FF0000"/>
                        <w:sz w:val="24"/>
                        <w:szCs w:val="24"/>
                      </w:rPr>
                    </w:pPr>
                    <w:r w:rsidRPr="00BB7532">
                      <w:rPr>
                        <w:rFonts w:ascii="Calibri" w:eastAsia="Calibri" w:hAnsi="Calibri" w:cs="Calibri"/>
                        <w:noProof/>
                        <w:color w:val="FF0000"/>
                        <w:sz w:val="24"/>
                        <w:szCs w:val="24"/>
                      </w:rPr>
                      <w:t>OFFICIAL</w:t>
                    </w:r>
                  </w:p>
                </w:txbxContent>
              </v:textbox>
              <w10:wrap anchorx="page" anchory="page"/>
            </v:shape>
          </w:pict>
        </mc:Fallback>
      </mc:AlternateContent>
    </w:r>
    <w:r w:rsidR="00E51263" w:rsidRPr="00AD328B">
      <w:rPr>
        <w:noProof/>
        <w:sz w:val="32"/>
        <w:szCs w:val="32"/>
      </w:rPr>
      <w:drawing>
        <wp:anchor distT="0" distB="0" distL="114300" distR="114300" simplePos="0" relativeHeight="251659264" behindDoc="0" locked="0" layoutInCell="1" allowOverlap="1" wp14:anchorId="5C9CCBDD" wp14:editId="0645D7B9">
          <wp:simplePos x="0" y="0"/>
          <wp:positionH relativeFrom="column">
            <wp:posOffset>3205476</wp:posOffset>
          </wp:positionH>
          <wp:positionV relativeFrom="page">
            <wp:posOffset>723265</wp:posOffset>
          </wp:positionV>
          <wp:extent cx="396778" cy="396778"/>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96778" cy="396778"/>
                  </a:xfrm>
                  <a:prstGeom prst="rect">
                    <a:avLst/>
                  </a:prstGeom>
                </pic:spPr>
              </pic:pic>
            </a:graphicData>
          </a:graphic>
          <wp14:sizeRelH relativeFrom="page">
            <wp14:pctWidth>0</wp14:pctWidth>
          </wp14:sizeRelH>
          <wp14:sizeRelV relativeFrom="page">
            <wp14:pctHeight>0</wp14:pctHeight>
          </wp14:sizeRelV>
        </wp:anchor>
      </w:drawing>
    </w:r>
    <w:r w:rsidR="00E51263" w:rsidRPr="00AD328B">
      <w:rPr>
        <w:sz w:val="32"/>
        <w:szCs w:val="32"/>
      </w:rPr>
      <w:t>Office of the</w:t>
    </w:r>
    <w:r w:rsidR="00E51263" w:rsidRPr="00AD328B">
      <w:rPr>
        <w:sz w:val="32"/>
        <w:szCs w:val="32"/>
      </w:rPr>
      <w:br/>
      <w:t>Legislative Assembly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986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A4DF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E2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E23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E6F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BEBB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8F5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C01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0BF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C0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F4823"/>
    <w:multiLevelType w:val="multilevel"/>
    <w:tmpl w:val="51D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ECD"/>
    <w:multiLevelType w:val="multilevel"/>
    <w:tmpl w:val="94C83388"/>
    <w:lvl w:ilvl="0">
      <w:start w:val="1"/>
      <w:numFmt w:val="decimal"/>
      <w:pStyle w:val="Heading2"/>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bullet"/>
      <w:pStyle w:val="ListNumber3"/>
      <w:lvlText w:val=""/>
      <w:lvlJc w:val="left"/>
      <w:pPr>
        <w:ind w:left="1080" w:hanging="360"/>
      </w:pPr>
      <w:rPr>
        <w:rFonts w:ascii="Symbol" w:hAnsi="Symbol" w:hint="default"/>
      </w:rPr>
    </w:lvl>
    <w:lvl w:ilvl="3">
      <w:start w:val="1"/>
      <w:numFmt w:val="lowerRoman"/>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D59F7"/>
    <w:multiLevelType w:val="hybridMultilevel"/>
    <w:tmpl w:val="6A129CEC"/>
    <w:lvl w:ilvl="0" w:tplc="4B7A0E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C26723"/>
    <w:multiLevelType w:val="multilevel"/>
    <w:tmpl w:val="16ECB72C"/>
    <w:lvl w:ilvl="0">
      <w:start w:val="1"/>
      <w:numFmt w:val="bullet"/>
      <w:pStyle w:val="ListBullet"/>
      <w:lvlText w:val=""/>
      <w:lvlJc w:val="left"/>
      <w:pPr>
        <w:ind w:left="360" w:hanging="360"/>
      </w:pPr>
      <w:rPr>
        <w:rFonts w:ascii="Symbol" w:hAnsi="Symbol" w:hint="default"/>
        <w:b w:val="0"/>
        <w:color w:val="104C8E"/>
      </w:rPr>
    </w:lvl>
    <w:lvl w:ilvl="1">
      <w:start w:val="1"/>
      <w:numFmt w:val="bullet"/>
      <w:pStyle w:val="ListBullet2"/>
      <w:lvlText w:val=""/>
      <w:lvlJc w:val="left"/>
      <w:pPr>
        <w:ind w:left="792" w:hanging="432"/>
      </w:pPr>
      <w:rPr>
        <w:rFonts w:ascii="Symbol" w:hAnsi="Symbol" w:hint="default"/>
        <w:color w:val="7492CD"/>
      </w:rPr>
    </w:lvl>
    <w:lvl w:ilvl="2">
      <w:start w:val="1"/>
      <w:numFmt w:val="bullet"/>
      <w:pStyle w:val="ListBullet3"/>
      <w:lvlText w:val="○"/>
      <w:lvlJc w:val="left"/>
      <w:pPr>
        <w:ind w:left="1224" w:hanging="504"/>
      </w:pPr>
    </w:lvl>
    <w:lvl w:ilvl="3">
      <w:start w:val="1"/>
      <w:numFmt w:val="bullet"/>
      <w:pStyle w:val="ListBullet4"/>
      <w:lvlText w:val="○"/>
      <w:lvlJc w:val="left"/>
      <w:pPr>
        <w:ind w:left="1728" w:hanging="648"/>
      </w:pPr>
      <w:rPr>
        <w:rFonts w:ascii="Calibri" w:hAnsi="Calibri" w:hint="default"/>
        <w:color w:val="104C8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402162"/>
    <w:multiLevelType w:val="multilevel"/>
    <w:tmpl w:val="B062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308587">
    <w:abstractNumId w:val="12"/>
  </w:num>
  <w:num w:numId="2" w16cid:durableId="1155948535">
    <w:abstractNumId w:val="11"/>
  </w:num>
  <w:num w:numId="3" w16cid:durableId="651563933">
    <w:abstractNumId w:val="13"/>
  </w:num>
  <w:num w:numId="4" w16cid:durableId="932202247">
    <w:abstractNumId w:val="7"/>
  </w:num>
  <w:num w:numId="5" w16cid:durableId="129709704">
    <w:abstractNumId w:val="6"/>
  </w:num>
  <w:num w:numId="6" w16cid:durableId="424308132">
    <w:abstractNumId w:val="5"/>
  </w:num>
  <w:num w:numId="7" w16cid:durableId="548343256">
    <w:abstractNumId w:val="4"/>
  </w:num>
  <w:num w:numId="8" w16cid:durableId="331763493">
    <w:abstractNumId w:val="8"/>
  </w:num>
  <w:num w:numId="9" w16cid:durableId="745224623">
    <w:abstractNumId w:val="3"/>
  </w:num>
  <w:num w:numId="10" w16cid:durableId="1452432790">
    <w:abstractNumId w:val="2"/>
  </w:num>
  <w:num w:numId="11" w16cid:durableId="712269293">
    <w:abstractNumId w:val="1"/>
  </w:num>
  <w:num w:numId="12" w16cid:durableId="1314875168">
    <w:abstractNumId w:val="0"/>
  </w:num>
  <w:num w:numId="13" w16cid:durableId="1688827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7328467">
    <w:abstractNumId w:val="2"/>
  </w:num>
  <w:num w:numId="15" w16cid:durableId="1400135018">
    <w:abstractNumId w:val="9"/>
  </w:num>
  <w:num w:numId="16" w16cid:durableId="2090692859">
    <w:abstractNumId w:val="10"/>
  </w:num>
  <w:num w:numId="17" w16cid:durableId="272789763">
    <w:abstractNumId w:val="11"/>
  </w:num>
  <w:num w:numId="18" w16cid:durableId="339746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7C"/>
    <w:rsid w:val="0001241D"/>
    <w:rsid w:val="0001500E"/>
    <w:rsid w:val="00037468"/>
    <w:rsid w:val="0004598E"/>
    <w:rsid w:val="00077792"/>
    <w:rsid w:val="000960CC"/>
    <w:rsid w:val="000D5AA2"/>
    <w:rsid w:val="00110CF9"/>
    <w:rsid w:val="0012029B"/>
    <w:rsid w:val="001267A8"/>
    <w:rsid w:val="00150399"/>
    <w:rsid w:val="00165DE6"/>
    <w:rsid w:val="001B0845"/>
    <w:rsid w:val="001B553D"/>
    <w:rsid w:val="001D38F4"/>
    <w:rsid w:val="001F4D1E"/>
    <w:rsid w:val="002143E3"/>
    <w:rsid w:val="002411F0"/>
    <w:rsid w:val="00242D12"/>
    <w:rsid w:val="0028782A"/>
    <w:rsid w:val="00292C73"/>
    <w:rsid w:val="002C5625"/>
    <w:rsid w:val="002C6536"/>
    <w:rsid w:val="003B1624"/>
    <w:rsid w:val="003C6A5C"/>
    <w:rsid w:val="004148CE"/>
    <w:rsid w:val="004632AF"/>
    <w:rsid w:val="0047029E"/>
    <w:rsid w:val="00474E15"/>
    <w:rsid w:val="004951B0"/>
    <w:rsid w:val="004C013E"/>
    <w:rsid w:val="004C14A2"/>
    <w:rsid w:val="004F4CDA"/>
    <w:rsid w:val="0050182F"/>
    <w:rsid w:val="0050767C"/>
    <w:rsid w:val="00535758"/>
    <w:rsid w:val="0057501D"/>
    <w:rsid w:val="005D2D97"/>
    <w:rsid w:val="00616A5A"/>
    <w:rsid w:val="0063730C"/>
    <w:rsid w:val="00670DD6"/>
    <w:rsid w:val="006A2EF2"/>
    <w:rsid w:val="006E4279"/>
    <w:rsid w:val="006E5B7D"/>
    <w:rsid w:val="006E707D"/>
    <w:rsid w:val="006F56AF"/>
    <w:rsid w:val="00703A80"/>
    <w:rsid w:val="00737120"/>
    <w:rsid w:val="00763544"/>
    <w:rsid w:val="00797C1D"/>
    <w:rsid w:val="007F572C"/>
    <w:rsid w:val="00854003"/>
    <w:rsid w:val="008A62D2"/>
    <w:rsid w:val="008D17AF"/>
    <w:rsid w:val="008E7806"/>
    <w:rsid w:val="00900D71"/>
    <w:rsid w:val="009062EB"/>
    <w:rsid w:val="009567F1"/>
    <w:rsid w:val="00975D5D"/>
    <w:rsid w:val="00992227"/>
    <w:rsid w:val="009A0CE2"/>
    <w:rsid w:val="009D1185"/>
    <w:rsid w:val="009E0EB6"/>
    <w:rsid w:val="009F7E54"/>
    <w:rsid w:val="00A021F0"/>
    <w:rsid w:val="00A10565"/>
    <w:rsid w:val="00AA2AC2"/>
    <w:rsid w:val="00AB26D1"/>
    <w:rsid w:val="00AD328B"/>
    <w:rsid w:val="00B02E40"/>
    <w:rsid w:val="00B309B5"/>
    <w:rsid w:val="00B37FAF"/>
    <w:rsid w:val="00B502C8"/>
    <w:rsid w:val="00B53A89"/>
    <w:rsid w:val="00BB7532"/>
    <w:rsid w:val="00BC1D7C"/>
    <w:rsid w:val="00BE0593"/>
    <w:rsid w:val="00C02B50"/>
    <w:rsid w:val="00C43599"/>
    <w:rsid w:val="00C61B06"/>
    <w:rsid w:val="00C67D46"/>
    <w:rsid w:val="00CD0D95"/>
    <w:rsid w:val="00D05107"/>
    <w:rsid w:val="00D43738"/>
    <w:rsid w:val="00D838B5"/>
    <w:rsid w:val="00DC109A"/>
    <w:rsid w:val="00DD417F"/>
    <w:rsid w:val="00E32F11"/>
    <w:rsid w:val="00E355A8"/>
    <w:rsid w:val="00E36814"/>
    <w:rsid w:val="00E51263"/>
    <w:rsid w:val="00E77A7C"/>
    <w:rsid w:val="00E84AFC"/>
    <w:rsid w:val="00EA6C4C"/>
    <w:rsid w:val="00EB6365"/>
    <w:rsid w:val="00EF1A2B"/>
    <w:rsid w:val="00EF2F59"/>
    <w:rsid w:val="00F6111F"/>
    <w:rsid w:val="00F74666"/>
    <w:rsid w:val="00F770BE"/>
    <w:rsid w:val="00F82134"/>
    <w:rsid w:val="00F91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9E370"/>
  <w15:chartTrackingRefBased/>
  <w15:docId w15:val="{84C09E31-11BA-4BB5-93EA-99D35EFB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5C"/>
  </w:style>
  <w:style w:type="paragraph" w:styleId="Heading1">
    <w:name w:val="heading 1"/>
    <w:basedOn w:val="Normal"/>
    <w:next w:val="Normal"/>
    <w:link w:val="Heading1Char"/>
    <w:uiPriority w:val="9"/>
    <w:qFormat/>
    <w:rsid w:val="003C6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ListParagraph"/>
    <w:link w:val="Heading2Char"/>
    <w:uiPriority w:val="9"/>
    <w:unhideWhenUsed/>
    <w:qFormat/>
    <w:rsid w:val="004632AF"/>
    <w:pPr>
      <w:keepNext/>
      <w:keepLines/>
      <w:numPr>
        <w:numId w:val="2"/>
      </w:numPr>
      <w:spacing w:before="360" w:after="360"/>
      <w:ind w:left="709" w:hanging="709"/>
      <w:outlineLvl w:val="1"/>
    </w:pPr>
    <w:rPr>
      <w:rFonts w:ascii="Montserrat" w:eastAsiaTheme="majorEastAsia" w:hAnsi="Montserrat" w:cstheme="majorBidi"/>
      <w:b/>
      <w:bCs/>
      <w:color w:val="1A234C"/>
      <w:w w:val="90"/>
      <w:sz w:val="36"/>
      <w:szCs w:val="36"/>
    </w:rPr>
  </w:style>
  <w:style w:type="paragraph" w:styleId="Heading3">
    <w:name w:val="heading 3"/>
    <w:basedOn w:val="Normal"/>
    <w:next w:val="Normal"/>
    <w:link w:val="Heading3Char"/>
    <w:uiPriority w:val="9"/>
    <w:unhideWhenUsed/>
    <w:qFormat/>
    <w:rsid w:val="00C61B06"/>
    <w:pPr>
      <w:keepNext/>
      <w:keepLines/>
      <w:spacing w:before="240" w:after="200"/>
      <w:outlineLvl w:val="2"/>
    </w:pPr>
    <w:rPr>
      <w:rFonts w:ascii="Montserrat" w:eastAsiaTheme="majorEastAsia" w:hAnsi="Montserrat" w:cstheme="majorBidi"/>
      <w:b/>
      <w:bCs/>
      <w:color w:val="104C8E"/>
      <w:w w:val="90"/>
      <w:sz w:val="32"/>
      <w:szCs w:val="32"/>
    </w:rPr>
  </w:style>
  <w:style w:type="paragraph" w:styleId="Heading4">
    <w:name w:val="heading 4"/>
    <w:basedOn w:val="Normal"/>
    <w:next w:val="Normal"/>
    <w:link w:val="Heading4Char"/>
    <w:uiPriority w:val="9"/>
    <w:unhideWhenUsed/>
    <w:qFormat/>
    <w:rsid w:val="00C61B06"/>
    <w:pPr>
      <w:spacing w:after="200"/>
      <w:outlineLvl w:val="3"/>
    </w:pPr>
    <w:rPr>
      <w:rFonts w:ascii="Montserrat" w:hAnsi="Montserrat"/>
      <w:b/>
      <w:bCs/>
      <w:color w:val="7492CD"/>
      <w:w w:val="90"/>
      <w:sz w:val="28"/>
      <w:szCs w:val="28"/>
    </w:rPr>
  </w:style>
  <w:style w:type="paragraph" w:styleId="Heading5">
    <w:name w:val="heading 5"/>
    <w:basedOn w:val="Normal"/>
    <w:next w:val="Normal"/>
    <w:link w:val="Heading5Char"/>
    <w:uiPriority w:val="9"/>
    <w:unhideWhenUsed/>
    <w:qFormat/>
    <w:rsid w:val="00C61B06"/>
    <w:pPr>
      <w:keepNext/>
      <w:keepLines/>
      <w:spacing w:before="40" w:after="0"/>
      <w:outlineLvl w:val="4"/>
    </w:pPr>
    <w:rPr>
      <w:rFonts w:ascii="Montserrat SemiBold" w:eastAsiaTheme="majorEastAsia" w:hAnsi="Montserrat SemiBold" w:cstheme="majorBidi"/>
      <w:color w:val="104C8E"/>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15"/>
  </w:style>
  <w:style w:type="paragraph" w:styleId="Footer">
    <w:name w:val="footer"/>
    <w:basedOn w:val="Normal"/>
    <w:link w:val="FooterChar"/>
    <w:uiPriority w:val="99"/>
    <w:unhideWhenUsed/>
    <w:rsid w:val="003C6A5C"/>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3C6A5C"/>
    <w:rPr>
      <w:sz w:val="20"/>
      <w:szCs w:val="20"/>
    </w:rPr>
  </w:style>
  <w:style w:type="paragraph" w:customStyle="1" w:styleId="Logotype">
    <w:name w:val="Logotype"/>
    <w:rsid w:val="00E51263"/>
    <w:pPr>
      <w:spacing w:after="0" w:line="280" w:lineRule="exact"/>
      <w:ind w:left="6237"/>
    </w:pPr>
    <w:rPr>
      <w:rFonts w:ascii="Montserrat" w:hAnsi="Montserrat"/>
      <w:b/>
      <w:bCs/>
      <w:color w:val="1A234C"/>
      <w:w w:val="90"/>
      <w:sz w:val="28"/>
      <w:szCs w:val="28"/>
    </w:rPr>
  </w:style>
  <w:style w:type="table" w:styleId="TableGrid">
    <w:name w:val="Table Grid"/>
    <w:basedOn w:val="TableNormal"/>
    <w:uiPriority w:val="39"/>
    <w:rsid w:val="00D43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738"/>
    <w:pPr>
      <w:spacing w:after="0" w:line="240" w:lineRule="auto"/>
    </w:pPr>
  </w:style>
  <w:style w:type="character" w:customStyle="1" w:styleId="Heading2Char">
    <w:name w:val="Heading 2 Char"/>
    <w:basedOn w:val="DefaultParagraphFont"/>
    <w:link w:val="Heading2"/>
    <w:uiPriority w:val="9"/>
    <w:rsid w:val="004632AF"/>
    <w:rPr>
      <w:rFonts w:ascii="Montserrat" w:eastAsiaTheme="majorEastAsia" w:hAnsi="Montserrat" w:cstheme="majorBidi"/>
      <w:b/>
      <w:bCs/>
      <w:color w:val="1A234C"/>
      <w:w w:val="90"/>
      <w:sz w:val="36"/>
      <w:szCs w:val="36"/>
    </w:rPr>
  </w:style>
  <w:style w:type="paragraph" w:styleId="ListParagraph">
    <w:name w:val="List Paragraph"/>
    <w:basedOn w:val="Normal"/>
    <w:uiPriority w:val="34"/>
    <w:qFormat/>
    <w:rsid w:val="00535758"/>
    <w:pPr>
      <w:numPr>
        <w:ilvl w:val="1"/>
        <w:numId w:val="2"/>
      </w:numPr>
      <w:spacing w:before="120" w:line="283" w:lineRule="auto"/>
      <w:ind w:left="709" w:hanging="709"/>
    </w:pPr>
  </w:style>
  <w:style w:type="character" w:customStyle="1" w:styleId="Heading1Char">
    <w:name w:val="Heading 1 Char"/>
    <w:basedOn w:val="DefaultParagraphFont"/>
    <w:link w:val="Heading1"/>
    <w:uiPriority w:val="9"/>
    <w:rsid w:val="003C6A5C"/>
    <w:rPr>
      <w:rFonts w:asciiTheme="majorHAnsi" w:eastAsiaTheme="majorEastAsia" w:hAnsiTheme="majorHAnsi" w:cstheme="majorBidi"/>
      <w:color w:val="2F5496" w:themeColor="accent1" w:themeShade="BF"/>
      <w:sz w:val="32"/>
      <w:szCs w:val="32"/>
    </w:rPr>
  </w:style>
  <w:style w:type="paragraph" w:styleId="ListNumber3">
    <w:name w:val="List Number 3"/>
    <w:basedOn w:val="ListParagraph"/>
    <w:uiPriority w:val="99"/>
    <w:unhideWhenUsed/>
    <w:rsid w:val="003C6A5C"/>
    <w:pPr>
      <w:numPr>
        <w:ilvl w:val="2"/>
      </w:numPr>
    </w:pPr>
  </w:style>
  <w:style w:type="paragraph" w:styleId="ListNumber4">
    <w:name w:val="List Number 4"/>
    <w:basedOn w:val="ListNumber3"/>
    <w:uiPriority w:val="99"/>
    <w:unhideWhenUsed/>
    <w:rsid w:val="003C6A5C"/>
    <w:pPr>
      <w:numPr>
        <w:ilvl w:val="3"/>
      </w:numPr>
      <w:ind w:left="1843" w:hanging="567"/>
    </w:pPr>
  </w:style>
  <w:style w:type="paragraph" w:styleId="ListNumber5">
    <w:name w:val="List Number 5"/>
    <w:basedOn w:val="ListNumber3"/>
    <w:uiPriority w:val="99"/>
    <w:unhideWhenUsed/>
    <w:rsid w:val="003C6A5C"/>
    <w:pPr>
      <w:numPr>
        <w:ilvl w:val="4"/>
      </w:numPr>
      <w:ind w:left="2410" w:hanging="567"/>
    </w:pPr>
  </w:style>
  <w:style w:type="paragraph" w:styleId="ListNumber2">
    <w:name w:val="List Number 2"/>
    <w:basedOn w:val="ListParagraph"/>
    <w:uiPriority w:val="99"/>
    <w:unhideWhenUsed/>
    <w:rsid w:val="003C6A5C"/>
  </w:style>
  <w:style w:type="paragraph" w:styleId="ListNumber">
    <w:name w:val="List Number"/>
    <w:basedOn w:val="Heading2"/>
    <w:uiPriority w:val="99"/>
    <w:unhideWhenUsed/>
    <w:rsid w:val="003C6A5C"/>
  </w:style>
  <w:style w:type="paragraph" w:styleId="ListBullet">
    <w:name w:val="List Bullet"/>
    <w:basedOn w:val="Normal"/>
    <w:uiPriority w:val="99"/>
    <w:unhideWhenUsed/>
    <w:rsid w:val="0012029B"/>
    <w:pPr>
      <w:numPr>
        <w:numId w:val="3"/>
      </w:numPr>
      <w:ind w:left="1276" w:hanging="567"/>
    </w:pPr>
  </w:style>
  <w:style w:type="paragraph" w:styleId="ListBullet2">
    <w:name w:val="List Bullet 2"/>
    <w:basedOn w:val="ListBullet"/>
    <w:uiPriority w:val="99"/>
    <w:unhideWhenUsed/>
    <w:rsid w:val="0012029B"/>
    <w:pPr>
      <w:numPr>
        <w:ilvl w:val="1"/>
      </w:numPr>
      <w:ind w:left="1843" w:hanging="567"/>
    </w:pPr>
  </w:style>
  <w:style w:type="paragraph" w:styleId="ListBullet3">
    <w:name w:val="List Bullet 3"/>
    <w:basedOn w:val="Normal"/>
    <w:uiPriority w:val="99"/>
    <w:unhideWhenUsed/>
    <w:rsid w:val="0012029B"/>
    <w:pPr>
      <w:numPr>
        <w:ilvl w:val="2"/>
        <w:numId w:val="3"/>
      </w:numPr>
      <w:ind w:left="2410" w:hanging="567"/>
      <w:contextualSpacing/>
    </w:pPr>
  </w:style>
  <w:style w:type="paragraph" w:styleId="ListBullet4">
    <w:name w:val="List Bullet 4"/>
    <w:basedOn w:val="Normal"/>
    <w:uiPriority w:val="99"/>
    <w:unhideWhenUsed/>
    <w:rsid w:val="0012029B"/>
    <w:pPr>
      <w:numPr>
        <w:ilvl w:val="3"/>
        <w:numId w:val="3"/>
      </w:numPr>
      <w:ind w:left="2977" w:hanging="567"/>
      <w:contextualSpacing/>
    </w:pPr>
  </w:style>
  <w:style w:type="character" w:customStyle="1" w:styleId="Heading3Char">
    <w:name w:val="Heading 3 Char"/>
    <w:basedOn w:val="DefaultParagraphFont"/>
    <w:link w:val="Heading3"/>
    <w:uiPriority w:val="9"/>
    <w:rsid w:val="00C61B06"/>
    <w:rPr>
      <w:rFonts w:ascii="Montserrat" w:eastAsiaTheme="majorEastAsia" w:hAnsi="Montserrat" w:cstheme="majorBidi"/>
      <w:b/>
      <w:bCs/>
      <w:color w:val="104C8E"/>
      <w:w w:val="90"/>
      <w:sz w:val="32"/>
      <w:szCs w:val="32"/>
    </w:rPr>
  </w:style>
  <w:style w:type="character" w:customStyle="1" w:styleId="Heading4Char">
    <w:name w:val="Heading 4 Char"/>
    <w:basedOn w:val="DefaultParagraphFont"/>
    <w:link w:val="Heading4"/>
    <w:uiPriority w:val="9"/>
    <w:rsid w:val="00C61B06"/>
    <w:rPr>
      <w:rFonts w:ascii="Montserrat" w:hAnsi="Montserrat"/>
      <w:b/>
      <w:bCs/>
      <w:color w:val="7492CD"/>
      <w:w w:val="90"/>
      <w:sz w:val="28"/>
      <w:szCs w:val="28"/>
    </w:rPr>
  </w:style>
  <w:style w:type="character" w:customStyle="1" w:styleId="Heading5Char">
    <w:name w:val="Heading 5 Char"/>
    <w:basedOn w:val="DefaultParagraphFont"/>
    <w:link w:val="Heading5"/>
    <w:uiPriority w:val="9"/>
    <w:rsid w:val="00C61B06"/>
    <w:rPr>
      <w:rFonts w:ascii="Montserrat SemiBold" w:eastAsiaTheme="majorEastAsia" w:hAnsi="Montserrat SemiBold" w:cstheme="majorBidi"/>
      <w:color w:val="104C8E"/>
      <w:w w:val="90"/>
      <w:sz w:val="24"/>
      <w:szCs w:val="24"/>
    </w:rPr>
  </w:style>
  <w:style w:type="table" w:customStyle="1" w:styleId="TableGrid1">
    <w:name w:val="Table Grid1"/>
    <w:basedOn w:val="TableNormal"/>
    <w:next w:val="TableGrid"/>
    <w:uiPriority w:val="39"/>
    <w:rsid w:val="002143E3"/>
    <w:pPr>
      <w:spacing w:after="0" w:line="240" w:lineRule="auto"/>
    </w:pPr>
    <w:tblPr>
      <w:tblStyleRowBandSize w:val="1"/>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Quote">
    <w:name w:val="Quote"/>
    <w:basedOn w:val="Normal"/>
    <w:next w:val="Normal"/>
    <w:link w:val="QuoteChar"/>
    <w:uiPriority w:val="29"/>
    <w:qFormat/>
    <w:rsid w:val="00703A80"/>
    <w:pPr>
      <w:spacing w:before="200"/>
      <w:ind w:left="1134" w:right="543"/>
    </w:pPr>
    <w:rPr>
      <w:color w:val="3B3838" w:themeColor="background2" w:themeShade="40"/>
      <w:sz w:val="20"/>
      <w:szCs w:val="20"/>
    </w:rPr>
  </w:style>
  <w:style w:type="character" w:customStyle="1" w:styleId="QuoteChar">
    <w:name w:val="Quote Char"/>
    <w:basedOn w:val="DefaultParagraphFont"/>
    <w:link w:val="Quote"/>
    <w:uiPriority w:val="29"/>
    <w:rsid w:val="00703A80"/>
    <w:rPr>
      <w:color w:val="3B3838" w:themeColor="background2" w:themeShade="40"/>
      <w:sz w:val="20"/>
      <w:szCs w:val="20"/>
    </w:rPr>
  </w:style>
  <w:style w:type="paragraph" w:styleId="Caption">
    <w:name w:val="caption"/>
    <w:basedOn w:val="Normal"/>
    <w:next w:val="ListNumber2"/>
    <w:uiPriority w:val="35"/>
    <w:unhideWhenUsed/>
    <w:qFormat/>
    <w:rsid w:val="00C67D46"/>
    <w:pPr>
      <w:spacing w:after="200" w:line="240" w:lineRule="auto"/>
      <w:ind w:left="709"/>
    </w:pPr>
    <w:rPr>
      <w:iCs/>
      <w:color w:val="595959" w:themeColor="text1" w:themeTint="A6"/>
      <w:sz w:val="18"/>
      <w:szCs w:val="18"/>
    </w:rPr>
  </w:style>
  <w:style w:type="paragraph" w:styleId="TOC2">
    <w:name w:val="toc 2"/>
    <w:basedOn w:val="Normal"/>
    <w:next w:val="Normal"/>
    <w:autoRedefine/>
    <w:uiPriority w:val="39"/>
    <w:unhideWhenUsed/>
    <w:rsid w:val="000960CC"/>
    <w:pPr>
      <w:tabs>
        <w:tab w:val="right" w:pos="9038"/>
      </w:tabs>
      <w:spacing w:after="100"/>
      <w:ind w:left="426"/>
    </w:pPr>
    <w:rPr>
      <w:noProof/>
    </w:rPr>
  </w:style>
  <w:style w:type="paragraph" w:styleId="TOC1">
    <w:name w:val="toc 1"/>
    <w:next w:val="Normal"/>
    <w:autoRedefine/>
    <w:uiPriority w:val="39"/>
    <w:unhideWhenUsed/>
    <w:rsid w:val="000960CC"/>
    <w:pPr>
      <w:tabs>
        <w:tab w:val="left" w:pos="426"/>
        <w:tab w:val="right" w:pos="9038"/>
      </w:tabs>
      <w:spacing w:before="120" w:after="100"/>
    </w:pPr>
    <w:rPr>
      <w:rFonts w:ascii="Montserrat" w:hAnsi="Montserrat"/>
      <w:b/>
      <w:color w:val="104C8E"/>
      <w:w w:val="90"/>
      <w:sz w:val="23"/>
    </w:rPr>
  </w:style>
  <w:style w:type="paragraph" w:styleId="TOC3">
    <w:name w:val="toc 3"/>
    <w:basedOn w:val="Normal"/>
    <w:next w:val="Normal"/>
    <w:autoRedefine/>
    <w:uiPriority w:val="39"/>
    <w:unhideWhenUsed/>
    <w:rsid w:val="000960CC"/>
    <w:pPr>
      <w:tabs>
        <w:tab w:val="right" w:pos="9038"/>
      </w:tabs>
      <w:spacing w:after="100"/>
      <w:ind w:left="851"/>
    </w:pPr>
    <w:rPr>
      <w:noProof/>
    </w:rPr>
  </w:style>
  <w:style w:type="character" w:styleId="Hyperlink">
    <w:name w:val="Hyperlink"/>
    <w:basedOn w:val="DefaultParagraphFont"/>
    <w:uiPriority w:val="99"/>
    <w:unhideWhenUsed/>
    <w:rsid w:val="00DD417F"/>
    <w:rPr>
      <w:color w:val="0563C1" w:themeColor="hyperlink"/>
      <w:u w:val="single"/>
    </w:rPr>
  </w:style>
  <w:style w:type="paragraph" w:styleId="TOCHeading">
    <w:name w:val="TOC Heading"/>
    <w:basedOn w:val="Heading1"/>
    <w:next w:val="Normal"/>
    <w:uiPriority w:val="39"/>
    <w:unhideWhenUsed/>
    <w:qFormat/>
    <w:rsid w:val="00DD417F"/>
    <w:pPr>
      <w:spacing w:before="360" w:after="360"/>
      <w:outlineLvl w:val="9"/>
    </w:pPr>
    <w:rPr>
      <w:rFonts w:ascii="Montserrat" w:hAnsi="Montserrat"/>
      <w:b/>
      <w:bCs/>
      <w:color w:val="1A234C"/>
      <w:w w:val="90"/>
      <w:sz w:val="36"/>
      <w:szCs w:val="36"/>
    </w:rPr>
  </w:style>
  <w:style w:type="character" w:styleId="HTMLTypewriter">
    <w:name w:val="HTML Typewriter"/>
    <w:basedOn w:val="DefaultParagraphFont"/>
    <w:uiPriority w:val="99"/>
    <w:unhideWhenUsed/>
    <w:rsid w:val="00DD417F"/>
    <w:rPr>
      <w:rFonts w:ascii="Consolas" w:hAnsi="Consolas"/>
      <w:sz w:val="20"/>
      <w:szCs w:val="20"/>
    </w:rPr>
  </w:style>
  <w:style w:type="character" w:styleId="FollowedHyperlink">
    <w:name w:val="FollowedHyperlink"/>
    <w:basedOn w:val="DefaultParagraphFont"/>
    <w:uiPriority w:val="99"/>
    <w:semiHidden/>
    <w:unhideWhenUsed/>
    <w:rsid w:val="00E77A7C"/>
    <w:rPr>
      <w:color w:val="954F72" w:themeColor="followedHyperlink"/>
      <w:u w:val="single"/>
    </w:rPr>
  </w:style>
  <w:style w:type="character" w:styleId="UnresolvedMention">
    <w:name w:val="Unresolved Mention"/>
    <w:basedOn w:val="DefaultParagraphFont"/>
    <w:uiPriority w:val="99"/>
    <w:semiHidden/>
    <w:unhideWhenUsed/>
    <w:rsid w:val="001F4D1E"/>
    <w:rPr>
      <w:color w:val="605E5C"/>
      <w:shd w:val="clear" w:color="auto" w:fill="E1DFDD"/>
    </w:rPr>
  </w:style>
  <w:style w:type="character" w:styleId="CommentReference">
    <w:name w:val="annotation reference"/>
    <w:basedOn w:val="DefaultParagraphFont"/>
    <w:uiPriority w:val="99"/>
    <w:semiHidden/>
    <w:unhideWhenUsed/>
    <w:rsid w:val="00F6111F"/>
    <w:rPr>
      <w:sz w:val="16"/>
      <w:szCs w:val="16"/>
    </w:rPr>
  </w:style>
  <w:style w:type="paragraph" w:styleId="CommentText">
    <w:name w:val="annotation text"/>
    <w:basedOn w:val="Normal"/>
    <w:link w:val="CommentTextChar"/>
    <w:uiPriority w:val="99"/>
    <w:unhideWhenUsed/>
    <w:rsid w:val="00F6111F"/>
    <w:pPr>
      <w:spacing w:line="240" w:lineRule="auto"/>
    </w:pPr>
    <w:rPr>
      <w:sz w:val="20"/>
      <w:szCs w:val="20"/>
    </w:rPr>
  </w:style>
  <w:style w:type="character" w:customStyle="1" w:styleId="CommentTextChar">
    <w:name w:val="Comment Text Char"/>
    <w:basedOn w:val="DefaultParagraphFont"/>
    <w:link w:val="CommentText"/>
    <w:uiPriority w:val="99"/>
    <w:rsid w:val="00F6111F"/>
    <w:rPr>
      <w:sz w:val="20"/>
      <w:szCs w:val="20"/>
    </w:rPr>
  </w:style>
  <w:style w:type="paragraph" w:styleId="CommentSubject">
    <w:name w:val="annotation subject"/>
    <w:basedOn w:val="CommentText"/>
    <w:next w:val="CommentText"/>
    <w:link w:val="CommentSubjectChar"/>
    <w:uiPriority w:val="99"/>
    <w:semiHidden/>
    <w:unhideWhenUsed/>
    <w:rsid w:val="00F6111F"/>
    <w:rPr>
      <w:b/>
      <w:bCs/>
    </w:rPr>
  </w:style>
  <w:style w:type="character" w:customStyle="1" w:styleId="CommentSubjectChar">
    <w:name w:val="Comment Subject Char"/>
    <w:basedOn w:val="CommentTextChar"/>
    <w:link w:val="CommentSubject"/>
    <w:uiPriority w:val="99"/>
    <w:semiHidden/>
    <w:rsid w:val="00F6111F"/>
    <w:rPr>
      <w:b/>
      <w:bCs/>
      <w:sz w:val="20"/>
      <w:szCs w:val="20"/>
    </w:rPr>
  </w:style>
  <w:style w:type="paragraph" w:styleId="FootnoteText">
    <w:name w:val="footnote text"/>
    <w:basedOn w:val="Normal"/>
    <w:link w:val="FootnoteTextChar"/>
    <w:uiPriority w:val="99"/>
    <w:semiHidden/>
    <w:unhideWhenUsed/>
    <w:rsid w:val="00637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30C"/>
    <w:rPr>
      <w:sz w:val="20"/>
      <w:szCs w:val="20"/>
    </w:rPr>
  </w:style>
  <w:style w:type="character" w:styleId="FootnoteReference">
    <w:name w:val="footnote reference"/>
    <w:basedOn w:val="DefaultParagraphFont"/>
    <w:uiPriority w:val="99"/>
    <w:semiHidden/>
    <w:unhideWhenUsed/>
    <w:rsid w:val="0063730C"/>
    <w:rPr>
      <w:vertAlign w:val="superscript"/>
    </w:rPr>
  </w:style>
  <w:style w:type="paragraph" w:styleId="Revision">
    <w:name w:val="Revision"/>
    <w:hidden/>
    <w:uiPriority w:val="99"/>
    <w:semiHidden/>
    <w:rsid w:val="00012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07839">
      <w:bodyDiv w:val="1"/>
      <w:marLeft w:val="0"/>
      <w:marRight w:val="0"/>
      <w:marTop w:val="0"/>
      <w:marBottom w:val="0"/>
      <w:divBdr>
        <w:top w:val="none" w:sz="0" w:space="0" w:color="auto"/>
        <w:left w:val="none" w:sz="0" w:space="0" w:color="auto"/>
        <w:bottom w:val="none" w:sz="0" w:space="0" w:color="auto"/>
        <w:right w:val="none" w:sz="0" w:space="0" w:color="auto"/>
      </w:divBdr>
    </w:div>
    <w:div w:id="668946665">
      <w:bodyDiv w:val="1"/>
      <w:marLeft w:val="0"/>
      <w:marRight w:val="0"/>
      <w:marTop w:val="0"/>
      <w:marBottom w:val="0"/>
      <w:divBdr>
        <w:top w:val="none" w:sz="0" w:space="0" w:color="auto"/>
        <w:left w:val="none" w:sz="0" w:space="0" w:color="auto"/>
        <w:bottom w:val="none" w:sz="0" w:space="0" w:color="auto"/>
        <w:right w:val="none" w:sz="0" w:space="0" w:color="auto"/>
      </w:divBdr>
    </w:div>
    <w:div w:id="1193957109">
      <w:bodyDiv w:val="1"/>
      <w:marLeft w:val="0"/>
      <w:marRight w:val="0"/>
      <w:marTop w:val="0"/>
      <w:marBottom w:val="0"/>
      <w:divBdr>
        <w:top w:val="none" w:sz="0" w:space="0" w:color="auto"/>
        <w:left w:val="none" w:sz="0" w:space="0" w:color="auto"/>
        <w:bottom w:val="none" w:sz="0" w:space="0" w:color="auto"/>
        <w:right w:val="none" w:sz="0" w:space="0" w:color="auto"/>
      </w:divBdr>
    </w:div>
    <w:div w:id="20875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16-55/" TargetMode="External"/><Relationship Id="rId13" Type="http://schemas.openxmlformats.org/officeDocument/2006/relationships/hyperlink" Target="mailto:actfoi@ombudsman.gov.au.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mbudsman.act.gov.au/__data/assets/pdf_file/0034/295693/Apply-for-Ombudsman-review.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LA@parliament.act.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A@parliament.act.gov.au" TargetMode="External"/><Relationship Id="rId5" Type="http://schemas.openxmlformats.org/officeDocument/2006/relationships/webSettings" Target="webSettings.xml"/><Relationship Id="rId15" Type="http://schemas.openxmlformats.org/officeDocument/2006/relationships/hyperlink" Target="https://www.parliament.act.gov.au/function/tru/resource-center/freedom-of-information" TargetMode="External"/><Relationship Id="rId10" Type="http://schemas.openxmlformats.org/officeDocument/2006/relationships/hyperlink" Target="mailto:OLA@parliament.act.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rliament.act.gov.au/function/tru/resource-center/freedom-of-information" TargetMode="External"/><Relationship Id="rId14" Type="http://schemas.openxmlformats.org/officeDocument/2006/relationships/hyperlink" Target="https://www.ombudsman.act.gov.au/accountability-and-oversight/freedom-of-information/foi-complaints-and-review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B984-9BE2-48C0-BEC6-5D9A29D0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MicheleA</dc:creator>
  <cp:keywords/>
  <dc:description/>
  <cp:lastModifiedBy>Walters, MicheleA</cp:lastModifiedBy>
  <cp:revision>3</cp:revision>
  <cp:lastPrinted>2022-11-15T23:16:00Z</cp:lastPrinted>
  <dcterms:created xsi:type="dcterms:W3CDTF">2025-03-28T04:33:00Z</dcterms:created>
  <dcterms:modified xsi:type="dcterms:W3CDTF">2025-05-08T00:29:00Z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5b523051,3fc89131,b556521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690d47f2-2d0a-4515-b8de-e13c18f23c62_Enabled">
    <vt:lpwstr>true</vt:lpwstr>
  </property>
  <property fmtid="{D5CDD505-2E9C-101B-9397-08002B2CF9AE}" pid="6" name="MSIP_Label_690d47f2-2d0a-4515-b8de-e13c18f23c62_SetDate">
    <vt:lpwstr>2025-03-26T00:56:53Z</vt:lpwstr>
  </property>
  <property fmtid="{D5CDD505-2E9C-101B-9397-08002B2CF9AE}" pid="7" name="MSIP_Label_690d47f2-2d0a-4515-b8de-e13c18f23c62_Method">
    <vt:lpwstr>Privileged</vt:lpwstr>
  </property>
  <property fmtid="{D5CDD505-2E9C-101B-9397-08002B2CF9AE}" pid="8" name="MSIP_Label_690d47f2-2d0a-4515-b8de-e13c18f23c62_Name">
    <vt:lpwstr>OFFICIAL</vt:lpwstr>
  </property>
  <property fmtid="{D5CDD505-2E9C-101B-9397-08002B2CF9AE}" pid="9" name="MSIP_Label_690d47f2-2d0a-4515-b8de-e13c18f23c62_SiteId">
    <vt:lpwstr>b46c1908-0334-4236-b978-585ee88e4199</vt:lpwstr>
  </property>
  <property fmtid="{D5CDD505-2E9C-101B-9397-08002B2CF9AE}" pid="10" name="MSIP_Label_690d47f2-2d0a-4515-b8de-e13c18f23c62_ActionId">
    <vt:lpwstr>7dea09b6-49e1-4c09-83ca-e8a552097b8b</vt:lpwstr>
  </property>
  <property fmtid="{D5CDD505-2E9C-101B-9397-08002B2CF9AE}" pid="11" name="MSIP_Label_690d47f2-2d0a-4515-b8de-e13c18f23c62_ContentBits">
    <vt:lpwstr>1</vt:lpwstr>
  </property>
  <property fmtid="{D5CDD505-2E9C-101B-9397-08002B2CF9AE}" pid="12" name="MSIP_Label_690d47f2-2d0a-4515-b8de-e13c18f23c62_Tag">
    <vt:lpwstr>10, 0, 1, 1</vt:lpwstr>
  </property>
</Properties>
</file>