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B6880" w14:textId="08F9FAF2" w:rsidR="00E46794" w:rsidRPr="00E46794" w:rsidRDefault="00E46794" w:rsidP="00E46794">
      <w:pPr>
        <w:jc w:val="center"/>
        <w:rPr>
          <w:rFonts w:ascii="Times New Roman" w:hAnsi="Times New Roman"/>
          <w:b/>
          <w:bCs/>
          <w:lang w:val="en-AU"/>
        </w:rPr>
      </w:pPr>
      <w:r w:rsidRPr="00E46794">
        <w:rPr>
          <w:rFonts w:ascii="Times New Roman" w:hAnsi="Times New Roman"/>
          <w:b/>
          <w:bCs/>
          <w:noProof/>
          <w:lang w:val="en-AU"/>
        </w:rPr>
        <w:drawing>
          <wp:inline distT="0" distB="0" distL="0" distR="0" wp14:anchorId="7C0A08C2" wp14:editId="0F6410F7">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6C94B729" w14:textId="77777777" w:rsidR="00E46794" w:rsidRPr="00E46794" w:rsidRDefault="00E46794" w:rsidP="00E46794">
      <w:pPr>
        <w:keepNext/>
        <w:keepLines/>
        <w:spacing w:before="320"/>
        <w:jc w:val="center"/>
        <w:rPr>
          <w:rFonts w:ascii="Calibri" w:hAnsi="Calibri"/>
          <w:b/>
          <w:bCs/>
          <w:sz w:val="32"/>
          <w:szCs w:val="32"/>
          <w:lang w:val="en-AU"/>
        </w:rPr>
      </w:pPr>
      <w:r w:rsidRPr="00E46794">
        <w:rPr>
          <w:rFonts w:ascii="Calibri" w:hAnsi="Calibri"/>
          <w:b/>
          <w:bCs/>
          <w:sz w:val="32"/>
          <w:szCs w:val="32"/>
          <w:lang w:val="en-AU"/>
        </w:rPr>
        <w:t>LEGISLATIVE ASSEMBLY FOR THE</w:t>
      </w:r>
    </w:p>
    <w:p w14:paraId="204396BC" w14:textId="77777777" w:rsidR="00E46794" w:rsidRPr="00E46794" w:rsidRDefault="00E46794" w:rsidP="00E46794">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E46794">
            <w:rPr>
              <w:rFonts w:ascii="Calibri" w:hAnsi="Calibri"/>
              <w:b/>
              <w:bCs/>
              <w:sz w:val="32"/>
              <w:szCs w:val="32"/>
              <w:lang w:val="en-AU"/>
            </w:rPr>
            <w:t>AUSTRALIAN CAPITAL TERRITORY</w:t>
          </w:r>
        </w:smartTag>
      </w:smartTag>
    </w:p>
    <w:p w14:paraId="5BFA6111" w14:textId="77777777" w:rsidR="00E46794" w:rsidRPr="00E46794" w:rsidRDefault="00E46794" w:rsidP="00E46794">
      <w:pPr>
        <w:spacing w:before="360"/>
        <w:jc w:val="center"/>
        <w:rPr>
          <w:rFonts w:ascii="Calibri" w:hAnsi="Calibri"/>
          <w:b/>
          <w:sz w:val="28"/>
          <w:szCs w:val="28"/>
        </w:rPr>
      </w:pPr>
      <w:r w:rsidRPr="00E46794">
        <w:rPr>
          <w:rFonts w:ascii="Calibri" w:hAnsi="Calibri"/>
          <w:b/>
          <w:sz w:val="28"/>
          <w:szCs w:val="28"/>
        </w:rPr>
        <w:t xml:space="preserve">2020–2021–2022–2023–2024 </w:t>
      </w:r>
    </w:p>
    <w:p w14:paraId="2F6AC0EA" w14:textId="77777777" w:rsidR="00E46794" w:rsidRPr="00E46794" w:rsidRDefault="00E46794" w:rsidP="00E46794">
      <w:pPr>
        <w:keepNext/>
        <w:keepLines/>
        <w:spacing w:before="360"/>
        <w:jc w:val="center"/>
        <w:rPr>
          <w:rFonts w:ascii="Calibri" w:hAnsi="Calibri"/>
          <w:b/>
          <w:sz w:val="40"/>
          <w:szCs w:val="40"/>
          <w:lang w:val="en-AU"/>
        </w:rPr>
      </w:pPr>
      <w:r w:rsidRPr="00E46794">
        <w:rPr>
          <w:rFonts w:ascii="Calibri" w:hAnsi="Calibri"/>
          <w:b/>
          <w:sz w:val="40"/>
          <w:szCs w:val="40"/>
          <w:lang w:val="en-AU"/>
        </w:rPr>
        <w:t>MINUTES OF PROCEEDINGS</w:t>
      </w:r>
    </w:p>
    <w:p w14:paraId="2D778E87" w14:textId="61808653" w:rsidR="00E46794" w:rsidRPr="00E46794" w:rsidRDefault="00E46794" w:rsidP="00E46794">
      <w:pPr>
        <w:spacing w:before="360"/>
        <w:jc w:val="center"/>
        <w:rPr>
          <w:rFonts w:ascii="Calibri" w:hAnsi="Calibri"/>
          <w:b/>
          <w:sz w:val="28"/>
          <w:szCs w:val="28"/>
        </w:rPr>
      </w:pPr>
      <w:r w:rsidRPr="00E46794">
        <w:rPr>
          <w:rFonts w:ascii="Calibri" w:hAnsi="Calibri"/>
          <w:b/>
          <w:sz w:val="28"/>
          <w:szCs w:val="28"/>
        </w:rPr>
        <w:t xml:space="preserve">No </w:t>
      </w:r>
      <w:r>
        <w:rPr>
          <w:rFonts w:ascii="Calibri" w:hAnsi="Calibri"/>
          <w:b/>
          <w:sz w:val="28"/>
          <w:szCs w:val="28"/>
        </w:rPr>
        <w:t>116</w:t>
      </w:r>
    </w:p>
    <w:p w14:paraId="5EA38963" w14:textId="21B5FE6D" w:rsidR="00E46794" w:rsidRPr="00E46794" w:rsidRDefault="00E46794" w:rsidP="00E46794">
      <w:pPr>
        <w:keepNext/>
        <w:keepLines/>
        <w:spacing w:before="360"/>
        <w:jc w:val="center"/>
        <w:rPr>
          <w:rFonts w:ascii="Calibri" w:hAnsi="Calibri"/>
          <w:b/>
          <w:bCs/>
          <w:caps/>
          <w:sz w:val="28"/>
          <w:szCs w:val="28"/>
          <w:lang w:val="en-AU"/>
        </w:rPr>
      </w:pPr>
      <w:r>
        <w:rPr>
          <w:rFonts w:ascii="Calibri" w:hAnsi="Calibri"/>
          <w:b/>
          <w:bCs/>
          <w:caps/>
          <w:sz w:val="28"/>
          <w:szCs w:val="28"/>
          <w:lang w:val="en-AU"/>
        </w:rPr>
        <w:t>Tuesday, 9 April 2024</w:t>
      </w:r>
    </w:p>
    <w:tbl>
      <w:tblPr>
        <w:tblW w:w="0" w:type="auto"/>
        <w:jc w:val="center"/>
        <w:tblLayout w:type="fixed"/>
        <w:tblLook w:val="0000" w:firstRow="0" w:lastRow="0" w:firstColumn="0" w:lastColumn="0" w:noHBand="0" w:noVBand="0"/>
      </w:tblPr>
      <w:tblGrid>
        <w:gridCol w:w="2452"/>
      </w:tblGrid>
      <w:tr w:rsidR="00E46794" w:rsidRPr="00E46794" w14:paraId="5529AD31" w14:textId="77777777" w:rsidTr="00457ACE">
        <w:trPr>
          <w:trHeight w:hRule="exact" w:val="333"/>
          <w:jc w:val="center"/>
        </w:trPr>
        <w:tc>
          <w:tcPr>
            <w:tcW w:w="2452" w:type="dxa"/>
          </w:tcPr>
          <w:p w14:paraId="42DA8B95" w14:textId="77777777" w:rsidR="00E46794" w:rsidRPr="00E46794" w:rsidRDefault="00E46794" w:rsidP="00E46794">
            <w:pPr>
              <w:rPr>
                <w:rFonts w:ascii="Times New Roman" w:hAnsi="Times New Roman"/>
                <w:color w:val="008000"/>
                <w:sz w:val="16"/>
                <w:lang w:val="en-AU"/>
              </w:rPr>
            </w:pPr>
          </w:p>
        </w:tc>
      </w:tr>
      <w:tr w:rsidR="00E46794" w:rsidRPr="00E46794" w14:paraId="281BB144" w14:textId="77777777" w:rsidTr="00457ACE">
        <w:trPr>
          <w:trHeight w:hRule="exact" w:val="60"/>
          <w:jc w:val="center"/>
        </w:trPr>
        <w:tc>
          <w:tcPr>
            <w:tcW w:w="2452" w:type="dxa"/>
            <w:tcBorders>
              <w:top w:val="single" w:sz="8" w:space="0" w:color="000000"/>
              <w:bottom w:val="single" w:sz="4" w:space="0" w:color="000000"/>
            </w:tcBorders>
          </w:tcPr>
          <w:p w14:paraId="3AE61761" w14:textId="77777777" w:rsidR="00E46794" w:rsidRPr="00E46794" w:rsidRDefault="00E46794" w:rsidP="00E46794">
            <w:pPr>
              <w:rPr>
                <w:rFonts w:ascii="Times New Roman" w:hAnsi="Times New Roman"/>
                <w:color w:val="008000"/>
                <w:sz w:val="16"/>
                <w:lang w:val="en-AU"/>
              </w:rPr>
            </w:pPr>
          </w:p>
        </w:tc>
      </w:tr>
      <w:tr w:rsidR="00E46794" w:rsidRPr="00E46794" w14:paraId="5AD4D346" w14:textId="77777777" w:rsidTr="00457ACE">
        <w:trPr>
          <w:trHeight w:hRule="exact" w:val="200"/>
          <w:jc w:val="center"/>
        </w:trPr>
        <w:tc>
          <w:tcPr>
            <w:tcW w:w="2452" w:type="dxa"/>
          </w:tcPr>
          <w:p w14:paraId="496C4D0D" w14:textId="77777777" w:rsidR="00E46794" w:rsidRPr="00E46794" w:rsidRDefault="00E46794" w:rsidP="00E46794">
            <w:pPr>
              <w:rPr>
                <w:rFonts w:ascii="Times New Roman" w:hAnsi="Times New Roman"/>
                <w:color w:val="008000"/>
                <w:sz w:val="16"/>
                <w:lang w:val="en-AU"/>
              </w:rPr>
            </w:pPr>
          </w:p>
        </w:tc>
      </w:tr>
    </w:tbl>
    <w:p w14:paraId="00094812" w14:textId="2E860F3B" w:rsidR="00E46794" w:rsidRPr="00E46794" w:rsidRDefault="00E46794" w:rsidP="00E46794">
      <w:pPr>
        <w:keepNext/>
        <w:keepLines/>
        <w:tabs>
          <w:tab w:val="right" w:pos="339"/>
          <w:tab w:val="left" w:pos="720"/>
        </w:tabs>
        <w:spacing w:before="240"/>
        <w:ind w:left="720" w:hanging="720"/>
        <w:jc w:val="both"/>
        <w:rPr>
          <w:rFonts w:ascii="Calibri" w:hAnsi="Calibri"/>
          <w:bCs/>
          <w:lang w:val="en-AU"/>
        </w:rPr>
      </w:pPr>
      <w:r w:rsidRPr="00E46794">
        <w:rPr>
          <w:rFonts w:ascii="Calibri" w:hAnsi="Calibri"/>
        </w:rPr>
        <w:tab/>
      </w:r>
      <w:r w:rsidR="00B47969">
        <w:rPr>
          <w:rFonts w:ascii="Calibri" w:hAnsi="Calibri"/>
          <w:b/>
          <w:bCs/>
        </w:rPr>
        <w:fldChar w:fldCharType="begin"/>
      </w:r>
      <w:r w:rsidR="00B47969">
        <w:rPr>
          <w:rFonts w:ascii="Calibri" w:hAnsi="Calibri"/>
          <w:b/>
          <w:bCs/>
        </w:rPr>
        <w:instrText xml:space="preserve"> SEQ A \* MERGEFORMAT </w:instrText>
      </w:r>
      <w:r w:rsidR="00B47969">
        <w:rPr>
          <w:rFonts w:ascii="Calibri" w:hAnsi="Calibri"/>
          <w:b/>
          <w:bCs/>
        </w:rPr>
        <w:fldChar w:fldCharType="separate"/>
      </w:r>
      <w:r w:rsidR="00D83698">
        <w:rPr>
          <w:rFonts w:ascii="Calibri" w:hAnsi="Calibri"/>
          <w:b/>
          <w:bCs/>
          <w:noProof/>
        </w:rPr>
        <w:t>1</w:t>
      </w:r>
      <w:r w:rsidR="00B47969">
        <w:rPr>
          <w:rFonts w:ascii="Calibri" w:hAnsi="Calibri"/>
          <w:b/>
          <w:bCs/>
        </w:rPr>
        <w:fldChar w:fldCharType="end"/>
      </w:r>
      <w:r w:rsidRPr="00E46794">
        <w:rPr>
          <w:rFonts w:ascii="Calibri" w:hAnsi="Calibri"/>
        </w:rPr>
        <w:tab/>
      </w:r>
      <w:r w:rsidRPr="00E46794">
        <w:rPr>
          <w:rFonts w:ascii="Calibri" w:hAnsi="Calibri"/>
          <w:bCs/>
          <w:lang w:val="en-AU"/>
        </w:rPr>
        <w:t xml:space="preserve">The Assembly met at 10 am, pursuant to adjournment.  The Speaker </w:t>
      </w:r>
      <w:r w:rsidRPr="00E46794">
        <w:rPr>
          <w:rFonts w:ascii="Calibri" w:hAnsi="Calibri"/>
          <w:bCs/>
        </w:rPr>
        <w:t>(</w:t>
      </w:r>
      <w:r>
        <w:rPr>
          <w:rFonts w:ascii="Calibri" w:hAnsi="Calibri"/>
          <w:bCs/>
        </w:rPr>
        <w:t>Ms Burch</w:t>
      </w:r>
      <w:r w:rsidRPr="00E46794">
        <w:rPr>
          <w:rFonts w:ascii="Calibri" w:hAnsi="Calibri"/>
          <w:bCs/>
        </w:rPr>
        <w:t>)</w:t>
      </w:r>
      <w:r w:rsidRPr="00E46794">
        <w:rPr>
          <w:rFonts w:ascii="Calibri" w:hAnsi="Calibri"/>
          <w:bCs/>
          <w:lang w:val="en-AU"/>
        </w:rPr>
        <w:t xml:space="preserve"> took the Chair and made the following acknowledgement of country in the Ngunnawal language:</w:t>
      </w:r>
    </w:p>
    <w:p w14:paraId="7F1E9966" w14:textId="77777777" w:rsidR="00E46794" w:rsidRPr="00E46794" w:rsidRDefault="00E46794" w:rsidP="00E46794">
      <w:pPr>
        <w:spacing w:before="120"/>
        <w:ind w:left="864"/>
        <w:jc w:val="both"/>
        <w:rPr>
          <w:rFonts w:ascii="Calibri" w:hAnsi="Calibri"/>
          <w:lang w:val="en-AU"/>
        </w:rPr>
      </w:pPr>
      <w:r w:rsidRPr="00E46794">
        <w:rPr>
          <w:rFonts w:ascii="Calibri" w:hAnsi="Calibri"/>
          <w:lang w:val="en-AU"/>
        </w:rPr>
        <w:t>Dhawura nguna, dhawura Ngunnawal.</w:t>
      </w:r>
    </w:p>
    <w:p w14:paraId="53EFED78" w14:textId="77777777" w:rsidR="00E46794" w:rsidRPr="00E46794" w:rsidRDefault="00E46794" w:rsidP="00E46794">
      <w:pPr>
        <w:spacing w:before="40"/>
        <w:ind w:left="864"/>
        <w:jc w:val="both"/>
        <w:rPr>
          <w:rFonts w:ascii="Calibri" w:hAnsi="Calibri"/>
          <w:lang w:val="en-AU"/>
        </w:rPr>
      </w:pPr>
      <w:r w:rsidRPr="00E46794">
        <w:rPr>
          <w:rFonts w:ascii="Calibri" w:hAnsi="Calibri"/>
          <w:lang w:val="en-AU"/>
        </w:rPr>
        <w:t>Yanggu ngalawiri, dhunimanyin Ngunnawalwari dhawurawari.</w:t>
      </w:r>
    </w:p>
    <w:p w14:paraId="3675EF2F" w14:textId="77777777" w:rsidR="00E46794" w:rsidRPr="00E46794" w:rsidRDefault="00E46794" w:rsidP="00E46794">
      <w:pPr>
        <w:spacing w:before="40"/>
        <w:ind w:left="864"/>
        <w:jc w:val="both"/>
        <w:rPr>
          <w:rFonts w:ascii="Calibri" w:hAnsi="Calibri"/>
          <w:lang w:val="en-AU"/>
        </w:rPr>
      </w:pPr>
      <w:r w:rsidRPr="00E46794">
        <w:rPr>
          <w:rFonts w:ascii="Calibri" w:hAnsi="Calibri"/>
          <w:lang w:val="en-AU"/>
        </w:rPr>
        <w:t>Nginggada Dindi dhawura Ngunnaawalbun yindjumaralidjinyin.</w:t>
      </w:r>
    </w:p>
    <w:p w14:paraId="6565A8B3" w14:textId="77777777" w:rsidR="00E46794" w:rsidRPr="00E46794" w:rsidRDefault="00E46794" w:rsidP="00E46794">
      <w:pPr>
        <w:spacing w:before="120"/>
        <w:ind w:left="864"/>
        <w:jc w:val="both"/>
        <w:rPr>
          <w:rFonts w:ascii="Calibri" w:hAnsi="Calibri"/>
          <w:i/>
          <w:lang w:val="en-AU"/>
        </w:rPr>
      </w:pPr>
      <w:r w:rsidRPr="00E46794">
        <w:rPr>
          <w:rFonts w:ascii="Calibri" w:hAnsi="Calibri"/>
          <w:i/>
          <w:lang w:val="en-AU"/>
        </w:rPr>
        <w:t>This is Ngunnawal Country.</w:t>
      </w:r>
    </w:p>
    <w:p w14:paraId="0805D7F0" w14:textId="77777777" w:rsidR="00E46794" w:rsidRPr="00E46794" w:rsidRDefault="00E46794" w:rsidP="00E46794">
      <w:pPr>
        <w:spacing w:before="40"/>
        <w:ind w:left="864"/>
        <w:jc w:val="both"/>
        <w:rPr>
          <w:rFonts w:ascii="Calibri" w:hAnsi="Calibri"/>
          <w:i/>
          <w:lang w:val="en-AU"/>
        </w:rPr>
      </w:pPr>
      <w:r w:rsidRPr="00E46794">
        <w:rPr>
          <w:rFonts w:ascii="Calibri" w:hAnsi="Calibri"/>
          <w:i/>
          <w:lang w:val="en-AU"/>
        </w:rPr>
        <w:t>Today we are gathering on Ngunnawal country.</w:t>
      </w:r>
    </w:p>
    <w:p w14:paraId="6339BDCB" w14:textId="77777777" w:rsidR="00E46794" w:rsidRPr="00E46794" w:rsidRDefault="00E46794" w:rsidP="00E46794">
      <w:pPr>
        <w:spacing w:before="40"/>
        <w:ind w:left="864"/>
        <w:jc w:val="both"/>
        <w:rPr>
          <w:rFonts w:ascii="Calibri" w:hAnsi="Calibri"/>
          <w:i/>
          <w:lang w:val="en-AU"/>
        </w:rPr>
      </w:pPr>
      <w:r w:rsidRPr="00E46794">
        <w:rPr>
          <w:rFonts w:ascii="Calibri" w:hAnsi="Calibri"/>
          <w:i/>
          <w:lang w:val="en-AU"/>
        </w:rPr>
        <w:t>We always pay respect to Elders, female and male, and Ngunnawal country.</w:t>
      </w:r>
    </w:p>
    <w:p w14:paraId="39330A02" w14:textId="77777777" w:rsidR="00E46794" w:rsidRPr="00E46794" w:rsidRDefault="00E46794" w:rsidP="00E46794">
      <w:pPr>
        <w:spacing w:before="120"/>
        <w:ind w:left="720"/>
        <w:jc w:val="both"/>
        <w:rPr>
          <w:rFonts w:ascii="Calibri" w:hAnsi="Calibri"/>
          <w:lang w:val="en-AU"/>
        </w:rPr>
      </w:pPr>
      <w:r w:rsidRPr="00E46794">
        <w:rPr>
          <w:rFonts w:ascii="Calibri" w:hAnsi="Calibri"/>
          <w:lang w:val="en-AU"/>
        </w:rPr>
        <w:t xml:space="preserve">The Speaker asked Members to stand in silence and </w:t>
      </w:r>
      <w:r w:rsidRPr="00E46794">
        <w:rPr>
          <w:rFonts w:ascii="Calibri" w:hAnsi="Calibri"/>
          <w:spacing w:val="-2"/>
          <w:lang w:val="en-AU"/>
        </w:rPr>
        <w:t>pray or reflect on their</w:t>
      </w:r>
      <w:r w:rsidRPr="00E46794">
        <w:rPr>
          <w:rFonts w:ascii="Calibri" w:hAnsi="Calibri"/>
          <w:lang w:val="en-AU"/>
        </w:rPr>
        <w:t xml:space="preserve"> responsibilities to the people of the Australian Capital Territory.</w:t>
      </w:r>
    </w:p>
    <w:p w14:paraId="556572AC" w14:textId="58EA21C0" w:rsidR="001855E4" w:rsidRPr="001855E4" w:rsidRDefault="001855E4" w:rsidP="001855E4">
      <w:pPr>
        <w:keepNext/>
        <w:keepLines/>
        <w:tabs>
          <w:tab w:val="right" w:pos="339"/>
          <w:tab w:val="left" w:pos="720"/>
        </w:tabs>
        <w:spacing w:before="240"/>
        <w:ind w:left="720" w:hanging="720"/>
        <w:jc w:val="both"/>
        <w:rPr>
          <w:rFonts w:ascii="Calibri" w:hAnsi="Calibri"/>
          <w:b/>
          <w:lang w:val="en-AU"/>
        </w:rPr>
      </w:pPr>
      <w:r w:rsidRPr="001855E4">
        <w:rPr>
          <w:rFonts w:ascii="Calibri" w:hAnsi="Calibri"/>
          <w:b/>
          <w:lang w:val="en-AU"/>
        </w:rPr>
        <w:tab/>
      </w:r>
      <w:r w:rsidR="00B47969">
        <w:rPr>
          <w:rFonts w:ascii="Calibri" w:hAnsi="Calibri"/>
          <w:b/>
          <w:bCs/>
          <w:lang w:val="en-AU"/>
        </w:rPr>
        <w:fldChar w:fldCharType="begin"/>
      </w:r>
      <w:r w:rsidR="00B47969">
        <w:rPr>
          <w:rFonts w:ascii="Calibri" w:hAnsi="Calibri"/>
          <w:b/>
          <w:bCs/>
          <w:lang w:val="en-AU"/>
        </w:rPr>
        <w:instrText xml:space="preserve"> SEQ A \* MERGEFORMAT </w:instrText>
      </w:r>
      <w:r w:rsidR="00B47969">
        <w:rPr>
          <w:rFonts w:ascii="Calibri" w:hAnsi="Calibri"/>
          <w:b/>
          <w:bCs/>
          <w:lang w:val="en-AU"/>
        </w:rPr>
        <w:fldChar w:fldCharType="separate"/>
      </w:r>
      <w:r w:rsidR="00D83698">
        <w:rPr>
          <w:rFonts w:ascii="Calibri" w:hAnsi="Calibri"/>
          <w:b/>
          <w:bCs/>
          <w:noProof/>
          <w:lang w:val="en-AU"/>
        </w:rPr>
        <w:t>2</w:t>
      </w:r>
      <w:r w:rsidR="00B47969">
        <w:rPr>
          <w:rFonts w:ascii="Calibri" w:hAnsi="Calibri"/>
          <w:b/>
          <w:bCs/>
          <w:lang w:val="en-AU"/>
        </w:rPr>
        <w:fldChar w:fldCharType="end"/>
      </w:r>
      <w:r w:rsidRPr="001855E4">
        <w:rPr>
          <w:rFonts w:ascii="Calibri" w:hAnsi="Calibri"/>
          <w:b/>
          <w:lang w:val="en-AU"/>
        </w:rPr>
        <w:tab/>
        <w:t>PETITIONS—PETITIONS NOTED</w:t>
      </w:r>
    </w:p>
    <w:p w14:paraId="2FED235A" w14:textId="77777777" w:rsidR="001855E4" w:rsidRPr="001855E4" w:rsidRDefault="001855E4" w:rsidP="001855E4">
      <w:pPr>
        <w:spacing w:before="120"/>
        <w:ind w:left="720"/>
        <w:rPr>
          <w:rFonts w:ascii="Calibri" w:hAnsi="Calibri"/>
          <w:lang w:val="en-AU"/>
        </w:rPr>
      </w:pPr>
      <w:r w:rsidRPr="00B35737">
        <w:rPr>
          <w:rFonts w:ascii="Calibri" w:hAnsi="Calibri"/>
          <w:spacing w:val="-2"/>
          <w:lang w:val="en-AU"/>
        </w:rPr>
        <w:t>The Clerk announced that the following Members had lodged petitions for presentation</w:t>
      </w:r>
      <w:r w:rsidRPr="001855E4">
        <w:rPr>
          <w:rFonts w:ascii="Calibri" w:hAnsi="Calibri"/>
          <w:lang w:val="en-AU"/>
        </w:rPr>
        <w:t>:</w:t>
      </w:r>
    </w:p>
    <w:p w14:paraId="3771F8A1" w14:textId="72D1B4BB" w:rsidR="001855E4" w:rsidRPr="001855E4" w:rsidRDefault="001855E4" w:rsidP="001855E4">
      <w:pPr>
        <w:spacing w:before="120"/>
        <w:ind w:left="720"/>
        <w:rPr>
          <w:rFonts w:ascii="Calibri" w:hAnsi="Calibri"/>
          <w:color w:val="000000"/>
          <w:lang w:val="en-AU"/>
        </w:rPr>
      </w:pPr>
      <w:r>
        <w:rPr>
          <w:rFonts w:ascii="Calibri" w:hAnsi="Calibri"/>
          <w:color w:val="000000"/>
          <w:lang w:val="en-AU"/>
        </w:rPr>
        <w:t>Ms Lee</w:t>
      </w:r>
      <w:r w:rsidRPr="001855E4">
        <w:rPr>
          <w:rFonts w:ascii="Calibri" w:hAnsi="Calibri"/>
          <w:lang w:val="en-AU"/>
        </w:rPr>
        <w:t xml:space="preserve">, </w:t>
      </w:r>
      <w:r w:rsidRPr="001855E4">
        <w:rPr>
          <w:rFonts w:ascii="Calibri" w:hAnsi="Calibri"/>
          <w:color w:val="000000"/>
          <w:lang w:val="en-AU"/>
        </w:rPr>
        <w:t xml:space="preserve">from </w:t>
      </w:r>
      <w:r>
        <w:rPr>
          <w:rFonts w:ascii="Calibri" w:hAnsi="Calibri"/>
          <w:color w:val="000000"/>
          <w:lang w:val="en-AU"/>
        </w:rPr>
        <w:t>500</w:t>
      </w:r>
      <w:r w:rsidRPr="001855E4">
        <w:rPr>
          <w:rFonts w:ascii="Calibri" w:hAnsi="Calibri"/>
          <w:color w:val="000000"/>
          <w:lang w:val="en-AU"/>
        </w:rPr>
        <w:t xml:space="preserve"> </w:t>
      </w:r>
      <w:r w:rsidR="009E1390">
        <w:rPr>
          <w:rFonts w:ascii="Calibri" w:hAnsi="Calibri"/>
          <w:color w:val="000000"/>
          <w:lang w:val="en-AU"/>
        </w:rPr>
        <w:t xml:space="preserve">and 51 </w:t>
      </w:r>
      <w:r w:rsidRPr="001855E4">
        <w:rPr>
          <w:rFonts w:ascii="Calibri" w:hAnsi="Calibri"/>
          <w:color w:val="000000"/>
          <w:lang w:val="en-AU"/>
        </w:rPr>
        <w:t>residents</w:t>
      </w:r>
      <w:r w:rsidR="009E1390">
        <w:rPr>
          <w:rFonts w:ascii="Calibri" w:hAnsi="Calibri"/>
          <w:color w:val="000000"/>
          <w:lang w:val="en-AU"/>
        </w:rPr>
        <w:t xml:space="preserve"> respectively</w:t>
      </w:r>
      <w:r w:rsidRPr="001855E4">
        <w:rPr>
          <w:rFonts w:ascii="Calibri" w:hAnsi="Calibri"/>
          <w:color w:val="000000"/>
          <w:lang w:val="en-AU"/>
        </w:rPr>
        <w:t xml:space="preserve">, requesting that </w:t>
      </w:r>
      <w:r w:rsidR="009E1390">
        <w:rPr>
          <w:rFonts w:ascii="Calibri" w:hAnsi="Calibri"/>
          <w:color w:val="000000"/>
          <w:lang w:val="en-AU"/>
        </w:rPr>
        <w:t xml:space="preserve">the Assembly call on </w:t>
      </w:r>
      <w:r w:rsidR="0096777D">
        <w:rPr>
          <w:rFonts w:ascii="Calibri" w:hAnsi="Calibri"/>
          <w:color w:val="000000"/>
          <w:lang w:val="en-AU"/>
        </w:rPr>
        <w:t xml:space="preserve">the </w:t>
      </w:r>
      <w:r w:rsidR="009E1390">
        <w:rPr>
          <w:rFonts w:ascii="Calibri" w:hAnsi="Calibri"/>
          <w:color w:val="000000"/>
          <w:lang w:val="en-AU"/>
        </w:rPr>
        <w:t xml:space="preserve">ACT Government to provide adequate resources to increase police presence in Watson, including monitoring of repeat offenders and </w:t>
      </w:r>
      <w:r w:rsidR="001E2C0E">
        <w:rPr>
          <w:rFonts w:ascii="Calibri" w:hAnsi="Calibri"/>
          <w:color w:val="000000"/>
          <w:lang w:val="en-AU"/>
        </w:rPr>
        <w:t xml:space="preserve">to </w:t>
      </w:r>
      <w:r w:rsidR="009E1390">
        <w:rPr>
          <w:rFonts w:ascii="Calibri" w:hAnsi="Calibri"/>
          <w:color w:val="000000"/>
          <w:lang w:val="en-AU"/>
        </w:rPr>
        <w:t>ensu</w:t>
      </w:r>
      <w:r w:rsidR="001E2C0E">
        <w:rPr>
          <w:rFonts w:ascii="Calibri" w:hAnsi="Calibri"/>
          <w:color w:val="000000"/>
          <w:lang w:val="en-AU"/>
        </w:rPr>
        <w:t>re</w:t>
      </w:r>
      <w:r w:rsidR="009E1390">
        <w:rPr>
          <w:rFonts w:ascii="Calibri" w:hAnsi="Calibri"/>
          <w:color w:val="000000"/>
          <w:lang w:val="en-AU"/>
        </w:rPr>
        <w:t xml:space="preserve"> ACT Housing addresses anti-social behaviour in the area</w:t>
      </w:r>
      <w:r w:rsidRPr="001855E4">
        <w:rPr>
          <w:rFonts w:ascii="Calibri" w:hAnsi="Calibri"/>
          <w:color w:val="000000"/>
          <w:lang w:val="en-AU"/>
        </w:rPr>
        <w:t xml:space="preserve"> (</w:t>
      </w:r>
      <w:r>
        <w:rPr>
          <w:rFonts w:ascii="Calibri" w:hAnsi="Calibri"/>
          <w:color w:val="000000"/>
          <w:lang w:val="en-AU"/>
        </w:rPr>
        <w:t>e-</w:t>
      </w:r>
      <w:r w:rsidRPr="001855E4">
        <w:rPr>
          <w:rFonts w:ascii="Calibri" w:hAnsi="Calibri"/>
          <w:color w:val="000000"/>
          <w:lang w:val="en-AU"/>
        </w:rPr>
        <w:t xml:space="preserve">Pet </w:t>
      </w:r>
      <w:r>
        <w:rPr>
          <w:rFonts w:ascii="Calibri" w:hAnsi="Calibri"/>
          <w:lang w:val="en-AU"/>
        </w:rPr>
        <w:t>006-24</w:t>
      </w:r>
      <w:r w:rsidR="009E1390">
        <w:rPr>
          <w:rFonts w:ascii="Calibri" w:hAnsi="Calibri"/>
          <w:lang w:val="en-AU"/>
        </w:rPr>
        <w:t xml:space="preserve"> and Pet 012-</w:t>
      </w:r>
      <w:r w:rsidR="001E2C0E">
        <w:rPr>
          <w:rFonts w:ascii="Calibri" w:hAnsi="Calibri"/>
          <w:lang w:val="en-AU"/>
        </w:rPr>
        <w:t>24</w:t>
      </w:r>
      <w:r w:rsidRPr="001855E4">
        <w:rPr>
          <w:rFonts w:ascii="Calibri" w:hAnsi="Calibri"/>
          <w:lang w:val="en-AU"/>
        </w:rPr>
        <w:t>)</w:t>
      </w:r>
      <w:r w:rsidRPr="001855E4">
        <w:rPr>
          <w:rFonts w:ascii="Calibri" w:hAnsi="Calibri"/>
          <w:color w:val="000000"/>
          <w:lang w:val="en-AU"/>
        </w:rPr>
        <w:t>.</w:t>
      </w:r>
    </w:p>
    <w:p w14:paraId="29D8EAF2" w14:textId="51FAAE65" w:rsidR="001855E4" w:rsidRDefault="001855E4" w:rsidP="001855E4">
      <w:pPr>
        <w:spacing w:before="120"/>
        <w:ind w:left="720"/>
        <w:rPr>
          <w:rFonts w:ascii="Calibri" w:hAnsi="Calibri"/>
          <w:lang w:val="en-AU"/>
        </w:rPr>
      </w:pPr>
      <w:r w:rsidRPr="00A311E5">
        <w:rPr>
          <w:rFonts w:ascii="Calibri" w:hAnsi="Calibri"/>
          <w:lang w:val="en-AU"/>
        </w:rPr>
        <w:t>Pursuant to standing order 99A, th</w:t>
      </w:r>
      <w:r w:rsidR="00EF1E94">
        <w:rPr>
          <w:rFonts w:ascii="Calibri" w:hAnsi="Calibri"/>
          <w:lang w:val="en-AU"/>
        </w:rPr>
        <w:t xml:space="preserve">ese </w:t>
      </w:r>
      <w:r w:rsidRPr="00A311E5">
        <w:rPr>
          <w:rFonts w:ascii="Calibri" w:hAnsi="Calibri"/>
          <w:lang w:val="en-AU"/>
        </w:rPr>
        <w:t>petition</w:t>
      </w:r>
      <w:r w:rsidR="00EF1E94">
        <w:rPr>
          <w:rFonts w:ascii="Calibri" w:hAnsi="Calibri"/>
          <w:lang w:val="en-AU"/>
        </w:rPr>
        <w:t>s</w:t>
      </w:r>
      <w:r w:rsidRPr="00A311E5">
        <w:rPr>
          <w:rFonts w:ascii="Calibri" w:hAnsi="Calibri"/>
          <w:lang w:val="en-AU"/>
        </w:rPr>
        <w:t xml:space="preserve"> stand referred to the Standing Committee on </w:t>
      </w:r>
      <w:r w:rsidR="00A311E5">
        <w:rPr>
          <w:rFonts w:ascii="Calibri" w:hAnsi="Calibri"/>
          <w:lang w:val="en-AU"/>
        </w:rPr>
        <w:t>Justice and Community Safety</w:t>
      </w:r>
      <w:r w:rsidRPr="00A311E5">
        <w:rPr>
          <w:rFonts w:ascii="Calibri" w:hAnsi="Calibri"/>
          <w:lang w:val="en-AU"/>
        </w:rPr>
        <w:t>.</w:t>
      </w:r>
    </w:p>
    <w:p w14:paraId="01BA1EB5" w14:textId="6A5B0CA9" w:rsidR="001855E4" w:rsidRPr="001855E4" w:rsidRDefault="008D19DA" w:rsidP="00B35737">
      <w:pPr>
        <w:spacing w:before="120"/>
        <w:ind w:left="720"/>
        <w:rPr>
          <w:rFonts w:ascii="Calibri" w:hAnsi="Calibri"/>
          <w:sz w:val="20"/>
          <w:lang w:val="en-AU"/>
        </w:rPr>
      </w:pPr>
      <w:r>
        <w:rPr>
          <w:rFonts w:ascii="Calibri" w:hAnsi="Calibri"/>
          <w:color w:val="000000"/>
          <w:lang w:val="en-AU"/>
        </w:rPr>
        <w:t>Ms Lawder</w:t>
      </w:r>
      <w:r w:rsidR="00A311E5" w:rsidRPr="001855E4">
        <w:rPr>
          <w:rFonts w:ascii="Calibri" w:hAnsi="Calibri"/>
          <w:lang w:val="en-AU"/>
        </w:rPr>
        <w:t xml:space="preserve">, </w:t>
      </w:r>
      <w:r w:rsidR="00A311E5" w:rsidRPr="001855E4">
        <w:rPr>
          <w:rFonts w:ascii="Calibri" w:hAnsi="Calibri"/>
          <w:color w:val="000000"/>
          <w:lang w:val="en-AU"/>
        </w:rPr>
        <w:t xml:space="preserve">from </w:t>
      </w:r>
      <w:r w:rsidR="00D73F9E">
        <w:rPr>
          <w:rFonts w:ascii="Calibri" w:hAnsi="Calibri"/>
          <w:color w:val="000000"/>
          <w:lang w:val="en-AU"/>
        </w:rPr>
        <w:t>59 and 249 residents respectively</w:t>
      </w:r>
      <w:r w:rsidR="00A311E5" w:rsidRPr="001855E4">
        <w:rPr>
          <w:rFonts w:ascii="Calibri" w:hAnsi="Calibri"/>
          <w:color w:val="000000"/>
          <w:lang w:val="en-AU"/>
        </w:rPr>
        <w:t xml:space="preserve">, requesting that </w:t>
      </w:r>
      <w:r>
        <w:rPr>
          <w:rFonts w:ascii="Calibri" w:hAnsi="Calibri"/>
          <w:color w:val="000000"/>
          <w:lang w:val="en-AU"/>
        </w:rPr>
        <w:t>the Assembly call on the ACT Government to address a number of safety, security and maintenance issues at the Calwell Shopping Centre and ensure ongoing attention and maintenance</w:t>
      </w:r>
      <w:r w:rsidR="00A311E5" w:rsidRPr="001855E4">
        <w:rPr>
          <w:rFonts w:ascii="Calibri" w:hAnsi="Calibri"/>
          <w:color w:val="000000"/>
          <w:lang w:val="en-AU"/>
        </w:rPr>
        <w:t xml:space="preserve"> (</w:t>
      </w:r>
      <w:r>
        <w:rPr>
          <w:rFonts w:ascii="Calibri" w:hAnsi="Calibri"/>
          <w:color w:val="000000"/>
          <w:lang w:val="en-AU"/>
        </w:rPr>
        <w:t>e-</w:t>
      </w:r>
      <w:r w:rsidR="00A311E5" w:rsidRPr="001855E4">
        <w:rPr>
          <w:rFonts w:ascii="Calibri" w:hAnsi="Calibri"/>
          <w:color w:val="000000"/>
          <w:lang w:val="en-AU"/>
        </w:rPr>
        <w:t xml:space="preserve">Pet </w:t>
      </w:r>
      <w:r w:rsidR="00D73F9E">
        <w:rPr>
          <w:rFonts w:ascii="Calibri" w:hAnsi="Calibri"/>
          <w:lang w:val="en-AU"/>
        </w:rPr>
        <w:t>007-24 and Pet 013-24</w:t>
      </w:r>
      <w:r w:rsidR="00A311E5" w:rsidRPr="001855E4">
        <w:rPr>
          <w:rFonts w:ascii="Calibri" w:hAnsi="Calibri"/>
          <w:lang w:val="en-AU"/>
        </w:rPr>
        <w:t>)</w:t>
      </w:r>
      <w:r w:rsidR="00A311E5" w:rsidRPr="001855E4">
        <w:rPr>
          <w:rFonts w:ascii="Calibri" w:hAnsi="Calibri"/>
          <w:color w:val="000000"/>
          <w:lang w:val="en-AU"/>
        </w:rPr>
        <w:t>.</w:t>
      </w:r>
    </w:p>
    <w:p w14:paraId="5C38C298" w14:textId="77777777" w:rsidR="001855E4" w:rsidRPr="001855E4" w:rsidRDefault="001855E4" w:rsidP="00AE5A63">
      <w:pPr>
        <w:spacing w:before="80"/>
        <w:ind w:left="720"/>
        <w:rPr>
          <w:rFonts w:ascii="Calibri" w:hAnsi="Calibri"/>
          <w:lang w:val="en-AU"/>
        </w:rPr>
      </w:pPr>
      <w:r w:rsidRPr="001855E4">
        <w:rPr>
          <w:rFonts w:ascii="Calibri" w:hAnsi="Calibri"/>
          <w:lang w:val="en-AU"/>
        </w:rPr>
        <w:lastRenderedPageBreak/>
        <w:t>The Speaker proposed—That the petitions so lodged be noted.</w:t>
      </w:r>
    </w:p>
    <w:p w14:paraId="088E2DF2" w14:textId="77777777" w:rsidR="001855E4" w:rsidRDefault="001855E4" w:rsidP="00AE5A63">
      <w:pPr>
        <w:spacing w:before="80"/>
        <w:ind w:left="720"/>
        <w:rPr>
          <w:rFonts w:ascii="Calibri" w:hAnsi="Calibri"/>
          <w:lang w:val="en-AU"/>
        </w:rPr>
      </w:pPr>
      <w:r w:rsidRPr="001E2C0E">
        <w:rPr>
          <w:rFonts w:ascii="Calibri" w:hAnsi="Calibri"/>
          <w:lang w:val="en-AU"/>
        </w:rPr>
        <w:t>Debate ensued.</w:t>
      </w:r>
    </w:p>
    <w:p w14:paraId="2CFCCC4C" w14:textId="42019F30" w:rsidR="008D19DA" w:rsidRPr="00FA19DD" w:rsidRDefault="008D19DA" w:rsidP="00AE5A63">
      <w:pPr>
        <w:spacing w:before="80"/>
        <w:ind w:left="720"/>
        <w:jc w:val="both"/>
        <w:rPr>
          <w:rFonts w:ascii="Calibri" w:hAnsi="Calibri"/>
          <w:lang w:val="en-AU"/>
        </w:rPr>
      </w:pPr>
      <w:r>
        <w:rPr>
          <w:rFonts w:ascii="Calibri" w:hAnsi="Calibri"/>
          <w:i/>
          <w:iCs/>
          <w:lang w:val="en-AU"/>
        </w:rPr>
        <w:t xml:space="preserve">Paper: </w:t>
      </w:r>
      <w:r>
        <w:rPr>
          <w:rFonts w:ascii="Calibri" w:hAnsi="Calibri"/>
          <w:lang w:val="en-AU"/>
        </w:rPr>
        <w:t xml:space="preserve">Ms Lee, by leave, </w:t>
      </w:r>
      <w:r w:rsidRPr="00FA19DD">
        <w:rPr>
          <w:rFonts w:ascii="Calibri" w:hAnsi="Calibri"/>
          <w:lang w:val="en-AU"/>
        </w:rPr>
        <w:t>presented the following paper:</w:t>
      </w:r>
    </w:p>
    <w:p w14:paraId="793645F7" w14:textId="38F7A5C7" w:rsidR="008D19DA" w:rsidRDefault="008D19DA" w:rsidP="00AE5A63">
      <w:pPr>
        <w:spacing w:before="80"/>
        <w:ind w:left="720"/>
        <w:rPr>
          <w:rFonts w:ascii="Calibri" w:hAnsi="Calibri"/>
          <w:lang w:val="en-AU"/>
        </w:rPr>
      </w:pPr>
      <w:r w:rsidRPr="00FA19DD">
        <w:rPr>
          <w:rFonts w:ascii="Calibri" w:hAnsi="Calibri"/>
          <w:lang w:val="en-AU"/>
        </w:rPr>
        <w:t>Petition which does not conform with the standing orders—</w:t>
      </w:r>
      <w:r>
        <w:rPr>
          <w:rFonts w:ascii="Calibri" w:hAnsi="Calibri"/>
          <w:lang w:val="en-AU"/>
        </w:rPr>
        <w:t>Watson—</w:t>
      </w:r>
      <w:r w:rsidR="001E2C0E">
        <w:rPr>
          <w:rFonts w:ascii="Calibri" w:hAnsi="Calibri"/>
          <w:color w:val="000000"/>
          <w:lang w:val="en-AU"/>
        </w:rPr>
        <w:t>Community safety</w:t>
      </w:r>
      <w:r w:rsidRPr="001855E4">
        <w:rPr>
          <w:rFonts w:ascii="Calibri" w:hAnsi="Calibri"/>
          <w:lang w:val="en-AU"/>
        </w:rPr>
        <w:t>—</w:t>
      </w:r>
      <w:r>
        <w:rPr>
          <w:rFonts w:ascii="Calibri" w:hAnsi="Calibri"/>
          <w:lang w:val="en-AU"/>
        </w:rPr>
        <w:t>Ms Lee</w:t>
      </w:r>
      <w:r w:rsidRPr="00FA19DD">
        <w:rPr>
          <w:rFonts w:ascii="Calibri" w:hAnsi="Calibri"/>
          <w:lang w:val="en-AU"/>
        </w:rPr>
        <w:t xml:space="preserve"> (</w:t>
      </w:r>
      <w:r w:rsidR="007A46AD">
        <w:rPr>
          <w:rFonts w:ascii="Calibri" w:hAnsi="Calibri"/>
          <w:lang w:val="en-AU"/>
        </w:rPr>
        <w:t>87</w:t>
      </w:r>
      <w:r w:rsidRPr="00FA19DD">
        <w:rPr>
          <w:rFonts w:ascii="Calibri" w:hAnsi="Calibri"/>
          <w:lang w:val="en-AU"/>
        </w:rPr>
        <w:t xml:space="preserve"> signatures).</w:t>
      </w:r>
    </w:p>
    <w:p w14:paraId="4F3D87D7" w14:textId="54942B1A" w:rsidR="001E2C0E" w:rsidRDefault="001E2C0E" w:rsidP="00AE5A63">
      <w:pPr>
        <w:spacing w:before="80"/>
        <w:ind w:left="720"/>
        <w:rPr>
          <w:rFonts w:ascii="Calibri" w:hAnsi="Calibri"/>
          <w:lang w:val="en-AU"/>
        </w:rPr>
      </w:pPr>
      <w:r>
        <w:rPr>
          <w:rFonts w:ascii="Calibri" w:hAnsi="Calibri"/>
          <w:lang w:val="en-AU"/>
        </w:rPr>
        <w:t>Debate continued.</w:t>
      </w:r>
    </w:p>
    <w:p w14:paraId="51855688" w14:textId="5344CE93" w:rsidR="001855E4" w:rsidRPr="001855E4" w:rsidRDefault="001855E4" w:rsidP="00AE5A63">
      <w:pPr>
        <w:spacing w:before="80"/>
        <w:ind w:left="720"/>
        <w:rPr>
          <w:rFonts w:ascii="Calibri" w:hAnsi="Calibri"/>
          <w:lang w:val="en-AU"/>
        </w:rPr>
      </w:pPr>
      <w:r w:rsidRPr="001855E4">
        <w:rPr>
          <w:rFonts w:ascii="Calibri" w:hAnsi="Calibri"/>
          <w:lang w:val="en-AU"/>
        </w:rPr>
        <w:t>Question—put and passed.</w:t>
      </w:r>
    </w:p>
    <w:p w14:paraId="2A69C0E6" w14:textId="729F60E9" w:rsidR="001855E4" w:rsidRPr="001855E4" w:rsidRDefault="001855E4" w:rsidP="001855E4">
      <w:pPr>
        <w:keepNext/>
        <w:keepLines/>
        <w:tabs>
          <w:tab w:val="right" w:pos="339"/>
          <w:tab w:val="left" w:pos="720"/>
        </w:tabs>
        <w:spacing w:before="240"/>
        <w:ind w:left="720" w:hanging="720"/>
        <w:rPr>
          <w:rFonts w:ascii="Calibri" w:hAnsi="Calibri"/>
          <w:b/>
          <w:lang w:val="en-AU"/>
        </w:rPr>
      </w:pPr>
      <w:r w:rsidRPr="001855E4">
        <w:rPr>
          <w:rFonts w:ascii="Calibri" w:hAnsi="Calibri"/>
          <w:b/>
          <w:lang w:val="en-AU"/>
        </w:rPr>
        <w:tab/>
      </w:r>
      <w:r w:rsidR="00B47969">
        <w:rPr>
          <w:rFonts w:ascii="Calibri" w:hAnsi="Calibri"/>
          <w:b/>
          <w:bCs/>
          <w:lang w:val="en-AU"/>
        </w:rPr>
        <w:fldChar w:fldCharType="begin"/>
      </w:r>
      <w:r w:rsidR="00B47969">
        <w:rPr>
          <w:rFonts w:ascii="Calibri" w:hAnsi="Calibri"/>
          <w:b/>
          <w:bCs/>
          <w:lang w:val="en-AU"/>
        </w:rPr>
        <w:instrText xml:space="preserve"> SEQ A \* MERGEFORMAT </w:instrText>
      </w:r>
      <w:r w:rsidR="00B47969">
        <w:rPr>
          <w:rFonts w:ascii="Calibri" w:hAnsi="Calibri"/>
          <w:b/>
          <w:bCs/>
          <w:lang w:val="en-AU"/>
        </w:rPr>
        <w:fldChar w:fldCharType="separate"/>
      </w:r>
      <w:r w:rsidR="00D83698">
        <w:rPr>
          <w:rFonts w:ascii="Calibri" w:hAnsi="Calibri"/>
          <w:b/>
          <w:bCs/>
          <w:noProof/>
          <w:lang w:val="en-AU"/>
        </w:rPr>
        <w:t>3</w:t>
      </w:r>
      <w:r w:rsidR="00B47969">
        <w:rPr>
          <w:rFonts w:ascii="Calibri" w:hAnsi="Calibri"/>
          <w:b/>
          <w:bCs/>
          <w:lang w:val="en-AU"/>
        </w:rPr>
        <w:fldChar w:fldCharType="end"/>
      </w:r>
      <w:r w:rsidRPr="001855E4">
        <w:rPr>
          <w:rFonts w:ascii="Calibri" w:hAnsi="Calibri"/>
          <w:b/>
          <w:lang w:val="en-AU"/>
        </w:rPr>
        <w:tab/>
      </w:r>
      <w:r w:rsidRPr="00AE5A63">
        <w:rPr>
          <w:rFonts w:ascii="Calibri" w:hAnsi="Calibri"/>
          <w:b/>
          <w:caps/>
          <w:spacing w:val="-2"/>
          <w:lang w:val="en-AU"/>
        </w:rPr>
        <w:t>National Multicultural Festival 2024—MINISTERIAL STATEMENT—PAPER NOTED</w:t>
      </w:r>
    </w:p>
    <w:p w14:paraId="361A0422" w14:textId="798FF1AD" w:rsidR="001855E4" w:rsidRPr="001855E4" w:rsidRDefault="001855E4" w:rsidP="00AE5A63">
      <w:pPr>
        <w:spacing w:before="80"/>
        <w:ind w:left="720"/>
        <w:rPr>
          <w:rFonts w:ascii="Calibri" w:hAnsi="Calibri"/>
          <w:lang w:val="en-AU"/>
        </w:rPr>
      </w:pPr>
      <w:r>
        <w:rPr>
          <w:rFonts w:ascii="Calibri" w:hAnsi="Calibri"/>
          <w:lang w:val="en-AU"/>
        </w:rPr>
        <w:t>Mr Gentleman (Minister for Multicultural Affairs)</w:t>
      </w:r>
      <w:r w:rsidRPr="001855E4">
        <w:rPr>
          <w:rFonts w:ascii="Calibri" w:hAnsi="Calibri"/>
          <w:lang w:val="en-AU"/>
        </w:rPr>
        <w:t xml:space="preserve"> made a ministerial statement concerning </w:t>
      </w:r>
      <w:r>
        <w:rPr>
          <w:rFonts w:ascii="Calibri" w:hAnsi="Calibri"/>
          <w:lang w:val="en-AU"/>
        </w:rPr>
        <w:t xml:space="preserve">the 2024 National Multicultural Festival </w:t>
      </w:r>
      <w:r w:rsidRPr="001855E4">
        <w:rPr>
          <w:rFonts w:ascii="Calibri" w:hAnsi="Calibri"/>
          <w:lang w:val="en-AU"/>
        </w:rPr>
        <w:t>and presented the following paper:</w:t>
      </w:r>
    </w:p>
    <w:p w14:paraId="1F1D63C2" w14:textId="06379530" w:rsidR="001855E4" w:rsidRPr="001855E4" w:rsidRDefault="001855E4" w:rsidP="00AE5A63">
      <w:pPr>
        <w:spacing w:before="80"/>
        <w:ind w:left="720"/>
        <w:rPr>
          <w:rFonts w:ascii="Calibri" w:hAnsi="Calibri"/>
          <w:lang w:val="en-AU"/>
        </w:rPr>
      </w:pPr>
      <w:r>
        <w:rPr>
          <w:rFonts w:ascii="Calibri" w:hAnsi="Calibri"/>
          <w:lang w:val="en-AU"/>
        </w:rPr>
        <w:t>National Multicultural Festival 2024</w:t>
      </w:r>
      <w:r w:rsidRPr="001855E4">
        <w:rPr>
          <w:rFonts w:ascii="Calibri" w:hAnsi="Calibri"/>
          <w:lang w:val="en-AU"/>
        </w:rPr>
        <w:t xml:space="preserve">—Ministerial statement, </w:t>
      </w:r>
      <w:r>
        <w:rPr>
          <w:rFonts w:ascii="Calibri" w:hAnsi="Calibri"/>
          <w:lang w:val="en-AU"/>
        </w:rPr>
        <w:t>9 April 2024</w:t>
      </w:r>
      <w:r w:rsidRPr="001855E4">
        <w:rPr>
          <w:rFonts w:ascii="Calibri" w:hAnsi="Calibri"/>
          <w:lang w:val="en-AU"/>
        </w:rPr>
        <w:t>.</w:t>
      </w:r>
    </w:p>
    <w:p w14:paraId="4588CBB7" w14:textId="1D62FBCD" w:rsidR="001855E4" w:rsidRPr="001855E4" w:rsidRDefault="001855E4" w:rsidP="00AE5A63">
      <w:pPr>
        <w:spacing w:before="80"/>
        <w:ind w:left="720"/>
        <w:rPr>
          <w:rFonts w:ascii="Calibri" w:hAnsi="Calibri"/>
          <w:lang w:val="en-AU"/>
        </w:rPr>
      </w:pPr>
      <w:r>
        <w:rPr>
          <w:rFonts w:ascii="Calibri" w:hAnsi="Calibri"/>
          <w:lang w:val="en-AU"/>
        </w:rPr>
        <w:t>Mr</w:t>
      </w:r>
      <w:r w:rsidR="009F29AC">
        <w:rPr>
          <w:rFonts w:ascii="Calibri" w:hAnsi="Calibri"/>
          <w:lang w:val="en-AU"/>
        </w:rPr>
        <w:t> </w:t>
      </w:r>
      <w:r>
        <w:rPr>
          <w:rFonts w:ascii="Calibri" w:hAnsi="Calibri"/>
          <w:lang w:val="en-AU"/>
        </w:rPr>
        <w:t>Gentleman</w:t>
      </w:r>
      <w:r w:rsidRPr="001855E4">
        <w:rPr>
          <w:rFonts w:ascii="Calibri" w:hAnsi="Calibri"/>
          <w:lang w:val="en-AU"/>
        </w:rPr>
        <w:t xml:space="preserve"> moved—That the Assembly take note of the paper.</w:t>
      </w:r>
    </w:p>
    <w:p w14:paraId="2BFBF4D6" w14:textId="77777777" w:rsidR="001855E4" w:rsidRPr="001855E4" w:rsidRDefault="001855E4" w:rsidP="00AE5A63">
      <w:pPr>
        <w:spacing w:before="80"/>
        <w:ind w:left="720"/>
        <w:rPr>
          <w:rFonts w:ascii="Calibri" w:hAnsi="Calibri"/>
          <w:lang w:val="en-AU"/>
        </w:rPr>
      </w:pPr>
      <w:r w:rsidRPr="007A46AD">
        <w:rPr>
          <w:rFonts w:ascii="Calibri" w:hAnsi="Calibri"/>
          <w:lang w:val="en-AU"/>
        </w:rPr>
        <w:t>Debate ensued.</w:t>
      </w:r>
    </w:p>
    <w:p w14:paraId="7BEC88E9" w14:textId="77777777" w:rsidR="001855E4" w:rsidRDefault="001855E4" w:rsidP="00AE5A63">
      <w:pPr>
        <w:spacing w:before="80"/>
        <w:ind w:left="720"/>
        <w:rPr>
          <w:rFonts w:ascii="Calibri" w:hAnsi="Calibri"/>
          <w:lang w:val="en-AU"/>
        </w:rPr>
      </w:pPr>
      <w:r w:rsidRPr="001855E4">
        <w:rPr>
          <w:rFonts w:ascii="Calibri" w:hAnsi="Calibri"/>
          <w:lang w:val="en-AU"/>
        </w:rPr>
        <w:t>Question—put and passed.</w:t>
      </w:r>
    </w:p>
    <w:p w14:paraId="29C11820" w14:textId="5DD00122" w:rsidR="00D17C7B" w:rsidRPr="001964BB" w:rsidRDefault="00D17C7B" w:rsidP="00D17C7B">
      <w:pPr>
        <w:keepNext/>
        <w:keepLines/>
        <w:tabs>
          <w:tab w:val="right" w:pos="339"/>
          <w:tab w:val="left" w:pos="720"/>
        </w:tabs>
        <w:spacing w:before="240"/>
        <w:ind w:left="720" w:hanging="720"/>
        <w:rPr>
          <w:rFonts w:ascii="Calibri" w:hAnsi="Calibri"/>
          <w:b/>
          <w:caps/>
          <w:lang w:val="en-AU"/>
        </w:rPr>
      </w:pPr>
      <w:r w:rsidRPr="001964BB">
        <w:rPr>
          <w:rFonts w:ascii="Calibri" w:hAnsi="Calibri"/>
          <w:b/>
          <w:caps/>
          <w:lang w:val="en-AU"/>
        </w:rPr>
        <w:tab/>
      </w:r>
      <w:r w:rsidR="00B47969">
        <w:rPr>
          <w:rFonts w:ascii="Calibri" w:hAnsi="Calibri"/>
          <w:b/>
          <w:bCs/>
          <w:caps/>
          <w:lang w:val="en-AU"/>
        </w:rPr>
        <w:fldChar w:fldCharType="begin"/>
      </w:r>
      <w:r w:rsidR="00B47969">
        <w:rPr>
          <w:rFonts w:ascii="Calibri" w:hAnsi="Calibri"/>
          <w:b/>
          <w:bCs/>
          <w:caps/>
          <w:lang w:val="en-AU"/>
        </w:rPr>
        <w:instrText xml:space="preserve"> SEQ A \* MERGEFORMAT </w:instrText>
      </w:r>
      <w:r w:rsidR="00B47969">
        <w:rPr>
          <w:rFonts w:ascii="Calibri" w:hAnsi="Calibri"/>
          <w:b/>
          <w:bCs/>
          <w:caps/>
          <w:lang w:val="en-AU"/>
        </w:rPr>
        <w:fldChar w:fldCharType="separate"/>
      </w:r>
      <w:r w:rsidR="00D83698">
        <w:rPr>
          <w:rFonts w:ascii="Calibri" w:hAnsi="Calibri"/>
          <w:b/>
          <w:bCs/>
          <w:caps/>
          <w:noProof/>
          <w:lang w:val="en-AU"/>
        </w:rPr>
        <w:t>4</w:t>
      </w:r>
      <w:r w:rsidR="00B47969">
        <w:rPr>
          <w:rFonts w:ascii="Calibri" w:hAnsi="Calibri"/>
          <w:b/>
          <w:bCs/>
          <w:caps/>
          <w:lang w:val="en-AU"/>
        </w:rPr>
        <w:fldChar w:fldCharType="end"/>
      </w:r>
      <w:r w:rsidRPr="001964BB">
        <w:rPr>
          <w:rFonts w:ascii="Calibri" w:hAnsi="Calibri"/>
          <w:b/>
          <w:caps/>
          <w:lang w:val="en-AU"/>
        </w:rPr>
        <w:tab/>
      </w:r>
      <w:r>
        <w:rPr>
          <w:rFonts w:ascii="Calibri" w:hAnsi="Calibri"/>
          <w:b/>
          <w:caps/>
          <w:lang w:val="en-AU"/>
        </w:rPr>
        <w:t>Planning, Transport and City Services—Standing Committee</w:t>
      </w:r>
      <w:r w:rsidRPr="001964BB">
        <w:rPr>
          <w:rFonts w:ascii="Calibri" w:hAnsi="Calibri"/>
          <w:b/>
          <w:caps/>
          <w:lang w:val="en-AU"/>
        </w:rPr>
        <w:t xml:space="preserve">—REPORT </w:t>
      </w:r>
      <w:r>
        <w:rPr>
          <w:rFonts w:ascii="Calibri" w:hAnsi="Calibri"/>
          <w:b/>
          <w:caps/>
          <w:lang w:val="en-AU"/>
        </w:rPr>
        <w:t>17</w:t>
      </w:r>
      <w:r w:rsidRPr="001964BB">
        <w:rPr>
          <w:rFonts w:ascii="Calibri" w:hAnsi="Calibri"/>
          <w:b/>
          <w:caps/>
          <w:lang w:val="en-AU"/>
        </w:rPr>
        <w:t>—</w:t>
      </w:r>
      <w:r>
        <w:rPr>
          <w:rFonts w:ascii="Calibri" w:hAnsi="Calibri"/>
          <w:b/>
          <w:caps/>
          <w:lang w:val="en-AU"/>
        </w:rPr>
        <w:t>Inquiry into Property Developers Bill 2023</w:t>
      </w:r>
      <w:r w:rsidRPr="001964BB">
        <w:rPr>
          <w:rFonts w:ascii="Calibri" w:hAnsi="Calibri"/>
          <w:b/>
          <w:caps/>
          <w:lang w:val="en-AU"/>
        </w:rPr>
        <w:t>—report noted</w:t>
      </w:r>
    </w:p>
    <w:p w14:paraId="6FC7494E" w14:textId="77777777" w:rsidR="00D17C7B" w:rsidRPr="001964BB" w:rsidRDefault="00D17C7B" w:rsidP="000F3897">
      <w:pPr>
        <w:spacing w:before="100"/>
        <w:ind w:left="720"/>
        <w:rPr>
          <w:rFonts w:ascii="Calibri" w:hAnsi="Calibri"/>
          <w:lang w:val="en-AU"/>
        </w:rPr>
      </w:pPr>
      <w:r>
        <w:rPr>
          <w:rFonts w:ascii="Calibri" w:hAnsi="Calibri"/>
          <w:lang w:val="en-AU"/>
        </w:rPr>
        <w:t>Ms Clay</w:t>
      </w:r>
      <w:r w:rsidRPr="001964BB">
        <w:rPr>
          <w:rFonts w:ascii="Calibri" w:hAnsi="Calibri"/>
          <w:lang w:val="en-AU"/>
        </w:rPr>
        <w:t xml:space="preserve"> (Chair)</w:t>
      </w:r>
      <w:r>
        <w:rPr>
          <w:rFonts w:ascii="Calibri" w:hAnsi="Calibri"/>
          <w:lang w:val="en-AU"/>
        </w:rPr>
        <w:t>, pursuant to order,</w:t>
      </w:r>
      <w:r w:rsidRPr="001964BB">
        <w:rPr>
          <w:rFonts w:ascii="Calibri" w:hAnsi="Calibri"/>
          <w:lang w:val="en-AU"/>
        </w:rPr>
        <w:t xml:space="preserve"> presented the following report:</w:t>
      </w:r>
    </w:p>
    <w:p w14:paraId="4B5432B1" w14:textId="7962A523" w:rsidR="00D17C7B" w:rsidRPr="001964BB" w:rsidRDefault="00D17C7B" w:rsidP="000F3897">
      <w:pPr>
        <w:spacing w:before="100"/>
        <w:ind w:left="720"/>
        <w:rPr>
          <w:rFonts w:ascii="Calibri" w:hAnsi="Calibri"/>
          <w:iCs/>
          <w:lang w:val="en-AU"/>
        </w:rPr>
      </w:pPr>
      <w:r>
        <w:rPr>
          <w:rFonts w:ascii="Calibri" w:hAnsi="Calibri"/>
          <w:bCs/>
          <w:lang w:val="en-AU"/>
        </w:rPr>
        <w:t>Planning, Transport and City Services—Standing Committee</w:t>
      </w:r>
      <w:r w:rsidRPr="001964BB">
        <w:rPr>
          <w:rFonts w:ascii="Calibri" w:hAnsi="Calibri"/>
          <w:lang w:val="en-AU"/>
        </w:rPr>
        <w:t xml:space="preserve">—Report </w:t>
      </w:r>
      <w:r>
        <w:rPr>
          <w:rFonts w:ascii="Calibri" w:hAnsi="Calibri"/>
          <w:caps/>
          <w:lang w:val="en-AU"/>
        </w:rPr>
        <w:t>17</w:t>
      </w:r>
      <w:r w:rsidRPr="001964BB">
        <w:rPr>
          <w:rFonts w:ascii="Calibri" w:hAnsi="Calibri"/>
          <w:lang w:val="en-AU"/>
        </w:rPr>
        <w:t>—</w:t>
      </w:r>
      <w:r>
        <w:rPr>
          <w:rFonts w:ascii="Calibri" w:hAnsi="Calibri"/>
          <w:i/>
          <w:iCs/>
          <w:lang w:val="en-AU"/>
        </w:rPr>
        <w:t>Inquiry into Property Developers Bill 2023</w:t>
      </w:r>
      <w:r w:rsidRPr="001964BB">
        <w:rPr>
          <w:rFonts w:ascii="Calibri" w:hAnsi="Calibri"/>
          <w:i/>
          <w:iCs/>
          <w:lang w:val="en-AU"/>
        </w:rPr>
        <w:t>,</w:t>
      </w:r>
      <w:r w:rsidRPr="001964BB">
        <w:rPr>
          <w:rFonts w:ascii="Calibri" w:hAnsi="Calibri"/>
          <w:iCs/>
          <w:lang w:val="en-AU"/>
        </w:rPr>
        <w:t xml:space="preserve"> dated </w:t>
      </w:r>
      <w:r w:rsidR="004F7945">
        <w:rPr>
          <w:rFonts w:ascii="Calibri" w:hAnsi="Calibri"/>
          <w:iCs/>
          <w:lang w:val="en-AU"/>
        </w:rPr>
        <w:t>5</w:t>
      </w:r>
      <w:r>
        <w:rPr>
          <w:rFonts w:ascii="Calibri" w:hAnsi="Calibri"/>
          <w:iCs/>
          <w:lang w:val="en-AU"/>
        </w:rPr>
        <w:t xml:space="preserve"> April 2024</w:t>
      </w:r>
      <w:r w:rsidRPr="001964BB">
        <w:rPr>
          <w:rFonts w:ascii="Calibri" w:hAnsi="Calibri"/>
          <w:iCs/>
          <w:lang w:val="en-AU"/>
        </w:rPr>
        <w:t xml:space="preserve">, </w:t>
      </w:r>
      <w:r>
        <w:rPr>
          <w:rFonts w:ascii="Calibri" w:hAnsi="Calibri"/>
          <w:iCs/>
          <w:lang w:val="en-AU"/>
        </w:rPr>
        <w:t xml:space="preserve">including additional comments </w:t>
      </w:r>
      <w:r>
        <w:rPr>
          <w:rFonts w:ascii="Calibri" w:hAnsi="Calibri"/>
          <w:i/>
          <w:lang w:val="en-AU"/>
        </w:rPr>
        <w:t>(Mr</w:t>
      </w:r>
      <w:r w:rsidR="00AE5A63">
        <w:rPr>
          <w:rFonts w:ascii="Calibri" w:hAnsi="Calibri"/>
          <w:i/>
          <w:lang w:val="en-AU"/>
        </w:rPr>
        <w:t> </w:t>
      </w:r>
      <w:r>
        <w:rPr>
          <w:rFonts w:ascii="Calibri" w:hAnsi="Calibri"/>
          <w:i/>
          <w:lang w:val="en-AU"/>
        </w:rPr>
        <w:t>Parton)</w:t>
      </w:r>
      <w:r>
        <w:rPr>
          <w:rFonts w:ascii="Calibri" w:hAnsi="Calibri"/>
          <w:iCs/>
          <w:lang w:val="en-AU"/>
        </w:rPr>
        <w:t xml:space="preserve">, </w:t>
      </w:r>
      <w:r w:rsidRPr="001964BB">
        <w:rPr>
          <w:rFonts w:ascii="Calibri" w:hAnsi="Calibri"/>
          <w:iCs/>
          <w:lang w:val="en-AU"/>
        </w:rPr>
        <w:t>together with a copy of the extracts of the relevant minutes of proceedings—</w:t>
      </w:r>
    </w:p>
    <w:p w14:paraId="782985CA" w14:textId="77777777" w:rsidR="00D17C7B" w:rsidRPr="001964BB" w:rsidRDefault="00D17C7B" w:rsidP="000F3897">
      <w:pPr>
        <w:spacing w:before="100"/>
        <w:ind w:left="720"/>
        <w:rPr>
          <w:rFonts w:ascii="Calibri" w:hAnsi="Calibri"/>
          <w:iCs/>
          <w:lang w:val="en-AU"/>
        </w:rPr>
      </w:pPr>
      <w:r w:rsidRPr="001964BB">
        <w:rPr>
          <w:rFonts w:ascii="Calibri" w:hAnsi="Calibri"/>
          <w:iCs/>
          <w:lang w:val="en-AU"/>
        </w:rPr>
        <w:t>and moved—That the report be noted.</w:t>
      </w:r>
    </w:p>
    <w:p w14:paraId="0D4DA1FA" w14:textId="58661C5C" w:rsidR="00B31F8D" w:rsidRDefault="00B31F8D" w:rsidP="000F3897">
      <w:pPr>
        <w:spacing w:before="100"/>
        <w:ind w:left="720"/>
        <w:rPr>
          <w:rFonts w:ascii="Calibri" w:hAnsi="Calibri"/>
          <w:iCs/>
          <w:lang w:val="en-AU"/>
        </w:rPr>
      </w:pPr>
      <w:r>
        <w:rPr>
          <w:rFonts w:ascii="Calibri" w:hAnsi="Calibri"/>
          <w:iCs/>
          <w:lang w:val="en-AU"/>
        </w:rPr>
        <w:t>Debate ensued.</w:t>
      </w:r>
    </w:p>
    <w:p w14:paraId="1B370B81" w14:textId="00A677C6" w:rsidR="00D17C7B" w:rsidRPr="00D17C7B" w:rsidRDefault="00D17C7B" w:rsidP="000F3897">
      <w:pPr>
        <w:spacing w:before="100"/>
        <w:ind w:left="720"/>
        <w:rPr>
          <w:rFonts w:ascii="Calibri" w:hAnsi="Calibri"/>
          <w:iCs/>
          <w:lang w:val="en-AU"/>
        </w:rPr>
      </w:pPr>
      <w:r w:rsidRPr="001964BB">
        <w:rPr>
          <w:rFonts w:ascii="Calibri" w:hAnsi="Calibri"/>
          <w:iCs/>
          <w:lang w:val="en-AU"/>
        </w:rPr>
        <w:t>Question—put and passed.</w:t>
      </w:r>
    </w:p>
    <w:p w14:paraId="41A135AF" w14:textId="126D7E28" w:rsidR="003F3674" w:rsidRPr="00992B24" w:rsidRDefault="003F3674" w:rsidP="003F3674">
      <w:pPr>
        <w:keepNext/>
        <w:keepLines/>
        <w:tabs>
          <w:tab w:val="right" w:pos="339"/>
          <w:tab w:val="left" w:pos="720"/>
        </w:tabs>
        <w:spacing w:before="240"/>
        <w:ind w:left="720" w:hanging="720"/>
        <w:rPr>
          <w:rFonts w:ascii="Calibri" w:hAnsi="Calibri"/>
          <w:b/>
          <w:caps/>
          <w:lang w:val="en-AU"/>
        </w:rPr>
      </w:pPr>
      <w:r w:rsidRPr="00992B24">
        <w:rPr>
          <w:rFonts w:ascii="Calibri" w:hAnsi="Calibri"/>
          <w:b/>
          <w:caps/>
          <w:lang w:val="en-AU"/>
        </w:rPr>
        <w:tab/>
      </w:r>
      <w:r w:rsidR="00B47969">
        <w:rPr>
          <w:rFonts w:ascii="Calibri" w:hAnsi="Calibri"/>
          <w:b/>
          <w:bCs/>
          <w:caps/>
          <w:lang w:val="en-AU"/>
        </w:rPr>
        <w:fldChar w:fldCharType="begin"/>
      </w:r>
      <w:r w:rsidR="00B47969">
        <w:rPr>
          <w:rFonts w:ascii="Calibri" w:hAnsi="Calibri"/>
          <w:b/>
          <w:bCs/>
          <w:caps/>
          <w:lang w:val="en-AU"/>
        </w:rPr>
        <w:instrText xml:space="preserve"> SEQ A \* MERGEFORMAT </w:instrText>
      </w:r>
      <w:r w:rsidR="00B47969">
        <w:rPr>
          <w:rFonts w:ascii="Calibri" w:hAnsi="Calibri"/>
          <w:b/>
          <w:bCs/>
          <w:caps/>
          <w:lang w:val="en-AU"/>
        </w:rPr>
        <w:fldChar w:fldCharType="separate"/>
      </w:r>
      <w:r w:rsidR="00D83698">
        <w:rPr>
          <w:rFonts w:ascii="Calibri" w:hAnsi="Calibri"/>
          <w:b/>
          <w:bCs/>
          <w:caps/>
          <w:noProof/>
          <w:lang w:val="en-AU"/>
        </w:rPr>
        <w:t>5</w:t>
      </w:r>
      <w:r w:rsidR="00B47969">
        <w:rPr>
          <w:rFonts w:ascii="Calibri" w:hAnsi="Calibri"/>
          <w:b/>
          <w:bCs/>
          <w:caps/>
          <w:lang w:val="en-AU"/>
        </w:rPr>
        <w:fldChar w:fldCharType="end"/>
      </w:r>
      <w:r w:rsidRPr="00992B24">
        <w:rPr>
          <w:rFonts w:ascii="Calibri" w:hAnsi="Calibri"/>
          <w:b/>
          <w:caps/>
          <w:lang w:val="en-AU"/>
        </w:rPr>
        <w:tab/>
      </w:r>
      <w:r>
        <w:rPr>
          <w:rFonts w:ascii="Calibri" w:hAnsi="Calibri"/>
          <w:b/>
          <w:caps/>
          <w:lang w:val="en-AU"/>
        </w:rPr>
        <w:t>Education and Community Inclusion—Standing Committee</w:t>
      </w:r>
      <w:r w:rsidRPr="00992B24">
        <w:rPr>
          <w:rFonts w:ascii="Calibri" w:hAnsi="Calibri"/>
          <w:b/>
          <w:caps/>
          <w:lang w:val="en-AU"/>
        </w:rPr>
        <w:t xml:space="preserve">—REPORT </w:t>
      </w:r>
      <w:r>
        <w:rPr>
          <w:rFonts w:ascii="Calibri" w:hAnsi="Calibri"/>
          <w:b/>
          <w:caps/>
          <w:lang w:val="en-AU"/>
        </w:rPr>
        <w:t>10</w:t>
      </w:r>
      <w:r w:rsidRPr="00992B24">
        <w:rPr>
          <w:rFonts w:ascii="Calibri" w:hAnsi="Calibri"/>
          <w:b/>
          <w:caps/>
          <w:lang w:val="en-AU"/>
        </w:rPr>
        <w:t>—</w:t>
      </w:r>
      <w:r>
        <w:rPr>
          <w:rFonts w:ascii="Calibri" w:hAnsi="Calibri"/>
          <w:b/>
          <w:caps/>
          <w:lang w:val="en-AU"/>
        </w:rPr>
        <w:t>Inquiry into Annual and Financial Reports 2022-2023</w:t>
      </w:r>
      <w:r w:rsidRPr="00992B24">
        <w:rPr>
          <w:rFonts w:ascii="Calibri" w:hAnsi="Calibri"/>
          <w:b/>
          <w:caps/>
          <w:lang w:val="en-AU"/>
        </w:rPr>
        <w:t>—report noted</w:t>
      </w:r>
    </w:p>
    <w:p w14:paraId="6095632C" w14:textId="2ADB3514" w:rsidR="003F3674" w:rsidRPr="00992B24" w:rsidRDefault="003F3674" w:rsidP="000F3897">
      <w:pPr>
        <w:spacing w:before="100"/>
        <w:ind w:left="720"/>
        <w:rPr>
          <w:rFonts w:ascii="Calibri" w:hAnsi="Calibri"/>
          <w:lang w:val="en-AU"/>
        </w:rPr>
      </w:pPr>
      <w:r>
        <w:rPr>
          <w:rFonts w:ascii="Calibri" w:hAnsi="Calibri"/>
          <w:lang w:val="en-AU"/>
        </w:rPr>
        <w:t>Mr Pettersson</w:t>
      </w:r>
      <w:r w:rsidRPr="00992B24">
        <w:rPr>
          <w:rFonts w:ascii="Calibri" w:hAnsi="Calibri"/>
          <w:lang w:val="en-AU"/>
        </w:rPr>
        <w:t xml:space="preserve"> (Chair)</w:t>
      </w:r>
      <w:r>
        <w:rPr>
          <w:rFonts w:ascii="Calibri" w:hAnsi="Calibri"/>
          <w:lang w:val="en-AU"/>
        </w:rPr>
        <w:t>, pursuant to order,</w:t>
      </w:r>
      <w:r w:rsidRPr="00992B24">
        <w:rPr>
          <w:rFonts w:ascii="Calibri" w:hAnsi="Calibri"/>
          <w:lang w:val="en-AU"/>
        </w:rPr>
        <w:t xml:space="preserve"> presented the following report:</w:t>
      </w:r>
    </w:p>
    <w:p w14:paraId="5E0A7EB3" w14:textId="605ADDF2" w:rsidR="003F3674" w:rsidRPr="00992B24" w:rsidRDefault="003F3674" w:rsidP="000F3897">
      <w:pPr>
        <w:spacing w:before="100"/>
        <w:ind w:left="720"/>
        <w:rPr>
          <w:rFonts w:ascii="Calibri" w:hAnsi="Calibri"/>
          <w:iCs/>
          <w:lang w:val="en-AU"/>
        </w:rPr>
      </w:pPr>
      <w:r>
        <w:rPr>
          <w:rFonts w:ascii="Calibri" w:hAnsi="Calibri"/>
          <w:bCs/>
          <w:lang w:val="en-AU"/>
        </w:rPr>
        <w:t>Education and Community Inclusion—Standing Committee</w:t>
      </w:r>
      <w:r w:rsidRPr="00992B24">
        <w:rPr>
          <w:rFonts w:ascii="Calibri" w:hAnsi="Calibri"/>
          <w:lang w:val="en-AU"/>
        </w:rPr>
        <w:t xml:space="preserve">—Report </w:t>
      </w:r>
      <w:r>
        <w:rPr>
          <w:rFonts w:ascii="Calibri" w:hAnsi="Calibri"/>
          <w:caps/>
          <w:lang w:val="en-AU"/>
        </w:rPr>
        <w:t>10</w:t>
      </w:r>
      <w:r w:rsidRPr="00992B24">
        <w:rPr>
          <w:rFonts w:ascii="Calibri" w:hAnsi="Calibri"/>
          <w:lang w:val="en-AU"/>
        </w:rPr>
        <w:t>—</w:t>
      </w:r>
      <w:r>
        <w:rPr>
          <w:rFonts w:ascii="Calibri" w:hAnsi="Calibri"/>
          <w:i/>
          <w:iCs/>
          <w:lang w:val="en-AU"/>
        </w:rPr>
        <w:t>Inquiry into Annual and Financial Reports 2022-2023</w:t>
      </w:r>
      <w:r w:rsidRPr="00992B24">
        <w:rPr>
          <w:rFonts w:ascii="Calibri" w:hAnsi="Calibri"/>
          <w:i/>
          <w:iCs/>
          <w:lang w:val="en-AU"/>
        </w:rPr>
        <w:t>,</w:t>
      </w:r>
      <w:r w:rsidRPr="00992B24">
        <w:rPr>
          <w:rFonts w:ascii="Calibri" w:hAnsi="Calibri"/>
          <w:iCs/>
          <w:lang w:val="en-AU"/>
        </w:rPr>
        <w:t xml:space="preserve"> dated </w:t>
      </w:r>
      <w:r>
        <w:rPr>
          <w:rFonts w:ascii="Calibri" w:hAnsi="Calibri"/>
          <w:iCs/>
          <w:lang w:val="en-AU"/>
        </w:rPr>
        <w:t>2 April 2024</w:t>
      </w:r>
      <w:r w:rsidRPr="00992B24">
        <w:rPr>
          <w:rFonts w:ascii="Calibri" w:hAnsi="Calibri"/>
          <w:iCs/>
          <w:lang w:val="en-AU"/>
        </w:rPr>
        <w:t>, together with a copy of the extracts of the relevant minutes of proceedings—</w:t>
      </w:r>
    </w:p>
    <w:p w14:paraId="53AB928F" w14:textId="77777777" w:rsidR="003F3674" w:rsidRPr="00992B24" w:rsidRDefault="003F3674" w:rsidP="000F3897">
      <w:pPr>
        <w:spacing w:before="100"/>
        <w:ind w:left="720"/>
        <w:rPr>
          <w:rFonts w:ascii="Calibri" w:hAnsi="Calibri"/>
          <w:iCs/>
          <w:lang w:val="en-AU"/>
        </w:rPr>
      </w:pPr>
      <w:r w:rsidRPr="00992B24">
        <w:rPr>
          <w:rFonts w:ascii="Calibri" w:hAnsi="Calibri"/>
          <w:iCs/>
          <w:lang w:val="en-AU"/>
        </w:rPr>
        <w:t>and moved—That the report be noted.</w:t>
      </w:r>
    </w:p>
    <w:p w14:paraId="7822699D" w14:textId="190175AB" w:rsidR="003F3674" w:rsidRDefault="003F3674" w:rsidP="000F3897">
      <w:pPr>
        <w:spacing w:before="100"/>
        <w:ind w:left="720"/>
        <w:rPr>
          <w:rFonts w:ascii="Calibri" w:hAnsi="Calibri"/>
          <w:iCs/>
          <w:lang w:val="en-AU"/>
        </w:rPr>
      </w:pPr>
      <w:r w:rsidRPr="00992B24">
        <w:rPr>
          <w:rFonts w:ascii="Calibri" w:hAnsi="Calibri"/>
          <w:iCs/>
          <w:lang w:val="en-AU"/>
        </w:rPr>
        <w:t>Question—put and passed.</w:t>
      </w:r>
    </w:p>
    <w:p w14:paraId="37494289" w14:textId="0977FCED" w:rsidR="003F3674" w:rsidRPr="00121BF9" w:rsidRDefault="003F3674" w:rsidP="003F3674">
      <w:pPr>
        <w:keepNext/>
        <w:keepLines/>
        <w:tabs>
          <w:tab w:val="right" w:pos="339"/>
          <w:tab w:val="left" w:pos="720"/>
        </w:tabs>
        <w:spacing w:before="240"/>
        <w:ind w:left="720" w:hanging="720"/>
        <w:rPr>
          <w:rFonts w:ascii="Calibri" w:hAnsi="Calibri"/>
          <w:b/>
          <w:caps/>
          <w:lang w:val="en-AU"/>
        </w:rPr>
      </w:pPr>
      <w:r w:rsidRPr="00121BF9">
        <w:rPr>
          <w:rFonts w:ascii="Calibri" w:hAnsi="Calibri"/>
          <w:b/>
          <w:caps/>
          <w:lang w:val="en-AU"/>
        </w:rPr>
        <w:tab/>
      </w:r>
      <w:r w:rsidR="00B47969">
        <w:rPr>
          <w:rFonts w:ascii="Calibri" w:hAnsi="Calibri"/>
          <w:b/>
          <w:bCs/>
          <w:caps/>
          <w:lang w:val="en-AU"/>
        </w:rPr>
        <w:fldChar w:fldCharType="begin"/>
      </w:r>
      <w:r w:rsidR="00B47969">
        <w:rPr>
          <w:rFonts w:ascii="Calibri" w:hAnsi="Calibri"/>
          <w:b/>
          <w:bCs/>
          <w:caps/>
          <w:lang w:val="en-AU"/>
        </w:rPr>
        <w:instrText xml:space="preserve"> SEQ A \* MERGEFORMAT </w:instrText>
      </w:r>
      <w:r w:rsidR="00B47969">
        <w:rPr>
          <w:rFonts w:ascii="Calibri" w:hAnsi="Calibri"/>
          <w:b/>
          <w:bCs/>
          <w:caps/>
          <w:lang w:val="en-AU"/>
        </w:rPr>
        <w:fldChar w:fldCharType="separate"/>
      </w:r>
      <w:r w:rsidR="00D83698">
        <w:rPr>
          <w:rFonts w:ascii="Calibri" w:hAnsi="Calibri"/>
          <w:b/>
          <w:bCs/>
          <w:caps/>
          <w:noProof/>
          <w:lang w:val="en-AU"/>
        </w:rPr>
        <w:t>6</w:t>
      </w:r>
      <w:r w:rsidR="00B47969">
        <w:rPr>
          <w:rFonts w:ascii="Calibri" w:hAnsi="Calibri"/>
          <w:b/>
          <w:bCs/>
          <w:caps/>
          <w:lang w:val="en-AU"/>
        </w:rPr>
        <w:fldChar w:fldCharType="end"/>
      </w:r>
      <w:r w:rsidRPr="00121BF9">
        <w:rPr>
          <w:rFonts w:ascii="Calibri" w:hAnsi="Calibri"/>
          <w:b/>
          <w:caps/>
          <w:lang w:val="en-AU"/>
        </w:rPr>
        <w:tab/>
      </w:r>
      <w:r>
        <w:rPr>
          <w:rFonts w:ascii="Calibri" w:hAnsi="Calibri"/>
          <w:b/>
          <w:caps/>
          <w:lang w:val="en-AU"/>
        </w:rPr>
        <w:t>Environment, Climate Change and Biodiversity—Standing Committee</w:t>
      </w:r>
      <w:r w:rsidRPr="00121BF9">
        <w:rPr>
          <w:rFonts w:ascii="Calibri" w:hAnsi="Calibri"/>
          <w:b/>
          <w:caps/>
          <w:lang w:val="en-AU"/>
        </w:rPr>
        <w:t>—</w:t>
      </w:r>
      <w:r w:rsidRPr="000F3897">
        <w:rPr>
          <w:rFonts w:ascii="Calibri" w:hAnsi="Calibri"/>
          <w:b/>
          <w:caps/>
          <w:spacing w:val="-4"/>
          <w:lang w:val="en-AU"/>
        </w:rPr>
        <w:t>REPORT 10—Inquiry into Annual and Financial Reports 2022-23—report noted</w:t>
      </w:r>
    </w:p>
    <w:p w14:paraId="108A45A8" w14:textId="55D770DD" w:rsidR="003F3674" w:rsidRPr="00121BF9" w:rsidRDefault="003F3674" w:rsidP="003F3674">
      <w:pPr>
        <w:spacing w:before="120"/>
        <w:ind w:left="720"/>
        <w:rPr>
          <w:rFonts w:ascii="Calibri" w:hAnsi="Calibri"/>
          <w:lang w:val="en-AU"/>
        </w:rPr>
      </w:pPr>
      <w:r>
        <w:rPr>
          <w:rFonts w:ascii="Calibri" w:hAnsi="Calibri"/>
          <w:lang w:val="en-AU"/>
        </w:rPr>
        <w:t xml:space="preserve">Dr Paterson </w:t>
      </w:r>
      <w:r w:rsidRPr="00121BF9">
        <w:rPr>
          <w:rFonts w:ascii="Calibri" w:hAnsi="Calibri"/>
          <w:lang w:val="en-AU"/>
        </w:rPr>
        <w:t>(Chair)</w:t>
      </w:r>
      <w:r>
        <w:rPr>
          <w:rFonts w:ascii="Calibri" w:hAnsi="Calibri"/>
          <w:lang w:val="en-AU"/>
        </w:rPr>
        <w:t>, pursuant to order,</w:t>
      </w:r>
      <w:r w:rsidRPr="00121BF9">
        <w:rPr>
          <w:rFonts w:ascii="Calibri" w:hAnsi="Calibri"/>
          <w:lang w:val="en-AU"/>
        </w:rPr>
        <w:t xml:space="preserve"> presented the following report:</w:t>
      </w:r>
    </w:p>
    <w:p w14:paraId="239F073D" w14:textId="680BD20C" w:rsidR="003F3674" w:rsidRPr="00121BF9" w:rsidRDefault="003F3674" w:rsidP="00B47969">
      <w:pPr>
        <w:spacing w:before="100"/>
        <w:ind w:left="720"/>
        <w:rPr>
          <w:rFonts w:ascii="Calibri" w:hAnsi="Calibri"/>
          <w:iCs/>
          <w:lang w:val="en-AU"/>
        </w:rPr>
      </w:pPr>
      <w:r>
        <w:rPr>
          <w:rFonts w:ascii="Calibri" w:hAnsi="Calibri"/>
          <w:bCs/>
          <w:lang w:val="en-AU"/>
        </w:rPr>
        <w:t>Environment, Climate Change and Biodiversity—Standing Committee—</w:t>
      </w:r>
      <w:r w:rsidRPr="00121BF9">
        <w:rPr>
          <w:rFonts w:ascii="Calibri" w:hAnsi="Calibri"/>
          <w:lang w:val="en-AU"/>
        </w:rPr>
        <w:t xml:space="preserve">Report </w:t>
      </w:r>
      <w:r>
        <w:rPr>
          <w:rFonts w:ascii="Calibri" w:hAnsi="Calibri"/>
          <w:caps/>
          <w:lang w:val="en-AU"/>
        </w:rPr>
        <w:t>10—</w:t>
      </w:r>
      <w:r>
        <w:rPr>
          <w:rFonts w:ascii="Calibri" w:hAnsi="Calibri"/>
          <w:i/>
          <w:iCs/>
          <w:lang w:val="en-AU"/>
        </w:rPr>
        <w:t>Inquiry into Annual and Financial Reports 2022-23</w:t>
      </w:r>
      <w:r w:rsidR="0096777D">
        <w:rPr>
          <w:rFonts w:ascii="Calibri" w:hAnsi="Calibri"/>
          <w:lang w:val="en-AU"/>
        </w:rPr>
        <w:t>,</w:t>
      </w:r>
      <w:r w:rsidRPr="00121BF9">
        <w:rPr>
          <w:rFonts w:ascii="Calibri" w:hAnsi="Calibri"/>
          <w:iCs/>
          <w:lang w:val="en-AU"/>
        </w:rPr>
        <w:t xml:space="preserve"> dated </w:t>
      </w:r>
      <w:r w:rsidR="00D30BCF" w:rsidRPr="00D30BCF">
        <w:rPr>
          <w:rFonts w:ascii="Calibri" w:hAnsi="Calibri"/>
          <w:iCs/>
          <w:lang w:val="en-AU"/>
        </w:rPr>
        <w:t>4 April 2024</w:t>
      </w:r>
      <w:r>
        <w:rPr>
          <w:rFonts w:ascii="Calibri" w:hAnsi="Calibri"/>
          <w:iCs/>
          <w:lang w:val="en-AU"/>
        </w:rPr>
        <w:t xml:space="preserve">, </w:t>
      </w:r>
      <w:r w:rsidRPr="00121BF9">
        <w:rPr>
          <w:rFonts w:ascii="Calibri" w:hAnsi="Calibri"/>
          <w:iCs/>
          <w:lang w:val="en-AU"/>
        </w:rPr>
        <w:t>together with a</w:t>
      </w:r>
      <w:r w:rsidR="00AE5A63">
        <w:rPr>
          <w:rFonts w:ascii="Calibri" w:hAnsi="Calibri"/>
          <w:iCs/>
          <w:lang w:val="en-AU"/>
        </w:rPr>
        <w:t> </w:t>
      </w:r>
      <w:r w:rsidRPr="00121BF9">
        <w:rPr>
          <w:rFonts w:ascii="Calibri" w:hAnsi="Calibri"/>
          <w:iCs/>
          <w:lang w:val="en-AU"/>
        </w:rPr>
        <w:t>copy of the extracts of the relevant minutes of proceedings—</w:t>
      </w:r>
    </w:p>
    <w:p w14:paraId="26E57465" w14:textId="77777777" w:rsidR="003F3674" w:rsidRPr="00121BF9" w:rsidRDefault="003F3674" w:rsidP="00B47969">
      <w:pPr>
        <w:spacing w:before="100"/>
        <w:ind w:left="720"/>
        <w:rPr>
          <w:rFonts w:ascii="Calibri" w:hAnsi="Calibri"/>
          <w:iCs/>
          <w:lang w:val="en-AU"/>
        </w:rPr>
      </w:pPr>
      <w:r w:rsidRPr="00121BF9">
        <w:rPr>
          <w:rFonts w:ascii="Calibri" w:hAnsi="Calibri"/>
          <w:iCs/>
          <w:lang w:val="en-AU"/>
        </w:rPr>
        <w:lastRenderedPageBreak/>
        <w:t>and moved—That the report be noted.</w:t>
      </w:r>
    </w:p>
    <w:p w14:paraId="4BAF1A3C" w14:textId="288607A7" w:rsidR="003F3674" w:rsidRPr="00121BF9" w:rsidRDefault="003F3674" w:rsidP="00B47969">
      <w:pPr>
        <w:spacing w:before="100"/>
        <w:ind w:left="720"/>
        <w:rPr>
          <w:rFonts w:ascii="Calibri" w:hAnsi="Calibri"/>
          <w:iCs/>
          <w:lang w:val="en-AU"/>
        </w:rPr>
      </w:pPr>
      <w:r w:rsidRPr="00121BF9">
        <w:rPr>
          <w:rFonts w:ascii="Calibri" w:hAnsi="Calibri"/>
          <w:iCs/>
          <w:lang w:val="en-AU"/>
        </w:rPr>
        <w:t>Question—put and passed.</w:t>
      </w:r>
    </w:p>
    <w:p w14:paraId="3E34A88E" w14:textId="2B11DB96" w:rsidR="003F3674" w:rsidRPr="00655AA5" w:rsidRDefault="003F3674" w:rsidP="00B47969">
      <w:pPr>
        <w:keepNext/>
        <w:keepLines/>
        <w:tabs>
          <w:tab w:val="right" w:pos="339"/>
          <w:tab w:val="left" w:pos="720"/>
        </w:tabs>
        <w:spacing w:before="200"/>
        <w:ind w:left="720" w:hanging="720"/>
        <w:rPr>
          <w:rFonts w:ascii="Calibri" w:hAnsi="Calibri"/>
          <w:b/>
          <w:caps/>
          <w:lang w:val="en-AU"/>
        </w:rPr>
      </w:pPr>
      <w:r w:rsidRPr="00655AA5">
        <w:rPr>
          <w:rFonts w:ascii="Calibri" w:hAnsi="Calibri"/>
          <w:b/>
          <w:caps/>
          <w:lang w:val="en-AU"/>
        </w:rPr>
        <w:tab/>
      </w:r>
      <w:r w:rsidR="00B47969">
        <w:rPr>
          <w:rFonts w:ascii="Calibri" w:hAnsi="Calibri"/>
          <w:b/>
          <w:bCs/>
          <w:caps/>
          <w:lang w:val="en-AU"/>
        </w:rPr>
        <w:fldChar w:fldCharType="begin"/>
      </w:r>
      <w:r w:rsidR="00B47969">
        <w:rPr>
          <w:rFonts w:ascii="Calibri" w:hAnsi="Calibri"/>
          <w:b/>
          <w:bCs/>
          <w:caps/>
          <w:lang w:val="en-AU"/>
        </w:rPr>
        <w:instrText xml:space="preserve"> SEQ A \* MERGEFORMAT </w:instrText>
      </w:r>
      <w:r w:rsidR="00B47969">
        <w:rPr>
          <w:rFonts w:ascii="Calibri" w:hAnsi="Calibri"/>
          <w:b/>
          <w:bCs/>
          <w:caps/>
          <w:lang w:val="en-AU"/>
        </w:rPr>
        <w:fldChar w:fldCharType="separate"/>
      </w:r>
      <w:r w:rsidR="00D83698">
        <w:rPr>
          <w:rFonts w:ascii="Calibri" w:hAnsi="Calibri"/>
          <w:b/>
          <w:bCs/>
          <w:caps/>
          <w:noProof/>
          <w:lang w:val="en-AU"/>
        </w:rPr>
        <w:t>7</w:t>
      </w:r>
      <w:r w:rsidR="00B47969">
        <w:rPr>
          <w:rFonts w:ascii="Calibri" w:hAnsi="Calibri"/>
          <w:b/>
          <w:bCs/>
          <w:caps/>
          <w:lang w:val="en-AU"/>
        </w:rPr>
        <w:fldChar w:fldCharType="end"/>
      </w:r>
      <w:r w:rsidRPr="00655AA5">
        <w:rPr>
          <w:rFonts w:ascii="Calibri" w:hAnsi="Calibri"/>
          <w:b/>
          <w:caps/>
          <w:lang w:val="en-AU"/>
        </w:rPr>
        <w:tab/>
      </w:r>
      <w:r>
        <w:rPr>
          <w:rFonts w:ascii="Calibri" w:hAnsi="Calibri"/>
          <w:b/>
          <w:caps/>
          <w:lang w:val="en-AU"/>
        </w:rPr>
        <w:t>Health and Community Wellbeing—Standing Committee</w:t>
      </w:r>
      <w:r w:rsidRPr="00655AA5">
        <w:rPr>
          <w:rFonts w:ascii="Calibri" w:hAnsi="Calibri"/>
          <w:b/>
          <w:caps/>
          <w:lang w:val="en-AU"/>
        </w:rPr>
        <w:t xml:space="preserve">—REPORT </w:t>
      </w:r>
      <w:r>
        <w:rPr>
          <w:rFonts w:ascii="Calibri" w:hAnsi="Calibri"/>
          <w:b/>
          <w:caps/>
          <w:lang w:val="en-AU"/>
        </w:rPr>
        <w:t>12</w:t>
      </w:r>
      <w:r w:rsidRPr="00655AA5">
        <w:rPr>
          <w:rFonts w:ascii="Calibri" w:hAnsi="Calibri"/>
          <w:b/>
          <w:caps/>
          <w:lang w:val="en-AU"/>
        </w:rPr>
        <w:t>—</w:t>
      </w:r>
      <w:r>
        <w:rPr>
          <w:rFonts w:ascii="Calibri" w:hAnsi="Calibri"/>
          <w:b/>
          <w:caps/>
          <w:lang w:val="en-AU"/>
        </w:rPr>
        <w:t>Inquiry into Annual and Fina</w:t>
      </w:r>
      <w:r w:rsidR="006A1031">
        <w:rPr>
          <w:rFonts w:ascii="Calibri" w:hAnsi="Calibri"/>
          <w:b/>
          <w:caps/>
          <w:lang w:val="en-AU"/>
        </w:rPr>
        <w:t>NCIA</w:t>
      </w:r>
      <w:r>
        <w:rPr>
          <w:rFonts w:ascii="Calibri" w:hAnsi="Calibri"/>
          <w:b/>
          <w:caps/>
          <w:lang w:val="en-AU"/>
        </w:rPr>
        <w:t>l Reports 2022-23</w:t>
      </w:r>
      <w:r w:rsidRPr="00655AA5">
        <w:rPr>
          <w:rFonts w:ascii="Calibri" w:hAnsi="Calibri"/>
          <w:b/>
          <w:caps/>
          <w:lang w:val="en-AU"/>
        </w:rPr>
        <w:t>—report noted</w:t>
      </w:r>
    </w:p>
    <w:p w14:paraId="0533131A" w14:textId="62386544" w:rsidR="003F3674" w:rsidRPr="00655AA5" w:rsidRDefault="003F3674" w:rsidP="00C227C1">
      <w:pPr>
        <w:spacing w:before="120"/>
        <w:ind w:left="720"/>
        <w:rPr>
          <w:rFonts w:ascii="Calibri" w:hAnsi="Calibri"/>
          <w:lang w:val="en-AU"/>
        </w:rPr>
      </w:pPr>
      <w:r>
        <w:rPr>
          <w:rFonts w:ascii="Calibri" w:hAnsi="Calibri"/>
          <w:lang w:val="en-AU"/>
        </w:rPr>
        <w:t>Ms Clay</w:t>
      </w:r>
      <w:r w:rsidRPr="00655AA5">
        <w:rPr>
          <w:rFonts w:ascii="Calibri" w:hAnsi="Calibri"/>
          <w:lang w:val="en-AU"/>
        </w:rPr>
        <w:t xml:space="preserve"> (Chair)</w:t>
      </w:r>
      <w:r>
        <w:rPr>
          <w:rFonts w:ascii="Calibri" w:hAnsi="Calibri"/>
          <w:lang w:val="en-AU"/>
        </w:rPr>
        <w:t>, pursuant to order,</w:t>
      </w:r>
      <w:r w:rsidRPr="00655AA5">
        <w:rPr>
          <w:rFonts w:ascii="Calibri" w:hAnsi="Calibri"/>
          <w:lang w:val="en-AU"/>
        </w:rPr>
        <w:t xml:space="preserve"> presented the following report:</w:t>
      </w:r>
    </w:p>
    <w:p w14:paraId="137072D0" w14:textId="38E05DB9" w:rsidR="003F3674" w:rsidRPr="00655AA5" w:rsidRDefault="003F3674" w:rsidP="00C227C1">
      <w:pPr>
        <w:spacing w:before="120"/>
        <w:ind w:left="720"/>
        <w:rPr>
          <w:rFonts w:ascii="Calibri" w:hAnsi="Calibri"/>
          <w:iCs/>
          <w:lang w:val="en-AU"/>
        </w:rPr>
      </w:pPr>
      <w:r>
        <w:rPr>
          <w:rFonts w:ascii="Calibri" w:hAnsi="Calibri"/>
          <w:bCs/>
          <w:lang w:val="en-AU"/>
        </w:rPr>
        <w:t>Health and Community Wellbeing—Standing Committee</w:t>
      </w:r>
      <w:r w:rsidRPr="00655AA5">
        <w:rPr>
          <w:rFonts w:ascii="Calibri" w:hAnsi="Calibri"/>
          <w:lang w:val="en-AU"/>
        </w:rPr>
        <w:t xml:space="preserve">—Report </w:t>
      </w:r>
      <w:r>
        <w:rPr>
          <w:rFonts w:ascii="Calibri" w:hAnsi="Calibri"/>
          <w:caps/>
          <w:lang w:val="en-AU"/>
        </w:rPr>
        <w:t>12</w:t>
      </w:r>
      <w:r w:rsidRPr="00655AA5">
        <w:rPr>
          <w:rFonts w:ascii="Calibri" w:hAnsi="Calibri"/>
          <w:lang w:val="en-AU"/>
        </w:rPr>
        <w:t>—</w:t>
      </w:r>
      <w:r>
        <w:rPr>
          <w:rFonts w:ascii="Calibri" w:hAnsi="Calibri"/>
          <w:i/>
          <w:iCs/>
          <w:lang w:val="en-AU"/>
        </w:rPr>
        <w:t>Inquiry into Annual and Fina</w:t>
      </w:r>
      <w:r w:rsidR="006A1031">
        <w:rPr>
          <w:rFonts w:ascii="Calibri" w:hAnsi="Calibri"/>
          <w:i/>
          <w:iCs/>
          <w:lang w:val="en-AU"/>
        </w:rPr>
        <w:t>ncia</w:t>
      </w:r>
      <w:r>
        <w:rPr>
          <w:rFonts w:ascii="Calibri" w:hAnsi="Calibri"/>
          <w:i/>
          <w:iCs/>
          <w:lang w:val="en-AU"/>
        </w:rPr>
        <w:t>l Reports 2022-23</w:t>
      </w:r>
      <w:r w:rsidRPr="00655AA5">
        <w:rPr>
          <w:rFonts w:ascii="Calibri" w:hAnsi="Calibri"/>
          <w:i/>
          <w:iCs/>
          <w:lang w:val="en-AU"/>
        </w:rPr>
        <w:t>,</w:t>
      </w:r>
      <w:r w:rsidRPr="00655AA5">
        <w:rPr>
          <w:rFonts w:ascii="Calibri" w:hAnsi="Calibri"/>
          <w:iCs/>
          <w:lang w:val="en-AU"/>
        </w:rPr>
        <w:t xml:space="preserve"> dated</w:t>
      </w:r>
      <w:r>
        <w:rPr>
          <w:rFonts w:ascii="Calibri" w:hAnsi="Calibri"/>
          <w:iCs/>
          <w:lang w:val="en-AU"/>
        </w:rPr>
        <w:t xml:space="preserve"> 3 April 2024</w:t>
      </w:r>
      <w:r w:rsidRPr="00655AA5">
        <w:rPr>
          <w:rFonts w:ascii="Calibri" w:hAnsi="Calibri"/>
          <w:iCs/>
          <w:lang w:val="en-AU"/>
        </w:rPr>
        <w:t>, together with a copy of the extracts of the relevant minutes of proceedings—</w:t>
      </w:r>
    </w:p>
    <w:p w14:paraId="5BF14909" w14:textId="77777777" w:rsidR="003F3674" w:rsidRPr="00655AA5" w:rsidRDefault="003F3674" w:rsidP="00C227C1">
      <w:pPr>
        <w:spacing w:before="120"/>
        <w:ind w:left="720"/>
        <w:rPr>
          <w:rFonts w:ascii="Calibri" w:hAnsi="Calibri"/>
          <w:iCs/>
          <w:lang w:val="en-AU"/>
        </w:rPr>
      </w:pPr>
      <w:r w:rsidRPr="00655AA5">
        <w:rPr>
          <w:rFonts w:ascii="Calibri" w:hAnsi="Calibri"/>
          <w:iCs/>
          <w:lang w:val="en-AU"/>
        </w:rPr>
        <w:t>and moved—That the report be noted.</w:t>
      </w:r>
    </w:p>
    <w:p w14:paraId="528BD64E" w14:textId="127843B3" w:rsidR="003F3674" w:rsidRPr="00655AA5" w:rsidRDefault="003F3674" w:rsidP="00C227C1">
      <w:pPr>
        <w:spacing w:before="120"/>
        <w:ind w:left="720"/>
        <w:rPr>
          <w:rFonts w:ascii="Calibri" w:hAnsi="Calibri"/>
          <w:iCs/>
          <w:lang w:val="en-AU"/>
        </w:rPr>
      </w:pPr>
      <w:r w:rsidRPr="00655AA5">
        <w:rPr>
          <w:rFonts w:ascii="Calibri" w:hAnsi="Calibri"/>
          <w:iCs/>
          <w:lang w:val="en-AU"/>
        </w:rPr>
        <w:t>Question—put and passed.</w:t>
      </w:r>
    </w:p>
    <w:p w14:paraId="3ECA0619" w14:textId="1783036E" w:rsidR="003F3674" w:rsidRPr="003F3674" w:rsidRDefault="003F3674" w:rsidP="003F3674">
      <w:pPr>
        <w:keepNext/>
        <w:keepLines/>
        <w:tabs>
          <w:tab w:val="right" w:pos="339"/>
          <w:tab w:val="left" w:pos="720"/>
        </w:tabs>
        <w:spacing w:before="240"/>
        <w:ind w:left="720" w:hanging="720"/>
        <w:rPr>
          <w:rFonts w:ascii="Calibri" w:hAnsi="Calibri"/>
          <w:b/>
          <w:caps/>
          <w:lang w:val="en-AU"/>
        </w:rPr>
      </w:pPr>
      <w:r w:rsidRPr="003F3674">
        <w:rPr>
          <w:rFonts w:ascii="Calibri" w:hAnsi="Calibri"/>
          <w:b/>
          <w:caps/>
          <w:lang w:val="en-AU"/>
        </w:rPr>
        <w:tab/>
      </w:r>
      <w:r w:rsidR="00B47969">
        <w:rPr>
          <w:rFonts w:ascii="Calibri" w:hAnsi="Calibri"/>
          <w:b/>
          <w:bCs/>
          <w:caps/>
          <w:lang w:val="en-AU"/>
        </w:rPr>
        <w:fldChar w:fldCharType="begin"/>
      </w:r>
      <w:r w:rsidR="00B47969">
        <w:rPr>
          <w:rFonts w:ascii="Calibri" w:hAnsi="Calibri"/>
          <w:b/>
          <w:bCs/>
          <w:caps/>
          <w:lang w:val="en-AU"/>
        </w:rPr>
        <w:instrText xml:space="preserve"> SEQ A \* MERGEFORMAT </w:instrText>
      </w:r>
      <w:r w:rsidR="00B47969">
        <w:rPr>
          <w:rFonts w:ascii="Calibri" w:hAnsi="Calibri"/>
          <w:b/>
          <w:bCs/>
          <w:caps/>
          <w:lang w:val="en-AU"/>
        </w:rPr>
        <w:fldChar w:fldCharType="separate"/>
      </w:r>
      <w:r w:rsidR="00D83698">
        <w:rPr>
          <w:rFonts w:ascii="Calibri" w:hAnsi="Calibri"/>
          <w:b/>
          <w:bCs/>
          <w:caps/>
          <w:noProof/>
          <w:lang w:val="en-AU"/>
        </w:rPr>
        <w:t>8</w:t>
      </w:r>
      <w:r w:rsidR="00B47969">
        <w:rPr>
          <w:rFonts w:ascii="Calibri" w:hAnsi="Calibri"/>
          <w:b/>
          <w:bCs/>
          <w:caps/>
          <w:lang w:val="en-AU"/>
        </w:rPr>
        <w:fldChar w:fldCharType="end"/>
      </w:r>
      <w:r w:rsidRPr="003F3674">
        <w:rPr>
          <w:rFonts w:ascii="Calibri" w:hAnsi="Calibri"/>
          <w:b/>
          <w:caps/>
          <w:lang w:val="en-AU"/>
        </w:rPr>
        <w:tab/>
      </w:r>
      <w:r>
        <w:rPr>
          <w:rFonts w:ascii="Calibri" w:hAnsi="Calibri"/>
          <w:b/>
          <w:caps/>
          <w:lang w:val="en-AU"/>
        </w:rPr>
        <w:t>Justice and Community Safety—Standing Committee</w:t>
      </w:r>
      <w:r w:rsidRPr="003F3674">
        <w:rPr>
          <w:rFonts w:ascii="Calibri" w:hAnsi="Calibri"/>
          <w:b/>
          <w:caps/>
          <w:lang w:val="en-AU"/>
        </w:rPr>
        <w:t xml:space="preserve">—REPORT </w:t>
      </w:r>
      <w:r>
        <w:rPr>
          <w:rFonts w:ascii="Calibri" w:hAnsi="Calibri"/>
          <w:b/>
          <w:caps/>
          <w:lang w:val="en-AU"/>
        </w:rPr>
        <w:t>27</w:t>
      </w:r>
      <w:r w:rsidRPr="003F3674">
        <w:rPr>
          <w:rFonts w:ascii="Calibri" w:hAnsi="Calibri"/>
          <w:b/>
          <w:caps/>
          <w:lang w:val="en-AU"/>
        </w:rPr>
        <w:t>—</w:t>
      </w:r>
      <w:r>
        <w:rPr>
          <w:rFonts w:ascii="Calibri" w:hAnsi="Calibri"/>
          <w:b/>
          <w:caps/>
          <w:lang w:val="en-AU"/>
        </w:rPr>
        <w:t>Inquiry into Annual and Financial Reports 2022-23</w:t>
      </w:r>
      <w:r w:rsidRPr="003F3674">
        <w:rPr>
          <w:rFonts w:ascii="Calibri" w:hAnsi="Calibri"/>
          <w:b/>
          <w:caps/>
          <w:lang w:val="en-AU"/>
        </w:rPr>
        <w:t>—report noted</w:t>
      </w:r>
    </w:p>
    <w:p w14:paraId="6758D501" w14:textId="5CB20FAC" w:rsidR="003F3674" w:rsidRPr="003F3674" w:rsidRDefault="003F3674" w:rsidP="00C227C1">
      <w:pPr>
        <w:spacing w:before="120"/>
        <w:ind w:left="720"/>
        <w:rPr>
          <w:rFonts w:ascii="Calibri" w:hAnsi="Calibri"/>
          <w:lang w:val="en-AU"/>
        </w:rPr>
      </w:pPr>
      <w:r>
        <w:rPr>
          <w:rFonts w:ascii="Calibri" w:hAnsi="Calibri"/>
          <w:lang w:val="en-AU"/>
        </w:rPr>
        <w:t>Mr Cain</w:t>
      </w:r>
      <w:r w:rsidRPr="003F3674">
        <w:rPr>
          <w:rFonts w:ascii="Calibri" w:hAnsi="Calibri"/>
          <w:lang w:val="en-AU"/>
        </w:rPr>
        <w:t xml:space="preserve"> (Chair)</w:t>
      </w:r>
      <w:r>
        <w:rPr>
          <w:rFonts w:ascii="Calibri" w:hAnsi="Calibri"/>
          <w:lang w:val="en-AU"/>
        </w:rPr>
        <w:t>, pursuant to order,</w:t>
      </w:r>
      <w:r w:rsidRPr="003F3674">
        <w:rPr>
          <w:rFonts w:ascii="Calibri" w:hAnsi="Calibri"/>
          <w:lang w:val="en-AU"/>
        </w:rPr>
        <w:t xml:space="preserve"> presented the following report:</w:t>
      </w:r>
    </w:p>
    <w:p w14:paraId="55F08518" w14:textId="2AC9D410" w:rsidR="003F3674" w:rsidRPr="003F3674" w:rsidRDefault="003F3674" w:rsidP="00C227C1">
      <w:pPr>
        <w:spacing w:before="120"/>
        <w:ind w:left="720"/>
        <w:rPr>
          <w:rFonts w:ascii="Calibri" w:hAnsi="Calibri"/>
          <w:iCs/>
          <w:lang w:val="en-AU"/>
        </w:rPr>
      </w:pPr>
      <w:r>
        <w:rPr>
          <w:rFonts w:ascii="Calibri" w:hAnsi="Calibri"/>
          <w:bCs/>
          <w:lang w:val="en-AU"/>
        </w:rPr>
        <w:t>Justice and Community Safety—Standing Committee</w:t>
      </w:r>
      <w:r w:rsidRPr="003F3674">
        <w:rPr>
          <w:rFonts w:ascii="Calibri" w:hAnsi="Calibri"/>
          <w:lang w:val="en-AU"/>
        </w:rPr>
        <w:t xml:space="preserve">—Report </w:t>
      </w:r>
      <w:r>
        <w:rPr>
          <w:rFonts w:ascii="Calibri" w:hAnsi="Calibri"/>
          <w:caps/>
          <w:lang w:val="en-AU"/>
        </w:rPr>
        <w:t>27</w:t>
      </w:r>
      <w:r w:rsidRPr="003F3674">
        <w:rPr>
          <w:rFonts w:ascii="Calibri" w:hAnsi="Calibri"/>
          <w:lang w:val="en-AU"/>
        </w:rPr>
        <w:t>—</w:t>
      </w:r>
      <w:r>
        <w:rPr>
          <w:rFonts w:ascii="Calibri" w:hAnsi="Calibri"/>
          <w:i/>
          <w:iCs/>
          <w:lang w:val="en-AU"/>
        </w:rPr>
        <w:t>Inquiry into Annual and Financial Reports 2022-23</w:t>
      </w:r>
      <w:r w:rsidRPr="003F3674">
        <w:rPr>
          <w:rFonts w:ascii="Calibri" w:hAnsi="Calibri"/>
          <w:i/>
          <w:iCs/>
          <w:lang w:val="en-AU"/>
        </w:rPr>
        <w:t>,</w:t>
      </w:r>
      <w:r w:rsidRPr="003F3674">
        <w:rPr>
          <w:rFonts w:ascii="Calibri" w:hAnsi="Calibri"/>
          <w:iCs/>
          <w:lang w:val="en-AU"/>
        </w:rPr>
        <w:t xml:space="preserve"> dated </w:t>
      </w:r>
      <w:r w:rsidR="004F7945">
        <w:rPr>
          <w:rFonts w:ascii="Calibri" w:hAnsi="Calibri"/>
          <w:iCs/>
          <w:lang w:val="en-AU"/>
        </w:rPr>
        <w:t>8 April 2024</w:t>
      </w:r>
      <w:r w:rsidRPr="003F3674">
        <w:rPr>
          <w:rFonts w:ascii="Calibri" w:hAnsi="Calibri"/>
          <w:iCs/>
          <w:lang w:val="en-AU"/>
        </w:rPr>
        <w:t xml:space="preserve">, </w:t>
      </w:r>
      <w:r w:rsidR="004F7945">
        <w:rPr>
          <w:rFonts w:ascii="Calibri" w:hAnsi="Calibri"/>
          <w:iCs/>
          <w:lang w:val="en-AU"/>
        </w:rPr>
        <w:t xml:space="preserve">including additional comments </w:t>
      </w:r>
      <w:r w:rsidR="004F7945">
        <w:rPr>
          <w:rFonts w:ascii="Calibri" w:hAnsi="Calibri"/>
          <w:i/>
          <w:lang w:val="en-AU"/>
        </w:rPr>
        <w:t>(Mr</w:t>
      </w:r>
      <w:r w:rsidR="00B47969">
        <w:rPr>
          <w:rFonts w:ascii="Calibri" w:hAnsi="Calibri"/>
          <w:i/>
          <w:lang w:val="en-AU"/>
        </w:rPr>
        <w:t> </w:t>
      </w:r>
      <w:r w:rsidR="004F7945">
        <w:rPr>
          <w:rFonts w:ascii="Calibri" w:hAnsi="Calibri"/>
          <w:i/>
          <w:lang w:val="en-AU"/>
        </w:rPr>
        <w:t xml:space="preserve">Braddock) </w:t>
      </w:r>
      <w:r w:rsidR="009F1324">
        <w:rPr>
          <w:rFonts w:ascii="Calibri" w:hAnsi="Calibri"/>
          <w:iCs/>
          <w:lang w:val="en-AU"/>
        </w:rPr>
        <w:t xml:space="preserve">and a dissenting report </w:t>
      </w:r>
      <w:r w:rsidR="009F1324">
        <w:rPr>
          <w:rFonts w:ascii="Calibri" w:hAnsi="Calibri"/>
          <w:i/>
          <w:lang w:val="en-AU"/>
        </w:rPr>
        <w:t xml:space="preserve">(Mr Braddock), </w:t>
      </w:r>
      <w:r w:rsidRPr="003F3674">
        <w:rPr>
          <w:rFonts w:ascii="Calibri" w:hAnsi="Calibri"/>
          <w:iCs/>
          <w:lang w:val="en-AU"/>
        </w:rPr>
        <w:t>together with a copy of the extracts of the relevant minutes of proceedings—</w:t>
      </w:r>
    </w:p>
    <w:p w14:paraId="072EBB9F" w14:textId="77777777" w:rsidR="003F3674" w:rsidRPr="003F3674" w:rsidRDefault="003F3674" w:rsidP="00C227C1">
      <w:pPr>
        <w:spacing w:before="120"/>
        <w:ind w:left="720"/>
        <w:rPr>
          <w:rFonts w:ascii="Calibri" w:hAnsi="Calibri"/>
          <w:iCs/>
          <w:lang w:val="en-AU"/>
        </w:rPr>
      </w:pPr>
      <w:r w:rsidRPr="003F3674">
        <w:rPr>
          <w:rFonts w:ascii="Calibri" w:hAnsi="Calibri"/>
          <w:iCs/>
          <w:lang w:val="en-AU"/>
        </w:rPr>
        <w:t>and moved—That the report be noted.</w:t>
      </w:r>
    </w:p>
    <w:p w14:paraId="130B091D" w14:textId="1BD93FD5" w:rsidR="009F1324" w:rsidRDefault="009F1324" w:rsidP="00C227C1">
      <w:pPr>
        <w:spacing w:before="120"/>
        <w:ind w:left="720"/>
        <w:rPr>
          <w:rFonts w:ascii="Calibri" w:hAnsi="Calibri"/>
          <w:iCs/>
          <w:lang w:val="en-AU"/>
        </w:rPr>
      </w:pPr>
      <w:r>
        <w:rPr>
          <w:rFonts w:ascii="Calibri" w:hAnsi="Calibri"/>
          <w:iCs/>
          <w:lang w:val="en-AU"/>
        </w:rPr>
        <w:t>Debate ensued.</w:t>
      </w:r>
    </w:p>
    <w:p w14:paraId="26E06455" w14:textId="28A9BED7" w:rsidR="003F3674" w:rsidRPr="003F3674" w:rsidRDefault="003F3674" w:rsidP="00C227C1">
      <w:pPr>
        <w:spacing w:before="120"/>
        <w:ind w:left="720"/>
        <w:rPr>
          <w:rFonts w:ascii="Calibri" w:hAnsi="Calibri"/>
          <w:iCs/>
          <w:lang w:val="en-AU"/>
        </w:rPr>
      </w:pPr>
      <w:r w:rsidRPr="003F3674">
        <w:rPr>
          <w:rFonts w:ascii="Calibri" w:hAnsi="Calibri"/>
          <w:iCs/>
          <w:lang w:val="en-AU"/>
        </w:rPr>
        <w:t>Question—put and passed.</w:t>
      </w:r>
    </w:p>
    <w:p w14:paraId="7482B6D2" w14:textId="34A3B56C" w:rsidR="003F3674" w:rsidRPr="001964BB" w:rsidRDefault="003F3674" w:rsidP="003F3674">
      <w:pPr>
        <w:keepNext/>
        <w:keepLines/>
        <w:tabs>
          <w:tab w:val="right" w:pos="339"/>
          <w:tab w:val="left" w:pos="720"/>
        </w:tabs>
        <w:spacing w:before="240"/>
        <w:ind w:left="720" w:hanging="720"/>
        <w:rPr>
          <w:rFonts w:ascii="Calibri" w:hAnsi="Calibri"/>
          <w:b/>
          <w:caps/>
          <w:lang w:val="en-AU"/>
        </w:rPr>
      </w:pPr>
      <w:r w:rsidRPr="001964BB">
        <w:rPr>
          <w:rFonts w:ascii="Calibri" w:hAnsi="Calibri"/>
          <w:b/>
          <w:caps/>
          <w:lang w:val="en-AU"/>
        </w:rPr>
        <w:tab/>
      </w:r>
      <w:r w:rsidR="00B47969">
        <w:rPr>
          <w:rFonts w:ascii="Calibri" w:hAnsi="Calibri"/>
          <w:b/>
          <w:bCs/>
          <w:caps/>
          <w:lang w:val="en-AU"/>
        </w:rPr>
        <w:fldChar w:fldCharType="begin"/>
      </w:r>
      <w:r w:rsidR="00B47969">
        <w:rPr>
          <w:rFonts w:ascii="Calibri" w:hAnsi="Calibri"/>
          <w:b/>
          <w:bCs/>
          <w:caps/>
          <w:lang w:val="en-AU"/>
        </w:rPr>
        <w:instrText xml:space="preserve"> SEQ A \* MERGEFORMAT </w:instrText>
      </w:r>
      <w:r w:rsidR="00B47969">
        <w:rPr>
          <w:rFonts w:ascii="Calibri" w:hAnsi="Calibri"/>
          <w:b/>
          <w:bCs/>
          <w:caps/>
          <w:lang w:val="en-AU"/>
        </w:rPr>
        <w:fldChar w:fldCharType="separate"/>
      </w:r>
      <w:r w:rsidR="00D83698">
        <w:rPr>
          <w:rFonts w:ascii="Calibri" w:hAnsi="Calibri"/>
          <w:b/>
          <w:bCs/>
          <w:caps/>
          <w:noProof/>
          <w:lang w:val="en-AU"/>
        </w:rPr>
        <w:t>9</w:t>
      </w:r>
      <w:r w:rsidR="00B47969">
        <w:rPr>
          <w:rFonts w:ascii="Calibri" w:hAnsi="Calibri"/>
          <w:b/>
          <w:bCs/>
          <w:caps/>
          <w:lang w:val="en-AU"/>
        </w:rPr>
        <w:fldChar w:fldCharType="end"/>
      </w:r>
      <w:r w:rsidRPr="001964BB">
        <w:rPr>
          <w:rFonts w:ascii="Calibri" w:hAnsi="Calibri"/>
          <w:b/>
          <w:caps/>
          <w:lang w:val="en-AU"/>
        </w:rPr>
        <w:tab/>
      </w:r>
      <w:r>
        <w:rPr>
          <w:rFonts w:ascii="Calibri" w:hAnsi="Calibri"/>
          <w:b/>
          <w:caps/>
          <w:lang w:val="en-AU"/>
        </w:rPr>
        <w:t>Planning, Transport and City Services—Standing Committee</w:t>
      </w:r>
      <w:r w:rsidRPr="001964BB">
        <w:rPr>
          <w:rFonts w:ascii="Calibri" w:hAnsi="Calibri"/>
          <w:b/>
          <w:caps/>
          <w:lang w:val="en-AU"/>
        </w:rPr>
        <w:t xml:space="preserve">—REPORT </w:t>
      </w:r>
      <w:r>
        <w:rPr>
          <w:rFonts w:ascii="Calibri" w:hAnsi="Calibri"/>
          <w:b/>
          <w:caps/>
          <w:lang w:val="en-AU"/>
        </w:rPr>
        <w:t>18</w:t>
      </w:r>
      <w:r w:rsidRPr="001964BB">
        <w:rPr>
          <w:rFonts w:ascii="Calibri" w:hAnsi="Calibri"/>
          <w:b/>
          <w:caps/>
          <w:lang w:val="en-AU"/>
        </w:rPr>
        <w:t>—</w:t>
      </w:r>
      <w:r>
        <w:rPr>
          <w:rFonts w:ascii="Calibri" w:hAnsi="Calibri"/>
          <w:b/>
          <w:caps/>
          <w:lang w:val="en-AU"/>
        </w:rPr>
        <w:t xml:space="preserve">Inquiry into </w:t>
      </w:r>
      <w:bookmarkStart w:id="0" w:name="_Hlk163472887"/>
      <w:r>
        <w:rPr>
          <w:rFonts w:ascii="Calibri" w:hAnsi="Calibri"/>
          <w:b/>
          <w:caps/>
          <w:lang w:val="en-AU"/>
        </w:rPr>
        <w:t>Annual and Financial Reports 2022-2023</w:t>
      </w:r>
      <w:bookmarkEnd w:id="0"/>
      <w:r w:rsidRPr="001964BB">
        <w:rPr>
          <w:rFonts w:ascii="Calibri" w:hAnsi="Calibri"/>
          <w:b/>
          <w:caps/>
          <w:lang w:val="en-AU"/>
        </w:rPr>
        <w:t>—report noted</w:t>
      </w:r>
    </w:p>
    <w:p w14:paraId="55AC84BB" w14:textId="5D14ABAE" w:rsidR="003F3674" w:rsidRPr="001964BB" w:rsidRDefault="003F3674" w:rsidP="00C227C1">
      <w:pPr>
        <w:spacing w:before="120"/>
        <w:ind w:left="720"/>
        <w:rPr>
          <w:rFonts w:ascii="Calibri" w:hAnsi="Calibri"/>
          <w:lang w:val="en-AU"/>
        </w:rPr>
      </w:pPr>
      <w:r>
        <w:rPr>
          <w:rFonts w:ascii="Calibri" w:hAnsi="Calibri"/>
          <w:lang w:val="en-AU"/>
        </w:rPr>
        <w:t>Ms Clay</w:t>
      </w:r>
      <w:r w:rsidRPr="001964BB">
        <w:rPr>
          <w:rFonts w:ascii="Calibri" w:hAnsi="Calibri"/>
          <w:lang w:val="en-AU"/>
        </w:rPr>
        <w:t xml:space="preserve"> (Chair)</w:t>
      </w:r>
      <w:r>
        <w:rPr>
          <w:rFonts w:ascii="Calibri" w:hAnsi="Calibri"/>
          <w:lang w:val="en-AU"/>
        </w:rPr>
        <w:t>, pursuant to order,</w:t>
      </w:r>
      <w:r w:rsidRPr="001964BB">
        <w:rPr>
          <w:rFonts w:ascii="Calibri" w:hAnsi="Calibri"/>
          <w:lang w:val="en-AU"/>
        </w:rPr>
        <w:t xml:space="preserve"> presented the following report:</w:t>
      </w:r>
    </w:p>
    <w:p w14:paraId="566CF03F" w14:textId="787295EF" w:rsidR="003F3674" w:rsidRPr="001964BB" w:rsidRDefault="003F3674" w:rsidP="00C227C1">
      <w:pPr>
        <w:spacing w:before="120"/>
        <w:ind w:left="720"/>
        <w:rPr>
          <w:rFonts w:ascii="Calibri" w:hAnsi="Calibri"/>
          <w:iCs/>
          <w:lang w:val="en-AU"/>
        </w:rPr>
      </w:pPr>
      <w:r>
        <w:rPr>
          <w:rFonts w:ascii="Calibri" w:hAnsi="Calibri"/>
          <w:bCs/>
          <w:lang w:val="en-AU"/>
        </w:rPr>
        <w:t>Planning, Transport and City Services—Standing Committee</w:t>
      </w:r>
      <w:r w:rsidRPr="001964BB">
        <w:rPr>
          <w:rFonts w:ascii="Calibri" w:hAnsi="Calibri"/>
          <w:lang w:val="en-AU"/>
        </w:rPr>
        <w:t xml:space="preserve">—Report </w:t>
      </w:r>
      <w:r>
        <w:rPr>
          <w:rFonts w:ascii="Calibri" w:hAnsi="Calibri"/>
          <w:caps/>
          <w:lang w:val="en-AU"/>
        </w:rPr>
        <w:t>18</w:t>
      </w:r>
      <w:r w:rsidRPr="001964BB">
        <w:rPr>
          <w:rFonts w:ascii="Calibri" w:hAnsi="Calibri"/>
          <w:lang w:val="en-AU"/>
        </w:rPr>
        <w:t>—</w:t>
      </w:r>
      <w:r>
        <w:rPr>
          <w:rFonts w:ascii="Calibri" w:hAnsi="Calibri"/>
          <w:i/>
          <w:iCs/>
          <w:lang w:val="en-AU"/>
        </w:rPr>
        <w:t xml:space="preserve">Inquiry into </w:t>
      </w:r>
      <w:r w:rsidRPr="00121BF9">
        <w:rPr>
          <w:rFonts w:ascii="Calibri" w:hAnsi="Calibri"/>
          <w:i/>
          <w:iCs/>
          <w:lang w:val="en-AU"/>
        </w:rPr>
        <w:t xml:space="preserve">Annual </w:t>
      </w:r>
      <w:r>
        <w:rPr>
          <w:rFonts w:ascii="Calibri" w:hAnsi="Calibri"/>
          <w:i/>
          <w:iCs/>
          <w:lang w:val="en-AU"/>
        </w:rPr>
        <w:t>a</w:t>
      </w:r>
      <w:r w:rsidRPr="00121BF9">
        <w:rPr>
          <w:rFonts w:ascii="Calibri" w:hAnsi="Calibri"/>
          <w:i/>
          <w:iCs/>
          <w:lang w:val="en-AU"/>
        </w:rPr>
        <w:t>nd Financial Reports 2022-2023</w:t>
      </w:r>
      <w:r w:rsidRPr="001964BB">
        <w:rPr>
          <w:rFonts w:ascii="Calibri" w:hAnsi="Calibri"/>
          <w:i/>
          <w:iCs/>
          <w:lang w:val="en-AU"/>
        </w:rPr>
        <w:t>,</w:t>
      </w:r>
      <w:r w:rsidRPr="001964BB">
        <w:rPr>
          <w:rFonts w:ascii="Calibri" w:hAnsi="Calibri"/>
          <w:iCs/>
          <w:lang w:val="en-AU"/>
        </w:rPr>
        <w:t xml:space="preserve"> dated </w:t>
      </w:r>
      <w:r w:rsidR="009F1324">
        <w:rPr>
          <w:rFonts w:ascii="Calibri" w:hAnsi="Calibri"/>
          <w:iCs/>
          <w:lang w:val="en-AU"/>
        </w:rPr>
        <w:t>4</w:t>
      </w:r>
      <w:r w:rsidRPr="00D30BCF">
        <w:rPr>
          <w:rFonts w:ascii="Calibri" w:hAnsi="Calibri"/>
          <w:iCs/>
          <w:lang w:val="en-AU"/>
        </w:rPr>
        <w:t xml:space="preserve"> April</w:t>
      </w:r>
      <w:r>
        <w:rPr>
          <w:rFonts w:ascii="Calibri" w:hAnsi="Calibri"/>
          <w:iCs/>
          <w:lang w:val="en-AU"/>
        </w:rPr>
        <w:t xml:space="preserve"> 2024</w:t>
      </w:r>
      <w:r w:rsidRPr="001964BB">
        <w:rPr>
          <w:rFonts w:ascii="Calibri" w:hAnsi="Calibri"/>
          <w:iCs/>
          <w:lang w:val="en-AU"/>
        </w:rPr>
        <w:t xml:space="preserve">, </w:t>
      </w:r>
      <w:r w:rsidR="00D30BCF">
        <w:rPr>
          <w:rFonts w:ascii="Calibri" w:hAnsi="Calibri"/>
          <w:iCs/>
          <w:lang w:val="en-AU"/>
        </w:rPr>
        <w:t xml:space="preserve">including additional comments </w:t>
      </w:r>
      <w:r w:rsidR="00D30BCF">
        <w:rPr>
          <w:rFonts w:ascii="Calibri" w:hAnsi="Calibri"/>
          <w:i/>
          <w:lang w:val="en-AU"/>
        </w:rPr>
        <w:t>(Ms Clay)</w:t>
      </w:r>
      <w:r w:rsidR="00D30BCF">
        <w:rPr>
          <w:rFonts w:ascii="Calibri" w:hAnsi="Calibri"/>
          <w:iCs/>
          <w:lang w:val="en-AU"/>
        </w:rPr>
        <w:t xml:space="preserve">, </w:t>
      </w:r>
      <w:r w:rsidRPr="001964BB">
        <w:rPr>
          <w:rFonts w:ascii="Calibri" w:hAnsi="Calibri"/>
          <w:iCs/>
          <w:lang w:val="en-AU"/>
        </w:rPr>
        <w:t>together with a copy of the extracts of the relevant minutes of proceedings—</w:t>
      </w:r>
    </w:p>
    <w:p w14:paraId="2C497376" w14:textId="77777777" w:rsidR="003F3674" w:rsidRPr="001964BB" w:rsidRDefault="003F3674" w:rsidP="00C227C1">
      <w:pPr>
        <w:spacing w:before="120"/>
        <w:ind w:left="720"/>
        <w:rPr>
          <w:rFonts w:ascii="Calibri" w:hAnsi="Calibri"/>
          <w:iCs/>
          <w:lang w:val="en-AU"/>
        </w:rPr>
      </w:pPr>
      <w:r w:rsidRPr="001964BB">
        <w:rPr>
          <w:rFonts w:ascii="Calibri" w:hAnsi="Calibri"/>
          <w:iCs/>
          <w:lang w:val="en-AU"/>
        </w:rPr>
        <w:t>and moved—That the report be noted.</w:t>
      </w:r>
    </w:p>
    <w:p w14:paraId="18DF2FCA" w14:textId="5EEEDD92" w:rsidR="003F3674" w:rsidRPr="001964BB" w:rsidRDefault="003F3674" w:rsidP="00C227C1">
      <w:pPr>
        <w:spacing w:before="120"/>
        <w:ind w:left="720"/>
        <w:rPr>
          <w:rFonts w:ascii="Calibri" w:hAnsi="Calibri"/>
          <w:iCs/>
          <w:lang w:val="en-AU"/>
        </w:rPr>
      </w:pPr>
      <w:r w:rsidRPr="001964BB">
        <w:rPr>
          <w:rFonts w:ascii="Calibri" w:hAnsi="Calibri"/>
          <w:iCs/>
          <w:lang w:val="en-AU"/>
        </w:rPr>
        <w:t>Question—put and passed.</w:t>
      </w:r>
    </w:p>
    <w:p w14:paraId="0AC80DE5" w14:textId="7F2D774E" w:rsidR="00992B24" w:rsidRPr="00992B24" w:rsidRDefault="00992B24" w:rsidP="00992B24">
      <w:pPr>
        <w:keepNext/>
        <w:keepLines/>
        <w:tabs>
          <w:tab w:val="right" w:pos="339"/>
          <w:tab w:val="left" w:pos="720"/>
        </w:tabs>
        <w:spacing w:before="240"/>
        <w:ind w:left="720" w:hanging="720"/>
        <w:rPr>
          <w:rFonts w:ascii="Calibri" w:hAnsi="Calibri"/>
          <w:b/>
          <w:caps/>
          <w:lang w:val="en-AU"/>
        </w:rPr>
      </w:pPr>
      <w:r w:rsidRPr="00992B24">
        <w:rPr>
          <w:rFonts w:ascii="Calibri" w:hAnsi="Calibri"/>
          <w:b/>
          <w:caps/>
          <w:lang w:val="en-AU"/>
        </w:rPr>
        <w:tab/>
      </w:r>
      <w:r w:rsidR="00B47969">
        <w:rPr>
          <w:rFonts w:ascii="Calibri" w:hAnsi="Calibri"/>
          <w:b/>
          <w:bCs/>
          <w:caps/>
          <w:lang w:val="en-AU"/>
        </w:rPr>
        <w:fldChar w:fldCharType="begin"/>
      </w:r>
      <w:r w:rsidR="00B47969">
        <w:rPr>
          <w:rFonts w:ascii="Calibri" w:hAnsi="Calibri"/>
          <w:b/>
          <w:bCs/>
          <w:caps/>
          <w:lang w:val="en-AU"/>
        </w:rPr>
        <w:instrText xml:space="preserve"> SEQ A \* MERGEFORMAT </w:instrText>
      </w:r>
      <w:r w:rsidR="00B47969">
        <w:rPr>
          <w:rFonts w:ascii="Calibri" w:hAnsi="Calibri"/>
          <w:b/>
          <w:bCs/>
          <w:caps/>
          <w:lang w:val="en-AU"/>
        </w:rPr>
        <w:fldChar w:fldCharType="separate"/>
      </w:r>
      <w:r w:rsidR="00D83698">
        <w:rPr>
          <w:rFonts w:ascii="Calibri" w:hAnsi="Calibri"/>
          <w:b/>
          <w:bCs/>
          <w:caps/>
          <w:noProof/>
          <w:lang w:val="en-AU"/>
        </w:rPr>
        <w:t>10</w:t>
      </w:r>
      <w:r w:rsidR="00B47969">
        <w:rPr>
          <w:rFonts w:ascii="Calibri" w:hAnsi="Calibri"/>
          <w:b/>
          <w:bCs/>
          <w:caps/>
          <w:lang w:val="en-AU"/>
        </w:rPr>
        <w:fldChar w:fldCharType="end"/>
      </w:r>
      <w:r w:rsidRPr="00992B24">
        <w:rPr>
          <w:rFonts w:ascii="Calibri" w:hAnsi="Calibri"/>
          <w:b/>
          <w:caps/>
          <w:lang w:val="en-AU"/>
        </w:rPr>
        <w:tab/>
        <w:t xml:space="preserve">Justice and Community Safety—Standing Committee (Legislative Scrutiny Role)—SCRUTINY REPORT </w:t>
      </w:r>
      <w:r>
        <w:rPr>
          <w:rFonts w:ascii="Calibri" w:hAnsi="Calibri"/>
          <w:b/>
          <w:caps/>
          <w:lang w:val="en-AU"/>
        </w:rPr>
        <w:t>40</w:t>
      </w:r>
      <w:r w:rsidRPr="00992B24">
        <w:rPr>
          <w:rFonts w:ascii="Calibri" w:hAnsi="Calibri"/>
          <w:b/>
          <w:caps/>
          <w:lang w:val="en-AU"/>
        </w:rPr>
        <w:t>—STATEMENT BY CHAIR</w:t>
      </w:r>
    </w:p>
    <w:p w14:paraId="37C9B4AD" w14:textId="561C7975" w:rsidR="00992B24" w:rsidRPr="00992B24" w:rsidRDefault="00992B24" w:rsidP="00B47BF9">
      <w:pPr>
        <w:spacing w:before="120"/>
        <w:ind w:left="720"/>
        <w:rPr>
          <w:rFonts w:ascii="Calibri" w:hAnsi="Calibri"/>
          <w:lang w:val="en-AU"/>
        </w:rPr>
      </w:pPr>
      <w:r>
        <w:rPr>
          <w:rFonts w:ascii="Calibri" w:hAnsi="Calibri"/>
          <w:lang w:val="en-AU"/>
        </w:rPr>
        <w:t>Mr Cain</w:t>
      </w:r>
      <w:r w:rsidRPr="00992B24">
        <w:rPr>
          <w:rFonts w:ascii="Calibri" w:hAnsi="Calibri"/>
          <w:lang w:val="en-AU"/>
        </w:rPr>
        <w:t xml:space="preserve"> (Chair) presented the following report:</w:t>
      </w:r>
    </w:p>
    <w:p w14:paraId="50252A50" w14:textId="0CB70BAD" w:rsidR="00992B24" w:rsidRPr="00992B24" w:rsidRDefault="00992B24" w:rsidP="00C227C1">
      <w:pPr>
        <w:spacing w:before="120"/>
        <w:ind w:left="720"/>
        <w:rPr>
          <w:rFonts w:ascii="Calibri" w:hAnsi="Calibri"/>
          <w:iCs/>
          <w:lang w:val="en-AU"/>
        </w:rPr>
      </w:pPr>
      <w:r w:rsidRPr="00992B24">
        <w:rPr>
          <w:rFonts w:ascii="Calibri" w:hAnsi="Calibri"/>
          <w:lang w:val="en-AU"/>
        </w:rPr>
        <w:t xml:space="preserve">Justice and Community Safety—Standing Committee (Legislative Scrutiny Role)—Scrutiny Report </w:t>
      </w:r>
      <w:r>
        <w:rPr>
          <w:rFonts w:ascii="Calibri" w:hAnsi="Calibri"/>
          <w:caps/>
          <w:lang w:val="en-AU"/>
        </w:rPr>
        <w:t>40</w:t>
      </w:r>
      <w:r w:rsidRPr="00992B24">
        <w:rPr>
          <w:rFonts w:ascii="Calibri" w:hAnsi="Calibri"/>
          <w:i/>
          <w:iCs/>
          <w:lang w:val="en-AU"/>
        </w:rPr>
        <w:t>,</w:t>
      </w:r>
      <w:r w:rsidRPr="00992B24">
        <w:rPr>
          <w:rFonts w:ascii="Calibri" w:hAnsi="Calibri"/>
          <w:iCs/>
          <w:lang w:val="en-AU"/>
        </w:rPr>
        <w:t xml:space="preserve"> dated </w:t>
      </w:r>
      <w:r>
        <w:rPr>
          <w:rFonts w:ascii="Calibri" w:hAnsi="Calibri"/>
          <w:iCs/>
          <w:lang w:val="en-AU"/>
        </w:rPr>
        <w:t>2 April 2024</w:t>
      </w:r>
      <w:r w:rsidRPr="00992B24">
        <w:rPr>
          <w:rFonts w:ascii="Calibri" w:hAnsi="Calibri"/>
          <w:iCs/>
          <w:lang w:val="en-AU"/>
        </w:rPr>
        <w:t>, together with a copy of the extracts of the relevant minutes of proceedings—</w:t>
      </w:r>
    </w:p>
    <w:p w14:paraId="3CD51442" w14:textId="77777777" w:rsidR="00992B24" w:rsidRDefault="00992B24" w:rsidP="00C227C1">
      <w:pPr>
        <w:spacing w:before="120"/>
        <w:ind w:left="720"/>
        <w:rPr>
          <w:rFonts w:ascii="Calibri" w:hAnsi="Calibri"/>
          <w:iCs/>
          <w:lang w:val="en-AU"/>
        </w:rPr>
      </w:pPr>
      <w:r w:rsidRPr="00992B24">
        <w:rPr>
          <w:rFonts w:ascii="Calibri" w:hAnsi="Calibri"/>
          <w:iCs/>
          <w:lang w:val="en-AU"/>
        </w:rPr>
        <w:t>and, by leave, made a statement in relation to the report.</w:t>
      </w:r>
    </w:p>
    <w:p w14:paraId="6AD3591B" w14:textId="513A054A" w:rsidR="003F3674" w:rsidRPr="00655AA5" w:rsidRDefault="003F3674" w:rsidP="006E69E3">
      <w:pPr>
        <w:keepNext/>
        <w:keepLines/>
        <w:tabs>
          <w:tab w:val="right" w:pos="339"/>
          <w:tab w:val="left" w:pos="720"/>
        </w:tabs>
        <w:spacing w:before="120"/>
        <w:ind w:left="720" w:hanging="720"/>
        <w:rPr>
          <w:rFonts w:ascii="Calibri" w:hAnsi="Calibri"/>
          <w:b/>
          <w:caps/>
        </w:rPr>
      </w:pPr>
      <w:r w:rsidRPr="00655AA5">
        <w:rPr>
          <w:rFonts w:ascii="Calibri" w:hAnsi="Calibri"/>
          <w:b/>
          <w:caps/>
        </w:rPr>
        <w:lastRenderedPageBreak/>
        <w:tab/>
      </w:r>
      <w:r w:rsidR="00B47969">
        <w:rPr>
          <w:rFonts w:ascii="Calibri" w:hAnsi="Calibri"/>
          <w:b/>
          <w:bCs/>
          <w:caps/>
        </w:rPr>
        <w:fldChar w:fldCharType="begin"/>
      </w:r>
      <w:r w:rsidR="00B47969">
        <w:rPr>
          <w:rFonts w:ascii="Calibri" w:hAnsi="Calibri"/>
          <w:b/>
          <w:bCs/>
          <w:caps/>
        </w:rPr>
        <w:instrText xml:space="preserve"> SEQ A \* MERGEFORMAT </w:instrText>
      </w:r>
      <w:r w:rsidR="00B47969">
        <w:rPr>
          <w:rFonts w:ascii="Calibri" w:hAnsi="Calibri"/>
          <w:b/>
          <w:bCs/>
          <w:caps/>
        </w:rPr>
        <w:fldChar w:fldCharType="separate"/>
      </w:r>
      <w:r w:rsidR="00D83698">
        <w:rPr>
          <w:rFonts w:ascii="Calibri" w:hAnsi="Calibri"/>
          <w:b/>
          <w:bCs/>
          <w:caps/>
          <w:noProof/>
        </w:rPr>
        <w:t>11</w:t>
      </w:r>
      <w:r w:rsidR="00B47969">
        <w:rPr>
          <w:rFonts w:ascii="Calibri" w:hAnsi="Calibri"/>
          <w:b/>
          <w:bCs/>
          <w:caps/>
        </w:rPr>
        <w:fldChar w:fldCharType="end"/>
      </w:r>
      <w:r w:rsidRPr="00655AA5">
        <w:rPr>
          <w:rFonts w:ascii="Calibri" w:hAnsi="Calibri"/>
          <w:b/>
          <w:caps/>
        </w:rPr>
        <w:tab/>
      </w:r>
      <w:r>
        <w:rPr>
          <w:rFonts w:ascii="Calibri" w:hAnsi="Calibri"/>
          <w:b/>
          <w:caps/>
        </w:rPr>
        <w:t>Economy and Gender and Economic Equality—Standing Committee</w:t>
      </w:r>
      <w:r w:rsidRPr="00655AA5">
        <w:rPr>
          <w:rFonts w:ascii="Calibri" w:hAnsi="Calibri"/>
          <w:b/>
          <w:caps/>
        </w:rPr>
        <w:t>—INQUIRY—</w:t>
      </w:r>
      <w:r>
        <w:rPr>
          <w:rFonts w:ascii="Calibri" w:hAnsi="Calibri"/>
          <w:b/>
          <w:caps/>
        </w:rPr>
        <w:t>Unpaid work</w:t>
      </w:r>
      <w:r w:rsidRPr="00655AA5">
        <w:rPr>
          <w:rFonts w:ascii="Calibri" w:hAnsi="Calibri"/>
          <w:b/>
          <w:caps/>
        </w:rPr>
        <w:t>—STATEMENT BY CHAIR</w:t>
      </w:r>
    </w:p>
    <w:p w14:paraId="490E620F" w14:textId="05DDBA2B" w:rsidR="003F3674" w:rsidRDefault="003F3674" w:rsidP="00D83698">
      <w:pPr>
        <w:tabs>
          <w:tab w:val="left" w:pos="1197"/>
          <w:tab w:val="left" w:pos="1767"/>
        </w:tabs>
        <w:spacing w:before="80"/>
        <w:ind w:left="720"/>
        <w:rPr>
          <w:rFonts w:ascii="Calibri" w:hAnsi="Calibri"/>
          <w:lang w:val="en-AU"/>
        </w:rPr>
      </w:pPr>
      <w:r>
        <w:rPr>
          <w:rFonts w:ascii="Calibri" w:hAnsi="Calibri"/>
          <w:lang w:val="en-AU"/>
        </w:rPr>
        <w:t>Mr Milligan</w:t>
      </w:r>
      <w:r w:rsidRPr="00655AA5">
        <w:rPr>
          <w:rFonts w:ascii="Calibri" w:hAnsi="Calibri"/>
          <w:lang w:val="en-AU"/>
        </w:rPr>
        <w:t xml:space="preserve"> (Chair), pursuant to standing order 246A, informed the Assembly that the </w:t>
      </w:r>
      <w:r>
        <w:rPr>
          <w:rFonts w:ascii="Calibri" w:hAnsi="Calibri"/>
          <w:szCs w:val="24"/>
          <w:lang w:val="en-AU" w:eastAsia="en-US"/>
        </w:rPr>
        <w:t>Standing Committee on Economy and Gender and Economic Equality</w:t>
      </w:r>
      <w:r w:rsidRPr="00655AA5">
        <w:rPr>
          <w:rFonts w:ascii="Calibri" w:hAnsi="Calibri"/>
          <w:lang w:val="en-AU"/>
        </w:rPr>
        <w:t xml:space="preserve"> had resolved to conduct an inquiry into and report on </w:t>
      </w:r>
      <w:r>
        <w:rPr>
          <w:rFonts w:ascii="Calibri" w:hAnsi="Calibri"/>
          <w:lang w:val="en-AU"/>
        </w:rPr>
        <w:t>unpaid work</w:t>
      </w:r>
      <w:r w:rsidRPr="00655AA5">
        <w:rPr>
          <w:rFonts w:ascii="Calibri" w:hAnsi="Calibri"/>
          <w:lang w:val="en-AU"/>
        </w:rPr>
        <w:t xml:space="preserve"> </w:t>
      </w:r>
      <w:r>
        <w:rPr>
          <w:rFonts w:ascii="Calibri" w:hAnsi="Calibri"/>
          <w:lang w:val="en-AU"/>
        </w:rPr>
        <w:t>in the ACT.</w:t>
      </w:r>
    </w:p>
    <w:p w14:paraId="47D4C007" w14:textId="5B431F24" w:rsidR="003F3674" w:rsidRPr="008F0E63" w:rsidRDefault="003F3674" w:rsidP="00D83698">
      <w:pPr>
        <w:keepNext/>
        <w:keepLines/>
        <w:tabs>
          <w:tab w:val="right" w:pos="339"/>
          <w:tab w:val="left" w:pos="720"/>
        </w:tabs>
        <w:spacing w:before="200"/>
        <w:ind w:left="720" w:hanging="720"/>
        <w:rPr>
          <w:rFonts w:ascii="Calibri" w:hAnsi="Calibri"/>
          <w:b/>
          <w:caps/>
        </w:rPr>
      </w:pPr>
      <w:r w:rsidRPr="008F0E63">
        <w:rPr>
          <w:rFonts w:ascii="Calibri" w:hAnsi="Calibri"/>
          <w:b/>
          <w:caps/>
        </w:rPr>
        <w:tab/>
      </w:r>
      <w:r w:rsidR="00B47969">
        <w:rPr>
          <w:rFonts w:ascii="Calibri" w:hAnsi="Calibri"/>
          <w:b/>
          <w:bCs/>
          <w:caps/>
        </w:rPr>
        <w:fldChar w:fldCharType="begin"/>
      </w:r>
      <w:r w:rsidR="00B47969">
        <w:rPr>
          <w:rFonts w:ascii="Calibri" w:hAnsi="Calibri"/>
          <w:b/>
          <w:bCs/>
          <w:caps/>
        </w:rPr>
        <w:instrText xml:space="preserve"> SEQ A \* MERGEFORMAT </w:instrText>
      </w:r>
      <w:r w:rsidR="00B47969">
        <w:rPr>
          <w:rFonts w:ascii="Calibri" w:hAnsi="Calibri"/>
          <w:b/>
          <w:bCs/>
          <w:caps/>
        </w:rPr>
        <w:fldChar w:fldCharType="separate"/>
      </w:r>
      <w:r w:rsidR="00D83698">
        <w:rPr>
          <w:rFonts w:ascii="Calibri" w:hAnsi="Calibri"/>
          <w:b/>
          <w:bCs/>
          <w:caps/>
          <w:noProof/>
        </w:rPr>
        <w:t>12</w:t>
      </w:r>
      <w:r w:rsidR="00B47969">
        <w:rPr>
          <w:rFonts w:ascii="Calibri" w:hAnsi="Calibri"/>
          <w:b/>
          <w:bCs/>
          <w:caps/>
        </w:rPr>
        <w:fldChar w:fldCharType="end"/>
      </w:r>
      <w:r w:rsidRPr="008F0E63">
        <w:rPr>
          <w:rFonts w:ascii="Calibri" w:hAnsi="Calibri"/>
          <w:b/>
          <w:caps/>
        </w:rPr>
        <w:tab/>
      </w:r>
      <w:r>
        <w:rPr>
          <w:rFonts w:ascii="Calibri" w:hAnsi="Calibri"/>
          <w:b/>
          <w:caps/>
        </w:rPr>
        <w:t>Justice and Community Safety—Standing Committee</w:t>
      </w:r>
      <w:r w:rsidRPr="008F0E63">
        <w:rPr>
          <w:rFonts w:ascii="Calibri" w:hAnsi="Calibri"/>
          <w:b/>
          <w:caps/>
        </w:rPr>
        <w:t>—INQUIRY—</w:t>
      </w:r>
      <w:r>
        <w:rPr>
          <w:rFonts w:ascii="Calibri" w:hAnsi="Calibri"/>
          <w:b/>
          <w:caps/>
        </w:rPr>
        <w:t>Cashless gaming in the A.C.T.</w:t>
      </w:r>
      <w:r w:rsidRPr="008F0E63">
        <w:rPr>
          <w:rFonts w:ascii="Calibri" w:hAnsi="Calibri"/>
          <w:b/>
          <w:caps/>
        </w:rPr>
        <w:t>—STATEMENT BY CHAIR</w:t>
      </w:r>
    </w:p>
    <w:p w14:paraId="47D79992" w14:textId="5A457EC3" w:rsidR="003F3674" w:rsidRDefault="003F3674" w:rsidP="00D83698">
      <w:pPr>
        <w:tabs>
          <w:tab w:val="left" w:pos="1197"/>
          <w:tab w:val="left" w:pos="1767"/>
        </w:tabs>
        <w:spacing w:before="80"/>
        <w:ind w:left="720"/>
        <w:rPr>
          <w:rFonts w:ascii="Calibri" w:hAnsi="Calibri"/>
          <w:lang w:val="en-AU"/>
        </w:rPr>
      </w:pPr>
      <w:r>
        <w:rPr>
          <w:rFonts w:ascii="Calibri" w:hAnsi="Calibri"/>
          <w:lang w:val="en-AU"/>
        </w:rPr>
        <w:t>Mr Cain</w:t>
      </w:r>
      <w:r w:rsidRPr="008F0E63">
        <w:rPr>
          <w:rFonts w:ascii="Calibri" w:hAnsi="Calibri"/>
          <w:lang w:val="en-AU"/>
        </w:rPr>
        <w:t xml:space="preserve"> (Chair), pursuant to standing order 246A, informed the Assembly that the </w:t>
      </w:r>
      <w:r>
        <w:rPr>
          <w:rFonts w:ascii="Calibri" w:hAnsi="Calibri"/>
          <w:szCs w:val="24"/>
          <w:lang w:val="en-AU" w:eastAsia="en-US"/>
        </w:rPr>
        <w:t>Standing Committee on Justice and Community Safety</w:t>
      </w:r>
      <w:r w:rsidRPr="008F0E63">
        <w:rPr>
          <w:rFonts w:ascii="Calibri" w:hAnsi="Calibri"/>
          <w:lang w:val="en-AU"/>
        </w:rPr>
        <w:t xml:space="preserve"> had resolved to conduct an</w:t>
      </w:r>
      <w:r w:rsidR="007E2CCF">
        <w:rPr>
          <w:rFonts w:ascii="Calibri" w:hAnsi="Calibri"/>
          <w:lang w:val="en-AU"/>
        </w:rPr>
        <w:t> </w:t>
      </w:r>
      <w:r w:rsidRPr="008F0E63">
        <w:rPr>
          <w:rFonts w:ascii="Calibri" w:hAnsi="Calibri"/>
          <w:lang w:val="en-AU"/>
        </w:rPr>
        <w:t xml:space="preserve">inquiry into and report on </w:t>
      </w:r>
      <w:r>
        <w:rPr>
          <w:rFonts w:ascii="Calibri" w:hAnsi="Calibri"/>
          <w:lang w:val="en-AU"/>
        </w:rPr>
        <w:t>cashless gaming in the ACT</w:t>
      </w:r>
      <w:r w:rsidR="00A17B7A">
        <w:rPr>
          <w:rFonts w:ascii="Calibri" w:hAnsi="Calibri"/>
          <w:lang w:val="en-AU"/>
        </w:rPr>
        <w:t>.</w:t>
      </w:r>
    </w:p>
    <w:p w14:paraId="51FC4A71" w14:textId="7D783C15" w:rsidR="00660A00" w:rsidRPr="00660A00" w:rsidRDefault="00660A00" w:rsidP="00D83698">
      <w:pPr>
        <w:keepNext/>
        <w:keepLines/>
        <w:tabs>
          <w:tab w:val="right" w:pos="339"/>
          <w:tab w:val="left" w:pos="720"/>
        </w:tabs>
        <w:spacing w:before="200"/>
        <w:ind w:left="720" w:hanging="720"/>
        <w:jc w:val="both"/>
        <w:rPr>
          <w:rFonts w:ascii="Calibri" w:hAnsi="Calibri"/>
          <w:b/>
          <w:caps/>
        </w:rPr>
      </w:pPr>
      <w:r w:rsidRPr="00660A00">
        <w:rPr>
          <w:rFonts w:ascii="Calibri" w:hAnsi="Calibri"/>
          <w:b/>
          <w:caps/>
        </w:rPr>
        <w:tab/>
      </w:r>
      <w:r w:rsidR="00DE0737">
        <w:rPr>
          <w:rFonts w:ascii="Calibri" w:hAnsi="Calibri"/>
          <w:b/>
          <w:bCs/>
          <w:caps/>
        </w:rPr>
        <w:fldChar w:fldCharType="begin"/>
      </w:r>
      <w:r w:rsidR="00DE0737">
        <w:rPr>
          <w:rFonts w:ascii="Calibri" w:hAnsi="Calibri"/>
          <w:b/>
          <w:bCs/>
          <w:caps/>
        </w:rPr>
        <w:instrText xml:space="preserve"> SEQ A \* MERGEFORMAT </w:instrText>
      </w:r>
      <w:r w:rsidR="00DE0737">
        <w:rPr>
          <w:rFonts w:ascii="Calibri" w:hAnsi="Calibri"/>
          <w:b/>
          <w:bCs/>
          <w:caps/>
        </w:rPr>
        <w:fldChar w:fldCharType="separate"/>
      </w:r>
      <w:r w:rsidR="00D83698">
        <w:rPr>
          <w:rFonts w:ascii="Calibri" w:hAnsi="Calibri"/>
          <w:b/>
          <w:bCs/>
          <w:caps/>
          <w:noProof/>
        </w:rPr>
        <w:t>13</w:t>
      </w:r>
      <w:r w:rsidR="00DE0737">
        <w:rPr>
          <w:rFonts w:ascii="Calibri" w:hAnsi="Calibri"/>
          <w:b/>
          <w:bCs/>
          <w:caps/>
        </w:rPr>
        <w:fldChar w:fldCharType="end"/>
      </w:r>
      <w:r w:rsidRPr="00660A00">
        <w:rPr>
          <w:rFonts w:ascii="Calibri" w:hAnsi="Calibri"/>
          <w:b/>
          <w:caps/>
        </w:rPr>
        <w:tab/>
      </w:r>
      <w:r>
        <w:rPr>
          <w:rFonts w:ascii="Calibri" w:hAnsi="Calibri"/>
          <w:b/>
          <w:caps/>
        </w:rPr>
        <w:t>Correction of record</w:t>
      </w:r>
      <w:r w:rsidRPr="00660A00">
        <w:rPr>
          <w:rFonts w:ascii="Calibri" w:hAnsi="Calibri"/>
          <w:b/>
          <w:caps/>
        </w:rPr>
        <w:t>—STATEMENT BY MEMBER</w:t>
      </w:r>
    </w:p>
    <w:p w14:paraId="56C0B71A" w14:textId="6D2C4948" w:rsidR="00660A00" w:rsidRPr="00660A00" w:rsidRDefault="00660A00" w:rsidP="00D83698">
      <w:pPr>
        <w:tabs>
          <w:tab w:val="left" w:pos="1197"/>
          <w:tab w:val="left" w:pos="1767"/>
        </w:tabs>
        <w:spacing w:before="80"/>
        <w:ind w:left="720"/>
        <w:jc w:val="both"/>
        <w:rPr>
          <w:rFonts w:ascii="Calibri" w:hAnsi="Calibri"/>
          <w:lang w:val="en-AU"/>
        </w:rPr>
      </w:pPr>
      <w:r>
        <w:rPr>
          <w:rFonts w:ascii="Calibri" w:hAnsi="Calibri"/>
          <w:lang w:val="en-AU"/>
        </w:rPr>
        <w:t>Ms Lawder</w:t>
      </w:r>
      <w:r w:rsidRPr="00660A00">
        <w:rPr>
          <w:rFonts w:ascii="Calibri" w:hAnsi="Calibri"/>
          <w:lang w:val="en-AU"/>
        </w:rPr>
        <w:t xml:space="preserve">, by leave, </w:t>
      </w:r>
      <w:r>
        <w:rPr>
          <w:rFonts w:ascii="Calibri" w:hAnsi="Calibri"/>
          <w:lang w:val="en-AU"/>
        </w:rPr>
        <w:t>correct</w:t>
      </w:r>
      <w:r w:rsidR="007D0484">
        <w:rPr>
          <w:rFonts w:ascii="Calibri" w:hAnsi="Calibri"/>
          <w:lang w:val="en-AU"/>
        </w:rPr>
        <w:t>ed</w:t>
      </w:r>
      <w:r w:rsidRPr="00660A00">
        <w:rPr>
          <w:rFonts w:ascii="Calibri" w:hAnsi="Calibri"/>
          <w:lang w:val="en-AU"/>
        </w:rPr>
        <w:t xml:space="preserve"> </w:t>
      </w:r>
      <w:r w:rsidR="007D0484">
        <w:rPr>
          <w:rFonts w:ascii="Calibri" w:hAnsi="Calibri"/>
          <w:lang w:val="en-AU"/>
        </w:rPr>
        <w:t xml:space="preserve">the record concerning </w:t>
      </w:r>
      <w:r>
        <w:rPr>
          <w:rFonts w:ascii="Calibri" w:hAnsi="Calibri"/>
          <w:lang w:val="en-AU"/>
        </w:rPr>
        <w:t xml:space="preserve">her </w:t>
      </w:r>
      <w:r w:rsidR="007D0484">
        <w:rPr>
          <w:rFonts w:ascii="Calibri" w:hAnsi="Calibri"/>
          <w:lang w:val="en-AU"/>
        </w:rPr>
        <w:t>statement</w:t>
      </w:r>
      <w:r>
        <w:rPr>
          <w:rFonts w:ascii="Calibri" w:hAnsi="Calibri"/>
          <w:lang w:val="en-AU"/>
        </w:rPr>
        <w:t xml:space="preserve"> during </w:t>
      </w:r>
      <w:r w:rsidR="007D0484">
        <w:rPr>
          <w:rFonts w:ascii="Calibri" w:hAnsi="Calibri"/>
          <w:lang w:val="en-AU"/>
        </w:rPr>
        <w:t xml:space="preserve">a </w:t>
      </w:r>
      <w:r>
        <w:rPr>
          <w:rFonts w:ascii="Calibri" w:hAnsi="Calibri"/>
          <w:lang w:val="en-AU"/>
        </w:rPr>
        <w:t>petition debate earlier today</w:t>
      </w:r>
      <w:r w:rsidRPr="00660A00">
        <w:rPr>
          <w:rFonts w:ascii="Calibri" w:hAnsi="Calibri"/>
          <w:lang w:val="en-AU"/>
        </w:rPr>
        <w:t>.</w:t>
      </w:r>
    </w:p>
    <w:p w14:paraId="73F7EAD0" w14:textId="5F9A7CF4" w:rsidR="00836D23" w:rsidRPr="00836D23" w:rsidRDefault="00836D23" w:rsidP="00D83698">
      <w:pPr>
        <w:keepNext/>
        <w:keepLines/>
        <w:tabs>
          <w:tab w:val="right" w:pos="339"/>
          <w:tab w:val="left" w:pos="720"/>
        </w:tabs>
        <w:spacing w:before="200"/>
        <w:ind w:left="720" w:hanging="720"/>
        <w:rPr>
          <w:rFonts w:ascii="Calibri" w:hAnsi="Calibri"/>
          <w:b/>
          <w:caps/>
          <w:lang w:val="en-AU"/>
        </w:rPr>
      </w:pPr>
      <w:r w:rsidRPr="00836D23">
        <w:rPr>
          <w:rFonts w:ascii="Calibri" w:hAnsi="Calibri"/>
          <w:b/>
          <w:caps/>
          <w:lang w:val="en-AU"/>
        </w:rPr>
        <w:tab/>
      </w:r>
      <w:r w:rsidR="00B47969">
        <w:rPr>
          <w:rFonts w:ascii="Calibri" w:hAnsi="Calibri"/>
          <w:b/>
          <w:bCs/>
          <w:caps/>
          <w:lang w:val="en-AU"/>
        </w:rPr>
        <w:fldChar w:fldCharType="begin"/>
      </w:r>
      <w:r w:rsidR="00B47969">
        <w:rPr>
          <w:rFonts w:ascii="Calibri" w:hAnsi="Calibri"/>
          <w:b/>
          <w:bCs/>
          <w:caps/>
          <w:lang w:val="en-AU"/>
        </w:rPr>
        <w:instrText xml:space="preserve"> SEQ A \* MERGEFORMAT </w:instrText>
      </w:r>
      <w:r w:rsidR="00B47969">
        <w:rPr>
          <w:rFonts w:ascii="Calibri" w:hAnsi="Calibri"/>
          <w:b/>
          <w:bCs/>
          <w:caps/>
          <w:lang w:val="en-AU"/>
        </w:rPr>
        <w:fldChar w:fldCharType="separate"/>
      </w:r>
      <w:r w:rsidR="00D83698">
        <w:rPr>
          <w:rFonts w:ascii="Calibri" w:hAnsi="Calibri"/>
          <w:b/>
          <w:bCs/>
          <w:caps/>
          <w:noProof/>
          <w:lang w:val="en-AU"/>
        </w:rPr>
        <w:t>14</w:t>
      </w:r>
      <w:r w:rsidR="00B47969">
        <w:rPr>
          <w:rFonts w:ascii="Calibri" w:hAnsi="Calibri"/>
          <w:b/>
          <w:bCs/>
          <w:caps/>
          <w:lang w:val="en-AU"/>
        </w:rPr>
        <w:fldChar w:fldCharType="end"/>
      </w:r>
      <w:r w:rsidRPr="00836D23">
        <w:rPr>
          <w:rFonts w:ascii="Calibri" w:hAnsi="Calibri"/>
          <w:b/>
          <w:caps/>
          <w:lang w:val="en-AU"/>
        </w:rPr>
        <w:tab/>
      </w:r>
      <w:r w:rsidRPr="0026222D">
        <w:rPr>
          <w:rFonts w:ascii="Calibri" w:hAnsi="Calibri"/>
          <w:b/>
          <w:caps/>
          <w:spacing w:val="-4"/>
          <w:lang w:val="en-AU"/>
        </w:rPr>
        <w:t>Independent Competition and Regulatory Commission Amendment Bill 2024</w:t>
      </w:r>
    </w:p>
    <w:p w14:paraId="08F81C89" w14:textId="566067E7" w:rsidR="00836D23" w:rsidRPr="00836D23" w:rsidRDefault="00836D23" w:rsidP="00D83698">
      <w:pPr>
        <w:spacing w:before="80"/>
        <w:ind w:left="720"/>
        <w:rPr>
          <w:rFonts w:ascii="Calibri" w:hAnsi="Calibri"/>
          <w:lang w:val="en-AU"/>
        </w:rPr>
      </w:pPr>
      <w:r>
        <w:rPr>
          <w:rFonts w:ascii="Calibri" w:hAnsi="Calibri"/>
          <w:lang w:val="en-AU"/>
        </w:rPr>
        <w:t>Mr Barr (Treasurer) and Mr Rattenbury (Minister for Water, Energy and Emissions Reduction)</w:t>
      </w:r>
      <w:r w:rsidRPr="00836D23">
        <w:rPr>
          <w:rFonts w:ascii="Calibri" w:hAnsi="Calibri"/>
          <w:lang w:val="en-AU"/>
        </w:rPr>
        <w:t xml:space="preserve">, pursuant to notice, presented </w:t>
      </w:r>
      <w:r>
        <w:rPr>
          <w:rFonts w:ascii="Calibri" w:hAnsi="Calibri"/>
          <w:lang w:val="en-AU"/>
        </w:rPr>
        <w:t>a</w:t>
      </w:r>
      <w:r w:rsidR="004F7945">
        <w:rPr>
          <w:rFonts w:ascii="Calibri" w:hAnsi="Calibri"/>
          <w:lang w:val="en-AU"/>
        </w:rPr>
        <w:t> </w:t>
      </w:r>
      <w:r>
        <w:rPr>
          <w:rFonts w:ascii="Calibri" w:hAnsi="Calibri"/>
          <w:lang w:val="en-AU"/>
        </w:rPr>
        <w:t xml:space="preserve">Bill for an Act to amend the </w:t>
      </w:r>
      <w:r w:rsidRPr="00836D23">
        <w:rPr>
          <w:rFonts w:ascii="Calibri" w:hAnsi="Calibri"/>
          <w:i/>
          <w:iCs/>
          <w:lang w:val="en-AU"/>
        </w:rPr>
        <w:t>Independent Competition and Regulatory Commission Act 1997</w:t>
      </w:r>
      <w:r w:rsidRPr="00B47969">
        <w:rPr>
          <w:rFonts w:ascii="Calibri" w:hAnsi="Calibri"/>
          <w:i/>
          <w:iCs/>
          <w:lang w:val="en-AU"/>
        </w:rPr>
        <w:t>,</w:t>
      </w:r>
      <w:r>
        <w:rPr>
          <w:rFonts w:ascii="Calibri" w:hAnsi="Calibri"/>
          <w:lang w:val="en-AU"/>
        </w:rPr>
        <w:t xml:space="preserve"> and for other purposes</w:t>
      </w:r>
      <w:r w:rsidRPr="00836D23">
        <w:rPr>
          <w:rFonts w:ascii="Calibri" w:hAnsi="Calibri"/>
          <w:lang w:val="en-AU"/>
        </w:rPr>
        <w:t>.</w:t>
      </w:r>
    </w:p>
    <w:p w14:paraId="316B67B2" w14:textId="3C0408E5" w:rsidR="00836D23" w:rsidRPr="00836D23" w:rsidRDefault="00836D23" w:rsidP="00D83698">
      <w:pPr>
        <w:spacing w:before="80"/>
        <w:ind w:left="720"/>
        <w:rPr>
          <w:rFonts w:ascii="Calibri" w:hAnsi="Calibri"/>
          <w:lang w:val="en-AU"/>
        </w:rPr>
      </w:pPr>
      <w:r w:rsidRPr="00836D23">
        <w:rPr>
          <w:rFonts w:ascii="Calibri" w:hAnsi="Calibri"/>
          <w:i/>
          <w:lang w:val="en-AU"/>
        </w:rPr>
        <w:t>Paper:</w:t>
      </w:r>
      <w:r w:rsidRPr="00836D23">
        <w:rPr>
          <w:rFonts w:ascii="Calibri" w:hAnsi="Calibri"/>
          <w:lang w:val="en-AU"/>
        </w:rPr>
        <w:t xml:space="preserve">  </w:t>
      </w:r>
      <w:r>
        <w:rPr>
          <w:rFonts w:ascii="Calibri" w:hAnsi="Calibri"/>
          <w:lang w:val="en-AU"/>
        </w:rPr>
        <w:t>Mr Barr</w:t>
      </w:r>
      <w:r w:rsidRPr="00836D23">
        <w:rPr>
          <w:rFonts w:ascii="Calibri" w:hAnsi="Calibri"/>
          <w:lang w:val="en-AU"/>
        </w:rPr>
        <w:t xml:space="preserve"> presented the following paper:</w:t>
      </w:r>
    </w:p>
    <w:p w14:paraId="0075ECC9" w14:textId="77777777" w:rsidR="00836D23" w:rsidRPr="00836D23" w:rsidRDefault="00836D23" w:rsidP="00D83698">
      <w:pPr>
        <w:spacing w:before="80"/>
        <w:ind w:left="720"/>
        <w:rPr>
          <w:rFonts w:ascii="Calibri" w:hAnsi="Calibri"/>
          <w:lang w:val="en-AU"/>
        </w:rPr>
      </w:pPr>
      <w:r w:rsidRPr="00836D23">
        <w:rPr>
          <w:rFonts w:ascii="Calibri" w:hAnsi="Calibri"/>
          <w:lang w:val="en-AU"/>
        </w:rPr>
        <w:t xml:space="preserve">Explanatory statement to the Bill, incorporating a compatibility statement, pursuant to section 37 of the </w:t>
      </w:r>
      <w:r w:rsidRPr="00836D23">
        <w:rPr>
          <w:rFonts w:ascii="Calibri" w:hAnsi="Calibri"/>
          <w:i/>
          <w:lang w:val="en-AU"/>
        </w:rPr>
        <w:t>Human Rights Act 2004</w:t>
      </w:r>
      <w:r w:rsidRPr="00836D23">
        <w:rPr>
          <w:rFonts w:ascii="Calibri" w:hAnsi="Calibri"/>
          <w:lang w:val="en-AU"/>
        </w:rPr>
        <w:t>.</w:t>
      </w:r>
    </w:p>
    <w:p w14:paraId="47099BAF" w14:textId="77777777" w:rsidR="00836D23" w:rsidRPr="00836D23" w:rsidRDefault="00836D23" w:rsidP="00D83698">
      <w:pPr>
        <w:spacing w:before="80"/>
        <w:ind w:left="720"/>
        <w:rPr>
          <w:rFonts w:ascii="Calibri" w:hAnsi="Calibri"/>
          <w:lang w:val="en-AU"/>
        </w:rPr>
      </w:pPr>
      <w:r w:rsidRPr="00836D23">
        <w:rPr>
          <w:rFonts w:ascii="Calibri" w:hAnsi="Calibri"/>
          <w:lang w:val="en-AU"/>
        </w:rPr>
        <w:t>Title read by Clerk.</w:t>
      </w:r>
    </w:p>
    <w:p w14:paraId="56A6590C" w14:textId="0A54DD3A" w:rsidR="00836D23" w:rsidRPr="00836D23" w:rsidRDefault="00836D23" w:rsidP="00D83698">
      <w:pPr>
        <w:spacing w:before="80"/>
        <w:ind w:left="720"/>
        <w:rPr>
          <w:rFonts w:ascii="Calibri" w:hAnsi="Calibri"/>
          <w:lang w:val="en-AU"/>
        </w:rPr>
      </w:pPr>
      <w:r>
        <w:rPr>
          <w:rFonts w:ascii="Calibri" w:hAnsi="Calibri"/>
          <w:lang w:val="en-AU"/>
        </w:rPr>
        <w:t>Mr Barr</w:t>
      </w:r>
      <w:r w:rsidRPr="00836D23">
        <w:rPr>
          <w:rFonts w:ascii="Calibri" w:hAnsi="Calibri"/>
          <w:lang w:val="en-AU"/>
        </w:rPr>
        <w:t xml:space="preserve"> moved—That this Bill be agreed to in principle.</w:t>
      </w:r>
    </w:p>
    <w:p w14:paraId="46B309CF" w14:textId="307C8593" w:rsidR="00836D23" w:rsidRPr="00836D23" w:rsidRDefault="00836D23" w:rsidP="00D83698">
      <w:pPr>
        <w:spacing w:before="80"/>
        <w:ind w:left="720"/>
        <w:rPr>
          <w:rFonts w:ascii="Calibri" w:hAnsi="Calibri"/>
          <w:lang w:val="en-AU"/>
        </w:rPr>
      </w:pPr>
      <w:r w:rsidRPr="00836D23">
        <w:rPr>
          <w:rFonts w:ascii="Calibri" w:hAnsi="Calibri"/>
          <w:lang w:val="en-AU"/>
        </w:rPr>
        <w:t>Debate adjourned (</w:t>
      </w:r>
      <w:r w:rsidR="00B47969">
        <w:rPr>
          <w:rFonts w:ascii="Calibri" w:hAnsi="Calibri"/>
          <w:lang w:val="en-AU"/>
        </w:rPr>
        <w:t>Ms Lee—Leader of the Opposition</w:t>
      </w:r>
      <w:r w:rsidRPr="00836D23">
        <w:rPr>
          <w:rFonts w:ascii="Calibri" w:hAnsi="Calibri"/>
          <w:lang w:val="en-AU"/>
        </w:rPr>
        <w:t>) and the resumption of the debate made an order of the day for the next sitting.</w:t>
      </w:r>
    </w:p>
    <w:p w14:paraId="02D8FA06" w14:textId="733BC323" w:rsidR="007D391F" w:rsidRPr="007D391F" w:rsidRDefault="007D391F" w:rsidP="00D83698">
      <w:pPr>
        <w:keepNext/>
        <w:keepLines/>
        <w:tabs>
          <w:tab w:val="right" w:pos="339"/>
          <w:tab w:val="left" w:pos="720"/>
        </w:tabs>
        <w:spacing w:before="200"/>
        <w:ind w:left="720" w:hanging="720"/>
        <w:rPr>
          <w:rFonts w:ascii="Calibri" w:hAnsi="Calibri"/>
          <w:b/>
          <w:caps/>
          <w:lang w:val="en-AU"/>
        </w:rPr>
      </w:pPr>
      <w:r w:rsidRPr="007D391F">
        <w:rPr>
          <w:rFonts w:ascii="Calibri" w:hAnsi="Calibri"/>
          <w:b/>
          <w:caps/>
          <w:lang w:val="en-AU"/>
        </w:rPr>
        <w:tab/>
      </w:r>
      <w:r w:rsidR="00B47969">
        <w:rPr>
          <w:rFonts w:ascii="Calibri" w:hAnsi="Calibri"/>
          <w:b/>
          <w:bCs/>
          <w:caps/>
          <w:lang w:val="en-AU"/>
        </w:rPr>
        <w:fldChar w:fldCharType="begin"/>
      </w:r>
      <w:r w:rsidR="00B47969">
        <w:rPr>
          <w:rFonts w:ascii="Calibri" w:hAnsi="Calibri"/>
          <w:b/>
          <w:bCs/>
          <w:caps/>
          <w:lang w:val="en-AU"/>
        </w:rPr>
        <w:instrText xml:space="preserve"> SEQ A \* MERGEFORMAT </w:instrText>
      </w:r>
      <w:r w:rsidR="00B47969">
        <w:rPr>
          <w:rFonts w:ascii="Calibri" w:hAnsi="Calibri"/>
          <w:b/>
          <w:bCs/>
          <w:caps/>
          <w:lang w:val="en-AU"/>
        </w:rPr>
        <w:fldChar w:fldCharType="separate"/>
      </w:r>
      <w:r w:rsidR="00D83698">
        <w:rPr>
          <w:rFonts w:ascii="Calibri" w:hAnsi="Calibri"/>
          <w:b/>
          <w:bCs/>
          <w:caps/>
          <w:noProof/>
          <w:lang w:val="en-AU"/>
        </w:rPr>
        <w:t>15</w:t>
      </w:r>
      <w:r w:rsidR="00B47969">
        <w:rPr>
          <w:rFonts w:ascii="Calibri" w:hAnsi="Calibri"/>
          <w:b/>
          <w:bCs/>
          <w:caps/>
          <w:lang w:val="en-AU"/>
        </w:rPr>
        <w:fldChar w:fldCharType="end"/>
      </w:r>
      <w:r w:rsidRPr="007D391F">
        <w:rPr>
          <w:rFonts w:ascii="Calibri" w:hAnsi="Calibri"/>
          <w:b/>
          <w:caps/>
          <w:lang w:val="en-AU"/>
        </w:rPr>
        <w:tab/>
      </w:r>
      <w:r>
        <w:rPr>
          <w:rFonts w:ascii="Calibri" w:hAnsi="Calibri"/>
          <w:b/>
          <w:caps/>
          <w:lang w:val="en-AU"/>
        </w:rPr>
        <w:t>Education Amendment Bill 2024</w:t>
      </w:r>
    </w:p>
    <w:p w14:paraId="58FC7B3D" w14:textId="4B7EE2FB" w:rsidR="007D391F" w:rsidRPr="007D391F" w:rsidRDefault="007D391F" w:rsidP="00E4244E">
      <w:pPr>
        <w:spacing w:before="60"/>
        <w:ind w:left="720"/>
        <w:rPr>
          <w:rFonts w:ascii="Calibri" w:hAnsi="Calibri"/>
          <w:lang w:val="en-AU"/>
        </w:rPr>
      </w:pPr>
      <w:r>
        <w:rPr>
          <w:rFonts w:ascii="Calibri" w:hAnsi="Calibri"/>
          <w:lang w:val="en-AU"/>
        </w:rPr>
        <w:t>Ms Berry (Minister for Education and Youth Affairs)</w:t>
      </w:r>
      <w:r w:rsidRPr="007D391F">
        <w:rPr>
          <w:rFonts w:ascii="Calibri" w:hAnsi="Calibri"/>
          <w:lang w:val="en-AU"/>
        </w:rPr>
        <w:t xml:space="preserve">, pursuant to notice, presented </w:t>
      </w:r>
      <w:r w:rsidR="00B47969">
        <w:rPr>
          <w:rFonts w:ascii="Calibri" w:hAnsi="Calibri"/>
          <w:lang w:val="en-AU"/>
        </w:rPr>
        <w:t>a</w:t>
      </w:r>
      <w:r>
        <w:rPr>
          <w:rFonts w:ascii="Calibri" w:hAnsi="Calibri"/>
          <w:lang w:val="en-AU"/>
        </w:rPr>
        <w:t xml:space="preserve"> Bill for an Act to amend the </w:t>
      </w:r>
      <w:r w:rsidRPr="007D391F">
        <w:rPr>
          <w:rFonts w:ascii="Calibri" w:hAnsi="Calibri"/>
          <w:i/>
          <w:iCs/>
          <w:lang w:val="en-AU"/>
        </w:rPr>
        <w:t>Education Act 2004</w:t>
      </w:r>
      <w:r>
        <w:rPr>
          <w:rFonts w:ascii="Calibri" w:hAnsi="Calibri"/>
          <w:lang w:val="en-AU"/>
        </w:rPr>
        <w:t xml:space="preserve"> and the </w:t>
      </w:r>
      <w:r w:rsidRPr="007D0484">
        <w:rPr>
          <w:rFonts w:ascii="Calibri" w:hAnsi="Calibri"/>
          <w:i/>
          <w:iCs/>
          <w:lang w:val="en-AU"/>
        </w:rPr>
        <w:t>E</w:t>
      </w:r>
      <w:r w:rsidRPr="007D391F">
        <w:rPr>
          <w:rFonts w:ascii="Calibri" w:hAnsi="Calibri"/>
          <w:i/>
          <w:iCs/>
          <w:lang w:val="en-AU"/>
        </w:rPr>
        <w:t>ducation Regulations 2005</w:t>
      </w:r>
      <w:r w:rsidRPr="007D391F">
        <w:rPr>
          <w:rFonts w:ascii="Calibri" w:hAnsi="Calibri"/>
          <w:lang w:val="en-AU"/>
        </w:rPr>
        <w:t>.</w:t>
      </w:r>
    </w:p>
    <w:p w14:paraId="6910C2CE" w14:textId="5CD09E56" w:rsidR="007D391F" w:rsidRPr="007D391F" w:rsidRDefault="007D391F" w:rsidP="00E4244E">
      <w:pPr>
        <w:spacing w:before="60"/>
        <w:ind w:left="720"/>
        <w:rPr>
          <w:rFonts w:ascii="Calibri" w:hAnsi="Calibri"/>
          <w:lang w:val="en-AU"/>
        </w:rPr>
      </w:pPr>
      <w:r w:rsidRPr="007D391F">
        <w:rPr>
          <w:rFonts w:ascii="Calibri" w:hAnsi="Calibri"/>
          <w:i/>
          <w:lang w:val="en-AU"/>
        </w:rPr>
        <w:t>Paper:</w:t>
      </w:r>
      <w:r w:rsidRPr="007D391F">
        <w:rPr>
          <w:rFonts w:ascii="Calibri" w:hAnsi="Calibri"/>
          <w:lang w:val="en-AU"/>
        </w:rPr>
        <w:t xml:space="preserve">  </w:t>
      </w:r>
      <w:r>
        <w:rPr>
          <w:rFonts w:ascii="Calibri" w:hAnsi="Calibri"/>
          <w:lang w:val="en-AU"/>
        </w:rPr>
        <w:t>Ms Berry</w:t>
      </w:r>
      <w:r w:rsidRPr="007D391F">
        <w:rPr>
          <w:rFonts w:ascii="Calibri" w:hAnsi="Calibri"/>
          <w:lang w:val="en-AU"/>
        </w:rPr>
        <w:t xml:space="preserve"> presented the following paper:</w:t>
      </w:r>
    </w:p>
    <w:p w14:paraId="430E3C0B" w14:textId="77777777" w:rsidR="007D391F" w:rsidRPr="007D391F" w:rsidRDefault="007D391F" w:rsidP="00E4244E">
      <w:pPr>
        <w:spacing w:before="60"/>
        <w:ind w:left="720"/>
        <w:rPr>
          <w:rFonts w:ascii="Calibri" w:hAnsi="Calibri"/>
          <w:lang w:val="en-AU"/>
        </w:rPr>
      </w:pPr>
      <w:r w:rsidRPr="007D391F">
        <w:rPr>
          <w:rFonts w:ascii="Calibri" w:hAnsi="Calibri"/>
          <w:lang w:val="en-AU"/>
        </w:rPr>
        <w:t xml:space="preserve">Explanatory statement to the Bill, incorporating a compatibility statement, pursuant to section 37 of the </w:t>
      </w:r>
      <w:r w:rsidRPr="007D391F">
        <w:rPr>
          <w:rFonts w:ascii="Calibri" w:hAnsi="Calibri"/>
          <w:i/>
          <w:lang w:val="en-AU"/>
        </w:rPr>
        <w:t>Human Rights Act 2004</w:t>
      </w:r>
      <w:r w:rsidRPr="007D391F">
        <w:rPr>
          <w:rFonts w:ascii="Calibri" w:hAnsi="Calibri"/>
          <w:lang w:val="en-AU"/>
        </w:rPr>
        <w:t>.</w:t>
      </w:r>
    </w:p>
    <w:p w14:paraId="1422385B" w14:textId="77777777" w:rsidR="007D391F" w:rsidRPr="007D391F" w:rsidRDefault="007D391F" w:rsidP="00E4244E">
      <w:pPr>
        <w:spacing w:before="60"/>
        <w:ind w:left="720"/>
        <w:rPr>
          <w:rFonts w:ascii="Calibri" w:hAnsi="Calibri"/>
          <w:lang w:val="en-AU"/>
        </w:rPr>
      </w:pPr>
      <w:r w:rsidRPr="007D391F">
        <w:rPr>
          <w:rFonts w:ascii="Calibri" w:hAnsi="Calibri"/>
          <w:lang w:val="en-AU"/>
        </w:rPr>
        <w:t>Title read by Clerk.</w:t>
      </w:r>
    </w:p>
    <w:p w14:paraId="7FD8C409" w14:textId="3B7C835E" w:rsidR="007D391F" w:rsidRPr="007D391F" w:rsidRDefault="007D391F" w:rsidP="00E4244E">
      <w:pPr>
        <w:spacing w:before="60"/>
        <w:ind w:left="720"/>
        <w:rPr>
          <w:rFonts w:ascii="Calibri" w:hAnsi="Calibri"/>
          <w:lang w:val="en-AU"/>
        </w:rPr>
      </w:pPr>
      <w:r>
        <w:rPr>
          <w:rFonts w:ascii="Calibri" w:hAnsi="Calibri"/>
          <w:lang w:val="en-AU"/>
        </w:rPr>
        <w:t>Ms Berry</w:t>
      </w:r>
      <w:r w:rsidRPr="007D391F">
        <w:rPr>
          <w:rFonts w:ascii="Calibri" w:hAnsi="Calibri"/>
          <w:lang w:val="en-AU"/>
        </w:rPr>
        <w:t xml:space="preserve"> moved—That this Bill be agreed to in principle.</w:t>
      </w:r>
    </w:p>
    <w:p w14:paraId="39E58A53" w14:textId="5E36458E" w:rsidR="007D391F" w:rsidRPr="007D391F" w:rsidRDefault="007D391F" w:rsidP="00E4244E">
      <w:pPr>
        <w:spacing w:before="60"/>
        <w:ind w:left="720"/>
        <w:rPr>
          <w:rFonts w:ascii="Calibri" w:hAnsi="Calibri"/>
          <w:lang w:val="en-AU"/>
        </w:rPr>
      </w:pPr>
      <w:r w:rsidRPr="007D391F">
        <w:rPr>
          <w:rFonts w:ascii="Calibri" w:hAnsi="Calibri"/>
          <w:lang w:val="en-AU"/>
        </w:rPr>
        <w:t>Debate adjourned (</w:t>
      </w:r>
      <w:r w:rsidR="00B47969">
        <w:rPr>
          <w:rFonts w:ascii="Calibri" w:hAnsi="Calibri"/>
          <w:lang w:val="en-AU"/>
        </w:rPr>
        <w:t>Ms Lee—Leader of the Opposition</w:t>
      </w:r>
      <w:r w:rsidRPr="007D391F">
        <w:rPr>
          <w:rFonts w:ascii="Calibri" w:hAnsi="Calibri"/>
          <w:lang w:val="en-AU"/>
        </w:rPr>
        <w:t>) and the resumption of the debate made an order of the day for the next sitting.</w:t>
      </w:r>
    </w:p>
    <w:p w14:paraId="075394D8" w14:textId="3BB10C80" w:rsidR="005341DA" w:rsidRPr="005341DA" w:rsidRDefault="005341DA" w:rsidP="00D83698">
      <w:pPr>
        <w:keepNext/>
        <w:keepLines/>
        <w:tabs>
          <w:tab w:val="right" w:pos="339"/>
          <w:tab w:val="left" w:pos="720"/>
        </w:tabs>
        <w:spacing w:before="200"/>
        <w:ind w:left="720" w:hanging="720"/>
        <w:rPr>
          <w:rFonts w:ascii="Calibri" w:hAnsi="Calibri"/>
          <w:b/>
          <w:caps/>
          <w:lang w:val="en-AU"/>
        </w:rPr>
      </w:pPr>
      <w:r w:rsidRPr="005341DA">
        <w:rPr>
          <w:rFonts w:ascii="Calibri" w:hAnsi="Calibri"/>
          <w:b/>
          <w:caps/>
          <w:lang w:val="en-AU"/>
        </w:rPr>
        <w:tab/>
      </w:r>
      <w:r w:rsidR="00B47969">
        <w:rPr>
          <w:rFonts w:ascii="Calibri" w:hAnsi="Calibri"/>
          <w:b/>
          <w:bCs/>
          <w:caps/>
          <w:lang w:val="en-AU"/>
        </w:rPr>
        <w:fldChar w:fldCharType="begin"/>
      </w:r>
      <w:r w:rsidR="00B47969">
        <w:rPr>
          <w:rFonts w:ascii="Calibri" w:hAnsi="Calibri"/>
          <w:b/>
          <w:bCs/>
          <w:caps/>
          <w:lang w:val="en-AU"/>
        </w:rPr>
        <w:instrText xml:space="preserve"> SEQ A \* MERGEFORMAT </w:instrText>
      </w:r>
      <w:r w:rsidR="00B47969">
        <w:rPr>
          <w:rFonts w:ascii="Calibri" w:hAnsi="Calibri"/>
          <w:b/>
          <w:bCs/>
          <w:caps/>
          <w:lang w:val="en-AU"/>
        </w:rPr>
        <w:fldChar w:fldCharType="separate"/>
      </w:r>
      <w:r w:rsidR="00D83698">
        <w:rPr>
          <w:rFonts w:ascii="Calibri" w:hAnsi="Calibri"/>
          <w:b/>
          <w:bCs/>
          <w:caps/>
          <w:noProof/>
          <w:lang w:val="en-AU"/>
        </w:rPr>
        <w:t>16</w:t>
      </w:r>
      <w:r w:rsidR="00B47969">
        <w:rPr>
          <w:rFonts w:ascii="Calibri" w:hAnsi="Calibri"/>
          <w:b/>
          <w:bCs/>
          <w:caps/>
          <w:lang w:val="en-AU"/>
        </w:rPr>
        <w:fldChar w:fldCharType="end"/>
      </w:r>
      <w:r w:rsidRPr="005341DA">
        <w:rPr>
          <w:rFonts w:ascii="Calibri" w:hAnsi="Calibri"/>
          <w:b/>
          <w:caps/>
          <w:lang w:val="en-AU"/>
        </w:rPr>
        <w:tab/>
      </w:r>
      <w:r>
        <w:rPr>
          <w:rFonts w:ascii="Calibri" w:hAnsi="Calibri"/>
          <w:b/>
          <w:caps/>
          <w:lang w:val="en-AU"/>
        </w:rPr>
        <w:t>Housing and Consumer Affairs Legislation Amendment Bill 2024</w:t>
      </w:r>
    </w:p>
    <w:p w14:paraId="2C81D007" w14:textId="5DD69DC2" w:rsidR="005341DA" w:rsidRPr="005341DA" w:rsidRDefault="005341DA" w:rsidP="00D83698">
      <w:pPr>
        <w:spacing w:before="80"/>
        <w:ind w:left="720"/>
        <w:rPr>
          <w:rFonts w:ascii="Calibri" w:hAnsi="Calibri"/>
          <w:lang w:val="en-AU"/>
        </w:rPr>
      </w:pPr>
      <w:r>
        <w:rPr>
          <w:rFonts w:ascii="Calibri" w:hAnsi="Calibri"/>
          <w:lang w:val="en-AU"/>
        </w:rPr>
        <w:t>Mr Rattenbury (Attorney-General)</w:t>
      </w:r>
      <w:r w:rsidRPr="005341DA">
        <w:rPr>
          <w:rFonts w:ascii="Calibri" w:hAnsi="Calibri"/>
          <w:lang w:val="en-AU"/>
        </w:rPr>
        <w:t xml:space="preserve">, pursuant to notice, presented </w:t>
      </w:r>
      <w:r>
        <w:rPr>
          <w:rFonts w:ascii="Calibri" w:hAnsi="Calibri"/>
          <w:lang w:val="en-AU"/>
        </w:rPr>
        <w:t>a Bill for an Act to amend legislation about housing and consumer affairs, and for other purposes</w:t>
      </w:r>
      <w:r w:rsidRPr="005341DA">
        <w:rPr>
          <w:rFonts w:ascii="Calibri" w:hAnsi="Calibri"/>
          <w:lang w:val="en-AU"/>
        </w:rPr>
        <w:t>.</w:t>
      </w:r>
    </w:p>
    <w:p w14:paraId="0B1660CE" w14:textId="05C3B18A" w:rsidR="005341DA" w:rsidRPr="005341DA" w:rsidRDefault="005341DA" w:rsidP="00D83698">
      <w:pPr>
        <w:spacing w:before="80"/>
        <w:ind w:left="720"/>
        <w:rPr>
          <w:rFonts w:ascii="Calibri" w:hAnsi="Calibri"/>
          <w:lang w:val="en-AU"/>
        </w:rPr>
      </w:pPr>
      <w:r w:rsidRPr="005341DA">
        <w:rPr>
          <w:rFonts w:ascii="Calibri" w:hAnsi="Calibri"/>
          <w:i/>
          <w:lang w:val="en-AU"/>
        </w:rPr>
        <w:t>Paper:</w:t>
      </w:r>
      <w:r w:rsidRPr="005341DA">
        <w:rPr>
          <w:rFonts w:ascii="Calibri" w:hAnsi="Calibri"/>
          <w:lang w:val="en-AU"/>
        </w:rPr>
        <w:t xml:space="preserve">  </w:t>
      </w:r>
      <w:r>
        <w:rPr>
          <w:rFonts w:ascii="Calibri" w:hAnsi="Calibri"/>
          <w:lang w:val="en-AU"/>
        </w:rPr>
        <w:t>Mr Rattenbury</w:t>
      </w:r>
      <w:r w:rsidRPr="005341DA">
        <w:rPr>
          <w:rFonts w:ascii="Calibri" w:hAnsi="Calibri"/>
          <w:lang w:val="en-AU"/>
        </w:rPr>
        <w:t xml:space="preserve"> presented the following paper:</w:t>
      </w:r>
    </w:p>
    <w:p w14:paraId="748C8484" w14:textId="77777777" w:rsidR="005341DA" w:rsidRPr="005341DA" w:rsidRDefault="005341DA" w:rsidP="00D83698">
      <w:pPr>
        <w:spacing w:before="80"/>
        <w:ind w:left="720"/>
        <w:rPr>
          <w:rFonts w:ascii="Calibri" w:hAnsi="Calibri"/>
          <w:lang w:val="en-AU"/>
        </w:rPr>
      </w:pPr>
      <w:r w:rsidRPr="005341DA">
        <w:rPr>
          <w:rFonts w:ascii="Calibri" w:hAnsi="Calibri"/>
          <w:lang w:val="en-AU"/>
        </w:rPr>
        <w:t xml:space="preserve">Explanatory statement to the Bill, incorporating a compatibility statement, pursuant to section 37 of the </w:t>
      </w:r>
      <w:r w:rsidRPr="005341DA">
        <w:rPr>
          <w:rFonts w:ascii="Calibri" w:hAnsi="Calibri"/>
          <w:i/>
          <w:lang w:val="en-AU"/>
        </w:rPr>
        <w:t>Human Rights Act 2004</w:t>
      </w:r>
      <w:r w:rsidRPr="005341DA">
        <w:rPr>
          <w:rFonts w:ascii="Calibri" w:hAnsi="Calibri"/>
          <w:lang w:val="en-AU"/>
        </w:rPr>
        <w:t>.</w:t>
      </w:r>
    </w:p>
    <w:p w14:paraId="4DC4B94F" w14:textId="77777777" w:rsidR="005341DA" w:rsidRPr="005341DA" w:rsidRDefault="005341DA" w:rsidP="005341DA">
      <w:pPr>
        <w:spacing w:before="120"/>
        <w:ind w:left="720"/>
        <w:rPr>
          <w:rFonts w:ascii="Calibri" w:hAnsi="Calibri"/>
          <w:lang w:val="en-AU"/>
        </w:rPr>
      </w:pPr>
      <w:r w:rsidRPr="005341DA">
        <w:rPr>
          <w:rFonts w:ascii="Calibri" w:hAnsi="Calibri"/>
          <w:lang w:val="en-AU"/>
        </w:rPr>
        <w:lastRenderedPageBreak/>
        <w:t>Title read by Clerk.</w:t>
      </w:r>
    </w:p>
    <w:p w14:paraId="0F05E132" w14:textId="7C72EC05" w:rsidR="005341DA" w:rsidRPr="005341DA" w:rsidRDefault="005341DA" w:rsidP="005341DA">
      <w:pPr>
        <w:spacing w:before="120"/>
        <w:ind w:left="720"/>
        <w:rPr>
          <w:rFonts w:ascii="Calibri" w:hAnsi="Calibri"/>
          <w:lang w:val="en-AU"/>
        </w:rPr>
      </w:pPr>
      <w:r>
        <w:rPr>
          <w:rFonts w:ascii="Calibri" w:hAnsi="Calibri"/>
          <w:lang w:val="en-AU"/>
        </w:rPr>
        <w:t>Mr Rattenbury</w:t>
      </w:r>
      <w:r w:rsidRPr="005341DA">
        <w:rPr>
          <w:rFonts w:ascii="Calibri" w:hAnsi="Calibri"/>
          <w:lang w:val="en-AU"/>
        </w:rPr>
        <w:t xml:space="preserve"> moved—That this Bill be agreed to in principle.</w:t>
      </w:r>
    </w:p>
    <w:p w14:paraId="6F9CF84E" w14:textId="0A54B0CF" w:rsidR="005341DA" w:rsidRPr="005341DA" w:rsidRDefault="005341DA" w:rsidP="005341DA">
      <w:pPr>
        <w:spacing w:before="120"/>
        <w:ind w:left="720"/>
        <w:rPr>
          <w:rFonts w:ascii="Calibri" w:hAnsi="Calibri"/>
          <w:lang w:val="en-AU"/>
        </w:rPr>
      </w:pPr>
      <w:r w:rsidRPr="005341DA">
        <w:rPr>
          <w:rFonts w:ascii="Calibri" w:hAnsi="Calibri"/>
          <w:lang w:val="en-AU"/>
        </w:rPr>
        <w:t>Debate adjourned (</w:t>
      </w:r>
      <w:r w:rsidR="00C227C1">
        <w:rPr>
          <w:rFonts w:ascii="Calibri" w:hAnsi="Calibri"/>
          <w:lang w:val="en-AU"/>
        </w:rPr>
        <w:t>Mr Cain</w:t>
      </w:r>
      <w:r w:rsidRPr="005341DA">
        <w:rPr>
          <w:rFonts w:ascii="Calibri" w:hAnsi="Calibri"/>
          <w:lang w:val="en-AU"/>
        </w:rPr>
        <w:t>) and the resumption of the debate made an order of the day for the next sitting.</w:t>
      </w:r>
    </w:p>
    <w:p w14:paraId="131D6633" w14:textId="3EF64D56" w:rsidR="005341DA" w:rsidRPr="005341DA" w:rsidRDefault="005341DA" w:rsidP="005341DA">
      <w:pPr>
        <w:keepNext/>
        <w:keepLines/>
        <w:tabs>
          <w:tab w:val="right" w:pos="339"/>
          <w:tab w:val="left" w:pos="720"/>
        </w:tabs>
        <w:spacing w:before="240"/>
        <w:ind w:left="720" w:hanging="720"/>
        <w:rPr>
          <w:rFonts w:ascii="Calibri" w:hAnsi="Calibri"/>
          <w:b/>
          <w:caps/>
          <w:lang w:val="en-AU"/>
        </w:rPr>
      </w:pPr>
      <w:r w:rsidRPr="005341DA">
        <w:rPr>
          <w:rFonts w:ascii="Calibri" w:hAnsi="Calibri"/>
          <w:b/>
          <w:caps/>
          <w:lang w:val="en-AU"/>
        </w:rPr>
        <w:tab/>
      </w:r>
      <w:r w:rsidR="00B47969">
        <w:rPr>
          <w:rFonts w:ascii="Calibri" w:hAnsi="Calibri"/>
          <w:b/>
          <w:bCs/>
          <w:caps/>
          <w:lang w:val="en-AU"/>
        </w:rPr>
        <w:fldChar w:fldCharType="begin"/>
      </w:r>
      <w:r w:rsidR="00B47969">
        <w:rPr>
          <w:rFonts w:ascii="Calibri" w:hAnsi="Calibri"/>
          <w:b/>
          <w:bCs/>
          <w:caps/>
          <w:lang w:val="en-AU"/>
        </w:rPr>
        <w:instrText xml:space="preserve"> SEQ A \* MERGEFORMAT </w:instrText>
      </w:r>
      <w:r w:rsidR="00B47969">
        <w:rPr>
          <w:rFonts w:ascii="Calibri" w:hAnsi="Calibri"/>
          <w:b/>
          <w:bCs/>
          <w:caps/>
          <w:lang w:val="en-AU"/>
        </w:rPr>
        <w:fldChar w:fldCharType="separate"/>
      </w:r>
      <w:r w:rsidR="00D83698">
        <w:rPr>
          <w:rFonts w:ascii="Calibri" w:hAnsi="Calibri"/>
          <w:b/>
          <w:bCs/>
          <w:caps/>
          <w:noProof/>
          <w:lang w:val="en-AU"/>
        </w:rPr>
        <w:t>17</w:t>
      </w:r>
      <w:r w:rsidR="00B47969">
        <w:rPr>
          <w:rFonts w:ascii="Calibri" w:hAnsi="Calibri"/>
          <w:b/>
          <w:bCs/>
          <w:caps/>
          <w:lang w:val="en-AU"/>
        </w:rPr>
        <w:fldChar w:fldCharType="end"/>
      </w:r>
      <w:r w:rsidRPr="005341DA">
        <w:rPr>
          <w:rFonts w:ascii="Calibri" w:hAnsi="Calibri"/>
          <w:b/>
          <w:caps/>
          <w:lang w:val="en-AU"/>
        </w:rPr>
        <w:tab/>
      </w:r>
      <w:r>
        <w:rPr>
          <w:rFonts w:ascii="Calibri" w:hAnsi="Calibri"/>
          <w:b/>
          <w:caps/>
          <w:lang w:val="en-AU"/>
        </w:rPr>
        <w:t>University of Canberra Amendment Bill 2024</w:t>
      </w:r>
    </w:p>
    <w:p w14:paraId="69E67D14" w14:textId="789A29FF" w:rsidR="005341DA" w:rsidRPr="005341DA" w:rsidRDefault="005341DA" w:rsidP="005341DA">
      <w:pPr>
        <w:spacing w:before="120"/>
        <w:ind w:left="720"/>
        <w:rPr>
          <w:rFonts w:ascii="Calibri" w:hAnsi="Calibri"/>
          <w:lang w:val="en-AU"/>
        </w:rPr>
      </w:pPr>
      <w:r w:rsidRPr="005341DA">
        <w:rPr>
          <w:rFonts w:ascii="Calibri" w:hAnsi="Calibri"/>
          <w:lang w:val="en-AU"/>
        </w:rPr>
        <w:t>The order of the day having been read for the resumption of the debate on the question—That this Bill be agreed to in principle—</w:t>
      </w:r>
    </w:p>
    <w:p w14:paraId="4A595E34" w14:textId="77777777" w:rsidR="005341DA" w:rsidRPr="005341DA" w:rsidRDefault="005341DA" w:rsidP="005341DA">
      <w:pPr>
        <w:spacing w:before="120"/>
        <w:ind w:left="720"/>
        <w:rPr>
          <w:rFonts w:ascii="Calibri" w:hAnsi="Calibri"/>
          <w:iCs/>
          <w:lang w:val="en-AU"/>
        </w:rPr>
      </w:pPr>
      <w:r w:rsidRPr="005341DA">
        <w:rPr>
          <w:rFonts w:ascii="Calibri" w:hAnsi="Calibri"/>
          <w:iCs/>
          <w:lang w:val="en-AU"/>
        </w:rPr>
        <w:t>Debate resumed.</w:t>
      </w:r>
    </w:p>
    <w:p w14:paraId="617FC6FB" w14:textId="77777777" w:rsidR="005341DA" w:rsidRPr="005341DA" w:rsidRDefault="005341DA" w:rsidP="005341DA">
      <w:pPr>
        <w:spacing w:before="120"/>
        <w:ind w:left="720"/>
        <w:rPr>
          <w:rFonts w:ascii="Calibri" w:hAnsi="Calibri"/>
          <w:iCs/>
          <w:lang w:val="en-AU"/>
        </w:rPr>
      </w:pPr>
      <w:r w:rsidRPr="005341DA">
        <w:rPr>
          <w:rFonts w:ascii="Calibri" w:hAnsi="Calibri"/>
          <w:iCs/>
          <w:lang w:val="en-AU"/>
        </w:rPr>
        <w:t>Question—That this Bill be agreed to in principle—put and passed.</w:t>
      </w:r>
    </w:p>
    <w:p w14:paraId="7E018011" w14:textId="77777777" w:rsidR="005341DA" w:rsidRPr="005341DA" w:rsidRDefault="005341DA" w:rsidP="005341DA">
      <w:pPr>
        <w:spacing w:before="120"/>
        <w:ind w:left="720"/>
        <w:rPr>
          <w:rFonts w:ascii="Calibri" w:hAnsi="Calibri"/>
          <w:iCs/>
          <w:lang w:val="en-AU"/>
        </w:rPr>
      </w:pPr>
      <w:r w:rsidRPr="005341DA">
        <w:rPr>
          <w:rFonts w:ascii="Calibri" w:hAnsi="Calibri"/>
          <w:iCs/>
          <w:lang w:val="en-AU"/>
        </w:rPr>
        <w:t>Leave granted to dispense with the detail stage.</w:t>
      </w:r>
    </w:p>
    <w:p w14:paraId="1A9B1A2B" w14:textId="77777777" w:rsidR="005341DA" w:rsidRPr="005341DA" w:rsidRDefault="005341DA" w:rsidP="005341DA">
      <w:pPr>
        <w:spacing w:before="120"/>
        <w:ind w:left="720"/>
        <w:rPr>
          <w:rFonts w:ascii="Calibri" w:hAnsi="Calibri"/>
          <w:lang w:val="en-AU"/>
        </w:rPr>
      </w:pPr>
      <w:r w:rsidRPr="005341DA">
        <w:rPr>
          <w:rFonts w:ascii="Calibri" w:hAnsi="Calibri"/>
          <w:lang w:val="en-AU"/>
        </w:rPr>
        <w:t>Question—That this Bill be agreed to—put and passed.</w:t>
      </w:r>
    </w:p>
    <w:p w14:paraId="53A61B66" w14:textId="00DDDC58" w:rsidR="00696FAC" w:rsidRPr="00696FAC" w:rsidRDefault="00696FAC" w:rsidP="00696FAC">
      <w:pPr>
        <w:keepNext/>
        <w:keepLines/>
        <w:tabs>
          <w:tab w:val="right" w:pos="339"/>
          <w:tab w:val="left" w:pos="720"/>
        </w:tabs>
        <w:spacing w:before="240"/>
        <w:ind w:left="720" w:hanging="720"/>
        <w:rPr>
          <w:rFonts w:ascii="Calibri" w:hAnsi="Calibri"/>
          <w:b/>
          <w:caps/>
          <w:lang w:val="en-AU"/>
        </w:rPr>
      </w:pPr>
      <w:r w:rsidRPr="00696FAC">
        <w:rPr>
          <w:rFonts w:ascii="Calibri" w:hAnsi="Calibri"/>
          <w:b/>
          <w:caps/>
          <w:lang w:val="en-AU"/>
        </w:rPr>
        <w:tab/>
      </w:r>
      <w:r w:rsidR="00B47969">
        <w:rPr>
          <w:rFonts w:ascii="Calibri" w:hAnsi="Calibri"/>
          <w:b/>
          <w:bCs/>
          <w:caps/>
          <w:lang w:val="en-AU"/>
        </w:rPr>
        <w:fldChar w:fldCharType="begin"/>
      </w:r>
      <w:r w:rsidR="00B47969">
        <w:rPr>
          <w:rFonts w:ascii="Calibri" w:hAnsi="Calibri"/>
          <w:b/>
          <w:bCs/>
          <w:caps/>
          <w:lang w:val="en-AU"/>
        </w:rPr>
        <w:instrText xml:space="preserve"> SEQ A \* MERGEFORMAT </w:instrText>
      </w:r>
      <w:r w:rsidR="00B47969">
        <w:rPr>
          <w:rFonts w:ascii="Calibri" w:hAnsi="Calibri"/>
          <w:b/>
          <w:bCs/>
          <w:caps/>
          <w:lang w:val="en-AU"/>
        </w:rPr>
        <w:fldChar w:fldCharType="separate"/>
      </w:r>
      <w:r w:rsidR="00D83698">
        <w:rPr>
          <w:rFonts w:ascii="Calibri" w:hAnsi="Calibri"/>
          <w:b/>
          <w:bCs/>
          <w:caps/>
          <w:noProof/>
          <w:lang w:val="en-AU"/>
        </w:rPr>
        <w:t>18</w:t>
      </w:r>
      <w:r w:rsidR="00B47969">
        <w:rPr>
          <w:rFonts w:ascii="Calibri" w:hAnsi="Calibri"/>
          <w:b/>
          <w:bCs/>
          <w:caps/>
          <w:lang w:val="en-AU"/>
        </w:rPr>
        <w:fldChar w:fldCharType="end"/>
      </w:r>
      <w:r w:rsidRPr="00696FAC">
        <w:rPr>
          <w:rFonts w:ascii="Calibri" w:hAnsi="Calibri"/>
          <w:b/>
          <w:caps/>
          <w:lang w:val="en-AU"/>
        </w:rPr>
        <w:tab/>
      </w:r>
      <w:r>
        <w:rPr>
          <w:rFonts w:ascii="Calibri" w:hAnsi="Calibri"/>
          <w:b/>
          <w:caps/>
          <w:lang w:val="en-AU"/>
        </w:rPr>
        <w:t>Biosecurity Legislation Amendment Bill 2024</w:t>
      </w:r>
    </w:p>
    <w:p w14:paraId="26760B72" w14:textId="2B69237A" w:rsidR="00696FAC" w:rsidRPr="00696FAC" w:rsidRDefault="00696FAC" w:rsidP="00696FAC">
      <w:pPr>
        <w:spacing w:before="120"/>
        <w:ind w:left="720"/>
        <w:rPr>
          <w:rFonts w:ascii="Calibri" w:hAnsi="Calibri"/>
          <w:lang w:val="en-AU"/>
        </w:rPr>
      </w:pPr>
      <w:r w:rsidRPr="00696FAC">
        <w:rPr>
          <w:rFonts w:ascii="Calibri" w:hAnsi="Calibri"/>
          <w:lang w:val="en-AU"/>
        </w:rPr>
        <w:t>The order of the day having been read for the resumption of the debate on the question—That this Bill be agreed to in principle—</w:t>
      </w:r>
    </w:p>
    <w:p w14:paraId="19A1E3C4" w14:textId="77777777" w:rsidR="00696FAC" w:rsidRDefault="00696FAC" w:rsidP="00696FAC">
      <w:pPr>
        <w:spacing w:before="120"/>
        <w:ind w:left="720"/>
        <w:rPr>
          <w:rFonts w:ascii="Calibri" w:hAnsi="Calibri"/>
          <w:iCs/>
          <w:lang w:val="en-AU"/>
        </w:rPr>
      </w:pPr>
      <w:r w:rsidRPr="00696FAC">
        <w:rPr>
          <w:rFonts w:ascii="Calibri" w:hAnsi="Calibri"/>
          <w:iCs/>
          <w:lang w:val="en-AU"/>
        </w:rPr>
        <w:t>Debate resumed.</w:t>
      </w:r>
    </w:p>
    <w:p w14:paraId="5254395A" w14:textId="2B988A06" w:rsidR="00696FAC" w:rsidRPr="00696FAC" w:rsidRDefault="00696FAC" w:rsidP="00696FAC">
      <w:pPr>
        <w:spacing w:before="120"/>
        <w:ind w:left="720"/>
        <w:rPr>
          <w:rFonts w:ascii="Calibri" w:hAnsi="Calibri"/>
          <w:iCs/>
          <w:lang w:val="en-AU"/>
        </w:rPr>
      </w:pPr>
      <w:r w:rsidRPr="00A17B7A">
        <w:rPr>
          <w:rFonts w:ascii="Calibri" w:hAnsi="Calibri"/>
          <w:i/>
          <w:lang w:val="en-AU"/>
        </w:rPr>
        <w:t xml:space="preserve">Paper: </w:t>
      </w:r>
      <w:r w:rsidRPr="00A17B7A">
        <w:rPr>
          <w:rFonts w:ascii="Calibri" w:hAnsi="Calibri"/>
          <w:iCs/>
          <w:lang w:val="en-AU"/>
        </w:rPr>
        <w:t xml:space="preserve">Ms Vassarotti (Minister for the Environment, Parks and Land Management) presented a revised explanatory statement to the Bill. </w:t>
      </w:r>
    </w:p>
    <w:p w14:paraId="72AB9763" w14:textId="77777777" w:rsidR="00696FAC" w:rsidRPr="00696FAC" w:rsidRDefault="00696FAC" w:rsidP="00696FAC">
      <w:pPr>
        <w:spacing w:before="120"/>
        <w:ind w:left="720"/>
        <w:rPr>
          <w:rFonts w:ascii="Calibri" w:hAnsi="Calibri"/>
          <w:iCs/>
          <w:lang w:val="en-AU"/>
        </w:rPr>
      </w:pPr>
      <w:r w:rsidRPr="00696FAC">
        <w:rPr>
          <w:rFonts w:ascii="Calibri" w:hAnsi="Calibri"/>
          <w:iCs/>
          <w:lang w:val="en-AU"/>
        </w:rPr>
        <w:t>Question—That this Bill be agreed to in principle—put and passed.</w:t>
      </w:r>
    </w:p>
    <w:p w14:paraId="3BDBB237" w14:textId="77777777" w:rsidR="00696FAC" w:rsidRPr="00696FAC" w:rsidRDefault="00696FAC" w:rsidP="00696FAC">
      <w:pPr>
        <w:spacing w:before="120"/>
        <w:ind w:left="720"/>
        <w:rPr>
          <w:rFonts w:ascii="Calibri" w:hAnsi="Calibri"/>
          <w:iCs/>
          <w:lang w:val="en-AU"/>
        </w:rPr>
      </w:pPr>
      <w:r w:rsidRPr="00696FAC">
        <w:rPr>
          <w:rFonts w:ascii="Calibri" w:hAnsi="Calibri"/>
          <w:iCs/>
          <w:lang w:val="en-AU"/>
        </w:rPr>
        <w:t>Leave granted to dispense with the detail stage.</w:t>
      </w:r>
    </w:p>
    <w:p w14:paraId="7650CE8E" w14:textId="77777777" w:rsidR="00696FAC" w:rsidRDefault="00696FAC" w:rsidP="00696FAC">
      <w:pPr>
        <w:spacing w:before="120"/>
        <w:ind w:left="720"/>
        <w:rPr>
          <w:rFonts w:ascii="Calibri" w:hAnsi="Calibri"/>
          <w:lang w:val="en-AU"/>
        </w:rPr>
      </w:pPr>
      <w:r w:rsidRPr="00696FAC">
        <w:rPr>
          <w:rFonts w:ascii="Calibri" w:hAnsi="Calibri"/>
          <w:lang w:val="en-AU"/>
        </w:rPr>
        <w:t>Question—That this Bill be agreed to—put and passed.</w:t>
      </w:r>
    </w:p>
    <w:p w14:paraId="29EF65DD" w14:textId="6A4DA925" w:rsidR="009F29AC" w:rsidRPr="009F29AC" w:rsidRDefault="009F29AC" w:rsidP="009F29AC">
      <w:pPr>
        <w:keepNext/>
        <w:keepLines/>
        <w:tabs>
          <w:tab w:val="right" w:pos="339"/>
          <w:tab w:val="left" w:pos="720"/>
        </w:tabs>
        <w:spacing w:before="240"/>
        <w:ind w:left="720" w:hanging="720"/>
        <w:rPr>
          <w:rFonts w:ascii="Calibri" w:hAnsi="Calibri"/>
          <w:b/>
          <w:caps/>
        </w:rPr>
      </w:pPr>
      <w:r w:rsidRPr="009F29AC">
        <w:rPr>
          <w:rFonts w:ascii="Calibri" w:hAnsi="Calibri"/>
          <w:b/>
          <w:caps/>
        </w:rPr>
        <w:tab/>
      </w:r>
      <w:r w:rsidR="00B47969">
        <w:rPr>
          <w:rFonts w:ascii="Calibri" w:hAnsi="Calibri"/>
          <w:b/>
          <w:bCs/>
          <w:caps/>
        </w:rPr>
        <w:fldChar w:fldCharType="begin"/>
      </w:r>
      <w:r w:rsidR="00B47969">
        <w:rPr>
          <w:rFonts w:ascii="Calibri" w:hAnsi="Calibri"/>
          <w:b/>
          <w:bCs/>
          <w:caps/>
        </w:rPr>
        <w:instrText xml:space="preserve"> SEQ A \* MERGEFORMAT </w:instrText>
      </w:r>
      <w:r w:rsidR="00B47969">
        <w:rPr>
          <w:rFonts w:ascii="Calibri" w:hAnsi="Calibri"/>
          <w:b/>
          <w:bCs/>
          <w:caps/>
        </w:rPr>
        <w:fldChar w:fldCharType="separate"/>
      </w:r>
      <w:r w:rsidR="00D83698">
        <w:rPr>
          <w:rFonts w:ascii="Calibri" w:hAnsi="Calibri"/>
          <w:b/>
          <w:bCs/>
          <w:caps/>
          <w:noProof/>
        </w:rPr>
        <w:t>19</w:t>
      </w:r>
      <w:r w:rsidR="00B47969">
        <w:rPr>
          <w:rFonts w:ascii="Calibri" w:hAnsi="Calibri"/>
          <w:b/>
          <w:bCs/>
          <w:caps/>
        </w:rPr>
        <w:fldChar w:fldCharType="end"/>
      </w:r>
      <w:r w:rsidRPr="009F29AC">
        <w:rPr>
          <w:rFonts w:ascii="Calibri" w:hAnsi="Calibri"/>
          <w:b/>
          <w:caps/>
        </w:rPr>
        <w:tab/>
        <w:t>MINISTERIAL ARRANGEMENTS</w:t>
      </w:r>
    </w:p>
    <w:p w14:paraId="6023A11B" w14:textId="7B82CD64" w:rsidR="009F29AC" w:rsidRPr="009F29AC" w:rsidRDefault="00DD6155" w:rsidP="009F29AC">
      <w:pPr>
        <w:tabs>
          <w:tab w:val="left" w:pos="1197"/>
          <w:tab w:val="left" w:pos="1767"/>
        </w:tabs>
        <w:spacing w:before="120"/>
        <w:ind w:left="741"/>
        <w:rPr>
          <w:rFonts w:ascii="Calibri" w:hAnsi="Calibri"/>
          <w:lang w:val="en-AU"/>
        </w:rPr>
      </w:pPr>
      <w:r>
        <w:rPr>
          <w:rFonts w:ascii="Calibri" w:hAnsi="Calibri"/>
          <w:lang w:val="en-AU"/>
        </w:rPr>
        <w:t>Mr Barr (Chief Minister)</w:t>
      </w:r>
      <w:r w:rsidR="009F29AC" w:rsidRPr="009F29AC">
        <w:rPr>
          <w:rFonts w:ascii="Calibri" w:hAnsi="Calibri"/>
          <w:lang w:val="en-AU"/>
        </w:rPr>
        <w:t xml:space="preserve"> informed the Assembly of the absence of Minister</w:t>
      </w:r>
      <w:r>
        <w:rPr>
          <w:rFonts w:ascii="Calibri" w:hAnsi="Calibri"/>
          <w:lang w:val="en-AU"/>
        </w:rPr>
        <w:t xml:space="preserve"> Steel</w:t>
      </w:r>
      <w:r w:rsidR="009F29AC" w:rsidRPr="009F29AC">
        <w:rPr>
          <w:rFonts w:ascii="Calibri" w:hAnsi="Calibri"/>
          <w:lang w:val="en-AU"/>
        </w:rPr>
        <w:t xml:space="preserve"> and advised the Assembly that questions without notice normally directed to </w:t>
      </w:r>
      <w:r>
        <w:rPr>
          <w:rFonts w:ascii="Calibri" w:hAnsi="Calibri"/>
          <w:lang w:val="en-AU"/>
        </w:rPr>
        <w:t xml:space="preserve">the </w:t>
      </w:r>
      <w:r w:rsidR="009F29AC" w:rsidRPr="009F29AC">
        <w:rPr>
          <w:rFonts w:ascii="Calibri" w:hAnsi="Calibri"/>
          <w:lang w:val="en-AU"/>
        </w:rPr>
        <w:t>Minister</w:t>
      </w:r>
      <w:r>
        <w:rPr>
          <w:rFonts w:ascii="Calibri" w:hAnsi="Calibri"/>
          <w:lang w:val="en-AU"/>
        </w:rPr>
        <w:t xml:space="preserve"> for Planning and the Minister for Skills and Training</w:t>
      </w:r>
      <w:r w:rsidR="009F29AC" w:rsidRPr="009F29AC">
        <w:rPr>
          <w:rFonts w:ascii="Calibri" w:hAnsi="Calibri"/>
          <w:lang w:val="en-AU"/>
        </w:rPr>
        <w:t xml:space="preserve"> could be directed to </w:t>
      </w:r>
      <w:r>
        <w:rPr>
          <w:rFonts w:ascii="Calibri" w:hAnsi="Calibri"/>
          <w:lang w:val="en-AU"/>
        </w:rPr>
        <w:t>Minister Gentleman, while questions without notice normally directed to the Special Minister of State could be directed to Minister Stephen-Smith and those normally directed to the Minister for Transport could be directed to Minister Cheyne</w:t>
      </w:r>
      <w:r w:rsidR="009F29AC" w:rsidRPr="009F29AC">
        <w:rPr>
          <w:rFonts w:ascii="Calibri" w:hAnsi="Calibri"/>
          <w:lang w:val="en-AU"/>
        </w:rPr>
        <w:t>.</w:t>
      </w:r>
    </w:p>
    <w:p w14:paraId="1AD7A800" w14:textId="10BF2F9B" w:rsidR="00E46794" w:rsidRPr="00E46794" w:rsidRDefault="00E46794" w:rsidP="00E46794">
      <w:pPr>
        <w:keepNext/>
        <w:keepLines/>
        <w:tabs>
          <w:tab w:val="right" w:pos="339"/>
          <w:tab w:val="left" w:pos="720"/>
        </w:tabs>
        <w:spacing w:before="240"/>
        <w:ind w:left="720" w:hanging="720"/>
        <w:jc w:val="both"/>
        <w:rPr>
          <w:rFonts w:ascii="Calibri" w:hAnsi="Calibri"/>
          <w:b/>
          <w:caps/>
        </w:rPr>
      </w:pPr>
      <w:r w:rsidRPr="00E46794">
        <w:rPr>
          <w:rFonts w:ascii="Calibri" w:hAnsi="Calibri"/>
          <w:b/>
          <w:caps/>
        </w:rPr>
        <w:tab/>
      </w:r>
      <w:r w:rsidR="00B47969">
        <w:rPr>
          <w:rFonts w:ascii="Calibri" w:hAnsi="Calibri"/>
          <w:b/>
          <w:bCs/>
          <w:caps/>
          <w:lang w:val="en-AU"/>
        </w:rPr>
        <w:fldChar w:fldCharType="begin"/>
      </w:r>
      <w:r w:rsidR="00B47969">
        <w:rPr>
          <w:rFonts w:ascii="Calibri" w:hAnsi="Calibri"/>
          <w:b/>
          <w:bCs/>
          <w:caps/>
          <w:lang w:val="en-AU"/>
        </w:rPr>
        <w:instrText xml:space="preserve"> SEQ A \* MERGEFORMAT </w:instrText>
      </w:r>
      <w:r w:rsidR="00B47969">
        <w:rPr>
          <w:rFonts w:ascii="Calibri" w:hAnsi="Calibri"/>
          <w:b/>
          <w:bCs/>
          <w:caps/>
          <w:lang w:val="en-AU"/>
        </w:rPr>
        <w:fldChar w:fldCharType="separate"/>
      </w:r>
      <w:r w:rsidR="00D83698">
        <w:rPr>
          <w:rFonts w:ascii="Calibri" w:hAnsi="Calibri"/>
          <w:b/>
          <w:bCs/>
          <w:caps/>
          <w:noProof/>
          <w:lang w:val="en-AU"/>
        </w:rPr>
        <w:t>20</w:t>
      </w:r>
      <w:r w:rsidR="00B47969">
        <w:rPr>
          <w:rFonts w:ascii="Calibri" w:hAnsi="Calibri"/>
          <w:b/>
          <w:bCs/>
          <w:caps/>
          <w:lang w:val="en-AU"/>
        </w:rPr>
        <w:fldChar w:fldCharType="end"/>
      </w:r>
      <w:r w:rsidRPr="00E46794">
        <w:rPr>
          <w:rFonts w:ascii="Calibri" w:hAnsi="Calibri"/>
          <w:b/>
          <w:caps/>
        </w:rPr>
        <w:tab/>
        <w:t>QUESTIONS</w:t>
      </w:r>
    </w:p>
    <w:p w14:paraId="30C7C850" w14:textId="77777777" w:rsidR="002C610F" w:rsidRDefault="002C610F" w:rsidP="002C610F">
      <w:pPr>
        <w:tabs>
          <w:tab w:val="left" w:pos="1197"/>
          <w:tab w:val="left" w:pos="1767"/>
        </w:tabs>
        <w:spacing w:before="120"/>
        <w:ind w:left="720"/>
        <w:rPr>
          <w:rFonts w:ascii="Calibri" w:hAnsi="Calibri"/>
          <w:lang w:val="en-AU"/>
        </w:rPr>
      </w:pPr>
      <w:r w:rsidRPr="002C610F">
        <w:rPr>
          <w:rFonts w:ascii="Calibri" w:hAnsi="Calibri"/>
          <w:lang w:val="en-AU"/>
        </w:rPr>
        <w:t>Questions without notice being asked—</w:t>
      </w:r>
    </w:p>
    <w:p w14:paraId="5A3573A9" w14:textId="77777777" w:rsidR="00D74C8C" w:rsidRDefault="00D74C8C" w:rsidP="00D74C8C">
      <w:pPr>
        <w:tabs>
          <w:tab w:val="left" w:pos="1197"/>
          <w:tab w:val="left" w:pos="1767"/>
        </w:tabs>
        <w:spacing w:before="120"/>
        <w:ind w:left="720"/>
        <w:jc w:val="both"/>
        <w:rPr>
          <w:rFonts w:ascii="Calibri" w:hAnsi="Calibri"/>
          <w:lang w:val="en-AU"/>
        </w:rPr>
      </w:pPr>
      <w:r>
        <w:rPr>
          <w:rFonts w:ascii="Calibri" w:hAnsi="Calibri"/>
          <w:lang w:val="en-AU"/>
        </w:rPr>
        <w:t>Ms Lee (Leader of the Opposition) sought leave to move a censure motion.</w:t>
      </w:r>
    </w:p>
    <w:p w14:paraId="0CA7FF71" w14:textId="640E7FDE" w:rsidR="00D74C8C" w:rsidRPr="008454A0" w:rsidRDefault="00D74C8C" w:rsidP="00D74C8C">
      <w:pPr>
        <w:tabs>
          <w:tab w:val="left" w:pos="1197"/>
          <w:tab w:val="left" w:pos="1767"/>
        </w:tabs>
        <w:spacing w:before="120"/>
        <w:ind w:left="720"/>
        <w:jc w:val="both"/>
        <w:rPr>
          <w:rFonts w:ascii="Calibri" w:hAnsi="Calibri"/>
          <w:lang w:val="en-AU"/>
        </w:rPr>
      </w:pPr>
      <w:r w:rsidRPr="008454A0">
        <w:rPr>
          <w:rFonts w:ascii="Calibri" w:hAnsi="Calibri"/>
          <w:lang w:val="en-AU"/>
        </w:rPr>
        <w:t>Objection being raised, leave not granted.</w:t>
      </w:r>
    </w:p>
    <w:p w14:paraId="69218E13" w14:textId="01AB0700" w:rsidR="00D74C8C" w:rsidRDefault="00D74C8C" w:rsidP="009744C4">
      <w:pPr>
        <w:tabs>
          <w:tab w:val="left" w:pos="1197"/>
          <w:tab w:val="left" w:pos="1767"/>
        </w:tabs>
        <w:rPr>
          <w:rFonts w:ascii="Calibri" w:hAnsi="Calibri"/>
          <w:lang w:val="en-AU"/>
        </w:rPr>
      </w:pPr>
    </w:p>
    <w:tbl>
      <w:tblPr>
        <w:tblW w:w="0" w:type="auto"/>
        <w:jc w:val="center"/>
        <w:tblLayout w:type="fixed"/>
        <w:tblLook w:val="0000" w:firstRow="0" w:lastRow="0" w:firstColumn="0" w:lastColumn="0" w:noHBand="0" w:noVBand="0"/>
      </w:tblPr>
      <w:tblGrid>
        <w:gridCol w:w="1400"/>
        <w:gridCol w:w="3000"/>
        <w:gridCol w:w="1400"/>
      </w:tblGrid>
      <w:tr w:rsidR="00D74C8C" w14:paraId="514C92DD" w14:textId="77777777" w:rsidTr="00D74C8C">
        <w:trPr>
          <w:trHeight w:hRule="exact" w:val="220"/>
          <w:jc w:val="center"/>
        </w:trPr>
        <w:tc>
          <w:tcPr>
            <w:tcW w:w="1400" w:type="dxa"/>
            <w:shd w:val="clear" w:color="auto" w:fill="auto"/>
          </w:tcPr>
          <w:p w14:paraId="4741AC66" w14:textId="77777777" w:rsidR="00D74C8C" w:rsidRDefault="00D74C8C" w:rsidP="002C610F">
            <w:pPr>
              <w:tabs>
                <w:tab w:val="left" w:pos="1197"/>
                <w:tab w:val="left" w:pos="1767"/>
              </w:tabs>
              <w:spacing w:before="120"/>
              <w:rPr>
                <w:rFonts w:ascii="Calibri" w:hAnsi="Calibri"/>
                <w:lang w:val="en-AU"/>
              </w:rPr>
            </w:pPr>
          </w:p>
        </w:tc>
        <w:tc>
          <w:tcPr>
            <w:tcW w:w="3000" w:type="dxa"/>
            <w:tcBorders>
              <w:top w:val="single" w:sz="4" w:space="0" w:color="000000"/>
            </w:tcBorders>
            <w:shd w:val="clear" w:color="auto" w:fill="auto"/>
          </w:tcPr>
          <w:p w14:paraId="3D7FA231" w14:textId="77777777" w:rsidR="00D74C8C" w:rsidRDefault="00D74C8C" w:rsidP="002C610F">
            <w:pPr>
              <w:tabs>
                <w:tab w:val="left" w:pos="1197"/>
                <w:tab w:val="left" w:pos="1767"/>
              </w:tabs>
              <w:spacing w:before="120"/>
              <w:rPr>
                <w:rFonts w:ascii="Calibri" w:hAnsi="Calibri"/>
                <w:lang w:val="en-AU"/>
              </w:rPr>
            </w:pPr>
          </w:p>
        </w:tc>
        <w:tc>
          <w:tcPr>
            <w:tcW w:w="1400" w:type="dxa"/>
            <w:shd w:val="clear" w:color="auto" w:fill="auto"/>
          </w:tcPr>
          <w:p w14:paraId="647E032C" w14:textId="77777777" w:rsidR="00D74C8C" w:rsidRDefault="00D74C8C" w:rsidP="002C610F">
            <w:pPr>
              <w:tabs>
                <w:tab w:val="left" w:pos="1197"/>
                <w:tab w:val="left" w:pos="1767"/>
              </w:tabs>
              <w:spacing w:before="120"/>
              <w:rPr>
                <w:rFonts w:ascii="Calibri" w:hAnsi="Calibri"/>
                <w:lang w:val="en-AU"/>
              </w:rPr>
            </w:pPr>
          </w:p>
        </w:tc>
      </w:tr>
    </w:tbl>
    <w:p w14:paraId="292EA4BC" w14:textId="1B4C624F" w:rsidR="00D74C8C" w:rsidRDefault="00D74C8C" w:rsidP="000D438F">
      <w:pPr>
        <w:tabs>
          <w:tab w:val="left" w:pos="1197"/>
          <w:tab w:val="left" w:pos="1767"/>
        </w:tabs>
        <w:ind w:left="720"/>
        <w:jc w:val="both"/>
        <w:rPr>
          <w:rFonts w:ascii="Calibri" w:hAnsi="Calibri"/>
          <w:lang w:val="en-AU"/>
        </w:rPr>
      </w:pPr>
      <w:r>
        <w:rPr>
          <w:rFonts w:ascii="Calibri" w:hAnsi="Calibri"/>
          <w:i/>
          <w:lang w:val="en-AU"/>
        </w:rPr>
        <w:t xml:space="preserve">Suspension of </w:t>
      </w:r>
      <w:r w:rsidR="009744C4">
        <w:rPr>
          <w:rFonts w:ascii="Calibri" w:hAnsi="Calibri"/>
          <w:i/>
          <w:lang w:val="en-AU"/>
        </w:rPr>
        <w:t>s</w:t>
      </w:r>
      <w:r>
        <w:rPr>
          <w:rFonts w:ascii="Calibri" w:hAnsi="Calibri"/>
          <w:i/>
          <w:lang w:val="en-AU"/>
        </w:rPr>
        <w:t>tanding orders</w:t>
      </w:r>
      <w:r w:rsidR="009744C4">
        <w:rPr>
          <w:rFonts w:ascii="Calibri" w:hAnsi="Calibri"/>
          <w:i/>
          <w:lang w:val="en-AU"/>
        </w:rPr>
        <w:t>—Motion of censure</w:t>
      </w:r>
      <w:r>
        <w:rPr>
          <w:rFonts w:ascii="Calibri" w:hAnsi="Calibri"/>
          <w:i/>
          <w:lang w:val="en-AU"/>
        </w:rPr>
        <w:t xml:space="preserve">: </w:t>
      </w:r>
      <w:r>
        <w:rPr>
          <w:rFonts w:ascii="Calibri" w:hAnsi="Calibri"/>
          <w:iCs/>
          <w:lang w:val="en-AU"/>
        </w:rPr>
        <w:t>Ms Lee</w:t>
      </w:r>
      <w:r w:rsidRPr="008454A0">
        <w:rPr>
          <w:rFonts w:ascii="Calibri" w:hAnsi="Calibri"/>
          <w:lang w:val="en-AU"/>
        </w:rPr>
        <w:t xml:space="preserve"> moved—That so much of the standing orders be suspended as would prevent </w:t>
      </w:r>
      <w:r>
        <w:rPr>
          <w:rFonts w:ascii="Calibri" w:hAnsi="Calibri"/>
          <w:lang w:val="en-AU"/>
        </w:rPr>
        <w:t>Ms Lee from moving a motion of censure</w:t>
      </w:r>
      <w:r w:rsidR="00846AB5">
        <w:rPr>
          <w:rFonts w:ascii="Calibri" w:hAnsi="Calibri"/>
          <w:lang w:val="en-AU"/>
        </w:rPr>
        <w:t xml:space="preserve"> in </w:t>
      </w:r>
      <w:r w:rsidR="008C7529">
        <w:rPr>
          <w:rFonts w:ascii="Calibri" w:hAnsi="Calibri"/>
          <w:lang w:val="en-AU"/>
        </w:rPr>
        <w:t xml:space="preserve">the </w:t>
      </w:r>
      <w:r w:rsidR="00846AB5">
        <w:rPr>
          <w:rFonts w:ascii="Calibri" w:hAnsi="Calibri"/>
          <w:lang w:val="en-AU"/>
        </w:rPr>
        <w:t>Treasurer</w:t>
      </w:r>
      <w:r w:rsidRPr="008454A0">
        <w:rPr>
          <w:rFonts w:ascii="Calibri" w:hAnsi="Calibri"/>
          <w:lang w:val="en-AU"/>
        </w:rPr>
        <w:t>.</w:t>
      </w:r>
    </w:p>
    <w:p w14:paraId="3DA3EDE1" w14:textId="2EECB3BC" w:rsidR="00D74C8C" w:rsidRDefault="00D74C8C" w:rsidP="00D74C8C">
      <w:pPr>
        <w:tabs>
          <w:tab w:val="left" w:pos="1197"/>
          <w:tab w:val="left" w:pos="1767"/>
        </w:tabs>
        <w:spacing w:before="120"/>
        <w:ind w:left="720"/>
        <w:jc w:val="both"/>
        <w:rPr>
          <w:rFonts w:ascii="Calibri" w:hAnsi="Calibri"/>
          <w:lang w:val="en-AU"/>
        </w:rPr>
      </w:pPr>
      <w:r>
        <w:rPr>
          <w:rFonts w:ascii="Calibri" w:hAnsi="Calibri"/>
          <w:iCs/>
          <w:lang w:val="en-AU"/>
        </w:rPr>
        <w:t>Debate ensued.</w:t>
      </w:r>
    </w:p>
    <w:p w14:paraId="69525BBC" w14:textId="77777777" w:rsidR="00D74C8C" w:rsidRDefault="00D74C8C" w:rsidP="00D74C8C">
      <w:pPr>
        <w:tabs>
          <w:tab w:val="left" w:pos="1197"/>
          <w:tab w:val="left" w:pos="1767"/>
        </w:tabs>
        <w:spacing w:before="120"/>
        <w:ind w:left="720"/>
        <w:jc w:val="both"/>
        <w:rPr>
          <w:rFonts w:ascii="Calibri" w:hAnsi="Calibri"/>
          <w:lang w:val="en-AU"/>
        </w:rPr>
      </w:pPr>
      <w:r>
        <w:rPr>
          <w:rFonts w:ascii="Calibri" w:hAnsi="Calibri"/>
          <w:lang w:val="en-AU"/>
        </w:rPr>
        <w:lastRenderedPageBreak/>
        <w:t>Question—put.</w:t>
      </w:r>
    </w:p>
    <w:p w14:paraId="74DAE431" w14:textId="77777777" w:rsidR="00D74C8C" w:rsidRDefault="00D74C8C" w:rsidP="000D438F">
      <w:pPr>
        <w:keepNext/>
        <w:tabs>
          <w:tab w:val="left" w:pos="1197"/>
          <w:tab w:val="left" w:pos="1767"/>
        </w:tabs>
        <w:spacing w:before="120" w:after="120"/>
        <w:ind w:left="720"/>
        <w:jc w:val="both"/>
        <w:rPr>
          <w:rFonts w:ascii="Calibri" w:hAnsi="Calibri"/>
          <w:lang w:val="en-AU"/>
        </w:rPr>
      </w:pPr>
      <w:r>
        <w:rPr>
          <w:rFonts w:ascii="Calibri" w:hAnsi="Calibri"/>
          <w:lang w:val="en-AU"/>
        </w:rPr>
        <w:t>The Assembly voted—</w:t>
      </w:r>
    </w:p>
    <w:tbl>
      <w:tblPr>
        <w:tblW w:w="8478" w:type="dxa"/>
        <w:tblInd w:w="720" w:type="dxa"/>
        <w:tblLayout w:type="fixed"/>
        <w:tblCellMar>
          <w:left w:w="0" w:type="dxa"/>
        </w:tblCellMar>
        <w:tblLook w:val="0000" w:firstRow="0" w:lastRow="0" w:firstColumn="0" w:lastColumn="0" w:noHBand="0" w:noVBand="0"/>
      </w:tblPr>
      <w:tblGrid>
        <w:gridCol w:w="2041"/>
        <w:gridCol w:w="1634"/>
        <w:gridCol w:w="242"/>
        <w:gridCol w:w="2167"/>
        <w:gridCol w:w="2394"/>
      </w:tblGrid>
      <w:tr w:rsidR="00D74C8C" w14:paraId="67AEF05E" w14:textId="77777777" w:rsidTr="00D74C8C">
        <w:tc>
          <w:tcPr>
            <w:tcW w:w="3675" w:type="dxa"/>
            <w:gridSpan w:val="2"/>
            <w:shd w:val="clear" w:color="auto" w:fill="auto"/>
          </w:tcPr>
          <w:p w14:paraId="7F76C9DD" w14:textId="60AFA39C" w:rsidR="00D74C8C" w:rsidRDefault="00D74C8C" w:rsidP="00D74C8C">
            <w:pPr>
              <w:tabs>
                <w:tab w:val="left" w:pos="1542"/>
                <w:tab w:val="center" w:pos="1968"/>
              </w:tabs>
              <w:spacing w:before="120"/>
              <w:rPr>
                <w:rFonts w:ascii="Calibri" w:hAnsi="Calibri"/>
                <w:lang w:val="en-AU"/>
              </w:rPr>
            </w:pPr>
            <w:r>
              <w:rPr>
                <w:rFonts w:ascii="Calibri" w:hAnsi="Calibri"/>
                <w:lang w:val="en-AU"/>
              </w:rPr>
              <w:tab/>
              <w:t>AYES, 8</w:t>
            </w:r>
          </w:p>
        </w:tc>
        <w:tc>
          <w:tcPr>
            <w:tcW w:w="242" w:type="dxa"/>
            <w:shd w:val="clear" w:color="auto" w:fill="auto"/>
          </w:tcPr>
          <w:p w14:paraId="0B2B29EF" w14:textId="77777777" w:rsidR="00D74C8C" w:rsidRDefault="00D74C8C" w:rsidP="00D74C8C">
            <w:pPr>
              <w:tabs>
                <w:tab w:val="left" w:pos="1197"/>
                <w:tab w:val="left" w:pos="1767"/>
              </w:tabs>
              <w:spacing w:before="120"/>
              <w:rPr>
                <w:rFonts w:ascii="Calibri" w:hAnsi="Calibri"/>
                <w:lang w:val="en-AU"/>
              </w:rPr>
            </w:pPr>
          </w:p>
        </w:tc>
        <w:tc>
          <w:tcPr>
            <w:tcW w:w="4558" w:type="dxa"/>
            <w:gridSpan w:val="2"/>
            <w:shd w:val="clear" w:color="auto" w:fill="auto"/>
          </w:tcPr>
          <w:p w14:paraId="6AD4257C" w14:textId="4D24933A" w:rsidR="00D74C8C" w:rsidRDefault="00D74C8C" w:rsidP="00D74C8C">
            <w:pPr>
              <w:tabs>
                <w:tab w:val="left" w:pos="1465"/>
                <w:tab w:val="center" w:pos="1644"/>
                <w:tab w:val="left" w:pos="1767"/>
              </w:tabs>
              <w:spacing w:before="120"/>
              <w:rPr>
                <w:rFonts w:ascii="Calibri" w:hAnsi="Calibri"/>
                <w:lang w:val="en-AU"/>
              </w:rPr>
            </w:pPr>
            <w:r>
              <w:rPr>
                <w:rFonts w:ascii="Calibri" w:hAnsi="Calibri"/>
                <w:lang w:val="en-AU"/>
              </w:rPr>
              <w:tab/>
              <w:t>NOES, 15</w:t>
            </w:r>
          </w:p>
        </w:tc>
      </w:tr>
      <w:tr w:rsidR="00D74C8C" w14:paraId="24F9BA4D" w14:textId="77777777" w:rsidTr="00D74C8C">
        <w:trPr>
          <w:trHeight w:hRule="exact" w:val="312"/>
        </w:trPr>
        <w:tc>
          <w:tcPr>
            <w:tcW w:w="2041" w:type="dxa"/>
            <w:shd w:val="clear" w:color="auto" w:fill="auto"/>
          </w:tcPr>
          <w:p w14:paraId="3D483CC3" w14:textId="0F310611" w:rsidR="00D74C8C" w:rsidRDefault="00D74C8C" w:rsidP="00D74C8C">
            <w:pPr>
              <w:tabs>
                <w:tab w:val="left" w:pos="1197"/>
                <w:tab w:val="left" w:pos="1767"/>
              </w:tabs>
              <w:rPr>
                <w:rFonts w:ascii="Calibri" w:hAnsi="Calibri"/>
                <w:lang w:val="en-AU"/>
              </w:rPr>
            </w:pPr>
            <w:r>
              <w:rPr>
                <w:rFonts w:ascii="Calibri" w:hAnsi="Calibri"/>
                <w:lang w:val="en-AU"/>
              </w:rPr>
              <w:t>Peter Cain</w:t>
            </w:r>
          </w:p>
        </w:tc>
        <w:tc>
          <w:tcPr>
            <w:tcW w:w="1634" w:type="dxa"/>
            <w:shd w:val="clear" w:color="auto" w:fill="auto"/>
          </w:tcPr>
          <w:p w14:paraId="174FCCEC" w14:textId="77777777" w:rsidR="00D74C8C" w:rsidRDefault="00D74C8C" w:rsidP="00D74C8C">
            <w:pPr>
              <w:tabs>
                <w:tab w:val="left" w:pos="1197"/>
                <w:tab w:val="left" w:pos="1767"/>
              </w:tabs>
              <w:spacing w:before="120"/>
              <w:rPr>
                <w:rFonts w:ascii="Calibri" w:hAnsi="Calibri"/>
                <w:lang w:val="en-AU"/>
              </w:rPr>
            </w:pPr>
          </w:p>
        </w:tc>
        <w:tc>
          <w:tcPr>
            <w:tcW w:w="242" w:type="dxa"/>
            <w:shd w:val="clear" w:color="auto" w:fill="auto"/>
          </w:tcPr>
          <w:p w14:paraId="6B754988" w14:textId="77777777" w:rsidR="00D74C8C" w:rsidRDefault="00D74C8C" w:rsidP="00D74C8C">
            <w:pPr>
              <w:tabs>
                <w:tab w:val="left" w:pos="1197"/>
                <w:tab w:val="left" w:pos="1767"/>
              </w:tabs>
              <w:spacing w:before="120"/>
              <w:rPr>
                <w:rFonts w:ascii="Calibri" w:hAnsi="Calibri"/>
                <w:lang w:val="en-AU"/>
              </w:rPr>
            </w:pPr>
          </w:p>
        </w:tc>
        <w:tc>
          <w:tcPr>
            <w:tcW w:w="2167" w:type="dxa"/>
            <w:shd w:val="clear" w:color="auto" w:fill="auto"/>
          </w:tcPr>
          <w:p w14:paraId="0D92D168" w14:textId="328DF794" w:rsidR="00D74C8C" w:rsidRDefault="00D74C8C" w:rsidP="00D74C8C">
            <w:pPr>
              <w:tabs>
                <w:tab w:val="left" w:pos="1197"/>
                <w:tab w:val="left" w:pos="1767"/>
              </w:tabs>
              <w:rPr>
                <w:rFonts w:ascii="Calibri" w:hAnsi="Calibri"/>
                <w:lang w:val="en-AU"/>
              </w:rPr>
            </w:pPr>
            <w:r>
              <w:rPr>
                <w:rFonts w:ascii="Calibri" w:hAnsi="Calibri"/>
                <w:lang w:val="en-AU"/>
              </w:rPr>
              <w:t>Andrew Barr</w:t>
            </w:r>
          </w:p>
        </w:tc>
        <w:tc>
          <w:tcPr>
            <w:tcW w:w="2394" w:type="dxa"/>
            <w:shd w:val="clear" w:color="auto" w:fill="auto"/>
          </w:tcPr>
          <w:p w14:paraId="547844F1" w14:textId="42AFF07B" w:rsidR="00D74C8C" w:rsidRDefault="00D74C8C" w:rsidP="00D74C8C">
            <w:pPr>
              <w:tabs>
                <w:tab w:val="left" w:pos="1197"/>
                <w:tab w:val="left" w:pos="1767"/>
              </w:tabs>
              <w:rPr>
                <w:rFonts w:ascii="Calibri" w:hAnsi="Calibri"/>
                <w:lang w:val="en-AU"/>
              </w:rPr>
            </w:pPr>
            <w:r>
              <w:rPr>
                <w:rFonts w:ascii="Calibri" w:hAnsi="Calibri"/>
                <w:lang w:val="en-AU"/>
              </w:rPr>
              <w:t>Laura Nuttall</w:t>
            </w:r>
          </w:p>
        </w:tc>
      </w:tr>
      <w:tr w:rsidR="00D74C8C" w14:paraId="0B8B63C0" w14:textId="77777777" w:rsidTr="00D74C8C">
        <w:trPr>
          <w:trHeight w:hRule="exact" w:val="312"/>
        </w:trPr>
        <w:tc>
          <w:tcPr>
            <w:tcW w:w="2041" w:type="dxa"/>
            <w:shd w:val="clear" w:color="auto" w:fill="auto"/>
          </w:tcPr>
          <w:p w14:paraId="1B6CF344" w14:textId="66C28687" w:rsidR="00D74C8C" w:rsidRDefault="00D74C8C" w:rsidP="00D74C8C">
            <w:pPr>
              <w:tabs>
                <w:tab w:val="left" w:pos="1197"/>
                <w:tab w:val="left" w:pos="1767"/>
              </w:tabs>
              <w:rPr>
                <w:rFonts w:ascii="Calibri" w:hAnsi="Calibri"/>
                <w:lang w:val="en-AU"/>
              </w:rPr>
            </w:pPr>
            <w:r>
              <w:rPr>
                <w:rFonts w:ascii="Calibri" w:hAnsi="Calibri"/>
                <w:lang w:val="en-AU"/>
              </w:rPr>
              <w:t>Leanne Castley</w:t>
            </w:r>
          </w:p>
        </w:tc>
        <w:tc>
          <w:tcPr>
            <w:tcW w:w="1634" w:type="dxa"/>
            <w:shd w:val="clear" w:color="auto" w:fill="auto"/>
          </w:tcPr>
          <w:p w14:paraId="3DBD42A2" w14:textId="77777777" w:rsidR="00D74C8C" w:rsidRDefault="00D74C8C" w:rsidP="00D74C8C">
            <w:pPr>
              <w:tabs>
                <w:tab w:val="left" w:pos="1197"/>
                <w:tab w:val="left" w:pos="1767"/>
              </w:tabs>
              <w:spacing w:before="120"/>
              <w:rPr>
                <w:rFonts w:ascii="Calibri" w:hAnsi="Calibri"/>
                <w:lang w:val="en-AU"/>
              </w:rPr>
            </w:pPr>
          </w:p>
        </w:tc>
        <w:tc>
          <w:tcPr>
            <w:tcW w:w="242" w:type="dxa"/>
            <w:shd w:val="clear" w:color="auto" w:fill="auto"/>
          </w:tcPr>
          <w:p w14:paraId="20B20CE8" w14:textId="77777777" w:rsidR="00D74C8C" w:rsidRDefault="00D74C8C" w:rsidP="00D74C8C">
            <w:pPr>
              <w:tabs>
                <w:tab w:val="left" w:pos="1197"/>
                <w:tab w:val="left" w:pos="1767"/>
              </w:tabs>
              <w:spacing w:before="120"/>
              <w:rPr>
                <w:rFonts w:ascii="Calibri" w:hAnsi="Calibri"/>
                <w:lang w:val="en-AU"/>
              </w:rPr>
            </w:pPr>
          </w:p>
        </w:tc>
        <w:tc>
          <w:tcPr>
            <w:tcW w:w="2167" w:type="dxa"/>
            <w:shd w:val="clear" w:color="auto" w:fill="auto"/>
          </w:tcPr>
          <w:p w14:paraId="69A5E1C4" w14:textId="0B5FA756" w:rsidR="00D74C8C" w:rsidRDefault="00D74C8C" w:rsidP="00D74C8C">
            <w:pPr>
              <w:tabs>
                <w:tab w:val="left" w:pos="1197"/>
                <w:tab w:val="left" w:pos="1767"/>
              </w:tabs>
              <w:rPr>
                <w:rFonts w:ascii="Calibri" w:hAnsi="Calibri"/>
                <w:lang w:val="en-AU"/>
              </w:rPr>
            </w:pPr>
            <w:r>
              <w:rPr>
                <w:rFonts w:ascii="Calibri" w:hAnsi="Calibri"/>
                <w:lang w:val="en-AU"/>
              </w:rPr>
              <w:t>Yvette Berry</w:t>
            </w:r>
          </w:p>
        </w:tc>
        <w:tc>
          <w:tcPr>
            <w:tcW w:w="2394" w:type="dxa"/>
            <w:shd w:val="clear" w:color="auto" w:fill="auto"/>
          </w:tcPr>
          <w:p w14:paraId="1BD312F8" w14:textId="72A97466" w:rsidR="00D74C8C" w:rsidRDefault="00D74C8C" w:rsidP="00D74C8C">
            <w:pPr>
              <w:tabs>
                <w:tab w:val="left" w:pos="1197"/>
                <w:tab w:val="left" w:pos="1767"/>
              </w:tabs>
              <w:rPr>
                <w:rFonts w:ascii="Calibri" w:hAnsi="Calibri"/>
                <w:lang w:val="en-AU"/>
              </w:rPr>
            </w:pPr>
            <w:r>
              <w:rPr>
                <w:rFonts w:ascii="Calibri" w:hAnsi="Calibri"/>
                <w:lang w:val="en-AU"/>
              </w:rPr>
              <w:t>Suzanne Orr</w:t>
            </w:r>
          </w:p>
        </w:tc>
      </w:tr>
      <w:tr w:rsidR="00D74C8C" w14:paraId="272D87ED" w14:textId="77777777" w:rsidTr="00D74C8C">
        <w:trPr>
          <w:trHeight w:hRule="exact" w:val="312"/>
        </w:trPr>
        <w:tc>
          <w:tcPr>
            <w:tcW w:w="2041" w:type="dxa"/>
            <w:shd w:val="clear" w:color="auto" w:fill="auto"/>
          </w:tcPr>
          <w:p w14:paraId="7D7E844E" w14:textId="4FAFC667" w:rsidR="00D74C8C" w:rsidRDefault="00D74C8C" w:rsidP="00D74C8C">
            <w:pPr>
              <w:tabs>
                <w:tab w:val="left" w:pos="1197"/>
                <w:tab w:val="left" w:pos="1767"/>
              </w:tabs>
              <w:rPr>
                <w:rFonts w:ascii="Calibri" w:hAnsi="Calibri"/>
                <w:lang w:val="en-AU"/>
              </w:rPr>
            </w:pPr>
            <w:r>
              <w:rPr>
                <w:rFonts w:ascii="Calibri" w:hAnsi="Calibri"/>
                <w:lang w:val="en-AU"/>
              </w:rPr>
              <w:t>Ed Cocks</w:t>
            </w:r>
          </w:p>
        </w:tc>
        <w:tc>
          <w:tcPr>
            <w:tcW w:w="1634" w:type="dxa"/>
            <w:shd w:val="clear" w:color="auto" w:fill="auto"/>
          </w:tcPr>
          <w:p w14:paraId="79A69014" w14:textId="77777777" w:rsidR="00D74C8C" w:rsidRDefault="00D74C8C" w:rsidP="00D74C8C">
            <w:pPr>
              <w:tabs>
                <w:tab w:val="left" w:pos="1197"/>
                <w:tab w:val="left" w:pos="1767"/>
              </w:tabs>
              <w:spacing w:before="120"/>
              <w:rPr>
                <w:rFonts w:ascii="Calibri" w:hAnsi="Calibri"/>
                <w:lang w:val="en-AU"/>
              </w:rPr>
            </w:pPr>
          </w:p>
        </w:tc>
        <w:tc>
          <w:tcPr>
            <w:tcW w:w="242" w:type="dxa"/>
            <w:shd w:val="clear" w:color="auto" w:fill="auto"/>
          </w:tcPr>
          <w:p w14:paraId="05F25744" w14:textId="77777777" w:rsidR="00D74C8C" w:rsidRDefault="00D74C8C" w:rsidP="00D74C8C">
            <w:pPr>
              <w:tabs>
                <w:tab w:val="left" w:pos="1197"/>
                <w:tab w:val="left" w:pos="1767"/>
              </w:tabs>
              <w:spacing w:before="120"/>
              <w:rPr>
                <w:rFonts w:ascii="Calibri" w:hAnsi="Calibri"/>
                <w:lang w:val="en-AU"/>
              </w:rPr>
            </w:pPr>
          </w:p>
        </w:tc>
        <w:tc>
          <w:tcPr>
            <w:tcW w:w="2167" w:type="dxa"/>
            <w:shd w:val="clear" w:color="auto" w:fill="auto"/>
          </w:tcPr>
          <w:p w14:paraId="3D0A72E4" w14:textId="6FA3350D" w:rsidR="00D74C8C" w:rsidRDefault="00D74C8C" w:rsidP="00D74C8C">
            <w:pPr>
              <w:tabs>
                <w:tab w:val="left" w:pos="1197"/>
                <w:tab w:val="left" w:pos="1767"/>
              </w:tabs>
              <w:rPr>
                <w:rFonts w:ascii="Calibri" w:hAnsi="Calibri"/>
                <w:lang w:val="en-AU"/>
              </w:rPr>
            </w:pPr>
            <w:r>
              <w:rPr>
                <w:rFonts w:ascii="Calibri" w:hAnsi="Calibri"/>
                <w:lang w:val="en-AU"/>
              </w:rPr>
              <w:t>Andrew Braddock</w:t>
            </w:r>
          </w:p>
        </w:tc>
        <w:tc>
          <w:tcPr>
            <w:tcW w:w="2394" w:type="dxa"/>
            <w:shd w:val="clear" w:color="auto" w:fill="auto"/>
          </w:tcPr>
          <w:p w14:paraId="54E66E97" w14:textId="69E36576" w:rsidR="00D74C8C" w:rsidRDefault="00D74C8C" w:rsidP="00D74C8C">
            <w:pPr>
              <w:tabs>
                <w:tab w:val="left" w:pos="1197"/>
                <w:tab w:val="left" w:pos="1767"/>
              </w:tabs>
              <w:rPr>
                <w:rFonts w:ascii="Calibri" w:hAnsi="Calibri"/>
                <w:lang w:val="en-AU"/>
              </w:rPr>
            </w:pPr>
            <w:r>
              <w:rPr>
                <w:rFonts w:ascii="Calibri" w:hAnsi="Calibri"/>
                <w:lang w:val="en-AU"/>
              </w:rPr>
              <w:t>Marisa Paterson</w:t>
            </w:r>
          </w:p>
        </w:tc>
      </w:tr>
      <w:tr w:rsidR="00D74C8C" w14:paraId="5A6E5982" w14:textId="77777777" w:rsidTr="00D74C8C">
        <w:trPr>
          <w:trHeight w:hRule="exact" w:val="312"/>
        </w:trPr>
        <w:tc>
          <w:tcPr>
            <w:tcW w:w="2041" w:type="dxa"/>
            <w:shd w:val="clear" w:color="auto" w:fill="auto"/>
          </w:tcPr>
          <w:p w14:paraId="18C4463F" w14:textId="255B43B2" w:rsidR="00D74C8C" w:rsidRDefault="00D74C8C" w:rsidP="00D74C8C">
            <w:pPr>
              <w:tabs>
                <w:tab w:val="left" w:pos="1197"/>
                <w:tab w:val="left" w:pos="1767"/>
              </w:tabs>
              <w:rPr>
                <w:rFonts w:ascii="Calibri" w:hAnsi="Calibri"/>
                <w:lang w:val="en-AU"/>
              </w:rPr>
            </w:pPr>
            <w:r>
              <w:rPr>
                <w:rFonts w:ascii="Calibri" w:hAnsi="Calibri"/>
                <w:lang w:val="en-AU"/>
              </w:rPr>
              <w:t>Jeremy Hanson</w:t>
            </w:r>
          </w:p>
        </w:tc>
        <w:tc>
          <w:tcPr>
            <w:tcW w:w="1634" w:type="dxa"/>
            <w:shd w:val="clear" w:color="auto" w:fill="auto"/>
          </w:tcPr>
          <w:p w14:paraId="3CC7ACBD" w14:textId="77777777" w:rsidR="00D74C8C" w:rsidRDefault="00D74C8C" w:rsidP="00D74C8C">
            <w:pPr>
              <w:tabs>
                <w:tab w:val="left" w:pos="1197"/>
                <w:tab w:val="left" w:pos="1767"/>
              </w:tabs>
              <w:spacing w:before="120"/>
              <w:rPr>
                <w:rFonts w:ascii="Calibri" w:hAnsi="Calibri"/>
                <w:lang w:val="en-AU"/>
              </w:rPr>
            </w:pPr>
          </w:p>
        </w:tc>
        <w:tc>
          <w:tcPr>
            <w:tcW w:w="242" w:type="dxa"/>
            <w:shd w:val="clear" w:color="auto" w:fill="auto"/>
          </w:tcPr>
          <w:p w14:paraId="533A9DEF" w14:textId="77777777" w:rsidR="00D74C8C" w:rsidRDefault="00D74C8C" w:rsidP="00D74C8C">
            <w:pPr>
              <w:tabs>
                <w:tab w:val="left" w:pos="1197"/>
                <w:tab w:val="left" w:pos="1767"/>
              </w:tabs>
              <w:spacing w:before="120"/>
              <w:rPr>
                <w:rFonts w:ascii="Calibri" w:hAnsi="Calibri"/>
                <w:lang w:val="en-AU"/>
              </w:rPr>
            </w:pPr>
          </w:p>
        </w:tc>
        <w:tc>
          <w:tcPr>
            <w:tcW w:w="2167" w:type="dxa"/>
            <w:shd w:val="clear" w:color="auto" w:fill="auto"/>
          </w:tcPr>
          <w:p w14:paraId="0AC9BA69" w14:textId="6337375F" w:rsidR="00D74C8C" w:rsidRDefault="00D74C8C" w:rsidP="00D74C8C">
            <w:pPr>
              <w:tabs>
                <w:tab w:val="left" w:pos="1197"/>
                <w:tab w:val="left" w:pos="1767"/>
              </w:tabs>
              <w:rPr>
                <w:rFonts w:ascii="Calibri" w:hAnsi="Calibri"/>
                <w:lang w:val="en-AU"/>
              </w:rPr>
            </w:pPr>
            <w:r>
              <w:rPr>
                <w:rFonts w:ascii="Calibri" w:hAnsi="Calibri"/>
                <w:lang w:val="en-AU"/>
              </w:rPr>
              <w:t>Joy Burch</w:t>
            </w:r>
          </w:p>
        </w:tc>
        <w:tc>
          <w:tcPr>
            <w:tcW w:w="2394" w:type="dxa"/>
            <w:shd w:val="clear" w:color="auto" w:fill="auto"/>
          </w:tcPr>
          <w:p w14:paraId="780106CA" w14:textId="53B85C2C" w:rsidR="00D74C8C" w:rsidRDefault="00D74C8C" w:rsidP="00D74C8C">
            <w:pPr>
              <w:tabs>
                <w:tab w:val="left" w:pos="1197"/>
                <w:tab w:val="left" w:pos="1767"/>
              </w:tabs>
              <w:rPr>
                <w:rFonts w:ascii="Calibri" w:hAnsi="Calibri"/>
                <w:lang w:val="en-AU"/>
              </w:rPr>
            </w:pPr>
            <w:r>
              <w:rPr>
                <w:rFonts w:ascii="Calibri" w:hAnsi="Calibri"/>
                <w:lang w:val="en-AU"/>
              </w:rPr>
              <w:t>Michael Pettersson</w:t>
            </w:r>
          </w:p>
        </w:tc>
      </w:tr>
      <w:tr w:rsidR="00D74C8C" w14:paraId="4BA53F0D" w14:textId="77777777" w:rsidTr="00D74C8C">
        <w:trPr>
          <w:trHeight w:hRule="exact" w:val="312"/>
        </w:trPr>
        <w:tc>
          <w:tcPr>
            <w:tcW w:w="2041" w:type="dxa"/>
            <w:shd w:val="clear" w:color="auto" w:fill="auto"/>
          </w:tcPr>
          <w:p w14:paraId="566CC03E" w14:textId="3940DB2E" w:rsidR="00D74C8C" w:rsidRDefault="00D74C8C" w:rsidP="00D74C8C">
            <w:pPr>
              <w:tabs>
                <w:tab w:val="left" w:pos="1197"/>
                <w:tab w:val="left" w:pos="1767"/>
              </w:tabs>
              <w:rPr>
                <w:rFonts w:ascii="Calibri" w:hAnsi="Calibri"/>
                <w:lang w:val="en-AU"/>
              </w:rPr>
            </w:pPr>
            <w:r>
              <w:rPr>
                <w:rFonts w:ascii="Calibri" w:hAnsi="Calibri"/>
                <w:lang w:val="en-AU"/>
              </w:rPr>
              <w:t>Elizabeth Kikkert</w:t>
            </w:r>
          </w:p>
        </w:tc>
        <w:tc>
          <w:tcPr>
            <w:tcW w:w="1634" w:type="dxa"/>
            <w:shd w:val="clear" w:color="auto" w:fill="auto"/>
          </w:tcPr>
          <w:p w14:paraId="2517F992" w14:textId="77777777" w:rsidR="00D74C8C" w:rsidRDefault="00D74C8C" w:rsidP="00D74C8C">
            <w:pPr>
              <w:tabs>
                <w:tab w:val="left" w:pos="1197"/>
                <w:tab w:val="left" w:pos="1767"/>
              </w:tabs>
              <w:spacing w:before="120"/>
              <w:rPr>
                <w:rFonts w:ascii="Calibri" w:hAnsi="Calibri"/>
                <w:lang w:val="en-AU"/>
              </w:rPr>
            </w:pPr>
          </w:p>
        </w:tc>
        <w:tc>
          <w:tcPr>
            <w:tcW w:w="242" w:type="dxa"/>
            <w:shd w:val="clear" w:color="auto" w:fill="auto"/>
          </w:tcPr>
          <w:p w14:paraId="23CE10DC" w14:textId="77777777" w:rsidR="00D74C8C" w:rsidRDefault="00D74C8C" w:rsidP="00D74C8C">
            <w:pPr>
              <w:tabs>
                <w:tab w:val="left" w:pos="1197"/>
                <w:tab w:val="left" w:pos="1767"/>
              </w:tabs>
              <w:spacing w:before="120"/>
              <w:rPr>
                <w:rFonts w:ascii="Calibri" w:hAnsi="Calibri"/>
                <w:lang w:val="en-AU"/>
              </w:rPr>
            </w:pPr>
          </w:p>
        </w:tc>
        <w:tc>
          <w:tcPr>
            <w:tcW w:w="2167" w:type="dxa"/>
            <w:shd w:val="clear" w:color="auto" w:fill="auto"/>
          </w:tcPr>
          <w:p w14:paraId="336991F4" w14:textId="585416E5" w:rsidR="00D74C8C" w:rsidRDefault="00D74C8C" w:rsidP="00D74C8C">
            <w:pPr>
              <w:tabs>
                <w:tab w:val="left" w:pos="1197"/>
                <w:tab w:val="left" w:pos="1767"/>
              </w:tabs>
              <w:rPr>
                <w:rFonts w:ascii="Calibri" w:hAnsi="Calibri"/>
                <w:lang w:val="en-AU"/>
              </w:rPr>
            </w:pPr>
            <w:r>
              <w:rPr>
                <w:rFonts w:ascii="Calibri" w:hAnsi="Calibri"/>
                <w:lang w:val="en-AU"/>
              </w:rPr>
              <w:t>Tara Cheyne</w:t>
            </w:r>
          </w:p>
        </w:tc>
        <w:tc>
          <w:tcPr>
            <w:tcW w:w="2394" w:type="dxa"/>
            <w:shd w:val="clear" w:color="auto" w:fill="auto"/>
          </w:tcPr>
          <w:p w14:paraId="741102CC" w14:textId="62B4EAEF" w:rsidR="00D74C8C" w:rsidRDefault="00D74C8C" w:rsidP="00D74C8C">
            <w:pPr>
              <w:tabs>
                <w:tab w:val="left" w:pos="1197"/>
                <w:tab w:val="left" w:pos="1767"/>
              </w:tabs>
              <w:rPr>
                <w:rFonts w:ascii="Calibri" w:hAnsi="Calibri"/>
                <w:lang w:val="en-AU"/>
              </w:rPr>
            </w:pPr>
            <w:r>
              <w:rPr>
                <w:rFonts w:ascii="Calibri" w:hAnsi="Calibri"/>
                <w:lang w:val="en-AU"/>
              </w:rPr>
              <w:t>Shane Rattenbury</w:t>
            </w:r>
          </w:p>
        </w:tc>
      </w:tr>
      <w:tr w:rsidR="00D74C8C" w14:paraId="39FC2688" w14:textId="77777777" w:rsidTr="00D74C8C">
        <w:trPr>
          <w:trHeight w:hRule="exact" w:val="312"/>
        </w:trPr>
        <w:tc>
          <w:tcPr>
            <w:tcW w:w="2041" w:type="dxa"/>
            <w:shd w:val="clear" w:color="auto" w:fill="auto"/>
          </w:tcPr>
          <w:p w14:paraId="1D70A1C7" w14:textId="0825538C" w:rsidR="00D74C8C" w:rsidRDefault="00D74C8C" w:rsidP="00D74C8C">
            <w:pPr>
              <w:tabs>
                <w:tab w:val="left" w:pos="1197"/>
                <w:tab w:val="left" w:pos="1767"/>
              </w:tabs>
              <w:rPr>
                <w:rFonts w:ascii="Calibri" w:hAnsi="Calibri"/>
                <w:lang w:val="en-AU"/>
              </w:rPr>
            </w:pPr>
            <w:r>
              <w:rPr>
                <w:rFonts w:ascii="Calibri" w:hAnsi="Calibri"/>
                <w:lang w:val="en-AU"/>
              </w:rPr>
              <w:t>Nicole Lawder</w:t>
            </w:r>
          </w:p>
        </w:tc>
        <w:tc>
          <w:tcPr>
            <w:tcW w:w="1634" w:type="dxa"/>
            <w:shd w:val="clear" w:color="auto" w:fill="auto"/>
          </w:tcPr>
          <w:p w14:paraId="04FB10C9" w14:textId="77777777" w:rsidR="00D74C8C" w:rsidRDefault="00D74C8C" w:rsidP="00D74C8C">
            <w:pPr>
              <w:tabs>
                <w:tab w:val="left" w:pos="1197"/>
                <w:tab w:val="left" w:pos="1767"/>
              </w:tabs>
              <w:spacing w:before="120"/>
              <w:rPr>
                <w:rFonts w:ascii="Calibri" w:hAnsi="Calibri"/>
                <w:lang w:val="en-AU"/>
              </w:rPr>
            </w:pPr>
          </w:p>
        </w:tc>
        <w:tc>
          <w:tcPr>
            <w:tcW w:w="242" w:type="dxa"/>
            <w:shd w:val="clear" w:color="auto" w:fill="auto"/>
          </w:tcPr>
          <w:p w14:paraId="2EBF990E" w14:textId="77777777" w:rsidR="00D74C8C" w:rsidRDefault="00D74C8C" w:rsidP="00D74C8C">
            <w:pPr>
              <w:tabs>
                <w:tab w:val="left" w:pos="1197"/>
                <w:tab w:val="left" w:pos="1767"/>
              </w:tabs>
              <w:spacing w:before="120"/>
              <w:rPr>
                <w:rFonts w:ascii="Calibri" w:hAnsi="Calibri"/>
                <w:lang w:val="en-AU"/>
              </w:rPr>
            </w:pPr>
          </w:p>
        </w:tc>
        <w:tc>
          <w:tcPr>
            <w:tcW w:w="2167" w:type="dxa"/>
            <w:shd w:val="clear" w:color="auto" w:fill="auto"/>
          </w:tcPr>
          <w:p w14:paraId="075F841B" w14:textId="2CFF31CC" w:rsidR="00D74C8C" w:rsidRDefault="00D74C8C" w:rsidP="00D74C8C">
            <w:pPr>
              <w:tabs>
                <w:tab w:val="left" w:pos="1197"/>
                <w:tab w:val="left" w:pos="1767"/>
              </w:tabs>
              <w:rPr>
                <w:rFonts w:ascii="Calibri" w:hAnsi="Calibri"/>
                <w:lang w:val="en-AU"/>
              </w:rPr>
            </w:pPr>
            <w:r>
              <w:rPr>
                <w:rFonts w:ascii="Calibri" w:hAnsi="Calibri"/>
                <w:lang w:val="en-AU"/>
              </w:rPr>
              <w:t>Jo Clay</w:t>
            </w:r>
          </w:p>
        </w:tc>
        <w:tc>
          <w:tcPr>
            <w:tcW w:w="2394" w:type="dxa"/>
            <w:shd w:val="clear" w:color="auto" w:fill="auto"/>
          </w:tcPr>
          <w:p w14:paraId="765BC75D" w14:textId="51A5C2B1" w:rsidR="00D74C8C" w:rsidRDefault="00D74C8C" w:rsidP="00D74C8C">
            <w:pPr>
              <w:tabs>
                <w:tab w:val="left" w:pos="1197"/>
                <w:tab w:val="left" w:pos="1767"/>
              </w:tabs>
              <w:rPr>
                <w:rFonts w:ascii="Calibri" w:hAnsi="Calibri"/>
                <w:lang w:val="en-AU"/>
              </w:rPr>
            </w:pPr>
            <w:r>
              <w:rPr>
                <w:rFonts w:ascii="Calibri" w:hAnsi="Calibri"/>
                <w:lang w:val="en-AU"/>
              </w:rPr>
              <w:t>Rachel Stephen-Smith</w:t>
            </w:r>
          </w:p>
        </w:tc>
      </w:tr>
      <w:tr w:rsidR="00D74C8C" w14:paraId="44C5607D" w14:textId="77777777" w:rsidTr="00D74C8C">
        <w:trPr>
          <w:trHeight w:hRule="exact" w:val="312"/>
        </w:trPr>
        <w:tc>
          <w:tcPr>
            <w:tcW w:w="2041" w:type="dxa"/>
            <w:shd w:val="clear" w:color="auto" w:fill="auto"/>
          </w:tcPr>
          <w:p w14:paraId="195F110A" w14:textId="1B02E18D" w:rsidR="00D74C8C" w:rsidRDefault="00D74C8C" w:rsidP="00D74C8C">
            <w:pPr>
              <w:tabs>
                <w:tab w:val="left" w:pos="1197"/>
                <w:tab w:val="left" w:pos="1767"/>
              </w:tabs>
              <w:rPr>
                <w:rFonts w:ascii="Calibri" w:hAnsi="Calibri"/>
                <w:lang w:val="en-AU"/>
              </w:rPr>
            </w:pPr>
            <w:r>
              <w:rPr>
                <w:rFonts w:ascii="Calibri" w:hAnsi="Calibri"/>
                <w:lang w:val="en-AU"/>
              </w:rPr>
              <w:t>Elizabeth Lee</w:t>
            </w:r>
          </w:p>
        </w:tc>
        <w:tc>
          <w:tcPr>
            <w:tcW w:w="1634" w:type="dxa"/>
            <w:shd w:val="clear" w:color="auto" w:fill="auto"/>
          </w:tcPr>
          <w:p w14:paraId="6F1D7A1B" w14:textId="77777777" w:rsidR="00D74C8C" w:rsidRDefault="00D74C8C" w:rsidP="00D74C8C">
            <w:pPr>
              <w:tabs>
                <w:tab w:val="left" w:pos="1197"/>
                <w:tab w:val="left" w:pos="1767"/>
              </w:tabs>
              <w:spacing w:before="120"/>
              <w:rPr>
                <w:rFonts w:ascii="Calibri" w:hAnsi="Calibri"/>
                <w:lang w:val="en-AU"/>
              </w:rPr>
            </w:pPr>
          </w:p>
        </w:tc>
        <w:tc>
          <w:tcPr>
            <w:tcW w:w="242" w:type="dxa"/>
            <w:shd w:val="clear" w:color="auto" w:fill="auto"/>
          </w:tcPr>
          <w:p w14:paraId="58E256F7" w14:textId="77777777" w:rsidR="00D74C8C" w:rsidRDefault="00D74C8C" w:rsidP="00D74C8C">
            <w:pPr>
              <w:tabs>
                <w:tab w:val="left" w:pos="1197"/>
                <w:tab w:val="left" w:pos="1767"/>
              </w:tabs>
              <w:spacing w:before="120"/>
              <w:rPr>
                <w:rFonts w:ascii="Calibri" w:hAnsi="Calibri"/>
                <w:lang w:val="en-AU"/>
              </w:rPr>
            </w:pPr>
          </w:p>
        </w:tc>
        <w:tc>
          <w:tcPr>
            <w:tcW w:w="2167" w:type="dxa"/>
            <w:shd w:val="clear" w:color="auto" w:fill="auto"/>
          </w:tcPr>
          <w:p w14:paraId="7E2F36FD" w14:textId="55263A72" w:rsidR="00D74C8C" w:rsidRDefault="00D74C8C" w:rsidP="00D74C8C">
            <w:pPr>
              <w:tabs>
                <w:tab w:val="left" w:pos="1197"/>
                <w:tab w:val="left" w:pos="1767"/>
              </w:tabs>
              <w:rPr>
                <w:rFonts w:ascii="Calibri" w:hAnsi="Calibri"/>
                <w:lang w:val="en-AU"/>
              </w:rPr>
            </w:pPr>
            <w:r>
              <w:rPr>
                <w:rFonts w:ascii="Calibri" w:hAnsi="Calibri"/>
                <w:lang w:val="en-AU"/>
              </w:rPr>
              <w:t>Emma Davidson</w:t>
            </w:r>
          </w:p>
        </w:tc>
        <w:tc>
          <w:tcPr>
            <w:tcW w:w="2394" w:type="dxa"/>
            <w:shd w:val="clear" w:color="auto" w:fill="auto"/>
          </w:tcPr>
          <w:p w14:paraId="745D9260" w14:textId="5F2AE168" w:rsidR="00D74C8C" w:rsidRDefault="00D74C8C" w:rsidP="00D74C8C">
            <w:pPr>
              <w:tabs>
                <w:tab w:val="left" w:pos="1197"/>
                <w:tab w:val="left" w:pos="1767"/>
              </w:tabs>
              <w:rPr>
                <w:rFonts w:ascii="Calibri" w:hAnsi="Calibri"/>
                <w:lang w:val="en-AU"/>
              </w:rPr>
            </w:pPr>
            <w:r>
              <w:rPr>
                <w:rFonts w:ascii="Calibri" w:hAnsi="Calibri"/>
                <w:lang w:val="en-AU"/>
              </w:rPr>
              <w:t>Rebecca Vassarotti</w:t>
            </w:r>
          </w:p>
        </w:tc>
      </w:tr>
      <w:tr w:rsidR="00D74C8C" w14:paraId="582D820C" w14:textId="77777777" w:rsidTr="00D74C8C">
        <w:trPr>
          <w:trHeight w:hRule="exact" w:val="312"/>
        </w:trPr>
        <w:tc>
          <w:tcPr>
            <w:tcW w:w="2041" w:type="dxa"/>
            <w:shd w:val="clear" w:color="auto" w:fill="auto"/>
          </w:tcPr>
          <w:p w14:paraId="63137FBD" w14:textId="5893A0D5" w:rsidR="00D74C8C" w:rsidRDefault="00D74C8C" w:rsidP="00D74C8C">
            <w:pPr>
              <w:tabs>
                <w:tab w:val="left" w:pos="1197"/>
                <w:tab w:val="left" w:pos="1767"/>
              </w:tabs>
              <w:rPr>
                <w:rFonts w:ascii="Calibri" w:hAnsi="Calibri"/>
                <w:lang w:val="en-AU"/>
              </w:rPr>
            </w:pPr>
            <w:r>
              <w:rPr>
                <w:rFonts w:ascii="Calibri" w:hAnsi="Calibri"/>
                <w:lang w:val="en-AU"/>
              </w:rPr>
              <w:t>Mark Parton</w:t>
            </w:r>
          </w:p>
        </w:tc>
        <w:tc>
          <w:tcPr>
            <w:tcW w:w="1634" w:type="dxa"/>
            <w:shd w:val="clear" w:color="auto" w:fill="auto"/>
          </w:tcPr>
          <w:p w14:paraId="7E1857D0" w14:textId="77777777" w:rsidR="00D74C8C" w:rsidRDefault="00D74C8C" w:rsidP="00D74C8C">
            <w:pPr>
              <w:tabs>
                <w:tab w:val="left" w:pos="1197"/>
                <w:tab w:val="left" w:pos="1767"/>
              </w:tabs>
              <w:spacing w:before="120"/>
              <w:rPr>
                <w:rFonts w:ascii="Calibri" w:hAnsi="Calibri"/>
                <w:lang w:val="en-AU"/>
              </w:rPr>
            </w:pPr>
          </w:p>
        </w:tc>
        <w:tc>
          <w:tcPr>
            <w:tcW w:w="242" w:type="dxa"/>
            <w:shd w:val="clear" w:color="auto" w:fill="auto"/>
          </w:tcPr>
          <w:p w14:paraId="06EDC4D2" w14:textId="77777777" w:rsidR="00D74C8C" w:rsidRDefault="00D74C8C" w:rsidP="00D74C8C">
            <w:pPr>
              <w:tabs>
                <w:tab w:val="left" w:pos="1197"/>
                <w:tab w:val="left" w:pos="1767"/>
              </w:tabs>
              <w:spacing w:before="120"/>
              <w:rPr>
                <w:rFonts w:ascii="Calibri" w:hAnsi="Calibri"/>
                <w:lang w:val="en-AU"/>
              </w:rPr>
            </w:pPr>
          </w:p>
        </w:tc>
        <w:tc>
          <w:tcPr>
            <w:tcW w:w="2167" w:type="dxa"/>
            <w:shd w:val="clear" w:color="auto" w:fill="auto"/>
          </w:tcPr>
          <w:p w14:paraId="6AA4624F" w14:textId="369D115D" w:rsidR="00D74C8C" w:rsidRDefault="00D74C8C" w:rsidP="00D74C8C">
            <w:pPr>
              <w:tabs>
                <w:tab w:val="left" w:pos="1197"/>
                <w:tab w:val="left" w:pos="1767"/>
              </w:tabs>
              <w:rPr>
                <w:rFonts w:ascii="Calibri" w:hAnsi="Calibri"/>
                <w:lang w:val="en-AU"/>
              </w:rPr>
            </w:pPr>
            <w:r>
              <w:rPr>
                <w:rFonts w:ascii="Calibri" w:hAnsi="Calibri"/>
                <w:lang w:val="en-AU"/>
              </w:rPr>
              <w:t>Mick Gentleman</w:t>
            </w:r>
          </w:p>
        </w:tc>
        <w:tc>
          <w:tcPr>
            <w:tcW w:w="2394" w:type="dxa"/>
            <w:shd w:val="clear" w:color="auto" w:fill="auto"/>
          </w:tcPr>
          <w:p w14:paraId="3F5C6F7A" w14:textId="77777777" w:rsidR="00D74C8C" w:rsidRDefault="00D74C8C" w:rsidP="00D74C8C">
            <w:pPr>
              <w:tabs>
                <w:tab w:val="left" w:pos="1197"/>
                <w:tab w:val="left" w:pos="1767"/>
              </w:tabs>
              <w:spacing w:before="120"/>
              <w:rPr>
                <w:rFonts w:ascii="Calibri" w:hAnsi="Calibri"/>
                <w:lang w:val="en-AU"/>
              </w:rPr>
            </w:pPr>
          </w:p>
        </w:tc>
      </w:tr>
    </w:tbl>
    <w:p w14:paraId="6F108688" w14:textId="5C643170" w:rsidR="00D74C8C" w:rsidRDefault="00D74C8C" w:rsidP="000D438F">
      <w:pPr>
        <w:tabs>
          <w:tab w:val="left" w:pos="1197"/>
          <w:tab w:val="left" w:pos="1767"/>
        </w:tabs>
        <w:spacing w:before="120" w:after="240"/>
        <w:ind w:left="720"/>
        <w:rPr>
          <w:rFonts w:ascii="Calibri" w:hAnsi="Calibri"/>
          <w:lang w:val="en-AU"/>
        </w:rPr>
      </w:pPr>
      <w:r>
        <w:rPr>
          <w:rFonts w:ascii="Calibri" w:hAnsi="Calibri"/>
          <w:lang w:val="en-AU"/>
        </w:rPr>
        <w:t>And so it was negatived.</w:t>
      </w:r>
    </w:p>
    <w:tbl>
      <w:tblPr>
        <w:tblW w:w="0" w:type="auto"/>
        <w:jc w:val="center"/>
        <w:tblLayout w:type="fixed"/>
        <w:tblLook w:val="0000" w:firstRow="0" w:lastRow="0" w:firstColumn="0" w:lastColumn="0" w:noHBand="0" w:noVBand="0"/>
      </w:tblPr>
      <w:tblGrid>
        <w:gridCol w:w="1400"/>
        <w:gridCol w:w="3000"/>
        <w:gridCol w:w="1400"/>
      </w:tblGrid>
      <w:tr w:rsidR="00D74C8C" w14:paraId="2182E61F" w14:textId="77777777" w:rsidTr="00D74C8C">
        <w:trPr>
          <w:trHeight w:hRule="exact" w:val="220"/>
          <w:jc w:val="center"/>
        </w:trPr>
        <w:tc>
          <w:tcPr>
            <w:tcW w:w="1400" w:type="dxa"/>
            <w:shd w:val="clear" w:color="auto" w:fill="auto"/>
          </w:tcPr>
          <w:p w14:paraId="0ADBEF4E" w14:textId="77777777" w:rsidR="00D74C8C" w:rsidRDefault="00D74C8C" w:rsidP="002C610F">
            <w:pPr>
              <w:tabs>
                <w:tab w:val="left" w:pos="1197"/>
                <w:tab w:val="left" w:pos="1767"/>
              </w:tabs>
              <w:spacing w:before="120"/>
              <w:rPr>
                <w:rFonts w:ascii="Calibri" w:hAnsi="Calibri"/>
                <w:lang w:val="en-AU"/>
              </w:rPr>
            </w:pPr>
          </w:p>
        </w:tc>
        <w:tc>
          <w:tcPr>
            <w:tcW w:w="3000" w:type="dxa"/>
            <w:tcBorders>
              <w:top w:val="single" w:sz="4" w:space="0" w:color="000000"/>
            </w:tcBorders>
            <w:shd w:val="clear" w:color="auto" w:fill="auto"/>
          </w:tcPr>
          <w:p w14:paraId="32784B6B" w14:textId="77777777" w:rsidR="00D74C8C" w:rsidRDefault="00D74C8C" w:rsidP="002C610F">
            <w:pPr>
              <w:tabs>
                <w:tab w:val="left" w:pos="1197"/>
                <w:tab w:val="left" w:pos="1767"/>
              </w:tabs>
              <w:spacing w:before="120"/>
              <w:rPr>
                <w:rFonts w:ascii="Calibri" w:hAnsi="Calibri"/>
                <w:lang w:val="en-AU"/>
              </w:rPr>
            </w:pPr>
          </w:p>
        </w:tc>
        <w:tc>
          <w:tcPr>
            <w:tcW w:w="1400" w:type="dxa"/>
            <w:shd w:val="clear" w:color="auto" w:fill="auto"/>
          </w:tcPr>
          <w:p w14:paraId="4BF217AB" w14:textId="77777777" w:rsidR="00D74C8C" w:rsidRDefault="00D74C8C" w:rsidP="002C610F">
            <w:pPr>
              <w:tabs>
                <w:tab w:val="left" w:pos="1197"/>
                <w:tab w:val="left" w:pos="1767"/>
              </w:tabs>
              <w:spacing w:before="120"/>
              <w:rPr>
                <w:rFonts w:ascii="Calibri" w:hAnsi="Calibri"/>
                <w:lang w:val="en-AU"/>
              </w:rPr>
            </w:pPr>
          </w:p>
        </w:tc>
      </w:tr>
    </w:tbl>
    <w:p w14:paraId="66B5416C" w14:textId="7A6DED25" w:rsidR="008454A0" w:rsidRPr="002C610F" w:rsidRDefault="00D74C8C" w:rsidP="000D438F">
      <w:pPr>
        <w:tabs>
          <w:tab w:val="left" w:pos="1197"/>
          <w:tab w:val="left" w:pos="1767"/>
        </w:tabs>
        <w:ind w:left="720"/>
        <w:rPr>
          <w:rFonts w:ascii="Calibri" w:hAnsi="Calibri"/>
          <w:lang w:val="en-AU"/>
        </w:rPr>
      </w:pPr>
      <w:r>
        <w:rPr>
          <w:rFonts w:ascii="Calibri" w:hAnsi="Calibri"/>
          <w:lang w:val="en-AU"/>
        </w:rPr>
        <w:t>Questions continued.</w:t>
      </w:r>
    </w:p>
    <w:p w14:paraId="7B5C7BFA" w14:textId="0AC96D22" w:rsidR="002C610F" w:rsidRPr="002C610F" w:rsidRDefault="002C610F" w:rsidP="002C610F">
      <w:pPr>
        <w:tabs>
          <w:tab w:val="left" w:pos="1197"/>
          <w:tab w:val="left" w:pos="1767"/>
        </w:tabs>
        <w:spacing w:before="120"/>
        <w:ind w:left="720"/>
        <w:rPr>
          <w:rFonts w:ascii="Calibri" w:hAnsi="Calibri"/>
          <w:lang w:val="en-AU"/>
        </w:rPr>
      </w:pPr>
      <w:r w:rsidRPr="002C610F">
        <w:rPr>
          <w:rFonts w:ascii="Calibri" w:hAnsi="Calibri"/>
          <w:i/>
          <w:iCs/>
          <w:lang w:val="en-AU"/>
        </w:rPr>
        <w:t>Paper</w:t>
      </w:r>
      <w:r w:rsidR="00681067">
        <w:rPr>
          <w:rFonts w:ascii="Calibri" w:hAnsi="Calibri"/>
          <w:i/>
          <w:iCs/>
          <w:lang w:val="en-AU"/>
        </w:rPr>
        <w:t>s</w:t>
      </w:r>
      <w:r w:rsidRPr="002C610F">
        <w:rPr>
          <w:rFonts w:ascii="Calibri" w:hAnsi="Calibri"/>
          <w:i/>
          <w:iCs/>
          <w:lang w:val="en-AU"/>
        </w:rPr>
        <w:t xml:space="preserve">: </w:t>
      </w:r>
      <w:r>
        <w:rPr>
          <w:rFonts w:ascii="Calibri" w:hAnsi="Calibri"/>
          <w:lang w:val="en-AU"/>
        </w:rPr>
        <w:t>Ms Lawder</w:t>
      </w:r>
      <w:r w:rsidRPr="002C610F">
        <w:rPr>
          <w:rFonts w:ascii="Calibri" w:hAnsi="Calibri"/>
          <w:lang w:val="en-AU"/>
        </w:rPr>
        <w:t>, by leave, presented the following paper</w:t>
      </w:r>
      <w:r w:rsidR="00681067">
        <w:rPr>
          <w:rFonts w:ascii="Calibri" w:hAnsi="Calibri"/>
          <w:lang w:val="en-AU"/>
        </w:rPr>
        <w:t>s</w:t>
      </w:r>
      <w:r w:rsidRPr="002C610F">
        <w:rPr>
          <w:rFonts w:ascii="Calibri" w:hAnsi="Calibri"/>
          <w:lang w:val="en-AU"/>
        </w:rPr>
        <w:t>:</w:t>
      </w:r>
    </w:p>
    <w:p w14:paraId="41677A18" w14:textId="31F6DAC2" w:rsidR="008454A0" w:rsidRDefault="00681067" w:rsidP="008454A0">
      <w:pPr>
        <w:tabs>
          <w:tab w:val="left" w:pos="1197"/>
          <w:tab w:val="left" w:pos="1767"/>
        </w:tabs>
        <w:spacing w:before="120"/>
        <w:ind w:left="720"/>
        <w:rPr>
          <w:rFonts w:ascii="Calibri" w:hAnsi="Calibri"/>
          <w:lang w:val="en-AU"/>
        </w:rPr>
      </w:pPr>
      <w:r>
        <w:rPr>
          <w:rFonts w:ascii="Calibri" w:hAnsi="Calibri"/>
          <w:lang w:val="en-AU"/>
        </w:rPr>
        <w:t>Australian Capital Territory Government—</w:t>
      </w:r>
      <w:r w:rsidR="00B808F9" w:rsidRPr="00B808F9">
        <w:rPr>
          <w:rFonts w:ascii="Calibri" w:hAnsi="Calibri"/>
          <w:lang w:val="en-AU"/>
        </w:rPr>
        <w:t>Consolidated Annual Financial Statements—</w:t>
      </w:r>
      <w:r w:rsidR="008454A0">
        <w:rPr>
          <w:rFonts w:ascii="Calibri" w:hAnsi="Calibri"/>
          <w:lang w:val="en-AU"/>
        </w:rPr>
        <w:t>Operating statements f</w:t>
      </w:r>
      <w:r w:rsidR="00B808F9">
        <w:rPr>
          <w:rFonts w:ascii="Calibri" w:hAnsi="Calibri"/>
          <w:lang w:val="en-AU"/>
        </w:rPr>
        <w:t>or the year ended</w:t>
      </w:r>
      <w:r w:rsidR="008454A0">
        <w:rPr>
          <w:rFonts w:ascii="Calibri" w:hAnsi="Calibri"/>
          <w:lang w:val="en-AU"/>
        </w:rPr>
        <w:t>—</w:t>
      </w:r>
    </w:p>
    <w:p w14:paraId="6B6CEF5E" w14:textId="1CB40D53" w:rsidR="00B808F9" w:rsidRDefault="00B808F9" w:rsidP="008C6810">
      <w:pPr>
        <w:pStyle w:val="DPSEntryDetailIndentLev1"/>
      </w:pPr>
      <w:r>
        <w:t>30 June 2009</w:t>
      </w:r>
      <w:r w:rsidR="008C6810">
        <w:t>.</w:t>
      </w:r>
    </w:p>
    <w:p w14:paraId="16ACF8F4" w14:textId="426FF3DB" w:rsidR="00B808F9" w:rsidRDefault="00B808F9" w:rsidP="008C6810">
      <w:pPr>
        <w:pStyle w:val="DPSEntryDetailIndentLev1"/>
      </w:pPr>
      <w:r>
        <w:t>30 June 2011</w:t>
      </w:r>
      <w:r w:rsidR="008C6810">
        <w:t>.</w:t>
      </w:r>
    </w:p>
    <w:p w14:paraId="16373428" w14:textId="5BEAF611" w:rsidR="00B808F9" w:rsidRDefault="00B808F9" w:rsidP="008C6810">
      <w:pPr>
        <w:pStyle w:val="DPSEntryDetailIndentLev1"/>
      </w:pPr>
      <w:r>
        <w:t>30 June 2012</w:t>
      </w:r>
      <w:r w:rsidR="008C6810">
        <w:t>.</w:t>
      </w:r>
    </w:p>
    <w:p w14:paraId="5FC39995" w14:textId="009F1A98" w:rsidR="002C610F" w:rsidRPr="002C610F" w:rsidRDefault="002C610F" w:rsidP="00B808F9">
      <w:pPr>
        <w:tabs>
          <w:tab w:val="left" w:pos="1197"/>
          <w:tab w:val="left" w:pos="1767"/>
        </w:tabs>
        <w:spacing w:before="120"/>
        <w:ind w:left="720"/>
        <w:rPr>
          <w:rFonts w:ascii="Calibri" w:hAnsi="Calibri"/>
          <w:lang w:val="en-AU"/>
        </w:rPr>
      </w:pPr>
      <w:r w:rsidRPr="002C610F">
        <w:rPr>
          <w:rFonts w:ascii="Calibri" w:hAnsi="Calibri"/>
          <w:lang w:val="en-AU"/>
        </w:rPr>
        <w:t>Questions continued.</w:t>
      </w:r>
    </w:p>
    <w:p w14:paraId="09E4F237" w14:textId="2A31E550" w:rsidR="00E46794" w:rsidRPr="00E46794" w:rsidRDefault="00E46794" w:rsidP="00E46794">
      <w:pPr>
        <w:keepNext/>
        <w:keepLines/>
        <w:tabs>
          <w:tab w:val="right" w:pos="339"/>
          <w:tab w:val="left" w:pos="720"/>
        </w:tabs>
        <w:spacing w:before="240"/>
        <w:ind w:left="720" w:hanging="720"/>
        <w:jc w:val="both"/>
        <w:rPr>
          <w:rFonts w:ascii="Calibri" w:hAnsi="Calibri"/>
          <w:b/>
          <w:caps/>
        </w:rPr>
      </w:pPr>
      <w:r w:rsidRPr="00E46794">
        <w:rPr>
          <w:rFonts w:ascii="Calibri" w:hAnsi="Calibri"/>
          <w:b/>
          <w:caps/>
        </w:rPr>
        <w:tab/>
      </w:r>
      <w:r w:rsidR="00B47969">
        <w:rPr>
          <w:rFonts w:ascii="Calibri" w:hAnsi="Calibri"/>
          <w:b/>
          <w:bCs/>
          <w:caps/>
        </w:rPr>
        <w:fldChar w:fldCharType="begin"/>
      </w:r>
      <w:r w:rsidR="00B47969">
        <w:rPr>
          <w:rFonts w:ascii="Calibri" w:hAnsi="Calibri"/>
          <w:b/>
          <w:bCs/>
          <w:caps/>
        </w:rPr>
        <w:instrText xml:space="preserve"> SEQ A \* MERGEFORMAT </w:instrText>
      </w:r>
      <w:r w:rsidR="00B47969">
        <w:rPr>
          <w:rFonts w:ascii="Calibri" w:hAnsi="Calibri"/>
          <w:b/>
          <w:bCs/>
          <w:caps/>
        </w:rPr>
        <w:fldChar w:fldCharType="separate"/>
      </w:r>
      <w:r w:rsidR="00D83698">
        <w:rPr>
          <w:rFonts w:ascii="Calibri" w:hAnsi="Calibri"/>
          <w:b/>
          <w:bCs/>
          <w:caps/>
          <w:noProof/>
        </w:rPr>
        <w:t>21</w:t>
      </w:r>
      <w:r w:rsidR="00B47969">
        <w:rPr>
          <w:rFonts w:ascii="Calibri" w:hAnsi="Calibri"/>
          <w:b/>
          <w:bCs/>
          <w:caps/>
        </w:rPr>
        <w:fldChar w:fldCharType="end"/>
      </w:r>
      <w:r w:rsidRPr="00E46794">
        <w:rPr>
          <w:rFonts w:ascii="Calibri" w:hAnsi="Calibri"/>
          <w:b/>
          <w:caps/>
        </w:rPr>
        <w:tab/>
        <w:t>PRESENTATION OF PAPER</w:t>
      </w:r>
      <w:r w:rsidR="004D58D1">
        <w:rPr>
          <w:rFonts w:ascii="Calibri" w:hAnsi="Calibri"/>
          <w:b/>
          <w:caps/>
        </w:rPr>
        <w:t>S</w:t>
      </w:r>
    </w:p>
    <w:p w14:paraId="2F2CD490" w14:textId="22276FE3" w:rsidR="00E46794" w:rsidRPr="00E46794" w:rsidRDefault="00E46794" w:rsidP="00E46794">
      <w:pPr>
        <w:tabs>
          <w:tab w:val="left" w:pos="1197"/>
          <w:tab w:val="left" w:pos="1767"/>
        </w:tabs>
        <w:spacing w:before="120"/>
        <w:ind w:left="720"/>
        <w:jc w:val="both"/>
        <w:rPr>
          <w:rFonts w:ascii="Calibri" w:hAnsi="Calibri"/>
          <w:lang w:val="en-AU"/>
        </w:rPr>
      </w:pPr>
      <w:r w:rsidRPr="00E46794">
        <w:rPr>
          <w:rFonts w:ascii="Calibri" w:hAnsi="Calibri"/>
          <w:lang w:val="en-AU"/>
        </w:rPr>
        <w:t>The Speaker presented the following paper</w:t>
      </w:r>
      <w:r w:rsidR="004D58D1">
        <w:rPr>
          <w:rFonts w:ascii="Calibri" w:hAnsi="Calibri"/>
          <w:lang w:val="en-AU"/>
        </w:rPr>
        <w:t>s</w:t>
      </w:r>
      <w:r w:rsidRPr="00E46794">
        <w:rPr>
          <w:rFonts w:ascii="Calibri" w:hAnsi="Calibri"/>
          <w:lang w:val="en-AU"/>
        </w:rPr>
        <w:t>:</w:t>
      </w:r>
    </w:p>
    <w:p w14:paraId="24CA90A7" w14:textId="3D2F8DD3" w:rsidR="004D58D1" w:rsidRPr="006B5DE7" w:rsidRDefault="004D58D1" w:rsidP="004D58D1">
      <w:pPr>
        <w:pStyle w:val="DPSEntryDetail"/>
      </w:pPr>
      <w:r w:rsidRPr="006B5DE7">
        <w:t xml:space="preserve">Bills, referred to Committees, pursuant to </w:t>
      </w:r>
      <w:r w:rsidR="006573E5">
        <w:t>standing order 17</w:t>
      </w:r>
      <w:r w:rsidR="006562DD">
        <w:t>4</w:t>
      </w:r>
      <w:r w:rsidRPr="006B5DE7">
        <w:t>—Correspondence—</w:t>
      </w:r>
    </w:p>
    <w:p w14:paraId="0A1C1DEE" w14:textId="77777777" w:rsidR="004D58D1" w:rsidRPr="006B5DE7" w:rsidRDefault="004D58D1" w:rsidP="00E4244E">
      <w:pPr>
        <w:pStyle w:val="DPSEntryDetailIndentLev1"/>
        <w:spacing w:before="80"/>
      </w:pPr>
      <w:r w:rsidRPr="006B5DE7">
        <w:t>Bills—Not inquired into—</w:t>
      </w:r>
    </w:p>
    <w:p w14:paraId="73B4DCF8" w14:textId="61DB0DCA" w:rsidR="004D58D1" w:rsidRPr="006B5DE7" w:rsidRDefault="004D58D1" w:rsidP="00E4244E">
      <w:pPr>
        <w:pStyle w:val="DPSEntryDetailIndentLev2"/>
        <w:spacing w:before="80"/>
      </w:pPr>
      <w:r w:rsidRPr="006B5DE7">
        <w:t>Cemeteries and Crematoria Amendment Bill 2024—</w:t>
      </w:r>
      <w:r>
        <w:t>Copy of letter to the Speaker from the Chair, Standing Committee on Planning, Transport and City Services, dated 28 March 2024</w:t>
      </w:r>
      <w:r w:rsidR="00A65011">
        <w:t>.</w:t>
      </w:r>
    </w:p>
    <w:p w14:paraId="7C8E080E" w14:textId="2BACEDA7" w:rsidR="004D58D1" w:rsidRPr="006B5DE7" w:rsidRDefault="004D58D1" w:rsidP="00E4244E">
      <w:pPr>
        <w:pStyle w:val="DPSEntryDetailIndentLev2"/>
        <w:spacing w:before="80"/>
      </w:pPr>
      <w:r w:rsidRPr="006B5DE7">
        <w:t>Children and Young People Amendment Bill 2024 (No 2)—</w:t>
      </w:r>
      <w:r>
        <w:t>Copy of letter to the Speaker from the Chair, Standing Committee on Health and Community Wellbeing, dated 26 March 2024</w:t>
      </w:r>
      <w:r w:rsidR="00A65011">
        <w:t>.</w:t>
      </w:r>
    </w:p>
    <w:p w14:paraId="6FD80BED" w14:textId="77777777" w:rsidR="004D58D1" w:rsidRPr="006B5DE7" w:rsidRDefault="004D58D1" w:rsidP="00E4244E">
      <w:pPr>
        <w:pStyle w:val="DPSEntryDetailIndentLev2"/>
        <w:spacing w:before="80"/>
      </w:pPr>
      <w:r w:rsidRPr="006B5DE7">
        <w:t>Crimes (Sentencing) Amendment Bill 2024—</w:t>
      </w:r>
      <w:r>
        <w:t>Copy of letter to the Speaker from the Chair, Standing Committee on Justice and Community Safety, dated 2 April 2024.</w:t>
      </w:r>
    </w:p>
    <w:p w14:paraId="4E4E7344" w14:textId="18956407" w:rsidR="004D58D1" w:rsidRPr="006B5DE7" w:rsidRDefault="004D58D1" w:rsidP="00E4244E">
      <w:pPr>
        <w:pStyle w:val="DPSEntryDetailIndentLev2"/>
        <w:spacing w:before="80"/>
      </w:pPr>
      <w:r w:rsidRPr="006B5DE7">
        <w:t>Gaming Machine (Compulsory Surrender) Amendment Bill 2024—</w:t>
      </w:r>
      <w:r>
        <w:t>Copy of letter to the Speaker from the Chair, Standing Committee on Justice and Community Safety, dated 27 March 2024</w:t>
      </w:r>
      <w:r w:rsidR="008F0E63">
        <w:t>.</w:t>
      </w:r>
    </w:p>
    <w:p w14:paraId="32A8CE65" w14:textId="362B233B" w:rsidR="004D58D1" w:rsidRPr="006B5DE7" w:rsidRDefault="004D58D1" w:rsidP="00E4244E">
      <w:pPr>
        <w:pStyle w:val="DPSEntryDetailIndentLev2"/>
        <w:spacing w:before="80"/>
      </w:pPr>
      <w:r w:rsidRPr="006B5DE7">
        <w:t>Human Right Commission (Child Safe Standards) Amendment Bill 2024—</w:t>
      </w:r>
      <w:r>
        <w:t>Copy of letter to the Speaker from the Chair, Standing Committee on Justice and Community Safety, dated 27 March 2024</w:t>
      </w:r>
      <w:r w:rsidR="008F0E63">
        <w:t>.</w:t>
      </w:r>
    </w:p>
    <w:p w14:paraId="1102D89A" w14:textId="2FF35B3D" w:rsidR="004D58D1" w:rsidRPr="006B5DE7" w:rsidRDefault="004D58D1" w:rsidP="00646F5C">
      <w:pPr>
        <w:pStyle w:val="DPSEntryDetailIndentLev2"/>
        <w:spacing w:before="100"/>
      </w:pPr>
      <w:r w:rsidRPr="006B5DE7">
        <w:lastRenderedPageBreak/>
        <w:t>Liquor (Night-Time Economy) Amendment Bill 2024—</w:t>
      </w:r>
      <w:r>
        <w:t>Copy of letter to the Speaker from the Chair, Standing Committee on Economy and Gender and Economic Equality, dated 27 March 2024</w:t>
      </w:r>
      <w:r w:rsidR="008F0E63">
        <w:t>.</w:t>
      </w:r>
    </w:p>
    <w:p w14:paraId="353C529B" w14:textId="6B69C7E8" w:rsidR="004D58D1" w:rsidRPr="006B5DE7" w:rsidRDefault="004D58D1" w:rsidP="00646F5C">
      <w:pPr>
        <w:pStyle w:val="DPSEntryDetailIndentLev2"/>
        <w:spacing w:before="100"/>
      </w:pPr>
      <w:r w:rsidRPr="006B5DE7">
        <w:t>Remuneration Tribunal Amendment Bill 2024—</w:t>
      </w:r>
      <w:r>
        <w:t>Copy of letter to the Speaker from the Chair, Standing Committee on Economy and Gender and Economic Equality, dated 27 March 2024</w:t>
      </w:r>
      <w:r w:rsidR="008F0E63">
        <w:t>.</w:t>
      </w:r>
    </w:p>
    <w:p w14:paraId="6639C2CC" w14:textId="44C75FC1" w:rsidR="004D58D1" w:rsidRPr="00F65531" w:rsidRDefault="004D58D1" w:rsidP="00646F5C">
      <w:pPr>
        <w:pStyle w:val="DPSEntryDetailIndentLev2"/>
        <w:spacing w:before="100"/>
        <w:rPr>
          <w:spacing w:val="-6"/>
        </w:rPr>
      </w:pPr>
      <w:r w:rsidRPr="00F65531">
        <w:t xml:space="preserve">University of Canberra Amendment Bill 2024—Copy of letter to the Speaker from the </w:t>
      </w:r>
      <w:r w:rsidRPr="00F65531">
        <w:rPr>
          <w:spacing w:val="-6"/>
        </w:rPr>
        <w:t>Chair, Standing Committee on Education and Community Inclusion, dated 26 March 2024</w:t>
      </w:r>
      <w:r w:rsidR="00F65531">
        <w:rPr>
          <w:spacing w:val="-6"/>
        </w:rPr>
        <w:t>.</w:t>
      </w:r>
    </w:p>
    <w:p w14:paraId="48744F42" w14:textId="77777777" w:rsidR="006573E5" w:rsidRDefault="006573E5" w:rsidP="00646F5C">
      <w:pPr>
        <w:pStyle w:val="DPSEntryDetail"/>
        <w:keepNext/>
        <w:spacing w:before="100"/>
      </w:pPr>
      <w:r>
        <w:t>Standing orders—</w:t>
      </w:r>
    </w:p>
    <w:p w14:paraId="75084156" w14:textId="5171DC74" w:rsidR="006573E5" w:rsidRPr="006B5DE7" w:rsidRDefault="006573E5" w:rsidP="00646F5C">
      <w:pPr>
        <w:pStyle w:val="DPSEntryDetailIndentLev1"/>
        <w:spacing w:before="100"/>
      </w:pPr>
      <w:r>
        <w:t>99B—Petitions—Referral advice—Correspondence—e-</w:t>
      </w:r>
      <w:r w:rsidR="007D0484">
        <w:t>Pet</w:t>
      </w:r>
      <w:r>
        <w:t xml:space="preserve"> 024-23—</w:t>
      </w:r>
      <w:r w:rsidR="00F65531">
        <w:t>GP payroll tax—Objection</w:t>
      </w:r>
      <w:r>
        <w:t>—Copy of letter to the Speaker from the Chair, Standing Committee on Public Accounts, dated 3 April 2024.</w:t>
      </w:r>
    </w:p>
    <w:p w14:paraId="62184A0A" w14:textId="6D0DF200" w:rsidR="006573E5" w:rsidRDefault="006573E5" w:rsidP="00646F5C">
      <w:pPr>
        <w:pStyle w:val="DPSEntryDetailIndentLev1"/>
        <w:spacing w:before="100"/>
      </w:pPr>
      <w:r>
        <w:t>191—Amendments to—</w:t>
      </w:r>
    </w:p>
    <w:p w14:paraId="58DD45F6" w14:textId="77777777" w:rsidR="006573E5" w:rsidRPr="006573E5" w:rsidRDefault="006573E5" w:rsidP="00646F5C">
      <w:pPr>
        <w:pStyle w:val="DPSEntryDetailIndentLev2"/>
        <w:spacing w:before="100"/>
      </w:pPr>
      <w:r w:rsidRPr="006573E5">
        <w:t>Assisted Reproductive Technology Bill 2023, dated 26 March 2024.</w:t>
      </w:r>
    </w:p>
    <w:p w14:paraId="7B397C91" w14:textId="77777777" w:rsidR="006573E5" w:rsidRPr="00F65531" w:rsidRDefault="006573E5" w:rsidP="00646F5C">
      <w:pPr>
        <w:pStyle w:val="DPSEntryDetailIndentLev2"/>
        <w:spacing w:before="100"/>
        <w:rPr>
          <w:spacing w:val="-2"/>
        </w:rPr>
      </w:pPr>
      <w:r w:rsidRPr="00F65531">
        <w:rPr>
          <w:spacing w:val="-2"/>
        </w:rPr>
        <w:t>Births, Deaths and Marriages Registration Amendment Bill 2023, dated 26 March 2024.</w:t>
      </w:r>
    </w:p>
    <w:p w14:paraId="53755324" w14:textId="10CA30B0" w:rsidR="006573E5" w:rsidRPr="006573E5" w:rsidRDefault="006573E5" w:rsidP="00646F5C">
      <w:pPr>
        <w:pStyle w:val="DPSEntryDetailIndentLev2"/>
        <w:spacing w:before="100"/>
      </w:pPr>
      <w:r w:rsidRPr="006573E5">
        <w:t>Liquor Amendment Bill 2023, dated 26 March 2024</w:t>
      </w:r>
      <w:r w:rsidR="00724E9E">
        <w:t>.</w:t>
      </w:r>
    </w:p>
    <w:p w14:paraId="798E2570" w14:textId="728AD95E" w:rsidR="00E46794" w:rsidRPr="00E46794" w:rsidRDefault="00E46794" w:rsidP="00E46794">
      <w:pPr>
        <w:keepNext/>
        <w:keepLines/>
        <w:tabs>
          <w:tab w:val="right" w:pos="339"/>
          <w:tab w:val="left" w:pos="720"/>
        </w:tabs>
        <w:spacing w:before="240"/>
        <w:ind w:left="720" w:hanging="720"/>
        <w:rPr>
          <w:rFonts w:ascii="Calibri" w:hAnsi="Calibri"/>
          <w:b/>
          <w:lang w:val="en-AU"/>
        </w:rPr>
      </w:pPr>
      <w:r w:rsidRPr="00E46794">
        <w:rPr>
          <w:rFonts w:ascii="Calibri" w:hAnsi="Calibri"/>
          <w:b/>
          <w:lang w:val="en-AU"/>
        </w:rPr>
        <w:tab/>
      </w:r>
      <w:r w:rsidR="00B47969">
        <w:rPr>
          <w:rFonts w:ascii="Calibri" w:hAnsi="Calibri"/>
          <w:b/>
          <w:bCs/>
          <w:lang w:val="en-AU"/>
        </w:rPr>
        <w:fldChar w:fldCharType="begin"/>
      </w:r>
      <w:r w:rsidR="00B47969">
        <w:rPr>
          <w:rFonts w:ascii="Calibri" w:hAnsi="Calibri"/>
          <w:b/>
          <w:bCs/>
          <w:lang w:val="en-AU"/>
        </w:rPr>
        <w:instrText xml:space="preserve"> SEQ A \* MERGEFORMAT </w:instrText>
      </w:r>
      <w:r w:rsidR="00B47969">
        <w:rPr>
          <w:rFonts w:ascii="Calibri" w:hAnsi="Calibri"/>
          <w:b/>
          <w:bCs/>
          <w:lang w:val="en-AU"/>
        </w:rPr>
        <w:fldChar w:fldCharType="separate"/>
      </w:r>
      <w:r w:rsidR="00D83698">
        <w:rPr>
          <w:rFonts w:ascii="Calibri" w:hAnsi="Calibri"/>
          <w:b/>
          <w:bCs/>
          <w:noProof/>
          <w:lang w:val="en-AU"/>
        </w:rPr>
        <w:t>22</w:t>
      </w:r>
      <w:r w:rsidR="00B47969">
        <w:rPr>
          <w:rFonts w:ascii="Calibri" w:hAnsi="Calibri"/>
          <w:b/>
          <w:bCs/>
          <w:lang w:val="en-AU"/>
        </w:rPr>
        <w:fldChar w:fldCharType="end"/>
      </w:r>
      <w:r w:rsidRPr="00E46794">
        <w:rPr>
          <w:rFonts w:ascii="Calibri" w:hAnsi="Calibri"/>
          <w:b/>
          <w:lang w:val="en-AU"/>
        </w:rPr>
        <w:tab/>
        <w:t>PRESENTATION OF PAPERS</w:t>
      </w:r>
    </w:p>
    <w:p w14:paraId="5D3F420E" w14:textId="109F6CC2" w:rsidR="00E46794" w:rsidRPr="00E46794" w:rsidRDefault="00E46794" w:rsidP="00DE0737">
      <w:pPr>
        <w:spacing w:before="120"/>
        <w:ind w:left="720"/>
        <w:rPr>
          <w:rFonts w:ascii="Calibri" w:hAnsi="Calibri"/>
          <w:lang w:val="en-AU"/>
        </w:rPr>
      </w:pPr>
      <w:r w:rsidRPr="00E46794">
        <w:rPr>
          <w:rFonts w:ascii="Calibri" w:hAnsi="Calibri"/>
          <w:lang w:val="en-AU"/>
        </w:rPr>
        <w:t>Mr Gentleman (Manager of Government Business)</w:t>
      </w:r>
      <w:r w:rsidR="00646F5C">
        <w:rPr>
          <w:rFonts w:ascii="Calibri" w:hAnsi="Calibri"/>
          <w:lang w:val="en-AU"/>
        </w:rPr>
        <w:t>, pursuant to standing order 211,</w:t>
      </w:r>
      <w:r w:rsidRPr="00E46794">
        <w:rPr>
          <w:rFonts w:ascii="Calibri" w:hAnsi="Calibri"/>
          <w:lang w:val="en-AU"/>
        </w:rPr>
        <w:t xml:space="preserve"> presented the following papers:</w:t>
      </w:r>
    </w:p>
    <w:p w14:paraId="35F61360" w14:textId="6C6C63DA" w:rsidR="00D114C6" w:rsidRDefault="00D114C6" w:rsidP="00E4244E">
      <w:pPr>
        <w:spacing w:before="120"/>
        <w:ind w:left="720"/>
        <w:rPr>
          <w:rFonts w:ascii="Calibri" w:hAnsi="Calibri"/>
          <w:lang w:val="en-AU"/>
        </w:rPr>
      </w:pPr>
      <w:r>
        <w:rPr>
          <w:rFonts w:ascii="Calibri" w:hAnsi="Calibri"/>
          <w:bCs/>
          <w:lang w:val="en-AU"/>
        </w:rPr>
        <w:t>Justice and Community Safety—Standing Committee</w:t>
      </w:r>
      <w:r w:rsidRPr="00FB2087">
        <w:rPr>
          <w:rFonts w:ascii="Calibri" w:hAnsi="Calibri"/>
          <w:lang w:val="en-AU"/>
        </w:rPr>
        <w:t xml:space="preserve">—Report </w:t>
      </w:r>
      <w:r>
        <w:rPr>
          <w:rFonts w:ascii="Calibri" w:hAnsi="Calibri"/>
          <w:caps/>
          <w:lang w:val="en-AU"/>
        </w:rPr>
        <w:t>23</w:t>
      </w:r>
      <w:r w:rsidRPr="00FB2087">
        <w:rPr>
          <w:rFonts w:ascii="Calibri" w:hAnsi="Calibri"/>
          <w:lang w:val="en-AU"/>
        </w:rPr>
        <w:t>—</w:t>
      </w:r>
      <w:r>
        <w:rPr>
          <w:rFonts w:ascii="Calibri" w:hAnsi="Calibri"/>
          <w:i/>
          <w:iCs/>
          <w:lang w:val="en-AU"/>
        </w:rPr>
        <w:t>Inquiry into the Crimes Legislation Amendment Bill 2023</w:t>
      </w:r>
      <w:r w:rsidRPr="00FB2087">
        <w:rPr>
          <w:rFonts w:ascii="Calibri" w:hAnsi="Calibri"/>
          <w:iCs/>
          <w:lang w:val="en-AU"/>
        </w:rPr>
        <w:t>—</w:t>
      </w:r>
      <w:r>
        <w:rPr>
          <w:rFonts w:ascii="Calibri" w:hAnsi="Calibri"/>
          <w:iCs/>
          <w:lang w:val="en-AU"/>
        </w:rPr>
        <w:t>Government response, dated 24 March 2024.</w:t>
      </w:r>
      <w:r w:rsidRPr="00D114C6">
        <w:rPr>
          <w:rFonts w:ascii="Calibri" w:hAnsi="Calibri"/>
          <w:lang w:val="en-AU"/>
        </w:rPr>
        <w:t xml:space="preserve"> </w:t>
      </w:r>
    </w:p>
    <w:p w14:paraId="484EF7EA" w14:textId="7F388292" w:rsidR="0070463A" w:rsidRDefault="004D58D1" w:rsidP="00E4244E">
      <w:pPr>
        <w:spacing w:before="120"/>
        <w:ind w:left="720"/>
        <w:rPr>
          <w:rFonts w:ascii="Calibri" w:hAnsi="Calibri"/>
          <w:lang w:val="en-AU"/>
        </w:rPr>
      </w:pPr>
      <w:r>
        <w:rPr>
          <w:rFonts w:ascii="Calibri" w:hAnsi="Calibri"/>
          <w:lang w:val="en-AU"/>
        </w:rPr>
        <w:t>Public housing stock—Assembly resolution of 30 August 2023—</w:t>
      </w:r>
    </w:p>
    <w:p w14:paraId="75BA4FD6" w14:textId="5C568BA8" w:rsidR="0070463A" w:rsidRPr="00D63FAF" w:rsidRDefault="00C04E4E" w:rsidP="00E4244E">
      <w:pPr>
        <w:pStyle w:val="DPSEntryDetailIndentLev2"/>
        <w:rPr>
          <w:spacing w:val="-2"/>
        </w:rPr>
      </w:pPr>
      <w:r w:rsidRPr="00D63FAF">
        <w:t>Copy of l</w:t>
      </w:r>
      <w:r w:rsidR="003536E1" w:rsidRPr="00D63FAF">
        <w:t xml:space="preserve">etter to the Speaker from </w:t>
      </w:r>
      <w:r w:rsidRPr="00D63FAF">
        <w:t xml:space="preserve">the Minister for Housing and Suburban </w:t>
      </w:r>
      <w:r w:rsidRPr="00D63FAF">
        <w:rPr>
          <w:spacing w:val="-2"/>
        </w:rPr>
        <w:t>Development, dated 28 February 2024</w:t>
      </w:r>
      <w:r w:rsidR="00D114C6" w:rsidRPr="00D63FAF">
        <w:rPr>
          <w:spacing w:val="-2"/>
        </w:rPr>
        <w:t>, advising of the delay in government response</w:t>
      </w:r>
      <w:r w:rsidRPr="00D63FAF">
        <w:rPr>
          <w:spacing w:val="-2"/>
        </w:rPr>
        <w:t>.</w:t>
      </w:r>
    </w:p>
    <w:p w14:paraId="5ED60367" w14:textId="78F7296A" w:rsidR="00E46794" w:rsidRPr="00E46794" w:rsidRDefault="004D58D1" w:rsidP="00E4244E">
      <w:pPr>
        <w:pStyle w:val="DPSEntryDetailIndentLev2"/>
      </w:pPr>
      <w:r>
        <w:t xml:space="preserve">Government response, dated </w:t>
      </w:r>
      <w:r w:rsidR="00C04E4E">
        <w:t>April 2024.</w:t>
      </w:r>
    </w:p>
    <w:p w14:paraId="2BC25B06" w14:textId="77777777" w:rsidR="00E46794" w:rsidRPr="00E46794" w:rsidRDefault="00E46794" w:rsidP="00D63FAF">
      <w:pPr>
        <w:keepNext/>
        <w:spacing w:before="120"/>
        <w:ind w:left="720"/>
        <w:rPr>
          <w:rFonts w:ascii="Calibri" w:hAnsi="Calibri"/>
          <w:b/>
          <w:bCs/>
          <w:lang w:val="en-AU"/>
        </w:rPr>
      </w:pPr>
      <w:r w:rsidRPr="00E46794">
        <w:rPr>
          <w:rFonts w:ascii="Calibri" w:hAnsi="Calibri"/>
          <w:b/>
          <w:bCs/>
          <w:lang w:val="en-AU"/>
        </w:rPr>
        <w:t>Subordinate legislation (including explanatory statements unless otherwise stated)</w:t>
      </w:r>
    </w:p>
    <w:p w14:paraId="5A2ABCE3" w14:textId="77777777" w:rsidR="00E46794" w:rsidRPr="00E46794" w:rsidRDefault="00E46794" w:rsidP="00DE0737">
      <w:pPr>
        <w:spacing w:before="120"/>
        <w:ind w:left="720"/>
        <w:rPr>
          <w:rFonts w:ascii="Calibri" w:hAnsi="Calibri"/>
          <w:lang w:val="en-AU"/>
        </w:rPr>
      </w:pPr>
      <w:r w:rsidRPr="00E46794">
        <w:rPr>
          <w:rFonts w:ascii="Calibri" w:hAnsi="Calibri"/>
          <w:lang w:val="en-AU"/>
        </w:rPr>
        <w:t>Legislation Act, pursuant to section 64—</w:t>
      </w:r>
    </w:p>
    <w:p w14:paraId="267FA029" w14:textId="77777777" w:rsidR="00696FAC" w:rsidRPr="007F3EAB" w:rsidRDefault="00696FAC" w:rsidP="00E4244E">
      <w:pPr>
        <w:pStyle w:val="DPSEntryDetailIndentLev1"/>
        <w:ind w:left="862"/>
      </w:pPr>
      <w:r>
        <w:t>ACT Teacher Quality Institute Act and Financial Management Act—</w:t>
      </w:r>
      <w:r w:rsidRPr="007F3EAB">
        <w:t>ACT Teacher Quality Institute Board Appointment 2024 (No 1)—Disallowable Instrument DI2024-54 (LR, 28 March 2024).</w:t>
      </w:r>
    </w:p>
    <w:p w14:paraId="09301D17" w14:textId="77777777" w:rsidR="00696FAC" w:rsidRPr="007F3EAB" w:rsidRDefault="00696FAC" w:rsidP="00E4244E">
      <w:pPr>
        <w:pStyle w:val="DPSEntryDetailIndentLev1"/>
      </w:pPr>
      <w:r>
        <w:t>Animal Welfare Act—</w:t>
      </w:r>
      <w:r w:rsidRPr="007F3EAB">
        <w:t>Animal Welfare Code of Practice Revocation 2024 (No 1)—Disallowable Instrument DI2024-22 (LR, 19 February 2024).</w:t>
      </w:r>
    </w:p>
    <w:p w14:paraId="15D8A6D1" w14:textId="77777777" w:rsidR="00696FAC" w:rsidRPr="007F3EAB" w:rsidRDefault="00696FAC" w:rsidP="00E4244E">
      <w:pPr>
        <w:pStyle w:val="DPSEntryDetailIndentLev1"/>
        <w:keepNext/>
        <w:ind w:left="862"/>
      </w:pPr>
      <w:r>
        <w:t>Children and Young People Act—</w:t>
      </w:r>
    </w:p>
    <w:p w14:paraId="338460E4" w14:textId="77777777" w:rsidR="00696FAC" w:rsidRDefault="00696FAC" w:rsidP="00E4244E">
      <w:pPr>
        <w:pStyle w:val="DPSEntryDetailIndentLev2"/>
      </w:pPr>
      <w:r w:rsidRPr="007F3EAB">
        <w:t>Children and Young People (Death Review Committee) Appointment 2024 (No 1)—Disallowable Instrument DI2024-38 (LR, 18 March 2024).</w:t>
      </w:r>
    </w:p>
    <w:p w14:paraId="7885D0CF" w14:textId="77777777" w:rsidR="00696FAC" w:rsidRPr="007F3EAB" w:rsidRDefault="00696FAC" w:rsidP="00E4244E">
      <w:pPr>
        <w:pStyle w:val="DPSEntryDetailIndentLev2"/>
      </w:pPr>
      <w:r w:rsidRPr="007F3EAB">
        <w:t>Children and Young People (Death Review Committee) Appointment 2024 (No 2)—Disallowable Instrument DI2024-39 (LR, 18 March 2024).</w:t>
      </w:r>
    </w:p>
    <w:p w14:paraId="40A88811" w14:textId="63C0AB4E" w:rsidR="00696FAC" w:rsidRPr="007F3EAB" w:rsidRDefault="00696FAC" w:rsidP="00E4244E">
      <w:pPr>
        <w:pStyle w:val="DPSEntryDetailIndentLev2"/>
      </w:pPr>
      <w:r w:rsidRPr="007F3EAB">
        <w:t>Children and Young People (Therapeutic Support Panel Chair) Appointment 2024 (No</w:t>
      </w:r>
      <w:r w:rsidR="00783959">
        <w:t> </w:t>
      </w:r>
      <w:r w:rsidRPr="007F3EAB">
        <w:t>1)—Disallowable Instrument DI2024-31 (LR, 1 March 2024).</w:t>
      </w:r>
    </w:p>
    <w:p w14:paraId="5E652513" w14:textId="77777777" w:rsidR="00696FAC" w:rsidRPr="007F3EAB" w:rsidRDefault="00696FAC" w:rsidP="00E4244E">
      <w:pPr>
        <w:pStyle w:val="DPSEntryDetailIndentLev2"/>
      </w:pPr>
      <w:r w:rsidRPr="007F3EAB">
        <w:lastRenderedPageBreak/>
        <w:t>Children and Young People (Therapeutic Support Panel) Appointment 2024 (No 2)—Disallowable Instrument DI2024-45 (LR, 26 March 2024).</w:t>
      </w:r>
    </w:p>
    <w:p w14:paraId="694C4468" w14:textId="77777777" w:rsidR="00696FAC" w:rsidRPr="007F3EAB" w:rsidRDefault="00696FAC" w:rsidP="00E4244E">
      <w:pPr>
        <w:pStyle w:val="DPSEntryDetailIndentLev2"/>
      </w:pPr>
      <w:r w:rsidRPr="007F3EAB">
        <w:t>Children and Young People (Therapeutic Support Panel) Appointment 2024 (No 3)—Disallowable Instrument DI2024-46 (LR, 26 March 2024).</w:t>
      </w:r>
    </w:p>
    <w:p w14:paraId="2DE94950" w14:textId="77777777" w:rsidR="00696FAC" w:rsidRPr="007F3EAB" w:rsidRDefault="00696FAC" w:rsidP="00E4244E">
      <w:pPr>
        <w:pStyle w:val="DPSEntryDetailIndentLev2"/>
      </w:pPr>
      <w:r w:rsidRPr="007F3EAB">
        <w:t>Children and Young People (Therapeutic Support Panel) Appointment 2024 (No 5)—Disallowable Instrument DI2024-47 (LR, 26 March 2024).</w:t>
      </w:r>
    </w:p>
    <w:p w14:paraId="69AE3B61" w14:textId="77777777" w:rsidR="00696FAC" w:rsidRPr="007F3EAB" w:rsidRDefault="00696FAC" w:rsidP="00E4244E">
      <w:pPr>
        <w:pStyle w:val="DPSEntryDetailIndentLev2"/>
      </w:pPr>
      <w:r w:rsidRPr="007F3EAB">
        <w:t>Children and Young People (Therapeutic Support Panel) Appointment 2024 (No 6)—Disallowable Instrument DI2024-48 (LR, 26 March 2024).</w:t>
      </w:r>
    </w:p>
    <w:p w14:paraId="5C28F6B7" w14:textId="77777777" w:rsidR="00696FAC" w:rsidRPr="007F3EAB" w:rsidRDefault="00696FAC" w:rsidP="00E4244E">
      <w:pPr>
        <w:pStyle w:val="DPSEntryDetailIndentLev2"/>
      </w:pPr>
      <w:r w:rsidRPr="007F3EAB">
        <w:t>Children and Young People (Therapeutic Support Panel) Appointment 2024 (No 7)—Disallowable Instrument DI2024-49 (LR, 26 March 2024).</w:t>
      </w:r>
    </w:p>
    <w:p w14:paraId="2A8DBBB3" w14:textId="77777777" w:rsidR="00696FAC" w:rsidRPr="007F3EAB" w:rsidRDefault="00696FAC" w:rsidP="00E4244E">
      <w:pPr>
        <w:pStyle w:val="DPSEntryDetailIndentLev2"/>
      </w:pPr>
      <w:r w:rsidRPr="007F3EAB">
        <w:t>Children and Young People (Therapeutic Support Panel) Appointment 2024 (No 8)—Disallowable Instrument DI2024-50 (LR, 26 March 2024).</w:t>
      </w:r>
    </w:p>
    <w:p w14:paraId="1A66871D" w14:textId="77777777" w:rsidR="00696FAC" w:rsidRPr="007F3EAB" w:rsidRDefault="00696FAC" w:rsidP="00E4244E">
      <w:pPr>
        <w:pStyle w:val="DPSEntryDetailIndentLev2"/>
      </w:pPr>
      <w:r w:rsidRPr="007F3EAB">
        <w:t>Children and Young People (Therapeutic Support Panel) Appointment 2024 (No 9)—Disallowable Instrument DI2024-51 (LR, 26 March 2024).</w:t>
      </w:r>
    </w:p>
    <w:p w14:paraId="38FD0E87" w14:textId="77777777" w:rsidR="00783959" w:rsidRPr="007F3EAB" w:rsidRDefault="00783959" w:rsidP="00E4244E">
      <w:pPr>
        <w:pStyle w:val="DPSEntryDetailIndentLev2"/>
      </w:pPr>
      <w:r w:rsidRPr="007F3EAB">
        <w:t>Children and Young People (Therapeutic Support Panel) Appointment 2024 (No 10)—Disallowable Instrument DI2024-52 (LR, 26 March 2024).</w:t>
      </w:r>
    </w:p>
    <w:p w14:paraId="6A5A2924" w14:textId="77777777" w:rsidR="00696FAC" w:rsidRPr="00783959" w:rsidRDefault="00696FAC" w:rsidP="00E4244E">
      <w:pPr>
        <w:pStyle w:val="DPSEntryDetailIndentLev1"/>
        <w:rPr>
          <w:spacing w:val="-2"/>
        </w:rPr>
      </w:pPr>
      <w:r w:rsidRPr="00783959">
        <w:rPr>
          <w:spacing w:val="-2"/>
        </w:rPr>
        <w:t xml:space="preserve">Construction </w:t>
      </w:r>
      <w:r w:rsidRPr="007D0484">
        <w:t>Occupations</w:t>
      </w:r>
      <w:r w:rsidRPr="00783959">
        <w:rPr>
          <w:spacing w:val="-2"/>
        </w:rPr>
        <w:t xml:space="preserve"> (Licensing) Act—Construction Occupations (Licensing) (Fees) Determination 2024 (No 1)—Disallowable Instrument DI2024-36 (LR, 8 March 2024).</w:t>
      </w:r>
    </w:p>
    <w:p w14:paraId="1FE94078" w14:textId="33C79AB0" w:rsidR="00696FAC" w:rsidRPr="007F3EAB" w:rsidRDefault="00696FAC" w:rsidP="00E4244E">
      <w:pPr>
        <w:pStyle w:val="DPSEntryDetailIndentLev1"/>
      </w:pPr>
      <w:r>
        <w:t>Construction Occupations (Licensing) Regulation—</w:t>
      </w:r>
    </w:p>
    <w:p w14:paraId="525AEEC5" w14:textId="77777777" w:rsidR="00696FAC" w:rsidRDefault="00696FAC" w:rsidP="00E4244E">
      <w:pPr>
        <w:pStyle w:val="DPSEntryDetailIndentLev2"/>
      </w:pPr>
      <w:r w:rsidRPr="007F3EAB">
        <w:t>Construction Occupations (Licensing) (Distributed Energy Resource) Declaration 2024—Disallowable Instrument DI2024-34 (LR, 8 March 2024).</w:t>
      </w:r>
    </w:p>
    <w:p w14:paraId="0586D7BB" w14:textId="77777777" w:rsidR="00696FAC" w:rsidRPr="007F3EAB" w:rsidRDefault="00696FAC" w:rsidP="00E4244E">
      <w:pPr>
        <w:pStyle w:val="DPSEntryDetailIndentLev2"/>
      </w:pPr>
      <w:r w:rsidRPr="007F3EAB">
        <w:t>Construction Occupations (Licensing) (Qualifications) Declaration 2024—Disallowable Instrument DI2024-35 (LR, 8 March 2024).</w:t>
      </w:r>
    </w:p>
    <w:p w14:paraId="210EE472" w14:textId="77777777" w:rsidR="00696FAC" w:rsidRPr="007F3EAB" w:rsidRDefault="00696FAC" w:rsidP="00E4244E">
      <w:pPr>
        <w:pStyle w:val="DPSEntryDetailIndentLev2"/>
      </w:pPr>
      <w:r w:rsidRPr="007F3EAB">
        <w:t>Construction Occupations (Licensing) (Qualifications) Declaration 2024 (No 2)—Disallowable Instrument DI2024-41 (LR, 21 March 2024).</w:t>
      </w:r>
    </w:p>
    <w:p w14:paraId="535EB624" w14:textId="77777777" w:rsidR="00696FAC" w:rsidRPr="007F3EAB" w:rsidRDefault="00696FAC" w:rsidP="00E4244E">
      <w:pPr>
        <w:pStyle w:val="DPSEntryDetailIndentLev1"/>
      </w:pPr>
      <w:r>
        <w:t>Education Act—</w:t>
      </w:r>
      <w:r w:rsidRPr="007F3EAB">
        <w:t>Education Amendment Regulation 2024 (No 1)—Subordinate Law SL2024-4 (LR, 28 March 2024).</w:t>
      </w:r>
    </w:p>
    <w:p w14:paraId="737E5CEA" w14:textId="77777777" w:rsidR="00696FAC" w:rsidRPr="007F3EAB" w:rsidRDefault="00696FAC" w:rsidP="00E4244E">
      <w:pPr>
        <w:pStyle w:val="DPSEntryDetailIndentLev1"/>
      </w:pPr>
      <w:r>
        <w:t>Electronic Conveyancing National Law (ACT)—</w:t>
      </w:r>
    </w:p>
    <w:p w14:paraId="51BF750B" w14:textId="77777777" w:rsidR="00696FAC" w:rsidRDefault="00696FAC" w:rsidP="00E4244E">
      <w:pPr>
        <w:pStyle w:val="DPSEntryDetailIndentLev2"/>
      </w:pPr>
      <w:r w:rsidRPr="007F3EAB">
        <w:t>Electronic Conveyancing National Law (ACT) Operating Requirements 2024—Disallowable Instrument DI2024-28 (LR, 28 February 2024).</w:t>
      </w:r>
    </w:p>
    <w:p w14:paraId="38FA0089" w14:textId="77777777" w:rsidR="00696FAC" w:rsidRPr="007F3EAB" w:rsidRDefault="00696FAC" w:rsidP="00E4244E">
      <w:pPr>
        <w:pStyle w:val="DPSEntryDetailIndentLev2"/>
      </w:pPr>
      <w:r w:rsidRPr="007F3EAB">
        <w:t>Electronic Conveyancing National Law (ACT) Participation Rules 2024—Disallowable Instrument DI2024-29 (LR, 28 February 2024).</w:t>
      </w:r>
    </w:p>
    <w:p w14:paraId="69F363EE" w14:textId="77777777" w:rsidR="00696FAC" w:rsidRPr="007F3EAB" w:rsidRDefault="00696FAC" w:rsidP="00E4244E">
      <w:pPr>
        <w:pStyle w:val="DPSEntryDetailIndentLev1"/>
      </w:pPr>
      <w:r>
        <w:t>Gaming Machine Act—</w:t>
      </w:r>
      <w:r w:rsidRPr="007F3EAB">
        <w:t>Gaming Machine (Fees—Authorisation Surrender Waiver) Determination 2024 (No 1)—Disallowable Instrument DI2024-43 (LR, 25 March 2024).</w:t>
      </w:r>
    </w:p>
    <w:p w14:paraId="394D8B56" w14:textId="77777777" w:rsidR="00696FAC" w:rsidRPr="007F3EAB" w:rsidRDefault="00696FAC" w:rsidP="00E4244E">
      <w:pPr>
        <w:pStyle w:val="DPSEntryDetailIndentLev1"/>
      </w:pPr>
      <w:r>
        <w:t>Human Rights Commission Act—</w:t>
      </w:r>
      <w:r w:rsidRPr="007F3EAB">
        <w:t>Human Rights Commission (Public Servant) Process 2024 (No 1)—Disallowable Instrument DI2024-24 (LR, 19 February 2024).</w:t>
      </w:r>
    </w:p>
    <w:p w14:paraId="6EE72EF7" w14:textId="77777777" w:rsidR="00696FAC" w:rsidRPr="007F3EAB" w:rsidRDefault="00696FAC" w:rsidP="00E4244E">
      <w:pPr>
        <w:pStyle w:val="DPSEntryDetailIndentLev1"/>
      </w:pPr>
      <w:r>
        <w:t>Integrity Commission Act—</w:t>
      </w:r>
      <w:r w:rsidRPr="007F3EAB">
        <w:t>Integrity Commission (Acting Commissioner) Appointment 2024 (No 1)—Disallowable Instrument DI2024-23 (LR, 26 February 2024).</w:t>
      </w:r>
    </w:p>
    <w:p w14:paraId="3601B9EF" w14:textId="408B4C27" w:rsidR="00696FAC" w:rsidRPr="007F3EAB" w:rsidRDefault="00696FAC" w:rsidP="00E4244E">
      <w:pPr>
        <w:pStyle w:val="DPSEntryDetailIndentLev1"/>
      </w:pPr>
      <w:r>
        <w:lastRenderedPageBreak/>
        <w:t>Litter Act—</w:t>
      </w:r>
      <w:r w:rsidRPr="007F3EAB">
        <w:t>Litter (Fees) Determination 2024—Disallowable Instrument DI2024-53 (LR,</w:t>
      </w:r>
      <w:r w:rsidR="00783959">
        <w:t> </w:t>
      </w:r>
      <w:r w:rsidRPr="007F3EAB">
        <w:t>28 March 2024).</w:t>
      </w:r>
    </w:p>
    <w:p w14:paraId="7B46D791" w14:textId="77777777" w:rsidR="00696FAC" w:rsidRPr="007F3EAB" w:rsidRDefault="00696FAC" w:rsidP="00E4244E">
      <w:pPr>
        <w:pStyle w:val="DPSEntryDetailIndentLev1"/>
      </w:pPr>
      <w:r>
        <w:t>Long Service Leave (Portable Schemes) Act and Financial Management Act—</w:t>
      </w:r>
      <w:r w:rsidRPr="007F3EAB">
        <w:t>Long Service Leave (Portable Schemes) Governing Board Appointment 2024 (No 1)—Disallowable Instrument DI2024-42 (LR, 21 March 2024).</w:t>
      </w:r>
    </w:p>
    <w:p w14:paraId="67C8DC65" w14:textId="77777777" w:rsidR="00696FAC" w:rsidRPr="007F3EAB" w:rsidRDefault="00696FAC" w:rsidP="00E4244E">
      <w:pPr>
        <w:pStyle w:val="DPSEntryDetailIndentLev1"/>
      </w:pPr>
      <w:r>
        <w:t>Magistrates Court Act—</w:t>
      </w:r>
      <w:r w:rsidRPr="007F3EAB">
        <w:t xml:space="preserve">Magistrates Court (Building Infringement Notices) </w:t>
      </w:r>
      <w:r w:rsidRPr="00783959">
        <w:rPr>
          <w:spacing w:val="-4"/>
        </w:rPr>
        <w:t>Amendment Regulation 2024 (No 1)—Subordinate Law SL2024-2 (LR, 29 February 2024).</w:t>
      </w:r>
    </w:p>
    <w:p w14:paraId="1FBBFF50" w14:textId="77777777" w:rsidR="00696FAC" w:rsidRPr="007F3EAB" w:rsidRDefault="00696FAC" w:rsidP="00E4244E">
      <w:pPr>
        <w:pStyle w:val="DPSEntryDetailIndentLev1"/>
      </w:pPr>
      <w:r>
        <w:t>Major Events Act—</w:t>
      </w:r>
      <w:r w:rsidRPr="007F3EAB">
        <w:t>Major Events (Winter Sports Season Events) Notice 2024—Disallowable Instrument DI2024-37 (LR, 14 March 2024).</w:t>
      </w:r>
    </w:p>
    <w:p w14:paraId="0A3E53C4" w14:textId="77777777" w:rsidR="00696FAC" w:rsidRPr="007F3EAB" w:rsidRDefault="00696FAC" w:rsidP="00E4244E">
      <w:pPr>
        <w:pStyle w:val="DPSEntryDetailIndentLev1"/>
      </w:pPr>
      <w:r>
        <w:t>Plant Diseases Act—</w:t>
      </w:r>
      <w:r w:rsidRPr="007F3EAB">
        <w:t>Plant Diseases (Red Imported Fire Ant Importation Restrictions) Declaration 2024—Disallowable Instrument DI2024-21 (LR, 15 February 2024).</w:t>
      </w:r>
    </w:p>
    <w:p w14:paraId="1420466B" w14:textId="77777777" w:rsidR="00696FAC" w:rsidRPr="007F3EAB" w:rsidRDefault="00696FAC" w:rsidP="00E4244E">
      <w:pPr>
        <w:pStyle w:val="DPSEntryDetailIndentLev1"/>
      </w:pPr>
      <w:r>
        <w:t>Professional Engineers Act—</w:t>
      </w:r>
    </w:p>
    <w:p w14:paraId="353A43E6" w14:textId="68E659BD" w:rsidR="00696FAC" w:rsidRDefault="00696FAC" w:rsidP="00E4244E">
      <w:pPr>
        <w:pStyle w:val="DPSEntryDetailIndentLev2"/>
      </w:pPr>
      <w:r w:rsidRPr="007F3EAB">
        <w:t>Professional Engineers (Fees) Determination 2024—Disallowable Instrument DI2024</w:t>
      </w:r>
      <w:r w:rsidR="00E4244E">
        <w:noBreakHyphen/>
      </w:r>
      <w:r w:rsidRPr="007F3EAB">
        <w:t>33 (LR, 4 March 2024).</w:t>
      </w:r>
    </w:p>
    <w:p w14:paraId="174B9DE8" w14:textId="77777777" w:rsidR="00696FAC" w:rsidRPr="007F3EAB" w:rsidRDefault="00696FAC" w:rsidP="00E4244E">
      <w:pPr>
        <w:pStyle w:val="DPSEntryDetailIndentLev2"/>
      </w:pPr>
      <w:r w:rsidRPr="007F3EAB">
        <w:t>Professional Engineers (Qualifications, Experience and Competencies) Determination 2024—Disallowable Instrument DI2024-32 (LR, 5 March 2024).</w:t>
      </w:r>
    </w:p>
    <w:p w14:paraId="4AF58E78" w14:textId="77777777" w:rsidR="00696FAC" w:rsidRPr="00F65531" w:rsidRDefault="00696FAC" w:rsidP="00E4244E">
      <w:pPr>
        <w:pStyle w:val="DPSEntryDetailIndentLev2"/>
        <w:rPr>
          <w:spacing w:val="-4"/>
        </w:rPr>
      </w:pPr>
      <w:r w:rsidRPr="00F65531">
        <w:rPr>
          <w:spacing w:val="-4"/>
        </w:rPr>
        <w:t>Professional Engineers Regulation 2024—Subordinate Law SL2024-3 (LR, 4 March 2024).</w:t>
      </w:r>
    </w:p>
    <w:p w14:paraId="49676C7B" w14:textId="77777777" w:rsidR="00696FAC" w:rsidRPr="007F3EAB" w:rsidRDefault="00696FAC" w:rsidP="00E4244E">
      <w:pPr>
        <w:pStyle w:val="DPSEntryDetailIndentLev1"/>
      </w:pPr>
      <w:r>
        <w:t>Road Transport (General) Act—</w:t>
      </w:r>
    </w:p>
    <w:p w14:paraId="1FB99130" w14:textId="77777777" w:rsidR="00696FAC" w:rsidRDefault="00696FAC" w:rsidP="00E4244E">
      <w:pPr>
        <w:pStyle w:val="DPSEntryDetailIndentLev2"/>
      </w:pPr>
      <w:r w:rsidRPr="007F3EAB">
        <w:t>Road Transport (General) Application of Road Transport Legislation (IEG Rally) Declaration 2024 (No 1)—Disallowable Instrument DI2024-26 (LR, 22 February 2024).</w:t>
      </w:r>
    </w:p>
    <w:p w14:paraId="2D03A47F" w14:textId="77777777" w:rsidR="00696FAC" w:rsidRPr="007F3EAB" w:rsidRDefault="00696FAC" w:rsidP="00E4244E">
      <w:pPr>
        <w:pStyle w:val="DPSEntryDetailIndentLev2"/>
      </w:pPr>
      <w:r w:rsidRPr="007F3EAB">
        <w:t>Road Transport (General) Application of Road Transport Legislation (IEG Rally) Declaration 2024 (No 2)—Disallowable Instrument DI2024-27 (LR, 22 February 2024).</w:t>
      </w:r>
    </w:p>
    <w:p w14:paraId="7FCA6F9A" w14:textId="77777777" w:rsidR="00696FAC" w:rsidRPr="007F3EAB" w:rsidRDefault="00696FAC" w:rsidP="00E4244E">
      <w:pPr>
        <w:pStyle w:val="DPSEntryDetailIndentLev2"/>
      </w:pPr>
      <w:r w:rsidRPr="007F3EAB">
        <w:t>Road Transport (General) Application of Road Transport Legislation (Manuka Oval) Declaration 2024 (No 1)—Disallowable Instrument DI2024-30 (LR, 28 February 2024).</w:t>
      </w:r>
    </w:p>
    <w:p w14:paraId="1428747D" w14:textId="77777777" w:rsidR="00696FAC" w:rsidRPr="007F3EAB" w:rsidRDefault="00696FAC" w:rsidP="00E4244E">
      <w:pPr>
        <w:pStyle w:val="DPSEntryDetailIndentLev2"/>
      </w:pPr>
      <w:r w:rsidRPr="007F3EAB">
        <w:t>Road Transport (General) Application of Road Transport Legislation (White Wolf Test) Declaration 2024 (No 1)—Disallowable Instrument DI2024-40 (LR, 15 March 2024).</w:t>
      </w:r>
    </w:p>
    <w:p w14:paraId="6F099787" w14:textId="54B6D694" w:rsidR="00696FAC" w:rsidRPr="007F3EAB" w:rsidRDefault="00696FAC" w:rsidP="00E4244E">
      <w:pPr>
        <w:pStyle w:val="DPSEntryDetailIndentLev1"/>
      </w:pPr>
      <w:r>
        <w:t>Taxation Administration Act—</w:t>
      </w:r>
      <w:r w:rsidRPr="007F3EAB">
        <w:t>Taxation Administration (Amounts Payable—Utilities (Network Facilities Tax)) Determination 2024—Disallowable Instrument DI2024-44 (LR,</w:t>
      </w:r>
      <w:r w:rsidR="00783959">
        <w:t> </w:t>
      </w:r>
      <w:r w:rsidRPr="007F3EAB">
        <w:t>25 March 2024).</w:t>
      </w:r>
    </w:p>
    <w:p w14:paraId="5E07181E" w14:textId="7003714B" w:rsidR="00696FAC" w:rsidRPr="007F3EAB" w:rsidRDefault="00696FAC" w:rsidP="00E4244E">
      <w:pPr>
        <w:pStyle w:val="DPSEntryDetailIndentLev1"/>
      </w:pPr>
      <w:r>
        <w:t>University of Canberra Act—</w:t>
      </w:r>
      <w:r w:rsidRPr="007F3EAB">
        <w:t>University of Canberra Council Appointment 2024 (No</w:t>
      </w:r>
      <w:r w:rsidR="00783959">
        <w:t> </w:t>
      </w:r>
      <w:r w:rsidRPr="007F3EAB">
        <w:t>1)—Disallowable Instrument DI2024-25 (LR, 22 February 2024).</w:t>
      </w:r>
    </w:p>
    <w:p w14:paraId="1445B197" w14:textId="4EDF4AEE" w:rsidR="00E46794" w:rsidRPr="00E46794" w:rsidRDefault="00E46794" w:rsidP="00DE0737">
      <w:pPr>
        <w:keepNext/>
        <w:keepLines/>
        <w:tabs>
          <w:tab w:val="right" w:pos="339"/>
          <w:tab w:val="left" w:pos="720"/>
        </w:tabs>
        <w:spacing w:before="240"/>
        <w:ind w:left="720" w:hanging="720"/>
        <w:rPr>
          <w:rFonts w:ascii="Calibri" w:hAnsi="Calibri"/>
          <w:b/>
          <w:caps/>
          <w:lang w:val="en-AU"/>
        </w:rPr>
      </w:pPr>
      <w:r w:rsidRPr="00E46794">
        <w:rPr>
          <w:rFonts w:ascii="Calibri" w:hAnsi="Calibri"/>
          <w:b/>
          <w:caps/>
          <w:lang w:val="en-AU"/>
        </w:rPr>
        <w:tab/>
      </w:r>
      <w:r w:rsidR="00B47969">
        <w:rPr>
          <w:rFonts w:ascii="Calibri" w:hAnsi="Calibri"/>
          <w:b/>
          <w:bCs/>
          <w:caps/>
          <w:lang w:val="en-AU"/>
        </w:rPr>
        <w:fldChar w:fldCharType="begin"/>
      </w:r>
      <w:r w:rsidR="00B47969">
        <w:rPr>
          <w:rFonts w:ascii="Calibri" w:hAnsi="Calibri"/>
          <w:b/>
          <w:bCs/>
          <w:caps/>
          <w:lang w:val="en-AU"/>
        </w:rPr>
        <w:instrText xml:space="preserve"> SEQ A \* MERGEFORMAT </w:instrText>
      </w:r>
      <w:r w:rsidR="00B47969">
        <w:rPr>
          <w:rFonts w:ascii="Calibri" w:hAnsi="Calibri"/>
          <w:b/>
          <w:bCs/>
          <w:caps/>
          <w:lang w:val="en-AU"/>
        </w:rPr>
        <w:fldChar w:fldCharType="separate"/>
      </w:r>
      <w:r w:rsidR="00D83698">
        <w:rPr>
          <w:rFonts w:ascii="Calibri" w:hAnsi="Calibri"/>
          <w:b/>
          <w:bCs/>
          <w:caps/>
          <w:noProof/>
          <w:lang w:val="en-AU"/>
        </w:rPr>
        <w:t>23</w:t>
      </w:r>
      <w:r w:rsidR="00B47969">
        <w:rPr>
          <w:rFonts w:ascii="Calibri" w:hAnsi="Calibri"/>
          <w:b/>
          <w:bCs/>
          <w:caps/>
          <w:lang w:val="en-AU"/>
        </w:rPr>
        <w:fldChar w:fldCharType="end"/>
      </w:r>
      <w:r w:rsidRPr="00E46794">
        <w:rPr>
          <w:rFonts w:ascii="Calibri" w:hAnsi="Calibri"/>
          <w:b/>
          <w:caps/>
          <w:lang w:val="en-AU"/>
        </w:rPr>
        <w:tab/>
      </w:r>
      <w:r w:rsidR="00E62189">
        <w:rPr>
          <w:rFonts w:ascii="Calibri" w:hAnsi="Calibri"/>
          <w:b/>
          <w:caps/>
          <w:lang w:val="en-AU"/>
        </w:rPr>
        <w:t>legislative compliance</w:t>
      </w:r>
      <w:r w:rsidR="001B28B9">
        <w:rPr>
          <w:rFonts w:ascii="Calibri" w:hAnsi="Calibri"/>
          <w:b/>
          <w:caps/>
          <w:lang w:val="en-AU"/>
        </w:rPr>
        <w:t>—Impact o</w:t>
      </w:r>
      <w:r w:rsidR="00E62189">
        <w:rPr>
          <w:rFonts w:ascii="Calibri" w:hAnsi="Calibri"/>
          <w:b/>
          <w:caps/>
          <w:lang w:val="en-AU"/>
        </w:rPr>
        <w:t>n Building industry</w:t>
      </w:r>
    </w:p>
    <w:p w14:paraId="50BAA2C1" w14:textId="41F8DAD3" w:rsidR="00E46794" w:rsidRPr="00E46794" w:rsidRDefault="001B28B9" w:rsidP="00C70827">
      <w:pPr>
        <w:keepNext/>
        <w:spacing w:before="120"/>
        <w:ind w:left="720"/>
        <w:rPr>
          <w:rFonts w:ascii="Calibri" w:hAnsi="Calibri"/>
          <w:color w:val="000000"/>
          <w:lang w:val="en-AU"/>
        </w:rPr>
      </w:pPr>
      <w:r>
        <w:rPr>
          <w:rFonts w:ascii="Calibri" w:hAnsi="Calibri"/>
          <w:color w:val="000000"/>
          <w:lang w:val="en-AU"/>
        </w:rPr>
        <w:t>Ms Lee (Leader of the Opposition)</w:t>
      </w:r>
      <w:r w:rsidR="00E46794" w:rsidRPr="00E46794">
        <w:rPr>
          <w:rFonts w:ascii="Calibri" w:hAnsi="Calibri"/>
          <w:color w:val="000000"/>
          <w:lang w:val="en-AU"/>
        </w:rPr>
        <w:t>, pursuant to notice, moved—That this Assembly:</w:t>
      </w:r>
    </w:p>
    <w:p w14:paraId="7634FC8E" w14:textId="101ED55B" w:rsidR="001B28B9" w:rsidRPr="00E23531" w:rsidRDefault="001B28B9" w:rsidP="00C70827">
      <w:pPr>
        <w:pStyle w:val="DPSEntryIndents"/>
        <w:rPr>
          <w:lang w:eastAsia="en-US"/>
        </w:rPr>
      </w:pPr>
      <w:r w:rsidRPr="00E23531">
        <w:rPr>
          <w:lang w:eastAsia="en-US"/>
        </w:rPr>
        <w:t>notes:</w:t>
      </w:r>
    </w:p>
    <w:p w14:paraId="69C9CE77" w14:textId="77777777" w:rsidR="001B28B9" w:rsidRPr="00E23531" w:rsidRDefault="001B28B9" w:rsidP="00C70827">
      <w:pPr>
        <w:tabs>
          <w:tab w:val="left" w:pos="567"/>
        </w:tabs>
        <w:spacing w:before="120"/>
        <w:ind w:left="1910" w:hanging="544"/>
        <w:rPr>
          <w:rFonts w:ascii="Times New Roman" w:hAnsi="Times New Roman"/>
          <w:szCs w:val="24"/>
        </w:rPr>
      </w:pPr>
      <w:r w:rsidRPr="00E23531">
        <w:rPr>
          <w:rFonts w:ascii="Calibri" w:hAnsi="Calibri"/>
          <w:lang w:val="en-AU" w:eastAsia="en-US"/>
        </w:rPr>
        <w:t>(a)</w:t>
      </w:r>
      <w:r w:rsidRPr="00E23531">
        <w:rPr>
          <w:rFonts w:ascii="Calibri" w:hAnsi="Calibri"/>
          <w:lang w:val="en-AU" w:eastAsia="en-US"/>
        </w:rPr>
        <w:tab/>
        <w:t>s</w:t>
      </w:r>
      <w:r w:rsidRPr="00E23531">
        <w:rPr>
          <w:rFonts w:ascii="Calibri" w:hAnsi="Calibri" w:cs="Calibri"/>
          <w:lang w:val="en-AU"/>
        </w:rPr>
        <w:t xml:space="preserve">ince September 2023, the ACT has seen at least </w:t>
      </w:r>
      <w:r>
        <w:rPr>
          <w:rFonts w:ascii="Calibri" w:hAnsi="Calibri" w:cs="Calibri"/>
          <w:lang w:val="en-AU"/>
        </w:rPr>
        <w:t>five</w:t>
      </w:r>
      <w:r w:rsidRPr="00E23531">
        <w:rPr>
          <w:rFonts w:ascii="Calibri" w:hAnsi="Calibri" w:cs="Calibri"/>
          <w:lang w:val="en-AU"/>
        </w:rPr>
        <w:t xml:space="preserve"> building companies enter administration which has impacted around 50 projects, left millions of dollars owed to creditors in the ACT and left thousands of Canberrans uncertain whether their homes will be built; and</w:t>
      </w:r>
    </w:p>
    <w:p w14:paraId="7E02A73C" w14:textId="5BFFCBDA" w:rsidR="001B28B9" w:rsidRPr="00E23531" w:rsidRDefault="001B28B9" w:rsidP="00C70827">
      <w:pPr>
        <w:tabs>
          <w:tab w:val="left" w:pos="567"/>
        </w:tabs>
        <w:spacing w:before="120"/>
        <w:ind w:left="1910" w:hanging="544"/>
        <w:rPr>
          <w:rFonts w:ascii="Times New Roman" w:hAnsi="Times New Roman"/>
          <w:szCs w:val="24"/>
        </w:rPr>
      </w:pPr>
      <w:r w:rsidRPr="00715037">
        <w:rPr>
          <w:rFonts w:cstheme="minorHAnsi"/>
          <w:szCs w:val="24"/>
        </w:rPr>
        <w:lastRenderedPageBreak/>
        <w:t>(b)</w:t>
      </w:r>
      <w:r w:rsidRPr="00E23531">
        <w:rPr>
          <w:rFonts w:ascii="Times New Roman" w:hAnsi="Times New Roman"/>
          <w:szCs w:val="24"/>
        </w:rPr>
        <w:tab/>
      </w:r>
      <w:r w:rsidRPr="00C70827">
        <w:rPr>
          <w:rFonts w:ascii="Calibri" w:hAnsi="Calibri"/>
          <w:lang w:val="en-AU" w:eastAsia="en-US"/>
        </w:rPr>
        <w:t>local subcontractors and suppliers have been particularly affected by these insolvencies, with the ACT Branch Secretary of the Construction</w:t>
      </w:r>
      <w:r w:rsidR="00DB36FC" w:rsidRPr="00C70827">
        <w:rPr>
          <w:rFonts w:ascii="Calibri" w:hAnsi="Calibri"/>
          <w:lang w:val="en-AU" w:eastAsia="en-US"/>
        </w:rPr>
        <w:t>,</w:t>
      </w:r>
      <w:r w:rsidRPr="00C70827">
        <w:rPr>
          <w:rFonts w:ascii="Calibri" w:hAnsi="Calibri"/>
          <w:lang w:val="en-AU" w:eastAsia="en-US"/>
        </w:rPr>
        <w:t xml:space="preserve"> Forestry and Maritime Employees Union saying that some </w:t>
      </w:r>
      <w:r w:rsidR="00DE0737" w:rsidRPr="00C70827">
        <w:rPr>
          <w:rFonts w:ascii="Calibri" w:hAnsi="Calibri"/>
          <w:lang w:val="en-AU" w:eastAsia="en-US"/>
        </w:rPr>
        <w:t>“</w:t>
      </w:r>
      <w:r w:rsidRPr="00C70827">
        <w:rPr>
          <w:rFonts w:ascii="Calibri" w:hAnsi="Calibri"/>
          <w:lang w:val="en-AU" w:eastAsia="en-US"/>
        </w:rPr>
        <w:t>are owed up to half</w:t>
      </w:r>
      <w:r w:rsidR="00947BA9" w:rsidRPr="00C70827">
        <w:rPr>
          <w:rFonts w:ascii="Calibri" w:hAnsi="Calibri"/>
          <w:lang w:val="en-AU" w:eastAsia="en-US"/>
        </w:rPr>
        <w:noBreakHyphen/>
      </w:r>
      <w:r w:rsidRPr="00C70827">
        <w:rPr>
          <w:rFonts w:ascii="Calibri" w:hAnsi="Calibri"/>
          <w:lang w:val="en-AU" w:eastAsia="en-US"/>
        </w:rPr>
        <w:t>a</w:t>
      </w:r>
      <w:r w:rsidR="00947BA9" w:rsidRPr="00C70827">
        <w:rPr>
          <w:rFonts w:ascii="Calibri" w:hAnsi="Calibri"/>
          <w:lang w:val="en-AU" w:eastAsia="en-US"/>
        </w:rPr>
        <w:noBreakHyphen/>
      </w:r>
      <w:r w:rsidRPr="00C70827">
        <w:rPr>
          <w:rFonts w:ascii="Calibri" w:hAnsi="Calibri"/>
          <w:lang w:val="en-AU" w:eastAsia="en-US"/>
        </w:rPr>
        <w:t>million dollars</w:t>
      </w:r>
      <w:r w:rsidR="00DE0737" w:rsidRPr="00C70827">
        <w:rPr>
          <w:rFonts w:ascii="Calibri" w:hAnsi="Calibri"/>
          <w:lang w:val="en-AU" w:eastAsia="en-US"/>
        </w:rPr>
        <w:t>”</w:t>
      </w:r>
      <w:r w:rsidRPr="00C70827">
        <w:rPr>
          <w:rFonts w:ascii="Calibri" w:hAnsi="Calibri"/>
          <w:lang w:val="en-AU" w:eastAsia="en-US"/>
        </w:rPr>
        <w:t>;</w:t>
      </w:r>
    </w:p>
    <w:p w14:paraId="46D69A3D" w14:textId="5EABB2B7" w:rsidR="001B28B9" w:rsidRPr="00E23531" w:rsidRDefault="001B28B9" w:rsidP="00C70827">
      <w:pPr>
        <w:pStyle w:val="DPSEntryIndents"/>
        <w:rPr>
          <w:lang w:eastAsia="en-US"/>
        </w:rPr>
      </w:pPr>
      <w:r w:rsidRPr="00E23531">
        <w:rPr>
          <w:lang w:eastAsia="en-US"/>
        </w:rPr>
        <w:t>further notes recent comments from the Master Builders Association that:</w:t>
      </w:r>
    </w:p>
    <w:p w14:paraId="31E7F04D" w14:textId="2181AABA" w:rsidR="001B28B9" w:rsidRPr="001B28B9" w:rsidRDefault="001B28B9" w:rsidP="00C70827">
      <w:pPr>
        <w:tabs>
          <w:tab w:val="left" w:pos="567"/>
        </w:tabs>
        <w:spacing w:before="120"/>
        <w:ind w:left="1910" w:hanging="544"/>
        <w:rPr>
          <w:rFonts w:ascii="Calibri" w:hAnsi="Calibri"/>
          <w:lang w:val="en-AU" w:eastAsia="en-US"/>
        </w:rPr>
      </w:pPr>
      <w:r w:rsidRPr="00E23531">
        <w:rPr>
          <w:rFonts w:ascii="Calibri" w:hAnsi="Calibri"/>
          <w:lang w:val="en-AU" w:eastAsia="en-US"/>
        </w:rPr>
        <w:t>(a)</w:t>
      </w:r>
      <w:r w:rsidRPr="00E23531">
        <w:rPr>
          <w:rFonts w:ascii="Calibri" w:hAnsi="Calibri"/>
          <w:lang w:val="en-AU" w:eastAsia="en-US"/>
        </w:rPr>
        <w:tab/>
      </w:r>
      <w:r w:rsidR="00DE0737">
        <w:rPr>
          <w:rFonts w:ascii="Calibri" w:hAnsi="Calibri"/>
          <w:lang w:val="en-AU" w:eastAsia="en-US"/>
        </w:rPr>
        <w:t>“</w:t>
      </w:r>
      <w:r w:rsidRPr="001B28B9">
        <w:rPr>
          <w:rFonts w:ascii="Calibri" w:hAnsi="Calibri"/>
          <w:lang w:val="en-AU" w:eastAsia="en-US"/>
        </w:rPr>
        <w:t>the cost of house construction in the ACT increased 13.3% throughout 2023, more than three times the national average increase of 4.1%</w:t>
      </w:r>
      <w:r w:rsidR="00DE0737">
        <w:rPr>
          <w:rFonts w:ascii="Calibri" w:hAnsi="Calibri"/>
          <w:lang w:val="en-AU" w:eastAsia="en-US"/>
        </w:rPr>
        <w:t>”</w:t>
      </w:r>
      <w:r w:rsidRPr="001B28B9">
        <w:rPr>
          <w:rFonts w:ascii="Calibri" w:hAnsi="Calibri"/>
          <w:lang w:val="en-AU" w:eastAsia="en-US"/>
        </w:rPr>
        <w:t>;</w:t>
      </w:r>
    </w:p>
    <w:p w14:paraId="29FA8128" w14:textId="5A5EA7BF" w:rsidR="001B28B9" w:rsidRPr="001B28B9" w:rsidRDefault="001B28B9" w:rsidP="00C70827">
      <w:pPr>
        <w:tabs>
          <w:tab w:val="left" w:pos="567"/>
        </w:tabs>
        <w:spacing w:before="120"/>
        <w:ind w:left="1910" w:hanging="544"/>
        <w:rPr>
          <w:rFonts w:ascii="Calibri" w:hAnsi="Calibri"/>
          <w:lang w:val="en-AU" w:eastAsia="en-US"/>
        </w:rPr>
      </w:pPr>
      <w:r w:rsidRPr="00E23531">
        <w:rPr>
          <w:rFonts w:ascii="Calibri" w:hAnsi="Calibri"/>
          <w:lang w:val="en-AU" w:eastAsia="en-US"/>
        </w:rPr>
        <w:t>(b)</w:t>
      </w:r>
      <w:r w:rsidRPr="00E23531">
        <w:rPr>
          <w:rFonts w:ascii="Calibri" w:hAnsi="Calibri"/>
          <w:lang w:val="en-AU" w:eastAsia="en-US"/>
        </w:rPr>
        <w:tab/>
      </w:r>
      <w:r w:rsidR="00DE0737">
        <w:rPr>
          <w:rFonts w:ascii="Calibri" w:hAnsi="Calibri"/>
          <w:lang w:val="en-AU" w:eastAsia="en-US"/>
        </w:rPr>
        <w:t>“</w:t>
      </w:r>
      <w:r w:rsidRPr="001B28B9">
        <w:rPr>
          <w:rFonts w:ascii="Calibri" w:hAnsi="Calibri"/>
          <w:lang w:val="en-AU" w:eastAsia="en-US"/>
        </w:rPr>
        <w:t>in 2023 the ACT Government introduced around 125 new pieces of legislation or rules which impact the building industry</w:t>
      </w:r>
      <w:r w:rsidR="00DE0737">
        <w:rPr>
          <w:rFonts w:ascii="Calibri" w:hAnsi="Calibri"/>
          <w:lang w:val="en-AU" w:eastAsia="en-US"/>
        </w:rPr>
        <w:t>”</w:t>
      </w:r>
      <w:r w:rsidRPr="001B28B9">
        <w:rPr>
          <w:rFonts w:ascii="Calibri" w:hAnsi="Calibri"/>
          <w:lang w:val="en-AU" w:eastAsia="en-US"/>
        </w:rPr>
        <w:t>;</w:t>
      </w:r>
    </w:p>
    <w:p w14:paraId="0A39A471" w14:textId="7DBDDBCC" w:rsidR="001B28B9" w:rsidRPr="001B28B9" w:rsidRDefault="001B28B9" w:rsidP="00C70827">
      <w:pPr>
        <w:tabs>
          <w:tab w:val="left" w:pos="567"/>
        </w:tabs>
        <w:spacing w:before="120"/>
        <w:ind w:left="1910" w:hanging="544"/>
        <w:rPr>
          <w:rFonts w:ascii="Calibri" w:hAnsi="Calibri"/>
          <w:lang w:val="en-AU" w:eastAsia="en-US"/>
        </w:rPr>
      </w:pPr>
      <w:r w:rsidRPr="001B28B9">
        <w:rPr>
          <w:rFonts w:ascii="Calibri" w:hAnsi="Calibri"/>
          <w:lang w:val="en-AU" w:eastAsia="en-US"/>
        </w:rPr>
        <w:t>(c)</w:t>
      </w:r>
      <w:r w:rsidRPr="001B28B9">
        <w:rPr>
          <w:rFonts w:ascii="Calibri" w:hAnsi="Calibri"/>
          <w:lang w:val="en-AU" w:eastAsia="en-US"/>
        </w:rPr>
        <w:tab/>
      </w:r>
      <w:r w:rsidR="00DE0737">
        <w:rPr>
          <w:rFonts w:ascii="Calibri" w:hAnsi="Calibri"/>
          <w:lang w:val="en-AU" w:eastAsia="en-US"/>
        </w:rPr>
        <w:t>“</w:t>
      </w:r>
      <w:r w:rsidRPr="001B28B9">
        <w:rPr>
          <w:rFonts w:ascii="Calibri" w:hAnsi="Calibri"/>
          <w:lang w:val="en-AU" w:eastAsia="en-US"/>
        </w:rPr>
        <w:t>residential building approvals are on track to be at least 25% below the ACT</w:t>
      </w:r>
      <w:r w:rsidR="00DE0737">
        <w:rPr>
          <w:rFonts w:ascii="Calibri" w:hAnsi="Calibri"/>
          <w:lang w:val="en-AU" w:eastAsia="en-US"/>
        </w:rPr>
        <w:t>’</w:t>
      </w:r>
      <w:r w:rsidRPr="001B28B9">
        <w:rPr>
          <w:rFonts w:ascii="Calibri" w:hAnsi="Calibri"/>
          <w:lang w:val="en-AU" w:eastAsia="en-US"/>
        </w:rPr>
        <w:t>s 5-year average</w:t>
      </w:r>
      <w:r w:rsidR="00DE0737">
        <w:rPr>
          <w:rFonts w:ascii="Calibri" w:hAnsi="Calibri"/>
          <w:lang w:val="en-AU" w:eastAsia="en-US"/>
        </w:rPr>
        <w:t>”</w:t>
      </w:r>
      <w:r w:rsidRPr="001B28B9">
        <w:rPr>
          <w:rFonts w:ascii="Calibri" w:hAnsi="Calibri"/>
          <w:lang w:val="en-AU" w:eastAsia="en-US"/>
        </w:rPr>
        <w:t>;</w:t>
      </w:r>
    </w:p>
    <w:p w14:paraId="60662C69" w14:textId="3D4FD541" w:rsidR="001B28B9" w:rsidRPr="001B28B9" w:rsidRDefault="001B28B9" w:rsidP="00C70827">
      <w:pPr>
        <w:tabs>
          <w:tab w:val="left" w:pos="567"/>
        </w:tabs>
        <w:spacing w:before="120"/>
        <w:ind w:left="1910" w:hanging="544"/>
        <w:rPr>
          <w:rFonts w:ascii="Calibri" w:hAnsi="Calibri"/>
          <w:lang w:val="en-AU" w:eastAsia="en-US"/>
        </w:rPr>
      </w:pPr>
      <w:r w:rsidRPr="001B28B9">
        <w:rPr>
          <w:rFonts w:ascii="Calibri" w:hAnsi="Calibri"/>
          <w:lang w:val="en-AU" w:eastAsia="en-US"/>
        </w:rPr>
        <w:t>(d)</w:t>
      </w:r>
      <w:r w:rsidRPr="001B28B9">
        <w:rPr>
          <w:rFonts w:ascii="Calibri" w:hAnsi="Calibri"/>
          <w:lang w:val="en-AU" w:eastAsia="en-US"/>
        </w:rPr>
        <w:tab/>
      </w:r>
      <w:r w:rsidR="00DE0737">
        <w:rPr>
          <w:rFonts w:ascii="Calibri" w:hAnsi="Calibri"/>
          <w:spacing w:val="-2"/>
          <w:lang w:val="en-AU" w:eastAsia="en-US"/>
        </w:rPr>
        <w:t>“</w:t>
      </w:r>
      <w:r w:rsidRPr="001B28B9">
        <w:rPr>
          <w:rFonts w:ascii="Calibri" w:hAnsi="Calibri"/>
          <w:spacing w:val="-2"/>
          <w:lang w:val="en-AU" w:eastAsia="en-US"/>
        </w:rPr>
        <w:t>without more land we cannot build more dwellings and without an increase in housing supply the ACT</w:t>
      </w:r>
      <w:r w:rsidR="00DE0737">
        <w:rPr>
          <w:rFonts w:ascii="Calibri" w:hAnsi="Calibri"/>
          <w:spacing w:val="-2"/>
          <w:lang w:val="en-AU" w:eastAsia="en-US"/>
        </w:rPr>
        <w:t>’</w:t>
      </w:r>
      <w:r w:rsidRPr="001B28B9">
        <w:rPr>
          <w:rFonts w:ascii="Calibri" w:hAnsi="Calibri"/>
          <w:spacing w:val="-2"/>
          <w:lang w:val="en-AU" w:eastAsia="en-US"/>
        </w:rPr>
        <w:t>s housing affordability crisis will persist</w:t>
      </w:r>
      <w:r w:rsidR="00DE0737">
        <w:rPr>
          <w:rFonts w:ascii="Calibri" w:hAnsi="Calibri"/>
          <w:spacing w:val="-2"/>
          <w:lang w:val="en-AU" w:eastAsia="en-US"/>
        </w:rPr>
        <w:t>”</w:t>
      </w:r>
      <w:r w:rsidRPr="001B28B9">
        <w:rPr>
          <w:rFonts w:ascii="Calibri" w:hAnsi="Calibri"/>
          <w:spacing w:val="-2"/>
          <w:lang w:val="en-AU" w:eastAsia="en-US"/>
        </w:rPr>
        <w:t>; and</w:t>
      </w:r>
    </w:p>
    <w:p w14:paraId="4AC29C2C" w14:textId="6BE5E315" w:rsidR="001B28B9" w:rsidRPr="001B28B9" w:rsidRDefault="001B28B9" w:rsidP="00C70827">
      <w:pPr>
        <w:tabs>
          <w:tab w:val="left" w:pos="567"/>
        </w:tabs>
        <w:spacing w:before="120"/>
        <w:ind w:left="1910" w:hanging="544"/>
        <w:rPr>
          <w:rFonts w:ascii="Calibri" w:hAnsi="Calibri"/>
          <w:lang w:val="en-AU" w:eastAsia="en-US"/>
        </w:rPr>
      </w:pPr>
      <w:r w:rsidRPr="001B28B9">
        <w:rPr>
          <w:rFonts w:ascii="Calibri" w:hAnsi="Calibri"/>
          <w:lang w:val="en-AU" w:eastAsia="en-US"/>
        </w:rPr>
        <w:t>(e)</w:t>
      </w:r>
      <w:r w:rsidRPr="001B28B9">
        <w:rPr>
          <w:rFonts w:ascii="Calibri" w:hAnsi="Calibri"/>
          <w:lang w:val="en-AU" w:eastAsia="en-US"/>
        </w:rPr>
        <w:tab/>
      </w:r>
      <w:r w:rsidR="00DE0737">
        <w:rPr>
          <w:rFonts w:ascii="Calibri" w:hAnsi="Calibri"/>
          <w:lang w:val="en-AU" w:eastAsia="en-US"/>
        </w:rPr>
        <w:t>“</w:t>
      </w:r>
      <w:r w:rsidRPr="001B28B9">
        <w:rPr>
          <w:rFonts w:ascii="Calibri" w:hAnsi="Calibri"/>
          <w:lang w:val="en-AU" w:eastAsia="en-US"/>
        </w:rPr>
        <w:t>with the ACT provided the lowest apprenticeship training subsidies for carpenters and plumbers compared with any other Australian State or Territory, it is vitally important that the ACT Government respond to the need for more construction workers</w:t>
      </w:r>
      <w:r w:rsidR="00DE0737">
        <w:rPr>
          <w:rFonts w:ascii="Calibri" w:hAnsi="Calibri"/>
          <w:lang w:val="en-AU" w:eastAsia="en-US"/>
        </w:rPr>
        <w:t>”</w:t>
      </w:r>
      <w:r w:rsidRPr="001B28B9">
        <w:rPr>
          <w:rFonts w:ascii="Calibri" w:hAnsi="Calibri"/>
          <w:lang w:val="en-AU" w:eastAsia="en-US"/>
        </w:rPr>
        <w:t>; and</w:t>
      </w:r>
    </w:p>
    <w:p w14:paraId="26EE30A2" w14:textId="4BC21D77" w:rsidR="001B28B9" w:rsidRPr="00E23531" w:rsidRDefault="001B28B9" w:rsidP="00C70827">
      <w:pPr>
        <w:pStyle w:val="DPSEntryIndents"/>
        <w:rPr>
          <w:lang w:eastAsia="en-US"/>
        </w:rPr>
      </w:pPr>
      <w:r w:rsidRPr="00E23531">
        <w:rPr>
          <w:lang w:eastAsia="en-US"/>
        </w:rPr>
        <w:t>call</w:t>
      </w:r>
      <w:r>
        <w:rPr>
          <w:lang w:eastAsia="en-US"/>
        </w:rPr>
        <w:t>s</w:t>
      </w:r>
      <w:r w:rsidRPr="00E23531">
        <w:rPr>
          <w:lang w:eastAsia="en-US"/>
        </w:rPr>
        <w:t xml:space="preserve"> on the ACT Government to:</w:t>
      </w:r>
    </w:p>
    <w:p w14:paraId="1ACC78DE" w14:textId="77777777" w:rsidR="001B28B9" w:rsidRPr="001B28B9" w:rsidRDefault="001B28B9" w:rsidP="00C70827">
      <w:pPr>
        <w:tabs>
          <w:tab w:val="left" w:pos="567"/>
        </w:tabs>
        <w:spacing w:before="120"/>
        <w:ind w:left="1910" w:hanging="544"/>
        <w:rPr>
          <w:rFonts w:ascii="Calibri" w:hAnsi="Calibri"/>
          <w:lang w:val="en-AU" w:eastAsia="en-US"/>
        </w:rPr>
      </w:pPr>
      <w:r w:rsidRPr="00E23531">
        <w:rPr>
          <w:rFonts w:ascii="Calibri" w:hAnsi="Calibri"/>
          <w:lang w:val="en-AU" w:eastAsia="en-US"/>
        </w:rPr>
        <w:t>(a)</w:t>
      </w:r>
      <w:r w:rsidRPr="00E23531">
        <w:rPr>
          <w:rFonts w:ascii="Calibri" w:hAnsi="Calibri"/>
          <w:lang w:val="en-AU" w:eastAsia="en-US"/>
        </w:rPr>
        <w:tab/>
      </w:r>
      <w:r w:rsidRPr="001B28B9">
        <w:rPr>
          <w:rFonts w:ascii="Calibri" w:hAnsi="Calibri"/>
          <w:lang w:val="en-AU" w:eastAsia="en-US"/>
        </w:rPr>
        <w:t>implement comprehensive regulatory impact statements for all new legislation which involves compliance costs for businesses;</w:t>
      </w:r>
    </w:p>
    <w:p w14:paraId="31459119" w14:textId="77777777" w:rsidR="001B28B9" w:rsidRPr="001B28B9" w:rsidRDefault="001B28B9" w:rsidP="00C70827">
      <w:pPr>
        <w:keepLines/>
        <w:tabs>
          <w:tab w:val="left" w:pos="567"/>
        </w:tabs>
        <w:spacing w:before="120"/>
        <w:ind w:left="1910" w:hanging="544"/>
        <w:rPr>
          <w:rFonts w:ascii="Calibri" w:hAnsi="Calibri"/>
          <w:lang w:val="en-AU" w:eastAsia="en-US"/>
        </w:rPr>
      </w:pPr>
      <w:r w:rsidRPr="001B28B9">
        <w:rPr>
          <w:rFonts w:ascii="Calibri" w:hAnsi="Calibri"/>
          <w:lang w:val="en-AU" w:eastAsia="en-US"/>
        </w:rPr>
        <w:t>(b)</w:t>
      </w:r>
      <w:r w:rsidRPr="001B28B9">
        <w:rPr>
          <w:rFonts w:ascii="Calibri" w:hAnsi="Calibri"/>
          <w:lang w:val="en-AU" w:eastAsia="en-US"/>
        </w:rPr>
        <w:tab/>
        <w:t>refer all current legislation to the Better Regulation Taskforce to assess the current compliance costs and regulatory burden on small businesses particularly in the construction industry and report to the Assembly by the last sitting day in June 2024;</w:t>
      </w:r>
    </w:p>
    <w:p w14:paraId="54DC4B9D" w14:textId="77777777" w:rsidR="001B28B9" w:rsidRPr="001B28B9" w:rsidRDefault="001B28B9" w:rsidP="00C70827">
      <w:pPr>
        <w:tabs>
          <w:tab w:val="left" w:pos="567"/>
        </w:tabs>
        <w:spacing w:before="120"/>
        <w:ind w:left="1910" w:hanging="544"/>
        <w:rPr>
          <w:rFonts w:ascii="Calibri" w:hAnsi="Calibri"/>
          <w:lang w:val="en-AU" w:eastAsia="en-US"/>
        </w:rPr>
      </w:pPr>
      <w:r w:rsidRPr="001B28B9">
        <w:rPr>
          <w:rFonts w:ascii="Calibri" w:hAnsi="Calibri"/>
          <w:lang w:val="en-AU" w:eastAsia="en-US"/>
        </w:rPr>
        <w:t>(c)</w:t>
      </w:r>
      <w:r w:rsidRPr="001B28B9">
        <w:rPr>
          <w:rFonts w:ascii="Calibri" w:hAnsi="Calibri"/>
          <w:lang w:val="en-AU" w:eastAsia="en-US"/>
        </w:rPr>
        <w:tab/>
      </w:r>
      <w:r w:rsidRPr="001B28B9">
        <w:rPr>
          <w:rFonts w:ascii="Calibri" w:hAnsi="Calibri"/>
          <w:spacing w:val="-2"/>
          <w:lang w:val="en-AU" w:eastAsia="en-US"/>
        </w:rPr>
        <w:t>to set an example by ensuring that the ACT Government meet its obligations to pay contractors within the contracts stipulated timeframes; and</w:t>
      </w:r>
    </w:p>
    <w:p w14:paraId="2302A918" w14:textId="224DB694" w:rsidR="00E46794" w:rsidRPr="001B28B9" w:rsidRDefault="001B28B9" w:rsidP="00C70827">
      <w:pPr>
        <w:tabs>
          <w:tab w:val="left" w:pos="567"/>
        </w:tabs>
        <w:spacing w:before="120"/>
        <w:ind w:left="1910" w:hanging="544"/>
        <w:rPr>
          <w:rFonts w:ascii="Calibri" w:hAnsi="Calibri"/>
          <w:lang w:val="en-AU" w:eastAsia="en-US"/>
        </w:rPr>
      </w:pPr>
      <w:r w:rsidRPr="001B28B9">
        <w:rPr>
          <w:rFonts w:ascii="Calibri" w:hAnsi="Calibri"/>
          <w:lang w:val="en-AU" w:eastAsia="en-US"/>
        </w:rPr>
        <w:t>(d)</w:t>
      </w:r>
      <w:r w:rsidRPr="001B28B9">
        <w:rPr>
          <w:rFonts w:ascii="Calibri" w:hAnsi="Calibri"/>
          <w:lang w:val="en-AU" w:eastAsia="en-US"/>
        </w:rPr>
        <w:tab/>
        <w:t>increase funding for skills and training in the 2024-25 Budget to address skill shortages.</w:t>
      </w:r>
    </w:p>
    <w:p w14:paraId="040CF697" w14:textId="77777777" w:rsidR="009744C4" w:rsidRDefault="009744C4" w:rsidP="00C70827">
      <w:pPr>
        <w:spacing w:before="120"/>
        <w:ind w:left="720" w:right="-35"/>
        <w:rPr>
          <w:rFonts w:ascii="Calibri" w:hAnsi="Calibri"/>
          <w:color w:val="000000"/>
          <w:lang w:val="en-AU"/>
        </w:rPr>
      </w:pPr>
      <w:r>
        <w:rPr>
          <w:rFonts w:ascii="Calibri" w:hAnsi="Calibri"/>
          <w:color w:val="000000"/>
          <w:lang w:val="en-AU"/>
        </w:rPr>
        <w:t>Debate ensued.</w:t>
      </w:r>
    </w:p>
    <w:p w14:paraId="6FA5113F" w14:textId="10EC4669" w:rsidR="00BD3268" w:rsidRDefault="00BD3268" w:rsidP="00C70827">
      <w:pPr>
        <w:spacing w:before="120"/>
        <w:ind w:left="720" w:right="-35"/>
        <w:rPr>
          <w:rFonts w:ascii="Calibri" w:hAnsi="Calibri"/>
          <w:color w:val="000000"/>
          <w:lang w:val="en-AU"/>
        </w:rPr>
      </w:pPr>
      <w:r>
        <w:rPr>
          <w:rFonts w:ascii="Calibri" w:hAnsi="Calibri"/>
          <w:color w:val="000000"/>
          <w:lang w:val="en-AU"/>
        </w:rPr>
        <w:t xml:space="preserve">Ms Cheyne (Minister for Government Services and Regulatory Reform) moved the following amendment: Omit all text after </w:t>
      </w:r>
      <w:r w:rsidR="00DE0737">
        <w:rPr>
          <w:rFonts w:ascii="Calibri" w:hAnsi="Calibri"/>
          <w:color w:val="000000"/>
          <w:lang w:val="en-AU"/>
        </w:rPr>
        <w:t>“</w:t>
      </w:r>
      <w:r>
        <w:rPr>
          <w:rFonts w:ascii="Calibri" w:hAnsi="Calibri"/>
          <w:color w:val="000000"/>
          <w:lang w:val="en-AU"/>
        </w:rPr>
        <w:t>This Assembly</w:t>
      </w:r>
      <w:r w:rsidR="00DE0737">
        <w:rPr>
          <w:rFonts w:ascii="Calibri" w:hAnsi="Calibri"/>
          <w:color w:val="000000"/>
          <w:lang w:val="en-AU"/>
        </w:rPr>
        <w:t>”</w:t>
      </w:r>
      <w:r>
        <w:rPr>
          <w:rFonts w:ascii="Calibri" w:hAnsi="Calibri"/>
          <w:color w:val="000000"/>
          <w:lang w:val="en-AU"/>
        </w:rPr>
        <w:t>, substitute:</w:t>
      </w:r>
    </w:p>
    <w:p w14:paraId="3548455B" w14:textId="2023EE70" w:rsidR="00BD3268" w:rsidRPr="00041545" w:rsidRDefault="00DE0737" w:rsidP="00C70827">
      <w:pPr>
        <w:pStyle w:val="DPSEntryIndents"/>
        <w:numPr>
          <w:ilvl w:val="0"/>
          <w:numId w:val="0"/>
        </w:numPr>
        <w:ind w:left="1368" w:hanging="648"/>
      </w:pPr>
      <w:r>
        <w:t>“</w:t>
      </w:r>
      <w:r w:rsidR="00BD3268" w:rsidRPr="00041545">
        <w:t>(1)</w:t>
      </w:r>
      <w:r w:rsidR="00BD3268" w:rsidRPr="00041545">
        <w:tab/>
        <w:t>notes:</w:t>
      </w:r>
    </w:p>
    <w:p w14:paraId="0587B093" w14:textId="76ABE2DD" w:rsidR="00BD3268" w:rsidRPr="00041545" w:rsidRDefault="00BD3268" w:rsidP="00C70827">
      <w:pPr>
        <w:tabs>
          <w:tab w:val="left" w:pos="567"/>
        </w:tabs>
        <w:spacing w:before="120"/>
        <w:ind w:left="1910" w:hanging="544"/>
        <w:rPr>
          <w:rFonts w:ascii="Calibri" w:hAnsi="Calibri"/>
          <w:lang w:val="en-AU" w:eastAsia="en-US"/>
        </w:rPr>
      </w:pPr>
      <w:r w:rsidRPr="00041545">
        <w:rPr>
          <w:rFonts w:ascii="Calibri" w:hAnsi="Calibri"/>
          <w:lang w:val="en-AU" w:eastAsia="en-US"/>
        </w:rPr>
        <w:t>(a)</w:t>
      </w:r>
      <w:r w:rsidRPr="00041545">
        <w:rPr>
          <w:rFonts w:ascii="Calibri" w:hAnsi="Calibri"/>
          <w:lang w:val="en-AU" w:eastAsia="en-US"/>
        </w:rPr>
        <w:tab/>
        <w:t>the ACT business sector is highly valued and contributes significantly to the ACT and Australian economies, as well as employing hundreds of thousands of Canberrans;</w:t>
      </w:r>
    </w:p>
    <w:p w14:paraId="418D9A78" w14:textId="2016392B" w:rsidR="00BD3268" w:rsidRPr="00041545" w:rsidRDefault="00BD3268" w:rsidP="0033042D">
      <w:pPr>
        <w:tabs>
          <w:tab w:val="left" w:pos="567"/>
        </w:tabs>
        <w:spacing w:before="80"/>
        <w:ind w:left="1910" w:hanging="544"/>
        <w:rPr>
          <w:rFonts w:ascii="Calibri" w:hAnsi="Calibri"/>
          <w:lang w:val="en-AU" w:eastAsia="en-US"/>
        </w:rPr>
      </w:pPr>
      <w:r w:rsidRPr="00041545">
        <w:rPr>
          <w:rFonts w:ascii="Calibri" w:hAnsi="Calibri"/>
          <w:lang w:val="en-AU" w:eastAsia="en-US"/>
        </w:rPr>
        <w:t>(b)</w:t>
      </w:r>
      <w:r w:rsidRPr="00041545">
        <w:rPr>
          <w:rFonts w:ascii="Calibri" w:hAnsi="Calibri"/>
          <w:lang w:val="en-AU" w:eastAsia="en-US"/>
        </w:rPr>
        <w:tab/>
        <w:t>employers of all sizes have obligations to their employees and to levels of Government in respect to tax payments;</w:t>
      </w:r>
    </w:p>
    <w:p w14:paraId="706BC7BB" w14:textId="34B2D025" w:rsidR="00BD3268" w:rsidRPr="00041545" w:rsidRDefault="00500BD6" w:rsidP="0033042D">
      <w:pPr>
        <w:tabs>
          <w:tab w:val="left" w:pos="567"/>
        </w:tabs>
        <w:spacing w:before="80"/>
        <w:ind w:left="1910" w:hanging="544"/>
        <w:rPr>
          <w:rFonts w:ascii="Calibri" w:hAnsi="Calibri"/>
          <w:lang w:val="en-AU" w:eastAsia="en-US"/>
        </w:rPr>
      </w:pPr>
      <w:r w:rsidRPr="00041545">
        <w:rPr>
          <w:rFonts w:ascii="Calibri" w:hAnsi="Calibri"/>
          <w:lang w:val="en-AU" w:eastAsia="en-US"/>
        </w:rPr>
        <w:t>(c)</w:t>
      </w:r>
      <w:r w:rsidRPr="00041545">
        <w:rPr>
          <w:rFonts w:ascii="Calibri" w:hAnsi="Calibri"/>
          <w:lang w:val="en-AU" w:eastAsia="en-US"/>
        </w:rPr>
        <w:tab/>
      </w:r>
      <w:r w:rsidR="00BD3268" w:rsidRPr="00041545">
        <w:rPr>
          <w:rFonts w:ascii="Calibri" w:hAnsi="Calibri"/>
          <w:lang w:val="en-AU" w:eastAsia="en-US"/>
        </w:rPr>
        <w:t>unpaid tax liabilities can provide a business with a significant competitive advantage, while disadvantaging employees and the broader community;</w:t>
      </w:r>
    </w:p>
    <w:p w14:paraId="71DA3E7A" w14:textId="7C7E7249" w:rsidR="00BD3268" w:rsidRPr="00041545" w:rsidRDefault="00500BD6" w:rsidP="00C70827">
      <w:pPr>
        <w:tabs>
          <w:tab w:val="left" w:pos="567"/>
        </w:tabs>
        <w:spacing w:before="80"/>
        <w:ind w:left="1910" w:hanging="544"/>
        <w:rPr>
          <w:rFonts w:ascii="Calibri" w:hAnsi="Calibri"/>
          <w:lang w:val="en-AU" w:eastAsia="en-US"/>
        </w:rPr>
      </w:pPr>
      <w:r w:rsidRPr="00041545">
        <w:rPr>
          <w:rFonts w:ascii="Calibri" w:hAnsi="Calibri"/>
          <w:lang w:val="en-AU" w:eastAsia="en-US"/>
        </w:rPr>
        <w:lastRenderedPageBreak/>
        <w:t>(d)</w:t>
      </w:r>
      <w:r w:rsidRPr="00041545">
        <w:rPr>
          <w:rFonts w:ascii="Calibri" w:hAnsi="Calibri"/>
          <w:lang w:val="en-AU" w:eastAsia="en-US"/>
        </w:rPr>
        <w:tab/>
      </w:r>
      <w:r w:rsidR="00BD3268" w:rsidRPr="00C70827">
        <w:rPr>
          <w:rFonts w:ascii="Calibri" w:hAnsi="Calibri"/>
          <w:lang w:val="en-AU" w:eastAsia="en-US"/>
        </w:rPr>
        <w:t>businesses trading insolvent can create situations where all creditors lose out;</w:t>
      </w:r>
    </w:p>
    <w:p w14:paraId="5C9BBDBD" w14:textId="2B68404E" w:rsidR="00BD3268" w:rsidRPr="00041545" w:rsidRDefault="00500BD6" w:rsidP="00C70827">
      <w:pPr>
        <w:keepNext/>
        <w:tabs>
          <w:tab w:val="left" w:pos="567"/>
        </w:tabs>
        <w:spacing w:before="80"/>
        <w:ind w:left="1910" w:hanging="544"/>
        <w:rPr>
          <w:rFonts w:ascii="Calibri" w:hAnsi="Calibri"/>
          <w:lang w:val="en-AU" w:eastAsia="en-US"/>
        </w:rPr>
      </w:pPr>
      <w:r w:rsidRPr="00041545">
        <w:rPr>
          <w:rFonts w:ascii="Calibri" w:hAnsi="Calibri"/>
          <w:lang w:val="en-AU" w:eastAsia="en-US"/>
        </w:rPr>
        <w:t>(e)</w:t>
      </w:r>
      <w:r w:rsidRPr="00041545">
        <w:rPr>
          <w:rFonts w:ascii="Calibri" w:hAnsi="Calibri"/>
          <w:lang w:val="en-AU" w:eastAsia="en-US"/>
        </w:rPr>
        <w:tab/>
      </w:r>
      <w:r w:rsidR="00BD3268" w:rsidRPr="00041545">
        <w:rPr>
          <w:rFonts w:ascii="Calibri" w:hAnsi="Calibri"/>
          <w:lang w:val="en-AU" w:eastAsia="en-US"/>
        </w:rPr>
        <w:t>insolvency levels across Australia:</w:t>
      </w:r>
    </w:p>
    <w:p w14:paraId="5DCAD965" w14:textId="0DA40587" w:rsidR="00BD3268" w:rsidRPr="00041545" w:rsidRDefault="00DD6155" w:rsidP="00C70827">
      <w:pPr>
        <w:tabs>
          <w:tab w:val="left" w:pos="1985"/>
        </w:tabs>
        <w:spacing w:before="80"/>
        <w:ind w:left="2477" w:hanging="544"/>
        <w:rPr>
          <w:rFonts w:ascii="Calibri" w:hAnsi="Calibri"/>
          <w:lang w:val="en-AU" w:eastAsia="en-US"/>
        </w:rPr>
      </w:pPr>
      <w:r w:rsidRPr="00041545">
        <w:rPr>
          <w:rFonts w:ascii="Calibri" w:hAnsi="Calibri"/>
          <w:lang w:val="en-AU" w:eastAsia="en-US"/>
        </w:rPr>
        <w:t>(i)</w:t>
      </w:r>
      <w:r w:rsidRPr="00041545">
        <w:rPr>
          <w:rFonts w:ascii="Calibri" w:hAnsi="Calibri"/>
          <w:lang w:val="en-AU" w:eastAsia="en-US"/>
        </w:rPr>
        <w:tab/>
      </w:r>
      <w:r w:rsidR="00BD3268" w:rsidRPr="00041545">
        <w:rPr>
          <w:rFonts w:ascii="Calibri" w:hAnsi="Calibri"/>
          <w:lang w:val="en-AU" w:eastAsia="en-US"/>
        </w:rPr>
        <w:t>since the onset of the pandemic have been subdued; and</w:t>
      </w:r>
    </w:p>
    <w:p w14:paraId="4A02DA72" w14:textId="6F3FCBE3" w:rsidR="00BD3268" w:rsidRPr="00041545" w:rsidRDefault="00DD6155" w:rsidP="00C70827">
      <w:pPr>
        <w:tabs>
          <w:tab w:val="left" w:pos="1985"/>
        </w:tabs>
        <w:spacing w:before="80"/>
        <w:ind w:left="2477" w:hanging="544"/>
        <w:rPr>
          <w:rFonts w:ascii="Calibri" w:hAnsi="Calibri"/>
          <w:lang w:val="en-AU" w:eastAsia="en-US"/>
        </w:rPr>
      </w:pPr>
      <w:r w:rsidRPr="00041545">
        <w:rPr>
          <w:rFonts w:ascii="Calibri" w:hAnsi="Calibri"/>
          <w:lang w:val="en-AU" w:eastAsia="en-US"/>
        </w:rPr>
        <w:t>(ii)</w:t>
      </w:r>
      <w:r w:rsidRPr="00041545">
        <w:rPr>
          <w:rFonts w:ascii="Calibri" w:hAnsi="Calibri"/>
          <w:lang w:val="en-AU" w:eastAsia="en-US"/>
        </w:rPr>
        <w:tab/>
      </w:r>
      <w:r w:rsidR="00BD3268" w:rsidRPr="00041545">
        <w:rPr>
          <w:rFonts w:ascii="Calibri" w:hAnsi="Calibri"/>
          <w:lang w:val="en-AU" w:eastAsia="en-US"/>
        </w:rPr>
        <w:t>in 2022-23 were short of insolvencies experienced in 2019;</w:t>
      </w:r>
    </w:p>
    <w:p w14:paraId="6A8330B0" w14:textId="494850D0" w:rsidR="00BD3268" w:rsidRPr="00041545" w:rsidRDefault="00500BD6" w:rsidP="00C70827">
      <w:pPr>
        <w:tabs>
          <w:tab w:val="left" w:pos="567"/>
        </w:tabs>
        <w:spacing w:before="80"/>
        <w:ind w:left="1910" w:hanging="544"/>
        <w:rPr>
          <w:rFonts w:ascii="Calibri" w:hAnsi="Calibri"/>
          <w:lang w:val="en-AU" w:eastAsia="en-US"/>
        </w:rPr>
      </w:pPr>
      <w:r w:rsidRPr="00041545">
        <w:rPr>
          <w:rFonts w:ascii="Calibri" w:hAnsi="Calibri"/>
          <w:lang w:val="en-AU" w:eastAsia="en-US"/>
        </w:rPr>
        <w:t>(f)</w:t>
      </w:r>
      <w:r w:rsidRPr="00041545">
        <w:rPr>
          <w:rFonts w:ascii="Calibri" w:hAnsi="Calibri"/>
          <w:lang w:val="en-AU" w:eastAsia="en-US"/>
        </w:rPr>
        <w:tab/>
      </w:r>
      <w:r w:rsidR="00BD3268" w:rsidRPr="00041545">
        <w:rPr>
          <w:rFonts w:ascii="Calibri" w:hAnsi="Calibri"/>
          <w:lang w:val="en-AU" w:eastAsia="en-US"/>
        </w:rPr>
        <w:t>since September 2023, a number of ACT construction companies have entered administration due to insolvencies, reflecting a wider trend of rising insolvencies across the Australian economy;</w:t>
      </w:r>
    </w:p>
    <w:p w14:paraId="45EFB1A5" w14:textId="6A6F4D9D" w:rsidR="00BD3268" w:rsidRPr="00041545" w:rsidRDefault="00500BD6" w:rsidP="00C70827">
      <w:pPr>
        <w:tabs>
          <w:tab w:val="left" w:pos="567"/>
        </w:tabs>
        <w:spacing w:before="80"/>
        <w:ind w:left="1910" w:hanging="544"/>
        <w:rPr>
          <w:rFonts w:ascii="Calibri" w:hAnsi="Calibri"/>
          <w:lang w:val="en-AU" w:eastAsia="en-US"/>
        </w:rPr>
      </w:pPr>
      <w:r w:rsidRPr="00041545">
        <w:rPr>
          <w:rFonts w:ascii="Calibri" w:hAnsi="Calibri"/>
          <w:lang w:val="en-AU" w:eastAsia="en-US"/>
        </w:rPr>
        <w:t>(g)</w:t>
      </w:r>
      <w:r w:rsidRPr="00041545">
        <w:rPr>
          <w:rFonts w:ascii="Calibri" w:hAnsi="Calibri"/>
          <w:lang w:val="en-AU" w:eastAsia="en-US"/>
        </w:rPr>
        <w:tab/>
      </w:r>
      <w:r w:rsidR="00BD3268" w:rsidRPr="00041545">
        <w:rPr>
          <w:rFonts w:ascii="Calibri" w:hAnsi="Calibri"/>
          <w:lang w:val="en-AU" w:eastAsia="en-US"/>
        </w:rPr>
        <w:t>a number of factors are impacting the construction sector including:</w:t>
      </w:r>
    </w:p>
    <w:p w14:paraId="177EDB63" w14:textId="4F616C79" w:rsidR="00BD3268" w:rsidRPr="00041545" w:rsidRDefault="00DD6155" w:rsidP="00C70827">
      <w:pPr>
        <w:tabs>
          <w:tab w:val="left" w:pos="567"/>
        </w:tabs>
        <w:spacing w:before="80"/>
        <w:ind w:left="2477" w:hanging="544"/>
        <w:rPr>
          <w:rFonts w:ascii="Calibri" w:hAnsi="Calibri"/>
          <w:lang w:val="en-AU" w:eastAsia="en-US"/>
        </w:rPr>
      </w:pPr>
      <w:r w:rsidRPr="00041545">
        <w:rPr>
          <w:rFonts w:ascii="Calibri" w:hAnsi="Calibri"/>
          <w:lang w:val="en-AU" w:eastAsia="en-US"/>
        </w:rPr>
        <w:t>(i)</w:t>
      </w:r>
      <w:r w:rsidRPr="00041545">
        <w:rPr>
          <w:rFonts w:ascii="Calibri" w:hAnsi="Calibri"/>
          <w:lang w:val="en-AU" w:eastAsia="en-US"/>
        </w:rPr>
        <w:tab/>
      </w:r>
      <w:r w:rsidR="00BD3268" w:rsidRPr="00041545">
        <w:rPr>
          <w:rFonts w:ascii="Calibri" w:hAnsi="Calibri"/>
          <w:lang w:val="en-AU" w:eastAsia="en-US"/>
        </w:rPr>
        <w:t>supply chain and labour shortage issues arising from the impact of the global COVID pandemic, which have seen construction supplies costs rise and longer lead-in times for delivery;</w:t>
      </w:r>
    </w:p>
    <w:p w14:paraId="78B333A3" w14:textId="42C41125" w:rsidR="00BD3268" w:rsidRPr="00041545" w:rsidRDefault="00DD6155" w:rsidP="00C70827">
      <w:pPr>
        <w:tabs>
          <w:tab w:val="left" w:pos="567"/>
        </w:tabs>
        <w:spacing w:before="80"/>
        <w:ind w:left="2477" w:hanging="544"/>
        <w:rPr>
          <w:rFonts w:ascii="Calibri" w:hAnsi="Calibri"/>
          <w:lang w:val="en-AU" w:eastAsia="en-US"/>
        </w:rPr>
      </w:pPr>
      <w:r w:rsidRPr="00041545">
        <w:rPr>
          <w:rFonts w:ascii="Calibri" w:hAnsi="Calibri"/>
          <w:lang w:val="en-AU" w:eastAsia="en-US"/>
        </w:rPr>
        <w:t>(ii)</w:t>
      </w:r>
      <w:r w:rsidRPr="00041545">
        <w:rPr>
          <w:rFonts w:ascii="Calibri" w:hAnsi="Calibri"/>
          <w:lang w:val="en-AU" w:eastAsia="en-US"/>
        </w:rPr>
        <w:tab/>
      </w:r>
      <w:r w:rsidR="00BD3268" w:rsidRPr="00041545">
        <w:rPr>
          <w:rFonts w:ascii="Calibri" w:hAnsi="Calibri"/>
          <w:lang w:val="en-AU" w:eastAsia="en-US"/>
        </w:rPr>
        <w:t>rising interest rates that have impacted the borrowing capacity for the construction industry at the same time as changing demand for new homes; and</w:t>
      </w:r>
    </w:p>
    <w:p w14:paraId="0DD0E9C8" w14:textId="701AEBAE" w:rsidR="00BD3268" w:rsidRPr="00041545" w:rsidRDefault="00DD6155" w:rsidP="00C70827">
      <w:pPr>
        <w:tabs>
          <w:tab w:val="left" w:pos="567"/>
        </w:tabs>
        <w:spacing w:before="80"/>
        <w:ind w:left="2477" w:hanging="544"/>
        <w:rPr>
          <w:rFonts w:ascii="Calibri" w:hAnsi="Calibri"/>
          <w:lang w:val="en-AU" w:eastAsia="en-US"/>
        </w:rPr>
      </w:pPr>
      <w:r w:rsidRPr="00041545">
        <w:rPr>
          <w:rFonts w:ascii="Calibri" w:hAnsi="Calibri"/>
          <w:lang w:val="en-AU" w:eastAsia="en-US"/>
        </w:rPr>
        <w:t>(iii)</w:t>
      </w:r>
      <w:r w:rsidRPr="00041545">
        <w:rPr>
          <w:rFonts w:ascii="Calibri" w:hAnsi="Calibri"/>
          <w:lang w:val="en-AU" w:eastAsia="en-US"/>
        </w:rPr>
        <w:tab/>
      </w:r>
      <w:r w:rsidR="00BD3268" w:rsidRPr="00041545">
        <w:rPr>
          <w:rFonts w:ascii="Calibri" w:hAnsi="Calibri"/>
          <w:lang w:val="en-AU" w:eastAsia="en-US"/>
        </w:rPr>
        <w:t>fixed-price contracts signed in recent years mean that some builders are locked into contracts and are sustaining loses</w:t>
      </w:r>
      <w:r w:rsidR="00500BD6" w:rsidRPr="00041545">
        <w:rPr>
          <w:rFonts w:ascii="Calibri" w:hAnsi="Calibri"/>
          <w:lang w:val="en-AU" w:eastAsia="en-US"/>
        </w:rPr>
        <w:t>;</w:t>
      </w:r>
      <w:r w:rsidR="000D438F" w:rsidRPr="00041545">
        <w:rPr>
          <w:rFonts w:ascii="Calibri" w:hAnsi="Calibri"/>
          <w:lang w:val="en-AU" w:eastAsia="en-US"/>
        </w:rPr>
        <w:t xml:space="preserve"> and</w:t>
      </w:r>
    </w:p>
    <w:p w14:paraId="22A550FC" w14:textId="7213B3D8" w:rsidR="00BD3268" w:rsidRPr="00041545" w:rsidRDefault="00500BD6" w:rsidP="00C70827">
      <w:pPr>
        <w:tabs>
          <w:tab w:val="left" w:pos="567"/>
        </w:tabs>
        <w:spacing w:before="80"/>
        <w:ind w:left="1910" w:hanging="544"/>
        <w:rPr>
          <w:rFonts w:ascii="Calibri" w:hAnsi="Calibri"/>
          <w:lang w:val="en-AU" w:eastAsia="en-US"/>
        </w:rPr>
      </w:pPr>
      <w:r w:rsidRPr="00041545">
        <w:rPr>
          <w:rFonts w:ascii="Calibri" w:hAnsi="Calibri"/>
          <w:lang w:val="en-AU" w:eastAsia="en-US"/>
        </w:rPr>
        <w:t>(h)</w:t>
      </w:r>
      <w:r w:rsidRPr="00041545">
        <w:rPr>
          <w:rFonts w:ascii="Calibri" w:hAnsi="Calibri"/>
          <w:lang w:val="en-AU" w:eastAsia="en-US"/>
        </w:rPr>
        <w:tab/>
      </w:r>
      <w:r w:rsidR="00BD3268" w:rsidRPr="00041545">
        <w:rPr>
          <w:rFonts w:ascii="Calibri" w:hAnsi="Calibri"/>
          <w:lang w:val="en-AU" w:eastAsia="en-US"/>
        </w:rPr>
        <w:t>this situation is not unique to the ACT and the ACT Government continues to work with industry and consider the broader cumulative impact of regulatory and compliance requirements</w:t>
      </w:r>
      <w:r w:rsidRPr="00041545">
        <w:rPr>
          <w:rFonts w:ascii="Calibri" w:hAnsi="Calibri"/>
          <w:lang w:val="en-AU" w:eastAsia="en-US"/>
        </w:rPr>
        <w:t>; and</w:t>
      </w:r>
    </w:p>
    <w:p w14:paraId="3B209748" w14:textId="3CAE51DD" w:rsidR="00BD3268" w:rsidRPr="00041545" w:rsidRDefault="00BD3268" w:rsidP="00C70827">
      <w:pPr>
        <w:pStyle w:val="DPSEntryIndents"/>
        <w:numPr>
          <w:ilvl w:val="0"/>
          <w:numId w:val="0"/>
        </w:numPr>
        <w:spacing w:before="80"/>
        <w:ind w:left="1368" w:hanging="648"/>
        <w:rPr>
          <w:rFonts w:asciiTheme="minorHAnsi" w:hAnsiTheme="minorHAnsi" w:cstheme="minorHAnsi"/>
          <w:szCs w:val="24"/>
        </w:rPr>
      </w:pPr>
      <w:r w:rsidRPr="00041545">
        <w:rPr>
          <w:rFonts w:asciiTheme="minorHAnsi" w:hAnsiTheme="minorHAnsi" w:cstheme="minorHAnsi"/>
          <w:w w:val="105"/>
          <w:szCs w:val="24"/>
        </w:rPr>
        <w:t>(2)</w:t>
      </w:r>
      <w:r w:rsidRPr="00041545">
        <w:rPr>
          <w:rFonts w:asciiTheme="minorHAnsi" w:hAnsiTheme="minorHAnsi" w:cstheme="minorHAnsi"/>
          <w:w w:val="105"/>
          <w:szCs w:val="24"/>
        </w:rPr>
        <w:tab/>
        <w:t>calls</w:t>
      </w:r>
      <w:r w:rsidRPr="00041545">
        <w:rPr>
          <w:rFonts w:asciiTheme="minorHAnsi" w:hAnsiTheme="minorHAnsi" w:cstheme="minorHAnsi"/>
          <w:spacing w:val="-16"/>
          <w:w w:val="105"/>
          <w:szCs w:val="24"/>
        </w:rPr>
        <w:t xml:space="preserve"> </w:t>
      </w:r>
      <w:r w:rsidRPr="00041545">
        <w:rPr>
          <w:rFonts w:asciiTheme="minorHAnsi" w:hAnsiTheme="minorHAnsi" w:cstheme="minorHAnsi"/>
          <w:w w:val="105"/>
          <w:szCs w:val="24"/>
        </w:rPr>
        <w:t>on</w:t>
      </w:r>
      <w:r w:rsidRPr="00041545">
        <w:rPr>
          <w:rFonts w:asciiTheme="minorHAnsi" w:hAnsiTheme="minorHAnsi" w:cstheme="minorHAnsi"/>
          <w:spacing w:val="-15"/>
          <w:w w:val="105"/>
          <w:szCs w:val="24"/>
        </w:rPr>
        <w:t xml:space="preserve"> </w:t>
      </w:r>
      <w:r w:rsidRPr="00041545">
        <w:rPr>
          <w:rFonts w:asciiTheme="minorHAnsi" w:hAnsiTheme="minorHAnsi" w:cstheme="minorHAnsi"/>
          <w:w w:val="105"/>
          <w:szCs w:val="24"/>
        </w:rPr>
        <w:t>the</w:t>
      </w:r>
      <w:r w:rsidRPr="00041545">
        <w:rPr>
          <w:rFonts w:asciiTheme="minorHAnsi" w:hAnsiTheme="minorHAnsi" w:cstheme="minorHAnsi"/>
          <w:spacing w:val="-15"/>
          <w:w w:val="105"/>
          <w:szCs w:val="24"/>
        </w:rPr>
        <w:t xml:space="preserve"> </w:t>
      </w:r>
      <w:r w:rsidRPr="00041545">
        <w:rPr>
          <w:rFonts w:asciiTheme="minorHAnsi" w:hAnsiTheme="minorHAnsi" w:cstheme="minorHAnsi"/>
          <w:w w:val="105"/>
          <w:szCs w:val="24"/>
        </w:rPr>
        <w:t>ACT</w:t>
      </w:r>
      <w:r w:rsidRPr="00041545">
        <w:rPr>
          <w:rFonts w:asciiTheme="minorHAnsi" w:hAnsiTheme="minorHAnsi" w:cstheme="minorHAnsi"/>
          <w:spacing w:val="-12"/>
          <w:w w:val="105"/>
          <w:szCs w:val="24"/>
        </w:rPr>
        <w:t xml:space="preserve"> </w:t>
      </w:r>
      <w:r w:rsidRPr="00041545">
        <w:rPr>
          <w:rFonts w:asciiTheme="minorHAnsi" w:hAnsiTheme="minorHAnsi" w:cstheme="minorHAnsi"/>
          <w:w w:val="105"/>
          <w:szCs w:val="24"/>
        </w:rPr>
        <w:t>Government</w:t>
      </w:r>
      <w:r w:rsidRPr="00041545">
        <w:rPr>
          <w:rFonts w:asciiTheme="minorHAnsi" w:hAnsiTheme="minorHAnsi" w:cstheme="minorHAnsi"/>
          <w:spacing w:val="-6"/>
          <w:w w:val="105"/>
          <w:szCs w:val="24"/>
        </w:rPr>
        <w:t xml:space="preserve"> </w:t>
      </w:r>
      <w:r w:rsidRPr="00041545">
        <w:rPr>
          <w:rFonts w:asciiTheme="minorHAnsi" w:hAnsiTheme="minorHAnsi" w:cstheme="minorHAnsi"/>
          <w:spacing w:val="-5"/>
          <w:w w:val="105"/>
          <w:szCs w:val="24"/>
        </w:rPr>
        <w:t>to:</w:t>
      </w:r>
    </w:p>
    <w:p w14:paraId="6C5886C9" w14:textId="338246CA" w:rsidR="00BD3268" w:rsidRPr="00041545" w:rsidRDefault="00BD3268" w:rsidP="00C70827">
      <w:pPr>
        <w:tabs>
          <w:tab w:val="left" w:pos="567"/>
        </w:tabs>
        <w:spacing w:before="80"/>
        <w:ind w:left="1910" w:hanging="544"/>
        <w:rPr>
          <w:rFonts w:ascii="Calibri" w:hAnsi="Calibri"/>
          <w:lang w:val="en-AU" w:eastAsia="en-US"/>
        </w:rPr>
      </w:pPr>
      <w:r w:rsidRPr="00041545">
        <w:rPr>
          <w:rFonts w:ascii="Calibri" w:hAnsi="Calibri"/>
          <w:lang w:val="en-AU" w:eastAsia="en-US"/>
        </w:rPr>
        <w:t>(a)</w:t>
      </w:r>
      <w:r w:rsidRPr="00041545">
        <w:rPr>
          <w:rFonts w:ascii="Calibri" w:hAnsi="Calibri"/>
          <w:lang w:val="en-AU" w:eastAsia="en-US"/>
        </w:rPr>
        <w:tab/>
        <w:t>continue to promote the Canberra Business Advice and Support Service, which provides four hours of free tailored business advice, including about finances and restructuring;</w:t>
      </w:r>
    </w:p>
    <w:p w14:paraId="65482D7D" w14:textId="31633D5B" w:rsidR="00500BD6" w:rsidRPr="00041545" w:rsidRDefault="00500BD6" w:rsidP="00C70827">
      <w:pPr>
        <w:tabs>
          <w:tab w:val="left" w:pos="567"/>
        </w:tabs>
        <w:spacing w:before="80"/>
        <w:ind w:left="1910" w:hanging="544"/>
        <w:rPr>
          <w:rFonts w:ascii="Calibri" w:hAnsi="Calibri"/>
          <w:lang w:val="en-AU" w:eastAsia="en-US"/>
        </w:rPr>
      </w:pPr>
      <w:r w:rsidRPr="00041545">
        <w:rPr>
          <w:rFonts w:ascii="Calibri" w:hAnsi="Calibri"/>
          <w:lang w:val="en-AU" w:eastAsia="en-US"/>
        </w:rPr>
        <w:t>(b)</w:t>
      </w:r>
      <w:r w:rsidRPr="00041545">
        <w:rPr>
          <w:rFonts w:ascii="Calibri" w:hAnsi="Calibri"/>
          <w:lang w:val="en-AU" w:eastAsia="en-US"/>
        </w:rPr>
        <w:tab/>
        <w:t>further promote the supports the Australian Tax Office, the Australian Financial Security Authority, the Small Business Debt Helpline, and the National Debt Helpline provide;</w:t>
      </w:r>
    </w:p>
    <w:p w14:paraId="1D060E9F" w14:textId="655C0D15" w:rsidR="00500BD6" w:rsidRPr="00041545" w:rsidRDefault="00500BD6" w:rsidP="00C70827">
      <w:pPr>
        <w:tabs>
          <w:tab w:val="left" w:pos="567"/>
        </w:tabs>
        <w:spacing w:before="80"/>
        <w:ind w:left="1910" w:hanging="544"/>
        <w:rPr>
          <w:rFonts w:ascii="Calibri" w:hAnsi="Calibri"/>
          <w:lang w:val="en-AU" w:eastAsia="en-US"/>
        </w:rPr>
      </w:pPr>
      <w:r w:rsidRPr="00041545">
        <w:rPr>
          <w:rFonts w:ascii="Calibri" w:hAnsi="Calibri"/>
          <w:lang w:val="en-AU" w:eastAsia="en-US"/>
        </w:rPr>
        <w:t>(c)</w:t>
      </w:r>
      <w:r w:rsidRPr="00041545">
        <w:rPr>
          <w:rFonts w:ascii="Calibri" w:hAnsi="Calibri"/>
          <w:lang w:val="en-AU" w:eastAsia="en-US"/>
        </w:rPr>
        <w:tab/>
        <w:t xml:space="preserve">continue undertaking regulatory impact statements for regulatory proposals, in compliance with the </w:t>
      </w:r>
      <w:r w:rsidRPr="00041545">
        <w:rPr>
          <w:rFonts w:ascii="Calibri" w:hAnsi="Calibri"/>
          <w:i/>
          <w:iCs/>
          <w:lang w:val="en-AU" w:eastAsia="en-US"/>
        </w:rPr>
        <w:t>Legislation Act 2001</w:t>
      </w:r>
      <w:r w:rsidRPr="00041545">
        <w:rPr>
          <w:rFonts w:ascii="Calibri" w:hAnsi="Calibri"/>
          <w:lang w:val="en-AU" w:eastAsia="en-US"/>
        </w:rPr>
        <w:t>;</w:t>
      </w:r>
    </w:p>
    <w:p w14:paraId="0C6BA70E" w14:textId="2BE35B07" w:rsidR="00500BD6" w:rsidRPr="00041545" w:rsidRDefault="00500BD6" w:rsidP="00C70827">
      <w:pPr>
        <w:tabs>
          <w:tab w:val="left" w:pos="567"/>
        </w:tabs>
        <w:spacing w:before="80"/>
        <w:ind w:left="1910" w:hanging="544"/>
        <w:rPr>
          <w:rFonts w:ascii="Calibri" w:hAnsi="Calibri"/>
          <w:lang w:val="en-AU" w:eastAsia="en-US"/>
        </w:rPr>
      </w:pPr>
      <w:r w:rsidRPr="00041545">
        <w:rPr>
          <w:rFonts w:ascii="Calibri" w:hAnsi="Calibri"/>
          <w:lang w:val="en-AU" w:eastAsia="en-US"/>
        </w:rPr>
        <w:t>(d)</w:t>
      </w:r>
      <w:r w:rsidRPr="00041545">
        <w:rPr>
          <w:rFonts w:ascii="Calibri" w:hAnsi="Calibri"/>
          <w:lang w:val="en-AU" w:eastAsia="en-US"/>
        </w:rPr>
        <w:tab/>
        <w:t>continue the work of the Better Regulation Taskforce to make it easier to do business in the ACT by improving current policy settings and legislative frameworks, implementing best practice regulatory settings, and improving interactions between government and business;</w:t>
      </w:r>
    </w:p>
    <w:p w14:paraId="18F48DE5" w14:textId="491CE94C" w:rsidR="00500BD6" w:rsidRPr="00041545" w:rsidRDefault="00500BD6" w:rsidP="00C70827">
      <w:pPr>
        <w:tabs>
          <w:tab w:val="left" w:pos="567"/>
        </w:tabs>
        <w:spacing w:before="80"/>
        <w:ind w:left="1910" w:hanging="544"/>
        <w:rPr>
          <w:rFonts w:ascii="Calibri" w:hAnsi="Calibri"/>
          <w:lang w:val="en-AU" w:eastAsia="en-US"/>
        </w:rPr>
      </w:pPr>
      <w:r w:rsidRPr="00041545">
        <w:rPr>
          <w:rFonts w:ascii="Calibri" w:hAnsi="Calibri"/>
          <w:lang w:val="en-AU" w:eastAsia="en-US"/>
        </w:rPr>
        <w:t>(e)</w:t>
      </w:r>
      <w:r w:rsidRPr="00041545">
        <w:rPr>
          <w:rFonts w:ascii="Calibri" w:hAnsi="Calibri"/>
          <w:lang w:val="en-AU" w:eastAsia="en-US"/>
        </w:rPr>
        <w:tab/>
        <w:t>meet its obligations to pay contractors within the contract</w:t>
      </w:r>
      <w:r w:rsidR="00DE0737">
        <w:rPr>
          <w:rFonts w:ascii="Calibri" w:hAnsi="Calibri"/>
          <w:lang w:val="en-AU" w:eastAsia="en-US"/>
        </w:rPr>
        <w:t>’</w:t>
      </w:r>
      <w:r w:rsidRPr="00041545">
        <w:rPr>
          <w:rFonts w:ascii="Calibri" w:hAnsi="Calibri"/>
          <w:lang w:val="en-AU" w:eastAsia="en-US"/>
        </w:rPr>
        <w:t>s stipulated timeframes;</w:t>
      </w:r>
    </w:p>
    <w:p w14:paraId="78F43A71" w14:textId="2089CC7A" w:rsidR="00500BD6" w:rsidRPr="00041545" w:rsidRDefault="00500BD6" w:rsidP="00C70827">
      <w:pPr>
        <w:tabs>
          <w:tab w:val="left" w:pos="567"/>
        </w:tabs>
        <w:spacing w:before="80"/>
        <w:ind w:left="1910" w:hanging="544"/>
        <w:rPr>
          <w:rFonts w:ascii="Calibri" w:hAnsi="Calibri"/>
          <w:lang w:val="en-AU" w:eastAsia="en-US"/>
        </w:rPr>
      </w:pPr>
      <w:r w:rsidRPr="00041545">
        <w:rPr>
          <w:rFonts w:ascii="Calibri" w:hAnsi="Calibri"/>
          <w:lang w:val="en-AU" w:eastAsia="en-US"/>
        </w:rPr>
        <w:t>(f)</w:t>
      </w:r>
      <w:r w:rsidRPr="00041545">
        <w:rPr>
          <w:rFonts w:ascii="Calibri" w:hAnsi="Calibri"/>
          <w:lang w:val="en-AU" w:eastAsia="en-US"/>
        </w:rPr>
        <w:tab/>
        <w:t>continue developing a building and construction industry action plan that builds on S</w:t>
      </w:r>
      <w:r w:rsidRPr="00041545">
        <w:rPr>
          <w:rFonts w:ascii="Calibri" w:hAnsi="Calibri"/>
          <w:i/>
          <w:iCs/>
          <w:lang w:val="en-AU" w:eastAsia="en-US"/>
        </w:rPr>
        <w:t>killed to Succeed: a skills and workforce agenda for the ACT</w:t>
      </w:r>
      <w:r w:rsidRPr="00041545">
        <w:rPr>
          <w:rFonts w:ascii="Calibri" w:hAnsi="Calibri"/>
          <w:lang w:val="en-AU" w:eastAsia="en-US"/>
        </w:rPr>
        <w:t>; and</w:t>
      </w:r>
    </w:p>
    <w:p w14:paraId="4BD7D48A" w14:textId="2A0BC7B5" w:rsidR="00BD3268" w:rsidRPr="00041545" w:rsidRDefault="00500BD6" w:rsidP="00C70827">
      <w:pPr>
        <w:keepLines/>
        <w:tabs>
          <w:tab w:val="left" w:pos="567"/>
        </w:tabs>
        <w:spacing w:before="80"/>
        <w:ind w:left="1910" w:hanging="544"/>
        <w:rPr>
          <w:rFonts w:ascii="Calibri" w:hAnsi="Calibri"/>
          <w:lang w:val="en-AU" w:eastAsia="en-US"/>
        </w:rPr>
      </w:pPr>
      <w:r w:rsidRPr="00041545">
        <w:rPr>
          <w:rFonts w:ascii="Calibri" w:hAnsi="Calibri"/>
          <w:lang w:val="en-AU" w:eastAsia="en-US"/>
        </w:rPr>
        <w:t>(g)</w:t>
      </w:r>
      <w:r w:rsidRPr="00041545">
        <w:rPr>
          <w:rFonts w:ascii="Calibri" w:hAnsi="Calibri"/>
          <w:lang w:val="en-AU" w:eastAsia="en-US"/>
        </w:rPr>
        <w:tab/>
        <w:t>convene a sector-wide roundtable, attended by relevant portfolio ministers, industry groups, union representatives and construction companies, to identify the causes of financial stress in the sector and what opportunities exist to support a thriving construction industry in the immediate situation and over the longer term.</w:t>
      </w:r>
      <w:r w:rsidR="00DE0737">
        <w:rPr>
          <w:rFonts w:ascii="Calibri" w:hAnsi="Calibri"/>
          <w:lang w:val="en-AU" w:eastAsia="en-US"/>
        </w:rPr>
        <w:t>”</w:t>
      </w:r>
      <w:r w:rsidRPr="00041545">
        <w:rPr>
          <w:rFonts w:ascii="Calibri" w:hAnsi="Calibri"/>
          <w:lang w:val="en-AU" w:eastAsia="en-US"/>
        </w:rPr>
        <w:t>.</w:t>
      </w:r>
    </w:p>
    <w:p w14:paraId="381DD589" w14:textId="4ACB992E" w:rsidR="00E46794" w:rsidRPr="00041545" w:rsidRDefault="00E46794" w:rsidP="00C70827">
      <w:pPr>
        <w:spacing w:before="80"/>
        <w:ind w:left="720" w:right="-34"/>
        <w:rPr>
          <w:rFonts w:ascii="Calibri" w:hAnsi="Calibri"/>
          <w:lang w:val="en-AU"/>
        </w:rPr>
      </w:pPr>
      <w:r w:rsidRPr="00041545">
        <w:rPr>
          <w:rFonts w:ascii="Calibri" w:hAnsi="Calibri"/>
          <w:lang w:val="en-AU"/>
        </w:rPr>
        <w:t xml:space="preserve">Debate </w:t>
      </w:r>
      <w:r w:rsidR="009744C4" w:rsidRPr="00041545">
        <w:rPr>
          <w:rFonts w:ascii="Calibri" w:hAnsi="Calibri"/>
          <w:lang w:val="en-AU"/>
        </w:rPr>
        <w:t>continu</w:t>
      </w:r>
      <w:r w:rsidRPr="00041545">
        <w:rPr>
          <w:rFonts w:ascii="Calibri" w:hAnsi="Calibri"/>
          <w:lang w:val="en-AU"/>
        </w:rPr>
        <w:t>ed.</w:t>
      </w:r>
    </w:p>
    <w:p w14:paraId="781CA578" w14:textId="4D979C8B" w:rsidR="00753EF4" w:rsidRDefault="00753EF4" w:rsidP="00DE0737">
      <w:pPr>
        <w:spacing w:before="120"/>
        <w:ind w:left="720" w:right="-35"/>
        <w:rPr>
          <w:rFonts w:ascii="Calibri" w:hAnsi="Calibri"/>
          <w:color w:val="000000"/>
          <w:lang w:val="en-AU"/>
        </w:rPr>
      </w:pPr>
      <w:r>
        <w:rPr>
          <w:rFonts w:ascii="Calibri" w:hAnsi="Calibri"/>
          <w:color w:val="000000"/>
          <w:lang w:val="en-AU"/>
        </w:rPr>
        <w:lastRenderedPageBreak/>
        <w:t>Question—</w:t>
      </w:r>
      <w:r w:rsidR="007E2CCF">
        <w:rPr>
          <w:rFonts w:ascii="Calibri" w:hAnsi="Calibri"/>
          <w:color w:val="000000"/>
          <w:lang w:val="en-AU"/>
        </w:rPr>
        <w:t>That the amendment be agreed to—</w:t>
      </w:r>
      <w:r>
        <w:rPr>
          <w:rFonts w:ascii="Calibri" w:hAnsi="Calibri"/>
          <w:color w:val="000000"/>
          <w:lang w:val="en-AU"/>
        </w:rPr>
        <w:t>put.</w:t>
      </w:r>
    </w:p>
    <w:p w14:paraId="1DCC4222" w14:textId="77777777" w:rsidR="00753EF4" w:rsidRDefault="00753EF4" w:rsidP="00C70827">
      <w:pPr>
        <w:keepNext/>
        <w:spacing w:before="80"/>
        <w:ind w:left="720" w:right="-34"/>
        <w:rPr>
          <w:rFonts w:ascii="Calibri" w:hAnsi="Calibri"/>
          <w:color w:val="000000"/>
          <w:lang w:val="en-AU"/>
        </w:rPr>
      </w:pPr>
      <w:r>
        <w:rPr>
          <w:rFonts w:ascii="Calibri" w:hAnsi="Calibri"/>
          <w:color w:val="000000"/>
          <w:lang w:val="en-AU"/>
        </w:rPr>
        <w:t>The Assembly voted—</w:t>
      </w:r>
    </w:p>
    <w:tbl>
      <w:tblPr>
        <w:tblW w:w="9106" w:type="dxa"/>
        <w:tblInd w:w="720" w:type="dxa"/>
        <w:tblLayout w:type="fixed"/>
        <w:tblCellMar>
          <w:left w:w="0" w:type="dxa"/>
        </w:tblCellMar>
        <w:tblLook w:val="0000" w:firstRow="0" w:lastRow="0" w:firstColumn="0" w:lastColumn="0" w:noHBand="0" w:noVBand="0"/>
      </w:tblPr>
      <w:tblGrid>
        <w:gridCol w:w="2115"/>
        <w:gridCol w:w="2268"/>
        <w:gridCol w:w="74"/>
        <w:gridCol w:w="550"/>
        <w:gridCol w:w="17"/>
        <w:gridCol w:w="2041"/>
        <w:gridCol w:w="2024"/>
        <w:gridCol w:w="17"/>
      </w:tblGrid>
      <w:tr w:rsidR="00753EF4" w14:paraId="284E35F7" w14:textId="77777777" w:rsidTr="00753EF4">
        <w:trPr>
          <w:gridAfter w:val="1"/>
          <w:wAfter w:w="17" w:type="dxa"/>
        </w:trPr>
        <w:tc>
          <w:tcPr>
            <w:tcW w:w="4383" w:type="dxa"/>
            <w:gridSpan w:val="2"/>
            <w:shd w:val="clear" w:color="auto" w:fill="auto"/>
          </w:tcPr>
          <w:p w14:paraId="50E4A84F" w14:textId="2012B5E9" w:rsidR="00753EF4" w:rsidRDefault="00753EF4" w:rsidP="00753EF4">
            <w:pPr>
              <w:tabs>
                <w:tab w:val="center" w:pos="1826"/>
              </w:tabs>
              <w:spacing w:before="120"/>
              <w:ind w:right="-35"/>
              <w:rPr>
                <w:rFonts w:ascii="Calibri" w:hAnsi="Calibri"/>
                <w:color w:val="000000"/>
                <w:lang w:val="en-AU"/>
              </w:rPr>
            </w:pPr>
            <w:r>
              <w:rPr>
                <w:rFonts w:ascii="Calibri" w:hAnsi="Calibri"/>
                <w:color w:val="000000"/>
                <w:lang w:val="en-AU"/>
              </w:rPr>
              <w:tab/>
              <w:t>AYES, 15</w:t>
            </w:r>
          </w:p>
        </w:tc>
        <w:tc>
          <w:tcPr>
            <w:tcW w:w="624" w:type="dxa"/>
            <w:gridSpan w:val="2"/>
            <w:shd w:val="clear" w:color="auto" w:fill="auto"/>
          </w:tcPr>
          <w:p w14:paraId="6F19B876" w14:textId="77777777" w:rsidR="00753EF4" w:rsidRDefault="00753EF4" w:rsidP="00753EF4">
            <w:pPr>
              <w:spacing w:before="120"/>
              <w:ind w:right="-35"/>
              <w:rPr>
                <w:rFonts w:ascii="Calibri" w:hAnsi="Calibri"/>
                <w:color w:val="000000"/>
                <w:lang w:val="en-AU"/>
              </w:rPr>
            </w:pPr>
          </w:p>
        </w:tc>
        <w:tc>
          <w:tcPr>
            <w:tcW w:w="4082" w:type="dxa"/>
            <w:gridSpan w:val="3"/>
            <w:shd w:val="clear" w:color="auto" w:fill="auto"/>
          </w:tcPr>
          <w:p w14:paraId="00F3E96A" w14:textId="08D961BF" w:rsidR="00753EF4" w:rsidRDefault="00753EF4" w:rsidP="00753EF4">
            <w:pPr>
              <w:tabs>
                <w:tab w:val="center" w:pos="1792"/>
              </w:tabs>
              <w:spacing w:before="120"/>
              <w:ind w:right="-35"/>
              <w:rPr>
                <w:rFonts w:ascii="Calibri" w:hAnsi="Calibri"/>
                <w:color w:val="000000"/>
                <w:lang w:val="en-AU"/>
              </w:rPr>
            </w:pPr>
            <w:r>
              <w:rPr>
                <w:rFonts w:ascii="Calibri" w:hAnsi="Calibri"/>
                <w:color w:val="000000"/>
                <w:lang w:val="en-AU"/>
              </w:rPr>
              <w:tab/>
              <w:t>NOES, 8</w:t>
            </w:r>
          </w:p>
        </w:tc>
      </w:tr>
      <w:tr w:rsidR="00753EF4" w14:paraId="21AC3B8C" w14:textId="77777777" w:rsidTr="00753EF4">
        <w:trPr>
          <w:trHeight w:hRule="exact" w:val="312"/>
        </w:trPr>
        <w:tc>
          <w:tcPr>
            <w:tcW w:w="2115" w:type="dxa"/>
            <w:shd w:val="clear" w:color="auto" w:fill="auto"/>
          </w:tcPr>
          <w:p w14:paraId="5B790FE2" w14:textId="16879569" w:rsidR="00753EF4" w:rsidRDefault="00753EF4" w:rsidP="00753EF4">
            <w:pPr>
              <w:ind w:right="-35"/>
              <w:rPr>
                <w:rFonts w:ascii="Calibri" w:hAnsi="Calibri"/>
                <w:color w:val="000000"/>
                <w:lang w:val="en-AU"/>
              </w:rPr>
            </w:pPr>
            <w:r>
              <w:rPr>
                <w:rFonts w:ascii="Calibri" w:hAnsi="Calibri"/>
                <w:color w:val="000000"/>
                <w:lang w:val="en-AU"/>
              </w:rPr>
              <w:t>Andrew Barr</w:t>
            </w:r>
          </w:p>
        </w:tc>
        <w:tc>
          <w:tcPr>
            <w:tcW w:w="2342" w:type="dxa"/>
            <w:gridSpan w:val="2"/>
            <w:shd w:val="clear" w:color="auto" w:fill="auto"/>
          </w:tcPr>
          <w:p w14:paraId="4E633D8F" w14:textId="4C5E239A" w:rsidR="00753EF4" w:rsidRDefault="00753EF4" w:rsidP="00753EF4">
            <w:pPr>
              <w:ind w:right="-35"/>
              <w:rPr>
                <w:rFonts w:ascii="Calibri" w:hAnsi="Calibri"/>
                <w:color w:val="000000"/>
                <w:lang w:val="en-AU"/>
              </w:rPr>
            </w:pPr>
            <w:r>
              <w:rPr>
                <w:rFonts w:ascii="Calibri" w:hAnsi="Calibri"/>
                <w:color w:val="000000"/>
                <w:lang w:val="en-AU"/>
              </w:rPr>
              <w:t>Laura Nuttall</w:t>
            </w:r>
          </w:p>
        </w:tc>
        <w:tc>
          <w:tcPr>
            <w:tcW w:w="567" w:type="dxa"/>
            <w:gridSpan w:val="2"/>
            <w:shd w:val="clear" w:color="auto" w:fill="auto"/>
          </w:tcPr>
          <w:p w14:paraId="503D810C" w14:textId="77777777" w:rsidR="00753EF4" w:rsidRDefault="00753EF4" w:rsidP="00753EF4">
            <w:pPr>
              <w:spacing w:before="120"/>
              <w:ind w:right="-35"/>
              <w:rPr>
                <w:rFonts w:ascii="Calibri" w:hAnsi="Calibri"/>
                <w:color w:val="000000"/>
                <w:lang w:val="en-AU"/>
              </w:rPr>
            </w:pPr>
          </w:p>
        </w:tc>
        <w:tc>
          <w:tcPr>
            <w:tcW w:w="2041" w:type="dxa"/>
            <w:shd w:val="clear" w:color="auto" w:fill="auto"/>
          </w:tcPr>
          <w:p w14:paraId="628C8AFD" w14:textId="1858B36E" w:rsidR="00753EF4" w:rsidRDefault="00753EF4" w:rsidP="00753EF4">
            <w:pPr>
              <w:ind w:left="247" w:right="-35"/>
              <w:rPr>
                <w:rFonts w:ascii="Calibri" w:hAnsi="Calibri"/>
                <w:color w:val="000000"/>
                <w:lang w:val="en-AU"/>
              </w:rPr>
            </w:pPr>
            <w:r>
              <w:rPr>
                <w:rFonts w:ascii="Calibri" w:hAnsi="Calibri"/>
                <w:color w:val="000000"/>
                <w:lang w:val="en-AU"/>
              </w:rPr>
              <w:t>Peter Cain</w:t>
            </w:r>
          </w:p>
        </w:tc>
        <w:tc>
          <w:tcPr>
            <w:tcW w:w="2041" w:type="dxa"/>
            <w:gridSpan w:val="2"/>
            <w:shd w:val="clear" w:color="auto" w:fill="auto"/>
          </w:tcPr>
          <w:p w14:paraId="44BCFFC0" w14:textId="77777777" w:rsidR="00753EF4" w:rsidRDefault="00753EF4" w:rsidP="00753EF4">
            <w:pPr>
              <w:spacing w:before="120"/>
              <w:ind w:right="-35"/>
              <w:rPr>
                <w:rFonts w:ascii="Calibri" w:hAnsi="Calibri"/>
                <w:color w:val="000000"/>
                <w:lang w:val="en-AU"/>
              </w:rPr>
            </w:pPr>
          </w:p>
        </w:tc>
      </w:tr>
      <w:tr w:rsidR="00753EF4" w14:paraId="2694AA79" w14:textId="77777777" w:rsidTr="00753EF4">
        <w:trPr>
          <w:trHeight w:hRule="exact" w:val="312"/>
        </w:trPr>
        <w:tc>
          <w:tcPr>
            <w:tcW w:w="2115" w:type="dxa"/>
            <w:shd w:val="clear" w:color="auto" w:fill="auto"/>
          </w:tcPr>
          <w:p w14:paraId="677538AF" w14:textId="6A7B9962" w:rsidR="00753EF4" w:rsidRDefault="00753EF4" w:rsidP="00753EF4">
            <w:pPr>
              <w:ind w:right="-35"/>
              <w:rPr>
                <w:rFonts w:ascii="Calibri" w:hAnsi="Calibri"/>
                <w:color w:val="000000"/>
                <w:lang w:val="en-AU"/>
              </w:rPr>
            </w:pPr>
            <w:r>
              <w:rPr>
                <w:rFonts w:ascii="Calibri" w:hAnsi="Calibri"/>
                <w:color w:val="000000"/>
                <w:lang w:val="en-AU"/>
              </w:rPr>
              <w:t>Yvette Berry</w:t>
            </w:r>
          </w:p>
        </w:tc>
        <w:tc>
          <w:tcPr>
            <w:tcW w:w="2342" w:type="dxa"/>
            <w:gridSpan w:val="2"/>
            <w:shd w:val="clear" w:color="auto" w:fill="auto"/>
          </w:tcPr>
          <w:p w14:paraId="170C6EB7" w14:textId="5288A682" w:rsidR="00753EF4" w:rsidRDefault="00753EF4" w:rsidP="00753EF4">
            <w:pPr>
              <w:ind w:right="-35"/>
              <w:rPr>
                <w:rFonts w:ascii="Calibri" w:hAnsi="Calibri"/>
                <w:color w:val="000000"/>
                <w:lang w:val="en-AU"/>
              </w:rPr>
            </w:pPr>
            <w:r>
              <w:rPr>
                <w:rFonts w:ascii="Calibri" w:hAnsi="Calibri"/>
                <w:color w:val="000000"/>
                <w:lang w:val="en-AU"/>
              </w:rPr>
              <w:t>Suzanne Orr</w:t>
            </w:r>
          </w:p>
        </w:tc>
        <w:tc>
          <w:tcPr>
            <w:tcW w:w="567" w:type="dxa"/>
            <w:gridSpan w:val="2"/>
            <w:shd w:val="clear" w:color="auto" w:fill="auto"/>
          </w:tcPr>
          <w:p w14:paraId="53000D7D" w14:textId="77777777" w:rsidR="00753EF4" w:rsidRDefault="00753EF4" w:rsidP="00753EF4">
            <w:pPr>
              <w:spacing w:before="120"/>
              <w:ind w:right="-35"/>
              <w:rPr>
                <w:rFonts w:ascii="Calibri" w:hAnsi="Calibri"/>
                <w:color w:val="000000"/>
                <w:lang w:val="en-AU"/>
              </w:rPr>
            </w:pPr>
          </w:p>
        </w:tc>
        <w:tc>
          <w:tcPr>
            <w:tcW w:w="2041" w:type="dxa"/>
            <w:shd w:val="clear" w:color="auto" w:fill="auto"/>
          </w:tcPr>
          <w:p w14:paraId="4412584A" w14:textId="1DE84221" w:rsidR="00753EF4" w:rsidRDefault="00753EF4" w:rsidP="00753EF4">
            <w:pPr>
              <w:ind w:left="247" w:right="-35"/>
              <w:rPr>
                <w:rFonts w:ascii="Calibri" w:hAnsi="Calibri"/>
                <w:color w:val="000000"/>
                <w:lang w:val="en-AU"/>
              </w:rPr>
            </w:pPr>
            <w:r>
              <w:rPr>
                <w:rFonts w:ascii="Calibri" w:hAnsi="Calibri"/>
                <w:color w:val="000000"/>
                <w:lang w:val="en-AU"/>
              </w:rPr>
              <w:t>Leanne Castley</w:t>
            </w:r>
          </w:p>
        </w:tc>
        <w:tc>
          <w:tcPr>
            <w:tcW w:w="2041" w:type="dxa"/>
            <w:gridSpan w:val="2"/>
            <w:shd w:val="clear" w:color="auto" w:fill="auto"/>
          </w:tcPr>
          <w:p w14:paraId="0ED1ED98" w14:textId="77777777" w:rsidR="00753EF4" w:rsidRDefault="00753EF4" w:rsidP="00753EF4">
            <w:pPr>
              <w:spacing w:before="120"/>
              <w:ind w:right="-35"/>
              <w:rPr>
                <w:rFonts w:ascii="Calibri" w:hAnsi="Calibri"/>
                <w:color w:val="000000"/>
                <w:lang w:val="en-AU"/>
              </w:rPr>
            </w:pPr>
          </w:p>
        </w:tc>
      </w:tr>
      <w:tr w:rsidR="00753EF4" w14:paraId="64744395" w14:textId="77777777" w:rsidTr="00753EF4">
        <w:trPr>
          <w:trHeight w:hRule="exact" w:val="312"/>
        </w:trPr>
        <w:tc>
          <w:tcPr>
            <w:tcW w:w="2115" w:type="dxa"/>
            <w:shd w:val="clear" w:color="auto" w:fill="auto"/>
          </w:tcPr>
          <w:p w14:paraId="305CBE06" w14:textId="22B8464E" w:rsidR="00753EF4" w:rsidRDefault="00753EF4" w:rsidP="00753EF4">
            <w:pPr>
              <w:ind w:right="-35"/>
              <w:rPr>
                <w:rFonts w:ascii="Calibri" w:hAnsi="Calibri"/>
                <w:color w:val="000000"/>
                <w:lang w:val="en-AU"/>
              </w:rPr>
            </w:pPr>
            <w:r>
              <w:rPr>
                <w:rFonts w:ascii="Calibri" w:hAnsi="Calibri"/>
                <w:color w:val="000000"/>
                <w:lang w:val="en-AU"/>
              </w:rPr>
              <w:t>Andrew Braddock</w:t>
            </w:r>
          </w:p>
        </w:tc>
        <w:tc>
          <w:tcPr>
            <w:tcW w:w="2342" w:type="dxa"/>
            <w:gridSpan w:val="2"/>
            <w:shd w:val="clear" w:color="auto" w:fill="auto"/>
          </w:tcPr>
          <w:p w14:paraId="70F2AC64" w14:textId="5F68A1B7" w:rsidR="00753EF4" w:rsidRDefault="00753EF4" w:rsidP="00753EF4">
            <w:pPr>
              <w:ind w:right="-35"/>
              <w:rPr>
                <w:rFonts w:ascii="Calibri" w:hAnsi="Calibri"/>
                <w:color w:val="000000"/>
                <w:lang w:val="en-AU"/>
              </w:rPr>
            </w:pPr>
            <w:r>
              <w:rPr>
                <w:rFonts w:ascii="Calibri" w:hAnsi="Calibri"/>
                <w:color w:val="000000"/>
                <w:lang w:val="en-AU"/>
              </w:rPr>
              <w:t>Marisa Paterson</w:t>
            </w:r>
          </w:p>
        </w:tc>
        <w:tc>
          <w:tcPr>
            <w:tcW w:w="567" w:type="dxa"/>
            <w:gridSpan w:val="2"/>
            <w:shd w:val="clear" w:color="auto" w:fill="auto"/>
          </w:tcPr>
          <w:p w14:paraId="28CC6BB8" w14:textId="77777777" w:rsidR="00753EF4" w:rsidRDefault="00753EF4" w:rsidP="00753EF4">
            <w:pPr>
              <w:spacing w:before="120"/>
              <w:ind w:right="-35"/>
              <w:rPr>
                <w:rFonts w:ascii="Calibri" w:hAnsi="Calibri"/>
                <w:color w:val="000000"/>
                <w:lang w:val="en-AU"/>
              </w:rPr>
            </w:pPr>
          </w:p>
        </w:tc>
        <w:tc>
          <w:tcPr>
            <w:tcW w:w="2041" w:type="dxa"/>
            <w:shd w:val="clear" w:color="auto" w:fill="auto"/>
          </w:tcPr>
          <w:p w14:paraId="454D4131" w14:textId="723DA42F" w:rsidR="00753EF4" w:rsidRDefault="00753EF4" w:rsidP="00753EF4">
            <w:pPr>
              <w:ind w:left="247" w:right="-35"/>
              <w:rPr>
                <w:rFonts w:ascii="Calibri" w:hAnsi="Calibri"/>
                <w:color w:val="000000"/>
                <w:lang w:val="en-AU"/>
              </w:rPr>
            </w:pPr>
            <w:r>
              <w:rPr>
                <w:rFonts w:ascii="Calibri" w:hAnsi="Calibri"/>
                <w:color w:val="000000"/>
                <w:lang w:val="en-AU"/>
              </w:rPr>
              <w:t>Ed Cocks</w:t>
            </w:r>
          </w:p>
        </w:tc>
        <w:tc>
          <w:tcPr>
            <w:tcW w:w="2041" w:type="dxa"/>
            <w:gridSpan w:val="2"/>
            <w:shd w:val="clear" w:color="auto" w:fill="auto"/>
          </w:tcPr>
          <w:p w14:paraId="3FCADC5A" w14:textId="77777777" w:rsidR="00753EF4" w:rsidRDefault="00753EF4" w:rsidP="00753EF4">
            <w:pPr>
              <w:spacing w:before="120"/>
              <w:ind w:right="-35"/>
              <w:rPr>
                <w:rFonts w:ascii="Calibri" w:hAnsi="Calibri"/>
                <w:color w:val="000000"/>
                <w:lang w:val="en-AU"/>
              </w:rPr>
            </w:pPr>
          </w:p>
        </w:tc>
      </w:tr>
      <w:tr w:rsidR="00753EF4" w14:paraId="698C59C9" w14:textId="77777777" w:rsidTr="00753EF4">
        <w:trPr>
          <w:trHeight w:hRule="exact" w:val="312"/>
        </w:trPr>
        <w:tc>
          <w:tcPr>
            <w:tcW w:w="2115" w:type="dxa"/>
            <w:shd w:val="clear" w:color="auto" w:fill="auto"/>
          </w:tcPr>
          <w:p w14:paraId="5B5191A1" w14:textId="126DE1ED" w:rsidR="00753EF4" w:rsidRDefault="00753EF4" w:rsidP="00753EF4">
            <w:pPr>
              <w:ind w:right="-35"/>
              <w:rPr>
                <w:rFonts w:ascii="Calibri" w:hAnsi="Calibri"/>
                <w:color w:val="000000"/>
                <w:lang w:val="en-AU"/>
              </w:rPr>
            </w:pPr>
            <w:r>
              <w:rPr>
                <w:rFonts w:ascii="Calibri" w:hAnsi="Calibri"/>
                <w:color w:val="000000"/>
                <w:lang w:val="en-AU"/>
              </w:rPr>
              <w:t>Joy Burch</w:t>
            </w:r>
          </w:p>
        </w:tc>
        <w:tc>
          <w:tcPr>
            <w:tcW w:w="2342" w:type="dxa"/>
            <w:gridSpan w:val="2"/>
            <w:shd w:val="clear" w:color="auto" w:fill="auto"/>
          </w:tcPr>
          <w:p w14:paraId="634CB9E8" w14:textId="4C10D72D" w:rsidR="00753EF4" w:rsidRDefault="00753EF4" w:rsidP="00753EF4">
            <w:pPr>
              <w:ind w:right="-35"/>
              <w:rPr>
                <w:rFonts w:ascii="Calibri" w:hAnsi="Calibri"/>
                <w:color w:val="000000"/>
                <w:lang w:val="en-AU"/>
              </w:rPr>
            </w:pPr>
            <w:r>
              <w:rPr>
                <w:rFonts w:ascii="Calibri" w:hAnsi="Calibri"/>
                <w:color w:val="000000"/>
                <w:lang w:val="en-AU"/>
              </w:rPr>
              <w:t>Michael Pettersson</w:t>
            </w:r>
          </w:p>
        </w:tc>
        <w:tc>
          <w:tcPr>
            <w:tcW w:w="567" w:type="dxa"/>
            <w:gridSpan w:val="2"/>
            <w:shd w:val="clear" w:color="auto" w:fill="auto"/>
          </w:tcPr>
          <w:p w14:paraId="1184F31E" w14:textId="77777777" w:rsidR="00753EF4" w:rsidRDefault="00753EF4" w:rsidP="00753EF4">
            <w:pPr>
              <w:spacing w:before="120"/>
              <w:ind w:right="-35"/>
              <w:rPr>
                <w:rFonts w:ascii="Calibri" w:hAnsi="Calibri"/>
                <w:color w:val="000000"/>
                <w:lang w:val="en-AU"/>
              </w:rPr>
            </w:pPr>
          </w:p>
        </w:tc>
        <w:tc>
          <w:tcPr>
            <w:tcW w:w="2041" w:type="dxa"/>
            <w:shd w:val="clear" w:color="auto" w:fill="auto"/>
          </w:tcPr>
          <w:p w14:paraId="346F86B6" w14:textId="41D081C1" w:rsidR="00753EF4" w:rsidRDefault="00753EF4" w:rsidP="00753EF4">
            <w:pPr>
              <w:ind w:left="247" w:right="-35"/>
              <w:rPr>
                <w:rFonts w:ascii="Calibri" w:hAnsi="Calibri"/>
                <w:color w:val="000000"/>
                <w:lang w:val="en-AU"/>
              </w:rPr>
            </w:pPr>
            <w:r>
              <w:rPr>
                <w:rFonts w:ascii="Calibri" w:hAnsi="Calibri"/>
                <w:color w:val="000000"/>
                <w:lang w:val="en-AU"/>
              </w:rPr>
              <w:t>Jeremy Hanson</w:t>
            </w:r>
          </w:p>
        </w:tc>
        <w:tc>
          <w:tcPr>
            <w:tcW w:w="2041" w:type="dxa"/>
            <w:gridSpan w:val="2"/>
            <w:shd w:val="clear" w:color="auto" w:fill="auto"/>
          </w:tcPr>
          <w:p w14:paraId="358FD287" w14:textId="77777777" w:rsidR="00753EF4" w:rsidRDefault="00753EF4" w:rsidP="00753EF4">
            <w:pPr>
              <w:spacing w:before="120"/>
              <w:ind w:right="-35"/>
              <w:rPr>
                <w:rFonts w:ascii="Calibri" w:hAnsi="Calibri"/>
                <w:color w:val="000000"/>
                <w:lang w:val="en-AU"/>
              </w:rPr>
            </w:pPr>
          </w:p>
        </w:tc>
      </w:tr>
      <w:tr w:rsidR="00753EF4" w14:paraId="3989C1AF" w14:textId="77777777" w:rsidTr="00753EF4">
        <w:trPr>
          <w:trHeight w:hRule="exact" w:val="312"/>
        </w:trPr>
        <w:tc>
          <w:tcPr>
            <w:tcW w:w="2115" w:type="dxa"/>
            <w:shd w:val="clear" w:color="auto" w:fill="auto"/>
          </w:tcPr>
          <w:p w14:paraId="485D5E91" w14:textId="1C80EE6F" w:rsidR="00753EF4" w:rsidRDefault="00753EF4" w:rsidP="00753EF4">
            <w:pPr>
              <w:ind w:right="-35"/>
              <w:rPr>
                <w:rFonts w:ascii="Calibri" w:hAnsi="Calibri"/>
                <w:color w:val="000000"/>
                <w:lang w:val="en-AU"/>
              </w:rPr>
            </w:pPr>
            <w:r>
              <w:rPr>
                <w:rFonts w:ascii="Calibri" w:hAnsi="Calibri"/>
                <w:color w:val="000000"/>
                <w:lang w:val="en-AU"/>
              </w:rPr>
              <w:t>Tara Cheyne</w:t>
            </w:r>
          </w:p>
        </w:tc>
        <w:tc>
          <w:tcPr>
            <w:tcW w:w="2342" w:type="dxa"/>
            <w:gridSpan w:val="2"/>
            <w:shd w:val="clear" w:color="auto" w:fill="auto"/>
          </w:tcPr>
          <w:p w14:paraId="4101C5C1" w14:textId="3D1BB031" w:rsidR="00753EF4" w:rsidRDefault="00753EF4" w:rsidP="00753EF4">
            <w:pPr>
              <w:ind w:right="-35"/>
              <w:rPr>
                <w:rFonts w:ascii="Calibri" w:hAnsi="Calibri"/>
                <w:color w:val="000000"/>
                <w:lang w:val="en-AU"/>
              </w:rPr>
            </w:pPr>
            <w:r>
              <w:rPr>
                <w:rFonts w:ascii="Calibri" w:hAnsi="Calibri"/>
                <w:color w:val="000000"/>
                <w:lang w:val="en-AU"/>
              </w:rPr>
              <w:t>Shane Rattenbury</w:t>
            </w:r>
          </w:p>
        </w:tc>
        <w:tc>
          <w:tcPr>
            <w:tcW w:w="567" w:type="dxa"/>
            <w:gridSpan w:val="2"/>
            <w:shd w:val="clear" w:color="auto" w:fill="auto"/>
          </w:tcPr>
          <w:p w14:paraId="7C0C5839" w14:textId="77777777" w:rsidR="00753EF4" w:rsidRDefault="00753EF4" w:rsidP="00753EF4">
            <w:pPr>
              <w:spacing w:before="120"/>
              <w:ind w:right="-35"/>
              <w:rPr>
                <w:rFonts w:ascii="Calibri" w:hAnsi="Calibri"/>
                <w:color w:val="000000"/>
                <w:lang w:val="en-AU"/>
              </w:rPr>
            </w:pPr>
          </w:p>
        </w:tc>
        <w:tc>
          <w:tcPr>
            <w:tcW w:w="2041" w:type="dxa"/>
            <w:shd w:val="clear" w:color="auto" w:fill="auto"/>
          </w:tcPr>
          <w:p w14:paraId="00A17E1E" w14:textId="770EAB7E" w:rsidR="00753EF4" w:rsidRDefault="00753EF4" w:rsidP="00753EF4">
            <w:pPr>
              <w:ind w:left="247" w:right="-35"/>
              <w:rPr>
                <w:rFonts w:ascii="Calibri" w:hAnsi="Calibri"/>
                <w:color w:val="000000"/>
                <w:lang w:val="en-AU"/>
              </w:rPr>
            </w:pPr>
            <w:r>
              <w:rPr>
                <w:rFonts w:ascii="Calibri" w:hAnsi="Calibri"/>
                <w:color w:val="000000"/>
                <w:lang w:val="en-AU"/>
              </w:rPr>
              <w:t>Elizabeth Kikkert</w:t>
            </w:r>
          </w:p>
        </w:tc>
        <w:tc>
          <w:tcPr>
            <w:tcW w:w="2041" w:type="dxa"/>
            <w:gridSpan w:val="2"/>
            <w:shd w:val="clear" w:color="auto" w:fill="auto"/>
          </w:tcPr>
          <w:p w14:paraId="4E6FFEAB" w14:textId="77777777" w:rsidR="00753EF4" w:rsidRDefault="00753EF4" w:rsidP="00753EF4">
            <w:pPr>
              <w:spacing w:before="120"/>
              <w:ind w:right="-35"/>
              <w:rPr>
                <w:rFonts w:ascii="Calibri" w:hAnsi="Calibri"/>
                <w:color w:val="000000"/>
                <w:lang w:val="en-AU"/>
              </w:rPr>
            </w:pPr>
          </w:p>
        </w:tc>
      </w:tr>
      <w:tr w:rsidR="00753EF4" w14:paraId="505437B6" w14:textId="77777777" w:rsidTr="00753EF4">
        <w:trPr>
          <w:trHeight w:hRule="exact" w:val="312"/>
        </w:trPr>
        <w:tc>
          <w:tcPr>
            <w:tcW w:w="2115" w:type="dxa"/>
            <w:shd w:val="clear" w:color="auto" w:fill="auto"/>
          </w:tcPr>
          <w:p w14:paraId="74D83A87" w14:textId="1947C7AE" w:rsidR="00753EF4" w:rsidRDefault="00753EF4" w:rsidP="00753EF4">
            <w:pPr>
              <w:ind w:right="-35"/>
              <w:rPr>
                <w:rFonts w:ascii="Calibri" w:hAnsi="Calibri"/>
                <w:color w:val="000000"/>
                <w:lang w:val="en-AU"/>
              </w:rPr>
            </w:pPr>
            <w:r>
              <w:rPr>
                <w:rFonts w:ascii="Calibri" w:hAnsi="Calibri"/>
                <w:color w:val="000000"/>
                <w:lang w:val="en-AU"/>
              </w:rPr>
              <w:t>Jo Clay</w:t>
            </w:r>
          </w:p>
        </w:tc>
        <w:tc>
          <w:tcPr>
            <w:tcW w:w="2342" w:type="dxa"/>
            <w:gridSpan w:val="2"/>
            <w:shd w:val="clear" w:color="auto" w:fill="auto"/>
          </w:tcPr>
          <w:p w14:paraId="264A32B9" w14:textId="6A430F48" w:rsidR="00753EF4" w:rsidRDefault="00753EF4" w:rsidP="00753EF4">
            <w:pPr>
              <w:ind w:right="-35"/>
              <w:rPr>
                <w:rFonts w:ascii="Calibri" w:hAnsi="Calibri"/>
                <w:color w:val="000000"/>
                <w:lang w:val="en-AU"/>
              </w:rPr>
            </w:pPr>
            <w:r>
              <w:rPr>
                <w:rFonts w:ascii="Calibri" w:hAnsi="Calibri"/>
                <w:color w:val="000000"/>
                <w:lang w:val="en-AU"/>
              </w:rPr>
              <w:t>Rachel Stephen-Smith</w:t>
            </w:r>
          </w:p>
        </w:tc>
        <w:tc>
          <w:tcPr>
            <w:tcW w:w="567" w:type="dxa"/>
            <w:gridSpan w:val="2"/>
            <w:shd w:val="clear" w:color="auto" w:fill="auto"/>
          </w:tcPr>
          <w:p w14:paraId="0788A96B" w14:textId="77777777" w:rsidR="00753EF4" w:rsidRDefault="00753EF4" w:rsidP="00753EF4">
            <w:pPr>
              <w:spacing w:before="120"/>
              <w:ind w:right="-35"/>
              <w:rPr>
                <w:rFonts w:ascii="Calibri" w:hAnsi="Calibri"/>
                <w:color w:val="000000"/>
                <w:lang w:val="en-AU"/>
              </w:rPr>
            </w:pPr>
          </w:p>
        </w:tc>
        <w:tc>
          <w:tcPr>
            <w:tcW w:w="2041" w:type="dxa"/>
            <w:shd w:val="clear" w:color="auto" w:fill="auto"/>
          </w:tcPr>
          <w:p w14:paraId="20D828EB" w14:textId="08D5ED93" w:rsidR="00753EF4" w:rsidRDefault="00753EF4" w:rsidP="00753EF4">
            <w:pPr>
              <w:ind w:left="247" w:right="-35"/>
              <w:rPr>
                <w:rFonts w:ascii="Calibri" w:hAnsi="Calibri"/>
                <w:color w:val="000000"/>
                <w:lang w:val="en-AU"/>
              </w:rPr>
            </w:pPr>
            <w:r>
              <w:rPr>
                <w:rFonts w:ascii="Calibri" w:hAnsi="Calibri"/>
                <w:color w:val="000000"/>
                <w:lang w:val="en-AU"/>
              </w:rPr>
              <w:t>Nicole Lawder</w:t>
            </w:r>
          </w:p>
        </w:tc>
        <w:tc>
          <w:tcPr>
            <w:tcW w:w="2041" w:type="dxa"/>
            <w:gridSpan w:val="2"/>
            <w:shd w:val="clear" w:color="auto" w:fill="auto"/>
          </w:tcPr>
          <w:p w14:paraId="1FA677F2" w14:textId="77777777" w:rsidR="00753EF4" w:rsidRDefault="00753EF4" w:rsidP="00753EF4">
            <w:pPr>
              <w:spacing w:before="120"/>
              <w:ind w:right="-35"/>
              <w:rPr>
                <w:rFonts w:ascii="Calibri" w:hAnsi="Calibri"/>
                <w:color w:val="000000"/>
                <w:lang w:val="en-AU"/>
              </w:rPr>
            </w:pPr>
          </w:p>
        </w:tc>
      </w:tr>
      <w:tr w:rsidR="00753EF4" w14:paraId="6DB27EFA" w14:textId="77777777" w:rsidTr="00753EF4">
        <w:trPr>
          <w:trHeight w:hRule="exact" w:val="312"/>
        </w:trPr>
        <w:tc>
          <w:tcPr>
            <w:tcW w:w="2115" w:type="dxa"/>
            <w:shd w:val="clear" w:color="auto" w:fill="auto"/>
          </w:tcPr>
          <w:p w14:paraId="49EA0ED1" w14:textId="71C43041" w:rsidR="00753EF4" w:rsidRDefault="00753EF4" w:rsidP="00753EF4">
            <w:pPr>
              <w:ind w:right="-35"/>
              <w:rPr>
                <w:rFonts w:ascii="Calibri" w:hAnsi="Calibri"/>
                <w:color w:val="000000"/>
                <w:lang w:val="en-AU"/>
              </w:rPr>
            </w:pPr>
            <w:r>
              <w:rPr>
                <w:rFonts w:ascii="Calibri" w:hAnsi="Calibri"/>
                <w:color w:val="000000"/>
                <w:lang w:val="en-AU"/>
              </w:rPr>
              <w:t>Emma Davidson</w:t>
            </w:r>
          </w:p>
        </w:tc>
        <w:tc>
          <w:tcPr>
            <w:tcW w:w="2342" w:type="dxa"/>
            <w:gridSpan w:val="2"/>
            <w:shd w:val="clear" w:color="auto" w:fill="auto"/>
          </w:tcPr>
          <w:p w14:paraId="33474FA1" w14:textId="29AE21F0" w:rsidR="00753EF4" w:rsidRDefault="00753EF4" w:rsidP="00753EF4">
            <w:pPr>
              <w:ind w:right="-35"/>
              <w:rPr>
                <w:rFonts w:ascii="Calibri" w:hAnsi="Calibri"/>
                <w:color w:val="000000"/>
                <w:lang w:val="en-AU"/>
              </w:rPr>
            </w:pPr>
            <w:r>
              <w:rPr>
                <w:rFonts w:ascii="Calibri" w:hAnsi="Calibri"/>
                <w:color w:val="000000"/>
                <w:lang w:val="en-AU"/>
              </w:rPr>
              <w:t>Rebecca Vassarotti</w:t>
            </w:r>
          </w:p>
        </w:tc>
        <w:tc>
          <w:tcPr>
            <w:tcW w:w="567" w:type="dxa"/>
            <w:gridSpan w:val="2"/>
            <w:shd w:val="clear" w:color="auto" w:fill="auto"/>
          </w:tcPr>
          <w:p w14:paraId="51C695F3" w14:textId="77777777" w:rsidR="00753EF4" w:rsidRDefault="00753EF4" w:rsidP="00753EF4">
            <w:pPr>
              <w:spacing w:before="120"/>
              <w:ind w:right="-35"/>
              <w:rPr>
                <w:rFonts w:ascii="Calibri" w:hAnsi="Calibri"/>
                <w:color w:val="000000"/>
                <w:lang w:val="en-AU"/>
              </w:rPr>
            </w:pPr>
          </w:p>
        </w:tc>
        <w:tc>
          <w:tcPr>
            <w:tcW w:w="2041" w:type="dxa"/>
            <w:shd w:val="clear" w:color="auto" w:fill="auto"/>
          </w:tcPr>
          <w:p w14:paraId="4A736989" w14:textId="1207C9FE" w:rsidR="00753EF4" w:rsidRDefault="00753EF4" w:rsidP="00753EF4">
            <w:pPr>
              <w:ind w:left="247" w:right="-35"/>
              <w:rPr>
                <w:rFonts w:ascii="Calibri" w:hAnsi="Calibri"/>
                <w:color w:val="000000"/>
                <w:lang w:val="en-AU"/>
              </w:rPr>
            </w:pPr>
            <w:r>
              <w:rPr>
                <w:rFonts w:ascii="Calibri" w:hAnsi="Calibri"/>
                <w:color w:val="000000"/>
                <w:lang w:val="en-AU"/>
              </w:rPr>
              <w:t>Elizabeth Lee</w:t>
            </w:r>
          </w:p>
        </w:tc>
        <w:tc>
          <w:tcPr>
            <w:tcW w:w="2041" w:type="dxa"/>
            <w:gridSpan w:val="2"/>
            <w:shd w:val="clear" w:color="auto" w:fill="auto"/>
          </w:tcPr>
          <w:p w14:paraId="48A499F1" w14:textId="77777777" w:rsidR="00753EF4" w:rsidRDefault="00753EF4" w:rsidP="00753EF4">
            <w:pPr>
              <w:spacing w:before="120"/>
              <w:ind w:right="-35"/>
              <w:rPr>
                <w:rFonts w:ascii="Calibri" w:hAnsi="Calibri"/>
                <w:color w:val="000000"/>
                <w:lang w:val="en-AU"/>
              </w:rPr>
            </w:pPr>
          </w:p>
        </w:tc>
      </w:tr>
      <w:tr w:rsidR="00753EF4" w14:paraId="0EB2CA03" w14:textId="77777777" w:rsidTr="00753EF4">
        <w:trPr>
          <w:trHeight w:hRule="exact" w:val="312"/>
        </w:trPr>
        <w:tc>
          <w:tcPr>
            <w:tcW w:w="2115" w:type="dxa"/>
            <w:shd w:val="clear" w:color="auto" w:fill="auto"/>
          </w:tcPr>
          <w:p w14:paraId="73BE2125" w14:textId="0E7C29D9" w:rsidR="00753EF4" w:rsidRDefault="00753EF4" w:rsidP="00753EF4">
            <w:pPr>
              <w:ind w:right="-35"/>
              <w:rPr>
                <w:rFonts w:ascii="Calibri" w:hAnsi="Calibri"/>
                <w:color w:val="000000"/>
                <w:lang w:val="en-AU"/>
              </w:rPr>
            </w:pPr>
            <w:r>
              <w:rPr>
                <w:rFonts w:ascii="Calibri" w:hAnsi="Calibri"/>
                <w:color w:val="000000"/>
                <w:lang w:val="en-AU"/>
              </w:rPr>
              <w:t>Mick Gentleman</w:t>
            </w:r>
          </w:p>
        </w:tc>
        <w:tc>
          <w:tcPr>
            <w:tcW w:w="2342" w:type="dxa"/>
            <w:gridSpan w:val="2"/>
            <w:shd w:val="clear" w:color="auto" w:fill="auto"/>
          </w:tcPr>
          <w:p w14:paraId="600A9109" w14:textId="77777777" w:rsidR="00753EF4" w:rsidRDefault="00753EF4" w:rsidP="00753EF4">
            <w:pPr>
              <w:spacing w:before="120"/>
              <w:ind w:right="-35"/>
              <w:rPr>
                <w:rFonts w:ascii="Calibri" w:hAnsi="Calibri"/>
                <w:color w:val="000000"/>
                <w:lang w:val="en-AU"/>
              </w:rPr>
            </w:pPr>
          </w:p>
        </w:tc>
        <w:tc>
          <w:tcPr>
            <w:tcW w:w="567" w:type="dxa"/>
            <w:gridSpan w:val="2"/>
            <w:shd w:val="clear" w:color="auto" w:fill="auto"/>
          </w:tcPr>
          <w:p w14:paraId="106AE535" w14:textId="77777777" w:rsidR="00753EF4" w:rsidRDefault="00753EF4" w:rsidP="00753EF4">
            <w:pPr>
              <w:spacing w:before="120"/>
              <w:ind w:right="-35"/>
              <w:rPr>
                <w:rFonts w:ascii="Calibri" w:hAnsi="Calibri"/>
                <w:color w:val="000000"/>
                <w:lang w:val="en-AU"/>
              </w:rPr>
            </w:pPr>
          </w:p>
        </w:tc>
        <w:tc>
          <w:tcPr>
            <w:tcW w:w="2041" w:type="dxa"/>
            <w:shd w:val="clear" w:color="auto" w:fill="auto"/>
          </w:tcPr>
          <w:p w14:paraId="6FE7DB0C" w14:textId="4FDCC17B" w:rsidR="00753EF4" w:rsidRDefault="00753EF4" w:rsidP="00753EF4">
            <w:pPr>
              <w:ind w:left="247" w:right="-35"/>
              <w:rPr>
                <w:rFonts w:ascii="Calibri" w:hAnsi="Calibri"/>
                <w:color w:val="000000"/>
                <w:lang w:val="en-AU"/>
              </w:rPr>
            </w:pPr>
            <w:r>
              <w:rPr>
                <w:rFonts w:ascii="Calibri" w:hAnsi="Calibri"/>
                <w:color w:val="000000"/>
                <w:lang w:val="en-AU"/>
              </w:rPr>
              <w:t>Mark Parton</w:t>
            </w:r>
          </w:p>
        </w:tc>
        <w:tc>
          <w:tcPr>
            <w:tcW w:w="2041" w:type="dxa"/>
            <w:gridSpan w:val="2"/>
            <w:shd w:val="clear" w:color="auto" w:fill="auto"/>
          </w:tcPr>
          <w:p w14:paraId="2CCB4F6D" w14:textId="77777777" w:rsidR="00753EF4" w:rsidRDefault="00753EF4" w:rsidP="00753EF4">
            <w:pPr>
              <w:spacing w:before="120"/>
              <w:ind w:right="-35"/>
              <w:rPr>
                <w:rFonts w:ascii="Calibri" w:hAnsi="Calibri"/>
                <w:color w:val="000000"/>
                <w:lang w:val="en-AU"/>
              </w:rPr>
            </w:pPr>
          </w:p>
        </w:tc>
      </w:tr>
    </w:tbl>
    <w:p w14:paraId="48F5CC3B" w14:textId="02EFA0FB" w:rsidR="00753EF4" w:rsidRDefault="00753EF4" w:rsidP="00C70827">
      <w:pPr>
        <w:spacing w:before="80"/>
        <w:ind w:left="720" w:right="-35"/>
        <w:rPr>
          <w:rFonts w:ascii="Calibri" w:hAnsi="Calibri"/>
          <w:color w:val="000000"/>
          <w:lang w:val="en-AU"/>
        </w:rPr>
      </w:pPr>
      <w:r>
        <w:rPr>
          <w:rFonts w:ascii="Calibri" w:hAnsi="Calibri"/>
          <w:color w:val="000000"/>
          <w:lang w:val="en-AU"/>
        </w:rPr>
        <w:t>And so it was resolved in the affirmative.</w:t>
      </w:r>
    </w:p>
    <w:p w14:paraId="26FEA98C" w14:textId="725700DC" w:rsidR="009744C4" w:rsidRDefault="00753EF4" w:rsidP="00C70827">
      <w:pPr>
        <w:spacing w:before="80"/>
        <w:ind w:left="720" w:right="-35"/>
        <w:rPr>
          <w:rFonts w:ascii="Calibri" w:hAnsi="Calibri"/>
          <w:color w:val="000000"/>
          <w:lang w:val="en-AU"/>
        </w:rPr>
      </w:pPr>
      <w:r>
        <w:rPr>
          <w:rFonts w:ascii="Calibri" w:hAnsi="Calibri"/>
          <w:color w:val="000000"/>
          <w:lang w:val="en-AU"/>
        </w:rPr>
        <w:t>Question—That the motion, as amended, viz:</w:t>
      </w:r>
    </w:p>
    <w:p w14:paraId="4D7369EA" w14:textId="7EB6F362" w:rsidR="00753EF4" w:rsidRDefault="00DE0737" w:rsidP="00C70827">
      <w:pPr>
        <w:spacing w:before="80"/>
        <w:ind w:left="720" w:right="-35"/>
        <w:rPr>
          <w:rFonts w:ascii="Calibri" w:hAnsi="Calibri"/>
          <w:color w:val="000000"/>
          <w:lang w:val="en-AU"/>
        </w:rPr>
      </w:pPr>
      <w:r>
        <w:rPr>
          <w:rFonts w:ascii="Calibri" w:hAnsi="Calibri"/>
          <w:color w:val="000000"/>
          <w:lang w:val="en-AU"/>
        </w:rPr>
        <w:t>“</w:t>
      </w:r>
      <w:r w:rsidR="00753EF4">
        <w:rPr>
          <w:rFonts w:ascii="Calibri" w:hAnsi="Calibri"/>
          <w:color w:val="000000"/>
          <w:lang w:val="en-AU"/>
        </w:rPr>
        <w:t>That this Assembly:</w:t>
      </w:r>
    </w:p>
    <w:p w14:paraId="7966D2EF" w14:textId="757C7784" w:rsidR="00753EF4" w:rsidRDefault="00753EF4" w:rsidP="00C70827">
      <w:pPr>
        <w:pStyle w:val="DPSEntryIndents"/>
        <w:numPr>
          <w:ilvl w:val="0"/>
          <w:numId w:val="0"/>
        </w:numPr>
        <w:spacing w:before="80"/>
        <w:ind w:left="1368" w:hanging="648"/>
      </w:pPr>
      <w:r>
        <w:t>(1)</w:t>
      </w:r>
      <w:r>
        <w:tab/>
        <w:t>notes:</w:t>
      </w:r>
    </w:p>
    <w:p w14:paraId="78B70B97" w14:textId="77777777" w:rsidR="00753EF4" w:rsidRPr="00BD3268" w:rsidRDefault="00753EF4" w:rsidP="00C70827">
      <w:pPr>
        <w:tabs>
          <w:tab w:val="left" w:pos="567"/>
        </w:tabs>
        <w:spacing w:before="80"/>
        <w:ind w:left="1910" w:hanging="544"/>
        <w:rPr>
          <w:rFonts w:ascii="Calibri" w:hAnsi="Calibri"/>
          <w:lang w:val="en-AU" w:eastAsia="en-US"/>
        </w:rPr>
      </w:pPr>
      <w:r>
        <w:rPr>
          <w:rFonts w:ascii="Calibri" w:hAnsi="Calibri"/>
          <w:lang w:val="en-AU" w:eastAsia="en-US"/>
        </w:rPr>
        <w:t>(a)</w:t>
      </w:r>
      <w:r>
        <w:rPr>
          <w:rFonts w:ascii="Calibri" w:hAnsi="Calibri"/>
          <w:lang w:val="en-AU" w:eastAsia="en-US"/>
        </w:rPr>
        <w:tab/>
      </w:r>
      <w:r w:rsidRPr="00BD3268">
        <w:rPr>
          <w:rFonts w:ascii="Calibri" w:hAnsi="Calibri"/>
          <w:lang w:val="en-AU" w:eastAsia="en-US"/>
        </w:rPr>
        <w:t>the ACT business sector is highly valued and contributes significantly to the ACT and Australian economies, as well as employing hundreds of thousands of Canberrans;</w:t>
      </w:r>
    </w:p>
    <w:p w14:paraId="214487EF" w14:textId="77777777" w:rsidR="00753EF4" w:rsidRPr="00DD6155" w:rsidRDefault="00753EF4" w:rsidP="00C70827">
      <w:pPr>
        <w:tabs>
          <w:tab w:val="left" w:pos="567"/>
        </w:tabs>
        <w:spacing w:before="80"/>
        <w:ind w:left="1910" w:hanging="544"/>
        <w:rPr>
          <w:rFonts w:ascii="Calibri" w:hAnsi="Calibri"/>
          <w:lang w:val="en-AU" w:eastAsia="en-US"/>
        </w:rPr>
      </w:pPr>
      <w:r w:rsidRPr="00DD6155">
        <w:rPr>
          <w:rFonts w:ascii="Calibri" w:hAnsi="Calibri"/>
          <w:lang w:val="en-AU" w:eastAsia="en-US"/>
        </w:rPr>
        <w:t>(b)</w:t>
      </w:r>
      <w:r w:rsidRPr="00DD6155">
        <w:rPr>
          <w:rFonts w:ascii="Calibri" w:hAnsi="Calibri"/>
          <w:lang w:val="en-AU" w:eastAsia="en-US"/>
        </w:rPr>
        <w:tab/>
        <w:t>employers of all sizes have obligations to their employees and to levels of Government in respect to tax payments;</w:t>
      </w:r>
    </w:p>
    <w:p w14:paraId="5D1F9AD6" w14:textId="77777777" w:rsidR="00753EF4" w:rsidRPr="00DD6155" w:rsidRDefault="00753EF4" w:rsidP="00C70827">
      <w:pPr>
        <w:tabs>
          <w:tab w:val="left" w:pos="567"/>
        </w:tabs>
        <w:spacing w:before="80"/>
        <w:ind w:left="1910" w:hanging="544"/>
        <w:rPr>
          <w:rFonts w:ascii="Calibri" w:hAnsi="Calibri"/>
          <w:lang w:val="en-AU" w:eastAsia="en-US"/>
        </w:rPr>
      </w:pPr>
      <w:r w:rsidRPr="00DD6155">
        <w:rPr>
          <w:rFonts w:ascii="Calibri" w:hAnsi="Calibri"/>
          <w:lang w:val="en-AU" w:eastAsia="en-US"/>
        </w:rPr>
        <w:t>(c)</w:t>
      </w:r>
      <w:r w:rsidRPr="00DD6155">
        <w:rPr>
          <w:rFonts w:ascii="Calibri" w:hAnsi="Calibri"/>
          <w:lang w:val="en-AU" w:eastAsia="en-US"/>
        </w:rPr>
        <w:tab/>
        <w:t xml:space="preserve">unpaid tax liabilities </w:t>
      </w:r>
      <w:r w:rsidRPr="00BD3268">
        <w:rPr>
          <w:rFonts w:ascii="Calibri" w:hAnsi="Calibri"/>
          <w:lang w:val="en-AU" w:eastAsia="en-US"/>
        </w:rPr>
        <w:t>can</w:t>
      </w:r>
      <w:r w:rsidRPr="00DD6155">
        <w:rPr>
          <w:rFonts w:ascii="Calibri" w:hAnsi="Calibri"/>
          <w:lang w:val="en-AU" w:eastAsia="en-US"/>
        </w:rPr>
        <w:t xml:space="preserve"> provide a business with a significant competitive advantage, while disadvantaging employees and the broader community;</w:t>
      </w:r>
    </w:p>
    <w:p w14:paraId="2083FABB" w14:textId="77777777" w:rsidR="00753EF4" w:rsidRPr="00DD6155" w:rsidRDefault="00753EF4" w:rsidP="00C70827">
      <w:pPr>
        <w:tabs>
          <w:tab w:val="left" w:pos="567"/>
        </w:tabs>
        <w:spacing w:before="80"/>
        <w:ind w:left="1910" w:hanging="544"/>
        <w:rPr>
          <w:rFonts w:ascii="Calibri" w:hAnsi="Calibri"/>
          <w:lang w:val="en-AU" w:eastAsia="en-US"/>
        </w:rPr>
      </w:pPr>
      <w:r w:rsidRPr="00DD6155">
        <w:rPr>
          <w:rFonts w:ascii="Calibri" w:hAnsi="Calibri"/>
          <w:lang w:val="en-AU" w:eastAsia="en-US"/>
        </w:rPr>
        <w:t>(d)</w:t>
      </w:r>
      <w:r w:rsidRPr="00DD6155">
        <w:rPr>
          <w:rFonts w:ascii="Calibri" w:hAnsi="Calibri"/>
          <w:lang w:val="en-AU" w:eastAsia="en-US"/>
        </w:rPr>
        <w:tab/>
        <w:t xml:space="preserve">businesses trading </w:t>
      </w:r>
      <w:r w:rsidRPr="00BD3268">
        <w:rPr>
          <w:rFonts w:ascii="Calibri" w:hAnsi="Calibri"/>
          <w:lang w:val="en-AU" w:eastAsia="en-US"/>
        </w:rPr>
        <w:t>insolvent</w:t>
      </w:r>
      <w:r w:rsidRPr="00DD6155">
        <w:rPr>
          <w:rFonts w:ascii="Calibri" w:hAnsi="Calibri"/>
          <w:lang w:val="en-AU" w:eastAsia="en-US"/>
        </w:rPr>
        <w:t xml:space="preserve"> can create situations where all creditors lose out;</w:t>
      </w:r>
    </w:p>
    <w:p w14:paraId="02369C7F" w14:textId="77777777" w:rsidR="00753EF4" w:rsidRPr="00DD6155" w:rsidRDefault="00753EF4" w:rsidP="00C70827">
      <w:pPr>
        <w:tabs>
          <w:tab w:val="left" w:pos="567"/>
        </w:tabs>
        <w:spacing w:before="80"/>
        <w:ind w:left="1910" w:hanging="544"/>
        <w:rPr>
          <w:rFonts w:ascii="Calibri" w:hAnsi="Calibri"/>
          <w:lang w:val="en-AU" w:eastAsia="en-US"/>
        </w:rPr>
      </w:pPr>
      <w:r w:rsidRPr="00DD6155">
        <w:rPr>
          <w:rFonts w:ascii="Calibri" w:hAnsi="Calibri"/>
          <w:lang w:val="en-AU" w:eastAsia="en-US"/>
        </w:rPr>
        <w:t>(e)</w:t>
      </w:r>
      <w:r w:rsidRPr="00DD6155">
        <w:rPr>
          <w:rFonts w:ascii="Calibri" w:hAnsi="Calibri"/>
          <w:lang w:val="en-AU" w:eastAsia="en-US"/>
        </w:rPr>
        <w:tab/>
        <w:t xml:space="preserve">insolvency levels </w:t>
      </w:r>
      <w:r w:rsidRPr="00BD3268">
        <w:rPr>
          <w:rFonts w:ascii="Calibri" w:hAnsi="Calibri"/>
          <w:lang w:val="en-AU" w:eastAsia="en-US"/>
        </w:rPr>
        <w:t>across</w:t>
      </w:r>
      <w:r w:rsidRPr="00DD6155">
        <w:rPr>
          <w:rFonts w:ascii="Calibri" w:hAnsi="Calibri"/>
          <w:lang w:val="en-AU" w:eastAsia="en-US"/>
        </w:rPr>
        <w:t xml:space="preserve"> Australia:</w:t>
      </w:r>
    </w:p>
    <w:p w14:paraId="041E6F56" w14:textId="77777777" w:rsidR="00753EF4" w:rsidRPr="00DD6155" w:rsidRDefault="00753EF4" w:rsidP="00C70827">
      <w:pPr>
        <w:tabs>
          <w:tab w:val="left" w:pos="1985"/>
        </w:tabs>
        <w:spacing w:before="80"/>
        <w:ind w:left="2477" w:hanging="544"/>
        <w:rPr>
          <w:rFonts w:ascii="Calibri" w:hAnsi="Calibri"/>
          <w:lang w:val="en-AU" w:eastAsia="en-US"/>
        </w:rPr>
      </w:pPr>
      <w:r>
        <w:rPr>
          <w:rFonts w:ascii="Calibri" w:hAnsi="Calibri"/>
          <w:lang w:val="en-AU" w:eastAsia="en-US"/>
        </w:rPr>
        <w:t>(i)</w:t>
      </w:r>
      <w:r>
        <w:rPr>
          <w:rFonts w:ascii="Calibri" w:hAnsi="Calibri"/>
          <w:lang w:val="en-AU" w:eastAsia="en-US"/>
        </w:rPr>
        <w:tab/>
      </w:r>
      <w:r w:rsidRPr="00DD6155">
        <w:rPr>
          <w:rFonts w:ascii="Calibri" w:hAnsi="Calibri"/>
          <w:lang w:val="en-AU" w:eastAsia="en-US"/>
        </w:rPr>
        <w:t>since the onset of the pandemic have been subdued; and</w:t>
      </w:r>
    </w:p>
    <w:p w14:paraId="1EA1D664" w14:textId="77777777" w:rsidR="00753EF4" w:rsidRPr="00DD6155" w:rsidRDefault="00753EF4" w:rsidP="00C70827">
      <w:pPr>
        <w:tabs>
          <w:tab w:val="left" w:pos="1985"/>
        </w:tabs>
        <w:spacing w:before="80"/>
        <w:ind w:left="2477" w:hanging="544"/>
        <w:rPr>
          <w:rFonts w:ascii="Calibri" w:hAnsi="Calibri"/>
          <w:lang w:val="en-AU" w:eastAsia="en-US"/>
        </w:rPr>
      </w:pPr>
      <w:r>
        <w:rPr>
          <w:rFonts w:ascii="Calibri" w:hAnsi="Calibri"/>
          <w:lang w:val="en-AU" w:eastAsia="en-US"/>
        </w:rPr>
        <w:t>(ii)</w:t>
      </w:r>
      <w:r>
        <w:rPr>
          <w:rFonts w:ascii="Calibri" w:hAnsi="Calibri"/>
          <w:lang w:val="en-AU" w:eastAsia="en-US"/>
        </w:rPr>
        <w:tab/>
      </w:r>
      <w:r w:rsidRPr="00DD6155">
        <w:rPr>
          <w:rFonts w:ascii="Calibri" w:hAnsi="Calibri"/>
          <w:lang w:val="en-AU" w:eastAsia="en-US"/>
        </w:rPr>
        <w:t>in 2022-23 were short of insolvencies experienced in 2019;</w:t>
      </w:r>
    </w:p>
    <w:p w14:paraId="41AA81E0" w14:textId="77777777" w:rsidR="00753EF4" w:rsidRPr="00BD3268" w:rsidRDefault="00753EF4" w:rsidP="00C70827">
      <w:pPr>
        <w:tabs>
          <w:tab w:val="left" w:pos="567"/>
        </w:tabs>
        <w:spacing w:before="80"/>
        <w:ind w:left="1910" w:hanging="544"/>
        <w:rPr>
          <w:rFonts w:ascii="Calibri" w:hAnsi="Calibri"/>
          <w:lang w:val="en-AU" w:eastAsia="en-US"/>
        </w:rPr>
      </w:pPr>
      <w:r w:rsidRPr="00DD6155">
        <w:rPr>
          <w:rFonts w:ascii="Calibri" w:hAnsi="Calibri"/>
          <w:lang w:val="en-AU" w:eastAsia="en-US"/>
        </w:rPr>
        <w:t>(f)</w:t>
      </w:r>
      <w:r w:rsidRPr="00DD6155">
        <w:rPr>
          <w:rFonts w:ascii="Calibri" w:hAnsi="Calibri"/>
          <w:lang w:val="en-AU" w:eastAsia="en-US"/>
        </w:rPr>
        <w:tab/>
      </w:r>
      <w:r w:rsidRPr="00BD3268">
        <w:rPr>
          <w:rFonts w:ascii="Calibri" w:hAnsi="Calibri"/>
          <w:lang w:val="en-AU" w:eastAsia="en-US"/>
        </w:rPr>
        <w:t>since September 2023, a number of ACT construction companies have entered administration due to insolvencies, reflecting a wider trend of rising insolvencies across the Australian economy;</w:t>
      </w:r>
    </w:p>
    <w:p w14:paraId="45454AE0" w14:textId="77777777" w:rsidR="00753EF4" w:rsidRPr="00DD6155" w:rsidRDefault="00753EF4" w:rsidP="00C70827">
      <w:pPr>
        <w:tabs>
          <w:tab w:val="left" w:pos="567"/>
        </w:tabs>
        <w:spacing w:before="80"/>
        <w:ind w:left="1910" w:hanging="544"/>
        <w:rPr>
          <w:rFonts w:ascii="Calibri" w:hAnsi="Calibri"/>
          <w:lang w:val="en-AU" w:eastAsia="en-US"/>
        </w:rPr>
      </w:pPr>
      <w:r w:rsidRPr="00DD6155">
        <w:rPr>
          <w:rFonts w:ascii="Calibri" w:hAnsi="Calibri"/>
          <w:lang w:val="en-AU" w:eastAsia="en-US"/>
        </w:rPr>
        <w:t>(g)</w:t>
      </w:r>
      <w:r w:rsidRPr="00DD6155">
        <w:rPr>
          <w:rFonts w:ascii="Calibri" w:hAnsi="Calibri"/>
          <w:lang w:val="en-AU" w:eastAsia="en-US"/>
        </w:rPr>
        <w:tab/>
        <w:t xml:space="preserve">a number of factors are </w:t>
      </w:r>
      <w:r w:rsidRPr="00BD3268">
        <w:rPr>
          <w:rFonts w:ascii="Calibri" w:hAnsi="Calibri"/>
          <w:lang w:val="en-AU" w:eastAsia="en-US"/>
        </w:rPr>
        <w:t>impacting</w:t>
      </w:r>
      <w:r w:rsidRPr="00DD6155">
        <w:rPr>
          <w:rFonts w:ascii="Calibri" w:hAnsi="Calibri"/>
          <w:lang w:val="en-AU" w:eastAsia="en-US"/>
        </w:rPr>
        <w:t xml:space="preserve"> the construction sector including:</w:t>
      </w:r>
    </w:p>
    <w:p w14:paraId="0E56431A" w14:textId="77777777" w:rsidR="00753EF4" w:rsidRPr="00DD6155" w:rsidRDefault="00753EF4" w:rsidP="00C70827">
      <w:pPr>
        <w:tabs>
          <w:tab w:val="left" w:pos="567"/>
        </w:tabs>
        <w:spacing w:before="80"/>
        <w:ind w:left="2477" w:hanging="544"/>
        <w:rPr>
          <w:rFonts w:ascii="Calibri" w:hAnsi="Calibri"/>
          <w:lang w:val="en-AU" w:eastAsia="en-US"/>
        </w:rPr>
      </w:pPr>
      <w:r>
        <w:rPr>
          <w:rFonts w:ascii="Calibri" w:hAnsi="Calibri"/>
          <w:lang w:val="en-AU" w:eastAsia="en-US"/>
        </w:rPr>
        <w:t>(i)</w:t>
      </w:r>
      <w:r>
        <w:rPr>
          <w:rFonts w:ascii="Calibri" w:hAnsi="Calibri"/>
          <w:lang w:val="en-AU" w:eastAsia="en-US"/>
        </w:rPr>
        <w:tab/>
      </w:r>
      <w:r w:rsidRPr="00DD6155">
        <w:rPr>
          <w:rFonts w:ascii="Calibri" w:hAnsi="Calibri"/>
          <w:lang w:val="en-AU" w:eastAsia="en-US"/>
        </w:rPr>
        <w:t>supply chain and labour shortage issues arising from the impact of the global COVID pandemic, which have seen construction supplies costs rise and longer lead-in times for delivery;</w:t>
      </w:r>
    </w:p>
    <w:p w14:paraId="1E58FA1D" w14:textId="77777777" w:rsidR="00753EF4" w:rsidRPr="00DD6155" w:rsidRDefault="00753EF4" w:rsidP="00C70827">
      <w:pPr>
        <w:tabs>
          <w:tab w:val="left" w:pos="567"/>
        </w:tabs>
        <w:spacing w:before="80"/>
        <w:ind w:left="2477" w:hanging="544"/>
        <w:rPr>
          <w:rFonts w:ascii="Calibri" w:hAnsi="Calibri"/>
          <w:lang w:val="en-AU" w:eastAsia="en-US"/>
        </w:rPr>
      </w:pPr>
      <w:r>
        <w:rPr>
          <w:rFonts w:ascii="Calibri" w:hAnsi="Calibri"/>
          <w:lang w:val="en-AU" w:eastAsia="en-US"/>
        </w:rPr>
        <w:t>(ii)</w:t>
      </w:r>
      <w:r>
        <w:rPr>
          <w:rFonts w:ascii="Calibri" w:hAnsi="Calibri"/>
          <w:lang w:val="en-AU" w:eastAsia="en-US"/>
        </w:rPr>
        <w:tab/>
      </w:r>
      <w:r w:rsidRPr="00DD6155">
        <w:rPr>
          <w:rFonts w:ascii="Calibri" w:hAnsi="Calibri"/>
          <w:lang w:val="en-AU" w:eastAsia="en-US"/>
        </w:rPr>
        <w:t>rising interest rates that have impacted the borrowing capacity for the construction industry at the same time as changing demand for new homes; and</w:t>
      </w:r>
    </w:p>
    <w:p w14:paraId="567FF0D1" w14:textId="01E1EBA2" w:rsidR="00753EF4" w:rsidRPr="00DD6155" w:rsidRDefault="00753EF4" w:rsidP="00C70827">
      <w:pPr>
        <w:tabs>
          <w:tab w:val="left" w:pos="567"/>
        </w:tabs>
        <w:spacing w:before="80"/>
        <w:ind w:left="2477" w:hanging="544"/>
        <w:rPr>
          <w:rFonts w:ascii="Calibri" w:hAnsi="Calibri"/>
          <w:lang w:val="en-AU" w:eastAsia="en-US"/>
        </w:rPr>
      </w:pPr>
      <w:r>
        <w:rPr>
          <w:rFonts w:ascii="Calibri" w:hAnsi="Calibri"/>
          <w:lang w:val="en-AU" w:eastAsia="en-US"/>
        </w:rPr>
        <w:t>(iii)</w:t>
      </w:r>
      <w:r>
        <w:rPr>
          <w:rFonts w:ascii="Calibri" w:hAnsi="Calibri"/>
          <w:lang w:val="en-AU" w:eastAsia="en-US"/>
        </w:rPr>
        <w:tab/>
      </w:r>
      <w:r w:rsidRPr="00DD6155">
        <w:rPr>
          <w:rFonts w:ascii="Calibri" w:hAnsi="Calibri"/>
          <w:lang w:val="en-AU" w:eastAsia="en-US"/>
        </w:rPr>
        <w:t>fixed-price contracts signed in recent years mean that some builders are locked into contracts and are sustaining loses;</w:t>
      </w:r>
      <w:r w:rsidR="000D438F">
        <w:rPr>
          <w:rFonts w:ascii="Calibri" w:hAnsi="Calibri"/>
          <w:lang w:val="en-AU" w:eastAsia="en-US"/>
        </w:rPr>
        <w:t xml:space="preserve"> and</w:t>
      </w:r>
    </w:p>
    <w:p w14:paraId="05466A4E" w14:textId="77777777" w:rsidR="00753EF4" w:rsidRPr="00BD3268" w:rsidRDefault="00753EF4" w:rsidP="00C70827">
      <w:pPr>
        <w:widowControl w:val="0"/>
        <w:tabs>
          <w:tab w:val="left" w:pos="567"/>
        </w:tabs>
        <w:spacing w:before="100"/>
        <w:ind w:left="1910" w:hanging="544"/>
        <w:rPr>
          <w:rFonts w:ascii="Calibri" w:hAnsi="Calibri"/>
          <w:lang w:val="en-AU" w:eastAsia="en-US"/>
        </w:rPr>
      </w:pPr>
      <w:r w:rsidRPr="00DD6155">
        <w:rPr>
          <w:rFonts w:ascii="Calibri" w:hAnsi="Calibri"/>
          <w:lang w:val="en-AU" w:eastAsia="en-US"/>
        </w:rPr>
        <w:t>(h)</w:t>
      </w:r>
      <w:r w:rsidRPr="00DD6155">
        <w:rPr>
          <w:rFonts w:ascii="Calibri" w:hAnsi="Calibri"/>
          <w:lang w:val="en-AU" w:eastAsia="en-US"/>
        </w:rPr>
        <w:tab/>
      </w:r>
      <w:r w:rsidRPr="00BD3268">
        <w:rPr>
          <w:rFonts w:ascii="Calibri" w:hAnsi="Calibri"/>
          <w:lang w:val="en-AU" w:eastAsia="en-US"/>
        </w:rPr>
        <w:t>this situation is not unique to the ACT and the ACT Government continues to work with industry and consider the broader cumulative impact of regulatory and compliance requirements</w:t>
      </w:r>
      <w:r>
        <w:rPr>
          <w:rFonts w:ascii="Calibri" w:hAnsi="Calibri"/>
          <w:lang w:val="en-AU" w:eastAsia="en-US"/>
        </w:rPr>
        <w:t>; and</w:t>
      </w:r>
    </w:p>
    <w:p w14:paraId="7968E6C8" w14:textId="77777777" w:rsidR="00753EF4" w:rsidRPr="005E0F13" w:rsidRDefault="00753EF4" w:rsidP="00C70827">
      <w:pPr>
        <w:pStyle w:val="DPSEntryIndents"/>
        <w:numPr>
          <w:ilvl w:val="0"/>
          <w:numId w:val="0"/>
        </w:numPr>
        <w:spacing w:before="100"/>
        <w:ind w:left="1368" w:hanging="648"/>
        <w:rPr>
          <w:rFonts w:asciiTheme="minorHAnsi" w:hAnsiTheme="minorHAnsi" w:cstheme="minorHAnsi"/>
          <w:szCs w:val="24"/>
        </w:rPr>
      </w:pPr>
      <w:r>
        <w:rPr>
          <w:rFonts w:asciiTheme="minorHAnsi" w:hAnsiTheme="minorHAnsi" w:cstheme="minorHAnsi"/>
          <w:color w:val="2F2F2F"/>
          <w:w w:val="105"/>
          <w:szCs w:val="24"/>
        </w:rPr>
        <w:lastRenderedPageBreak/>
        <w:t>(2)</w:t>
      </w:r>
      <w:r>
        <w:rPr>
          <w:rFonts w:asciiTheme="minorHAnsi" w:hAnsiTheme="minorHAnsi" w:cstheme="minorHAnsi"/>
          <w:color w:val="2F2F2F"/>
          <w:w w:val="105"/>
          <w:szCs w:val="24"/>
        </w:rPr>
        <w:tab/>
      </w:r>
      <w:r w:rsidRPr="005E0F13">
        <w:rPr>
          <w:rFonts w:asciiTheme="minorHAnsi" w:hAnsiTheme="minorHAnsi" w:cstheme="minorHAnsi"/>
          <w:color w:val="2F2F2F"/>
          <w:w w:val="105"/>
          <w:szCs w:val="24"/>
        </w:rPr>
        <w:t>calls</w:t>
      </w:r>
      <w:r w:rsidRPr="005E0F13">
        <w:rPr>
          <w:rFonts w:asciiTheme="minorHAnsi" w:hAnsiTheme="minorHAnsi" w:cstheme="minorHAnsi"/>
          <w:color w:val="2F2F2F"/>
          <w:spacing w:val="-16"/>
          <w:w w:val="105"/>
          <w:szCs w:val="24"/>
        </w:rPr>
        <w:t xml:space="preserve"> </w:t>
      </w:r>
      <w:r w:rsidRPr="005E0F13">
        <w:rPr>
          <w:rFonts w:asciiTheme="minorHAnsi" w:hAnsiTheme="minorHAnsi" w:cstheme="minorHAnsi"/>
          <w:color w:val="2F2F2F"/>
          <w:w w:val="105"/>
          <w:szCs w:val="24"/>
        </w:rPr>
        <w:t>on</w:t>
      </w:r>
      <w:r w:rsidRPr="005E0F13">
        <w:rPr>
          <w:rFonts w:asciiTheme="minorHAnsi" w:hAnsiTheme="minorHAnsi" w:cstheme="minorHAnsi"/>
          <w:color w:val="2F2F2F"/>
          <w:spacing w:val="-15"/>
          <w:w w:val="105"/>
          <w:szCs w:val="24"/>
        </w:rPr>
        <w:t xml:space="preserve"> </w:t>
      </w:r>
      <w:r w:rsidRPr="005E0F13">
        <w:rPr>
          <w:rFonts w:asciiTheme="minorHAnsi" w:hAnsiTheme="minorHAnsi" w:cstheme="minorHAnsi"/>
          <w:color w:val="2F2F2F"/>
          <w:w w:val="105"/>
          <w:szCs w:val="24"/>
        </w:rPr>
        <w:t>the</w:t>
      </w:r>
      <w:r w:rsidRPr="005E0F13">
        <w:rPr>
          <w:rFonts w:asciiTheme="minorHAnsi" w:hAnsiTheme="minorHAnsi" w:cstheme="minorHAnsi"/>
          <w:color w:val="2F2F2F"/>
          <w:spacing w:val="-15"/>
          <w:w w:val="105"/>
          <w:szCs w:val="24"/>
        </w:rPr>
        <w:t xml:space="preserve"> </w:t>
      </w:r>
      <w:r w:rsidRPr="005E0F13">
        <w:rPr>
          <w:rFonts w:asciiTheme="minorHAnsi" w:hAnsiTheme="minorHAnsi" w:cstheme="minorHAnsi"/>
          <w:color w:val="2F2F2F"/>
          <w:w w:val="105"/>
          <w:szCs w:val="24"/>
        </w:rPr>
        <w:t>ACT</w:t>
      </w:r>
      <w:r w:rsidRPr="005E0F13">
        <w:rPr>
          <w:rFonts w:asciiTheme="minorHAnsi" w:hAnsiTheme="minorHAnsi" w:cstheme="minorHAnsi"/>
          <w:color w:val="2F2F2F"/>
          <w:spacing w:val="-12"/>
          <w:w w:val="105"/>
          <w:szCs w:val="24"/>
        </w:rPr>
        <w:t xml:space="preserve"> </w:t>
      </w:r>
      <w:r w:rsidRPr="005E0F13">
        <w:rPr>
          <w:rFonts w:asciiTheme="minorHAnsi" w:hAnsiTheme="minorHAnsi" w:cstheme="minorHAnsi"/>
          <w:color w:val="2F2F2F"/>
          <w:w w:val="105"/>
          <w:szCs w:val="24"/>
        </w:rPr>
        <w:t>Government</w:t>
      </w:r>
      <w:r w:rsidRPr="005E0F13">
        <w:rPr>
          <w:rFonts w:asciiTheme="minorHAnsi" w:hAnsiTheme="minorHAnsi" w:cstheme="minorHAnsi"/>
          <w:color w:val="2F2F2F"/>
          <w:spacing w:val="-6"/>
          <w:w w:val="105"/>
          <w:szCs w:val="24"/>
        </w:rPr>
        <w:t xml:space="preserve"> </w:t>
      </w:r>
      <w:r w:rsidRPr="005E0F13">
        <w:rPr>
          <w:rFonts w:asciiTheme="minorHAnsi" w:hAnsiTheme="minorHAnsi" w:cstheme="minorHAnsi"/>
          <w:color w:val="2F2F2F"/>
          <w:spacing w:val="-5"/>
          <w:w w:val="105"/>
          <w:szCs w:val="24"/>
        </w:rPr>
        <w:t>to:</w:t>
      </w:r>
    </w:p>
    <w:p w14:paraId="486A8C8E" w14:textId="77777777" w:rsidR="00753EF4" w:rsidRDefault="00753EF4" w:rsidP="00C70827">
      <w:pPr>
        <w:tabs>
          <w:tab w:val="left" w:pos="567"/>
        </w:tabs>
        <w:spacing w:before="100"/>
        <w:ind w:left="1910" w:hanging="544"/>
        <w:rPr>
          <w:rFonts w:ascii="Calibri" w:hAnsi="Calibri"/>
          <w:lang w:val="en-AU" w:eastAsia="en-US"/>
        </w:rPr>
      </w:pPr>
      <w:r w:rsidRPr="00BD3268">
        <w:rPr>
          <w:rFonts w:ascii="Calibri" w:hAnsi="Calibri"/>
          <w:lang w:val="en-AU" w:eastAsia="en-US"/>
        </w:rPr>
        <w:t>(a)</w:t>
      </w:r>
      <w:r w:rsidRPr="00BD3268">
        <w:rPr>
          <w:rFonts w:ascii="Calibri" w:hAnsi="Calibri"/>
          <w:lang w:val="en-AU" w:eastAsia="en-US"/>
        </w:rPr>
        <w:tab/>
        <w:t>continue to promote the Canberra Business Advice and Support Service, which provides four hours of free tailored business advice, including about finances and restructuring;</w:t>
      </w:r>
    </w:p>
    <w:p w14:paraId="3A9EEDD7" w14:textId="77777777" w:rsidR="00753EF4" w:rsidRPr="00500BD6" w:rsidRDefault="00753EF4" w:rsidP="00C70827">
      <w:pPr>
        <w:tabs>
          <w:tab w:val="left" w:pos="567"/>
        </w:tabs>
        <w:spacing w:before="100"/>
        <w:ind w:left="1910" w:hanging="544"/>
        <w:rPr>
          <w:rFonts w:ascii="Calibri" w:hAnsi="Calibri"/>
          <w:lang w:val="en-AU" w:eastAsia="en-US"/>
        </w:rPr>
      </w:pPr>
      <w:r>
        <w:rPr>
          <w:rFonts w:ascii="Calibri" w:hAnsi="Calibri"/>
          <w:lang w:val="en-AU" w:eastAsia="en-US"/>
        </w:rPr>
        <w:t>(b)</w:t>
      </w:r>
      <w:r>
        <w:rPr>
          <w:rFonts w:ascii="Calibri" w:hAnsi="Calibri"/>
          <w:lang w:val="en-AU" w:eastAsia="en-US"/>
        </w:rPr>
        <w:tab/>
      </w:r>
      <w:r w:rsidRPr="00500BD6">
        <w:rPr>
          <w:rFonts w:ascii="Calibri" w:hAnsi="Calibri"/>
          <w:lang w:val="en-AU" w:eastAsia="en-US"/>
        </w:rPr>
        <w:t>further promote the supports the Australian Tax Office, the Australian Financial Security Authority, the Small Business Debt Helpline, and the National Debt Helpline provide</w:t>
      </w:r>
      <w:r>
        <w:rPr>
          <w:rFonts w:ascii="Calibri" w:hAnsi="Calibri"/>
          <w:lang w:val="en-AU" w:eastAsia="en-US"/>
        </w:rPr>
        <w:t>;</w:t>
      </w:r>
    </w:p>
    <w:p w14:paraId="7E172B2A" w14:textId="77777777" w:rsidR="00753EF4" w:rsidRPr="00500BD6" w:rsidRDefault="00753EF4" w:rsidP="00C70827">
      <w:pPr>
        <w:tabs>
          <w:tab w:val="left" w:pos="567"/>
        </w:tabs>
        <w:spacing w:before="100"/>
        <w:ind w:left="1910" w:hanging="544"/>
        <w:rPr>
          <w:rFonts w:ascii="Calibri" w:hAnsi="Calibri"/>
          <w:lang w:val="en-AU" w:eastAsia="en-US"/>
        </w:rPr>
      </w:pPr>
      <w:r>
        <w:rPr>
          <w:rFonts w:ascii="Calibri" w:hAnsi="Calibri"/>
          <w:lang w:val="en-AU" w:eastAsia="en-US"/>
        </w:rPr>
        <w:t>(c)</w:t>
      </w:r>
      <w:r>
        <w:rPr>
          <w:rFonts w:ascii="Calibri" w:hAnsi="Calibri"/>
          <w:lang w:val="en-AU" w:eastAsia="en-US"/>
        </w:rPr>
        <w:tab/>
      </w:r>
      <w:r w:rsidRPr="00500BD6">
        <w:rPr>
          <w:rFonts w:ascii="Calibri" w:hAnsi="Calibri"/>
          <w:lang w:val="en-AU" w:eastAsia="en-US"/>
        </w:rPr>
        <w:t xml:space="preserve">continue undertaking regulatory impact statements for regulatory proposals, in compliance with the </w:t>
      </w:r>
      <w:r w:rsidRPr="00500BD6">
        <w:rPr>
          <w:rFonts w:ascii="Calibri" w:hAnsi="Calibri"/>
          <w:i/>
          <w:iCs/>
          <w:lang w:val="en-AU" w:eastAsia="en-US"/>
        </w:rPr>
        <w:t>Legislation Act 2001</w:t>
      </w:r>
      <w:r w:rsidRPr="00500BD6">
        <w:rPr>
          <w:rFonts w:ascii="Calibri" w:hAnsi="Calibri"/>
          <w:lang w:val="en-AU" w:eastAsia="en-US"/>
        </w:rPr>
        <w:t>;</w:t>
      </w:r>
    </w:p>
    <w:p w14:paraId="59DFF732" w14:textId="77777777" w:rsidR="00753EF4" w:rsidRPr="00500BD6" w:rsidRDefault="00753EF4" w:rsidP="00C70827">
      <w:pPr>
        <w:tabs>
          <w:tab w:val="left" w:pos="567"/>
        </w:tabs>
        <w:spacing w:before="100"/>
        <w:ind w:left="1910" w:hanging="544"/>
        <w:rPr>
          <w:rFonts w:ascii="Calibri" w:hAnsi="Calibri"/>
          <w:lang w:val="en-AU" w:eastAsia="en-US"/>
        </w:rPr>
      </w:pPr>
      <w:r>
        <w:rPr>
          <w:rFonts w:ascii="Calibri" w:hAnsi="Calibri"/>
          <w:lang w:val="en-AU" w:eastAsia="en-US"/>
        </w:rPr>
        <w:t>(d)</w:t>
      </w:r>
      <w:r>
        <w:rPr>
          <w:rFonts w:ascii="Calibri" w:hAnsi="Calibri"/>
          <w:lang w:val="en-AU" w:eastAsia="en-US"/>
        </w:rPr>
        <w:tab/>
      </w:r>
      <w:r w:rsidRPr="00500BD6">
        <w:rPr>
          <w:rFonts w:ascii="Calibri" w:hAnsi="Calibri"/>
          <w:lang w:val="en-AU" w:eastAsia="en-US"/>
        </w:rPr>
        <w:t>continue the work of the Better Regulation Taskforce to make it easier to do business in the ACT by improving current policy settings and legislative frameworks, implementing best practice regulatory settings, and improving interactions between government and business;</w:t>
      </w:r>
    </w:p>
    <w:p w14:paraId="001B2CA2" w14:textId="257547A3" w:rsidR="00753EF4" w:rsidRPr="00500BD6" w:rsidRDefault="00753EF4" w:rsidP="00C70827">
      <w:pPr>
        <w:tabs>
          <w:tab w:val="left" w:pos="567"/>
        </w:tabs>
        <w:spacing w:before="100"/>
        <w:ind w:left="1910" w:hanging="544"/>
        <w:rPr>
          <w:rFonts w:ascii="Calibri" w:hAnsi="Calibri"/>
          <w:lang w:val="en-AU" w:eastAsia="en-US"/>
        </w:rPr>
      </w:pPr>
      <w:r>
        <w:rPr>
          <w:rFonts w:ascii="Calibri" w:hAnsi="Calibri"/>
          <w:lang w:val="en-AU" w:eastAsia="en-US"/>
        </w:rPr>
        <w:t>(e)</w:t>
      </w:r>
      <w:r>
        <w:rPr>
          <w:rFonts w:ascii="Calibri" w:hAnsi="Calibri"/>
          <w:lang w:val="en-AU" w:eastAsia="en-US"/>
        </w:rPr>
        <w:tab/>
      </w:r>
      <w:r w:rsidRPr="00500BD6">
        <w:rPr>
          <w:rFonts w:ascii="Calibri" w:hAnsi="Calibri"/>
          <w:lang w:val="en-AU" w:eastAsia="en-US"/>
        </w:rPr>
        <w:t>meet its obligations to pay contractors within the contract</w:t>
      </w:r>
      <w:r w:rsidR="00DE0737">
        <w:rPr>
          <w:rFonts w:ascii="Calibri" w:hAnsi="Calibri"/>
          <w:lang w:val="en-AU" w:eastAsia="en-US"/>
        </w:rPr>
        <w:t>’</w:t>
      </w:r>
      <w:r w:rsidRPr="00500BD6">
        <w:rPr>
          <w:rFonts w:ascii="Calibri" w:hAnsi="Calibri"/>
          <w:lang w:val="en-AU" w:eastAsia="en-US"/>
        </w:rPr>
        <w:t>s stipulated timeframes;</w:t>
      </w:r>
    </w:p>
    <w:p w14:paraId="7181D5AE" w14:textId="77777777" w:rsidR="00753EF4" w:rsidRDefault="00753EF4" w:rsidP="00C70827">
      <w:pPr>
        <w:tabs>
          <w:tab w:val="left" w:pos="567"/>
        </w:tabs>
        <w:spacing w:before="100"/>
        <w:ind w:left="1910" w:hanging="544"/>
        <w:rPr>
          <w:rFonts w:ascii="Calibri" w:hAnsi="Calibri"/>
          <w:lang w:val="en-AU" w:eastAsia="en-US"/>
        </w:rPr>
      </w:pPr>
      <w:r>
        <w:rPr>
          <w:rFonts w:ascii="Calibri" w:hAnsi="Calibri"/>
          <w:lang w:val="en-AU" w:eastAsia="en-US"/>
        </w:rPr>
        <w:t>(f)</w:t>
      </w:r>
      <w:r>
        <w:rPr>
          <w:rFonts w:ascii="Calibri" w:hAnsi="Calibri"/>
          <w:lang w:val="en-AU" w:eastAsia="en-US"/>
        </w:rPr>
        <w:tab/>
      </w:r>
      <w:r w:rsidRPr="00500BD6">
        <w:rPr>
          <w:rFonts w:ascii="Calibri" w:hAnsi="Calibri"/>
          <w:lang w:val="en-AU" w:eastAsia="en-US"/>
        </w:rPr>
        <w:t>continue developing a building and construction industry action plan that builds on S</w:t>
      </w:r>
      <w:r w:rsidRPr="00500BD6">
        <w:rPr>
          <w:rFonts w:ascii="Calibri" w:hAnsi="Calibri"/>
          <w:i/>
          <w:iCs/>
          <w:lang w:val="en-AU" w:eastAsia="en-US"/>
        </w:rPr>
        <w:t>killed to Succeed: a skills and workforce agenda for the ACT</w:t>
      </w:r>
      <w:r w:rsidRPr="00500BD6">
        <w:rPr>
          <w:rFonts w:ascii="Calibri" w:hAnsi="Calibri"/>
          <w:lang w:val="en-AU" w:eastAsia="en-US"/>
        </w:rPr>
        <w:t>; and</w:t>
      </w:r>
    </w:p>
    <w:p w14:paraId="6C43D51D" w14:textId="6D51225F" w:rsidR="00753EF4" w:rsidRPr="00753EF4" w:rsidRDefault="00753EF4" w:rsidP="00C70827">
      <w:pPr>
        <w:tabs>
          <w:tab w:val="left" w:pos="567"/>
        </w:tabs>
        <w:spacing w:before="100"/>
        <w:ind w:left="1910" w:hanging="544"/>
        <w:rPr>
          <w:rFonts w:ascii="Calibri" w:hAnsi="Calibri"/>
          <w:lang w:val="en-AU" w:eastAsia="en-US"/>
        </w:rPr>
      </w:pPr>
      <w:r>
        <w:rPr>
          <w:rFonts w:ascii="Calibri" w:hAnsi="Calibri"/>
          <w:lang w:val="en-AU" w:eastAsia="en-US"/>
        </w:rPr>
        <w:t>(g)</w:t>
      </w:r>
      <w:r>
        <w:rPr>
          <w:rFonts w:ascii="Calibri" w:hAnsi="Calibri"/>
          <w:lang w:val="en-AU" w:eastAsia="en-US"/>
        </w:rPr>
        <w:tab/>
      </w:r>
      <w:r w:rsidRPr="00500BD6">
        <w:rPr>
          <w:rFonts w:ascii="Calibri" w:hAnsi="Calibri"/>
          <w:lang w:val="en-AU" w:eastAsia="en-US"/>
        </w:rPr>
        <w:t xml:space="preserve">convene a sector-wide </w:t>
      </w:r>
      <w:r>
        <w:rPr>
          <w:rFonts w:ascii="Calibri" w:hAnsi="Calibri"/>
          <w:lang w:val="en-AU" w:eastAsia="en-US"/>
        </w:rPr>
        <w:t>r</w:t>
      </w:r>
      <w:r w:rsidRPr="00500BD6">
        <w:rPr>
          <w:rFonts w:ascii="Calibri" w:hAnsi="Calibri"/>
          <w:lang w:val="en-AU" w:eastAsia="en-US"/>
        </w:rPr>
        <w:t xml:space="preserve">oundtable, attended by relevant </w:t>
      </w:r>
      <w:r>
        <w:rPr>
          <w:rFonts w:ascii="Calibri" w:hAnsi="Calibri"/>
          <w:lang w:val="en-AU" w:eastAsia="en-US"/>
        </w:rPr>
        <w:t>p</w:t>
      </w:r>
      <w:r w:rsidRPr="00500BD6">
        <w:rPr>
          <w:rFonts w:ascii="Calibri" w:hAnsi="Calibri"/>
          <w:lang w:val="en-AU" w:eastAsia="en-US"/>
        </w:rPr>
        <w:t xml:space="preserve">ortfolio </w:t>
      </w:r>
      <w:r>
        <w:rPr>
          <w:rFonts w:ascii="Calibri" w:hAnsi="Calibri"/>
          <w:lang w:val="en-AU" w:eastAsia="en-US"/>
        </w:rPr>
        <w:t>m</w:t>
      </w:r>
      <w:r w:rsidRPr="00500BD6">
        <w:rPr>
          <w:rFonts w:ascii="Calibri" w:hAnsi="Calibri"/>
          <w:lang w:val="en-AU" w:eastAsia="en-US"/>
        </w:rPr>
        <w:t>inisters, industry groups, union representatives and construction companies, to identify the causes of financial stress in the sector and what opportunities exist to support a thriving construction industry in the immediate situation and over the longer term.</w:t>
      </w:r>
      <w:r w:rsidR="00DE0737">
        <w:rPr>
          <w:rFonts w:ascii="Calibri" w:hAnsi="Calibri"/>
          <w:lang w:val="en-AU" w:eastAsia="en-US"/>
        </w:rPr>
        <w:t>”</w:t>
      </w:r>
      <w:r>
        <w:rPr>
          <w:rFonts w:ascii="Calibri" w:hAnsi="Calibri"/>
          <w:lang w:val="en-AU" w:eastAsia="en-US"/>
        </w:rPr>
        <w:t>—</w:t>
      </w:r>
    </w:p>
    <w:p w14:paraId="6B95BE1C" w14:textId="53355580" w:rsidR="00E46794" w:rsidRPr="00E46794" w:rsidRDefault="00753EF4" w:rsidP="00C70827">
      <w:pPr>
        <w:spacing w:before="100"/>
        <w:ind w:left="720"/>
        <w:rPr>
          <w:rFonts w:ascii="Calibri" w:hAnsi="Calibri"/>
          <w:color w:val="000000"/>
          <w:lang w:val="en-AU"/>
        </w:rPr>
      </w:pPr>
      <w:r>
        <w:rPr>
          <w:rFonts w:ascii="Calibri" w:hAnsi="Calibri"/>
          <w:color w:val="000000"/>
          <w:lang w:val="en-AU"/>
        </w:rPr>
        <w:t>be agreed to</w:t>
      </w:r>
      <w:r w:rsidR="00E46794" w:rsidRPr="00E46794">
        <w:rPr>
          <w:rFonts w:ascii="Calibri" w:hAnsi="Calibri"/>
          <w:color w:val="000000"/>
          <w:lang w:val="en-AU"/>
        </w:rPr>
        <w:t>—put and passed.</w:t>
      </w:r>
    </w:p>
    <w:p w14:paraId="5E7FFF36" w14:textId="2A522005" w:rsidR="00183546" w:rsidRPr="008F0E63" w:rsidRDefault="00183546" w:rsidP="00183546">
      <w:pPr>
        <w:keepNext/>
        <w:keepLines/>
        <w:tabs>
          <w:tab w:val="right" w:pos="339"/>
          <w:tab w:val="left" w:pos="720"/>
        </w:tabs>
        <w:spacing w:before="240"/>
        <w:ind w:left="720" w:hanging="720"/>
        <w:rPr>
          <w:rFonts w:ascii="Calibri" w:hAnsi="Calibri"/>
          <w:b/>
          <w:caps/>
          <w:lang w:val="en-AU"/>
        </w:rPr>
      </w:pPr>
      <w:r w:rsidRPr="008F0E63">
        <w:rPr>
          <w:rFonts w:ascii="Calibri" w:hAnsi="Calibri"/>
          <w:b/>
          <w:caps/>
          <w:lang w:val="en-AU"/>
        </w:rPr>
        <w:tab/>
      </w:r>
      <w:r w:rsidR="00B47969">
        <w:rPr>
          <w:rFonts w:ascii="Calibri" w:hAnsi="Calibri"/>
          <w:b/>
          <w:bCs/>
          <w:caps/>
          <w:lang w:val="en-AU"/>
        </w:rPr>
        <w:fldChar w:fldCharType="begin"/>
      </w:r>
      <w:r w:rsidR="00B47969">
        <w:rPr>
          <w:rFonts w:ascii="Calibri" w:hAnsi="Calibri"/>
          <w:b/>
          <w:bCs/>
          <w:caps/>
          <w:lang w:val="en-AU"/>
        </w:rPr>
        <w:instrText xml:space="preserve"> SEQ A \* MERGEFORMAT </w:instrText>
      </w:r>
      <w:r w:rsidR="00B47969">
        <w:rPr>
          <w:rFonts w:ascii="Calibri" w:hAnsi="Calibri"/>
          <w:b/>
          <w:bCs/>
          <w:caps/>
          <w:lang w:val="en-AU"/>
        </w:rPr>
        <w:fldChar w:fldCharType="separate"/>
      </w:r>
      <w:r w:rsidR="00D83698">
        <w:rPr>
          <w:rFonts w:ascii="Calibri" w:hAnsi="Calibri"/>
          <w:b/>
          <w:bCs/>
          <w:caps/>
          <w:noProof/>
          <w:lang w:val="en-AU"/>
        </w:rPr>
        <w:t>24</w:t>
      </w:r>
      <w:r w:rsidR="00B47969">
        <w:rPr>
          <w:rFonts w:ascii="Calibri" w:hAnsi="Calibri"/>
          <w:b/>
          <w:bCs/>
          <w:caps/>
          <w:lang w:val="en-AU"/>
        </w:rPr>
        <w:fldChar w:fldCharType="end"/>
      </w:r>
      <w:r w:rsidRPr="008F0E63">
        <w:rPr>
          <w:rFonts w:ascii="Calibri" w:hAnsi="Calibri"/>
          <w:b/>
          <w:caps/>
          <w:lang w:val="en-AU"/>
        </w:rPr>
        <w:tab/>
      </w:r>
      <w:r>
        <w:rPr>
          <w:rFonts w:ascii="Calibri" w:hAnsi="Calibri"/>
          <w:b/>
          <w:caps/>
          <w:lang w:val="en-AU"/>
        </w:rPr>
        <w:t>Residential Tenancies Amendment Bill 2024</w:t>
      </w:r>
    </w:p>
    <w:p w14:paraId="6F6EB25A" w14:textId="3DFF65DF" w:rsidR="00183546" w:rsidRPr="008F0E63" w:rsidRDefault="00183546" w:rsidP="00183546">
      <w:pPr>
        <w:spacing w:before="120"/>
        <w:ind w:left="720"/>
        <w:rPr>
          <w:rFonts w:ascii="Calibri" w:hAnsi="Calibri"/>
          <w:lang w:val="en-AU"/>
        </w:rPr>
      </w:pPr>
      <w:r w:rsidRPr="008F0E63">
        <w:rPr>
          <w:rFonts w:ascii="Calibri" w:hAnsi="Calibri"/>
          <w:lang w:val="en-AU"/>
        </w:rPr>
        <w:t>The order of the day having been read for the resumption of the debate on the question—That this Bill be agreed to in principle—</w:t>
      </w:r>
    </w:p>
    <w:p w14:paraId="04BD0A94" w14:textId="77777777" w:rsidR="00183546" w:rsidRPr="008F0E63" w:rsidRDefault="00183546" w:rsidP="00183546">
      <w:pPr>
        <w:spacing w:before="120"/>
        <w:ind w:left="720"/>
        <w:rPr>
          <w:rFonts w:ascii="Calibri" w:hAnsi="Calibri"/>
          <w:iCs/>
          <w:lang w:val="en-AU"/>
        </w:rPr>
      </w:pPr>
      <w:r w:rsidRPr="008F0E63">
        <w:rPr>
          <w:rFonts w:ascii="Calibri" w:hAnsi="Calibri"/>
          <w:iCs/>
          <w:lang w:val="en-AU"/>
        </w:rPr>
        <w:t>Debate resumed.</w:t>
      </w:r>
    </w:p>
    <w:p w14:paraId="634B882F" w14:textId="7E9594C0" w:rsidR="00183546" w:rsidRDefault="00183546" w:rsidP="00183546">
      <w:pPr>
        <w:spacing w:before="120"/>
        <w:ind w:left="720"/>
        <w:rPr>
          <w:rFonts w:ascii="Calibri" w:hAnsi="Calibri"/>
          <w:iCs/>
          <w:lang w:val="en-AU"/>
        </w:rPr>
      </w:pPr>
      <w:r w:rsidRPr="008F0E63">
        <w:rPr>
          <w:rFonts w:ascii="Calibri" w:hAnsi="Calibri"/>
          <w:iCs/>
          <w:lang w:val="en-AU"/>
        </w:rPr>
        <w:t>Question—That this Bill be agreed to in principle—put.</w:t>
      </w:r>
    </w:p>
    <w:p w14:paraId="5335E523" w14:textId="09F3E7B2" w:rsidR="00636DE8" w:rsidRDefault="00636DE8" w:rsidP="00636DE8">
      <w:pPr>
        <w:spacing w:before="120" w:after="120"/>
        <w:ind w:left="720"/>
        <w:rPr>
          <w:rFonts w:ascii="Calibri" w:hAnsi="Calibri"/>
          <w:iCs/>
          <w:lang w:val="en-AU"/>
        </w:rPr>
      </w:pPr>
      <w:r>
        <w:rPr>
          <w:rFonts w:ascii="Calibri" w:hAnsi="Calibri"/>
          <w:iCs/>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1492"/>
        <w:gridCol w:w="283"/>
        <w:gridCol w:w="266"/>
        <w:gridCol w:w="624"/>
        <w:gridCol w:w="1151"/>
        <w:gridCol w:w="2354"/>
        <w:gridCol w:w="577"/>
      </w:tblGrid>
      <w:tr w:rsidR="00636DE8" w14:paraId="79086EF1" w14:textId="77777777" w:rsidTr="00A26C21">
        <w:tc>
          <w:tcPr>
            <w:tcW w:w="4082" w:type="dxa"/>
            <w:gridSpan w:val="4"/>
            <w:shd w:val="clear" w:color="auto" w:fill="auto"/>
          </w:tcPr>
          <w:p w14:paraId="5FE2227A" w14:textId="7E0A3D3A" w:rsidR="00636DE8" w:rsidRDefault="00636DE8" w:rsidP="00C522BE">
            <w:pPr>
              <w:tabs>
                <w:tab w:val="center" w:pos="2109"/>
              </w:tabs>
              <w:spacing w:before="120"/>
              <w:rPr>
                <w:rFonts w:ascii="Calibri" w:hAnsi="Calibri"/>
                <w:iCs/>
                <w:lang w:val="en-AU"/>
              </w:rPr>
            </w:pPr>
            <w:r>
              <w:rPr>
                <w:rFonts w:ascii="Calibri" w:hAnsi="Calibri"/>
                <w:iCs/>
                <w:lang w:val="en-AU"/>
              </w:rPr>
              <w:tab/>
              <w:t>AYES, 5</w:t>
            </w:r>
          </w:p>
        </w:tc>
        <w:tc>
          <w:tcPr>
            <w:tcW w:w="624" w:type="dxa"/>
            <w:shd w:val="clear" w:color="auto" w:fill="auto"/>
          </w:tcPr>
          <w:p w14:paraId="01517D4A" w14:textId="77777777" w:rsidR="00636DE8" w:rsidRDefault="00636DE8" w:rsidP="00636DE8">
            <w:pPr>
              <w:spacing w:before="120"/>
              <w:rPr>
                <w:rFonts w:ascii="Calibri" w:hAnsi="Calibri"/>
                <w:iCs/>
                <w:lang w:val="en-AU"/>
              </w:rPr>
            </w:pPr>
          </w:p>
        </w:tc>
        <w:tc>
          <w:tcPr>
            <w:tcW w:w="4082" w:type="dxa"/>
            <w:gridSpan w:val="3"/>
            <w:shd w:val="clear" w:color="auto" w:fill="auto"/>
          </w:tcPr>
          <w:p w14:paraId="6D30826D" w14:textId="69DBE55C" w:rsidR="00636DE8" w:rsidRDefault="00636DE8" w:rsidP="00636DE8">
            <w:pPr>
              <w:tabs>
                <w:tab w:val="center" w:pos="956"/>
              </w:tabs>
              <w:spacing w:before="120"/>
              <w:rPr>
                <w:rFonts w:ascii="Calibri" w:hAnsi="Calibri"/>
                <w:iCs/>
                <w:lang w:val="en-AU"/>
              </w:rPr>
            </w:pPr>
            <w:r>
              <w:rPr>
                <w:rFonts w:ascii="Calibri" w:hAnsi="Calibri"/>
                <w:iCs/>
                <w:lang w:val="en-AU"/>
              </w:rPr>
              <w:tab/>
              <w:t>NOES, 16</w:t>
            </w:r>
          </w:p>
        </w:tc>
      </w:tr>
      <w:tr w:rsidR="00636DE8" w14:paraId="242FBB44" w14:textId="77777777" w:rsidTr="00636DE8">
        <w:trPr>
          <w:gridAfter w:val="1"/>
          <w:wAfter w:w="577" w:type="dxa"/>
          <w:trHeight w:hRule="exact" w:val="312"/>
        </w:trPr>
        <w:tc>
          <w:tcPr>
            <w:tcW w:w="2041" w:type="dxa"/>
            <w:shd w:val="clear" w:color="auto" w:fill="auto"/>
          </w:tcPr>
          <w:p w14:paraId="539505F7" w14:textId="33FAEE0A" w:rsidR="00636DE8" w:rsidRDefault="00636DE8" w:rsidP="00636DE8">
            <w:pPr>
              <w:rPr>
                <w:rFonts w:ascii="Calibri" w:hAnsi="Calibri"/>
                <w:iCs/>
                <w:lang w:val="en-AU"/>
              </w:rPr>
            </w:pPr>
            <w:r>
              <w:rPr>
                <w:rFonts w:ascii="Calibri" w:hAnsi="Calibri"/>
                <w:iCs/>
                <w:lang w:val="en-AU"/>
              </w:rPr>
              <w:t>Andrew Braddock</w:t>
            </w:r>
          </w:p>
        </w:tc>
        <w:tc>
          <w:tcPr>
            <w:tcW w:w="1492" w:type="dxa"/>
            <w:shd w:val="clear" w:color="auto" w:fill="auto"/>
          </w:tcPr>
          <w:p w14:paraId="1712BCA9" w14:textId="77777777" w:rsidR="00636DE8" w:rsidRDefault="00636DE8" w:rsidP="00636DE8">
            <w:pPr>
              <w:spacing w:before="120"/>
              <w:rPr>
                <w:rFonts w:ascii="Calibri" w:hAnsi="Calibri"/>
                <w:iCs/>
                <w:lang w:val="en-AU"/>
              </w:rPr>
            </w:pPr>
          </w:p>
        </w:tc>
        <w:tc>
          <w:tcPr>
            <w:tcW w:w="283" w:type="dxa"/>
            <w:shd w:val="clear" w:color="auto" w:fill="auto"/>
          </w:tcPr>
          <w:p w14:paraId="44DC5066" w14:textId="77777777" w:rsidR="00636DE8" w:rsidRDefault="00636DE8" w:rsidP="00636DE8">
            <w:pPr>
              <w:spacing w:before="120"/>
              <w:rPr>
                <w:rFonts w:ascii="Calibri" w:hAnsi="Calibri"/>
                <w:iCs/>
                <w:lang w:val="en-AU"/>
              </w:rPr>
            </w:pPr>
          </w:p>
        </w:tc>
        <w:tc>
          <w:tcPr>
            <w:tcW w:w="2041" w:type="dxa"/>
            <w:gridSpan w:val="3"/>
            <w:shd w:val="clear" w:color="auto" w:fill="auto"/>
          </w:tcPr>
          <w:p w14:paraId="53052AF3" w14:textId="426792D9" w:rsidR="00636DE8" w:rsidRDefault="00636DE8" w:rsidP="00C522BE">
            <w:pPr>
              <w:rPr>
                <w:rFonts w:ascii="Calibri" w:hAnsi="Calibri"/>
                <w:iCs/>
                <w:lang w:val="en-AU"/>
              </w:rPr>
            </w:pPr>
            <w:r>
              <w:rPr>
                <w:rFonts w:ascii="Calibri" w:hAnsi="Calibri"/>
                <w:iCs/>
                <w:lang w:val="en-AU"/>
              </w:rPr>
              <w:t>Andrew Barr</w:t>
            </w:r>
          </w:p>
        </w:tc>
        <w:tc>
          <w:tcPr>
            <w:tcW w:w="2354" w:type="dxa"/>
            <w:shd w:val="clear" w:color="auto" w:fill="auto"/>
          </w:tcPr>
          <w:p w14:paraId="084D9A93" w14:textId="48E1BE9E" w:rsidR="00636DE8" w:rsidRDefault="00636DE8" w:rsidP="00C522BE">
            <w:pPr>
              <w:rPr>
                <w:rFonts w:ascii="Calibri" w:hAnsi="Calibri"/>
                <w:iCs/>
                <w:lang w:val="en-AU"/>
              </w:rPr>
            </w:pPr>
            <w:r>
              <w:rPr>
                <w:rFonts w:ascii="Calibri" w:hAnsi="Calibri"/>
                <w:iCs/>
                <w:lang w:val="en-AU"/>
              </w:rPr>
              <w:t>Nicole Lawder</w:t>
            </w:r>
          </w:p>
        </w:tc>
      </w:tr>
      <w:tr w:rsidR="00636DE8" w14:paraId="5D66D806" w14:textId="77777777" w:rsidTr="00636DE8">
        <w:trPr>
          <w:gridAfter w:val="1"/>
          <w:wAfter w:w="577" w:type="dxa"/>
          <w:trHeight w:hRule="exact" w:val="312"/>
        </w:trPr>
        <w:tc>
          <w:tcPr>
            <w:tcW w:w="2041" w:type="dxa"/>
            <w:shd w:val="clear" w:color="auto" w:fill="auto"/>
          </w:tcPr>
          <w:p w14:paraId="562FEC94" w14:textId="3C8AB386" w:rsidR="00636DE8" w:rsidRDefault="00636DE8" w:rsidP="00636DE8">
            <w:pPr>
              <w:rPr>
                <w:rFonts w:ascii="Calibri" w:hAnsi="Calibri"/>
                <w:iCs/>
                <w:lang w:val="en-AU"/>
              </w:rPr>
            </w:pPr>
            <w:r>
              <w:rPr>
                <w:rFonts w:ascii="Calibri" w:hAnsi="Calibri"/>
                <w:iCs/>
                <w:lang w:val="en-AU"/>
              </w:rPr>
              <w:t>Jo Clay</w:t>
            </w:r>
          </w:p>
        </w:tc>
        <w:tc>
          <w:tcPr>
            <w:tcW w:w="1492" w:type="dxa"/>
            <w:shd w:val="clear" w:color="auto" w:fill="auto"/>
          </w:tcPr>
          <w:p w14:paraId="0793D18C" w14:textId="77777777" w:rsidR="00636DE8" w:rsidRDefault="00636DE8" w:rsidP="00636DE8">
            <w:pPr>
              <w:spacing w:before="120"/>
              <w:rPr>
                <w:rFonts w:ascii="Calibri" w:hAnsi="Calibri"/>
                <w:iCs/>
                <w:lang w:val="en-AU"/>
              </w:rPr>
            </w:pPr>
          </w:p>
        </w:tc>
        <w:tc>
          <w:tcPr>
            <w:tcW w:w="283" w:type="dxa"/>
            <w:shd w:val="clear" w:color="auto" w:fill="auto"/>
          </w:tcPr>
          <w:p w14:paraId="4CDA8AED" w14:textId="77777777" w:rsidR="00636DE8" w:rsidRDefault="00636DE8" w:rsidP="00636DE8">
            <w:pPr>
              <w:spacing w:before="120"/>
              <w:rPr>
                <w:rFonts w:ascii="Calibri" w:hAnsi="Calibri"/>
                <w:iCs/>
                <w:lang w:val="en-AU"/>
              </w:rPr>
            </w:pPr>
          </w:p>
        </w:tc>
        <w:tc>
          <w:tcPr>
            <w:tcW w:w="2041" w:type="dxa"/>
            <w:gridSpan w:val="3"/>
            <w:shd w:val="clear" w:color="auto" w:fill="auto"/>
          </w:tcPr>
          <w:p w14:paraId="7710803C" w14:textId="1A7967ED" w:rsidR="00636DE8" w:rsidRDefault="00636DE8" w:rsidP="00C522BE">
            <w:pPr>
              <w:rPr>
                <w:rFonts w:ascii="Calibri" w:hAnsi="Calibri"/>
                <w:iCs/>
                <w:lang w:val="en-AU"/>
              </w:rPr>
            </w:pPr>
            <w:r>
              <w:rPr>
                <w:rFonts w:ascii="Calibri" w:hAnsi="Calibri"/>
                <w:iCs/>
                <w:lang w:val="en-AU"/>
              </w:rPr>
              <w:t>Yvette Berry</w:t>
            </w:r>
          </w:p>
        </w:tc>
        <w:tc>
          <w:tcPr>
            <w:tcW w:w="2354" w:type="dxa"/>
            <w:shd w:val="clear" w:color="auto" w:fill="auto"/>
          </w:tcPr>
          <w:p w14:paraId="4F146B57" w14:textId="175A93FC" w:rsidR="00636DE8" w:rsidRDefault="00636DE8" w:rsidP="00C522BE">
            <w:pPr>
              <w:rPr>
                <w:rFonts w:ascii="Calibri" w:hAnsi="Calibri"/>
                <w:iCs/>
                <w:lang w:val="en-AU"/>
              </w:rPr>
            </w:pPr>
            <w:r>
              <w:rPr>
                <w:rFonts w:ascii="Calibri" w:hAnsi="Calibri"/>
                <w:iCs/>
                <w:lang w:val="en-AU"/>
              </w:rPr>
              <w:t>Elizabeth Lee</w:t>
            </w:r>
          </w:p>
        </w:tc>
      </w:tr>
      <w:tr w:rsidR="00636DE8" w14:paraId="1D6AD1DD" w14:textId="77777777" w:rsidTr="00636DE8">
        <w:trPr>
          <w:gridAfter w:val="1"/>
          <w:wAfter w:w="577" w:type="dxa"/>
          <w:trHeight w:hRule="exact" w:val="312"/>
        </w:trPr>
        <w:tc>
          <w:tcPr>
            <w:tcW w:w="2041" w:type="dxa"/>
            <w:shd w:val="clear" w:color="auto" w:fill="auto"/>
          </w:tcPr>
          <w:p w14:paraId="4D7A3BD7" w14:textId="3015F6DE" w:rsidR="00636DE8" w:rsidRDefault="00636DE8" w:rsidP="00636DE8">
            <w:pPr>
              <w:rPr>
                <w:rFonts w:ascii="Calibri" w:hAnsi="Calibri"/>
                <w:iCs/>
                <w:lang w:val="en-AU"/>
              </w:rPr>
            </w:pPr>
            <w:r>
              <w:rPr>
                <w:rFonts w:ascii="Calibri" w:hAnsi="Calibri"/>
                <w:iCs/>
                <w:lang w:val="en-AU"/>
              </w:rPr>
              <w:t>Emma Davidson</w:t>
            </w:r>
          </w:p>
        </w:tc>
        <w:tc>
          <w:tcPr>
            <w:tcW w:w="1492" w:type="dxa"/>
            <w:shd w:val="clear" w:color="auto" w:fill="auto"/>
          </w:tcPr>
          <w:p w14:paraId="655682E4" w14:textId="77777777" w:rsidR="00636DE8" w:rsidRDefault="00636DE8" w:rsidP="00636DE8">
            <w:pPr>
              <w:spacing w:before="120"/>
              <w:rPr>
                <w:rFonts w:ascii="Calibri" w:hAnsi="Calibri"/>
                <w:iCs/>
                <w:lang w:val="en-AU"/>
              </w:rPr>
            </w:pPr>
          </w:p>
        </w:tc>
        <w:tc>
          <w:tcPr>
            <w:tcW w:w="283" w:type="dxa"/>
            <w:shd w:val="clear" w:color="auto" w:fill="auto"/>
          </w:tcPr>
          <w:p w14:paraId="42E85239" w14:textId="77777777" w:rsidR="00636DE8" w:rsidRDefault="00636DE8" w:rsidP="00636DE8">
            <w:pPr>
              <w:spacing w:before="120"/>
              <w:rPr>
                <w:rFonts w:ascii="Calibri" w:hAnsi="Calibri"/>
                <w:iCs/>
                <w:lang w:val="en-AU"/>
              </w:rPr>
            </w:pPr>
          </w:p>
        </w:tc>
        <w:tc>
          <w:tcPr>
            <w:tcW w:w="2041" w:type="dxa"/>
            <w:gridSpan w:val="3"/>
            <w:shd w:val="clear" w:color="auto" w:fill="auto"/>
          </w:tcPr>
          <w:p w14:paraId="65A73609" w14:textId="3E94A173" w:rsidR="00636DE8" w:rsidRDefault="00636DE8" w:rsidP="00C522BE">
            <w:pPr>
              <w:rPr>
                <w:rFonts w:ascii="Calibri" w:hAnsi="Calibri"/>
                <w:iCs/>
                <w:lang w:val="en-AU"/>
              </w:rPr>
            </w:pPr>
            <w:r>
              <w:rPr>
                <w:rFonts w:ascii="Calibri" w:hAnsi="Calibri"/>
                <w:iCs/>
                <w:lang w:val="en-AU"/>
              </w:rPr>
              <w:t>Joy Burch</w:t>
            </w:r>
          </w:p>
        </w:tc>
        <w:tc>
          <w:tcPr>
            <w:tcW w:w="2354" w:type="dxa"/>
            <w:shd w:val="clear" w:color="auto" w:fill="auto"/>
          </w:tcPr>
          <w:p w14:paraId="5AD0F599" w14:textId="08EBE332" w:rsidR="00636DE8" w:rsidRDefault="00636DE8" w:rsidP="00C522BE">
            <w:pPr>
              <w:rPr>
                <w:rFonts w:ascii="Calibri" w:hAnsi="Calibri"/>
                <w:iCs/>
                <w:lang w:val="en-AU"/>
              </w:rPr>
            </w:pPr>
            <w:r>
              <w:rPr>
                <w:rFonts w:ascii="Calibri" w:hAnsi="Calibri"/>
                <w:iCs/>
                <w:lang w:val="en-AU"/>
              </w:rPr>
              <w:t>Suzanne Orr</w:t>
            </w:r>
          </w:p>
        </w:tc>
      </w:tr>
      <w:tr w:rsidR="00636DE8" w14:paraId="126AEE42" w14:textId="77777777" w:rsidTr="00636DE8">
        <w:trPr>
          <w:gridAfter w:val="1"/>
          <w:wAfter w:w="577" w:type="dxa"/>
          <w:trHeight w:hRule="exact" w:val="312"/>
        </w:trPr>
        <w:tc>
          <w:tcPr>
            <w:tcW w:w="2041" w:type="dxa"/>
            <w:shd w:val="clear" w:color="auto" w:fill="auto"/>
          </w:tcPr>
          <w:p w14:paraId="2601D89D" w14:textId="55AC7EA9" w:rsidR="00636DE8" w:rsidRDefault="00636DE8" w:rsidP="00636DE8">
            <w:pPr>
              <w:rPr>
                <w:rFonts w:ascii="Calibri" w:hAnsi="Calibri"/>
                <w:iCs/>
                <w:lang w:val="en-AU"/>
              </w:rPr>
            </w:pPr>
            <w:r>
              <w:rPr>
                <w:rFonts w:ascii="Calibri" w:hAnsi="Calibri"/>
                <w:iCs/>
                <w:lang w:val="en-AU"/>
              </w:rPr>
              <w:t>Laura Nuttall</w:t>
            </w:r>
          </w:p>
        </w:tc>
        <w:tc>
          <w:tcPr>
            <w:tcW w:w="1492" w:type="dxa"/>
            <w:shd w:val="clear" w:color="auto" w:fill="auto"/>
          </w:tcPr>
          <w:p w14:paraId="2FDFC3E5" w14:textId="77777777" w:rsidR="00636DE8" w:rsidRDefault="00636DE8" w:rsidP="00636DE8">
            <w:pPr>
              <w:spacing w:before="120"/>
              <w:rPr>
                <w:rFonts w:ascii="Calibri" w:hAnsi="Calibri"/>
                <w:iCs/>
                <w:lang w:val="en-AU"/>
              </w:rPr>
            </w:pPr>
          </w:p>
        </w:tc>
        <w:tc>
          <w:tcPr>
            <w:tcW w:w="283" w:type="dxa"/>
            <w:shd w:val="clear" w:color="auto" w:fill="auto"/>
          </w:tcPr>
          <w:p w14:paraId="366AFF42" w14:textId="77777777" w:rsidR="00636DE8" w:rsidRDefault="00636DE8" w:rsidP="00636DE8">
            <w:pPr>
              <w:spacing w:before="120"/>
              <w:rPr>
                <w:rFonts w:ascii="Calibri" w:hAnsi="Calibri"/>
                <w:iCs/>
                <w:lang w:val="en-AU"/>
              </w:rPr>
            </w:pPr>
          </w:p>
        </w:tc>
        <w:tc>
          <w:tcPr>
            <w:tcW w:w="2041" w:type="dxa"/>
            <w:gridSpan w:val="3"/>
            <w:shd w:val="clear" w:color="auto" w:fill="auto"/>
          </w:tcPr>
          <w:p w14:paraId="41CF635D" w14:textId="67029503" w:rsidR="00636DE8" w:rsidRDefault="00636DE8" w:rsidP="00C522BE">
            <w:pPr>
              <w:rPr>
                <w:rFonts w:ascii="Calibri" w:hAnsi="Calibri"/>
                <w:iCs/>
                <w:lang w:val="en-AU"/>
              </w:rPr>
            </w:pPr>
            <w:r>
              <w:rPr>
                <w:rFonts w:ascii="Calibri" w:hAnsi="Calibri"/>
                <w:iCs/>
                <w:lang w:val="en-AU"/>
              </w:rPr>
              <w:t>Peter Cain</w:t>
            </w:r>
          </w:p>
        </w:tc>
        <w:tc>
          <w:tcPr>
            <w:tcW w:w="2354" w:type="dxa"/>
            <w:shd w:val="clear" w:color="auto" w:fill="auto"/>
          </w:tcPr>
          <w:p w14:paraId="4C23BF33" w14:textId="5C77B4ED" w:rsidR="00636DE8" w:rsidRDefault="00636DE8" w:rsidP="00C522BE">
            <w:pPr>
              <w:rPr>
                <w:rFonts w:ascii="Calibri" w:hAnsi="Calibri"/>
                <w:iCs/>
                <w:lang w:val="en-AU"/>
              </w:rPr>
            </w:pPr>
            <w:r>
              <w:rPr>
                <w:rFonts w:ascii="Calibri" w:hAnsi="Calibri"/>
                <w:iCs/>
                <w:lang w:val="en-AU"/>
              </w:rPr>
              <w:t>Mark Parton</w:t>
            </w:r>
          </w:p>
        </w:tc>
      </w:tr>
      <w:tr w:rsidR="00636DE8" w14:paraId="7F2684FD" w14:textId="77777777" w:rsidTr="00636DE8">
        <w:trPr>
          <w:gridAfter w:val="1"/>
          <w:wAfter w:w="577" w:type="dxa"/>
          <w:trHeight w:hRule="exact" w:val="312"/>
        </w:trPr>
        <w:tc>
          <w:tcPr>
            <w:tcW w:w="2041" w:type="dxa"/>
            <w:shd w:val="clear" w:color="auto" w:fill="auto"/>
          </w:tcPr>
          <w:p w14:paraId="2B430E94" w14:textId="5583F555" w:rsidR="00636DE8" w:rsidRDefault="00636DE8" w:rsidP="00636DE8">
            <w:pPr>
              <w:rPr>
                <w:rFonts w:ascii="Calibri" w:hAnsi="Calibri"/>
                <w:iCs/>
                <w:lang w:val="en-AU"/>
              </w:rPr>
            </w:pPr>
            <w:r>
              <w:rPr>
                <w:rFonts w:ascii="Calibri" w:hAnsi="Calibri"/>
                <w:iCs/>
                <w:lang w:val="en-AU"/>
              </w:rPr>
              <w:t>Shane Rattenbury</w:t>
            </w:r>
          </w:p>
        </w:tc>
        <w:tc>
          <w:tcPr>
            <w:tcW w:w="1492" w:type="dxa"/>
            <w:shd w:val="clear" w:color="auto" w:fill="auto"/>
          </w:tcPr>
          <w:p w14:paraId="46930ADF" w14:textId="77777777" w:rsidR="00636DE8" w:rsidRDefault="00636DE8" w:rsidP="00636DE8">
            <w:pPr>
              <w:spacing w:before="120"/>
              <w:rPr>
                <w:rFonts w:ascii="Calibri" w:hAnsi="Calibri"/>
                <w:iCs/>
                <w:lang w:val="en-AU"/>
              </w:rPr>
            </w:pPr>
          </w:p>
        </w:tc>
        <w:tc>
          <w:tcPr>
            <w:tcW w:w="283" w:type="dxa"/>
            <w:shd w:val="clear" w:color="auto" w:fill="auto"/>
          </w:tcPr>
          <w:p w14:paraId="1214F551" w14:textId="77777777" w:rsidR="00636DE8" w:rsidRDefault="00636DE8" w:rsidP="00636DE8">
            <w:pPr>
              <w:spacing w:before="120"/>
              <w:rPr>
                <w:rFonts w:ascii="Calibri" w:hAnsi="Calibri"/>
                <w:iCs/>
                <w:lang w:val="en-AU"/>
              </w:rPr>
            </w:pPr>
          </w:p>
        </w:tc>
        <w:tc>
          <w:tcPr>
            <w:tcW w:w="2041" w:type="dxa"/>
            <w:gridSpan w:val="3"/>
            <w:shd w:val="clear" w:color="auto" w:fill="auto"/>
          </w:tcPr>
          <w:p w14:paraId="4913D1E8" w14:textId="691B84EE" w:rsidR="00636DE8" w:rsidRDefault="00636DE8" w:rsidP="00C522BE">
            <w:pPr>
              <w:rPr>
                <w:rFonts w:ascii="Calibri" w:hAnsi="Calibri"/>
                <w:iCs/>
                <w:lang w:val="en-AU"/>
              </w:rPr>
            </w:pPr>
            <w:r>
              <w:rPr>
                <w:rFonts w:ascii="Calibri" w:hAnsi="Calibri"/>
                <w:iCs/>
                <w:lang w:val="en-AU"/>
              </w:rPr>
              <w:t>Leanne Castley</w:t>
            </w:r>
          </w:p>
        </w:tc>
        <w:tc>
          <w:tcPr>
            <w:tcW w:w="2354" w:type="dxa"/>
            <w:shd w:val="clear" w:color="auto" w:fill="auto"/>
          </w:tcPr>
          <w:p w14:paraId="186894F0" w14:textId="7764D80A" w:rsidR="00636DE8" w:rsidRDefault="00636DE8" w:rsidP="00C522BE">
            <w:pPr>
              <w:rPr>
                <w:rFonts w:ascii="Calibri" w:hAnsi="Calibri"/>
                <w:iCs/>
                <w:lang w:val="en-AU"/>
              </w:rPr>
            </w:pPr>
            <w:r>
              <w:rPr>
                <w:rFonts w:ascii="Calibri" w:hAnsi="Calibri"/>
                <w:iCs/>
                <w:lang w:val="en-AU"/>
              </w:rPr>
              <w:t>Marisa Paterson</w:t>
            </w:r>
          </w:p>
        </w:tc>
      </w:tr>
      <w:tr w:rsidR="00636DE8" w14:paraId="0CF7A4E1" w14:textId="77777777" w:rsidTr="00636DE8">
        <w:trPr>
          <w:gridAfter w:val="1"/>
          <w:wAfter w:w="577" w:type="dxa"/>
          <w:trHeight w:hRule="exact" w:val="312"/>
        </w:trPr>
        <w:tc>
          <w:tcPr>
            <w:tcW w:w="2041" w:type="dxa"/>
            <w:shd w:val="clear" w:color="auto" w:fill="auto"/>
          </w:tcPr>
          <w:p w14:paraId="03C8DAE5" w14:textId="77777777" w:rsidR="00636DE8" w:rsidRDefault="00636DE8" w:rsidP="00636DE8">
            <w:pPr>
              <w:spacing w:before="120"/>
              <w:rPr>
                <w:rFonts w:ascii="Calibri" w:hAnsi="Calibri"/>
                <w:iCs/>
                <w:lang w:val="en-AU"/>
              </w:rPr>
            </w:pPr>
          </w:p>
        </w:tc>
        <w:tc>
          <w:tcPr>
            <w:tcW w:w="1492" w:type="dxa"/>
            <w:shd w:val="clear" w:color="auto" w:fill="auto"/>
          </w:tcPr>
          <w:p w14:paraId="4B8235C5" w14:textId="77777777" w:rsidR="00636DE8" w:rsidRDefault="00636DE8" w:rsidP="00636DE8">
            <w:pPr>
              <w:spacing w:before="120"/>
              <w:rPr>
                <w:rFonts w:ascii="Calibri" w:hAnsi="Calibri"/>
                <w:iCs/>
                <w:lang w:val="en-AU"/>
              </w:rPr>
            </w:pPr>
          </w:p>
        </w:tc>
        <w:tc>
          <w:tcPr>
            <w:tcW w:w="283" w:type="dxa"/>
            <w:shd w:val="clear" w:color="auto" w:fill="auto"/>
          </w:tcPr>
          <w:p w14:paraId="5D559158" w14:textId="77777777" w:rsidR="00636DE8" w:rsidRDefault="00636DE8" w:rsidP="00636DE8">
            <w:pPr>
              <w:spacing w:before="120"/>
              <w:rPr>
                <w:rFonts w:ascii="Calibri" w:hAnsi="Calibri"/>
                <w:iCs/>
                <w:lang w:val="en-AU"/>
              </w:rPr>
            </w:pPr>
          </w:p>
        </w:tc>
        <w:tc>
          <w:tcPr>
            <w:tcW w:w="2041" w:type="dxa"/>
            <w:gridSpan w:val="3"/>
            <w:shd w:val="clear" w:color="auto" w:fill="auto"/>
          </w:tcPr>
          <w:p w14:paraId="36B5C173" w14:textId="5FC78D6E" w:rsidR="00636DE8" w:rsidRDefault="00636DE8" w:rsidP="00C522BE">
            <w:pPr>
              <w:rPr>
                <w:rFonts w:ascii="Calibri" w:hAnsi="Calibri"/>
                <w:iCs/>
                <w:lang w:val="en-AU"/>
              </w:rPr>
            </w:pPr>
            <w:r>
              <w:rPr>
                <w:rFonts w:ascii="Calibri" w:hAnsi="Calibri"/>
                <w:iCs/>
                <w:lang w:val="en-AU"/>
              </w:rPr>
              <w:t>Tara Cheyne</w:t>
            </w:r>
          </w:p>
        </w:tc>
        <w:tc>
          <w:tcPr>
            <w:tcW w:w="2354" w:type="dxa"/>
            <w:shd w:val="clear" w:color="auto" w:fill="auto"/>
          </w:tcPr>
          <w:p w14:paraId="75CB2281" w14:textId="72C0DFB5" w:rsidR="00636DE8" w:rsidRDefault="00636DE8" w:rsidP="00C522BE">
            <w:pPr>
              <w:rPr>
                <w:rFonts w:ascii="Calibri" w:hAnsi="Calibri"/>
                <w:iCs/>
                <w:lang w:val="en-AU"/>
              </w:rPr>
            </w:pPr>
            <w:r>
              <w:rPr>
                <w:rFonts w:ascii="Calibri" w:hAnsi="Calibri"/>
                <w:iCs/>
                <w:lang w:val="en-AU"/>
              </w:rPr>
              <w:t>Michael Pettersson</w:t>
            </w:r>
          </w:p>
        </w:tc>
      </w:tr>
      <w:tr w:rsidR="00636DE8" w14:paraId="13761ECF" w14:textId="77777777" w:rsidTr="00636DE8">
        <w:trPr>
          <w:gridAfter w:val="1"/>
          <w:wAfter w:w="577" w:type="dxa"/>
          <w:trHeight w:hRule="exact" w:val="312"/>
        </w:trPr>
        <w:tc>
          <w:tcPr>
            <w:tcW w:w="2041" w:type="dxa"/>
            <w:shd w:val="clear" w:color="auto" w:fill="auto"/>
          </w:tcPr>
          <w:p w14:paraId="137D0284" w14:textId="77777777" w:rsidR="00636DE8" w:rsidRDefault="00636DE8" w:rsidP="00636DE8">
            <w:pPr>
              <w:spacing w:before="120"/>
              <w:rPr>
                <w:rFonts w:ascii="Calibri" w:hAnsi="Calibri"/>
                <w:iCs/>
                <w:lang w:val="en-AU"/>
              </w:rPr>
            </w:pPr>
          </w:p>
        </w:tc>
        <w:tc>
          <w:tcPr>
            <w:tcW w:w="1492" w:type="dxa"/>
            <w:shd w:val="clear" w:color="auto" w:fill="auto"/>
          </w:tcPr>
          <w:p w14:paraId="3DD62CF6" w14:textId="77777777" w:rsidR="00636DE8" w:rsidRDefault="00636DE8" w:rsidP="00636DE8">
            <w:pPr>
              <w:spacing w:before="120"/>
              <w:rPr>
                <w:rFonts w:ascii="Calibri" w:hAnsi="Calibri"/>
                <w:iCs/>
                <w:lang w:val="en-AU"/>
              </w:rPr>
            </w:pPr>
          </w:p>
        </w:tc>
        <w:tc>
          <w:tcPr>
            <w:tcW w:w="283" w:type="dxa"/>
            <w:shd w:val="clear" w:color="auto" w:fill="auto"/>
          </w:tcPr>
          <w:p w14:paraId="5C87BD3F" w14:textId="77777777" w:rsidR="00636DE8" w:rsidRDefault="00636DE8" w:rsidP="00636DE8">
            <w:pPr>
              <w:spacing w:before="120"/>
              <w:rPr>
                <w:rFonts w:ascii="Calibri" w:hAnsi="Calibri"/>
                <w:iCs/>
                <w:lang w:val="en-AU"/>
              </w:rPr>
            </w:pPr>
          </w:p>
        </w:tc>
        <w:tc>
          <w:tcPr>
            <w:tcW w:w="2041" w:type="dxa"/>
            <w:gridSpan w:val="3"/>
            <w:shd w:val="clear" w:color="auto" w:fill="auto"/>
          </w:tcPr>
          <w:p w14:paraId="5E73F898" w14:textId="05898F2E" w:rsidR="00636DE8" w:rsidRDefault="00636DE8" w:rsidP="00C522BE">
            <w:pPr>
              <w:rPr>
                <w:rFonts w:ascii="Calibri" w:hAnsi="Calibri"/>
                <w:iCs/>
                <w:lang w:val="en-AU"/>
              </w:rPr>
            </w:pPr>
            <w:r>
              <w:rPr>
                <w:rFonts w:ascii="Calibri" w:hAnsi="Calibri"/>
                <w:iCs/>
                <w:lang w:val="en-AU"/>
              </w:rPr>
              <w:t>Ed Cocks</w:t>
            </w:r>
          </w:p>
        </w:tc>
        <w:tc>
          <w:tcPr>
            <w:tcW w:w="2354" w:type="dxa"/>
            <w:shd w:val="clear" w:color="auto" w:fill="auto"/>
          </w:tcPr>
          <w:p w14:paraId="2214CFD7" w14:textId="6C530821" w:rsidR="00636DE8" w:rsidRDefault="00636DE8" w:rsidP="00C522BE">
            <w:pPr>
              <w:rPr>
                <w:rFonts w:ascii="Calibri" w:hAnsi="Calibri"/>
                <w:iCs/>
                <w:lang w:val="en-AU"/>
              </w:rPr>
            </w:pPr>
            <w:r>
              <w:rPr>
                <w:rFonts w:ascii="Calibri" w:hAnsi="Calibri"/>
                <w:iCs/>
                <w:lang w:val="en-AU"/>
              </w:rPr>
              <w:t>Rachel Stephen-Smith</w:t>
            </w:r>
          </w:p>
        </w:tc>
      </w:tr>
      <w:tr w:rsidR="00636DE8" w14:paraId="1BDC5543" w14:textId="77777777" w:rsidTr="00636DE8">
        <w:trPr>
          <w:gridAfter w:val="1"/>
          <w:wAfter w:w="577" w:type="dxa"/>
          <w:trHeight w:hRule="exact" w:val="312"/>
        </w:trPr>
        <w:tc>
          <w:tcPr>
            <w:tcW w:w="2041" w:type="dxa"/>
            <w:shd w:val="clear" w:color="auto" w:fill="auto"/>
          </w:tcPr>
          <w:p w14:paraId="3588AB6A" w14:textId="77777777" w:rsidR="00636DE8" w:rsidRDefault="00636DE8" w:rsidP="00636DE8">
            <w:pPr>
              <w:spacing w:before="120"/>
              <w:rPr>
                <w:rFonts w:ascii="Calibri" w:hAnsi="Calibri"/>
                <w:iCs/>
                <w:lang w:val="en-AU"/>
              </w:rPr>
            </w:pPr>
          </w:p>
        </w:tc>
        <w:tc>
          <w:tcPr>
            <w:tcW w:w="1492" w:type="dxa"/>
            <w:shd w:val="clear" w:color="auto" w:fill="auto"/>
          </w:tcPr>
          <w:p w14:paraId="5724CE88" w14:textId="77777777" w:rsidR="00636DE8" w:rsidRDefault="00636DE8" w:rsidP="00636DE8">
            <w:pPr>
              <w:spacing w:before="120"/>
              <w:rPr>
                <w:rFonts w:ascii="Calibri" w:hAnsi="Calibri"/>
                <w:iCs/>
                <w:lang w:val="en-AU"/>
              </w:rPr>
            </w:pPr>
          </w:p>
        </w:tc>
        <w:tc>
          <w:tcPr>
            <w:tcW w:w="283" w:type="dxa"/>
            <w:shd w:val="clear" w:color="auto" w:fill="auto"/>
          </w:tcPr>
          <w:p w14:paraId="3A142D1F" w14:textId="77777777" w:rsidR="00636DE8" w:rsidRDefault="00636DE8" w:rsidP="00636DE8">
            <w:pPr>
              <w:spacing w:before="120"/>
              <w:rPr>
                <w:rFonts w:ascii="Calibri" w:hAnsi="Calibri"/>
                <w:iCs/>
                <w:lang w:val="en-AU"/>
              </w:rPr>
            </w:pPr>
          </w:p>
        </w:tc>
        <w:tc>
          <w:tcPr>
            <w:tcW w:w="2041" w:type="dxa"/>
            <w:gridSpan w:val="3"/>
            <w:shd w:val="clear" w:color="auto" w:fill="auto"/>
          </w:tcPr>
          <w:p w14:paraId="3313BF73" w14:textId="09467F80" w:rsidR="00636DE8" w:rsidRDefault="00636DE8" w:rsidP="00C522BE">
            <w:pPr>
              <w:rPr>
                <w:rFonts w:ascii="Calibri" w:hAnsi="Calibri"/>
                <w:iCs/>
                <w:lang w:val="en-AU"/>
              </w:rPr>
            </w:pPr>
            <w:r>
              <w:rPr>
                <w:rFonts w:ascii="Calibri" w:hAnsi="Calibri"/>
                <w:iCs/>
                <w:lang w:val="en-AU"/>
              </w:rPr>
              <w:t>Mick Gentleman</w:t>
            </w:r>
          </w:p>
        </w:tc>
        <w:tc>
          <w:tcPr>
            <w:tcW w:w="2354" w:type="dxa"/>
            <w:shd w:val="clear" w:color="auto" w:fill="auto"/>
          </w:tcPr>
          <w:p w14:paraId="17A479AB" w14:textId="77777777" w:rsidR="00636DE8" w:rsidRDefault="00636DE8" w:rsidP="00C522BE">
            <w:pPr>
              <w:spacing w:before="120"/>
              <w:rPr>
                <w:rFonts w:ascii="Calibri" w:hAnsi="Calibri"/>
                <w:iCs/>
                <w:lang w:val="en-AU"/>
              </w:rPr>
            </w:pPr>
          </w:p>
        </w:tc>
      </w:tr>
      <w:tr w:rsidR="00636DE8" w14:paraId="4A1AE9B2" w14:textId="77777777" w:rsidTr="00636DE8">
        <w:trPr>
          <w:gridAfter w:val="1"/>
          <w:wAfter w:w="577" w:type="dxa"/>
          <w:trHeight w:hRule="exact" w:val="312"/>
        </w:trPr>
        <w:tc>
          <w:tcPr>
            <w:tcW w:w="2041" w:type="dxa"/>
            <w:shd w:val="clear" w:color="auto" w:fill="auto"/>
          </w:tcPr>
          <w:p w14:paraId="6EBFB165" w14:textId="77777777" w:rsidR="00636DE8" w:rsidRDefault="00636DE8" w:rsidP="00636DE8">
            <w:pPr>
              <w:spacing w:before="120"/>
              <w:rPr>
                <w:rFonts w:ascii="Calibri" w:hAnsi="Calibri"/>
                <w:iCs/>
                <w:lang w:val="en-AU"/>
              </w:rPr>
            </w:pPr>
          </w:p>
        </w:tc>
        <w:tc>
          <w:tcPr>
            <w:tcW w:w="1492" w:type="dxa"/>
            <w:shd w:val="clear" w:color="auto" w:fill="auto"/>
          </w:tcPr>
          <w:p w14:paraId="4B056986" w14:textId="77777777" w:rsidR="00636DE8" w:rsidRDefault="00636DE8" w:rsidP="00636DE8">
            <w:pPr>
              <w:spacing w:before="120"/>
              <w:rPr>
                <w:rFonts w:ascii="Calibri" w:hAnsi="Calibri"/>
                <w:iCs/>
                <w:lang w:val="en-AU"/>
              </w:rPr>
            </w:pPr>
          </w:p>
        </w:tc>
        <w:tc>
          <w:tcPr>
            <w:tcW w:w="283" w:type="dxa"/>
            <w:shd w:val="clear" w:color="auto" w:fill="auto"/>
          </w:tcPr>
          <w:p w14:paraId="29AE2102" w14:textId="77777777" w:rsidR="00636DE8" w:rsidRDefault="00636DE8" w:rsidP="00636DE8">
            <w:pPr>
              <w:spacing w:before="120"/>
              <w:rPr>
                <w:rFonts w:ascii="Calibri" w:hAnsi="Calibri"/>
                <w:iCs/>
                <w:lang w:val="en-AU"/>
              </w:rPr>
            </w:pPr>
          </w:p>
        </w:tc>
        <w:tc>
          <w:tcPr>
            <w:tcW w:w="2041" w:type="dxa"/>
            <w:gridSpan w:val="3"/>
            <w:shd w:val="clear" w:color="auto" w:fill="auto"/>
          </w:tcPr>
          <w:p w14:paraId="18350FB6" w14:textId="70961648" w:rsidR="00636DE8" w:rsidRDefault="00636DE8" w:rsidP="00C522BE">
            <w:pPr>
              <w:rPr>
                <w:rFonts w:ascii="Calibri" w:hAnsi="Calibri"/>
                <w:iCs/>
                <w:lang w:val="en-AU"/>
              </w:rPr>
            </w:pPr>
            <w:r>
              <w:rPr>
                <w:rFonts w:ascii="Calibri" w:hAnsi="Calibri"/>
                <w:iCs/>
                <w:lang w:val="en-AU"/>
              </w:rPr>
              <w:t>Jeremy Hanson</w:t>
            </w:r>
          </w:p>
        </w:tc>
        <w:tc>
          <w:tcPr>
            <w:tcW w:w="2354" w:type="dxa"/>
            <w:shd w:val="clear" w:color="auto" w:fill="auto"/>
          </w:tcPr>
          <w:p w14:paraId="46A8859E" w14:textId="77777777" w:rsidR="00636DE8" w:rsidRDefault="00636DE8" w:rsidP="00C522BE">
            <w:pPr>
              <w:spacing w:before="120"/>
              <w:rPr>
                <w:rFonts w:ascii="Calibri" w:hAnsi="Calibri"/>
                <w:iCs/>
                <w:lang w:val="en-AU"/>
              </w:rPr>
            </w:pPr>
          </w:p>
        </w:tc>
      </w:tr>
    </w:tbl>
    <w:p w14:paraId="6B3FAB53" w14:textId="77777777" w:rsidR="00636DE8" w:rsidRDefault="00636DE8" w:rsidP="00636DE8">
      <w:pPr>
        <w:spacing w:before="120"/>
        <w:ind w:left="720"/>
        <w:rPr>
          <w:rFonts w:ascii="Calibri" w:hAnsi="Calibri"/>
          <w:iCs/>
          <w:lang w:val="en-AU"/>
        </w:rPr>
      </w:pPr>
      <w:r>
        <w:rPr>
          <w:rFonts w:ascii="Calibri" w:hAnsi="Calibri"/>
          <w:iCs/>
          <w:lang w:val="en-AU"/>
        </w:rPr>
        <w:t>And so it was negatived.</w:t>
      </w:r>
    </w:p>
    <w:p w14:paraId="7D8421A8" w14:textId="2D723007" w:rsidR="00E46794" w:rsidRPr="00E46794" w:rsidRDefault="00E46794" w:rsidP="00E46794">
      <w:pPr>
        <w:keepNext/>
        <w:keepLines/>
        <w:tabs>
          <w:tab w:val="right" w:pos="339"/>
          <w:tab w:val="left" w:pos="720"/>
        </w:tabs>
        <w:spacing w:before="240"/>
        <w:ind w:left="720" w:hanging="720"/>
        <w:rPr>
          <w:rFonts w:ascii="Calibri" w:hAnsi="Calibri"/>
          <w:b/>
          <w:caps/>
          <w:lang w:val="en-AU"/>
        </w:rPr>
      </w:pPr>
      <w:r w:rsidRPr="00E46794">
        <w:rPr>
          <w:rFonts w:ascii="Calibri" w:hAnsi="Calibri"/>
          <w:b/>
          <w:lang w:val="en-AU"/>
        </w:rPr>
        <w:lastRenderedPageBreak/>
        <w:tab/>
      </w:r>
      <w:r w:rsidR="00B47969">
        <w:rPr>
          <w:rFonts w:ascii="Calibri" w:hAnsi="Calibri"/>
          <w:b/>
          <w:bCs/>
          <w:lang w:val="en-AU"/>
        </w:rPr>
        <w:fldChar w:fldCharType="begin"/>
      </w:r>
      <w:r w:rsidR="00B47969">
        <w:rPr>
          <w:rFonts w:ascii="Calibri" w:hAnsi="Calibri"/>
          <w:b/>
          <w:bCs/>
          <w:lang w:val="en-AU"/>
        </w:rPr>
        <w:instrText xml:space="preserve"> SEQ A \* MERGEFORMAT </w:instrText>
      </w:r>
      <w:r w:rsidR="00B47969">
        <w:rPr>
          <w:rFonts w:ascii="Calibri" w:hAnsi="Calibri"/>
          <w:b/>
          <w:bCs/>
          <w:lang w:val="en-AU"/>
        </w:rPr>
        <w:fldChar w:fldCharType="separate"/>
      </w:r>
      <w:r w:rsidR="00D83698">
        <w:rPr>
          <w:rFonts w:ascii="Calibri" w:hAnsi="Calibri"/>
          <w:b/>
          <w:bCs/>
          <w:noProof/>
          <w:lang w:val="en-AU"/>
        </w:rPr>
        <w:t>25</w:t>
      </w:r>
      <w:r w:rsidR="00B47969">
        <w:rPr>
          <w:rFonts w:ascii="Calibri" w:hAnsi="Calibri"/>
          <w:b/>
          <w:bCs/>
          <w:lang w:val="en-AU"/>
        </w:rPr>
        <w:fldChar w:fldCharType="end"/>
      </w:r>
      <w:r w:rsidRPr="00E46794">
        <w:rPr>
          <w:rFonts w:ascii="Calibri" w:hAnsi="Calibri"/>
          <w:b/>
          <w:lang w:val="en-AU"/>
        </w:rPr>
        <w:tab/>
      </w:r>
      <w:r w:rsidRPr="00E46794">
        <w:rPr>
          <w:rFonts w:ascii="Calibri" w:hAnsi="Calibri"/>
          <w:b/>
          <w:caps/>
          <w:lang w:val="en-AU"/>
        </w:rPr>
        <w:t xml:space="preserve">PAPERS PRESENTED ON </w:t>
      </w:r>
      <w:r>
        <w:rPr>
          <w:rFonts w:ascii="Calibri" w:hAnsi="Calibri"/>
          <w:b/>
          <w:caps/>
          <w:lang w:val="en-AU"/>
        </w:rPr>
        <w:t>9 April 2024</w:t>
      </w:r>
      <w:r w:rsidRPr="00E46794">
        <w:rPr>
          <w:rFonts w:ascii="Calibri" w:hAnsi="Calibri"/>
          <w:b/>
          <w:caps/>
          <w:lang w:val="en-AU"/>
        </w:rPr>
        <w:t>—PAPERS NOTED</w:t>
      </w:r>
    </w:p>
    <w:p w14:paraId="510C1541" w14:textId="6D0C4D4F" w:rsidR="00E46794" w:rsidRPr="00E46794" w:rsidRDefault="00E46794" w:rsidP="00E46794">
      <w:pPr>
        <w:spacing w:before="120"/>
        <w:ind w:left="720"/>
        <w:rPr>
          <w:rFonts w:ascii="Calibri" w:hAnsi="Calibri"/>
          <w:lang w:val="en-AU"/>
        </w:rPr>
      </w:pPr>
      <w:r w:rsidRPr="00E46794">
        <w:rPr>
          <w:rFonts w:ascii="Calibri" w:hAnsi="Calibri"/>
          <w:lang w:val="en-AU"/>
        </w:rPr>
        <w:t>The Speaker, pursuant to standing order 211A, proposed—That the papers presented under standing order 211 during the presentation of papers in the routine of business today be noted.</w:t>
      </w:r>
    </w:p>
    <w:p w14:paraId="05531079" w14:textId="77777777" w:rsidR="00E46794" w:rsidRPr="00E46794" w:rsidRDefault="00E46794" w:rsidP="00E46794">
      <w:pPr>
        <w:spacing w:before="120"/>
        <w:ind w:left="720"/>
        <w:rPr>
          <w:rFonts w:ascii="Calibri" w:hAnsi="Calibri"/>
          <w:lang w:val="en-AU"/>
        </w:rPr>
      </w:pPr>
      <w:r w:rsidRPr="00E46794">
        <w:rPr>
          <w:rFonts w:ascii="Calibri" w:hAnsi="Calibri"/>
          <w:lang w:val="en-AU"/>
        </w:rPr>
        <w:t>Question—put and passed.</w:t>
      </w:r>
    </w:p>
    <w:p w14:paraId="0A432D54" w14:textId="4897FF7A" w:rsidR="00E46794" w:rsidRPr="00E46794" w:rsidRDefault="00E46794" w:rsidP="00E46794">
      <w:pPr>
        <w:keepNext/>
        <w:keepLines/>
        <w:tabs>
          <w:tab w:val="right" w:pos="339"/>
          <w:tab w:val="left" w:pos="720"/>
        </w:tabs>
        <w:spacing w:before="240"/>
        <w:ind w:left="720" w:hanging="720"/>
        <w:jc w:val="both"/>
        <w:rPr>
          <w:rFonts w:ascii="Calibri" w:hAnsi="Calibri"/>
          <w:b/>
          <w:caps/>
        </w:rPr>
      </w:pPr>
      <w:r w:rsidRPr="00E46794">
        <w:rPr>
          <w:rFonts w:ascii="Calibri" w:hAnsi="Calibri"/>
          <w:b/>
          <w:caps/>
        </w:rPr>
        <w:tab/>
      </w:r>
      <w:r w:rsidR="00B47969">
        <w:rPr>
          <w:rFonts w:ascii="Calibri" w:hAnsi="Calibri"/>
          <w:b/>
          <w:bCs/>
          <w:caps/>
        </w:rPr>
        <w:fldChar w:fldCharType="begin"/>
      </w:r>
      <w:r w:rsidR="00B47969">
        <w:rPr>
          <w:rFonts w:ascii="Calibri" w:hAnsi="Calibri"/>
          <w:b/>
          <w:bCs/>
          <w:caps/>
        </w:rPr>
        <w:instrText xml:space="preserve"> SEQ A \* MERGEFORMAT </w:instrText>
      </w:r>
      <w:r w:rsidR="00B47969">
        <w:rPr>
          <w:rFonts w:ascii="Calibri" w:hAnsi="Calibri"/>
          <w:b/>
          <w:bCs/>
          <w:caps/>
        </w:rPr>
        <w:fldChar w:fldCharType="separate"/>
      </w:r>
      <w:r w:rsidR="00D83698">
        <w:rPr>
          <w:rFonts w:ascii="Calibri" w:hAnsi="Calibri"/>
          <w:b/>
          <w:bCs/>
          <w:caps/>
          <w:noProof/>
        </w:rPr>
        <w:t>26</w:t>
      </w:r>
      <w:r w:rsidR="00B47969">
        <w:rPr>
          <w:rFonts w:ascii="Calibri" w:hAnsi="Calibri"/>
          <w:b/>
          <w:bCs/>
          <w:caps/>
        </w:rPr>
        <w:fldChar w:fldCharType="end"/>
      </w:r>
      <w:r w:rsidRPr="00E46794">
        <w:rPr>
          <w:rFonts w:ascii="Calibri" w:hAnsi="Calibri"/>
          <w:b/>
          <w:caps/>
        </w:rPr>
        <w:tab/>
        <w:t>MEMBERS</w:t>
      </w:r>
      <w:r w:rsidR="00DE0737">
        <w:rPr>
          <w:rFonts w:ascii="Calibri" w:hAnsi="Calibri"/>
          <w:b/>
          <w:caps/>
        </w:rPr>
        <w:t>’</w:t>
      </w:r>
      <w:r w:rsidRPr="00E46794">
        <w:rPr>
          <w:rFonts w:ascii="Calibri" w:hAnsi="Calibri"/>
          <w:b/>
          <w:caps/>
        </w:rPr>
        <w:t xml:space="preserve"> STATEMENTS</w:t>
      </w:r>
    </w:p>
    <w:p w14:paraId="4E2EA790" w14:textId="0BFED201" w:rsidR="00E46794" w:rsidRPr="00E46794" w:rsidRDefault="00E46794" w:rsidP="00E46794">
      <w:pPr>
        <w:tabs>
          <w:tab w:val="left" w:pos="1197"/>
          <w:tab w:val="left" w:pos="1767"/>
        </w:tabs>
        <w:spacing w:before="120"/>
        <w:ind w:left="720"/>
        <w:jc w:val="both"/>
        <w:rPr>
          <w:rFonts w:ascii="Calibri" w:hAnsi="Calibri"/>
          <w:lang w:val="en-AU"/>
        </w:rPr>
      </w:pPr>
      <w:r w:rsidRPr="00E46794">
        <w:rPr>
          <w:rFonts w:ascii="Calibri" w:hAnsi="Calibri"/>
          <w:lang w:val="en-AU"/>
        </w:rPr>
        <w:t>Members</w:t>
      </w:r>
      <w:r w:rsidR="00DE0737">
        <w:rPr>
          <w:rFonts w:ascii="Calibri" w:hAnsi="Calibri"/>
          <w:lang w:val="en-AU"/>
        </w:rPr>
        <w:t>’</w:t>
      </w:r>
      <w:r w:rsidRPr="00E46794">
        <w:rPr>
          <w:rFonts w:ascii="Calibri" w:hAnsi="Calibri"/>
          <w:lang w:val="en-AU"/>
        </w:rPr>
        <w:t xml:space="preserve"> statements were made.</w:t>
      </w:r>
    </w:p>
    <w:p w14:paraId="57492EF6" w14:textId="0A847907" w:rsidR="00E46794" w:rsidRPr="00E46794" w:rsidRDefault="00E46794" w:rsidP="00E46794">
      <w:pPr>
        <w:keepNext/>
        <w:keepLines/>
        <w:tabs>
          <w:tab w:val="right" w:pos="339"/>
          <w:tab w:val="left" w:pos="720"/>
        </w:tabs>
        <w:spacing w:before="240"/>
        <w:ind w:left="720" w:hanging="720"/>
        <w:rPr>
          <w:rFonts w:ascii="Calibri" w:hAnsi="Calibri"/>
          <w:b/>
          <w:lang w:val="en-AU"/>
        </w:rPr>
      </w:pPr>
      <w:r w:rsidRPr="00E46794">
        <w:rPr>
          <w:rFonts w:ascii="Calibri" w:hAnsi="Calibri"/>
          <w:b/>
          <w:lang w:val="en-AU"/>
        </w:rPr>
        <w:tab/>
      </w:r>
      <w:r w:rsidR="00B47969">
        <w:rPr>
          <w:rFonts w:ascii="Calibri" w:hAnsi="Calibri"/>
          <w:b/>
          <w:bCs/>
          <w:lang w:val="en-AU"/>
        </w:rPr>
        <w:fldChar w:fldCharType="begin"/>
      </w:r>
      <w:r w:rsidR="00B47969">
        <w:rPr>
          <w:rFonts w:ascii="Calibri" w:hAnsi="Calibri"/>
          <w:b/>
          <w:bCs/>
          <w:lang w:val="en-AU"/>
        </w:rPr>
        <w:instrText xml:space="preserve"> SEQ A \* MERGEFORMAT </w:instrText>
      </w:r>
      <w:r w:rsidR="00B47969">
        <w:rPr>
          <w:rFonts w:ascii="Calibri" w:hAnsi="Calibri"/>
          <w:b/>
          <w:bCs/>
          <w:lang w:val="en-AU"/>
        </w:rPr>
        <w:fldChar w:fldCharType="separate"/>
      </w:r>
      <w:r w:rsidR="00D83698">
        <w:rPr>
          <w:rFonts w:ascii="Calibri" w:hAnsi="Calibri"/>
          <w:b/>
          <w:bCs/>
          <w:noProof/>
          <w:lang w:val="en-AU"/>
        </w:rPr>
        <w:t>27</w:t>
      </w:r>
      <w:r w:rsidR="00B47969">
        <w:rPr>
          <w:rFonts w:ascii="Calibri" w:hAnsi="Calibri"/>
          <w:b/>
          <w:bCs/>
          <w:lang w:val="en-AU"/>
        </w:rPr>
        <w:fldChar w:fldCharType="end"/>
      </w:r>
      <w:r w:rsidRPr="00E46794">
        <w:rPr>
          <w:rFonts w:ascii="Calibri" w:hAnsi="Calibri"/>
          <w:b/>
          <w:lang w:val="en-AU"/>
        </w:rPr>
        <w:tab/>
        <w:t>ADJOURNMENT</w:t>
      </w:r>
    </w:p>
    <w:p w14:paraId="2D9B68DD" w14:textId="4524262D" w:rsidR="00E46794" w:rsidRPr="00E46794" w:rsidRDefault="00DD668A" w:rsidP="00E46794">
      <w:pPr>
        <w:spacing w:before="120"/>
        <w:ind w:left="720"/>
        <w:rPr>
          <w:rFonts w:ascii="Calibri" w:hAnsi="Calibri"/>
          <w:lang w:val="en-AU"/>
        </w:rPr>
      </w:pPr>
      <w:r>
        <w:rPr>
          <w:rFonts w:ascii="Calibri" w:hAnsi="Calibri"/>
          <w:lang w:val="en-AU"/>
        </w:rPr>
        <w:t>Mr Gentleman</w:t>
      </w:r>
      <w:r w:rsidR="00E46794" w:rsidRPr="00E46794">
        <w:rPr>
          <w:rFonts w:ascii="Calibri" w:hAnsi="Calibri"/>
          <w:lang w:val="en-AU"/>
        </w:rPr>
        <w:t xml:space="preserve"> (Manager of Government Business) moved—That the Assembly do now adjourn.</w:t>
      </w:r>
    </w:p>
    <w:p w14:paraId="3E12A36D" w14:textId="49CB1F0B" w:rsidR="00E46794" w:rsidRPr="00E46794" w:rsidRDefault="00E46794" w:rsidP="00E46794">
      <w:pPr>
        <w:spacing w:before="120"/>
        <w:ind w:left="720"/>
        <w:rPr>
          <w:rFonts w:ascii="Calibri" w:hAnsi="Calibri"/>
          <w:lang w:val="en-AU"/>
        </w:rPr>
      </w:pPr>
      <w:r w:rsidRPr="00E46794">
        <w:rPr>
          <w:rFonts w:ascii="Calibri" w:hAnsi="Calibri"/>
          <w:lang w:val="en-AU"/>
        </w:rPr>
        <w:t>Debate ensued.</w:t>
      </w:r>
    </w:p>
    <w:p w14:paraId="6C146ED4" w14:textId="77777777" w:rsidR="00E46794" w:rsidRPr="00E46794" w:rsidRDefault="00E46794" w:rsidP="00E46794">
      <w:pPr>
        <w:spacing w:before="120"/>
        <w:ind w:left="720"/>
        <w:rPr>
          <w:rFonts w:ascii="Calibri" w:hAnsi="Calibri"/>
          <w:lang w:val="en-AU"/>
        </w:rPr>
      </w:pPr>
      <w:r w:rsidRPr="00E46794">
        <w:rPr>
          <w:rFonts w:ascii="Calibri" w:hAnsi="Calibri"/>
          <w:lang w:val="en-AU"/>
        </w:rPr>
        <w:t>Question—put and passed.</w:t>
      </w:r>
    </w:p>
    <w:p w14:paraId="66EC99DF" w14:textId="1072C90F" w:rsidR="00E46794" w:rsidRPr="00E46794" w:rsidRDefault="00E46794" w:rsidP="00E46794">
      <w:pPr>
        <w:spacing w:before="120"/>
        <w:ind w:left="720"/>
        <w:rPr>
          <w:rFonts w:ascii="Calibri" w:hAnsi="Calibri"/>
          <w:lang w:val="en-AU"/>
        </w:rPr>
      </w:pPr>
      <w:r w:rsidRPr="00E46794">
        <w:rPr>
          <w:rFonts w:ascii="Calibri" w:hAnsi="Calibri"/>
          <w:lang w:val="en-AU"/>
        </w:rPr>
        <w:t xml:space="preserve">And then the Assembly, at </w:t>
      </w:r>
      <w:r w:rsidR="00C522BE">
        <w:rPr>
          <w:rFonts w:ascii="Calibri" w:hAnsi="Calibri"/>
          <w:lang w:val="en-AU"/>
        </w:rPr>
        <w:t>6.10</w:t>
      </w:r>
      <w:r w:rsidRPr="00E46794">
        <w:rPr>
          <w:rFonts w:ascii="Calibri" w:hAnsi="Calibri"/>
          <w:lang w:val="en-AU"/>
        </w:rPr>
        <w:t xml:space="preserve"> pm, adjourned until tomorrow at 10 am.</w:t>
      </w:r>
    </w:p>
    <w:p w14:paraId="1DD7FEB8" w14:textId="77777777" w:rsidR="00E46794" w:rsidRPr="00E46794" w:rsidRDefault="00E46794" w:rsidP="00E46794">
      <w:pPr>
        <w:pBdr>
          <w:bottom w:val="thinThickLargeGap" w:sz="18" w:space="1" w:color="auto"/>
        </w:pBdr>
        <w:ind w:left="3427" w:right="3658"/>
        <w:jc w:val="center"/>
        <w:rPr>
          <w:rFonts w:ascii="Calibri" w:hAnsi="Calibri"/>
          <w:i/>
          <w:iCs/>
          <w:lang w:val="en-AU"/>
        </w:rPr>
      </w:pPr>
    </w:p>
    <w:p w14:paraId="0253923E" w14:textId="2280D2D1" w:rsidR="00E46794" w:rsidRDefault="00E46794" w:rsidP="00E4244E">
      <w:pPr>
        <w:keepNext/>
        <w:keepLines/>
        <w:spacing w:before="240" w:after="100" w:afterAutospacing="1"/>
        <w:ind w:left="181"/>
        <w:jc w:val="both"/>
        <w:rPr>
          <w:rFonts w:ascii="Calibri" w:hAnsi="Calibri"/>
          <w:bCs/>
        </w:rPr>
      </w:pPr>
      <w:r w:rsidRPr="00E46794">
        <w:rPr>
          <w:rFonts w:ascii="Calibri" w:hAnsi="Calibri"/>
          <w:b/>
          <w:caps/>
        </w:rPr>
        <w:t>MEMBERS</w:t>
      </w:r>
      <w:r w:rsidR="00DE0737">
        <w:rPr>
          <w:rFonts w:ascii="Calibri" w:hAnsi="Calibri"/>
          <w:b/>
          <w:caps/>
        </w:rPr>
        <w:t>’</w:t>
      </w:r>
      <w:r w:rsidRPr="00E46794">
        <w:rPr>
          <w:rFonts w:ascii="Calibri" w:hAnsi="Calibri"/>
          <w:b/>
          <w:caps/>
        </w:rPr>
        <w:t xml:space="preserve"> ATTENDANCE:  </w:t>
      </w:r>
      <w:r w:rsidRPr="00E46794">
        <w:rPr>
          <w:rFonts w:ascii="Calibri" w:hAnsi="Calibri"/>
        </w:rPr>
        <w:t>All Members were present at some time during the sitting</w:t>
      </w:r>
      <w:r w:rsidR="009567FC">
        <w:rPr>
          <w:rFonts w:ascii="Calibri" w:hAnsi="Calibri"/>
        </w:rPr>
        <w:t>, except Mr Steel*</w:t>
      </w:r>
      <w:r w:rsidRPr="00E46794">
        <w:rPr>
          <w:rFonts w:ascii="Calibri" w:hAnsi="Calibri"/>
          <w:bCs/>
        </w:rPr>
        <w:t>.</w:t>
      </w:r>
    </w:p>
    <w:p w14:paraId="05601484" w14:textId="73002E01" w:rsidR="009567FC" w:rsidRPr="009567FC" w:rsidRDefault="009567FC" w:rsidP="00E4244E">
      <w:pPr>
        <w:keepNext/>
        <w:keepLines/>
        <w:spacing w:before="360"/>
        <w:ind w:left="3969"/>
        <w:jc w:val="both"/>
        <w:rPr>
          <w:rFonts w:ascii="Calibri" w:hAnsi="Calibri"/>
          <w:bCs/>
        </w:rPr>
      </w:pPr>
      <w:r>
        <w:rPr>
          <w:rFonts w:ascii="Calibri" w:hAnsi="Calibri"/>
          <w:bCs/>
        </w:rPr>
        <w:t>*on leave.</w:t>
      </w:r>
    </w:p>
    <w:p w14:paraId="5B1E0D3E" w14:textId="77777777" w:rsidR="00E46794" w:rsidRPr="00E46794" w:rsidRDefault="00E46794" w:rsidP="009567FC">
      <w:pPr>
        <w:pBdr>
          <w:top w:val="thickThinLargeGap" w:sz="18" w:space="1" w:color="auto"/>
        </w:pBdr>
        <w:spacing w:before="60"/>
        <w:ind w:left="3425" w:right="3657"/>
        <w:jc w:val="center"/>
        <w:rPr>
          <w:rFonts w:ascii="Calibri" w:hAnsi="Calibri"/>
          <w:lang w:val="en-AU"/>
        </w:rPr>
      </w:pPr>
    </w:p>
    <w:p w14:paraId="2AEEF09F" w14:textId="77777777" w:rsidR="00E46794" w:rsidRPr="00E46794" w:rsidRDefault="00E46794" w:rsidP="00E4244E">
      <w:pPr>
        <w:keepNext/>
        <w:keepLines/>
        <w:spacing w:before="960"/>
        <w:ind w:left="5851" w:right="-34"/>
        <w:jc w:val="center"/>
        <w:rPr>
          <w:rFonts w:ascii="Calibri" w:hAnsi="Calibri"/>
          <w:b/>
          <w:bCs/>
          <w:lang w:val="en-AU"/>
        </w:rPr>
      </w:pPr>
      <w:r w:rsidRPr="00E46794">
        <w:rPr>
          <w:rFonts w:ascii="Calibri" w:hAnsi="Calibri"/>
          <w:b/>
          <w:bCs/>
          <w:lang w:val="en-AU"/>
        </w:rPr>
        <w:t>Tom Duncan</w:t>
      </w:r>
    </w:p>
    <w:p w14:paraId="2B91E03A" w14:textId="77777777" w:rsidR="00E46794" w:rsidRPr="00E46794" w:rsidRDefault="00E46794" w:rsidP="00E46794">
      <w:pPr>
        <w:keepLines/>
        <w:tabs>
          <w:tab w:val="center" w:pos="12600"/>
          <w:tab w:val="center" w:pos="13770"/>
        </w:tabs>
        <w:ind w:left="5760"/>
        <w:jc w:val="right"/>
        <w:rPr>
          <w:rFonts w:ascii="Calibri" w:hAnsi="Calibri"/>
          <w:lang w:val="en-AU"/>
        </w:rPr>
      </w:pPr>
      <w:r w:rsidRPr="00E46794">
        <w:rPr>
          <w:rFonts w:ascii="Calibri" w:hAnsi="Calibri"/>
          <w:szCs w:val="24"/>
          <w:lang w:val="en-AU"/>
        </w:rPr>
        <w:t>Clerk of the Legislative Assembly</w:t>
      </w:r>
    </w:p>
    <w:p w14:paraId="618AA4B6" w14:textId="77777777" w:rsidR="00E46794" w:rsidRPr="00072392" w:rsidRDefault="00E46794" w:rsidP="00D35926">
      <w:pPr>
        <w:spacing w:after="160" w:line="259" w:lineRule="auto"/>
      </w:pPr>
    </w:p>
    <w:sectPr w:rsidR="00E46794" w:rsidRPr="00072392" w:rsidSect="00B47969">
      <w:headerReference w:type="even" r:id="rId10"/>
      <w:headerReference w:type="default" r:id="rId11"/>
      <w:headerReference w:type="first" r:id="rId12"/>
      <w:footerReference w:type="first" r:id="rId13"/>
      <w:pgSz w:w="11906" w:h="16838" w:code="9"/>
      <w:pgMar w:top="1525" w:right="1440" w:bottom="1264" w:left="1140" w:header="635" w:footer="578" w:gutter="0"/>
      <w:pgNumType w:start="174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4BE4A" w14:textId="77777777" w:rsidR="00E46794" w:rsidRDefault="00E46794" w:rsidP="000F3D35">
      <w:r>
        <w:separator/>
      </w:r>
    </w:p>
  </w:endnote>
  <w:endnote w:type="continuationSeparator" w:id="0">
    <w:p w14:paraId="4F6E4409" w14:textId="77777777" w:rsidR="00E46794" w:rsidRDefault="00E46794"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4A54" w14:textId="77777777" w:rsidR="00BA1B06" w:rsidRDefault="00BA1B06" w:rsidP="00BA1B06">
    <w:pPr>
      <w:pBdr>
        <w:top w:val="single" w:sz="4" w:space="0" w:color="auto"/>
      </w:pBdr>
      <w:jc w:val="center"/>
      <w:rPr>
        <w:b/>
        <w:sz w:val="20"/>
      </w:rPr>
    </w:pPr>
  </w:p>
  <w:p w14:paraId="02D67114" w14:textId="77777777" w:rsidR="00BA1B06" w:rsidRDefault="00246CDE"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55E83" w14:textId="77777777" w:rsidR="00E46794" w:rsidRDefault="00E46794" w:rsidP="000F3D35">
      <w:r>
        <w:separator/>
      </w:r>
    </w:p>
  </w:footnote>
  <w:footnote w:type="continuationSeparator" w:id="0">
    <w:p w14:paraId="0605AEB4" w14:textId="77777777" w:rsidR="00E46794" w:rsidRDefault="00E46794"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CAA3" w14:textId="1C2C5C51" w:rsidR="00D35926" w:rsidRPr="000E4643" w:rsidRDefault="00D35926" w:rsidP="00DE0737">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E46794">
      <w:rPr>
        <w:i/>
        <w:sz w:val="22"/>
        <w:szCs w:val="22"/>
      </w:rPr>
      <w:t>116</w:t>
    </w:r>
    <w:r w:rsidRPr="000E4643">
      <w:rPr>
        <w:rFonts w:ascii="Arial" w:hAnsi="Arial" w:cs="Arial"/>
        <w:i/>
        <w:color w:val="222222"/>
        <w:sz w:val="22"/>
        <w:szCs w:val="22"/>
        <w:shd w:val="clear" w:color="auto" w:fill="FFFFFF"/>
      </w:rPr>
      <w:t>—</w:t>
    </w:r>
    <w:r w:rsidR="00B47969">
      <w:rPr>
        <w:i/>
        <w:sz w:val="22"/>
        <w:szCs w:val="22"/>
      </w:rPr>
      <w:t>9 April 2024</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57EC" w14:textId="2862AAF1" w:rsidR="00D35926" w:rsidRPr="001B5139" w:rsidRDefault="00D35926" w:rsidP="00DE0737">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E46794">
      <w:rPr>
        <w:i/>
        <w:sz w:val="22"/>
        <w:szCs w:val="22"/>
      </w:rPr>
      <w:t>116</w:t>
    </w:r>
    <w:r w:rsidRPr="001B5139">
      <w:rPr>
        <w:rFonts w:ascii="Arial" w:hAnsi="Arial" w:cs="Arial"/>
        <w:i/>
        <w:color w:val="222222"/>
        <w:sz w:val="22"/>
        <w:szCs w:val="22"/>
        <w:shd w:val="clear" w:color="auto" w:fill="FFFFFF"/>
      </w:rPr>
      <w:t>—</w:t>
    </w:r>
    <w:r w:rsidR="00B47969">
      <w:rPr>
        <w:i/>
        <w:sz w:val="22"/>
        <w:szCs w:val="22"/>
      </w:rPr>
      <w:t>9 April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47C0B1C7" w14:textId="41A9EE16"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5EA52F0C"/>
    <w:multiLevelType w:val="hybridMultilevel"/>
    <w:tmpl w:val="13C6E494"/>
    <w:lvl w:ilvl="0" w:tplc="95D0ED4A">
      <w:start w:val="1"/>
      <w:numFmt w:val="decimal"/>
      <w:lvlText w:val="(%1)"/>
      <w:lvlJc w:val="left"/>
      <w:pPr>
        <w:ind w:left="889" w:hanging="369"/>
        <w:jc w:val="right"/>
      </w:pPr>
      <w:rPr>
        <w:rFonts w:ascii="Times New Roman" w:eastAsia="Times New Roman" w:hAnsi="Times New Roman" w:cs="Times New Roman" w:hint="default"/>
        <w:b w:val="0"/>
        <w:bCs w:val="0"/>
        <w:i w:val="0"/>
        <w:iCs w:val="0"/>
        <w:color w:val="2F2F2F"/>
        <w:spacing w:val="0"/>
        <w:w w:val="106"/>
        <w:sz w:val="23"/>
        <w:szCs w:val="23"/>
        <w:lang w:val="en-US" w:eastAsia="en-US" w:bidi="ar-SA"/>
      </w:rPr>
    </w:lvl>
    <w:lvl w:ilvl="1" w:tplc="D8B64C48">
      <w:start w:val="1"/>
      <w:numFmt w:val="lowerLetter"/>
      <w:lvlText w:val="%2."/>
      <w:lvlJc w:val="left"/>
      <w:pPr>
        <w:ind w:left="1509" w:hanging="351"/>
      </w:pPr>
      <w:rPr>
        <w:rFonts w:hint="default"/>
        <w:spacing w:val="0"/>
        <w:w w:val="105"/>
        <w:lang w:val="en-US" w:eastAsia="en-US" w:bidi="ar-SA"/>
      </w:rPr>
    </w:lvl>
    <w:lvl w:ilvl="2" w:tplc="C3DA1C46">
      <w:start w:val="1"/>
      <w:numFmt w:val="lowerRoman"/>
      <w:lvlText w:val="%3."/>
      <w:lvlJc w:val="left"/>
      <w:pPr>
        <w:ind w:left="2288" w:hanging="351"/>
        <w:jc w:val="right"/>
      </w:pPr>
      <w:rPr>
        <w:rFonts w:ascii="Times New Roman" w:eastAsia="Times New Roman" w:hAnsi="Times New Roman" w:cs="Times New Roman" w:hint="default"/>
        <w:b w:val="0"/>
        <w:bCs w:val="0"/>
        <w:i w:val="0"/>
        <w:iCs w:val="0"/>
        <w:color w:val="2F2F2F"/>
        <w:spacing w:val="0"/>
        <w:w w:val="104"/>
        <w:sz w:val="23"/>
        <w:szCs w:val="23"/>
        <w:lang w:val="en-US" w:eastAsia="en-US" w:bidi="ar-SA"/>
      </w:rPr>
    </w:lvl>
    <w:lvl w:ilvl="3" w:tplc="0764D2D6">
      <w:numFmt w:val="bullet"/>
      <w:lvlText w:val="•"/>
      <w:lvlJc w:val="left"/>
      <w:pPr>
        <w:ind w:left="2280" w:hanging="351"/>
      </w:pPr>
      <w:rPr>
        <w:rFonts w:hint="default"/>
        <w:lang w:val="en-US" w:eastAsia="en-US" w:bidi="ar-SA"/>
      </w:rPr>
    </w:lvl>
    <w:lvl w:ilvl="4" w:tplc="F9A4D266">
      <w:numFmt w:val="bullet"/>
      <w:lvlText w:val="•"/>
      <w:lvlJc w:val="left"/>
      <w:pPr>
        <w:ind w:left="3175" w:hanging="351"/>
      </w:pPr>
      <w:rPr>
        <w:rFonts w:hint="default"/>
        <w:lang w:val="en-US" w:eastAsia="en-US" w:bidi="ar-SA"/>
      </w:rPr>
    </w:lvl>
    <w:lvl w:ilvl="5" w:tplc="4CCCBD04">
      <w:numFmt w:val="bullet"/>
      <w:lvlText w:val="•"/>
      <w:lvlJc w:val="left"/>
      <w:pPr>
        <w:ind w:left="4070" w:hanging="351"/>
      </w:pPr>
      <w:rPr>
        <w:rFonts w:hint="default"/>
        <w:lang w:val="en-US" w:eastAsia="en-US" w:bidi="ar-SA"/>
      </w:rPr>
    </w:lvl>
    <w:lvl w:ilvl="6" w:tplc="CC7A0A84">
      <w:numFmt w:val="bullet"/>
      <w:lvlText w:val="•"/>
      <w:lvlJc w:val="left"/>
      <w:pPr>
        <w:ind w:left="4965" w:hanging="351"/>
      </w:pPr>
      <w:rPr>
        <w:rFonts w:hint="default"/>
        <w:lang w:val="en-US" w:eastAsia="en-US" w:bidi="ar-SA"/>
      </w:rPr>
    </w:lvl>
    <w:lvl w:ilvl="7" w:tplc="D5B65FA2">
      <w:numFmt w:val="bullet"/>
      <w:lvlText w:val="•"/>
      <w:lvlJc w:val="left"/>
      <w:pPr>
        <w:ind w:left="5860" w:hanging="351"/>
      </w:pPr>
      <w:rPr>
        <w:rFonts w:hint="default"/>
        <w:lang w:val="en-US" w:eastAsia="en-US" w:bidi="ar-SA"/>
      </w:rPr>
    </w:lvl>
    <w:lvl w:ilvl="8" w:tplc="29A275FA">
      <w:numFmt w:val="bullet"/>
      <w:lvlText w:val="•"/>
      <w:lvlJc w:val="left"/>
      <w:pPr>
        <w:ind w:left="6755" w:hanging="351"/>
      </w:pPr>
      <w:rPr>
        <w:rFonts w:hint="default"/>
        <w:lang w:val="en-US" w:eastAsia="en-US" w:bidi="ar-SA"/>
      </w:rPr>
    </w:lvl>
  </w:abstractNum>
  <w:abstractNum w:abstractNumId="6" w15:restartNumberingAfterBreak="0">
    <w:nsid w:val="7413510B"/>
    <w:multiLevelType w:val="hybridMultilevel"/>
    <w:tmpl w:val="B41C0C7A"/>
    <w:lvl w:ilvl="0" w:tplc="08DC3998">
      <w:numFmt w:val="bullet"/>
      <w:lvlText w:val="•"/>
      <w:lvlJc w:val="left"/>
      <w:pPr>
        <w:ind w:left="2264" w:hanging="797"/>
      </w:pPr>
      <w:rPr>
        <w:rFonts w:ascii="Times New Roman" w:eastAsia="Times New Roman" w:hAnsi="Times New Roman" w:cs="Times New Roman" w:hint="default"/>
        <w:b w:val="0"/>
        <w:bCs w:val="0"/>
        <w:i w:val="0"/>
        <w:iCs w:val="0"/>
        <w:color w:val="898989"/>
        <w:spacing w:val="0"/>
        <w:w w:val="34"/>
        <w:sz w:val="23"/>
        <w:szCs w:val="23"/>
        <w:lang w:val="en-US" w:eastAsia="en-US" w:bidi="ar-SA"/>
      </w:rPr>
    </w:lvl>
    <w:lvl w:ilvl="1" w:tplc="EB944896">
      <w:numFmt w:val="bullet"/>
      <w:lvlText w:val="•"/>
      <w:lvlJc w:val="left"/>
      <w:pPr>
        <w:ind w:left="2888" w:hanging="797"/>
      </w:pPr>
      <w:rPr>
        <w:rFonts w:hint="default"/>
        <w:lang w:val="en-US" w:eastAsia="en-US" w:bidi="ar-SA"/>
      </w:rPr>
    </w:lvl>
    <w:lvl w:ilvl="2" w:tplc="14D22BC0">
      <w:numFmt w:val="bullet"/>
      <w:lvlText w:val="•"/>
      <w:lvlJc w:val="left"/>
      <w:pPr>
        <w:ind w:left="3517" w:hanging="797"/>
      </w:pPr>
      <w:rPr>
        <w:rFonts w:hint="default"/>
        <w:lang w:val="en-US" w:eastAsia="en-US" w:bidi="ar-SA"/>
      </w:rPr>
    </w:lvl>
    <w:lvl w:ilvl="3" w:tplc="F11EB81C">
      <w:numFmt w:val="bullet"/>
      <w:lvlText w:val="•"/>
      <w:lvlJc w:val="left"/>
      <w:pPr>
        <w:ind w:left="4145" w:hanging="797"/>
      </w:pPr>
      <w:rPr>
        <w:rFonts w:hint="default"/>
        <w:lang w:val="en-US" w:eastAsia="en-US" w:bidi="ar-SA"/>
      </w:rPr>
    </w:lvl>
    <w:lvl w:ilvl="4" w:tplc="7B025D82">
      <w:numFmt w:val="bullet"/>
      <w:lvlText w:val="•"/>
      <w:lvlJc w:val="left"/>
      <w:pPr>
        <w:ind w:left="4774" w:hanging="797"/>
      </w:pPr>
      <w:rPr>
        <w:rFonts w:hint="default"/>
        <w:lang w:val="en-US" w:eastAsia="en-US" w:bidi="ar-SA"/>
      </w:rPr>
    </w:lvl>
    <w:lvl w:ilvl="5" w:tplc="A828962A">
      <w:numFmt w:val="bullet"/>
      <w:lvlText w:val="•"/>
      <w:lvlJc w:val="left"/>
      <w:pPr>
        <w:ind w:left="5402" w:hanging="797"/>
      </w:pPr>
      <w:rPr>
        <w:rFonts w:hint="default"/>
        <w:lang w:val="en-US" w:eastAsia="en-US" w:bidi="ar-SA"/>
      </w:rPr>
    </w:lvl>
    <w:lvl w:ilvl="6" w:tplc="3202F518">
      <w:numFmt w:val="bullet"/>
      <w:lvlText w:val="•"/>
      <w:lvlJc w:val="left"/>
      <w:pPr>
        <w:ind w:left="6031" w:hanging="797"/>
      </w:pPr>
      <w:rPr>
        <w:rFonts w:hint="default"/>
        <w:lang w:val="en-US" w:eastAsia="en-US" w:bidi="ar-SA"/>
      </w:rPr>
    </w:lvl>
    <w:lvl w:ilvl="7" w:tplc="5E78A9F2">
      <w:numFmt w:val="bullet"/>
      <w:lvlText w:val="•"/>
      <w:lvlJc w:val="left"/>
      <w:pPr>
        <w:ind w:left="6659" w:hanging="797"/>
      </w:pPr>
      <w:rPr>
        <w:rFonts w:hint="default"/>
        <w:lang w:val="en-US" w:eastAsia="en-US" w:bidi="ar-SA"/>
      </w:rPr>
    </w:lvl>
    <w:lvl w:ilvl="8" w:tplc="30AC7F8C">
      <w:numFmt w:val="bullet"/>
      <w:lvlText w:val="•"/>
      <w:lvlJc w:val="left"/>
      <w:pPr>
        <w:ind w:left="7288" w:hanging="797"/>
      </w:pPr>
      <w:rPr>
        <w:rFonts w:hint="default"/>
        <w:lang w:val="en-US" w:eastAsia="en-US" w:bidi="ar-SA"/>
      </w:rPr>
    </w:lvl>
  </w:abstractNum>
  <w:abstractNum w:abstractNumId="7"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D6F4CEA"/>
    <w:multiLevelType w:val="multilevel"/>
    <w:tmpl w:val="0D5A78C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8"/>
  </w:num>
  <w:num w:numId="5" w16cid:durableId="1409111343">
    <w:abstractNumId w:val="0"/>
  </w:num>
  <w:num w:numId="6" w16cid:durableId="877010718">
    <w:abstractNumId w:val="4"/>
  </w:num>
  <w:num w:numId="7" w16cid:durableId="1801143789">
    <w:abstractNumId w:val="7"/>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8"/>
  </w:num>
  <w:num w:numId="15" w16cid:durableId="1963226867">
    <w:abstractNumId w:val="0"/>
  </w:num>
  <w:num w:numId="16" w16cid:durableId="367264434">
    <w:abstractNumId w:val="7"/>
  </w:num>
  <w:num w:numId="17" w16cid:durableId="1920557935">
    <w:abstractNumId w:val="1"/>
  </w:num>
  <w:num w:numId="18" w16cid:durableId="23100266">
    <w:abstractNumId w:val="7"/>
  </w:num>
  <w:num w:numId="19" w16cid:durableId="832914482">
    <w:abstractNumId w:val="4"/>
  </w:num>
  <w:num w:numId="20" w16cid:durableId="404769733">
    <w:abstractNumId w:val="6"/>
  </w:num>
  <w:num w:numId="21" w16cid:durableId="123551032">
    <w:abstractNumId w:val="5"/>
  </w:num>
  <w:num w:numId="22" w16cid:durableId="177279912">
    <w:abstractNumId w:val="4"/>
  </w:num>
  <w:num w:numId="23" w16cid:durableId="441851046">
    <w:abstractNumId w:val="4"/>
  </w:num>
  <w:num w:numId="24" w16cid:durableId="1194459729">
    <w:abstractNumId w:val="4"/>
  </w:num>
  <w:num w:numId="25" w16cid:durableId="182015905">
    <w:abstractNumId w:val="4"/>
  </w:num>
  <w:num w:numId="26" w16cid:durableId="1916159882">
    <w:abstractNumId w:val="8"/>
  </w:num>
  <w:num w:numId="27" w16cid:durableId="1987320574">
    <w:abstractNumId w:val="4"/>
  </w:num>
  <w:num w:numId="28" w16cid:durableId="2006767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94"/>
    <w:rsid w:val="00041545"/>
    <w:rsid w:val="000453A9"/>
    <w:rsid w:val="00072392"/>
    <w:rsid w:val="00081462"/>
    <w:rsid w:val="000A5BA3"/>
    <w:rsid w:val="000D438F"/>
    <w:rsid w:val="000F1441"/>
    <w:rsid w:val="000F3897"/>
    <w:rsid w:val="000F3D35"/>
    <w:rsid w:val="00121BF9"/>
    <w:rsid w:val="001826BD"/>
    <w:rsid w:val="00183546"/>
    <w:rsid w:val="001855E4"/>
    <w:rsid w:val="00192F69"/>
    <w:rsid w:val="001964BB"/>
    <w:rsid w:val="001B28B9"/>
    <w:rsid w:val="001D3F2E"/>
    <w:rsid w:val="001E2C0E"/>
    <w:rsid w:val="001E6EFD"/>
    <w:rsid w:val="001E7C04"/>
    <w:rsid w:val="002036D9"/>
    <w:rsid w:val="00246CDE"/>
    <w:rsid w:val="0026222D"/>
    <w:rsid w:val="002C610F"/>
    <w:rsid w:val="002D5E9A"/>
    <w:rsid w:val="00325A52"/>
    <w:rsid w:val="0033042D"/>
    <w:rsid w:val="00352FBA"/>
    <w:rsid w:val="003536E1"/>
    <w:rsid w:val="00390CF0"/>
    <w:rsid w:val="003E619B"/>
    <w:rsid w:val="003F3674"/>
    <w:rsid w:val="00432F9E"/>
    <w:rsid w:val="004644D9"/>
    <w:rsid w:val="00476347"/>
    <w:rsid w:val="004D58D1"/>
    <w:rsid w:val="004E0F0F"/>
    <w:rsid w:val="004E1770"/>
    <w:rsid w:val="004F1D14"/>
    <w:rsid w:val="004F7945"/>
    <w:rsid w:val="00500BD6"/>
    <w:rsid w:val="00525EF7"/>
    <w:rsid w:val="005341DA"/>
    <w:rsid w:val="00575F06"/>
    <w:rsid w:val="005E71DB"/>
    <w:rsid w:val="0060380C"/>
    <w:rsid w:val="00622D21"/>
    <w:rsid w:val="00636DE8"/>
    <w:rsid w:val="00646F5C"/>
    <w:rsid w:val="00655AA5"/>
    <w:rsid w:val="006562DD"/>
    <w:rsid w:val="006573E5"/>
    <w:rsid w:val="00660A00"/>
    <w:rsid w:val="006628C0"/>
    <w:rsid w:val="00681067"/>
    <w:rsid w:val="00685F3D"/>
    <w:rsid w:val="00696FAC"/>
    <w:rsid w:val="006A1031"/>
    <w:rsid w:val="006D7183"/>
    <w:rsid w:val="006E69E3"/>
    <w:rsid w:val="0070463A"/>
    <w:rsid w:val="00715037"/>
    <w:rsid w:val="00720F5F"/>
    <w:rsid w:val="00724E9E"/>
    <w:rsid w:val="00753EF4"/>
    <w:rsid w:val="0075625A"/>
    <w:rsid w:val="00783959"/>
    <w:rsid w:val="007A46AD"/>
    <w:rsid w:val="007B4ACA"/>
    <w:rsid w:val="007D0484"/>
    <w:rsid w:val="007D391F"/>
    <w:rsid w:val="007E2CCF"/>
    <w:rsid w:val="0081083C"/>
    <w:rsid w:val="00836D23"/>
    <w:rsid w:val="008454A0"/>
    <w:rsid w:val="00846AB5"/>
    <w:rsid w:val="008525DE"/>
    <w:rsid w:val="008C6810"/>
    <w:rsid w:val="008C7529"/>
    <w:rsid w:val="008D19DA"/>
    <w:rsid w:val="008F0E63"/>
    <w:rsid w:val="00900416"/>
    <w:rsid w:val="0091670C"/>
    <w:rsid w:val="00947BA9"/>
    <w:rsid w:val="009567FC"/>
    <w:rsid w:val="00967432"/>
    <w:rsid w:val="0096777D"/>
    <w:rsid w:val="009744C4"/>
    <w:rsid w:val="00992B24"/>
    <w:rsid w:val="009A2FBD"/>
    <w:rsid w:val="009E1390"/>
    <w:rsid w:val="009F1324"/>
    <w:rsid w:val="009F29AC"/>
    <w:rsid w:val="00A17B7A"/>
    <w:rsid w:val="00A22CB0"/>
    <w:rsid w:val="00A273E2"/>
    <w:rsid w:val="00A311E5"/>
    <w:rsid w:val="00A61E2B"/>
    <w:rsid w:val="00A65011"/>
    <w:rsid w:val="00AE5A63"/>
    <w:rsid w:val="00AF3C23"/>
    <w:rsid w:val="00B31F8D"/>
    <w:rsid w:val="00B35737"/>
    <w:rsid w:val="00B47969"/>
    <w:rsid w:val="00B47BF9"/>
    <w:rsid w:val="00B536BF"/>
    <w:rsid w:val="00B766B9"/>
    <w:rsid w:val="00B808F9"/>
    <w:rsid w:val="00B97C48"/>
    <w:rsid w:val="00BA1B06"/>
    <w:rsid w:val="00BD3268"/>
    <w:rsid w:val="00C04E4E"/>
    <w:rsid w:val="00C13CA1"/>
    <w:rsid w:val="00C173D3"/>
    <w:rsid w:val="00C227C1"/>
    <w:rsid w:val="00C522BE"/>
    <w:rsid w:val="00C70827"/>
    <w:rsid w:val="00C721B6"/>
    <w:rsid w:val="00C74281"/>
    <w:rsid w:val="00CA462E"/>
    <w:rsid w:val="00D01E75"/>
    <w:rsid w:val="00D114C6"/>
    <w:rsid w:val="00D17C7B"/>
    <w:rsid w:val="00D30BCF"/>
    <w:rsid w:val="00D35926"/>
    <w:rsid w:val="00D5510A"/>
    <w:rsid w:val="00D63FAF"/>
    <w:rsid w:val="00D73F9E"/>
    <w:rsid w:val="00D74B53"/>
    <w:rsid w:val="00D74C8C"/>
    <w:rsid w:val="00D750A7"/>
    <w:rsid w:val="00D83698"/>
    <w:rsid w:val="00DB36FC"/>
    <w:rsid w:val="00DD6155"/>
    <w:rsid w:val="00DD668A"/>
    <w:rsid w:val="00DE0737"/>
    <w:rsid w:val="00DF337D"/>
    <w:rsid w:val="00E4244E"/>
    <w:rsid w:val="00E45481"/>
    <w:rsid w:val="00E46794"/>
    <w:rsid w:val="00E50CFA"/>
    <w:rsid w:val="00E62189"/>
    <w:rsid w:val="00EB7139"/>
    <w:rsid w:val="00EF1E94"/>
    <w:rsid w:val="00F40031"/>
    <w:rsid w:val="00F53664"/>
    <w:rsid w:val="00F62370"/>
    <w:rsid w:val="00F63160"/>
    <w:rsid w:val="00F6553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1AABDA6"/>
  <w15:chartTrackingRefBased/>
  <w15:docId w15:val="{2EFB0841-E68D-4CCC-A805-25DA071C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rsid w:val="00BD3268"/>
    <w:pPr>
      <w:numPr>
        <w:numId w:val="23"/>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Level1">
    <w:name w:val="Level 1"/>
    <w:basedOn w:val="Normal"/>
    <w:link w:val="Level1Char"/>
    <w:qFormat/>
    <w:rsid w:val="00696FAC"/>
    <w:pPr>
      <w:tabs>
        <w:tab w:val="right" w:pos="1134"/>
        <w:tab w:val="right" w:pos="2268"/>
        <w:tab w:val="right" w:pos="3402"/>
      </w:tabs>
      <w:spacing w:after="120"/>
      <w:ind w:right="1701"/>
    </w:pPr>
    <w:rPr>
      <w:rFonts w:ascii="Calibri" w:hAnsi="Calibri"/>
      <w:lang w:val="en-AU"/>
    </w:rPr>
  </w:style>
  <w:style w:type="character" w:customStyle="1" w:styleId="Level1Char">
    <w:name w:val="Level 1 Char"/>
    <w:link w:val="Level1"/>
    <w:rsid w:val="00696FAC"/>
    <w:rPr>
      <w:rFonts w:ascii="Calibri" w:eastAsia="Times New Roman" w:hAnsi="Calibri" w:cs="Times New Roman"/>
      <w:sz w:val="24"/>
      <w:szCs w:val="20"/>
    </w:rPr>
  </w:style>
  <w:style w:type="paragraph" w:customStyle="1" w:styleId="DPSEntryDetailIndentLev2">
    <w:name w:val="DPSEntryDetailIndentLev2"/>
    <w:rsid w:val="004D58D1"/>
    <w:pPr>
      <w:tabs>
        <w:tab w:val="left" w:pos="1980"/>
      </w:tabs>
      <w:spacing w:before="120" w:after="0" w:line="240" w:lineRule="auto"/>
      <w:ind w:left="1008"/>
    </w:pPr>
    <w:rPr>
      <w:rFonts w:ascii="Calibri" w:eastAsia="Times New Roman" w:hAnsi="Calibri" w:cs="Times New Roman"/>
      <w:kern w:val="2"/>
      <w:sz w:val="24"/>
      <w:szCs w:val="20"/>
      <w14:ligatures w14:val="standardContextual"/>
    </w:rPr>
  </w:style>
  <w:style w:type="paragraph" w:customStyle="1" w:styleId="PaperTitleIndent1">
    <w:name w:val="PaperTitleIndent1"/>
    <w:basedOn w:val="Normal"/>
    <w:link w:val="PaperTitleIndent1Char"/>
    <w:rsid w:val="004D58D1"/>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4D58D1"/>
    <w:rPr>
      <w:rFonts w:ascii="Times New Roman" w:eastAsia="Times New Roman" w:hAnsi="Times New Roman" w:cs="Times New Roman"/>
      <w:sz w:val="24"/>
      <w:szCs w:val="20"/>
    </w:rPr>
  </w:style>
  <w:style w:type="paragraph" w:styleId="BodyText">
    <w:name w:val="Body Text"/>
    <w:basedOn w:val="Normal"/>
    <w:link w:val="BodyTextChar"/>
    <w:uiPriority w:val="1"/>
    <w:qFormat/>
    <w:rsid w:val="00BD3268"/>
    <w:pPr>
      <w:widowControl w:val="0"/>
      <w:autoSpaceDE w:val="0"/>
      <w:autoSpaceDN w:val="0"/>
    </w:pPr>
    <w:rPr>
      <w:rFonts w:ascii="Times New Roman" w:hAnsi="Times New Roman"/>
      <w:sz w:val="23"/>
      <w:szCs w:val="23"/>
      <w:lang w:eastAsia="en-US"/>
    </w:rPr>
  </w:style>
  <w:style w:type="character" w:customStyle="1" w:styleId="BodyTextChar">
    <w:name w:val="Body Text Char"/>
    <w:basedOn w:val="DefaultParagraphFont"/>
    <w:link w:val="BodyText"/>
    <w:uiPriority w:val="1"/>
    <w:rsid w:val="00BD3268"/>
    <w:rPr>
      <w:rFonts w:ascii="Times New Roman" w:eastAsia="Times New Roman" w:hAnsi="Times New Roman" w:cs="Times New Roman"/>
      <w:sz w:val="23"/>
      <w:szCs w:val="23"/>
      <w:lang w:val="en-US" w:eastAsia="en-US"/>
    </w:rPr>
  </w:style>
  <w:style w:type="paragraph" w:styleId="ListParagraph">
    <w:name w:val="List Paragraph"/>
    <w:basedOn w:val="Normal"/>
    <w:uiPriority w:val="1"/>
    <w:qFormat/>
    <w:rsid w:val="00BD3268"/>
    <w:pPr>
      <w:widowControl w:val="0"/>
      <w:autoSpaceDE w:val="0"/>
      <w:autoSpaceDN w:val="0"/>
      <w:ind w:left="1589" w:hanging="347"/>
    </w:pPr>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4\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14</Pages>
  <Words>4445</Words>
  <Characters>25337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2024-04-15T06:51:00Z</cp:lastPrinted>
  <dcterms:created xsi:type="dcterms:W3CDTF">2024-07-12T02:53:00Z</dcterms:created>
  <dcterms:modified xsi:type="dcterms:W3CDTF">2024-07-12T02:53:00Z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