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9133346"/>
    <w:p w14:paraId="202E963F" w14:textId="649B280B" w:rsidR="00C61A86" w:rsidRDefault="00770663" w:rsidP="002A7E00">
      <w:pPr>
        <w:pStyle w:val="Cover-Committeename"/>
        <w:ind w:left="1701"/>
      </w:pPr>
      <w:sdt>
        <w:sdtPr>
          <w:id w:val="-1110279639"/>
          <w:placeholder>
            <w:docPart w:val="CD44A8AEC3884C72AFC3583AFCA9AAC4"/>
          </w:placeholder>
          <w:dropDownList>
            <w:listItem w:value="Choose an item."/>
            <w:listItem w:displayText="Standing Committee on Administration and Procedure" w:value="Standing Committee on Administration and Procedure"/>
            <w:listItem w:displayText="Standing Committee on Economics, Industry and Recreation" w:value="Standing Committee on Economics, Industry and Recreation"/>
            <w:listItem w:displayText="Standing Committee on Environment and Planning" w:value="Standing Committee on Environment and Planning"/>
            <w:listItem w:displayText="Standing Committee on the Integrity Commission and Statutory Office Holders" w:value="Standing Committee on the Integrity Commission and Statutory Office Holders"/>
            <w:listItem w:displayText="Standing Committee on Legal Affairs" w:value="Standing Committee on Legal Affairs"/>
            <w:listItem w:displayText="Standing Committee on Legal Affairs (Legislative Scrutiny Role)" w:value="Standing Committee on Legal Affairs (Legislative Scrutiny Role)"/>
            <w:listItem w:displayText="Standing Committee on Public Accounts and Administration" w:value="Standing Committee on Public Accounts and Administration"/>
            <w:listItem w:displayText="Standing Committee on Social Policy" w:value="Standing Committee on Social Policy"/>
            <w:listItem w:displayText="Standing Committee on Transport and City Services" w:value="Standing Committee on Transport and City Services"/>
            <w:listItem w:displayText="Select Committee on Caretaker Conventions" w:value="Select Committee on Caretaker Conventions"/>
            <w:listItem w:displayText="Select Committee on Estimates 2025-2026" w:value="Select Committee on Estimates 2025-2026"/>
          </w:dropDownList>
        </w:sdtPr>
        <w:sdtEndPr/>
        <w:sdtContent>
          <w:r w:rsidR="008E6621">
            <w:t>Standing Committee on Economics, Industry and Recreation</w:t>
          </w:r>
        </w:sdtContent>
      </w:sdt>
    </w:p>
    <w:p w14:paraId="6F1D36AD" w14:textId="11E23546" w:rsidR="0075417C" w:rsidRPr="002A7E00" w:rsidRDefault="00C02510" w:rsidP="002A7E00">
      <w:pPr>
        <w:pStyle w:val="Title"/>
        <w:spacing w:before="4000" w:after="160"/>
        <w:ind w:right="-45"/>
        <w:rPr>
          <w:sz w:val="56"/>
          <w:szCs w:val="56"/>
        </w:rPr>
      </w:pPr>
      <w:r w:rsidRPr="002A7E00">
        <w:rPr>
          <w:sz w:val="56"/>
          <w:szCs w:val="56"/>
        </w:rPr>
        <w:t xml:space="preserve">Inquiry into </w:t>
      </w:r>
      <w:r w:rsidR="002A7E00" w:rsidRPr="002A7E00">
        <w:rPr>
          <w:sz w:val="56"/>
          <w:szCs w:val="56"/>
        </w:rPr>
        <w:t>Annual and Financial Reports 2024–25</w:t>
      </w:r>
    </w:p>
    <w:p w14:paraId="1D81489A" w14:textId="05F510E5"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5822A745" w:rsidR="00A23A3E" w:rsidRPr="0075417C" w:rsidRDefault="008E6621" w:rsidP="008E6621">
      <w:pPr>
        <w:tabs>
          <w:tab w:val="center" w:pos="4513"/>
        </w:tabs>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tab/>
      </w:r>
    </w:p>
    <w:p w14:paraId="348D1164" w14:textId="2A8AD5BC" w:rsidR="00A23A3E" w:rsidRDefault="00123781" w:rsidP="009F5A83">
      <w:pPr>
        <w:pStyle w:val="Heading1nonumber"/>
      </w:pPr>
      <w:bookmarkStart w:id="1" w:name="_Toc226710968"/>
      <w:r>
        <w:lastRenderedPageBreak/>
        <w:t>About the</w:t>
      </w:r>
      <w:r w:rsidR="00A23A3E">
        <w:t xml:space="preserve"> committee</w:t>
      </w:r>
      <w:bookmarkEnd w:id="1"/>
    </w:p>
    <w:p w14:paraId="5F0FD841" w14:textId="4947DF99" w:rsidR="00123781" w:rsidRDefault="00D23E3A" w:rsidP="00D90ED8">
      <w:pPr>
        <w:pStyle w:val="Heading2"/>
      </w:pPr>
      <w:bookmarkStart w:id="2" w:name="_Toc226710969"/>
      <w:r>
        <w:t>Establishing resolution</w:t>
      </w:r>
      <w:bookmarkEnd w:id="2"/>
    </w:p>
    <w:p w14:paraId="0F26D3E8" w14:textId="44351054" w:rsidR="008E6621" w:rsidRDefault="008E6621" w:rsidP="008E6621">
      <w:r>
        <w:t xml:space="preserve">The Assembly established the </w:t>
      </w:r>
      <w:fldSimple w:instr=" STYLEREF  &quot;Cover - Committee name&quot;  \* MERGEFORMAT ">
        <w:r w:rsidR="00770663">
          <w:rPr>
            <w:noProof/>
          </w:rPr>
          <w:t>Standing Committee on Economics, Industry and Recreation</w:t>
        </w:r>
      </w:fldSimple>
      <w:r>
        <w:t xml:space="preserve"> on 3 December 2024. </w:t>
      </w:r>
    </w:p>
    <w:p w14:paraId="5F9C377B" w14:textId="77777777" w:rsidR="008E6621" w:rsidRDefault="008E6621" w:rsidP="008E6621">
      <w:pPr>
        <w:spacing w:after="120"/>
      </w:pPr>
      <w:r>
        <w:t>The Committee is responsible for the following areas:</w:t>
      </w:r>
    </w:p>
    <w:p w14:paraId="07095F7A" w14:textId="77777777" w:rsidR="008E6621" w:rsidRDefault="008E6621" w:rsidP="00FA38CF">
      <w:pPr>
        <w:pStyle w:val="ListParagraph"/>
        <w:numPr>
          <w:ilvl w:val="0"/>
          <w:numId w:val="2"/>
        </w:numPr>
      </w:pPr>
      <w:r>
        <w:t>Gaming and racing</w:t>
      </w:r>
    </w:p>
    <w:p w14:paraId="0DA06D1E" w14:textId="77777777" w:rsidR="008E6621" w:rsidRDefault="008E6621" w:rsidP="00FA38CF">
      <w:pPr>
        <w:pStyle w:val="ListParagraph"/>
        <w:numPr>
          <w:ilvl w:val="0"/>
          <w:numId w:val="2"/>
        </w:numPr>
      </w:pPr>
      <w:r>
        <w:t>Gaming and Racing Commission</w:t>
      </w:r>
    </w:p>
    <w:p w14:paraId="5E86C84D" w14:textId="77777777" w:rsidR="008E6621" w:rsidRDefault="008E6621" w:rsidP="00FA38CF">
      <w:pPr>
        <w:pStyle w:val="ListParagraph"/>
        <w:numPr>
          <w:ilvl w:val="0"/>
          <w:numId w:val="2"/>
        </w:numPr>
      </w:pPr>
      <w:r>
        <w:t>Arts</w:t>
      </w:r>
    </w:p>
    <w:p w14:paraId="73BF18D9" w14:textId="77777777" w:rsidR="008E6621" w:rsidRDefault="008E6621" w:rsidP="00FA38CF">
      <w:pPr>
        <w:pStyle w:val="ListParagraph"/>
        <w:numPr>
          <w:ilvl w:val="0"/>
          <w:numId w:val="2"/>
        </w:numPr>
      </w:pPr>
      <w:r>
        <w:t>Creative industries</w:t>
      </w:r>
    </w:p>
    <w:p w14:paraId="052925BC" w14:textId="77777777" w:rsidR="008E6621" w:rsidRDefault="008E6621" w:rsidP="00FA38CF">
      <w:pPr>
        <w:pStyle w:val="ListParagraph"/>
        <w:numPr>
          <w:ilvl w:val="0"/>
          <w:numId w:val="2"/>
        </w:numPr>
      </w:pPr>
      <w:r>
        <w:t>Screen Canberra</w:t>
      </w:r>
    </w:p>
    <w:p w14:paraId="16995C2A" w14:textId="77777777" w:rsidR="008E6621" w:rsidRDefault="008E6621" w:rsidP="00FA38CF">
      <w:pPr>
        <w:pStyle w:val="ListParagraph"/>
        <w:numPr>
          <w:ilvl w:val="0"/>
          <w:numId w:val="2"/>
        </w:numPr>
      </w:pPr>
      <w:r>
        <w:t>Tourism</w:t>
      </w:r>
    </w:p>
    <w:p w14:paraId="147179F2" w14:textId="77777777" w:rsidR="008E6621" w:rsidRDefault="008E6621" w:rsidP="00FA38CF">
      <w:pPr>
        <w:pStyle w:val="ListParagraph"/>
        <w:numPr>
          <w:ilvl w:val="0"/>
          <w:numId w:val="2"/>
        </w:numPr>
      </w:pPr>
      <w:r>
        <w:t>Skills</w:t>
      </w:r>
    </w:p>
    <w:p w14:paraId="606005B7" w14:textId="77777777" w:rsidR="008E6621" w:rsidRDefault="008E6621" w:rsidP="00FA38CF">
      <w:pPr>
        <w:pStyle w:val="ListParagraph"/>
        <w:numPr>
          <w:ilvl w:val="0"/>
          <w:numId w:val="2"/>
        </w:numPr>
      </w:pPr>
      <w:r>
        <w:t>Sport and Recreation</w:t>
      </w:r>
    </w:p>
    <w:p w14:paraId="5EC81E49" w14:textId="77777777" w:rsidR="008E6621" w:rsidRDefault="008E6621" w:rsidP="00FA38CF">
      <w:pPr>
        <w:pStyle w:val="ListParagraph"/>
        <w:numPr>
          <w:ilvl w:val="0"/>
          <w:numId w:val="2"/>
        </w:numPr>
      </w:pPr>
      <w:r>
        <w:t>Building and construction</w:t>
      </w:r>
    </w:p>
    <w:p w14:paraId="3E3ECA6F" w14:textId="77777777" w:rsidR="008E6621" w:rsidRDefault="008E6621" w:rsidP="00FA38CF">
      <w:pPr>
        <w:pStyle w:val="ListParagraph"/>
        <w:numPr>
          <w:ilvl w:val="0"/>
          <w:numId w:val="2"/>
        </w:numPr>
      </w:pPr>
      <w:r>
        <w:t>Business</w:t>
      </w:r>
    </w:p>
    <w:p w14:paraId="09E8DE18" w14:textId="77777777" w:rsidR="008E6621" w:rsidRDefault="008E6621" w:rsidP="00FA38CF">
      <w:pPr>
        <w:pStyle w:val="ListParagraph"/>
        <w:numPr>
          <w:ilvl w:val="0"/>
          <w:numId w:val="2"/>
        </w:numPr>
      </w:pPr>
      <w:r>
        <w:t>Access Canberra</w:t>
      </w:r>
    </w:p>
    <w:p w14:paraId="459CE30F" w14:textId="77777777" w:rsidR="008E6621" w:rsidRDefault="008E6621" w:rsidP="00FA38CF">
      <w:pPr>
        <w:pStyle w:val="ListParagraph"/>
        <w:numPr>
          <w:ilvl w:val="0"/>
          <w:numId w:val="2"/>
        </w:numPr>
      </w:pPr>
      <w:r>
        <w:t>ACT Events Fund</w:t>
      </w:r>
    </w:p>
    <w:p w14:paraId="2EBF93F6" w14:textId="77777777" w:rsidR="008E6621" w:rsidRDefault="008E6621" w:rsidP="00FA38CF">
      <w:pPr>
        <w:pStyle w:val="ListParagraph"/>
        <w:numPr>
          <w:ilvl w:val="0"/>
          <w:numId w:val="2"/>
        </w:numPr>
      </w:pPr>
      <w:r>
        <w:t>Community events</w:t>
      </w:r>
    </w:p>
    <w:p w14:paraId="069C1239" w14:textId="77777777" w:rsidR="008E6621" w:rsidRDefault="008E6621" w:rsidP="00FA38CF">
      <w:pPr>
        <w:pStyle w:val="ListParagraph"/>
        <w:numPr>
          <w:ilvl w:val="0"/>
          <w:numId w:val="2"/>
        </w:numPr>
      </w:pPr>
      <w:r>
        <w:t>Major events</w:t>
      </w:r>
    </w:p>
    <w:p w14:paraId="2C73BD9F" w14:textId="77777777" w:rsidR="008E6621" w:rsidRDefault="008E6621" w:rsidP="00FA38CF">
      <w:pPr>
        <w:pStyle w:val="ListParagraph"/>
        <w:numPr>
          <w:ilvl w:val="0"/>
          <w:numId w:val="2"/>
        </w:numPr>
      </w:pPr>
      <w:r>
        <w:t>Night-time economy</w:t>
      </w:r>
    </w:p>
    <w:p w14:paraId="6F3E36FA" w14:textId="77777777" w:rsidR="008E6621" w:rsidRDefault="008E6621" w:rsidP="00FA38CF">
      <w:pPr>
        <w:pStyle w:val="ListParagraph"/>
        <w:numPr>
          <w:ilvl w:val="0"/>
          <w:numId w:val="2"/>
        </w:numPr>
      </w:pPr>
      <w:r>
        <w:t>Industrial relations and workplace safety</w:t>
      </w:r>
    </w:p>
    <w:p w14:paraId="40D01A31" w14:textId="77777777" w:rsidR="008E6621" w:rsidRDefault="008E6621" w:rsidP="00FA38CF">
      <w:pPr>
        <w:pStyle w:val="ListParagraph"/>
        <w:numPr>
          <w:ilvl w:val="0"/>
          <w:numId w:val="2"/>
        </w:numPr>
      </w:pPr>
      <w:r>
        <w:t>Economy</w:t>
      </w:r>
    </w:p>
    <w:p w14:paraId="0A89AFEE" w14:textId="77777777" w:rsidR="008E6621" w:rsidRDefault="008E6621" w:rsidP="00FA38CF">
      <w:pPr>
        <w:pStyle w:val="ListParagraph"/>
        <w:numPr>
          <w:ilvl w:val="0"/>
          <w:numId w:val="2"/>
        </w:numPr>
      </w:pPr>
      <w:r>
        <w:t>Economic development and diversification</w:t>
      </w:r>
    </w:p>
    <w:p w14:paraId="5F2F070A" w14:textId="77777777" w:rsidR="008E6621" w:rsidRDefault="008E6621" w:rsidP="00FA38CF">
      <w:pPr>
        <w:pStyle w:val="ListParagraph"/>
        <w:numPr>
          <w:ilvl w:val="0"/>
          <w:numId w:val="2"/>
        </w:numPr>
      </w:pPr>
      <w:r>
        <w:t>Infrastructure Canberra</w:t>
      </w:r>
    </w:p>
    <w:p w14:paraId="2A2DF2B6" w14:textId="77777777" w:rsidR="008E6621" w:rsidRDefault="008E6621" w:rsidP="00FA38CF">
      <w:pPr>
        <w:pStyle w:val="ListParagraph"/>
        <w:numPr>
          <w:ilvl w:val="0"/>
          <w:numId w:val="2"/>
        </w:numPr>
        <w:spacing w:before="120"/>
      </w:pPr>
      <w:r>
        <w:t>Employment</w:t>
      </w:r>
    </w:p>
    <w:p w14:paraId="3FC4EF0F" w14:textId="77777777" w:rsidR="008E6621" w:rsidRDefault="008E6621" w:rsidP="008E6621">
      <w:r>
        <w:t xml:space="preserve">You can read the full establishing resolution on our </w:t>
      </w:r>
      <w:hyperlink r:id="rId15" w:history="1">
        <w:r>
          <w:rPr>
            <w:rStyle w:val="Hyperlink"/>
          </w:rPr>
          <w:t>website.</w:t>
        </w:r>
      </w:hyperlink>
    </w:p>
    <w:p w14:paraId="595A8310" w14:textId="0150533D" w:rsidR="00A23A3E" w:rsidRDefault="00A23A3E" w:rsidP="00D90ED8">
      <w:pPr>
        <w:pStyle w:val="Heading2"/>
      </w:pPr>
      <w:bookmarkStart w:id="3" w:name="_Toc226710970"/>
      <w:r>
        <w:t>Committee members</w:t>
      </w:r>
      <w:bookmarkEnd w:id="3"/>
    </w:p>
    <w:p w14:paraId="4F742230" w14:textId="77777777" w:rsidR="008E6621" w:rsidRDefault="008E6621" w:rsidP="008E6621">
      <w:pPr>
        <w:pStyle w:val="List"/>
      </w:pPr>
      <w:r>
        <w:t>Mr Taimus Werner-Gibbings MLA, Chair</w:t>
      </w:r>
    </w:p>
    <w:p w14:paraId="355063B4" w14:textId="77777777" w:rsidR="008E6621" w:rsidRDefault="008E6621" w:rsidP="008E6621">
      <w:pPr>
        <w:pStyle w:val="List"/>
      </w:pPr>
      <w:r>
        <w:t>Ms Fiona Carrick MLA, Deputy Chair</w:t>
      </w:r>
    </w:p>
    <w:p w14:paraId="680DC92E" w14:textId="77777777" w:rsidR="008E6621" w:rsidRDefault="008E6621" w:rsidP="008E6621">
      <w:pPr>
        <w:pStyle w:val="List"/>
      </w:pPr>
      <w:r>
        <w:t>Mr Thomas Emerson MLA</w:t>
      </w:r>
    </w:p>
    <w:p w14:paraId="300B3E92" w14:textId="77777777" w:rsidR="008E6621" w:rsidRDefault="008E6621" w:rsidP="008E6621">
      <w:pPr>
        <w:pStyle w:val="List"/>
      </w:pPr>
      <w:r>
        <w:t>Mr Shane Rattenbury MLA</w:t>
      </w:r>
    </w:p>
    <w:p w14:paraId="3B4F99FE" w14:textId="2152FA0C" w:rsidR="0000501C" w:rsidRDefault="0000501C" w:rsidP="008E6621">
      <w:pPr>
        <w:pStyle w:val="List"/>
      </w:pPr>
      <w:r>
        <w:t xml:space="preserve">Ms </w:t>
      </w:r>
      <w:r w:rsidRPr="0000501C">
        <w:t>Elizabeth Lee MLA</w:t>
      </w:r>
    </w:p>
    <w:p w14:paraId="4764FEB1" w14:textId="764355CB" w:rsidR="00A23A3E" w:rsidRDefault="00A23A3E" w:rsidP="00204741">
      <w:pPr>
        <w:pStyle w:val="Heading2"/>
        <w:pageBreakBefore/>
      </w:pPr>
      <w:bookmarkStart w:id="4" w:name="_Toc226710971"/>
      <w:r>
        <w:lastRenderedPageBreak/>
        <w:t>Secretariat</w:t>
      </w:r>
      <w:bookmarkEnd w:id="4"/>
    </w:p>
    <w:p w14:paraId="73505FA2" w14:textId="77777777" w:rsidR="002A7E00" w:rsidRDefault="002A7E00" w:rsidP="002A7E00">
      <w:pPr>
        <w:pStyle w:val="List"/>
      </w:pPr>
      <w:r>
        <w:t xml:space="preserve">Ms Sophie Milne, </w:t>
      </w:r>
      <w:r w:rsidRPr="00A23A3E">
        <w:t>Committee Secretary</w:t>
      </w:r>
    </w:p>
    <w:p w14:paraId="6D71B5E5" w14:textId="77777777" w:rsidR="002A7E00" w:rsidRPr="00A23A3E" w:rsidRDefault="002A7E00" w:rsidP="002A7E00">
      <w:pPr>
        <w:pStyle w:val="List"/>
      </w:pPr>
      <w:r>
        <w:t>Mr Adam Walker, Acting Committee Secretary (12 November 2025 – 24 December 2025)</w:t>
      </w:r>
    </w:p>
    <w:p w14:paraId="3E5C0FB2" w14:textId="77777777" w:rsidR="002A7E00" w:rsidRDefault="002A7E00" w:rsidP="002A7E00">
      <w:pPr>
        <w:pStyle w:val="List"/>
      </w:pPr>
      <w:r>
        <w:t xml:space="preserve">Ms Cherelyn Brearley, Assistant Secretary </w:t>
      </w:r>
    </w:p>
    <w:p w14:paraId="6CD30317" w14:textId="77777777" w:rsidR="002A7E00" w:rsidRPr="00A23A3E" w:rsidRDefault="002A7E00" w:rsidP="002A7E00">
      <w:pPr>
        <w:pStyle w:val="List"/>
      </w:pPr>
      <w:r>
        <w:t>Ms Kate Horgan</w:t>
      </w:r>
      <w:r w:rsidRPr="00A23A3E">
        <w:t xml:space="preserve">, </w:t>
      </w:r>
      <w:r>
        <w:t xml:space="preserve">Assistant Secretary (13 October 2025 – 5 December 2025) </w:t>
      </w:r>
    </w:p>
    <w:p w14:paraId="762A8AFA" w14:textId="77777777" w:rsidR="002A7E00" w:rsidRDefault="002A7E00" w:rsidP="002A7E00">
      <w:pPr>
        <w:pStyle w:val="List"/>
      </w:pPr>
      <w:r>
        <w:t>Ms Mae Zhu</w:t>
      </w:r>
      <w:r w:rsidRPr="00A23A3E">
        <w:t xml:space="preserve">, Administrative </w:t>
      </w:r>
      <w:r>
        <w:t>Officer</w:t>
      </w:r>
    </w:p>
    <w:p w14:paraId="5BE4FC1F" w14:textId="77777777" w:rsidR="00A23A3E" w:rsidRDefault="00A23A3E" w:rsidP="00D90ED8">
      <w:pPr>
        <w:pStyle w:val="Heading2"/>
      </w:pPr>
      <w:bookmarkStart w:id="5" w:name="_Toc226710972"/>
      <w:r>
        <w:t>Contact us</w:t>
      </w:r>
      <w:bookmarkEnd w:id="5"/>
    </w:p>
    <w:p w14:paraId="309C2876" w14:textId="65438B4A" w:rsidR="001D22FC" w:rsidRDefault="00A23A3E" w:rsidP="001D22FC">
      <w:pPr>
        <w:ind w:left="1134" w:hanging="1134"/>
      </w:pPr>
      <w:r>
        <w:rPr>
          <w:b/>
          <w:bCs/>
        </w:rPr>
        <w:t>Mail</w:t>
      </w:r>
      <w:r>
        <w:tab/>
      </w:r>
      <w:fldSimple w:instr=" STYLEREF  &quot;Cover - Committee name&quot;  \* MERGEFORMAT ">
        <w:r w:rsidR="00770663">
          <w:rPr>
            <w:noProof/>
          </w:rPr>
          <w:t>Standing Committee on Economics, Industry and Recreation</w:t>
        </w:r>
      </w:fldSimple>
      <w:r w:rsidR="001D22FC">
        <w:br/>
        <w:t>Legislative Assembly for the Australian Capital Territory</w:t>
      </w:r>
      <w:r w:rsidR="001D22FC">
        <w:br/>
        <w:t>GPO Box 1020</w:t>
      </w:r>
      <w:r w:rsidR="001D22FC">
        <w:br/>
        <w:t>CANBERRA ACT 2601</w:t>
      </w:r>
    </w:p>
    <w:p w14:paraId="664A1C88" w14:textId="65CA8196" w:rsidR="001D22FC" w:rsidRDefault="001D22FC" w:rsidP="001D22FC">
      <w:pPr>
        <w:ind w:left="1134" w:hanging="1134"/>
      </w:pPr>
      <w:r>
        <w:rPr>
          <w:b/>
          <w:bCs/>
        </w:rPr>
        <w:t>Phone</w:t>
      </w:r>
      <w:r>
        <w:rPr>
          <w:b/>
          <w:bCs/>
        </w:rPr>
        <w:tab/>
      </w:r>
      <w:r>
        <w:t xml:space="preserve">(02) </w:t>
      </w:r>
      <w:r w:rsidRPr="008E750D">
        <w:t>620</w:t>
      </w:r>
      <w:r w:rsidR="002A7E00">
        <w:t>5 0435</w:t>
      </w:r>
    </w:p>
    <w:p w14:paraId="3A6B4157" w14:textId="42DF1849" w:rsidR="001D22FC" w:rsidRDefault="001D22FC" w:rsidP="008E6621">
      <w:pPr>
        <w:ind w:left="1134" w:hanging="1134"/>
      </w:pPr>
      <w:r>
        <w:rPr>
          <w:b/>
          <w:bCs/>
        </w:rPr>
        <w:t>Email</w:t>
      </w:r>
      <w:r>
        <w:tab/>
      </w:r>
      <w:hyperlink r:id="rId16" w:history="1">
        <w:r w:rsidR="008E6621" w:rsidRPr="004D340C">
          <w:rPr>
            <w:rStyle w:val="Hyperlink"/>
          </w:rPr>
          <w:t xml:space="preserve">LACommitteeEconomics@parliament.act.gov.au </w:t>
        </w:r>
      </w:hyperlink>
    </w:p>
    <w:p w14:paraId="4EE1760E" w14:textId="77777777" w:rsidR="008E6621" w:rsidRDefault="001D22FC" w:rsidP="008E6621">
      <w:pPr>
        <w:spacing w:line="259" w:lineRule="auto"/>
        <w:ind w:left="1134" w:hanging="1134"/>
      </w:pPr>
      <w:r>
        <w:rPr>
          <w:b/>
          <w:bCs/>
        </w:rPr>
        <w:t>Website</w:t>
      </w:r>
      <w:r w:rsidR="00123781">
        <w:rPr>
          <w:b/>
          <w:bCs/>
        </w:rPr>
        <w:tab/>
      </w:r>
      <w:hyperlink r:id="rId17" w:history="1">
        <w:r w:rsidR="008E6621" w:rsidRPr="009275BF">
          <w:rPr>
            <w:rStyle w:val="Hyperlink"/>
          </w:rPr>
          <w:t>Standing Committee on Economics, Industry and Recreation - ACT Legislative Assembly</w:t>
        </w:r>
      </w:hyperlink>
    </w:p>
    <w:p w14:paraId="27F322AD" w14:textId="3A7AD56C" w:rsidR="00ED3906" w:rsidRDefault="00ED3906" w:rsidP="00123781">
      <w:pPr>
        <w:spacing w:line="259" w:lineRule="auto"/>
        <w:ind w:left="1134" w:hanging="1134"/>
      </w:pPr>
    </w:p>
    <w:p w14:paraId="5BCE2563" w14:textId="77777777" w:rsidR="00ED3906" w:rsidRDefault="00ED3906">
      <w:pPr>
        <w:spacing w:line="259" w:lineRule="auto"/>
      </w:pPr>
      <w:r>
        <w:br w:type="page"/>
      </w:r>
    </w:p>
    <w:p w14:paraId="4DCCDF3E" w14:textId="68604FA2" w:rsidR="00ED3906" w:rsidRDefault="006718E3" w:rsidP="009F5A83">
      <w:pPr>
        <w:pStyle w:val="Heading1nonumber"/>
      </w:pPr>
      <w:bookmarkStart w:id="6" w:name="_Toc226710973"/>
      <w:r>
        <w:lastRenderedPageBreak/>
        <w:t>About this inquiry</w:t>
      </w:r>
      <w:bookmarkEnd w:id="6"/>
    </w:p>
    <w:p w14:paraId="6E45E4B1" w14:textId="7A6324E7" w:rsidR="00136F01" w:rsidRDefault="00136F01" w:rsidP="00136F01">
      <w:pPr>
        <w:pStyle w:val="Heading2"/>
      </w:pPr>
      <w:bookmarkStart w:id="7" w:name="_Toc226710974"/>
      <w:r>
        <w:t xml:space="preserve">Terms of </w:t>
      </w:r>
      <w:r w:rsidR="008E6621">
        <w:t>r</w:t>
      </w:r>
      <w:r>
        <w:t>eference</w:t>
      </w:r>
      <w:bookmarkEnd w:id="7"/>
    </w:p>
    <w:p w14:paraId="617C76DB" w14:textId="77777777" w:rsidR="00136F01" w:rsidRPr="009F4FC9" w:rsidRDefault="00136F01" w:rsidP="00136F01">
      <w:pPr>
        <w:spacing w:after="0"/>
      </w:pPr>
      <w:r>
        <w:t>P</w:t>
      </w:r>
      <w:r w:rsidRPr="009F4FC9">
        <w:t>ursuant to clause (</w:t>
      </w:r>
      <w:r>
        <w:t>4</w:t>
      </w:r>
      <w:r w:rsidRPr="009F4FC9">
        <w:t xml:space="preserve">), the Resolution of Establishment for general-purpose standing committees of the </w:t>
      </w:r>
      <w:r>
        <w:t>Eleventh</w:t>
      </w:r>
      <w:r w:rsidRPr="009F4FC9">
        <w:t xml:space="preserve"> Assembly—the terms of reference for the Committee’s inquiry into referred Annual and Financial Reports 202</w:t>
      </w:r>
      <w:r>
        <w:t>4</w:t>
      </w:r>
      <w:r w:rsidRPr="009F4FC9">
        <w:t>–2</w:t>
      </w:r>
      <w:r>
        <w:t>5</w:t>
      </w:r>
      <w:r w:rsidRPr="009F4FC9">
        <w:t xml:space="preserve"> are as follows:</w:t>
      </w:r>
    </w:p>
    <w:p w14:paraId="7EE89455" w14:textId="77777777" w:rsidR="00136F01" w:rsidRPr="0015069A" w:rsidRDefault="00136F01" w:rsidP="00FA38CF">
      <w:pPr>
        <w:pStyle w:val="Quote"/>
        <w:numPr>
          <w:ilvl w:val="0"/>
          <w:numId w:val="4"/>
        </w:numPr>
        <w:spacing w:line="259" w:lineRule="auto"/>
      </w:pPr>
      <w:r w:rsidRPr="0015069A">
        <w:t xml:space="preserve">calendar and financial year annual and financial reports stand referred to the relevant standing committee for inquiry and report by 12 May of the year after the presentation of the report to the Assembly pursuant to the </w:t>
      </w:r>
      <w:r w:rsidRPr="0015069A">
        <w:rPr>
          <w:i/>
          <w:iCs/>
        </w:rPr>
        <w:t>Annual Reports (Government Agencies) Act 2004</w:t>
      </w:r>
      <w:r w:rsidRPr="0015069A">
        <w:t>;</w:t>
      </w:r>
    </w:p>
    <w:p w14:paraId="3B8F8CD8" w14:textId="2B45F6F8" w:rsidR="00136F01" w:rsidRPr="009F4FC9" w:rsidRDefault="00136F01" w:rsidP="00136F01">
      <w:pPr>
        <w:spacing w:after="0"/>
      </w:pPr>
      <w:r w:rsidRPr="009F4FC9">
        <w:t xml:space="preserve">Annual and </w:t>
      </w:r>
      <w:r w:rsidR="00A217C0">
        <w:t>f</w:t>
      </w:r>
      <w:r w:rsidRPr="009F4FC9">
        <w:t>inancial reports of ACT Government agencies and entities can be accessed at: </w:t>
      </w:r>
      <w:hyperlink r:id="rId18" w:history="1">
        <w:r w:rsidRPr="009F4FC9">
          <w:rPr>
            <w:rStyle w:val="Hyperlink"/>
          </w:rPr>
          <w:t>https://www.cmtedd.act.gov.au/open_government/report/annual_report</w:t>
        </w:r>
      </w:hyperlink>
    </w:p>
    <w:p w14:paraId="47F00114" w14:textId="2DF91991" w:rsidR="007F0956" w:rsidRDefault="007F0956" w:rsidP="007F0956"/>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E9C5F4F" w14:textId="2D894E97" w:rsidR="0035255F" w:rsidRDefault="008A6130">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"1-3" \h \z \u </w:instrText>
          </w:r>
          <w:r>
            <w:fldChar w:fldCharType="separate"/>
          </w:r>
          <w:hyperlink w:anchor="_Toc226710968" w:history="1">
            <w:r w:rsidR="0035255F" w:rsidRPr="006037FC">
              <w:rPr>
                <w:rStyle w:val="Hyperlink"/>
              </w:rPr>
              <w:t>About the committee</w:t>
            </w:r>
            <w:r w:rsidR="0035255F">
              <w:rPr>
                <w:webHidden/>
              </w:rPr>
              <w:tab/>
            </w:r>
            <w:r w:rsidR="0035255F">
              <w:rPr>
                <w:webHidden/>
              </w:rPr>
              <w:fldChar w:fldCharType="begin"/>
            </w:r>
            <w:r w:rsidR="0035255F">
              <w:rPr>
                <w:webHidden/>
              </w:rPr>
              <w:instrText xml:space="preserve"> PAGEREF _Toc226710968 \h </w:instrText>
            </w:r>
            <w:r w:rsidR="0035255F">
              <w:rPr>
                <w:webHidden/>
              </w:rPr>
            </w:r>
            <w:r w:rsidR="0035255F">
              <w:rPr>
                <w:webHidden/>
              </w:rPr>
              <w:fldChar w:fldCharType="separate"/>
            </w:r>
            <w:r w:rsidR="00770663">
              <w:rPr>
                <w:webHidden/>
              </w:rPr>
              <w:t>i</w:t>
            </w:r>
            <w:r w:rsidR="0035255F">
              <w:rPr>
                <w:webHidden/>
              </w:rPr>
              <w:fldChar w:fldCharType="end"/>
            </w:r>
          </w:hyperlink>
        </w:p>
        <w:p w14:paraId="60012BAC" w14:textId="07F0835D" w:rsidR="0035255F" w:rsidRDefault="0035255F">
          <w:pPr>
            <w:pStyle w:val="TOC2"/>
            <w:rPr>
              <w:rFonts w:eastAsiaTheme="minorEastAsia"/>
              <w:kern w:val="2"/>
              <w:sz w:val="24"/>
              <w:szCs w:val="24"/>
              <w:lang w:eastAsia="en-AU"/>
              <w14:ligatures w14:val="standardContextual"/>
            </w:rPr>
          </w:pPr>
          <w:hyperlink w:anchor="_Toc226710969" w:history="1">
            <w:r w:rsidRPr="006037FC">
              <w:rPr>
                <w:rStyle w:val="Hyperlink"/>
              </w:rPr>
              <w:t>Establishing resolution</w:t>
            </w:r>
            <w:r>
              <w:rPr>
                <w:webHidden/>
              </w:rPr>
              <w:tab/>
            </w:r>
            <w:r>
              <w:rPr>
                <w:webHidden/>
              </w:rPr>
              <w:fldChar w:fldCharType="begin"/>
            </w:r>
            <w:r>
              <w:rPr>
                <w:webHidden/>
              </w:rPr>
              <w:instrText xml:space="preserve"> PAGEREF _Toc226710969 \h </w:instrText>
            </w:r>
            <w:r>
              <w:rPr>
                <w:webHidden/>
              </w:rPr>
            </w:r>
            <w:r>
              <w:rPr>
                <w:webHidden/>
              </w:rPr>
              <w:fldChar w:fldCharType="separate"/>
            </w:r>
            <w:r w:rsidR="00770663">
              <w:rPr>
                <w:webHidden/>
              </w:rPr>
              <w:t>i</w:t>
            </w:r>
            <w:r>
              <w:rPr>
                <w:webHidden/>
              </w:rPr>
              <w:fldChar w:fldCharType="end"/>
            </w:r>
          </w:hyperlink>
        </w:p>
        <w:p w14:paraId="27F54B63" w14:textId="71B1EBF1" w:rsidR="0035255F" w:rsidRDefault="0035255F">
          <w:pPr>
            <w:pStyle w:val="TOC2"/>
            <w:rPr>
              <w:rFonts w:eastAsiaTheme="minorEastAsia"/>
              <w:kern w:val="2"/>
              <w:sz w:val="24"/>
              <w:szCs w:val="24"/>
              <w:lang w:eastAsia="en-AU"/>
              <w14:ligatures w14:val="standardContextual"/>
            </w:rPr>
          </w:pPr>
          <w:hyperlink w:anchor="_Toc226710970" w:history="1">
            <w:r w:rsidRPr="006037FC">
              <w:rPr>
                <w:rStyle w:val="Hyperlink"/>
              </w:rPr>
              <w:t>Committee members</w:t>
            </w:r>
            <w:r>
              <w:rPr>
                <w:webHidden/>
              </w:rPr>
              <w:tab/>
            </w:r>
            <w:r>
              <w:rPr>
                <w:webHidden/>
              </w:rPr>
              <w:fldChar w:fldCharType="begin"/>
            </w:r>
            <w:r>
              <w:rPr>
                <w:webHidden/>
              </w:rPr>
              <w:instrText xml:space="preserve"> PAGEREF _Toc226710970 \h </w:instrText>
            </w:r>
            <w:r>
              <w:rPr>
                <w:webHidden/>
              </w:rPr>
            </w:r>
            <w:r>
              <w:rPr>
                <w:webHidden/>
              </w:rPr>
              <w:fldChar w:fldCharType="separate"/>
            </w:r>
            <w:r w:rsidR="00770663">
              <w:rPr>
                <w:webHidden/>
              </w:rPr>
              <w:t>i</w:t>
            </w:r>
            <w:r>
              <w:rPr>
                <w:webHidden/>
              </w:rPr>
              <w:fldChar w:fldCharType="end"/>
            </w:r>
          </w:hyperlink>
        </w:p>
        <w:p w14:paraId="0859F002" w14:textId="364CBA3B" w:rsidR="0035255F" w:rsidRDefault="0035255F">
          <w:pPr>
            <w:pStyle w:val="TOC2"/>
            <w:rPr>
              <w:rFonts w:eastAsiaTheme="minorEastAsia"/>
              <w:kern w:val="2"/>
              <w:sz w:val="24"/>
              <w:szCs w:val="24"/>
              <w:lang w:eastAsia="en-AU"/>
              <w14:ligatures w14:val="standardContextual"/>
            </w:rPr>
          </w:pPr>
          <w:hyperlink w:anchor="_Toc226710971" w:history="1">
            <w:r w:rsidRPr="006037FC">
              <w:rPr>
                <w:rStyle w:val="Hyperlink"/>
              </w:rPr>
              <w:t>Secretariat</w:t>
            </w:r>
            <w:r>
              <w:rPr>
                <w:webHidden/>
              </w:rPr>
              <w:tab/>
            </w:r>
            <w:r>
              <w:rPr>
                <w:webHidden/>
              </w:rPr>
              <w:fldChar w:fldCharType="begin"/>
            </w:r>
            <w:r>
              <w:rPr>
                <w:webHidden/>
              </w:rPr>
              <w:instrText xml:space="preserve"> PAGEREF _Toc226710971 \h </w:instrText>
            </w:r>
            <w:r>
              <w:rPr>
                <w:webHidden/>
              </w:rPr>
            </w:r>
            <w:r>
              <w:rPr>
                <w:webHidden/>
              </w:rPr>
              <w:fldChar w:fldCharType="separate"/>
            </w:r>
            <w:r w:rsidR="00770663">
              <w:rPr>
                <w:webHidden/>
              </w:rPr>
              <w:t>ii</w:t>
            </w:r>
            <w:r>
              <w:rPr>
                <w:webHidden/>
              </w:rPr>
              <w:fldChar w:fldCharType="end"/>
            </w:r>
          </w:hyperlink>
        </w:p>
        <w:p w14:paraId="7D59246F" w14:textId="340BB16D" w:rsidR="0035255F" w:rsidRDefault="0035255F">
          <w:pPr>
            <w:pStyle w:val="TOC2"/>
            <w:rPr>
              <w:rFonts w:eastAsiaTheme="minorEastAsia"/>
              <w:kern w:val="2"/>
              <w:sz w:val="24"/>
              <w:szCs w:val="24"/>
              <w:lang w:eastAsia="en-AU"/>
              <w14:ligatures w14:val="standardContextual"/>
            </w:rPr>
          </w:pPr>
          <w:hyperlink w:anchor="_Toc226710972" w:history="1">
            <w:r w:rsidRPr="006037FC">
              <w:rPr>
                <w:rStyle w:val="Hyperlink"/>
              </w:rPr>
              <w:t>Contact us</w:t>
            </w:r>
            <w:r>
              <w:rPr>
                <w:webHidden/>
              </w:rPr>
              <w:tab/>
            </w:r>
            <w:r>
              <w:rPr>
                <w:webHidden/>
              </w:rPr>
              <w:fldChar w:fldCharType="begin"/>
            </w:r>
            <w:r>
              <w:rPr>
                <w:webHidden/>
              </w:rPr>
              <w:instrText xml:space="preserve"> PAGEREF _Toc226710972 \h </w:instrText>
            </w:r>
            <w:r>
              <w:rPr>
                <w:webHidden/>
              </w:rPr>
            </w:r>
            <w:r>
              <w:rPr>
                <w:webHidden/>
              </w:rPr>
              <w:fldChar w:fldCharType="separate"/>
            </w:r>
            <w:r w:rsidR="00770663">
              <w:rPr>
                <w:webHidden/>
              </w:rPr>
              <w:t>ii</w:t>
            </w:r>
            <w:r>
              <w:rPr>
                <w:webHidden/>
              </w:rPr>
              <w:fldChar w:fldCharType="end"/>
            </w:r>
          </w:hyperlink>
        </w:p>
        <w:p w14:paraId="5FD7C0DD" w14:textId="5767480A"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0973" w:history="1">
            <w:r w:rsidRPr="006037FC">
              <w:rPr>
                <w:rStyle w:val="Hyperlink"/>
              </w:rPr>
              <w:t>About this inquiry</w:t>
            </w:r>
            <w:r>
              <w:rPr>
                <w:webHidden/>
              </w:rPr>
              <w:tab/>
            </w:r>
            <w:r>
              <w:rPr>
                <w:webHidden/>
              </w:rPr>
              <w:fldChar w:fldCharType="begin"/>
            </w:r>
            <w:r>
              <w:rPr>
                <w:webHidden/>
              </w:rPr>
              <w:instrText xml:space="preserve"> PAGEREF _Toc226710973 \h </w:instrText>
            </w:r>
            <w:r>
              <w:rPr>
                <w:webHidden/>
              </w:rPr>
            </w:r>
            <w:r>
              <w:rPr>
                <w:webHidden/>
              </w:rPr>
              <w:fldChar w:fldCharType="separate"/>
            </w:r>
            <w:r w:rsidR="00770663">
              <w:rPr>
                <w:webHidden/>
              </w:rPr>
              <w:t>iii</w:t>
            </w:r>
            <w:r>
              <w:rPr>
                <w:webHidden/>
              </w:rPr>
              <w:fldChar w:fldCharType="end"/>
            </w:r>
          </w:hyperlink>
        </w:p>
        <w:p w14:paraId="730ED8F1" w14:textId="2B011727" w:rsidR="0035255F" w:rsidRDefault="0035255F">
          <w:pPr>
            <w:pStyle w:val="TOC2"/>
            <w:rPr>
              <w:rFonts w:eastAsiaTheme="minorEastAsia"/>
              <w:kern w:val="2"/>
              <w:sz w:val="24"/>
              <w:szCs w:val="24"/>
              <w:lang w:eastAsia="en-AU"/>
              <w14:ligatures w14:val="standardContextual"/>
            </w:rPr>
          </w:pPr>
          <w:hyperlink w:anchor="_Toc226710974" w:history="1">
            <w:r w:rsidRPr="006037FC">
              <w:rPr>
                <w:rStyle w:val="Hyperlink"/>
              </w:rPr>
              <w:t>Terms of reference</w:t>
            </w:r>
            <w:r>
              <w:rPr>
                <w:webHidden/>
              </w:rPr>
              <w:tab/>
            </w:r>
            <w:r>
              <w:rPr>
                <w:webHidden/>
              </w:rPr>
              <w:fldChar w:fldCharType="begin"/>
            </w:r>
            <w:r>
              <w:rPr>
                <w:webHidden/>
              </w:rPr>
              <w:instrText xml:space="preserve"> PAGEREF _Toc226710974 \h </w:instrText>
            </w:r>
            <w:r>
              <w:rPr>
                <w:webHidden/>
              </w:rPr>
            </w:r>
            <w:r>
              <w:rPr>
                <w:webHidden/>
              </w:rPr>
              <w:fldChar w:fldCharType="separate"/>
            </w:r>
            <w:r w:rsidR="00770663">
              <w:rPr>
                <w:webHidden/>
              </w:rPr>
              <w:t>iii</w:t>
            </w:r>
            <w:r>
              <w:rPr>
                <w:webHidden/>
              </w:rPr>
              <w:fldChar w:fldCharType="end"/>
            </w:r>
          </w:hyperlink>
        </w:p>
        <w:p w14:paraId="1BA57CA8" w14:textId="711A02E8"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0975" w:history="1">
            <w:r w:rsidRPr="006037FC">
              <w:rPr>
                <w:rStyle w:val="Hyperlink"/>
              </w:rPr>
              <w:t>Acronyms &amp; Abbreviations</w:t>
            </w:r>
            <w:r>
              <w:rPr>
                <w:webHidden/>
              </w:rPr>
              <w:tab/>
            </w:r>
            <w:r>
              <w:rPr>
                <w:webHidden/>
              </w:rPr>
              <w:fldChar w:fldCharType="begin"/>
            </w:r>
            <w:r>
              <w:rPr>
                <w:webHidden/>
              </w:rPr>
              <w:instrText xml:space="preserve"> PAGEREF _Toc226710975 \h </w:instrText>
            </w:r>
            <w:r>
              <w:rPr>
                <w:webHidden/>
              </w:rPr>
            </w:r>
            <w:r>
              <w:rPr>
                <w:webHidden/>
              </w:rPr>
              <w:fldChar w:fldCharType="separate"/>
            </w:r>
            <w:r w:rsidR="00770663">
              <w:rPr>
                <w:webHidden/>
              </w:rPr>
              <w:t>vi</w:t>
            </w:r>
            <w:r>
              <w:rPr>
                <w:webHidden/>
              </w:rPr>
              <w:fldChar w:fldCharType="end"/>
            </w:r>
          </w:hyperlink>
        </w:p>
        <w:p w14:paraId="36ABEA1C" w14:textId="0EDF2A99"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0976" w:history="1">
            <w:r w:rsidRPr="006037FC">
              <w:rPr>
                <w:rStyle w:val="Hyperlink"/>
              </w:rPr>
              <w:t>Recommendations</w:t>
            </w:r>
            <w:r>
              <w:rPr>
                <w:webHidden/>
              </w:rPr>
              <w:tab/>
            </w:r>
            <w:r>
              <w:rPr>
                <w:webHidden/>
              </w:rPr>
              <w:fldChar w:fldCharType="begin"/>
            </w:r>
            <w:r>
              <w:rPr>
                <w:webHidden/>
              </w:rPr>
              <w:instrText xml:space="preserve"> PAGEREF _Toc226710976 \h </w:instrText>
            </w:r>
            <w:r>
              <w:rPr>
                <w:webHidden/>
              </w:rPr>
            </w:r>
            <w:r>
              <w:rPr>
                <w:webHidden/>
              </w:rPr>
              <w:fldChar w:fldCharType="separate"/>
            </w:r>
            <w:r w:rsidR="00770663">
              <w:rPr>
                <w:webHidden/>
              </w:rPr>
              <w:t>vii</w:t>
            </w:r>
            <w:r>
              <w:rPr>
                <w:webHidden/>
              </w:rPr>
              <w:fldChar w:fldCharType="end"/>
            </w:r>
          </w:hyperlink>
        </w:p>
        <w:p w14:paraId="7C410D09" w14:textId="04FE3530"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0977" w:history="1">
            <w:r w:rsidRPr="006037FC">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Introduction</w:t>
            </w:r>
            <w:r>
              <w:rPr>
                <w:webHidden/>
              </w:rPr>
              <w:tab/>
            </w:r>
            <w:r>
              <w:rPr>
                <w:webHidden/>
              </w:rPr>
              <w:fldChar w:fldCharType="begin"/>
            </w:r>
            <w:r>
              <w:rPr>
                <w:webHidden/>
              </w:rPr>
              <w:instrText xml:space="preserve"> PAGEREF _Toc226710977 \h </w:instrText>
            </w:r>
            <w:r>
              <w:rPr>
                <w:webHidden/>
              </w:rPr>
            </w:r>
            <w:r>
              <w:rPr>
                <w:webHidden/>
              </w:rPr>
              <w:fldChar w:fldCharType="separate"/>
            </w:r>
            <w:r w:rsidR="00770663">
              <w:rPr>
                <w:webHidden/>
              </w:rPr>
              <w:t>1</w:t>
            </w:r>
            <w:r>
              <w:rPr>
                <w:webHidden/>
              </w:rPr>
              <w:fldChar w:fldCharType="end"/>
            </w:r>
          </w:hyperlink>
        </w:p>
        <w:p w14:paraId="669DFC71" w14:textId="080BBE6B" w:rsidR="0035255F" w:rsidRDefault="0035255F">
          <w:pPr>
            <w:pStyle w:val="TOC2"/>
            <w:rPr>
              <w:rFonts w:eastAsiaTheme="minorEastAsia"/>
              <w:kern w:val="2"/>
              <w:sz w:val="24"/>
              <w:szCs w:val="24"/>
              <w:lang w:eastAsia="en-AU"/>
              <w14:ligatures w14:val="standardContextual"/>
            </w:rPr>
          </w:pPr>
          <w:hyperlink w:anchor="_Toc226710978" w:history="1">
            <w:r w:rsidRPr="006037FC">
              <w:rPr>
                <w:rStyle w:val="Hyperlink"/>
              </w:rPr>
              <w:t>Presentation of 2024–25 annual and financial reports</w:t>
            </w:r>
            <w:r>
              <w:rPr>
                <w:webHidden/>
              </w:rPr>
              <w:tab/>
            </w:r>
            <w:r>
              <w:rPr>
                <w:webHidden/>
              </w:rPr>
              <w:fldChar w:fldCharType="begin"/>
            </w:r>
            <w:r>
              <w:rPr>
                <w:webHidden/>
              </w:rPr>
              <w:instrText xml:space="preserve"> PAGEREF _Toc226710978 \h </w:instrText>
            </w:r>
            <w:r>
              <w:rPr>
                <w:webHidden/>
              </w:rPr>
            </w:r>
            <w:r>
              <w:rPr>
                <w:webHidden/>
              </w:rPr>
              <w:fldChar w:fldCharType="separate"/>
            </w:r>
            <w:r w:rsidR="00770663">
              <w:rPr>
                <w:webHidden/>
              </w:rPr>
              <w:t>1</w:t>
            </w:r>
            <w:r>
              <w:rPr>
                <w:webHidden/>
              </w:rPr>
              <w:fldChar w:fldCharType="end"/>
            </w:r>
          </w:hyperlink>
        </w:p>
        <w:p w14:paraId="55EA63B9" w14:textId="7663C856" w:rsidR="0035255F" w:rsidRDefault="0035255F">
          <w:pPr>
            <w:pStyle w:val="TOC2"/>
            <w:rPr>
              <w:rFonts w:eastAsiaTheme="minorEastAsia"/>
              <w:kern w:val="2"/>
              <w:sz w:val="24"/>
              <w:szCs w:val="24"/>
              <w:lang w:eastAsia="en-AU"/>
              <w14:ligatures w14:val="standardContextual"/>
            </w:rPr>
          </w:pPr>
          <w:hyperlink w:anchor="_Toc226710979" w:history="1">
            <w:r w:rsidRPr="006037FC">
              <w:rPr>
                <w:rStyle w:val="Hyperlink"/>
              </w:rPr>
              <w:t>Public hearings</w:t>
            </w:r>
            <w:r>
              <w:rPr>
                <w:webHidden/>
              </w:rPr>
              <w:tab/>
            </w:r>
            <w:r>
              <w:rPr>
                <w:webHidden/>
              </w:rPr>
              <w:fldChar w:fldCharType="begin"/>
            </w:r>
            <w:r>
              <w:rPr>
                <w:webHidden/>
              </w:rPr>
              <w:instrText xml:space="preserve"> PAGEREF _Toc226710979 \h </w:instrText>
            </w:r>
            <w:r>
              <w:rPr>
                <w:webHidden/>
              </w:rPr>
            </w:r>
            <w:r>
              <w:rPr>
                <w:webHidden/>
              </w:rPr>
              <w:fldChar w:fldCharType="separate"/>
            </w:r>
            <w:r w:rsidR="00770663">
              <w:rPr>
                <w:webHidden/>
              </w:rPr>
              <w:t>1</w:t>
            </w:r>
            <w:r>
              <w:rPr>
                <w:webHidden/>
              </w:rPr>
              <w:fldChar w:fldCharType="end"/>
            </w:r>
          </w:hyperlink>
        </w:p>
        <w:p w14:paraId="1C00A6E5" w14:textId="23AA3568" w:rsidR="0035255F" w:rsidRDefault="0035255F">
          <w:pPr>
            <w:pStyle w:val="TOC2"/>
            <w:rPr>
              <w:rFonts w:eastAsiaTheme="minorEastAsia"/>
              <w:kern w:val="2"/>
              <w:sz w:val="24"/>
              <w:szCs w:val="24"/>
              <w:lang w:eastAsia="en-AU"/>
              <w14:ligatures w14:val="standardContextual"/>
            </w:rPr>
          </w:pPr>
          <w:hyperlink w:anchor="_Toc226710980" w:history="1">
            <w:r w:rsidRPr="006037FC">
              <w:rPr>
                <w:rStyle w:val="Hyperlink"/>
              </w:rPr>
              <w:t>Questions taken on notice at hearings and questions placed on notice</w:t>
            </w:r>
            <w:r>
              <w:rPr>
                <w:webHidden/>
              </w:rPr>
              <w:tab/>
            </w:r>
            <w:r>
              <w:rPr>
                <w:webHidden/>
              </w:rPr>
              <w:fldChar w:fldCharType="begin"/>
            </w:r>
            <w:r>
              <w:rPr>
                <w:webHidden/>
              </w:rPr>
              <w:instrText xml:space="preserve"> PAGEREF _Toc226710980 \h </w:instrText>
            </w:r>
            <w:r>
              <w:rPr>
                <w:webHidden/>
              </w:rPr>
            </w:r>
            <w:r>
              <w:rPr>
                <w:webHidden/>
              </w:rPr>
              <w:fldChar w:fldCharType="separate"/>
            </w:r>
            <w:r w:rsidR="00770663">
              <w:rPr>
                <w:webHidden/>
              </w:rPr>
              <w:t>2</w:t>
            </w:r>
            <w:r>
              <w:rPr>
                <w:webHidden/>
              </w:rPr>
              <w:fldChar w:fldCharType="end"/>
            </w:r>
          </w:hyperlink>
        </w:p>
        <w:p w14:paraId="600F6E3D" w14:textId="5CBB4EDA" w:rsidR="0035255F" w:rsidRDefault="0035255F">
          <w:pPr>
            <w:pStyle w:val="TOC2"/>
            <w:rPr>
              <w:rFonts w:eastAsiaTheme="minorEastAsia"/>
              <w:kern w:val="2"/>
              <w:sz w:val="24"/>
              <w:szCs w:val="24"/>
              <w:lang w:eastAsia="en-AU"/>
              <w14:ligatures w14:val="standardContextual"/>
            </w:rPr>
          </w:pPr>
          <w:hyperlink w:anchor="_Toc226710981" w:history="1">
            <w:r w:rsidRPr="006037FC">
              <w:rPr>
                <w:rStyle w:val="Hyperlink"/>
              </w:rPr>
              <w:t>Acknowledgements</w:t>
            </w:r>
            <w:r>
              <w:rPr>
                <w:webHidden/>
              </w:rPr>
              <w:tab/>
            </w:r>
            <w:r>
              <w:rPr>
                <w:webHidden/>
              </w:rPr>
              <w:fldChar w:fldCharType="begin"/>
            </w:r>
            <w:r>
              <w:rPr>
                <w:webHidden/>
              </w:rPr>
              <w:instrText xml:space="preserve"> PAGEREF _Toc226710981 \h </w:instrText>
            </w:r>
            <w:r>
              <w:rPr>
                <w:webHidden/>
              </w:rPr>
            </w:r>
            <w:r>
              <w:rPr>
                <w:webHidden/>
              </w:rPr>
              <w:fldChar w:fldCharType="separate"/>
            </w:r>
            <w:r w:rsidR="00770663">
              <w:rPr>
                <w:webHidden/>
              </w:rPr>
              <w:t>2</w:t>
            </w:r>
            <w:r>
              <w:rPr>
                <w:webHidden/>
              </w:rPr>
              <w:fldChar w:fldCharType="end"/>
            </w:r>
          </w:hyperlink>
        </w:p>
        <w:p w14:paraId="4B050C33" w14:textId="09E9CCAE"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0982" w:history="1">
            <w:r w:rsidRPr="006037FC">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Chief Minister, Treasury and Economic Development</w:t>
            </w:r>
            <w:r>
              <w:rPr>
                <w:webHidden/>
              </w:rPr>
              <w:tab/>
            </w:r>
            <w:r>
              <w:rPr>
                <w:webHidden/>
              </w:rPr>
              <w:fldChar w:fldCharType="begin"/>
            </w:r>
            <w:r>
              <w:rPr>
                <w:webHidden/>
              </w:rPr>
              <w:instrText xml:space="preserve"> PAGEREF _Toc226710982 \h </w:instrText>
            </w:r>
            <w:r>
              <w:rPr>
                <w:webHidden/>
              </w:rPr>
            </w:r>
            <w:r>
              <w:rPr>
                <w:webHidden/>
              </w:rPr>
              <w:fldChar w:fldCharType="separate"/>
            </w:r>
            <w:r w:rsidR="00770663">
              <w:rPr>
                <w:webHidden/>
              </w:rPr>
              <w:t>3</w:t>
            </w:r>
            <w:r>
              <w:rPr>
                <w:webHidden/>
              </w:rPr>
              <w:fldChar w:fldCharType="end"/>
            </w:r>
          </w:hyperlink>
        </w:p>
        <w:p w14:paraId="1BB1EBE7" w14:textId="540D31BE" w:rsidR="0035255F" w:rsidRDefault="0035255F">
          <w:pPr>
            <w:pStyle w:val="TOC2"/>
            <w:rPr>
              <w:rFonts w:eastAsiaTheme="minorEastAsia"/>
              <w:kern w:val="2"/>
              <w:sz w:val="24"/>
              <w:szCs w:val="24"/>
              <w:lang w:eastAsia="en-AU"/>
              <w14:ligatures w14:val="standardContextual"/>
            </w:rPr>
          </w:pPr>
          <w:hyperlink w:anchor="_Toc226710983" w:history="1">
            <w:r w:rsidRPr="006037FC">
              <w:rPr>
                <w:rStyle w:val="Hyperlink"/>
              </w:rPr>
              <w:t>Minister for Tourism and Trade</w:t>
            </w:r>
            <w:r>
              <w:rPr>
                <w:webHidden/>
              </w:rPr>
              <w:tab/>
            </w:r>
            <w:r>
              <w:rPr>
                <w:webHidden/>
              </w:rPr>
              <w:fldChar w:fldCharType="begin"/>
            </w:r>
            <w:r>
              <w:rPr>
                <w:webHidden/>
              </w:rPr>
              <w:instrText xml:space="preserve"> PAGEREF _Toc226710983 \h </w:instrText>
            </w:r>
            <w:r>
              <w:rPr>
                <w:webHidden/>
              </w:rPr>
            </w:r>
            <w:r>
              <w:rPr>
                <w:webHidden/>
              </w:rPr>
              <w:fldChar w:fldCharType="separate"/>
            </w:r>
            <w:r w:rsidR="00770663">
              <w:rPr>
                <w:webHidden/>
              </w:rPr>
              <w:t>3</w:t>
            </w:r>
            <w:r>
              <w:rPr>
                <w:webHidden/>
              </w:rPr>
              <w:fldChar w:fldCharType="end"/>
            </w:r>
          </w:hyperlink>
        </w:p>
        <w:p w14:paraId="13B3BB90" w14:textId="68CAD197" w:rsidR="0035255F" w:rsidRDefault="0035255F">
          <w:pPr>
            <w:pStyle w:val="TOC3"/>
            <w:rPr>
              <w:rFonts w:eastAsiaTheme="minorEastAsia"/>
              <w:kern w:val="2"/>
              <w:sz w:val="24"/>
              <w:szCs w:val="24"/>
              <w:lang w:eastAsia="en-AU"/>
              <w14:ligatures w14:val="standardContextual"/>
            </w:rPr>
          </w:pPr>
          <w:hyperlink w:anchor="_Toc226710984" w:history="1">
            <w:r w:rsidRPr="006037FC">
              <w:rPr>
                <w:rStyle w:val="Hyperlink"/>
              </w:rPr>
              <w:t>Matters considered</w:t>
            </w:r>
            <w:r>
              <w:rPr>
                <w:webHidden/>
              </w:rPr>
              <w:tab/>
            </w:r>
            <w:r>
              <w:rPr>
                <w:webHidden/>
              </w:rPr>
              <w:fldChar w:fldCharType="begin"/>
            </w:r>
            <w:r>
              <w:rPr>
                <w:webHidden/>
              </w:rPr>
              <w:instrText xml:space="preserve"> PAGEREF _Toc226710984 \h </w:instrText>
            </w:r>
            <w:r>
              <w:rPr>
                <w:webHidden/>
              </w:rPr>
            </w:r>
            <w:r>
              <w:rPr>
                <w:webHidden/>
              </w:rPr>
              <w:fldChar w:fldCharType="separate"/>
            </w:r>
            <w:r w:rsidR="00770663">
              <w:rPr>
                <w:webHidden/>
              </w:rPr>
              <w:t>3</w:t>
            </w:r>
            <w:r>
              <w:rPr>
                <w:webHidden/>
              </w:rPr>
              <w:fldChar w:fldCharType="end"/>
            </w:r>
          </w:hyperlink>
        </w:p>
        <w:p w14:paraId="712F3117" w14:textId="2F44573B" w:rsidR="0035255F" w:rsidRDefault="0035255F">
          <w:pPr>
            <w:pStyle w:val="TOC3"/>
            <w:rPr>
              <w:rFonts w:eastAsiaTheme="minorEastAsia"/>
              <w:kern w:val="2"/>
              <w:sz w:val="24"/>
              <w:szCs w:val="24"/>
              <w:lang w:eastAsia="en-AU"/>
              <w14:ligatures w14:val="standardContextual"/>
            </w:rPr>
          </w:pPr>
          <w:hyperlink w:anchor="_Toc226710985" w:history="1">
            <w:r w:rsidRPr="006037FC">
              <w:rPr>
                <w:rStyle w:val="Hyperlink"/>
              </w:rPr>
              <w:t>Key issues</w:t>
            </w:r>
            <w:r>
              <w:rPr>
                <w:webHidden/>
              </w:rPr>
              <w:tab/>
            </w:r>
            <w:r>
              <w:rPr>
                <w:webHidden/>
              </w:rPr>
              <w:fldChar w:fldCharType="begin"/>
            </w:r>
            <w:r>
              <w:rPr>
                <w:webHidden/>
              </w:rPr>
              <w:instrText xml:space="preserve"> PAGEREF _Toc226710985 \h </w:instrText>
            </w:r>
            <w:r>
              <w:rPr>
                <w:webHidden/>
              </w:rPr>
            </w:r>
            <w:r>
              <w:rPr>
                <w:webHidden/>
              </w:rPr>
              <w:fldChar w:fldCharType="separate"/>
            </w:r>
            <w:r w:rsidR="00770663">
              <w:rPr>
                <w:webHidden/>
              </w:rPr>
              <w:t>4</w:t>
            </w:r>
            <w:r>
              <w:rPr>
                <w:webHidden/>
              </w:rPr>
              <w:fldChar w:fldCharType="end"/>
            </w:r>
          </w:hyperlink>
        </w:p>
        <w:p w14:paraId="3A7B3EE2" w14:textId="23D72E77" w:rsidR="0035255F" w:rsidRDefault="0035255F">
          <w:pPr>
            <w:pStyle w:val="TOC2"/>
            <w:rPr>
              <w:rFonts w:eastAsiaTheme="minorEastAsia"/>
              <w:kern w:val="2"/>
              <w:sz w:val="24"/>
              <w:szCs w:val="24"/>
              <w:lang w:eastAsia="en-AU"/>
              <w14:ligatures w14:val="standardContextual"/>
            </w:rPr>
          </w:pPr>
          <w:hyperlink w:anchor="_Toc226710986" w:history="1">
            <w:r w:rsidRPr="006037FC">
              <w:rPr>
                <w:rStyle w:val="Hyperlink"/>
              </w:rPr>
              <w:t>Minister for Economic Development</w:t>
            </w:r>
            <w:r>
              <w:rPr>
                <w:webHidden/>
              </w:rPr>
              <w:tab/>
            </w:r>
            <w:r>
              <w:rPr>
                <w:webHidden/>
              </w:rPr>
              <w:fldChar w:fldCharType="begin"/>
            </w:r>
            <w:r>
              <w:rPr>
                <w:webHidden/>
              </w:rPr>
              <w:instrText xml:space="preserve"> PAGEREF _Toc226710986 \h </w:instrText>
            </w:r>
            <w:r>
              <w:rPr>
                <w:webHidden/>
              </w:rPr>
            </w:r>
            <w:r>
              <w:rPr>
                <w:webHidden/>
              </w:rPr>
              <w:fldChar w:fldCharType="separate"/>
            </w:r>
            <w:r w:rsidR="00770663">
              <w:rPr>
                <w:webHidden/>
              </w:rPr>
              <w:t>6</w:t>
            </w:r>
            <w:r>
              <w:rPr>
                <w:webHidden/>
              </w:rPr>
              <w:fldChar w:fldCharType="end"/>
            </w:r>
          </w:hyperlink>
        </w:p>
        <w:p w14:paraId="252843F0" w14:textId="54D643B2" w:rsidR="0035255F" w:rsidRDefault="0035255F">
          <w:pPr>
            <w:pStyle w:val="TOC3"/>
            <w:rPr>
              <w:rFonts w:eastAsiaTheme="minorEastAsia"/>
              <w:kern w:val="2"/>
              <w:sz w:val="24"/>
              <w:szCs w:val="24"/>
              <w:lang w:eastAsia="en-AU"/>
              <w14:ligatures w14:val="standardContextual"/>
            </w:rPr>
          </w:pPr>
          <w:hyperlink w:anchor="_Toc226710987" w:history="1">
            <w:r w:rsidRPr="006037FC">
              <w:rPr>
                <w:rStyle w:val="Hyperlink"/>
              </w:rPr>
              <w:t>Matters considered</w:t>
            </w:r>
            <w:r>
              <w:rPr>
                <w:webHidden/>
              </w:rPr>
              <w:tab/>
            </w:r>
            <w:r>
              <w:rPr>
                <w:webHidden/>
              </w:rPr>
              <w:fldChar w:fldCharType="begin"/>
            </w:r>
            <w:r>
              <w:rPr>
                <w:webHidden/>
              </w:rPr>
              <w:instrText xml:space="preserve"> PAGEREF _Toc226710987 \h </w:instrText>
            </w:r>
            <w:r>
              <w:rPr>
                <w:webHidden/>
              </w:rPr>
            </w:r>
            <w:r>
              <w:rPr>
                <w:webHidden/>
              </w:rPr>
              <w:fldChar w:fldCharType="separate"/>
            </w:r>
            <w:r w:rsidR="00770663">
              <w:rPr>
                <w:webHidden/>
              </w:rPr>
              <w:t>6</w:t>
            </w:r>
            <w:r>
              <w:rPr>
                <w:webHidden/>
              </w:rPr>
              <w:fldChar w:fldCharType="end"/>
            </w:r>
          </w:hyperlink>
        </w:p>
        <w:p w14:paraId="14C30DE1" w14:textId="1F2E2E3F" w:rsidR="0035255F" w:rsidRDefault="0035255F">
          <w:pPr>
            <w:pStyle w:val="TOC3"/>
            <w:rPr>
              <w:rFonts w:eastAsiaTheme="minorEastAsia"/>
              <w:kern w:val="2"/>
              <w:sz w:val="24"/>
              <w:szCs w:val="24"/>
              <w:lang w:eastAsia="en-AU"/>
              <w14:ligatures w14:val="standardContextual"/>
            </w:rPr>
          </w:pPr>
          <w:hyperlink w:anchor="_Toc226710988" w:history="1">
            <w:r w:rsidRPr="006037FC">
              <w:rPr>
                <w:rStyle w:val="Hyperlink"/>
              </w:rPr>
              <w:t>Key issues</w:t>
            </w:r>
            <w:r>
              <w:rPr>
                <w:webHidden/>
              </w:rPr>
              <w:tab/>
            </w:r>
            <w:r>
              <w:rPr>
                <w:webHidden/>
              </w:rPr>
              <w:fldChar w:fldCharType="begin"/>
            </w:r>
            <w:r>
              <w:rPr>
                <w:webHidden/>
              </w:rPr>
              <w:instrText xml:space="preserve"> PAGEREF _Toc226710988 \h </w:instrText>
            </w:r>
            <w:r>
              <w:rPr>
                <w:webHidden/>
              </w:rPr>
            </w:r>
            <w:r>
              <w:rPr>
                <w:webHidden/>
              </w:rPr>
              <w:fldChar w:fldCharType="separate"/>
            </w:r>
            <w:r w:rsidR="00770663">
              <w:rPr>
                <w:webHidden/>
              </w:rPr>
              <w:t>7</w:t>
            </w:r>
            <w:r>
              <w:rPr>
                <w:webHidden/>
              </w:rPr>
              <w:fldChar w:fldCharType="end"/>
            </w:r>
          </w:hyperlink>
        </w:p>
        <w:p w14:paraId="19F8335A" w14:textId="20377926" w:rsidR="0035255F" w:rsidRDefault="0035255F">
          <w:pPr>
            <w:pStyle w:val="TOC2"/>
            <w:rPr>
              <w:rFonts w:eastAsiaTheme="minorEastAsia"/>
              <w:kern w:val="2"/>
              <w:sz w:val="24"/>
              <w:szCs w:val="24"/>
              <w:lang w:eastAsia="en-AU"/>
              <w14:ligatures w14:val="standardContextual"/>
            </w:rPr>
          </w:pPr>
          <w:hyperlink w:anchor="_Toc226710989" w:history="1">
            <w:r w:rsidRPr="006037FC">
              <w:rPr>
                <w:rStyle w:val="Hyperlink"/>
              </w:rPr>
              <w:t>Minister for Skills, Training and Industrial Relations</w:t>
            </w:r>
            <w:r>
              <w:rPr>
                <w:webHidden/>
              </w:rPr>
              <w:tab/>
            </w:r>
            <w:r>
              <w:rPr>
                <w:webHidden/>
              </w:rPr>
              <w:fldChar w:fldCharType="begin"/>
            </w:r>
            <w:r>
              <w:rPr>
                <w:webHidden/>
              </w:rPr>
              <w:instrText xml:space="preserve"> PAGEREF _Toc226710989 \h </w:instrText>
            </w:r>
            <w:r>
              <w:rPr>
                <w:webHidden/>
              </w:rPr>
            </w:r>
            <w:r>
              <w:rPr>
                <w:webHidden/>
              </w:rPr>
              <w:fldChar w:fldCharType="separate"/>
            </w:r>
            <w:r w:rsidR="00770663">
              <w:rPr>
                <w:webHidden/>
              </w:rPr>
              <w:t>8</w:t>
            </w:r>
            <w:r>
              <w:rPr>
                <w:webHidden/>
              </w:rPr>
              <w:fldChar w:fldCharType="end"/>
            </w:r>
          </w:hyperlink>
        </w:p>
        <w:p w14:paraId="61D6C987" w14:textId="36C35E7F" w:rsidR="0035255F" w:rsidRDefault="0035255F">
          <w:pPr>
            <w:pStyle w:val="TOC3"/>
            <w:rPr>
              <w:rFonts w:eastAsiaTheme="minorEastAsia"/>
              <w:kern w:val="2"/>
              <w:sz w:val="24"/>
              <w:szCs w:val="24"/>
              <w:lang w:eastAsia="en-AU"/>
              <w14:ligatures w14:val="standardContextual"/>
            </w:rPr>
          </w:pPr>
          <w:hyperlink w:anchor="_Toc226710990" w:history="1">
            <w:r w:rsidRPr="006037FC">
              <w:rPr>
                <w:rStyle w:val="Hyperlink"/>
              </w:rPr>
              <w:t>Matters considered</w:t>
            </w:r>
            <w:r>
              <w:rPr>
                <w:webHidden/>
              </w:rPr>
              <w:tab/>
            </w:r>
            <w:r>
              <w:rPr>
                <w:webHidden/>
              </w:rPr>
              <w:fldChar w:fldCharType="begin"/>
            </w:r>
            <w:r>
              <w:rPr>
                <w:webHidden/>
              </w:rPr>
              <w:instrText xml:space="preserve"> PAGEREF _Toc226710990 \h </w:instrText>
            </w:r>
            <w:r>
              <w:rPr>
                <w:webHidden/>
              </w:rPr>
            </w:r>
            <w:r>
              <w:rPr>
                <w:webHidden/>
              </w:rPr>
              <w:fldChar w:fldCharType="separate"/>
            </w:r>
            <w:r w:rsidR="00770663">
              <w:rPr>
                <w:webHidden/>
              </w:rPr>
              <w:t>8</w:t>
            </w:r>
            <w:r>
              <w:rPr>
                <w:webHidden/>
              </w:rPr>
              <w:fldChar w:fldCharType="end"/>
            </w:r>
          </w:hyperlink>
        </w:p>
        <w:p w14:paraId="07FE24FA" w14:textId="0D14E939" w:rsidR="0035255F" w:rsidRDefault="0035255F">
          <w:pPr>
            <w:pStyle w:val="TOC3"/>
            <w:rPr>
              <w:rFonts w:eastAsiaTheme="minorEastAsia"/>
              <w:kern w:val="2"/>
              <w:sz w:val="24"/>
              <w:szCs w:val="24"/>
              <w:lang w:eastAsia="en-AU"/>
              <w14:ligatures w14:val="standardContextual"/>
            </w:rPr>
          </w:pPr>
          <w:hyperlink w:anchor="_Toc226710991" w:history="1">
            <w:r w:rsidRPr="006037FC">
              <w:rPr>
                <w:rStyle w:val="Hyperlink"/>
              </w:rPr>
              <w:t>Key issues</w:t>
            </w:r>
            <w:r>
              <w:rPr>
                <w:webHidden/>
              </w:rPr>
              <w:tab/>
            </w:r>
            <w:r>
              <w:rPr>
                <w:webHidden/>
              </w:rPr>
              <w:fldChar w:fldCharType="begin"/>
            </w:r>
            <w:r>
              <w:rPr>
                <w:webHidden/>
              </w:rPr>
              <w:instrText xml:space="preserve"> PAGEREF _Toc226710991 \h </w:instrText>
            </w:r>
            <w:r>
              <w:rPr>
                <w:webHidden/>
              </w:rPr>
            </w:r>
            <w:r>
              <w:rPr>
                <w:webHidden/>
              </w:rPr>
              <w:fldChar w:fldCharType="separate"/>
            </w:r>
            <w:r w:rsidR="00770663">
              <w:rPr>
                <w:webHidden/>
              </w:rPr>
              <w:t>9</w:t>
            </w:r>
            <w:r>
              <w:rPr>
                <w:webHidden/>
              </w:rPr>
              <w:fldChar w:fldCharType="end"/>
            </w:r>
          </w:hyperlink>
        </w:p>
        <w:p w14:paraId="3BDD31A2" w14:textId="25A31F13" w:rsidR="0035255F" w:rsidRDefault="0035255F">
          <w:pPr>
            <w:pStyle w:val="TOC2"/>
            <w:rPr>
              <w:rFonts w:eastAsiaTheme="minorEastAsia"/>
              <w:kern w:val="2"/>
              <w:sz w:val="24"/>
              <w:szCs w:val="24"/>
              <w:lang w:eastAsia="en-AU"/>
              <w14:ligatures w14:val="standardContextual"/>
            </w:rPr>
          </w:pPr>
          <w:hyperlink w:anchor="_Toc226710992" w:history="1">
            <w:r w:rsidRPr="006037FC">
              <w:rPr>
                <w:rStyle w:val="Hyperlink"/>
              </w:rPr>
              <w:t>Minister for Business, Arts and Creative Industries</w:t>
            </w:r>
            <w:r>
              <w:rPr>
                <w:webHidden/>
              </w:rPr>
              <w:tab/>
            </w:r>
            <w:r>
              <w:rPr>
                <w:webHidden/>
              </w:rPr>
              <w:fldChar w:fldCharType="begin"/>
            </w:r>
            <w:r>
              <w:rPr>
                <w:webHidden/>
              </w:rPr>
              <w:instrText xml:space="preserve"> PAGEREF _Toc226710992 \h </w:instrText>
            </w:r>
            <w:r>
              <w:rPr>
                <w:webHidden/>
              </w:rPr>
            </w:r>
            <w:r>
              <w:rPr>
                <w:webHidden/>
              </w:rPr>
              <w:fldChar w:fldCharType="separate"/>
            </w:r>
            <w:r w:rsidR="00770663">
              <w:rPr>
                <w:webHidden/>
              </w:rPr>
              <w:t>10</w:t>
            </w:r>
            <w:r>
              <w:rPr>
                <w:webHidden/>
              </w:rPr>
              <w:fldChar w:fldCharType="end"/>
            </w:r>
          </w:hyperlink>
        </w:p>
        <w:p w14:paraId="2FC5F123" w14:textId="5FBB11A5" w:rsidR="0035255F" w:rsidRDefault="0035255F">
          <w:pPr>
            <w:pStyle w:val="TOC3"/>
            <w:rPr>
              <w:rFonts w:eastAsiaTheme="minorEastAsia"/>
              <w:kern w:val="2"/>
              <w:sz w:val="24"/>
              <w:szCs w:val="24"/>
              <w:lang w:eastAsia="en-AU"/>
              <w14:ligatures w14:val="standardContextual"/>
            </w:rPr>
          </w:pPr>
          <w:hyperlink w:anchor="_Toc226710993" w:history="1">
            <w:r w:rsidRPr="006037FC">
              <w:rPr>
                <w:rStyle w:val="Hyperlink"/>
              </w:rPr>
              <w:t>Matters considered</w:t>
            </w:r>
            <w:r>
              <w:rPr>
                <w:webHidden/>
              </w:rPr>
              <w:tab/>
            </w:r>
            <w:r>
              <w:rPr>
                <w:webHidden/>
              </w:rPr>
              <w:fldChar w:fldCharType="begin"/>
            </w:r>
            <w:r>
              <w:rPr>
                <w:webHidden/>
              </w:rPr>
              <w:instrText xml:space="preserve"> PAGEREF _Toc226710993 \h </w:instrText>
            </w:r>
            <w:r>
              <w:rPr>
                <w:webHidden/>
              </w:rPr>
            </w:r>
            <w:r>
              <w:rPr>
                <w:webHidden/>
              </w:rPr>
              <w:fldChar w:fldCharType="separate"/>
            </w:r>
            <w:r w:rsidR="00770663">
              <w:rPr>
                <w:webHidden/>
              </w:rPr>
              <w:t>10</w:t>
            </w:r>
            <w:r>
              <w:rPr>
                <w:webHidden/>
              </w:rPr>
              <w:fldChar w:fldCharType="end"/>
            </w:r>
          </w:hyperlink>
        </w:p>
        <w:p w14:paraId="57C0AB06" w14:textId="7FA90EFB" w:rsidR="0035255F" w:rsidRDefault="0035255F">
          <w:pPr>
            <w:pStyle w:val="TOC3"/>
            <w:rPr>
              <w:rFonts w:eastAsiaTheme="minorEastAsia"/>
              <w:kern w:val="2"/>
              <w:sz w:val="24"/>
              <w:szCs w:val="24"/>
              <w:lang w:eastAsia="en-AU"/>
              <w14:ligatures w14:val="standardContextual"/>
            </w:rPr>
          </w:pPr>
          <w:hyperlink w:anchor="_Toc226710994" w:history="1">
            <w:r w:rsidRPr="006037FC">
              <w:rPr>
                <w:rStyle w:val="Hyperlink"/>
              </w:rPr>
              <w:t>Key issues</w:t>
            </w:r>
            <w:r>
              <w:rPr>
                <w:webHidden/>
              </w:rPr>
              <w:tab/>
            </w:r>
            <w:r>
              <w:rPr>
                <w:webHidden/>
              </w:rPr>
              <w:fldChar w:fldCharType="begin"/>
            </w:r>
            <w:r>
              <w:rPr>
                <w:webHidden/>
              </w:rPr>
              <w:instrText xml:space="preserve"> PAGEREF _Toc226710994 \h </w:instrText>
            </w:r>
            <w:r>
              <w:rPr>
                <w:webHidden/>
              </w:rPr>
            </w:r>
            <w:r>
              <w:rPr>
                <w:webHidden/>
              </w:rPr>
              <w:fldChar w:fldCharType="separate"/>
            </w:r>
            <w:r w:rsidR="00770663">
              <w:rPr>
                <w:webHidden/>
              </w:rPr>
              <w:t>11</w:t>
            </w:r>
            <w:r>
              <w:rPr>
                <w:webHidden/>
              </w:rPr>
              <w:fldChar w:fldCharType="end"/>
            </w:r>
          </w:hyperlink>
        </w:p>
        <w:p w14:paraId="156DE0D2" w14:textId="7C09F847" w:rsidR="0035255F" w:rsidRDefault="0035255F">
          <w:pPr>
            <w:pStyle w:val="TOC2"/>
            <w:rPr>
              <w:rFonts w:eastAsiaTheme="minorEastAsia"/>
              <w:kern w:val="2"/>
              <w:sz w:val="24"/>
              <w:szCs w:val="24"/>
              <w:lang w:eastAsia="en-AU"/>
              <w14:ligatures w14:val="standardContextual"/>
            </w:rPr>
          </w:pPr>
          <w:hyperlink w:anchor="_Toc226710995" w:history="1">
            <w:r w:rsidRPr="006037FC">
              <w:rPr>
                <w:rStyle w:val="Hyperlink"/>
              </w:rPr>
              <w:t>Minister for Sport and Recreation</w:t>
            </w:r>
            <w:r>
              <w:rPr>
                <w:webHidden/>
              </w:rPr>
              <w:tab/>
            </w:r>
            <w:r>
              <w:rPr>
                <w:webHidden/>
              </w:rPr>
              <w:fldChar w:fldCharType="begin"/>
            </w:r>
            <w:r>
              <w:rPr>
                <w:webHidden/>
              </w:rPr>
              <w:instrText xml:space="preserve"> PAGEREF _Toc226710995 \h </w:instrText>
            </w:r>
            <w:r>
              <w:rPr>
                <w:webHidden/>
              </w:rPr>
            </w:r>
            <w:r>
              <w:rPr>
                <w:webHidden/>
              </w:rPr>
              <w:fldChar w:fldCharType="separate"/>
            </w:r>
            <w:r w:rsidR="00770663">
              <w:rPr>
                <w:webHidden/>
              </w:rPr>
              <w:t>12</w:t>
            </w:r>
            <w:r>
              <w:rPr>
                <w:webHidden/>
              </w:rPr>
              <w:fldChar w:fldCharType="end"/>
            </w:r>
          </w:hyperlink>
        </w:p>
        <w:p w14:paraId="33569163" w14:textId="3D964F6C" w:rsidR="0035255F" w:rsidRDefault="0035255F">
          <w:pPr>
            <w:pStyle w:val="TOC3"/>
            <w:rPr>
              <w:rFonts w:eastAsiaTheme="minorEastAsia"/>
              <w:kern w:val="2"/>
              <w:sz w:val="24"/>
              <w:szCs w:val="24"/>
              <w:lang w:eastAsia="en-AU"/>
              <w14:ligatures w14:val="standardContextual"/>
            </w:rPr>
          </w:pPr>
          <w:hyperlink w:anchor="_Toc226710996" w:history="1">
            <w:r w:rsidRPr="006037FC">
              <w:rPr>
                <w:rStyle w:val="Hyperlink"/>
              </w:rPr>
              <w:t>Matters considered</w:t>
            </w:r>
            <w:r>
              <w:rPr>
                <w:webHidden/>
              </w:rPr>
              <w:tab/>
            </w:r>
            <w:r>
              <w:rPr>
                <w:webHidden/>
              </w:rPr>
              <w:fldChar w:fldCharType="begin"/>
            </w:r>
            <w:r>
              <w:rPr>
                <w:webHidden/>
              </w:rPr>
              <w:instrText xml:space="preserve"> PAGEREF _Toc226710996 \h </w:instrText>
            </w:r>
            <w:r>
              <w:rPr>
                <w:webHidden/>
              </w:rPr>
            </w:r>
            <w:r>
              <w:rPr>
                <w:webHidden/>
              </w:rPr>
              <w:fldChar w:fldCharType="separate"/>
            </w:r>
            <w:r w:rsidR="00770663">
              <w:rPr>
                <w:webHidden/>
              </w:rPr>
              <w:t>12</w:t>
            </w:r>
            <w:r>
              <w:rPr>
                <w:webHidden/>
              </w:rPr>
              <w:fldChar w:fldCharType="end"/>
            </w:r>
          </w:hyperlink>
        </w:p>
        <w:p w14:paraId="1B14462E" w14:textId="050A3BF4" w:rsidR="0035255F" w:rsidRDefault="0035255F">
          <w:pPr>
            <w:pStyle w:val="TOC3"/>
            <w:rPr>
              <w:rFonts w:eastAsiaTheme="minorEastAsia"/>
              <w:kern w:val="2"/>
              <w:sz w:val="24"/>
              <w:szCs w:val="24"/>
              <w:lang w:eastAsia="en-AU"/>
              <w14:ligatures w14:val="standardContextual"/>
            </w:rPr>
          </w:pPr>
          <w:hyperlink w:anchor="_Toc226710997" w:history="1">
            <w:r w:rsidRPr="006037FC">
              <w:rPr>
                <w:rStyle w:val="Hyperlink"/>
              </w:rPr>
              <w:t>Key issues</w:t>
            </w:r>
            <w:r>
              <w:rPr>
                <w:webHidden/>
              </w:rPr>
              <w:tab/>
            </w:r>
            <w:r>
              <w:rPr>
                <w:webHidden/>
              </w:rPr>
              <w:fldChar w:fldCharType="begin"/>
            </w:r>
            <w:r>
              <w:rPr>
                <w:webHidden/>
              </w:rPr>
              <w:instrText xml:space="preserve"> PAGEREF _Toc226710997 \h </w:instrText>
            </w:r>
            <w:r>
              <w:rPr>
                <w:webHidden/>
              </w:rPr>
            </w:r>
            <w:r>
              <w:rPr>
                <w:webHidden/>
              </w:rPr>
              <w:fldChar w:fldCharType="separate"/>
            </w:r>
            <w:r w:rsidR="00770663">
              <w:rPr>
                <w:webHidden/>
              </w:rPr>
              <w:t>13</w:t>
            </w:r>
            <w:r>
              <w:rPr>
                <w:webHidden/>
              </w:rPr>
              <w:fldChar w:fldCharType="end"/>
            </w:r>
          </w:hyperlink>
        </w:p>
        <w:p w14:paraId="73D50390" w14:textId="53D7355F" w:rsidR="0035255F" w:rsidRDefault="0035255F">
          <w:pPr>
            <w:pStyle w:val="TOC2"/>
            <w:rPr>
              <w:rFonts w:eastAsiaTheme="minorEastAsia"/>
              <w:kern w:val="2"/>
              <w:sz w:val="24"/>
              <w:szCs w:val="24"/>
              <w:lang w:eastAsia="en-AU"/>
              <w14:ligatures w14:val="standardContextual"/>
            </w:rPr>
          </w:pPr>
          <w:hyperlink w:anchor="_Toc226710998" w:history="1">
            <w:r w:rsidRPr="006037FC">
              <w:rPr>
                <w:rStyle w:val="Hyperlink"/>
              </w:rPr>
              <w:t>Minister for Gaming Reform</w:t>
            </w:r>
            <w:r>
              <w:rPr>
                <w:webHidden/>
              </w:rPr>
              <w:tab/>
            </w:r>
            <w:r>
              <w:rPr>
                <w:webHidden/>
              </w:rPr>
              <w:fldChar w:fldCharType="begin"/>
            </w:r>
            <w:r>
              <w:rPr>
                <w:webHidden/>
              </w:rPr>
              <w:instrText xml:space="preserve"> PAGEREF _Toc226710998 \h </w:instrText>
            </w:r>
            <w:r>
              <w:rPr>
                <w:webHidden/>
              </w:rPr>
            </w:r>
            <w:r>
              <w:rPr>
                <w:webHidden/>
              </w:rPr>
              <w:fldChar w:fldCharType="separate"/>
            </w:r>
            <w:r w:rsidR="00770663">
              <w:rPr>
                <w:webHidden/>
              </w:rPr>
              <w:t>16</w:t>
            </w:r>
            <w:r>
              <w:rPr>
                <w:webHidden/>
              </w:rPr>
              <w:fldChar w:fldCharType="end"/>
            </w:r>
          </w:hyperlink>
        </w:p>
        <w:p w14:paraId="4DF695A3" w14:textId="3B405E81" w:rsidR="0035255F" w:rsidRDefault="0035255F">
          <w:pPr>
            <w:pStyle w:val="TOC3"/>
            <w:rPr>
              <w:rFonts w:eastAsiaTheme="minorEastAsia"/>
              <w:kern w:val="2"/>
              <w:sz w:val="24"/>
              <w:szCs w:val="24"/>
              <w:lang w:eastAsia="en-AU"/>
              <w14:ligatures w14:val="standardContextual"/>
            </w:rPr>
          </w:pPr>
          <w:hyperlink w:anchor="_Toc226710999" w:history="1">
            <w:r w:rsidRPr="006037FC">
              <w:rPr>
                <w:rStyle w:val="Hyperlink"/>
              </w:rPr>
              <w:t>Matters considered</w:t>
            </w:r>
            <w:r>
              <w:rPr>
                <w:webHidden/>
              </w:rPr>
              <w:tab/>
            </w:r>
            <w:r>
              <w:rPr>
                <w:webHidden/>
              </w:rPr>
              <w:fldChar w:fldCharType="begin"/>
            </w:r>
            <w:r>
              <w:rPr>
                <w:webHidden/>
              </w:rPr>
              <w:instrText xml:space="preserve"> PAGEREF _Toc226710999 \h </w:instrText>
            </w:r>
            <w:r>
              <w:rPr>
                <w:webHidden/>
              </w:rPr>
            </w:r>
            <w:r>
              <w:rPr>
                <w:webHidden/>
              </w:rPr>
              <w:fldChar w:fldCharType="separate"/>
            </w:r>
            <w:r w:rsidR="00770663">
              <w:rPr>
                <w:webHidden/>
              </w:rPr>
              <w:t>16</w:t>
            </w:r>
            <w:r>
              <w:rPr>
                <w:webHidden/>
              </w:rPr>
              <w:fldChar w:fldCharType="end"/>
            </w:r>
          </w:hyperlink>
        </w:p>
        <w:p w14:paraId="07D75E78" w14:textId="6968A864" w:rsidR="0035255F" w:rsidRDefault="0035255F">
          <w:pPr>
            <w:pStyle w:val="TOC3"/>
            <w:rPr>
              <w:rFonts w:eastAsiaTheme="minorEastAsia"/>
              <w:kern w:val="2"/>
              <w:sz w:val="24"/>
              <w:szCs w:val="24"/>
              <w:lang w:eastAsia="en-AU"/>
              <w14:ligatures w14:val="standardContextual"/>
            </w:rPr>
          </w:pPr>
          <w:hyperlink w:anchor="_Toc226711000" w:history="1">
            <w:r w:rsidRPr="006037FC">
              <w:rPr>
                <w:rStyle w:val="Hyperlink"/>
              </w:rPr>
              <w:t>Key issues</w:t>
            </w:r>
            <w:r>
              <w:rPr>
                <w:webHidden/>
              </w:rPr>
              <w:tab/>
            </w:r>
            <w:r>
              <w:rPr>
                <w:webHidden/>
              </w:rPr>
              <w:fldChar w:fldCharType="begin"/>
            </w:r>
            <w:r>
              <w:rPr>
                <w:webHidden/>
              </w:rPr>
              <w:instrText xml:space="preserve"> PAGEREF _Toc226711000 \h </w:instrText>
            </w:r>
            <w:r>
              <w:rPr>
                <w:webHidden/>
              </w:rPr>
            </w:r>
            <w:r>
              <w:rPr>
                <w:webHidden/>
              </w:rPr>
              <w:fldChar w:fldCharType="separate"/>
            </w:r>
            <w:r w:rsidR="00770663">
              <w:rPr>
                <w:webHidden/>
              </w:rPr>
              <w:t>17</w:t>
            </w:r>
            <w:r>
              <w:rPr>
                <w:webHidden/>
              </w:rPr>
              <w:fldChar w:fldCharType="end"/>
            </w:r>
          </w:hyperlink>
        </w:p>
        <w:p w14:paraId="6C4FC34F" w14:textId="7918DBE5"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01" w:history="1">
            <w:r w:rsidRPr="006037FC">
              <w:rPr>
                <w:rStyle w:val="Hyperlink"/>
              </w:rPr>
              <w:t>3.</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Infrastructure Canberra</w:t>
            </w:r>
            <w:r>
              <w:rPr>
                <w:webHidden/>
              </w:rPr>
              <w:tab/>
            </w:r>
            <w:r>
              <w:rPr>
                <w:webHidden/>
              </w:rPr>
              <w:fldChar w:fldCharType="begin"/>
            </w:r>
            <w:r>
              <w:rPr>
                <w:webHidden/>
              </w:rPr>
              <w:instrText xml:space="preserve"> PAGEREF _Toc226711001 \h </w:instrText>
            </w:r>
            <w:r>
              <w:rPr>
                <w:webHidden/>
              </w:rPr>
            </w:r>
            <w:r>
              <w:rPr>
                <w:webHidden/>
              </w:rPr>
              <w:fldChar w:fldCharType="separate"/>
            </w:r>
            <w:r w:rsidR="00770663">
              <w:rPr>
                <w:webHidden/>
              </w:rPr>
              <w:t>21</w:t>
            </w:r>
            <w:r>
              <w:rPr>
                <w:webHidden/>
              </w:rPr>
              <w:fldChar w:fldCharType="end"/>
            </w:r>
          </w:hyperlink>
        </w:p>
        <w:p w14:paraId="4B04A3DC" w14:textId="5629018E" w:rsidR="0035255F" w:rsidRDefault="0035255F">
          <w:pPr>
            <w:pStyle w:val="TOC2"/>
            <w:rPr>
              <w:rFonts w:eastAsiaTheme="minorEastAsia"/>
              <w:kern w:val="2"/>
              <w:sz w:val="24"/>
              <w:szCs w:val="24"/>
              <w:lang w:eastAsia="en-AU"/>
              <w14:ligatures w14:val="standardContextual"/>
            </w:rPr>
          </w:pPr>
          <w:hyperlink w:anchor="_Toc226711002" w:history="1">
            <w:r w:rsidRPr="006037FC">
              <w:rPr>
                <w:rStyle w:val="Hyperlink"/>
              </w:rPr>
              <w:t>Minister for Business, Arts and Creative Industries</w:t>
            </w:r>
            <w:r>
              <w:rPr>
                <w:webHidden/>
              </w:rPr>
              <w:tab/>
            </w:r>
            <w:r>
              <w:rPr>
                <w:webHidden/>
              </w:rPr>
              <w:fldChar w:fldCharType="begin"/>
            </w:r>
            <w:r>
              <w:rPr>
                <w:webHidden/>
              </w:rPr>
              <w:instrText xml:space="preserve"> PAGEREF _Toc226711002 \h </w:instrText>
            </w:r>
            <w:r>
              <w:rPr>
                <w:webHidden/>
              </w:rPr>
            </w:r>
            <w:r>
              <w:rPr>
                <w:webHidden/>
              </w:rPr>
              <w:fldChar w:fldCharType="separate"/>
            </w:r>
            <w:r w:rsidR="00770663">
              <w:rPr>
                <w:webHidden/>
              </w:rPr>
              <w:t>21</w:t>
            </w:r>
            <w:r>
              <w:rPr>
                <w:webHidden/>
              </w:rPr>
              <w:fldChar w:fldCharType="end"/>
            </w:r>
          </w:hyperlink>
        </w:p>
        <w:p w14:paraId="0C0F19FF" w14:textId="3523AD11" w:rsidR="0035255F" w:rsidRDefault="0035255F">
          <w:pPr>
            <w:pStyle w:val="TOC3"/>
            <w:rPr>
              <w:rFonts w:eastAsiaTheme="minorEastAsia"/>
              <w:kern w:val="2"/>
              <w:sz w:val="24"/>
              <w:szCs w:val="24"/>
              <w:lang w:eastAsia="en-AU"/>
              <w14:ligatures w14:val="standardContextual"/>
            </w:rPr>
          </w:pPr>
          <w:hyperlink w:anchor="_Toc226711003" w:history="1">
            <w:r w:rsidRPr="006037FC">
              <w:rPr>
                <w:rStyle w:val="Hyperlink"/>
              </w:rPr>
              <w:t>Matters considered</w:t>
            </w:r>
            <w:r>
              <w:rPr>
                <w:webHidden/>
              </w:rPr>
              <w:tab/>
            </w:r>
            <w:r>
              <w:rPr>
                <w:webHidden/>
              </w:rPr>
              <w:fldChar w:fldCharType="begin"/>
            </w:r>
            <w:r>
              <w:rPr>
                <w:webHidden/>
              </w:rPr>
              <w:instrText xml:space="preserve"> PAGEREF _Toc226711003 \h </w:instrText>
            </w:r>
            <w:r>
              <w:rPr>
                <w:webHidden/>
              </w:rPr>
            </w:r>
            <w:r>
              <w:rPr>
                <w:webHidden/>
              </w:rPr>
              <w:fldChar w:fldCharType="separate"/>
            </w:r>
            <w:r w:rsidR="00770663">
              <w:rPr>
                <w:webHidden/>
              </w:rPr>
              <w:t>21</w:t>
            </w:r>
            <w:r>
              <w:rPr>
                <w:webHidden/>
              </w:rPr>
              <w:fldChar w:fldCharType="end"/>
            </w:r>
          </w:hyperlink>
        </w:p>
        <w:p w14:paraId="3A6514C4" w14:textId="5CE9BE16" w:rsidR="0035255F" w:rsidRDefault="0035255F">
          <w:pPr>
            <w:pStyle w:val="TOC3"/>
            <w:rPr>
              <w:rFonts w:eastAsiaTheme="minorEastAsia"/>
              <w:kern w:val="2"/>
              <w:sz w:val="24"/>
              <w:szCs w:val="24"/>
              <w:lang w:eastAsia="en-AU"/>
              <w14:ligatures w14:val="standardContextual"/>
            </w:rPr>
          </w:pPr>
          <w:hyperlink w:anchor="_Toc226711004" w:history="1">
            <w:r w:rsidRPr="006037FC">
              <w:rPr>
                <w:rStyle w:val="Hyperlink"/>
              </w:rPr>
              <w:t>Key issues</w:t>
            </w:r>
            <w:r>
              <w:rPr>
                <w:webHidden/>
              </w:rPr>
              <w:tab/>
            </w:r>
            <w:r>
              <w:rPr>
                <w:webHidden/>
              </w:rPr>
              <w:fldChar w:fldCharType="begin"/>
            </w:r>
            <w:r>
              <w:rPr>
                <w:webHidden/>
              </w:rPr>
              <w:instrText xml:space="preserve"> PAGEREF _Toc226711004 \h </w:instrText>
            </w:r>
            <w:r>
              <w:rPr>
                <w:webHidden/>
              </w:rPr>
            </w:r>
            <w:r>
              <w:rPr>
                <w:webHidden/>
              </w:rPr>
              <w:fldChar w:fldCharType="separate"/>
            </w:r>
            <w:r w:rsidR="00770663">
              <w:rPr>
                <w:webHidden/>
              </w:rPr>
              <w:t>21</w:t>
            </w:r>
            <w:r>
              <w:rPr>
                <w:webHidden/>
              </w:rPr>
              <w:fldChar w:fldCharType="end"/>
            </w:r>
          </w:hyperlink>
        </w:p>
        <w:p w14:paraId="52DA87D5" w14:textId="202B6FD3"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05" w:history="1">
            <w:r w:rsidRPr="006037FC">
              <w:rPr>
                <w:rStyle w:val="Hyperlink"/>
              </w:rPr>
              <w:t>4.</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Chief Minister</w:t>
            </w:r>
            <w:r>
              <w:rPr>
                <w:webHidden/>
              </w:rPr>
              <w:tab/>
            </w:r>
            <w:r>
              <w:rPr>
                <w:webHidden/>
              </w:rPr>
              <w:fldChar w:fldCharType="begin"/>
            </w:r>
            <w:r>
              <w:rPr>
                <w:webHidden/>
              </w:rPr>
              <w:instrText xml:space="preserve"> PAGEREF _Toc226711005 \h </w:instrText>
            </w:r>
            <w:r>
              <w:rPr>
                <w:webHidden/>
              </w:rPr>
            </w:r>
            <w:r>
              <w:rPr>
                <w:webHidden/>
              </w:rPr>
              <w:fldChar w:fldCharType="separate"/>
            </w:r>
            <w:r w:rsidR="00770663">
              <w:rPr>
                <w:webHidden/>
              </w:rPr>
              <w:t>25</w:t>
            </w:r>
            <w:r>
              <w:rPr>
                <w:webHidden/>
              </w:rPr>
              <w:fldChar w:fldCharType="end"/>
            </w:r>
          </w:hyperlink>
        </w:p>
        <w:p w14:paraId="2499CE0C" w14:textId="33D4A41C" w:rsidR="0035255F" w:rsidRDefault="0035255F">
          <w:pPr>
            <w:pStyle w:val="TOC3"/>
            <w:rPr>
              <w:rFonts w:eastAsiaTheme="minorEastAsia"/>
              <w:kern w:val="2"/>
              <w:sz w:val="24"/>
              <w:szCs w:val="24"/>
              <w:lang w:eastAsia="en-AU"/>
              <w14:ligatures w14:val="standardContextual"/>
            </w:rPr>
          </w:pPr>
          <w:hyperlink w:anchor="_Toc226711006" w:history="1">
            <w:r w:rsidRPr="006037FC">
              <w:rPr>
                <w:rStyle w:val="Hyperlink"/>
              </w:rPr>
              <w:t>Matters considered</w:t>
            </w:r>
            <w:r>
              <w:rPr>
                <w:webHidden/>
              </w:rPr>
              <w:tab/>
            </w:r>
            <w:r>
              <w:rPr>
                <w:webHidden/>
              </w:rPr>
              <w:fldChar w:fldCharType="begin"/>
            </w:r>
            <w:r>
              <w:rPr>
                <w:webHidden/>
              </w:rPr>
              <w:instrText xml:space="preserve"> PAGEREF _Toc226711006 \h </w:instrText>
            </w:r>
            <w:r>
              <w:rPr>
                <w:webHidden/>
              </w:rPr>
            </w:r>
            <w:r>
              <w:rPr>
                <w:webHidden/>
              </w:rPr>
              <w:fldChar w:fldCharType="separate"/>
            </w:r>
            <w:r w:rsidR="00770663">
              <w:rPr>
                <w:webHidden/>
              </w:rPr>
              <w:t>25</w:t>
            </w:r>
            <w:r>
              <w:rPr>
                <w:webHidden/>
              </w:rPr>
              <w:fldChar w:fldCharType="end"/>
            </w:r>
          </w:hyperlink>
        </w:p>
        <w:p w14:paraId="3B8269C4" w14:textId="7EAE5732" w:rsidR="0035255F" w:rsidRDefault="0035255F">
          <w:pPr>
            <w:pStyle w:val="TOC2"/>
            <w:rPr>
              <w:rFonts w:eastAsiaTheme="minorEastAsia"/>
              <w:kern w:val="2"/>
              <w:sz w:val="24"/>
              <w:szCs w:val="24"/>
              <w:lang w:eastAsia="en-AU"/>
              <w14:ligatures w14:val="standardContextual"/>
            </w:rPr>
          </w:pPr>
          <w:hyperlink w:anchor="_Toc226711007" w:history="1">
            <w:r w:rsidRPr="006037FC">
              <w:rPr>
                <w:rStyle w:val="Hyperlink"/>
              </w:rPr>
              <w:t>Minister for Sport and Recreation</w:t>
            </w:r>
            <w:r>
              <w:rPr>
                <w:webHidden/>
              </w:rPr>
              <w:tab/>
            </w:r>
            <w:r>
              <w:rPr>
                <w:webHidden/>
              </w:rPr>
              <w:fldChar w:fldCharType="begin"/>
            </w:r>
            <w:r>
              <w:rPr>
                <w:webHidden/>
              </w:rPr>
              <w:instrText xml:space="preserve"> PAGEREF _Toc226711007 \h </w:instrText>
            </w:r>
            <w:r>
              <w:rPr>
                <w:webHidden/>
              </w:rPr>
            </w:r>
            <w:r>
              <w:rPr>
                <w:webHidden/>
              </w:rPr>
              <w:fldChar w:fldCharType="separate"/>
            </w:r>
            <w:r w:rsidR="00770663">
              <w:rPr>
                <w:webHidden/>
              </w:rPr>
              <w:t>25</w:t>
            </w:r>
            <w:r>
              <w:rPr>
                <w:webHidden/>
              </w:rPr>
              <w:fldChar w:fldCharType="end"/>
            </w:r>
          </w:hyperlink>
        </w:p>
        <w:p w14:paraId="15206204" w14:textId="11B184A8" w:rsidR="0035255F" w:rsidRDefault="0035255F">
          <w:pPr>
            <w:pStyle w:val="TOC3"/>
            <w:rPr>
              <w:rFonts w:eastAsiaTheme="minorEastAsia"/>
              <w:kern w:val="2"/>
              <w:sz w:val="24"/>
              <w:szCs w:val="24"/>
              <w:lang w:eastAsia="en-AU"/>
              <w14:ligatures w14:val="standardContextual"/>
            </w:rPr>
          </w:pPr>
          <w:hyperlink w:anchor="_Toc226711008" w:history="1">
            <w:r w:rsidRPr="006037FC">
              <w:rPr>
                <w:rStyle w:val="Hyperlink"/>
              </w:rPr>
              <w:t>Matters considered</w:t>
            </w:r>
            <w:r>
              <w:rPr>
                <w:webHidden/>
              </w:rPr>
              <w:tab/>
            </w:r>
            <w:r>
              <w:rPr>
                <w:webHidden/>
              </w:rPr>
              <w:fldChar w:fldCharType="begin"/>
            </w:r>
            <w:r>
              <w:rPr>
                <w:webHidden/>
              </w:rPr>
              <w:instrText xml:space="preserve"> PAGEREF _Toc226711008 \h </w:instrText>
            </w:r>
            <w:r>
              <w:rPr>
                <w:webHidden/>
              </w:rPr>
            </w:r>
            <w:r>
              <w:rPr>
                <w:webHidden/>
              </w:rPr>
              <w:fldChar w:fldCharType="separate"/>
            </w:r>
            <w:r w:rsidR="00770663">
              <w:rPr>
                <w:webHidden/>
              </w:rPr>
              <w:t>25</w:t>
            </w:r>
            <w:r>
              <w:rPr>
                <w:webHidden/>
              </w:rPr>
              <w:fldChar w:fldCharType="end"/>
            </w:r>
          </w:hyperlink>
        </w:p>
        <w:p w14:paraId="165CF6D1" w14:textId="0980D3AA" w:rsidR="0035255F" w:rsidRDefault="0035255F">
          <w:pPr>
            <w:pStyle w:val="TOC3"/>
            <w:rPr>
              <w:rFonts w:eastAsiaTheme="minorEastAsia"/>
              <w:kern w:val="2"/>
              <w:sz w:val="24"/>
              <w:szCs w:val="24"/>
              <w:lang w:eastAsia="en-AU"/>
              <w14:ligatures w14:val="standardContextual"/>
            </w:rPr>
          </w:pPr>
          <w:hyperlink w:anchor="_Toc226711009" w:history="1">
            <w:r w:rsidRPr="006037FC">
              <w:rPr>
                <w:rStyle w:val="Hyperlink"/>
              </w:rPr>
              <w:t>Key issues</w:t>
            </w:r>
            <w:r>
              <w:rPr>
                <w:webHidden/>
              </w:rPr>
              <w:tab/>
            </w:r>
            <w:r>
              <w:rPr>
                <w:webHidden/>
              </w:rPr>
              <w:fldChar w:fldCharType="begin"/>
            </w:r>
            <w:r>
              <w:rPr>
                <w:webHidden/>
              </w:rPr>
              <w:instrText xml:space="preserve"> PAGEREF _Toc226711009 \h </w:instrText>
            </w:r>
            <w:r>
              <w:rPr>
                <w:webHidden/>
              </w:rPr>
            </w:r>
            <w:r>
              <w:rPr>
                <w:webHidden/>
              </w:rPr>
              <w:fldChar w:fldCharType="separate"/>
            </w:r>
            <w:r w:rsidR="00770663">
              <w:rPr>
                <w:webHidden/>
              </w:rPr>
              <w:t>26</w:t>
            </w:r>
            <w:r>
              <w:rPr>
                <w:webHidden/>
              </w:rPr>
              <w:fldChar w:fldCharType="end"/>
            </w:r>
          </w:hyperlink>
        </w:p>
        <w:p w14:paraId="07756EB8" w14:textId="249F902A"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10" w:history="1">
            <w:r w:rsidRPr="006037FC">
              <w:rPr>
                <w:rStyle w:val="Hyperlink"/>
              </w:rPr>
              <w:t>5.</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City and Environment Directorate</w:t>
            </w:r>
            <w:r>
              <w:rPr>
                <w:webHidden/>
              </w:rPr>
              <w:tab/>
            </w:r>
            <w:r>
              <w:rPr>
                <w:webHidden/>
              </w:rPr>
              <w:fldChar w:fldCharType="begin"/>
            </w:r>
            <w:r>
              <w:rPr>
                <w:webHidden/>
              </w:rPr>
              <w:instrText xml:space="preserve"> PAGEREF _Toc226711010 \h </w:instrText>
            </w:r>
            <w:r>
              <w:rPr>
                <w:webHidden/>
              </w:rPr>
            </w:r>
            <w:r>
              <w:rPr>
                <w:webHidden/>
              </w:rPr>
              <w:fldChar w:fldCharType="separate"/>
            </w:r>
            <w:r w:rsidR="00770663">
              <w:rPr>
                <w:webHidden/>
              </w:rPr>
              <w:t>32</w:t>
            </w:r>
            <w:r>
              <w:rPr>
                <w:webHidden/>
              </w:rPr>
              <w:fldChar w:fldCharType="end"/>
            </w:r>
          </w:hyperlink>
        </w:p>
        <w:p w14:paraId="3F254490" w14:textId="4529C821" w:rsidR="0035255F" w:rsidRDefault="0035255F">
          <w:pPr>
            <w:pStyle w:val="TOC2"/>
            <w:rPr>
              <w:rFonts w:eastAsiaTheme="minorEastAsia"/>
              <w:kern w:val="2"/>
              <w:sz w:val="24"/>
              <w:szCs w:val="24"/>
              <w:lang w:eastAsia="en-AU"/>
              <w14:ligatures w14:val="standardContextual"/>
            </w:rPr>
          </w:pPr>
          <w:hyperlink w:anchor="_Toc226711011" w:history="1">
            <w:r w:rsidRPr="006037FC">
              <w:rPr>
                <w:rStyle w:val="Hyperlink"/>
              </w:rPr>
              <w:t>Minister for the Night-Time Economy</w:t>
            </w:r>
            <w:r>
              <w:rPr>
                <w:webHidden/>
              </w:rPr>
              <w:tab/>
            </w:r>
            <w:r>
              <w:rPr>
                <w:webHidden/>
              </w:rPr>
              <w:fldChar w:fldCharType="begin"/>
            </w:r>
            <w:r>
              <w:rPr>
                <w:webHidden/>
              </w:rPr>
              <w:instrText xml:space="preserve"> PAGEREF _Toc226711011 \h </w:instrText>
            </w:r>
            <w:r>
              <w:rPr>
                <w:webHidden/>
              </w:rPr>
            </w:r>
            <w:r>
              <w:rPr>
                <w:webHidden/>
              </w:rPr>
              <w:fldChar w:fldCharType="separate"/>
            </w:r>
            <w:r w:rsidR="00770663">
              <w:rPr>
                <w:webHidden/>
              </w:rPr>
              <w:t>32</w:t>
            </w:r>
            <w:r>
              <w:rPr>
                <w:webHidden/>
              </w:rPr>
              <w:fldChar w:fldCharType="end"/>
            </w:r>
          </w:hyperlink>
        </w:p>
        <w:p w14:paraId="13C4193D" w14:textId="70C5DA02" w:rsidR="0035255F" w:rsidRDefault="0035255F">
          <w:pPr>
            <w:pStyle w:val="TOC3"/>
            <w:rPr>
              <w:rFonts w:eastAsiaTheme="minorEastAsia"/>
              <w:kern w:val="2"/>
              <w:sz w:val="24"/>
              <w:szCs w:val="24"/>
              <w:lang w:eastAsia="en-AU"/>
              <w14:ligatures w14:val="standardContextual"/>
            </w:rPr>
          </w:pPr>
          <w:hyperlink w:anchor="_Toc226711012" w:history="1">
            <w:r w:rsidRPr="006037FC">
              <w:rPr>
                <w:rStyle w:val="Hyperlink"/>
              </w:rPr>
              <w:t>Matters considered</w:t>
            </w:r>
            <w:r>
              <w:rPr>
                <w:webHidden/>
              </w:rPr>
              <w:tab/>
            </w:r>
            <w:r>
              <w:rPr>
                <w:webHidden/>
              </w:rPr>
              <w:fldChar w:fldCharType="begin"/>
            </w:r>
            <w:r>
              <w:rPr>
                <w:webHidden/>
              </w:rPr>
              <w:instrText xml:space="preserve"> PAGEREF _Toc226711012 \h </w:instrText>
            </w:r>
            <w:r>
              <w:rPr>
                <w:webHidden/>
              </w:rPr>
            </w:r>
            <w:r>
              <w:rPr>
                <w:webHidden/>
              </w:rPr>
              <w:fldChar w:fldCharType="separate"/>
            </w:r>
            <w:r w:rsidR="00770663">
              <w:rPr>
                <w:webHidden/>
              </w:rPr>
              <w:t>32</w:t>
            </w:r>
            <w:r>
              <w:rPr>
                <w:webHidden/>
              </w:rPr>
              <w:fldChar w:fldCharType="end"/>
            </w:r>
          </w:hyperlink>
        </w:p>
        <w:p w14:paraId="6508F33A" w14:textId="28CE6248" w:rsidR="0035255F" w:rsidRDefault="0035255F">
          <w:pPr>
            <w:pStyle w:val="TOC3"/>
            <w:rPr>
              <w:rFonts w:eastAsiaTheme="minorEastAsia"/>
              <w:kern w:val="2"/>
              <w:sz w:val="24"/>
              <w:szCs w:val="24"/>
              <w:lang w:eastAsia="en-AU"/>
              <w14:ligatures w14:val="standardContextual"/>
            </w:rPr>
          </w:pPr>
          <w:hyperlink w:anchor="_Toc226711013" w:history="1">
            <w:r w:rsidRPr="006037FC">
              <w:rPr>
                <w:rStyle w:val="Hyperlink"/>
              </w:rPr>
              <w:t>Key Issues</w:t>
            </w:r>
            <w:r>
              <w:rPr>
                <w:webHidden/>
              </w:rPr>
              <w:tab/>
            </w:r>
            <w:r>
              <w:rPr>
                <w:webHidden/>
              </w:rPr>
              <w:fldChar w:fldCharType="begin"/>
            </w:r>
            <w:r>
              <w:rPr>
                <w:webHidden/>
              </w:rPr>
              <w:instrText xml:space="preserve"> PAGEREF _Toc226711013 \h </w:instrText>
            </w:r>
            <w:r>
              <w:rPr>
                <w:webHidden/>
              </w:rPr>
            </w:r>
            <w:r>
              <w:rPr>
                <w:webHidden/>
              </w:rPr>
              <w:fldChar w:fldCharType="separate"/>
            </w:r>
            <w:r w:rsidR="00770663">
              <w:rPr>
                <w:webHidden/>
              </w:rPr>
              <w:t>32</w:t>
            </w:r>
            <w:r>
              <w:rPr>
                <w:webHidden/>
              </w:rPr>
              <w:fldChar w:fldCharType="end"/>
            </w:r>
          </w:hyperlink>
        </w:p>
        <w:p w14:paraId="2367EF82" w14:textId="7A4C3DB8"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14" w:history="1">
            <w:r w:rsidRPr="006037FC">
              <w:rPr>
                <w:rStyle w:val="Hyperlink"/>
              </w:rPr>
              <w:t>6.</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Gambling and Racing Commission</w:t>
            </w:r>
            <w:r>
              <w:rPr>
                <w:webHidden/>
              </w:rPr>
              <w:tab/>
            </w:r>
            <w:r>
              <w:rPr>
                <w:webHidden/>
              </w:rPr>
              <w:fldChar w:fldCharType="begin"/>
            </w:r>
            <w:r>
              <w:rPr>
                <w:webHidden/>
              </w:rPr>
              <w:instrText xml:space="preserve"> PAGEREF _Toc226711014 \h </w:instrText>
            </w:r>
            <w:r>
              <w:rPr>
                <w:webHidden/>
              </w:rPr>
            </w:r>
            <w:r>
              <w:rPr>
                <w:webHidden/>
              </w:rPr>
              <w:fldChar w:fldCharType="separate"/>
            </w:r>
            <w:r w:rsidR="00770663">
              <w:rPr>
                <w:webHidden/>
              </w:rPr>
              <w:t>34</w:t>
            </w:r>
            <w:r>
              <w:rPr>
                <w:webHidden/>
              </w:rPr>
              <w:fldChar w:fldCharType="end"/>
            </w:r>
          </w:hyperlink>
        </w:p>
        <w:p w14:paraId="655C163B" w14:textId="523D9630" w:rsidR="0035255F" w:rsidRDefault="0035255F">
          <w:pPr>
            <w:pStyle w:val="TOC3"/>
            <w:rPr>
              <w:rFonts w:eastAsiaTheme="minorEastAsia"/>
              <w:kern w:val="2"/>
              <w:sz w:val="24"/>
              <w:szCs w:val="24"/>
              <w:lang w:eastAsia="en-AU"/>
              <w14:ligatures w14:val="standardContextual"/>
            </w:rPr>
          </w:pPr>
          <w:hyperlink w:anchor="_Toc226711015" w:history="1">
            <w:r w:rsidRPr="006037FC">
              <w:rPr>
                <w:rStyle w:val="Hyperlink"/>
              </w:rPr>
              <w:t>Matters considered</w:t>
            </w:r>
            <w:r>
              <w:rPr>
                <w:webHidden/>
              </w:rPr>
              <w:tab/>
            </w:r>
            <w:r>
              <w:rPr>
                <w:webHidden/>
              </w:rPr>
              <w:fldChar w:fldCharType="begin"/>
            </w:r>
            <w:r>
              <w:rPr>
                <w:webHidden/>
              </w:rPr>
              <w:instrText xml:space="preserve"> PAGEREF _Toc226711015 \h </w:instrText>
            </w:r>
            <w:r>
              <w:rPr>
                <w:webHidden/>
              </w:rPr>
            </w:r>
            <w:r>
              <w:rPr>
                <w:webHidden/>
              </w:rPr>
              <w:fldChar w:fldCharType="separate"/>
            </w:r>
            <w:r w:rsidR="00770663">
              <w:rPr>
                <w:webHidden/>
              </w:rPr>
              <w:t>34</w:t>
            </w:r>
            <w:r>
              <w:rPr>
                <w:webHidden/>
              </w:rPr>
              <w:fldChar w:fldCharType="end"/>
            </w:r>
          </w:hyperlink>
        </w:p>
        <w:p w14:paraId="18CDC4A1" w14:textId="62B4F0F3" w:rsidR="0035255F" w:rsidRDefault="0035255F">
          <w:pPr>
            <w:pStyle w:val="TOC3"/>
            <w:rPr>
              <w:rFonts w:eastAsiaTheme="minorEastAsia"/>
              <w:kern w:val="2"/>
              <w:sz w:val="24"/>
              <w:szCs w:val="24"/>
              <w:lang w:eastAsia="en-AU"/>
              <w14:ligatures w14:val="standardContextual"/>
            </w:rPr>
          </w:pPr>
          <w:hyperlink w:anchor="_Toc226711016" w:history="1">
            <w:r w:rsidRPr="006037FC">
              <w:rPr>
                <w:rStyle w:val="Hyperlink"/>
              </w:rPr>
              <w:t>Key issues</w:t>
            </w:r>
            <w:r>
              <w:rPr>
                <w:webHidden/>
              </w:rPr>
              <w:tab/>
            </w:r>
            <w:r>
              <w:rPr>
                <w:webHidden/>
              </w:rPr>
              <w:fldChar w:fldCharType="begin"/>
            </w:r>
            <w:r>
              <w:rPr>
                <w:webHidden/>
              </w:rPr>
              <w:instrText xml:space="preserve"> PAGEREF _Toc226711016 \h </w:instrText>
            </w:r>
            <w:r>
              <w:rPr>
                <w:webHidden/>
              </w:rPr>
            </w:r>
            <w:r>
              <w:rPr>
                <w:webHidden/>
              </w:rPr>
              <w:fldChar w:fldCharType="separate"/>
            </w:r>
            <w:r w:rsidR="00770663">
              <w:rPr>
                <w:webHidden/>
              </w:rPr>
              <w:t>34</w:t>
            </w:r>
            <w:r>
              <w:rPr>
                <w:webHidden/>
              </w:rPr>
              <w:fldChar w:fldCharType="end"/>
            </w:r>
          </w:hyperlink>
        </w:p>
        <w:p w14:paraId="28FD1D3F" w14:textId="7437F312"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17" w:history="1">
            <w:r w:rsidRPr="006037FC">
              <w:rPr>
                <w:rStyle w:val="Hyperlink"/>
              </w:rPr>
              <w:t>7.</w:t>
            </w:r>
            <w:r>
              <w:rPr>
                <w:rFonts w:asciiTheme="minorHAnsi" w:eastAsiaTheme="minorEastAsia" w:hAnsiTheme="minorHAnsi"/>
                <w:b w:val="0"/>
                <w:bCs w:val="0"/>
                <w:color w:val="auto"/>
                <w:w w:val="100"/>
                <w:kern w:val="2"/>
                <w:sz w:val="24"/>
                <w:szCs w:val="24"/>
                <w:lang w:eastAsia="en-AU"/>
                <w14:ligatures w14:val="standardContextual"/>
              </w:rPr>
              <w:tab/>
            </w:r>
            <w:r w:rsidRPr="006037FC">
              <w:rPr>
                <w:rStyle w:val="Hyperlink"/>
              </w:rPr>
              <w:t>Conclusion</w:t>
            </w:r>
            <w:r>
              <w:rPr>
                <w:webHidden/>
              </w:rPr>
              <w:tab/>
            </w:r>
            <w:r>
              <w:rPr>
                <w:webHidden/>
              </w:rPr>
              <w:fldChar w:fldCharType="begin"/>
            </w:r>
            <w:r>
              <w:rPr>
                <w:webHidden/>
              </w:rPr>
              <w:instrText xml:space="preserve"> PAGEREF _Toc226711017 \h </w:instrText>
            </w:r>
            <w:r>
              <w:rPr>
                <w:webHidden/>
              </w:rPr>
            </w:r>
            <w:r>
              <w:rPr>
                <w:webHidden/>
              </w:rPr>
              <w:fldChar w:fldCharType="separate"/>
            </w:r>
            <w:r w:rsidR="00770663">
              <w:rPr>
                <w:webHidden/>
              </w:rPr>
              <w:t>37</w:t>
            </w:r>
            <w:r>
              <w:rPr>
                <w:webHidden/>
              </w:rPr>
              <w:fldChar w:fldCharType="end"/>
            </w:r>
          </w:hyperlink>
        </w:p>
        <w:p w14:paraId="1157BBAD" w14:textId="209214B4"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18" w:history="1">
            <w:r w:rsidRPr="006037FC">
              <w:rPr>
                <w:rStyle w:val="Hyperlink"/>
              </w:rPr>
              <w:t>Appendix A: Witnesses</w:t>
            </w:r>
            <w:r>
              <w:rPr>
                <w:webHidden/>
              </w:rPr>
              <w:tab/>
            </w:r>
            <w:r>
              <w:rPr>
                <w:webHidden/>
              </w:rPr>
              <w:fldChar w:fldCharType="begin"/>
            </w:r>
            <w:r>
              <w:rPr>
                <w:webHidden/>
              </w:rPr>
              <w:instrText xml:space="preserve"> PAGEREF _Toc226711018 \h </w:instrText>
            </w:r>
            <w:r>
              <w:rPr>
                <w:webHidden/>
              </w:rPr>
            </w:r>
            <w:r>
              <w:rPr>
                <w:webHidden/>
              </w:rPr>
              <w:fldChar w:fldCharType="separate"/>
            </w:r>
            <w:r w:rsidR="00770663">
              <w:rPr>
                <w:webHidden/>
              </w:rPr>
              <w:t>38</w:t>
            </w:r>
            <w:r>
              <w:rPr>
                <w:webHidden/>
              </w:rPr>
              <w:fldChar w:fldCharType="end"/>
            </w:r>
          </w:hyperlink>
        </w:p>
        <w:p w14:paraId="6DC7A1C1" w14:textId="38832D8C" w:rsidR="0035255F" w:rsidRDefault="0035255F">
          <w:pPr>
            <w:pStyle w:val="TOC3"/>
            <w:rPr>
              <w:rFonts w:eastAsiaTheme="minorEastAsia"/>
              <w:kern w:val="2"/>
              <w:sz w:val="24"/>
              <w:szCs w:val="24"/>
              <w:lang w:eastAsia="en-AU"/>
              <w14:ligatures w14:val="standardContextual"/>
            </w:rPr>
          </w:pPr>
          <w:hyperlink w:anchor="_Toc226711019" w:history="1">
            <w:r w:rsidRPr="006037FC">
              <w:rPr>
                <w:rStyle w:val="Hyperlink"/>
              </w:rPr>
              <w:t>Tuesday, 11 November 2025</w:t>
            </w:r>
            <w:r>
              <w:rPr>
                <w:webHidden/>
              </w:rPr>
              <w:tab/>
            </w:r>
            <w:r>
              <w:rPr>
                <w:webHidden/>
              </w:rPr>
              <w:fldChar w:fldCharType="begin"/>
            </w:r>
            <w:r>
              <w:rPr>
                <w:webHidden/>
              </w:rPr>
              <w:instrText xml:space="preserve"> PAGEREF _Toc226711019 \h </w:instrText>
            </w:r>
            <w:r>
              <w:rPr>
                <w:webHidden/>
              </w:rPr>
            </w:r>
            <w:r>
              <w:rPr>
                <w:webHidden/>
              </w:rPr>
              <w:fldChar w:fldCharType="separate"/>
            </w:r>
            <w:r w:rsidR="00770663">
              <w:rPr>
                <w:webHidden/>
              </w:rPr>
              <w:t>38</w:t>
            </w:r>
            <w:r>
              <w:rPr>
                <w:webHidden/>
              </w:rPr>
              <w:fldChar w:fldCharType="end"/>
            </w:r>
          </w:hyperlink>
        </w:p>
        <w:p w14:paraId="1E955503" w14:textId="4526E8F3" w:rsidR="0035255F" w:rsidRDefault="0035255F">
          <w:pPr>
            <w:pStyle w:val="TOC3"/>
            <w:rPr>
              <w:rFonts w:eastAsiaTheme="minorEastAsia"/>
              <w:kern w:val="2"/>
              <w:sz w:val="24"/>
              <w:szCs w:val="24"/>
              <w:lang w:eastAsia="en-AU"/>
              <w14:ligatures w14:val="standardContextual"/>
            </w:rPr>
          </w:pPr>
          <w:hyperlink w:anchor="_Toc226711020" w:history="1">
            <w:r w:rsidRPr="006037FC">
              <w:rPr>
                <w:rStyle w:val="Hyperlink"/>
              </w:rPr>
              <w:t>Friday, 14 November 2025</w:t>
            </w:r>
            <w:r>
              <w:rPr>
                <w:webHidden/>
              </w:rPr>
              <w:tab/>
            </w:r>
            <w:r>
              <w:rPr>
                <w:webHidden/>
              </w:rPr>
              <w:fldChar w:fldCharType="begin"/>
            </w:r>
            <w:r>
              <w:rPr>
                <w:webHidden/>
              </w:rPr>
              <w:instrText xml:space="preserve"> PAGEREF _Toc226711020 \h </w:instrText>
            </w:r>
            <w:r>
              <w:rPr>
                <w:webHidden/>
              </w:rPr>
            </w:r>
            <w:r>
              <w:rPr>
                <w:webHidden/>
              </w:rPr>
              <w:fldChar w:fldCharType="separate"/>
            </w:r>
            <w:r w:rsidR="00770663">
              <w:rPr>
                <w:webHidden/>
              </w:rPr>
              <w:t>38</w:t>
            </w:r>
            <w:r>
              <w:rPr>
                <w:webHidden/>
              </w:rPr>
              <w:fldChar w:fldCharType="end"/>
            </w:r>
          </w:hyperlink>
        </w:p>
        <w:p w14:paraId="61EB1D25" w14:textId="6ACEB674" w:rsidR="0035255F" w:rsidRDefault="0035255F">
          <w:pPr>
            <w:pStyle w:val="TOC3"/>
            <w:rPr>
              <w:rFonts w:eastAsiaTheme="minorEastAsia"/>
              <w:kern w:val="2"/>
              <w:sz w:val="24"/>
              <w:szCs w:val="24"/>
              <w:lang w:eastAsia="en-AU"/>
              <w14:ligatures w14:val="standardContextual"/>
            </w:rPr>
          </w:pPr>
          <w:hyperlink w:anchor="_Toc226711021" w:history="1">
            <w:r w:rsidRPr="006037FC">
              <w:rPr>
                <w:rStyle w:val="Hyperlink"/>
              </w:rPr>
              <w:t>Tuesday, 18 November 2025</w:t>
            </w:r>
            <w:r>
              <w:rPr>
                <w:webHidden/>
              </w:rPr>
              <w:tab/>
            </w:r>
            <w:r>
              <w:rPr>
                <w:webHidden/>
              </w:rPr>
              <w:fldChar w:fldCharType="begin"/>
            </w:r>
            <w:r>
              <w:rPr>
                <w:webHidden/>
              </w:rPr>
              <w:instrText xml:space="preserve"> PAGEREF _Toc226711021 \h </w:instrText>
            </w:r>
            <w:r>
              <w:rPr>
                <w:webHidden/>
              </w:rPr>
            </w:r>
            <w:r>
              <w:rPr>
                <w:webHidden/>
              </w:rPr>
              <w:fldChar w:fldCharType="separate"/>
            </w:r>
            <w:r w:rsidR="00770663">
              <w:rPr>
                <w:webHidden/>
              </w:rPr>
              <w:t>38</w:t>
            </w:r>
            <w:r>
              <w:rPr>
                <w:webHidden/>
              </w:rPr>
              <w:fldChar w:fldCharType="end"/>
            </w:r>
          </w:hyperlink>
        </w:p>
        <w:p w14:paraId="13C9F21B" w14:textId="382A0666" w:rsidR="0035255F" w:rsidRDefault="0035255F">
          <w:pPr>
            <w:pStyle w:val="TOC3"/>
            <w:rPr>
              <w:rFonts w:eastAsiaTheme="minorEastAsia"/>
              <w:kern w:val="2"/>
              <w:sz w:val="24"/>
              <w:szCs w:val="24"/>
              <w:lang w:eastAsia="en-AU"/>
              <w14:ligatures w14:val="standardContextual"/>
            </w:rPr>
          </w:pPr>
          <w:hyperlink w:anchor="_Toc226711022" w:history="1">
            <w:r w:rsidRPr="006037FC">
              <w:rPr>
                <w:rStyle w:val="Hyperlink"/>
              </w:rPr>
              <w:t>Wednesday, 19 November 2025</w:t>
            </w:r>
            <w:r>
              <w:rPr>
                <w:webHidden/>
              </w:rPr>
              <w:tab/>
            </w:r>
            <w:r>
              <w:rPr>
                <w:webHidden/>
              </w:rPr>
              <w:fldChar w:fldCharType="begin"/>
            </w:r>
            <w:r>
              <w:rPr>
                <w:webHidden/>
              </w:rPr>
              <w:instrText xml:space="preserve"> PAGEREF _Toc226711022 \h </w:instrText>
            </w:r>
            <w:r>
              <w:rPr>
                <w:webHidden/>
              </w:rPr>
            </w:r>
            <w:r>
              <w:rPr>
                <w:webHidden/>
              </w:rPr>
              <w:fldChar w:fldCharType="separate"/>
            </w:r>
            <w:r w:rsidR="00770663">
              <w:rPr>
                <w:webHidden/>
              </w:rPr>
              <w:t>39</w:t>
            </w:r>
            <w:r>
              <w:rPr>
                <w:webHidden/>
              </w:rPr>
              <w:fldChar w:fldCharType="end"/>
            </w:r>
          </w:hyperlink>
        </w:p>
        <w:p w14:paraId="4559AB3C" w14:textId="3A5918F1" w:rsidR="0035255F" w:rsidRDefault="0035255F">
          <w:pPr>
            <w:pStyle w:val="TOC3"/>
            <w:rPr>
              <w:rFonts w:eastAsiaTheme="minorEastAsia"/>
              <w:kern w:val="2"/>
              <w:sz w:val="24"/>
              <w:szCs w:val="24"/>
              <w:lang w:eastAsia="en-AU"/>
              <w14:ligatures w14:val="standardContextual"/>
            </w:rPr>
          </w:pPr>
          <w:hyperlink w:anchor="_Toc226711023" w:history="1">
            <w:r w:rsidRPr="006037FC">
              <w:rPr>
                <w:rStyle w:val="Hyperlink"/>
              </w:rPr>
              <w:t>Thursday, 20 November 2025</w:t>
            </w:r>
            <w:r>
              <w:rPr>
                <w:webHidden/>
              </w:rPr>
              <w:tab/>
            </w:r>
            <w:r>
              <w:rPr>
                <w:webHidden/>
              </w:rPr>
              <w:fldChar w:fldCharType="begin"/>
            </w:r>
            <w:r>
              <w:rPr>
                <w:webHidden/>
              </w:rPr>
              <w:instrText xml:space="preserve"> PAGEREF _Toc226711023 \h </w:instrText>
            </w:r>
            <w:r>
              <w:rPr>
                <w:webHidden/>
              </w:rPr>
            </w:r>
            <w:r>
              <w:rPr>
                <w:webHidden/>
              </w:rPr>
              <w:fldChar w:fldCharType="separate"/>
            </w:r>
            <w:r w:rsidR="00770663">
              <w:rPr>
                <w:webHidden/>
              </w:rPr>
              <w:t>40</w:t>
            </w:r>
            <w:r>
              <w:rPr>
                <w:webHidden/>
              </w:rPr>
              <w:fldChar w:fldCharType="end"/>
            </w:r>
          </w:hyperlink>
        </w:p>
        <w:p w14:paraId="1C0AE3D5" w14:textId="3F71FE8B" w:rsidR="0035255F" w:rsidRDefault="0035255F">
          <w:pPr>
            <w:pStyle w:val="TOC3"/>
            <w:rPr>
              <w:rFonts w:eastAsiaTheme="minorEastAsia"/>
              <w:kern w:val="2"/>
              <w:sz w:val="24"/>
              <w:szCs w:val="24"/>
              <w:lang w:eastAsia="en-AU"/>
              <w14:ligatures w14:val="standardContextual"/>
            </w:rPr>
          </w:pPr>
          <w:hyperlink w:anchor="_Toc226711024" w:history="1">
            <w:r w:rsidRPr="006037FC">
              <w:rPr>
                <w:rStyle w:val="Hyperlink"/>
              </w:rPr>
              <w:t>Friday, 21 November 2025</w:t>
            </w:r>
            <w:r>
              <w:rPr>
                <w:webHidden/>
              </w:rPr>
              <w:tab/>
            </w:r>
            <w:r>
              <w:rPr>
                <w:webHidden/>
              </w:rPr>
              <w:fldChar w:fldCharType="begin"/>
            </w:r>
            <w:r>
              <w:rPr>
                <w:webHidden/>
              </w:rPr>
              <w:instrText xml:space="preserve"> PAGEREF _Toc226711024 \h </w:instrText>
            </w:r>
            <w:r>
              <w:rPr>
                <w:webHidden/>
              </w:rPr>
            </w:r>
            <w:r>
              <w:rPr>
                <w:webHidden/>
              </w:rPr>
              <w:fldChar w:fldCharType="separate"/>
            </w:r>
            <w:r w:rsidR="00770663">
              <w:rPr>
                <w:webHidden/>
              </w:rPr>
              <w:t>40</w:t>
            </w:r>
            <w:r>
              <w:rPr>
                <w:webHidden/>
              </w:rPr>
              <w:fldChar w:fldCharType="end"/>
            </w:r>
          </w:hyperlink>
        </w:p>
        <w:p w14:paraId="68D31D58" w14:textId="70E2BC67"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25" w:history="1">
            <w:r w:rsidRPr="006037FC">
              <w:rPr>
                <w:rStyle w:val="Hyperlink"/>
              </w:rPr>
              <w:t>Appendix B: Questions on Notice and Questions Taken on Notice</w:t>
            </w:r>
            <w:r>
              <w:rPr>
                <w:webHidden/>
              </w:rPr>
              <w:tab/>
            </w:r>
            <w:r>
              <w:rPr>
                <w:webHidden/>
              </w:rPr>
              <w:fldChar w:fldCharType="begin"/>
            </w:r>
            <w:r>
              <w:rPr>
                <w:webHidden/>
              </w:rPr>
              <w:instrText xml:space="preserve"> PAGEREF _Toc226711025 \h </w:instrText>
            </w:r>
            <w:r>
              <w:rPr>
                <w:webHidden/>
              </w:rPr>
            </w:r>
            <w:r>
              <w:rPr>
                <w:webHidden/>
              </w:rPr>
              <w:fldChar w:fldCharType="separate"/>
            </w:r>
            <w:r w:rsidR="00770663">
              <w:rPr>
                <w:webHidden/>
              </w:rPr>
              <w:t>41</w:t>
            </w:r>
            <w:r>
              <w:rPr>
                <w:webHidden/>
              </w:rPr>
              <w:fldChar w:fldCharType="end"/>
            </w:r>
          </w:hyperlink>
        </w:p>
        <w:p w14:paraId="0619B74D" w14:textId="7720BBF4" w:rsidR="0035255F" w:rsidRDefault="0035255F">
          <w:pPr>
            <w:pStyle w:val="TOC2"/>
            <w:rPr>
              <w:rFonts w:eastAsiaTheme="minorEastAsia"/>
              <w:kern w:val="2"/>
              <w:sz w:val="24"/>
              <w:szCs w:val="24"/>
              <w:lang w:eastAsia="en-AU"/>
              <w14:ligatures w14:val="standardContextual"/>
            </w:rPr>
          </w:pPr>
          <w:hyperlink w:anchor="_Toc226711026" w:history="1">
            <w:r w:rsidRPr="006037FC">
              <w:rPr>
                <w:rStyle w:val="Hyperlink"/>
              </w:rPr>
              <w:t>Questions on Notice</w:t>
            </w:r>
            <w:r>
              <w:rPr>
                <w:webHidden/>
              </w:rPr>
              <w:tab/>
            </w:r>
            <w:r>
              <w:rPr>
                <w:webHidden/>
              </w:rPr>
              <w:fldChar w:fldCharType="begin"/>
            </w:r>
            <w:r>
              <w:rPr>
                <w:webHidden/>
              </w:rPr>
              <w:instrText xml:space="preserve"> PAGEREF _Toc226711026 \h </w:instrText>
            </w:r>
            <w:r>
              <w:rPr>
                <w:webHidden/>
              </w:rPr>
            </w:r>
            <w:r>
              <w:rPr>
                <w:webHidden/>
              </w:rPr>
              <w:fldChar w:fldCharType="separate"/>
            </w:r>
            <w:r w:rsidR="00770663">
              <w:rPr>
                <w:webHidden/>
              </w:rPr>
              <w:t>41</w:t>
            </w:r>
            <w:r>
              <w:rPr>
                <w:webHidden/>
              </w:rPr>
              <w:fldChar w:fldCharType="end"/>
            </w:r>
          </w:hyperlink>
        </w:p>
        <w:p w14:paraId="2399C1E4" w14:textId="0C4B1615" w:rsidR="0035255F" w:rsidRDefault="0035255F">
          <w:pPr>
            <w:pStyle w:val="TOC2"/>
            <w:rPr>
              <w:rFonts w:eastAsiaTheme="minorEastAsia"/>
              <w:kern w:val="2"/>
              <w:sz w:val="24"/>
              <w:szCs w:val="24"/>
              <w:lang w:eastAsia="en-AU"/>
              <w14:ligatures w14:val="standardContextual"/>
            </w:rPr>
          </w:pPr>
          <w:hyperlink w:anchor="_Toc226711027" w:history="1">
            <w:r w:rsidRPr="006037FC">
              <w:rPr>
                <w:rStyle w:val="Hyperlink"/>
              </w:rPr>
              <w:t>Questions Taken on Notice</w:t>
            </w:r>
            <w:r>
              <w:rPr>
                <w:webHidden/>
              </w:rPr>
              <w:tab/>
            </w:r>
            <w:r>
              <w:rPr>
                <w:webHidden/>
              </w:rPr>
              <w:fldChar w:fldCharType="begin"/>
            </w:r>
            <w:r>
              <w:rPr>
                <w:webHidden/>
              </w:rPr>
              <w:instrText xml:space="preserve"> PAGEREF _Toc226711027 \h </w:instrText>
            </w:r>
            <w:r>
              <w:rPr>
                <w:webHidden/>
              </w:rPr>
            </w:r>
            <w:r>
              <w:rPr>
                <w:webHidden/>
              </w:rPr>
              <w:fldChar w:fldCharType="separate"/>
            </w:r>
            <w:r w:rsidR="00770663">
              <w:rPr>
                <w:webHidden/>
              </w:rPr>
              <w:t>42</w:t>
            </w:r>
            <w:r>
              <w:rPr>
                <w:webHidden/>
              </w:rPr>
              <w:fldChar w:fldCharType="end"/>
            </w:r>
          </w:hyperlink>
        </w:p>
        <w:p w14:paraId="5CB01527" w14:textId="4BA8080E" w:rsidR="0035255F" w:rsidRDefault="0035255F">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6711028" w:history="1">
            <w:r w:rsidRPr="006037FC">
              <w:rPr>
                <w:rStyle w:val="Hyperlink"/>
              </w:rPr>
              <w:t>Appendix C: Gender distribution of witnesses</w:t>
            </w:r>
            <w:r>
              <w:rPr>
                <w:webHidden/>
              </w:rPr>
              <w:tab/>
            </w:r>
            <w:r>
              <w:rPr>
                <w:webHidden/>
              </w:rPr>
              <w:fldChar w:fldCharType="begin"/>
            </w:r>
            <w:r>
              <w:rPr>
                <w:webHidden/>
              </w:rPr>
              <w:instrText xml:space="preserve"> PAGEREF _Toc226711028 \h </w:instrText>
            </w:r>
            <w:r>
              <w:rPr>
                <w:webHidden/>
              </w:rPr>
            </w:r>
            <w:r>
              <w:rPr>
                <w:webHidden/>
              </w:rPr>
              <w:fldChar w:fldCharType="separate"/>
            </w:r>
            <w:r w:rsidR="00770663">
              <w:rPr>
                <w:webHidden/>
              </w:rPr>
              <w:t>45</w:t>
            </w:r>
            <w:r>
              <w:rPr>
                <w:webHidden/>
              </w:rPr>
              <w:fldChar w:fldCharType="end"/>
            </w:r>
          </w:hyperlink>
        </w:p>
        <w:p w14:paraId="1E1CDF38" w14:textId="6A286463"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2058E20" w:rsidR="0031628A" w:rsidRDefault="0031628A" w:rsidP="0031628A">
      <w:pPr>
        <w:pStyle w:val="Heading1nonumber"/>
      </w:pPr>
      <w:bookmarkStart w:id="10" w:name="_Toc226710975"/>
      <w:r>
        <w:lastRenderedPageBreak/>
        <w:t>Acronyms</w:t>
      </w:r>
      <w:r w:rsidR="007F0956">
        <w:t xml:space="preserve"> &amp; Abbreviations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0E55B6D2" w:rsidR="00727F06" w:rsidRDefault="00727F06" w:rsidP="00727F06">
            <w:pPr>
              <w:pStyle w:val="Tableheading"/>
            </w:pPr>
            <w:r>
              <w:t>Acronym</w:t>
            </w:r>
            <w:r w:rsidR="007F0956">
              <w:t xml:space="preserve"> or Abbreviation</w:t>
            </w:r>
          </w:p>
        </w:tc>
        <w:tc>
          <w:tcPr>
            <w:tcW w:w="7183" w:type="dxa"/>
          </w:tcPr>
          <w:p w14:paraId="68C8DDBE" w14:textId="0DF565CC" w:rsidR="00727F06" w:rsidRDefault="00727F06" w:rsidP="00727F06">
            <w:pPr>
              <w:pStyle w:val="Tableheading"/>
            </w:pPr>
            <w:r>
              <w:t>Long form</w:t>
            </w:r>
          </w:p>
        </w:tc>
      </w:tr>
      <w:tr w:rsidR="00945142" w:rsidRPr="007146C8" w14:paraId="77016F4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CC0C391" w14:textId="38BA48DF" w:rsidR="00945142" w:rsidRPr="007146C8" w:rsidRDefault="00945142" w:rsidP="00727F06">
            <w:pPr>
              <w:pStyle w:val="Tablebody"/>
            </w:pPr>
            <w:r w:rsidRPr="007146C8">
              <w:t>ACTPS</w:t>
            </w:r>
          </w:p>
        </w:tc>
        <w:tc>
          <w:tcPr>
            <w:tcW w:w="7183" w:type="dxa"/>
          </w:tcPr>
          <w:p w14:paraId="2A1B5E67" w14:textId="310CC4BB" w:rsidR="00945142" w:rsidRPr="007146C8" w:rsidRDefault="00945142" w:rsidP="00727F06">
            <w:pPr>
              <w:pStyle w:val="Tablebody"/>
            </w:pPr>
            <w:r w:rsidRPr="007146C8">
              <w:t>ACT Public Service</w:t>
            </w:r>
          </w:p>
        </w:tc>
      </w:tr>
      <w:tr w:rsidR="00727F06" w:rsidRPr="007146C8" w14:paraId="7793DFE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9C2103" w14:textId="3D5398CD" w:rsidR="00727F06" w:rsidRPr="007146C8" w:rsidRDefault="00A34AF6" w:rsidP="00727F06">
            <w:pPr>
              <w:pStyle w:val="Tablebody"/>
            </w:pPr>
            <w:r w:rsidRPr="007146C8">
              <w:t>CBD</w:t>
            </w:r>
          </w:p>
        </w:tc>
        <w:tc>
          <w:tcPr>
            <w:tcW w:w="7183" w:type="dxa"/>
          </w:tcPr>
          <w:p w14:paraId="44AB3819" w14:textId="0FCE383B" w:rsidR="00727F06" w:rsidRPr="007146C8" w:rsidRDefault="00A34AF6" w:rsidP="00727F06">
            <w:pPr>
              <w:pStyle w:val="Tablebody"/>
            </w:pPr>
            <w:r w:rsidRPr="007146C8">
              <w:t>Central Business District</w:t>
            </w:r>
          </w:p>
        </w:tc>
      </w:tr>
      <w:tr w:rsidR="00945142" w:rsidRPr="007146C8" w14:paraId="6C762A7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A699A90" w14:textId="67BDF167" w:rsidR="00945142" w:rsidRPr="007146C8" w:rsidRDefault="00945142" w:rsidP="00727F06">
            <w:pPr>
              <w:pStyle w:val="Tablebody"/>
            </w:pPr>
            <w:r w:rsidRPr="007146C8">
              <w:t>CED</w:t>
            </w:r>
          </w:p>
        </w:tc>
        <w:tc>
          <w:tcPr>
            <w:tcW w:w="7183" w:type="dxa"/>
          </w:tcPr>
          <w:p w14:paraId="205B5FC7" w14:textId="36A36DFE" w:rsidR="00945142" w:rsidRPr="007146C8" w:rsidRDefault="00945142" w:rsidP="00727F06">
            <w:pPr>
              <w:pStyle w:val="Tablebody"/>
            </w:pPr>
            <w:r w:rsidRPr="007146C8">
              <w:t>City and Environment Directorate</w:t>
            </w:r>
          </w:p>
        </w:tc>
      </w:tr>
      <w:tr w:rsidR="00727F06" w:rsidRPr="007146C8"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28CFF7A7" w:rsidR="00727F06" w:rsidRPr="007146C8" w:rsidRDefault="00DC0A99" w:rsidP="00727F06">
            <w:pPr>
              <w:pStyle w:val="Tablebody"/>
            </w:pPr>
            <w:r w:rsidRPr="007146C8">
              <w:t xml:space="preserve">CMAG </w:t>
            </w:r>
          </w:p>
        </w:tc>
        <w:tc>
          <w:tcPr>
            <w:tcW w:w="7183" w:type="dxa"/>
          </w:tcPr>
          <w:p w14:paraId="057F0D12" w14:textId="04B42443" w:rsidR="00727F06" w:rsidRPr="007146C8" w:rsidRDefault="00DC0A99" w:rsidP="00727F06">
            <w:pPr>
              <w:pStyle w:val="Tablebody"/>
            </w:pPr>
            <w:r w:rsidRPr="007146C8">
              <w:t xml:space="preserve">Canberra Museum and Gallery </w:t>
            </w:r>
          </w:p>
        </w:tc>
      </w:tr>
      <w:tr w:rsidR="00945142" w:rsidRPr="007146C8" w14:paraId="652BEEE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0967112" w14:textId="34321270" w:rsidR="00945142" w:rsidRPr="007146C8" w:rsidRDefault="00945142" w:rsidP="00727F06">
            <w:pPr>
              <w:pStyle w:val="Tablebody"/>
            </w:pPr>
            <w:r w:rsidRPr="007146C8">
              <w:t>CMS</w:t>
            </w:r>
          </w:p>
        </w:tc>
        <w:tc>
          <w:tcPr>
            <w:tcW w:w="7183" w:type="dxa"/>
          </w:tcPr>
          <w:p w14:paraId="367C99FA" w14:textId="6784DA9D" w:rsidR="00945142" w:rsidRPr="007146C8" w:rsidRDefault="00945142" w:rsidP="00727F06">
            <w:pPr>
              <w:pStyle w:val="Tablebody"/>
            </w:pPr>
            <w:r w:rsidRPr="007146C8">
              <w:t>Central Monitoring System</w:t>
            </w:r>
          </w:p>
        </w:tc>
      </w:tr>
      <w:tr w:rsidR="00D62E23" w:rsidRPr="007146C8" w14:paraId="0974312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BDE2044" w14:textId="505055DD" w:rsidR="00D62E23" w:rsidRPr="007146C8" w:rsidRDefault="00D62E23" w:rsidP="00727F06">
            <w:pPr>
              <w:pStyle w:val="Tablebody"/>
            </w:pPr>
            <w:r w:rsidRPr="007146C8">
              <w:t>CMTEDD</w:t>
            </w:r>
          </w:p>
        </w:tc>
        <w:tc>
          <w:tcPr>
            <w:tcW w:w="7183" w:type="dxa"/>
          </w:tcPr>
          <w:p w14:paraId="638892CA" w14:textId="223B49C8" w:rsidR="00D62E23" w:rsidRPr="007146C8" w:rsidRDefault="005149FC" w:rsidP="00727F06">
            <w:pPr>
              <w:pStyle w:val="Tablebody"/>
            </w:pPr>
            <w:r w:rsidRPr="007146C8">
              <w:t xml:space="preserve">Chief Minister, Treasury and Economic Development Directorate </w:t>
            </w:r>
          </w:p>
        </w:tc>
      </w:tr>
      <w:tr w:rsidR="00945142" w:rsidRPr="007146C8" w14:paraId="3929B89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82ABA31" w14:textId="3514926F" w:rsidR="00945142" w:rsidRPr="007146C8" w:rsidRDefault="00945142" w:rsidP="00727F06">
            <w:pPr>
              <w:pStyle w:val="Tablebody"/>
            </w:pPr>
            <w:r w:rsidRPr="007146C8">
              <w:t>EGM</w:t>
            </w:r>
          </w:p>
        </w:tc>
        <w:tc>
          <w:tcPr>
            <w:tcW w:w="7183" w:type="dxa"/>
          </w:tcPr>
          <w:p w14:paraId="3A35B33B" w14:textId="206BE7AB" w:rsidR="00945142" w:rsidRPr="007146C8" w:rsidRDefault="00945142" w:rsidP="00727F06">
            <w:pPr>
              <w:pStyle w:val="Tablebody"/>
            </w:pPr>
            <w:r w:rsidRPr="007146C8">
              <w:t>Electronic Gaming Machine</w:t>
            </w:r>
          </w:p>
        </w:tc>
      </w:tr>
      <w:tr w:rsidR="00945142" w:rsidRPr="007146C8" w14:paraId="31C076B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51918DD" w14:textId="4463B3FD" w:rsidR="00945142" w:rsidRPr="007146C8" w:rsidRDefault="00945142" w:rsidP="00727F06">
            <w:pPr>
              <w:pStyle w:val="Tablebody"/>
            </w:pPr>
            <w:r w:rsidRPr="007146C8">
              <w:t>EPIC</w:t>
            </w:r>
          </w:p>
        </w:tc>
        <w:tc>
          <w:tcPr>
            <w:tcW w:w="7183" w:type="dxa"/>
          </w:tcPr>
          <w:p w14:paraId="5EDBCFD1" w14:textId="06EFA5E1" w:rsidR="00945142" w:rsidRPr="007146C8" w:rsidRDefault="00945142" w:rsidP="00727F06">
            <w:pPr>
              <w:pStyle w:val="Tablebody"/>
            </w:pPr>
            <w:r w:rsidRPr="007146C8">
              <w:t>Exhibition Park in Canberra</w:t>
            </w:r>
          </w:p>
        </w:tc>
      </w:tr>
      <w:tr w:rsidR="00727F06" w:rsidRPr="007146C8" w14:paraId="2E2DD38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735445F" w14:textId="40534349" w:rsidR="00727F06" w:rsidRPr="007146C8" w:rsidRDefault="00DC0A99" w:rsidP="00727F06">
            <w:pPr>
              <w:pStyle w:val="Tablebody"/>
            </w:pPr>
            <w:r w:rsidRPr="007146C8">
              <w:t>iCBR</w:t>
            </w:r>
          </w:p>
        </w:tc>
        <w:tc>
          <w:tcPr>
            <w:tcW w:w="7183" w:type="dxa"/>
          </w:tcPr>
          <w:p w14:paraId="218CB5F9" w14:textId="00B14990" w:rsidR="00727F06" w:rsidRPr="007146C8" w:rsidRDefault="00DC0A99" w:rsidP="00727F06">
            <w:pPr>
              <w:pStyle w:val="Tablebody"/>
            </w:pPr>
            <w:r w:rsidRPr="007146C8">
              <w:t>Infrastructure Canberra</w:t>
            </w:r>
          </w:p>
        </w:tc>
      </w:tr>
      <w:tr w:rsidR="00945142" w:rsidRPr="007146C8" w14:paraId="3FD7739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47B4BF" w14:textId="5F54CA52" w:rsidR="00945142" w:rsidRPr="007146C8" w:rsidRDefault="00945142" w:rsidP="00727F06">
            <w:pPr>
              <w:pStyle w:val="Tablebody"/>
            </w:pPr>
            <w:r w:rsidRPr="007146C8">
              <w:t>JACS</w:t>
            </w:r>
          </w:p>
        </w:tc>
        <w:tc>
          <w:tcPr>
            <w:tcW w:w="7183" w:type="dxa"/>
          </w:tcPr>
          <w:p w14:paraId="5FEDC625" w14:textId="738538B3" w:rsidR="00945142" w:rsidRPr="007146C8" w:rsidRDefault="00945142" w:rsidP="00727F06">
            <w:pPr>
              <w:pStyle w:val="Tablebody"/>
            </w:pPr>
            <w:r w:rsidRPr="007146C8">
              <w:t>Justice and Community Safety Directorate</w:t>
            </w:r>
          </w:p>
        </w:tc>
      </w:tr>
      <w:tr w:rsidR="00945142" w:rsidRPr="007146C8" w14:paraId="7ABF904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375E0A" w14:textId="40DE705C" w:rsidR="00945142" w:rsidRPr="007146C8" w:rsidRDefault="00945142" w:rsidP="00727F06">
            <w:pPr>
              <w:pStyle w:val="Tablebody"/>
            </w:pPr>
            <w:r w:rsidRPr="007146C8">
              <w:t>MLA</w:t>
            </w:r>
          </w:p>
        </w:tc>
        <w:tc>
          <w:tcPr>
            <w:tcW w:w="7183" w:type="dxa"/>
          </w:tcPr>
          <w:p w14:paraId="0A1FA312" w14:textId="53621DF2" w:rsidR="00945142" w:rsidRPr="007146C8" w:rsidRDefault="00945142" w:rsidP="00727F06">
            <w:pPr>
              <w:pStyle w:val="Tablebody"/>
            </w:pPr>
            <w:r w:rsidRPr="007146C8">
              <w:t>Member of the Legislative Assembly</w:t>
            </w:r>
          </w:p>
        </w:tc>
      </w:tr>
      <w:tr w:rsidR="00945142" w:rsidRPr="007146C8" w14:paraId="1CE7ED8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1FA49D5" w14:textId="233D5C44" w:rsidR="00945142" w:rsidRPr="007146C8" w:rsidRDefault="00945142" w:rsidP="00727F06">
            <w:pPr>
              <w:pStyle w:val="Tablebody"/>
            </w:pPr>
            <w:r w:rsidRPr="007146C8">
              <w:t>QON</w:t>
            </w:r>
          </w:p>
        </w:tc>
        <w:tc>
          <w:tcPr>
            <w:tcW w:w="7183" w:type="dxa"/>
          </w:tcPr>
          <w:p w14:paraId="69EF5049" w14:textId="00C3929F" w:rsidR="00945142" w:rsidRPr="007146C8" w:rsidRDefault="00945142" w:rsidP="00727F06">
            <w:pPr>
              <w:pStyle w:val="Tablebody"/>
            </w:pPr>
            <w:r w:rsidRPr="007146C8">
              <w:t>Question on notice</w:t>
            </w:r>
          </w:p>
        </w:tc>
      </w:tr>
      <w:tr w:rsidR="00945142" w:rsidRPr="007146C8" w14:paraId="07AD892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9A02D88" w14:textId="5567DA62" w:rsidR="00945142" w:rsidRPr="007146C8" w:rsidRDefault="00945142" w:rsidP="00727F06">
            <w:pPr>
              <w:pStyle w:val="Tablebody"/>
            </w:pPr>
            <w:r w:rsidRPr="007146C8">
              <w:t>QTON</w:t>
            </w:r>
          </w:p>
        </w:tc>
        <w:tc>
          <w:tcPr>
            <w:tcW w:w="7183" w:type="dxa"/>
          </w:tcPr>
          <w:p w14:paraId="20FF92C0" w14:textId="58EB97A6" w:rsidR="00945142" w:rsidRPr="007146C8" w:rsidRDefault="00945142" w:rsidP="00727F06">
            <w:pPr>
              <w:pStyle w:val="Tablebody"/>
            </w:pPr>
            <w:r w:rsidRPr="007146C8">
              <w:t>Question taken on notice</w:t>
            </w:r>
          </w:p>
        </w:tc>
      </w:tr>
      <w:tr w:rsidR="00945142" w:rsidRPr="007146C8" w14:paraId="228C1E7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36F33B8" w14:textId="01BBCC39" w:rsidR="00945142" w:rsidRPr="007146C8" w:rsidRDefault="00945142" w:rsidP="00727F06">
            <w:pPr>
              <w:pStyle w:val="Tablebody"/>
            </w:pPr>
            <w:r w:rsidRPr="007146C8">
              <w:t>RTP</w:t>
            </w:r>
          </w:p>
        </w:tc>
        <w:tc>
          <w:tcPr>
            <w:tcW w:w="7183" w:type="dxa"/>
          </w:tcPr>
          <w:p w14:paraId="6C1FFF25" w14:textId="28F564F7" w:rsidR="00945142" w:rsidRPr="007146C8" w:rsidRDefault="00945142" w:rsidP="00727F06">
            <w:pPr>
              <w:pStyle w:val="Tablebody"/>
            </w:pPr>
            <w:r w:rsidRPr="007146C8">
              <w:t>Return to Player</w:t>
            </w:r>
          </w:p>
        </w:tc>
      </w:tr>
    </w:tbl>
    <w:p w14:paraId="517428D1" w14:textId="77777777" w:rsidR="003B0AC3" w:rsidRDefault="003B0AC3" w:rsidP="0031628A"/>
    <w:p w14:paraId="5CC4E2AD" w14:textId="793F00F3" w:rsidR="0031628A" w:rsidRPr="008857F1" w:rsidRDefault="0031628A" w:rsidP="0031628A">
      <w:r>
        <w:br w:type="page"/>
      </w:r>
    </w:p>
    <w:p w14:paraId="4044F508" w14:textId="61C527CE" w:rsidR="007A6EB9" w:rsidRDefault="008D72C9" w:rsidP="009F5A83">
      <w:pPr>
        <w:pStyle w:val="Heading1nonumber"/>
      </w:pPr>
      <w:bookmarkStart w:id="11" w:name="_Toc226710976"/>
      <w:r>
        <w:lastRenderedPageBreak/>
        <w:t>R</w:t>
      </w:r>
      <w:r w:rsidR="007A6EB9" w:rsidRPr="0006752F">
        <w:t>ecommendations</w:t>
      </w:r>
      <w:bookmarkEnd w:id="11"/>
    </w:p>
    <w:p w14:paraId="44EFD6B3" w14:textId="77777777" w:rsidR="005E52D8" w:rsidRDefault="006A7A61">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\n \h \z \t "Recommendation heading,1,Recommendation body,2" </w:instrText>
      </w:r>
      <w:r>
        <w:fldChar w:fldCharType="separate"/>
      </w:r>
      <w:hyperlink w:anchor="_Toc227765812" w:history="1">
        <w:r w:rsidR="005E52D8" w:rsidRPr="008222C7">
          <w:rPr>
            <w:rStyle w:val="Hyperlink"/>
          </w:rPr>
          <w:t>Recommendation 1</w:t>
        </w:r>
      </w:hyperlink>
    </w:p>
    <w:p w14:paraId="400C5AAF" w14:textId="77777777" w:rsidR="005E52D8" w:rsidRDefault="005E52D8">
      <w:pPr>
        <w:pStyle w:val="TOC2"/>
        <w:rPr>
          <w:rFonts w:eastAsiaTheme="minorEastAsia"/>
          <w:kern w:val="2"/>
          <w:sz w:val="24"/>
          <w:szCs w:val="24"/>
          <w:lang w:eastAsia="en-AU"/>
          <w14:ligatures w14:val="standardContextual"/>
        </w:rPr>
      </w:pPr>
      <w:hyperlink w:anchor="_Toc227765813" w:history="1">
        <w:r w:rsidRPr="008222C7">
          <w:rPr>
            <w:rStyle w:val="Hyperlink"/>
          </w:rPr>
          <w:t>The Committee recommends that the ACT Government report the cost of events, including Floriade, Enlighten and Split Milk at Exhibition Park In Canberra, for 2024–25 and publish this information in annual reports going forward.</w:t>
        </w:r>
      </w:hyperlink>
    </w:p>
    <w:p w14:paraId="34FFB441"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14" w:history="1">
        <w:r w:rsidRPr="008222C7">
          <w:rPr>
            <w:rStyle w:val="Hyperlink"/>
          </w:rPr>
          <w:t>Recommendation 2</w:t>
        </w:r>
      </w:hyperlink>
    </w:p>
    <w:p w14:paraId="50B302CB" w14:textId="77777777" w:rsidR="005E52D8" w:rsidRDefault="005E52D8">
      <w:pPr>
        <w:pStyle w:val="TOC2"/>
        <w:rPr>
          <w:rFonts w:eastAsiaTheme="minorEastAsia"/>
          <w:kern w:val="2"/>
          <w:sz w:val="24"/>
          <w:szCs w:val="24"/>
          <w:lang w:eastAsia="en-AU"/>
          <w14:ligatures w14:val="standardContextual"/>
        </w:rPr>
      </w:pPr>
      <w:hyperlink w:anchor="_Toc227765815" w:history="1">
        <w:r w:rsidRPr="008222C7">
          <w:rPr>
            <w:rStyle w:val="Hyperlink"/>
          </w:rPr>
          <w:t>The Committee recommends that the ACT Government provide opportunities for Floriade installations in every town centre.</w:t>
        </w:r>
      </w:hyperlink>
    </w:p>
    <w:p w14:paraId="7E7F1623"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16" w:history="1">
        <w:r w:rsidRPr="008222C7">
          <w:rPr>
            <w:rStyle w:val="Hyperlink"/>
          </w:rPr>
          <w:t>Recommendation 3</w:t>
        </w:r>
      </w:hyperlink>
    </w:p>
    <w:p w14:paraId="6C81283C" w14:textId="77777777" w:rsidR="005E52D8" w:rsidRDefault="005E52D8">
      <w:pPr>
        <w:pStyle w:val="TOC2"/>
        <w:rPr>
          <w:rFonts w:eastAsiaTheme="minorEastAsia"/>
          <w:kern w:val="2"/>
          <w:sz w:val="24"/>
          <w:szCs w:val="24"/>
          <w:lang w:eastAsia="en-AU"/>
          <w14:ligatures w14:val="standardContextual"/>
        </w:rPr>
      </w:pPr>
      <w:hyperlink w:anchor="_Toc227765817" w:history="1">
        <w:r w:rsidRPr="008222C7">
          <w:rPr>
            <w:rStyle w:val="Hyperlink"/>
          </w:rPr>
          <w:t>The Committee recommends that the ACT Government supports more events in every town centre.</w:t>
        </w:r>
      </w:hyperlink>
    </w:p>
    <w:p w14:paraId="31F178D0"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18" w:history="1">
        <w:r w:rsidRPr="008222C7">
          <w:rPr>
            <w:rStyle w:val="Hyperlink"/>
          </w:rPr>
          <w:t>Recommendation 4</w:t>
        </w:r>
      </w:hyperlink>
    </w:p>
    <w:p w14:paraId="17B49683" w14:textId="77777777" w:rsidR="005E52D8" w:rsidRDefault="005E52D8">
      <w:pPr>
        <w:pStyle w:val="TOC2"/>
        <w:rPr>
          <w:rFonts w:eastAsiaTheme="minorEastAsia"/>
          <w:kern w:val="2"/>
          <w:sz w:val="24"/>
          <w:szCs w:val="24"/>
          <w:lang w:eastAsia="en-AU"/>
          <w14:ligatures w14:val="standardContextual"/>
        </w:rPr>
      </w:pPr>
      <w:hyperlink w:anchor="_Toc227765819" w:history="1">
        <w:r w:rsidRPr="008222C7">
          <w:rPr>
            <w:rStyle w:val="Hyperlink"/>
          </w:rPr>
          <w:t>The Committee recommends that the ACT Government take advantage of the preexisting work done by Telstra in partnership with the Ngunnawal community on the future of Telstra Tower and ensure this earlier body of work is reflected in the Government’s decisions about the site.</w:t>
        </w:r>
      </w:hyperlink>
    </w:p>
    <w:p w14:paraId="05FED5FE"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20" w:history="1">
        <w:r w:rsidRPr="008222C7">
          <w:rPr>
            <w:rStyle w:val="Hyperlink"/>
          </w:rPr>
          <w:t>Recommendation 5</w:t>
        </w:r>
      </w:hyperlink>
    </w:p>
    <w:p w14:paraId="1C641FCE" w14:textId="77777777" w:rsidR="005E52D8" w:rsidRDefault="005E52D8">
      <w:pPr>
        <w:pStyle w:val="TOC2"/>
        <w:rPr>
          <w:rFonts w:eastAsiaTheme="minorEastAsia"/>
          <w:kern w:val="2"/>
          <w:sz w:val="24"/>
          <w:szCs w:val="24"/>
          <w:lang w:eastAsia="en-AU"/>
          <w14:ligatures w14:val="standardContextual"/>
        </w:rPr>
      </w:pPr>
      <w:hyperlink w:anchor="_Toc227765821" w:history="1">
        <w:r w:rsidRPr="008222C7">
          <w:rPr>
            <w:rStyle w:val="Hyperlink"/>
          </w:rPr>
          <w:t>The Committee recommends that that the ACT Government strengthen CIT’s presence in Tuggeranong and Gungahlin, and consider ensuring these campuses have course or subject specialities.</w:t>
        </w:r>
      </w:hyperlink>
    </w:p>
    <w:p w14:paraId="4824F3F5"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22" w:history="1">
        <w:r w:rsidRPr="008222C7">
          <w:rPr>
            <w:rStyle w:val="Hyperlink"/>
          </w:rPr>
          <w:t>Recommendation 6</w:t>
        </w:r>
      </w:hyperlink>
    </w:p>
    <w:p w14:paraId="4CAFDAD7" w14:textId="77777777" w:rsidR="005E52D8" w:rsidRDefault="005E52D8">
      <w:pPr>
        <w:pStyle w:val="TOC2"/>
        <w:rPr>
          <w:rFonts w:eastAsiaTheme="minorEastAsia"/>
          <w:kern w:val="2"/>
          <w:sz w:val="24"/>
          <w:szCs w:val="24"/>
          <w:lang w:eastAsia="en-AU"/>
          <w14:ligatures w14:val="standardContextual"/>
        </w:rPr>
      </w:pPr>
      <w:hyperlink w:anchor="_Toc227765823" w:history="1">
        <w:r w:rsidRPr="008222C7">
          <w:rPr>
            <w:rStyle w:val="Hyperlink"/>
          </w:rPr>
          <w:t>The Committee recommends that the ACT Government ensure an equitable spread of public art across ACT regions.</w:t>
        </w:r>
      </w:hyperlink>
    </w:p>
    <w:p w14:paraId="116B45F9"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24" w:history="1">
        <w:r w:rsidRPr="008222C7">
          <w:rPr>
            <w:rStyle w:val="Hyperlink"/>
          </w:rPr>
          <w:t>Recommendation 7</w:t>
        </w:r>
      </w:hyperlink>
    </w:p>
    <w:p w14:paraId="5B680918" w14:textId="77777777" w:rsidR="005E52D8" w:rsidRDefault="005E52D8">
      <w:pPr>
        <w:pStyle w:val="TOC2"/>
        <w:rPr>
          <w:rFonts w:eastAsiaTheme="minorEastAsia"/>
          <w:kern w:val="2"/>
          <w:sz w:val="24"/>
          <w:szCs w:val="24"/>
          <w:lang w:eastAsia="en-AU"/>
          <w14:ligatures w14:val="standardContextual"/>
        </w:rPr>
      </w:pPr>
      <w:hyperlink w:anchor="_Toc227765825" w:history="1">
        <w:r w:rsidRPr="008222C7">
          <w:rPr>
            <w:rStyle w:val="Hyperlink"/>
          </w:rPr>
          <w:t>The Committee recommends that the ACT Government develop a 10-year sport strategy for the ACT informed by the evidence in the report for the Inquiry into barriers and opportunities for participation in community sports in the ACT and the sport review of the Assembly resolution</w:t>
        </w:r>
      </w:hyperlink>
    </w:p>
    <w:p w14:paraId="4131BAEE"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26" w:history="1">
        <w:r w:rsidRPr="008222C7">
          <w:rPr>
            <w:rStyle w:val="Hyperlink"/>
          </w:rPr>
          <w:t>Recommendation 8</w:t>
        </w:r>
      </w:hyperlink>
    </w:p>
    <w:p w14:paraId="2BDD14CE" w14:textId="77777777" w:rsidR="005E52D8" w:rsidRDefault="005E52D8">
      <w:pPr>
        <w:pStyle w:val="TOC2"/>
        <w:rPr>
          <w:rFonts w:eastAsiaTheme="minorEastAsia"/>
          <w:kern w:val="2"/>
          <w:sz w:val="24"/>
          <w:szCs w:val="24"/>
          <w:lang w:eastAsia="en-AU"/>
          <w14:ligatures w14:val="standardContextual"/>
        </w:rPr>
      </w:pPr>
      <w:hyperlink w:anchor="_Toc227765827" w:history="1">
        <w:r w:rsidRPr="008222C7">
          <w:rPr>
            <w:rStyle w:val="Hyperlink"/>
          </w:rPr>
          <w:t>The Committee recommends that that the ACT Government fast-track the planned ice sports facility.</w:t>
        </w:r>
      </w:hyperlink>
    </w:p>
    <w:p w14:paraId="5B73DC3B"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28" w:history="1">
        <w:r w:rsidRPr="008222C7">
          <w:rPr>
            <w:rStyle w:val="Hyperlink"/>
          </w:rPr>
          <w:t>Recommendation 9</w:t>
        </w:r>
      </w:hyperlink>
    </w:p>
    <w:p w14:paraId="06D4A285" w14:textId="77777777" w:rsidR="005E52D8" w:rsidRDefault="005E52D8">
      <w:pPr>
        <w:pStyle w:val="TOC2"/>
        <w:rPr>
          <w:rFonts w:eastAsiaTheme="minorEastAsia"/>
          <w:kern w:val="2"/>
          <w:sz w:val="24"/>
          <w:szCs w:val="24"/>
          <w:lang w:eastAsia="en-AU"/>
          <w14:ligatures w14:val="standardContextual"/>
        </w:rPr>
      </w:pPr>
      <w:hyperlink w:anchor="_Toc227765829" w:history="1">
        <w:r w:rsidRPr="008222C7">
          <w:rPr>
            <w:rStyle w:val="Hyperlink"/>
          </w:rPr>
          <w:t>The Committee recommends that that the ACT Governmentensure an equitable spread of fitness stations across the regions.</w:t>
        </w:r>
      </w:hyperlink>
    </w:p>
    <w:p w14:paraId="266B8F0D"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30" w:history="1">
        <w:r w:rsidRPr="008222C7">
          <w:rPr>
            <w:rStyle w:val="Hyperlink"/>
          </w:rPr>
          <w:t>Recommendation 10</w:t>
        </w:r>
      </w:hyperlink>
    </w:p>
    <w:p w14:paraId="075BAB2F" w14:textId="77777777" w:rsidR="005E52D8" w:rsidRDefault="005E52D8">
      <w:pPr>
        <w:pStyle w:val="TOC2"/>
        <w:rPr>
          <w:rFonts w:eastAsiaTheme="minorEastAsia"/>
          <w:kern w:val="2"/>
          <w:sz w:val="24"/>
          <w:szCs w:val="24"/>
          <w:lang w:eastAsia="en-AU"/>
          <w14:ligatures w14:val="standardContextual"/>
        </w:rPr>
      </w:pPr>
      <w:hyperlink w:anchor="_Toc227765831" w:history="1">
        <w:r w:rsidRPr="008222C7">
          <w:rPr>
            <w:rStyle w:val="Hyperlink"/>
          </w:rPr>
          <w:t>The Committee recommends that ACT Government enable online registration for the gaming machine self-exclusion system.</w:t>
        </w:r>
      </w:hyperlink>
    </w:p>
    <w:p w14:paraId="62C2EC29"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32" w:history="1">
        <w:r w:rsidRPr="008222C7">
          <w:rPr>
            <w:rStyle w:val="Hyperlink"/>
          </w:rPr>
          <w:t>Recommendation 11</w:t>
        </w:r>
      </w:hyperlink>
    </w:p>
    <w:p w14:paraId="6AEAC2AC" w14:textId="77777777" w:rsidR="005E52D8" w:rsidRDefault="005E52D8">
      <w:pPr>
        <w:pStyle w:val="TOC2"/>
        <w:rPr>
          <w:rFonts w:eastAsiaTheme="minorEastAsia"/>
          <w:kern w:val="2"/>
          <w:sz w:val="24"/>
          <w:szCs w:val="24"/>
          <w:lang w:eastAsia="en-AU"/>
          <w14:ligatures w14:val="standardContextual"/>
        </w:rPr>
      </w:pPr>
      <w:hyperlink w:anchor="_Toc227765833" w:history="1">
        <w:r w:rsidRPr="008222C7">
          <w:rPr>
            <w:rStyle w:val="Hyperlink"/>
          </w:rPr>
          <w:t>The Committee recommends that the ACT Government provide the breakdown of costing for a central monitoring system.</w:t>
        </w:r>
      </w:hyperlink>
    </w:p>
    <w:p w14:paraId="4B3B4243"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34" w:history="1">
        <w:r w:rsidRPr="008222C7">
          <w:rPr>
            <w:rStyle w:val="Hyperlink"/>
          </w:rPr>
          <w:t>Recommendation 12</w:t>
        </w:r>
      </w:hyperlink>
    </w:p>
    <w:p w14:paraId="3B69CEE5" w14:textId="77777777" w:rsidR="005E52D8" w:rsidRDefault="005E52D8">
      <w:pPr>
        <w:pStyle w:val="TOC2"/>
        <w:rPr>
          <w:rFonts w:eastAsiaTheme="minorEastAsia"/>
          <w:kern w:val="2"/>
          <w:sz w:val="24"/>
          <w:szCs w:val="24"/>
          <w:lang w:eastAsia="en-AU"/>
          <w14:ligatures w14:val="standardContextual"/>
        </w:rPr>
      </w:pPr>
      <w:hyperlink w:anchor="_Toc227765835" w:history="1">
        <w:r w:rsidRPr="008222C7">
          <w:rPr>
            <w:rStyle w:val="Hyperlink"/>
          </w:rPr>
          <w:t>The Committee recommends that the ACT Government report on plans to restrict gambling advertising in the ACT in its response to this report.</w:t>
        </w:r>
      </w:hyperlink>
    </w:p>
    <w:p w14:paraId="6532F6C3"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36" w:history="1">
        <w:r w:rsidRPr="008222C7">
          <w:rPr>
            <w:rStyle w:val="Hyperlink"/>
          </w:rPr>
          <w:t>Recommendation 13</w:t>
        </w:r>
      </w:hyperlink>
    </w:p>
    <w:p w14:paraId="6F31934B" w14:textId="77777777" w:rsidR="005E52D8" w:rsidRDefault="005E52D8">
      <w:pPr>
        <w:pStyle w:val="TOC2"/>
        <w:rPr>
          <w:rFonts w:eastAsiaTheme="minorEastAsia"/>
          <w:kern w:val="2"/>
          <w:sz w:val="24"/>
          <w:szCs w:val="24"/>
          <w:lang w:eastAsia="en-AU"/>
          <w14:ligatures w14:val="standardContextual"/>
        </w:rPr>
      </w:pPr>
      <w:hyperlink w:anchor="_Toc227765837" w:history="1">
        <w:r w:rsidRPr="008222C7">
          <w:rPr>
            <w:rStyle w:val="Hyperlink"/>
          </w:rPr>
          <w:t>The Committee recommends that the ACT Government release the Arts Asset Needs Analysis, including a section on people and organisations consulted.</w:t>
        </w:r>
      </w:hyperlink>
    </w:p>
    <w:p w14:paraId="5BEC9922"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38" w:history="1">
        <w:r w:rsidRPr="008222C7">
          <w:rPr>
            <w:rStyle w:val="Hyperlink"/>
          </w:rPr>
          <w:t>Recommendation 14</w:t>
        </w:r>
      </w:hyperlink>
    </w:p>
    <w:p w14:paraId="1EBB94FB" w14:textId="77777777" w:rsidR="005E52D8" w:rsidRDefault="005E52D8">
      <w:pPr>
        <w:pStyle w:val="TOC2"/>
        <w:rPr>
          <w:rFonts w:eastAsiaTheme="minorEastAsia"/>
          <w:kern w:val="2"/>
          <w:sz w:val="24"/>
          <w:szCs w:val="24"/>
          <w:lang w:eastAsia="en-AU"/>
          <w14:ligatures w14:val="standardContextual"/>
        </w:rPr>
      </w:pPr>
      <w:hyperlink w:anchor="_Toc227765839" w:history="1">
        <w:r w:rsidRPr="008222C7">
          <w:rPr>
            <w:rStyle w:val="Hyperlink"/>
          </w:rPr>
          <w:t>The Committee recommends the ACT Government release the annual reports and financial positions (including a breakdown of revenue, expenses, and capital) of each government owned arts facilities for 2024-25, and publish this information in annual reports going forward.</w:t>
        </w:r>
      </w:hyperlink>
    </w:p>
    <w:p w14:paraId="1D4F1CAE"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40" w:history="1">
        <w:r w:rsidRPr="008222C7">
          <w:rPr>
            <w:rStyle w:val="Hyperlink"/>
          </w:rPr>
          <w:t>Recommendation 15</w:t>
        </w:r>
      </w:hyperlink>
    </w:p>
    <w:p w14:paraId="7F0BFB3A" w14:textId="77777777" w:rsidR="005E52D8" w:rsidRDefault="005E52D8">
      <w:pPr>
        <w:pStyle w:val="TOC2"/>
        <w:rPr>
          <w:rFonts w:eastAsiaTheme="minorEastAsia"/>
          <w:kern w:val="2"/>
          <w:sz w:val="24"/>
          <w:szCs w:val="24"/>
          <w:lang w:eastAsia="en-AU"/>
          <w14:ligatures w14:val="standardContextual"/>
        </w:rPr>
      </w:pPr>
      <w:hyperlink w:anchor="_Toc227765841" w:history="1">
        <w:r w:rsidRPr="008222C7">
          <w:rPr>
            <w:rStyle w:val="Hyperlink"/>
          </w:rPr>
          <w:t>The Committee recommends that the ACT Government table a draft of the aquatic strategy in the Assembly before it is finalised and ensure it is finalised in time for consideration in the 2027-2028 budget process.</w:t>
        </w:r>
      </w:hyperlink>
    </w:p>
    <w:p w14:paraId="09B1CCDF"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42" w:history="1">
        <w:r w:rsidRPr="008222C7">
          <w:rPr>
            <w:rStyle w:val="Hyperlink"/>
          </w:rPr>
          <w:t>Recommendation 16</w:t>
        </w:r>
      </w:hyperlink>
    </w:p>
    <w:p w14:paraId="050D309A" w14:textId="77777777" w:rsidR="005E52D8" w:rsidRDefault="005E52D8">
      <w:pPr>
        <w:pStyle w:val="TOC2"/>
        <w:rPr>
          <w:rFonts w:eastAsiaTheme="minorEastAsia"/>
          <w:kern w:val="2"/>
          <w:sz w:val="24"/>
          <w:szCs w:val="24"/>
          <w:lang w:eastAsia="en-AU"/>
          <w14:ligatures w14:val="standardContextual"/>
        </w:rPr>
      </w:pPr>
      <w:hyperlink w:anchor="_Toc227765843" w:history="1">
        <w:r w:rsidRPr="008222C7">
          <w:rPr>
            <w:rStyle w:val="Hyperlink"/>
          </w:rPr>
          <w:t>The Committee recommends that the ACT Government include in its forthcoming aquatic strategy long-term plans for a facility capable of meeting the state and national levels of provision to host major events.</w:t>
        </w:r>
      </w:hyperlink>
    </w:p>
    <w:p w14:paraId="660E3027"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44" w:history="1">
        <w:r w:rsidRPr="008222C7">
          <w:rPr>
            <w:rStyle w:val="Hyperlink"/>
          </w:rPr>
          <w:t>Recommendation 17</w:t>
        </w:r>
      </w:hyperlink>
    </w:p>
    <w:p w14:paraId="495A2873" w14:textId="77777777" w:rsidR="005E52D8" w:rsidRDefault="005E52D8">
      <w:pPr>
        <w:pStyle w:val="TOC2"/>
        <w:rPr>
          <w:rFonts w:eastAsiaTheme="minorEastAsia"/>
          <w:kern w:val="2"/>
          <w:sz w:val="24"/>
          <w:szCs w:val="24"/>
          <w:lang w:eastAsia="en-AU"/>
          <w14:ligatures w14:val="standardContextual"/>
        </w:rPr>
      </w:pPr>
      <w:hyperlink w:anchor="_Toc227765845" w:history="1">
        <w:r w:rsidRPr="008222C7">
          <w:rPr>
            <w:rStyle w:val="Hyperlink"/>
          </w:rPr>
          <w:t>The Committee recommends that the ACT Government include competition-level diving pool facilities in the Canberra Aquatic Centre.</w:t>
        </w:r>
      </w:hyperlink>
    </w:p>
    <w:p w14:paraId="22CEAD47"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46" w:history="1">
        <w:r w:rsidRPr="008222C7">
          <w:rPr>
            <w:rStyle w:val="Hyperlink"/>
          </w:rPr>
          <w:t>Recommendation 18</w:t>
        </w:r>
      </w:hyperlink>
    </w:p>
    <w:p w14:paraId="6DDA4D0A" w14:textId="77777777" w:rsidR="005E52D8" w:rsidRDefault="005E52D8">
      <w:pPr>
        <w:pStyle w:val="TOC2"/>
        <w:rPr>
          <w:rFonts w:eastAsiaTheme="minorEastAsia"/>
          <w:kern w:val="2"/>
          <w:sz w:val="24"/>
          <w:szCs w:val="24"/>
          <w:lang w:eastAsia="en-AU"/>
          <w14:ligatures w14:val="standardContextual"/>
        </w:rPr>
      </w:pPr>
      <w:hyperlink w:anchor="_Toc227765847" w:history="1">
        <w:r w:rsidRPr="008222C7">
          <w:rPr>
            <w:rStyle w:val="Hyperlink"/>
          </w:rPr>
          <w:t>The Committee recommends the ACT Government release the annual reports and financial positions (including a breakdown of revenue, expenses, and capital) of each government owned aquatic facilities for 2024-25,and publish this information in annual reports going forward.</w:t>
        </w:r>
      </w:hyperlink>
    </w:p>
    <w:p w14:paraId="6ACA6713"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48" w:history="1">
        <w:r w:rsidRPr="008222C7">
          <w:rPr>
            <w:rStyle w:val="Hyperlink"/>
          </w:rPr>
          <w:t>Recommendation 19</w:t>
        </w:r>
      </w:hyperlink>
    </w:p>
    <w:p w14:paraId="71E13A36" w14:textId="77777777" w:rsidR="005E52D8" w:rsidRDefault="005E52D8">
      <w:pPr>
        <w:pStyle w:val="TOC2"/>
        <w:rPr>
          <w:rFonts w:eastAsiaTheme="minorEastAsia"/>
          <w:kern w:val="2"/>
          <w:sz w:val="24"/>
          <w:szCs w:val="24"/>
          <w:lang w:eastAsia="en-AU"/>
          <w14:ligatures w14:val="standardContextual"/>
        </w:rPr>
      </w:pPr>
      <w:hyperlink w:anchor="_Toc227765849" w:history="1">
        <w:r w:rsidRPr="008222C7">
          <w:rPr>
            <w:rStyle w:val="Hyperlink"/>
          </w:rPr>
          <w:t>The Committee recommends that that the ACT Government reviews membership arrangements across facilities managed by Belgravia Health and Leisure Pty Ltd, to ensure equitable access to programs across different centres. The Committee recommends that that the ACT Government reviews membership arrangements across facilities managed by Belgravia, and work with Belgravia to ensure equitable access to programs across different centres.</w:t>
        </w:r>
      </w:hyperlink>
    </w:p>
    <w:p w14:paraId="688322A0"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50" w:history="1">
        <w:r w:rsidRPr="008222C7">
          <w:rPr>
            <w:rStyle w:val="Hyperlink"/>
          </w:rPr>
          <w:t>Recommendation 20</w:t>
        </w:r>
      </w:hyperlink>
    </w:p>
    <w:p w14:paraId="09D43B74" w14:textId="77777777" w:rsidR="005E52D8" w:rsidRDefault="005E52D8">
      <w:pPr>
        <w:pStyle w:val="TOC2"/>
        <w:rPr>
          <w:rFonts w:eastAsiaTheme="minorEastAsia"/>
          <w:kern w:val="2"/>
          <w:sz w:val="24"/>
          <w:szCs w:val="24"/>
          <w:lang w:eastAsia="en-AU"/>
          <w14:ligatures w14:val="standardContextual"/>
        </w:rPr>
      </w:pPr>
      <w:hyperlink w:anchor="_Toc227765851" w:history="1">
        <w:r w:rsidRPr="008222C7">
          <w:rPr>
            <w:rStyle w:val="Hyperlink"/>
          </w:rPr>
          <w:t xml:space="preserve">The Committee recommends that the ACT Government adopt an ‘equitable distribution of community facilities’ principle across ACT town centres to ensure economic, arts and culture; </w:t>
        </w:r>
        <w:r w:rsidRPr="008222C7">
          <w:rPr>
            <w:rStyle w:val="Hyperlink"/>
          </w:rPr>
          <w:lastRenderedPageBreak/>
          <w:t>and sports and recreation development in areas requiring prioritisation in investment or planning decisions.</w:t>
        </w:r>
      </w:hyperlink>
    </w:p>
    <w:p w14:paraId="2DF99720"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52" w:history="1">
        <w:r w:rsidRPr="008222C7">
          <w:rPr>
            <w:rStyle w:val="Hyperlink"/>
          </w:rPr>
          <w:t>Recommendation 21</w:t>
        </w:r>
      </w:hyperlink>
    </w:p>
    <w:p w14:paraId="5B277320" w14:textId="77777777" w:rsidR="005E52D8" w:rsidRDefault="005E52D8">
      <w:pPr>
        <w:pStyle w:val="TOC2"/>
        <w:rPr>
          <w:rFonts w:eastAsiaTheme="minorEastAsia"/>
          <w:kern w:val="2"/>
          <w:sz w:val="24"/>
          <w:szCs w:val="24"/>
          <w:lang w:eastAsia="en-AU"/>
          <w14:ligatures w14:val="standardContextual"/>
        </w:rPr>
      </w:pPr>
      <w:hyperlink w:anchor="_Toc227765853" w:history="1">
        <w:r w:rsidRPr="008222C7">
          <w:rPr>
            <w:rStyle w:val="Hyperlink"/>
          </w:rPr>
          <w:t>The Committee recommends that the ACT Government provide a timeline for planning and implementation of entertainment precincts by the last sitting day prior to the 2026 annual reports hearings.</w:t>
        </w:r>
      </w:hyperlink>
    </w:p>
    <w:p w14:paraId="13787DED" w14:textId="77777777" w:rsidR="005E52D8" w:rsidRDefault="005E52D8">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27765854" w:history="1">
        <w:r w:rsidRPr="008222C7">
          <w:rPr>
            <w:rStyle w:val="Hyperlink"/>
          </w:rPr>
          <w:t>Recommendation 22</w:t>
        </w:r>
      </w:hyperlink>
    </w:p>
    <w:p w14:paraId="1083A4C6" w14:textId="77777777" w:rsidR="005E52D8" w:rsidRDefault="005E52D8">
      <w:pPr>
        <w:pStyle w:val="TOC2"/>
        <w:rPr>
          <w:rFonts w:eastAsiaTheme="minorEastAsia"/>
          <w:kern w:val="2"/>
          <w:sz w:val="24"/>
          <w:szCs w:val="24"/>
          <w:lang w:eastAsia="en-AU"/>
          <w14:ligatures w14:val="standardContextual"/>
        </w:rPr>
      </w:pPr>
      <w:hyperlink w:anchor="_Toc227765855" w:history="1">
        <w:r w:rsidRPr="008222C7">
          <w:rPr>
            <w:rStyle w:val="Hyperlink"/>
          </w:rPr>
          <w:t>The Committee recommends that the ACT Gambling and Racing Commission consider increasing the mandated amount of gaming machine compliance inspections to above 10 percent.</w:t>
        </w:r>
      </w:hyperlink>
    </w:p>
    <w:p w14:paraId="34234833" w14:textId="2554F1D5" w:rsidR="00B7541C" w:rsidRDefault="006A7A61" w:rsidP="00B7541C">
      <w:r>
        <w:fldChar w:fldCharType="end"/>
      </w:r>
    </w:p>
    <w:p w14:paraId="10ECB78F" w14:textId="77777777" w:rsidR="00B7541C" w:rsidRDefault="00B7541C" w:rsidP="00B7541C"/>
    <w:p w14:paraId="61BAD1B3" w14:textId="77777777" w:rsidR="00A77FA0" w:rsidRPr="00A77FA0" w:rsidRDefault="00A77FA0" w:rsidP="00A77FA0"/>
    <w:p w14:paraId="76CF40A4" w14:textId="77777777" w:rsidR="00A77FA0" w:rsidRPr="00A77FA0" w:rsidRDefault="00A77FA0" w:rsidP="00A77FA0"/>
    <w:p w14:paraId="754BE2EE" w14:textId="193EFC72" w:rsidR="00A77FA0" w:rsidRDefault="00A77FA0" w:rsidP="00EF277F">
      <w:r>
        <w:tab/>
      </w:r>
    </w:p>
    <w:p w14:paraId="344C4F63" w14:textId="1D8F8C1B" w:rsidR="00A77FA0" w:rsidRPr="00A77FA0" w:rsidRDefault="00A77FA0" w:rsidP="00EF277F">
      <w:pPr>
        <w:sectPr w:rsidR="00A77FA0" w:rsidRPr="00A77FA0" w:rsidSect="008E6621">
          <w:headerReference w:type="even" r:id="rId19"/>
          <w:headerReference w:type="default" r:id="rId20"/>
          <w:footerReference w:type="even" r:id="rId21"/>
          <w:footerReference w:type="default" r:id="rId22"/>
          <w:headerReference w:type="first" r:id="rId23"/>
          <w:pgSz w:w="11906" w:h="16838"/>
          <w:pgMar w:top="1440" w:right="1440" w:bottom="1440" w:left="1440" w:header="708" w:footer="708" w:gutter="0"/>
          <w:pgNumType w:fmt="lowerRoman" w:start="1"/>
          <w:cols w:space="708"/>
          <w:docGrid w:linePitch="360"/>
        </w:sectPr>
      </w:pPr>
      <w:r>
        <w:tab/>
      </w:r>
    </w:p>
    <w:p w14:paraId="52ECA823" w14:textId="15EA1012" w:rsidR="001D592F" w:rsidRDefault="00C62C40" w:rsidP="001713A0">
      <w:pPr>
        <w:pStyle w:val="Heading1"/>
      </w:pPr>
      <w:bookmarkStart w:id="12" w:name="_Toc226710977"/>
      <w:bookmarkEnd w:id="8"/>
      <w:r>
        <w:lastRenderedPageBreak/>
        <w:t>Introduction</w:t>
      </w:r>
      <w:bookmarkEnd w:id="12"/>
    </w:p>
    <w:p w14:paraId="0BA1BFC2" w14:textId="68EDFA8D" w:rsidR="000D4D07" w:rsidRPr="000D4D07" w:rsidRDefault="000D4D07" w:rsidP="000D4D07">
      <w:pPr>
        <w:pStyle w:val="Heading2"/>
      </w:pPr>
      <w:bookmarkStart w:id="13" w:name="_Toc226710978"/>
      <w:r>
        <w:t>Presentation of 2024</w:t>
      </w:r>
      <w:r w:rsidR="00A217C0">
        <w:t>–</w:t>
      </w:r>
      <w:r>
        <w:t>25 annual and financial reports</w:t>
      </w:r>
      <w:bookmarkEnd w:id="13"/>
    </w:p>
    <w:p w14:paraId="1B662EE5" w14:textId="418A9665" w:rsidR="00F64542" w:rsidRDefault="000D4D07" w:rsidP="00F64542">
      <w:pPr>
        <w:pStyle w:val="ListNumber2"/>
      </w:pPr>
      <w:r>
        <w:t>Annual and financial reports for the territory were tabled on 21 October 2025.</w:t>
      </w:r>
    </w:p>
    <w:p w14:paraId="6E2EE09D" w14:textId="4E046713" w:rsidR="00A67677" w:rsidRDefault="000D4D07" w:rsidP="00A67677">
      <w:pPr>
        <w:pStyle w:val="ListNumber2"/>
      </w:pPr>
      <w:r>
        <w:t>During its inquiry</w:t>
      </w:r>
      <w:r w:rsidR="00A217C0">
        <w:t>,</w:t>
      </w:r>
      <w:r>
        <w:t xml:space="preserve"> the Standing Committee on Economics, Industry and Recreation was required to examine all or part of the following annual and financial reports for 2024</w:t>
      </w:r>
      <w:r w:rsidR="00A217C0">
        <w:t>–</w:t>
      </w:r>
      <w:r>
        <w:t xml:space="preserve">25: </w:t>
      </w:r>
    </w:p>
    <w:p w14:paraId="24252742" w14:textId="443CA4F9" w:rsidR="00BE0AB2" w:rsidRPr="000E2A7C" w:rsidRDefault="000D4D07" w:rsidP="000E2A7C">
      <w:pPr>
        <w:pStyle w:val="ListBullet"/>
        <w:ind w:left="1134"/>
      </w:pPr>
      <w:r w:rsidRPr="000E2A7C">
        <w:t>ACT Building and Construction Industry Training Fund Authority</w:t>
      </w:r>
      <w:r w:rsidR="000E2A7C">
        <w:t>;</w:t>
      </w:r>
    </w:p>
    <w:p w14:paraId="1027FEE3" w14:textId="5F536323" w:rsidR="000D4D07" w:rsidRPr="000E2A7C" w:rsidRDefault="000D4D07" w:rsidP="000E2A7C">
      <w:pPr>
        <w:pStyle w:val="ListBullet"/>
        <w:ind w:left="1134"/>
      </w:pPr>
      <w:r w:rsidRPr="000E2A7C">
        <w:t>ACT Gambling and Racing Commission</w:t>
      </w:r>
      <w:r w:rsidR="000E2A7C">
        <w:t>;</w:t>
      </w:r>
    </w:p>
    <w:p w14:paraId="5A751856" w14:textId="25F28519" w:rsidR="000D4D07" w:rsidRPr="000E2A7C" w:rsidRDefault="000D4D07" w:rsidP="000E2A7C">
      <w:pPr>
        <w:pStyle w:val="ListBullet"/>
        <w:ind w:left="1134"/>
      </w:pPr>
      <w:r w:rsidRPr="000E2A7C">
        <w:t>Chief Minister, Treasury and Economic Development Directorate (CMTEDD)</w:t>
      </w:r>
      <w:r w:rsidR="000E2A7C">
        <w:t>;</w:t>
      </w:r>
    </w:p>
    <w:p w14:paraId="69C3FED7" w14:textId="4D7623C1" w:rsidR="000D4D07" w:rsidRPr="000E2A7C" w:rsidRDefault="000D4D07" w:rsidP="000E2A7C">
      <w:pPr>
        <w:pStyle w:val="ListBullet"/>
        <w:ind w:left="1134"/>
      </w:pPr>
      <w:r w:rsidRPr="000E2A7C">
        <w:t>Cultural Facilities Commission</w:t>
      </w:r>
      <w:r w:rsidR="000E2A7C">
        <w:t>;</w:t>
      </w:r>
    </w:p>
    <w:p w14:paraId="5AAFCC8F" w14:textId="34B563C8" w:rsidR="000E2A7C" w:rsidRPr="000E2A7C" w:rsidRDefault="000E2A7C" w:rsidP="000E2A7C">
      <w:pPr>
        <w:pStyle w:val="ListBullet"/>
        <w:ind w:left="1134"/>
      </w:pPr>
      <w:r w:rsidRPr="000E2A7C">
        <w:t>Gambling and Racing Commissio</w:t>
      </w:r>
      <w:r>
        <w:t>n;</w:t>
      </w:r>
    </w:p>
    <w:p w14:paraId="1DCDCC4F" w14:textId="3F363E01" w:rsidR="00230D78" w:rsidRPr="000E2A7C" w:rsidRDefault="00230D78" w:rsidP="000E2A7C">
      <w:pPr>
        <w:pStyle w:val="ListBullet"/>
        <w:ind w:left="1134"/>
      </w:pPr>
      <w:r w:rsidRPr="000E2A7C">
        <w:t>Infrastructure Canberra</w:t>
      </w:r>
      <w:r w:rsidR="000E2A7C">
        <w:t>;</w:t>
      </w:r>
    </w:p>
    <w:p w14:paraId="457516D8" w14:textId="4A48F45F" w:rsidR="00230D78" w:rsidRPr="000E2A7C" w:rsidRDefault="00230D78" w:rsidP="000E2A7C">
      <w:pPr>
        <w:pStyle w:val="ListBullet"/>
        <w:ind w:left="1134"/>
      </w:pPr>
      <w:r w:rsidRPr="000E2A7C">
        <w:t>Justice and Community Safety</w:t>
      </w:r>
      <w:r w:rsidR="00601CBA" w:rsidRPr="000E2A7C">
        <w:t xml:space="preserve"> Directorate</w:t>
      </w:r>
      <w:r w:rsidR="000E2A7C">
        <w:t>;</w:t>
      </w:r>
    </w:p>
    <w:p w14:paraId="4A046119" w14:textId="77777777" w:rsidR="00A217C0" w:rsidRPr="000E2A7C" w:rsidRDefault="00A217C0" w:rsidP="00A217C0">
      <w:pPr>
        <w:pStyle w:val="ListBullet"/>
        <w:ind w:left="1134"/>
      </w:pPr>
      <w:r w:rsidRPr="000E2A7C">
        <w:t>Long Service Leave Authority</w:t>
      </w:r>
      <w:r>
        <w:t>;</w:t>
      </w:r>
    </w:p>
    <w:p w14:paraId="006519F0" w14:textId="6858FCA7" w:rsidR="000D4D07" w:rsidRPr="000E2A7C" w:rsidRDefault="000D4D07" w:rsidP="000E2A7C">
      <w:pPr>
        <w:pStyle w:val="ListBullet"/>
        <w:ind w:left="1134"/>
      </w:pPr>
      <w:r w:rsidRPr="000E2A7C">
        <w:t>Office of the Work Health and Safety Commissioner (WorkSafe ACT)</w:t>
      </w:r>
      <w:r w:rsidR="000E2A7C">
        <w:t>; and</w:t>
      </w:r>
    </w:p>
    <w:p w14:paraId="41E442A5" w14:textId="62FFB696" w:rsidR="00601CBA" w:rsidRPr="000E2A7C" w:rsidRDefault="00601CBA" w:rsidP="000E2A7C">
      <w:pPr>
        <w:pStyle w:val="ListBullet"/>
        <w:ind w:left="1134"/>
      </w:pPr>
      <w:r w:rsidRPr="000E2A7C">
        <w:t>Transport and City Services Directorate</w:t>
      </w:r>
      <w:r w:rsidR="000E2A7C" w:rsidRPr="000E2A7C">
        <w:t>.</w:t>
      </w:r>
    </w:p>
    <w:p w14:paraId="0160BB54" w14:textId="1F75D695" w:rsidR="000D4D07" w:rsidRDefault="000D4D07" w:rsidP="000D4D07">
      <w:pPr>
        <w:pStyle w:val="Heading2"/>
      </w:pPr>
      <w:bookmarkStart w:id="14" w:name="_Toc226710979"/>
      <w:r>
        <w:t xml:space="preserve">Public </w:t>
      </w:r>
      <w:r w:rsidR="00A217C0">
        <w:t>h</w:t>
      </w:r>
      <w:r>
        <w:t>earings</w:t>
      </w:r>
      <w:bookmarkEnd w:id="14"/>
    </w:p>
    <w:p w14:paraId="151E8C36" w14:textId="33230B50" w:rsidR="001361D7" w:rsidRDefault="000D4D07" w:rsidP="001361D7">
      <w:pPr>
        <w:pStyle w:val="ListNumber2"/>
      </w:pPr>
      <w:r>
        <w:t xml:space="preserve">The Committee held public hearings on </w:t>
      </w:r>
      <w:r w:rsidR="001361D7">
        <w:t>Tuesday 11 November, Friday 14 November, Tuesday 18 November, Wednesday 19 November, Thursday 20 November and Friday 21</w:t>
      </w:r>
      <w:r w:rsidR="00CD60A1">
        <w:t> </w:t>
      </w:r>
      <w:r w:rsidR="001361D7">
        <w:t>November 2025. At the hearings the Committee heard from the following ACT Government ministers in their capacities as:</w:t>
      </w:r>
    </w:p>
    <w:p w14:paraId="13C978A4" w14:textId="416109E3" w:rsidR="001361D7" w:rsidRDefault="001361D7" w:rsidP="001361D7">
      <w:pPr>
        <w:pStyle w:val="ListNumber3"/>
      </w:pPr>
      <w:r>
        <w:t>Mr Michael Pettersson MLA, Minister for Skills, Training and Industrial Relations, Minister for Business, Arts and Creative Industries;</w:t>
      </w:r>
    </w:p>
    <w:p w14:paraId="5C02E471" w14:textId="79E5EED1" w:rsidR="001361D7" w:rsidRDefault="00F61E23" w:rsidP="001361D7">
      <w:pPr>
        <w:pStyle w:val="ListNumber3"/>
      </w:pPr>
      <w:r>
        <w:t>Dr Marisa Paterson MLA, Minister for Gaming Reform;</w:t>
      </w:r>
    </w:p>
    <w:p w14:paraId="247C462F" w14:textId="12C840BB" w:rsidR="00F61E23" w:rsidRDefault="00F61E23" w:rsidP="001361D7">
      <w:pPr>
        <w:pStyle w:val="ListNumber3"/>
      </w:pPr>
      <w:r>
        <w:t xml:space="preserve">Mr Andrew Barr MLA, </w:t>
      </w:r>
      <w:r w:rsidR="0017170A">
        <w:t xml:space="preserve">Chief Minister, </w:t>
      </w:r>
      <w:r>
        <w:t>Minister for Economic Development and Minister for Tourism and Trade;</w:t>
      </w:r>
      <w:r w:rsidR="00E500FF">
        <w:t xml:space="preserve"> </w:t>
      </w:r>
    </w:p>
    <w:p w14:paraId="60629E6E" w14:textId="65E2A26C" w:rsidR="00F61E23" w:rsidRDefault="00F61E23" w:rsidP="001361D7">
      <w:pPr>
        <w:pStyle w:val="ListNumber3"/>
      </w:pPr>
      <w:r>
        <w:t>Ms Yvette Berry MLA, Minister for Sport and Recreation</w:t>
      </w:r>
      <w:r w:rsidR="00E500FF">
        <w:t>;</w:t>
      </w:r>
      <w:r w:rsidR="001C4BD8">
        <w:t xml:space="preserve"> and</w:t>
      </w:r>
    </w:p>
    <w:p w14:paraId="3D2B0279" w14:textId="127A4A60" w:rsidR="001C4BD8" w:rsidRDefault="001C4BD8" w:rsidP="001361D7">
      <w:pPr>
        <w:pStyle w:val="ListNumber3"/>
      </w:pPr>
      <w:r>
        <w:t xml:space="preserve">Ms Tara Cheyne MLA, Minister for the Night-Time Economy. </w:t>
      </w:r>
    </w:p>
    <w:p w14:paraId="6EED6F6E" w14:textId="70C83E65" w:rsidR="00E500FF" w:rsidRDefault="00E500FF" w:rsidP="00E500FF">
      <w:pPr>
        <w:pStyle w:val="ListNumber3"/>
        <w:numPr>
          <w:ilvl w:val="0"/>
          <w:numId w:val="0"/>
        </w:numPr>
        <w:ind w:left="851"/>
      </w:pPr>
      <w:r>
        <w:t>and each of their respective accompanying officials.</w:t>
      </w:r>
    </w:p>
    <w:p w14:paraId="117C6B8B" w14:textId="01B94680" w:rsidR="0017170A" w:rsidRPr="000D4D07" w:rsidRDefault="0017170A" w:rsidP="0017170A">
      <w:pPr>
        <w:pStyle w:val="ListNumber2"/>
      </w:pPr>
      <w:r>
        <w:t>The Committee also heard from the Gaming and Racing Commission</w:t>
      </w:r>
      <w:r w:rsidR="00AC5980">
        <w:t>.</w:t>
      </w:r>
    </w:p>
    <w:p w14:paraId="1237FCF0" w14:textId="691EB069" w:rsidR="00E500FF" w:rsidRDefault="00B927BD" w:rsidP="00F61E23">
      <w:pPr>
        <w:pStyle w:val="ListNumber2"/>
      </w:pPr>
      <w:r>
        <w:t xml:space="preserve">Witnesses who appeared before the Committee are listed at </w:t>
      </w:r>
      <w:hyperlink w:anchor="A" w:history="1">
        <w:r w:rsidRPr="00317C65">
          <w:rPr>
            <w:rStyle w:val="Hyperlink"/>
          </w:rPr>
          <w:t xml:space="preserve">Appendix </w:t>
        </w:r>
        <w:r w:rsidR="00317C65" w:rsidRPr="00317C65">
          <w:rPr>
            <w:rStyle w:val="Hyperlink"/>
          </w:rPr>
          <w:t>A</w:t>
        </w:r>
      </w:hyperlink>
      <w:r>
        <w:t xml:space="preserve">. Transcripts of the hearings are available on the Assembly website. Footage of the hearings is available via video on demand on the Assembly website. </w:t>
      </w:r>
    </w:p>
    <w:p w14:paraId="1946730C" w14:textId="2C3F1295" w:rsidR="00B927BD" w:rsidRDefault="00B927BD" w:rsidP="00F61E23">
      <w:pPr>
        <w:pStyle w:val="ListNumber2"/>
      </w:pPr>
      <w:r w:rsidRPr="00B927BD">
        <w:lastRenderedPageBreak/>
        <w:t xml:space="preserve">Committees began collecting information on the gender of witnesses in April 2023, in response to an audit by the Commonwealth Parliamentary Association. The aim is to determine whether committee inquiries are meeting the needs of, and allowing the participation of, a range of genders in the community. Participation is voluntary and there are no set responses. A table showing the distribution of witness gender is in </w:t>
      </w:r>
      <w:hyperlink w:anchor="C" w:history="1">
        <w:r w:rsidRPr="00317C65">
          <w:rPr>
            <w:rStyle w:val="Hyperlink"/>
          </w:rPr>
          <w:t>Appendix C</w:t>
        </w:r>
      </w:hyperlink>
      <w:r w:rsidRPr="00B927BD">
        <w:t>.</w:t>
      </w:r>
    </w:p>
    <w:p w14:paraId="4AC10A0D" w14:textId="7A047A59" w:rsidR="00641217" w:rsidRDefault="00641217" w:rsidP="00641217">
      <w:pPr>
        <w:pStyle w:val="Heading2"/>
      </w:pPr>
      <w:bookmarkStart w:id="15" w:name="_Toc226710980"/>
      <w:r>
        <w:t>Questions taken on notice at hearings and questions placed on notice</w:t>
      </w:r>
      <w:bookmarkEnd w:id="15"/>
    </w:p>
    <w:p w14:paraId="3210E419" w14:textId="268547DE" w:rsidR="00641217" w:rsidRDefault="00641217" w:rsidP="00641217">
      <w:pPr>
        <w:pStyle w:val="ListNumber2"/>
      </w:pPr>
      <w:r w:rsidRPr="00641217">
        <w:t xml:space="preserve">A total of </w:t>
      </w:r>
      <w:r w:rsidR="0005364F">
        <w:t>72</w:t>
      </w:r>
      <w:r w:rsidRPr="00641217">
        <w:t xml:space="preserve"> questions were lodged during the inquiry: </w:t>
      </w:r>
      <w:r w:rsidR="0005364F">
        <w:t>4</w:t>
      </w:r>
      <w:r>
        <w:t>1</w:t>
      </w:r>
      <w:r w:rsidRPr="00641217">
        <w:t xml:space="preserve"> questions were taken on notice (QTONs) by Ministers and statutory office holders during the hearings and </w:t>
      </w:r>
      <w:r w:rsidR="0005364F">
        <w:t>31</w:t>
      </w:r>
      <w:r w:rsidRPr="00641217">
        <w:t xml:space="preserve"> questions on notice (QONs) were submitted by Committee members and visiting MLAs following the hearings. </w:t>
      </w:r>
    </w:p>
    <w:p w14:paraId="2A41D650" w14:textId="6BA341F4" w:rsidR="00641217" w:rsidRDefault="00317C65" w:rsidP="00641217">
      <w:pPr>
        <w:pStyle w:val="ListNumber2"/>
      </w:pPr>
      <w:r>
        <w:t>A</w:t>
      </w:r>
      <w:r w:rsidR="00641217" w:rsidRPr="00641217">
        <w:t xml:space="preserve"> list of questions (by subject, submitter, recipient) </w:t>
      </w:r>
      <w:r>
        <w:t xml:space="preserve">is </w:t>
      </w:r>
      <w:r w:rsidR="00A217C0">
        <w:t>at</w:t>
      </w:r>
      <w:r w:rsidR="00641217" w:rsidRPr="00641217">
        <w:t xml:space="preserve"> </w:t>
      </w:r>
      <w:hyperlink w:anchor="B" w:history="1">
        <w:r w:rsidR="00641217" w:rsidRPr="00317C65">
          <w:rPr>
            <w:rStyle w:val="Hyperlink"/>
          </w:rPr>
          <w:t>Appendix B</w:t>
        </w:r>
      </w:hyperlink>
      <w:r w:rsidR="00641217" w:rsidRPr="00641217">
        <w:t xml:space="preserve">, and </w:t>
      </w:r>
      <w:r>
        <w:t>answers are available</w:t>
      </w:r>
      <w:r w:rsidR="00641217" w:rsidRPr="00641217">
        <w:t xml:space="preserve"> </w:t>
      </w:r>
      <w:r w:rsidR="00A217C0">
        <w:t xml:space="preserve">on </w:t>
      </w:r>
      <w:r w:rsidR="00641217" w:rsidRPr="00641217">
        <w:t>the inquiry webpage.</w:t>
      </w:r>
    </w:p>
    <w:p w14:paraId="3958BA30" w14:textId="4321CE99" w:rsidR="0005364F" w:rsidRDefault="0005364F" w:rsidP="0005364F">
      <w:pPr>
        <w:pStyle w:val="Heading2"/>
      </w:pPr>
      <w:bookmarkStart w:id="16" w:name="_Toc226710981"/>
      <w:r>
        <w:t>Acknowledgements</w:t>
      </w:r>
      <w:bookmarkEnd w:id="16"/>
    </w:p>
    <w:p w14:paraId="6BC783C7" w14:textId="33DD1A7C" w:rsidR="0005364F" w:rsidRDefault="0005364F" w:rsidP="0005364F">
      <w:pPr>
        <w:pStyle w:val="ListNumber2"/>
      </w:pPr>
      <w:r w:rsidRPr="0005364F">
        <w:t xml:space="preserve">The Committee thanks everyone who participated in, or otherwise assisted, this inquiry. This includes the ACT Government ministers, </w:t>
      </w:r>
      <w:r w:rsidR="00A217C0">
        <w:t>d</w:t>
      </w:r>
      <w:r w:rsidRPr="0005364F">
        <w:t>irectorate officials, and statutory officers. The Committee extends particular thanks to the Hansard and Broadcasting staff of the Office of the Legislative Assembly.</w:t>
      </w:r>
    </w:p>
    <w:p w14:paraId="41C3FA91" w14:textId="6B36047C" w:rsidR="0005364F" w:rsidRDefault="0005364F">
      <w:pPr>
        <w:spacing w:line="259" w:lineRule="auto"/>
        <w:rPr>
          <w:rFonts w:cstheme="minorHAnsi"/>
          <w:bCs/>
          <w:color w:val="000000" w:themeColor="text1"/>
          <w:szCs w:val="20"/>
        </w:rPr>
      </w:pPr>
      <w:r>
        <w:br w:type="page"/>
      </w:r>
    </w:p>
    <w:p w14:paraId="7764BC61" w14:textId="77777777" w:rsidR="00160AC8" w:rsidRDefault="00160AC8" w:rsidP="00160AC8">
      <w:pPr>
        <w:pStyle w:val="Heading1"/>
      </w:pPr>
      <w:bookmarkStart w:id="17" w:name="_Toc226710982"/>
      <w:r>
        <w:lastRenderedPageBreak/>
        <w:t>Chief Minister, Treasury and Economic Development</w:t>
      </w:r>
      <w:bookmarkEnd w:id="17"/>
    </w:p>
    <w:p w14:paraId="6E9BD7C3" w14:textId="694F94DC" w:rsidR="00160AC8" w:rsidRPr="005B5863" w:rsidRDefault="00160AC8" w:rsidP="004778EB">
      <w:pPr>
        <w:pStyle w:val="ListNumber2"/>
      </w:pPr>
      <w:r w:rsidRPr="00B37493">
        <w:t xml:space="preserve">As a central agency, </w:t>
      </w:r>
      <w:r w:rsidR="004778EB">
        <w:t xml:space="preserve">the </w:t>
      </w:r>
      <w:r w:rsidR="004778EB" w:rsidRPr="004778EB">
        <w:t>Chief Minister, Treasury and Economic Development</w:t>
      </w:r>
      <w:r w:rsidR="004778EB">
        <w:t xml:space="preserve"> Directorate (C</w:t>
      </w:r>
      <w:r w:rsidRPr="00B37493">
        <w:t>MTEDD</w:t>
      </w:r>
      <w:r w:rsidR="004778EB">
        <w:t>)</w:t>
      </w:r>
      <w:r w:rsidRPr="00B37493">
        <w:t xml:space="preserve"> provides strategic advice and support to the Chief Minister, the Directorate’s </w:t>
      </w:r>
      <w:r w:rsidR="00A217C0">
        <w:t>m</w:t>
      </w:r>
      <w:r w:rsidRPr="00B37493">
        <w:t>inisters and the Cabinet on policy, economic and financial matters, service delivery, whole of government issues and intergovernmental relations. The Directorate facilitates the implementation of government priorities, drives initiatives as well as leads the strategic direction for the ACT Public Service (ACTPS), to ensure that it is well positioned to perform its role</w:t>
      </w:r>
      <w:r>
        <w:t>.</w:t>
      </w:r>
      <w:r>
        <w:rPr>
          <w:rStyle w:val="FootnoteReference"/>
        </w:rPr>
        <w:footnoteReference w:id="1"/>
      </w:r>
    </w:p>
    <w:p w14:paraId="6BB13DDC" w14:textId="1423EB24" w:rsidR="00160AC8" w:rsidRDefault="004778EB" w:rsidP="00160AC8">
      <w:pPr>
        <w:pStyle w:val="Heading2"/>
      </w:pPr>
      <w:bookmarkStart w:id="18" w:name="_Toc226710983"/>
      <w:r>
        <w:t>Minister for Tourism and Trade</w:t>
      </w:r>
      <w:bookmarkEnd w:id="18"/>
    </w:p>
    <w:p w14:paraId="6E8636E0" w14:textId="496DE17D" w:rsidR="004778EB" w:rsidRDefault="004778EB" w:rsidP="004778EB">
      <w:pPr>
        <w:pStyle w:val="ListNumber2"/>
      </w:pPr>
      <w:r>
        <w:t>The following matters are allocated the Minister for Tourism and Trade and CMTEDD under the administrative arrangements:</w:t>
      </w:r>
    </w:p>
    <w:p w14:paraId="77F7D17A" w14:textId="17E1173D" w:rsidR="004778EB" w:rsidRPr="001B4240" w:rsidRDefault="004778EB" w:rsidP="004778EB">
      <w:pPr>
        <w:pStyle w:val="ListBullet"/>
        <w:ind w:left="1134"/>
      </w:pPr>
      <w:r w:rsidRPr="001B4240">
        <w:t>Aviation and accommodation industry development</w:t>
      </w:r>
      <w:r w:rsidR="00A217C0">
        <w:t>;</w:t>
      </w:r>
    </w:p>
    <w:p w14:paraId="792C1D8B" w14:textId="2D1BDFBC" w:rsidR="004778EB" w:rsidRPr="001B4240" w:rsidRDefault="004778EB" w:rsidP="004778EB">
      <w:pPr>
        <w:pStyle w:val="ListBullet"/>
        <w:ind w:left="1134"/>
      </w:pPr>
      <w:r w:rsidRPr="001B4240">
        <w:t>Commissioner for International Engagement</w:t>
      </w:r>
      <w:r w:rsidR="00A217C0">
        <w:t>;</w:t>
      </w:r>
    </w:p>
    <w:p w14:paraId="2C7650D0" w14:textId="32B6EE66" w:rsidR="004778EB" w:rsidRPr="001B4240" w:rsidRDefault="004778EB" w:rsidP="004778EB">
      <w:pPr>
        <w:pStyle w:val="ListBullet"/>
        <w:ind w:left="1134"/>
      </w:pPr>
      <w:r w:rsidRPr="001B4240">
        <w:t>Events</w:t>
      </w:r>
      <w:r w:rsidR="00A217C0">
        <w:t>:</w:t>
      </w:r>
    </w:p>
    <w:p w14:paraId="52070404" w14:textId="59E96BBE" w:rsidR="004778EB" w:rsidRDefault="004778EB" w:rsidP="004778EB">
      <w:pPr>
        <w:pStyle w:val="ListBullet3"/>
        <w:ind w:left="1560"/>
      </w:pPr>
      <w:r w:rsidRPr="001B4240">
        <w:t>Community Events Fund</w:t>
      </w:r>
      <w:r w:rsidR="00A217C0">
        <w:t>;</w:t>
      </w:r>
    </w:p>
    <w:p w14:paraId="4C8C0950" w14:textId="0E1BCD2A" w:rsidR="004778EB" w:rsidRPr="001B4240" w:rsidRDefault="004778EB" w:rsidP="004778EB">
      <w:pPr>
        <w:pStyle w:val="ListBullet3"/>
        <w:ind w:left="1560"/>
      </w:pPr>
      <w:r w:rsidRPr="001B4240">
        <w:t>Major event attraction and Major Event Fund</w:t>
      </w:r>
      <w:r w:rsidR="00A217C0">
        <w:t>;</w:t>
      </w:r>
    </w:p>
    <w:p w14:paraId="334E2605" w14:textId="1634AB19" w:rsidR="004778EB" w:rsidRPr="001B4240" w:rsidRDefault="004778EB" w:rsidP="004778EB">
      <w:pPr>
        <w:pStyle w:val="ListBullet3"/>
        <w:ind w:left="1560"/>
      </w:pPr>
      <w:r w:rsidRPr="001B4240">
        <w:t>Major events (Floriade and Enlighten)</w:t>
      </w:r>
      <w:r w:rsidR="00A217C0">
        <w:t>; and</w:t>
      </w:r>
    </w:p>
    <w:p w14:paraId="58154D21" w14:textId="617687E0" w:rsidR="004778EB" w:rsidRPr="001B4240" w:rsidRDefault="004778EB" w:rsidP="004778EB">
      <w:pPr>
        <w:pStyle w:val="ListBullet3"/>
        <w:ind w:left="1560"/>
      </w:pPr>
      <w:r w:rsidRPr="001B4240">
        <w:t>Territory Events</w:t>
      </w:r>
      <w:r w:rsidR="00A217C0">
        <w:t>;</w:t>
      </w:r>
    </w:p>
    <w:p w14:paraId="443CD77C" w14:textId="2B2DF3F6" w:rsidR="004778EB" w:rsidRPr="001B4240" w:rsidRDefault="004778EB" w:rsidP="004778EB">
      <w:pPr>
        <w:pStyle w:val="ListBullet"/>
        <w:ind w:left="1134"/>
      </w:pPr>
      <w:r w:rsidRPr="001B4240">
        <w:t>International Education</w:t>
      </w:r>
      <w:r w:rsidR="00A217C0">
        <w:t>;</w:t>
      </w:r>
    </w:p>
    <w:p w14:paraId="6D238A7C" w14:textId="5C631FE1" w:rsidR="004778EB" w:rsidRPr="001B4240" w:rsidRDefault="004778EB" w:rsidP="004778EB">
      <w:pPr>
        <w:pStyle w:val="ListBullet"/>
        <w:ind w:left="1134"/>
      </w:pPr>
      <w:r w:rsidRPr="001B4240">
        <w:t>Investment facilitation and attraction</w:t>
      </w:r>
      <w:r w:rsidR="00A217C0">
        <w:t>;</w:t>
      </w:r>
    </w:p>
    <w:p w14:paraId="07849A1B" w14:textId="36CB32B4" w:rsidR="004778EB" w:rsidRPr="001B4240" w:rsidRDefault="004778EB" w:rsidP="004778EB">
      <w:pPr>
        <w:pStyle w:val="ListBullet"/>
        <w:ind w:left="1134"/>
      </w:pPr>
      <w:r w:rsidRPr="001B4240">
        <w:t>Trade and export growth</w:t>
      </w:r>
      <w:r w:rsidR="00A217C0">
        <w:t>; and</w:t>
      </w:r>
    </w:p>
    <w:p w14:paraId="66139065" w14:textId="7F2EEE40" w:rsidR="004778EB" w:rsidRPr="001B4240" w:rsidRDefault="004778EB" w:rsidP="004778EB">
      <w:pPr>
        <w:pStyle w:val="ListBullet"/>
        <w:ind w:left="1134"/>
      </w:pPr>
      <w:r w:rsidRPr="001B4240">
        <w:t>Tourism policy and programs</w:t>
      </w:r>
      <w:r w:rsidR="00A217C0">
        <w:t>.</w:t>
      </w:r>
    </w:p>
    <w:p w14:paraId="4269BB2F" w14:textId="002CB245" w:rsidR="004778EB" w:rsidRPr="00B10EB5" w:rsidRDefault="00B10EB5" w:rsidP="00B10EB5">
      <w:pPr>
        <w:pStyle w:val="Heading3"/>
      </w:pPr>
      <w:bookmarkStart w:id="19" w:name="_Toc226710984"/>
      <w:r w:rsidRPr="00B10EB5">
        <w:t>Matters considered</w:t>
      </w:r>
      <w:bookmarkEnd w:id="19"/>
    </w:p>
    <w:p w14:paraId="099F2207" w14:textId="0D682117" w:rsidR="00160AC8" w:rsidRDefault="00160AC8" w:rsidP="00160AC8">
      <w:pPr>
        <w:pStyle w:val="ListNumber2"/>
      </w:pPr>
      <w:r>
        <w:t xml:space="preserve">During the </w:t>
      </w:r>
      <w:r w:rsidR="004778EB">
        <w:t>Minister for Tourism and Trade’s</w:t>
      </w:r>
      <w:r>
        <w:t xml:space="preserve"> appearance before the Committee on 14</w:t>
      </w:r>
      <w:r w:rsidR="004778EB">
        <w:t> </w:t>
      </w:r>
      <w:r>
        <w:t xml:space="preserve">November 2025 the following matters were considered: </w:t>
      </w:r>
    </w:p>
    <w:p w14:paraId="38E918D2" w14:textId="77777777" w:rsidR="00160AC8" w:rsidRDefault="00160AC8" w:rsidP="00160AC8">
      <w:pPr>
        <w:pStyle w:val="ListBullet"/>
        <w:ind w:left="1276"/>
      </w:pPr>
      <w:bookmarkStart w:id="20" w:name="_Hlk222488731"/>
      <w:r>
        <w:t>aviation industry engagement and partnerships;</w:t>
      </w:r>
    </w:p>
    <w:bookmarkEnd w:id="20"/>
    <w:p w14:paraId="616A058E" w14:textId="77777777" w:rsidR="00160AC8" w:rsidRDefault="00160AC8" w:rsidP="00160AC8">
      <w:pPr>
        <w:pStyle w:val="ListBullet"/>
        <w:ind w:left="1276"/>
      </w:pPr>
      <w:r>
        <w:t>new aviation route development including direct connections to and from Canberra to major regional population centres;</w:t>
      </w:r>
    </w:p>
    <w:p w14:paraId="3B640D8D" w14:textId="77777777" w:rsidR="00160AC8" w:rsidRDefault="00160AC8" w:rsidP="00160AC8">
      <w:pPr>
        <w:pStyle w:val="ListBullet"/>
        <w:ind w:left="1276"/>
      </w:pPr>
      <w:r>
        <w:t>increasing frequency on international aviation routes;</w:t>
      </w:r>
    </w:p>
    <w:p w14:paraId="0868A275" w14:textId="77777777" w:rsidR="00160AC8" w:rsidRDefault="00160AC8" w:rsidP="00160AC8">
      <w:pPr>
        <w:pStyle w:val="ListBullet"/>
        <w:ind w:left="1276"/>
      </w:pPr>
      <w:r>
        <w:lastRenderedPageBreak/>
        <w:t xml:space="preserve">the events, activities and allocation of funding amounts that are supported through the ACT Event Fund; </w:t>
      </w:r>
    </w:p>
    <w:p w14:paraId="312D19E1" w14:textId="77777777" w:rsidR="00160AC8" w:rsidRDefault="00160AC8" w:rsidP="00160AC8">
      <w:pPr>
        <w:pStyle w:val="ListBullet"/>
        <w:ind w:left="1276"/>
      </w:pPr>
      <w:r>
        <w:t xml:space="preserve">geographic locations of ACT Event Fund recipients; </w:t>
      </w:r>
    </w:p>
    <w:p w14:paraId="2A468922" w14:textId="16D19670" w:rsidR="00160AC8" w:rsidRDefault="00160AC8" w:rsidP="00160AC8">
      <w:pPr>
        <w:pStyle w:val="ListBullet"/>
        <w:ind w:left="1276"/>
      </w:pPr>
      <w:r>
        <w:t xml:space="preserve">international and domestic locations for </w:t>
      </w:r>
      <w:r w:rsidR="00A217C0">
        <w:t xml:space="preserve">the </w:t>
      </w:r>
      <w:r>
        <w:t xml:space="preserve">‘There’s more than they’re telling us’ marketing campaign to visit Canberra;  </w:t>
      </w:r>
    </w:p>
    <w:p w14:paraId="6F07A043" w14:textId="0E1C96A5" w:rsidR="00160AC8" w:rsidRDefault="00160AC8" w:rsidP="00160AC8">
      <w:pPr>
        <w:pStyle w:val="ListBullet"/>
        <w:ind w:left="1276"/>
      </w:pPr>
      <w:r>
        <w:t xml:space="preserve">economic and marketing support for </w:t>
      </w:r>
      <w:r w:rsidR="00A217C0">
        <w:t xml:space="preserve">the </w:t>
      </w:r>
      <w:r>
        <w:t xml:space="preserve">2025 National Basketball League Blitz and </w:t>
      </w:r>
      <w:r w:rsidR="00A217C0">
        <w:t xml:space="preserve">the </w:t>
      </w:r>
      <w:r>
        <w:t xml:space="preserve">Canberra Brave ice hockey team; </w:t>
      </w:r>
    </w:p>
    <w:p w14:paraId="129C0C0D" w14:textId="77777777" w:rsidR="00160AC8" w:rsidRDefault="00160AC8" w:rsidP="00160AC8">
      <w:pPr>
        <w:pStyle w:val="ListBullet"/>
        <w:ind w:left="1276"/>
      </w:pPr>
      <w:r>
        <w:t>iSports tourism and possible use of the Convention Centre;</w:t>
      </w:r>
    </w:p>
    <w:p w14:paraId="0786FCCF" w14:textId="17C571F8" w:rsidR="00160AC8" w:rsidRDefault="00160AC8" w:rsidP="00160AC8">
      <w:pPr>
        <w:pStyle w:val="ListBullet"/>
        <w:ind w:left="1276"/>
      </w:pPr>
      <w:r>
        <w:t xml:space="preserve">increase in </w:t>
      </w:r>
      <w:r w:rsidR="00A217C0">
        <w:t xml:space="preserve">the </w:t>
      </w:r>
      <w:r>
        <w:t xml:space="preserve">territory budget for international engagement; </w:t>
      </w:r>
    </w:p>
    <w:p w14:paraId="609D3982" w14:textId="77777777" w:rsidR="00160AC8" w:rsidRDefault="00160AC8" w:rsidP="00160AC8">
      <w:pPr>
        <w:pStyle w:val="ListBullet"/>
        <w:ind w:left="1276"/>
      </w:pPr>
      <w:r>
        <w:t>staff numbers and key performance indicators for the Office of International Engagement;</w:t>
      </w:r>
    </w:p>
    <w:p w14:paraId="0AB425CB" w14:textId="1FBA2765" w:rsidR="00160AC8" w:rsidRDefault="00160AC8" w:rsidP="00160AC8">
      <w:pPr>
        <w:pStyle w:val="ListBullet"/>
        <w:ind w:left="1276"/>
      </w:pPr>
      <w:r>
        <w:t xml:space="preserve">Floriade About Town participants and </w:t>
      </w:r>
      <w:r w:rsidR="003C21C3">
        <w:t xml:space="preserve">a </w:t>
      </w:r>
      <w:r>
        <w:t xml:space="preserve">summary of their feedback; and </w:t>
      </w:r>
    </w:p>
    <w:p w14:paraId="3C1A8FFF" w14:textId="1D14DCF0" w:rsidR="00160AC8" w:rsidRDefault="00160AC8" w:rsidP="00160AC8">
      <w:pPr>
        <w:pStyle w:val="ListBullet"/>
        <w:ind w:left="1276"/>
      </w:pPr>
      <w:r>
        <w:t>stimulating the night</w:t>
      </w:r>
      <w:r w:rsidR="003C21C3">
        <w:t>-</w:t>
      </w:r>
      <w:r>
        <w:t>time economy through events.</w:t>
      </w:r>
      <w:r>
        <w:rPr>
          <w:rStyle w:val="FootnoteReference"/>
        </w:rPr>
        <w:footnoteReference w:id="2"/>
      </w:r>
    </w:p>
    <w:p w14:paraId="25AF98FE" w14:textId="77777777" w:rsidR="00670A22" w:rsidRDefault="00670A22" w:rsidP="00670A22">
      <w:pPr>
        <w:pStyle w:val="Heading3"/>
      </w:pPr>
      <w:bookmarkStart w:id="22" w:name="_Toc226710985"/>
      <w:r>
        <w:t>Key issues</w:t>
      </w:r>
      <w:bookmarkEnd w:id="22"/>
    </w:p>
    <w:p w14:paraId="5C8D0F14" w14:textId="77777777" w:rsidR="00670A22" w:rsidRDefault="00670A22" w:rsidP="00670A22">
      <w:pPr>
        <w:pStyle w:val="Heading4"/>
      </w:pPr>
      <w:r>
        <w:t>Major events</w:t>
      </w:r>
    </w:p>
    <w:p w14:paraId="2A88650F" w14:textId="77777777" w:rsidR="00670A22" w:rsidRDefault="00670A22" w:rsidP="00670A22">
      <w:pPr>
        <w:pStyle w:val="ListNumber2"/>
      </w:pPr>
      <w:r>
        <w:t>The ACT Government provides funding to major events through:</w:t>
      </w:r>
    </w:p>
    <w:p w14:paraId="4D99AE6A" w14:textId="77777777" w:rsidR="00670A22" w:rsidRDefault="00670A22" w:rsidP="00670A22">
      <w:pPr>
        <w:pStyle w:val="ListNumber3"/>
      </w:pPr>
      <w:r>
        <w:t>the Major Events Fund, which provides grants of between $50,000 and $500,000 to successful recipients; and</w:t>
      </w:r>
    </w:p>
    <w:p w14:paraId="1BC4FAAB" w14:textId="77777777" w:rsidR="00670A22" w:rsidRDefault="00670A22" w:rsidP="00670A22">
      <w:pPr>
        <w:pStyle w:val="ListNumber3"/>
      </w:pPr>
      <w:r>
        <w:t>Events ACT, which funds events such Floriade and Enlighten, as well as major event acquisitions, such as one-off major sporting events including the British &amp; Irish Lions Tour Match, Socceroos v New Zealand, NBL Blitz and Australian Masters Games.</w:t>
      </w:r>
      <w:r>
        <w:rPr>
          <w:rStyle w:val="FootnoteReference"/>
        </w:rPr>
        <w:footnoteReference w:id="3"/>
      </w:r>
    </w:p>
    <w:p w14:paraId="6ED123A5" w14:textId="77777777" w:rsidR="00670A22" w:rsidRDefault="00670A22" w:rsidP="00670A22">
      <w:pPr>
        <w:pStyle w:val="ListNumber2"/>
      </w:pPr>
      <w:r>
        <w:t>Funding provided through the Major Events Fund is reported in detail, but other funding is not reported in a disaggregated manner.</w:t>
      </w:r>
      <w:r>
        <w:rPr>
          <w:rStyle w:val="FootnoteReference"/>
        </w:rPr>
        <w:footnoteReference w:id="4"/>
      </w:r>
      <w:r>
        <w:t xml:space="preserve"> In some cases this is due to commercial-in-confidence concerns,</w:t>
      </w:r>
      <w:r>
        <w:rPr>
          <w:rStyle w:val="FootnoteReference"/>
        </w:rPr>
        <w:footnoteReference w:id="5"/>
      </w:r>
      <w:r>
        <w:t xml:space="preserve"> but in others there may be scope for more information to be publicly reported.</w:t>
      </w:r>
    </w:p>
    <w:tbl>
      <w:tblPr>
        <w:tblStyle w:val="Recommendationbox"/>
        <w:tblW w:w="0" w:type="auto"/>
        <w:tblLook w:val="04A0" w:firstRow="1" w:lastRow="0" w:firstColumn="1" w:lastColumn="0" w:noHBand="0" w:noVBand="1"/>
      </w:tblPr>
      <w:tblGrid>
        <w:gridCol w:w="8175"/>
      </w:tblGrid>
      <w:tr w:rsidR="002612C6" w14:paraId="5B4F2F64" w14:textId="77777777" w:rsidTr="00EF277F">
        <w:trPr>
          <w:cantSplit/>
        </w:trPr>
        <w:tc>
          <w:tcPr>
            <w:tcW w:w="7891" w:type="dxa"/>
          </w:tcPr>
          <w:p w14:paraId="7012D9E7" w14:textId="77777777" w:rsidR="002612C6" w:rsidRPr="008A24B9" w:rsidRDefault="002612C6" w:rsidP="00E40BB7">
            <w:pPr>
              <w:pStyle w:val="Recommendationheading"/>
              <w:rPr>
                <w:b w:val="0"/>
                <w:bCs w:val="0"/>
              </w:rPr>
            </w:pPr>
            <w:bookmarkStart w:id="23" w:name="_Toc227765812"/>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23"/>
          </w:p>
          <w:p w14:paraId="1E3E6902" w14:textId="0C93A42B" w:rsidR="002612C6" w:rsidRPr="000A5577" w:rsidRDefault="002612C6" w:rsidP="00E40BB7">
            <w:pPr>
              <w:pStyle w:val="Recommendationbody"/>
            </w:pPr>
            <w:bookmarkStart w:id="24" w:name="_Toc221883074"/>
            <w:bookmarkStart w:id="25" w:name="_Toc227765813"/>
            <w:r w:rsidRPr="00DD07ED">
              <w:t xml:space="preserve">The Committee recommends that the ACT Government </w:t>
            </w:r>
            <w:bookmarkEnd w:id="24"/>
            <w:r>
              <w:t xml:space="preserve">report the cost </w:t>
            </w:r>
            <w:r w:rsidRPr="0088765E">
              <w:t>of events, including Floriade, Enlighten and Split Milk at E</w:t>
            </w:r>
            <w:r w:rsidR="003C21C3">
              <w:t xml:space="preserve">xhibition </w:t>
            </w:r>
            <w:r w:rsidRPr="0088765E">
              <w:t>P</w:t>
            </w:r>
            <w:r w:rsidR="003C21C3">
              <w:t xml:space="preserve">ark </w:t>
            </w:r>
            <w:r w:rsidRPr="0088765E">
              <w:t>I</w:t>
            </w:r>
            <w:r w:rsidR="003C21C3">
              <w:t xml:space="preserve">n </w:t>
            </w:r>
            <w:r w:rsidRPr="0088765E">
              <w:t>C</w:t>
            </w:r>
            <w:r w:rsidR="003C21C3">
              <w:t>anberra</w:t>
            </w:r>
            <w:r w:rsidRPr="0088765E">
              <w:t>, for 2024</w:t>
            </w:r>
            <w:r w:rsidR="003C21C3">
              <w:t>–</w:t>
            </w:r>
            <w:r w:rsidRPr="0088765E">
              <w:t>25 and publish this information in annual reports g</w:t>
            </w:r>
            <w:r w:rsidR="00533D68">
              <w:t>o</w:t>
            </w:r>
            <w:r w:rsidRPr="0088765E">
              <w:t>ing forward</w:t>
            </w:r>
            <w:r>
              <w:t>.</w:t>
            </w:r>
            <w:bookmarkEnd w:id="25"/>
          </w:p>
        </w:tc>
      </w:tr>
    </w:tbl>
    <w:p w14:paraId="6A7EB003" w14:textId="2241D764" w:rsidR="00670A22" w:rsidRPr="00152BC3" w:rsidRDefault="00670A22" w:rsidP="00670A22">
      <w:pPr>
        <w:pStyle w:val="Heading4"/>
      </w:pPr>
      <w:r w:rsidRPr="00152BC3">
        <w:lastRenderedPageBreak/>
        <w:t xml:space="preserve">Floriade </w:t>
      </w:r>
      <w:r w:rsidR="00690012">
        <w:t>i</w:t>
      </w:r>
      <w:r w:rsidR="001B4B68">
        <w:t xml:space="preserve">nstallations in </w:t>
      </w:r>
      <w:r w:rsidR="00991D23">
        <w:t>town centres</w:t>
      </w:r>
      <w:r w:rsidR="001B4B68">
        <w:t xml:space="preserve"> </w:t>
      </w:r>
    </w:p>
    <w:p w14:paraId="0E5AB050" w14:textId="77777777" w:rsidR="00FD531A" w:rsidRPr="00152BC3" w:rsidRDefault="00FD531A" w:rsidP="00FD531A">
      <w:pPr>
        <w:pStyle w:val="ListNumber2"/>
      </w:pPr>
      <w:r w:rsidRPr="00152BC3">
        <w:t>2024 Floriade achieved a record economic impact of $48.8 million.</w:t>
      </w:r>
      <w:r w:rsidRPr="00152BC3">
        <w:rPr>
          <w:rStyle w:val="FootnoteReference"/>
        </w:rPr>
        <w:footnoteReference w:id="6"/>
      </w:r>
    </w:p>
    <w:p w14:paraId="62F36C59" w14:textId="03593042" w:rsidR="001B4B68" w:rsidRPr="00152BC3" w:rsidRDefault="00690012" w:rsidP="00756F53">
      <w:pPr>
        <w:pStyle w:val="ListNumber2"/>
      </w:pPr>
      <w:r>
        <w:t>The Floriade Community Grants Program is available to community groups participating in the Floriade Community Planting initiative</w:t>
      </w:r>
      <w:r>
        <w:rPr>
          <w:rStyle w:val="FootnoteReference"/>
        </w:rPr>
        <w:footnoteReference w:id="7"/>
      </w:r>
      <w:r>
        <w:t xml:space="preserve">. The </w:t>
      </w:r>
      <w:r w:rsidR="000C6926">
        <w:t>Floriade Community Planting Program</w:t>
      </w:r>
      <w:r>
        <w:t xml:space="preserve"> encourages the extension of Floriade across Canberra suburbs through participation from the community</w:t>
      </w:r>
      <w:r w:rsidR="001B4B68">
        <w:t xml:space="preserve"> and</w:t>
      </w:r>
      <w:r>
        <w:t xml:space="preserve"> provides bulbs and annuals to successful applicants to plant and maintain in their local area</w:t>
      </w:r>
      <w:r w:rsidR="001B4B68">
        <w:t>,</w:t>
      </w:r>
      <w:r>
        <w:t xml:space="preserve"> which may include garden beds, pots or wheelbarrows at local shops</w:t>
      </w:r>
      <w:r w:rsidR="001B4B68">
        <w:t>, schools, churches and community centres.</w:t>
      </w:r>
      <w:r w:rsidR="001B4B68">
        <w:rPr>
          <w:rStyle w:val="FootnoteReference"/>
        </w:rPr>
        <w:footnoteReference w:id="8"/>
      </w:r>
      <w:r w:rsidR="008F7BA9">
        <w:t xml:space="preserve"> </w:t>
      </w:r>
      <w:r w:rsidR="00756F53">
        <w:t>In 2024, 300,000 bulbs and annuals were distributed to 102 community groups.</w:t>
      </w:r>
      <w:r w:rsidR="00756F53">
        <w:rPr>
          <w:rStyle w:val="FootnoteReference"/>
        </w:rPr>
        <w:footnoteReference w:id="9"/>
      </w:r>
      <w:r w:rsidR="00756F53">
        <w:t xml:space="preserve"> Additionally</w:t>
      </w:r>
      <w:r w:rsidR="001B4B68">
        <w:t>, fourteen community groups</w:t>
      </w:r>
      <w:r w:rsidR="000C6926">
        <w:t xml:space="preserve"> participating in the initiative</w:t>
      </w:r>
      <w:r w:rsidR="001B4B68">
        <w:t xml:space="preserve"> received funding</w:t>
      </w:r>
      <w:r w:rsidR="000C6926">
        <w:t xml:space="preserve"> for community led events</w:t>
      </w:r>
      <w:r w:rsidR="001B4B68">
        <w:t>, ranging in grant amounts of $950 - $2,500.</w:t>
      </w:r>
      <w:r w:rsidR="000C6926">
        <w:rPr>
          <w:rStyle w:val="FootnoteReference"/>
        </w:rPr>
        <w:footnoteReference w:id="10"/>
      </w:r>
    </w:p>
    <w:p w14:paraId="23074B38" w14:textId="6BA407DD" w:rsidR="00670A22" w:rsidRPr="00152BC3" w:rsidRDefault="00670A22" w:rsidP="0012436D">
      <w:pPr>
        <w:pStyle w:val="ListNumber2"/>
      </w:pPr>
      <w:r w:rsidRPr="00152BC3">
        <w:t xml:space="preserve">Many major events that </w:t>
      </w:r>
      <w:r w:rsidR="003C21C3">
        <w:t xml:space="preserve">have </w:t>
      </w:r>
      <w:r w:rsidRPr="00152BC3">
        <w:t>receive</w:t>
      </w:r>
      <w:r w:rsidR="003C21C3">
        <w:t>d</w:t>
      </w:r>
      <w:r w:rsidRPr="00152BC3">
        <w:t xml:space="preserve"> financial support from the ACT Government </w:t>
      </w:r>
      <w:r w:rsidR="003C21C3">
        <w:t>we</w:t>
      </w:r>
      <w:r w:rsidRPr="00152BC3">
        <w:t>re centred around Civic and the Parliamentary Triangle, with Floriade and Enlighten being two key examples. Associated programs, such as</w:t>
      </w:r>
      <w:r w:rsidR="000C6926">
        <w:t xml:space="preserve"> </w:t>
      </w:r>
      <w:r w:rsidR="00756F53">
        <w:t>the</w:t>
      </w:r>
      <w:r w:rsidR="00116106">
        <w:t xml:space="preserve"> </w:t>
      </w:r>
      <w:r w:rsidR="000C6926">
        <w:t xml:space="preserve">Floriade Community Planting initiative and the Floride Community Grant Program </w:t>
      </w:r>
      <w:r w:rsidR="0012436D">
        <w:t xml:space="preserve">have enabled a decentralisation to other regions of Canberra whilst also enabling broader community engagement with the major event. </w:t>
      </w:r>
      <w:r w:rsidR="000C6926">
        <w:t xml:space="preserve"> </w:t>
      </w:r>
    </w:p>
    <w:p w14:paraId="69DD582A" w14:textId="77777777" w:rsidR="00670A22" w:rsidRPr="00152BC3" w:rsidRDefault="00670A22" w:rsidP="00670A22">
      <w:pPr>
        <w:pStyle w:val="Heading5"/>
      </w:pPr>
      <w:r w:rsidRPr="00152BC3">
        <w:t>Committee comment</w:t>
      </w:r>
    </w:p>
    <w:p w14:paraId="6B8C45A1" w14:textId="5BFFA0CA" w:rsidR="00670A22" w:rsidRPr="00152BC3" w:rsidRDefault="00670A22" w:rsidP="00670A22">
      <w:pPr>
        <w:pStyle w:val="ListNumber2"/>
      </w:pPr>
      <w:r w:rsidRPr="00152BC3">
        <w:t>The Committee notes that additional investment in programs such as</w:t>
      </w:r>
      <w:r w:rsidR="0012436D">
        <w:t xml:space="preserve"> the Floriade Community Planting initiative</w:t>
      </w:r>
      <w:r w:rsidR="00756F53">
        <w:t xml:space="preserve"> and</w:t>
      </w:r>
      <w:r w:rsidR="0012436D">
        <w:t xml:space="preserve"> the Floride Community Grant Program </w:t>
      </w:r>
      <w:r w:rsidRPr="00152BC3">
        <w:t xml:space="preserve">could assist in spreading </w:t>
      </w:r>
      <w:r w:rsidR="00756F53">
        <w:t xml:space="preserve">community </w:t>
      </w:r>
      <w:r w:rsidRPr="00152BC3">
        <w:t>benefits more widely throughout the ACT.</w:t>
      </w:r>
    </w:p>
    <w:tbl>
      <w:tblPr>
        <w:tblStyle w:val="Recommendationbox"/>
        <w:tblW w:w="0" w:type="auto"/>
        <w:tblLook w:val="04A0" w:firstRow="1" w:lastRow="0" w:firstColumn="1" w:lastColumn="0" w:noHBand="0" w:noVBand="1"/>
      </w:tblPr>
      <w:tblGrid>
        <w:gridCol w:w="8175"/>
      </w:tblGrid>
      <w:tr w:rsidR="00FE40E0" w14:paraId="7F2F9BB2" w14:textId="77777777" w:rsidTr="00911DE0">
        <w:tc>
          <w:tcPr>
            <w:tcW w:w="7891" w:type="dxa"/>
          </w:tcPr>
          <w:p w14:paraId="16A27134" w14:textId="77777777" w:rsidR="00FE40E0" w:rsidRPr="008A24B9" w:rsidRDefault="00FE40E0" w:rsidP="00911DE0">
            <w:pPr>
              <w:pStyle w:val="Recommendationheading"/>
              <w:rPr>
                <w:b w:val="0"/>
                <w:bCs w:val="0"/>
              </w:rPr>
            </w:pPr>
            <w:bookmarkStart w:id="26" w:name="_Toc225770152"/>
            <w:bookmarkStart w:id="27" w:name="_Toc227765814"/>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26"/>
            <w:bookmarkEnd w:id="27"/>
          </w:p>
          <w:p w14:paraId="70DD91CF" w14:textId="4ED1884D" w:rsidR="00FE40E0" w:rsidRPr="000A5577" w:rsidRDefault="00FE40E0" w:rsidP="00911DE0">
            <w:pPr>
              <w:pStyle w:val="Recommendationbody"/>
            </w:pPr>
            <w:bookmarkStart w:id="28" w:name="_Toc225770153"/>
            <w:bookmarkStart w:id="29" w:name="_Toc227765815"/>
            <w:r>
              <w:t xml:space="preserve">The Committee recommends that the ACT Government provide </w:t>
            </w:r>
            <w:r w:rsidR="00756F53">
              <w:t xml:space="preserve">opportunities for </w:t>
            </w:r>
            <w:r>
              <w:t>Floriade install</w:t>
            </w:r>
            <w:r w:rsidR="008B51DE">
              <w:t>at</w:t>
            </w:r>
            <w:r>
              <w:t>ions in every town cent</w:t>
            </w:r>
            <w:r w:rsidR="008B51DE">
              <w:t>r</w:t>
            </w:r>
            <w:r>
              <w:t>e.</w:t>
            </w:r>
            <w:bookmarkEnd w:id="28"/>
            <w:bookmarkEnd w:id="29"/>
          </w:p>
        </w:tc>
      </w:tr>
    </w:tbl>
    <w:p w14:paraId="453D8B92" w14:textId="77777777" w:rsidR="00670A22" w:rsidRDefault="00670A22" w:rsidP="00670A22">
      <w:pPr>
        <w:pStyle w:val="Heading4"/>
      </w:pPr>
      <w:r>
        <w:t>Economic development in town centres</w:t>
      </w:r>
    </w:p>
    <w:p w14:paraId="65203F7F" w14:textId="783E23F7" w:rsidR="00670A22" w:rsidRPr="003C011D" w:rsidRDefault="00670A22" w:rsidP="00670A22">
      <w:pPr>
        <w:pStyle w:val="ListNumber2"/>
      </w:pPr>
      <w:r>
        <w:t>Further ACT Government support for community events across Canberra, particularly those held</w:t>
      </w:r>
      <w:r w:rsidR="00756F53">
        <w:t xml:space="preserve"> annually</w:t>
      </w:r>
      <w:r>
        <w:t xml:space="preserve"> in Canberra’s town centres and group centres, could also help to attract </w:t>
      </w:r>
      <w:r w:rsidR="00756F53">
        <w:t>people</w:t>
      </w:r>
      <w:r>
        <w:t xml:space="preserve"> to more parts of the ACT, and enhance the sense of community in local areas.</w:t>
      </w:r>
    </w:p>
    <w:tbl>
      <w:tblPr>
        <w:tblStyle w:val="Recommendationbox"/>
        <w:tblW w:w="0" w:type="auto"/>
        <w:tblLook w:val="04A0" w:firstRow="1" w:lastRow="0" w:firstColumn="1" w:lastColumn="0" w:noHBand="0" w:noVBand="1"/>
      </w:tblPr>
      <w:tblGrid>
        <w:gridCol w:w="8175"/>
      </w:tblGrid>
      <w:tr w:rsidR="00046BBF" w14:paraId="27379AC8" w14:textId="77777777" w:rsidTr="00046BBF">
        <w:tc>
          <w:tcPr>
            <w:tcW w:w="7891" w:type="dxa"/>
          </w:tcPr>
          <w:p w14:paraId="7CEDFEB2" w14:textId="77777777" w:rsidR="00046BBF" w:rsidRPr="008A24B9" w:rsidRDefault="00046BBF" w:rsidP="00E40BB7">
            <w:pPr>
              <w:pStyle w:val="Recommendationheading"/>
              <w:rPr>
                <w:b w:val="0"/>
                <w:bCs w:val="0"/>
              </w:rPr>
            </w:pPr>
            <w:bookmarkStart w:id="30" w:name="_Toc227765816"/>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30"/>
          </w:p>
          <w:p w14:paraId="5150E395" w14:textId="159940EC" w:rsidR="00046BBF" w:rsidRPr="000A5577" w:rsidRDefault="001879F7" w:rsidP="00E40BB7">
            <w:pPr>
              <w:pStyle w:val="Recommendationbody"/>
            </w:pPr>
            <w:bookmarkStart w:id="31" w:name="_Toc225770155"/>
            <w:bookmarkStart w:id="32" w:name="_Toc227765817"/>
            <w:r w:rsidRPr="00DD07ED">
              <w:t>The Committee recommends that the ACT Government</w:t>
            </w:r>
            <w:r>
              <w:t xml:space="preserve"> supports more events in every town centre.</w:t>
            </w:r>
            <w:bookmarkEnd w:id="31"/>
            <w:bookmarkEnd w:id="32"/>
          </w:p>
        </w:tc>
      </w:tr>
    </w:tbl>
    <w:p w14:paraId="760643C6" w14:textId="41467CD3" w:rsidR="009731AE" w:rsidRDefault="009731AE" w:rsidP="009731AE">
      <w:pPr>
        <w:pStyle w:val="Heading2"/>
      </w:pPr>
      <w:bookmarkStart w:id="33" w:name="_Toc226710986"/>
      <w:r>
        <w:lastRenderedPageBreak/>
        <w:t>Minister for Economic Development</w:t>
      </w:r>
      <w:bookmarkEnd w:id="33"/>
    </w:p>
    <w:p w14:paraId="6424FB62" w14:textId="0C6ED12A" w:rsidR="009731AE" w:rsidRDefault="009731AE" w:rsidP="009731AE">
      <w:pPr>
        <w:pStyle w:val="ListNumber2"/>
      </w:pPr>
      <w:r>
        <w:t>The following matters are allocated the Minister for Economic Development and CMTEDD under the administrative arrangements:</w:t>
      </w:r>
    </w:p>
    <w:p w14:paraId="326B13B0" w14:textId="0F64A0C0" w:rsidR="009731AE" w:rsidRPr="00D00B9D" w:rsidRDefault="009731AE" w:rsidP="009731AE">
      <w:pPr>
        <w:pStyle w:val="ListBullet"/>
        <w:ind w:left="1276"/>
      </w:pPr>
      <w:r w:rsidRPr="00D00B9D">
        <w:t>CBR Innovation Network</w:t>
      </w:r>
      <w:r w:rsidR="003C21C3">
        <w:t>;</w:t>
      </w:r>
    </w:p>
    <w:p w14:paraId="50DF2785" w14:textId="66BE5BDF" w:rsidR="009731AE" w:rsidRPr="00D00B9D" w:rsidRDefault="009731AE" w:rsidP="009731AE">
      <w:pPr>
        <w:pStyle w:val="ListBullet"/>
        <w:ind w:left="1276"/>
      </w:pPr>
      <w:r w:rsidRPr="00D00B9D">
        <w:t>Coordination and planning of strategic economic development infrastructure and projects:</w:t>
      </w:r>
    </w:p>
    <w:p w14:paraId="1BFBF854" w14:textId="76752DA5" w:rsidR="009731AE" w:rsidRPr="00D00B9D" w:rsidRDefault="009731AE" w:rsidP="009731AE">
      <w:pPr>
        <w:pStyle w:val="ListBullet2"/>
      </w:pPr>
      <w:r w:rsidRPr="00D00B9D">
        <w:t>Canberra Theatre Centre</w:t>
      </w:r>
      <w:r w:rsidR="003C21C3">
        <w:t>;</w:t>
      </w:r>
    </w:p>
    <w:p w14:paraId="2C726E48" w14:textId="6FD34613" w:rsidR="009731AE" w:rsidRPr="00D00B9D" w:rsidRDefault="009731AE" w:rsidP="009731AE">
      <w:pPr>
        <w:pStyle w:val="ListBullet2"/>
      </w:pPr>
      <w:r w:rsidRPr="00D00B9D">
        <w:t>Casino Canberra development</w:t>
      </w:r>
      <w:r w:rsidR="003C21C3">
        <w:t>;</w:t>
      </w:r>
    </w:p>
    <w:p w14:paraId="3CFD89BD" w14:textId="63A62331" w:rsidR="009731AE" w:rsidRPr="00D00B9D" w:rsidRDefault="009731AE" w:rsidP="009731AE">
      <w:pPr>
        <w:pStyle w:val="ListBullet2"/>
      </w:pPr>
      <w:r w:rsidRPr="00D00B9D">
        <w:t>Convention and Entertainment Centre</w:t>
      </w:r>
      <w:r w:rsidR="003C21C3">
        <w:t>;</w:t>
      </w:r>
    </w:p>
    <w:p w14:paraId="6599D95F" w14:textId="1EB85134" w:rsidR="009731AE" w:rsidRPr="00D00B9D" w:rsidRDefault="009731AE" w:rsidP="009731AE">
      <w:pPr>
        <w:pStyle w:val="ListBullet2"/>
      </w:pPr>
      <w:r w:rsidRPr="00D00B9D">
        <w:t>Exhibition Park Redevelopment</w:t>
      </w:r>
      <w:r w:rsidR="003C21C3">
        <w:t>;</w:t>
      </w:r>
    </w:p>
    <w:p w14:paraId="5A34F6D0" w14:textId="4D32AEDA" w:rsidR="009731AE" w:rsidRPr="00D00B9D" w:rsidRDefault="003C21C3" w:rsidP="009731AE">
      <w:pPr>
        <w:pStyle w:val="ListBullet2"/>
      </w:pPr>
      <w:r>
        <w:t>n</w:t>
      </w:r>
      <w:r w:rsidR="009731AE" w:rsidRPr="00D00B9D">
        <w:t>ew Canberra Stadium as part of the Bruce Sports, Health and Education Precinct</w:t>
      </w:r>
      <w:r>
        <w:t>; and</w:t>
      </w:r>
    </w:p>
    <w:p w14:paraId="3CED7995" w14:textId="6389C076" w:rsidR="009731AE" w:rsidRPr="00D00B9D" w:rsidRDefault="009731AE" w:rsidP="009731AE">
      <w:pPr>
        <w:pStyle w:val="ListBullet2"/>
      </w:pPr>
      <w:r w:rsidRPr="00D00B9D">
        <w:t>Telstra Tower</w:t>
      </w:r>
      <w:r w:rsidR="003C21C3">
        <w:t>;</w:t>
      </w:r>
    </w:p>
    <w:p w14:paraId="7D5E11CE" w14:textId="32725132" w:rsidR="009731AE" w:rsidRPr="00D00B9D" w:rsidRDefault="009731AE" w:rsidP="009731AE">
      <w:pPr>
        <w:pStyle w:val="ListBullet"/>
        <w:ind w:left="1276"/>
      </w:pPr>
      <w:r w:rsidRPr="00D00B9D">
        <w:t>Economic development strategy and policy</w:t>
      </w:r>
      <w:r w:rsidR="003C21C3">
        <w:t>;</w:t>
      </w:r>
    </w:p>
    <w:p w14:paraId="1CDE1362" w14:textId="4C0075AD" w:rsidR="009731AE" w:rsidRPr="00D00B9D" w:rsidRDefault="009731AE" w:rsidP="009731AE">
      <w:pPr>
        <w:pStyle w:val="ListBullet"/>
        <w:ind w:left="1276"/>
      </w:pPr>
      <w:r w:rsidRPr="00D00B9D">
        <w:t>Elite sporting performance and venue agreements</w:t>
      </w:r>
      <w:r w:rsidR="003C21C3">
        <w:t>;</w:t>
      </w:r>
    </w:p>
    <w:p w14:paraId="0E9A60B6" w14:textId="1E3C4307" w:rsidR="009731AE" w:rsidRPr="00D00B9D" w:rsidRDefault="009731AE" w:rsidP="009731AE">
      <w:pPr>
        <w:pStyle w:val="ListBullet"/>
        <w:ind w:left="1276"/>
      </w:pPr>
      <w:r w:rsidRPr="00D00B9D">
        <w:t>Universities</w:t>
      </w:r>
      <w:r w:rsidR="003C21C3">
        <w:t>;</w:t>
      </w:r>
    </w:p>
    <w:p w14:paraId="537CCBE1" w14:textId="1B7C21AD" w:rsidR="009731AE" w:rsidRPr="00D00B9D" w:rsidRDefault="009731AE" w:rsidP="009731AE">
      <w:pPr>
        <w:pStyle w:val="ListBullet"/>
        <w:ind w:left="1276"/>
      </w:pPr>
      <w:r w:rsidRPr="00D00B9D">
        <w:t>Venture Capital Fund</w:t>
      </w:r>
      <w:r w:rsidR="003C21C3">
        <w:t>;</w:t>
      </w:r>
    </w:p>
    <w:p w14:paraId="75A6658E" w14:textId="28A662EB" w:rsidR="009731AE" w:rsidRPr="00D00B9D" w:rsidRDefault="003C21C3" w:rsidP="009731AE">
      <w:pPr>
        <w:pStyle w:val="ListBullet"/>
        <w:ind w:left="1276"/>
      </w:pPr>
      <w:r>
        <w:t>v</w:t>
      </w:r>
      <w:r w:rsidR="009731AE" w:rsidRPr="00D00B9D">
        <w:t>enues:</w:t>
      </w:r>
    </w:p>
    <w:p w14:paraId="0B92EB3B" w14:textId="5EED43C3" w:rsidR="009731AE" w:rsidRPr="00D00B9D" w:rsidRDefault="009731AE" w:rsidP="009731AE">
      <w:pPr>
        <w:pStyle w:val="ListBullet2"/>
      </w:pPr>
      <w:r w:rsidRPr="00D00B9D">
        <w:t>Exhibition Park in Canberra</w:t>
      </w:r>
      <w:r w:rsidR="003C21C3">
        <w:t>;</w:t>
      </w:r>
    </w:p>
    <w:p w14:paraId="1E56E69D" w14:textId="22C73EB9" w:rsidR="009731AE" w:rsidRPr="00D00B9D" w:rsidRDefault="009731AE" w:rsidP="009731AE">
      <w:pPr>
        <w:pStyle w:val="ListBullet2"/>
      </w:pPr>
      <w:r w:rsidRPr="00D00B9D">
        <w:t>GIO Stadium Canberra (Canberra Stadium)</w:t>
      </w:r>
      <w:r w:rsidR="003C21C3">
        <w:t>;</w:t>
      </w:r>
    </w:p>
    <w:p w14:paraId="06D9E703" w14:textId="77BFCDE9" w:rsidR="009731AE" w:rsidRPr="00D00B9D" w:rsidRDefault="009731AE" w:rsidP="009731AE">
      <w:pPr>
        <w:pStyle w:val="ListBullet2"/>
      </w:pPr>
      <w:r w:rsidRPr="00D00B9D">
        <w:t>Manuka Oval</w:t>
      </w:r>
      <w:r w:rsidR="003C21C3">
        <w:t>;</w:t>
      </w:r>
    </w:p>
    <w:p w14:paraId="708006A0" w14:textId="6764EE3D" w:rsidR="009731AE" w:rsidRPr="00D00B9D" w:rsidRDefault="009731AE" w:rsidP="009731AE">
      <w:pPr>
        <w:pStyle w:val="ListBullet2"/>
      </w:pPr>
      <w:r w:rsidRPr="00D00B9D">
        <w:t>National Arboretum Canberra</w:t>
      </w:r>
      <w:r w:rsidR="003C21C3">
        <w:t>; and</w:t>
      </w:r>
    </w:p>
    <w:p w14:paraId="4D782A2E" w14:textId="6D6B955B" w:rsidR="009731AE" w:rsidRDefault="009731AE" w:rsidP="009731AE">
      <w:pPr>
        <w:pStyle w:val="ListBullet2"/>
      </w:pPr>
      <w:r w:rsidRPr="00D00B9D">
        <w:t>Stromlo Forest Park</w:t>
      </w:r>
      <w:r w:rsidR="003C21C3">
        <w:t>.</w:t>
      </w:r>
    </w:p>
    <w:p w14:paraId="642E7E4A" w14:textId="70BCCEF0" w:rsidR="00670A22" w:rsidRDefault="00670A22" w:rsidP="00670A22">
      <w:pPr>
        <w:pStyle w:val="Heading3"/>
      </w:pPr>
      <w:bookmarkStart w:id="34" w:name="_Toc226710987"/>
      <w:r>
        <w:t>Matters considered</w:t>
      </w:r>
      <w:bookmarkEnd w:id="34"/>
    </w:p>
    <w:p w14:paraId="62130CC4" w14:textId="655AB715" w:rsidR="00160AC8" w:rsidRDefault="00160AC8" w:rsidP="00160AC8">
      <w:pPr>
        <w:pStyle w:val="ListNumber2"/>
      </w:pPr>
      <w:r>
        <w:t xml:space="preserve">During the </w:t>
      </w:r>
      <w:r w:rsidR="009731AE">
        <w:t>Minister for Economic Development’s</w:t>
      </w:r>
      <w:r>
        <w:t xml:space="preserve"> appearance before the Committee on 21</w:t>
      </w:r>
      <w:r w:rsidR="009731AE">
        <w:t> </w:t>
      </w:r>
      <w:r>
        <w:t xml:space="preserve">November 2025 the following matters were considered: </w:t>
      </w:r>
    </w:p>
    <w:p w14:paraId="0FDDA0F6" w14:textId="77777777" w:rsidR="00160AC8" w:rsidRDefault="00160AC8" w:rsidP="00160AC8">
      <w:pPr>
        <w:pStyle w:val="ListBullet"/>
        <w:ind w:left="1276"/>
      </w:pPr>
      <w:r>
        <w:t>Commonwealth investment and impact on ACT economy;</w:t>
      </w:r>
    </w:p>
    <w:p w14:paraId="4474A41B" w14:textId="06FBF1EE" w:rsidR="00160AC8" w:rsidRDefault="003C21C3" w:rsidP="00160AC8">
      <w:pPr>
        <w:pStyle w:val="ListBullet"/>
        <w:ind w:left="1276"/>
      </w:pPr>
      <w:r>
        <w:t xml:space="preserve">The </w:t>
      </w:r>
      <w:r w:rsidR="00160AC8">
        <w:t>ACT venture capital fund;</w:t>
      </w:r>
    </w:p>
    <w:p w14:paraId="49C87620" w14:textId="63ACE7BD" w:rsidR="00160AC8" w:rsidRDefault="00160AC8" w:rsidP="00160AC8">
      <w:pPr>
        <w:pStyle w:val="ListBullet"/>
        <w:ind w:left="1276"/>
      </w:pPr>
      <w:r>
        <w:t>A</w:t>
      </w:r>
      <w:r w:rsidR="003C21C3">
        <w:t xml:space="preserve">ustralian Bureau of </w:t>
      </w:r>
      <w:r>
        <w:t>S</w:t>
      </w:r>
      <w:r w:rsidR="003C21C3">
        <w:t>tatistics</w:t>
      </w:r>
      <w:r>
        <w:t xml:space="preserve"> data and increase of gross state product;</w:t>
      </w:r>
    </w:p>
    <w:p w14:paraId="2A688D0E" w14:textId="676DD8AE" w:rsidR="00160AC8" w:rsidRDefault="003C21C3" w:rsidP="00160AC8">
      <w:pPr>
        <w:pStyle w:val="ListBullet"/>
        <w:ind w:left="1276"/>
      </w:pPr>
      <w:r>
        <w:t>C</w:t>
      </w:r>
      <w:r w:rsidR="00160AC8">
        <w:t>ommonwealth contributions and costs of the Canberra Theatre Centre, Casino Canberra, the convention and entertainment centre, Exhibition Park</w:t>
      </w:r>
      <w:r>
        <w:t xml:space="preserve"> in Canberra (EPIC)</w:t>
      </w:r>
      <w:r w:rsidR="00160AC8">
        <w:t>, the Bruce Sports, Health and Education precinct and Telstra Tower;</w:t>
      </w:r>
    </w:p>
    <w:p w14:paraId="07F82D5A" w14:textId="77777777" w:rsidR="00160AC8" w:rsidRDefault="00160AC8" w:rsidP="00160AC8">
      <w:pPr>
        <w:pStyle w:val="ListBullet"/>
        <w:ind w:left="1276"/>
      </w:pPr>
      <w:r>
        <w:lastRenderedPageBreak/>
        <w:t xml:space="preserve">tracks and trails at Stromlo Forest Park; </w:t>
      </w:r>
    </w:p>
    <w:p w14:paraId="56F09250" w14:textId="77777777" w:rsidR="00160AC8" w:rsidRDefault="00160AC8" w:rsidP="00160AC8">
      <w:pPr>
        <w:pStyle w:val="ListBullet"/>
        <w:ind w:left="1276"/>
      </w:pPr>
      <w:r>
        <w:t>infrastructure and asset upgrades at the Arboretum;</w:t>
      </w:r>
    </w:p>
    <w:p w14:paraId="6629DEE0" w14:textId="3F985F97" w:rsidR="00160AC8" w:rsidRDefault="003C21C3" w:rsidP="00160AC8">
      <w:pPr>
        <w:pStyle w:val="ListBullet"/>
        <w:ind w:left="1276"/>
      </w:pPr>
      <w:r>
        <w:t xml:space="preserve">the </w:t>
      </w:r>
      <w:r w:rsidR="00160AC8">
        <w:t>site of new Canberra stadium in Bruce precinct;</w:t>
      </w:r>
    </w:p>
    <w:p w14:paraId="6F583314" w14:textId="0D88502C" w:rsidR="00160AC8" w:rsidRDefault="003C21C3" w:rsidP="00160AC8">
      <w:pPr>
        <w:pStyle w:val="ListBullet"/>
        <w:ind w:left="1276"/>
      </w:pPr>
      <w:r>
        <w:t>the ten</w:t>
      </w:r>
      <w:r w:rsidR="00160AC8">
        <w:t>-year plan for sports infrastructure;</w:t>
      </w:r>
    </w:p>
    <w:p w14:paraId="25AC8233" w14:textId="343C4E1F" w:rsidR="00160AC8" w:rsidRDefault="003C21C3" w:rsidP="00160AC8">
      <w:pPr>
        <w:pStyle w:val="ListBullet"/>
        <w:ind w:left="1276"/>
      </w:pPr>
      <w:r>
        <w:t xml:space="preserve">the </w:t>
      </w:r>
      <w:r w:rsidR="00160AC8">
        <w:t>Urban Precincts and Partnerships Program;</w:t>
      </w:r>
    </w:p>
    <w:p w14:paraId="660BA2C9" w14:textId="77777777" w:rsidR="00160AC8" w:rsidRDefault="00160AC8" w:rsidP="00160AC8">
      <w:pPr>
        <w:pStyle w:val="ListBullet"/>
        <w:ind w:left="1276"/>
      </w:pPr>
      <w:r>
        <w:t>Canberra Casino and Telstra Tower redevelopments;</w:t>
      </w:r>
    </w:p>
    <w:p w14:paraId="6770E510" w14:textId="2DCC0735" w:rsidR="00160AC8" w:rsidRDefault="00160AC8" w:rsidP="00160AC8">
      <w:pPr>
        <w:pStyle w:val="ListBullet"/>
        <w:ind w:left="1276"/>
      </w:pPr>
      <w:r>
        <w:t xml:space="preserve">community venue hire rates for buildings at </w:t>
      </w:r>
      <w:r w:rsidR="003C21C3">
        <w:t>EPIC</w:t>
      </w:r>
      <w:r>
        <w:t xml:space="preserve">;  </w:t>
      </w:r>
    </w:p>
    <w:p w14:paraId="7110942A" w14:textId="2D4EE2C3" w:rsidR="00160AC8" w:rsidRDefault="003C21C3" w:rsidP="00160AC8">
      <w:pPr>
        <w:pStyle w:val="ListBullet"/>
        <w:ind w:left="1276"/>
      </w:pPr>
      <w:r>
        <w:t xml:space="preserve">the </w:t>
      </w:r>
      <w:r w:rsidR="00160AC8">
        <w:t>Sydney-Canberra rail corridor; and</w:t>
      </w:r>
    </w:p>
    <w:p w14:paraId="24110B0B" w14:textId="77777777" w:rsidR="00160AC8" w:rsidRDefault="00160AC8" w:rsidP="00160AC8">
      <w:pPr>
        <w:pStyle w:val="ListBullet"/>
        <w:ind w:left="1276"/>
      </w:pPr>
      <w:r>
        <w:t>ACT’s economic development strategy.</w:t>
      </w:r>
      <w:r>
        <w:rPr>
          <w:rStyle w:val="FootnoteReference"/>
        </w:rPr>
        <w:footnoteReference w:id="11"/>
      </w:r>
    </w:p>
    <w:p w14:paraId="720F5BEA" w14:textId="751E6D25" w:rsidR="00670A22" w:rsidRDefault="00670A22" w:rsidP="00B7203B">
      <w:pPr>
        <w:pStyle w:val="Heading3"/>
      </w:pPr>
      <w:bookmarkStart w:id="35" w:name="_Toc226710988"/>
      <w:r>
        <w:t>Key issues</w:t>
      </w:r>
      <w:bookmarkEnd w:id="35"/>
    </w:p>
    <w:p w14:paraId="72FE2F40" w14:textId="502D39CD" w:rsidR="00160AC8" w:rsidRDefault="00160AC8" w:rsidP="00B7203B">
      <w:pPr>
        <w:pStyle w:val="Heading4"/>
      </w:pPr>
      <w:r>
        <w:t>Telstra Tower</w:t>
      </w:r>
    </w:p>
    <w:p w14:paraId="1C6793FA" w14:textId="77777777" w:rsidR="00160AC8" w:rsidRDefault="00160AC8" w:rsidP="00160AC8">
      <w:pPr>
        <w:pStyle w:val="ListNumber2"/>
      </w:pPr>
      <w:r>
        <w:t>In 2023, it was reported that Telstra had been engaging with the local Indigenous elders about incorporating</w:t>
      </w:r>
      <w:r w:rsidRPr="00FD468C">
        <w:t> Ngunnawal culture</w:t>
      </w:r>
      <w:r>
        <w:t xml:space="preserve"> into a future redevelopment of Telstra Tower, which has been closed to the public since 2021.</w:t>
      </w:r>
      <w:r>
        <w:rPr>
          <w:rStyle w:val="FootnoteReference"/>
        </w:rPr>
        <w:footnoteReference w:id="12"/>
      </w:r>
    </w:p>
    <w:p w14:paraId="4CA49CAF" w14:textId="0D4E9E06" w:rsidR="00160AC8" w:rsidRDefault="00160AC8" w:rsidP="00160AC8">
      <w:pPr>
        <w:pStyle w:val="ListNumber2"/>
      </w:pPr>
      <w:r>
        <w:t xml:space="preserve">A report was prepared by Deloitte which detailed the consultation and some co-designed planning for the site, which the </w:t>
      </w:r>
      <w:r w:rsidR="003C21C3">
        <w:t>g</w:t>
      </w:r>
      <w:r>
        <w:t>overnment has seen.</w:t>
      </w:r>
      <w:r>
        <w:rPr>
          <w:rStyle w:val="FootnoteReference"/>
        </w:rPr>
        <w:footnoteReference w:id="13"/>
      </w:r>
    </w:p>
    <w:p w14:paraId="621BCE9F" w14:textId="77777777" w:rsidR="00160AC8" w:rsidRDefault="00160AC8" w:rsidP="00160AC8">
      <w:pPr>
        <w:pStyle w:val="ListNumber2"/>
      </w:pPr>
      <w:r>
        <w:t>The ACT Government has also been engaging with Telstra about the future of the Tower, with the Chief Minister telling the Committee at a hearing:</w:t>
      </w:r>
    </w:p>
    <w:p w14:paraId="5FD29CED" w14:textId="77777777" w:rsidR="00160AC8" w:rsidRDefault="00160AC8" w:rsidP="00160AC8">
      <w:pPr>
        <w:pStyle w:val="Quote"/>
      </w:pPr>
      <w:r w:rsidRPr="00FD468C">
        <w:t>We indicated to them that we would be very supportive of including cultural elements in the tower’s visitor experience and engagement with traditional custodians was an important part of that process.</w:t>
      </w:r>
      <w:r>
        <w:rPr>
          <w:rStyle w:val="FootnoteReference"/>
        </w:rPr>
        <w:footnoteReference w:id="14"/>
      </w:r>
    </w:p>
    <w:p w14:paraId="2DDB10E8" w14:textId="0C840F05" w:rsidR="00160AC8" w:rsidRDefault="00160AC8" w:rsidP="00160AC8">
      <w:pPr>
        <w:pStyle w:val="ListNumber2"/>
      </w:pPr>
      <w:r>
        <w:t xml:space="preserve">The </w:t>
      </w:r>
      <w:r w:rsidR="003C21C3">
        <w:t>g</w:t>
      </w:r>
      <w:r>
        <w:t>overnment is continuing to negotiate with Telstra on a potential commercial arrangement for use of the Tower and intend</w:t>
      </w:r>
      <w:r w:rsidR="003C21C3">
        <w:t>s</w:t>
      </w:r>
      <w:r>
        <w:t xml:space="preserve"> to ‘</w:t>
      </w:r>
      <w:r w:rsidRPr="00F0566F">
        <w:t>set up a framework for joint decision-making and contributions going forward</w:t>
      </w:r>
      <w:r>
        <w:t xml:space="preserve">’ in order to engage </w:t>
      </w:r>
      <w:r w:rsidRPr="00F0566F">
        <w:t>local Ngunnawal members</w:t>
      </w:r>
      <w:r>
        <w:t xml:space="preserve"> in the planning.</w:t>
      </w:r>
      <w:r>
        <w:rPr>
          <w:rStyle w:val="FootnoteReference"/>
        </w:rPr>
        <w:footnoteReference w:id="15"/>
      </w:r>
    </w:p>
    <w:tbl>
      <w:tblPr>
        <w:tblStyle w:val="Recommendationbox"/>
        <w:tblW w:w="0" w:type="auto"/>
        <w:tblLook w:val="04A0" w:firstRow="1" w:lastRow="0" w:firstColumn="1" w:lastColumn="0" w:noHBand="0" w:noVBand="1"/>
      </w:tblPr>
      <w:tblGrid>
        <w:gridCol w:w="8175"/>
      </w:tblGrid>
      <w:tr w:rsidR="004F544B" w14:paraId="5EDE8470" w14:textId="77777777" w:rsidTr="00EF277F">
        <w:trPr>
          <w:cantSplit/>
        </w:trPr>
        <w:tc>
          <w:tcPr>
            <w:tcW w:w="7891" w:type="dxa"/>
          </w:tcPr>
          <w:p w14:paraId="2C2A0880" w14:textId="77777777" w:rsidR="004F544B" w:rsidRPr="008A24B9" w:rsidRDefault="004F544B" w:rsidP="00E40BB7">
            <w:pPr>
              <w:pStyle w:val="Recommendationheading"/>
              <w:rPr>
                <w:b w:val="0"/>
                <w:bCs w:val="0"/>
              </w:rPr>
            </w:pPr>
            <w:bookmarkStart w:id="36" w:name="_Toc227765818"/>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36"/>
          </w:p>
          <w:p w14:paraId="6394CF38" w14:textId="5AE3CFCD" w:rsidR="004F544B" w:rsidRPr="000A5577" w:rsidRDefault="001879F7" w:rsidP="00E40BB7">
            <w:pPr>
              <w:pStyle w:val="Recommendationbody"/>
            </w:pPr>
            <w:bookmarkStart w:id="37" w:name="_Toc225770157"/>
            <w:bookmarkStart w:id="38" w:name="_Toc227765819"/>
            <w:r>
              <w:t xml:space="preserve">The Committee recommends that the ACT Government </w:t>
            </w:r>
            <w:r w:rsidRPr="005C6C9E">
              <w:t xml:space="preserve">take advantage of the preexisting work done by Telstra in partnership with the Ngunnawal community on the future of Telstra Tower and ensure this earlier body of work is reflected in </w:t>
            </w:r>
            <w:bookmarkEnd w:id="37"/>
            <w:r>
              <w:t>the Government’s decisions about the site.</w:t>
            </w:r>
            <w:bookmarkEnd w:id="38"/>
          </w:p>
        </w:tc>
      </w:tr>
    </w:tbl>
    <w:p w14:paraId="1C555BEB" w14:textId="4B58C81E" w:rsidR="00670A22" w:rsidRDefault="00670A22" w:rsidP="00670A22">
      <w:pPr>
        <w:pStyle w:val="Heading2"/>
      </w:pPr>
      <w:bookmarkStart w:id="39" w:name="_Toc226710989"/>
      <w:r>
        <w:t>Minister for Skills, Training and Industrial Relations</w:t>
      </w:r>
      <w:bookmarkEnd w:id="39"/>
    </w:p>
    <w:p w14:paraId="7FE5B1BC" w14:textId="72C113A5" w:rsidR="00670A22" w:rsidRDefault="00670A22" w:rsidP="00670A22">
      <w:pPr>
        <w:pStyle w:val="ListNumber2"/>
      </w:pPr>
      <w:r>
        <w:t>As well as overseeing the Building and Construction Industry Training Fund Authority and WorkSafe ACT, the following matters are allocated the Minister for Skills, Training and Industrial Relations and CMTEDD under the administrative arrangements:</w:t>
      </w:r>
    </w:p>
    <w:p w14:paraId="5446B6D3" w14:textId="6857DEE2" w:rsidR="00670A22" w:rsidRPr="0088258C" w:rsidRDefault="00670A22" w:rsidP="00670A22">
      <w:pPr>
        <w:pStyle w:val="ListBullet"/>
        <w:ind w:left="1134"/>
      </w:pPr>
      <w:r w:rsidRPr="0088258C">
        <w:t>Canberra Institute of Technology</w:t>
      </w:r>
      <w:r w:rsidR="003C21C3">
        <w:t>;</w:t>
      </w:r>
    </w:p>
    <w:p w14:paraId="37E096B8" w14:textId="37F3E70C" w:rsidR="00670A22" w:rsidRPr="0088258C" w:rsidRDefault="00670A22" w:rsidP="00670A22">
      <w:pPr>
        <w:pStyle w:val="ListBullet"/>
        <w:ind w:left="1134"/>
      </w:pPr>
      <w:r w:rsidRPr="0088258C">
        <w:t>Labour hire licensing</w:t>
      </w:r>
      <w:r w:rsidR="003C21C3">
        <w:t>;</w:t>
      </w:r>
    </w:p>
    <w:p w14:paraId="3E02D10F" w14:textId="54E8316E" w:rsidR="00670A22" w:rsidRPr="0088258C" w:rsidRDefault="00670A22" w:rsidP="00670A22">
      <w:pPr>
        <w:pStyle w:val="ListBullet"/>
        <w:ind w:left="1134"/>
      </w:pPr>
      <w:r w:rsidRPr="0088258C">
        <w:t>Long service leave</w:t>
      </w:r>
      <w:r w:rsidR="003C21C3">
        <w:t>;</w:t>
      </w:r>
    </w:p>
    <w:p w14:paraId="0D1AF97B" w14:textId="3DAC90E9" w:rsidR="00670A22" w:rsidRPr="0088258C" w:rsidRDefault="00670A22" w:rsidP="00670A22">
      <w:pPr>
        <w:pStyle w:val="ListBullet"/>
        <w:ind w:left="1134"/>
      </w:pPr>
      <w:r w:rsidRPr="0088258C">
        <w:t>Secure local jobs code</w:t>
      </w:r>
      <w:r w:rsidR="003C21C3">
        <w:t>;</w:t>
      </w:r>
    </w:p>
    <w:p w14:paraId="5EE18CAB" w14:textId="727DCB50" w:rsidR="00670A22" w:rsidRPr="0088258C" w:rsidRDefault="00670A22" w:rsidP="00670A22">
      <w:pPr>
        <w:pStyle w:val="ListBullet"/>
        <w:ind w:left="1134"/>
      </w:pPr>
      <w:r w:rsidRPr="0088258C">
        <w:t>Skilled migration</w:t>
      </w:r>
      <w:r w:rsidR="003C21C3">
        <w:t>;</w:t>
      </w:r>
    </w:p>
    <w:p w14:paraId="0DDE63AD" w14:textId="295ADB72" w:rsidR="00670A22" w:rsidRPr="0088258C" w:rsidRDefault="00670A22" w:rsidP="00670A22">
      <w:pPr>
        <w:pStyle w:val="ListBullet"/>
        <w:ind w:left="1134"/>
      </w:pPr>
      <w:r w:rsidRPr="0088258C">
        <w:t>State Training Authority</w:t>
      </w:r>
      <w:r w:rsidR="003C21C3">
        <w:t>;</w:t>
      </w:r>
    </w:p>
    <w:p w14:paraId="27A29860" w14:textId="7E84E4AC" w:rsidR="00670A22" w:rsidRPr="0088258C" w:rsidRDefault="00670A22" w:rsidP="00670A22">
      <w:pPr>
        <w:pStyle w:val="ListBullet"/>
        <w:ind w:left="1134"/>
      </w:pPr>
      <w:r w:rsidRPr="0088258C">
        <w:t>Vocational education and training</w:t>
      </w:r>
      <w:r w:rsidR="003C21C3">
        <w:t>;</w:t>
      </w:r>
    </w:p>
    <w:p w14:paraId="23BC5B04" w14:textId="0F4D862D" w:rsidR="00670A22" w:rsidRPr="0088258C" w:rsidRDefault="00670A22" w:rsidP="00670A22">
      <w:pPr>
        <w:pStyle w:val="ListBullet"/>
        <w:ind w:left="1134"/>
      </w:pPr>
      <w:r w:rsidRPr="0088258C">
        <w:t>Work health and safety</w:t>
      </w:r>
      <w:r w:rsidR="003C21C3">
        <w:t>; and</w:t>
      </w:r>
    </w:p>
    <w:p w14:paraId="0BFC6E84" w14:textId="4E411B5C" w:rsidR="00670A22" w:rsidRDefault="00670A22" w:rsidP="00670A22">
      <w:pPr>
        <w:pStyle w:val="ListBullet"/>
        <w:ind w:left="1134"/>
      </w:pPr>
      <w:r w:rsidRPr="0088258C">
        <w:t>Workers compensation (including public sector self-insurance)</w:t>
      </w:r>
      <w:r w:rsidR="003C21C3">
        <w:t>.</w:t>
      </w:r>
    </w:p>
    <w:p w14:paraId="09493676" w14:textId="77777777" w:rsidR="004778EB" w:rsidRDefault="004778EB" w:rsidP="00B7203B">
      <w:pPr>
        <w:pStyle w:val="Heading3"/>
      </w:pPr>
      <w:bookmarkStart w:id="40" w:name="_Toc226710990"/>
      <w:r>
        <w:t>Matters considered</w:t>
      </w:r>
      <w:bookmarkEnd w:id="40"/>
      <w:r>
        <w:t xml:space="preserve"> </w:t>
      </w:r>
    </w:p>
    <w:p w14:paraId="58BB06A3" w14:textId="77777777" w:rsidR="004778EB" w:rsidRDefault="004778EB" w:rsidP="004778EB">
      <w:pPr>
        <w:pStyle w:val="ListNumber2"/>
      </w:pPr>
      <w:r>
        <w:t xml:space="preserve">During the Minister for Skills, Training and Industrial Relations’ appearance before the Committee on 19 November 2025 the following matters were considered: </w:t>
      </w:r>
    </w:p>
    <w:p w14:paraId="19FA76C8" w14:textId="403DE3D5" w:rsidR="004778EB" w:rsidRDefault="003C21C3" w:rsidP="004778EB">
      <w:pPr>
        <w:pStyle w:val="ListBullet"/>
        <w:ind w:left="1276"/>
      </w:pPr>
      <w:r>
        <w:t>the g</w:t>
      </w:r>
      <w:r w:rsidR="004778EB">
        <w:t>overnment code of practice relating to working in extreme heat;</w:t>
      </w:r>
    </w:p>
    <w:p w14:paraId="38AB88C9" w14:textId="5B3E0AC5" w:rsidR="004778EB" w:rsidRDefault="003C21C3" w:rsidP="004778EB">
      <w:pPr>
        <w:pStyle w:val="ListBullet"/>
        <w:ind w:left="1276"/>
      </w:pPr>
      <w:r>
        <w:t xml:space="preserve">the </w:t>
      </w:r>
      <w:r w:rsidR="004778EB">
        <w:t xml:space="preserve">Cyber Security TAFE Centre of Excellence at CIT; </w:t>
      </w:r>
    </w:p>
    <w:p w14:paraId="27AB4E5A" w14:textId="77777777" w:rsidR="004778EB" w:rsidRDefault="004778EB" w:rsidP="004778EB">
      <w:pPr>
        <w:pStyle w:val="ListBullet"/>
        <w:ind w:left="1276"/>
      </w:pPr>
      <w:r>
        <w:t xml:space="preserve">CIT enrolment numbers and course reviews; </w:t>
      </w:r>
    </w:p>
    <w:p w14:paraId="71E9A989" w14:textId="77777777" w:rsidR="004778EB" w:rsidRDefault="004778EB" w:rsidP="004778EB">
      <w:pPr>
        <w:pStyle w:val="ListBullet"/>
        <w:ind w:left="1276"/>
      </w:pPr>
      <w:r>
        <w:t>massage therapy courses at CIT;</w:t>
      </w:r>
    </w:p>
    <w:p w14:paraId="2C19DA9E" w14:textId="77777777" w:rsidR="004778EB" w:rsidRDefault="004778EB" w:rsidP="004778EB">
      <w:pPr>
        <w:pStyle w:val="ListBullet"/>
        <w:ind w:left="1276"/>
      </w:pPr>
      <w:r>
        <w:t>asbestos-contaminated coloured sand in ACT public schools;</w:t>
      </w:r>
    </w:p>
    <w:p w14:paraId="76E49DF6" w14:textId="77777777" w:rsidR="004778EB" w:rsidRPr="00D24508" w:rsidRDefault="004778EB" w:rsidP="004778EB">
      <w:pPr>
        <w:pStyle w:val="ListBullet"/>
        <w:ind w:left="1276"/>
      </w:pPr>
      <w:r w:rsidRPr="00D24508">
        <w:t>insurance costs for community sector organisations; and</w:t>
      </w:r>
    </w:p>
    <w:p w14:paraId="3B8CD9E8" w14:textId="77777777" w:rsidR="004778EB" w:rsidRDefault="004778EB" w:rsidP="004778EB">
      <w:pPr>
        <w:pStyle w:val="ListBullet"/>
        <w:ind w:left="1276"/>
      </w:pPr>
      <w:r w:rsidRPr="00D24508">
        <w:t>analysis of workers compensation premiums across different sectors.</w:t>
      </w:r>
      <w:r>
        <w:rPr>
          <w:rStyle w:val="FootnoteReference"/>
        </w:rPr>
        <w:footnoteReference w:id="16"/>
      </w:r>
    </w:p>
    <w:p w14:paraId="0262F91E" w14:textId="5F5010B9" w:rsidR="00F355E5" w:rsidRDefault="00F355E5" w:rsidP="00B7203B">
      <w:pPr>
        <w:pStyle w:val="Heading3"/>
      </w:pPr>
      <w:bookmarkStart w:id="41" w:name="_Toc226710991"/>
      <w:r>
        <w:lastRenderedPageBreak/>
        <w:t>Key issues</w:t>
      </w:r>
      <w:bookmarkEnd w:id="41"/>
    </w:p>
    <w:p w14:paraId="4735A8DD" w14:textId="762286A7" w:rsidR="00F355E5" w:rsidRDefault="00F355E5" w:rsidP="00B7203B">
      <w:pPr>
        <w:pStyle w:val="Heading4"/>
      </w:pPr>
      <w:r>
        <w:t>Vocational training in Tuggeranong</w:t>
      </w:r>
      <w:r w:rsidR="007146C8">
        <w:t xml:space="preserve"> and Gungahlin</w:t>
      </w:r>
    </w:p>
    <w:p w14:paraId="51046CE5" w14:textId="21771422" w:rsidR="005A0C8D" w:rsidRDefault="006552B6" w:rsidP="000F7990">
      <w:pPr>
        <w:pStyle w:val="ListNumber2"/>
      </w:pPr>
      <w:r w:rsidRPr="006B480D">
        <w:t>The discussion with CIT officials on vocational training in the ACT at the inquiry hearing on 19 November 2025 discussed course availability across the ACT.</w:t>
      </w:r>
      <w:r w:rsidRPr="006B480D">
        <w:rPr>
          <w:rStyle w:val="FootnoteReference"/>
        </w:rPr>
        <w:footnoteReference w:id="17"/>
      </w:r>
      <w:r w:rsidR="000F7990">
        <w:t xml:space="preserve"> </w:t>
      </w:r>
      <w:r w:rsidR="005A0C8D">
        <w:t>The Canberra Institute of Technology (CIT) has five locations in ACT at Gungahlin, Bruce, Fyshwick, Woden and Tuggeranong.</w:t>
      </w:r>
      <w:r w:rsidR="005A0C8D">
        <w:rPr>
          <w:rStyle w:val="FootnoteReference"/>
        </w:rPr>
        <w:footnoteReference w:id="18"/>
      </w:r>
      <w:r w:rsidR="005A0C8D">
        <w:t xml:space="preserve">  </w:t>
      </w:r>
    </w:p>
    <w:p w14:paraId="51CEA078" w14:textId="6C2DE791" w:rsidR="00516D69" w:rsidRPr="00DB66A1" w:rsidRDefault="006B6C7D" w:rsidP="00DB66A1">
      <w:pPr>
        <w:pStyle w:val="ListNumber2"/>
      </w:pPr>
      <w:r>
        <w:t xml:space="preserve">The ACT Government </w:t>
      </w:r>
      <w:r w:rsidR="005A0C8D">
        <w:t>recently opened</w:t>
      </w:r>
      <w:r>
        <w:t xml:space="preserve"> a TAFE Centre of Excellence</w:t>
      </w:r>
      <w:r w:rsidR="000D3763">
        <w:t xml:space="preserve"> </w:t>
      </w:r>
      <w:r>
        <w:t>at CIT</w:t>
      </w:r>
      <w:r w:rsidR="005A0C8D">
        <w:t xml:space="preserve"> Woden campus</w:t>
      </w:r>
      <w:r>
        <w:t xml:space="preserve">, </w:t>
      </w:r>
      <w:r w:rsidR="000D3763">
        <w:t xml:space="preserve">in cyber security, </w:t>
      </w:r>
      <w:r>
        <w:t>to develop and uplift cyber skills to support the development of sovereign capability</w:t>
      </w:r>
      <w:r w:rsidR="000D3763">
        <w:t>.</w:t>
      </w:r>
      <w:r w:rsidR="005A0C8D">
        <w:rPr>
          <w:rStyle w:val="FootnoteReference"/>
        </w:rPr>
        <w:footnoteReference w:id="19"/>
      </w:r>
      <w:r w:rsidR="000D3763">
        <w:t xml:space="preserve"> This follows the announcement of the first Electric Vehicle TAFE Centre of Excellence, at CIT</w:t>
      </w:r>
      <w:r w:rsidR="00516D69">
        <w:t xml:space="preserve"> Fyshwick</w:t>
      </w:r>
      <w:r w:rsidR="000D3763">
        <w:t>.</w:t>
      </w:r>
      <w:r w:rsidR="005A0C8D">
        <w:rPr>
          <w:rStyle w:val="FootnoteReference"/>
        </w:rPr>
        <w:footnoteReference w:id="20"/>
      </w:r>
      <w:r w:rsidR="005A0C8D">
        <w:t xml:space="preserve"> </w:t>
      </w:r>
      <w:r w:rsidR="000D3763">
        <w:t>The Centres of Excellence are joint partnerships between the Australian Government and ACT Government and will be a part of a wider national network of TAFE Centres of Excellence across Australia.</w:t>
      </w:r>
      <w:r w:rsidR="005A0C8D">
        <w:rPr>
          <w:rStyle w:val="FootnoteReference"/>
        </w:rPr>
        <w:footnoteReference w:id="21"/>
      </w:r>
    </w:p>
    <w:p w14:paraId="131F6DEE" w14:textId="5F1FC8E1" w:rsidR="00ED2C14" w:rsidRPr="006B480D" w:rsidRDefault="0059458A" w:rsidP="0059458A">
      <w:pPr>
        <w:pStyle w:val="ListNumber2"/>
      </w:pPr>
      <w:r w:rsidRPr="006B480D">
        <w:t xml:space="preserve">Courses offered at </w:t>
      </w:r>
      <w:r w:rsidR="003C21C3">
        <w:t xml:space="preserve">the </w:t>
      </w:r>
      <w:r w:rsidRPr="006B480D">
        <w:t>Tuggeranong</w:t>
      </w:r>
      <w:r w:rsidR="003C21C3">
        <w:t xml:space="preserve"> CIT site</w:t>
      </w:r>
      <w:r w:rsidRPr="006B480D">
        <w:t xml:space="preserve"> have decreased since 2022, from 21 to seven in 2025.</w:t>
      </w:r>
      <w:r w:rsidRPr="006B480D">
        <w:rPr>
          <w:rStyle w:val="FootnoteReference"/>
        </w:rPr>
        <w:footnoteReference w:id="22"/>
      </w:r>
    </w:p>
    <w:p w14:paraId="3710136E" w14:textId="051BA614" w:rsidR="00041529" w:rsidRPr="006B480D" w:rsidRDefault="004B09D8" w:rsidP="00F355E5">
      <w:pPr>
        <w:pStyle w:val="ListNumber2"/>
      </w:pPr>
      <w:r w:rsidRPr="006B480D">
        <w:t>Student attendance at CIT’s Tuggeranong site has increased s</w:t>
      </w:r>
      <w:r w:rsidR="006B480D">
        <w:t>lightly</w:t>
      </w:r>
      <w:r w:rsidRPr="006B480D">
        <w:t xml:space="preserve"> from 2023, with 251 students attending the campus in 2025</w:t>
      </w:r>
      <w:r w:rsidR="00041529" w:rsidRPr="006B480D">
        <w:t>.</w:t>
      </w:r>
      <w:r w:rsidRPr="006B480D">
        <w:t xml:space="preserve"> The campus is utilised for ‘flex’ classes, where students enrolled at other campuses can use Tuggeranong for classes or study sessions. </w:t>
      </w:r>
      <w:r w:rsidR="0059458A" w:rsidRPr="006B480D">
        <w:t>Students can also use the campus as a study or drop in centre, and these numbers are not captured in the figures.</w:t>
      </w:r>
      <w:r w:rsidR="00041529" w:rsidRPr="006B480D">
        <w:rPr>
          <w:rStyle w:val="FootnoteReference"/>
        </w:rPr>
        <w:footnoteReference w:id="23"/>
      </w:r>
    </w:p>
    <w:p w14:paraId="32967D6C" w14:textId="10548576" w:rsidR="001B13F2" w:rsidRPr="001B13F2" w:rsidRDefault="001B13F2" w:rsidP="00B7203B">
      <w:pPr>
        <w:pStyle w:val="Heading5"/>
      </w:pPr>
      <w:r w:rsidRPr="002E77AB">
        <w:t>Committee comment</w:t>
      </w:r>
    </w:p>
    <w:p w14:paraId="143CF0F9" w14:textId="02265FFB" w:rsidR="0059458A" w:rsidRDefault="00ED2C14" w:rsidP="0059458A">
      <w:pPr>
        <w:pStyle w:val="ListNumber2"/>
      </w:pPr>
      <w:r w:rsidRPr="002B11CE">
        <w:t>The</w:t>
      </w:r>
      <w:r w:rsidR="001B13F2" w:rsidRPr="002B11CE">
        <w:t xml:space="preserve"> Committee notes that the</w:t>
      </w:r>
      <w:r w:rsidRPr="002B11CE">
        <w:t xml:space="preserve"> lease for the Tuggeranong </w:t>
      </w:r>
      <w:r w:rsidR="003C21C3">
        <w:t xml:space="preserve">CIT </w:t>
      </w:r>
      <w:r w:rsidRPr="002B11CE">
        <w:t>campus is due to expire on 30</w:t>
      </w:r>
      <w:r w:rsidR="003C21C3">
        <w:t> </w:t>
      </w:r>
      <w:r w:rsidRPr="002B11CE">
        <w:t>April 2026</w:t>
      </w:r>
      <w:r w:rsidR="0059458A" w:rsidRPr="002B11CE">
        <w:t xml:space="preserve"> and that the</w:t>
      </w:r>
      <w:r w:rsidRPr="002B11CE">
        <w:t xml:space="preserve"> ACT Government ha</w:t>
      </w:r>
      <w:r w:rsidR="003C21C3">
        <w:t>s</w:t>
      </w:r>
      <w:r w:rsidRPr="002B11CE">
        <w:t xml:space="preserve"> ‘committed to a strategy that includes a presence across Canberra’s regions, including Tuggeranong’</w:t>
      </w:r>
      <w:r w:rsidR="0059458A" w:rsidRPr="002B11CE">
        <w:t xml:space="preserve">. The Committee also notes that </w:t>
      </w:r>
      <w:r w:rsidRPr="002B11CE">
        <w:t xml:space="preserve">CIT has engaged iCBR in negotiations regarding the Tuggeranong campus. </w:t>
      </w:r>
      <w:r w:rsidRPr="002B11CE">
        <w:rPr>
          <w:rStyle w:val="FootnoteReference"/>
        </w:rPr>
        <w:footnoteReference w:id="24"/>
      </w:r>
    </w:p>
    <w:p w14:paraId="14A0335F" w14:textId="3CAFB567" w:rsidR="00516D69" w:rsidRPr="00EF277F" w:rsidRDefault="006552B6" w:rsidP="006552B6">
      <w:pPr>
        <w:pStyle w:val="ListNumber2"/>
      </w:pPr>
      <w:r w:rsidRPr="00EF277F">
        <w:t xml:space="preserve">The Committee notes that Tuggeranong and Gungahlin could be considered if further Centres of Excellence are being evaluated for other CIT campuses. </w:t>
      </w:r>
    </w:p>
    <w:tbl>
      <w:tblPr>
        <w:tblStyle w:val="Recommendationbox"/>
        <w:tblW w:w="0" w:type="auto"/>
        <w:tblLook w:val="04A0" w:firstRow="1" w:lastRow="0" w:firstColumn="1" w:lastColumn="0" w:noHBand="0" w:noVBand="1"/>
      </w:tblPr>
      <w:tblGrid>
        <w:gridCol w:w="8175"/>
      </w:tblGrid>
      <w:tr w:rsidR="00F355E5" w14:paraId="45F696A5" w14:textId="77777777" w:rsidTr="00F355E5">
        <w:trPr>
          <w:cantSplit/>
        </w:trPr>
        <w:tc>
          <w:tcPr>
            <w:tcW w:w="7891" w:type="dxa"/>
          </w:tcPr>
          <w:p w14:paraId="1035F3E3" w14:textId="77777777" w:rsidR="00F355E5" w:rsidRPr="008A24B9" w:rsidRDefault="00F355E5" w:rsidP="00E40BB7">
            <w:pPr>
              <w:pStyle w:val="Recommendationheading"/>
              <w:rPr>
                <w:b w:val="0"/>
                <w:bCs w:val="0"/>
              </w:rPr>
            </w:pPr>
            <w:bookmarkStart w:id="42" w:name="_Toc227765820"/>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42"/>
          </w:p>
          <w:p w14:paraId="00D9FE1F" w14:textId="26B43501" w:rsidR="00F355E5" w:rsidRPr="000A5577" w:rsidRDefault="007A15BC" w:rsidP="00E40BB7">
            <w:pPr>
              <w:pStyle w:val="Recommendationbody"/>
            </w:pPr>
            <w:bookmarkStart w:id="43" w:name="_Toc225770159"/>
            <w:bookmarkStart w:id="44" w:name="_Toc227765821"/>
            <w:r>
              <w:t>The Committee recommends that t</w:t>
            </w:r>
            <w:r w:rsidRPr="002E77AB">
              <w:t>hat the ACT Government</w:t>
            </w:r>
            <w:bookmarkEnd w:id="43"/>
            <w:r w:rsidR="0019214D">
              <w:t xml:space="preserve"> </w:t>
            </w:r>
            <w:r w:rsidR="00EF277F">
              <w:t>strengthen</w:t>
            </w:r>
            <w:r w:rsidR="00D279D0">
              <w:t xml:space="preserve"> </w:t>
            </w:r>
            <w:r w:rsidR="008C1CA2">
              <w:t xml:space="preserve">CIT’s </w:t>
            </w:r>
            <w:r>
              <w:t>presence in Tuggeranong and Gung</w:t>
            </w:r>
            <w:r w:rsidR="001C2B25">
              <w:t>ah</w:t>
            </w:r>
            <w:r>
              <w:t xml:space="preserve">lin, </w:t>
            </w:r>
            <w:r w:rsidR="008C1CA2">
              <w:t>and consider ensuring these campuses have course</w:t>
            </w:r>
            <w:r w:rsidR="00D279D0">
              <w:t xml:space="preserve"> or </w:t>
            </w:r>
            <w:r w:rsidR="008C1CA2">
              <w:t>subject specialities.</w:t>
            </w:r>
            <w:bookmarkEnd w:id="44"/>
            <w:r w:rsidR="008C1CA2">
              <w:t xml:space="preserve"> </w:t>
            </w:r>
            <w:r>
              <w:t xml:space="preserve"> </w:t>
            </w:r>
            <w:r w:rsidR="008C1CA2">
              <w:t xml:space="preserve"> </w:t>
            </w:r>
          </w:p>
        </w:tc>
      </w:tr>
    </w:tbl>
    <w:p w14:paraId="73580FA5" w14:textId="379C4DD7" w:rsidR="00C46128" w:rsidRPr="00C46128" w:rsidRDefault="00C46128" w:rsidP="00C46128">
      <w:pPr>
        <w:pStyle w:val="Heading2"/>
        <w:rPr>
          <w:color w:val="1A234C"/>
          <w:sz w:val="36"/>
          <w:szCs w:val="32"/>
        </w:rPr>
      </w:pPr>
      <w:bookmarkStart w:id="45" w:name="_Toc226710992"/>
      <w:r w:rsidRPr="00351025">
        <w:t xml:space="preserve">Minister for </w:t>
      </w:r>
      <w:r>
        <w:t>Business, Arts and Creative Industries</w:t>
      </w:r>
      <w:bookmarkEnd w:id="45"/>
    </w:p>
    <w:p w14:paraId="3DB7A57D" w14:textId="1F10BF9E" w:rsidR="002E1629" w:rsidRDefault="003C21C3" w:rsidP="002E1629">
      <w:pPr>
        <w:pStyle w:val="ListNumber2"/>
      </w:pPr>
      <w:r>
        <w:t>T</w:t>
      </w:r>
      <w:r w:rsidR="002E1629">
        <w:t>he following matters are allocated the Minister for Business, Arts and Creative Industries and CMTEDD under the administrative arrangements:</w:t>
      </w:r>
    </w:p>
    <w:p w14:paraId="05B01EDA" w14:textId="0213DB0A" w:rsidR="002E1629" w:rsidRPr="0088258C" w:rsidRDefault="002E1629" w:rsidP="002E1629">
      <w:pPr>
        <w:pStyle w:val="ListBullet"/>
        <w:ind w:left="1276"/>
      </w:pPr>
      <w:r w:rsidRPr="0088258C">
        <w:t>Aboriginal and Torres Strait Islander business development</w:t>
      </w:r>
      <w:r w:rsidR="003C21C3">
        <w:t>;</w:t>
      </w:r>
    </w:p>
    <w:p w14:paraId="509C3263" w14:textId="4E4811D0" w:rsidR="002E1629" w:rsidRPr="0088258C" w:rsidRDefault="002E1629" w:rsidP="002E1629">
      <w:pPr>
        <w:pStyle w:val="ListBullet"/>
        <w:ind w:left="1276"/>
      </w:pPr>
      <w:r w:rsidRPr="0088258C">
        <w:t>Art and cultural policy and services</w:t>
      </w:r>
      <w:r w:rsidR="003C21C3">
        <w:t>;</w:t>
      </w:r>
    </w:p>
    <w:p w14:paraId="1345EBB7" w14:textId="4047C405" w:rsidR="002E1629" w:rsidRPr="0088258C" w:rsidRDefault="002E1629" w:rsidP="002E1629">
      <w:pPr>
        <w:pStyle w:val="ListBullet"/>
        <w:ind w:left="1276"/>
      </w:pPr>
      <w:r w:rsidRPr="0088258C">
        <w:t>Business advocacy, liaison and development</w:t>
      </w:r>
      <w:r w:rsidR="003C21C3">
        <w:t>;</w:t>
      </w:r>
    </w:p>
    <w:p w14:paraId="7C708698" w14:textId="315182EC" w:rsidR="002E1629" w:rsidRPr="0088258C" w:rsidRDefault="002E1629" w:rsidP="002E1629">
      <w:pPr>
        <w:pStyle w:val="ListBullet"/>
        <w:ind w:left="1276"/>
      </w:pPr>
      <w:r w:rsidRPr="0088258C">
        <w:t>Community arts facilities policy and licensing</w:t>
      </w:r>
      <w:r w:rsidR="003C21C3">
        <w:t>;</w:t>
      </w:r>
    </w:p>
    <w:p w14:paraId="03E8817D" w14:textId="15924AA2" w:rsidR="002E1629" w:rsidRPr="0088258C" w:rsidRDefault="002E1629" w:rsidP="002E1629">
      <w:pPr>
        <w:pStyle w:val="ListBullet"/>
        <w:ind w:left="1276"/>
      </w:pPr>
      <w:r w:rsidRPr="0088258C">
        <w:t>Creative industries</w:t>
      </w:r>
      <w:r w:rsidR="003C21C3">
        <w:t>;</w:t>
      </w:r>
    </w:p>
    <w:p w14:paraId="09BC4D17" w14:textId="420D3062" w:rsidR="002E1629" w:rsidRPr="0088258C" w:rsidRDefault="002E1629" w:rsidP="002E1629">
      <w:pPr>
        <w:pStyle w:val="ListBullet"/>
        <w:ind w:left="1276"/>
      </w:pPr>
      <w:r w:rsidRPr="0088258C">
        <w:t>Cultural Facilities Corporation</w:t>
      </w:r>
      <w:r w:rsidR="003C21C3">
        <w:t>;</w:t>
      </w:r>
    </w:p>
    <w:p w14:paraId="17E61312" w14:textId="6E3BD439" w:rsidR="002E1629" w:rsidRPr="0088258C" w:rsidRDefault="002E1629" w:rsidP="002E1629">
      <w:pPr>
        <w:pStyle w:val="ListBullet"/>
        <w:ind w:left="1276"/>
      </w:pPr>
      <w:r w:rsidRPr="0088258C">
        <w:t>Screen Canberra</w:t>
      </w:r>
      <w:r w:rsidR="003C21C3">
        <w:t>; and</w:t>
      </w:r>
    </w:p>
    <w:p w14:paraId="5698EC41" w14:textId="2F2BBFE4" w:rsidR="002E1629" w:rsidRDefault="002E1629" w:rsidP="002E1629">
      <w:pPr>
        <w:pStyle w:val="ListBullet"/>
        <w:ind w:left="1276"/>
      </w:pPr>
      <w:r w:rsidRPr="0088258C">
        <w:t>Small and family business</w:t>
      </w:r>
      <w:r w:rsidR="003C21C3">
        <w:t>.</w:t>
      </w:r>
    </w:p>
    <w:p w14:paraId="2591ADF8" w14:textId="77777777" w:rsidR="004778EB" w:rsidRDefault="004778EB" w:rsidP="00B7203B">
      <w:pPr>
        <w:pStyle w:val="Heading3"/>
      </w:pPr>
      <w:bookmarkStart w:id="46" w:name="_Toc226710993"/>
      <w:r w:rsidRPr="00351025">
        <w:t>Matters considered</w:t>
      </w:r>
      <w:bookmarkEnd w:id="46"/>
      <w:r w:rsidRPr="00351025">
        <w:t xml:space="preserve"> </w:t>
      </w:r>
    </w:p>
    <w:p w14:paraId="60CBBCF0" w14:textId="77777777" w:rsidR="004778EB" w:rsidRPr="00351025" w:rsidRDefault="004778EB" w:rsidP="004778EB">
      <w:pPr>
        <w:pStyle w:val="ListNumber2"/>
      </w:pPr>
      <w:r w:rsidRPr="00351025">
        <w:t xml:space="preserve">During the Minister for </w:t>
      </w:r>
      <w:r>
        <w:t>Business, Arts and Creative Industries’</w:t>
      </w:r>
      <w:r w:rsidRPr="00351025">
        <w:t xml:space="preserve"> appearance before the Committee on 19 November 2025 the following matters were considered: </w:t>
      </w:r>
    </w:p>
    <w:p w14:paraId="031C25B9" w14:textId="79B4C282" w:rsidR="004778EB" w:rsidRDefault="004778EB" w:rsidP="004778EB">
      <w:pPr>
        <w:pStyle w:val="ListBullet"/>
        <w:ind w:left="1276"/>
      </w:pPr>
      <w:r>
        <w:t>investment in grants</w:t>
      </w:r>
      <w:r w:rsidR="003C21C3">
        <w:t>,</w:t>
      </w:r>
      <w:r>
        <w:t xml:space="preserve"> including the Regional Arts Fund and Arts Activities funding</w:t>
      </w:r>
      <w:r w:rsidRPr="00351025">
        <w:t>;</w:t>
      </w:r>
    </w:p>
    <w:p w14:paraId="69DFD836" w14:textId="181494FC" w:rsidR="004778EB" w:rsidRDefault="004778EB" w:rsidP="004778EB">
      <w:pPr>
        <w:pStyle w:val="ListBullet"/>
        <w:ind w:left="1276"/>
      </w:pPr>
      <w:r w:rsidRPr="00CF6B47">
        <w:t>arts assets needs analysis</w:t>
      </w:r>
      <w:r w:rsidR="003C21C3">
        <w:t>,</w:t>
      </w:r>
      <w:r>
        <w:t xml:space="preserve"> including creative spaces mapping and demand and gap analysis informed by projected population and visitation growth; </w:t>
      </w:r>
    </w:p>
    <w:p w14:paraId="4B767DB0" w14:textId="77777777" w:rsidR="004778EB" w:rsidRDefault="004778EB" w:rsidP="004778EB">
      <w:pPr>
        <w:pStyle w:val="ListBullet"/>
        <w:ind w:left="1276"/>
      </w:pPr>
      <w:r>
        <w:t xml:space="preserve">licensing arrangements for the former transport depot; </w:t>
      </w:r>
    </w:p>
    <w:p w14:paraId="1BC0B343" w14:textId="470D149B" w:rsidR="004778EB" w:rsidRDefault="004778EB" w:rsidP="004778EB">
      <w:pPr>
        <w:pStyle w:val="ListBullet"/>
        <w:ind w:left="1276"/>
      </w:pPr>
      <w:r>
        <w:t>the management of 2025</w:t>
      </w:r>
      <w:r w:rsidR="003C21C3">
        <w:t>–</w:t>
      </w:r>
      <w:r>
        <w:t xml:space="preserve">26 </w:t>
      </w:r>
      <w:r w:rsidR="003C21C3">
        <w:t>B</w:t>
      </w:r>
      <w:r>
        <w:t>udget funding to Screen Canberra;</w:t>
      </w:r>
    </w:p>
    <w:p w14:paraId="4AA9E183" w14:textId="77777777" w:rsidR="004778EB" w:rsidRDefault="004778EB" w:rsidP="004778EB">
      <w:pPr>
        <w:pStyle w:val="ListBullet"/>
        <w:ind w:left="1276"/>
      </w:pPr>
      <w:r>
        <w:t xml:space="preserve">increased funding for arts centres and organisations; </w:t>
      </w:r>
    </w:p>
    <w:p w14:paraId="723D4610" w14:textId="77777777" w:rsidR="004778EB" w:rsidRDefault="004778EB" w:rsidP="004778EB">
      <w:pPr>
        <w:pStyle w:val="ListBullet"/>
        <w:ind w:left="1276"/>
      </w:pPr>
      <w:r>
        <w:t xml:space="preserve">artist accommodation at Kingston Arts Precinct; </w:t>
      </w:r>
    </w:p>
    <w:p w14:paraId="33B5CE19" w14:textId="77777777" w:rsidR="004778EB" w:rsidRDefault="004778EB" w:rsidP="004778EB">
      <w:pPr>
        <w:pStyle w:val="ListBullet"/>
        <w:ind w:left="1276"/>
      </w:pPr>
      <w:r>
        <w:t xml:space="preserve">education programs at Lanyon Homestead and Canberra Museum and Gallery; </w:t>
      </w:r>
    </w:p>
    <w:p w14:paraId="60B05957" w14:textId="77777777" w:rsidR="004778EB" w:rsidRDefault="004778EB" w:rsidP="004778EB">
      <w:pPr>
        <w:pStyle w:val="ListBullet"/>
        <w:ind w:left="1276"/>
      </w:pPr>
      <w:r>
        <w:t>movement of public artworks due to light rail construction; and</w:t>
      </w:r>
    </w:p>
    <w:p w14:paraId="68604AA6" w14:textId="77777777" w:rsidR="004778EB" w:rsidRDefault="004778EB" w:rsidP="004778EB">
      <w:pPr>
        <w:pStyle w:val="ListBullet"/>
        <w:ind w:left="1276"/>
      </w:pPr>
      <w:r>
        <w:t>work experience and educational opportunities at the Cultural Facilities Corporation.</w:t>
      </w:r>
      <w:r>
        <w:rPr>
          <w:rStyle w:val="FootnoteReference"/>
        </w:rPr>
        <w:footnoteReference w:id="25"/>
      </w:r>
      <w:r>
        <w:t xml:space="preserve"> </w:t>
      </w:r>
    </w:p>
    <w:p w14:paraId="511CBFA9" w14:textId="77777777" w:rsidR="004778EB" w:rsidRDefault="004778EB" w:rsidP="00B7203B">
      <w:pPr>
        <w:pStyle w:val="Heading3"/>
      </w:pPr>
      <w:bookmarkStart w:id="47" w:name="_Toc226710994"/>
      <w:r>
        <w:lastRenderedPageBreak/>
        <w:t>Key issues</w:t>
      </w:r>
      <w:bookmarkEnd w:id="47"/>
    </w:p>
    <w:p w14:paraId="56F18BD0" w14:textId="77777777" w:rsidR="004778EB" w:rsidRPr="002E77AB" w:rsidRDefault="004778EB" w:rsidP="00B7203B">
      <w:pPr>
        <w:pStyle w:val="Heading4"/>
      </w:pPr>
      <w:r w:rsidRPr="002E77AB">
        <w:t xml:space="preserve">Public Art </w:t>
      </w:r>
    </w:p>
    <w:p w14:paraId="0B8D871A" w14:textId="77777777" w:rsidR="004778EB" w:rsidRPr="002E77AB" w:rsidRDefault="004778EB" w:rsidP="004778EB">
      <w:pPr>
        <w:pStyle w:val="ListNumber2"/>
      </w:pPr>
      <w:r w:rsidRPr="002E77AB">
        <w:t>The ACT has a diverse range of public art that has been commissioned by ACT and Federal Governments, as well as community and private sectors.</w:t>
      </w:r>
      <w:r w:rsidRPr="002E77AB">
        <w:rPr>
          <w:rStyle w:val="FootnoteReference"/>
        </w:rPr>
        <w:footnoteReference w:id="26"/>
      </w:r>
    </w:p>
    <w:p w14:paraId="4F84B06F" w14:textId="77777777" w:rsidR="004778EB" w:rsidRPr="002E77AB" w:rsidRDefault="004778EB" w:rsidP="004778EB">
      <w:pPr>
        <w:pStyle w:val="ListNumber2"/>
      </w:pPr>
      <w:r w:rsidRPr="002E77AB">
        <w:t>According to the artsACT Public Art database, 136 public artworks are listed in the following regions in the ACT</w:t>
      </w:r>
      <w:r>
        <w:t>:</w:t>
      </w:r>
      <w:r w:rsidRPr="002E77AB">
        <w:rPr>
          <w:rStyle w:val="FootnoteReference"/>
        </w:rPr>
        <w:footnoteReference w:id="27"/>
      </w:r>
      <w:r w:rsidRPr="002E77AB">
        <w:t xml:space="preserve"> </w:t>
      </w:r>
    </w:p>
    <w:tbl>
      <w:tblPr>
        <w:tblStyle w:val="Assemblystyletable"/>
        <w:tblW w:w="8221" w:type="dxa"/>
        <w:tblInd w:w="851" w:type="dxa"/>
        <w:tblLook w:val="04A0" w:firstRow="1" w:lastRow="0" w:firstColumn="1" w:lastColumn="0" w:noHBand="0" w:noVBand="1"/>
      </w:tblPr>
      <w:tblGrid>
        <w:gridCol w:w="3544"/>
        <w:gridCol w:w="4677"/>
      </w:tblGrid>
      <w:tr w:rsidR="004778EB" w:rsidRPr="002E77AB" w14:paraId="56212112" w14:textId="77777777" w:rsidTr="00E40BB7">
        <w:trPr>
          <w:cnfStyle w:val="100000000000" w:firstRow="1" w:lastRow="0" w:firstColumn="0" w:lastColumn="0" w:oddVBand="0" w:evenVBand="0" w:oddHBand="0" w:evenHBand="0" w:firstRowFirstColumn="0" w:firstRowLastColumn="0" w:lastRowFirstColumn="0" w:lastRowLastColumn="0"/>
        </w:trPr>
        <w:tc>
          <w:tcPr>
            <w:tcW w:w="3544" w:type="dxa"/>
            <w:vAlign w:val="top"/>
          </w:tcPr>
          <w:p w14:paraId="307170CF" w14:textId="77777777" w:rsidR="004778EB" w:rsidRPr="002E77AB" w:rsidRDefault="004778EB" w:rsidP="00116918">
            <w:pPr>
              <w:pStyle w:val="Tableheading"/>
            </w:pPr>
            <w:r w:rsidRPr="002E77AB">
              <w:t xml:space="preserve">Region </w:t>
            </w:r>
          </w:p>
        </w:tc>
        <w:tc>
          <w:tcPr>
            <w:tcW w:w="4677" w:type="dxa"/>
            <w:vAlign w:val="top"/>
          </w:tcPr>
          <w:p w14:paraId="0B0190EA" w14:textId="77777777" w:rsidR="004778EB" w:rsidRPr="002E77AB" w:rsidRDefault="004778EB" w:rsidP="00116918">
            <w:pPr>
              <w:pStyle w:val="Tableheading"/>
            </w:pPr>
            <w:r w:rsidRPr="002E77AB">
              <w:t xml:space="preserve">Number of public artworks </w:t>
            </w:r>
          </w:p>
        </w:tc>
      </w:tr>
      <w:tr w:rsidR="004778EB" w:rsidRPr="002E77AB" w14:paraId="391C2416" w14:textId="77777777" w:rsidTr="00E40BB7">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4FFE94FE" w14:textId="77777777" w:rsidR="004778EB" w:rsidRPr="002E77AB" w:rsidRDefault="004778EB" w:rsidP="00116918">
            <w:pPr>
              <w:pStyle w:val="Tablebody"/>
            </w:pPr>
            <w:r w:rsidRPr="002E77AB">
              <w:t xml:space="preserve">Belconnen </w:t>
            </w:r>
          </w:p>
        </w:tc>
        <w:tc>
          <w:tcPr>
            <w:tcW w:w="4677" w:type="dxa"/>
            <w:vAlign w:val="top"/>
          </w:tcPr>
          <w:p w14:paraId="74A6ABDD" w14:textId="77777777" w:rsidR="004778EB" w:rsidRPr="002E77AB" w:rsidRDefault="004778EB" w:rsidP="00116918">
            <w:pPr>
              <w:pStyle w:val="Tablebody"/>
            </w:pPr>
            <w:r w:rsidRPr="002E77AB">
              <w:t>15</w:t>
            </w:r>
          </w:p>
        </w:tc>
      </w:tr>
      <w:tr w:rsidR="004778EB" w:rsidRPr="002E77AB" w14:paraId="2FBCE24E" w14:textId="77777777" w:rsidTr="00E40BB7">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07A141ED" w14:textId="77777777" w:rsidR="004778EB" w:rsidRPr="002E77AB" w:rsidRDefault="004778EB" w:rsidP="00116918">
            <w:pPr>
              <w:pStyle w:val="Tablebody"/>
            </w:pPr>
            <w:r w:rsidRPr="002E77AB">
              <w:t>Civic</w:t>
            </w:r>
          </w:p>
        </w:tc>
        <w:tc>
          <w:tcPr>
            <w:tcW w:w="4677" w:type="dxa"/>
            <w:vAlign w:val="top"/>
          </w:tcPr>
          <w:p w14:paraId="506AE415" w14:textId="77777777" w:rsidR="004778EB" w:rsidRPr="002E77AB" w:rsidRDefault="004778EB" w:rsidP="00116918">
            <w:pPr>
              <w:pStyle w:val="Tablebody"/>
            </w:pPr>
            <w:r w:rsidRPr="002E77AB">
              <w:t>66</w:t>
            </w:r>
          </w:p>
        </w:tc>
      </w:tr>
      <w:tr w:rsidR="004778EB" w:rsidRPr="002E77AB" w14:paraId="4301252B" w14:textId="77777777" w:rsidTr="00E40BB7">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7C429AA8" w14:textId="77777777" w:rsidR="004778EB" w:rsidRPr="002E77AB" w:rsidRDefault="004778EB" w:rsidP="00116918">
            <w:pPr>
              <w:pStyle w:val="Tablebody"/>
            </w:pPr>
            <w:r w:rsidRPr="002E77AB">
              <w:t>Gungahlin</w:t>
            </w:r>
          </w:p>
        </w:tc>
        <w:tc>
          <w:tcPr>
            <w:tcW w:w="4677" w:type="dxa"/>
            <w:vAlign w:val="top"/>
          </w:tcPr>
          <w:p w14:paraId="22341472" w14:textId="77777777" w:rsidR="004778EB" w:rsidRPr="002E77AB" w:rsidRDefault="004778EB" w:rsidP="00116918">
            <w:pPr>
              <w:pStyle w:val="Tablebody"/>
            </w:pPr>
            <w:r w:rsidRPr="002E77AB">
              <w:t>5</w:t>
            </w:r>
          </w:p>
        </w:tc>
      </w:tr>
      <w:tr w:rsidR="004778EB" w:rsidRPr="002E77AB" w14:paraId="73C61DBF" w14:textId="77777777" w:rsidTr="00E40BB7">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1DFBAE9A" w14:textId="77777777" w:rsidR="004778EB" w:rsidRPr="002E77AB" w:rsidRDefault="004778EB" w:rsidP="00116918">
            <w:pPr>
              <w:pStyle w:val="Tablebody"/>
            </w:pPr>
            <w:r w:rsidRPr="002E77AB">
              <w:t>North Canberra</w:t>
            </w:r>
          </w:p>
        </w:tc>
        <w:tc>
          <w:tcPr>
            <w:tcW w:w="4677" w:type="dxa"/>
            <w:vAlign w:val="top"/>
          </w:tcPr>
          <w:p w14:paraId="5B660477" w14:textId="77777777" w:rsidR="004778EB" w:rsidRPr="002E77AB" w:rsidRDefault="004778EB" w:rsidP="00116918">
            <w:pPr>
              <w:pStyle w:val="Tablebody"/>
            </w:pPr>
            <w:r w:rsidRPr="002E77AB">
              <w:t>11</w:t>
            </w:r>
          </w:p>
        </w:tc>
      </w:tr>
      <w:tr w:rsidR="004778EB" w:rsidRPr="002E77AB" w14:paraId="3A209C6D" w14:textId="77777777" w:rsidTr="00E40BB7">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12702465" w14:textId="77777777" w:rsidR="004778EB" w:rsidRPr="002E77AB" w:rsidRDefault="004778EB" w:rsidP="00116918">
            <w:pPr>
              <w:pStyle w:val="Tablebody"/>
            </w:pPr>
            <w:r w:rsidRPr="002E77AB">
              <w:t xml:space="preserve">Parliamentary Triangle </w:t>
            </w:r>
          </w:p>
        </w:tc>
        <w:tc>
          <w:tcPr>
            <w:tcW w:w="4677" w:type="dxa"/>
            <w:vAlign w:val="top"/>
          </w:tcPr>
          <w:p w14:paraId="733101D7" w14:textId="77777777" w:rsidR="004778EB" w:rsidRPr="002E77AB" w:rsidRDefault="004778EB" w:rsidP="00116918">
            <w:pPr>
              <w:pStyle w:val="Tablebody"/>
            </w:pPr>
            <w:r w:rsidRPr="002E77AB">
              <w:t>2</w:t>
            </w:r>
          </w:p>
        </w:tc>
      </w:tr>
      <w:tr w:rsidR="004778EB" w:rsidRPr="002E77AB" w14:paraId="47717530" w14:textId="77777777" w:rsidTr="00E40BB7">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101DDD3D" w14:textId="77777777" w:rsidR="004778EB" w:rsidRPr="002E77AB" w:rsidRDefault="004778EB" w:rsidP="00116918">
            <w:pPr>
              <w:pStyle w:val="Tablebody"/>
            </w:pPr>
            <w:r w:rsidRPr="002E77AB">
              <w:t xml:space="preserve">South Canberra </w:t>
            </w:r>
          </w:p>
        </w:tc>
        <w:tc>
          <w:tcPr>
            <w:tcW w:w="4677" w:type="dxa"/>
            <w:vAlign w:val="top"/>
          </w:tcPr>
          <w:p w14:paraId="64BD2641" w14:textId="77777777" w:rsidR="004778EB" w:rsidRPr="002E77AB" w:rsidRDefault="004778EB" w:rsidP="00116918">
            <w:pPr>
              <w:pStyle w:val="Tablebody"/>
            </w:pPr>
            <w:r w:rsidRPr="002E77AB">
              <w:t>18</w:t>
            </w:r>
          </w:p>
        </w:tc>
      </w:tr>
      <w:tr w:rsidR="004778EB" w:rsidRPr="002E77AB" w14:paraId="15DCA173" w14:textId="77777777" w:rsidTr="00E40BB7">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66A989A7" w14:textId="77777777" w:rsidR="004778EB" w:rsidRPr="002E77AB" w:rsidRDefault="004778EB" w:rsidP="00116918">
            <w:pPr>
              <w:pStyle w:val="Tablebody"/>
            </w:pPr>
            <w:r w:rsidRPr="002E77AB">
              <w:t>Tuggeranong</w:t>
            </w:r>
          </w:p>
        </w:tc>
        <w:tc>
          <w:tcPr>
            <w:tcW w:w="4677" w:type="dxa"/>
            <w:vAlign w:val="top"/>
          </w:tcPr>
          <w:p w14:paraId="1112B5FF" w14:textId="77777777" w:rsidR="004778EB" w:rsidRPr="002E77AB" w:rsidRDefault="004778EB" w:rsidP="00116918">
            <w:pPr>
              <w:pStyle w:val="Tablebody"/>
            </w:pPr>
            <w:r w:rsidRPr="002E77AB">
              <w:t>9</w:t>
            </w:r>
          </w:p>
        </w:tc>
      </w:tr>
      <w:tr w:rsidR="004778EB" w:rsidRPr="002E77AB" w14:paraId="649DD102" w14:textId="77777777" w:rsidTr="00E40BB7">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4C2A79E4" w14:textId="77777777" w:rsidR="004778EB" w:rsidRPr="002E77AB" w:rsidRDefault="004778EB" w:rsidP="00116918">
            <w:pPr>
              <w:pStyle w:val="Tablebody"/>
            </w:pPr>
            <w:r w:rsidRPr="002E77AB">
              <w:t>Woden</w:t>
            </w:r>
          </w:p>
        </w:tc>
        <w:tc>
          <w:tcPr>
            <w:tcW w:w="4677" w:type="dxa"/>
            <w:vAlign w:val="top"/>
          </w:tcPr>
          <w:p w14:paraId="1492F3C0" w14:textId="77777777" w:rsidR="004778EB" w:rsidRPr="002E77AB" w:rsidRDefault="004778EB" w:rsidP="00116918">
            <w:pPr>
              <w:pStyle w:val="Tablebody"/>
            </w:pPr>
            <w:r w:rsidRPr="002E77AB">
              <w:t>10</w:t>
            </w:r>
          </w:p>
        </w:tc>
      </w:tr>
    </w:tbl>
    <w:p w14:paraId="156825C7" w14:textId="75F9FEBF" w:rsidR="004778EB" w:rsidRPr="002E77AB" w:rsidRDefault="004778EB" w:rsidP="004778EB">
      <w:pPr>
        <w:pStyle w:val="Caption"/>
      </w:pPr>
      <w:r>
        <w:t xml:space="preserve">Table </w:t>
      </w:r>
      <w:r w:rsidR="003C21C3">
        <w:t>1</w:t>
      </w:r>
      <w:r>
        <w:t>: Number of public artworks per region [</w:t>
      </w:r>
      <w:r w:rsidR="003C21C3">
        <w:t xml:space="preserve">Source: </w:t>
      </w:r>
      <w:r>
        <w:t xml:space="preserve">artsACT, Public Art Search, </w:t>
      </w:r>
      <w:hyperlink r:id="rId24" w:history="1">
        <w:r w:rsidRPr="00032891">
          <w:rPr>
            <w:rStyle w:val="Hyperlink"/>
          </w:rPr>
          <w:t>https://www.arts.act.gov.au/public-art/search</w:t>
        </w:r>
      </w:hyperlink>
      <w:r>
        <w:t xml:space="preserve"> (accessed 24 March 2026)]</w:t>
      </w:r>
      <w:r w:rsidR="00085D39">
        <w:rPr>
          <w:rStyle w:val="FootnoteReference"/>
        </w:rPr>
        <w:footnoteReference w:id="28"/>
      </w:r>
    </w:p>
    <w:p w14:paraId="577DF3EC" w14:textId="77777777" w:rsidR="004778EB" w:rsidRDefault="004778EB" w:rsidP="004778EB">
      <w:pPr>
        <w:pStyle w:val="ListNumber2"/>
      </w:pPr>
      <w:r w:rsidRPr="002E77AB">
        <w:t>The ACT Government has indicated the public art collection should be fostered and grown with current initiatives including the caring for and promoting a high-quality public art collection.</w:t>
      </w:r>
      <w:r w:rsidRPr="002E77AB">
        <w:rPr>
          <w:rStyle w:val="FootnoteReference"/>
        </w:rPr>
        <w:footnoteReference w:id="29"/>
      </w:r>
      <w:r w:rsidRPr="002E77AB">
        <w:t xml:space="preserve"> </w:t>
      </w:r>
    </w:p>
    <w:p w14:paraId="7A28FC26" w14:textId="79B8B6FB" w:rsidR="006E62B6" w:rsidRPr="002E77AB" w:rsidRDefault="006E62B6" w:rsidP="004778EB">
      <w:pPr>
        <w:pStyle w:val="ListNumber2"/>
      </w:pPr>
      <w:r>
        <w:t xml:space="preserve">The ACT Government describes the relationship between </w:t>
      </w:r>
      <w:r w:rsidR="0022373D">
        <w:t>p</w:t>
      </w:r>
      <w:r>
        <w:t>ublic art and public spaces as important, including ‘</w:t>
      </w:r>
      <w:r w:rsidR="0022373D">
        <w:t>[</w:t>
      </w:r>
      <w:r>
        <w:t>P</w:t>
      </w:r>
      <w:r w:rsidR="0022373D">
        <w:t>] p</w:t>
      </w:r>
      <w:r>
        <w:t>ublic art makes our open spaces more attractive and engaging. It enhances our experience of public spaces and the people that inhabit them</w:t>
      </w:r>
      <w:r>
        <w:rPr>
          <w:rStyle w:val="FootnoteReference"/>
        </w:rPr>
        <w:footnoteReference w:id="30"/>
      </w:r>
      <w:r>
        <w:t xml:space="preserve">’. </w:t>
      </w:r>
    </w:p>
    <w:p w14:paraId="16037A28" w14:textId="77777777" w:rsidR="004778EB" w:rsidRPr="002E77AB" w:rsidRDefault="004778EB" w:rsidP="00B7203B">
      <w:pPr>
        <w:pStyle w:val="Heading5"/>
      </w:pPr>
      <w:r w:rsidRPr="002E77AB">
        <w:t>Committee comment</w:t>
      </w:r>
    </w:p>
    <w:p w14:paraId="4D032AA6" w14:textId="50CAEEEA" w:rsidR="009A61B2" w:rsidRPr="00DE615B" w:rsidRDefault="009A61B2" w:rsidP="009A61B2">
      <w:pPr>
        <w:pStyle w:val="ListNumber2"/>
      </w:pPr>
      <w:r>
        <w:t xml:space="preserve"> </w:t>
      </w:r>
      <w:r w:rsidRPr="00DE615B">
        <w:t xml:space="preserve">The Committee notes the disparity between </w:t>
      </w:r>
      <w:r>
        <w:t>public art</w:t>
      </w:r>
      <w:r w:rsidRPr="00DE615B">
        <w:t xml:space="preserve"> locations in table </w:t>
      </w:r>
      <w:r>
        <w:t>one</w:t>
      </w:r>
      <w:r w:rsidRPr="00DE615B">
        <w:t xml:space="preserve">. </w:t>
      </w:r>
    </w:p>
    <w:p w14:paraId="1E7206B5" w14:textId="77777777" w:rsidR="004778EB" w:rsidRPr="00D10625" w:rsidRDefault="004778EB" w:rsidP="004778EB">
      <w:pPr>
        <w:pStyle w:val="ListNumber2"/>
      </w:pPr>
      <w:r w:rsidRPr="002E77AB">
        <w:t>The Committee</w:t>
      </w:r>
      <w:r>
        <w:t xml:space="preserve"> </w:t>
      </w:r>
      <w:r w:rsidRPr="002E77AB">
        <w:t xml:space="preserve">notes the commitment of the ACT Government to develop a public art </w:t>
      </w:r>
      <w:r w:rsidRPr="00D10625">
        <w:t>strategy for the ACT that will ‘foster and grow the ACT Government’s public art collection to reflect the diversity of human identity and experience, with women and Traditional Custodians holding pride of place in future works, both as subjects and creators, as well as support the visibility of the collection’.</w:t>
      </w:r>
      <w:r w:rsidRPr="00D10625">
        <w:rPr>
          <w:rStyle w:val="FootnoteReference"/>
        </w:rPr>
        <w:footnoteReference w:id="31"/>
      </w:r>
      <w:r w:rsidRPr="00D10625">
        <w:t xml:space="preserve"> </w:t>
      </w:r>
    </w:p>
    <w:p w14:paraId="17780DBF" w14:textId="4B2461E2" w:rsidR="004778EB" w:rsidRPr="002E77AB" w:rsidRDefault="004778EB" w:rsidP="004778EB">
      <w:pPr>
        <w:pStyle w:val="ListNumber2"/>
      </w:pPr>
      <w:r w:rsidRPr="00D10625">
        <w:lastRenderedPageBreak/>
        <w:t>The Committ</w:t>
      </w:r>
      <w:r w:rsidRPr="002E77AB">
        <w:t xml:space="preserve">ee notes that within the </w:t>
      </w:r>
      <w:r w:rsidRPr="002E77AB">
        <w:rPr>
          <w:i/>
          <w:iCs/>
        </w:rPr>
        <w:t xml:space="preserve">Key Highlights from Year Three </w:t>
      </w:r>
      <w:r w:rsidR="003C21C3">
        <w:rPr>
          <w:i/>
          <w:iCs/>
        </w:rPr>
        <w:t>–</w:t>
      </w:r>
      <w:r w:rsidR="003C21C3" w:rsidRPr="002E77AB">
        <w:rPr>
          <w:i/>
          <w:iCs/>
        </w:rPr>
        <w:t xml:space="preserve"> </w:t>
      </w:r>
      <w:r w:rsidRPr="002E77AB">
        <w:rPr>
          <w:i/>
          <w:iCs/>
        </w:rPr>
        <w:t>Canberra: Australia’s Arts Capital – Arts, Culture and Creative Policy 202</w:t>
      </w:r>
      <w:r w:rsidR="009A61B2">
        <w:rPr>
          <w:i/>
          <w:iCs/>
        </w:rPr>
        <w:t>2</w:t>
      </w:r>
      <w:r w:rsidR="003C21C3">
        <w:rPr>
          <w:i/>
          <w:iCs/>
        </w:rPr>
        <w:t>–</w:t>
      </w:r>
      <w:r w:rsidRPr="002E77AB">
        <w:rPr>
          <w:i/>
          <w:iCs/>
        </w:rPr>
        <w:t>-26 Action Plan</w:t>
      </w:r>
      <w:r w:rsidRPr="002E77AB">
        <w:t xml:space="preserve">, a </w:t>
      </w:r>
      <w:r>
        <w:t>p</w:t>
      </w:r>
      <w:r w:rsidRPr="002E77AB">
        <w:t>ublic</w:t>
      </w:r>
      <w:r>
        <w:t xml:space="preserve"> a</w:t>
      </w:r>
      <w:r w:rsidRPr="002E77AB">
        <w:t xml:space="preserve">rt </w:t>
      </w:r>
      <w:r>
        <w:t>s</w:t>
      </w:r>
      <w:r w:rsidRPr="002E77AB">
        <w:t>trategy is listed for development with a public artwork framework and updated guidelines for the ACT to commence in 2025.</w:t>
      </w:r>
      <w:r w:rsidRPr="002E77AB">
        <w:rPr>
          <w:rStyle w:val="FootnoteReference"/>
        </w:rPr>
        <w:footnoteReference w:id="32"/>
      </w:r>
      <w:r w:rsidRPr="002E77AB">
        <w:t xml:space="preserve"> </w:t>
      </w:r>
    </w:p>
    <w:tbl>
      <w:tblPr>
        <w:tblStyle w:val="Recommendationbox"/>
        <w:tblW w:w="0" w:type="auto"/>
        <w:tblLook w:val="04A0" w:firstRow="1" w:lastRow="0" w:firstColumn="1" w:lastColumn="0" w:noHBand="0" w:noVBand="1"/>
      </w:tblPr>
      <w:tblGrid>
        <w:gridCol w:w="8175"/>
      </w:tblGrid>
      <w:tr w:rsidR="00AF6C35" w14:paraId="3B76F2A2" w14:textId="77777777" w:rsidTr="00AF6C35">
        <w:tc>
          <w:tcPr>
            <w:tcW w:w="7891" w:type="dxa"/>
          </w:tcPr>
          <w:p w14:paraId="069ABCA6" w14:textId="77777777" w:rsidR="00AF6C35" w:rsidRPr="008A24B9" w:rsidRDefault="00AF6C35" w:rsidP="00E40BB7">
            <w:pPr>
              <w:pStyle w:val="Recommendationheading"/>
              <w:rPr>
                <w:b w:val="0"/>
                <w:bCs w:val="0"/>
              </w:rPr>
            </w:pPr>
            <w:bookmarkStart w:id="48" w:name="_Toc227765822"/>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48"/>
          </w:p>
          <w:p w14:paraId="7943DCB5" w14:textId="5EBBCA0D" w:rsidR="00AF6C35" w:rsidRPr="000A5577" w:rsidRDefault="00D8091C" w:rsidP="00757B4A">
            <w:pPr>
              <w:pStyle w:val="Recommendationbody"/>
            </w:pPr>
            <w:bookmarkStart w:id="49" w:name="_Toc225770161"/>
            <w:bookmarkStart w:id="50" w:name="_Toc227765823"/>
            <w:r w:rsidRPr="0027662C">
              <w:t xml:space="preserve">The </w:t>
            </w:r>
            <w:r>
              <w:t>C</w:t>
            </w:r>
            <w:r w:rsidRPr="0027662C">
              <w:t xml:space="preserve">ommittee recommends that the ACT Government </w:t>
            </w:r>
            <w:r>
              <w:t xml:space="preserve">ensure an equitable spread of </w:t>
            </w:r>
            <w:r w:rsidR="0022373D">
              <w:t>public</w:t>
            </w:r>
            <w:r>
              <w:t xml:space="preserve"> </w:t>
            </w:r>
            <w:r w:rsidR="0022373D">
              <w:t xml:space="preserve">art </w:t>
            </w:r>
            <w:r>
              <w:t xml:space="preserve">across </w:t>
            </w:r>
            <w:r w:rsidR="0022373D">
              <w:t xml:space="preserve">ACT </w:t>
            </w:r>
            <w:r>
              <w:t>regions.</w:t>
            </w:r>
            <w:bookmarkEnd w:id="49"/>
            <w:bookmarkEnd w:id="50"/>
          </w:p>
        </w:tc>
      </w:tr>
    </w:tbl>
    <w:p w14:paraId="355FC491" w14:textId="1ED439A2" w:rsidR="00804D82" w:rsidRDefault="00804D82" w:rsidP="00804D82">
      <w:pPr>
        <w:pStyle w:val="Heading2"/>
      </w:pPr>
      <w:bookmarkStart w:id="51" w:name="_Toc226710995"/>
      <w:r>
        <w:t>Minister for Sport and Recreation</w:t>
      </w:r>
      <w:bookmarkEnd w:id="51"/>
    </w:p>
    <w:p w14:paraId="14D0B93E" w14:textId="225F4F0D" w:rsidR="00804D82" w:rsidRDefault="00804D82" w:rsidP="00804D82">
      <w:pPr>
        <w:pStyle w:val="ListNumber2"/>
      </w:pPr>
      <w:r>
        <w:t xml:space="preserve">The following matters are allocated the Minister for </w:t>
      </w:r>
      <w:r w:rsidR="00081EDF">
        <w:t xml:space="preserve">Sport and Recreation, </w:t>
      </w:r>
      <w:r>
        <w:t>CMTEDD</w:t>
      </w:r>
      <w:r w:rsidR="00081EDF">
        <w:t>, and the City and Environment Directorate (CED</w:t>
      </w:r>
      <w:r w:rsidR="003C21C3">
        <w:t>)(</w:t>
      </w:r>
      <w:r w:rsidR="00081EDF">
        <w:t>formerly the Transport and City Services Directorate)</w:t>
      </w:r>
      <w:r>
        <w:t xml:space="preserve"> under the administrative arrangements:</w:t>
      </w:r>
    </w:p>
    <w:p w14:paraId="5247BDE2" w14:textId="30FC6397" w:rsidR="00081EDF" w:rsidRPr="005F3D8E" w:rsidRDefault="00081EDF" w:rsidP="00081EDF">
      <w:pPr>
        <w:pStyle w:val="ListBullet"/>
        <w:ind w:left="1276"/>
      </w:pPr>
      <w:r w:rsidRPr="005F3D8E">
        <w:t>Skatepark management</w:t>
      </w:r>
      <w:r>
        <w:t xml:space="preserve"> (CED)</w:t>
      </w:r>
      <w:r w:rsidR="003C21C3">
        <w:t>;</w:t>
      </w:r>
    </w:p>
    <w:p w14:paraId="254C740D" w14:textId="43803391" w:rsidR="00081EDF" w:rsidRPr="005F3D8E" w:rsidRDefault="00081EDF" w:rsidP="00081EDF">
      <w:pPr>
        <w:pStyle w:val="ListBullet"/>
        <w:ind w:left="1276"/>
      </w:pPr>
      <w:r w:rsidRPr="005F3D8E">
        <w:t>Sportsground amenities servicing</w:t>
      </w:r>
      <w:r>
        <w:t xml:space="preserve"> (CED)</w:t>
      </w:r>
      <w:r w:rsidR="003C21C3">
        <w:t>;</w:t>
      </w:r>
    </w:p>
    <w:p w14:paraId="63511137" w14:textId="65D2A928" w:rsidR="00081EDF" w:rsidRPr="005F3D8E" w:rsidRDefault="00081EDF" w:rsidP="00081EDF">
      <w:pPr>
        <w:pStyle w:val="ListBullet"/>
        <w:ind w:left="1276"/>
      </w:pPr>
      <w:r w:rsidRPr="005F3D8E">
        <w:t>Community sports infrastructure delivery</w:t>
      </w:r>
      <w:r>
        <w:t xml:space="preserve"> (CMTEDD)</w:t>
      </w:r>
      <w:r w:rsidR="003C21C3">
        <w:t>;</w:t>
      </w:r>
    </w:p>
    <w:p w14:paraId="380E4C04" w14:textId="467F8513" w:rsidR="00081EDF" w:rsidRPr="005F3D8E" w:rsidRDefault="00081EDF" w:rsidP="00081EDF">
      <w:pPr>
        <w:pStyle w:val="ListBullet"/>
        <w:ind w:left="1276"/>
      </w:pPr>
      <w:r w:rsidRPr="005F3D8E">
        <w:t>Sport and recreation</w:t>
      </w:r>
      <w:r>
        <w:t xml:space="preserve"> (CMTEDD)</w:t>
      </w:r>
      <w:r w:rsidR="003C21C3">
        <w:t>; and</w:t>
      </w:r>
    </w:p>
    <w:p w14:paraId="1E3FF4DF" w14:textId="48946053" w:rsidR="00804D82" w:rsidRPr="00804D82" w:rsidRDefault="00081EDF" w:rsidP="00081EDF">
      <w:pPr>
        <w:pStyle w:val="ListBullet"/>
        <w:ind w:left="1276"/>
      </w:pPr>
      <w:r w:rsidRPr="005F3D8E">
        <w:t>Sportsground policy</w:t>
      </w:r>
      <w:r>
        <w:t xml:space="preserve"> (CMTEDD)</w:t>
      </w:r>
      <w:r w:rsidR="003C21C3">
        <w:t>.</w:t>
      </w:r>
    </w:p>
    <w:p w14:paraId="64EF6BE0" w14:textId="145C5619" w:rsidR="00804D82" w:rsidRDefault="00804D82" w:rsidP="00B7203B">
      <w:pPr>
        <w:pStyle w:val="Heading3"/>
      </w:pPr>
      <w:bookmarkStart w:id="52" w:name="_Toc226710996"/>
      <w:r>
        <w:t>Matters considered</w:t>
      </w:r>
      <w:bookmarkEnd w:id="52"/>
      <w:r>
        <w:t xml:space="preserve"> </w:t>
      </w:r>
    </w:p>
    <w:p w14:paraId="500A5D05" w14:textId="77777777" w:rsidR="00804D82" w:rsidRDefault="00804D82" w:rsidP="00804D82">
      <w:pPr>
        <w:pStyle w:val="ListNumber2"/>
      </w:pPr>
      <w:r>
        <w:t xml:space="preserve">During the Minister for Sport and Recreation’s appearance before the Committee on 19 November 2025 the following matters were considered: </w:t>
      </w:r>
    </w:p>
    <w:p w14:paraId="389F7131" w14:textId="1A03E4F3" w:rsidR="00804D82" w:rsidRDefault="003C21C3" w:rsidP="00804D82">
      <w:pPr>
        <w:pStyle w:val="ListBullet"/>
        <w:ind w:left="1276"/>
      </w:pPr>
      <w:r>
        <w:t xml:space="preserve">the </w:t>
      </w:r>
      <w:r w:rsidR="00804D82">
        <w:t>Canberra Arena ice sports venue project timeline and location of site;</w:t>
      </w:r>
    </w:p>
    <w:p w14:paraId="57C63F9D" w14:textId="0B820BB2" w:rsidR="00804D82" w:rsidRDefault="00804D82" w:rsidP="00804D82">
      <w:pPr>
        <w:pStyle w:val="ListBullet"/>
        <w:ind w:left="1276"/>
      </w:pPr>
      <w:r>
        <w:t>Woden Town Centre sport facilities</w:t>
      </w:r>
      <w:r w:rsidR="003C21C3">
        <w:t>,</w:t>
      </w:r>
      <w:r>
        <w:t xml:space="preserve"> including </w:t>
      </w:r>
      <w:r w:rsidR="003C21C3">
        <w:t xml:space="preserve">a </w:t>
      </w:r>
      <w:r>
        <w:t>pool and indoor sports stadium;</w:t>
      </w:r>
    </w:p>
    <w:p w14:paraId="6B834991" w14:textId="3D63FD7B" w:rsidR="00804D82" w:rsidRDefault="003C21C3" w:rsidP="00804D82">
      <w:pPr>
        <w:pStyle w:val="ListBullet"/>
        <w:ind w:left="1276"/>
      </w:pPr>
      <w:r>
        <w:t xml:space="preserve">the </w:t>
      </w:r>
      <w:r w:rsidR="00804D82">
        <w:t>ACT Government aquatic strategy;</w:t>
      </w:r>
    </w:p>
    <w:p w14:paraId="26AA3038" w14:textId="789455A7" w:rsidR="00804D82" w:rsidRDefault="00804D82" w:rsidP="00804D82">
      <w:pPr>
        <w:pStyle w:val="ListBullet"/>
        <w:ind w:left="1276"/>
      </w:pPr>
      <w:r>
        <w:t>long-term sports and recreation infrastructure planning</w:t>
      </w:r>
      <w:r w:rsidR="003C21C3">
        <w:t>,</w:t>
      </w:r>
      <w:r>
        <w:t xml:space="preserve"> including the use of population trajectory;</w:t>
      </w:r>
    </w:p>
    <w:p w14:paraId="6A08A796" w14:textId="77777777" w:rsidR="00804D82" w:rsidRDefault="00804D82" w:rsidP="00804D82">
      <w:pPr>
        <w:pStyle w:val="ListBullet"/>
        <w:ind w:left="1276"/>
      </w:pPr>
      <w:r>
        <w:t xml:space="preserve">turf maintenance and sites of soil moisture sensors; </w:t>
      </w:r>
    </w:p>
    <w:p w14:paraId="69121E20" w14:textId="77777777" w:rsidR="00804D82" w:rsidRDefault="00804D82" w:rsidP="00804D82">
      <w:pPr>
        <w:pStyle w:val="ListBullet"/>
        <w:ind w:left="1276"/>
      </w:pPr>
      <w:r>
        <w:t>Kingston Oval and Philip enclosed oval upgrades;</w:t>
      </w:r>
    </w:p>
    <w:p w14:paraId="771A9C65" w14:textId="77777777" w:rsidR="00804D82" w:rsidRDefault="00804D82" w:rsidP="00804D82">
      <w:pPr>
        <w:pStyle w:val="ListBullet"/>
        <w:ind w:left="1276"/>
      </w:pPr>
      <w:r>
        <w:t>opening hours of public toilets;</w:t>
      </w:r>
    </w:p>
    <w:p w14:paraId="52EEC8AD" w14:textId="77777777" w:rsidR="00804D82" w:rsidRDefault="00804D82" w:rsidP="00804D82">
      <w:pPr>
        <w:pStyle w:val="ListBullet"/>
        <w:ind w:left="1276"/>
      </w:pPr>
      <w:r>
        <w:t>the 2023 ACT Government Sport and Active Recreation Infrastructure Survey;</w:t>
      </w:r>
    </w:p>
    <w:p w14:paraId="2D956399" w14:textId="77777777" w:rsidR="00804D82" w:rsidRDefault="00804D82" w:rsidP="00804D82">
      <w:pPr>
        <w:pStyle w:val="ListBullet"/>
        <w:ind w:left="1276"/>
      </w:pPr>
      <w:r>
        <w:t>site identification for an indoor sports stadium at Woden;</w:t>
      </w:r>
    </w:p>
    <w:p w14:paraId="571ABAC0" w14:textId="7B6C9DD5" w:rsidR="00804D82" w:rsidRDefault="00AD09F7" w:rsidP="00804D82">
      <w:pPr>
        <w:pStyle w:val="ListBullet"/>
        <w:ind w:left="1276"/>
      </w:pPr>
      <w:r>
        <w:t xml:space="preserve">the </w:t>
      </w:r>
      <w:r w:rsidR="00804D82">
        <w:t>2009 Lyneham Precinct Masterplan, including Southwell Park; and</w:t>
      </w:r>
    </w:p>
    <w:p w14:paraId="377B2D3E" w14:textId="77777777" w:rsidR="00804D82" w:rsidRDefault="00804D82" w:rsidP="00804D82">
      <w:pPr>
        <w:pStyle w:val="ListBullet"/>
        <w:ind w:left="1276"/>
      </w:pPr>
      <w:r>
        <w:lastRenderedPageBreak/>
        <w:t>the ACT Skate Strategy timeline and stakeholder engagement.</w:t>
      </w:r>
      <w:r>
        <w:rPr>
          <w:rStyle w:val="FootnoteReference"/>
        </w:rPr>
        <w:footnoteReference w:id="33"/>
      </w:r>
    </w:p>
    <w:p w14:paraId="0B838708" w14:textId="77777777" w:rsidR="00804D82" w:rsidRDefault="00804D82" w:rsidP="00B7203B">
      <w:pPr>
        <w:pStyle w:val="Heading3"/>
      </w:pPr>
      <w:bookmarkStart w:id="53" w:name="_Toc226710997"/>
      <w:bookmarkStart w:id="54" w:name="_Hlk222736380"/>
      <w:r>
        <w:t>Key issues</w:t>
      </w:r>
      <w:bookmarkEnd w:id="53"/>
    </w:p>
    <w:p w14:paraId="4FDFF9C6" w14:textId="77777777" w:rsidR="00804D82" w:rsidRDefault="00804D82" w:rsidP="00B7203B">
      <w:pPr>
        <w:pStyle w:val="Heading4"/>
      </w:pPr>
      <w:r>
        <w:t>ACT sport strategy</w:t>
      </w:r>
    </w:p>
    <w:p w14:paraId="5E7DFFCA" w14:textId="69761F61" w:rsidR="00804D82" w:rsidRDefault="004505CD" w:rsidP="00804D82">
      <w:pPr>
        <w:pStyle w:val="ListNumber2"/>
      </w:pPr>
      <w:r>
        <w:t>In January 2026, the ACT Government announced the development of an aquatic strategy for the ACT. According to the announcement, in addition to exploring options for delivering a public outdoor pool in Woden, the aquatic strategy would ‘provide clear direction on future aquatic investment priorities across Canberra</w:t>
      </w:r>
      <w:r w:rsidR="00804D82">
        <w:t>.</w:t>
      </w:r>
      <w:r w:rsidR="00963ED5">
        <w:t>’</w:t>
      </w:r>
      <w:r w:rsidR="00804D82">
        <w:rPr>
          <w:rStyle w:val="FootnoteReference"/>
        </w:rPr>
        <w:footnoteReference w:id="34"/>
      </w:r>
      <w:r w:rsidR="00804D82">
        <w:t xml:space="preserve"> Additionally, while the Minister for Sport and Recreation told the Committee that a ‘four-year Sport and Recreation Facilities Roadmap’ will be released, there is no intention to develop </w:t>
      </w:r>
      <w:r w:rsidR="00AD09F7">
        <w:t xml:space="preserve">a </w:t>
      </w:r>
      <w:r w:rsidR="00804D82">
        <w:t>specific plan for indoor sport facilities.</w:t>
      </w:r>
      <w:r w:rsidR="00804D82">
        <w:rPr>
          <w:rStyle w:val="FootnoteReference"/>
        </w:rPr>
        <w:footnoteReference w:id="35"/>
      </w:r>
    </w:p>
    <w:p w14:paraId="5B1CAA74" w14:textId="23AF9C6C" w:rsidR="00881A4F" w:rsidRDefault="00881A4F" w:rsidP="00FA38CF">
      <w:pPr>
        <w:pStyle w:val="ListNumber2"/>
      </w:pPr>
      <w:r>
        <w:t>The Committee notes that the ACT Government will commission an independent report into sporting infrastructure, including</w:t>
      </w:r>
      <w:r w:rsidR="00290FE4">
        <w:t>:</w:t>
      </w:r>
      <w:r>
        <w:t xml:space="preserve"> </w:t>
      </w:r>
      <w:r w:rsidR="00290FE4">
        <w:t xml:space="preserve">a </w:t>
      </w:r>
      <w:r w:rsidR="00290FE4" w:rsidRPr="00290FE4">
        <w:t>needs assessment to analyse community demand and identify gaps in existing facilities</w:t>
      </w:r>
      <w:r w:rsidR="00290FE4">
        <w:t xml:space="preserve"> and </w:t>
      </w:r>
      <w:r>
        <w:t>future demand for sporting facilities across the ACT</w:t>
      </w:r>
      <w:r w:rsidR="00290FE4">
        <w:t xml:space="preserve">; </w:t>
      </w:r>
      <w:r w:rsidR="00290FE4" w:rsidRPr="00290FE4">
        <w:t>ongoing supply, maintenance, and upgrade of sporting infrastructure</w:t>
      </w:r>
      <w:r w:rsidR="00290FE4">
        <w:t xml:space="preserve">; </w:t>
      </w:r>
      <w:r w:rsidR="00290FE4" w:rsidRPr="00290FE4">
        <w:t>review trends and demographic data to inform evidence-based decision-making</w:t>
      </w:r>
      <w:r w:rsidR="00290FE4">
        <w:t xml:space="preserve">; </w:t>
      </w:r>
      <w:r w:rsidR="00290FE4" w:rsidRPr="00290FE4">
        <w:t>audit existing facilities to assess their condition, capacity, suitability and compliance with relevant lease and planning requirements</w:t>
      </w:r>
      <w:r w:rsidR="00290FE4">
        <w:t xml:space="preserve"> and</w:t>
      </w:r>
      <w:r w:rsidR="00290FE4" w:rsidRPr="00290FE4">
        <w:t xml:space="preserve"> engage with community members and sporting organisations to understand their needs and priorities</w:t>
      </w:r>
      <w:r w:rsidR="00290FE4">
        <w:t xml:space="preserve"> </w:t>
      </w:r>
      <w:r>
        <w:rPr>
          <w:rStyle w:val="FootnoteReference"/>
        </w:rPr>
        <w:footnoteReference w:id="36"/>
      </w:r>
    </w:p>
    <w:p w14:paraId="22CAC093" w14:textId="4694F235" w:rsidR="00804D82" w:rsidRDefault="00804D82" w:rsidP="00804D82">
      <w:pPr>
        <w:pStyle w:val="ListNumber2"/>
      </w:pPr>
      <w:r>
        <w:t>The Chief Minister noted that the published forward-looking infrastructure plan includes details of plans for some sporting infrastructure within its art, sports and entertainment chapter. However, he cautioned that the plan is primarily focused on infrastructure at the ‘elite end’ of the spectrum rather than ‘smaller scale’ projects.</w:t>
      </w:r>
      <w:r>
        <w:rPr>
          <w:rStyle w:val="FootnoteReference"/>
        </w:rPr>
        <w:footnoteReference w:id="37"/>
      </w:r>
    </w:p>
    <w:p w14:paraId="574A9939" w14:textId="77777777" w:rsidR="00804D82" w:rsidRDefault="00804D82" w:rsidP="00804D82">
      <w:pPr>
        <w:pStyle w:val="ListNumber2"/>
      </w:pPr>
      <w:r>
        <w:t>According to the Chief Minister, ‘small-scale community sporting infrastructure’ projects worth ‘perhaps a handful of millions of dollars’ are either not within the remit of the forward infrastructure plan he oversees, or ‘not detailed’.</w:t>
      </w:r>
      <w:r>
        <w:rPr>
          <w:rStyle w:val="FootnoteReference"/>
        </w:rPr>
        <w:footnoteReference w:id="38"/>
      </w:r>
    </w:p>
    <w:p w14:paraId="63E50708" w14:textId="77777777" w:rsidR="00804D82" w:rsidRPr="00B7203B" w:rsidRDefault="00804D82" w:rsidP="00B7203B">
      <w:pPr>
        <w:pStyle w:val="Heading5"/>
      </w:pPr>
      <w:r w:rsidRPr="00B7203B">
        <w:t>Committee comment</w:t>
      </w:r>
    </w:p>
    <w:p w14:paraId="644BAA40" w14:textId="77777777" w:rsidR="00804D82" w:rsidRDefault="00804D82" w:rsidP="00804D82">
      <w:pPr>
        <w:pStyle w:val="ListNumber2"/>
      </w:pPr>
      <w:r>
        <w:t xml:space="preserve">The Committee considers that a clear, long-term strategy for community sport infrastructure is required to provide visibility over the Territory’s sporting infrastructure pipeline. A long-term strategy would provide several benefits, including greater certainty for community sporting organisations planning their long-term programs, facilities and </w:t>
      </w:r>
      <w:r>
        <w:lastRenderedPageBreak/>
        <w:t>growth; improved coordination across relevant government portfolios; and increased transparency of facilities investment across the Territory.</w:t>
      </w:r>
    </w:p>
    <w:p w14:paraId="45CF4C1D" w14:textId="77777777" w:rsidR="00804D82" w:rsidRPr="00FD7B1C" w:rsidRDefault="00804D82" w:rsidP="00804D82">
      <w:pPr>
        <w:pStyle w:val="ListNumber2"/>
      </w:pPr>
      <w:r w:rsidRPr="002734CC">
        <w:t xml:space="preserve">In a growing city with increasing participation in organised sport, a failure to forward </w:t>
      </w:r>
      <w:r>
        <w:t xml:space="preserve">plan </w:t>
      </w:r>
      <w:r w:rsidRPr="002734CC">
        <w:t>risks inefficiencies, ad</w:t>
      </w:r>
      <w:r w:rsidRPr="002734CC">
        <w:noBreakHyphen/>
        <w:t>hoc decision</w:t>
      </w:r>
      <w:r w:rsidRPr="002734CC">
        <w:noBreakHyphen/>
        <w:t>making, and missed opportunities to coordinate future investment with broader land</w:t>
      </w:r>
      <w:r w:rsidRPr="002734CC">
        <w:noBreakHyphen/>
        <w:t>use, transport and community infrastructure planning.</w:t>
      </w:r>
    </w:p>
    <w:tbl>
      <w:tblPr>
        <w:tblStyle w:val="Recommendationbox"/>
        <w:tblW w:w="0" w:type="auto"/>
        <w:tblLook w:val="0600" w:firstRow="0" w:lastRow="0" w:firstColumn="0" w:lastColumn="0" w:noHBand="1" w:noVBand="1"/>
      </w:tblPr>
      <w:tblGrid>
        <w:gridCol w:w="8175"/>
      </w:tblGrid>
      <w:tr w:rsidR="00804D82" w14:paraId="10A8D6C7" w14:textId="77777777" w:rsidTr="00E40BB7">
        <w:trPr>
          <w:cantSplit/>
        </w:trPr>
        <w:tc>
          <w:tcPr>
            <w:tcW w:w="7891" w:type="dxa"/>
          </w:tcPr>
          <w:p w14:paraId="3CA7DFD5" w14:textId="77777777" w:rsidR="00804D82" w:rsidRPr="008A24B9" w:rsidRDefault="00804D82" w:rsidP="00E40BB7">
            <w:pPr>
              <w:pStyle w:val="Recommendationheading"/>
              <w:rPr>
                <w:b w:val="0"/>
                <w:bCs w:val="0"/>
              </w:rPr>
            </w:pPr>
            <w:bookmarkStart w:id="55" w:name="_Toc227765824"/>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55"/>
          </w:p>
          <w:p w14:paraId="0F42CC6B" w14:textId="058410F8" w:rsidR="00804D82" w:rsidRPr="000A5577" w:rsidRDefault="00D8091C" w:rsidP="00E40BB7">
            <w:pPr>
              <w:pStyle w:val="Recommendationbody"/>
            </w:pPr>
            <w:bookmarkStart w:id="56" w:name="_Toc225770163"/>
            <w:bookmarkStart w:id="57" w:name="_Toc227765825"/>
            <w:r>
              <w:t xml:space="preserve">The Committee recommends that the ACT Government develop a 10-year sport strategy for the ACT informed by the evidence in the report for the Inquiry into </w:t>
            </w:r>
            <w:r w:rsidRPr="004A7F8C">
              <w:t>barriers and opportunities for participation in community sports in the ACT</w:t>
            </w:r>
            <w:r>
              <w:t xml:space="preserve"> and the sport review of the Assembly resolution</w:t>
            </w:r>
            <w:bookmarkEnd w:id="56"/>
            <w:bookmarkEnd w:id="57"/>
          </w:p>
        </w:tc>
      </w:tr>
    </w:tbl>
    <w:bookmarkEnd w:id="54"/>
    <w:p w14:paraId="72F6A8E2" w14:textId="38D679B3" w:rsidR="001325DE" w:rsidRPr="004C5E83" w:rsidRDefault="004C5E83" w:rsidP="00B7203B">
      <w:pPr>
        <w:pStyle w:val="Heading4"/>
      </w:pPr>
      <w:r>
        <w:t>I</w:t>
      </w:r>
      <w:r w:rsidR="007E75E9" w:rsidRPr="004C5E83">
        <w:t>ce rink</w:t>
      </w:r>
    </w:p>
    <w:p w14:paraId="60D370EB" w14:textId="2E2A16E7" w:rsidR="00F06B93" w:rsidRPr="004C5E83" w:rsidRDefault="00F06B93" w:rsidP="002A0E72">
      <w:pPr>
        <w:pStyle w:val="ListNumber2"/>
      </w:pPr>
      <w:r w:rsidRPr="004C5E83">
        <w:t>The Committee heard from the Minister for Sport and Recreation and ACT Government officials that the placement of the ice rink facility in Canberra has been subject of recent discussions between them and proponents, Cruachan and Pelligra.</w:t>
      </w:r>
      <w:r w:rsidRPr="004C5E83">
        <w:rPr>
          <w:rStyle w:val="FootnoteReference"/>
        </w:rPr>
        <w:footnoteReference w:id="39"/>
      </w:r>
    </w:p>
    <w:p w14:paraId="743962DE" w14:textId="488A3B97" w:rsidR="002A0E72" w:rsidRPr="00DE615B" w:rsidRDefault="002A0E72" w:rsidP="002A0E72">
      <w:pPr>
        <w:pStyle w:val="ListNumber2"/>
      </w:pPr>
      <w:r w:rsidRPr="004C5E83">
        <w:t>The Tuggeranong Ice Sports Facility, to be called Canberra Arena</w:t>
      </w:r>
      <w:r w:rsidR="004C5E83" w:rsidRPr="004C5E83">
        <w:t>,</w:t>
      </w:r>
      <w:r w:rsidRPr="004C5E83">
        <w:t xml:space="preserve"> will feature two </w:t>
      </w:r>
      <w:r w:rsidRPr="00DE615B">
        <w:t>international standard ice sheets for figure skating, broomball, speed skating and ice hockey. A venue for up to 3,600 spectators, it will be home to the C</w:t>
      </w:r>
      <w:r w:rsidR="00AD09F7">
        <w:t>anberra</w:t>
      </w:r>
      <w:r w:rsidRPr="00DE615B">
        <w:t xml:space="preserve"> Brave (ice hockey) and have an indoor rock-climbing facility.</w:t>
      </w:r>
      <w:r w:rsidRPr="00DE615B">
        <w:rPr>
          <w:rStyle w:val="FootnoteReference"/>
        </w:rPr>
        <w:footnoteReference w:id="40"/>
      </w:r>
    </w:p>
    <w:p w14:paraId="09F2C520" w14:textId="7A6B5975" w:rsidR="00F06B93" w:rsidRPr="00DE615B" w:rsidRDefault="002A0E72" w:rsidP="00F06B93">
      <w:pPr>
        <w:pStyle w:val="ListNumber2"/>
      </w:pPr>
      <w:r w:rsidRPr="00DE615B">
        <w:t xml:space="preserve">The facility </w:t>
      </w:r>
      <w:r w:rsidR="001325DE" w:rsidRPr="00DE615B">
        <w:t>is currently in the planning and design phase.</w:t>
      </w:r>
      <w:r w:rsidR="001325DE" w:rsidRPr="00DE615B">
        <w:rPr>
          <w:rStyle w:val="FootnoteReference"/>
        </w:rPr>
        <w:footnoteReference w:id="41"/>
      </w:r>
      <w:r w:rsidR="001325DE" w:rsidRPr="00DE615B">
        <w:t xml:space="preserve"> This is after initially beginning in 2016, with the ACT Government committing $75,000 </w:t>
      </w:r>
      <w:r w:rsidR="00556EF3">
        <w:t>to undertake</w:t>
      </w:r>
      <w:r w:rsidR="00556EF3" w:rsidRPr="00DE615B">
        <w:t xml:space="preserve"> </w:t>
      </w:r>
      <w:r w:rsidR="001325DE" w:rsidRPr="00DE615B">
        <w:t xml:space="preserve">an options study for the provision of a new ice rink. </w:t>
      </w:r>
      <w:r w:rsidRPr="00DE615B">
        <w:rPr>
          <w:rStyle w:val="FootnoteReference"/>
        </w:rPr>
        <w:footnoteReference w:id="42"/>
      </w:r>
    </w:p>
    <w:p w14:paraId="4773DF19" w14:textId="49D58B21" w:rsidR="002A0E72" w:rsidRPr="00DE615B" w:rsidRDefault="002A0E72" w:rsidP="001325DE">
      <w:pPr>
        <w:pStyle w:val="ListNumber2"/>
      </w:pPr>
      <w:r w:rsidRPr="00DE615B">
        <w:t xml:space="preserve">There is recent local community interest in the construction of the facility, with petitions of 750 and 139 signatures being tabled in the ACT Legislative Assembly on 25 February 2026. The petitions draw the attention of the Assembly </w:t>
      </w:r>
      <w:r w:rsidR="00DE615B">
        <w:t xml:space="preserve">to calls </w:t>
      </w:r>
      <w:r w:rsidRPr="00DE615B">
        <w:t>for progress</w:t>
      </w:r>
      <w:r w:rsidR="00AD09F7">
        <w:t xml:space="preserve"> on</w:t>
      </w:r>
      <w:r w:rsidRPr="00DE615B">
        <w:t xml:space="preserve"> the Canberra Arena.</w:t>
      </w:r>
      <w:r w:rsidRPr="00DE615B">
        <w:rPr>
          <w:rStyle w:val="FootnoteReference"/>
        </w:rPr>
        <w:footnoteReference w:id="43"/>
      </w:r>
      <w:r w:rsidRPr="00DE615B">
        <w:t xml:space="preserve"> </w:t>
      </w:r>
    </w:p>
    <w:p w14:paraId="6282EF28" w14:textId="2CEB471C" w:rsidR="001325DE" w:rsidRPr="00DE615B" w:rsidRDefault="001325DE" w:rsidP="001325DE">
      <w:pPr>
        <w:pStyle w:val="ListNumber2"/>
      </w:pPr>
      <w:r w:rsidRPr="00DE615B">
        <w:t>As agreed by the ACT Legislative Assembly on 26 June 2025, a quarterly update on the development of the new ice sports facility is provided by the Minister for Sport and Recreation. The latest report</w:t>
      </w:r>
      <w:r w:rsidR="00AD09F7">
        <w:t>,</w:t>
      </w:r>
      <w:r w:rsidRPr="00DE615B">
        <w:t xml:space="preserve"> </w:t>
      </w:r>
      <w:r w:rsidR="00AD09F7" w:rsidRPr="00DE615B">
        <w:t xml:space="preserve">presented </w:t>
      </w:r>
      <w:r w:rsidRPr="00DE615B">
        <w:t>on 5 February 2026</w:t>
      </w:r>
      <w:r w:rsidR="00AD09F7">
        <w:t>,</w:t>
      </w:r>
      <w:r w:rsidRPr="00DE615B">
        <w:t xml:space="preserve"> provided an update that the </w:t>
      </w:r>
      <w:r w:rsidRPr="00DE615B">
        <w:lastRenderedPageBreak/>
        <w:t>‘</w:t>
      </w:r>
      <w:r w:rsidR="008B7761">
        <w:t>d</w:t>
      </w:r>
      <w:r w:rsidRPr="00DE615B">
        <w:t>etailed proposal’ from the proponents was received on 13 January 2026 and was currently being reviewed.</w:t>
      </w:r>
      <w:r w:rsidRPr="00DE615B">
        <w:rPr>
          <w:rStyle w:val="FootnoteReference"/>
        </w:rPr>
        <w:footnoteReference w:id="44"/>
      </w:r>
    </w:p>
    <w:p w14:paraId="5BE04434" w14:textId="3D61FB68" w:rsidR="001325DE" w:rsidRPr="00DE615B" w:rsidRDefault="001325DE" w:rsidP="001325DE">
      <w:pPr>
        <w:pStyle w:val="Heading5"/>
      </w:pPr>
      <w:r w:rsidRPr="00DE615B">
        <w:t>Committee comment</w:t>
      </w:r>
    </w:p>
    <w:p w14:paraId="0CDE42D8" w14:textId="2FE23C49" w:rsidR="001325DE" w:rsidRPr="00DE615B" w:rsidRDefault="001325DE" w:rsidP="001325DE">
      <w:pPr>
        <w:pStyle w:val="ListNumber2"/>
      </w:pPr>
      <w:r w:rsidRPr="00DE615B">
        <w:t xml:space="preserve">The Committee notes the development of the project has taken several years. Beginning in 2016, construction is yet to </w:t>
      </w:r>
      <w:r w:rsidR="00AD09F7">
        <w:t>commence</w:t>
      </w:r>
      <w:r w:rsidRPr="00DE615B">
        <w:t xml:space="preserve"> in 2026. </w:t>
      </w:r>
    </w:p>
    <w:tbl>
      <w:tblPr>
        <w:tblStyle w:val="Recommendationbox"/>
        <w:tblW w:w="0" w:type="auto"/>
        <w:tblLook w:val="04A0" w:firstRow="1" w:lastRow="0" w:firstColumn="1" w:lastColumn="0" w:noHBand="0" w:noVBand="1"/>
      </w:tblPr>
      <w:tblGrid>
        <w:gridCol w:w="8175"/>
      </w:tblGrid>
      <w:tr w:rsidR="007E75E9" w14:paraId="744FB563" w14:textId="77777777" w:rsidTr="006E521C">
        <w:trPr>
          <w:cantSplit/>
        </w:trPr>
        <w:tc>
          <w:tcPr>
            <w:tcW w:w="7891" w:type="dxa"/>
          </w:tcPr>
          <w:p w14:paraId="3813EFF7" w14:textId="77777777" w:rsidR="007E75E9" w:rsidRPr="008A24B9" w:rsidRDefault="007E75E9" w:rsidP="006E521C">
            <w:pPr>
              <w:pStyle w:val="Recommendationheading"/>
              <w:rPr>
                <w:b w:val="0"/>
                <w:bCs w:val="0"/>
              </w:rPr>
            </w:pPr>
            <w:bookmarkStart w:id="58" w:name="_Toc227765826"/>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58"/>
          </w:p>
          <w:p w14:paraId="6FE9B849" w14:textId="504CFF98" w:rsidR="007E75E9" w:rsidRPr="000A5577" w:rsidRDefault="007E75E9" w:rsidP="006E521C">
            <w:pPr>
              <w:pStyle w:val="Recommendationbody"/>
            </w:pPr>
            <w:bookmarkStart w:id="59" w:name="_Toc227765827"/>
            <w:r>
              <w:t>The Committee recommends that t</w:t>
            </w:r>
            <w:r w:rsidRPr="002E77AB">
              <w:t>hat the ACT Government</w:t>
            </w:r>
            <w:r>
              <w:t xml:space="preserve"> fast-track </w:t>
            </w:r>
            <w:r w:rsidRPr="000F4A1A">
              <w:t>the planned ice sports facility</w:t>
            </w:r>
            <w:r w:rsidR="00574447">
              <w:t>.</w:t>
            </w:r>
            <w:bookmarkEnd w:id="59"/>
            <w:r w:rsidRPr="000F4A1A">
              <w:t xml:space="preserve"> </w:t>
            </w:r>
          </w:p>
        </w:tc>
      </w:tr>
    </w:tbl>
    <w:p w14:paraId="15FA9D94" w14:textId="0D1DCC11" w:rsidR="004B0165" w:rsidRPr="00DE615B" w:rsidRDefault="004B0165" w:rsidP="00B7203B">
      <w:pPr>
        <w:pStyle w:val="Heading4"/>
      </w:pPr>
      <w:r w:rsidRPr="00DE615B">
        <w:t>Fitness stations</w:t>
      </w:r>
      <w:r w:rsidR="000E0A82">
        <w:t xml:space="preserve"> locations </w:t>
      </w:r>
    </w:p>
    <w:p w14:paraId="79415C1F" w14:textId="6F29DD8E" w:rsidR="0054478C" w:rsidRPr="00DE615B" w:rsidRDefault="00143F49" w:rsidP="0054478C">
      <w:pPr>
        <w:pStyle w:val="ListNumber2"/>
      </w:pPr>
      <w:r w:rsidRPr="00DE615B">
        <w:t>The ACT Government provide</w:t>
      </w:r>
      <w:r w:rsidR="00AD09F7">
        <w:t>s</w:t>
      </w:r>
      <w:r w:rsidRPr="00DE615B">
        <w:t xml:space="preserve"> </w:t>
      </w:r>
      <w:r w:rsidR="005903AB" w:rsidRPr="00DE615B">
        <w:t xml:space="preserve">32 </w:t>
      </w:r>
      <w:r w:rsidRPr="00DE615B">
        <w:t>fitness stations across Canberra in parks and open spaces</w:t>
      </w:r>
      <w:r w:rsidR="0054478C" w:rsidRPr="00DE615B">
        <w:t xml:space="preserve">. Fitness </w:t>
      </w:r>
      <w:r w:rsidR="00AD09F7">
        <w:t>s</w:t>
      </w:r>
      <w:r w:rsidR="0054478C" w:rsidRPr="00DE615B">
        <w:t>tations comprise of equipment which is free to use and includes sit up benches, chin up bars and balance beams.</w:t>
      </w:r>
      <w:r w:rsidR="0054478C" w:rsidRPr="00DE615B">
        <w:rPr>
          <w:rStyle w:val="FootnoteReference"/>
        </w:rPr>
        <w:footnoteReference w:id="45"/>
      </w:r>
      <w:r w:rsidR="0054478C" w:rsidRPr="00DE615B">
        <w:t xml:space="preserve"> Locations include</w:t>
      </w:r>
      <w:r w:rsidRPr="00DE615B">
        <w:t>:</w:t>
      </w:r>
    </w:p>
    <w:tbl>
      <w:tblPr>
        <w:tblStyle w:val="Assemblystyletable"/>
        <w:tblW w:w="8221" w:type="dxa"/>
        <w:tblInd w:w="851" w:type="dxa"/>
        <w:tblLook w:val="04A0" w:firstRow="1" w:lastRow="0" w:firstColumn="1" w:lastColumn="0" w:noHBand="0" w:noVBand="1"/>
      </w:tblPr>
      <w:tblGrid>
        <w:gridCol w:w="3544"/>
        <w:gridCol w:w="4677"/>
      </w:tblGrid>
      <w:tr w:rsidR="00143F49" w:rsidRPr="002E77AB" w14:paraId="1404E21E" w14:textId="77777777" w:rsidTr="00D94728">
        <w:trPr>
          <w:cnfStyle w:val="100000000000" w:firstRow="1" w:lastRow="0" w:firstColumn="0" w:lastColumn="0" w:oddVBand="0" w:evenVBand="0" w:oddHBand="0" w:evenHBand="0" w:firstRowFirstColumn="0" w:firstRowLastColumn="0" w:lastRowFirstColumn="0" w:lastRowLastColumn="0"/>
        </w:trPr>
        <w:tc>
          <w:tcPr>
            <w:tcW w:w="3544" w:type="dxa"/>
            <w:vAlign w:val="top"/>
          </w:tcPr>
          <w:p w14:paraId="580145FF" w14:textId="77777777" w:rsidR="00143F49" w:rsidRPr="002E77AB" w:rsidRDefault="00143F49" w:rsidP="006C43D8">
            <w:pPr>
              <w:pStyle w:val="Tableheading"/>
            </w:pPr>
            <w:r w:rsidRPr="002E77AB">
              <w:t xml:space="preserve">Region </w:t>
            </w:r>
          </w:p>
        </w:tc>
        <w:tc>
          <w:tcPr>
            <w:tcW w:w="4677" w:type="dxa"/>
            <w:vAlign w:val="top"/>
          </w:tcPr>
          <w:p w14:paraId="43E71B08" w14:textId="0BDDC24A" w:rsidR="00143F49" w:rsidRPr="002E77AB" w:rsidRDefault="00143F49" w:rsidP="006C43D8">
            <w:pPr>
              <w:pStyle w:val="Tableheading"/>
            </w:pPr>
            <w:r w:rsidRPr="002E77AB">
              <w:t xml:space="preserve">Number of </w:t>
            </w:r>
            <w:r>
              <w:t>locations</w:t>
            </w:r>
            <w:r w:rsidRPr="002E77AB">
              <w:t xml:space="preserve"> </w:t>
            </w:r>
          </w:p>
        </w:tc>
      </w:tr>
      <w:tr w:rsidR="00143F49" w:rsidRPr="002E77AB" w14:paraId="30B65F91" w14:textId="77777777" w:rsidTr="00D94728">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1A635512" w14:textId="77777777" w:rsidR="00143F49" w:rsidRPr="002E77AB" w:rsidRDefault="00143F49" w:rsidP="006C43D8">
            <w:pPr>
              <w:pStyle w:val="Tablebody"/>
            </w:pPr>
            <w:r w:rsidRPr="002E77AB">
              <w:t xml:space="preserve">Belconnen </w:t>
            </w:r>
          </w:p>
        </w:tc>
        <w:tc>
          <w:tcPr>
            <w:tcW w:w="4677" w:type="dxa"/>
            <w:vAlign w:val="top"/>
          </w:tcPr>
          <w:p w14:paraId="6FC3418B" w14:textId="2C8E1776" w:rsidR="00143F49" w:rsidRPr="002E77AB" w:rsidRDefault="00143F49" w:rsidP="006C43D8">
            <w:pPr>
              <w:pStyle w:val="Tablebody"/>
            </w:pPr>
            <w:r>
              <w:t>5</w:t>
            </w:r>
          </w:p>
        </w:tc>
      </w:tr>
      <w:tr w:rsidR="00143F49" w:rsidRPr="002E77AB" w14:paraId="3D3CE4EB" w14:textId="77777777" w:rsidTr="00D94728">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5F7D1112" w14:textId="5A9DDD82" w:rsidR="00143F49" w:rsidRPr="002E77AB" w:rsidRDefault="00143F49" w:rsidP="006C43D8">
            <w:pPr>
              <w:pStyle w:val="Tablebody"/>
            </w:pPr>
            <w:r>
              <w:t xml:space="preserve">Central Canberra </w:t>
            </w:r>
          </w:p>
        </w:tc>
        <w:tc>
          <w:tcPr>
            <w:tcW w:w="4677" w:type="dxa"/>
            <w:vAlign w:val="top"/>
          </w:tcPr>
          <w:p w14:paraId="5C04BFBF" w14:textId="6188FB2A" w:rsidR="00143F49" w:rsidRPr="002E77AB" w:rsidRDefault="00143F49" w:rsidP="006C43D8">
            <w:pPr>
              <w:pStyle w:val="Tablebody"/>
            </w:pPr>
            <w:r>
              <w:t>7</w:t>
            </w:r>
          </w:p>
        </w:tc>
      </w:tr>
      <w:tr w:rsidR="00143F49" w:rsidRPr="002E77AB" w14:paraId="4ECD3041" w14:textId="77777777" w:rsidTr="00D94728">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6426DFBD" w14:textId="77777777" w:rsidR="00143F49" w:rsidRPr="002E77AB" w:rsidRDefault="00143F49" w:rsidP="006C43D8">
            <w:pPr>
              <w:pStyle w:val="Tablebody"/>
            </w:pPr>
            <w:r w:rsidRPr="002E77AB">
              <w:t>Gungahlin</w:t>
            </w:r>
          </w:p>
        </w:tc>
        <w:tc>
          <w:tcPr>
            <w:tcW w:w="4677" w:type="dxa"/>
            <w:vAlign w:val="top"/>
          </w:tcPr>
          <w:p w14:paraId="426243BB" w14:textId="3E6401B5" w:rsidR="00143F49" w:rsidRPr="002E77AB" w:rsidRDefault="00143F49" w:rsidP="006C43D8">
            <w:pPr>
              <w:pStyle w:val="Tablebody"/>
            </w:pPr>
            <w:r>
              <w:t>9</w:t>
            </w:r>
          </w:p>
        </w:tc>
      </w:tr>
      <w:tr w:rsidR="00143F49" w:rsidRPr="002E77AB" w14:paraId="26BDF1B0" w14:textId="77777777" w:rsidTr="00D94728">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5EA83A00" w14:textId="77777777" w:rsidR="00143F49" w:rsidRPr="002E77AB" w:rsidRDefault="00143F49" w:rsidP="006C43D8">
            <w:pPr>
              <w:pStyle w:val="Tablebody"/>
            </w:pPr>
            <w:r w:rsidRPr="002E77AB">
              <w:t>Tuggeranong</w:t>
            </w:r>
          </w:p>
        </w:tc>
        <w:tc>
          <w:tcPr>
            <w:tcW w:w="4677" w:type="dxa"/>
            <w:vAlign w:val="top"/>
          </w:tcPr>
          <w:p w14:paraId="76C60BC1" w14:textId="188A0D27" w:rsidR="00143F49" w:rsidRPr="002E77AB" w:rsidRDefault="00143F49" w:rsidP="006C43D8">
            <w:pPr>
              <w:pStyle w:val="Tablebody"/>
            </w:pPr>
            <w:r>
              <w:t>3</w:t>
            </w:r>
          </w:p>
        </w:tc>
      </w:tr>
      <w:tr w:rsidR="00143F49" w:rsidRPr="002E77AB" w14:paraId="4FD3BD6B" w14:textId="77777777" w:rsidTr="00D94728">
        <w:trPr>
          <w:cnfStyle w:val="000000100000" w:firstRow="0" w:lastRow="0" w:firstColumn="0" w:lastColumn="0" w:oddVBand="0" w:evenVBand="0" w:oddHBand="1" w:evenHBand="0" w:firstRowFirstColumn="0" w:firstRowLastColumn="0" w:lastRowFirstColumn="0" w:lastRowLastColumn="0"/>
        </w:trPr>
        <w:tc>
          <w:tcPr>
            <w:tcW w:w="3544" w:type="dxa"/>
            <w:vAlign w:val="top"/>
          </w:tcPr>
          <w:p w14:paraId="5FEDA91A" w14:textId="6382DA5D" w:rsidR="00143F49" w:rsidRPr="002E77AB" w:rsidRDefault="00143F49" w:rsidP="006C43D8">
            <w:pPr>
              <w:pStyle w:val="Tablebody"/>
            </w:pPr>
            <w:r w:rsidRPr="002E77AB">
              <w:t>Woden</w:t>
            </w:r>
            <w:r>
              <w:t>, Weston Creek and Molonglo</w:t>
            </w:r>
          </w:p>
        </w:tc>
        <w:tc>
          <w:tcPr>
            <w:tcW w:w="4677" w:type="dxa"/>
            <w:vAlign w:val="top"/>
          </w:tcPr>
          <w:p w14:paraId="3B7D452E" w14:textId="2E828577" w:rsidR="00143F49" w:rsidRPr="002E77AB" w:rsidRDefault="00143F49" w:rsidP="006C43D8">
            <w:pPr>
              <w:pStyle w:val="Tablebody"/>
            </w:pPr>
            <w:r>
              <w:t>8</w:t>
            </w:r>
          </w:p>
        </w:tc>
      </w:tr>
    </w:tbl>
    <w:p w14:paraId="420FC05F" w14:textId="7F9FB28B" w:rsidR="0054478C" w:rsidRDefault="0054478C" w:rsidP="00F21B37">
      <w:pPr>
        <w:pStyle w:val="Caption"/>
      </w:pPr>
      <w:r>
        <w:t xml:space="preserve">Table </w:t>
      </w:r>
      <w:r w:rsidR="00AD09F7">
        <w:t>2</w:t>
      </w:r>
      <w:r>
        <w:t>: Number of fitness stations per region [</w:t>
      </w:r>
      <w:r w:rsidR="00AD09F7">
        <w:t xml:space="preserve">Source: </w:t>
      </w:r>
      <w:r>
        <w:t xml:space="preserve">ACT Government </w:t>
      </w:r>
      <w:r w:rsidR="00AD09F7">
        <w:t>–</w:t>
      </w:r>
      <w:r>
        <w:t xml:space="preserve"> </w:t>
      </w:r>
      <w:r w:rsidRPr="006C43D8">
        <w:rPr>
          <w:i/>
          <w:iCs w:val="0"/>
        </w:rPr>
        <w:t>City Services, Fitness Stations</w:t>
      </w:r>
      <w:r>
        <w:t xml:space="preserve">, </w:t>
      </w:r>
      <w:hyperlink r:id="rId25" w:history="1">
        <w:r w:rsidRPr="00583B7B">
          <w:rPr>
            <w:rStyle w:val="Hyperlink"/>
          </w:rPr>
          <w:t>https://www.cityservices.act.gov.au/public-land/public-spaces-and-facilities/fitness-stations</w:t>
        </w:r>
      </w:hyperlink>
      <w:r>
        <w:t xml:space="preserve"> (accessed 25 March 2026)]</w:t>
      </w:r>
    </w:p>
    <w:p w14:paraId="09B4A177" w14:textId="05CB57AE" w:rsidR="00F21B37" w:rsidRPr="00DE615B" w:rsidRDefault="00F21B37" w:rsidP="00B7203B">
      <w:pPr>
        <w:pStyle w:val="Heading5"/>
      </w:pPr>
      <w:r w:rsidRPr="00DE615B">
        <w:t>Committee comment</w:t>
      </w:r>
    </w:p>
    <w:p w14:paraId="72954372" w14:textId="11C58F1E" w:rsidR="0054478C" w:rsidRPr="00DE615B" w:rsidRDefault="00F21B37" w:rsidP="00E35BCE">
      <w:pPr>
        <w:pStyle w:val="ListNumber2"/>
      </w:pPr>
      <w:r w:rsidRPr="00DE615B">
        <w:t xml:space="preserve">The Committee notes the disparity between fitness locations in table </w:t>
      </w:r>
      <w:r w:rsidR="00AD09F7">
        <w:t>two</w:t>
      </w:r>
      <w:r w:rsidRPr="00DE615B">
        <w:t xml:space="preserve">. </w:t>
      </w:r>
    </w:p>
    <w:tbl>
      <w:tblPr>
        <w:tblStyle w:val="Recommendationbox"/>
        <w:tblW w:w="0" w:type="auto"/>
        <w:tblLook w:val="04A0" w:firstRow="1" w:lastRow="0" w:firstColumn="1" w:lastColumn="0" w:noHBand="0" w:noVBand="1"/>
      </w:tblPr>
      <w:tblGrid>
        <w:gridCol w:w="8175"/>
      </w:tblGrid>
      <w:tr w:rsidR="0054478C" w14:paraId="02A9E0CF" w14:textId="77777777" w:rsidTr="00431903">
        <w:trPr>
          <w:cantSplit/>
        </w:trPr>
        <w:tc>
          <w:tcPr>
            <w:tcW w:w="7891" w:type="dxa"/>
          </w:tcPr>
          <w:p w14:paraId="6F26F7AB" w14:textId="77777777" w:rsidR="0054478C" w:rsidRPr="008A24B9" w:rsidRDefault="0054478C" w:rsidP="00431903">
            <w:pPr>
              <w:pStyle w:val="Recommendationheading"/>
              <w:rPr>
                <w:b w:val="0"/>
                <w:bCs w:val="0"/>
              </w:rPr>
            </w:pPr>
            <w:bookmarkStart w:id="60" w:name="_Toc227765828"/>
            <w:r>
              <w:t>R</w:t>
            </w:r>
            <w:r w:rsidRPr="008A24B9">
              <w:t xml:space="preserve">ecommendation </w:t>
            </w:r>
            <w:r w:rsidRPr="008A24B9">
              <w:rPr>
                <w:b w:val="0"/>
                <w:bCs w:val="0"/>
              </w:rPr>
              <w:fldChar w:fldCharType="begin"/>
            </w:r>
            <w:r w:rsidRPr="008A24B9">
              <w:instrText xml:space="preserve"> AUTONUMLGL \* Arabic\e </w:instrText>
            </w:r>
            <w:r w:rsidRPr="008A24B9">
              <w:rPr>
                <w:b w:val="0"/>
                <w:bCs w:val="0"/>
              </w:rPr>
              <w:fldChar w:fldCharType="end"/>
            </w:r>
            <w:bookmarkEnd w:id="60"/>
          </w:p>
          <w:p w14:paraId="44F83F86" w14:textId="2A1E434E" w:rsidR="0054478C" w:rsidRPr="000A5577" w:rsidRDefault="0054478C" w:rsidP="00431903">
            <w:pPr>
              <w:pStyle w:val="Recommendationbody"/>
            </w:pPr>
            <w:bookmarkStart w:id="61" w:name="_Toc227765829"/>
            <w:r>
              <w:t>The Committee recommends that t</w:t>
            </w:r>
            <w:r w:rsidRPr="002E77AB">
              <w:t>hat the ACT Government</w:t>
            </w:r>
            <w:r w:rsidR="000E53C8">
              <w:t>ensure an equitable spread of fitness stations across the regions</w:t>
            </w:r>
            <w:r w:rsidRPr="00F355E5">
              <w:t>.</w:t>
            </w:r>
            <w:bookmarkEnd w:id="61"/>
          </w:p>
        </w:tc>
      </w:tr>
    </w:tbl>
    <w:p w14:paraId="71730640" w14:textId="4931D258" w:rsidR="00333EBF" w:rsidRDefault="00333EBF" w:rsidP="00333EBF">
      <w:pPr>
        <w:pStyle w:val="Heading2"/>
      </w:pPr>
      <w:bookmarkStart w:id="62" w:name="_Toc226710998"/>
      <w:r>
        <w:lastRenderedPageBreak/>
        <w:t>Minister for Gaming Reform</w:t>
      </w:r>
      <w:bookmarkEnd w:id="62"/>
    </w:p>
    <w:p w14:paraId="64C3B93D" w14:textId="49894EE1" w:rsidR="00333EBF" w:rsidRDefault="00333EBF" w:rsidP="00333EBF">
      <w:pPr>
        <w:pStyle w:val="ListNumber2"/>
      </w:pPr>
      <w:r>
        <w:t>The following matters are allocated to the Minister for Gaming Reform, CMTEDD, and the Justice and Community Safety</w:t>
      </w:r>
      <w:r w:rsidR="00574447">
        <w:t xml:space="preserve"> </w:t>
      </w:r>
      <w:r>
        <w:t>Directorate</w:t>
      </w:r>
      <w:r w:rsidR="00AD09F7">
        <w:t xml:space="preserve"> (JACS)</w:t>
      </w:r>
      <w:r>
        <w:t xml:space="preserve"> under the administrative arrangements:</w:t>
      </w:r>
    </w:p>
    <w:p w14:paraId="43A639E5" w14:textId="70A39978" w:rsidR="00333EBF" w:rsidRPr="0016538D" w:rsidRDefault="00333EBF" w:rsidP="00333EBF">
      <w:pPr>
        <w:pStyle w:val="ListBullet"/>
        <w:ind w:left="1134"/>
      </w:pPr>
      <w:r w:rsidRPr="0016538D">
        <w:t>Racing and gaming regulation</w:t>
      </w:r>
      <w:r>
        <w:t xml:space="preserve"> (CMTEDD)</w:t>
      </w:r>
      <w:r w:rsidR="00AD09F7">
        <w:t>;</w:t>
      </w:r>
    </w:p>
    <w:p w14:paraId="5B07CCC6" w14:textId="5FCB14B6" w:rsidR="00333EBF" w:rsidRPr="002103E1" w:rsidRDefault="00333EBF" w:rsidP="00333EBF">
      <w:pPr>
        <w:pStyle w:val="ListBullet"/>
        <w:ind w:left="1134"/>
      </w:pPr>
      <w:r w:rsidRPr="002103E1">
        <w:t>Gaming policy</w:t>
      </w:r>
      <w:r>
        <w:t xml:space="preserve"> (JACS)</w:t>
      </w:r>
      <w:r w:rsidR="00AD09F7">
        <w:t>; and</w:t>
      </w:r>
    </w:p>
    <w:p w14:paraId="5547A5D0" w14:textId="53D9FBC5" w:rsidR="00333EBF" w:rsidRPr="00EF4EC3" w:rsidRDefault="00333EBF" w:rsidP="00333EBF">
      <w:pPr>
        <w:pStyle w:val="ListBullet"/>
        <w:ind w:left="1134"/>
      </w:pPr>
      <w:r w:rsidRPr="002103E1">
        <w:t>Racing policy</w:t>
      </w:r>
      <w:r>
        <w:t xml:space="preserve"> (JACS)</w:t>
      </w:r>
      <w:r w:rsidR="00AD09F7">
        <w:t>.</w:t>
      </w:r>
    </w:p>
    <w:p w14:paraId="38B10D41" w14:textId="77777777" w:rsidR="00333EBF" w:rsidRDefault="00333EBF" w:rsidP="00B7203B">
      <w:pPr>
        <w:pStyle w:val="Heading3"/>
      </w:pPr>
      <w:bookmarkStart w:id="63" w:name="_Toc226710999"/>
      <w:r>
        <w:t>Matters considered</w:t>
      </w:r>
      <w:bookmarkEnd w:id="63"/>
      <w:r>
        <w:t xml:space="preserve"> </w:t>
      </w:r>
    </w:p>
    <w:p w14:paraId="7B5657A4" w14:textId="77777777" w:rsidR="00333EBF" w:rsidRDefault="00333EBF" w:rsidP="00333EBF">
      <w:pPr>
        <w:pStyle w:val="ListNumber2"/>
      </w:pPr>
      <w:r>
        <w:t xml:space="preserve">During the Minister for Gaming Reform appearance before the Committee on 11 November 2025 the following matters were considered: </w:t>
      </w:r>
    </w:p>
    <w:p w14:paraId="3A6D3766" w14:textId="77777777" w:rsidR="00333EBF" w:rsidRDefault="00333EBF" w:rsidP="00333EBF">
      <w:pPr>
        <w:pStyle w:val="ListBullet"/>
        <w:ind w:left="1276"/>
      </w:pPr>
      <w:r>
        <w:t xml:space="preserve">harm minimisation measures including reducing machine numbers and implementing account based gaming; </w:t>
      </w:r>
    </w:p>
    <w:p w14:paraId="0AF3119C" w14:textId="77777777" w:rsidR="00333EBF" w:rsidRDefault="00333EBF" w:rsidP="00333EBF">
      <w:pPr>
        <w:pStyle w:val="ListBullet"/>
        <w:ind w:left="1276"/>
      </w:pPr>
      <w:r>
        <w:t>reporting on club community contributions;</w:t>
      </w:r>
    </w:p>
    <w:p w14:paraId="29F74113" w14:textId="386FD949" w:rsidR="00333EBF" w:rsidRDefault="00AD09F7" w:rsidP="00333EBF">
      <w:pPr>
        <w:pStyle w:val="ListBullet"/>
        <w:ind w:left="1276"/>
      </w:pPr>
      <w:r>
        <w:t xml:space="preserve">a </w:t>
      </w:r>
      <w:r w:rsidR="00333EBF">
        <w:t>timeline for gambling harm reduction;</w:t>
      </w:r>
    </w:p>
    <w:p w14:paraId="0D88409C" w14:textId="77777777" w:rsidR="00333EBF" w:rsidRDefault="00333EBF" w:rsidP="00333EBF">
      <w:pPr>
        <w:pStyle w:val="ListBullet"/>
        <w:ind w:left="1276"/>
      </w:pPr>
      <w:r>
        <w:t>club revenue base assessment and diversification;</w:t>
      </w:r>
    </w:p>
    <w:p w14:paraId="3F2357D2" w14:textId="77777777" w:rsidR="00333EBF" w:rsidRDefault="00333EBF" w:rsidP="00333EBF">
      <w:pPr>
        <w:pStyle w:val="ListBullet"/>
        <w:ind w:left="1276"/>
      </w:pPr>
      <w:r>
        <w:t>the future of club community contributions;</w:t>
      </w:r>
    </w:p>
    <w:p w14:paraId="49ECE124" w14:textId="77777777" w:rsidR="00333EBF" w:rsidRDefault="00333EBF" w:rsidP="00333EBF">
      <w:pPr>
        <w:pStyle w:val="ListBullet"/>
        <w:ind w:left="1276"/>
      </w:pPr>
      <w:r>
        <w:t xml:space="preserve">the </w:t>
      </w:r>
      <w:r w:rsidRPr="00205995">
        <w:rPr>
          <w:i/>
          <w:iCs/>
        </w:rPr>
        <w:t>Independent inquiry into the future of the ACT clubs</w:t>
      </w:r>
      <w:r w:rsidRPr="00E04DD1">
        <w:t xml:space="preserve"> </w:t>
      </w:r>
      <w:r w:rsidRPr="00205995">
        <w:rPr>
          <w:i/>
          <w:iCs/>
        </w:rPr>
        <w:t xml:space="preserve">industry </w:t>
      </w:r>
      <w:r>
        <w:t xml:space="preserve">staffing and reporting dates; </w:t>
      </w:r>
    </w:p>
    <w:p w14:paraId="1F85F15B" w14:textId="77777777" w:rsidR="00333EBF" w:rsidRDefault="00333EBF" w:rsidP="00333EBF">
      <w:pPr>
        <w:pStyle w:val="ListBullet"/>
        <w:ind w:left="1276"/>
      </w:pPr>
      <w:r>
        <w:t>gambling harm prevention and mitigation fund guidelines;</w:t>
      </w:r>
    </w:p>
    <w:p w14:paraId="7088EA46" w14:textId="19F60FF4" w:rsidR="00333EBF" w:rsidRDefault="00AD09F7" w:rsidP="00333EBF">
      <w:pPr>
        <w:pStyle w:val="ListBullet"/>
        <w:ind w:left="1276"/>
      </w:pPr>
      <w:r>
        <w:t xml:space="preserve">the </w:t>
      </w:r>
      <w:r w:rsidR="00333EBF">
        <w:t>cashless gaming model;</w:t>
      </w:r>
    </w:p>
    <w:p w14:paraId="4F9084CD" w14:textId="77777777" w:rsidR="00333EBF" w:rsidRDefault="00333EBF" w:rsidP="00333EBF">
      <w:pPr>
        <w:pStyle w:val="ListBullet"/>
        <w:ind w:left="1276"/>
      </w:pPr>
      <w:r>
        <w:t>establishment of an electronic gaming machine (EGM)-free venue in Molonglo town centre;</w:t>
      </w:r>
    </w:p>
    <w:p w14:paraId="76439299" w14:textId="459E59E8" w:rsidR="00333EBF" w:rsidRDefault="00AD09F7" w:rsidP="00333EBF">
      <w:pPr>
        <w:pStyle w:val="ListBullet"/>
        <w:ind w:left="1276"/>
      </w:pPr>
      <w:r>
        <w:t xml:space="preserve">the </w:t>
      </w:r>
      <w:r w:rsidR="00333EBF">
        <w:t xml:space="preserve">Casino </w:t>
      </w:r>
      <w:r>
        <w:t xml:space="preserve">Canberra </w:t>
      </w:r>
      <w:r w:rsidR="00333EBF">
        <w:t xml:space="preserve">redevelopment; </w:t>
      </w:r>
    </w:p>
    <w:p w14:paraId="195BE787" w14:textId="4F843C98" w:rsidR="00333EBF" w:rsidRDefault="00333EBF" w:rsidP="00333EBF">
      <w:pPr>
        <w:pStyle w:val="ListBullet"/>
        <w:ind w:left="1276"/>
      </w:pPr>
      <w:r>
        <w:t xml:space="preserve">horseracing industry access to </w:t>
      </w:r>
      <w:r w:rsidR="00AD09F7">
        <w:t xml:space="preserve">the </w:t>
      </w:r>
      <w:r>
        <w:t xml:space="preserve">government insurance scheme; </w:t>
      </w:r>
    </w:p>
    <w:p w14:paraId="75CDE7E7" w14:textId="77777777" w:rsidR="00333EBF" w:rsidRDefault="00333EBF" w:rsidP="00333EBF">
      <w:pPr>
        <w:pStyle w:val="ListBullet"/>
        <w:ind w:left="1276"/>
      </w:pPr>
      <w:r>
        <w:t xml:space="preserve">the economic contribution to the ACT in revenue from gambling and advertising from the horseracing industry; </w:t>
      </w:r>
    </w:p>
    <w:p w14:paraId="77467C28" w14:textId="48903CAC" w:rsidR="00333EBF" w:rsidRDefault="00AD09F7" w:rsidP="00333EBF">
      <w:pPr>
        <w:pStyle w:val="ListBullet"/>
        <w:ind w:left="1276"/>
      </w:pPr>
      <w:r>
        <w:t xml:space="preserve">the </w:t>
      </w:r>
      <w:r w:rsidR="00333EBF">
        <w:t>gambling prevalence survey;</w:t>
      </w:r>
      <w:r>
        <w:t xml:space="preserve"> and</w:t>
      </w:r>
    </w:p>
    <w:p w14:paraId="6615F274" w14:textId="77777777" w:rsidR="00333EBF" w:rsidRDefault="00333EBF" w:rsidP="00333EBF">
      <w:pPr>
        <w:pStyle w:val="ListBullet"/>
        <w:ind w:left="1276"/>
      </w:pPr>
      <w:r>
        <w:t>Gambling and Racing Commission accountability indicators.</w:t>
      </w:r>
      <w:r>
        <w:rPr>
          <w:rStyle w:val="FootnoteReference"/>
        </w:rPr>
        <w:footnoteReference w:id="46"/>
      </w:r>
    </w:p>
    <w:p w14:paraId="730349F1" w14:textId="77777777" w:rsidR="00333EBF" w:rsidRDefault="00333EBF" w:rsidP="00B7203B">
      <w:pPr>
        <w:pStyle w:val="Heading3"/>
      </w:pPr>
      <w:bookmarkStart w:id="64" w:name="_Toc226711000"/>
      <w:r>
        <w:lastRenderedPageBreak/>
        <w:t>Key issues</w:t>
      </w:r>
      <w:bookmarkEnd w:id="64"/>
    </w:p>
    <w:p w14:paraId="6038A1C7" w14:textId="77777777" w:rsidR="00333EBF" w:rsidRDefault="00333EBF" w:rsidP="00B7203B">
      <w:pPr>
        <w:pStyle w:val="Heading4"/>
      </w:pPr>
      <w:r>
        <w:t>Gaming machine self-exclusion policy</w:t>
      </w:r>
    </w:p>
    <w:p w14:paraId="77A3399D" w14:textId="77777777" w:rsidR="00333EBF" w:rsidRDefault="00333EBF" w:rsidP="00333EBF">
      <w:pPr>
        <w:pStyle w:val="ListNumber2"/>
      </w:pPr>
      <w:r>
        <w:t>The Commission’s Annual Report shows the number of gambling harm incidents increased at a disproportionate rate to the number of self-exclusions over the previous three financial years.</w:t>
      </w:r>
      <w:r>
        <w:rPr>
          <w:rStyle w:val="FootnoteReference"/>
        </w:rPr>
        <w:footnoteReference w:id="47"/>
      </w:r>
    </w:p>
    <w:p w14:paraId="4BE63292" w14:textId="77777777" w:rsidR="00333EBF" w:rsidRDefault="00333EBF" w:rsidP="00333EBF">
      <w:pPr>
        <w:pStyle w:val="ListNumber2"/>
        <w:numPr>
          <w:ilvl w:val="0"/>
          <w:numId w:val="0"/>
        </w:numPr>
        <w:ind w:left="851"/>
      </w:pPr>
      <w:r w:rsidRPr="0069734A">
        <w:rPr>
          <w:noProof/>
        </w:rPr>
        <w:drawing>
          <wp:inline distT="0" distB="0" distL="0" distR="0" wp14:anchorId="2EF48DA2" wp14:editId="76EA3918">
            <wp:extent cx="5105400" cy="867680"/>
            <wp:effectExtent l="0" t="0" r="0" b="8890"/>
            <wp:docPr id="112103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38969" name=""/>
                    <pic:cNvPicPr/>
                  </pic:nvPicPr>
                  <pic:blipFill>
                    <a:blip r:embed="rId26"/>
                    <a:stretch>
                      <a:fillRect/>
                    </a:stretch>
                  </pic:blipFill>
                  <pic:spPr>
                    <a:xfrm>
                      <a:off x="0" y="0"/>
                      <a:ext cx="5144853" cy="874385"/>
                    </a:xfrm>
                    <a:prstGeom prst="rect">
                      <a:avLst/>
                    </a:prstGeom>
                  </pic:spPr>
                </pic:pic>
              </a:graphicData>
            </a:graphic>
          </wp:inline>
        </w:drawing>
      </w:r>
    </w:p>
    <w:p w14:paraId="592EF2AA" w14:textId="61964AB0" w:rsidR="00333EBF" w:rsidRDefault="00AD09F7" w:rsidP="00333EBF">
      <w:pPr>
        <w:pStyle w:val="Caption"/>
      </w:pPr>
      <w:r>
        <w:t>Figure 1</w:t>
      </w:r>
      <w:r w:rsidR="00333EBF">
        <w:t xml:space="preserve">: Number of self-exclusion and gambling harm incidents recorded in each of the last 3 financial years [Source: ACT Gambling and Racing Commission, </w:t>
      </w:r>
      <w:r w:rsidR="00333EBF">
        <w:rPr>
          <w:i/>
          <w:iCs w:val="0"/>
        </w:rPr>
        <w:t>Annual Report 2024–25</w:t>
      </w:r>
      <w:r w:rsidR="00333EBF">
        <w:t>, Table 6, p 29].</w:t>
      </w:r>
    </w:p>
    <w:p w14:paraId="7920459C" w14:textId="77777777" w:rsidR="00333EBF" w:rsidRDefault="00333EBF" w:rsidP="00333EBF">
      <w:pPr>
        <w:pStyle w:val="ListNumber2"/>
      </w:pPr>
      <w:r>
        <w:t>Officials acknowledged the increase in harm incidents and advised that a program of work was planned to further interrogate the incidents that have been reported. The Committee heard that the increase in reported harm incidents was however not uniform across licensees.</w:t>
      </w:r>
      <w:r>
        <w:rPr>
          <w:rStyle w:val="FootnoteReference"/>
        </w:rPr>
        <w:footnoteReference w:id="48"/>
      </w:r>
      <w:r>
        <w:t xml:space="preserve"> </w:t>
      </w:r>
    </w:p>
    <w:p w14:paraId="661B7A6A" w14:textId="3B312D40" w:rsidR="00333EBF" w:rsidRDefault="00333EBF" w:rsidP="00333EBF">
      <w:pPr>
        <w:pStyle w:val="ListNumber2"/>
      </w:pPr>
      <w:r>
        <w:t>The Committee heard that the paper-based self-exclusion process may contribute to the lower growth rate for self-exclusion in the ACT.</w:t>
      </w:r>
      <w:r>
        <w:rPr>
          <w:rStyle w:val="FootnoteReference"/>
        </w:rPr>
        <w:footnoteReference w:id="49"/>
      </w:r>
      <w:r>
        <w:t xml:space="preserve"> In the ACT</w:t>
      </w:r>
      <w:r w:rsidR="0079694E">
        <w:t>,</w:t>
      </w:r>
      <w:r>
        <w:t xml:space="preserve"> people wishing to self-exclude from gambling at licensed venues are required to complete a Deed of Exclusion.</w:t>
      </w:r>
      <w:r>
        <w:rPr>
          <w:rStyle w:val="FootnoteReference"/>
        </w:rPr>
        <w:footnoteReference w:id="50"/>
      </w:r>
      <w:r>
        <w:t xml:space="preserve"> The Deed of Exclusion form, which is available on the Commission’s website, enables individuals to self-exclude from gambling at some or all licensed gambling venues in the ACT.</w:t>
      </w:r>
      <w:r>
        <w:rPr>
          <w:rStyle w:val="FootnoteReference"/>
        </w:rPr>
        <w:footnoteReference w:id="51"/>
      </w:r>
      <w:r>
        <w:t xml:space="preserve"> </w:t>
      </w:r>
    </w:p>
    <w:p w14:paraId="47342161" w14:textId="18B7D561" w:rsidR="00333EBF" w:rsidRDefault="00333EBF" w:rsidP="00333EBF">
      <w:pPr>
        <w:pStyle w:val="ListNumber2"/>
      </w:pPr>
      <w:r>
        <w:t>Officials advised the paper-based process was at odds with the Commonwealth Government’s online self-exclusion portal</w:t>
      </w:r>
      <w:r w:rsidR="0079694E">
        <w:t>,</w:t>
      </w:r>
      <w:r>
        <w:t xml:space="preserve"> BetStop, and presented ‘hurdles’ for consumers:</w:t>
      </w:r>
    </w:p>
    <w:p w14:paraId="35F15D28" w14:textId="77777777" w:rsidR="00333EBF" w:rsidRDefault="00333EBF" w:rsidP="00333EBF">
      <w:pPr>
        <w:pStyle w:val="Quote"/>
      </w:pPr>
      <w:r>
        <w:t>…</w:t>
      </w:r>
      <w:r w:rsidRPr="009E17BA">
        <w:t>That the consumer who already is bravely thinking, “Okay, maybe I need to do something here,” and has bravely gone to our website, then has these hurdles around paper copies and, you know, it is quite a process. Now, of course our staff make it as easy as they can, but ideally we would have a process which is web-based.</w:t>
      </w:r>
      <w:r>
        <w:rPr>
          <w:rStyle w:val="FootnoteReference"/>
        </w:rPr>
        <w:footnoteReference w:id="52"/>
      </w:r>
    </w:p>
    <w:p w14:paraId="078F95FC" w14:textId="77777777" w:rsidR="00333EBF" w:rsidRDefault="00333EBF" w:rsidP="00333EBF">
      <w:pPr>
        <w:pStyle w:val="ListNumber2"/>
      </w:pPr>
      <w:r>
        <w:t>Officials advised that the Commission was working with government on the potential for a web-based process, including understanding whether there was an ongoing requirement for the deed of self-exclusion.</w:t>
      </w:r>
      <w:r>
        <w:rPr>
          <w:rStyle w:val="FootnoteReference"/>
        </w:rPr>
        <w:footnoteReference w:id="53"/>
      </w:r>
      <w:r>
        <w:t xml:space="preserve">  </w:t>
      </w:r>
    </w:p>
    <w:p w14:paraId="2A799ED8" w14:textId="77777777" w:rsidR="00333EBF" w:rsidRDefault="00333EBF" w:rsidP="00B7203B">
      <w:pPr>
        <w:pStyle w:val="Heading5"/>
      </w:pPr>
      <w:r>
        <w:lastRenderedPageBreak/>
        <w:t>Committee comment</w:t>
      </w:r>
    </w:p>
    <w:p w14:paraId="16CF8416" w14:textId="4441720D" w:rsidR="00333EBF" w:rsidRDefault="00333EBF" w:rsidP="00333EBF">
      <w:pPr>
        <w:pStyle w:val="ListNumber2"/>
      </w:pPr>
      <w:r>
        <w:t xml:space="preserve">Given the increasing number of gambling harm incidents, the Committee considers it is important that the gambling self-exclusion process not pose barriers to those at risk of gambling-related harm. Moving the current paper-based self-exclusion process to an online portal would streamline the process for individuals. This would not necessarily need to be a new IT system, rather could be modelled on other online portals, such as the </w:t>
      </w:r>
      <w:r w:rsidR="0079694E">
        <w:t>C</w:t>
      </w:r>
      <w:r>
        <w:t>ommonwealth BetStop platform.</w:t>
      </w:r>
    </w:p>
    <w:tbl>
      <w:tblPr>
        <w:tblStyle w:val="Recommendationbox"/>
        <w:tblW w:w="0" w:type="auto"/>
        <w:tblLook w:val="04A0" w:firstRow="1" w:lastRow="0" w:firstColumn="1" w:lastColumn="0" w:noHBand="0" w:noVBand="1"/>
      </w:tblPr>
      <w:tblGrid>
        <w:gridCol w:w="8175"/>
      </w:tblGrid>
      <w:tr w:rsidR="00D0531C" w14:paraId="5A215385" w14:textId="77777777" w:rsidTr="00D0531C">
        <w:tc>
          <w:tcPr>
            <w:tcW w:w="7891" w:type="dxa"/>
          </w:tcPr>
          <w:p w14:paraId="4FC6CA3E" w14:textId="77777777" w:rsidR="00D0531C" w:rsidRPr="008A24B9" w:rsidRDefault="00D0531C" w:rsidP="00E40BB7">
            <w:pPr>
              <w:pStyle w:val="Recommendationheading"/>
              <w:rPr>
                <w:b w:val="0"/>
                <w:bCs w:val="0"/>
              </w:rPr>
            </w:pPr>
            <w:bookmarkStart w:id="65" w:name="_Toc227765830"/>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65"/>
          </w:p>
          <w:p w14:paraId="1849968D" w14:textId="2CDCC6A0" w:rsidR="00D0531C" w:rsidRPr="000A5577" w:rsidRDefault="00D0531C" w:rsidP="00E40BB7">
            <w:pPr>
              <w:pStyle w:val="Recommendationbody"/>
            </w:pPr>
            <w:bookmarkStart w:id="66" w:name="_Toc227765831"/>
            <w:r>
              <w:t xml:space="preserve">The Committee recommends that </w:t>
            </w:r>
            <w:r w:rsidRPr="005C6C9E">
              <w:t xml:space="preserve">ACT Government </w:t>
            </w:r>
            <w:r>
              <w:t>enable online registration for the gaming machine self-exclusion system.</w:t>
            </w:r>
            <w:bookmarkEnd w:id="66"/>
          </w:p>
        </w:tc>
      </w:tr>
    </w:tbl>
    <w:p w14:paraId="3A147161" w14:textId="77777777" w:rsidR="00333EBF" w:rsidRDefault="00333EBF" w:rsidP="00B7203B">
      <w:pPr>
        <w:pStyle w:val="Heading4"/>
      </w:pPr>
      <w:r w:rsidRPr="00AF7885">
        <w:t>Central monitoring system</w:t>
      </w:r>
    </w:p>
    <w:p w14:paraId="3D4E7A31" w14:textId="77777777" w:rsidR="00333EBF" w:rsidRDefault="00333EBF" w:rsidP="00333EBF">
      <w:pPr>
        <w:pStyle w:val="ListNumber2"/>
      </w:pPr>
      <w:r>
        <w:t>A central monitoring system (CMS) can be used to monitor the performance and operations of electronic gaming machines (EGMs), for the purposes of tax collection or regulatory purposes. Multiple EGMs can be connected to one CMS, whether in the space of one venue or in many venues over a large geographic area. A CMS can also be used to implement harm reduction methods such as pre-commitment of betting amounts.</w:t>
      </w:r>
      <w:r>
        <w:rPr>
          <w:rStyle w:val="FootnoteReference"/>
        </w:rPr>
        <w:footnoteReference w:id="54"/>
      </w:r>
    </w:p>
    <w:p w14:paraId="06B28F7B" w14:textId="77777777" w:rsidR="00333EBF" w:rsidRDefault="00333EBF" w:rsidP="00333EBF">
      <w:pPr>
        <w:pStyle w:val="ListNumber2"/>
      </w:pPr>
      <w:r>
        <w:t>In 2022, a government discussion paper seeking views from the community presented a CMS as the preferred way to progress its commitments towards gaming harm reduction.</w:t>
      </w:r>
      <w:r>
        <w:rPr>
          <w:rStyle w:val="FootnoteReference"/>
        </w:rPr>
        <w:footnoteReference w:id="55"/>
      </w:r>
    </w:p>
    <w:p w14:paraId="0B3727D2" w14:textId="3282AE0C" w:rsidR="00333EBF" w:rsidRDefault="00333EBF" w:rsidP="00333EBF">
      <w:pPr>
        <w:pStyle w:val="ListNumber2"/>
      </w:pPr>
      <w:r>
        <w:t>In 2024, the ACT Government ‘tested the market’ as to the price of implementing a CMS.</w:t>
      </w:r>
      <w:r>
        <w:rPr>
          <w:rStyle w:val="FootnoteReference"/>
        </w:rPr>
        <w:footnoteReference w:id="56"/>
      </w:r>
      <w:r>
        <w:t xml:space="preserve"> Various prices have been reported, such as $70 million as advised by ClubsACT,</w:t>
      </w:r>
      <w:r>
        <w:rPr>
          <w:rStyle w:val="FootnoteReference"/>
        </w:rPr>
        <w:footnoteReference w:id="57"/>
      </w:r>
      <w:r>
        <w:t xml:space="preserve"> however at the hearing on 11 November 2025, the Minister for Gaming</w:t>
      </w:r>
      <w:r w:rsidR="0079694E">
        <w:t xml:space="preserve"> Reform</w:t>
      </w:r>
      <w:r>
        <w:t xml:space="preserve"> told the Committee that the cost would amount to $170 million, and that this would be an impediment to reducing EGMs.</w:t>
      </w:r>
      <w:r>
        <w:rPr>
          <w:rStyle w:val="FootnoteReference"/>
        </w:rPr>
        <w:footnoteReference w:id="58"/>
      </w:r>
      <w:r>
        <w:t xml:space="preserve"> She said that the idea of implementing a CMS was ‘in the past.’</w:t>
      </w:r>
      <w:r>
        <w:rPr>
          <w:rStyle w:val="FootnoteReference"/>
        </w:rPr>
        <w:footnoteReference w:id="59"/>
      </w:r>
    </w:p>
    <w:p w14:paraId="5DFF575D" w14:textId="77777777" w:rsidR="00333EBF" w:rsidRDefault="00333EBF" w:rsidP="00B7203B">
      <w:pPr>
        <w:pStyle w:val="Heading5"/>
      </w:pPr>
      <w:r>
        <w:t>Committee Comment</w:t>
      </w:r>
    </w:p>
    <w:p w14:paraId="27C76DD8" w14:textId="77777777" w:rsidR="00333EBF" w:rsidRDefault="00333EBF" w:rsidP="00333EBF">
      <w:pPr>
        <w:pStyle w:val="ListNumber2"/>
      </w:pPr>
      <w:r>
        <w:t>The Committee would like to see the breakdown of the $170 million cost to implementing a CMS in the ACT.</w:t>
      </w:r>
    </w:p>
    <w:tbl>
      <w:tblPr>
        <w:tblStyle w:val="Recommendationbox"/>
        <w:tblW w:w="0" w:type="auto"/>
        <w:tblLook w:val="04A0" w:firstRow="1" w:lastRow="0" w:firstColumn="1" w:lastColumn="0" w:noHBand="0" w:noVBand="1"/>
      </w:tblPr>
      <w:tblGrid>
        <w:gridCol w:w="8175"/>
      </w:tblGrid>
      <w:tr w:rsidR="00D4307F" w14:paraId="215A9EDB" w14:textId="77777777" w:rsidTr="00D4307F">
        <w:tc>
          <w:tcPr>
            <w:tcW w:w="7891" w:type="dxa"/>
          </w:tcPr>
          <w:p w14:paraId="652921AC" w14:textId="77777777" w:rsidR="00D4307F" w:rsidRPr="008A24B9" w:rsidRDefault="00D4307F" w:rsidP="00E40BB7">
            <w:pPr>
              <w:pStyle w:val="Recommendationheading"/>
              <w:rPr>
                <w:b w:val="0"/>
                <w:bCs w:val="0"/>
              </w:rPr>
            </w:pPr>
            <w:bookmarkStart w:id="67" w:name="_Toc227765832"/>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67"/>
          </w:p>
          <w:p w14:paraId="75FDB6CC" w14:textId="5C307D80" w:rsidR="00D4307F" w:rsidRPr="000A5577" w:rsidRDefault="00D4307F" w:rsidP="00E40BB7">
            <w:pPr>
              <w:pStyle w:val="Recommendationbody"/>
            </w:pPr>
            <w:bookmarkStart w:id="68" w:name="_Toc227765833"/>
            <w:r w:rsidRPr="00C95AF4">
              <w:t>The Committee recommends that the ACT Government provide the breakdown of costing for a central monitoring system.</w:t>
            </w:r>
            <w:bookmarkEnd w:id="68"/>
          </w:p>
        </w:tc>
      </w:tr>
    </w:tbl>
    <w:p w14:paraId="66E14FC8" w14:textId="77777777" w:rsidR="00333EBF" w:rsidRDefault="00333EBF" w:rsidP="00B7203B">
      <w:pPr>
        <w:pStyle w:val="Heading4"/>
      </w:pPr>
      <w:r>
        <w:lastRenderedPageBreak/>
        <w:t>Gambling advertising</w:t>
      </w:r>
    </w:p>
    <w:p w14:paraId="6CBEA27D" w14:textId="5C731250" w:rsidR="00333EBF" w:rsidRDefault="00333EBF" w:rsidP="00333EBF">
      <w:pPr>
        <w:pStyle w:val="ListNumber2"/>
      </w:pPr>
      <w:r>
        <w:t>In May 2025, the Gambling and Racing Commission released the 2024 ACT Gambling Survey. The Survey, prepared by Central Queensland University, is the fifth iteration of the survey which seeks to track trends in gambling participation, risk and harm over time.</w:t>
      </w:r>
      <w:r>
        <w:rPr>
          <w:rStyle w:val="FootnoteReference"/>
        </w:rPr>
        <w:footnoteReference w:id="60"/>
      </w:r>
      <w:r>
        <w:t xml:space="preserve"> </w:t>
      </w:r>
    </w:p>
    <w:p w14:paraId="686C98C2" w14:textId="77777777" w:rsidR="00333EBF" w:rsidRDefault="00333EBF" w:rsidP="00333EBF">
      <w:pPr>
        <w:pStyle w:val="ListNumber2"/>
      </w:pPr>
      <w:r>
        <w:t>The survey results indicated concern among participants regarding the harm posed by gambling advertising, noting:</w:t>
      </w:r>
    </w:p>
    <w:p w14:paraId="292D345A" w14:textId="77777777" w:rsidR="00333EBF" w:rsidRDefault="00333EBF" w:rsidP="00333EBF">
      <w:pPr>
        <w:pStyle w:val="Quote"/>
      </w:pPr>
      <w:r w:rsidRPr="00E424AD">
        <w:t xml:space="preserve">Participants often complained about gambling advertising, especially on television during sports events, across various online platforms, and on social media channels. Many participants were worried about the exposure of children and young people to these promotions. </w:t>
      </w:r>
    </w:p>
    <w:p w14:paraId="463E2D6C" w14:textId="77777777" w:rsidR="00333EBF" w:rsidRDefault="00333EBF" w:rsidP="00333EBF">
      <w:pPr>
        <w:pStyle w:val="Quote"/>
      </w:pPr>
      <w:r w:rsidRPr="00E424AD">
        <w:t>In addition to the sheer volume of ads, participants noted that gambling has become easier to access through online platforms, smartphone apps, and other digital avenues, making it readily available at almost any time. Calls for stricter regulation, reduced advertising, or even complete bans on gambling promotion were common.</w:t>
      </w:r>
      <w:r>
        <w:rPr>
          <w:rStyle w:val="FootnoteReference"/>
        </w:rPr>
        <w:footnoteReference w:id="61"/>
      </w:r>
    </w:p>
    <w:p w14:paraId="5A616212" w14:textId="77777777" w:rsidR="00333EBF" w:rsidRDefault="00333EBF" w:rsidP="00333EBF">
      <w:pPr>
        <w:pStyle w:val="ListNumber2"/>
      </w:pPr>
      <w:r>
        <w:t>Gambling advertising was identified as a ‘potential driver of harm, but not a harm in itself’</w:t>
      </w:r>
      <w:r>
        <w:rPr>
          <w:rStyle w:val="FootnoteReference"/>
        </w:rPr>
        <w:footnoteReference w:id="62"/>
      </w:r>
      <w:r>
        <w:t xml:space="preserve"> with advertising controls listed as an effective strategy to address ‘persistent gambling problems and harms identified in the ACT.’</w:t>
      </w:r>
      <w:r>
        <w:rPr>
          <w:rStyle w:val="FootnoteReference"/>
        </w:rPr>
        <w:footnoteReference w:id="63"/>
      </w:r>
      <w:r>
        <w:t xml:space="preserve"> </w:t>
      </w:r>
    </w:p>
    <w:p w14:paraId="64FC4492" w14:textId="77777777" w:rsidR="00333EBF" w:rsidRDefault="00333EBF" w:rsidP="00333EBF">
      <w:pPr>
        <w:pStyle w:val="ListNumber2"/>
      </w:pPr>
      <w:r>
        <w:t xml:space="preserve">The Minister for Gaming Reform advised that the ACT Government was continuing to explore options to regulate gambling advertising in the ACT in lieu of stronger Commonwealth action:  </w:t>
      </w:r>
    </w:p>
    <w:p w14:paraId="3CDF94CB" w14:textId="77777777" w:rsidR="00333EBF" w:rsidRDefault="00333EBF" w:rsidP="00333EBF">
      <w:pPr>
        <w:pStyle w:val="Quote"/>
      </w:pPr>
      <w:r>
        <w:t xml:space="preserve">Following the release of a discussion paper and community consultation in 2024, the ACT Government published a listening report in February 2025 outlining the feedback received. </w:t>
      </w:r>
    </w:p>
    <w:p w14:paraId="685BFDF8" w14:textId="77777777" w:rsidR="00333EBF" w:rsidRDefault="00333EBF" w:rsidP="00333EBF">
      <w:pPr>
        <w:pStyle w:val="Quote"/>
      </w:pPr>
      <w:r>
        <w:t xml:space="preserve">While the Government continues to explore its options in light of the community feedback received, the regulation of gambling advertising involves complex issues, particularly given the national nature of broadcast and online media. Any potential reforms will require careful assessment of implementation pathways and associated resourcing implications. </w:t>
      </w:r>
    </w:p>
    <w:p w14:paraId="2C2B0536" w14:textId="77777777" w:rsidR="00333EBF" w:rsidRDefault="00333EBF" w:rsidP="00333EBF">
      <w:pPr>
        <w:pStyle w:val="Quote"/>
      </w:pPr>
      <w:r>
        <w:t>It would be premature to commence drafting legislation until the Government has fully considered the constitutional, legal and practical issues associated with regulating gambling advertising.</w:t>
      </w:r>
      <w:r>
        <w:rPr>
          <w:rStyle w:val="FootnoteReference"/>
        </w:rPr>
        <w:footnoteReference w:id="64"/>
      </w:r>
    </w:p>
    <w:p w14:paraId="0973B499" w14:textId="77777777" w:rsidR="00333EBF" w:rsidRDefault="00333EBF" w:rsidP="00B7203B">
      <w:pPr>
        <w:pStyle w:val="Heading5"/>
      </w:pPr>
      <w:r>
        <w:lastRenderedPageBreak/>
        <w:t xml:space="preserve"> Committee comment</w:t>
      </w:r>
    </w:p>
    <w:p w14:paraId="36E40C1A" w14:textId="77777777" w:rsidR="00333EBF" w:rsidRDefault="00333EBF" w:rsidP="00333EBF">
      <w:pPr>
        <w:pStyle w:val="ListNumber2"/>
      </w:pPr>
      <w:r>
        <w:t xml:space="preserve">The Committee acknowledges the legislative complexities with regulating gambling reform in the ACT and the role of the Commonwealth government in this space. However, given the potential impact of gambling advertising on gambling harm, the Committee considers the ACT Government should provide greater detail as to how it plans to address this issue. </w:t>
      </w:r>
    </w:p>
    <w:tbl>
      <w:tblPr>
        <w:tblStyle w:val="Recommendationbox"/>
        <w:tblW w:w="0" w:type="auto"/>
        <w:tblLook w:val="04A0" w:firstRow="1" w:lastRow="0" w:firstColumn="1" w:lastColumn="0" w:noHBand="0" w:noVBand="1"/>
      </w:tblPr>
      <w:tblGrid>
        <w:gridCol w:w="8175"/>
      </w:tblGrid>
      <w:tr w:rsidR="00D4307F" w14:paraId="0D07A23C" w14:textId="77777777" w:rsidTr="00D4307F">
        <w:tc>
          <w:tcPr>
            <w:tcW w:w="7891" w:type="dxa"/>
          </w:tcPr>
          <w:p w14:paraId="6CA15849" w14:textId="77777777" w:rsidR="00D4307F" w:rsidRPr="008A24B9" w:rsidRDefault="00D4307F" w:rsidP="00E40BB7">
            <w:pPr>
              <w:pStyle w:val="Recommendationheading"/>
              <w:rPr>
                <w:b w:val="0"/>
                <w:bCs w:val="0"/>
              </w:rPr>
            </w:pPr>
            <w:bookmarkStart w:id="69" w:name="_Toc227765834"/>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69"/>
          </w:p>
          <w:p w14:paraId="04C4CD61" w14:textId="4D08FF8C" w:rsidR="00D4307F" w:rsidRPr="000A5577" w:rsidRDefault="00D8091C" w:rsidP="00E40BB7">
            <w:pPr>
              <w:pStyle w:val="Recommendationbody"/>
            </w:pPr>
            <w:bookmarkStart w:id="70" w:name="_Toc225770173"/>
            <w:bookmarkStart w:id="71" w:name="_Toc227765835"/>
            <w:r>
              <w:t xml:space="preserve">The Committee recommends that </w:t>
            </w:r>
            <w:r w:rsidRPr="005C6C9E">
              <w:t xml:space="preserve">the ACT Government </w:t>
            </w:r>
            <w:r>
              <w:t>r</w:t>
            </w:r>
            <w:r w:rsidRPr="005C6C9E">
              <w:t>eport on plans to restrict gambling advertising in the ACT</w:t>
            </w:r>
            <w:r>
              <w:t xml:space="preserve"> in its response to this report</w:t>
            </w:r>
            <w:bookmarkEnd w:id="70"/>
            <w:r w:rsidR="00A07A91">
              <w:t>.</w:t>
            </w:r>
            <w:bookmarkEnd w:id="71"/>
          </w:p>
        </w:tc>
      </w:tr>
    </w:tbl>
    <w:p w14:paraId="5339ECBD" w14:textId="77777777" w:rsidR="008A0194" w:rsidRDefault="008A0194" w:rsidP="00757B4A">
      <w:pPr>
        <w:pStyle w:val="Heading1"/>
        <w:pageBreakBefore/>
      </w:pPr>
      <w:bookmarkStart w:id="72" w:name="_Toc226711001"/>
      <w:r>
        <w:lastRenderedPageBreak/>
        <w:t>Infrastructure Canberra</w:t>
      </w:r>
      <w:bookmarkEnd w:id="72"/>
    </w:p>
    <w:p w14:paraId="62B9572F" w14:textId="5087EF4B" w:rsidR="008A0194" w:rsidRDefault="008A0194" w:rsidP="00043464">
      <w:pPr>
        <w:pStyle w:val="ListNumber2"/>
      </w:pPr>
      <w:r w:rsidRPr="008A0194">
        <w:t>Infrastructure Canberra (iCBR) builds infrastructure across the ACT including: education, emergency services and justice facilities; health service upgrades including community health centres; community assets including sport and arts facilities; roads, highways and active travel networks and water sensitive urban design and stormwater upgrades. The ACT Government’s Infrastructure Plan details projects managed by iCBR.</w:t>
      </w:r>
      <w:r>
        <w:rPr>
          <w:rStyle w:val="FootnoteReference"/>
        </w:rPr>
        <w:footnoteReference w:id="65"/>
      </w:r>
    </w:p>
    <w:p w14:paraId="27110280" w14:textId="295B8E24" w:rsidR="00930404" w:rsidRDefault="00930404" w:rsidP="00930404">
      <w:pPr>
        <w:pStyle w:val="Heading2"/>
      </w:pPr>
      <w:bookmarkStart w:id="73" w:name="_Toc226711002"/>
      <w:r>
        <w:t>Minister for Business, Arts and Creative Industries</w:t>
      </w:r>
      <w:bookmarkEnd w:id="73"/>
    </w:p>
    <w:p w14:paraId="2B92C64C" w14:textId="5A0B82BA" w:rsidR="00930404" w:rsidRDefault="00930404" w:rsidP="00930404">
      <w:pPr>
        <w:pStyle w:val="ListNumber2"/>
      </w:pPr>
      <w:r>
        <w:t>The following matter is allocated to the Minister for Business, Arts and Creative Industries and Infrastructure Canberra under the administrative arrangements:</w:t>
      </w:r>
    </w:p>
    <w:p w14:paraId="58275A4F" w14:textId="2831DE62" w:rsidR="00930404" w:rsidRPr="008A0194" w:rsidRDefault="00930404" w:rsidP="00930404">
      <w:pPr>
        <w:pStyle w:val="ListBullet"/>
        <w:ind w:left="1276"/>
      </w:pPr>
      <w:r w:rsidRPr="00A90958">
        <w:t>Community arts facilities (infrastructure and property services)</w:t>
      </w:r>
      <w:r w:rsidR="0079694E">
        <w:t>.</w:t>
      </w:r>
    </w:p>
    <w:p w14:paraId="46F4156B" w14:textId="77777777" w:rsidR="008A0194" w:rsidRDefault="008A0194" w:rsidP="00B7203B">
      <w:pPr>
        <w:pStyle w:val="Heading3"/>
      </w:pPr>
      <w:bookmarkStart w:id="74" w:name="_Toc226711003"/>
      <w:r>
        <w:t>Matters considered</w:t>
      </w:r>
      <w:bookmarkEnd w:id="74"/>
    </w:p>
    <w:p w14:paraId="1CE69399" w14:textId="7AE466C5" w:rsidR="008A0194" w:rsidRDefault="008A0194" w:rsidP="008A0194">
      <w:pPr>
        <w:pStyle w:val="ListNumber2"/>
      </w:pPr>
      <w:r>
        <w:t>During the</w:t>
      </w:r>
      <w:r w:rsidR="00E5549E">
        <w:t xml:space="preserve"> appearance of</w:t>
      </w:r>
      <w:r>
        <w:t xml:space="preserve"> </w:t>
      </w:r>
      <w:r w:rsidR="00E5549E">
        <w:t xml:space="preserve">the </w:t>
      </w:r>
      <w:r w:rsidR="00E5549E" w:rsidRPr="00E5549E">
        <w:t>Minister for Business, Arts and Creative Industries</w:t>
      </w:r>
      <w:r w:rsidR="00023EDD">
        <w:t xml:space="preserve"> </w:t>
      </w:r>
      <w:r w:rsidR="00E5549E">
        <w:t xml:space="preserve">with </w:t>
      </w:r>
      <w:r w:rsidR="0079694E">
        <w:t xml:space="preserve">iCBR </w:t>
      </w:r>
      <w:r w:rsidR="00E5549E">
        <w:t xml:space="preserve">officials </w:t>
      </w:r>
      <w:r>
        <w:t>before the Committee on 18 November 2025 the following matters were considered:</w:t>
      </w:r>
    </w:p>
    <w:p w14:paraId="0F7DBD4D" w14:textId="1DDECF24" w:rsidR="00242D91" w:rsidRDefault="00242D91" w:rsidP="00242D91">
      <w:pPr>
        <w:pStyle w:val="ListBullet"/>
        <w:ind w:left="1276"/>
      </w:pPr>
      <w:r>
        <w:t>upgrades to Tuggeranong Arts Centre;</w:t>
      </w:r>
    </w:p>
    <w:p w14:paraId="5B5C774A" w14:textId="77777777" w:rsidR="00242D91" w:rsidRDefault="00242D91" w:rsidP="00242D91">
      <w:pPr>
        <w:pStyle w:val="ListBullet"/>
        <w:ind w:left="1276"/>
      </w:pPr>
      <w:r>
        <w:t>identification of possible tenants for the Kingston Arts Precinct;</w:t>
      </w:r>
    </w:p>
    <w:p w14:paraId="103389DD" w14:textId="212BB2D9" w:rsidR="00242D91" w:rsidRDefault="00242D91" w:rsidP="00242D91">
      <w:pPr>
        <w:pStyle w:val="ListBullet"/>
        <w:ind w:left="1276"/>
      </w:pPr>
      <w:r>
        <w:t>tenancy management of arts facilities;</w:t>
      </w:r>
    </w:p>
    <w:p w14:paraId="4BE482D3" w14:textId="60DF608E" w:rsidR="00242D91" w:rsidRDefault="00242D91" w:rsidP="00242D91">
      <w:pPr>
        <w:pStyle w:val="ListBullet"/>
        <w:ind w:left="1276"/>
      </w:pPr>
      <w:r>
        <w:t>standardisation of peppercorn leases for community organisations;</w:t>
      </w:r>
    </w:p>
    <w:p w14:paraId="5985D501" w14:textId="49BD3CDD" w:rsidR="00242D91" w:rsidRDefault="00023EDD" w:rsidP="00242D91">
      <w:pPr>
        <w:pStyle w:val="ListBullet"/>
        <w:ind w:left="1276"/>
      </w:pPr>
      <w:r>
        <w:t xml:space="preserve">Old Bus Depot Markets </w:t>
      </w:r>
      <w:r w:rsidR="00242D91">
        <w:t xml:space="preserve">integration with Kingston Arts Precinct; </w:t>
      </w:r>
    </w:p>
    <w:p w14:paraId="329D291C" w14:textId="6AE0FCC5" w:rsidR="00242D91" w:rsidRDefault="002859D0" w:rsidP="00242D91">
      <w:pPr>
        <w:pStyle w:val="ListBullet"/>
        <w:ind w:left="1276"/>
      </w:pPr>
      <w:r>
        <w:t>asset needs analysis for community organisations;</w:t>
      </w:r>
      <w:r w:rsidR="00023EDD">
        <w:t xml:space="preserve"> and</w:t>
      </w:r>
    </w:p>
    <w:p w14:paraId="552B52F3" w14:textId="291F999F" w:rsidR="002859D0" w:rsidRDefault="004D1A0F" w:rsidP="00242D91">
      <w:pPr>
        <w:pStyle w:val="ListBullet"/>
        <w:ind w:left="1276"/>
      </w:pPr>
      <w:r>
        <w:t>the establishment of a maintenance and coordination inspection schedule for assets and how budget prioritisation occurs for those facilities</w:t>
      </w:r>
      <w:r w:rsidR="00023EDD">
        <w:t>.</w:t>
      </w:r>
      <w:r w:rsidR="00023EDD">
        <w:rPr>
          <w:rStyle w:val="FootnoteReference"/>
        </w:rPr>
        <w:footnoteReference w:id="66"/>
      </w:r>
    </w:p>
    <w:p w14:paraId="5BE12B86" w14:textId="77777777" w:rsidR="00804D82" w:rsidRDefault="00804D82" w:rsidP="00B7203B">
      <w:pPr>
        <w:pStyle w:val="Heading3"/>
      </w:pPr>
      <w:bookmarkStart w:id="75" w:name="_Toc226711004"/>
      <w:r>
        <w:t>Key issues</w:t>
      </w:r>
      <w:bookmarkEnd w:id="75"/>
    </w:p>
    <w:p w14:paraId="684F977B" w14:textId="77777777" w:rsidR="00804D82" w:rsidRDefault="00804D82" w:rsidP="00B7203B">
      <w:pPr>
        <w:pStyle w:val="Heading4"/>
      </w:pPr>
      <w:r>
        <w:t>Arts assets and facilities</w:t>
      </w:r>
    </w:p>
    <w:p w14:paraId="507347CA" w14:textId="4C53A616" w:rsidR="00804D82" w:rsidRDefault="00804D82" w:rsidP="00804D82">
      <w:pPr>
        <w:pStyle w:val="ListNumber2"/>
      </w:pPr>
      <w:r>
        <w:t>According to the ACT Government, it is undertaking an arts assets needs analysis. Officials characterised this analysis as ‘a strategic review of cultural infrastructure’ in the ACT intended to ‘understand current and future demand for creative spaces’. When the public hearings were being held, this analysis was</w:t>
      </w:r>
      <w:r w:rsidR="0064641F">
        <w:t xml:space="preserve"> at the stage of</w:t>
      </w:r>
      <w:r>
        <w:t xml:space="preserve"> undertaking stakeholder consultation.</w:t>
      </w:r>
      <w:r>
        <w:rPr>
          <w:rStyle w:val="FootnoteReference"/>
        </w:rPr>
        <w:footnoteReference w:id="67"/>
      </w:r>
    </w:p>
    <w:p w14:paraId="7195DEC1" w14:textId="77777777" w:rsidR="00804D82" w:rsidRDefault="00804D82" w:rsidP="00804D82">
      <w:pPr>
        <w:pStyle w:val="ListNumber2"/>
      </w:pPr>
      <w:r>
        <w:t>Officials outlined the two phases of the analysis, stating that:</w:t>
      </w:r>
    </w:p>
    <w:p w14:paraId="1D8F922B" w14:textId="77777777" w:rsidR="00804D82" w:rsidRDefault="00804D82" w:rsidP="00804D82">
      <w:pPr>
        <w:pStyle w:val="Quote"/>
      </w:pPr>
      <w:r w:rsidRPr="00852279">
        <w:lastRenderedPageBreak/>
        <w:t>Stage 1 is a creative spaces mapping exercise, which includes an audit of ACT government arts facilities and other facilities in the ACT that are used by the sector. That will look at location, art form focus and services provided. The targeted stakeholder consultation that I mentioned will look at opportunities, challenges, barriers to access—that kind of thing</w:t>
      </w:r>
      <w:r>
        <w:t>.</w:t>
      </w:r>
      <w:r>
        <w:rPr>
          <w:rStyle w:val="FootnoteReference"/>
        </w:rPr>
        <w:footnoteReference w:id="68"/>
      </w:r>
    </w:p>
    <w:p w14:paraId="27E73F6F" w14:textId="11D94FA5" w:rsidR="00804D82" w:rsidRDefault="00804D82" w:rsidP="00804D82">
      <w:pPr>
        <w:pStyle w:val="ListNumber2"/>
      </w:pPr>
      <w:r>
        <w:t>The ACT Government told the Committee that the second stage will ‘be a demand and gap analysis’ to ‘be informed by projected population [and] visitation growth’. Additionally, the needs analysis takes both existing and planned infrastructure</w:t>
      </w:r>
      <w:r w:rsidR="0079694E">
        <w:t>—</w:t>
      </w:r>
      <w:r>
        <w:t>such as the Lyric Theatre</w:t>
      </w:r>
      <w:r w:rsidR="0079694E">
        <w:t>—</w:t>
      </w:r>
      <w:r>
        <w:t>into account.</w:t>
      </w:r>
      <w:r>
        <w:rPr>
          <w:rStyle w:val="FootnoteReference"/>
        </w:rPr>
        <w:footnoteReference w:id="69"/>
      </w:r>
    </w:p>
    <w:p w14:paraId="6D79478F" w14:textId="77777777" w:rsidR="00804D82" w:rsidRDefault="00804D82" w:rsidP="00804D82">
      <w:pPr>
        <w:pStyle w:val="ListNumber2"/>
      </w:pPr>
      <w:r>
        <w:t>A report is expected to be completed in the first quarter of 2026.</w:t>
      </w:r>
      <w:r>
        <w:rPr>
          <w:rStyle w:val="FootnoteReference"/>
        </w:rPr>
        <w:footnoteReference w:id="70"/>
      </w:r>
    </w:p>
    <w:tbl>
      <w:tblPr>
        <w:tblStyle w:val="Recommendationbox"/>
        <w:tblW w:w="0" w:type="auto"/>
        <w:tblLook w:val="04A0" w:firstRow="1" w:lastRow="0" w:firstColumn="1" w:lastColumn="0" w:noHBand="0" w:noVBand="1"/>
      </w:tblPr>
      <w:tblGrid>
        <w:gridCol w:w="8175"/>
      </w:tblGrid>
      <w:tr w:rsidR="00874FDF" w14:paraId="4C152538" w14:textId="77777777" w:rsidTr="00874FDF">
        <w:tc>
          <w:tcPr>
            <w:tcW w:w="7891" w:type="dxa"/>
          </w:tcPr>
          <w:p w14:paraId="6F77EB5C" w14:textId="77777777" w:rsidR="00874FDF" w:rsidRPr="008A24B9" w:rsidRDefault="00874FDF" w:rsidP="00E40BB7">
            <w:pPr>
              <w:pStyle w:val="Recommendationheading"/>
              <w:rPr>
                <w:b w:val="0"/>
                <w:bCs w:val="0"/>
              </w:rPr>
            </w:pPr>
            <w:bookmarkStart w:id="76" w:name="_Toc227765836"/>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76"/>
          </w:p>
          <w:p w14:paraId="668D0C13" w14:textId="210F22F6" w:rsidR="00874FDF" w:rsidRPr="000A5577" w:rsidRDefault="00874FDF" w:rsidP="00E40BB7">
            <w:pPr>
              <w:pStyle w:val="Recommendationbody"/>
            </w:pPr>
            <w:bookmarkStart w:id="77" w:name="_Toc227765837"/>
            <w:r>
              <w:t>The Committee recommends that the ACT Government release the Arts Asset Needs Analysis, including a section on people and organisations consulted.</w:t>
            </w:r>
            <w:bookmarkEnd w:id="77"/>
          </w:p>
        </w:tc>
      </w:tr>
    </w:tbl>
    <w:p w14:paraId="06524EA6" w14:textId="77777777" w:rsidR="00804D82" w:rsidRPr="008A24B9" w:rsidRDefault="00804D82" w:rsidP="00804D82">
      <w:pPr>
        <w:pStyle w:val="ListNumber2"/>
      </w:pPr>
      <w:r w:rsidRPr="008A24B9">
        <w:t xml:space="preserve">Responsibility for arts facilities in the ACT is split across a number of government entities. According to its website, artsACT ‘oversees the operations of a number of facilities that are wholly dedicated to arts activity’, including: </w:t>
      </w:r>
    </w:p>
    <w:p w14:paraId="1E9FE390" w14:textId="77777777" w:rsidR="00804D82" w:rsidRDefault="00804D82" w:rsidP="00804D82">
      <w:pPr>
        <w:pStyle w:val="ListBullet"/>
        <w:ind w:left="1276"/>
      </w:pPr>
      <w:r w:rsidRPr="008A24B9">
        <w:t>the Ainslie, Belconnen, Gorman, Manuka, Tuggeranong and Watson Arts Centres;</w:t>
      </w:r>
    </w:p>
    <w:p w14:paraId="76E9DA0F" w14:textId="77777777" w:rsidR="00804D82" w:rsidRDefault="00804D82" w:rsidP="00804D82">
      <w:pPr>
        <w:pStyle w:val="ListBullet"/>
        <w:ind w:left="1276"/>
      </w:pPr>
      <w:r w:rsidRPr="008A24B9">
        <w:t>the Kingston Arts Precinct, including Canberra Glassworks, Fitters’ Workshop, and the Former Transport Depot;</w:t>
      </w:r>
    </w:p>
    <w:p w14:paraId="045F6DFC" w14:textId="77777777" w:rsidR="00804D82" w:rsidRDefault="00804D82" w:rsidP="00804D82">
      <w:pPr>
        <w:pStyle w:val="ListBullet"/>
        <w:ind w:left="1276"/>
      </w:pPr>
      <w:r w:rsidRPr="008A24B9">
        <w:t>Platform; and</w:t>
      </w:r>
    </w:p>
    <w:p w14:paraId="5C0B0BD3" w14:textId="77777777" w:rsidR="00804D82" w:rsidRPr="008A24B9" w:rsidRDefault="00804D82" w:rsidP="00804D82">
      <w:pPr>
        <w:pStyle w:val="ListBullet"/>
        <w:ind w:left="1276"/>
      </w:pPr>
      <w:r w:rsidRPr="008A24B9">
        <w:t>Strathnairn Arts.</w:t>
      </w:r>
      <w:r w:rsidRPr="004C4B9B">
        <w:rPr>
          <w:rStyle w:val="FootnoteReference"/>
          <w:rFonts w:cstheme="minorHAnsi"/>
          <w:bCs/>
          <w:color w:val="000000" w:themeColor="text1"/>
          <w:szCs w:val="20"/>
        </w:rPr>
        <w:footnoteReference w:id="71"/>
      </w:r>
    </w:p>
    <w:p w14:paraId="2E9CE80F" w14:textId="3D3E0398" w:rsidR="00D06E7A" w:rsidRDefault="00D06E7A" w:rsidP="00D06E7A">
      <w:pPr>
        <w:pStyle w:val="ListNumber2"/>
      </w:pPr>
      <w:r>
        <w:t>There are no artsACT facilities in the Woden, Weston Creek and Molonglo Valley areas.</w:t>
      </w:r>
      <w:r>
        <w:rPr>
          <w:rStyle w:val="FootnoteReference"/>
        </w:rPr>
        <w:footnoteReference w:id="72"/>
      </w:r>
      <w:r>
        <w:t xml:space="preserve"> </w:t>
      </w:r>
    </w:p>
    <w:p w14:paraId="2ED18F18" w14:textId="703EA716" w:rsidR="00804D82" w:rsidRPr="008A24B9" w:rsidRDefault="00804D82" w:rsidP="00804D82">
      <w:pPr>
        <w:pStyle w:val="ListNumber2"/>
      </w:pPr>
      <w:r w:rsidRPr="008A24B9">
        <w:t xml:space="preserve">According to its </w:t>
      </w:r>
      <w:r w:rsidR="0079694E">
        <w:t>a</w:t>
      </w:r>
      <w:r w:rsidRPr="008A24B9">
        <w:t xml:space="preserve">nnual </w:t>
      </w:r>
      <w:r w:rsidR="0079694E">
        <w:t>r</w:t>
      </w:r>
      <w:r w:rsidRPr="008A24B9">
        <w:t>eport, iCBR’s responsibilities ‘grew substantially in the 2024</w:t>
      </w:r>
      <w:r w:rsidR="0079694E">
        <w:t>–</w:t>
      </w:r>
      <w:r w:rsidRPr="008A24B9">
        <w:t>25 Financial Year’ following changes to the administrative arrangements. In addition to delivering infrastructure projects, its remit includes facilities management for community arts facilities.</w:t>
      </w:r>
      <w:r w:rsidRPr="008A24B9">
        <w:rPr>
          <w:sz w:val="18"/>
          <w:vertAlign w:val="superscript"/>
        </w:rPr>
        <w:footnoteReference w:id="73"/>
      </w:r>
      <w:r w:rsidRPr="008A24B9">
        <w:t xml:space="preserve"> During the reporting period, responsibility for tenancy management of 13</w:t>
      </w:r>
      <w:r>
        <w:t> </w:t>
      </w:r>
      <w:r w:rsidRPr="008A24B9">
        <w:t>community arts facilities was transferred from artsACT to iCBR.</w:t>
      </w:r>
      <w:r w:rsidRPr="008A24B9">
        <w:rPr>
          <w:sz w:val="18"/>
          <w:vertAlign w:val="superscript"/>
        </w:rPr>
        <w:footnoteReference w:id="74"/>
      </w:r>
      <w:r w:rsidRPr="008A24B9">
        <w:t xml:space="preserve"> In addition to tenancy management, iCBR has responsibility for ‘maintenance and upgrades in ACT government owned arts facilities’.</w:t>
      </w:r>
      <w:r w:rsidRPr="008A24B9">
        <w:rPr>
          <w:sz w:val="18"/>
          <w:vertAlign w:val="superscript"/>
        </w:rPr>
        <w:footnoteReference w:id="75"/>
      </w:r>
    </w:p>
    <w:p w14:paraId="386B65B5" w14:textId="77777777" w:rsidR="00804D82" w:rsidRPr="008A24B9" w:rsidRDefault="00804D82" w:rsidP="00804D82">
      <w:pPr>
        <w:pStyle w:val="ListNumber2"/>
      </w:pPr>
      <w:r w:rsidRPr="008A24B9">
        <w:lastRenderedPageBreak/>
        <w:t>iCBR told the Committee it manages 13 peppercorn tenancies at the following arts buildings:</w:t>
      </w:r>
    </w:p>
    <w:p w14:paraId="0B29B05E" w14:textId="77777777" w:rsidR="00804D82" w:rsidRPr="008A24B9" w:rsidRDefault="00804D82" w:rsidP="00804D82">
      <w:pPr>
        <w:pStyle w:val="ListBullet"/>
        <w:ind w:left="1276"/>
      </w:pPr>
      <w:r w:rsidRPr="008A24B9">
        <w:t>Ainslie Arts Centre and Gorman House Arts Centre, leased by Arts Capital Limited;</w:t>
      </w:r>
    </w:p>
    <w:p w14:paraId="595FB0EE" w14:textId="77777777" w:rsidR="00804D82" w:rsidRPr="008A24B9" w:rsidRDefault="00804D82" w:rsidP="00804D82">
      <w:pPr>
        <w:pStyle w:val="ListBullet"/>
        <w:ind w:left="1276"/>
      </w:pPr>
      <w:r w:rsidRPr="008A24B9">
        <w:t>Belconnen Arts Centre, leased by Belconnen Arts Centre Incorporated;</w:t>
      </w:r>
    </w:p>
    <w:p w14:paraId="47138FCC" w14:textId="77777777" w:rsidR="00804D82" w:rsidRPr="008A24B9" w:rsidRDefault="00804D82" w:rsidP="00804D82">
      <w:pPr>
        <w:pStyle w:val="ListBullet"/>
        <w:ind w:left="1276"/>
      </w:pPr>
      <w:r w:rsidRPr="008A24B9">
        <w:t>Canberra Glassworks, leased by Canberra Glassworks Ltd;</w:t>
      </w:r>
    </w:p>
    <w:p w14:paraId="5480702E" w14:textId="77777777" w:rsidR="00804D82" w:rsidRPr="008A24B9" w:rsidRDefault="00804D82" w:rsidP="00804D82">
      <w:pPr>
        <w:pStyle w:val="ListBullet"/>
        <w:ind w:left="1276"/>
      </w:pPr>
      <w:r w:rsidRPr="008A24B9">
        <w:t>The Chapel, sublet from Canberra Glassworks and leased by Canberra Glassworks Ltd;</w:t>
      </w:r>
    </w:p>
    <w:p w14:paraId="5E5C8434" w14:textId="77777777" w:rsidR="00804D82" w:rsidRPr="008A24B9" w:rsidRDefault="00804D82" w:rsidP="00804D82">
      <w:pPr>
        <w:pStyle w:val="ListBullet"/>
        <w:ind w:left="1276"/>
      </w:pPr>
      <w:r w:rsidRPr="008A24B9">
        <w:t>Canberra Contemporary Arts Space, leased by Canberra Contemporary Art Space Incorporated;</w:t>
      </w:r>
    </w:p>
    <w:p w14:paraId="1E48A386" w14:textId="77777777" w:rsidR="00804D82" w:rsidRPr="008A24B9" w:rsidRDefault="00804D82" w:rsidP="00804D82">
      <w:pPr>
        <w:pStyle w:val="ListBullet"/>
        <w:ind w:left="1276"/>
      </w:pPr>
      <w:r w:rsidRPr="008A24B9">
        <w:t>Manuka Arts Centre, leased by PhotoAccess Incorporated;</w:t>
      </w:r>
    </w:p>
    <w:p w14:paraId="63B5FCFB" w14:textId="77777777" w:rsidR="00804D82" w:rsidRPr="008A24B9" w:rsidRDefault="00804D82" w:rsidP="00804D82">
      <w:pPr>
        <w:pStyle w:val="ListBullet"/>
        <w:ind w:left="1276"/>
      </w:pPr>
      <w:r w:rsidRPr="008A24B9">
        <w:t>Strathnairn Arts Centre, leased by Strathnairn Arts Association;</w:t>
      </w:r>
    </w:p>
    <w:p w14:paraId="57B716F4" w14:textId="77777777" w:rsidR="00804D82" w:rsidRPr="008A24B9" w:rsidRDefault="00804D82" w:rsidP="00804D82">
      <w:pPr>
        <w:pStyle w:val="ListBullet"/>
        <w:ind w:left="1276"/>
      </w:pPr>
      <w:r w:rsidRPr="008A24B9">
        <w:t>Street Theatre, leased by The Stagemaster Incorporated;</w:t>
      </w:r>
    </w:p>
    <w:p w14:paraId="25F86C74" w14:textId="77777777" w:rsidR="00804D82" w:rsidRPr="008A24B9" w:rsidRDefault="00804D82" w:rsidP="00804D82">
      <w:pPr>
        <w:pStyle w:val="ListBullet"/>
        <w:ind w:left="1276"/>
      </w:pPr>
      <w:r w:rsidRPr="008A24B9">
        <w:t>Tuggeranong Arts Centre, leased by Tuggeranong Community Arts Association;</w:t>
      </w:r>
    </w:p>
    <w:p w14:paraId="46656180" w14:textId="77777777" w:rsidR="00804D82" w:rsidRPr="008A24B9" w:rsidRDefault="00804D82" w:rsidP="00804D82">
      <w:pPr>
        <w:pStyle w:val="ListBullet"/>
        <w:ind w:left="1276"/>
      </w:pPr>
      <w:r w:rsidRPr="008A24B9">
        <w:t>Watson Arts Centre, leased by Canberra Potters Society Incorporated;</w:t>
      </w:r>
    </w:p>
    <w:p w14:paraId="3A5A50A7" w14:textId="77777777" w:rsidR="00804D82" w:rsidRPr="008A24B9" w:rsidRDefault="00804D82" w:rsidP="00804D82">
      <w:pPr>
        <w:pStyle w:val="ListBullet"/>
        <w:ind w:left="1276"/>
      </w:pPr>
      <w:r w:rsidRPr="008A24B9">
        <w:t>Former Transport Depot, leased by Megalo Access Arts Incorporated; and</w:t>
      </w:r>
    </w:p>
    <w:p w14:paraId="35D4F8C0" w14:textId="77777777" w:rsidR="00804D82" w:rsidRPr="008A24B9" w:rsidRDefault="00804D82" w:rsidP="00804D82">
      <w:pPr>
        <w:pStyle w:val="ListBullet"/>
        <w:ind w:left="1276"/>
      </w:pPr>
      <w:r w:rsidRPr="008A24B9">
        <w:t>Nissen Hut, leased by Tempo Theatre.</w:t>
      </w:r>
      <w:r w:rsidRPr="004C4B9B">
        <w:rPr>
          <w:rFonts w:cstheme="minorHAnsi"/>
          <w:bCs/>
          <w:color w:val="000000" w:themeColor="text1"/>
          <w:sz w:val="18"/>
          <w:szCs w:val="20"/>
          <w:vertAlign w:val="superscript"/>
        </w:rPr>
        <w:footnoteReference w:id="76"/>
      </w:r>
    </w:p>
    <w:p w14:paraId="4657AEAC" w14:textId="77777777" w:rsidR="00804D82" w:rsidRPr="008A24B9" w:rsidRDefault="00804D82" w:rsidP="00804D82">
      <w:pPr>
        <w:pStyle w:val="ListNumber2"/>
      </w:pPr>
      <w:r w:rsidRPr="008A24B9">
        <w:t>The Cultural Facilities Corporation is also responsible for two key arts facilities – the Canberra Theatre Centre and the Canberra Museum and Gallery (CMAG).</w:t>
      </w:r>
      <w:r w:rsidRPr="008A24B9">
        <w:rPr>
          <w:sz w:val="18"/>
          <w:vertAlign w:val="superscript"/>
        </w:rPr>
        <w:footnoteReference w:id="77"/>
      </w:r>
    </w:p>
    <w:p w14:paraId="2CD4DCEB" w14:textId="77777777" w:rsidR="00804D82" w:rsidRPr="008A24B9" w:rsidRDefault="00804D82" w:rsidP="00B7203B">
      <w:pPr>
        <w:pStyle w:val="Heading5"/>
      </w:pPr>
      <w:r w:rsidRPr="008A24B9">
        <w:t>Committee comment</w:t>
      </w:r>
    </w:p>
    <w:p w14:paraId="7D2BF471" w14:textId="77777777" w:rsidR="00804D82" w:rsidRPr="008A24B9" w:rsidRDefault="00804D82" w:rsidP="00804D82">
      <w:pPr>
        <w:pStyle w:val="ListNumber2"/>
      </w:pPr>
      <w:r w:rsidRPr="008A24B9">
        <w:t>In examining the various annual reports associated with the management of all aspects of the arts facilities owned by the ACT Government, the Committee noted that detailed financial statements which set out the financial position of these facilities does not appear to be available.</w:t>
      </w:r>
    </w:p>
    <w:p w14:paraId="1A4D816C" w14:textId="7235122D" w:rsidR="00804D82" w:rsidRPr="008A24B9" w:rsidRDefault="0079694E" w:rsidP="00804D82">
      <w:pPr>
        <w:pStyle w:val="ListNumber2"/>
      </w:pPr>
      <w:r>
        <w:t>a</w:t>
      </w:r>
      <w:r w:rsidR="00804D82" w:rsidRPr="008A24B9">
        <w:t>rtsACT’s financial reporting is contained within the annual report and financial statements published by CMTEDD. The Cultural Facilities Corporation does not provide sufficient detail on its revenue and expenses to allow the reader to understand the financial position of either C</w:t>
      </w:r>
      <w:r>
        <w:t xml:space="preserve">anberra </w:t>
      </w:r>
      <w:r w:rsidR="00804D82" w:rsidRPr="008A24B9">
        <w:t>M</w:t>
      </w:r>
      <w:r>
        <w:t xml:space="preserve">useum and </w:t>
      </w:r>
      <w:r w:rsidR="00804D82" w:rsidRPr="008A24B9">
        <w:t>G</w:t>
      </w:r>
      <w:r>
        <w:t>allery</w:t>
      </w:r>
      <w:r w:rsidR="00804D82" w:rsidRPr="008A24B9">
        <w:t xml:space="preserve"> or the Canberra Theatre Centre. iCBR’s reporting presumably includes the amounts spent on upgrades and repairs at the arts facilities overseen by artsACT, as well as the revenue received from the admittedly nominal rents charges to lessees of arts facilities.</w:t>
      </w:r>
    </w:p>
    <w:p w14:paraId="2A6AD524" w14:textId="3C8C4145" w:rsidR="00447FA2" w:rsidRDefault="00804D82" w:rsidP="00804D82">
      <w:pPr>
        <w:pStyle w:val="ListNumber2"/>
      </w:pPr>
      <w:r w:rsidRPr="008A24B9">
        <w:t>In the Committee’s view, publishing the details of the financial position of ACT Government-owned arts facilities would assist in developing a better understanding of the viability of this vital cultural sector.</w:t>
      </w:r>
    </w:p>
    <w:p w14:paraId="06C76FDF" w14:textId="77777777" w:rsidR="00447FA2" w:rsidRDefault="00447FA2">
      <w:pPr>
        <w:spacing w:line="259" w:lineRule="auto"/>
        <w:rPr>
          <w:rFonts w:cstheme="minorHAnsi"/>
          <w:bCs/>
          <w:color w:val="000000" w:themeColor="text1"/>
          <w:szCs w:val="20"/>
        </w:rPr>
      </w:pPr>
      <w:r>
        <w:br w:type="page"/>
      </w:r>
    </w:p>
    <w:tbl>
      <w:tblPr>
        <w:tblStyle w:val="Recommendationbox"/>
        <w:tblW w:w="0" w:type="auto"/>
        <w:tblLook w:val="04A0" w:firstRow="1" w:lastRow="0" w:firstColumn="1" w:lastColumn="0" w:noHBand="0" w:noVBand="1"/>
      </w:tblPr>
      <w:tblGrid>
        <w:gridCol w:w="8175"/>
      </w:tblGrid>
      <w:tr w:rsidR="00874FDF" w14:paraId="1479D388" w14:textId="77777777" w:rsidTr="00874FDF">
        <w:tc>
          <w:tcPr>
            <w:tcW w:w="7891" w:type="dxa"/>
          </w:tcPr>
          <w:p w14:paraId="2B5189D7" w14:textId="77777777" w:rsidR="00874FDF" w:rsidRPr="008A24B9" w:rsidRDefault="00874FDF" w:rsidP="00E40BB7">
            <w:pPr>
              <w:pStyle w:val="Recommendationheading"/>
              <w:rPr>
                <w:b w:val="0"/>
                <w:bCs w:val="0"/>
              </w:rPr>
            </w:pPr>
            <w:bookmarkStart w:id="78" w:name="_Toc227765838"/>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78"/>
          </w:p>
          <w:p w14:paraId="7221C46F" w14:textId="01AE171F" w:rsidR="00874FDF" w:rsidRPr="000A5577" w:rsidRDefault="00874FDF" w:rsidP="00E40BB7">
            <w:pPr>
              <w:pStyle w:val="Recommendationbody"/>
            </w:pPr>
            <w:bookmarkStart w:id="79" w:name="_Toc227765839"/>
            <w:r>
              <w:t>The Committee recommends the ACT Government r</w:t>
            </w:r>
            <w:r w:rsidRPr="0038410B">
              <w:t xml:space="preserve">elease the annual reports and financial positions (including a breakdown of </w:t>
            </w:r>
            <w:r w:rsidR="00745F8B">
              <w:t>revenue, expenses, and capital</w:t>
            </w:r>
            <w:r w:rsidRPr="0038410B">
              <w:t xml:space="preserve">) of </w:t>
            </w:r>
            <w:r w:rsidR="00745F8B">
              <w:t>each</w:t>
            </w:r>
            <w:r w:rsidRPr="0038410B">
              <w:t xml:space="preserve"> government owned arts facilities for 2024-25, and publish this information in annual reports going forward.</w:t>
            </w:r>
            <w:bookmarkEnd w:id="79"/>
          </w:p>
        </w:tc>
      </w:tr>
    </w:tbl>
    <w:p w14:paraId="7D59BAD3" w14:textId="10466FF6" w:rsidR="00904CFA" w:rsidRDefault="00904CFA" w:rsidP="00FA38CF">
      <w:pPr>
        <w:pStyle w:val="Heading1"/>
        <w:pageBreakBefore/>
      </w:pPr>
      <w:bookmarkStart w:id="80" w:name="_Toc226711005"/>
      <w:r>
        <w:lastRenderedPageBreak/>
        <w:t>Chief Minister</w:t>
      </w:r>
      <w:bookmarkEnd w:id="80"/>
    </w:p>
    <w:p w14:paraId="4319DBE9" w14:textId="1A5640FD" w:rsidR="00904CFA" w:rsidRDefault="00904CFA" w:rsidP="00904CFA">
      <w:pPr>
        <w:pStyle w:val="ListNumber2"/>
      </w:pPr>
      <w:r>
        <w:t>The following matters are allocated to the Chief Minister/Minister for Economic Development and</w:t>
      </w:r>
      <w:r w:rsidR="00447FA2">
        <w:t xml:space="preserve"> iCBR</w:t>
      </w:r>
      <w:r>
        <w:t xml:space="preserve"> under the administrative arrangements:</w:t>
      </w:r>
    </w:p>
    <w:p w14:paraId="667703BC" w14:textId="050BEA87" w:rsidR="00904CFA" w:rsidRPr="00FB560E" w:rsidRDefault="00904CFA" w:rsidP="00904CFA">
      <w:pPr>
        <w:pStyle w:val="ListBullet"/>
        <w:ind w:left="1276"/>
      </w:pPr>
      <w:r w:rsidRPr="00FB560E">
        <w:t>Chief Engineer</w:t>
      </w:r>
      <w:r w:rsidR="00447FA2">
        <w:t>;</w:t>
      </w:r>
    </w:p>
    <w:p w14:paraId="7ED72F7D" w14:textId="078DC6EF" w:rsidR="00904CFA" w:rsidRPr="00FB560E" w:rsidRDefault="00904CFA" w:rsidP="00904CFA">
      <w:pPr>
        <w:pStyle w:val="ListBullet"/>
        <w:ind w:left="1276"/>
      </w:pPr>
      <w:r w:rsidRPr="00FB560E">
        <w:t>Delivery of physical capital works projects in coordination with government agencies</w:t>
      </w:r>
      <w:r w:rsidR="00447FA2">
        <w:t>; and</w:t>
      </w:r>
    </w:p>
    <w:p w14:paraId="2045D9B4" w14:textId="77777777" w:rsidR="00904CFA" w:rsidRPr="00FB560E" w:rsidRDefault="00904CFA" w:rsidP="00904CFA">
      <w:pPr>
        <w:pStyle w:val="ListBullet"/>
        <w:ind w:left="1276"/>
      </w:pPr>
      <w:r w:rsidRPr="00FB560E">
        <w:t>Delivery of Tier 1 and Tier 2 projects, programs and precincts, including:</w:t>
      </w:r>
    </w:p>
    <w:p w14:paraId="32BD9BA5" w14:textId="37F77F16" w:rsidR="00904CFA" w:rsidRPr="00FB560E" w:rsidRDefault="00904CFA" w:rsidP="00904CFA">
      <w:pPr>
        <w:pStyle w:val="ListBullet2"/>
      </w:pPr>
      <w:r w:rsidRPr="00FB560E">
        <w:t>Big Canberra Battery</w:t>
      </w:r>
      <w:r w:rsidR="00447FA2">
        <w:t>;</w:t>
      </w:r>
    </w:p>
    <w:p w14:paraId="2F08C6D5" w14:textId="4B826798" w:rsidR="00904CFA" w:rsidRPr="00FB560E" w:rsidRDefault="00904CFA" w:rsidP="00904CFA">
      <w:pPr>
        <w:pStyle w:val="ListBullet2"/>
      </w:pPr>
      <w:r w:rsidRPr="00FB560E">
        <w:t>Canberra Aquatic Centre</w:t>
      </w:r>
      <w:r w:rsidR="00447FA2">
        <w:t>;</w:t>
      </w:r>
    </w:p>
    <w:p w14:paraId="7EC0B490" w14:textId="325403B1" w:rsidR="00904CFA" w:rsidRPr="00FB560E" w:rsidRDefault="00904CFA" w:rsidP="00904CFA">
      <w:pPr>
        <w:pStyle w:val="ListBullet2"/>
      </w:pPr>
      <w:r w:rsidRPr="00FB560E">
        <w:t>Canberra Lyric Theatre</w:t>
      </w:r>
      <w:r w:rsidR="00447FA2">
        <w:t>; and</w:t>
      </w:r>
    </w:p>
    <w:p w14:paraId="0B64DF3A" w14:textId="0E5CED3D" w:rsidR="00904CFA" w:rsidRDefault="00904CFA" w:rsidP="00904CFA">
      <w:pPr>
        <w:pStyle w:val="ListBullet2"/>
      </w:pPr>
      <w:r w:rsidRPr="00FB560E">
        <w:t>Electrification of Government Gas Assets</w:t>
      </w:r>
      <w:r w:rsidR="00447FA2">
        <w:t>.</w:t>
      </w:r>
    </w:p>
    <w:p w14:paraId="33FB68FB" w14:textId="67003DCA" w:rsidR="00904CFA" w:rsidRDefault="00904CFA" w:rsidP="00B7203B">
      <w:pPr>
        <w:pStyle w:val="Heading3"/>
      </w:pPr>
      <w:bookmarkStart w:id="81" w:name="_Toc226711006"/>
      <w:r>
        <w:t>Matters considered</w:t>
      </w:r>
      <w:bookmarkEnd w:id="81"/>
    </w:p>
    <w:p w14:paraId="6DBCC0D6" w14:textId="6DEC6B6E" w:rsidR="00023EDD" w:rsidRDefault="00023EDD" w:rsidP="00023EDD">
      <w:pPr>
        <w:pStyle w:val="ListNumber2"/>
      </w:pPr>
      <w:r>
        <w:t xml:space="preserve">During the appearance of the </w:t>
      </w:r>
      <w:r w:rsidRPr="00E5549E">
        <w:t>Chief Minister</w:t>
      </w:r>
      <w:r>
        <w:t xml:space="preserve"> with officials from </w:t>
      </w:r>
      <w:r w:rsidR="00447FA2">
        <w:t>iCBR</w:t>
      </w:r>
      <w:r w:rsidRPr="008A0194">
        <w:t xml:space="preserve"> </w:t>
      </w:r>
      <w:r>
        <w:t>before the Committee on 18 November 2025, the following matters were considered:</w:t>
      </w:r>
    </w:p>
    <w:p w14:paraId="381635EE" w14:textId="77777777" w:rsidR="00397DC2" w:rsidRDefault="004D1A0F" w:rsidP="00397DC2">
      <w:pPr>
        <w:pStyle w:val="ListBullet"/>
        <w:ind w:left="1276"/>
      </w:pPr>
      <w:r>
        <w:t>Big Canberra Battery project;</w:t>
      </w:r>
    </w:p>
    <w:p w14:paraId="51AF5576" w14:textId="619A8163" w:rsidR="00061980" w:rsidRDefault="00061980" w:rsidP="00397DC2">
      <w:pPr>
        <w:pStyle w:val="ListBullet"/>
        <w:ind w:left="1276"/>
      </w:pPr>
      <w:r>
        <w:t>Woden town centre planning and development;</w:t>
      </w:r>
    </w:p>
    <w:p w14:paraId="418B3507" w14:textId="3762C47B" w:rsidR="00397DC2" w:rsidRDefault="00397DC2" w:rsidP="00397DC2">
      <w:pPr>
        <w:pStyle w:val="ListBullet"/>
        <w:ind w:left="1276"/>
      </w:pPr>
      <w:r>
        <w:t>parking in Civic including the closure of Lyric Theatre carpark;</w:t>
      </w:r>
      <w:r w:rsidR="002E3C4C">
        <w:t xml:space="preserve"> </w:t>
      </w:r>
      <w:r w:rsidR="00061980">
        <w:t>and</w:t>
      </w:r>
    </w:p>
    <w:p w14:paraId="089B6237" w14:textId="5716E0E0" w:rsidR="00397DC2" w:rsidRDefault="002E3C4C" w:rsidP="00242D91">
      <w:pPr>
        <w:pStyle w:val="ListBullet"/>
        <w:ind w:left="1276"/>
      </w:pPr>
      <w:r>
        <w:t>funding for Lyric Theatre and new aquatic centre</w:t>
      </w:r>
      <w:r w:rsidR="00061980">
        <w:t>.</w:t>
      </w:r>
      <w:r w:rsidR="00061980">
        <w:rPr>
          <w:rStyle w:val="FootnoteReference"/>
        </w:rPr>
        <w:footnoteReference w:id="78"/>
      </w:r>
    </w:p>
    <w:p w14:paraId="387C6B27" w14:textId="299E1722" w:rsidR="00405973" w:rsidRDefault="00405973" w:rsidP="00405973">
      <w:pPr>
        <w:pStyle w:val="Heading2"/>
      </w:pPr>
      <w:bookmarkStart w:id="82" w:name="_Toc226711007"/>
      <w:r>
        <w:t>Minister for Sport and Recreation</w:t>
      </w:r>
      <w:bookmarkEnd w:id="82"/>
    </w:p>
    <w:p w14:paraId="32300F78" w14:textId="78D32D56" w:rsidR="00405973" w:rsidRDefault="00405973" w:rsidP="00405973">
      <w:pPr>
        <w:pStyle w:val="ListNumber2"/>
      </w:pPr>
      <w:r>
        <w:t xml:space="preserve">The following matters are allocated to the Minister for Sport and Recreation and </w:t>
      </w:r>
      <w:r w:rsidR="00447FA2">
        <w:t>iCBR</w:t>
      </w:r>
      <w:r>
        <w:t xml:space="preserve"> under the administrative arrangements:</w:t>
      </w:r>
    </w:p>
    <w:p w14:paraId="3A94BF87" w14:textId="32E4CAD0" w:rsidR="00405973" w:rsidRPr="00E4191E" w:rsidRDefault="00405973" w:rsidP="00405973">
      <w:pPr>
        <w:pStyle w:val="ListBullet"/>
        <w:ind w:left="1276"/>
      </w:pPr>
      <w:r w:rsidRPr="00E4191E">
        <w:t>Aquatic facilities management</w:t>
      </w:r>
      <w:r w:rsidR="00447FA2">
        <w:t>; and</w:t>
      </w:r>
    </w:p>
    <w:p w14:paraId="4D92FAB0" w14:textId="208FBAEF" w:rsidR="00405973" w:rsidRDefault="00405973" w:rsidP="00405973">
      <w:pPr>
        <w:pStyle w:val="ListBullet"/>
        <w:ind w:left="1276"/>
      </w:pPr>
      <w:r w:rsidRPr="00E4191E">
        <w:t>Erindale Active Leisure Centre facilities management</w:t>
      </w:r>
      <w:r w:rsidR="00447FA2">
        <w:t>.</w:t>
      </w:r>
    </w:p>
    <w:p w14:paraId="66E4B073" w14:textId="27CFC3C6" w:rsidR="00405973" w:rsidRDefault="00405973" w:rsidP="00B7203B">
      <w:pPr>
        <w:pStyle w:val="Heading3"/>
      </w:pPr>
      <w:bookmarkStart w:id="83" w:name="_Toc226711008"/>
      <w:r>
        <w:t>Matters considered</w:t>
      </w:r>
      <w:bookmarkEnd w:id="83"/>
    </w:p>
    <w:p w14:paraId="57170CF8" w14:textId="7F033104" w:rsidR="00061980" w:rsidRDefault="00061980" w:rsidP="00061980">
      <w:pPr>
        <w:pStyle w:val="ListNumber2"/>
      </w:pPr>
      <w:r>
        <w:t xml:space="preserve">During the appearance of the </w:t>
      </w:r>
      <w:r w:rsidR="00E44957" w:rsidRPr="00E44957">
        <w:t>Minister for Sport and Recreation</w:t>
      </w:r>
      <w:r>
        <w:t xml:space="preserve"> with officials from Infrastructure Canberra</w:t>
      </w:r>
      <w:r w:rsidRPr="008A0194">
        <w:t xml:space="preserve"> </w:t>
      </w:r>
      <w:r>
        <w:t>before the Committee on 18 November 2025, the following matters were considered:</w:t>
      </w:r>
    </w:p>
    <w:p w14:paraId="286F9B6D" w14:textId="482880C7" w:rsidR="002E3C4C" w:rsidRDefault="002E3C4C" w:rsidP="00242D91">
      <w:pPr>
        <w:pStyle w:val="ListBullet"/>
        <w:ind w:left="1276"/>
      </w:pPr>
      <w:r>
        <w:t>Erindale Leisure Centre transition from</w:t>
      </w:r>
      <w:r w:rsidR="00E44957">
        <w:t xml:space="preserve"> the</w:t>
      </w:r>
      <w:r>
        <w:t xml:space="preserve"> Education Directorate to iCBR and centre upgrades;</w:t>
      </w:r>
    </w:p>
    <w:p w14:paraId="3A5EF07D" w14:textId="1768CC24" w:rsidR="002E3C4C" w:rsidRDefault="002E3C4C" w:rsidP="00242D91">
      <w:pPr>
        <w:pStyle w:val="ListBullet"/>
        <w:ind w:left="1276"/>
      </w:pPr>
      <w:r>
        <w:t>ministerial responsibilities for ACT leisure centres;</w:t>
      </w:r>
    </w:p>
    <w:p w14:paraId="2D83C5B4" w14:textId="1348B0C5" w:rsidR="002E3C4C" w:rsidRDefault="002E3C4C" w:rsidP="00242D91">
      <w:pPr>
        <w:pStyle w:val="ListBullet"/>
        <w:ind w:left="1276"/>
      </w:pPr>
      <w:r>
        <w:lastRenderedPageBreak/>
        <w:t>options for the community for memberships to leisure centres;</w:t>
      </w:r>
    </w:p>
    <w:p w14:paraId="3C9765BD" w14:textId="4E70835F" w:rsidR="002E3C4C" w:rsidRDefault="002E3C4C" w:rsidP="00242D91">
      <w:pPr>
        <w:pStyle w:val="ListBullet"/>
        <w:ind w:left="1276"/>
      </w:pPr>
      <w:r>
        <w:t xml:space="preserve">pools in ACT, including capacity of pools and budgets; </w:t>
      </w:r>
    </w:p>
    <w:p w14:paraId="0AD51190" w14:textId="3BE59658" w:rsidR="002E3C4C" w:rsidRDefault="002E3C4C" w:rsidP="00242D91">
      <w:pPr>
        <w:pStyle w:val="ListBullet"/>
        <w:ind w:left="1276"/>
      </w:pPr>
      <w:r>
        <w:t>maintenance responsibilities for facilities, between ACT Government and operators;</w:t>
      </w:r>
    </w:p>
    <w:p w14:paraId="14B6BBB1" w14:textId="2C2FFAB1" w:rsidR="002E3C4C" w:rsidRDefault="002E3C4C" w:rsidP="00242D91">
      <w:pPr>
        <w:pStyle w:val="ListBullet"/>
        <w:ind w:left="1276"/>
      </w:pPr>
      <w:r>
        <w:t xml:space="preserve">final study, costing report and submission on feasibility for a new pool at the Stromlo Leisure Centre complex; and </w:t>
      </w:r>
    </w:p>
    <w:p w14:paraId="47DAF2B3" w14:textId="15DBAF4D" w:rsidR="004D1A0F" w:rsidRDefault="002E3C4C" w:rsidP="00D736B8">
      <w:pPr>
        <w:pStyle w:val="ListBullet"/>
        <w:ind w:left="1276"/>
      </w:pPr>
      <w:r>
        <w:t>facilities upgrades including pools, kitchens, lockers and bathrooms.</w:t>
      </w:r>
      <w:r>
        <w:rPr>
          <w:rStyle w:val="FootnoteReference"/>
        </w:rPr>
        <w:footnoteReference w:id="79"/>
      </w:r>
    </w:p>
    <w:p w14:paraId="0CAADD25" w14:textId="65CD5D17" w:rsidR="00804D82" w:rsidRDefault="00804D82" w:rsidP="00B7203B">
      <w:pPr>
        <w:pStyle w:val="Heading3"/>
      </w:pPr>
      <w:bookmarkStart w:id="84" w:name="_Toc226711009"/>
      <w:r>
        <w:t>Key issues</w:t>
      </w:r>
      <w:bookmarkEnd w:id="84"/>
    </w:p>
    <w:p w14:paraId="07135484" w14:textId="2F7DEAF1" w:rsidR="009A10C9" w:rsidRDefault="009A10C9" w:rsidP="00B7203B">
      <w:pPr>
        <w:pStyle w:val="Heading4"/>
      </w:pPr>
      <w:r>
        <w:t>Aquatic facilities</w:t>
      </w:r>
    </w:p>
    <w:p w14:paraId="220A38F0" w14:textId="50A7D879" w:rsidR="009A10C9" w:rsidRDefault="004505CD" w:rsidP="009A10C9">
      <w:pPr>
        <w:pStyle w:val="ListNumber2"/>
      </w:pPr>
      <w:r>
        <w:t>As noted elsewhere in this report, in January 2026, the ACT Government announced the development of an aquatic strategy. The ACT Government have indicated they will engage with ‘aquatic user groups, sporting organisations, stakeholders, and the broader community’ to enable community feedback.</w:t>
      </w:r>
      <w:r>
        <w:rPr>
          <w:rStyle w:val="FootnoteReference"/>
        </w:rPr>
        <w:footnoteReference w:id="80"/>
      </w:r>
      <w:r>
        <w:t xml:space="preserve"> </w:t>
      </w:r>
    </w:p>
    <w:tbl>
      <w:tblPr>
        <w:tblStyle w:val="Recommendationbox"/>
        <w:tblW w:w="0" w:type="auto"/>
        <w:tblLook w:val="04A0" w:firstRow="1" w:lastRow="0" w:firstColumn="1" w:lastColumn="0" w:noHBand="0" w:noVBand="1"/>
      </w:tblPr>
      <w:tblGrid>
        <w:gridCol w:w="8175"/>
      </w:tblGrid>
      <w:tr w:rsidR="00CA51F1" w14:paraId="16F2B513" w14:textId="77777777" w:rsidTr="00CA51F1">
        <w:tc>
          <w:tcPr>
            <w:tcW w:w="7891" w:type="dxa"/>
          </w:tcPr>
          <w:p w14:paraId="48452CB7" w14:textId="77777777" w:rsidR="00CA51F1" w:rsidRPr="008A24B9" w:rsidRDefault="00CA51F1" w:rsidP="00E40BB7">
            <w:pPr>
              <w:pStyle w:val="Recommendationheading"/>
              <w:rPr>
                <w:b w:val="0"/>
                <w:bCs w:val="0"/>
              </w:rPr>
            </w:pPr>
            <w:bookmarkStart w:id="85" w:name="_Toc227765840"/>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85"/>
          </w:p>
          <w:p w14:paraId="20D1428C" w14:textId="0935A0C9" w:rsidR="00CA51F1" w:rsidRPr="000A5577" w:rsidRDefault="00D8091C" w:rsidP="00E40BB7">
            <w:pPr>
              <w:pStyle w:val="Recommendationbody"/>
            </w:pPr>
            <w:bookmarkStart w:id="86" w:name="_Toc225770179"/>
            <w:bookmarkStart w:id="87" w:name="_Toc227765841"/>
            <w:r w:rsidRPr="006C6F56">
              <w:t>The Committee recommends that the ACT Government table a draft of the aquatic strategy in the Assembly b</w:t>
            </w:r>
            <w:r>
              <w:t>efore it is finalised</w:t>
            </w:r>
            <w:r w:rsidR="0020631C">
              <w:t xml:space="preserve"> </w:t>
            </w:r>
            <w:r w:rsidR="00EF027A">
              <w:t>and</w:t>
            </w:r>
            <w:r w:rsidR="0020631C">
              <w:t xml:space="preserve"> </w:t>
            </w:r>
            <w:r>
              <w:t>ensure it is finalised in time for consideration in the 202</w:t>
            </w:r>
            <w:r w:rsidR="00EF027A">
              <w:t>7</w:t>
            </w:r>
            <w:r>
              <w:t>-2</w:t>
            </w:r>
            <w:r w:rsidR="00EF027A">
              <w:t>8</w:t>
            </w:r>
            <w:r>
              <w:t xml:space="preserve"> budget process</w:t>
            </w:r>
            <w:r w:rsidRPr="006C6F56">
              <w:t>.</w:t>
            </w:r>
            <w:bookmarkEnd w:id="86"/>
            <w:bookmarkEnd w:id="87"/>
          </w:p>
        </w:tc>
      </w:tr>
    </w:tbl>
    <w:p w14:paraId="420DA224" w14:textId="77777777" w:rsidR="00A34F6D" w:rsidRDefault="00A34F6D" w:rsidP="00A34F6D">
      <w:pPr>
        <w:pStyle w:val="ListNumber2"/>
      </w:pPr>
      <w:bookmarkStart w:id="88" w:name="_Hlk222750752"/>
      <w:r>
        <w:t>According to the ACT Government, none of the aquatic facilities it manages meet the Swimming Australia guidelines for either national or state level major events. Both the Gungahlin Leisure Centre and the Stromlo Leisure Centre have facilities that meet the regional or district guidelines, while the remaining five facilities ‘are at a local or club standard’.</w:t>
      </w:r>
      <w:r>
        <w:rPr>
          <w:rStyle w:val="FootnoteReference"/>
        </w:rPr>
        <w:footnoteReference w:id="81"/>
      </w:r>
    </w:p>
    <w:p w14:paraId="2012066A" w14:textId="77777777" w:rsidR="00A34F6D" w:rsidRDefault="00A34F6D" w:rsidP="00A34F6D">
      <w:pPr>
        <w:pStyle w:val="ListNumber2"/>
      </w:pPr>
      <w:r>
        <w:t>The ACT Government noted that:</w:t>
      </w:r>
    </w:p>
    <w:p w14:paraId="6E8CC0FC" w14:textId="77777777" w:rsidR="00A34F6D" w:rsidRDefault="00A34F6D" w:rsidP="00A34F6D">
      <w:pPr>
        <w:pStyle w:val="Quote"/>
      </w:pPr>
      <w:r w:rsidRPr="0055492A">
        <w:t>To meet the standards to support state swim meets there are several requirements including, but not limited to, ten dive platforms at each end of the pool, a 50 metre eight lane warm up pool, media rooms, two metre depth for length of pool, minimum spectator seating and other supporting areas for event marshals.</w:t>
      </w:r>
      <w:r>
        <w:rPr>
          <w:rStyle w:val="FootnoteReference"/>
        </w:rPr>
        <w:footnoteReference w:id="82"/>
      </w:r>
    </w:p>
    <w:p w14:paraId="28D47165" w14:textId="77777777" w:rsidR="00A34F6D" w:rsidRDefault="00A34F6D" w:rsidP="00B7203B">
      <w:pPr>
        <w:pStyle w:val="Heading5"/>
      </w:pPr>
      <w:r>
        <w:lastRenderedPageBreak/>
        <w:t>Committee comment</w:t>
      </w:r>
    </w:p>
    <w:p w14:paraId="790EEE41" w14:textId="05514479" w:rsidR="00A34F6D" w:rsidRPr="00AF0C7E" w:rsidRDefault="00A34F6D" w:rsidP="00A34F6D">
      <w:pPr>
        <w:pStyle w:val="ListNumber2"/>
      </w:pPr>
      <w:r>
        <w:t>The Committee notes that the development of an aquatic strategy present</w:t>
      </w:r>
      <w:r w:rsidR="00447FA2">
        <w:t>s</w:t>
      </w:r>
      <w:r>
        <w:t xml:space="preserve"> an opportunity to plan for expanding the range of competitive swimming events that can be held in aquatic facilities managed by the ACT Government.</w:t>
      </w:r>
    </w:p>
    <w:tbl>
      <w:tblPr>
        <w:tblStyle w:val="Recommendationbox"/>
        <w:tblW w:w="0" w:type="auto"/>
        <w:tblLook w:val="0600" w:firstRow="0" w:lastRow="0" w:firstColumn="0" w:lastColumn="0" w:noHBand="1" w:noVBand="1"/>
      </w:tblPr>
      <w:tblGrid>
        <w:gridCol w:w="8175"/>
      </w:tblGrid>
      <w:tr w:rsidR="00A34F6D" w14:paraId="7D866130" w14:textId="77777777" w:rsidTr="00DF49CF">
        <w:trPr>
          <w:cantSplit/>
        </w:trPr>
        <w:tc>
          <w:tcPr>
            <w:tcW w:w="9026" w:type="dxa"/>
          </w:tcPr>
          <w:p w14:paraId="68AE34C3" w14:textId="38DEBE57" w:rsidR="00B82D42" w:rsidRPr="008A24B9" w:rsidRDefault="00B82D42" w:rsidP="00B82D42">
            <w:pPr>
              <w:pStyle w:val="Recommendationheading"/>
              <w:rPr>
                <w:b w:val="0"/>
                <w:bCs w:val="0"/>
              </w:rPr>
            </w:pPr>
            <w:bookmarkStart w:id="90" w:name="_Toc227765842"/>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90"/>
          </w:p>
          <w:p w14:paraId="7505E09A" w14:textId="77777777" w:rsidR="00A34F6D" w:rsidRPr="000A5577" w:rsidRDefault="00A34F6D" w:rsidP="00DF49CF">
            <w:pPr>
              <w:pStyle w:val="Recommendationbody"/>
            </w:pPr>
            <w:bookmarkStart w:id="91" w:name="_Toc227765843"/>
            <w:r>
              <w:t xml:space="preserve">The Committee recommends that </w:t>
            </w:r>
            <w:r w:rsidRPr="005845AE">
              <w:t>the ACT Government include in its forthcoming aquatic strategy long-term plans for a facility capable of meeting the state and national levels of provision to host major events.</w:t>
            </w:r>
            <w:bookmarkEnd w:id="91"/>
            <w:r w:rsidRPr="005845AE">
              <w:t> </w:t>
            </w:r>
          </w:p>
        </w:tc>
      </w:tr>
    </w:tbl>
    <w:p w14:paraId="274B6859" w14:textId="7A64F864" w:rsidR="00A34F6D" w:rsidRDefault="00A34F6D" w:rsidP="00A34F6D">
      <w:pPr>
        <w:pStyle w:val="ListNumber2"/>
      </w:pPr>
      <w:r>
        <w:t>According to the iCBR Annual Report 2024</w:t>
      </w:r>
      <w:r w:rsidR="00447FA2">
        <w:t>–</w:t>
      </w:r>
      <w:r>
        <w:t>25, planning for the new Canberra Aquatic Centre in Commonwealth Park is underway. Concept planning is expected to reach completion in the 2025</w:t>
      </w:r>
      <w:r w:rsidR="00447FA2">
        <w:t>–</w:t>
      </w:r>
      <w:r>
        <w:t>26 financial year, with a business case expected to be included in consideration of the 2026</w:t>
      </w:r>
      <w:r w:rsidR="00447FA2">
        <w:t>–</w:t>
      </w:r>
      <w:r>
        <w:t>27 budget. iCBR noted that the project ‘is proposed to include a 50-metre lap pool and outdoor splash pad’.</w:t>
      </w:r>
      <w:r>
        <w:rPr>
          <w:rStyle w:val="FootnoteReference"/>
        </w:rPr>
        <w:footnoteReference w:id="83"/>
      </w:r>
    </w:p>
    <w:p w14:paraId="12EEE631" w14:textId="77777777" w:rsidR="00A34F6D" w:rsidRDefault="00A34F6D" w:rsidP="00A34F6D">
      <w:pPr>
        <w:pStyle w:val="ListNumber2"/>
      </w:pPr>
      <w:r>
        <w:t>In relation to future dive facilities, the Minister for Sport and Recreation stated that the ACT Government ‘intends to update the community about dive facilities’ in 2026, as the scope of the Canberra Aquatic Centre project is refined. The Minister told the Committee that a November 2024 study by iCBR on dive pool feasibility ‘is being used to inform future Government decisions about the Canberra Aquatic Centre’.</w:t>
      </w:r>
      <w:r>
        <w:rPr>
          <w:rStyle w:val="FootnoteReference"/>
        </w:rPr>
        <w:footnoteReference w:id="84"/>
      </w:r>
    </w:p>
    <w:p w14:paraId="7201A0B1" w14:textId="77777777" w:rsidR="00A34F6D" w:rsidRDefault="00A34F6D" w:rsidP="00B7203B">
      <w:pPr>
        <w:pStyle w:val="Heading5"/>
      </w:pPr>
      <w:r>
        <w:t>Committee comment</w:t>
      </w:r>
    </w:p>
    <w:p w14:paraId="437E9DA9" w14:textId="77777777" w:rsidR="00A34F6D" w:rsidRPr="0033480B" w:rsidRDefault="00A34F6D" w:rsidP="00A34F6D">
      <w:pPr>
        <w:pStyle w:val="ListNumber2"/>
      </w:pPr>
      <w:r>
        <w:t>In the Committee’s view, the lack of certainty about the future of dive facilities in the ACT should be addressed. Ensuring that all Canberrans have access to dive facilities should be a guiding factor in considering its future location, and a central location within Canberra provides for the greatest geographic equality of access.</w:t>
      </w:r>
    </w:p>
    <w:tbl>
      <w:tblPr>
        <w:tblStyle w:val="Recommendationbox"/>
        <w:tblW w:w="0" w:type="auto"/>
        <w:tblLook w:val="0600" w:firstRow="0" w:lastRow="0" w:firstColumn="0" w:lastColumn="0" w:noHBand="1" w:noVBand="1"/>
      </w:tblPr>
      <w:tblGrid>
        <w:gridCol w:w="8175"/>
      </w:tblGrid>
      <w:tr w:rsidR="00A34F6D" w14:paraId="4B27B615" w14:textId="77777777" w:rsidTr="00DF49CF">
        <w:trPr>
          <w:cantSplit/>
        </w:trPr>
        <w:tc>
          <w:tcPr>
            <w:tcW w:w="7891" w:type="dxa"/>
          </w:tcPr>
          <w:p w14:paraId="086BCFC8" w14:textId="77777777" w:rsidR="00A57BFF" w:rsidRPr="008A24B9" w:rsidRDefault="00A57BFF" w:rsidP="00A57BFF">
            <w:pPr>
              <w:pStyle w:val="Recommendationheading"/>
              <w:rPr>
                <w:b w:val="0"/>
                <w:bCs w:val="0"/>
              </w:rPr>
            </w:pPr>
            <w:bookmarkStart w:id="92" w:name="_Toc227765844"/>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92"/>
          </w:p>
          <w:p w14:paraId="3FFF95EF" w14:textId="0C02589B" w:rsidR="00A34F6D" w:rsidRPr="000A5577" w:rsidRDefault="00A34F6D" w:rsidP="00DF49CF">
            <w:pPr>
              <w:pStyle w:val="Recommendationbody"/>
            </w:pPr>
            <w:bookmarkStart w:id="93" w:name="_Toc227765845"/>
            <w:r>
              <w:t xml:space="preserve">The Committee recommends that </w:t>
            </w:r>
            <w:r w:rsidRPr="005845AE">
              <w:t>the ACT Government include competition-level diving pool facilities in the Canberra Aquatic Centre.</w:t>
            </w:r>
            <w:bookmarkEnd w:id="93"/>
            <w:r w:rsidRPr="005845AE">
              <w:t> </w:t>
            </w:r>
            <w:r w:rsidR="00392324">
              <w:t xml:space="preserve">    </w:t>
            </w:r>
          </w:p>
        </w:tc>
      </w:tr>
    </w:tbl>
    <w:p w14:paraId="70DDC8DC" w14:textId="41D38856" w:rsidR="00A34F6D" w:rsidRDefault="00A34F6D" w:rsidP="00B7203B">
      <w:pPr>
        <w:pStyle w:val="Heading4"/>
      </w:pPr>
      <w:bookmarkStart w:id="94" w:name="_Hlk222736299"/>
      <w:r>
        <w:t>Aquatic facilities – financial reporting</w:t>
      </w:r>
    </w:p>
    <w:p w14:paraId="721D8C64" w14:textId="7E398CCC" w:rsidR="00A34F6D" w:rsidRDefault="00A34F6D" w:rsidP="00A57BFF">
      <w:pPr>
        <w:pStyle w:val="ListNumber2"/>
      </w:pPr>
      <w:r>
        <w:t>The ACT Government told the Committee that in</w:t>
      </w:r>
      <w:r w:rsidRPr="00160645">
        <w:t xml:space="preserve"> the 2024</w:t>
      </w:r>
      <w:r w:rsidR="00447FA2">
        <w:t>–</w:t>
      </w:r>
      <w:r w:rsidRPr="00160645">
        <w:t xml:space="preserve">25 financial year, </w:t>
      </w:r>
      <w:r>
        <w:t xml:space="preserve">it spent </w:t>
      </w:r>
      <w:r w:rsidRPr="00160645">
        <w:t>$3,626,548.00 across the Territory aquatic portfolio</w:t>
      </w:r>
      <w:r>
        <w:t xml:space="preserve"> and provided a </w:t>
      </w:r>
      <w:r w:rsidRPr="00160645">
        <w:t>breakdown of this figure per site</w:t>
      </w:r>
      <w:r>
        <w:t>:</w:t>
      </w:r>
      <w:r>
        <w:rPr>
          <w:rStyle w:val="FootnoteReference"/>
        </w:rPr>
        <w:footnoteReference w:id="85"/>
      </w:r>
    </w:p>
    <w:tbl>
      <w:tblPr>
        <w:tblStyle w:val="Assemblystyletable"/>
        <w:tblW w:w="0" w:type="auto"/>
        <w:tblLook w:val="04A0" w:firstRow="1" w:lastRow="0" w:firstColumn="1" w:lastColumn="0" w:noHBand="0" w:noVBand="1"/>
      </w:tblPr>
      <w:tblGrid>
        <w:gridCol w:w="1280"/>
        <w:gridCol w:w="1380"/>
        <w:gridCol w:w="1269"/>
        <w:gridCol w:w="1280"/>
        <w:gridCol w:w="1281"/>
        <w:gridCol w:w="1281"/>
        <w:gridCol w:w="1229"/>
      </w:tblGrid>
      <w:tr w:rsidR="00E24037" w14:paraId="0463A8F6" w14:textId="77777777" w:rsidTr="0030098F">
        <w:trPr>
          <w:cnfStyle w:val="100000000000" w:firstRow="1" w:lastRow="0" w:firstColumn="0" w:lastColumn="0" w:oddVBand="0" w:evenVBand="0" w:oddHBand="0" w:evenHBand="0" w:firstRowFirstColumn="0" w:firstRowLastColumn="0" w:lastRowFirstColumn="0" w:lastRowLastColumn="0"/>
        </w:trPr>
        <w:tc>
          <w:tcPr>
            <w:tcW w:w="1280" w:type="dxa"/>
            <w:vAlign w:val="top"/>
          </w:tcPr>
          <w:p w14:paraId="13AF0D87" w14:textId="10A53042" w:rsidR="00E24037" w:rsidRDefault="00E24037" w:rsidP="00CD3D5A">
            <w:pPr>
              <w:pStyle w:val="Tableheading"/>
            </w:pPr>
            <w:r w:rsidRPr="00D936D0">
              <w:lastRenderedPageBreak/>
              <w:t>Canberra Olympic Pool</w:t>
            </w:r>
            <w:r w:rsidRPr="00D936D0">
              <w:rPr>
                <w:spacing w:val="-13"/>
              </w:rPr>
              <w:t xml:space="preserve"> </w:t>
            </w:r>
            <w:r w:rsidRPr="00D936D0">
              <w:t>(COP)</w:t>
            </w:r>
          </w:p>
        </w:tc>
        <w:tc>
          <w:tcPr>
            <w:tcW w:w="1354" w:type="dxa"/>
            <w:vAlign w:val="top"/>
          </w:tcPr>
          <w:p w14:paraId="3DA6A20D" w14:textId="2C39116B" w:rsidR="00E24037" w:rsidRDefault="00E24037" w:rsidP="00CD3D5A">
            <w:pPr>
              <w:pStyle w:val="Tableheading"/>
            </w:pPr>
            <w:r w:rsidRPr="00D936D0">
              <w:t>Dickson</w:t>
            </w:r>
            <w:r w:rsidRPr="00D936D0">
              <w:rPr>
                <w:spacing w:val="-7"/>
              </w:rPr>
              <w:t xml:space="preserve"> </w:t>
            </w:r>
            <w:r w:rsidRPr="00D936D0">
              <w:rPr>
                <w:spacing w:val="-4"/>
              </w:rPr>
              <w:t>Pool</w:t>
            </w:r>
          </w:p>
        </w:tc>
        <w:tc>
          <w:tcPr>
            <w:tcW w:w="1269" w:type="dxa"/>
            <w:vAlign w:val="top"/>
          </w:tcPr>
          <w:p w14:paraId="3CA3946E" w14:textId="245E0D9D" w:rsidR="00E24037" w:rsidRDefault="00E24037" w:rsidP="00CD3D5A">
            <w:pPr>
              <w:pStyle w:val="Tableheading"/>
            </w:pPr>
            <w:r w:rsidRPr="00D936D0">
              <w:t>Erindale Leisure Centre (ELC)</w:t>
            </w:r>
          </w:p>
        </w:tc>
        <w:tc>
          <w:tcPr>
            <w:tcW w:w="1280" w:type="dxa"/>
            <w:vAlign w:val="top"/>
          </w:tcPr>
          <w:p w14:paraId="6A821347" w14:textId="473D0E69" w:rsidR="00E24037" w:rsidRDefault="00E24037" w:rsidP="00CD3D5A">
            <w:pPr>
              <w:pStyle w:val="Tableheading"/>
            </w:pPr>
            <w:r w:rsidRPr="00D936D0">
              <w:t>Gungahlin Leisure Centre (GLC)</w:t>
            </w:r>
          </w:p>
        </w:tc>
        <w:tc>
          <w:tcPr>
            <w:tcW w:w="1281" w:type="dxa"/>
            <w:vAlign w:val="top"/>
          </w:tcPr>
          <w:p w14:paraId="1B2A8A66" w14:textId="0C5EABD6" w:rsidR="00E24037" w:rsidRDefault="00E24037" w:rsidP="00CD3D5A">
            <w:pPr>
              <w:pStyle w:val="Tableheading"/>
            </w:pPr>
            <w:r w:rsidRPr="00D936D0">
              <w:t>Lakeside Leisure Centre</w:t>
            </w:r>
            <w:r w:rsidRPr="00D936D0">
              <w:rPr>
                <w:spacing w:val="-13"/>
              </w:rPr>
              <w:t xml:space="preserve"> </w:t>
            </w:r>
            <w:r w:rsidRPr="00D936D0">
              <w:t>(LLC)</w:t>
            </w:r>
          </w:p>
        </w:tc>
        <w:tc>
          <w:tcPr>
            <w:tcW w:w="1281" w:type="dxa"/>
            <w:vAlign w:val="top"/>
          </w:tcPr>
          <w:p w14:paraId="4A0C2B58" w14:textId="26F2F47B" w:rsidR="00E24037" w:rsidRDefault="00E24037" w:rsidP="00CD3D5A">
            <w:pPr>
              <w:pStyle w:val="Tableheading"/>
            </w:pPr>
            <w:r w:rsidRPr="00D936D0">
              <w:t>Stromlo Aquatic Centre</w:t>
            </w:r>
          </w:p>
        </w:tc>
        <w:tc>
          <w:tcPr>
            <w:tcW w:w="1044" w:type="dxa"/>
            <w:vAlign w:val="top"/>
          </w:tcPr>
          <w:p w14:paraId="4FE7A2F6" w14:textId="5199CDF3" w:rsidR="00E24037" w:rsidRDefault="00E24037" w:rsidP="00CD3D5A">
            <w:pPr>
              <w:pStyle w:val="Tableheading"/>
            </w:pPr>
            <w:r w:rsidRPr="00D936D0">
              <w:t>Manuka</w:t>
            </w:r>
            <w:r w:rsidRPr="00D936D0">
              <w:rPr>
                <w:spacing w:val="-8"/>
              </w:rPr>
              <w:t xml:space="preserve"> </w:t>
            </w:r>
            <w:r w:rsidRPr="00D936D0">
              <w:rPr>
                <w:spacing w:val="-4"/>
              </w:rPr>
              <w:t>Pool</w:t>
            </w:r>
          </w:p>
        </w:tc>
      </w:tr>
      <w:tr w:rsidR="00E24037" w14:paraId="4059E03E" w14:textId="77777777" w:rsidTr="0030098F">
        <w:trPr>
          <w:cnfStyle w:val="000000100000" w:firstRow="0" w:lastRow="0" w:firstColumn="0" w:lastColumn="0" w:oddVBand="0" w:evenVBand="0" w:oddHBand="1" w:evenHBand="0" w:firstRowFirstColumn="0" w:firstRowLastColumn="0" w:lastRowFirstColumn="0" w:lastRowLastColumn="0"/>
        </w:trPr>
        <w:tc>
          <w:tcPr>
            <w:tcW w:w="1280" w:type="dxa"/>
            <w:vAlign w:val="top"/>
          </w:tcPr>
          <w:p w14:paraId="68F4FBF6" w14:textId="3147F7CC" w:rsidR="00E24037" w:rsidRDefault="00E24037" w:rsidP="00CD3D5A">
            <w:pPr>
              <w:pStyle w:val="Tablebody"/>
            </w:pPr>
            <w:r w:rsidRPr="00D936D0">
              <w:t>$780,451.00</w:t>
            </w:r>
          </w:p>
        </w:tc>
        <w:tc>
          <w:tcPr>
            <w:tcW w:w="1354" w:type="dxa"/>
            <w:vAlign w:val="top"/>
          </w:tcPr>
          <w:p w14:paraId="1972EC6E" w14:textId="30FA27A0" w:rsidR="00E24037" w:rsidRDefault="00E24037" w:rsidP="00CD3D5A">
            <w:pPr>
              <w:pStyle w:val="Tablebody"/>
            </w:pPr>
            <w:r w:rsidRPr="00D936D0">
              <w:t>$1,486,564.00</w:t>
            </w:r>
          </w:p>
        </w:tc>
        <w:tc>
          <w:tcPr>
            <w:tcW w:w="1269" w:type="dxa"/>
            <w:vAlign w:val="top"/>
          </w:tcPr>
          <w:p w14:paraId="68E4E631" w14:textId="07CEE8CA" w:rsidR="00E24037" w:rsidRDefault="00E24037" w:rsidP="00CD3D5A">
            <w:pPr>
              <w:pStyle w:val="Tablebody"/>
            </w:pPr>
            <w:r w:rsidRPr="00D936D0">
              <w:t>$63,574.00</w:t>
            </w:r>
          </w:p>
        </w:tc>
        <w:tc>
          <w:tcPr>
            <w:tcW w:w="1280" w:type="dxa"/>
            <w:vAlign w:val="top"/>
          </w:tcPr>
          <w:p w14:paraId="305FC26A" w14:textId="27C541AF" w:rsidR="00E24037" w:rsidRDefault="00E24037" w:rsidP="00CD3D5A">
            <w:pPr>
              <w:pStyle w:val="Tablebody"/>
            </w:pPr>
            <w:r w:rsidRPr="00D936D0">
              <w:t>$428,516.00</w:t>
            </w:r>
          </w:p>
        </w:tc>
        <w:tc>
          <w:tcPr>
            <w:tcW w:w="1281" w:type="dxa"/>
            <w:vAlign w:val="top"/>
          </w:tcPr>
          <w:p w14:paraId="64B22377" w14:textId="5575A82C" w:rsidR="00E24037" w:rsidRDefault="00E24037" w:rsidP="00CD3D5A">
            <w:pPr>
              <w:pStyle w:val="Tablebody"/>
            </w:pPr>
            <w:r w:rsidRPr="00D936D0">
              <w:t>$406,707.00</w:t>
            </w:r>
          </w:p>
        </w:tc>
        <w:tc>
          <w:tcPr>
            <w:tcW w:w="1281" w:type="dxa"/>
            <w:vAlign w:val="top"/>
          </w:tcPr>
          <w:p w14:paraId="21076699" w14:textId="1DC17268" w:rsidR="00E24037" w:rsidRDefault="00E24037" w:rsidP="00CD3D5A">
            <w:pPr>
              <w:pStyle w:val="Tablebody"/>
            </w:pPr>
            <w:r w:rsidRPr="00D936D0">
              <w:t>$110,245.00</w:t>
            </w:r>
          </w:p>
        </w:tc>
        <w:tc>
          <w:tcPr>
            <w:tcW w:w="1044" w:type="dxa"/>
            <w:vAlign w:val="top"/>
          </w:tcPr>
          <w:p w14:paraId="33F7B14F" w14:textId="214ED221" w:rsidR="00E24037" w:rsidRDefault="00E24037" w:rsidP="00CD3D5A">
            <w:pPr>
              <w:pStyle w:val="Tablebody"/>
            </w:pPr>
            <w:r w:rsidRPr="00D936D0">
              <w:t>$350,491.00</w:t>
            </w:r>
          </w:p>
        </w:tc>
      </w:tr>
    </w:tbl>
    <w:p w14:paraId="08EC2504" w14:textId="30D620B4" w:rsidR="00A57BFF" w:rsidRDefault="00E24037" w:rsidP="00E24037">
      <w:pPr>
        <w:pStyle w:val="Caption"/>
      </w:pPr>
      <w:r>
        <w:t>Table</w:t>
      </w:r>
      <w:r w:rsidR="006B4CFE">
        <w:t xml:space="preserve"> 3</w:t>
      </w:r>
      <w:r>
        <w:t xml:space="preserve">: Breakdown of </w:t>
      </w:r>
      <w:r w:rsidR="00447FA2">
        <w:t>g</w:t>
      </w:r>
      <w:r w:rsidR="006B4CFE">
        <w:t xml:space="preserve">overnment </w:t>
      </w:r>
      <w:r>
        <w:t>spending across Territory aquatic portfolio for 2024</w:t>
      </w:r>
      <w:r w:rsidR="00447FA2">
        <w:t>–</w:t>
      </w:r>
      <w:r>
        <w:t>25 [</w:t>
      </w:r>
      <w:r w:rsidR="00447FA2">
        <w:t xml:space="preserve">Source: </w:t>
      </w:r>
      <w:r>
        <w:t>Ms</w:t>
      </w:r>
      <w:r w:rsidR="00447FA2">
        <w:t xml:space="preserve"> Yvette</w:t>
      </w:r>
      <w:r>
        <w:t xml:space="preserve"> Berry MLA, Minister for Sport and Recreation, answer to </w:t>
      </w:r>
      <w:r w:rsidRPr="00D936D0">
        <w:rPr>
          <w:i/>
        </w:rPr>
        <w:t>QTON</w:t>
      </w:r>
      <w:r w:rsidR="006B4CFE">
        <w:rPr>
          <w:i/>
        </w:rPr>
        <w:t xml:space="preserve"> </w:t>
      </w:r>
      <w:r w:rsidRPr="00D936D0">
        <w:rPr>
          <w:i/>
        </w:rPr>
        <w:t>19</w:t>
      </w:r>
      <w:r>
        <w:rPr>
          <w:i/>
        </w:rPr>
        <w:t>, Sport and Recreation and territory pool asset management plans</w:t>
      </w:r>
      <w:r w:rsidR="00447FA2">
        <w:rPr>
          <w:i/>
        </w:rPr>
        <w:t xml:space="preserve"> </w:t>
      </w:r>
      <w:r w:rsidR="00447FA2">
        <w:rPr>
          <w:iCs w:val="0"/>
        </w:rPr>
        <w:t>(</w:t>
      </w:r>
      <w:r>
        <w:t>received 28 November 2025</w:t>
      </w:r>
      <w:r w:rsidR="00447FA2">
        <w:t>)</w:t>
      </w:r>
      <w:r>
        <w:t>]</w:t>
      </w:r>
      <w:r w:rsidR="00447FA2">
        <w:t>.</w:t>
      </w:r>
    </w:p>
    <w:p w14:paraId="729FCE57" w14:textId="77777777" w:rsidR="00A34F6D" w:rsidRDefault="00A34F6D" w:rsidP="00A34F6D">
      <w:pPr>
        <w:pStyle w:val="ListNumber2"/>
      </w:pPr>
      <w:r>
        <w:t>In addition to ACT Government spending, the contracted operators spent $4,514,062.00 across the Territory aquatic portfolio for the 2024-25 financial year. The following breakdown of this figure per site was provided:</w:t>
      </w:r>
      <w:r>
        <w:rPr>
          <w:rStyle w:val="FootnoteReference"/>
        </w:rPr>
        <w:footnoteReference w:id="86"/>
      </w:r>
    </w:p>
    <w:tbl>
      <w:tblPr>
        <w:tblW w:w="9191" w:type="dxa"/>
        <w:tblInd w:w="165" w:type="dxa"/>
        <w:tblLayout w:type="fixed"/>
        <w:tblCellMar>
          <w:left w:w="0" w:type="dxa"/>
          <w:right w:w="0" w:type="dxa"/>
        </w:tblCellMar>
        <w:tblLook w:val="01E0" w:firstRow="1" w:lastRow="1" w:firstColumn="1" w:lastColumn="1" w:noHBand="0" w:noVBand="0"/>
      </w:tblPr>
      <w:tblGrid>
        <w:gridCol w:w="1468"/>
        <w:gridCol w:w="1232"/>
        <w:gridCol w:w="1306"/>
        <w:gridCol w:w="1386"/>
        <w:gridCol w:w="1396"/>
        <w:gridCol w:w="1300"/>
        <w:gridCol w:w="1103"/>
      </w:tblGrid>
      <w:tr w:rsidR="00A34F6D" w:rsidRPr="000C360C" w14:paraId="713EA342" w14:textId="77777777" w:rsidTr="0030098F">
        <w:trPr>
          <w:trHeight w:val="1434"/>
        </w:trPr>
        <w:tc>
          <w:tcPr>
            <w:tcW w:w="1468" w:type="dxa"/>
            <w:tcBorders>
              <w:top w:val="single" w:sz="8" w:space="0" w:color="2E5395"/>
              <w:bottom w:val="single" w:sz="4" w:space="0" w:color="2E5395"/>
            </w:tcBorders>
            <w:shd w:val="clear" w:color="auto" w:fill="F1F1F1"/>
          </w:tcPr>
          <w:p w14:paraId="77BBC847" w14:textId="77777777" w:rsidR="00A34F6D" w:rsidRPr="000C360C" w:rsidRDefault="00A34F6D" w:rsidP="00CD3D5A">
            <w:pPr>
              <w:pStyle w:val="Tableheading"/>
            </w:pPr>
            <w:r w:rsidRPr="000C360C">
              <w:rPr>
                <w:spacing w:val="-2"/>
              </w:rPr>
              <w:t xml:space="preserve">Canberra </w:t>
            </w:r>
            <w:r w:rsidRPr="000C360C">
              <w:t>Olympic</w:t>
            </w:r>
            <w:r w:rsidRPr="000C360C">
              <w:rPr>
                <w:spacing w:val="-13"/>
              </w:rPr>
              <w:t xml:space="preserve"> </w:t>
            </w:r>
            <w:r w:rsidRPr="000C360C">
              <w:t xml:space="preserve">Pool </w:t>
            </w:r>
            <w:r w:rsidRPr="000C360C">
              <w:rPr>
                <w:spacing w:val="-4"/>
              </w:rPr>
              <w:t>(COP)</w:t>
            </w:r>
          </w:p>
        </w:tc>
        <w:tc>
          <w:tcPr>
            <w:tcW w:w="1232" w:type="dxa"/>
            <w:tcBorders>
              <w:top w:val="single" w:sz="8" w:space="0" w:color="2E5395"/>
              <w:bottom w:val="single" w:sz="4" w:space="0" w:color="2E5395"/>
            </w:tcBorders>
            <w:shd w:val="clear" w:color="auto" w:fill="F1F1F1"/>
          </w:tcPr>
          <w:p w14:paraId="79FF428D" w14:textId="77777777" w:rsidR="00A34F6D" w:rsidRPr="000C360C" w:rsidRDefault="00A34F6D" w:rsidP="00CD3D5A">
            <w:pPr>
              <w:pStyle w:val="Tableheading"/>
            </w:pPr>
            <w:r w:rsidRPr="000C360C">
              <w:rPr>
                <w:spacing w:val="-2"/>
              </w:rPr>
              <w:t xml:space="preserve">Dickson </w:t>
            </w:r>
            <w:r w:rsidRPr="000C360C">
              <w:rPr>
                <w:spacing w:val="-4"/>
              </w:rPr>
              <w:t>Pool</w:t>
            </w:r>
          </w:p>
        </w:tc>
        <w:tc>
          <w:tcPr>
            <w:tcW w:w="1306" w:type="dxa"/>
            <w:tcBorders>
              <w:top w:val="single" w:sz="8" w:space="0" w:color="2E5395"/>
              <w:bottom w:val="single" w:sz="4" w:space="0" w:color="2E5395"/>
            </w:tcBorders>
            <w:shd w:val="clear" w:color="auto" w:fill="F1F1F1"/>
          </w:tcPr>
          <w:p w14:paraId="50A917AE" w14:textId="77777777" w:rsidR="00A34F6D" w:rsidRPr="000C360C" w:rsidRDefault="00A34F6D" w:rsidP="00CD3D5A">
            <w:pPr>
              <w:pStyle w:val="Tableheading"/>
            </w:pPr>
            <w:r w:rsidRPr="000C360C">
              <w:rPr>
                <w:spacing w:val="-2"/>
              </w:rPr>
              <w:t>Erindale Leisure Centre (ELC)</w:t>
            </w:r>
          </w:p>
        </w:tc>
        <w:tc>
          <w:tcPr>
            <w:tcW w:w="1386" w:type="dxa"/>
            <w:tcBorders>
              <w:top w:val="single" w:sz="8" w:space="0" w:color="2E5395"/>
              <w:bottom w:val="single" w:sz="4" w:space="0" w:color="2E5395"/>
            </w:tcBorders>
            <w:shd w:val="clear" w:color="auto" w:fill="F1F1F1"/>
          </w:tcPr>
          <w:p w14:paraId="01FE3CD1" w14:textId="77777777" w:rsidR="00A34F6D" w:rsidRPr="000C360C" w:rsidRDefault="00A34F6D" w:rsidP="00CD3D5A">
            <w:pPr>
              <w:pStyle w:val="Tableheading"/>
            </w:pPr>
            <w:r w:rsidRPr="000C360C">
              <w:rPr>
                <w:spacing w:val="-2"/>
              </w:rPr>
              <w:t>Gungahlin Leisure Centre (GLC)</w:t>
            </w:r>
          </w:p>
        </w:tc>
        <w:tc>
          <w:tcPr>
            <w:tcW w:w="1396" w:type="dxa"/>
            <w:tcBorders>
              <w:top w:val="single" w:sz="8" w:space="0" w:color="2E5395"/>
              <w:bottom w:val="single" w:sz="4" w:space="0" w:color="2E5395"/>
            </w:tcBorders>
            <w:shd w:val="clear" w:color="auto" w:fill="F1F1F1"/>
          </w:tcPr>
          <w:p w14:paraId="116FBFCC" w14:textId="77777777" w:rsidR="00A34F6D" w:rsidRPr="000C360C" w:rsidRDefault="00A34F6D" w:rsidP="00CD3D5A">
            <w:pPr>
              <w:pStyle w:val="Tableheading"/>
            </w:pPr>
            <w:r w:rsidRPr="000C360C">
              <w:rPr>
                <w:spacing w:val="-2"/>
              </w:rPr>
              <w:t xml:space="preserve">Lakeside Leisure </w:t>
            </w:r>
            <w:r w:rsidRPr="000C360C">
              <w:t>Centre</w:t>
            </w:r>
            <w:r w:rsidRPr="000C360C">
              <w:rPr>
                <w:spacing w:val="-13"/>
              </w:rPr>
              <w:t xml:space="preserve"> </w:t>
            </w:r>
            <w:r w:rsidRPr="000C360C">
              <w:t>(LLC)</w:t>
            </w:r>
          </w:p>
        </w:tc>
        <w:tc>
          <w:tcPr>
            <w:tcW w:w="1300" w:type="dxa"/>
            <w:tcBorders>
              <w:top w:val="single" w:sz="8" w:space="0" w:color="2E5395"/>
              <w:bottom w:val="single" w:sz="4" w:space="0" w:color="2E5395"/>
            </w:tcBorders>
            <w:shd w:val="clear" w:color="auto" w:fill="F1F1F1"/>
          </w:tcPr>
          <w:p w14:paraId="071DAC7D" w14:textId="77777777" w:rsidR="00A34F6D" w:rsidRPr="000C360C" w:rsidRDefault="00A34F6D" w:rsidP="00CD3D5A">
            <w:pPr>
              <w:pStyle w:val="Tableheading"/>
            </w:pPr>
            <w:r w:rsidRPr="000C360C">
              <w:rPr>
                <w:spacing w:val="-2"/>
              </w:rPr>
              <w:t>Stromlo Aquatic Centre</w:t>
            </w:r>
          </w:p>
        </w:tc>
        <w:tc>
          <w:tcPr>
            <w:tcW w:w="1103" w:type="dxa"/>
            <w:tcBorders>
              <w:top w:val="single" w:sz="8" w:space="0" w:color="2E5395"/>
              <w:bottom w:val="single" w:sz="4" w:space="0" w:color="2E5395"/>
            </w:tcBorders>
            <w:shd w:val="clear" w:color="auto" w:fill="F1F1F1"/>
          </w:tcPr>
          <w:p w14:paraId="186EE472" w14:textId="77777777" w:rsidR="00A34F6D" w:rsidRPr="000C360C" w:rsidRDefault="00A34F6D" w:rsidP="00CD3D5A">
            <w:pPr>
              <w:pStyle w:val="Tableheading"/>
            </w:pPr>
            <w:r w:rsidRPr="000C360C">
              <w:rPr>
                <w:spacing w:val="-2"/>
              </w:rPr>
              <w:t xml:space="preserve">Manuka </w:t>
            </w:r>
            <w:r w:rsidRPr="000C360C">
              <w:rPr>
                <w:spacing w:val="-4"/>
              </w:rPr>
              <w:t>Pool</w:t>
            </w:r>
          </w:p>
        </w:tc>
      </w:tr>
      <w:tr w:rsidR="00A34F6D" w:rsidRPr="00447FA2" w14:paraId="33FCDCC9" w14:textId="77777777" w:rsidTr="0030098F">
        <w:trPr>
          <w:trHeight w:val="628"/>
        </w:trPr>
        <w:tc>
          <w:tcPr>
            <w:tcW w:w="1468" w:type="dxa"/>
            <w:tcBorders>
              <w:top w:val="single" w:sz="4" w:space="0" w:color="2E5395"/>
              <w:bottom w:val="single" w:sz="8" w:space="0" w:color="2E5395"/>
            </w:tcBorders>
          </w:tcPr>
          <w:p w14:paraId="0B09FD83" w14:textId="77777777" w:rsidR="00A34F6D" w:rsidRPr="00447FA2" w:rsidRDefault="00A34F6D" w:rsidP="00CD3D5A">
            <w:pPr>
              <w:pStyle w:val="Tablebody"/>
            </w:pPr>
            <w:r w:rsidRPr="00CD3D5A">
              <w:t>$1,075,211</w:t>
            </w:r>
          </w:p>
        </w:tc>
        <w:tc>
          <w:tcPr>
            <w:tcW w:w="1232" w:type="dxa"/>
            <w:tcBorders>
              <w:top w:val="single" w:sz="4" w:space="0" w:color="2E5395"/>
              <w:bottom w:val="single" w:sz="8" w:space="0" w:color="2E5395"/>
            </w:tcBorders>
          </w:tcPr>
          <w:p w14:paraId="194F38AC" w14:textId="77777777" w:rsidR="00A34F6D" w:rsidRPr="00447FA2" w:rsidRDefault="00A34F6D" w:rsidP="00CD3D5A">
            <w:pPr>
              <w:pStyle w:val="Tablebody"/>
            </w:pPr>
            <w:r w:rsidRPr="00CD3D5A">
              <w:t>$427,722</w:t>
            </w:r>
          </w:p>
        </w:tc>
        <w:tc>
          <w:tcPr>
            <w:tcW w:w="1306" w:type="dxa"/>
            <w:tcBorders>
              <w:top w:val="single" w:sz="4" w:space="0" w:color="2E5395"/>
              <w:bottom w:val="single" w:sz="8" w:space="0" w:color="2E5395"/>
            </w:tcBorders>
          </w:tcPr>
          <w:p w14:paraId="0F3DED2A" w14:textId="77777777" w:rsidR="00A34F6D" w:rsidRPr="00447FA2" w:rsidRDefault="00A34F6D" w:rsidP="00CD3D5A">
            <w:pPr>
              <w:pStyle w:val="Tablebody"/>
            </w:pPr>
            <w:r w:rsidRPr="00CD3D5A">
              <w:t>$153,218</w:t>
            </w:r>
          </w:p>
        </w:tc>
        <w:tc>
          <w:tcPr>
            <w:tcW w:w="1386" w:type="dxa"/>
            <w:tcBorders>
              <w:top w:val="single" w:sz="4" w:space="0" w:color="2E5395"/>
              <w:bottom w:val="single" w:sz="8" w:space="0" w:color="2E5395"/>
            </w:tcBorders>
          </w:tcPr>
          <w:p w14:paraId="55C00D18" w14:textId="77777777" w:rsidR="00A34F6D" w:rsidRPr="00447FA2" w:rsidRDefault="00A34F6D" w:rsidP="00CD3D5A">
            <w:pPr>
              <w:pStyle w:val="Tablebody"/>
            </w:pPr>
            <w:r w:rsidRPr="00CD3D5A">
              <w:t>$1,486,735</w:t>
            </w:r>
          </w:p>
        </w:tc>
        <w:tc>
          <w:tcPr>
            <w:tcW w:w="1396" w:type="dxa"/>
            <w:tcBorders>
              <w:top w:val="single" w:sz="4" w:space="0" w:color="2E5395"/>
              <w:bottom w:val="single" w:sz="8" w:space="0" w:color="2E5395"/>
            </w:tcBorders>
          </w:tcPr>
          <w:p w14:paraId="43C32B55" w14:textId="77777777" w:rsidR="00A34F6D" w:rsidRPr="00447FA2" w:rsidRDefault="00A34F6D" w:rsidP="00CD3D5A">
            <w:pPr>
              <w:pStyle w:val="Tablebody"/>
            </w:pPr>
            <w:r w:rsidRPr="00CD3D5A">
              <w:t>$1,316,506</w:t>
            </w:r>
          </w:p>
        </w:tc>
        <w:tc>
          <w:tcPr>
            <w:tcW w:w="1300" w:type="dxa"/>
            <w:tcBorders>
              <w:top w:val="single" w:sz="4" w:space="0" w:color="2E5395"/>
              <w:bottom w:val="single" w:sz="8" w:space="0" w:color="2E5395"/>
            </w:tcBorders>
          </w:tcPr>
          <w:p w14:paraId="31623F03" w14:textId="77777777" w:rsidR="00A34F6D" w:rsidRPr="00447FA2" w:rsidRDefault="00A34F6D" w:rsidP="00CD3D5A">
            <w:pPr>
              <w:pStyle w:val="Tablebody"/>
            </w:pPr>
            <w:r w:rsidRPr="00CD3D5A">
              <w:t>$1,851,323</w:t>
            </w:r>
          </w:p>
        </w:tc>
        <w:tc>
          <w:tcPr>
            <w:tcW w:w="1103" w:type="dxa"/>
            <w:tcBorders>
              <w:top w:val="single" w:sz="4" w:space="0" w:color="2E5395"/>
              <w:bottom w:val="single" w:sz="8" w:space="0" w:color="2E5395"/>
            </w:tcBorders>
          </w:tcPr>
          <w:p w14:paraId="2118157B" w14:textId="77777777" w:rsidR="00A34F6D" w:rsidRPr="00447FA2" w:rsidRDefault="00A34F6D" w:rsidP="00CD3D5A">
            <w:pPr>
              <w:pStyle w:val="Tablebody"/>
            </w:pPr>
            <w:r w:rsidRPr="00CD3D5A">
              <w:t>$54,670</w:t>
            </w:r>
          </w:p>
        </w:tc>
      </w:tr>
    </w:tbl>
    <w:p w14:paraId="1A86B572" w14:textId="3D07DA18" w:rsidR="006B4CFE" w:rsidRDefault="006B4CFE">
      <w:pPr>
        <w:pStyle w:val="Caption"/>
      </w:pPr>
      <w:r>
        <w:t>Table 4: Breakdown operator spending across Territory aquatic portfolio for 2024</w:t>
      </w:r>
      <w:r w:rsidR="00447FA2">
        <w:t>–</w:t>
      </w:r>
      <w:r>
        <w:t>25 [Ms</w:t>
      </w:r>
      <w:r w:rsidR="00447FA2">
        <w:t xml:space="preserve"> Yvette</w:t>
      </w:r>
      <w:r>
        <w:t xml:space="preserve"> Berry MLA, Minister for Sport and Recreation, answer to </w:t>
      </w:r>
      <w:r w:rsidRPr="00D936D0">
        <w:rPr>
          <w:i/>
        </w:rPr>
        <w:t>QTON</w:t>
      </w:r>
      <w:r>
        <w:rPr>
          <w:i/>
        </w:rPr>
        <w:t xml:space="preserve"> </w:t>
      </w:r>
      <w:r w:rsidRPr="00D936D0">
        <w:rPr>
          <w:i/>
        </w:rPr>
        <w:t>19</w:t>
      </w:r>
      <w:r>
        <w:rPr>
          <w:i/>
        </w:rPr>
        <w:t>, Sport and Recreation and territory pool asset management plans</w:t>
      </w:r>
      <w:r w:rsidR="00447FA2">
        <w:rPr>
          <w:i/>
        </w:rPr>
        <w:t xml:space="preserve"> </w:t>
      </w:r>
      <w:r w:rsidR="00447FA2" w:rsidRPr="00CD3D5A">
        <w:rPr>
          <w:iCs w:val="0"/>
        </w:rPr>
        <w:t>(</w:t>
      </w:r>
      <w:r>
        <w:t>received 28 November 2025</w:t>
      </w:r>
      <w:r w:rsidR="00447FA2">
        <w:t>)</w:t>
      </w:r>
      <w:r>
        <w:t>]</w:t>
      </w:r>
      <w:r w:rsidR="00447FA2">
        <w:t>.</w:t>
      </w:r>
    </w:p>
    <w:p w14:paraId="06AEE157" w14:textId="1BCB0812" w:rsidR="00A34F6D" w:rsidRDefault="00A34F6D" w:rsidP="00A34F6D">
      <w:pPr>
        <w:pStyle w:val="ListNumber2"/>
      </w:pPr>
      <w:r>
        <w:t>Noting the contracts to operate five ACT Government-owned aquatic facilities is held by a private business</w:t>
      </w:r>
      <w:r w:rsidR="00447FA2">
        <w:t>—</w:t>
      </w:r>
      <w:r>
        <w:t>Belgravia Leisure</w:t>
      </w:r>
      <w:r w:rsidR="00447FA2">
        <w:t>—</w:t>
      </w:r>
      <w:r>
        <w:t>the Minister for Sport and Recreation provided financial records showing the net profit / loss at each site for the 2024</w:t>
      </w:r>
      <w:r w:rsidR="00447FA2">
        <w:t>–</w:t>
      </w:r>
      <w:r>
        <w:t>25 financial year.</w:t>
      </w:r>
      <w:r>
        <w:rPr>
          <w:rStyle w:val="FootnoteReference"/>
        </w:rPr>
        <w:footnoteReference w:id="87"/>
      </w:r>
    </w:p>
    <w:tbl>
      <w:tblPr>
        <w:tblStyle w:val="Assemblystyletable"/>
        <w:tblW w:w="0" w:type="auto"/>
        <w:tblInd w:w="851" w:type="dxa"/>
        <w:tblLook w:val="04A0" w:firstRow="1" w:lastRow="0" w:firstColumn="1" w:lastColumn="0" w:noHBand="0" w:noVBand="1"/>
      </w:tblPr>
      <w:tblGrid>
        <w:gridCol w:w="2038"/>
        <w:gridCol w:w="2054"/>
        <w:gridCol w:w="2055"/>
        <w:gridCol w:w="2028"/>
      </w:tblGrid>
      <w:tr w:rsidR="00A34F6D" w14:paraId="78A5FB64" w14:textId="77777777" w:rsidTr="00DF49CF">
        <w:trPr>
          <w:cnfStyle w:val="100000000000" w:firstRow="1" w:lastRow="0" w:firstColumn="0" w:lastColumn="0" w:oddVBand="0" w:evenVBand="0" w:oddHBand="0" w:evenHBand="0" w:firstRowFirstColumn="0" w:firstRowLastColumn="0" w:lastRowFirstColumn="0" w:lastRowLastColumn="0"/>
        </w:trPr>
        <w:tc>
          <w:tcPr>
            <w:tcW w:w="2256" w:type="dxa"/>
          </w:tcPr>
          <w:p w14:paraId="7E0783AB" w14:textId="77777777" w:rsidR="00A34F6D" w:rsidRPr="00160645" w:rsidRDefault="00A34F6D" w:rsidP="00CD3D5A">
            <w:pPr>
              <w:pStyle w:val="Tableheading"/>
            </w:pPr>
            <w:r w:rsidRPr="00160645">
              <w:t>Site</w:t>
            </w:r>
          </w:p>
        </w:tc>
        <w:tc>
          <w:tcPr>
            <w:tcW w:w="2256" w:type="dxa"/>
          </w:tcPr>
          <w:p w14:paraId="015338C0" w14:textId="77777777" w:rsidR="00A34F6D" w:rsidRPr="00160645" w:rsidRDefault="00A34F6D" w:rsidP="00CD3D5A">
            <w:pPr>
              <w:pStyle w:val="Tableheading"/>
            </w:pPr>
            <w:r w:rsidRPr="00160645">
              <w:t>Income</w:t>
            </w:r>
          </w:p>
        </w:tc>
        <w:tc>
          <w:tcPr>
            <w:tcW w:w="2257" w:type="dxa"/>
          </w:tcPr>
          <w:p w14:paraId="70B4DA84" w14:textId="77777777" w:rsidR="00A34F6D" w:rsidRPr="00160645" w:rsidRDefault="00A34F6D" w:rsidP="00CD3D5A">
            <w:pPr>
              <w:pStyle w:val="Tableheading"/>
            </w:pPr>
            <w:r w:rsidRPr="00160645">
              <w:t>Expenses</w:t>
            </w:r>
          </w:p>
        </w:tc>
        <w:tc>
          <w:tcPr>
            <w:tcW w:w="2257" w:type="dxa"/>
          </w:tcPr>
          <w:p w14:paraId="652FDFB4" w14:textId="77777777" w:rsidR="00A34F6D" w:rsidRPr="00160645" w:rsidRDefault="00A34F6D" w:rsidP="00CD3D5A">
            <w:pPr>
              <w:pStyle w:val="Tableheading"/>
            </w:pPr>
            <w:r w:rsidRPr="00160645">
              <w:t>Net Result</w:t>
            </w:r>
          </w:p>
        </w:tc>
      </w:tr>
      <w:tr w:rsidR="00A34F6D" w14:paraId="3C0ADFB4" w14:textId="77777777" w:rsidTr="00DF49CF">
        <w:trPr>
          <w:cnfStyle w:val="000000100000" w:firstRow="0" w:lastRow="0" w:firstColumn="0" w:lastColumn="0" w:oddVBand="0" w:evenVBand="0" w:oddHBand="1" w:evenHBand="0" w:firstRowFirstColumn="0" w:firstRowLastColumn="0" w:lastRowFirstColumn="0" w:lastRowLastColumn="0"/>
        </w:trPr>
        <w:tc>
          <w:tcPr>
            <w:tcW w:w="2256" w:type="dxa"/>
          </w:tcPr>
          <w:p w14:paraId="12AA26F7" w14:textId="77777777" w:rsidR="00A34F6D" w:rsidRDefault="00A34F6D" w:rsidP="00CD3D5A">
            <w:pPr>
              <w:pStyle w:val="Tablebody"/>
            </w:pPr>
            <w:r>
              <w:t>Canberra Olympic Pool</w:t>
            </w:r>
          </w:p>
        </w:tc>
        <w:tc>
          <w:tcPr>
            <w:tcW w:w="2256" w:type="dxa"/>
          </w:tcPr>
          <w:p w14:paraId="24A57A1E" w14:textId="77777777" w:rsidR="00A34F6D" w:rsidRDefault="00A34F6D" w:rsidP="00CD3D5A">
            <w:pPr>
              <w:pStyle w:val="Tablebody"/>
            </w:pPr>
            <w:r>
              <w:t>$2,338,674</w:t>
            </w:r>
          </w:p>
        </w:tc>
        <w:tc>
          <w:tcPr>
            <w:tcW w:w="2257" w:type="dxa"/>
          </w:tcPr>
          <w:p w14:paraId="7B4AA710" w14:textId="77777777" w:rsidR="00A34F6D" w:rsidRDefault="00A34F6D" w:rsidP="00CD3D5A">
            <w:pPr>
              <w:pStyle w:val="Tablebody"/>
            </w:pPr>
            <w:r>
              <w:t>$2,989,438</w:t>
            </w:r>
          </w:p>
        </w:tc>
        <w:tc>
          <w:tcPr>
            <w:tcW w:w="2257" w:type="dxa"/>
          </w:tcPr>
          <w:p w14:paraId="79F80CAA" w14:textId="77777777" w:rsidR="00A34F6D" w:rsidRDefault="00A34F6D" w:rsidP="00CD3D5A">
            <w:pPr>
              <w:pStyle w:val="Tablebody"/>
            </w:pPr>
            <w:r>
              <w:t>-$650,764</w:t>
            </w:r>
          </w:p>
        </w:tc>
      </w:tr>
      <w:tr w:rsidR="00A34F6D" w14:paraId="1647831B" w14:textId="77777777" w:rsidTr="00DF49CF">
        <w:trPr>
          <w:cnfStyle w:val="000000010000" w:firstRow="0" w:lastRow="0" w:firstColumn="0" w:lastColumn="0" w:oddVBand="0" w:evenVBand="0" w:oddHBand="0" w:evenHBand="1" w:firstRowFirstColumn="0" w:firstRowLastColumn="0" w:lastRowFirstColumn="0" w:lastRowLastColumn="0"/>
        </w:trPr>
        <w:tc>
          <w:tcPr>
            <w:tcW w:w="2256" w:type="dxa"/>
          </w:tcPr>
          <w:p w14:paraId="0834BF4E" w14:textId="77777777" w:rsidR="00A34F6D" w:rsidRDefault="00A34F6D" w:rsidP="00CD3D5A">
            <w:pPr>
              <w:pStyle w:val="Tablebody"/>
            </w:pPr>
            <w:r>
              <w:t>Dickson Pool</w:t>
            </w:r>
          </w:p>
        </w:tc>
        <w:tc>
          <w:tcPr>
            <w:tcW w:w="2256" w:type="dxa"/>
          </w:tcPr>
          <w:p w14:paraId="6A9BCEAD" w14:textId="77777777" w:rsidR="00A34F6D" w:rsidRDefault="00A34F6D" w:rsidP="00CD3D5A">
            <w:pPr>
              <w:pStyle w:val="Tablebody"/>
            </w:pPr>
            <w:r>
              <w:t>$990,165</w:t>
            </w:r>
          </w:p>
        </w:tc>
        <w:tc>
          <w:tcPr>
            <w:tcW w:w="2257" w:type="dxa"/>
          </w:tcPr>
          <w:p w14:paraId="7654BDA7" w14:textId="77777777" w:rsidR="00A34F6D" w:rsidRDefault="00A34F6D" w:rsidP="00CD3D5A">
            <w:pPr>
              <w:pStyle w:val="Tablebody"/>
            </w:pPr>
            <w:r>
              <w:t>$1,057,759</w:t>
            </w:r>
          </w:p>
        </w:tc>
        <w:tc>
          <w:tcPr>
            <w:tcW w:w="2257" w:type="dxa"/>
          </w:tcPr>
          <w:p w14:paraId="2BFCA4B5" w14:textId="77777777" w:rsidR="00A34F6D" w:rsidRDefault="00A34F6D" w:rsidP="00CD3D5A">
            <w:pPr>
              <w:pStyle w:val="Tablebody"/>
            </w:pPr>
            <w:r>
              <w:t>-$67,594</w:t>
            </w:r>
          </w:p>
        </w:tc>
      </w:tr>
      <w:tr w:rsidR="00A34F6D" w14:paraId="46F913D2" w14:textId="77777777" w:rsidTr="00DF49CF">
        <w:trPr>
          <w:cnfStyle w:val="000000100000" w:firstRow="0" w:lastRow="0" w:firstColumn="0" w:lastColumn="0" w:oddVBand="0" w:evenVBand="0" w:oddHBand="1" w:evenHBand="0" w:firstRowFirstColumn="0" w:firstRowLastColumn="0" w:lastRowFirstColumn="0" w:lastRowLastColumn="0"/>
        </w:trPr>
        <w:tc>
          <w:tcPr>
            <w:tcW w:w="2256" w:type="dxa"/>
          </w:tcPr>
          <w:p w14:paraId="507D63FF" w14:textId="77777777" w:rsidR="00A34F6D" w:rsidRDefault="00A34F6D" w:rsidP="00CD3D5A">
            <w:pPr>
              <w:pStyle w:val="Tablebody"/>
            </w:pPr>
            <w:r>
              <w:t>Gungahlin Leisure Centre</w:t>
            </w:r>
          </w:p>
        </w:tc>
        <w:tc>
          <w:tcPr>
            <w:tcW w:w="2256" w:type="dxa"/>
          </w:tcPr>
          <w:p w14:paraId="75720886" w14:textId="77777777" w:rsidR="00A34F6D" w:rsidRDefault="00A34F6D" w:rsidP="00CD3D5A">
            <w:pPr>
              <w:pStyle w:val="Tablebody"/>
            </w:pPr>
            <w:r>
              <w:t>$6,035,821</w:t>
            </w:r>
          </w:p>
        </w:tc>
        <w:tc>
          <w:tcPr>
            <w:tcW w:w="2257" w:type="dxa"/>
          </w:tcPr>
          <w:p w14:paraId="32BDE32F" w14:textId="77777777" w:rsidR="00A34F6D" w:rsidRDefault="00A34F6D" w:rsidP="00CD3D5A">
            <w:pPr>
              <w:pStyle w:val="Tablebody"/>
            </w:pPr>
            <w:r>
              <w:t>$5,582,724</w:t>
            </w:r>
          </w:p>
        </w:tc>
        <w:tc>
          <w:tcPr>
            <w:tcW w:w="2257" w:type="dxa"/>
          </w:tcPr>
          <w:p w14:paraId="39C14822" w14:textId="77777777" w:rsidR="00A34F6D" w:rsidRDefault="00A34F6D" w:rsidP="00CD3D5A">
            <w:pPr>
              <w:pStyle w:val="Tablebody"/>
            </w:pPr>
            <w:r>
              <w:t>$453,097</w:t>
            </w:r>
          </w:p>
        </w:tc>
      </w:tr>
      <w:tr w:rsidR="00A34F6D" w14:paraId="358EF952" w14:textId="77777777" w:rsidTr="00DF49CF">
        <w:trPr>
          <w:cnfStyle w:val="000000010000" w:firstRow="0" w:lastRow="0" w:firstColumn="0" w:lastColumn="0" w:oddVBand="0" w:evenVBand="0" w:oddHBand="0" w:evenHBand="1" w:firstRowFirstColumn="0" w:firstRowLastColumn="0" w:lastRowFirstColumn="0" w:lastRowLastColumn="0"/>
        </w:trPr>
        <w:tc>
          <w:tcPr>
            <w:tcW w:w="2256" w:type="dxa"/>
          </w:tcPr>
          <w:p w14:paraId="5C7A4677" w14:textId="77777777" w:rsidR="00A34F6D" w:rsidRDefault="00A34F6D" w:rsidP="00CD3D5A">
            <w:pPr>
              <w:pStyle w:val="Tablebody"/>
            </w:pPr>
            <w:r>
              <w:t>Lakeside Leisure Centre</w:t>
            </w:r>
          </w:p>
        </w:tc>
        <w:tc>
          <w:tcPr>
            <w:tcW w:w="2256" w:type="dxa"/>
          </w:tcPr>
          <w:p w14:paraId="59EE21A4" w14:textId="77777777" w:rsidR="00A34F6D" w:rsidRDefault="00A34F6D" w:rsidP="00CD3D5A">
            <w:pPr>
              <w:pStyle w:val="Tablebody"/>
            </w:pPr>
            <w:r>
              <w:t>$3,811,694</w:t>
            </w:r>
          </w:p>
        </w:tc>
        <w:tc>
          <w:tcPr>
            <w:tcW w:w="2257" w:type="dxa"/>
          </w:tcPr>
          <w:p w14:paraId="1F8D6553" w14:textId="77777777" w:rsidR="00A34F6D" w:rsidRDefault="00A34F6D" w:rsidP="00CD3D5A">
            <w:pPr>
              <w:pStyle w:val="Tablebody"/>
            </w:pPr>
            <w:r>
              <w:t>$4,125,993</w:t>
            </w:r>
          </w:p>
        </w:tc>
        <w:tc>
          <w:tcPr>
            <w:tcW w:w="2257" w:type="dxa"/>
          </w:tcPr>
          <w:p w14:paraId="0E74E557" w14:textId="77777777" w:rsidR="00A34F6D" w:rsidRDefault="00A34F6D" w:rsidP="00CD3D5A">
            <w:pPr>
              <w:pStyle w:val="Tablebody"/>
            </w:pPr>
            <w:r>
              <w:t>-$314,299</w:t>
            </w:r>
          </w:p>
        </w:tc>
      </w:tr>
      <w:tr w:rsidR="00A34F6D" w14:paraId="7CB6FE69" w14:textId="77777777" w:rsidTr="00DF49CF">
        <w:trPr>
          <w:cnfStyle w:val="000000100000" w:firstRow="0" w:lastRow="0" w:firstColumn="0" w:lastColumn="0" w:oddVBand="0" w:evenVBand="0" w:oddHBand="1" w:evenHBand="0" w:firstRowFirstColumn="0" w:firstRowLastColumn="0" w:lastRowFirstColumn="0" w:lastRowLastColumn="0"/>
        </w:trPr>
        <w:tc>
          <w:tcPr>
            <w:tcW w:w="2256" w:type="dxa"/>
          </w:tcPr>
          <w:p w14:paraId="48FF99E7" w14:textId="77777777" w:rsidR="00A34F6D" w:rsidRDefault="00A34F6D" w:rsidP="00CD3D5A">
            <w:pPr>
              <w:pStyle w:val="Tablebody"/>
            </w:pPr>
            <w:r>
              <w:t>Stromlo Leisure Centre</w:t>
            </w:r>
          </w:p>
        </w:tc>
        <w:tc>
          <w:tcPr>
            <w:tcW w:w="2256" w:type="dxa"/>
          </w:tcPr>
          <w:p w14:paraId="10C007F7" w14:textId="77777777" w:rsidR="00A34F6D" w:rsidRDefault="00A34F6D" w:rsidP="00CD3D5A">
            <w:pPr>
              <w:pStyle w:val="Tablebody"/>
            </w:pPr>
            <w:r>
              <w:t>$8,153,961</w:t>
            </w:r>
          </w:p>
        </w:tc>
        <w:tc>
          <w:tcPr>
            <w:tcW w:w="2257" w:type="dxa"/>
          </w:tcPr>
          <w:p w14:paraId="31FE486D" w14:textId="77777777" w:rsidR="00A34F6D" w:rsidRDefault="00A34F6D" w:rsidP="00CD3D5A">
            <w:pPr>
              <w:pStyle w:val="Tablebody"/>
            </w:pPr>
            <w:r>
              <w:t>$8,138,733</w:t>
            </w:r>
          </w:p>
        </w:tc>
        <w:tc>
          <w:tcPr>
            <w:tcW w:w="2257" w:type="dxa"/>
          </w:tcPr>
          <w:p w14:paraId="032D5232" w14:textId="77777777" w:rsidR="00A34F6D" w:rsidRDefault="00A34F6D" w:rsidP="00CD3D5A">
            <w:pPr>
              <w:pStyle w:val="Tablebody"/>
            </w:pPr>
            <w:r>
              <w:t>$15,228</w:t>
            </w:r>
          </w:p>
        </w:tc>
      </w:tr>
    </w:tbl>
    <w:p w14:paraId="134AEF78" w14:textId="77DD79D4" w:rsidR="00A34F6D" w:rsidRDefault="006B4CFE" w:rsidP="006B4CFE">
      <w:pPr>
        <w:pStyle w:val="Caption"/>
      </w:pPr>
      <w:r>
        <w:t xml:space="preserve">Table 5: Net profit and loss at Belgravia Leisure operated pools [Ms </w:t>
      </w:r>
      <w:r w:rsidR="00945142">
        <w:t xml:space="preserve">Yvette </w:t>
      </w:r>
      <w:r>
        <w:t xml:space="preserve">Berry MLA, Minister for Sport and Recreation, </w:t>
      </w:r>
      <w:r>
        <w:rPr>
          <w:i/>
        </w:rPr>
        <w:t xml:space="preserve">answer to </w:t>
      </w:r>
      <w:r w:rsidRPr="00A42DF4">
        <w:rPr>
          <w:i/>
        </w:rPr>
        <w:t>QTON</w:t>
      </w:r>
      <w:r>
        <w:rPr>
          <w:i/>
        </w:rPr>
        <w:t xml:space="preserve"> 21: Belgravia profits from each pool,</w:t>
      </w:r>
      <w:r w:rsidR="00945142">
        <w:rPr>
          <w:i/>
        </w:rPr>
        <w:t xml:space="preserve"> 18 November 2025 (</w:t>
      </w:r>
      <w:r>
        <w:t>received 1 December 2025</w:t>
      </w:r>
      <w:r w:rsidR="00945142">
        <w:t>)</w:t>
      </w:r>
      <w:r>
        <w:t>.]</w:t>
      </w:r>
    </w:p>
    <w:p w14:paraId="3CD19999" w14:textId="77777777" w:rsidR="00A34F6D" w:rsidRDefault="00A34F6D" w:rsidP="00B7203B">
      <w:pPr>
        <w:pStyle w:val="Heading5"/>
      </w:pPr>
      <w:r>
        <w:t>Committee comment</w:t>
      </w:r>
    </w:p>
    <w:p w14:paraId="4FFE559A" w14:textId="77777777" w:rsidR="00A34F6D" w:rsidRPr="002305C8" w:rsidRDefault="00A34F6D" w:rsidP="00A34F6D">
      <w:pPr>
        <w:pStyle w:val="ListNumber2"/>
      </w:pPr>
      <w:r>
        <w:t xml:space="preserve">The Committee notes that considerable detail on the financial aspects of aquatic facilities management was provided by the ACT Governments, and it appears that no barrier exists </w:t>
      </w:r>
      <w:r>
        <w:lastRenderedPageBreak/>
        <w:t>to the routine publication of this information. Making this information part of standard reporting would make an important contribution to public debate and parliamentary scrutiny.</w:t>
      </w:r>
    </w:p>
    <w:tbl>
      <w:tblPr>
        <w:tblStyle w:val="Recommendationbox"/>
        <w:tblW w:w="0" w:type="auto"/>
        <w:tblLook w:val="0600" w:firstRow="0" w:lastRow="0" w:firstColumn="0" w:lastColumn="0" w:noHBand="1" w:noVBand="1"/>
      </w:tblPr>
      <w:tblGrid>
        <w:gridCol w:w="8175"/>
      </w:tblGrid>
      <w:tr w:rsidR="00A34F6D" w14:paraId="2F3CE769" w14:textId="77777777" w:rsidTr="000F4A1A">
        <w:trPr>
          <w:cantSplit/>
        </w:trPr>
        <w:tc>
          <w:tcPr>
            <w:tcW w:w="7891" w:type="dxa"/>
          </w:tcPr>
          <w:p w14:paraId="47410694" w14:textId="77777777" w:rsidR="00530611" w:rsidRPr="008A24B9" w:rsidRDefault="00530611" w:rsidP="00530611">
            <w:pPr>
              <w:pStyle w:val="Recommendationheading"/>
              <w:rPr>
                <w:b w:val="0"/>
                <w:bCs w:val="0"/>
              </w:rPr>
            </w:pPr>
            <w:bookmarkStart w:id="96" w:name="_Toc227765846"/>
            <w:bookmarkStart w:id="97" w:name="_Hlk222735956"/>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96"/>
          </w:p>
          <w:p w14:paraId="4C53359F" w14:textId="6801A7F5" w:rsidR="00A34F6D" w:rsidRPr="000A5577" w:rsidRDefault="007146C8" w:rsidP="00DF49CF">
            <w:pPr>
              <w:pStyle w:val="Recommendationbody"/>
            </w:pPr>
            <w:bookmarkStart w:id="98" w:name="_Toc227765847"/>
            <w:r>
              <w:t>The Committee recommends the ACT Government r</w:t>
            </w:r>
            <w:r w:rsidRPr="0038410B">
              <w:t xml:space="preserve">elease the annual reports and financial positions (including a breakdown of </w:t>
            </w:r>
            <w:r>
              <w:t>revenue, expenses, and capital</w:t>
            </w:r>
            <w:r w:rsidRPr="0038410B">
              <w:t xml:space="preserve">) of </w:t>
            </w:r>
            <w:r>
              <w:t>each</w:t>
            </w:r>
            <w:r w:rsidRPr="0038410B">
              <w:t xml:space="preserve"> government owned a</w:t>
            </w:r>
            <w:r>
              <w:t xml:space="preserve">quatic </w:t>
            </w:r>
            <w:r w:rsidRPr="0038410B">
              <w:t>facilities for 2024-25,and publish this information in annual reports going forward.</w:t>
            </w:r>
            <w:bookmarkEnd w:id="98"/>
          </w:p>
        </w:tc>
      </w:tr>
    </w:tbl>
    <w:bookmarkEnd w:id="88"/>
    <w:bookmarkEnd w:id="94"/>
    <w:bookmarkEnd w:id="97"/>
    <w:p w14:paraId="7FE1BC49" w14:textId="52F13D08" w:rsidR="000F4A1A" w:rsidRDefault="000F4A1A" w:rsidP="00B7203B">
      <w:pPr>
        <w:pStyle w:val="Heading4"/>
      </w:pPr>
      <w:r>
        <w:t>Belgravia operated facilities</w:t>
      </w:r>
    </w:p>
    <w:p w14:paraId="3BAF8423" w14:textId="7BF9490B" w:rsidR="00B01967" w:rsidRPr="00DE615B" w:rsidRDefault="00B01967" w:rsidP="000F4A1A">
      <w:pPr>
        <w:pStyle w:val="ListNumber2"/>
      </w:pPr>
      <w:r w:rsidRPr="00DE615B">
        <w:t>Belgravia Health and Leisure Pty Ltd is the operator for five ACT Government-owned pools: Canberra Olympic Pool, Gungahlin Leisure Centre, Stromlo Leisure Centre, Lakeside Leisure Centre</w:t>
      </w:r>
      <w:r w:rsidR="00945142">
        <w:t>,</w:t>
      </w:r>
      <w:r w:rsidRPr="00DE615B">
        <w:t xml:space="preserve"> and Dickson Aquatic Centre.</w:t>
      </w:r>
      <w:r w:rsidRPr="00DE615B">
        <w:rPr>
          <w:rStyle w:val="FootnoteReference"/>
        </w:rPr>
        <w:footnoteReference w:id="88"/>
      </w:r>
    </w:p>
    <w:p w14:paraId="59DCDF6B" w14:textId="3991606D" w:rsidR="00B01967" w:rsidRPr="00DE615B" w:rsidRDefault="00B01967" w:rsidP="000F4A1A">
      <w:pPr>
        <w:pStyle w:val="ListNumber2"/>
      </w:pPr>
      <w:r w:rsidRPr="00DE615B">
        <w:t>Recent changes to</w:t>
      </w:r>
      <w:r w:rsidR="00945142">
        <w:t xml:space="preserve"> iCBR</w:t>
      </w:r>
      <w:r w:rsidRPr="00DE615B">
        <w:t xml:space="preserve"> responsibilities </w:t>
      </w:r>
      <w:r w:rsidR="00945142">
        <w:t>for</w:t>
      </w:r>
      <w:r w:rsidRPr="00DE615B">
        <w:t xml:space="preserve"> aquatic infrastructure include new responsibilities for the Lakeside Leisure Centre hydrotherapy pool and the Erindale Leisure Centre which includes the pool, gym and theatre.</w:t>
      </w:r>
      <w:r w:rsidRPr="00DE615B">
        <w:rPr>
          <w:rStyle w:val="FootnoteReference"/>
        </w:rPr>
        <w:footnoteReference w:id="89"/>
      </w:r>
    </w:p>
    <w:p w14:paraId="01573068" w14:textId="3271FBFD" w:rsidR="0030098F" w:rsidRPr="00C17363" w:rsidRDefault="004572D5" w:rsidP="000F4A1A">
      <w:pPr>
        <w:pStyle w:val="ListNumber2"/>
      </w:pPr>
      <w:r w:rsidRPr="00C17363">
        <w:t xml:space="preserve">Erindale Leisure Centre recently transitioned operators from the Education Directorate to iCBR and Belgravia Health and Leisure Pty Ltd. In the transition to Belgravia Health and Leisure, it was </w:t>
      </w:r>
      <w:r w:rsidR="000378C7" w:rsidRPr="00C17363">
        <w:t>suggested</w:t>
      </w:r>
      <w:r w:rsidRPr="00C17363">
        <w:t xml:space="preserve"> to the Committee that </w:t>
      </w:r>
      <w:r w:rsidR="000378C7" w:rsidRPr="00C17363">
        <w:t>several</w:t>
      </w:r>
      <w:r w:rsidRPr="00C17363">
        <w:t xml:space="preserve"> membership options utilised by the community were lost, including the ability to make a 12-month up</w:t>
      </w:r>
      <w:r w:rsidR="000378C7" w:rsidRPr="00C17363">
        <w:t>-front payment and a discontinuation of an aquatics-only membership.</w:t>
      </w:r>
      <w:r w:rsidR="000378C7" w:rsidRPr="00C17363">
        <w:rPr>
          <w:rStyle w:val="FootnoteReference"/>
        </w:rPr>
        <w:footnoteReference w:id="90"/>
      </w:r>
    </w:p>
    <w:p w14:paraId="3A7F7932" w14:textId="47F3F2B5" w:rsidR="000378C7" w:rsidRPr="004D26F9" w:rsidRDefault="000378C7" w:rsidP="000F4A1A">
      <w:pPr>
        <w:pStyle w:val="ListNumber2"/>
      </w:pPr>
      <w:r w:rsidRPr="00C17363">
        <w:t>ACT Government officials from</w:t>
      </w:r>
      <w:r w:rsidR="00945142">
        <w:t xml:space="preserve"> iCBR</w:t>
      </w:r>
      <w:r w:rsidRPr="00C17363">
        <w:t xml:space="preserve"> confirmed that all existing memberships transitioned to the new operator. For any new memberships</w:t>
      </w:r>
      <w:r w:rsidR="00945142">
        <w:t>,</w:t>
      </w:r>
      <w:r w:rsidRPr="00C17363">
        <w:t xml:space="preserve"> there was a </w:t>
      </w:r>
      <w:r w:rsidRPr="004D26F9">
        <w:t>new offering that Belgravia provides at its other facilities.</w:t>
      </w:r>
      <w:r w:rsidRPr="004D26F9">
        <w:rPr>
          <w:rStyle w:val="FootnoteReference"/>
        </w:rPr>
        <w:footnoteReference w:id="91"/>
      </w:r>
    </w:p>
    <w:p w14:paraId="37CDC413" w14:textId="29170CC7" w:rsidR="0030098F" w:rsidRPr="004D26F9" w:rsidRDefault="00CE1801" w:rsidP="00B01967">
      <w:pPr>
        <w:pStyle w:val="ListNumber2"/>
      </w:pPr>
      <w:r w:rsidRPr="004D26F9">
        <w:t xml:space="preserve">Beginning in the early part of 2026, </w:t>
      </w:r>
      <w:r w:rsidR="00945142">
        <w:t>iCBR</w:t>
      </w:r>
      <w:r w:rsidRPr="004D26F9">
        <w:t xml:space="preserve"> officials confirmed it w</w:t>
      </w:r>
      <w:r w:rsidR="00945142">
        <w:t>ould</w:t>
      </w:r>
      <w:r w:rsidRPr="004D26F9">
        <w:t xml:space="preserve"> work with Belgravia Health and Leisure Pty Ltd on a consultation with members to understand the impacts of the changes to memberships before any decisions are made about the transition and its timeline.</w:t>
      </w:r>
      <w:r w:rsidRPr="004D26F9">
        <w:rPr>
          <w:rStyle w:val="FootnoteReference"/>
        </w:rPr>
        <w:footnoteReference w:id="92"/>
      </w:r>
    </w:p>
    <w:tbl>
      <w:tblPr>
        <w:tblStyle w:val="Recommendationbox"/>
        <w:tblW w:w="0" w:type="auto"/>
        <w:tblLook w:val="04A0" w:firstRow="1" w:lastRow="0" w:firstColumn="1" w:lastColumn="0" w:noHBand="0" w:noVBand="1"/>
      </w:tblPr>
      <w:tblGrid>
        <w:gridCol w:w="8175"/>
      </w:tblGrid>
      <w:tr w:rsidR="000F4A1A" w14:paraId="5FDE0212" w14:textId="77777777" w:rsidTr="00E40BB7">
        <w:trPr>
          <w:cantSplit/>
        </w:trPr>
        <w:tc>
          <w:tcPr>
            <w:tcW w:w="7891" w:type="dxa"/>
          </w:tcPr>
          <w:p w14:paraId="519518C8" w14:textId="77777777" w:rsidR="000F4A1A" w:rsidRPr="008A24B9" w:rsidRDefault="000F4A1A" w:rsidP="00E40BB7">
            <w:pPr>
              <w:pStyle w:val="Recommendationheading"/>
              <w:rPr>
                <w:b w:val="0"/>
                <w:bCs w:val="0"/>
              </w:rPr>
            </w:pPr>
            <w:bookmarkStart w:id="99" w:name="_Toc227765848"/>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99"/>
          </w:p>
          <w:p w14:paraId="5FE49968" w14:textId="3C90FF26" w:rsidR="000F4A1A" w:rsidRPr="000A5577" w:rsidRDefault="000F4A1A" w:rsidP="00E40BB7">
            <w:pPr>
              <w:pStyle w:val="Recommendationbody"/>
            </w:pPr>
            <w:bookmarkStart w:id="100" w:name="_Toc227765849"/>
            <w:r>
              <w:t>The Committee recommends that t</w:t>
            </w:r>
            <w:r w:rsidRPr="002E77AB">
              <w:t>hat the ACT Government</w:t>
            </w:r>
            <w:r>
              <w:t xml:space="preserve"> </w:t>
            </w:r>
            <w:r w:rsidRPr="000F4A1A">
              <w:t>reviews membership arrangements across facilities managed by Belgravia</w:t>
            </w:r>
            <w:r w:rsidR="00945142">
              <w:t xml:space="preserve"> Health and Leisure Pty Ltd</w:t>
            </w:r>
            <w:r w:rsidRPr="000F4A1A">
              <w:t>, to ensure equitable access to programs across different centres.</w:t>
            </w:r>
            <w:bookmarkStart w:id="101" w:name="_Toc225770187"/>
            <w:r w:rsidR="00D8091C">
              <w:t xml:space="preserve"> The Committee recommends that t</w:t>
            </w:r>
            <w:r w:rsidR="00D8091C" w:rsidRPr="002E77AB">
              <w:t>hat the ACT Government</w:t>
            </w:r>
            <w:r w:rsidR="00D8091C">
              <w:t xml:space="preserve"> </w:t>
            </w:r>
            <w:r w:rsidR="00D8091C" w:rsidRPr="000F4A1A">
              <w:t xml:space="preserve">reviews membership arrangements across facilities managed by Belgravia, </w:t>
            </w:r>
            <w:r w:rsidR="00D8091C">
              <w:t xml:space="preserve">and work with Belgravia </w:t>
            </w:r>
            <w:r w:rsidR="00D8091C" w:rsidRPr="000F4A1A">
              <w:t>to ensure equitable access to programs across different centres.</w:t>
            </w:r>
            <w:bookmarkEnd w:id="101"/>
            <w:bookmarkEnd w:id="100"/>
          </w:p>
        </w:tc>
      </w:tr>
    </w:tbl>
    <w:p w14:paraId="6E3B471F" w14:textId="2D2E662D" w:rsidR="00991D23" w:rsidRDefault="00991D23" w:rsidP="00991D23">
      <w:pPr>
        <w:pStyle w:val="Heading4"/>
      </w:pPr>
      <w:r>
        <w:t xml:space="preserve">Equitable distribution of community facilities </w:t>
      </w:r>
    </w:p>
    <w:p w14:paraId="46E255EE" w14:textId="0BCC6564" w:rsidR="006872E5" w:rsidRDefault="006872E5" w:rsidP="00991D23">
      <w:pPr>
        <w:pStyle w:val="ListNumber2"/>
      </w:pPr>
      <w:r>
        <w:t>Investing in arts and cultural facilities, indoor sports facilities, and aquatic facilities is important to community wellbeing, together with ensuring that facilities are designed to meet the needs of residents</w:t>
      </w:r>
      <w:r w:rsidR="00663335">
        <w:t>, including those</w:t>
      </w:r>
      <w:r>
        <w:t xml:space="preserve"> within fast growing population areas.</w:t>
      </w:r>
    </w:p>
    <w:p w14:paraId="76E495F9" w14:textId="49FB4066" w:rsidR="00991D23" w:rsidRDefault="00991D23" w:rsidP="00991D23">
      <w:pPr>
        <w:pStyle w:val="ListNumber2"/>
      </w:pPr>
      <w:r>
        <w:t xml:space="preserve">This report has documented </w:t>
      </w:r>
      <w:r w:rsidR="00DB0777">
        <w:t>example</w:t>
      </w:r>
      <w:r>
        <w:t xml:space="preserve">s where access to art, sport and recreation facilities has differed across the regions in ACT (see </w:t>
      </w:r>
      <w:r w:rsidR="000F7990">
        <w:t>sections supporting recommendations 2, 3, 6, and 9</w:t>
      </w:r>
      <w:r>
        <w:t>).</w:t>
      </w:r>
    </w:p>
    <w:p w14:paraId="51B093FA" w14:textId="17AFA8B2" w:rsidR="00721DC5" w:rsidRDefault="006872E5" w:rsidP="00991D23">
      <w:pPr>
        <w:pStyle w:val="ListNumber2"/>
      </w:pPr>
      <w:r>
        <w:t xml:space="preserve">In </w:t>
      </w:r>
      <w:r w:rsidR="00721DC5">
        <w:t xml:space="preserve">a study of indoor sport facilities, </w:t>
      </w:r>
      <w:r w:rsidR="00721DC5" w:rsidRPr="00721DC5">
        <w:t>on the three locations within the scope of the study – Belconnen, Gungahlin and Woden</w:t>
      </w:r>
      <w:r w:rsidR="00721DC5">
        <w:t xml:space="preserve">, the ACT Government noted that: </w:t>
      </w:r>
    </w:p>
    <w:p w14:paraId="7494C466" w14:textId="0B8F7B4A" w:rsidR="00721DC5" w:rsidRPr="00EF277F" w:rsidRDefault="00721DC5" w:rsidP="00EF277F">
      <w:pPr>
        <w:pStyle w:val="ListNumber3"/>
        <w:numPr>
          <w:ilvl w:val="0"/>
          <w:numId w:val="0"/>
        </w:numPr>
        <w:ind w:left="1418"/>
        <w:rPr>
          <w:rFonts w:cstheme="minorBidi"/>
          <w:bCs w:val="0"/>
          <w:color w:val="595959" w:themeColor="text1" w:themeTint="A6"/>
          <w:sz w:val="21"/>
          <w:szCs w:val="21"/>
        </w:rPr>
      </w:pPr>
      <w:r w:rsidRPr="00EF277F">
        <w:rPr>
          <w:rFonts w:cstheme="minorBidi"/>
          <w:bCs w:val="0"/>
          <w:color w:val="595959" w:themeColor="text1" w:themeTint="A6"/>
          <w:sz w:val="21"/>
          <w:szCs w:val="21"/>
        </w:rPr>
        <w:t>It is evident from the 2015 ACT Indoor Facility Study (which noted deficiencies in access to school facilities at the time) that there is an undersupply of multi-use or purpose-built indoor sporting facilities. This position was supported by the Community Councils during consultation with them.</w:t>
      </w:r>
      <w:r>
        <w:rPr>
          <w:rStyle w:val="FootnoteReference"/>
          <w:rFonts w:cstheme="minorBidi"/>
          <w:bCs w:val="0"/>
          <w:color w:val="595959" w:themeColor="text1" w:themeTint="A6"/>
          <w:szCs w:val="21"/>
        </w:rPr>
        <w:footnoteReference w:id="93"/>
      </w:r>
    </w:p>
    <w:p w14:paraId="40844C82" w14:textId="77777777" w:rsidR="00991D23" w:rsidRDefault="00991D23" w:rsidP="00EF277F">
      <w:pPr>
        <w:pStyle w:val="Heading5"/>
      </w:pPr>
      <w:r>
        <w:t>Committee comment</w:t>
      </w:r>
    </w:p>
    <w:p w14:paraId="59E2E23C" w14:textId="666F10A8" w:rsidR="00721DC5" w:rsidRDefault="00544F99" w:rsidP="00721DC5">
      <w:pPr>
        <w:pStyle w:val="ListNumber2"/>
      </w:pPr>
      <w:r>
        <w:t>As discussed in this report, the Committee notes that the ACT Government is currently undertaking a</w:t>
      </w:r>
      <w:r w:rsidR="00033BD7">
        <w:t>n</w:t>
      </w:r>
      <w:r>
        <w:t xml:space="preserve"> Arts Access Needs Analysis (which will be informed by projected </w:t>
      </w:r>
      <w:r w:rsidR="00033BD7">
        <w:t xml:space="preserve">population </w:t>
      </w:r>
      <w:r>
        <w:t>and visitor growth)</w:t>
      </w:r>
      <w:r w:rsidR="00033BD7">
        <w:t xml:space="preserve">. As also discussed, the ACT Government is undertaking the formation of a new ACT Aquatic Strategy. </w:t>
      </w:r>
      <w:r w:rsidR="00721DC5">
        <w:t>The Committee suggests that a focus for equitable access to community facilities across the ACT for this analysis and strategy</w:t>
      </w:r>
      <w:r w:rsidR="00663335">
        <w:t xml:space="preserve">, together with ensuring that this consistent approach is applied to </w:t>
      </w:r>
    </w:p>
    <w:p w14:paraId="6FB4492F" w14:textId="36BD1C46" w:rsidR="00991D23" w:rsidRDefault="00D5611F" w:rsidP="00FA38CF">
      <w:pPr>
        <w:pStyle w:val="ListNumber2"/>
      </w:pPr>
      <w:r>
        <w:t xml:space="preserve">The Committee notes that the </w:t>
      </w:r>
      <w:r w:rsidR="00881A4F">
        <w:t>ACT Government</w:t>
      </w:r>
      <w:r w:rsidR="00E70EAC">
        <w:t xml:space="preserve"> </w:t>
      </w:r>
      <w:r w:rsidR="00D46796">
        <w:t>will</w:t>
      </w:r>
      <w:r>
        <w:t xml:space="preserve"> commission an independent report into sporting infrastructure, including future demand for sporting facilities across the ACT.</w:t>
      </w:r>
      <w:r w:rsidR="003B43EA">
        <w:rPr>
          <w:rStyle w:val="FootnoteReference"/>
        </w:rPr>
        <w:footnoteReference w:id="94"/>
      </w:r>
    </w:p>
    <w:p w14:paraId="549A9607" w14:textId="77777777" w:rsidR="00991D23" w:rsidRPr="00991D23" w:rsidRDefault="00991D23" w:rsidP="00EF277F">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F23E9A" w14:paraId="17D8DC1B" w14:textId="77777777" w:rsidTr="00607CA0">
        <w:trPr>
          <w:cantSplit/>
        </w:trPr>
        <w:tc>
          <w:tcPr>
            <w:tcW w:w="7891" w:type="dxa"/>
          </w:tcPr>
          <w:p w14:paraId="00930AD6" w14:textId="77777777" w:rsidR="00F23E9A" w:rsidRPr="008A24B9" w:rsidRDefault="00F23E9A" w:rsidP="00607CA0">
            <w:pPr>
              <w:pStyle w:val="Recommendationheading"/>
              <w:rPr>
                <w:b w:val="0"/>
                <w:bCs w:val="0"/>
              </w:rPr>
            </w:pPr>
            <w:bookmarkStart w:id="102" w:name="_Toc227765850"/>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102"/>
          </w:p>
          <w:p w14:paraId="24136A11" w14:textId="3368AD71" w:rsidR="00F23E9A" w:rsidRPr="000A5577" w:rsidRDefault="00F23E9A" w:rsidP="00F23E9A">
            <w:pPr>
              <w:pStyle w:val="Recommendationbody"/>
            </w:pPr>
            <w:bookmarkStart w:id="103" w:name="_Toc227765851"/>
            <w:r w:rsidRPr="001B7986">
              <w:t>The Committee recommends that the ACT Government adopt an ‘equitable distribution of community facilities’ principle across ACT town centres to ensure economic, arts and culture; and sports and recreation development in areas requiring prioritisation in investment or planning decisions.</w:t>
            </w:r>
            <w:bookmarkEnd w:id="103"/>
          </w:p>
        </w:tc>
      </w:tr>
    </w:tbl>
    <w:p w14:paraId="40552178" w14:textId="77777777" w:rsidR="00991D23" w:rsidRPr="00736591" w:rsidRDefault="00991D23">
      <w:pPr>
        <w:spacing w:line="259" w:lineRule="auto"/>
      </w:pPr>
    </w:p>
    <w:p w14:paraId="0770F291" w14:textId="75E2DCBB" w:rsidR="00D23111" w:rsidRDefault="00736591" w:rsidP="00FA38CF">
      <w:pPr>
        <w:pStyle w:val="Heading1"/>
        <w:pageBreakBefore/>
      </w:pPr>
      <w:bookmarkStart w:id="104" w:name="_Toc226711010"/>
      <w:r>
        <w:lastRenderedPageBreak/>
        <w:t>City and Environment Directorate</w:t>
      </w:r>
      <w:bookmarkEnd w:id="104"/>
    </w:p>
    <w:p w14:paraId="5E55A204" w14:textId="7ACA361C" w:rsidR="00D23111" w:rsidRDefault="001202B7" w:rsidP="00D23111">
      <w:pPr>
        <w:pStyle w:val="ListNumber2"/>
      </w:pPr>
      <w:r>
        <w:t>The City and Environment Directorate</w:t>
      </w:r>
      <w:r w:rsidR="00945142">
        <w:t xml:space="preserve"> (CED)</w:t>
      </w:r>
      <w:r>
        <w:t xml:space="preserve"> manages </w:t>
      </w:r>
      <w:r w:rsidRPr="001202B7">
        <w:t>city planning, transport, environment and everyday services</w:t>
      </w:r>
      <w:r w:rsidR="00465EFB">
        <w:t>.</w:t>
      </w:r>
      <w:r w:rsidR="00465EFB">
        <w:rPr>
          <w:rStyle w:val="FootnoteReference"/>
        </w:rPr>
        <w:footnoteReference w:id="95"/>
      </w:r>
    </w:p>
    <w:p w14:paraId="4B42FC49" w14:textId="6A554262" w:rsidR="007B38FB" w:rsidRDefault="007B38FB" w:rsidP="007B38FB">
      <w:pPr>
        <w:pStyle w:val="Heading2"/>
      </w:pPr>
      <w:bookmarkStart w:id="105" w:name="_Toc226711011"/>
      <w:r>
        <w:t>Minister for the Night-Time Economy</w:t>
      </w:r>
      <w:bookmarkEnd w:id="105"/>
    </w:p>
    <w:p w14:paraId="58A543E3" w14:textId="7196B9A0" w:rsidR="007B38FB" w:rsidRDefault="007B38FB" w:rsidP="00D23111">
      <w:pPr>
        <w:pStyle w:val="ListNumber2"/>
      </w:pPr>
      <w:r>
        <w:t xml:space="preserve">The following matter is allocated to the Minister for the Night-Time Economy and </w:t>
      </w:r>
      <w:r w:rsidR="00945142">
        <w:t>CED</w:t>
      </w:r>
      <w:r>
        <w:t xml:space="preserve"> under the administrative arrangements:</w:t>
      </w:r>
    </w:p>
    <w:p w14:paraId="58E139CD" w14:textId="5B5CCE05" w:rsidR="007B38FB" w:rsidRDefault="00945142" w:rsidP="007B38FB">
      <w:pPr>
        <w:pStyle w:val="ListBullet"/>
        <w:ind w:left="1276"/>
      </w:pPr>
      <w:r>
        <w:t>N</w:t>
      </w:r>
      <w:r w:rsidR="007B38FB">
        <w:t>ight-time economy.</w:t>
      </w:r>
      <w:r w:rsidR="00820222">
        <w:rPr>
          <w:rStyle w:val="FootnoteReference"/>
        </w:rPr>
        <w:footnoteReference w:id="96"/>
      </w:r>
    </w:p>
    <w:p w14:paraId="2A0EEBD4" w14:textId="1E223424" w:rsidR="001C4BD8" w:rsidRDefault="001C4BD8" w:rsidP="007B38FB">
      <w:pPr>
        <w:pStyle w:val="Heading3"/>
      </w:pPr>
      <w:bookmarkStart w:id="106" w:name="_Toc226711012"/>
      <w:r w:rsidRPr="00351025">
        <w:t>Matters considered</w:t>
      </w:r>
      <w:bookmarkEnd w:id="106"/>
    </w:p>
    <w:p w14:paraId="1979FEFB" w14:textId="6A98D6A2" w:rsidR="001C4BD8" w:rsidRPr="00351025" w:rsidRDefault="001C4BD8" w:rsidP="001C4BD8">
      <w:pPr>
        <w:pStyle w:val="ListNumber2"/>
      </w:pPr>
      <w:r w:rsidRPr="00351025">
        <w:t xml:space="preserve">During the Minister for </w:t>
      </w:r>
      <w:r w:rsidR="007C755F">
        <w:t>the Night-Time Economy</w:t>
      </w:r>
      <w:r w:rsidR="00CF3BD4">
        <w:t>’s</w:t>
      </w:r>
      <w:r w:rsidRPr="00351025">
        <w:t xml:space="preserve"> appearance before the Committee on 19</w:t>
      </w:r>
      <w:r w:rsidR="00820222">
        <w:t> </w:t>
      </w:r>
      <w:r w:rsidRPr="00351025">
        <w:t xml:space="preserve">November 2025 the following matters were considered: </w:t>
      </w:r>
    </w:p>
    <w:p w14:paraId="7837AA4A" w14:textId="6DCDE8E2" w:rsidR="001C4BD8" w:rsidRDefault="007C755F" w:rsidP="001C4BD8">
      <w:pPr>
        <w:pStyle w:val="ListBullet"/>
        <w:ind w:left="1276"/>
      </w:pPr>
      <w:r>
        <w:t>Visa Australia Night-Time Economy Index rankings</w:t>
      </w:r>
      <w:r w:rsidR="001C4BD8" w:rsidRPr="00351025">
        <w:t>;</w:t>
      </w:r>
    </w:p>
    <w:p w14:paraId="32AACFF1" w14:textId="0186E36F" w:rsidR="007C755F" w:rsidRDefault="00B61264" w:rsidP="001C4BD8">
      <w:pPr>
        <w:pStyle w:val="ListBullet"/>
        <w:ind w:left="1276"/>
      </w:pPr>
      <w:r>
        <w:t>measurement of reform impacts;</w:t>
      </w:r>
    </w:p>
    <w:p w14:paraId="4A2E1317" w14:textId="791A8D0F" w:rsidR="00B61264" w:rsidRDefault="00B61264" w:rsidP="001C4BD8">
      <w:pPr>
        <w:pStyle w:val="ListBullet"/>
        <w:ind w:left="1276"/>
      </w:pPr>
      <w:r>
        <w:t>evaluation of entertainment precincts in the ACT;</w:t>
      </w:r>
    </w:p>
    <w:p w14:paraId="6D16DE2F" w14:textId="155AE003" w:rsidR="00B61264" w:rsidRDefault="00B61264" w:rsidP="001C4BD8">
      <w:pPr>
        <w:pStyle w:val="ListBullet"/>
        <w:ind w:left="1276"/>
      </w:pPr>
      <w:r>
        <w:t>opening hours for late night venues;</w:t>
      </w:r>
    </w:p>
    <w:p w14:paraId="4ED3FA6D" w14:textId="0190CCF4" w:rsidR="00B61264" w:rsidRDefault="00B61264" w:rsidP="001C4BD8">
      <w:pPr>
        <w:pStyle w:val="ListBullet"/>
        <w:ind w:left="1276"/>
      </w:pPr>
      <w:r>
        <w:t xml:space="preserve">cross-promotion of events; </w:t>
      </w:r>
    </w:p>
    <w:p w14:paraId="13B10E20" w14:textId="36A643A0" w:rsidR="00B61264" w:rsidRDefault="00B61264" w:rsidP="001C4BD8">
      <w:pPr>
        <w:pStyle w:val="ListBullet"/>
        <w:ind w:left="1276"/>
      </w:pPr>
      <w:r>
        <w:t>establishment of the night-time economy portfolio in the ACT;</w:t>
      </w:r>
    </w:p>
    <w:p w14:paraId="5A9F1FDC" w14:textId="77777777" w:rsidR="00B61264" w:rsidRDefault="00B61264" w:rsidP="00B61264">
      <w:pPr>
        <w:pStyle w:val="ListBullet"/>
        <w:ind w:left="1276"/>
      </w:pPr>
      <w:r>
        <w:t>disruption challenges for business owners;</w:t>
      </w:r>
    </w:p>
    <w:p w14:paraId="3634A76B" w14:textId="5901FC67" w:rsidR="00B61264" w:rsidRDefault="00B61264" w:rsidP="00B61264">
      <w:pPr>
        <w:pStyle w:val="ListBullet"/>
        <w:ind w:left="1276"/>
      </w:pPr>
      <w:r>
        <w:t>business micro-grants; and</w:t>
      </w:r>
    </w:p>
    <w:p w14:paraId="494465BD" w14:textId="668CDEDD" w:rsidR="00D23111" w:rsidRDefault="00B61264" w:rsidP="00465EFB">
      <w:pPr>
        <w:pStyle w:val="ListBullet"/>
        <w:ind w:left="1276"/>
      </w:pPr>
      <w:r>
        <w:t>noise limits in town centres and entertainment precincts.</w:t>
      </w:r>
      <w:r>
        <w:rPr>
          <w:rStyle w:val="FootnoteReference"/>
        </w:rPr>
        <w:footnoteReference w:id="97"/>
      </w:r>
    </w:p>
    <w:p w14:paraId="1870B7F7" w14:textId="2FA9787C" w:rsidR="007B38FB" w:rsidRDefault="007B38FB" w:rsidP="00B7203B">
      <w:pPr>
        <w:pStyle w:val="Heading3"/>
      </w:pPr>
      <w:bookmarkStart w:id="107" w:name="_Toc226711013"/>
      <w:r>
        <w:t>Key Issues</w:t>
      </w:r>
      <w:bookmarkEnd w:id="107"/>
    </w:p>
    <w:p w14:paraId="54215FED" w14:textId="13A0BC9E" w:rsidR="00A34F6D" w:rsidRDefault="00A34F6D" w:rsidP="00B7203B">
      <w:pPr>
        <w:pStyle w:val="Heading4"/>
      </w:pPr>
      <w:r>
        <w:t>Entertainment precincts</w:t>
      </w:r>
    </w:p>
    <w:p w14:paraId="1F69F731" w14:textId="77777777" w:rsidR="00A34F6D" w:rsidRDefault="00A34F6D" w:rsidP="00A34F6D">
      <w:pPr>
        <w:pStyle w:val="ListNumber2"/>
      </w:pPr>
      <w:r>
        <w:t>A review of the City Centre Entertainment Precinct is due to be completed in the first half of 2026.</w:t>
      </w:r>
      <w:r>
        <w:rPr>
          <w:rStyle w:val="FootnoteReference"/>
        </w:rPr>
        <w:footnoteReference w:id="98"/>
      </w:r>
      <w:r>
        <w:t xml:space="preserve"> Work to investigate other entertainment precincts across the ACT is due to begin once that review has been completed.</w:t>
      </w:r>
      <w:r>
        <w:rPr>
          <w:rStyle w:val="FootnoteReference"/>
        </w:rPr>
        <w:footnoteReference w:id="99"/>
      </w:r>
      <w:r>
        <w:t xml:space="preserve"> </w:t>
      </w:r>
    </w:p>
    <w:p w14:paraId="3F3CE273" w14:textId="31AA47DD" w:rsidR="00A34F6D" w:rsidRDefault="00A34F6D" w:rsidP="00A34F6D">
      <w:pPr>
        <w:pStyle w:val="ListNumber2"/>
      </w:pPr>
      <w:r>
        <w:lastRenderedPageBreak/>
        <w:t>Expediting the identification of additional entertainment precincts across Canberra’s town centres will assist in providing certainty to the community, developers and businesses, and will also help to support and further develop the night</w:t>
      </w:r>
      <w:r w:rsidR="007B38FB">
        <w:t>-</w:t>
      </w:r>
      <w:r>
        <w:t>time economy in the ACT.</w:t>
      </w:r>
    </w:p>
    <w:tbl>
      <w:tblPr>
        <w:tblStyle w:val="Recommendationbox"/>
        <w:tblW w:w="0" w:type="auto"/>
        <w:tblLook w:val="04A0" w:firstRow="1" w:lastRow="0" w:firstColumn="1" w:lastColumn="0" w:noHBand="0" w:noVBand="1"/>
      </w:tblPr>
      <w:tblGrid>
        <w:gridCol w:w="8175"/>
      </w:tblGrid>
      <w:tr w:rsidR="000A62DA" w14:paraId="21221A8E" w14:textId="77777777" w:rsidTr="0035255F">
        <w:trPr>
          <w:cantSplit/>
        </w:trPr>
        <w:tc>
          <w:tcPr>
            <w:tcW w:w="7891" w:type="dxa"/>
          </w:tcPr>
          <w:p w14:paraId="17C58DCD" w14:textId="77777777" w:rsidR="000A62DA" w:rsidRPr="008A24B9" w:rsidRDefault="000A62DA" w:rsidP="00E40BB7">
            <w:pPr>
              <w:pStyle w:val="Recommendationheading"/>
              <w:rPr>
                <w:b w:val="0"/>
                <w:bCs w:val="0"/>
              </w:rPr>
            </w:pPr>
            <w:bookmarkStart w:id="108" w:name="_Toc227765852"/>
            <w:r w:rsidRPr="008A24B9">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108"/>
          </w:p>
          <w:p w14:paraId="10DD9ECF" w14:textId="1C0152DB" w:rsidR="000A62DA" w:rsidRPr="000A5577" w:rsidRDefault="00D8091C" w:rsidP="00E40BB7">
            <w:pPr>
              <w:pStyle w:val="Recommendationbody"/>
            </w:pPr>
            <w:bookmarkStart w:id="109" w:name="_Toc225770189"/>
            <w:bookmarkStart w:id="110" w:name="_Toc227765853"/>
            <w:r w:rsidRPr="00DD07ED">
              <w:t>The Committee recommends that the ACT Government</w:t>
            </w:r>
            <w:r>
              <w:t xml:space="preserve"> provide a timeline for planning and implementation of entertainment precincts by the last sitting day prior to </w:t>
            </w:r>
            <w:r w:rsidR="007A5F28">
              <w:t xml:space="preserve">the 2026 </w:t>
            </w:r>
            <w:r>
              <w:t>annual reports hearings.</w:t>
            </w:r>
            <w:bookmarkEnd w:id="109"/>
            <w:bookmarkEnd w:id="110"/>
          </w:p>
        </w:tc>
      </w:tr>
    </w:tbl>
    <w:p w14:paraId="54722222" w14:textId="0DCF6332" w:rsidR="001B0313" w:rsidRDefault="001B0313">
      <w:pPr>
        <w:spacing w:line="259" w:lineRule="auto"/>
        <w:rPr>
          <w:rFonts w:cstheme="minorHAnsi"/>
          <w:bCs/>
          <w:color w:val="000000" w:themeColor="text1"/>
          <w:szCs w:val="20"/>
        </w:rPr>
      </w:pPr>
    </w:p>
    <w:p w14:paraId="78F1BDDB" w14:textId="77777777" w:rsidR="00DC38C3" w:rsidRDefault="00DC38C3" w:rsidP="00FE1ACE">
      <w:pPr>
        <w:pStyle w:val="Heading1"/>
        <w:pageBreakBefore/>
      </w:pPr>
      <w:bookmarkStart w:id="111" w:name="_Toc226711014"/>
      <w:bookmarkEnd w:id="9"/>
      <w:r>
        <w:lastRenderedPageBreak/>
        <w:t>Gambling and Racing Commission</w:t>
      </w:r>
      <w:bookmarkEnd w:id="111"/>
      <w:r>
        <w:t xml:space="preserve"> </w:t>
      </w:r>
    </w:p>
    <w:p w14:paraId="7754DECE" w14:textId="77777777" w:rsidR="00DC38C3" w:rsidRDefault="00DC38C3" w:rsidP="00DC38C3">
      <w:pPr>
        <w:pStyle w:val="ListNumber2"/>
      </w:pPr>
      <w:r>
        <w:t xml:space="preserve">The ACT Gambling and Racing Commission is an independent body that is established under section 5 of the </w:t>
      </w:r>
      <w:r w:rsidRPr="00D359AD">
        <w:rPr>
          <w:i/>
          <w:iCs/>
        </w:rPr>
        <w:t>Gambling and Racing Control Act 1999</w:t>
      </w:r>
      <w:r>
        <w:t>. Its functions include administering gaming laws and controlling, supervising and regulating the gaming industry.</w:t>
      </w:r>
      <w:r>
        <w:rPr>
          <w:rStyle w:val="FootnoteReference"/>
        </w:rPr>
        <w:footnoteReference w:id="100"/>
      </w:r>
    </w:p>
    <w:p w14:paraId="04461A1D" w14:textId="6BBBA991" w:rsidR="009F232C" w:rsidRPr="00D359AD" w:rsidRDefault="009F232C" w:rsidP="00B7203B">
      <w:pPr>
        <w:pStyle w:val="Heading3"/>
      </w:pPr>
      <w:bookmarkStart w:id="112" w:name="_Toc226711015"/>
      <w:r>
        <w:t>Matters considered</w:t>
      </w:r>
      <w:bookmarkEnd w:id="112"/>
    </w:p>
    <w:p w14:paraId="63DC94FB" w14:textId="77777777" w:rsidR="00DC38C3" w:rsidRDefault="00DC38C3" w:rsidP="00DC38C3">
      <w:pPr>
        <w:pStyle w:val="ListNumber2"/>
      </w:pPr>
      <w:r>
        <w:t xml:space="preserve">The Chairperson of the Gambling and Racing Commission and Acting Commissioner of Fair Trading made an appearance before the Committee on 20 November 2025. The following matters were considered: </w:t>
      </w:r>
    </w:p>
    <w:p w14:paraId="204C5001" w14:textId="77777777" w:rsidR="00DC38C3" w:rsidRDefault="00DC38C3" w:rsidP="00DC38C3">
      <w:pPr>
        <w:pStyle w:val="ListBullet"/>
        <w:ind w:left="1276"/>
      </w:pPr>
      <w:r>
        <w:t>gambling harm incidents;</w:t>
      </w:r>
    </w:p>
    <w:p w14:paraId="2AA602A4" w14:textId="77777777" w:rsidR="00DC38C3" w:rsidRDefault="00DC38C3" w:rsidP="00DC38C3">
      <w:pPr>
        <w:pStyle w:val="ListBullet"/>
        <w:ind w:left="1276"/>
      </w:pPr>
      <w:r>
        <w:t>self and licensee exclusion schemes;</w:t>
      </w:r>
    </w:p>
    <w:p w14:paraId="3DC023F9" w14:textId="77777777" w:rsidR="00DC38C3" w:rsidRDefault="00DC38C3" w:rsidP="00DC38C3">
      <w:pPr>
        <w:pStyle w:val="ListBullet"/>
        <w:ind w:left="1276"/>
      </w:pPr>
      <w:r>
        <w:t>EGM inspections;</w:t>
      </w:r>
    </w:p>
    <w:p w14:paraId="0F30CB7F" w14:textId="77777777" w:rsidR="00DC38C3" w:rsidRDefault="00DC38C3" w:rsidP="00DC38C3">
      <w:pPr>
        <w:pStyle w:val="ListBullet"/>
        <w:ind w:left="1276"/>
      </w:pPr>
      <w:r>
        <w:t>EGM compliance with gaming legislation and consequences for non-compliance;</w:t>
      </w:r>
    </w:p>
    <w:p w14:paraId="5DFB77EA" w14:textId="77777777" w:rsidR="00DC38C3" w:rsidRDefault="00DC38C3" w:rsidP="00DC38C3">
      <w:pPr>
        <w:pStyle w:val="ListBullet"/>
        <w:ind w:left="1276"/>
      </w:pPr>
      <w:r>
        <w:t>difference between the definition of ‘clubs’ and ‘casinos’; and</w:t>
      </w:r>
    </w:p>
    <w:p w14:paraId="13342F5E" w14:textId="77777777" w:rsidR="00DC38C3" w:rsidRDefault="00DC38C3" w:rsidP="00DC38C3">
      <w:pPr>
        <w:pStyle w:val="ListBullet"/>
        <w:ind w:left="1276"/>
      </w:pPr>
      <w:r>
        <w:t>annual reports of clubs.</w:t>
      </w:r>
      <w:r>
        <w:rPr>
          <w:rStyle w:val="FootnoteReference"/>
        </w:rPr>
        <w:footnoteReference w:id="101"/>
      </w:r>
    </w:p>
    <w:p w14:paraId="1CA2FEF4" w14:textId="125FA236" w:rsidR="00B7203B" w:rsidRDefault="00B7203B" w:rsidP="00B7203B">
      <w:pPr>
        <w:pStyle w:val="Heading3"/>
      </w:pPr>
      <w:bookmarkStart w:id="113" w:name="_Toc226711016"/>
      <w:r>
        <w:t>Key issues</w:t>
      </w:r>
      <w:bookmarkEnd w:id="113"/>
    </w:p>
    <w:p w14:paraId="19794541" w14:textId="3259085F" w:rsidR="00FE1ACE" w:rsidRDefault="00FE1ACE" w:rsidP="00B7203B">
      <w:pPr>
        <w:pStyle w:val="Heading4"/>
      </w:pPr>
      <w:r>
        <w:t>Gaming machine non-compliance</w:t>
      </w:r>
    </w:p>
    <w:p w14:paraId="5C628AA1" w14:textId="2B4DEBEC" w:rsidR="00FE1ACE" w:rsidRDefault="00FE1ACE" w:rsidP="00FE1ACE">
      <w:pPr>
        <w:pStyle w:val="ListNumber2"/>
      </w:pPr>
      <w:r>
        <w:t xml:space="preserve"> The Gambling and Racing Commission is responsible for overseeing an annual gaming machine compliance program as part of the Gambling Harm Minimisation Program.</w:t>
      </w:r>
      <w:r>
        <w:rPr>
          <w:rStyle w:val="FootnoteReference"/>
        </w:rPr>
        <w:footnoteReference w:id="102"/>
      </w:r>
      <w:r>
        <w:t xml:space="preserve"> Under the program, Access Canberra undertakes compliance inspections of at least 10</w:t>
      </w:r>
      <w:r w:rsidR="00945142">
        <w:t> </w:t>
      </w:r>
      <w:r>
        <w:t>percent of gaming machines across all licensed venues in the ACT.</w:t>
      </w:r>
      <w:r>
        <w:rPr>
          <w:rStyle w:val="FootnoteReference"/>
        </w:rPr>
        <w:footnoteReference w:id="103"/>
      </w:r>
      <w:r>
        <w:t xml:space="preserve"> </w:t>
      </w:r>
    </w:p>
    <w:p w14:paraId="4B6D2F49" w14:textId="77777777" w:rsidR="00FE1ACE" w:rsidRDefault="00FE1ACE" w:rsidP="00FE1ACE">
      <w:pPr>
        <w:pStyle w:val="ListNumber2"/>
      </w:pPr>
      <w:r>
        <w:t>The ACT Gambling and Racing Commission advised that 620 gaming machines across 37 venues were inspected as part of the 2024–25 Gambling Harm Minimisation Program. Of these, 143 gaming machines across 18 venues were found to be non-compliant.</w:t>
      </w:r>
      <w:r>
        <w:rPr>
          <w:rStyle w:val="FootnoteReference"/>
        </w:rPr>
        <w:footnoteReference w:id="104"/>
      </w:r>
      <w:r>
        <w:t xml:space="preserve"> The following table provides a breakdown of the type of gaming machine non-compliance identified at venues:</w:t>
      </w:r>
      <w:r>
        <w:rPr>
          <w:rStyle w:val="FootnoteReference"/>
        </w:rPr>
        <w:footnoteReference w:id="105"/>
      </w:r>
    </w:p>
    <w:p w14:paraId="36BBD378" w14:textId="77777777" w:rsidR="00FE1ACE" w:rsidRDefault="00FE1ACE" w:rsidP="00FE1ACE">
      <w:pPr>
        <w:pStyle w:val="ListNumber2"/>
        <w:numPr>
          <w:ilvl w:val="0"/>
          <w:numId w:val="0"/>
        </w:numPr>
        <w:ind w:left="851"/>
      </w:pPr>
      <w:r w:rsidRPr="00576C57">
        <w:rPr>
          <w:noProof/>
        </w:rPr>
        <w:lastRenderedPageBreak/>
        <w:drawing>
          <wp:inline distT="0" distB="0" distL="0" distR="0" wp14:anchorId="2CF5026D" wp14:editId="4E6AE098">
            <wp:extent cx="5108165" cy="1333500"/>
            <wp:effectExtent l="0" t="0" r="0" b="0"/>
            <wp:docPr id="66681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2923" name=""/>
                    <pic:cNvPicPr/>
                  </pic:nvPicPr>
                  <pic:blipFill>
                    <a:blip r:embed="rId27"/>
                    <a:stretch>
                      <a:fillRect/>
                    </a:stretch>
                  </pic:blipFill>
                  <pic:spPr>
                    <a:xfrm>
                      <a:off x="0" y="0"/>
                      <a:ext cx="5120474" cy="1336713"/>
                    </a:xfrm>
                    <a:prstGeom prst="rect">
                      <a:avLst/>
                    </a:prstGeom>
                  </pic:spPr>
                </pic:pic>
              </a:graphicData>
            </a:graphic>
          </wp:inline>
        </w:drawing>
      </w:r>
    </w:p>
    <w:p w14:paraId="5EAC752A" w14:textId="28C92695" w:rsidR="00FE1ACE" w:rsidRPr="00576C57" w:rsidRDefault="00945142" w:rsidP="00FE1ACE">
      <w:pPr>
        <w:pStyle w:val="Caption"/>
      </w:pPr>
      <w:r>
        <w:t>Figure 2</w:t>
      </w:r>
      <w:r w:rsidR="00FE1ACE">
        <w:t xml:space="preserve">: Type and count of gaming machine non-compliance identified through the 2024–25 Gambling Harm Minimisation program [Source: ACT Gambling and Racing Commission, </w:t>
      </w:r>
      <w:r w:rsidR="00FE1ACE">
        <w:rPr>
          <w:i/>
          <w:iCs w:val="0"/>
        </w:rPr>
        <w:t xml:space="preserve">answer to QTON 36, </w:t>
      </w:r>
      <w:r w:rsidR="00FE1ACE">
        <w:t>20 November 2025 (received 8 December 2026), p 2].</w:t>
      </w:r>
    </w:p>
    <w:p w14:paraId="1917AC8B" w14:textId="6D76E9D8" w:rsidR="00FE1ACE" w:rsidRDefault="00FE1ACE" w:rsidP="00FE1ACE">
      <w:pPr>
        <w:pStyle w:val="ListNumber2"/>
      </w:pPr>
      <w:r>
        <w:t>The Committee queried how many machines were found to be non-compliant with approved Return To Player (RTP) ratios.</w:t>
      </w:r>
      <w:r>
        <w:rPr>
          <w:rStyle w:val="FootnoteReference"/>
        </w:rPr>
        <w:footnoteReference w:id="106"/>
      </w:r>
      <w:r>
        <w:t xml:space="preserve"> Officials advised that 19 out of the 620 machines inspected (approximately </w:t>
      </w:r>
      <w:r w:rsidR="00945142">
        <w:t>three</w:t>
      </w:r>
      <w:r>
        <w:t xml:space="preserve"> percent) were found to be non-compliant:</w:t>
      </w:r>
    </w:p>
    <w:p w14:paraId="3C4313A2" w14:textId="77777777" w:rsidR="00FE1ACE" w:rsidRDefault="00FE1ACE" w:rsidP="00FE1ACE">
      <w:pPr>
        <w:pStyle w:val="Quote"/>
      </w:pPr>
      <w:r w:rsidRPr="005826A3">
        <w:t xml:space="preserve">Initial non-compliance was recorded at six venues, where RTP values deviated slightly from the authorisation schedule (e.g., 90.53 instead of 90.56). Importantly, all machines assessed were above the minimum RTP of 87%. </w:t>
      </w:r>
    </w:p>
    <w:p w14:paraId="7454FE19" w14:textId="77777777" w:rsidR="00FE1ACE" w:rsidRDefault="00FE1ACE" w:rsidP="00FE1ACE">
      <w:pPr>
        <w:pStyle w:val="Quote"/>
      </w:pPr>
      <w:r w:rsidRPr="005826A3">
        <w:t>Discrepancies with approved RTPs are generally due to human error. This may be where the licensee has completed paperwork incorrectly or the wrong game or variation is installed, or if a link is installed incorrectly by an authorised gaming machine technician. Any discrepancies where there is a question over how the error occurred are thoroughly investigated but this is the exception, not the norm.</w:t>
      </w:r>
      <w:r>
        <w:rPr>
          <w:rStyle w:val="FootnoteReference"/>
        </w:rPr>
        <w:footnoteReference w:id="107"/>
      </w:r>
      <w:r w:rsidRPr="005826A3">
        <w:t xml:space="preserve"> </w:t>
      </w:r>
    </w:p>
    <w:p w14:paraId="7BA4F386" w14:textId="77777777" w:rsidR="00FE1ACE" w:rsidRDefault="00FE1ACE" w:rsidP="00FE1ACE">
      <w:pPr>
        <w:pStyle w:val="ListNumber2"/>
      </w:pPr>
      <w:r>
        <w:t xml:space="preserve">Officials advised that Access Canberra adopts an ‘Engage, Educate and Enforce’ compliance model, which prioritises proactive engagement and promotes best practice, while maintaining a focus on reducing gambling harm: </w:t>
      </w:r>
    </w:p>
    <w:p w14:paraId="021F51FF" w14:textId="77777777" w:rsidR="00FE1ACE" w:rsidRDefault="00FE1ACE" w:rsidP="00FE1ACE">
      <w:pPr>
        <w:pStyle w:val="Quote"/>
      </w:pPr>
      <w:r w:rsidRPr="00027095">
        <w:t>When an inspection identifies non-compliance, Access Canberra engages directly with the licensee to discuss the findings and provide education on the steps required to achieve compliance. Licensees are given an opportunity to rectify the issues, and Access Canberra will conduct a re-inspection or request other forms of evidence to confirm that compliance has been restored. In most cases, the non-compliance is addressed promptly and satisfactorily, ensuring that gaming operations meet regulatory requirements.</w:t>
      </w:r>
      <w:r>
        <w:rPr>
          <w:rStyle w:val="FootnoteReference"/>
        </w:rPr>
        <w:footnoteReference w:id="108"/>
      </w:r>
    </w:p>
    <w:p w14:paraId="06994FEC" w14:textId="77777777" w:rsidR="00FE1ACE" w:rsidRDefault="00FE1ACE" w:rsidP="00B7203B">
      <w:pPr>
        <w:pStyle w:val="Heading5"/>
      </w:pPr>
      <w:r>
        <w:t>Committee comment</w:t>
      </w:r>
    </w:p>
    <w:p w14:paraId="429BD1A0" w14:textId="39634572" w:rsidR="00FE1ACE" w:rsidRDefault="00FE1ACE" w:rsidP="00FE1ACE">
      <w:pPr>
        <w:pStyle w:val="ListNumber2"/>
      </w:pPr>
      <w:r>
        <w:t xml:space="preserve">Given the increase in reported gambling harm incidents </w:t>
      </w:r>
      <w:r w:rsidR="00DB5C40">
        <w:t xml:space="preserve">(discussed above) </w:t>
      </w:r>
      <w:r>
        <w:t xml:space="preserve">the Committee </w:t>
      </w:r>
      <w:r w:rsidR="00D47E13">
        <w:t xml:space="preserve">considers </w:t>
      </w:r>
      <w:r>
        <w:t xml:space="preserve">it is particularly important to ensure gaming machines in licensed venues comply with relevant legislation and standards. The Committee </w:t>
      </w:r>
      <w:r w:rsidR="000E4A0D">
        <w:t>believes</w:t>
      </w:r>
      <w:r>
        <w:t xml:space="preserve"> additional machines should be included in the next annual inspection to further address non-compliance.</w:t>
      </w:r>
    </w:p>
    <w:tbl>
      <w:tblPr>
        <w:tblStyle w:val="Recommendationbox"/>
        <w:tblW w:w="0" w:type="auto"/>
        <w:tblLook w:val="04A0" w:firstRow="1" w:lastRow="0" w:firstColumn="1" w:lastColumn="0" w:noHBand="0" w:noVBand="1"/>
      </w:tblPr>
      <w:tblGrid>
        <w:gridCol w:w="8175"/>
      </w:tblGrid>
      <w:tr w:rsidR="00D5011D" w14:paraId="5C2D7492" w14:textId="77777777" w:rsidTr="00D5011D">
        <w:tc>
          <w:tcPr>
            <w:tcW w:w="7891" w:type="dxa"/>
          </w:tcPr>
          <w:p w14:paraId="6B79E086" w14:textId="77777777" w:rsidR="00D5011D" w:rsidRPr="008A24B9" w:rsidRDefault="00D5011D" w:rsidP="00607CA0">
            <w:pPr>
              <w:pStyle w:val="Recommendationheading"/>
              <w:rPr>
                <w:b w:val="0"/>
                <w:bCs w:val="0"/>
              </w:rPr>
            </w:pPr>
            <w:bookmarkStart w:id="114" w:name="_Toc227765854"/>
            <w:r w:rsidRPr="008A24B9">
              <w:lastRenderedPageBreak/>
              <w:t xml:space="preserve">Recommendation </w:t>
            </w:r>
            <w:r w:rsidRPr="008A24B9">
              <w:rPr>
                <w:b w:val="0"/>
                <w:bCs w:val="0"/>
              </w:rPr>
              <w:fldChar w:fldCharType="begin"/>
            </w:r>
            <w:r w:rsidRPr="008A24B9">
              <w:instrText xml:space="preserve"> AUTONUMLGL \* Arabic\e </w:instrText>
            </w:r>
            <w:r w:rsidRPr="008A24B9">
              <w:rPr>
                <w:b w:val="0"/>
                <w:bCs w:val="0"/>
              </w:rPr>
              <w:fldChar w:fldCharType="end"/>
            </w:r>
            <w:bookmarkEnd w:id="114"/>
          </w:p>
          <w:p w14:paraId="3DA77482" w14:textId="2E88DAE4" w:rsidR="00D5011D" w:rsidRPr="000A5577" w:rsidRDefault="00D5011D" w:rsidP="00607CA0">
            <w:pPr>
              <w:pStyle w:val="Recommendationbody"/>
            </w:pPr>
            <w:bookmarkStart w:id="115" w:name="_Toc227765855"/>
            <w:r>
              <w:t>The Committee recommends that the ACT Gambling and Racing Commission consider increasing the mandated amount of gaming machine compliance inspections to above 10 percent.</w:t>
            </w:r>
            <w:bookmarkEnd w:id="115"/>
          </w:p>
        </w:tc>
      </w:tr>
    </w:tbl>
    <w:p w14:paraId="0E6F151C" w14:textId="7C6AEC37" w:rsidR="00DC38C3" w:rsidRDefault="00DC38C3">
      <w:pPr>
        <w:spacing w:line="259" w:lineRule="auto"/>
        <w:rPr>
          <w:rFonts w:cstheme="minorHAnsi"/>
          <w:bCs/>
          <w:color w:val="000000" w:themeColor="text1"/>
          <w:szCs w:val="20"/>
        </w:rPr>
      </w:pPr>
    </w:p>
    <w:p w14:paraId="198C8052" w14:textId="68D12E14" w:rsidR="00C31E7B" w:rsidRDefault="00447E8C" w:rsidP="00DB5C40">
      <w:pPr>
        <w:pStyle w:val="Heading1"/>
        <w:pageBreakBefore/>
      </w:pPr>
      <w:bookmarkStart w:id="116" w:name="_Toc226711017"/>
      <w:r>
        <w:lastRenderedPageBreak/>
        <w:t>Conclusion</w:t>
      </w:r>
      <w:bookmarkEnd w:id="116"/>
    </w:p>
    <w:p w14:paraId="1A4727E6" w14:textId="46709790" w:rsidR="00447E8C" w:rsidRDefault="00447E8C" w:rsidP="00447E8C">
      <w:pPr>
        <w:pStyle w:val="ListNumber2"/>
      </w:pPr>
      <w:r w:rsidRPr="00447E8C">
        <w:t>The Committee would like to thank the Ministers and directorate staff who participated in this inquiry.</w:t>
      </w:r>
    </w:p>
    <w:p w14:paraId="1339EB04" w14:textId="72E79F9D" w:rsidR="00447E8C" w:rsidRDefault="00447E8C" w:rsidP="00447E8C">
      <w:pPr>
        <w:pStyle w:val="ListNumber2"/>
      </w:pPr>
      <w:r w:rsidRPr="00447E8C">
        <w:t xml:space="preserve">The Committee makes </w:t>
      </w:r>
      <w:r w:rsidR="000F7990">
        <w:t xml:space="preserve">22 </w:t>
      </w:r>
      <w:r w:rsidRPr="00447E8C">
        <w:t>recommendations.</w:t>
      </w:r>
    </w:p>
    <w:p w14:paraId="22AEC40D" w14:textId="480FD989" w:rsidR="00447E8C" w:rsidRPr="00447E8C" w:rsidRDefault="00447E8C" w:rsidP="00447E8C">
      <w:pPr>
        <w:spacing w:before="1320"/>
      </w:pPr>
      <w:r w:rsidRPr="00447E8C">
        <w:t>Mr Taimus Werner-Gibbings MLA</w:t>
      </w:r>
      <w:r>
        <w:br/>
      </w:r>
      <w:r w:rsidRPr="00447E8C">
        <w:t>Chair</w:t>
      </w:r>
      <w:r>
        <w:br/>
        <w:t xml:space="preserve">  April</w:t>
      </w:r>
      <w:r w:rsidRPr="00447E8C">
        <w:t xml:space="preserve"> 202</w:t>
      </w:r>
      <w:r>
        <w:t>6</w:t>
      </w:r>
    </w:p>
    <w:p w14:paraId="728A07F0" w14:textId="77777777" w:rsidR="0098373B" w:rsidRDefault="0098373B" w:rsidP="00C31E7B">
      <w:pPr>
        <w:pStyle w:val="ListNumber2"/>
        <w:numPr>
          <w:ilvl w:val="0"/>
          <w:numId w:val="0"/>
        </w:numPr>
        <w:ind w:left="851" w:hanging="851"/>
      </w:pPr>
    </w:p>
    <w:p w14:paraId="65214651" w14:textId="77777777" w:rsidR="00C31E7B" w:rsidRDefault="00C31E7B" w:rsidP="00C31E7B">
      <w:pPr>
        <w:pStyle w:val="ListNumber2"/>
        <w:numPr>
          <w:ilvl w:val="0"/>
          <w:numId w:val="0"/>
        </w:numPr>
        <w:ind w:left="851" w:hanging="851"/>
      </w:pPr>
    </w:p>
    <w:p w14:paraId="1311514F" w14:textId="136B70B5" w:rsidR="00EB3179" w:rsidRDefault="00EB3179">
      <w:pPr>
        <w:spacing w:line="259" w:lineRule="auto"/>
        <w:rPr>
          <w:rFonts w:cstheme="minorHAnsi"/>
          <w:bCs/>
          <w:color w:val="000000" w:themeColor="text1"/>
          <w:szCs w:val="20"/>
        </w:rPr>
      </w:pPr>
      <w:r>
        <w:br w:type="page"/>
      </w:r>
    </w:p>
    <w:p w14:paraId="19D7DEB2" w14:textId="77777777" w:rsidR="001B0313" w:rsidRDefault="001B0313" w:rsidP="001B0313">
      <w:pPr>
        <w:pStyle w:val="Heading1nonumber"/>
      </w:pPr>
      <w:bookmarkStart w:id="117" w:name="_Toc152065918"/>
      <w:bookmarkStart w:id="118" w:name="_Toc226711018"/>
      <w:bookmarkStart w:id="119" w:name="A"/>
      <w:r>
        <w:lastRenderedPageBreak/>
        <w:t>Appendix A: Witnesses</w:t>
      </w:r>
      <w:bookmarkEnd w:id="117"/>
      <w:bookmarkEnd w:id="118"/>
    </w:p>
    <w:p w14:paraId="0987161A" w14:textId="77777777" w:rsidR="001B0313" w:rsidRPr="00E9519B" w:rsidRDefault="001B0313" w:rsidP="001B0313">
      <w:pPr>
        <w:pStyle w:val="Heading3"/>
      </w:pPr>
      <w:bookmarkStart w:id="120" w:name="_Toc226711019"/>
      <w:bookmarkEnd w:id="119"/>
      <w:r>
        <w:t>Tuesday, 11 November 2025</w:t>
      </w:r>
      <w:bookmarkEnd w:id="120"/>
    </w:p>
    <w:p w14:paraId="1E67A935" w14:textId="77777777" w:rsidR="001B0313" w:rsidRDefault="001B0313" w:rsidP="001B0313">
      <w:pPr>
        <w:pStyle w:val="Heading4"/>
      </w:pPr>
      <w:r>
        <w:t>Minister</w:t>
      </w:r>
    </w:p>
    <w:p w14:paraId="09D30DDB" w14:textId="77777777" w:rsidR="001B0313" w:rsidRPr="00E9519B" w:rsidRDefault="001B0313" w:rsidP="001B0313">
      <w:pPr>
        <w:pStyle w:val="ListBullet"/>
        <w:numPr>
          <w:ilvl w:val="0"/>
          <w:numId w:val="0"/>
        </w:numPr>
        <w:rPr>
          <w:b/>
          <w:bCs/>
        </w:rPr>
      </w:pPr>
      <w:r>
        <w:rPr>
          <w:b/>
          <w:bCs/>
        </w:rPr>
        <w:t xml:space="preserve">Dr </w:t>
      </w:r>
      <w:r w:rsidRPr="00E9519B">
        <w:rPr>
          <w:b/>
          <w:bCs/>
        </w:rPr>
        <w:t>Marisa Paterson MLA</w:t>
      </w:r>
      <w:r w:rsidRPr="00E9519B">
        <w:t>, Minister for Gaming Reform</w:t>
      </w:r>
    </w:p>
    <w:p w14:paraId="00C7357F" w14:textId="77777777" w:rsidR="001B0313" w:rsidRPr="00E9519B" w:rsidRDefault="001B0313" w:rsidP="001B0313">
      <w:pPr>
        <w:pStyle w:val="Heading4"/>
      </w:pPr>
      <w:r w:rsidRPr="00E9519B">
        <w:t>Justice and Community Safety Directorate</w:t>
      </w:r>
    </w:p>
    <w:p w14:paraId="755BFFAE" w14:textId="77777777" w:rsidR="001B0313" w:rsidRPr="00E9519B" w:rsidRDefault="001B0313" w:rsidP="001B0313">
      <w:pPr>
        <w:pStyle w:val="ListBullet"/>
        <w:rPr>
          <w:b/>
          <w:bCs/>
        </w:rPr>
      </w:pPr>
      <w:r w:rsidRPr="00E9519B">
        <w:rPr>
          <w:b/>
          <w:bCs/>
        </w:rPr>
        <w:t>Mr Ray Johnson</w:t>
      </w:r>
      <w:r w:rsidRPr="00E9519B">
        <w:t>, Acting Director-General</w:t>
      </w:r>
    </w:p>
    <w:p w14:paraId="656CBF67" w14:textId="77777777" w:rsidR="001B0313" w:rsidRPr="00E9519B" w:rsidRDefault="001B0313" w:rsidP="001B0313">
      <w:pPr>
        <w:pStyle w:val="ListBullet"/>
        <w:rPr>
          <w:b/>
          <w:bCs/>
        </w:rPr>
      </w:pPr>
      <w:r w:rsidRPr="00E9519B">
        <w:rPr>
          <w:b/>
          <w:bCs/>
        </w:rPr>
        <w:t>Ms Kelly Williams</w:t>
      </w:r>
      <w:r w:rsidRPr="00E9519B">
        <w:t>, Acting Deputy Director-General</w:t>
      </w:r>
    </w:p>
    <w:p w14:paraId="17F7CE47" w14:textId="77777777" w:rsidR="001B0313" w:rsidRPr="00E9519B" w:rsidRDefault="001B0313" w:rsidP="001B0313">
      <w:pPr>
        <w:pStyle w:val="ListBullet"/>
        <w:rPr>
          <w:b/>
          <w:bCs/>
        </w:rPr>
      </w:pPr>
      <w:r w:rsidRPr="00E9519B">
        <w:rPr>
          <w:b/>
          <w:bCs/>
        </w:rPr>
        <w:t>Mr Aaron Hughes</w:t>
      </w:r>
      <w:r w:rsidRPr="00E9519B">
        <w:t>, Chief Operating Officer, Corporate Services Group</w:t>
      </w:r>
    </w:p>
    <w:p w14:paraId="18B136F0" w14:textId="77777777" w:rsidR="001B0313" w:rsidRPr="00E9519B" w:rsidRDefault="001B0313" w:rsidP="001B0313">
      <w:pPr>
        <w:pStyle w:val="ListBullet"/>
        <w:rPr>
          <w:b/>
          <w:bCs/>
        </w:rPr>
      </w:pPr>
      <w:r w:rsidRPr="00E9519B">
        <w:rPr>
          <w:b/>
          <w:bCs/>
        </w:rPr>
        <w:t>Ms Dragana Cvetkovski</w:t>
      </w:r>
      <w:r w:rsidRPr="00E9519B">
        <w:t>, Chief Finance Officer, Corporate Services Group</w:t>
      </w:r>
    </w:p>
    <w:p w14:paraId="6195510E" w14:textId="77777777" w:rsidR="001B0313" w:rsidRPr="00E9519B" w:rsidRDefault="001B0313" w:rsidP="001B0313">
      <w:pPr>
        <w:pStyle w:val="ListBullet"/>
      </w:pPr>
      <w:r w:rsidRPr="00E9519B">
        <w:rPr>
          <w:b/>
          <w:bCs/>
        </w:rPr>
        <w:t>Mr Daniel Ng</w:t>
      </w:r>
      <w:r w:rsidRPr="00E9519B">
        <w:t>, Acting Executive Group Manager, Legislation, Policy and Programs Division</w:t>
      </w:r>
    </w:p>
    <w:p w14:paraId="385364F2" w14:textId="77777777" w:rsidR="001B0313" w:rsidRPr="00E9519B" w:rsidRDefault="001B0313" w:rsidP="001B0313">
      <w:pPr>
        <w:pStyle w:val="ListBullet"/>
        <w:rPr>
          <w:b/>
          <w:bCs/>
        </w:rPr>
      </w:pPr>
      <w:r w:rsidRPr="00E9519B">
        <w:rPr>
          <w:b/>
          <w:bCs/>
        </w:rPr>
        <w:t>Ms Nadia Marjan</w:t>
      </w:r>
      <w:r w:rsidRPr="00E9519B">
        <w:t>, Acting Executive Branch Manager, Civil &amp; Regulatory Law Branch, Legislation, Policy and Programs Division</w:t>
      </w:r>
    </w:p>
    <w:p w14:paraId="7254701A" w14:textId="77777777" w:rsidR="001B0313" w:rsidRPr="00E9519B" w:rsidRDefault="001B0313" w:rsidP="001B0313">
      <w:pPr>
        <w:pStyle w:val="Heading4"/>
      </w:pPr>
      <w:r w:rsidRPr="00E9519B">
        <w:t>City and Environment Directorate</w:t>
      </w:r>
    </w:p>
    <w:p w14:paraId="2C5D8DA2" w14:textId="77777777" w:rsidR="001B0313" w:rsidRPr="00E9519B" w:rsidRDefault="001B0313" w:rsidP="001B0313">
      <w:pPr>
        <w:pStyle w:val="ListBullet"/>
        <w:rPr>
          <w:b/>
          <w:bCs/>
        </w:rPr>
      </w:pPr>
      <w:r w:rsidRPr="00E9519B">
        <w:rPr>
          <w:b/>
          <w:bCs/>
        </w:rPr>
        <w:t>Mr Josh Rynehart</w:t>
      </w:r>
      <w:r w:rsidRPr="00E9519B">
        <w:t>, Head of Access Canberra; Acting Commissioner for Fair Trading</w:t>
      </w:r>
    </w:p>
    <w:p w14:paraId="1C0F40D1" w14:textId="77777777" w:rsidR="001B0313" w:rsidRPr="00E9519B" w:rsidRDefault="001B0313" w:rsidP="001B0313">
      <w:pPr>
        <w:pStyle w:val="Heading4"/>
      </w:pPr>
      <w:r w:rsidRPr="00E9519B">
        <w:t>Gambling and Racing Commission</w:t>
      </w:r>
    </w:p>
    <w:p w14:paraId="103657E9" w14:textId="77777777" w:rsidR="001B0313" w:rsidRDefault="001B0313" w:rsidP="001B0313">
      <w:pPr>
        <w:pStyle w:val="ListBullet"/>
        <w:rPr>
          <w:b/>
          <w:bCs/>
        </w:rPr>
      </w:pPr>
      <w:r w:rsidRPr="00E9519B">
        <w:rPr>
          <w:b/>
          <w:bCs/>
        </w:rPr>
        <w:t>Ms Derise Cubin</w:t>
      </w:r>
      <w:r w:rsidRPr="00E9519B">
        <w:t>, Chief Executive Officer</w:t>
      </w:r>
    </w:p>
    <w:p w14:paraId="0FD75226" w14:textId="77777777" w:rsidR="001B0313" w:rsidRPr="00E9519B" w:rsidRDefault="001B0313" w:rsidP="001B0313">
      <w:pPr>
        <w:pStyle w:val="ListBullet"/>
        <w:numPr>
          <w:ilvl w:val="0"/>
          <w:numId w:val="0"/>
        </w:numPr>
        <w:rPr>
          <w:b/>
          <w:bCs/>
        </w:rPr>
      </w:pPr>
    </w:p>
    <w:p w14:paraId="527740BD" w14:textId="77777777" w:rsidR="001B0313" w:rsidRDefault="001B0313" w:rsidP="001B0313">
      <w:pPr>
        <w:pStyle w:val="Heading3"/>
      </w:pPr>
      <w:bookmarkStart w:id="121" w:name="_Toc226711020"/>
      <w:r>
        <w:t>Friday, 14 November 2025</w:t>
      </w:r>
      <w:bookmarkEnd w:id="121"/>
    </w:p>
    <w:p w14:paraId="43FB70B2" w14:textId="77777777" w:rsidR="001B0313" w:rsidRDefault="001B0313" w:rsidP="001B0313">
      <w:pPr>
        <w:pStyle w:val="Heading4"/>
        <w:spacing w:after="120"/>
      </w:pPr>
      <w:r>
        <w:t>Minister</w:t>
      </w:r>
    </w:p>
    <w:p w14:paraId="201F34EF" w14:textId="77777777" w:rsidR="001B0313" w:rsidRPr="00E9519B" w:rsidRDefault="001B0313" w:rsidP="001B0313">
      <w:pPr>
        <w:pStyle w:val="ListBullet"/>
        <w:numPr>
          <w:ilvl w:val="0"/>
          <w:numId w:val="0"/>
        </w:numPr>
        <w:spacing w:before="40" w:after="40"/>
        <w:ind w:left="340" w:hanging="340"/>
        <w:rPr>
          <w:b/>
          <w:bCs/>
        </w:rPr>
      </w:pPr>
      <w:r>
        <w:rPr>
          <w:b/>
          <w:bCs/>
        </w:rPr>
        <w:t>Mr A</w:t>
      </w:r>
      <w:r w:rsidRPr="00E9519B">
        <w:rPr>
          <w:b/>
          <w:bCs/>
        </w:rPr>
        <w:t>ndrew Barr MLA</w:t>
      </w:r>
      <w:r w:rsidRPr="00E9519B">
        <w:t>, Minister for Tourism and Trade</w:t>
      </w:r>
    </w:p>
    <w:p w14:paraId="683E6740" w14:textId="77777777" w:rsidR="001B0313" w:rsidRDefault="001B0313" w:rsidP="001B0313">
      <w:pPr>
        <w:pStyle w:val="Heading4"/>
        <w:spacing w:after="120"/>
      </w:pPr>
      <w:r w:rsidRPr="00E9519B">
        <w:t>Chief Minister, Treasury and Economic Development Directorate</w:t>
      </w:r>
    </w:p>
    <w:p w14:paraId="3D0BE575" w14:textId="77777777" w:rsidR="001B0313" w:rsidRPr="00E9519B" w:rsidRDefault="001B0313" w:rsidP="001B0313">
      <w:pPr>
        <w:pStyle w:val="ListBullet"/>
        <w:spacing w:before="40" w:after="40"/>
        <w:ind w:left="425"/>
      </w:pPr>
      <w:r w:rsidRPr="00E9519B">
        <w:rPr>
          <w:b/>
          <w:bCs/>
        </w:rPr>
        <w:t>Mr Jonathan Kobus</w:t>
      </w:r>
      <w:r w:rsidRPr="00E9519B">
        <w:t>, Executive Branch Manager, Tourism and Investment, Economic Development</w:t>
      </w:r>
    </w:p>
    <w:p w14:paraId="0C6E7FDD" w14:textId="77777777" w:rsidR="001B0313" w:rsidRPr="00E9519B" w:rsidRDefault="001B0313" w:rsidP="001B0313">
      <w:pPr>
        <w:pStyle w:val="ListBullet"/>
        <w:spacing w:before="40" w:after="40"/>
        <w:ind w:left="425"/>
      </w:pPr>
      <w:r w:rsidRPr="00E9519B">
        <w:rPr>
          <w:b/>
          <w:bCs/>
        </w:rPr>
        <w:t>Mr Ross Triffitt</w:t>
      </w:r>
      <w:r w:rsidRPr="00E9519B">
        <w:t>, Executive Branch Manager, Events ACT, Economic Development</w:t>
      </w:r>
    </w:p>
    <w:p w14:paraId="062C0A45" w14:textId="77777777" w:rsidR="001B0313" w:rsidRPr="00E9519B" w:rsidRDefault="001B0313" w:rsidP="001B0313">
      <w:pPr>
        <w:pStyle w:val="ListBullet"/>
        <w:spacing w:before="40" w:after="40"/>
        <w:ind w:left="425"/>
      </w:pPr>
      <w:r w:rsidRPr="00E9519B">
        <w:rPr>
          <w:b/>
          <w:bCs/>
        </w:rPr>
        <w:t>Mr Brendan Smyth</w:t>
      </w:r>
      <w:r w:rsidRPr="00E9519B">
        <w:t>, Commissioner for International Engagement</w:t>
      </w:r>
    </w:p>
    <w:p w14:paraId="6292A965" w14:textId="77777777" w:rsidR="001B0313" w:rsidRPr="00E9519B" w:rsidRDefault="001B0313" w:rsidP="001B0313">
      <w:pPr>
        <w:pStyle w:val="ListBullet"/>
        <w:numPr>
          <w:ilvl w:val="0"/>
          <w:numId w:val="0"/>
        </w:numPr>
        <w:spacing w:before="40" w:after="40"/>
        <w:ind w:left="340" w:hanging="340"/>
      </w:pPr>
    </w:p>
    <w:p w14:paraId="2F79679A" w14:textId="77777777" w:rsidR="001B0313" w:rsidRDefault="001B0313" w:rsidP="001B0313">
      <w:pPr>
        <w:pStyle w:val="Heading3"/>
      </w:pPr>
      <w:bookmarkStart w:id="122" w:name="_Toc226711021"/>
      <w:r>
        <w:t>Tuesday, 18 November 2025</w:t>
      </w:r>
      <w:bookmarkEnd w:id="122"/>
    </w:p>
    <w:p w14:paraId="5F88459A" w14:textId="77777777" w:rsidR="001B0313" w:rsidRDefault="001B0313" w:rsidP="001B0313">
      <w:pPr>
        <w:pStyle w:val="Heading4"/>
        <w:spacing w:after="120"/>
      </w:pPr>
      <w:r>
        <w:t>Minister</w:t>
      </w:r>
    </w:p>
    <w:p w14:paraId="09E309CD" w14:textId="77777777" w:rsidR="001B0313" w:rsidRDefault="001B0313" w:rsidP="001B0313">
      <w:pPr>
        <w:pStyle w:val="ListBullet"/>
        <w:numPr>
          <w:ilvl w:val="0"/>
          <w:numId w:val="0"/>
        </w:numPr>
        <w:spacing w:before="40" w:after="40"/>
        <w:ind w:left="340" w:hanging="340"/>
      </w:pPr>
      <w:r>
        <w:rPr>
          <w:b/>
          <w:bCs/>
        </w:rPr>
        <w:t>Mr A</w:t>
      </w:r>
      <w:r w:rsidRPr="00E9519B">
        <w:rPr>
          <w:b/>
          <w:bCs/>
        </w:rPr>
        <w:t>ndrew Barr MLA</w:t>
      </w:r>
      <w:r w:rsidRPr="00E9519B">
        <w:t>,</w:t>
      </w:r>
      <w:r>
        <w:t xml:space="preserve"> Chief Minister; Minister for Economic Development</w:t>
      </w:r>
    </w:p>
    <w:p w14:paraId="65FBC3AE" w14:textId="77777777" w:rsidR="001B0313" w:rsidRDefault="001B0313" w:rsidP="001B0313">
      <w:pPr>
        <w:pStyle w:val="ListBullet"/>
        <w:numPr>
          <w:ilvl w:val="0"/>
          <w:numId w:val="0"/>
        </w:numPr>
        <w:spacing w:before="40" w:after="40"/>
        <w:ind w:left="340" w:hanging="340"/>
      </w:pPr>
      <w:r w:rsidRPr="00164EFF">
        <w:rPr>
          <w:b/>
          <w:bCs/>
        </w:rPr>
        <w:t>Mr Michael Pettersson MLA</w:t>
      </w:r>
      <w:r>
        <w:t>,</w:t>
      </w:r>
      <w:r w:rsidRPr="00164EFF">
        <w:t xml:space="preserve"> </w:t>
      </w:r>
      <w:r>
        <w:t>Minister for Business, Arts, and Creative Industries</w:t>
      </w:r>
    </w:p>
    <w:p w14:paraId="068ECB9F" w14:textId="77777777" w:rsidR="001B0313" w:rsidRPr="006E5C90" w:rsidRDefault="001B0313" w:rsidP="001B0313">
      <w:pPr>
        <w:pStyle w:val="ListBullet"/>
        <w:numPr>
          <w:ilvl w:val="0"/>
          <w:numId w:val="0"/>
        </w:numPr>
        <w:spacing w:before="40" w:after="40"/>
        <w:ind w:left="340" w:hanging="340"/>
      </w:pPr>
      <w:r w:rsidRPr="00164EFF">
        <w:rPr>
          <w:b/>
          <w:bCs/>
        </w:rPr>
        <w:t>Ms Yvette Berry MLA</w:t>
      </w:r>
      <w:r>
        <w:t>, Minister for Sport and Recreation</w:t>
      </w:r>
    </w:p>
    <w:p w14:paraId="2F264B55" w14:textId="77777777" w:rsidR="001B0313" w:rsidRDefault="001B0313" w:rsidP="001B0313">
      <w:pPr>
        <w:pStyle w:val="Heading4"/>
        <w:spacing w:after="120"/>
      </w:pPr>
      <w:r>
        <w:lastRenderedPageBreak/>
        <w:t>Infrastructure Canberra</w:t>
      </w:r>
    </w:p>
    <w:p w14:paraId="6B24DB09" w14:textId="77777777" w:rsidR="001B0313" w:rsidRPr="003E3FF7" w:rsidRDefault="001B0313" w:rsidP="001B0313">
      <w:pPr>
        <w:pStyle w:val="ListBullet"/>
        <w:spacing w:before="40" w:after="40"/>
        <w:ind w:left="425"/>
      </w:pPr>
      <w:r w:rsidRPr="003E3FF7">
        <w:rPr>
          <w:b/>
          <w:bCs/>
        </w:rPr>
        <w:t>Ms Gillian Geraghty</w:t>
      </w:r>
      <w:r w:rsidRPr="003E3FF7">
        <w:t>, Director-General</w:t>
      </w:r>
    </w:p>
    <w:p w14:paraId="7FF3DC54" w14:textId="77777777" w:rsidR="001B0313" w:rsidRPr="003E3FF7" w:rsidRDefault="001B0313" w:rsidP="001B0313">
      <w:pPr>
        <w:pStyle w:val="ListBullet"/>
        <w:spacing w:before="40" w:after="40"/>
        <w:ind w:left="425"/>
        <w:rPr>
          <w:b/>
          <w:bCs/>
        </w:rPr>
      </w:pPr>
      <w:r w:rsidRPr="003E3FF7">
        <w:rPr>
          <w:b/>
          <w:bCs/>
        </w:rPr>
        <w:t>Mr Ashley Cahif</w:t>
      </w:r>
      <w:r w:rsidRPr="003E3FF7">
        <w:t>, Deputy Director-General</w:t>
      </w:r>
    </w:p>
    <w:p w14:paraId="495890A8" w14:textId="77777777" w:rsidR="001B0313" w:rsidRPr="003E3FF7" w:rsidRDefault="001B0313" w:rsidP="001B0313">
      <w:pPr>
        <w:pStyle w:val="ListBullet"/>
        <w:spacing w:before="40" w:after="40"/>
        <w:ind w:left="425"/>
      </w:pPr>
      <w:r w:rsidRPr="003E3FF7">
        <w:rPr>
          <w:b/>
          <w:bCs/>
        </w:rPr>
        <w:t>Mr Faheem Khan</w:t>
      </w:r>
      <w:r w:rsidRPr="003E3FF7">
        <w:t>, Executive Group Manager, Delivery – Places and Spaces</w:t>
      </w:r>
      <w:r w:rsidRPr="003E3FF7">
        <w:tab/>
      </w:r>
    </w:p>
    <w:p w14:paraId="65B24689" w14:textId="77777777" w:rsidR="001B0313" w:rsidRPr="00164EFF" w:rsidRDefault="001B0313" w:rsidP="001B0313">
      <w:pPr>
        <w:pStyle w:val="ListBullet"/>
        <w:numPr>
          <w:ilvl w:val="0"/>
          <w:numId w:val="0"/>
        </w:numPr>
        <w:spacing w:before="40" w:after="40"/>
      </w:pPr>
    </w:p>
    <w:p w14:paraId="0348D6E1" w14:textId="77777777" w:rsidR="001B0313" w:rsidRDefault="001B0313" w:rsidP="001B0313">
      <w:pPr>
        <w:pStyle w:val="Heading3"/>
      </w:pPr>
      <w:bookmarkStart w:id="123" w:name="_Toc226711022"/>
      <w:r>
        <w:t>Wednesday, 19 November 2025</w:t>
      </w:r>
      <w:bookmarkEnd w:id="123"/>
    </w:p>
    <w:p w14:paraId="1C6838CD" w14:textId="77777777" w:rsidR="001B0313" w:rsidRDefault="001B0313" w:rsidP="001B0313">
      <w:pPr>
        <w:pStyle w:val="Heading4"/>
        <w:spacing w:after="120"/>
      </w:pPr>
      <w:r>
        <w:t>Minister</w:t>
      </w:r>
    </w:p>
    <w:p w14:paraId="6557D9C1" w14:textId="77777777" w:rsidR="001B0313" w:rsidRDefault="001B0313" w:rsidP="001B0313">
      <w:pPr>
        <w:pStyle w:val="ListBullet"/>
        <w:numPr>
          <w:ilvl w:val="0"/>
          <w:numId w:val="0"/>
        </w:numPr>
        <w:spacing w:before="40" w:after="40"/>
        <w:ind w:left="340" w:hanging="340"/>
      </w:pPr>
      <w:r>
        <w:rPr>
          <w:b/>
          <w:bCs/>
        </w:rPr>
        <w:t xml:space="preserve">Ms </w:t>
      </w:r>
      <w:r w:rsidRPr="00D81F03">
        <w:rPr>
          <w:b/>
          <w:bCs/>
        </w:rPr>
        <w:t>Yvette Berry MLA</w:t>
      </w:r>
      <w:r w:rsidRPr="006E5C90">
        <w:t xml:space="preserve">, </w:t>
      </w:r>
      <w:r w:rsidRPr="003F1745">
        <w:t>Minister for Sport and Recreation</w:t>
      </w:r>
    </w:p>
    <w:p w14:paraId="7649A451" w14:textId="77777777" w:rsidR="001B0313" w:rsidRPr="00013F8A" w:rsidRDefault="001B0313" w:rsidP="001B0313">
      <w:pPr>
        <w:pStyle w:val="ListBullet"/>
        <w:numPr>
          <w:ilvl w:val="0"/>
          <w:numId w:val="0"/>
        </w:numPr>
        <w:spacing w:before="40" w:after="40"/>
        <w:ind w:left="340" w:hanging="340"/>
        <w:rPr>
          <w:b/>
          <w:bCs/>
        </w:rPr>
      </w:pPr>
      <w:r w:rsidRPr="00164EFF">
        <w:rPr>
          <w:b/>
          <w:bCs/>
        </w:rPr>
        <w:t>Mr Michael Pettersson MLA</w:t>
      </w:r>
      <w:r w:rsidRPr="00013F8A">
        <w:t>, Minister for Skills, Training and Industrial Relations; Minister for Business, Arts and Creative Industries</w:t>
      </w:r>
    </w:p>
    <w:p w14:paraId="0231A427" w14:textId="77777777" w:rsidR="001B0313" w:rsidRPr="00013F8A" w:rsidRDefault="001B0313" w:rsidP="001B0313">
      <w:pPr>
        <w:pStyle w:val="ListBullet"/>
        <w:numPr>
          <w:ilvl w:val="0"/>
          <w:numId w:val="0"/>
        </w:numPr>
        <w:spacing w:before="40" w:after="40"/>
        <w:ind w:left="340" w:hanging="340"/>
        <w:rPr>
          <w:b/>
          <w:bCs/>
        </w:rPr>
      </w:pPr>
      <w:r w:rsidRPr="00013F8A">
        <w:rPr>
          <w:b/>
          <w:bCs/>
        </w:rPr>
        <w:t>Ms Tara Cheyne MLA</w:t>
      </w:r>
      <w:r w:rsidRPr="00013F8A">
        <w:t>, Minister for the Night-Time Economy</w:t>
      </w:r>
    </w:p>
    <w:p w14:paraId="45730EDC" w14:textId="77777777" w:rsidR="001B0313" w:rsidRDefault="001B0313" w:rsidP="001B0313">
      <w:pPr>
        <w:pStyle w:val="Heading4"/>
        <w:spacing w:after="120"/>
      </w:pPr>
      <w:r w:rsidRPr="00E9519B">
        <w:t>Chief Minister, Treasury and Economic Development Directorate</w:t>
      </w:r>
    </w:p>
    <w:p w14:paraId="6A0DEB95" w14:textId="77777777" w:rsidR="001B0313" w:rsidRDefault="001B0313" w:rsidP="001B0313">
      <w:pPr>
        <w:pStyle w:val="ListBullet"/>
        <w:spacing w:before="40" w:after="40"/>
        <w:ind w:left="425"/>
        <w:rPr>
          <w:b/>
          <w:bCs/>
        </w:rPr>
      </w:pPr>
      <w:r w:rsidRPr="00013F8A">
        <w:rPr>
          <w:b/>
          <w:bCs/>
        </w:rPr>
        <w:t>Mr Daniel Bailey</w:t>
      </w:r>
      <w:r w:rsidRPr="00013F8A">
        <w:t>, Executive Group Manager, Operations, Economic Development</w:t>
      </w:r>
    </w:p>
    <w:p w14:paraId="3313A5EC" w14:textId="77777777" w:rsidR="001B0313" w:rsidRPr="00013F8A" w:rsidRDefault="001B0313" w:rsidP="001B0313">
      <w:pPr>
        <w:pStyle w:val="ListBullet"/>
        <w:spacing w:before="40" w:after="40"/>
        <w:ind w:left="425"/>
        <w:rPr>
          <w:b/>
          <w:bCs/>
        </w:rPr>
      </w:pPr>
      <w:r w:rsidRPr="00013F8A">
        <w:rPr>
          <w:b/>
          <w:bCs/>
        </w:rPr>
        <w:t>Ms Kate Starick</w:t>
      </w:r>
      <w:r w:rsidRPr="00013F8A">
        <w:t>, Executive Group Manager, Policy and Strategy, Economic Development</w:t>
      </w:r>
    </w:p>
    <w:p w14:paraId="13D10CB4" w14:textId="77777777" w:rsidR="001B0313" w:rsidRPr="00013F8A" w:rsidRDefault="001B0313" w:rsidP="001B0313">
      <w:pPr>
        <w:pStyle w:val="ListBullet"/>
        <w:spacing w:before="40" w:after="40"/>
        <w:ind w:left="425"/>
      </w:pPr>
      <w:r w:rsidRPr="00013F8A">
        <w:rPr>
          <w:b/>
          <w:bCs/>
        </w:rPr>
        <w:t>Ms Rebecca Kelley</w:t>
      </w:r>
      <w:r w:rsidRPr="00013F8A">
        <w:t>, Executive Branch Manager, Sport and Recreation, Economic Development</w:t>
      </w:r>
    </w:p>
    <w:p w14:paraId="55E1112F" w14:textId="77777777" w:rsidR="001B0313" w:rsidRPr="00013F8A" w:rsidRDefault="001B0313" w:rsidP="001B0313">
      <w:pPr>
        <w:pStyle w:val="ListBullet"/>
        <w:spacing w:before="40" w:after="40"/>
        <w:ind w:left="425"/>
        <w:rPr>
          <w:b/>
          <w:bCs/>
        </w:rPr>
      </w:pPr>
      <w:r w:rsidRPr="00013F8A">
        <w:rPr>
          <w:b/>
          <w:bCs/>
        </w:rPr>
        <w:t>Ms Karen Stewart-Moore</w:t>
      </w:r>
      <w:r w:rsidRPr="00013F8A">
        <w:t>, Executive Branch Manager, Business, Communications and Engagement, Economic Development</w:t>
      </w:r>
    </w:p>
    <w:p w14:paraId="365D0FF7" w14:textId="77777777" w:rsidR="001B0313" w:rsidRPr="00013F8A" w:rsidRDefault="001B0313" w:rsidP="001B0313">
      <w:pPr>
        <w:pStyle w:val="ListBullet"/>
        <w:spacing w:before="40" w:after="40"/>
        <w:ind w:left="425"/>
        <w:rPr>
          <w:b/>
          <w:bCs/>
        </w:rPr>
      </w:pPr>
      <w:r w:rsidRPr="00013F8A">
        <w:rPr>
          <w:b/>
          <w:bCs/>
        </w:rPr>
        <w:t>Ms Teresa Comacchio</w:t>
      </w:r>
      <w:r w:rsidRPr="00013F8A">
        <w:t>, Acting Executive Branch Manager, artsACT, Economic Development</w:t>
      </w:r>
    </w:p>
    <w:p w14:paraId="2B3A530B" w14:textId="77777777" w:rsidR="001B0313" w:rsidRPr="00013F8A" w:rsidRDefault="001B0313" w:rsidP="001B0313">
      <w:pPr>
        <w:pStyle w:val="ListBullet"/>
        <w:spacing w:before="40" w:after="40"/>
        <w:ind w:left="425"/>
        <w:rPr>
          <w:b/>
          <w:bCs/>
        </w:rPr>
      </w:pPr>
      <w:r w:rsidRPr="00013F8A">
        <w:rPr>
          <w:b/>
          <w:bCs/>
        </w:rPr>
        <w:t>Ms Georgia Hobbs</w:t>
      </w:r>
      <w:r w:rsidRPr="00013F8A">
        <w:t>, Senior Director, artsACT, Economic Development</w:t>
      </w:r>
    </w:p>
    <w:p w14:paraId="77909E71" w14:textId="77777777" w:rsidR="001B0313" w:rsidRDefault="001B0313" w:rsidP="001B0313">
      <w:pPr>
        <w:pStyle w:val="Heading4"/>
        <w:spacing w:after="120"/>
      </w:pPr>
      <w:r w:rsidRPr="00215FA0">
        <w:t>City and Environment Directorate</w:t>
      </w:r>
    </w:p>
    <w:p w14:paraId="021B3FE7" w14:textId="77777777" w:rsidR="001B0313" w:rsidRPr="00013F8A" w:rsidRDefault="001B0313" w:rsidP="001B0313">
      <w:pPr>
        <w:pStyle w:val="ListBullet"/>
        <w:spacing w:before="40" w:after="40"/>
        <w:ind w:left="425"/>
        <w:rPr>
          <w:b/>
          <w:bCs/>
        </w:rPr>
      </w:pPr>
      <w:r w:rsidRPr="00013F8A">
        <w:rPr>
          <w:b/>
          <w:bCs/>
        </w:rPr>
        <w:t>Mr Bruce Fitzgerald</w:t>
      </w:r>
      <w:r w:rsidRPr="00013F8A">
        <w:t>, Deputy Director-General</w:t>
      </w:r>
    </w:p>
    <w:p w14:paraId="6A6F354A" w14:textId="77777777" w:rsidR="001B0313" w:rsidRPr="00013F8A" w:rsidRDefault="001B0313" w:rsidP="001B0313">
      <w:pPr>
        <w:pStyle w:val="ListBullet"/>
        <w:spacing w:before="40" w:after="40"/>
        <w:ind w:left="425"/>
        <w:rPr>
          <w:b/>
          <w:bCs/>
        </w:rPr>
      </w:pPr>
      <w:r w:rsidRPr="00013F8A">
        <w:rPr>
          <w:b/>
          <w:bCs/>
        </w:rPr>
        <w:t>Mr Josh Rynehart</w:t>
      </w:r>
      <w:r w:rsidRPr="00013F8A">
        <w:t>, Head of Access Canberra</w:t>
      </w:r>
    </w:p>
    <w:p w14:paraId="475C56D0" w14:textId="77777777" w:rsidR="001B0313" w:rsidRPr="00013F8A" w:rsidRDefault="001B0313" w:rsidP="001B0313">
      <w:pPr>
        <w:pStyle w:val="ListBullet"/>
        <w:spacing w:before="40" w:after="40"/>
        <w:ind w:left="425"/>
        <w:rPr>
          <w:b/>
          <w:bCs/>
        </w:rPr>
      </w:pPr>
      <w:r w:rsidRPr="00013F8A">
        <w:rPr>
          <w:b/>
          <w:bCs/>
        </w:rPr>
        <w:t>Ms Sophie Clement</w:t>
      </w:r>
      <w:r w:rsidRPr="00013F8A">
        <w:t>, Executive Branch Manager, Infrastructure Delivery</w:t>
      </w:r>
    </w:p>
    <w:p w14:paraId="3C7B4EDE" w14:textId="77777777" w:rsidR="001B0313" w:rsidRPr="00013F8A" w:rsidRDefault="001B0313" w:rsidP="001B0313">
      <w:pPr>
        <w:pStyle w:val="ListBullet"/>
        <w:spacing w:before="40" w:after="40"/>
        <w:ind w:left="425"/>
        <w:rPr>
          <w:b/>
          <w:bCs/>
        </w:rPr>
      </w:pPr>
      <w:r w:rsidRPr="00013F8A">
        <w:rPr>
          <w:b/>
          <w:bCs/>
        </w:rPr>
        <w:t>Ms Kirra Cox</w:t>
      </w:r>
      <w:r w:rsidRPr="00013F8A">
        <w:t>, Executive Branch Manager, Strategic Policy and Programs</w:t>
      </w:r>
    </w:p>
    <w:p w14:paraId="618D644D" w14:textId="77777777" w:rsidR="001B0313" w:rsidRPr="00013F8A" w:rsidRDefault="001B0313" w:rsidP="001B0313">
      <w:pPr>
        <w:pStyle w:val="ListBullet"/>
        <w:spacing w:before="40" w:after="40"/>
        <w:ind w:left="425"/>
        <w:rPr>
          <w:b/>
          <w:bCs/>
        </w:rPr>
      </w:pPr>
      <w:r w:rsidRPr="00013F8A">
        <w:rPr>
          <w:b/>
          <w:bCs/>
        </w:rPr>
        <w:t>Mr Matthew Kamarul</w:t>
      </w:r>
      <w:r w:rsidRPr="00013F8A">
        <w:t>, Executive Branch Manager, Environment, Land and Technical regulation; Head of Environment Protection Authority</w:t>
      </w:r>
    </w:p>
    <w:p w14:paraId="084DCD05" w14:textId="77777777" w:rsidR="001B0313" w:rsidRDefault="001B0313" w:rsidP="001B0313">
      <w:pPr>
        <w:pStyle w:val="Heading4"/>
        <w:spacing w:after="120"/>
      </w:pPr>
      <w:r>
        <w:t>Canberra Institute of Technology</w:t>
      </w:r>
    </w:p>
    <w:p w14:paraId="2BBEF3A3" w14:textId="77777777" w:rsidR="001B0313" w:rsidRPr="00013F8A" w:rsidRDefault="001B0313" w:rsidP="001B0313">
      <w:pPr>
        <w:pStyle w:val="ListBullet"/>
        <w:spacing w:before="40" w:after="40"/>
        <w:ind w:left="425"/>
      </w:pPr>
      <w:r w:rsidRPr="00013F8A">
        <w:rPr>
          <w:b/>
          <w:bCs/>
        </w:rPr>
        <w:t>Ms Josephine Andersen</w:t>
      </w:r>
      <w:r w:rsidRPr="00013F8A">
        <w:t>, Executive Director, Education, Futures and Students</w:t>
      </w:r>
    </w:p>
    <w:p w14:paraId="57957E3E" w14:textId="77777777" w:rsidR="001B0313" w:rsidRDefault="001B0313" w:rsidP="001B0313">
      <w:pPr>
        <w:pStyle w:val="Heading4"/>
        <w:spacing w:after="120"/>
      </w:pPr>
      <w:r>
        <w:t>Office of Industrial Relations and Workforce Strategy</w:t>
      </w:r>
    </w:p>
    <w:p w14:paraId="1D18FC0C" w14:textId="77777777" w:rsidR="001B0313" w:rsidRPr="00013F8A" w:rsidRDefault="001B0313" w:rsidP="001B0313">
      <w:pPr>
        <w:pStyle w:val="ListBullet"/>
        <w:spacing w:before="40" w:after="40"/>
        <w:ind w:left="425"/>
        <w:rPr>
          <w:b/>
          <w:bCs/>
        </w:rPr>
      </w:pPr>
      <w:r w:rsidRPr="00013F8A">
        <w:rPr>
          <w:b/>
          <w:bCs/>
        </w:rPr>
        <w:t>Mr Michael Young</w:t>
      </w:r>
      <w:r w:rsidRPr="00013F8A">
        <w:t>, Executive Group Manager, Work Safety Group</w:t>
      </w:r>
    </w:p>
    <w:p w14:paraId="628A24EF" w14:textId="77777777" w:rsidR="001B0313" w:rsidRDefault="001B0313" w:rsidP="001B0313">
      <w:pPr>
        <w:pStyle w:val="Heading4"/>
        <w:spacing w:after="120"/>
      </w:pPr>
      <w:r>
        <w:t>WorkSafe Act</w:t>
      </w:r>
    </w:p>
    <w:p w14:paraId="68B7D716" w14:textId="77777777" w:rsidR="001B0313" w:rsidRPr="00013F8A" w:rsidRDefault="001B0313" w:rsidP="001B0313">
      <w:pPr>
        <w:pStyle w:val="ListBullet"/>
        <w:spacing w:before="40" w:after="40"/>
        <w:ind w:left="425"/>
        <w:rPr>
          <w:b/>
          <w:bCs/>
        </w:rPr>
      </w:pPr>
      <w:r w:rsidRPr="00013F8A">
        <w:rPr>
          <w:b/>
          <w:bCs/>
        </w:rPr>
        <w:t>Ms Jacqueline Agius</w:t>
      </w:r>
      <w:r w:rsidRPr="00013F8A">
        <w:t>, Work Health and Safety Commissioner</w:t>
      </w:r>
    </w:p>
    <w:p w14:paraId="6FC36744" w14:textId="77777777" w:rsidR="001B0313" w:rsidRPr="00013F8A" w:rsidRDefault="001B0313" w:rsidP="001B0313">
      <w:pPr>
        <w:pStyle w:val="ListBullet"/>
        <w:spacing w:before="40" w:after="40"/>
        <w:ind w:left="425"/>
        <w:rPr>
          <w:b/>
          <w:bCs/>
        </w:rPr>
      </w:pPr>
      <w:r w:rsidRPr="00013F8A">
        <w:rPr>
          <w:b/>
          <w:bCs/>
        </w:rPr>
        <w:t>Mr Bill Smith</w:t>
      </w:r>
      <w:r w:rsidRPr="00013F8A">
        <w:t>, Executive Branch Manager, Compliance and Enforcement</w:t>
      </w:r>
    </w:p>
    <w:p w14:paraId="365D9AB5" w14:textId="77777777" w:rsidR="001B0313" w:rsidRPr="00013F8A" w:rsidRDefault="001B0313" w:rsidP="001B0313">
      <w:pPr>
        <w:pStyle w:val="Heading4"/>
        <w:spacing w:after="120"/>
      </w:pPr>
      <w:r>
        <w:t>Cultural Facilities Corporation</w:t>
      </w:r>
    </w:p>
    <w:p w14:paraId="4004E719" w14:textId="77777777" w:rsidR="001B0313" w:rsidRPr="00013F8A" w:rsidRDefault="001B0313" w:rsidP="001B0313">
      <w:pPr>
        <w:pStyle w:val="ListBullet"/>
        <w:spacing w:before="40" w:after="40"/>
        <w:ind w:left="425"/>
        <w:rPr>
          <w:b/>
          <w:bCs/>
        </w:rPr>
      </w:pPr>
      <w:r w:rsidRPr="00013F8A">
        <w:rPr>
          <w:b/>
          <w:bCs/>
        </w:rPr>
        <w:t>Ms Caroline Fulton</w:t>
      </w:r>
      <w:r w:rsidRPr="00013F8A">
        <w:t>, Acting Chief Executive Officer</w:t>
      </w:r>
    </w:p>
    <w:p w14:paraId="17227FA7" w14:textId="77777777" w:rsidR="001B0313" w:rsidRDefault="001B0313" w:rsidP="001B0313">
      <w:pPr>
        <w:pStyle w:val="Heading3"/>
      </w:pPr>
      <w:bookmarkStart w:id="124" w:name="_Toc226711023"/>
      <w:r>
        <w:lastRenderedPageBreak/>
        <w:t>Thursday, 20 November 2025</w:t>
      </w:r>
      <w:bookmarkEnd w:id="124"/>
    </w:p>
    <w:p w14:paraId="2187EDC8" w14:textId="77777777" w:rsidR="001B0313" w:rsidRPr="00013F8A" w:rsidRDefault="001B0313" w:rsidP="001B0313">
      <w:pPr>
        <w:pStyle w:val="Heading4"/>
        <w:spacing w:after="120"/>
      </w:pPr>
      <w:r w:rsidRPr="00013F8A">
        <w:t>Gambling and Racing Commission</w:t>
      </w:r>
    </w:p>
    <w:p w14:paraId="76B9C966" w14:textId="77777777" w:rsidR="001B0313" w:rsidRPr="00A54F2E" w:rsidRDefault="001B0313" w:rsidP="001B0313">
      <w:pPr>
        <w:pStyle w:val="ListBullet"/>
        <w:spacing w:before="40" w:after="40"/>
        <w:ind w:left="425"/>
      </w:pPr>
      <w:r w:rsidRPr="00013F8A">
        <w:rPr>
          <w:b/>
          <w:bCs/>
        </w:rPr>
        <w:t xml:space="preserve">Mr Josh Rynehart, </w:t>
      </w:r>
      <w:r w:rsidRPr="00A54F2E">
        <w:t>Head of Access Canberra, City and Environment Directorate; Acting Commissioner for Fair Trading</w:t>
      </w:r>
    </w:p>
    <w:p w14:paraId="507053A7" w14:textId="77777777" w:rsidR="001B0313" w:rsidRPr="00013F8A" w:rsidRDefault="001B0313" w:rsidP="001B0313">
      <w:pPr>
        <w:pStyle w:val="ListBullet"/>
        <w:spacing w:before="40" w:after="40"/>
        <w:ind w:left="425"/>
        <w:rPr>
          <w:b/>
          <w:bCs/>
        </w:rPr>
      </w:pPr>
      <w:r w:rsidRPr="00013F8A">
        <w:rPr>
          <w:b/>
          <w:bCs/>
        </w:rPr>
        <w:t>Ms Derise Cubin</w:t>
      </w:r>
      <w:r w:rsidRPr="00A54F2E">
        <w:t>, Chief Executive Officer, Gambling and Racing Commission</w:t>
      </w:r>
    </w:p>
    <w:p w14:paraId="0046026B" w14:textId="77777777" w:rsidR="001B0313" w:rsidRPr="00A54F2E" w:rsidRDefault="001B0313" w:rsidP="001B0313">
      <w:pPr>
        <w:pStyle w:val="ListBullet"/>
        <w:spacing w:before="40" w:after="40"/>
        <w:ind w:left="425"/>
      </w:pPr>
      <w:r w:rsidRPr="00013F8A">
        <w:rPr>
          <w:b/>
          <w:bCs/>
        </w:rPr>
        <w:t>Ms Laura Beacroft</w:t>
      </w:r>
      <w:r w:rsidRPr="00A54F2E">
        <w:t>, Chairperson, Gambling and Racing Commission</w:t>
      </w:r>
    </w:p>
    <w:p w14:paraId="18D760B2" w14:textId="77777777" w:rsidR="001B0313" w:rsidRDefault="001B0313" w:rsidP="001B0313">
      <w:pPr>
        <w:pStyle w:val="ListBullet"/>
        <w:numPr>
          <w:ilvl w:val="0"/>
          <w:numId w:val="0"/>
        </w:numPr>
        <w:spacing w:before="40" w:after="40"/>
      </w:pPr>
    </w:p>
    <w:p w14:paraId="19A54B62" w14:textId="77777777" w:rsidR="001B0313" w:rsidRDefault="001B0313" w:rsidP="001B0313">
      <w:pPr>
        <w:pStyle w:val="Heading3"/>
      </w:pPr>
      <w:bookmarkStart w:id="125" w:name="_Toc226711024"/>
      <w:r>
        <w:t>Friday, 21 November 2025</w:t>
      </w:r>
      <w:bookmarkEnd w:id="125"/>
    </w:p>
    <w:p w14:paraId="7549B1B7" w14:textId="77777777" w:rsidR="001B0313" w:rsidRDefault="001B0313" w:rsidP="001B0313">
      <w:pPr>
        <w:pStyle w:val="Heading4"/>
        <w:spacing w:after="120"/>
      </w:pPr>
      <w:r>
        <w:t>Minister</w:t>
      </w:r>
    </w:p>
    <w:p w14:paraId="2733B7F1" w14:textId="77777777" w:rsidR="001B0313" w:rsidRPr="00A54F2E" w:rsidRDefault="001B0313" w:rsidP="001B0313">
      <w:pPr>
        <w:pStyle w:val="Tablebody"/>
        <w:rPr>
          <w:sz w:val="24"/>
          <w:szCs w:val="24"/>
        </w:rPr>
      </w:pPr>
      <w:r w:rsidRPr="00A54F2E">
        <w:rPr>
          <w:b/>
          <w:bCs w:val="0"/>
          <w:sz w:val="22"/>
          <w:szCs w:val="24"/>
        </w:rPr>
        <w:t>Mr Andrew Barr MLA</w:t>
      </w:r>
      <w:r w:rsidRPr="00A54F2E">
        <w:rPr>
          <w:sz w:val="22"/>
          <w:szCs w:val="24"/>
        </w:rPr>
        <w:t>, Minster for Economic Development</w:t>
      </w:r>
    </w:p>
    <w:p w14:paraId="06246B5A" w14:textId="77777777" w:rsidR="001B0313" w:rsidRDefault="001B0313" w:rsidP="001B0313">
      <w:pPr>
        <w:pStyle w:val="Heading4"/>
        <w:spacing w:after="120"/>
      </w:pPr>
      <w:r w:rsidRPr="00E9519B">
        <w:t>Chief Minister, Treasury and Economic Development Directorate</w:t>
      </w:r>
    </w:p>
    <w:p w14:paraId="3E370428" w14:textId="77777777" w:rsidR="001B0313" w:rsidRPr="00A54F2E" w:rsidRDefault="001B0313" w:rsidP="001B0313">
      <w:pPr>
        <w:pStyle w:val="ListBullet"/>
        <w:spacing w:before="40" w:after="40"/>
        <w:ind w:left="425"/>
      </w:pPr>
      <w:r w:rsidRPr="00013F8A">
        <w:rPr>
          <w:b/>
          <w:bCs/>
        </w:rPr>
        <w:t>Ms Kate Starick</w:t>
      </w:r>
      <w:r w:rsidRPr="00A54F2E">
        <w:t>, Executive Group Manager, Policy and Strategy, Economic Development</w:t>
      </w:r>
    </w:p>
    <w:p w14:paraId="5FA74FAA" w14:textId="77777777" w:rsidR="001B0313" w:rsidRPr="00A54F2E" w:rsidRDefault="001B0313" w:rsidP="001B0313">
      <w:pPr>
        <w:pStyle w:val="ListBullet"/>
        <w:spacing w:before="40" w:after="40"/>
        <w:ind w:left="425"/>
      </w:pPr>
      <w:r w:rsidRPr="00013F8A">
        <w:rPr>
          <w:b/>
          <w:bCs/>
        </w:rPr>
        <w:t>Mr Matthew Elkins</w:t>
      </w:r>
      <w:r w:rsidRPr="00A54F2E">
        <w:t>, Executive Branch Manager, Venues Canberra, Economic Development</w:t>
      </w:r>
    </w:p>
    <w:p w14:paraId="30A8247F" w14:textId="77777777" w:rsidR="001B0313" w:rsidRPr="00013F8A" w:rsidRDefault="001B0313" w:rsidP="001B0313">
      <w:pPr>
        <w:pStyle w:val="ListBullet"/>
        <w:spacing w:before="40" w:after="40"/>
        <w:ind w:left="425"/>
        <w:rPr>
          <w:b/>
          <w:bCs/>
        </w:rPr>
      </w:pPr>
      <w:r w:rsidRPr="00013F8A">
        <w:rPr>
          <w:b/>
          <w:bCs/>
        </w:rPr>
        <w:t>Mr Stuart Jeffress</w:t>
      </w:r>
      <w:r w:rsidRPr="00A54F2E">
        <w:t>, Executive Branch Manager, National Arboretum and Stromlo Forest Park, Economic Development</w:t>
      </w:r>
    </w:p>
    <w:p w14:paraId="3D8CD9A7" w14:textId="77777777" w:rsidR="001B0313" w:rsidRPr="00936665" w:rsidRDefault="001B0313" w:rsidP="001B0313">
      <w:pPr>
        <w:spacing w:line="259" w:lineRule="auto"/>
        <w:rPr>
          <w:rFonts w:ascii="Montserrat" w:eastAsiaTheme="majorEastAsia" w:hAnsi="Montserrat" w:cstheme="majorBidi"/>
          <w:b/>
          <w:color w:val="1A234C"/>
          <w:w w:val="90"/>
          <w:kern w:val="2"/>
          <w:sz w:val="36"/>
          <w:szCs w:val="32"/>
        </w:rPr>
      </w:pPr>
      <w:bookmarkStart w:id="126" w:name="_Toc152065921"/>
      <w:r w:rsidRPr="00936665">
        <w:br w:type="page"/>
      </w:r>
    </w:p>
    <w:p w14:paraId="5F86BA60" w14:textId="77777777" w:rsidR="001B0313" w:rsidRPr="00936665" w:rsidRDefault="001B0313" w:rsidP="001B0313">
      <w:pPr>
        <w:pStyle w:val="Heading1nonumber"/>
      </w:pPr>
      <w:bookmarkStart w:id="127" w:name="_Toc226711025"/>
      <w:bookmarkStart w:id="128" w:name="B"/>
      <w:r w:rsidRPr="00936665">
        <w:lastRenderedPageBreak/>
        <w:t xml:space="preserve">Appendix </w:t>
      </w:r>
      <w:r>
        <w:t>B</w:t>
      </w:r>
      <w:r w:rsidRPr="00936665">
        <w:t>: Questions on Notice and Questions Taken on Notice</w:t>
      </w:r>
      <w:bookmarkEnd w:id="126"/>
      <w:bookmarkEnd w:id="127"/>
    </w:p>
    <w:p w14:paraId="4EA8E57E" w14:textId="77777777" w:rsidR="001B0313" w:rsidRPr="00936665" w:rsidRDefault="001B0313" w:rsidP="001B0313">
      <w:pPr>
        <w:pStyle w:val="Heading2"/>
      </w:pPr>
      <w:bookmarkStart w:id="129" w:name="_Toc226711026"/>
      <w:bookmarkEnd w:id="128"/>
      <w:r w:rsidRPr="00936665">
        <w:t>Questions on Notice</w:t>
      </w:r>
      <w:bookmarkEnd w:id="129"/>
    </w:p>
    <w:tbl>
      <w:tblPr>
        <w:tblStyle w:val="Assemblystyletable"/>
        <w:tblW w:w="0" w:type="auto"/>
        <w:tblLook w:val="04A0" w:firstRow="1" w:lastRow="0" w:firstColumn="1" w:lastColumn="0" w:noHBand="0" w:noVBand="1"/>
      </w:tblPr>
      <w:tblGrid>
        <w:gridCol w:w="567"/>
        <w:gridCol w:w="1276"/>
        <w:gridCol w:w="1701"/>
        <w:gridCol w:w="4111"/>
        <w:gridCol w:w="1371"/>
      </w:tblGrid>
      <w:tr w:rsidR="001B0313" w:rsidRPr="00936665" w14:paraId="63FB1738" w14:textId="77777777" w:rsidTr="001B0313">
        <w:trPr>
          <w:cnfStyle w:val="100000000000" w:firstRow="1" w:lastRow="0" w:firstColumn="0" w:lastColumn="0" w:oddVBand="0" w:evenVBand="0" w:oddHBand="0" w:evenHBand="0" w:firstRowFirstColumn="0" w:firstRowLastColumn="0" w:lastRowFirstColumn="0" w:lastRowLastColumn="0"/>
          <w:tblHeader/>
        </w:trPr>
        <w:tc>
          <w:tcPr>
            <w:tcW w:w="567" w:type="dxa"/>
          </w:tcPr>
          <w:p w14:paraId="4078ECD6" w14:textId="77777777" w:rsidR="001B0313" w:rsidRPr="00936665" w:rsidRDefault="001B0313" w:rsidP="00E40BB7">
            <w:pPr>
              <w:pStyle w:val="Tableheading"/>
            </w:pPr>
            <w:r w:rsidRPr="00936665">
              <w:t>No.</w:t>
            </w:r>
          </w:p>
        </w:tc>
        <w:tc>
          <w:tcPr>
            <w:tcW w:w="1276" w:type="dxa"/>
          </w:tcPr>
          <w:p w14:paraId="7A22B451" w14:textId="77777777" w:rsidR="001B0313" w:rsidRPr="00936665" w:rsidRDefault="001B0313" w:rsidP="00E40BB7">
            <w:pPr>
              <w:pStyle w:val="Tableheading"/>
            </w:pPr>
            <w:r w:rsidRPr="00936665">
              <w:t>Date</w:t>
            </w:r>
          </w:p>
        </w:tc>
        <w:tc>
          <w:tcPr>
            <w:tcW w:w="1701" w:type="dxa"/>
          </w:tcPr>
          <w:p w14:paraId="206C7AD1" w14:textId="77777777" w:rsidR="001B0313" w:rsidRPr="00936665" w:rsidRDefault="001B0313" w:rsidP="00E40BB7">
            <w:pPr>
              <w:pStyle w:val="Tableheading"/>
            </w:pPr>
            <w:r w:rsidRPr="00936665">
              <w:t>Asked of</w:t>
            </w:r>
          </w:p>
        </w:tc>
        <w:tc>
          <w:tcPr>
            <w:tcW w:w="4111" w:type="dxa"/>
          </w:tcPr>
          <w:p w14:paraId="7CB07345" w14:textId="77777777" w:rsidR="001B0313" w:rsidRPr="00936665" w:rsidRDefault="001B0313" w:rsidP="00E40BB7">
            <w:pPr>
              <w:pStyle w:val="Tableheading"/>
            </w:pPr>
            <w:r w:rsidRPr="00936665">
              <w:t>Subject</w:t>
            </w:r>
          </w:p>
        </w:tc>
        <w:tc>
          <w:tcPr>
            <w:tcW w:w="1371" w:type="dxa"/>
          </w:tcPr>
          <w:p w14:paraId="18432BFC" w14:textId="77777777" w:rsidR="001B0313" w:rsidRPr="00936665" w:rsidRDefault="001B0313" w:rsidP="00E40BB7">
            <w:pPr>
              <w:pStyle w:val="Tableheading"/>
            </w:pPr>
            <w:r w:rsidRPr="00936665">
              <w:t>Response received</w:t>
            </w:r>
          </w:p>
        </w:tc>
      </w:tr>
      <w:tr w:rsidR="001B0313" w:rsidRPr="00936665" w14:paraId="5BA7114D"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32B6B3C9" w14:textId="77777777" w:rsidR="001B0313" w:rsidRPr="00936665" w:rsidRDefault="001B0313" w:rsidP="00E40BB7">
            <w:pPr>
              <w:pStyle w:val="Tablebody"/>
              <w:rPr>
                <w:rFonts w:ascii="Calibri" w:hAnsi="Calibri" w:cs="Calibri"/>
              </w:rPr>
            </w:pPr>
            <w:r w:rsidRPr="00936665">
              <w:rPr>
                <w:rFonts w:ascii="Calibri" w:hAnsi="Calibri" w:cs="Calibri"/>
              </w:rPr>
              <w:t>1</w:t>
            </w:r>
          </w:p>
        </w:tc>
        <w:tc>
          <w:tcPr>
            <w:tcW w:w="1276" w:type="dxa"/>
          </w:tcPr>
          <w:p w14:paraId="261BE3D6"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17005CF7" w14:textId="77777777" w:rsidR="001B0313" w:rsidRPr="00936665" w:rsidRDefault="001B0313" w:rsidP="00E40BB7">
            <w:pPr>
              <w:pStyle w:val="Tablebody"/>
              <w:rPr>
                <w:rFonts w:ascii="Calibri" w:hAnsi="Calibri" w:cs="Calibri"/>
              </w:rPr>
            </w:pPr>
            <w:r w:rsidRPr="00936665">
              <w:rPr>
                <w:rFonts w:ascii="Calibri" w:hAnsi="Calibri" w:cs="Calibri"/>
              </w:rPr>
              <w:t>Paterson, Marisa</w:t>
            </w:r>
          </w:p>
        </w:tc>
        <w:tc>
          <w:tcPr>
            <w:tcW w:w="4111" w:type="dxa"/>
          </w:tcPr>
          <w:p w14:paraId="03FB2981" w14:textId="77777777" w:rsidR="001B0313" w:rsidRPr="00936665" w:rsidRDefault="001B0313" w:rsidP="00E40BB7">
            <w:pPr>
              <w:pStyle w:val="Tablebody"/>
              <w:rPr>
                <w:rFonts w:ascii="Calibri" w:hAnsi="Calibri" w:cs="Calibri"/>
              </w:rPr>
            </w:pPr>
            <w:r w:rsidRPr="00936665">
              <w:rPr>
                <w:rFonts w:ascii="Calibri" w:hAnsi="Calibri" w:cs="Calibri"/>
              </w:rPr>
              <w:t>Gaming reform and Gambling advertising</w:t>
            </w:r>
          </w:p>
        </w:tc>
        <w:tc>
          <w:tcPr>
            <w:tcW w:w="1371" w:type="dxa"/>
          </w:tcPr>
          <w:p w14:paraId="5573EF10" w14:textId="77777777" w:rsidR="001B0313" w:rsidRPr="00936665" w:rsidRDefault="001B0313" w:rsidP="00E40BB7">
            <w:pPr>
              <w:pStyle w:val="Tablebody"/>
              <w:rPr>
                <w:rFonts w:ascii="Calibri" w:hAnsi="Calibri" w:cs="Calibri"/>
              </w:rPr>
            </w:pPr>
            <w:r w:rsidRPr="00936665">
              <w:rPr>
                <w:rFonts w:ascii="Calibri" w:hAnsi="Calibri" w:cs="Calibri"/>
              </w:rPr>
              <w:t>26/11/25</w:t>
            </w:r>
          </w:p>
        </w:tc>
      </w:tr>
      <w:tr w:rsidR="001B0313" w:rsidRPr="00936665" w14:paraId="7B9907C5"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334FA4AB" w14:textId="77777777" w:rsidR="001B0313" w:rsidRPr="00936665" w:rsidRDefault="001B0313" w:rsidP="00E40BB7">
            <w:pPr>
              <w:pStyle w:val="Tablebody"/>
              <w:rPr>
                <w:rFonts w:ascii="Calibri" w:hAnsi="Calibri" w:cs="Calibri"/>
              </w:rPr>
            </w:pPr>
            <w:r w:rsidRPr="00936665">
              <w:rPr>
                <w:rFonts w:ascii="Calibri" w:hAnsi="Calibri" w:cs="Calibri"/>
              </w:rPr>
              <w:t>2</w:t>
            </w:r>
          </w:p>
        </w:tc>
        <w:tc>
          <w:tcPr>
            <w:tcW w:w="1276" w:type="dxa"/>
          </w:tcPr>
          <w:p w14:paraId="116D0AF7"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1F4A6D37" w14:textId="77777777" w:rsidR="001B0313" w:rsidRPr="00936665" w:rsidRDefault="001B0313" w:rsidP="00E40BB7">
            <w:pPr>
              <w:pStyle w:val="Tablebody"/>
              <w:rPr>
                <w:rFonts w:ascii="Calibri" w:hAnsi="Calibri" w:cs="Calibri"/>
              </w:rPr>
            </w:pPr>
            <w:r w:rsidRPr="00936665">
              <w:rPr>
                <w:rFonts w:ascii="Calibri" w:hAnsi="Calibri" w:cs="Calibri"/>
              </w:rPr>
              <w:t>Paterson, Marisa</w:t>
            </w:r>
          </w:p>
        </w:tc>
        <w:tc>
          <w:tcPr>
            <w:tcW w:w="4111" w:type="dxa"/>
          </w:tcPr>
          <w:p w14:paraId="054C9566" w14:textId="77777777" w:rsidR="001B0313" w:rsidRPr="00936665" w:rsidRDefault="001B0313" w:rsidP="00E40BB7">
            <w:pPr>
              <w:pStyle w:val="Tablebody"/>
              <w:rPr>
                <w:rFonts w:ascii="Calibri" w:hAnsi="Calibri" w:cs="Calibri"/>
              </w:rPr>
            </w:pPr>
            <w:r w:rsidRPr="00936665">
              <w:rPr>
                <w:rFonts w:ascii="Calibri" w:hAnsi="Calibri" w:cs="Calibri"/>
              </w:rPr>
              <w:t>Racing Policy</w:t>
            </w:r>
          </w:p>
        </w:tc>
        <w:tc>
          <w:tcPr>
            <w:tcW w:w="1371" w:type="dxa"/>
          </w:tcPr>
          <w:p w14:paraId="660C294B" w14:textId="77777777" w:rsidR="001B0313" w:rsidRPr="00936665" w:rsidRDefault="001B0313" w:rsidP="00E40BB7">
            <w:pPr>
              <w:pStyle w:val="Tablebody"/>
              <w:rPr>
                <w:rFonts w:ascii="Calibri" w:hAnsi="Calibri" w:cs="Calibri"/>
              </w:rPr>
            </w:pPr>
            <w:r w:rsidRPr="00936665">
              <w:rPr>
                <w:rFonts w:ascii="Calibri" w:hAnsi="Calibri" w:cs="Calibri"/>
              </w:rPr>
              <w:t>26/11/25</w:t>
            </w:r>
          </w:p>
        </w:tc>
      </w:tr>
      <w:tr w:rsidR="001B0313" w:rsidRPr="00936665" w14:paraId="17EA4D3B"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38CC157D" w14:textId="77777777" w:rsidR="001B0313" w:rsidRPr="00936665" w:rsidRDefault="001B0313" w:rsidP="00E40BB7">
            <w:pPr>
              <w:pStyle w:val="Tablebody"/>
              <w:rPr>
                <w:rFonts w:ascii="Calibri" w:hAnsi="Calibri" w:cs="Calibri"/>
              </w:rPr>
            </w:pPr>
            <w:r w:rsidRPr="00936665">
              <w:rPr>
                <w:rFonts w:ascii="Calibri" w:hAnsi="Calibri" w:cs="Calibri"/>
              </w:rPr>
              <w:t>3</w:t>
            </w:r>
          </w:p>
        </w:tc>
        <w:tc>
          <w:tcPr>
            <w:tcW w:w="1276" w:type="dxa"/>
          </w:tcPr>
          <w:p w14:paraId="08613F3F"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15C3F768"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19F70802" w14:textId="77777777" w:rsidR="001B0313" w:rsidRPr="00936665" w:rsidRDefault="001B0313" w:rsidP="00E40BB7">
            <w:pPr>
              <w:pStyle w:val="Tablebody"/>
              <w:rPr>
                <w:rFonts w:ascii="Calibri" w:hAnsi="Calibri" w:cs="Calibri"/>
              </w:rPr>
            </w:pPr>
            <w:r w:rsidRPr="00936665">
              <w:rPr>
                <w:rFonts w:ascii="Calibri" w:hAnsi="Calibri" w:cs="Calibri"/>
              </w:rPr>
              <w:t>ACT Events Fund</w:t>
            </w:r>
          </w:p>
        </w:tc>
        <w:tc>
          <w:tcPr>
            <w:tcW w:w="1371" w:type="dxa"/>
          </w:tcPr>
          <w:p w14:paraId="34FAE32F" w14:textId="77777777" w:rsidR="001B0313" w:rsidRPr="00936665" w:rsidRDefault="001B0313" w:rsidP="00E40BB7">
            <w:pPr>
              <w:pStyle w:val="Tablebody"/>
              <w:rPr>
                <w:rFonts w:ascii="Calibri" w:hAnsi="Calibri" w:cs="Calibri"/>
              </w:rPr>
            </w:pPr>
            <w:r w:rsidRPr="00936665">
              <w:rPr>
                <w:rFonts w:ascii="Calibri" w:hAnsi="Calibri" w:cs="Calibri"/>
              </w:rPr>
              <w:t>01/12/25</w:t>
            </w:r>
          </w:p>
        </w:tc>
      </w:tr>
      <w:tr w:rsidR="001B0313" w:rsidRPr="00936665" w14:paraId="691303D2"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12A18B08" w14:textId="77777777" w:rsidR="001B0313" w:rsidRPr="00936665" w:rsidRDefault="001B0313" w:rsidP="00E40BB7">
            <w:pPr>
              <w:pStyle w:val="Tablebody"/>
              <w:rPr>
                <w:rFonts w:ascii="Calibri" w:hAnsi="Calibri" w:cs="Calibri"/>
              </w:rPr>
            </w:pPr>
            <w:r w:rsidRPr="00936665">
              <w:rPr>
                <w:rFonts w:ascii="Calibri" w:hAnsi="Calibri" w:cs="Calibri"/>
              </w:rPr>
              <w:t>4</w:t>
            </w:r>
          </w:p>
        </w:tc>
        <w:tc>
          <w:tcPr>
            <w:tcW w:w="1276" w:type="dxa"/>
          </w:tcPr>
          <w:p w14:paraId="5A5F6707"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19006F6E"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40BF9A6A" w14:textId="77777777" w:rsidR="001B0313" w:rsidRPr="00936665" w:rsidRDefault="001B0313" w:rsidP="00E40BB7">
            <w:pPr>
              <w:pStyle w:val="Tablebody"/>
              <w:rPr>
                <w:rFonts w:ascii="Calibri" w:hAnsi="Calibri" w:cs="Calibri"/>
              </w:rPr>
            </w:pPr>
            <w:r w:rsidRPr="00936665">
              <w:rPr>
                <w:rFonts w:ascii="Calibri" w:hAnsi="Calibri" w:cs="Calibri"/>
              </w:rPr>
              <w:t>Major Events Fund</w:t>
            </w:r>
          </w:p>
        </w:tc>
        <w:tc>
          <w:tcPr>
            <w:tcW w:w="1371" w:type="dxa"/>
          </w:tcPr>
          <w:p w14:paraId="1193AAFA"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19998C2B"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198688AD" w14:textId="77777777" w:rsidR="001B0313" w:rsidRPr="00936665" w:rsidRDefault="001B0313" w:rsidP="00E40BB7">
            <w:pPr>
              <w:pStyle w:val="Tablebody"/>
              <w:rPr>
                <w:rFonts w:ascii="Calibri" w:hAnsi="Calibri" w:cs="Calibri"/>
              </w:rPr>
            </w:pPr>
            <w:r w:rsidRPr="00936665">
              <w:rPr>
                <w:rFonts w:ascii="Calibri" w:hAnsi="Calibri" w:cs="Calibri"/>
              </w:rPr>
              <w:t>5</w:t>
            </w:r>
          </w:p>
        </w:tc>
        <w:tc>
          <w:tcPr>
            <w:tcW w:w="1276" w:type="dxa"/>
          </w:tcPr>
          <w:p w14:paraId="59361236"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0A6598C2"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76A1F69B" w14:textId="77777777" w:rsidR="001B0313" w:rsidRPr="00936665" w:rsidRDefault="001B0313" w:rsidP="00E40BB7">
            <w:pPr>
              <w:pStyle w:val="Tablebody"/>
              <w:rPr>
                <w:rFonts w:ascii="Calibri" w:hAnsi="Calibri" w:cs="Calibri"/>
              </w:rPr>
            </w:pPr>
            <w:r w:rsidRPr="00936665">
              <w:rPr>
                <w:rFonts w:ascii="Calibri" w:hAnsi="Calibri" w:cs="Calibri"/>
              </w:rPr>
              <w:t>Marketing Campaigns</w:t>
            </w:r>
          </w:p>
        </w:tc>
        <w:tc>
          <w:tcPr>
            <w:tcW w:w="1371" w:type="dxa"/>
          </w:tcPr>
          <w:p w14:paraId="3E7E97FD" w14:textId="77777777" w:rsidR="001B0313" w:rsidRPr="00936665" w:rsidRDefault="001B0313" w:rsidP="00E40BB7">
            <w:pPr>
              <w:pStyle w:val="Tablebody"/>
              <w:rPr>
                <w:rFonts w:ascii="Calibri" w:hAnsi="Calibri" w:cs="Calibri"/>
              </w:rPr>
            </w:pPr>
            <w:r w:rsidRPr="00936665">
              <w:rPr>
                <w:rFonts w:ascii="Calibri" w:hAnsi="Calibri" w:cs="Calibri"/>
              </w:rPr>
              <w:t>01/12/25</w:t>
            </w:r>
          </w:p>
        </w:tc>
      </w:tr>
      <w:tr w:rsidR="001B0313" w:rsidRPr="00936665" w14:paraId="3A756E3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32A31D7F" w14:textId="77777777" w:rsidR="001B0313" w:rsidRPr="00936665" w:rsidRDefault="001B0313" w:rsidP="00E40BB7">
            <w:pPr>
              <w:pStyle w:val="Tablebody"/>
              <w:rPr>
                <w:rFonts w:ascii="Calibri" w:hAnsi="Calibri" w:cs="Calibri"/>
              </w:rPr>
            </w:pPr>
            <w:r w:rsidRPr="00936665">
              <w:rPr>
                <w:rFonts w:ascii="Calibri" w:hAnsi="Calibri" w:cs="Calibri"/>
              </w:rPr>
              <w:t>6</w:t>
            </w:r>
          </w:p>
        </w:tc>
        <w:tc>
          <w:tcPr>
            <w:tcW w:w="1276" w:type="dxa"/>
          </w:tcPr>
          <w:p w14:paraId="36AF5CBE"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0085A311" w14:textId="77777777" w:rsidR="001B0313" w:rsidRPr="00936665" w:rsidRDefault="001B0313" w:rsidP="00E40BB7">
            <w:pPr>
              <w:pStyle w:val="Tablebody"/>
              <w:rPr>
                <w:rFonts w:ascii="Calibri" w:hAnsi="Calibri" w:cs="Calibri"/>
              </w:rPr>
            </w:pPr>
            <w:r w:rsidRPr="00936665">
              <w:rPr>
                <w:rFonts w:ascii="Calibri" w:hAnsi="Calibri" w:cs="Calibri"/>
              </w:rPr>
              <w:t xml:space="preserve">Pettersson, Michael </w:t>
            </w:r>
          </w:p>
        </w:tc>
        <w:tc>
          <w:tcPr>
            <w:tcW w:w="4111" w:type="dxa"/>
            <w:vAlign w:val="top"/>
          </w:tcPr>
          <w:p w14:paraId="21CD85F0" w14:textId="77777777" w:rsidR="001B0313" w:rsidRPr="00936665" w:rsidRDefault="001B0313" w:rsidP="00E40BB7">
            <w:pPr>
              <w:pStyle w:val="Tablebody"/>
              <w:rPr>
                <w:rFonts w:ascii="Calibri" w:hAnsi="Calibri" w:cs="Calibri"/>
              </w:rPr>
            </w:pPr>
            <w:r w:rsidRPr="00936665">
              <w:rPr>
                <w:rFonts w:ascii="Calibri" w:hAnsi="Calibri" w:cs="Calibri"/>
              </w:rPr>
              <w:t>Maintenance and Community Arts Facilities</w:t>
            </w:r>
          </w:p>
        </w:tc>
        <w:tc>
          <w:tcPr>
            <w:tcW w:w="1371" w:type="dxa"/>
          </w:tcPr>
          <w:p w14:paraId="64981BF5" w14:textId="77777777" w:rsidR="001B0313" w:rsidRPr="00936665" w:rsidRDefault="001B0313" w:rsidP="00E40BB7">
            <w:pPr>
              <w:pStyle w:val="Tablebody"/>
              <w:rPr>
                <w:rFonts w:ascii="Calibri" w:hAnsi="Calibri" w:cs="Calibri"/>
              </w:rPr>
            </w:pPr>
            <w:r w:rsidRPr="00936665">
              <w:rPr>
                <w:rFonts w:ascii="Calibri" w:hAnsi="Calibri" w:cs="Calibri"/>
              </w:rPr>
              <w:t>03/12/25</w:t>
            </w:r>
          </w:p>
        </w:tc>
      </w:tr>
      <w:tr w:rsidR="001B0313" w:rsidRPr="00936665" w14:paraId="6099C35F"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6112A69" w14:textId="77777777" w:rsidR="001B0313" w:rsidRPr="00936665" w:rsidRDefault="001B0313" w:rsidP="00E40BB7">
            <w:pPr>
              <w:pStyle w:val="Tablebody"/>
              <w:rPr>
                <w:rFonts w:ascii="Calibri" w:hAnsi="Calibri" w:cs="Calibri"/>
              </w:rPr>
            </w:pPr>
            <w:r w:rsidRPr="00936665">
              <w:rPr>
                <w:rFonts w:ascii="Calibri" w:hAnsi="Calibri" w:cs="Calibri"/>
              </w:rPr>
              <w:t>7</w:t>
            </w:r>
          </w:p>
        </w:tc>
        <w:tc>
          <w:tcPr>
            <w:tcW w:w="1276" w:type="dxa"/>
          </w:tcPr>
          <w:p w14:paraId="1B94EB78"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3B1A0E98"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71AEB94E" w14:textId="77777777" w:rsidR="001B0313" w:rsidRPr="00936665" w:rsidRDefault="001B0313" w:rsidP="00E40BB7">
            <w:pPr>
              <w:pStyle w:val="Tablebody"/>
              <w:rPr>
                <w:rFonts w:ascii="Calibri" w:hAnsi="Calibri" w:cs="Calibri"/>
              </w:rPr>
            </w:pPr>
            <w:r w:rsidRPr="00936665">
              <w:rPr>
                <w:rFonts w:ascii="Calibri" w:hAnsi="Calibri" w:cs="Calibri"/>
              </w:rPr>
              <w:t>Kingston Arts Precinct Consultation with Arts Organisations</w:t>
            </w:r>
          </w:p>
        </w:tc>
        <w:tc>
          <w:tcPr>
            <w:tcW w:w="1371" w:type="dxa"/>
          </w:tcPr>
          <w:p w14:paraId="5707C83D"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r w:rsidR="001B0313" w:rsidRPr="00936665" w14:paraId="277A7ACB"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05E8ECFB" w14:textId="77777777" w:rsidR="001B0313" w:rsidRPr="00936665" w:rsidRDefault="001B0313" w:rsidP="00E40BB7">
            <w:pPr>
              <w:pStyle w:val="Tablebody"/>
              <w:rPr>
                <w:rFonts w:ascii="Calibri" w:hAnsi="Calibri" w:cs="Calibri"/>
              </w:rPr>
            </w:pPr>
            <w:r w:rsidRPr="00936665">
              <w:rPr>
                <w:rFonts w:ascii="Calibri" w:hAnsi="Calibri" w:cs="Calibri"/>
              </w:rPr>
              <w:t>8</w:t>
            </w:r>
          </w:p>
        </w:tc>
        <w:tc>
          <w:tcPr>
            <w:tcW w:w="1276" w:type="dxa"/>
          </w:tcPr>
          <w:p w14:paraId="53D80803"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1B84916" w14:textId="77777777" w:rsidR="001B0313" w:rsidRPr="00936665" w:rsidRDefault="001B0313" w:rsidP="00E40BB7">
            <w:pPr>
              <w:pStyle w:val="Tablebody"/>
              <w:rPr>
                <w:rFonts w:ascii="Calibri" w:hAnsi="Calibri" w:cs="Calibri"/>
              </w:rPr>
            </w:pPr>
            <w:r w:rsidRPr="00936665">
              <w:rPr>
                <w:rFonts w:ascii="Calibri" w:hAnsi="Calibri" w:cs="Calibri"/>
              </w:rPr>
              <w:t>Stephen-Smith, Rachel</w:t>
            </w:r>
          </w:p>
        </w:tc>
        <w:tc>
          <w:tcPr>
            <w:tcW w:w="4111" w:type="dxa"/>
            <w:vAlign w:val="top"/>
          </w:tcPr>
          <w:p w14:paraId="35D89D58" w14:textId="77777777" w:rsidR="001B0313" w:rsidRPr="00936665" w:rsidRDefault="001B0313" w:rsidP="00E40BB7">
            <w:pPr>
              <w:pStyle w:val="Tablebody"/>
              <w:rPr>
                <w:rFonts w:ascii="Calibri" w:hAnsi="Calibri" w:cs="Calibri"/>
              </w:rPr>
            </w:pPr>
            <w:r w:rsidRPr="00936665">
              <w:rPr>
                <w:rFonts w:ascii="Calibri" w:hAnsi="Calibri" w:cs="Calibri"/>
              </w:rPr>
              <w:t>Peppercorn leases and Values for peppercorn leases</w:t>
            </w:r>
          </w:p>
        </w:tc>
        <w:tc>
          <w:tcPr>
            <w:tcW w:w="1371" w:type="dxa"/>
          </w:tcPr>
          <w:p w14:paraId="52191654" w14:textId="77777777" w:rsidR="001B0313" w:rsidRPr="00936665" w:rsidRDefault="001B0313" w:rsidP="00E40BB7">
            <w:pPr>
              <w:pStyle w:val="Tablebody"/>
              <w:rPr>
                <w:rFonts w:ascii="Calibri" w:hAnsi="Calibri" w:cs="Calibri"/>
              </w:rPr>
            </w:pPr>
            <w:r w:rsidRPr="00936665">
              <w:rPr>
                <w:rFonts w:ascii="Calibri" w:hAnsi="Calibri" w:cs="Calibri"/>
              </w:rPr>
              <w:t>04/12/25</w:t>
            </w:r>
          </w:p>
        </w:tc>
      </w:tr>
      <w:tr w:rsidR="001B0313" w:rsidRPr="00936665" w14:paraId="292D58C6"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0C59544" w14:textId="77777777" w:rsidR="001B0313" w:rsidRPr="00936665" w:rsidRDefault="001B0313" w:rsidP="00E40BB7">
            <w:pPr>
              <w:pStyle w:val="Tablebody"/>
              <w:rPr>
                <w:rFonts w:ascii="Calibri" w:hAnsi="Calibri" w:cs="Calibri"/>
              </w:rPr>
            </w:pPr>
            <w:r w:rsidRPr="00936665">
              <w:rPr>
                <w:rFonts w:ascii="Calibri" w:hAnsi="Calibri" w:cs="Calibri"/>
              </w:rPr>
              <w:t>9</w:t>
            </w:r>
          </w:p>
        </w:tc>
        <w:tc>
          <w:tcPr>
            <w:tcW w:w="1276" w:type="dxa"/>
          </w:tcPr>
          <w:p w14:paraId="56FC0B2C" w14:textId="77777777" w:rsidR="001B0313" w:rsidRPr="00936665" w:rsidRDefault="001B0313" w:rsidP="00E40BB7">
            <w:pPr>
              <w:pStyle w:val="Tablebody"/>
              <w:rPr>
                <w:rFonts w:ascii="Calibri" w:hAnsi="Calibri" w:cs="Calibri"/>
              </w:rPr>
            </w:pPr>
            <w:r w:rsidRPr="00936665">
              <w:rPr>
                <w:rFonts w:ascii="Calibri" w:hAnsi="Calibri" w:cs="Calibri"/>
              </w:rPr>
              <w:t>20/11/25</w:t>
            </w:r>
          </w:p>
        </w:tc>
        <w:tc>
          <w:tcPr>
            <w:tcW w:w="1701" w:type="dxa"/>
          </w:tcPr>
          <w:p w14:paraId="1E457D0A"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vAlign w:val="top"/>
          </w:tcPr>
          <w:p w14:paraId="6ADAAB3E" w14:textId="77777777" w:rsidR="001B0313" w:rsidRPr="00936665" w:rsidRDefault="001B0313" w:rsidP="00E40BB7">
            <w:pPr>
              <w:pStyle w:val="Tablebody"/>
              <w:rPr>
                <w:rFonts w:ascii="Calibri" w:hAnsi="Calibri" w:cs="Calibri"/>
              </w:rPr>
            </w:pPr>
            <w:r w:rsidRPr="00936665">
              <w:rPr>
                <w:rFonts w:ascii="Calibri" w:hAnsi="Calibri" w:cs="Calibri"/>
              </w:rPr>
              <w:t>Aquatic centres in Tuggeranong</w:t>
            </w:r>
          </w:p>
        </w:tc>
        <w:tc>
          <w:tcPr>
            <w:tcW w:w="1371" w:type="dxa"/>
          </w:tcPr>
          <w:p w14:paraId="61E855B8"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7847E53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4BB3711B" w14:textId="77777777" w:rsidR="001B0313" w:rsidRPr="00936665" w:rsidRDefault="001B0313" w:rsidP="00E40BB7">
            <w:pPr>
              <w:pStyle w:val="Tablebody"/>
              <w:rPr>
                <w:rFonts w:ascii="Calibri" w:hAnsi="Calibri" w:cs="Calibri"/>
              </w:rPr>
            </w:pPr>
            <w:r w:rsidRPr="00936665">
              <w:rPr>
                <w:rFonts w:ascii="Calibri" w:hAnsi="Calibri" w:cs="Calibri"/>
              </w:rPr>
              <w:t>10</w:t>
            </w:r>
          </w:p>
        </w:tc>
        <w:tc>
          <w:tcPr>
            <w:tcW w:w="1276" w:type="dxa"/>
          </w:tcPr>
          <w:p w14:paraId="3E06F618"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C1BD607"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vAlign w:val="top"/>
          </w:tcPr>
          <w:p w14:paraId="42EEA62E" w14:textId="77777777" w:rsidR="001B0313" w:rsidRPr="00936665" w:rsidRDefault="001B0313" w:rsidP="00E40BB7">
            <w:pPr>
              <w:pStyle w:val="Tablebody"/>
              <w:rPr>
                <w:rFonts w:ascii="Calibri" w:hAnsi="Calibri" w:cs="Calibri"/>
              </w:rPr>
            </w:pPr>
            <w:r w:rsidRPr="00936665">
              <w:rPr>
                <w:rFonts w:ascii="Calibri" w:hAnsi="Calibri" w:cs="Calibri"/>
              </w:rPr>
              <w:t>Revenue from aquatic facilities</w:t>
            </w:r>
          </w:p>
        </w:tc>
        <w:tc>
          <w:tcPr>
            <w:tcW w:w="1371" w:type="dxa"/>
          </w:tcPr>
          <w:p w14:paraId="586A122B" w14:textId="77777777" w:rsidR="001B0313" w:rsidRPr="00936665" w:rsidRDefault="001B0313" w:rsidP="00E40BB7">
            <w:pPr>
              <w:pStyle w:val="Tablebody"/>
              <w:rPr>
                <w:rFonts w:ascii="Calibri" w:hAnsi="Calibri" w:cs="Calibri"/>
              </w:rPr>
            </w:pPr>
            <w:r w:rsidRPr="00936665">
              <w:rPr>
                <w:rFonts w:ascii="Calibri" w:hAnsi="Calibri" w:cs="Calibri"/>
              </w:rPr>
              <w:t>05/12/25</w:t>
            </w:r>
          </w:p>
        </w:tc>
      </w:tr>
      <w:tr w:rsidR="001B0313" w:rsidRPr="00936665" w14:paraId="30EC7126"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79308661" w14:textId="77777777" w:rsidR="001B0313" w:rsidRPr="00936665" w:rsidRDefault="001B0313" w:rsidP="00E40BB7">
            <w:pPr>
              <w:pStyle w:val="Tablebody"/>
              <w:rPr>
                <w:rFonts w:ascii="Calibri" w:hAnsi="Calibri" w:cs="Calibri"/>
              </w:rPr>
            </w:pPr>
            <w:r w:rsidRPr="00936665">
              <w:rPr>
                <w:rFonts w:ascii="Calibri" w:hAnsi="Calibri" w:cs="Calibri"/>
              </w:rPr>
              <w:t>11</w:t>
            </w:r>
          </w:p>
        </w:tc>
        <w:tc>
          <w:tcPr>
            <w:tcW w:w="1276" w:type="dxa"/>
          </w:tcPr>
          <w:p w14:paraId="55A0218F"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7B34618F"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vAlign w:val="top"/>
          </w:tcPr>
          <w:p w14:paraId="238F9965" w14:textId="77777777" w:rsidR="001B0313" w:rsidRPr="00936665" w:rsidRDefault="001B0313" w:rsidP="00E40BB7">
            <w:pPr>
              <w:pStyle w:val="Tablebody"/>
              <w:rPr>
                <w:rFonts w:ascii="Calibri" w:hAnsi="Calibri" w:cs="Calibri"/>
              </w:rPr>
            </w:pPr>
            <w:r w:rsidRPr="00936665">
              <w:rPr>
                <w:rFonts w:ascii="Calibri" w:hAnsi="Calibri" w:cs="Calibri"/>
              </w:rPr>
              <w:t>Aquatic and pools need analysis</w:t>
            </w:r>
          </w:p>
        </w:tc>
        <w:tc>
          <w:tcPr>
            <w:tcW w:w="1371" w:type="dxa"/>
          </w:tcPr>
          <w:p w14:paraId="56FC87A4" w14:textId="77777777" w:rsidR="001B0313" w:rsidRPr="00936665" w:rsidRDefault="001B0313" w:rsidP="00E40BB7">
            <w:pPr>
              <w:pStyle w:val="Tablebody"/>
              <w:rPr>
                <w:rFonts w:ascii="Calibri" w:hAnsi="Calibri" w:cs="Calibri"/>
              </w:rPr>
            </w:pPr>
            <w:r w:rsidRPr="00936665">
              <w:rPr>
                <w:rFonts w:ascii="Calibri" w:hAnsi="Calibri" w:cs="Calibri"/>
              </w:rPr>
              <w:t>19/12/25</w:t>
            </w:r>
          </w:p>
        </w:tc>
      </w:tr>
      <w:tr w:rsidR="001B0313" w:rsidRPr="00936665" w14:paraId="33C255C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9BD9F16" w14:textId="77777777" w:rsidR="001B0313" w:rsidRPr="00936665" w:rsidRDefault="001B0313" w:rsidP="00E40BB7">
            <w:pPr>
              <w:pStyle w:val="Tablebody"/>
              <w:rPr>
                <w:rFonts w:ascii="Calibri" w:hAnsi="Calibri" w:cs="Calibri"/>
              </w:rPr>
            </w:pPr>
            <w:r w:rsidRPr="00936665">
              <w:rPr>
                <w:rFonts w:ascii="Calibri" w:hAnsi="Calibri" w:cs="Calibri"/>
              </w:rPr>
              <w:t>12</w:t>
            </w:r>
          </w:p>
        </w:tc>
        <w:tc>
          <w:tcPr>
            <w:tcW w:w="1276" w:type="dxa"/>
          </w:tcPr>
          <w:p w14:paraId="7A8CF87D"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0D25CA06"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7DC41055" w14:textId="77777777" w:rsidR="001B0313" w:rsidRPr="00936665" w:rsidRDefault="001B0313" w:rsidP="00E40BB7">
            <w:pPr>
              <w:pStyle w:val="Tablebody"/>
              <w:rPr>
                <w:rFonts w:ascii="Calibri" w:hAnsi="Calibri" w:cs="Calibri"/>
              </w:rPr>
            </w:pPr>
            <w:r w:rsidRPr="00936665">
              <w:rPr>
                <w:rFonts w:ascii="Calibri" w:hAnsi="Calibri" w:cs="Calibri"/>
              </w:rPr>
              <w:t>Lyric Theatre Funding</w:t>
            </w:r>
          </w:p>
        </w:tc>
        <w:tc>
          <w:tcPr>
            <w:tcW w:w="1371" w:type="dxa"/>
          </w:tcPr>
          <w:p w14:paraId="65B38A02" w14:textId="77777777" w:rsidR="001B0313" w:rsidRPr="00936665" w:rsidRDefault="001B0313" w:rsidP="00E40BB7">
            <w:pPr>
              <w:pStyle w:val="Tablebody"/>
              <w:rPr>
                <w:rFonts w:ascii="Calibri" w:hAnsi="Calibri" w:cs="Calibri"/>
              </w:rPr>
            </w:pPr>
            <w:r w:rsidRPr="00936665">
              <w:rPr>
                <w:rFonts w:ascii="Calibri" w:hAnsi="Calibri" w:cs="Calibri"/>
              </w:rPr>
              <w:t>04/12/25</w:t>
            </w:r>
          </w:p>
        </w:tc>
      </w:tr>
      <w:tr w:rsidR="001B0313" w:rsidRPr="00936665" w14:paraId="725B151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1609D96" w14:textId="77777777" w:rsidR="001B0313" w:rsidRPr="00936665" w:rsidRDefault="001B0313" w:rsidP="00E40BB7">
            <w:pPr>
              <w:pStyle w:val="Tablebody"/>
              <w:rPr>
                <w:rFonts w:ascii="Calibri" w:hAnsi="Calibri" w:cs="Calibri"/>
              </w:rPr>
            </w:pPr>
            <w:r w:rsidRPr="00936665">
              <w:rPr>
                <w:rFonts w:ascii="Calibri" w:hAnsi="Calibri" w:cs="Calibri"/>
              </w:rPr>
              <w:t>13</w:t>
            </w:r>
          </w:p>
        </w:tc>
        <w:tc>
          <w:tcPr>
            <w:tcW w:w="1276" w:type="dxa"/>
          </w:tcPr>
          <w:p w14:paraId="328A607B" w14:textId="77777777" w:rsidR="001B0313" w:rsidRPr="00936665" w:rsidRDefault="001B0313" w:rsidP="00E40BB7">
            <w:pPr>
              <w:pStyle w:val="Tablebody"/>
              <w:rPr>
                <w:rFonts w:ascii="Calibri" w:hAnsi="Calibri" w:cs="Calibri"/>
              </w:rPr>
            </w:pPr>
            <w:r w:rsidRPr="00936665">
              <w:rPr>
                <w:rFonts w:ascii="Calibri" w:hAnsi="Calibri" w:cs="Calibri"/>
              </w:rPr>
              <w:t>22/11/25</w:t>
            </w:r>
          </w:p>
        </w:tc>
        <w:tc>
          <w:tcPr>
            <w:tcW w:w="1701" w:type="dxa"/>
          </w:tcPr>
          <w:p w14:paraId="01A41220"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0E57F506" w14:textId="77777777" w:rsidR="001B0313" w:rsidRPr="00936665" w:rsidRDefault="001B0313" w:rsidP="00E40BB7">
            <w:pPr>
              <w:pStyle w:val="Tablebody"/>
              <w:rPr>
                <w:rFonts w:ascii="Calibri" w:hAnsi="Calibri" w:cs="Calibri"/>
              </w:rPr>
            </w:pPr>
            <w:r w:rsidRPr="00936665">
              <w:rPr>
                <w:rFonts w:ascii="Calibri" w:hAnsi="Calibri" w:cs="Calibri"/>
              </w:rPr>
              <w:t>Infrastructure Canberra</w:t>
            </w:r>
          </w:p>
        </w:tc>
        <w:tc>
          <w:tcPr>
            <w:tcW w:w="1371" w:type="dxa"/>
          </w:tcPr>
          <w:p w14:paraId="5F5F9EC7"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7B04351E"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2B44FEF4" w14:textId="77777777" w:rsidR="001B0313" w:rsidRPr="00936665" w:rsidRDefault="001B0313" w:rsidP="00E40BB7">
            <w:pPr>
              <w:pStyle w:val="Tablebody"/>
              <w:rPr>
                <w:rFonts w:ascii="Calibri" w:hAnsi="Calibri" w:cs="Calibri"/>
              </w:rPr>
            </w:pPr>
            <w:r w:rsidRPr="00936665">
              <w:rPr>
                <w:rFonts w:ascii="Calibri" w:hAnsi="Calibri" w:cs="Calibri"/>
              </w:rPr>
              <w:t>14</w:t>
            </w:r>
          </w:p>
        </w:tc>
        <w:tc>
          <w:tcPr>
            <w:tcW w:w="1276" w:type="dxa"/>
          </w:tcPr>
          <w:p w14:paraId="10F5AA30"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3B8EBB38"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6DB12DA1"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ACT UP! Program</w:t>
            </w:r>
          </w:p>
        </w:tc>
        <w:tc>
          <w:tcPr>
            <w:tcW w:w="1371" w:type="dxa"/>
          </w:tcPr>
          <w:p w14:paraId="413074F8"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71AA38B6"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6B76B6BB" w14:textId="77777777" w:rsidR="001B0313" w:rsidRPr="00936665" w:rsidRDefault="001B0313" w:rsidP="00E40BB7">
            <w:pPr>
              <w:pStyle w:val="Tablebody"/>
              <w:rPr>
                <w:rFonts w:ascii="Calibri" w:hAnsi="Calibri" w:cs="Calibri"/>
              </w:rPr>
            </w:pPr>
            <w:r w:rsidRPr="00936665">
              <w:rPr>
                <w:rFonts w:ascii="Calibri" w:hAnsi="Calibri" w:cs="Calibri"/>
              </w:rPr>
              <w:t>15</w:t>
            </w:r>
          </w:p>
        </w:tc>
        <w:tc>
          <w:tcPr>
            <w:tcW w:w="1276" w:type="dxa"/>
          </w:tcPr>
          <w:p w14:paraId="444D276F"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5EEE9EC5"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034DD66B" w14:textId="77777777" w:rsidR="001B0313" w:rsidRPr="00936665" w:rsidRDefault="001B0313" w:rsidP="00E40BB7">
            <w:pPr>
              <w:pStyle w:val="Tablebody"/>
              <w:rPr>
                <w:rFonts w:ascii="Calibri" w:hAnsi="Calibri" w:cs="Calibri"/>
              </w:rPr>
            </w:pPr>
            <w:r w:rsidRPr="00936665">
              <w:rPr>
                <w:rFonts w:ascii="Calibri" w:hAnsi="Calibri" w:cs="Calibri"/>
              </w:rPr>
              <w:t>Facilities Corporation - Ageing Receivables</w:t>
            </w:r>
          </w:p>
        </w:tc>
        <w:tc>
          <w:tcPr>
            <w:tcW w:w="1371" w:type="dxa"/>
          </w:tcPr>
          <w:p w14:paraId="5C277B18"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53EF59F4"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2A4E8BAA" w14:textId="77777777" w:rsidR="001B0313" w:rsidRPr="00936665" w:rsidRDefault="001B0313" w:rsidP="00E40BB7">
            <w:pPr>
              <w:pStyle w:val="Tablebody"/>
              <w:rPr>
                <w:rFonts w:ascii="Calibri" w:hAnsi="Calibri" w:cs="Calibri"/>
              </w:rPr>
            </w:pPr>
            <w:r w:rsidRPr="00936665">
              <w:rPr>
                <w:rFonts w:ascii="Calibri" w:hAnsi="Calibri" w:cs="Calibri"/>
              </w:rPr>
              <w:t>16</w:t>
            </w:r>
          </w:p>
        </w:tc>
        <w:tc>
          <w:tcPr>
            <w:tcW w:w="1276" w:type="dxa"/>
          </w:tcPr>
          <w:p w14:paraId="2250C1D1"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0F28263A"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124F347F"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Work Experience Program</w:t>
            </w:r>
          </w:p>
        </w:tc>
        <w:tc>
          <w:tcPr>
            <w:tcW w:w="1371" w:type="dxa"/>
          </w:tcPr>
          <w:p w14:paraId="039DB32C"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449B053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05ABD9C" w14:textId="77777777" w:rsidR="001B0313" w:rsidRPr="00936665" w:rsidRDefault="001B0313" w:rsidP="00E40BB7">
            <w:pPr>
              <w:pStyle w:val="Tablebody"/>
              <w:rPr>
                <w:rFonts w:ascii="Calibri" w:hAnsi="Calibri" w:cs="Calibri"/>
              </w:rPr>
            </w:pPr>
            <w:r w:rsidRPr="00936665">
              <w:rPr>
                <w:rFonts w:ascii="Calibri" w:hAnsi="Calibri" w:cs="Calibri"/>
              </w:rPr>
              <w:t>17</w:t>
            </w:r>
          </w:p>
        </w:tc>
        <w:tc>
          <w:tcPr>
            <w:tcW w:w="1276" w:type="dxa"/>
          </w:tcPr>
          <w:p w14:paraId="5428C696"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3B575C2F"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21783BEF"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Workforce</w:t>
            </w:r>
          </w:p>
        </w:tc>
        <w:tc>
          <w:tcPr>
            <w:tcW w:w="1371" w:type="dxa"/>
          </w:tcPr>
          <w:p w14:paraId="1CA016E5"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50BCA01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0A23E766" w14:textId="77777777" w:rsidR="001B0313" w:rsidRPr="00936665" w:rsidRDefault="001B0313" w:rsidP="00E40BB7">
            <w:pPr>
              <w:pStyle w:val="Tablebody"/>
              <w:rPr>
                <w:rFonts w:ascii="Calibri" w:hAnsi="Calibri" w:cs="Calibri"/>
              </w:rPr>
            </w:pPr>
            <w:r w:rsidRPr="00936665">
              <w:rPr>
                <w:rFonts w:ascii="Calibri" w:hAnsi="Calibri" w:cs="Calibri"/>
              </w:rPr>
              <w:t>18</w:t>
            </w:r>
          </w:p>
        </w:tc>
        <w:tc>
          <w:tcPr>
            <w:tcW w:w="1276" w:type="dxa"/>
          </w:tcPr>
          <w:p w14:paraId="1E70F46C"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6E5D87D5"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1530E3DA"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First Nations Production Targets</w:t>
            </w:r>
          </w:p>
        </w:tc>
        <w:tc>
          <w:tcPr>
            <w:tcW w:w="1371" w:type="dxa"/>
          </w:tcPr>
          <w:p w14:paraId="0FA1E436"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5DA07414"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6F558BB5" w14:textId="77777777" w:rsidR="001B0313" w:rsidRPr="00936665" w:rsidRDefault="001B0313" w:rsidP="00E40BB7">
            <w:pPr>
              <w:pStyle w:val="Tablebody"/>
              <w:rPr>
                <w:rFonts w:ascii="Calibri" w:hAnsi="Calibri" w:cs="Calibri"/>
              </w:rPr>
            </w:pPr>
            <w:r w:rsidRPr="00936665">
              <w:rPr>
                <w:rFonts w:ascii="Calibri" w:hAnsi="Calibri" w:cs="Calibri"/>
              </w:rPr>
              <w:t>19</w:t>
            </w:r>
          </w:p>
        </w:tc>
        <w:tc>
          <w:tcPr>
            <w:tcW w:w="1276" w:type="dxa"/>
          </w:tcPr>
          <w:p w14:paraId="3FDD8F4C"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31CF29DB"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738588D4"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Increasing non-transport fossil fuel emissions</w:t>
            </w:r>
          </w:p>
        </w:tc>
        <w:tc>
          <w:tcPr>
            <w:tcW w:w="1371" w:type="dxa"/>
          </w:tcPr>
          <w:p w14:paraId="64DF17C9"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36110B5A"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6F91F8FB" w14:textId="77777777" w:rsidR="001B0313" w:rsidRPr="00936665" w:rsidRDefault="001B0313" w:rsidP="00E40BB7">
            <w:pPr>
              <w:pStyle w:val="Tablebody"/>
              <w:rPr>
                <w:rFonts w:ascii="Calibri" w:hAnsi="Calibri" w:cs="Calibri"/>
              </w:rPr>
            </w:pPr>
            <w:r w:rsidRPr="00936665">
              <w:rPr>
                <w:rFonts w:ascii="Calibri" w:hAnsi="Calibri" w:cs="Calibri"/>
              </w:rPr>
              <w:t>20</w:t>
            </w:r>
          </w:p>
        </w:tc>
        <w:tc>
          <w:tcPr>
            <w:tcW w:w="1276" w:type="dxa"/>
          </w:tcPr>
          <w:p w14:paraId="4E09AD98"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64557629"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3DA2E9D9"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Accountability Indicators</w:t>
            </w:r>
          </w:p>
        </w:tc>
        <w:tc>
          <w:tcPr>
            <w:tcW w:w="1371" w:type="dxa"/>
          </w:tcPr>
          <w:p w14:paraId="2DF1F357"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44934D4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6ED3EC2" w14:textId="77777777" w:rsidR="001B0313" w:rsidRPr="00936665" w:rsidRDefault="001B0313" w:rsidP="00E40BB7">
            <w:pPr>
              <w:pStyle w:val="Tablebody"/>
              <w:rPr>
                <w:rFonts w:ascii="Calibri" w:hAnsi="Calibri" w:cs="Calibri"/>
              </w:rPr>
            </w:pPr>
            <w:r w:rsidRPr="00936665">
              <w:rPr>
                <w:rFonts w:ascii="Calibri" w:hAnsi="Calibri" w:cs="Calibri"/>
              </w:rPr>
              <w:t>21</w:t>
            </w:r>
          </w:p>
        </w:tc>
        <w:tc>
          <w:tcPr>
            <w:tcW w:w="1276" w:type="dxa"/>
          </w:tcPr>
          <w:p w14:paraId="168D61C2"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48EC1BAE"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24EEB1A3"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Financial liabilities</w:t>
            </w:r>
          </w:p>
        </w:tc>
        <w:tc>
          <w:tcPr>
            <w:tcW w:w="1371" w:type="dxa"/>
          </w:tcPr>
          <w:p w14:paraId="7421825E"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4F012A68"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620883D1" w14:textId="77777777" w:rsidR="001B0313" w:rsidRPr="00936665" w:rsidRDefault="001B0313" w:rsidP="00E40BB7">
            <w:pPr>
              <w:pStyle w:val="Tablebody"/>
              <w:rPr>
                <w:rFonts w:ascii="Calibri" w:hAnsi="Calibri" w:cs="Calibri"/>
              </w:rPr>
            </w:pPr>
            <w:r w:rsidRPr="00936665">
              <w:rPr>
                <w:rFonts w:ascii="Calibri" w:hAnsi="Calibri" w:cs="Calibri"/>
              </w:rPr>
              <w:lastRenderedPageBreak/>
              <w:t>22</w:t>
            </w:r>
          </w:p>
        </w:tc>
        <w:tc>
          <w:tcPr>
            <w:tcW w:w="1276" w:type="dxa"/>
          </w:tcPr>
          <w:p w14:paraId="7BB5DFC2" w14:textId="77777777" w:rsidR="001B0313" w:rsidRPr="00936665" w:rsidRDefault="001B0313" w:rsidP="00E40BB7">
            <w:pPr>
              <w:pStyle w:val="Tablebody"/>
              <w:rPr>
                <w:rFonts w:ascii="Calibri" w:hAnsi="Calibri" w:cs="Calibri"/>
              </w:rPr>
            </w:pPr>
            <w:r w:rsidRPr="00936665">
              <w:rPr>
                <w:rFonts w:ascii="Calibri" w:hAnsi="Calibri" w:cs="Calibri"/>
              </w:rPr>
              <w:t>24/11/25</w:t>
            </w:r>
          </w:p>
        </w:tc>
        <w:tc>
          <w:tcPr>
            <w:tcW w:w="1701" w:type="dxa"/>
          </w:tcPr>
          <w:p w14:paraId="0B5618D4"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01034088"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First Nations Procurement</w:t>
            </w:r>
          </w:p>
        </w:tc>
        <w:tc>
          <w:tcPr>
            <w:tcW w:w="1371" w:type="dxa"/>
          </w:tcPr>
          <w:p w14:paraId="74CF47C4"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13572EE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7AC4B510" w14:textId="77777777" w:rsidR="001B0313" w:rsidRPr="00936665" w:rsidRDefault="001B0313" w:rsidP="00E40BB7">
            <w:pPr>
              <w:pStyle w:val="Tablebody"/>
              <w:rPr>
                <w:rFonts w:ascii="Calibri" w:hAnsi="Calibri" w:cs="Calibri"/>
              </w:rPr>
            </w:pPr>
            <w:r w:rsidRPr="00936665">
              <w:rPr>
                <w:rFonts w:ascii="Calibri" w:hAnsi="Calibri" w:cs="Calibri"/>
              </w:rPr>
              <w:t>23</w:t>
            </w:r>
          </w:p>
        </w:tc>
        <w:tc>
          <w:tcPr>
            <w:tcW w:w="1276" w:type="dxa"/>
          </w:tcPr>
          <w:p w14:paraId="67632C7C"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62AE6CAF"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588C5508" w14:textId="77777777" w:rsidR="001B0313" w:rsidRPr="00936665" w:rsidRDefault="001B0313" w:rsidP="00E40BB7">
            <w:pPr>
              <w:pStyle w:val="Tablebody"/>
              <w:rPr>
                <w:rFonts w:ascii="Calibri" w:hAnsi="Calibri" w:cs="Calibri"/>
              </w:rPr>
            </w:pPr>
            <w:r w:rsidRPr="00936665">
              <w:rPr>
                <w:rFonts w:ascii="Calibri" w:hAnsi="Calibri" w:cs="Calibri"/>
              </w:rPr>
              <w:t>Cultural Facilities Corporation - Canberra Theatre Centre</w:t>
            </w:r>
          </w:p>
        </w:tc>
        <w:tc>
          <w:tcPr>
            <w:tcW w:w="1371" w:type="dxa"/>
          </w:tcPr>
          <w:p w14:paraId="1AA6FD7C"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165B78EE"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12AF17E2" w14:textId="77777777" w:rsidR="001B0313" w:rsidRPr="00936665" w:rsidRDefault="001B0313" w:rsidP="00E40BB7">
            <w:pPr>
              <w:pStyle w:val="Tablebody"/>
              <w:rPr>
                <w:rFonts w:ascii="Calibri" w:hAnsi="Calibri" w:cs="Calibri"/>
              </w:rPr>
            </w:pPr>
            <w:r w:rsidRPr="00936665">
              <w:rPr>
                <w:rFonts w:ascii="Calibri" w:hAnsi="Calibri" w:cs="Calibri"/>
              </w:rPr>
              <w:t>24</w:t>
            </w:r>
          </w:p>
        </w:tc>
        <w:tc>
          <w:tcPr>
            <w:tcW w:w="1276" w:type="dxa"/>
          </w:tcPr>
          <w:p w14:paraId="6233E2E9"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7B94EC1E" w14:textId="77777777" w:rsidR="001B0313" w:rsidRPr="00936665" w:rsidRDefault="001B0313" w:rsidP="00E40BB7">
            <w:pPr>
              <w:pStyle w:val="Tablebody"/>
              <w:rPr>
                <w:rFonts w:ascii="Calibri" w:hAnsi="Calibri" w:cs="Calibri"/>
              </w:rPr>
            </w:pPr>
            <w:r w:rsidRPr="00936665">
              <w:rPr>
                <w:rFonts w:ascii="Calibri" w:hAnsi="Calibri" w:cs="Calibri"/>
              </w:rPr>
              <w:t>Cheyne, Tara</w:t>
            </w:r>
          </w:p>
        </w:tc>
        <w:tc>
          <w:tcPr>
            <w:tcW w:w="4111" w:type="dxa"/>
            <w:vAlign w:val="top"/>
          </w:tcPr>
          <w:p w14:paraId="1B33352F" w14:textId="77777777" w:rsidR="001B0313" w:rsidRPr="00936665" w:rsidRDefault="001B0313" w:rsidP="00E40BB7">
            <w:pPr>
              <w:pStyle w:val="Tablebody"/>
              <w:rPr>
                <w:rFonts w:ascii="Calibri" w:hAnsi="Calibri" w:cs="Calibri"/>
              </w:rPr>
            </w:pPr>
            <w:r w:rsidRPr="00936665">
              <w:rPr>
                <w:rFonts w:ascii="Calibri" w:hAnsi="Calibri" w:cs="Calibri"/>
              </w:rPr>
              <w:t>Supporting night-time businesses and employment</w:t>
            </w:r>
          </w:p>
        </w:tc>
        <w:tc>
          <w:tcPr>
            <w:tcW w:w="1371" w:type="dxa"/>
          </w:tcPr>
          <w:p w14:paraId="168C1056" w14:textId="77777777" w:rsidR="001B0313" w:rsidRPr="00936665" w:rsidRDefault="001B0313" w:rsidP="00E40BB7">
            <w:pPr>
              <w:pStyle w:val="Tablebody"/>
              <w:rPr>
                <w:rFonts w:ascii="Calibri" w:hAnsi="Calibri" w:cs="Calibri"/>
              </w:rPr>
            </w:pPr>
            <w:r w:rsidRPr="00936665">
              <w:rPr>
                <w:rFonts w:ascii="Calibri" w:hAnsi="Calibri" w:cs="Calibri"/>
              </w:rPr>
              <w:t>08/12/25</w:t>
            </w:r>
          </w:p>
        </w:tc>
      </w:tr>
      <w:tr w:rsidR="001B0313" w:rsidRPr="00936665" w14:paraId="707FF5BF"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E3AF317" w14:textId="77777777" w:rsidR="001B0313" w:rsidRPr="00936665" w:rsidRDefault="001B0313" w:rsidP="00E40BB7">
            <w:pPr>
              <w:pStyle w:val="Tablebody"/>
              <w:rPr>
                <w:rFonts w:ascii="Calibri" w:hAnsi="Calibri" w:cs="Calibri"/>
              </w:rPr>
            </w:pPr>
            <w:r w:rsidRPr="00936665">
              <w:rPr>
                <w:rFonts w:ascii="Calibri" w:hAnsi="Calibri" w:cs="Calibri"/>
              </w:rPr>
              <w:t>25</w:t>
            </w:r>
          </w:p>
        </w:tc>
        <w:tc>
          <w:tcPr>
            <w:tcW w:w="1276" w:type="dxa"/>
          </w:tcPr>
          <w:p w14:paraId="468C8EC6"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194E1E78" w14:textId="77777777" w:rsidR="001B0313" w:rsidRPr="00936665" w:rsidRDefault="001B0313" w:rsidP="00E40BB7">
            <w:pPr>
              <w:pStyle w:val="Tablebody"/>
              <w:rPr>
                <w:rFonts w:ascii="Calibri" w:hAnsi="Calibri" w:cs="Calibri"/>
              </w:rPr>
            </w:pPr>
            <w:r w:rsidRPr="00936665">
              <w:rPr>
                <w:rFonts w:ascii="Calibri" w:hAnsi="Calibri" w:cs="Calibri"/>
              </w:rPr>
              <w:t>Cheyne, Tara</w:t>
            </w:r>
          </w:p>
        </w:tc>
        <w:tc>
          <w:tcPr>
            <w:tcW w:w="4111" w:type="dxa"/>
            <w:vAlign w:val="top"/>
          </w:tcPr>
          <w:p w14:paraId="64F3A195" w14:textId="77777777" w:rsidR="001B0313" w:rsidRPr="00936665" w:rsidRDefault="001B0313" w:rsidP="00E40BB7">
            <w:pPr>
              <w:pStyle w:val="Tablebody"/>
              <w:rPr>
                <w:rFonts w:ascii="Calibri" w:hAnsi="Calibri" w:cs="Calibri"/>
              </w:rPr>
            </w:pPr>
            <w:r w:rsidRPr="00936665">
              <w:rPr>
                <w:rFonts w:ascii="Calibri" w:hAnsi="Calibri" w:cs="Calibri"/>
              </w:rPr>
              <w:t>Night-time economy</w:t>
            </w:r>
          </w:p>
        </w:tc>
        <w:tc>
          <w:tcPr>
            <w:tcW w:w="1371" w:type="dxa"/>
          </w:tcPr>
          <w:p w14:paraId="718AAF9C" w14:textId="77777777" w:rsidR="001B0313" w:rsidRPr="00936665" w:rsidRDefault="001B0313" w:rsidP="00E40BB7">
            <w:pPr>
              <w:pStyle w:val="Tablebody"/>
              <w:rPr>
                <w:rFonts w:ascii="Calibri" w:hAnsi="Calibri" w:cs="Calibri"/>
              </w:rPr>
            </w:pPr>
            <w:r w:rsidRPr="00936665">
              <w:rPr>
                <w:rFonts w:ascii="Calibri" w:hAnsi="Calibri" w:cs="Calibri"/>
              </w:rPr>
              <w:t>15/12/25</w:t>
            </w:r>
          </w:p>
        </w:tc>
      </w:tr>
      <w:tr w:rsidR="001B0313" w:rsidRPr="00936665" w14:paraId="60CBC4A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80386D0" w14:textId="77777777" w:rsidR="001B0313" w:rsidRPr="00936665" w:rsidRDefault="001B0313" w:rsidP="00E40BB7">
            <w:pPr>
              <w:pStyle w:val="Tablebody"/>
              <w:rPr>
                <w:rFonts w:ascii="Calibri" w:hAnsi="Calibri" w:cs="Calibri"/>
              </w:rPr>
            </w:pPr>
            <w:r w:rsidRPr="00936665">
              <w:rPr>
                <w:rFonts w:ascii="Calibri" w:hAnsi="Calibri" w:cs="Calibri"/>
              </w:rPr>
              <w:t>26</w:t>
            </w:r>
          </w:p>
        </w:tc>
        <w:tc>
          <w:tcPr>
            <w:tcW w:w="1276" w:type="dxa"/>
          </w:tcPr>
          <w:p w14:paraId="3A57BF17" w14:textId="77777777" w:rsidR="001B0313" w:rsidRPr="00936665" w:rsidRDefault="001B0313" w:rsidP="00E40BB7">
            <w:pPr>
              <w:pStyle w:val="Tablebody"/>
              <w:rPr>
                <w:rFonts w:ascii="Calibri" w:hAnsi="Calibri" w:cs="Calibri"/>
              </w:rPr>
            </w:pPr>
            <w:r w:rsidRPr="00936665">
              <w:rPr>
                <w:rFonts w:ascii="Calibri" w:hAnsi="Calibri" w:cs="Calibri"/>
              </w:rPr>
              <w:t>23/11/25</w:t>
            </w:r>
          </w:p>
        </w:tc>
        <w:tc>
          <w:tcPr>
            <w:tcW w:w="1701" w:type="dxa"/>
          </w:tcPr>
          <w:p w14:paraId="534AB3FD" w14:textId="77777777" w:rsidR="001B0313" w:rsidRPr="00936665" w:rsidRDefault="001B0313" w:rsidP="00E40BB7">
            <w:pPr>
              <w:pStyle w:val="Tablebody"/>
              <w:rPr>
                <w:rFonts w:ascii="Calibri" w:hAnsi="Calibri" w:cs="Calibri"/>
              </w:rPr>
            </w:pPr>
            <w:r w:rsidRPr="00936665">
              <w:rPr>
                <w:rFonts w:ascii="Calibri" w:hAnsi="Calibri" w:cs="Calibri"/>
              </w:rPr>
              <w:t>Cheyne, Tara</w:t>
            </w:r>
          </w:p>
        </w:tc>
        <w:tc>
          <w:tcPr>
            <w:tcW w:w="4111" w:type="dxa"/>
            <w:vAlign w:val="top"/>
          </w:tcPr>
          <w:p w14:paraId="73E7DA8E" w14:textId="77777777" w:rsidR="001B0313" w:rsidRPr="00936665" w:rsidRDefault="001B0313" w:rsidP="00E40BB7">
            <w:pPr>
              <w:pStyle w:val="Tablebody"/>
              <w:rPr>
                <w:rFonts w:ascii="Calibri" w:hAnsi="Calibri" w:cs="Calibri"/>
              </w:rPr>
            </w:pPr>
            <w:r w:rsidRPr="00936665">
              <w:rPr>
                <w:rFonts w:ascii="Calibri" w:hAnsi="Calibri" w:cs="Calibri"/>
              </w:rPr>
              <w:t>Entertainment precinct - Town Centre Timeframes</w:t>
            </w:r>
          </w:p>
        </w:tc>
        <w:tc>
          <w:tcPr>
            <w:tcW w:w="1371" w:type="dxa"/>
          </w:tcPr>
          <w:p w14:paraId="20B87E23" w14:textId="77777777" w:rsidR="001B0313" w:rsidRPr="00936665" w:rsidRDefault="001B0313" w:rsidP="00E40BB7">
            <w:pPr>
              <w:pStyle w:val="Tablebody"/>
              <w:rPr>
                <w:rFonts w:ascii="Calibri" w:hAnsi="Calibri" w:cs="Calibri"/>
              </w:rPr>
            </w:pPr>
            <w:r w:rsidRPr="00936665">
              <w:rPr>
                <w:rFonts w:ascii="Calibri" w:hAnsi="Calibri" w:cs="Calibri"/>
              </w:rPr>
              <w:t>15/12/25</w:t>
            </w:r>
          </w:p>
        </w:tc>
      </w:tr>
      <w:tr w:rsidR="001B0313" w:rsidRPr="00936665" w14:paraId="32496EAC"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04432C02" w14:textId="77777777" w:rsidR="001B0313" w:rsidRPr="00936665" w:rsidRDefault="001B0313" w:rsidP="00E40BB7">
            <w:pPr>
              <w:pStyle w:val="Tablebody"/>
              <w:rPr>
                <w:rFonts w:ascii="Calibri" w:hAnsi="Calibri" w:cs="Calibri"/>
              </w:rPr>
            </w:pPr>
            <w:r w:rsidRPr="00936665">
              <w:rPr>
                <w:rFonts w:ascii="Calibri" w:hAnsi="Calibri" w:cs="Calibri"/>
              </w:rPr>
              <w:t>27</w:t>
            </w:r>
          </w:p>
        </w:tc>
        <w:tc>
          <w:tcPr>
            <w:tcW w:w="1276" w:type="dxa"/>
          </w:tcPr>
          <w:p w14:paraId="1FFC0233" w14:textId="77777777" w:rsidR="001B0313" w:rsidRPr="00936665" w:rsidRDefault="001B0313" w:rsidP="00E40BB7">
            <w:pPr>
              <w:pStyle w:val="Tablebody"/>
              <w:rPr>
                <w:rFonts w:ascii="Calibri" w:hAnsi="Calibri" w:cs="Calibri"/>
              </w:rPr>
            </w:pPr>
            <w:r w:rsidRPr="00936665">
              <w:rPr>
                <w:rFonts w:ascii="Calibri" w:hAnsi="Calibri" w:cs="Calibri"/>
              </w:rPr>
              <w:t>23/11/25</w:t>
            </w:r>
          </w:p>
        </w:tc>
        <w:tc>
          <w:tcPr>
            <w:tcW w:w="1701" w:type="dxa"/>
          </w:tcPr>
          <w:p w14:paraId="21ED1E38"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vAlign w:val="top"/>
          </w:tcPr>
          <w:p w14:paraId="20AD0CF5" w14:textId="77777777" w:rsidR="001B0313" w:rsidRPr="00936665" w:rsidRDefault="001B0313" w:rsidP="00E40BB7">
            <w:pPr>
              <w:pStyle w:val="Tablebody"/>
              <w:rPr>
                <w:rFonts w:ascii="Calibri" w:hAnsi="Calibri" w:cs="Calibri"/>
              </w:rPr>
            </w:pPr>
            <w:r w:rsidRPr="00936665">
              <w:rPr>
                <w:rFonts w:ascii="Calibri" w:hAnsi="Calibri" w:cs="Calibri"/>
              </w:rPr>
              <w:t>Indoor Sport Strategy - timeframe to deliver</w:t>
            </w:r>
          </w:p>
        </w:tc>
        <w:tc>
          <w:tcPr>
            <w:tcW w:w="1371" w:type="dxa"/>
          </w:tcPr>
          <w:p w14:paraId="29D6D8D7" w14:textId="77777777" w:rsidR="001B0313" w:rsidRPr="00936665" w:rsidRDefault="001B0313" w:rsidP="00E40BB7">
            <w:pPr>
              <w:pStyle w:val="Tablebody"/>
              <w:rPr>
                <w:rFonts w:ascii="Calibri" w:hAnsi="Calibri" w:cs="Calibri"/>
              </w:rPr>
            </w:pPr>
            <w:r w:rsidRPr="00936665">
              <w:rPr>
                <w:rFonts w:ascii="Calibri" w:hAnsi="Calibri" w:cs="Calibri"/>
              </w:rPr>
              <w:t>04/12/25</w:t>
            </w:r>
          </w:p>
        </w:tc>
      </w:tr>
      <w:tr w:rsidR="001B0313" w:rsidRPr="00936665" w14:paraId="564EE8A8"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462789A9" w14:textId="77777777" w:rsidR="001B0313" w:rsidRPr="00936665" w:rsidRDefault="001B0313" w:rsidP="00E40BB7">
            <w:pPr>
              <w:pStyle w:val="Tablebody"/>
              <w:rPr>
                <w:rFonts w:ascii="Calibri" w:hAnsi="Calibri" w:cs="Calibri"/>
              </w:rPr>
            </w:pPr>
            <w:r w:rsidRPr="00936665">
              <w:rPr>
                <w:rFonts w:ascii="Calibri" w:hAnsi="Calibri" w:cs="Calibri"/>
              </w:rPr>
              <w:t>28</w:t>
            </w:r>
          </w:p>
        </w:tc>
        <w:tc>
          <w:tcPr>
            <w:tcW w:w="1276" w:type="dxa"/>
          </w:tcPr>
          <w:p w14:paraId="75D8F5AD" w14:textId="77777777" w:rsidR="001B0313" w:rsidRPr="00936665" w:rsidRDefault="001B0313" w:rsidP="00E40BB7">
            <w:pPr>
              <w:pStyle w:val="Tablebody"/>
              <w:rPr>
                <w:rFonts w:ascii="Calibri" w:hAnsi="Calibri" w:cs="Calibri"/>
              </w:rPr>
            </w:pPr>
            <w:r w:rsidRPr="00936665">
              <w:rPr>
                <w:rFonts w:ascii="Calibri" w:hAnsi="Calibri" w:cs="Calibri"/>
              </w:rPr>
              <w:t>23/11/25</w:t>
            </w:r>
          </w:p>
        </w:tc>
        <w:tc>
          <w:tcPr>
            <w:tcW w:w="1701" w:type="dxa"/>
          </w:tcPr>
          <w:p w14:paraId="1F55F386"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vAlign w:val="top"/>
          </w:tcPr>
          <w:p w14:paraId="3F6C10F4" w14:textId="77777777" w:rsidR="001B0313" w:rsidRPr="00936665" w:rsidRDefault="001B0313" w:rsidP="00E40BB7">
            <w:pPr>
              <w:pStyle w:val="Tablebody"/>
              <w:rPr>
                <w:rFonts w:ascii="Calibri" w:hAnsi="Calibri" w:cs="Calibri"/>
              </w:rPr>
            </w:pPr>
            <w:r w:rsidRPr="00936665">
              <w:rPr>
                <w:rFonts w:ascii="Calibri" w:hAnsi="Calibri" w:cs="Calibri"/>
              </w:rPr>
              <w:t>Aquatic Strategy - delivery timeframe</w:t>
            </w:r>
          </w:p>
        </w:tc>
        <w:tc>
          <w:tcPr>
            <w:tcW w:w="1371" w:type="dxa"/>
          </w:tcPr>
          <w:p w14:paraId="2FD3401A" w14:textId="77777777" w:rsidR="001B0313" w:rsidRPr="00936665" w:rsidRDefault="001B0313" w:rsidP="00E40BB7">
            <w:pPr>
              <w:pStyle w:val="Tablebody"/>
              <w:rPr>
                <w:rFonts w:ascii="Calibri" w:hAnsi="Calibri" w:cs="Calibri"/>
              </w:rPr>
            </w:pPr>
            <w:r w:rsidRPr="00936665">
              <w:rPr>
                <w:rFonts w:ascii="Calibri" w:hAnsi="Calibri" w:cs="Calibri"/>
              </w:rPr>
              <w:t>04/12/25</w:t>
            </w:r>
          </w:p>
        </w:tc>
      </w:tr>
      <w:tr w:rsidR="001B0313" w:rsidRPr="00936665" w14:paraId="636797BA"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C404C40" w14:textId="77777777" w:rsidR="001B0313" w:rsidRPr="00936665" w:rsidRDefault="001B0313" w:rsidP="00E40BB7">
            <w:pPr>
              <w:pStyle w:val="Tablebody"/>
              <w:rPr>
                <w:rFonts w:ascii="Calibri" w:hAnsi="Calibri" w:cs="Calibri"/>
              </w:rPr>
            </w:pPr>
            <w:r w:rsidRPr="00936665">
              <w:rPr>
                <w:rFonts w:ascii="Calibri" w:hAnsi="Calibri" w:cs="Calibri"/>
              </w:rPr>
              <w:t>29</w:t>
            </w:r>
          </w:p>
        </w:tc>
        <w:tc>
          <w:tcPr>
            <w:tcW w:w="1276" w:type="dxa"/>
          </w:tcPr>
          <w:p w14:paraId="39B9F736"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2E4DA2CB"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736B06DB" w14:textId="77777777" w:rsidR="001B0313" w:rsidRPr="00936665" w:rsidRDefault="001B0313" w:rsidP="00E40BB7">
            <w:pPr>
              <w:pStyle w:val="Tablebody"/>
              <w:rPr>
                <w:rFonts w:ascii="Calibri" w:hAnsi="Calibri" w:cs="Calibri"/>
              </w:rPr>
            </w:pPr>
            <w:r w:rsidRPr="00936665">
              <w:rPr>
                <w:rFonts w:ascii="Calibri" w:hAnsi="Calibri" w:cs="Calibri"/>
              </w:rPr>
              <w:t>CIT Remedial Massage Program</w:t>
            </w:r>
          </w:p>
        </w:tc>
        <w:tc>
          <w:tcPr>
            <w:tcW w:w="1371" w:type="dxa"/>
          </w:tcPr>
          <w:p w14:paraId="6BF2F9D7"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6CDC3B6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1834A6B2" w14:textId="77777777" w:rsidR="001B0313" w:rsidRPr="00936665" w:rsidRDefault="001B0313" w:rsidP="00E40BB7">
            <w:pPr>
              <w:pStyle w:val="Tablebody"/>
              <w:rPr>
                <w:rFonts w:ascii="Calibri" w:hAnsi="Calibri" w:cs="Calibri"/>
              </w:rPr>
            </w:pPr>
            <w:r w:rsidRPr="00936665">
              <w:rPr>
                <w:rFonts w:ascii="Calibri" w:hAnsi="Calibri" w:cs="Calibri"/>
              </w:rPr>
              <w:t>30</w:t>
            </w:r>
          </w:p>
        </w:tc>
        <w:tc>
          <w:tcPr>
            <w:tcW w:w="1276" w:type="dxa"/>
          </w:tcPr>
          <w:p w14:paraId="36EBB243" w14:textId="77777777" w:rsidR="001B0313" w:rsidRPr="00936665" w:rsidRDefault="001B0313" w:rsidP="00E40BB7">
            <w:pPr>
              <w:pStyle w:val="Tablebody"/>
              <w:rPr>
                <w:rFonts w:ascii="Calibri" w:hAnsi="Calibri" w:cs="Calibri"/>
              </w:rPr>
            </w:pPr>
            <w:r w:rsidRPr="00936665">
              <w:rPr>
                <w:rFonts w:ascii="Calibri" w:hAnsi="Calibri" w:cs="Calibri"/>
              </w:rPr>
              <w:t>26/11/25</w:t>
            </w:r>
          </w:p>
        </w:tc>
        <w:tc>
          <w:tcPr>
            <w:tcW w:w="1701" w:type="dxa"/>
          </w:tcPr>
          <w:p w14:paraId="0B2285A4"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vAlign w:val="top"/>
          </w:tcPr>
          <w:p w14:paraId="466D9B20" w14:textId="77777777" w:rsidR="001B0313" w:rsidRPr="00936665" w:rsidRDefault="001B0313" w:rsidP="00E40BB7">
            <w:pPr>
              <w:pStyle w:val="Tablebody"/>
              <w:rPr>
                <w:rFonts w:ascii="Calibri" w:hAnsi="Calibri" w:cs="Calibri"/>
              </w:rPr>
            </w:pPr>
            <w:r w:rsidRPr="00936665">
              <w:rPr>
                <w:rFonts w:ascii="Calibri" w:hAnsi="Calibri" w:cs="Calibri"/>
              </w:rPr>
              <w:t>Skills and Training and CIT Campus Tuggeranong</w:t>
            </w:r>
          </w:p>
        </w:tc>
        <w:tc>
          <w:tcPr>
            <w:tcW w:w="1371" w:type="dxa"/>
          </w:tcPr>
          <w:p w14:paraId="75E4FD74"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3E6F601F"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57DEFC56" w14:textId="77777777" w:rsidR="001B0313" w:rsidRPr="00936665" w:rsidRDefault="001B0313" w:rsidP="00E40BB7">
            <w:pPr>
              <w:pStyle w:val="Tablebody"/>
              <w:rPr>
                <w:rFonts w:ascii="Calibri" w:hAnsi="Calibri" w:cs="Calibri"/>
              </w:rPr>
            </w:pPr>
            <w:r w:rsidRPr="00936665">
              <w:rPr>
                <w:rFonts w:ascii="Calibri" w:hAnsi="Calibri" w:cs="Calibri"/>
              </w:rPr>
              <w:t>31</w:t>
            </w:r>
          </w:p>
        </w:tc>
        <w:tc>
          <w:tcPr>
            <w:tcW w:w="1276" w:type="dxa"/>
          </w:tcPr>
          <w:p w14:paraId="20835213" w14:textId="77777777" w:rsidR="001B0313" w:rsidRPr="00936665" w:rsidRDefault="001B0313" w:rsidP="00E40BB7">
            <w:pPr>
              <w:pStyle w:val="Tablebody"/>
              <w:rPr>
                <w:rFonts w:ascii="Calibri" w:hAnsi="Calibri" w:cs="Calibri"/>
              </w:rPr>
            </w:pPr>
            <w:r w:rsidRPr="00936665">
              <w:rPr>
                <w:rFonts w:ascii="Calibri" w:hAnsi="Calibri" w:cs="Calibri"/>
              </w:rPr>
              <w:t>25/11/25</w:t>
            </w:r>
          </w:p>
        </w:tc>
        <w:tc>
          <w:tcPr>
            <w:tcW w:w="1701" w:type="dxa"/>
          </w:tcPr>
          <w:p w14:paraId="68F06CC8"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vAlign w:val="top"/>
          </w:tcPr>
          <w:p w14:paraId="6A8A123D" w14:textId="77777777" w:rsidR="001B0313" w:rsidRPr="00936665" w:rsidRDefault="001B0313" w:rsidP="00E40BB7">
            <w:pPr>
              <w:pStyle w:val="Tablebody"/>
              <w:rPr>
                <w:rFonts w:ascii="Calibri" w:hAnsi="Calibri" w:cs="Calibri"/>
              </w:rPr>
            </w:pPr>
            <w:r w:rsidRPr="00936665">
              <w:rPr>
                <w:rFonts w:ascii="Calibri" w:hAnsi="Calibri" w:cs="Calibri"/>
              </w:rPr>
              <w:t>Economic development - town centres</w:t>
            </w:r>
          </w:p>
        </w:tc>
        <w:tc>
          <w:tcPr>
            <w:tcW w:w="1371" w:type="dxa"/>
          </w:tcPr>
          <w:p w14:paraId="4DEAA957"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bl>
    <w:p w14:paraId="51C76638" w14:textId="77777777" w:rsidR="001B0313" w:rsidRPr="00936665" w:rsidRDefault="001B0313" w:rsidP="001B0313"/>
    <w:p w14:paraId="69A94DD4" w14:textId="77777777" w:rsidR="001B0313" w:rsidRPr="00936665" w:rsidRDefault="001B0313" w:rsidP="001B0313">
      <w:pPr>
        <w:pStyle w:val="Heading2"/>
      </w:pPr>
      <w:bookmarkStart w:id="130" w:name="_Toc152065923"/>
      <w:bookmarkStart w:id="131" w:name="_Toc226711027"/>
      <w:r w:rsidRPr="001B0313">
        <w:t>Questions Taken on Notice</w:t>
      </w:r>
      <w:bookmarkEnd w:id="130"/>
      <w:bookmarkEnd w:id="131"/>
    </w:p>
    <w:tbl>
      <w:tblPr>
        <w:tblStyle w:val="Assemblystyletable"/>
        <w:tblW w:w="0" w:type="auto"/>
        <w:tblLook w:val="04A0" w:firstRow="1" w:lastRow="0" w:firstColumn="1" w:lastColumn="0" w:noHBand="0" w:noVBand="1"/>
      </w:tblPr>
      <w:tblGrid>
        <w:gridCol w:w="602"/>
        <w:gridCol w:w="1273"/>
        <w:gridCol w:w="1696"/>
        <w:gridCol w:w="4087"/>
        <w:gridCol w:w="1368"/>
      </w:tblGrid>
      <w:tr w:rsidR="001B0313" w:rsidRPr="00936665" w14:paraId="27780C1B" w14:textId="77777777" w:rsidTr="001B0313">
        <w:trPr>
          <w:cnfStyle w:val="100000000000" w:firstRow="1" w:lastRow="0" w:firstColumn="0" w:lastColumn="0" w:oddVBand="0" w:evenVBand="0" w:oddHBand="0" w:evenHBand="0" w:firstRowFirstColumn="0" w:firstRowLastColumn="0" w:lastRowFirstColumn="0" w:lastRowLastColumn="0"/>
          <w:tblHeader/>
        </w:trPr>
        <w:tc>
          <w:tcPr>
            <w:tcW w:w="567" w:type="dxa"/>
          </w:tcPr>
          <w:p w14:paraId="1F1BB5E7" w14:textId="77777777" w:rsidR="001B0313" w:rsidRPr="00936665" w:rsidRDefault="001B0313" w:rsidP="00E40BB7">
            <w:pPr>
              <w:pStyle w:val="Tableheading"/>
            </w:pPr>
            <w:r w:rsidRPr="00936665">
              <w:t>No.</w:t>
            </w:r>
          </w:p>
        </w:tc>
        <w:tc>
          <w:tcPr>
            <w:tcW w:w="1276" w:type="dxa"/>
          </w:tcPr>
          <w:p w14:paraId="051E2A60" w14:textId="77777777" w:rsidR="001B0313" w:rsidRPr="00936665" w:rsidRDefault="001B0313" w:rsidP="00E40BB7">
            <w:pPr>
              <w:pStyle w:val="Tableheading"/>
            </w:pPr>
            <w:r w:rsidRPr="00936665">
              <w:t>Date</w:t>
            </w:r>
          </w:p>
        </w:tc>
        <w:tc>
          <w:tcPr>
            <w:tcW w:w="1701" w:type="dxa"/>
          </w:tcPr>
          <w:p w14:paraId="714C54FA" w14:textId="77777777" w:rsidR="001B0313" w:rsidRPr="00936665" w:rsidRDefault="001B0313" w:rsidP="00E40BB7">
            <w:pPr>
              <w:pStyle w:val="Tableheading"/>
            </w:pPr>
            <w:r w:rsidRPr="00936665">
              <w:t>Asked of</w:t>
            </w:r>
          </w:p>
        </w:tc>
        <w:tc>
          <w:tcPr>
            <w:tcW w:w="4111" w:type="dxa"/>
          </w:tcPr>
          <w:p w14:paraId="1864EC31" w14:textId="77777777" w:rsidR="001B0313" w:rsidRPr="00936665" w:rsidRDefault="001B0313" w:rsidP="00E40BB7">
            <w:pPr>
              <w:pStyle w:val="Tableheading"/>
            </w:pPr>
            <w:r w:rsidRPr="00936665">
              <w:t>Subject</w:t>
            </w:r>
          </w:p>
        </w:tc>
        <w:tc>
          <w:tcPr>
            <w:tcW w:w="1371" w:type="dxa"/>
          </w:tcPr>
          <w:p w14:paraId="72C5C088" w14:textId="77777777" w:rsidR="001B0313" w:rsidRPr="00936665" w:rsidRDefault="001B0313" w:rsidP="00E40BB7">
            <w:pPr>
              <w:pStyle w:val="Tableheading"/>
            </w:pPr>
            <w:r w:rsidRPr="00936665">
              <w:t>Response received</w:t>
            </w:r>
          </w:p>
        </w:tc>
      </w:tr>
      <w:tr w:rsidR="001B0313" w:rsidRPr="00936665" w14:paraId="6F181C72"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3753476" w14:textId="77777777" w:rsidR="001B0313" w:rsidRPr="00936665" w:rsidRDefault="001B0313" w:rsidP="00E40BB7">
            <w:pPr>
              <w:pStyle w:val="Tablebody"/>
              <w:rPr>
                <w:rFonts w:ascii="Calibri" w:hAnsi="Calibri" w:cs="Calibri"/>
              </w:rPr>
            </w:pPr>
            <w:r w:rsidRPr="00936665">
              <w:rPr>
                <w:rFonts w:ascii="Calibri" w:hAnsi="Calibri" w:cs="Calibri"/>
              </w:rPr>
              <w:t>1</w:t>
            </w:r>
          </w:p>
        </w:tc>
        <w:tc>
          <w:tcPr>
            <w:tcW w:w="1276" w:type="dxa"/>
          </w:tcPr>
          <w:p w14:paraId="026A65BE"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46CDD974"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621C1028" w14:textId="77777777" w:rsidR="001B0313" w:rsidRPr="00936665" w:rsidRDefault="001B0313" w:rsidP="00E40BB7">
            <w:pPr>
              <w:pStyle w:val="Tablebody"/>
              <w:rPr>
                <w:rFonts w:ascii="Calibri" w:hAnsi="Calibri" w:cs="Calibri"/>
              </w:rPr>
            </w:pPr>
            <w:r w:rsidRPr="00936665">
              <w:rPr>
                <w:rFonts w:ascii="Calibri" w:hAnsi="Calibri" w:cs="Calibri"/>
              </w:rPr>
              <w:t>ACT Events Fund - event locations</w:t>
            </w:r>
          </w:p>
        </w:tc>
        <w:tc>
          <w:tcPr>
            <w:tcW w:w="1371" w:type="dxa"/>
          </w:tcPr>
          <w:p w14:paraId="69A4B747"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1416B9E6"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0B0832B6" w14:textId="77777777" w:rsidR="001B0313" w:rsidRPr="00936665" w:rsidRDefault="001B0313" w:rsidP="00E40BB7">
            <w:pPr>
              <w:pStyle w:val="Tablebody"/>
              <w:rPr>
                <w:rFonts w:ascii="Calibri" w:hAnsi="Calibri" w:cs="Calibri"/>
              </w:rPr>
            </w:pPr>
            <w:r w:rsidRPr="00936665">
              <w:rPr>
                <w:rFonts w:ascii="Calibri" w:hAnsi="Calibri" w:cs="Calibri"/>
              </w:rPr>
              <w:t>2</w:t>
            </w:r>
          </w:p>
        </w:tc>
        <w:tc>
          <w:tcPr>
            <w:tcW w:w="1276" w:type="dxa"/>
          </w:tcPr>
          <w:p w14:paraId="548E15CE"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69E767AF"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6D819B55" w14:textId="77777777" w:rsidR="001B0313" w:rsidRPr="00936665" w:rsidRDefault="001B0313" w:rsidP="00E40BB7">
            <w:pPr>
              <w:pStyle w:val="Tablebody"/>
              <w:rPr>
                <w:rFonts w:ascii="Calibri" w:hAnsi="Calibri" w:cs="Calibri"/>
              </w:rPr>
            </w:pPr>
            <w:r w:rsidRPr="00936665">
              <w:rPr>
                <w:rFonts w:ascii="Calibri" w:hAnsi="Calibri" w:cs="Calibri"/>
              </w:rPr>
              <w:t>ACT Events Fund - annual town centre events</w:t>
            </w:r>
          </w:p>
        </w:tc>
        <w:tc>
          <w:tcPr>
            <w:tcW w:w="1371" w:type="dxa"/>
          </w:tcPr>
          <w:p w14:paraId="20310843"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1411330E"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6E671F0" w14:textId="77777777" w:rsidR="001B0313" w:rsidRPr="00936665" w:rsidRDefault="001B0313" w:rsidP="00E40BB7">
            <w:pPr>
              <w:pStyle w:val="Tablebody"/>
              <w:rPr>
                <w:rFonts w:ascii="Calibri" w:hAnsi="Calibri" w:cs="Calibri"/>
              </w:rPr>
            </w:pPr>
            <w:r w:rsidRPr="00936665">
              <w:rPr>
                <w:rFonts w:ascii="Calibri" w:hAnsi="Calibri" w:cs="Calibri"/>
              </w:rPr>
              <w:t>3</w:t>
            </w:r>
          </w:p>
        </w:tc>
        <w:tc>
          <w:tcPr>
            <w:tcW w:w="1276" w:type="dxa"/>
          </w:tcPr>
          <w:p w14:paraId="11ADE5AC"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5750B706"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4E8A3C38" w14:textId="77777777" w:rsidR="001B0313" w:rsidRPr="00936665" w:rsidRDefault="001B0313" w:rsidP="00E40BB7">
            <w:pPr>
              <w:pStyle w:val="Tablebody"/>
              <w:rPr>
                <w:rFonts w:ascii="Calibri" w:hAnsi="Calibri" w:cs="Calibri"/>
              </w:rPr>
            </w:pPr>
            <w:r w:rsidRPr="00936665">
              <w:rPr>
                <w:rFonts w:ascii="Calibri" w:hAnsi="Calibri" w:cs="Calibri"/>
              </w:rPr>
              <w:t>Events Fund - percent of new applicants</w:t>
            </w:r>
          </w:p>
        </w:tc>
        <w:tc>
          <w:tcPr>
            <w:tcW w:w="1371" w:type="dxa"/>
          </w:tcPr>
          <w:p w14:paraId="2834FE6C"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1DA3875B"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2E04DF0" w14:textId="77777777" w:rsidR="001B0313" w:rsidRPr="00936665" w:rsidRDefault="001B0313" w:rsidP="00E40BB7">
            <w:pPr>
              <w:pStyle w:val="Tablebody"/>
              <w:rPr>
                <w:rFonts w:ascii="Calibri" w:hAnsi="Calibri" w:cs="Calibri"/>
              </w:rPr>
            </w:pPr>
            <w:r w:rsidRPr="00936665">
              <w:rPr>
                <w:rFonts w:ascii="Calibri" w:hAnsi="Calibri" w:cs="Calibri"/>
              </w:rPr>
              <w:t>4</w:t>
            </w:r>
          </w:p>
        </w:tc>
        <w:tc>
          <w:tcPr>
            <w:tcW w:w="1276" w:type="dxa"/>
          </w:tcPr>
          <w:p w14:paraId="221AF6B0"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7F767335"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7E2EBE13" w14:textId="77777777" w:rsidR="001B0313" w:rsidRPr="00936665" w:rsidRDefault="001B0313" w:rsidP="00E40BB7">
            <w:pPr>
              <w:pStyle w:val="Tablebody"/>
              <w:rPr>
                <w:rFonts w:ascii="Calibri" w:hAnsi="Calibri" w:cs="Calibri"/>
              </w:rPr>
            </w:pPr>
            <w:r w:rsidRPr="00936665">
              <w:rPr>
                <w:rFonts w:ascii="Calibri" w:hAnsi="Calibri" w:cs="Calibri"/>
              </w:rPr>
              <w:t>Financial support for 2025 NBL Blitz versus Canberra Brave</w:t>
            </w:r>
          </w:p>
        </w:tc>
        <w:tc>
          <w:tcPr>
            <w:tcW w:w="1371" w:type="dxa"/>
          </w:tcPr>
          <w:p w14:paraId="623EC8A0"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3527EAD8"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58C70BF" w14:textId="77777777" w:rsidR="001B0313" w:rsidRPr="00936665" w:rsidRDefault="001B0313" w:rsidP="00E40BB7">
            <w:pPr>
              <w:pStyle w:val="Tablebody"/>
              <w:rPr>
                <w:rFonts w:ascii="Calibri" w:hAnsi="Calibri" w:cs="Calibri"/>
              </w:rPr>
            </w:pPr>
            <w:r w:rsidRPr="00936665">
              <w:rPr>
                <w:rFonts w:ascii="Calibri" w:hAnsi="Calibri" w:cs="Calibri"/>
              </w:rPr>
              <w:t>5</w:t>
            </w:r>
          </w:p>
        </w:tc>
        <w:tc>
          <w:tcPr>
            <w:tcW w:w="1276" w:type="dxa"/>
          </w:tcPr>
          <w:p w14:paraId="17CE1C31" w14:textId="77777777" w:rsidR="001B0313" w:rsidRPr="00936665" w:rsidRDefault="001B0313" w:rsidP="00E40BB7">
            <w:pPr>
              <w:pStyle w:val="Tablebody"/>
              <w:rPr>
                <w:rFonts w:ascii="Calibri" w:hAnsi="Calibri" w:cs="Calibri"/>
              </w:rPr>
            </w:pPr>
            <w:r w:rsidRPr="00936665">
              <w:rPr>
                <w:rFonts w:ascii="Calibri" w:hAnsi="Calibri" w:cs="Calibri"/>
              </w:rPr>
              <w:t>14/11/25</w:t>
            </w:r>
          </w:p>
        </w:tc>
        <w:tc>
          <w:tcPr>
            <w:tcW w:w="1701" w:type="dxa"/>
          </w:tcPr>
          <w:p w14:paraId="591C3E3E"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2B8CC470" w14:textId="77777777" w:rsidR="001B0313" w:rsidRPr="00936665" w:rsidRDefault="001B0313" w:rsidP="00E40BB7">
            <w:pPr>
              <w:pStyle w:val="Tablebody"/>
              <w:rPr>
                <w:rFonts w:ascii="Calibri" w:hAnsi="Calibri" w:cs="Calibri"/>
              </w:rPr>
            </w:pPr>
            <w:r w:rsidRPr="00936665">
              <w:rPr>
                <w:rFonts w:ascii="Calibri" w:hAnsi="Calibri" w:cs="Calibri"/>
              </w:rPr>
              <w:t>Floriade participating businesses feedback</w:t>
            </w:r>
          </w:p>
        </w:tc>
        <w:tc>
          <w:tcPr>
            <w:tcW w:w="1371" w:type="dxa"/>
          </w:tcPr>
          <w:p w14:paraId="5258D673"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796A9656"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57693DFA" w14:textId="77777777" w:rsidR="001B0313" w:rsidRPr="00936665" w:rsidRDefault="001B0313" w:rsidP="00E40BB7">
            <w:pPr>
              <w:pStyle w:val="Tablebody"/>
              <w:rPr>
                <w:rFonts w:ascii="Calibri" w:hAnsi="Calibri" w:cs="Calibri"/>
              </w:rPr>
            </w:pPr>
            <w:r w:rsidRPr="00936665">
              <w:rPr>
                <w:rFonts w:ascii="Calibri" w:hAnsi="Calibri" w:cs="Calibri"/>
              </w:rPr>
              <w:t>6</w:t>
            </w:r>
          </w:p>
        </w:tc>
        <w:tc>
          <w:tcPr>
            <w:tcW w:w="1276" w:type="dxa"/>
          </w:tcPr>
          <w:p w14:paraId="7B7B9408"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4EEAEC8B"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2581713B" w14:textId="77777777" w:rsidR="001B0313" w:rsidRPr="00936665" w:rsidRDefault="001B0313" w:rsidP="00E40BB7">
            <w:pPr>
              <w:pStyle w:val="Tablebody"/>
              <w:rPr>
                <w:rFonts w:ascii="Calibri" w:hAnsi="Calibri" w:cs="Calibri"/>
              </w:rPr>
            </w:pPr>
            <w:r w:rsidRPr="00936665">
              <w:rPr>
                <w:rFonts w:ascii="Calibri" w:hAnsi="Calibri" w:cs="Calibri"/>
              </w:rPr>
              <w:t>Kingston Arts Precinct commencement</w:t>
            </w:r>
          </w:p>
        </w:tc>
        <w:tc>
          <w:tcPr>
            <w:tcW w:w="1371" w:type="dxa"/>
          </w:tcPr>
          <w:p w14:paraId="71E1AB03" w14:textId="77777777" w:rsidR="001B0313" w:rsidRPr="00936665" w:rsidRDefault="001B0313" w:rsidP="00E40BB7">
            <w:pPr>
              <w:pStyle w:val="Tablebody"/>
              <w:rPr>
                <w:rFonts w:ascii="Calibri" w:hAnsi="Calibri" w:cs="Calibri"/>
              </w:rPr>
            </w:pPr>
            <w:r w:rsidRPr="00936665">
              <w:rPr>
                <w:rFonts w:ascii="Calibri" w:hAnsi="Calibri" w:cs="Calibri"/>
              </w:rPr>
              <w:t>03/12/25</w:t>
            </w:r>
          </w:p>
        </w:tc>
      </w:tr>
      <w:tr w:rsidR="001B0313" w:rsidRPr="00936665" w14:paraId="2876E456"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09165203" w14:textId="77777777" w:rsidR="001B0313" w:rsidRPr="00936665" w:rsidRDefault="001B0313" w:rsidP="00E40BB7">
            <w:pPr>
              <w:pStyle w:val="Tablebody"/>
              <w:rPr>
                <w:rFonts w:ascii="Calibri" w:hAnsi="Calibri" w:cs="Calibri"/>
              </w:rPr>
            </w:pPr>
            <w:r w:rsidRPr="00936665">
              <w:rPr>
                <w:rFonts w:ascii="Calibri" w:hAnsi="Calibri" w:cs="Calibri"/>
              </w:rPr>
              <w:t>7</w:t>
            </w:r>
          </w:p>
        </w:tc>
        <w:tc>
          <w:tcPr>
            <w:tcW w:w="1276" w:type="dxa"/>
          </w:tcPr>
          <w:p w14:paraId="3854FECE"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FBFE3C7"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6F9212F2" w14:textId="77777777" w:rsidR="001B0313" w:rsidRPr="00936665" w:rsidRDefault="001B0313" w:rsidP="00E40BB7">
            <w:pPr>
              <w:pStyle w:val="Tablebody"/>
              <w:rPr>
                <w:rFonts w:ascii="Calibri" w:hAnsi="Calibri" w:cs="Calibri"/>
              </w:rPr>
            </w:pPr>
            <w:r w:rsidRPr="00936665">
              <w:rPr>
                <w:rFonts w:ascii="Calibri" w:hAnsi="Calibri" w:cs="Calibri"/>
              </w:rPr>
              <w:t>List of Arts facility peppercorn leases</w:t>
            </w:r>
          </w:p>
        </w:tc>
        <w:tc>
          <w:tcPr>
            <w:tcW w:w="1371" w:type="dxa"/>
          </w:tcPr>
          <w:p w14:paraId="51EDBCF5"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14C6C2C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4228F35" w14:textId="77777777" w:rsidR="001B0313" w:rsidRPr="00936665" w:rsidRDefault="001B0313" w:rsidP="00E40BB7">
            <w:pPr>
              <w:pStyle w:val="Tablebody"/>
              <w:rPr>
                <w:rFonts w:ascii="Calibri" w:hAnsi="Calibri" w:cs="Calibri"/>
              </w:rPr>
            </w:pPr>
            <w:r w:rsidRPr="00936665">
              <w:rPr>
                <w:rFonts w:ascii="Calibri" w:hAnsi="Calibri" w:cs="Calibri"/>
              </w:rPr>
              <w:t>8</w:t>
            </w:r>
          </w:p>
        </w:tc>
        <w:tc>
          <w:tcPr>
            <w:tcW w:w="1276" w:type="dxa"/>
          </w:tcPr>
          <w:p w14:paraId="6CDCC788"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6CDFA02B"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5A1083E3" w14:textId="77777777" w:rsidR="001B0313" w:rsidRPr="00936665" w:rsidRDefault="001B0313" w:rsidP="00E40BB7">
            <w:pPr>
              <w:pStyle w:val="Tablebody"/>
              <w:rPr>
                <w:rFonts w:ascii="Calibri" w:hAnsi="Calibri" w:cs="Calibri"/>
              </w:rPr>
            </w:pPr>
            <w:r w:rsidRPr="00936665">
              <w:rPr>
                <w:rFonts w:ascii="Calibri" w:hAnsi="Calibri" w:cs="Calibri"/>
              </w:rPr>
              <w:t>Maintenance and upgrades support for community centres offering arts facilities</w:t>
            </w:r>
          </w:p>
        </w:tc>
        <w:tc>
          <w:tcPr>
            <w:tcW w:w="1371" w:type="dxa"/>
          </w:tcPr>
          <w:p w14:paraId="46A07574"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52B2A28A"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82A10E6" w14:textId="77777777" w:rsidR="001B0313" w:rsidRPr="00936665" w:rsidRDefault="001B0313" w:rsidP="00E40BB7">
            <w:pPr>
              <w:pStyle w:val="Tablebody"/>
              <w:rPr>
                <w:rFonts w:ascii="Calibri" w:hAnsi="Calibri" w:cs="Calibri"/>
              </w:rPr>
            </w:pPr>
            <w:r w:rsidRPr="00936665">
              <w:rPr>
                <w:rFonts w:ascii="Calibri" w:hAnsi="Calibri" w:cs="Calibri"/>
              </w:rPr>
              <w:t>9</w:t>
            </w:r>
          </w:p>
        </w:tc>
        <w:tc>
          <w:tcPr>
            <w:tcW w:w="1276" w:type="dxa"/>
          </w:tcPr>
          <w:p w14:paraId="70D71687"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0688241F"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2FDE5C1B" w14:textId="77777777" w:rsidR="001B0313" w:rsidRPr="00936665" w:rsidRDefault="001B0313" w:rsidP="00E40BB7">
            <w:pPr>
              <w:pStyle w:val="Tablebody"/>
              <w:rPr>
                <w:rFonts w:ascii="Calibri" w:hAnsi="Calibri" w:cs="Calibri"/>
              </w:rPr>
            </w:pPr>
            <w:r w:rsidRPr="00936665">
              <w:rPr>
                <w:rFonts w:ascii="Calibri" w:hAnsi="Calibri" w:cs="Calibri"/>
              </w:rPr>
              <w:t>Community centres offering arts facilities - Asset needs analysis</w:t>
            </w:r>
          </w:p>
        </w:tc>
        <w:tc>
          <w:tcPr>
            <w:tcW w:w="1371" w:type="dxa"/>
          </w:tcPr>
          <w:p w14:paraId="00803D0C"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r w:rsidR="001B0313" w:rsidRPr="00936665" w14:paraId="3AF30FA0"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2A127648" w14:textId="77777777" w:rsidR="001B0313" w:rsidRPr="00936665" w:rsidRDefault="001B0313" w:rsidP="00E40BB7">
            <w:pPr>
              <w:pStyle w:val="Tablebody"/>
              <w:rPr>
                <w:rFonts w:ascii="Calibri" w:hAnsi="Calibri" w:cs="Calibri"/>
              </w:rPr>
            </w:pPr>
            <w:r w:rsidRPr="00936665">
              <w:rPr>
                <w:rFonts w:ascii="Calibri" w:hAnsi="Calibri" w:cs="Calibri"/>
              </w:rPr>
              <w:t>10</w:t>
            </w:r>
          </w:p>
        </w:tc>
        <w:tc>
          <w:tcPr>
            <w:tcW w:w="1276" w:type="dxa"/>
          </w:tcPr>
          <w:p w14:paraId="2150678C"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4A132F6"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572CDDAF" w14:textId="77777777" w:rsidR="001B0313" w:rsidRPr="00936665" w:rsidRDefault="001B0313" w:rsidP="00E40BB7">
            <w:pPr>
              <w:pStyle w:val="Tablebody"/>
              <w:rPr>
                <w:rFonts w:ascii="Calibri" w:hAnsi="Calibri" w:cs="Calibri"/>
              </w:rPr>
            </w:pPr>
            <w:r w:rsidRPr="00936665">
              <w:rPr>
                <w:rFonts w:ascii="Calibri" w:hAnsi="Calibri" w:cs="Calibri"/>
              </w:rPr>
              <w:t>Maintenance and upgrades fund for arts facilities </w:t>
            </w:r>
          </w:p>
        </w:tc>
        <w:tc>
          <w:tcPr>
            <w:tcW w:w="1371" w:type="dxa"/>
          </w:tcPr>
          <w:p w14:paraId="6F416600"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6D747412"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19AB5042" w14:textId="77777777" w:rsidR="001B0313" w:rsidRPr="00936665" w:rsidRDefault="001B0313" w:rsidP="00E40BB7">
            <w:pPr>
              <w:pStyle w:val="Tablebody"/>
              <w:rPr>
                <w:rFonts w:ascii="Calibri" w:hAnsi="Calibri" w:cs="Calibri"/>
              </w:rPr>
            </w:pPr>
            <w:r w:rsidRPr="00936665">
              <w:rPr>
                <w:rFonts w:ascii="Calibri" w:hAnsi="Calibri" w:cs="Calibri"/>
              </w:rPr>
              <w:lastRenderedPageBreak/>
              <w:t>11</w:t>
            </w:r>
          </w:p>
        </w:tc>
        <w:tc>
          <w:tcPr>
            <w:tcW w:w="1276" w:type="dxa"/>
          </w:tcPr>
          <w:p w14:paraId="5C32B35D"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017EA40"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50826F91" w14:textId="77777777" w:rsidR="001B0313" w:rsidRPr="00936665" w:rsidRDefault="001B0313" w:rsidP="00E40BB7">
            <w:pPr>
              <w:pStyle w:val="Tablebody"/>
              <w:rPr>
                <w:rFonts w:ascii="Calibri" w:hAnsi="Calibri" w:cs="Calibri"/>
              </w:rPr>
            </w:pPr>
            <w:r w:rsidRPr="00936665">
              <w:rPr>
                <w:rFonts w:ascii="Calibri" w:hAnsi="Calibri" w:cs="Calibri"/>
              </w:rPr>
              <w:t>How do arts facilities seek maintenance funding</w:t>
            </w:r>
          </w:p>
        </w:tc>
        <w:tc>
          <w:tcPr>
            <w:tcW w:w="1371" w:type="dxa"/>
          </w:tcPr>
          <w:p w14:paraId="36FEF11B"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r w:rsidR="001B0313" w:rsidRPr="00936665" w14:paraId="7AC514B4"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2795B985" w14:textId="77777777" w:rsidR="001B0313" w:rsidRPr="00936665" w:rsidRDefault="001B0313" w:rsidP="00E40BB7">
            <w:pPr>
              <w:pStyle w:val="Tablebody"/>
              <w:rPr>
                <w:rFonts w:ascii="Calibri" w:hAnsi="Calibri" w:cs="Calibri"/>
              </w:rPr>
            </w:pPr>
            <w:r w:rsidRPr="00936665">
              <w:rPr>
                <w:rFonts w:ascii="Calibri" w:hAnsi="Calibri" w:cs="Calibri"/>
              </w:rPr>
              <w:t>12</w:t>
            </w:r>
          </w:p>
        </w:tc>
        <w:tc>
          <w:tcPr>
            <w:tcW w:w="1276" w:type="dxa"/>
          </w:tcPr>
          <w:p w14:paraId="35FAFB35"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7883FC90" w14:textId="77777777" w:rsidR="001B0313" w:rsidRPr="00936665" w:rsidRDefault="001B0313" w:rsidP="00E40BB7">
            <w:pPr>
              <w:pStyle w:val="Tablebody"/>
              <w:rPr>
                <w:rFonts w:ascii="Calibri" w:hAnsi="Calibri" w:cs="Calibri"/>
              </w:rPr>
            </w:pPr>
            <w:r w:rsidRPr="00936665">
              <w:rPr>
                <w:rFonts w:ascii="Calibri" w:hAnsi="Calibri" w:cs="Calibri"/>
              </w:rPr>
              <w:t>Cheyne, Tara</w:t>
            </w:r>
          </w:p>
        </w:tc>
        <w:tc>
          <w:tcPr>
            <w:tcW w:w="4111" w:type="dxa"/>
          </w:tcPr>
          <w:p w14:paraId="7A7D181F" w14:textId="77777777" w:rsidR="001B0313" w:rsidRPr="00936665" w:rsidRDefault="001B0313" w:rsidP="00E40BB7">
            <w:pPr>
              <w:pStyle w:val="Tablebody"/>
              <w:rPr>
                <w:rFonts w:ascii="Calibri" w:hAnsi="Calibri" w:cs="Calibri"/>
              </w:rPr>
            </w:pPr>
            <w:r w:rsidRPr="00936665">
              <w:rPr>
                <w:rFonts w:ascii="Calibri" w:hAnsi="Calibri" w:cs="Calibri"/>
              </w:rPr>
              <w:t>Cross-directorate working group agencies</w:t>
            </w:r>
          </w:p>
        </w:tc>
        <w:tc>
          <w:tcPr>
            <w:tcW w:w="1371" w:type="dxa"/>
          </w:tcPr>
          <w:p w14:paraId="2C134830" w14:textId="77777777" w:rsidR="001B0313" w:rsidRPr="00936665" w:rsidRDefault="001B0313" w:rsidP="00E40BB7">
            <w:pPr>
              <w:pStyle w:val="Tablebody"/>
              <w:rPr>
                <w:rFonts w:ascii="Calibri" w:hAnsi="Calibri" w:cs="Calibri"/>
              </w:rPr>
            </w:pPr>
            <w:r w:rsidRPr="00936665">
              <w:rPr>
                <w:rFonts w:ascii="Calibri" w:hAnsi="Calibri" w:cs="Calibri"/>
              </w:rPr>
              <w:t>08/12/25</w:t>
            </w:r>
          </w:p>
        </w:tc>
      </w:tr>
      <w:tr w:rsidR="001B0313" w:rsidRPr="00936665" w14:paraId="021D7A1B"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75B8313A" w14:textId="77777777" w:rsidR="001B0313" w:rsidRPr="00936665" w:rsidRDefault="001B0313" w:rsidP="00E40BB7">
            <w:pPr>
              <w:pStyle w:val="Tablebody"/>
              <w:rPr>
                <w:rFonts w:ascii="Calibri" w:hAnsi="Calibri" w:cs="Calibri"/>
              </w:rPr>
            </w:pPr>
            <w:r w:rsidRPr="00936665">
              <w:rPr>
                <w:rFonts w:ascii="Calibri" w:hAnsi="Calibri" w:cs="Calibri"/>
              </w:rPr>
              <w:t>13</w:t>
            </w:r>
          </w:p>
        </w:tc>
        <w:tc>
          <w:tcPr>
            <w:tcW w:w="1276" w:type="dxa"/>
          </w:tcPr>
          <w:p w14:paraId="36457761"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201A114"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338D31C4" w14:textId="77777777" w:rsidR="001B0313" w:rsidRPr="00936665" w:rsidRDefault="001B0313" w:rsidP="00E40BB7">
            <w:pPr>
              <w:pStyle w:val="Tablebody"/>
              <w:rPr>
                <w:rFonts w:ascii="Calibri" w:hAnsi="Calibri" w:cs="Calibri"/>
              </w:rPr>
            </w:pPr>
            <w:r w:rsidRPr="00936665">
              <w:rPr>
                <w:rFonts w:ascii="Calibri" w:hAnsi="Calibri" w:cs="Calibri"/>
              </w:rPr>
              <w:t>Big Canberra Battery lifetime cost</w:t>
            </w:r>
          </w:p>
        </w:tc>
        <w:tc>
          <w:tcPr>
            <w:tcW w:w="1371" w:type="dxa"/>
          </w:tcPr>
          <w:p w14:paraId="4ABAFA34" w14:textId="77777777" w:rsidR="001B0313" w:rsidRPr="00936665" w:rsidRDefault="001B0313" w:rsidP="00E40BB7">
            <w:pPr>
              <w:pStyle w:val="Tablebody"/>
              <w:rPr>
                <w:rFonts w:ascii="Calibri" w:hAnsi="Calibri" w:cs="Calibri"/>
              </w:rPr>
            </w:pPr>
            <w:r w:rsidRPr="00936665">
              <w:rPr>
                <w:rFonts w:ascii="Calibri" w:hAnsi="Calibri" w:cs="Calibri"/>
              </w:rPr>
              <w:t>04/12/05</w:t>
            </w:r>
          </w:p>
        </w:tc>
      </w:tr>
      <w:tr w:rsidR="001B0313" w:rsidRPr="00936665" w14:paraId="1B7C85B6"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3FE20FC9" w14:textId="77777777" w:rsidR="001B0313" w:rsidRPr="00936665" w:rsidRDefault="001B0313" w:rsidP="00E40BB7">
            <w:pPr>
              <w:pStyle w:val="Tablebody"/>
              <w:rPr>
                <w:rFonts w:ascii="Calibri" w:hAnsi="Calibri" w:cs="Calibri"/>
              </w:rPr>
            </w:pPr>
            <w:r w:rsidRPr="00936665">
              <w:rPr>
                <w:rFonts w:ascii="Calibri" w:hAnsi="Calibri" w:cs="Calibri"/>
              </w:rPr>
              <w:t>14</w:t>
            </w:r>
          </w:p>
        </w:tc>
        <w:tc>
          <w:tcPr>
            <w:tcW w:w="1276" w:type="dxa"/>
          </w:tcPr>
          <w:p w14:paraId="5E8471C7"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1A0DD562"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1FBFCE45" w14:textId="77777777" w:rsidR="001B0313" w:rsidRPr="00936665" w:rsidRDefault="001B0313" w:rsidP="00E40BB7">
            <w:pPr>
              <w:pStyle w:val="Tablebody"/>
              <w:rPr>
                <w:rFonts w:ascii="Calibri" w:hAnsi="Calibri" w:cs="Calibri"/>
              </w:rPr>
            </w:pPr>
            <w:r w:rsidRPr="00936665">
              <w:rPr>
                <w:rFonts w:ascii="Calibri" w:hAnsi="Calibri" w:cs="Calibri"/>
              </w:rPr>
              <w:t>Theatre Lane Carpark</w:t>
            </w:r>
          </w:p>
        </w:tc>
        <w:tc>
          <w:tcPr>
            <w:tcW w:w="1371" w:type="dxa"/>
          </w:tcPr>
          <w:p w14:paraId="1C58F35A" w14:textId="77777777" w:rsidR="001B0313" w:rsidRPr="00936665" w:rsidRDefault="001B0313" w:rsidP="00E40BB7">
            <w:pPr>
              <w:pStyle w:val="Tablebody"/>
              <w:rPr>
                <w:rFonts w:ascii="Calibri" w:hAnsi="Calibri" w:cs="Calibri"/>
              </w:rPr>
            </w:pPr>
            <w:r w:rsidRPr="00936665">
              <w:rPr>
                <w:rFonts w:ascii="Calibri" w:hAnsi="Calibri" w:cs="Calibri"/>
              </w:rPr>
              <w:t>07/01/26</w:t>
            </w:r>
          </w:p>
        </w:tc>
      </w:tr>
      <w:tr w:rsidR="001B0313" w:rsidRPr="00936665" w14:paraId="3B640982"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13224B92" w14:textId="77777777" w:rsidR="001B0313" w:rsidRPr="00936665" w:rsidRDefault="001B0313" w:rsidP="00E40BB7">
            <w:pPr>
              <w:pStyle w:val="Tablebody"/>
              <w:rPr>
                <w:rFonts w:ascii="Calibri" w:hAnsi="Calibri" w:cs="Calibri"/>
              </w:rPr>
            </w:pPr>
            <w:r w:rsidRPr="00936665">
              <w:rPr>
                <w:rFonts w:ascii="Calibri" w:hAnsi="Calibri" w:cs="Calibri"/>
              </w:rPr>
              <w:t>15</w:t>
            </w:r>
          </w:p>
        </w:tc>
        <w:tc>
          <w:tcPr>
            <w:tcW w:w="1276" w:type="dxa"/>
          </w:tcPr>
          <w:p w14:paraId="25B9D936"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65CEB6CB"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46478334" w14:textId="77777777" w:rsidR="001B0313" w:rsidRPr="00936665" w:rsidRDefault="001B0313" w:rsidP="00E40BB7">
            <w:pPr>
              <w:pStyle w:val="Tablebody"/>
              <w:rPr>
                <w:rFonts w:ascii="Calibri" w:hAnsi="Calibri" w:cs="Calibri"/>
              </w:rPr>
            </w:pPr>
            <w:r w:rsidRPr="00936665">
              <w:rPr>
                <w:rFonts w:ascii="Calibri" w:hAnsi="Calibri" w:cs="Calibri"/>
              </w:rPr>
              <w:t>Lyric Theatre cost and specifications</w:t>
            </w:r>
          </w:p>
        </w:tc>
        <w:tc>
          <w:tcPr>
            <w:tcW w:w="1371" w:type="dxa"/>
          </w:tcPr>
          <w:p w14:paraId="40814C97"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4F42A450"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07CD931A" w14:textId="77777777" w:rsidR="001B0313" w:rsidRPr="00936665" w:rsidRDefault="001B0313" w:rsidP="00E40BB7">
            <w:pPr>
              <w:pStyle w:val="Tablebody"/>
              <w:rPr>
                <w:rFonts w:ascii="Calibri" w:hAnsi="Calibri" w:cs="Calibri"/>
              </w:rPr>
            </w:pPr>
            <w:r w:rsidRPr="00936665">
              <w:rPr>
                <w:rFonts w:ascii="Calibri" w:hAnsi="Calibri" w:cs="Calibri"/>
              </w:rPr>
              <w:t>16</w:t>
            </w:r>
          </w:p>
        </w:tc>
        <w:tc>
          <w:tcPr>
            <w:tcW w:w="1276" w:type="dxa"/>
          </w:tcPr>
          <w:p w14:paraId="7490FBDF"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791B9963"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32D86313" w14:textId="77777777" w:rsidR="001B0313" w:rsidRPr="00936665" w:rsidRDefault="001B0313" w:rsidP="00E40BB7">
            <w:pPr>
              <w:pStyle w:val="Tablebody"/>
              <w:rPr>
                <w:rFonts w:ascii="Calibri" w:hAnsi="Calibri" w:cs="Calibri"/>
              </w:rPr>
            </w:pPr>
            <w:r w:rsidRPr="00936665">
              <w:rPr>
                <w:rFonts w:ascii="Calibri" w:hAnsi="Calibri" w:cs="Calibri"/>
              </w:rPr>
              <w:t>Territory and operator maintenance responsibility</w:t>
            </w:r>
          </w:p>
        </w:tc>
        <w:tc>
          <w:tcPr>
            <w:tcW w:w="1371" w:type="dxa"/>
          </w:tcPr>
          <w:p w14:paraId="325DB056"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6BAA971D"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AA67F6E" w14:textId="77777777" w:rsidR="001B0313" w:rsidRPr="00936665" w:rsidRDefault="001B0313" w:rsidP="00E40BB7">
            <w:pPr>
              <w:pStyle w:val="Tablebody"/>
              <w:rPr>
                <w:rFonts w:ascii="Calibri" w:hAnsi="Calibri" w:cs="Calibri"/>
              </w:rPr>
            </w:pPr>
            <w:r w:rsidRPr="00936665">
              <w:rPr>
                <w:rFonts w:ascii="Calibri" w:hAnsi="Calibri" w:cs="Calibri"/>
              </w:rPr>
              <w:t>17</w:t>
            </w:r>
          </w:p>
        </w:tc>
        <w:tc>
          <w:tcPr>
            <w:tcW w:w="1276" w:type="dxa"/>
          </w:tcPr>
          <w:p w14:paraId="70738E27"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1C215D4A"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4704A1BF" w14:textId="77777777" w:rsidR="001B0313" w:rsidRPr="00936665" w:rsidRDefault="001B0313" w:rsidP="00E40BB7">
            <w:pPr>
              <w:pStyle w:val="Tablebody"/>
              <w:rPr>
                <w:rFonts w:ascii="Calibri" w:hAnsi="Calibri" w:cs="Calibri"/>
              </w:rPr>
            </w:pPr>
            <w:r w:rsidRPr="00936665">
              <w:rPr>
                <w:rFonts w:ascii="Calibri" w:hAnsi="Calibri" w:cs="Calibri"/>
              </w:rPr>
              <w:t>Dive pool feasibility study report</w:t>
            </w:r>
          </w:p>
        </w:tc>
        <w:tc>
          <w:tcPr>
            <w:tcW w:w="1371" w:type="dxa"/>
          </w:tcPr>
          <w:p w14:paraId="17BDE944"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18E96A78"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0A742355" w14:textId="77777777" w:rsidR="001B0313" w:rsidRPr="00936665" w:rsidRDefault="001B0313" w:rsidP="00E40BB7">
            <w:pPr>
              <w:pStyle w:val="Tablebody"/>
              <w:rPr>
                <w:rFonts w:ascii="Calibri" w:hAnsi="Calibri" w:cs="Calibri"/>
              </w:rPr>
            </w:pPr>
            <w:r w:rsidRPr="00936665">
              <w:rPr>
                <w:rFonts w:ascii="Calibri" w:hAnsi="Calibri" w:cs="Calibri"/>
              </w:rPr>
              <w:t>18</w:t>
            </w:r>
          </w:p>
        </w:tc>
        <w:tc>
          <w:tcPr>
            <w:tcW w:w="1276" w:type="dxa"/>
          </w:tcPr>
          <w:p w14:paraId="247C27A8"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4A0A1F36"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015C49E4" w14:textId="77777777" w:rsidR="001B0313" w:rsidRPr="00936665" w:rsidRDefault="001B0313" w:rsidP="00E40BB7">
            <w:pPr>
              <w:pStyle w:val="Tablebody"/>
              <w:rPr>
                <w:rFonts w:ascii="Calibri" w:hAnsi="Calibri" w:cs="Calibri"/>
              </w:rPr>
            </w:pPr>
            <w:r w:rsidRPr="00936665">
              <w:rPr>
                <w:rFonts w:ascii="Calibri" w:hAnsi="Calibri" w:cs="Calibri"/>
              </w:rPr>
              <w:t>Swimming Australia Standards</w:t>
            </w:r>
          </w:p>
        </w:tc>
        <w:tc>
          <w:tcPr>
            <w:tcW w:w="1371" w:type="dxa"/>
          </w:tcPr>
          <w:p w14:paraId="4C8B5930"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7C061809"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DA64F57" w14:textId="77777777" w:rsidR="001B0313" w:rsidRPr="00936665" w:rsidRDefault="001B0313" w:rsidP="00E40BB7">
            <w:pPr>
              <w:pStyle w:val="Tablebody"/>
              <w:rPr>
                <w:rFonts w:ascii="Calibri" w:hAnsi="Calibri" w:cs="Calibri"/>
              </w:rPr>
            </w:pPr>
            <w:r w:rsidRPr="00936665">
              <w:rPr>
                <w:rFonts w:ascii="Calibri" w:hAnsi="Calibri" w:cs="Calibri"/>
              </w:rPr>
              <w:t>19</w:t>
            </w:r>
          </w:p>
        </w:tc>
        <w:tc>
          <w:tcPr>
            <w:tcW w:w="1276" w:type="dxa"/>
          </w:tcPr>
          <w:p w14:paraId="003E9CF8"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7D1879D5"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2F06D2DF" w14:textId="77777777" w:rsidR="001B0313" w:rsidRPr="00936665" w:rsidRDefault="001B0313" w:rsidP="00E40BB7">
            <w:pPr>
              <w:pStyle w:val="Tablebody"/>
              <w:rPr>
                <w:rFonts w:ascii="Calibri" w:hAnsi="Calibri" w:cs="Calibri"/>
              </w:rPr>
            </w:pPr>
            <w:r w:rsidRPr="00936665">
              <w:rPr>
                <w:rFonts w:ascii="Calibri" w:hAnsi="Calibri" w:cs="Calibri"/>
              </w:rPr>
              <w:t>Territory pool asset management plans</w:t>
            </w:r>
          </w:p>
        </w:tc>
        <w:tc>
          <w:tcPr>
            <w:tcW w:w="1371" w:type="dxa"/>
          </w:tcPr>
          <w:p w14:paraId="33D48BDB"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55A2FDBC"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10D51C6A" w14:textId="77777777" w:rsidR="001B0313" w:rsidRPr="00936665" w:rsidRDefault="001B0313" w:rsidP="00E40BB7">
            <w:pPr>
              <w:pStyle w:val="Tablebody"/>
              <w:rPr>
                <w:rFonts w:ascii="Calibri" w:hAnsi="Calibri" w:cs="Calibri"/>
              </w:rPr>
            </w:pPr>
            <w:r w:rsidRPr="00936665">
              <w:rPr>
                <w:rFonts w:ascii="Calibri" w:hAnsi="Calibri" w:cs="Calibri"/>
              </w:rPr>
              <w:t>20</w:t>
            </w:r>
          </w:p>
        </w:tc>
        <w:tc>
          <w:tcPr>
            <w:tcW w:w="1276" w:type="dxa"/>
          </w:tcPr>
          <w:p w14:paraId="5AAFCDD2"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2577DDCA"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02844276" w14:textId="77777777" w:rsidR="001B0313" w:rsidRPr="00936665" w:rsidRDefault="001B0313" w:rsidP="00E40BB7">
            <w:pPr>
              <w:pStyle w:val="Tablebody"/>
              <w:rPr>
                <w:rFonts w:ascii="Calibri" w:hAnsi="Calibri" w:cs="Calibri"/>
              </w:rPr>
            </w:pPr>
            <w:r w:rsidRPr="00936665">
              <w:rPr>
                <w:rFonts w:ascii="Calibri" w:hAnsi="Calibri" w:cs="Calibri"/>
              </w:rPr>
              <w:t>Lakeside Leisure Centre Timeline of Upgrades</w:t>
            </w:r>
          </w:p>
        </w:tc>
        <w:tc>
          <w:tcPr>
            <w:tcW w:w="1371" w:type="dxa"/>
          </w:tcPr>
          <w:p w14:paraId="26F66590" w14:textId="77777777" w:rsidR="001B0313" w:rsidRPr="00936665" w:rsidRDefault="001B0313" w:rsidP="00E40BB7">
            <w:pPr>
              <w:pStyle w:val="Tablebody"/>
              <w:rPr>
                <w:rFonts w:ascii="Calibri" w:hAnsi="Calibri" w:cs="Calibri"/>
              </w:rPr>
            </w:pPr>
            <w:r w:rsidRPr="00936665">
              <w:rPr>
                <w:rFonts w:ascii="Calibri" w:hAnsi="Calibri" w:cs="Calibri"/>
              </w:rPr>
              <w:t>28/11/25</w:t>
            </w:r>
          </w:p>
        </w:tc>
      </w:tr>
      <w:tr w:rsidR="001B0313" w:rsidRPr="00936665" w14:paraId="39CF3A72"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68ECFD85" w14:textId="77777777" w:rsidR="001B0313" w:rsidRPr="00936665" w:rsidRDefault="001B0313" w:rsidP="00E40BB7">
            <w:pPr>
              <w:pStyle w:val="Tablebody"/>
              <w:rPr>
                <w:rFonts w:ascii="Calibri" w:hAnsi="Calibri" w:cs="Calibri"/>
              </w:rPr>
            </w:pPr>
            <w:r w:rsidRPr="00936665">
              <w:rPr>
                <w:rFonts w:ascii="Calibri" w:hAnsi="Calibri" w:cs="Calibri"/>
              </w:rPr>
              <w:t>21</w:t>
            </w:r>
          </w:p>
        </w:tc>
        <w:tc>
          <w:tcPr>
            <w:tcW w:w="1276" w:type="dxa"/>
          </w:tcPr>
          <w:p w14:paraId="66C6CA8E" w14:textId="77777777" w:rsidR="001B0313" w:rsidRPr="00936665" w:rsidRDefault="001B0313" w:rsidP="00E40BB7">
            <w:pPr>
              <w:pStyle w:val="Tablebody"/>
              <w:rPr>
                <w:rFonts w:ascii="Calibri" w:hAnsi="Calibri" w:cs="Calibri"/>
              </w:rPr>
            </w:pPr>
            <w:r w:rsidRPr="00936665">
              <w:rPr>
                <w:rFonts w:ascii="Calibri" w:hAnsi="Calibri" w:cs="Calibri"/>
              </w:rPr>
              <w:t>18/11/25</w:t>
            </w:r>
          </w:p>
        </w:tc>
        <w:tc>
          <w:tcPr>
            <w:tcW w:w="1701" w:type="dxa"/>
          </w:tcPr>
          <w:p w14:paraId="7355915C"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34B66637" w14:textId="77777777" w:rsidR="001B0313" w:rsidRPr="00936665" w:rsidRDefault="001B0313" w:rsidP="00E40BB7">
            <w:pPr>
              <w:pStyle w:val="Tablebody"/>
              <w:rPr>
                <w:rFonts w:ascii="Calibri" w:hAnsi="Calibri" w:cs="Calibri"/>
              </w:rPr>
            </w:pPr>
            <w:r w:rsidRPr="00936665">
              <w:rPr>
                <w:rFonts w:ascii="Calibri" w:hAnsi="Calibri" w:cs="Calibri"/>
              </w:rPr>
              <w:t>Belgravia profits from each pool</w:t>
            </w:r>
          </w:p>
        </w:tc>
        <w:tc>
          <w:tcPr>
            <w:tcW w:w="1371" w:type="dxa"/>
          </w:tcPr>
          <w:p w14:paraId="547C261E"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4F0F8911"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5E01F051" w14:textId="77777777" w:rsidR="001B0313" w:rsidRPr="00936665" w:rsidRDefault="001B0313" w:rsidP="00E40BB7">
            <w:pPr>
              <w:pStyle w:val="Tablebody"/>
              <w:rPr>
                <w:rFonts w:ascii="Calibri" w:hAnsi="Calibri" w:cs="Calibri"/>
              </w:rPr>
            </w:pPr>
            <w:r w:rsidRPr="00936665">
              <w:rPr>
                <w:rFonts w:ascii="Calibri" w:hAnsi="Calibri" w:cs="Calibri"/>
              </w:rPr>
              <w:t>22</w:t>
            </w:r>
          </w:p>
        </w:tc>
        <w:tc>
          <w:tcPr>
            <w:tcW w:w="1276" w:type="dxa"/>
          </w:tcPr>
          <w:p w14:paraId="0B6D4984"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7AAA0A9E"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68663C0B" w14:textId="77777777" w:rsidR="001B0313" w:rsidRPr="00936665" w:rsidRDefault="001B0313" w:rsidP="00E40BB7">
            <w:pPr>
              <w:pStyle w:val="Tablebody"/>
              <w:rPr>
                <w:rFonts w:ascii="Calibri" w:hAnsi="Calibri" w:cs="Calibri"/>
              </w:rPr>
            </w:pPr>
            <w:r w:rsidRPr="00936665">
              <w:rPr>
                <w:rFonts w:ascii="Calibri" w:hAnsi="Calibri" w:cs="Calibri"/>
              </w:rPr>
              <w:t>Soil Sensors Key Sites</w:t>
            </w:r>
          </w:p>
        </w:tc>
        <w:tc>
          <w:tcPr>
            <w:tcW w:w="1371" w:type="dxa"/>
          </w:tcPr>
          <w:p w14:paraId="351A5A86"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69C63EC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20A2878" w14:textId="77777777" w:rsidR="001B0313" w:rsidRPr="00936665" w:rsidRDefault="001B0313" w:rsidP="00E40BB7">
            <w:pPr>
              <w:pStyle w:val="Tablebody"/>
              <w:rPr>
                <w:rFonts w:ascii="Calibri" w:hAnsi="Calibri" w:cs="Calibri"/>
              </w:rPr>
            </w:pPr>
            <w:r w:rsidRPr="00936665">
              <w:rPr>
                <w:rFonts w:ascii="Calibri" w:hAnsi="Calibri" w:cs="Calibri"/>
              </w:rPr>
              <w:t>23</w:t>
            </w:r>
          </w:p>
        </w:tc>
        <w:tc>
          <w:tcPr>
            <w:tcW w:w="1276" w:type="dxa"/>
          </w:tcPr>
          <w:p w14:paraId="7ABF4E85"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183436BC"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26248BDC" w14:textId="77777777" w:rsidR="001B0313" w:rsidRPr="00936665" w:rsidRDefault="001B0313" w:rsidP="00E40BB7">
            <w:pPr>
              <w:pStyle w:val="Tablebody"/>
              <w:rPr>
                <w:rFonts w:ascii="Calibri" w:hAnsi="Calibri" w:cs="Calibri"/>
              </w:rPr>
            </w:pPr>
            <w:r w:rsidRPr="00936665">
              <w:rPr>
                <w:rFonts w:ascii="Calibri" w:hAnsi="Calibri" w:cs="Calibri"/>
              </w:rPr>
              <w:t>Conservation Management Plan</w:t>
            </w:r>
          </w:p>
        </w:tc>
        <w:tc>
          <w:tcPr>
            <w:tcW w:w="1371" w:type="dxa"/>
          </w:tcPr>
          <w:p w14:paraId="63164E49"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r w:rsidR="001B0313" w:rsidRPr="00936665" w14:paraId="3EBE6A09"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5634696" w14:textId="77777777" w:rsidR="001B0313" w:rsidRPr="00936665" w:rsidRDefault="001B0313" w:rsidP="00E40BB7">
            <w:pPr>
              <w:pStyle w:val="Tablebody"/>
              <w:rPr>
                <w:rFonts w:ascii="Calibri" w:hAnsi="Calibri" w:cs="Calibri"/>
              </w:rPr>
            </w:pPr>
            <w:r w:rsidRPr="00936665">
              <w:rPr>
                <w:rFonts w:ascii="Calibri" w:hAnsi="Calibri" w:cs="Calibri"/>
              </w:rPr>
              <w:t>24</w:t>
            </w:r>
          </w:p>
        </w:tc>
        <w:tc>
          <w:tcPr>
            <w:tcW w:w="1276" w:type="dxa"/>
          </w:tcPr>
          <w:p w14:paraId="7C97D0B7"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672EEFCB"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0EB22D92" w14:textId="77777777" w:rsidR="001B0313" w:rsidRPr="00936665" w:rsidRDefault="001B0313" w:rsidP="00E40BB7">
            <w:pPr>
              <w:pStyle w:val="Tablebody"/>
              <w:rPr>
                <w:rFonts w:ascii="Calibri" w:hAnsi="Calibri" w:cs="Calibri"/>
              </w:rPr>
            </w:pPr>
            <w:r w:rsidRPr="00936665">
              <w:rPr>
                <w:rFonts w:ascii="Calibri" w:hAnsi="Calibri" w:cs="Calibri"/>
              </w:rPr>
              <w:t>Phillip Oval Upgrades</w:t>
            </w:r>
          </w:p>
        </w:tc>
        <w:tc>
          <w:tcPr>
            <w:tcW w:w="1371" w:type="dxa"/>
          </w:tcPr>
          <w:p w14:paraId="648ADFF3" w14:textId="77777777" w:rsidR="001B0313" w:rsidRPr="00936665" w:rsidRDefault="001B0313" w:rsidP="00E40BB7">
            <w:pPr>
              <w:pStyle w:val="Tablebody"/>
              <w:rPr>
                <w:rFonts w:ascii="Calibri" w:hAnsi="Calibri" w:cs="Calibri"/>
              </w:rPr>
            </w:pPr>
            <w:r w:rsidRPr="00936665">
              <w:rPr>
                <w:rFonts w:ascii="Calibri" w:hAnsi="Calibri" w:cs="Calibri"/>
              </w:rPr>
              <w:t>11/12/25</w:t>
            </w:r>
          </w:p>
        </w:tc>
      </w:tr>
      <w:tr w:rsidR="001B0313" w:rsidRPr="00936665" w14:paraId="2918F5EF"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9F69F4E" w14:textId="77777777" w:rsidR="001B0313" w:rsidRPr="00936665" w:rsidRDefault="001B0313" w:rsidP="00E40BB7">
            <w:pPr>
              <w:pStyle w:val="Tablebody"/>
              <w:rPr>
                <w:rFonts w:ascii="Calibri" w:hAnsi="Calibri" w:cs="Calibri"/>
              </w:rPr>
            </w:pPr>
            <w:r w:rsidRPr="00936665">
              <w:rPr>
                <w:rFonts w:ascii="Calibri" w:hAnsi="Calibri" w:cs="Calibri"/>
              </w:rPr>
              <w:t>25</w:t>
            </w:r>
          </w:p>
        </w:tc>
        <w:tc>
          <w:tcPr>
            <w:tcW w:w="1276" w:type="dxa"/>
          </w:tcPr>
          <w:p w14:paraId="754A4A7A"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3E180DAD"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3BD17A4B" w14:textId="77777777" w:rsidR="001B0313" w:rsidRPr="00936665" w:rsidRDefault="001B0313" w:rsidP="00E40BB7">
            <w:pPr>
              <w:pStyle w:val="Tablebody"/>
              <w:rPr>
                <w:rFonts w:ascii="Calibri" w:hAnsi="Calibri" w:cs="Calibri"/>
              </w:rPr>
            </w:pPr>
            <w:r w:rsidRPr="00936665">
              <w:rPr>
                <w:rFonts w:ascii="Calibri" w:hAnsi="Calibri" w:cs="Calibri"/>
              </w:rPr>
              <w:t>Sport and Active infrastructure survey</w:t>
            </w:r>
          </w:p>
        </w:tc>
        <w:tc>
          <w:tcPr>
            <w:tcW w:w="1371" w:type="dxa"/>
          </w:tcPr>
          <w:p w14:paraId="6E4D5DEB" w14:textId="77777777" w:rsidR="001B0313" w:rsidRPr="00936665" w:rsidRDefault="001B0313" w:rsidP="00E40BB7">
            <w:pPr>
              <w:pStyle w:val="Tablebody"/>
              <w:rPr>
                <w:rFonts w:ascii="Calibri" w:hAnsi="Calibri" w:cs="Calibri"/>
              </w:rPr>
            </w:pPr>
            <w:r w:rsidRPr="00936665">
              <w:rPr>
                <w:rFonts w:ascii="Calibri" w:hAnsi="Calibri" w:cs="Calibri"/>
              </w:rPr>
              <w:t>11/12/25</w:t>
            </w:r>
          </w:p>
        </w:tc>
      </w:tr>
      <w:tr w:rsidR="001B0313" w:rsidRPr="00936665" w14:paraId="72FE3392"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3D9FAB84" w14:textId="77777777" w:rsidR="001B0313" w:rsidRPr="00936665" w:rsidRDefault="001B0313" w:rsidP="00E40BB7">
            <w:pPr>
              <w:pStyle w:val="Tablebody"/>
              <w:rPr>
                <w:rFonts w:ascii="Calibri" w:hAnsi="Calibri" w:cs="Calibri"/>
              </w:rPr>
            </w:pPr>
            <w:r w:rsidRPr="00936665">
              <w:rPr>
                <w:rFonts w:ascii="Calibri" w:hAnsi="Calibri" w:cs="Calibri"/>
              </w:rPr>
              <w:t>26</w:t>
            </w:r>
          </w:p>
        </w:tc>
        <w:tc>
          <w:tcPr>
            <w:tcW w:w="1276" w:type="dxa"/>
          </w:tcPr>
          <w:p w14:paraId="3183AAB1"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23380392" w14:textId="77777777" w:rsidR="001B0313" w:rsidRPr="00936665" w:rsidRDefault="001B0313" w:rsidP="00E40BB7">
            <w:pPr>
              <w:pStyle w:val="Tablebody"/>
              <w:rPr>
                <w:rFonts w:ascii="Calibri" w:hAnsi="Calibri" w:cs="Calibri"/>
              </w:rPr>
            </w:pPr>
            <w:r w:rsidRPr="00936665">
              <w:rPr>
                <w:rFonts w:ascii="Calibri" w:hAnsi="Calibri" w:cs="Calibri"/>
              </w:rPr>
              <w:t>Berry, Yvette</w:t>
            </w:r>
          </w:p>
        </w:tc>
        <w:tc>
          <w:tcPr>
            <w:tcW w:w="4111" w:type="dxa"/>
          </w:tcPr>
          <w:p w14:paraId="36EDC584" w14:textId="77777777" w:rsidR="001B0313" w:rsidRPr="00936665" w:rsidRDefault="001B0313" w:rsidP="00E40BB7">
            <w:pPr>
              <w:pStyle w:val="Tablebody"/>
              <w:rPr>
                <w:rFonts w:ascii="Calibri" w:hAnsi="Calibri" w:cs="Calibri"/>
              </w:rPr>
            </w:pPr>
            <w:r w:rsidRPr="00936665">
              <w:rPr>
                <w:rFonts w:ascii="Calibri" w:hAnsi="Calibri" w:cs="Calibri"/>
              </w:rPr>
              <w:t>Sport and Recreation - Southwell Park masterplan</w:t>
            </w:r>
          </w:p>
        </w:tc>
        <w:tc>
          <w:tcPr>
            <w:tcW w:w="1371" w:type="dxa"/>
          </w:tcPr>
          <w:p w14:paraId="5ABF2BBF" w14:textId="77777777" w:rsidR="001B0313" w:rsidRPr="00936665" w:rsidRDefault="001B0313" w:rsidP="00E40BB7">
            <w:pPr>
              <w:pStyle w:val="Tablebody"/>
              <w:rPr>
                <w:rFonts w:ascii="Calibri" w:hAnsi="Calibri" w:cs="Calibri"/>
              </w:rPr>
            </w:pPr>
            <w:r w:rsidRPr="00936665">
              <w:rPr>
                <w:rFonts w:ascii="Calibri" w:hAnsi="Calibri" w:cs="Calibri"/>
              </w:rPr>
              <w:t>04/12/25</w:t>
            </w:r>
          </w:p>
        </w:tc>
      </w:tr>
      <w:tr w:rsidR="001B0313" w:rsidRPr="00936665" w14:paraId="2BAE3587"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1D0D6B8A" w14:textId="77777777" w:rsidR="001B0313" w:rsidRPr="00936665" w:rsidRDefault="001B0313" w:rsidP="00E40BB7">
            <w:pPr>
              <w:pStyle w:val="Tablebody"/>
              <w:rPr>
                <w:rFonts w:ascii="Calibri" w:hAnsi="Calibri" w:cs="Calibri"/>
              </w:rPr>
            </w:pPr>
            <w:r w:rsidRPr="00936665">
              <w:rPr>
                <w:rFonts w:ascii="Calibri" w:hAnsi="Calibri" w:cs="Calibri"/>
              </w:rPr>
              <w:t>27</w:t>
            </w:r>
          </w:p>
        </w:tc>
        <w:tc>
          <w:tcPr>
            <w:tcW w:w="1276" w:type="dxa"/>
          </w:tcPr>
          <w:p w14:paraId="26E35E95"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7BB03E9C"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335EE7A0" w14:textId="77777777" w:rsidR="001B0313" w:rsidRPr="00936665" w:rsidRDefault="001B0313" w:rsidP="00E40BB7">
            <w:pPr>
              <w:pStyle w:val="Tablebody"/>
              <w:rPr>
                <w:rFonts w:ascii="Calibri" w:hAnsi="Calibri" w:cs="Calibri"/>
              </w:rPr>
            </w:pPr>
            <w:r w:rsidRPr="00936665">
              <w:rPr>
                <w:rFonts w:ascii="Calibri" w:hAnsi="Calibri" w:cs="Calibri"/>
              </w:rPr>
              <w:t>VET enrolment comparison</w:t>
            </w:r>
          </w:p>
        </w:tc>
        <w:tc>
          <w:tcPr>
            <w:tcW w:w="1371" w:type="dxa"/>
          </w:tcPr>
          <w:p w14:paraId="5AE8AFD4"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72179E33"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554849E4" w14:textId="77777777" w:rsidR="001B0313" w:rsidRPr="00936665" w:rsidRDefault="001B0313" w:rsidP="00E40BB7">
            <w:pPr>
              <w:pStyle w:val="Tablebody"/>
              <w:rPr>
                <w:rFonts w:ascii="Calibri" w:hAnsi="Calibri" w:cs="Calibri"/>
              </w:rPr>
            </w:pPr>
            <w:r w:rsidRPr="00936665">
              <w:rPr>
                <w:rFonts w:ascii="Calibri" w:hAnsi="Calibri" w:cs="Calibri"/>
              </w:rPr>
              <w:t>28</w:t>
            </w:r>
          </w:p>
        </w:tc>
        <w:tc>
          <w:tcPr>
            <w:tcW w:w="1276" w:type="dxa"/>
          </w:tcPr>
          <w:p w14:paraId="5147A577"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44A3A6D0"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55435892" w14:textId="77777777" w:rsidR="001B0313" w:rsidRPr="00936665" w:rsidRDefault="001B0313" w:rsidP="00E40BB7">
            <w:pPr>
              <w:pStyle w:val="Tablebody"/>
              <w:rPr>
                <w:rFonts w:ascii="Calibri" w:hAnsi="Calibri" w:cs="Calibri"/>
              </w:rPr>
            </w:pPr>
            <w:r w:rsidRPr="00936665">
              <w:rPr>
                <w:rFonts w:ascii="Calibri" w:hAnsi="Calibri" w:cs="Calibri"/>
              </w:rPr>
              <w:t>Arts Activity funding list</w:t>
            </w:r>
          </w:p>
        </w:tc>
        <w:tc>
          <w:tcPr>
            <w:tcW w:w="1371" w:type="dxa"/>
          </w:tcPr>
          <w:p w14:paraId="13A9BF2B"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6B3AE79E"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0F1CF29B" w14:textId="77777777" w:rsidR="001B0313" w:rsidRPr="00936665" w:rsidRDefault="001B0313" w:rsidP="00E40BB7">
            <w:pPr>
              <w:pStyle w:val="Tablebody"/>
              <w:rPr>
                <w:rFonts w:ascii="Calibri" w:hAnsi="Calibri" w:cs="Calibri"/>
              </w:rPr>
            </w:pPr>
            <w:r w:rsidRPr="00936665">
              <w:rPr>
                <w:rFonts w:ascii="Calibri" w:hAnsi="Calibri" w:cs="Calibri"/>
              </w:rPr>
              <w:t>29</w:t>
            </w:r>
          </w:p>
        </w:tc>
        <w:tc>
          <w:tcPr>
            <w:tcW w:w="1276" w:type="dxa"/>
          </w:tcPr>
          <w:p w14:paraId="6493E352"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1884B7C7"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368B11DA" w14:textId="77777777" w:rsidR="001B0313" w:rsidRPr="00936665" w:rsidRDefault="001B0313" w:rsidP="00E40BB7">
            <w:pPr>
              <w:pStyle w:val="Tablebody"/>
              <w:rPr>
                <w:rFonts w:ascii="Calibri" w:hAnsi="Calibri" w:cs="Calibri"/>
              </w:rPr>
            </w:pPr>
            <w:r w:rsidRPr="00936665">
              <w:rPr>
                <w:rFonts w:ascii="Calibri" w:hAnsi="Calibri" w:cs="Calibri"/>
              </w:rPr>
              <w:t>Bus Depot Markets Procurement</w:t>
            </w:r>
          </w:p>
        </w:tc>
        <w:tc>
          <w:tcPr>
            <w:tcW w:w="1371" w:type="dxa"/>
          </w:tcPr>
          <w:p w14:paraId="1038B9C1"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32E5D5F4"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4DD495AE" w14:textId="77777777" w:rsidR="001B0313" w:rsidRPr="00936665" w:rsidRDefault="001B0313" w:rsidP="00E40BB7">
            <w:pPr>
              <w:pStyle w:val="Tablebody"/>
              <w:rPr>
                <w:rFonts w:ascii="Calibri" w:hAnsi="Calibri" w:cs="Calibri"/>
              </w:rPr>
            </w:pPr>
            <w:r w:rsidRPr="00936665">
              <w:rPr>
                <w:rFonts w:ascii="Calibri" w:hAnsi="Calibri" w:cs="Calibri"/>
              </w:rPr>
              <w:t>30</w:t>
            </w:r>
          </w:p>
        </w:tc>
        <w:tc>
          <w:tcPr>
            <w:tcW w:w="1276" w:type="dxa"/>
          </w:tcPr>
          <w:p w14:paraId="6F7F02A9"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7695EE0D"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70DA4ED9" w14:textId="77777777" w:rsidR="001B0313" w:rsidRPr="00936665" w:rsidRDefault="001B0313" w:rsidP="00E40BB7">
            <w:pPr>
              <w:pStyle w:val="Tablebody"/>
              <w:rPr>
                <w:rFonts w:ascii="Calibri" w:hAnsi="Calibri" w:cs="Calibri"/>
              </w:rPr>
            </w:pPr>
            <w:r w:rsidRPr="00936665">
              <w:rPr>
                <w:rFonts w:ascii="Calibri" w:hAnsi="Calibri" w:cs="Calibri"/>
              </w:rPr>
              <w:t>Arts sector salary surveys</w:t>
            </w:r>
          </w:p>
        </w:tc>
        <w:tc>
          <w:tcPr>
            <w:tcW w:w="1371" w:type="dxa"/>
          </w:tcPr>
          <w:p w14:paraId="020FCADB"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78120B30"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364DB36E" w14:textId="77777777" w:rsidR="001B0313" w:rsidRPr="00936665" w:rsidRDefault="001B0313" w:rsidP="00E40BB7">
            <w:pPr>
              <w:pStyle w:val="Tablebody"/>
              <w:rPr>
                <w:rFonts w:ascii="Calibri" w:hAnsi="Calibri" w:cs="Calibri"/>
              </w:rPr>
            </w:pPr>
            <w:r w:rsidRPr="00936665">
              <w:rPr>
                <w:rFonts w:ascii="Calibri" w:hAnsi="Calibri" w:cs="Calibri"/>
              </w:rPr>
              <w:t>31</w:t>
            </w:r>
          </w:p>
        </w:tc>
        <w:tc>
          <w:tcPr>
            <w:tcW w:w="1276" w:type="dxa"/>
          </w:tcPr>
          <w:p w14:paraId="5DE95FDF"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5D0FD0D7"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42CBB859" w14:textId="77777777" w:rsidR="001B0313" w:rsidRPr="00936665" w:rsidRDefault="001B0313" w:rsidP="00E40BB7">
            <w:pPr>
              <w:pStyle w:val="Tablebody"/>
              <w:rPr>
                <w:rFonts w:ascii="Calibri" w:hAnsi="Calibri" w:cs="Calibri"/>
              </w:rPr>
            </w:pPr>
            <w:r w:rsidRPr="00936665">
              <w:rPr>
                <w:rFonts w:ascii="Calibri" w:hAnsi="Calibri" w:cs="Calibri"/>
              </w:rPr>
              <w:t>Lanyon Arts Program students</w:t>
            </w:r>
          </w:p>
        </w:tc>
        <w:tc>
          <w:tcPr>
            <w:tcW w:w="1371" w:type="dxa"/>
          </w:tcPr>
          <w:p w14:paraId="1C6C0BEC" w14:textId="77777777" w:rsidR="001B0313" w:rsidRPr="00936665" w:rsidRDefault="001B0313" w:rsidP="00E40BB7">
            <w:pPr>
              <w:pStyle w:val="Tablebody"/>
              <w:rPr>
                <w:rFonts w:ascii="Calibri" w:hAnsi="Calibri" w:cs="Calibri"/>
              </w:rPr>
            </w:pPr>
            <w:r w:rsidRPr="00936665">
              <w:rPr>
                <w:rFonts w:ascii="Calibri" w:hAnsi="Calibri" w:cs="Calibri"/>
              </w:rPr>
              <w:t>03/12/25</w:t>
            </w:r>
          </w:p>
        </w:tc>
      </w:tr>
      <w:tr w:rsidR="001B0313" w:rsidRPr="00936665" w14:paraId="57030A8A"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674421F4" w14:textId="77777777" w:rsidR="001B0313" w:rsidRPr="00936665" w:rsidRDefault="001B0313" w:rsidP="00E40BB7">
            <w:pPr>
              <w:pStyle w:val="Tablebody"/>
              <w:rPr>
                <w:rFonts w:ascii="Calibri" w:hAnsi="Calibri" w:cs="Calibri"/>
              </w:rPr>
            </w:pPr>
            <w:r w:rsidRPr="00936665">
              <w:rPr>
                <w:rFonts w:ascii="Calibri" w:hAnsi="Calibri" w:cs="Calibri"/>
              </w:rPr>
              <w:t>32</w:t>
            </w:r>
          </w:p>
        </w:tc>
        <w:tc>
          <w:tcPr>
            <w:tcW w:w="1276" w:type="dxa"/>
          </w:tcPr>
          <w:p w14:paraId="3BD76EAC"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52BD9EF0"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4F8750F3" w14:textId="77777777" w:rsidR="001B0313" w:rsidRPr="00936665" w:rsidRDefault="001B0313" w:rsidP="00E40BB7">
            <w:pPr>
              <w:pStyle w:val="Tablebody"/>
              <w:rPr>
                <w:rFonts w:ascii="Calibri" w:hAnsi="Calibri" w:cs="Calibri"/>
              </w:rPr>
            </w:pPr>
            <w:r w:rsidRPr="00936665">
              <w:rPr>
                <w:rFonts w:ascii="Calibri" w:hAnsi="Calibri" w:cs="Calibri"/>
              </w:rPr>
              <w:t>Future of Woden Totems</w:t>
            </w:r>
          </w:p>
        </w:tc>
        <w:tc>
          <w:tcPr>
            <w:tcW w:w="1371" w:type="dxa"/>
          </w:tcPr>
          <w:p w14:paraId="15396C79" w14:textId="77777777" w:rsidR="001B0313" w:rsidRPr="00936665" w:rsidRDefault="001B0313" w:rsidP="00E40BB7">
            <w:pPr>
              <w:pStyle w:val="Tablebody"/>
              <w:rPr>
                <w:rFonts w:ascii="Calibri" w:hAnsi="Calibri" w:cs="Calibri"/>
              </w:rPr>
            </w:pPr>
            <w:r w:rsidRPr="00936665">
              <w:rPr>
                <w:rFonts w:ascii="Calibri" w:hAnsi="Calibri" w:cs="Calibri"/>
              </w:rPr>
              <w:t>12/12/25</w:t>
            </w:r>
          </w:p>
        </w:tc>
      </w:tr>
      <w:tr w:rsidR="001B0313" w:rsidRPr="00936665" w14:paraId="707FDDDF"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AB82CE5" w14:textId="77777777" w:rsidR="001B0313" w:rsidRPr="00936665" w:rsidRDefault="001B0313" w:rsidP="00E40BB7">
            <w:pPr>
              <w:pStyle w:val="Tablebody"/>
              <w:rPr>
                <w:rFonts w:ascii="Calibri" w:hAnsi="Calibri" w:cs="Calibri"/>
              </w:rPr>
            </w:pPr>
            <w:r w:rsidRPr="00936665">
              <w:rPr>
                <w:rFonts w:ascii="Calibri" w:hAnsi="Calibri" w:cs="Calibri"/>
              </w:rPr>
              <w:t>33</w:t>
            </w:r>
          </w:p>
        </w:tc>
        <w:tc>
          <w:tcPr>
            <w:tcW w:w="1276" w:type="dxa"/>
          </w:tcPr>
          <w:p w14:paraId="769F2215"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51EB781D"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516BCD5F" w14:textId="77777777" w:rsidR="001B0313" w:rsidRPr="00936665" w:rsidRDefault="001B0313" w:rsidP="00E40BB7">
            <w:pPr>
              <w:pStyle w:val="Tablebody"/>
              <w:rPr>
                <w:rFonts w:ascii="Calibri" w:hAnsi="Calibri" w:cs="Calibri"/>
              </w:rPr>
            </w:pPr>
            <w:r w:rsidRPr="00936665">
              <w:rPr>
                <w:rFonts w:ascii="Calibri" w:hAnsi="Calibri" w:cs="Calibri"/>
              </w:rPr>
              <w:t>CFC CEO status</w:t>
            </w:r>
          </w:p>
        </w:tc>
        <w:tc>
          <w:tcPr>
            <w:tcW w:w="1371" w:type="dxa"/>
          </w:tcPr>
          <w:p w14:paraId="2FB29160"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510CACCE"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46FB795" w14:textId="77777777" w:rsidR="001B0313" w:rsidRPr="00936665" w:rsidRDefault="001B0313" w:rsidP="00E40BB7">
            <w:pPr>
              <w:pStyle w:val="Tablebody"/>
              <w:rPr>
                <w:rFonts w:ascii="Calibri" w:hAnsi="Calibri" w:cs="Calibri"/>
              </w:rPr>
            </w:pPr>
            <w:r w:rsidRPr="00936665">
              <w:rPr>
                <w:rFonts w:ascii="Calibri" w:hAnsi="Calibri" w:cs="Calibri"/>
              </w:rPr>
              <w:t>34</w:t>
            </w:r>
          </w:p>
        </w:tc>
        <w:tc>
          <w:tcPr>
            <w:tcW w:w="1276" w:type="dxa"/>
          </w:tcPr>
          <w:p w14:paraId="7CE2CDD4" w14:textId="77777777" w:rsidR="001B0313" w:rsidRPr="00936665" w:rsidRDefault="001B0313" w:rsidP="00E40BB7">
            <w:pPr>
              <w:pStyle w:val="Tablebody"/>
              <w:rPr>
                <w:rFonts w:ascii="Calibri" w:hAnsi="Calibri" w:cs="Calibri"/>
              </w:rPr>
            </w:pPr>
            <w:r w:rsidRPr="00936665">
              <w:rPr>
                <w:rFonts w:ascii="Calibri" w:hAnsi="Calibri" w:cs="Calibri"/>
              </w:rPr>
              <w:t>19/11/25</w:t>
            </w:r>
          </w:p>
        </w:tc>
        <w:tc>
          <w:tcPr>
            <w:tcW w:w="1701" w:type="dxa"/>
          </w:tcPr>
          <w:p w14:paraId="23FF4437" w14:textId="77777777" w:rsidR="001B0313" w:rsidRPr="00936665" w:rsidRDefault="001B0313" w:rsidP="00E40BB7">
            <w:pPr>
              <w:pStyle w:val="Tablebody"/>
              <w:rPr>
                <w:rFonts w:ascii="Calibri" w:hAnsi="Calibri" w:cs="Calibri"/>
              </w:rPr>
            </w:pPr>
            <w:r w:rsidRPr="00936665">
              <w:rPr>
                <w:rFonts w:ascii="Calibri" w:hAnsi="Calibri" w:cs="Calibri"/>
              </w:rPr>
              <w:t>Pettersson, Michael</w:t>
            </w:r>
          </w:p>
        </w:tc>
        <w:tc>
          <w:tcPr>
            <w:tcW w:w="4111" w:type="dxa"/>
          </w:tcPr>
          <w:p w14:paraId="12E8B1BF" w14:textId="77777777" w:rsidR="001B0313" w:rsidRPr="00936665" w:rsidRDefault="001B0313" w:rsidP="00E40BB7">
            <w:pPr>
              <w:pStyle w:val="Tablebody"/>
              <w:rPr>
                <w:rFonts w:ascii="Calibri" w:hAnsi="Calibri" w:cs="Calibri"/>
              </w:rPr>
            </w:pPr>
            <w:r w:rsidRPr="00936665">
              <w:rPr>
                <w:rFonts w:ascii="Calibri" w:hAnsi="Calibri" w:cs="Calibri"/>
              </w:rPr>
              <w:t>CFC CEO suspension time limit</w:t>
            </w:r>
          </w:p>
        </w:tc>
        <w:tc>
          <w:tcPr>
            <w:tcW w:w="1371" w:type="dxa"/>
          </w:tcPr>
          <w:p w14:paraId="03F7B5F8" w14:textId="77777777" w:rsidR="001B0313" w:rsidRPr="00936665" w:rsidRDefault="001B0313" w:rsidP="00E40BB7">
            <w:pPr>
              <w:pStyle w:val="Tablebody"/>
              <w:rPr>
                <w:rFonts w:ascii="Calibri" w:hAnsi="Calibri" w:cs="Calibri"/>
              </w:rPr>
            </w:pPr>
            <w:r w:rsidRPr="00936665">
              <w:rPr>
                <w:rFonts w:ascii="Calibri" w:hAnsi="Calibri" w:cs="Calibri"/>
              </w:rPr>
              <w:t>10/12/25</w:t>
            </w:r>
          </w:p>
        </w:tc>
      </w:tr>
      <w:tr w:rsidR="001B0313" w:rsidRPr="00936665" w14:paraId="1498F4BE"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C2B6C24" w14:textId="428E8E0B" w:rsidR="001B0313" w:rsidRPr="00936665" w:rsidRDefault="001B0313" w:rsidP="00E40BB7">
            <w:pPr>
              <w:pStyle w:val="Tablebody"/>
              <w:rPr>
                <w:rFonts w:ascii="Calibri" w:hAnsi="Calibri" w:cs="Calibri"/>
              </w:rPr>
            </w:pPr>
            <w:r w:rsidRPr="00936665">
              <w:rPr>
                <w:rFonts w:ascii="Calibri" w:hAnsi="Calibri" w:cs="Calibri"/>
              </w:rPr>
              <w:lastRenderedPageBreak/>
              <w:t>36</w:t>
            </w:r>
            <w:r w:rsidR="00317C65">
              <w:rPr>
                <w:rStyle w:val="FootnoteReference"/>
                <w:rFonts w:ascii="Calibri" w:hAnsi="Calibri" w:cs="Calibri"/>
              </w:rPr>
              <w:footnoteReference w:id="109"/>
            </w:r>
          </w:p>
        </w:tc>
        <w:tc>
          <w:tcPr>
            <w:tcW w:w="1276" w:type="dxa"/>
          </w:tcPr>
          <w:p w14:paraId="38E07ED0" w14:textId="77777777" w:rsidR="001B0313" w:rsidRPr="00936665" w:rsidRDefault="001B0313" w:rsidP="00E40BB7">
            <w:pPr>
              <w:pStyle w:val="Tablebody"/>
              <w:rPr>
                <w:rFonts w:ascii="Calibri" w:hAnsi="Calibri" w:cs="Calibri"/>
              </w:rPr>
            </w:pPr>
            <w:r w:rsidRPr="00936665">
              <w:rPr>
                <w:rFonts w:ascii="Calibri" w:hAnsi="Calibri" w:cs="Calibri"/>
              </w:rPr>
              <w:t>20/11/25</w:t>
            </w:r>
          </w:p>
        </w:tc>
        <w:tc>
          <w:tcPr>
            <w:tcW w:w="1701" w:type="dxa"/>
          </w:tcPr>
          <w:p w14:paraId="176DD452" w14:textId="77777777" w:rsidR="001B0313" w:rsidRPr="00936665" w:rsidRDefault="001B0313" w:rsidP="00E40BB7">
            <w:pPr>
              <w:pStyle w:val="Tablebody"/>
              <w:rPr>
                <w:rFonts w:ascii="Calibri" w:hAnsi="Calibri" w:cs="Calibri"/>
              </w:rPr>
            </w:pPr>
            <w:r w:rsidRPr="00936665">
              <w:rPr>
                <w:rFonts w:ascii="Calibri" w:hAnsi="Calibri" w:cs="Calibri"/>
              </w:rPr>
              <w:t>Gambling and Racing Commission</w:t>
            </w:r>
          </w:p>
        </w:tc>
        <w:tc>
          <w:tcPr>
            <w:tcW w:w="4111" w:type="dxa"/>
          </w:tcPr>
          <w:p w14:paraId="6B7710B3" w14:textId="77777777" w:rsidR="001B0313" w:rsidRPr="00936665" w:rsidRDefault="001B0313" w:rsidP="00E40BB7">
            <w:pPr>
              <w:pStyle w:val="Tablebody"/>
              <w:rPr>
                <w:rFonts w:ascii="Calibri" w:hAnsi="Calibri" w:cs="Calibri"/>
              </w:rPr>
            </w:pPr>
            <w:r w:rsidRPr="00936665">
              <w:rPr>
                <w:rFonts w:ascii="Calibri" w:hAnsi="Calibri" w:cs="Calibri"/>
              </w:rPr>
              <w:t>Venues with non-compliance issues</w:t>
            </w:r>
          </w:p>
        </w:tc>
        <w:tc>
          <w:tcPr>
            <w:tcW w:w="1371" w:type="dxa"/>
          </w:tcPr>
          <w:p w14:paraId="51C884BC"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r w:rsidR="001B0313" w:rsidRPr="00936665" w14:paraId="3458DA8B"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4AF1EBB3" w14:textId="77777777" w:rsidR="001B0313" w:rsidRPr="00936665" w:rsidRDefault="001B0313" w:rsidP="00E40BB7">
            <w:pPr>
              <w:pStyle w:val="Tablebody"/>
              <w:rPr>
                <w:rFonts w:ascii="Calibri" w:hAnsi="Calibri" w:cs="Calibri"/>
              </w:rPr>
            </w:pPr>
            <w:r w:rsidRPr="00936665">
              <w:rPr>
                <w:rFonts w:ascii="Calibri" w:hAnsi="Calibri" w:cs="Calibri"/>
              </w:rPr>
              <w:t>37</w:t>
            </w:r>
          </w:p>
        </w:tc>
        <w:tc>
          <w:tcPr>
            <w:tcW w:w="1276" w:type="dxa"/>
          </w:tcPr>
          <w:p w14:paraId="3DEC013A" w14:textId="77777777" w:rsidR="001B0313" w:rsidRPr="00936665" w:rsidRDefault="001B0313" w:rsidP="00E40BB7">
            <w:pPr>
              <w:pStyle w:val="Tablebody"/>
              <w:rPr>
                <w:rFonts w:ascii="Calibri" w:hAnsi="Calibri" w:cs="Calibri"/>
              </w:rPr>
            </w:pPr>
            <w:r w:rsidRPr="00936665">
              <w:rPr>
                <w:rFonts w:ascii="Calibri" w:hAnsi="Calibri" w:cs="Calibri"/>
              </w:rPr>
              <w:t>20/11/25</w:t>
            </w:r>
          </w:p>
        </w:tc>
        <w:tc>
          <w:tcPr>
            <w:tcW w:w="1701" w:type="dxa"/>
          </w:tcPr>
          <w:p w14:paraId="21F7E7B0" w14:textId="77777777" w:rsidR="001B0313" w:rsidRPr="00936665" w:rsidRDefault="001B0313" w:rsidP="00E40BB7">
            <w:pPr>
              <w:pStyle w:val="Tablebody"/>
              <w:rPr>
                <w:rFonts w:ascii="Calibri" w:hAnsi="Calibri" w:cs="Calibri"/>
              </w:rPr>
            </w:pPr>
            <w:r w:rsidRPr="00936665">
              <w:rPr>
                <w:rFonts w:ascii="Calibri" w:hAnsi="Calibri" w:cs="Calibri"/>
              </w:rPr>
              <w:t>Gambling and Racing Commission</w:t>
            </w:r>
          </w:p>
        </w:tc>
        <w:tc>
          <w:tcPr>
            <w:tcW w:w="4111" w:type="dxa"/>
          </w:tcPr>
          <w:p w14:paraId="3E8007B4" w14:textId="77777777" w:rsidR="001B0313" w:rsidRPr="00936665" w:rsidRDefault="001B0313" w:rsidP="00E40BB7">
            <w:pPr>
              <w:pStyle w:val="Tablebody"/>
              <w:rPr>
                <w:rFonts w:ascii="Calibri" w:hAnsi="Calibri" w:cs="Calibri"/>
              </w:rPr>
            </w:pPr>
            <w:r w:rsidRPr="00936665">
              <w:rPr>
                <w:rFonts w:ascii="Calibri" w:hAnsi="Calibri" w:cs="Calibri"/>
              </w:rPr>
              <w:t>Gambling Machines non-compliance</w:t>
            </w:r>
          </w:p>
        </w:tc>
        <w:tc>
          <w:tcPr>
            <w:tcW w:w="1371" w:type="dxa"/>
          </w:tcPr>
          <w:p w14:paraId="50B46A24" w14:textId="77777777" w:rsidR="001B0313" w:rsidRPr="00936665" w:rsidRDefault="001B0313" w:rsidP="00E40BB7">
            <w:pPr>
              <w:pStyle w:val="Tablebody"/>
              <w:rPr>
                <w:rFonts w:ascii="Calibri" w:hAnsi="Calibri" w:cs="Calibri"/>
              </w:rPr>
            </w:pPr>
            <w:r w:rsidRPr="00936665">
              <w:rPr>
                <w:rFonts w:ascii="Calibri" w:hAnsi="Calibri" w:cs="Calibri"/>
              </w:rPr>
              <w:t>08/12/25</w:t>
            </w:r>
          </w:p>
        </w:tc>
      </w:tr>
      <w:tr w:rsidR="001B0313" w:rsidRPr="00936665" w14:paraId="510C8405"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4FC4DCD0" w14:textId="77777777" w:rsidR="001B0313" w:rsidRPr="00936665" w:rsidRDefault="001B0313" w:rsidP="00E40BB7">
            <w:pPr>
              <w:pStyle w:val="Tablebody"/>
              <w:rPr>
                <w:rFonts w:ascii="Calibri" w:hAnsi="Calibri" w:cs="Calibri"/>
              </w:rPr>
            </w:pPr>
            <w:r w:rsidRPr="00936665">
              <w:rPr>
                <w:rFonts w:ascii="Calibri" w:hAnsi="Calibri" w:cs="Calibri"/>
              </w:rPr>
              <w:t>38</w:t>
            </w:r>
          </w:p>
        </w:tc>
        <w:tc>
          <w:tcPr>
            <w:tcW w:w="1276" w:type="dxa"/>
          </w:tcPr>
          <w:p w14:paraId="4E57FAFE" w14:textId="77777777" w:rsidR="001B0313" w:rsidRPr="00936665" w:rsidRDefault="001B0313" w:rsidP="00E40BB7">
            <w:pPr>
              <w:pStyle w:val="Tablebody"/>
              <w:rPr>
                <w:rFonts w:ascii="Calibri" w:hAnsi="Calibri" w:cs="Calibri"/>
              </w:rPr>
            </w:pPr>
            <w:r w:rsidRPr="00936665">
              <w:rPr>
                <w:rFonts w:ascii="Calibri" w:hAnsi="Calibri" w:cs="Calibri"/>
              </w:rPr>
              <w:t>20/11/25</w:t>
            </w:r>
          </w:p>
        </w:tc>
        <w:tc>
          <w:tcPr>
            <w:tcW w:w="1701" w:type="dxa"/>
          </w:tcPr>
          <w:p w14:paraId="2044BD8A" w14:textId="77777777" w:rsidR="001B0313" w:rsidRPr="00936665" w:rsidRDefault="001B0313" w:rsidP="00E40BB7">
            <w:pPr>
              <w:pStyle w:val="Tablebody"/>
              <w:rPr>
                <w:rFonts w:ascii="Calibri" w:hAnsi="Calibri" w:cs="Calibri"/>
              </w:rPr>
            </w:pPr>
            <w:r w:rsidRPr="00936665">
              <w:rPr>
                <w:rFonts w:ascii="Calibri" w:hAnsi="Calibri" w:cs="Calibri"/>
              </w:rPr>
              <w:t>Gambling and Racing Commission</w:t>
            </w:r>
          </w:p>
        </w:tc>
        <w:tc>
          <w:tcPr>
            <w:tcW w:w="4111" w:type="dxa"/>
          </w:tcPr>
          <w:p w14:paraId="082813C1" w14:textId="77777777" w:rsidR="001B0313" w:rsidRPr="00936665" w:rsidRDefault="001B0313" w:rsidP="00E40BB7">
            <w:pPr>
              <w:pStyle w:val="Tablebody"/>
              <w:rPr>
                <w:rFonts w:ascii="Calibri" w:hAnsi="Calibri" w:cs="Calibri"/>
              </w:rPr>
            </w:pPr>
            <w:r w:rsidRPr="00936665">
              <w:rPr>
                <w:rFonts w:ascii="Calibri" w:hAnsi="Calibri" w:cs="Calibri"/>
              </w:rPr>
              <w:t>Instances of higher return to player</w:t>
            </w:r>
          </w:p>
        </w:tc>
        <w:tc>
          <w:tcPr>
            <w:tcW w:w="1371" w:type="dxa"/>
          </w:tcPr>
          <w:p w14:paraId="048A8492" w14:textId="77777777" w:rsidR="001B0313" w:rsidRPr="00936665" w:rsidRDefault="001B0313" w:rsidP="00E40BB7">
            <w:pPr>
              <w:pStyle w:val="Tablebody"/>
              <w:rPr>
                <w:rFonts w:ascii="Calibri" w:hAnsi="Calibri" w:cs="Calibri"/>
              </w:rPr>
            </w:pPr>
            <w:r w:rsidRPr="00936665">
              <w:rPr>
                <w:rFonts w:ascii="Calibri" w:hAnsi="Calibri" w:cs="Calibri"/>
              </w:rPr>
              <w:t>08/12/25</w:t>
            </w:r>
          </w:p>
        </w:tc>
      </w:tr>
      <w:tr w:rsidR="001B0313" w:rsidRPr="00936665" w14:paraId="08AE9406"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68318962" w14:textId="77777777" w:rsidR="001B0313" w:rsidRPr="00936665" w:rsidRDefault="001B0313" w:rsidP="00E40BB7">
            <w:pPr>
              <w:pStyle w:val="Tablebody"/>
              <w:rPr>
                <w:rFonts w:ascii="Calibri" w:hAnsi="Calibri" w:cs="Calibri"/>
              </w:rPr>
            </w:pPr>
            <w:r w:rsidRPr="00936665">
              <w:rPr>
                <w:rFonts w:ascii="Calibri" w:hAnsi="Calibri" w:cs="Calibri"/>
              </w:rPr>
              <w:t>39</w:t>
            </w:r>
          </w:p>
        </w:tc>
        <w:tc>
          <w:tcPr>
            <w:tcW w:w="1276" w:type="dxa"/>
          </w:tcPr>
          <w:p w14:paraId="4F705F13"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24FC3A04" w14:textId="77777777" w:rsidR="001B0313" w:rsidRPr="00936665" w:rsidRDefault="001B0313" w:rsidP="00E40BB7">
            <w:pPr>
              <w:pStyle w:val="Tablebody"/>
              <w:rPr>
                <w:rFonts w:ascii="Calibri" w:hAnsi="Calibri" w:cs="Calibri"/>
              </w:rPr>
            </w:pPr>
            <w:r w:rsidRPr="00936665">
              <w:rPr>
                <w:rFonts w:ascii="Calibri" w:hAnsi="Calibri" w:cs="Calibri"/>
              </w:rPr>
              <w:t>Paterson, Marisa</w:t>
            </w:r>
          </w:p>
        </w:tc>
        <w:tc>
          <w:tcPr>
            <w:tcW w:w="4111" w:type="dxa"/>
          </w:tcPr>
          <w:p w14:paraId="7B4A6452" w14:textId="77777777" w:rsidR="001B0313" w:rsidRPr="00936665" w:rsidRDefault="001B0313" w:rsidP="00E40BB7">
            <w:pPr>
              <w:pStyle w:val="Tablebody"/>
              <w:rPr>
                <w:rFonts w:ascii="Calibri" w:hAnsi="Calibri" w:cs="Calibri"/>
              </w:rPr>
            </w:pPr>
            <w:r w:rsidRPr="00936665">
              <w:rPr>
                <w:rFonts w:ascii="Calibri" w:hAnsi="Calibri" w:cs="Calibri"/>
              </w:rPr>
              <w:t>Casino definition</w:t>
            </w:r>
          </w:p>
        </w:tc>
        <w:tc>
          <w:tcPr>
            <w:tcW w:w="1371" w:type="dxa"/>
          </w:tcPr>
          <w:p w14:paraId="6FF798D2" w14:textId="77777777" w:rsidR="001B0313" w:rsidRPr="00936665" w:rsidRDefault="001B0313" w:rsidP="00E40BB7">
            <w:pPr>
              <w:pStyle w:val="Tablebody"/>
              <w:rPr>
                <w:rFonts w:ascii="Calibri" w:hAnsi="Calibri" w:cs="Calibri"/>
              </w:rPr>
            </w:pPr>
            <w:r w:rsidRPr="00936665">
              <w:rPr>
                <w:rFonts w:ascii="Calibri" w:hAnsi="Calibri" w:cs="Calibri"/>
              </w:rPr>
              <w:t>01/12/25</w:t>
            </w:r>
          </w:p>
        </w:tc>
      </w:tr>
      <w:tr w:rsidR="001B0313" w:rsidRPr="00936665" w14:paraId="2357ACC4" w14:textId="77777777" w:rsidTr="00E40BB7">
        <w:trPr>
          <w:cnfStyle w:val="000000100000" w:firstRow="0" w:lastRow="0" w:firstColumn="0" w:lastColumn="0" w:oddVBand="0" w:evenVBand="0" w:oddHBand="1" w:evenHBand="0" w:firstRowFirstColumn="0" w:firstRowLastColumn="0" w:lastRowFirstColumn="0" w:lastRowLastColumn="0"/>
        </w:trPr>
        <w:tc>
          <w:tcPr>
            <w:tcW w:w="567" w:type="dxa"/>
          </w:tcPr>
          <w:p w14:paraId="2C7154AA" w14:textId="77777777" w:rsidR="001B0313" w:rsidRPr="00936665" w:rsidRDefault="001B0313" w:rsidP="00E40BB7">
            <w:pPr>
              <w:pStyle w:val="Tablebody"/>
              <w:rPr>
                <w:rFonts w:ascii="Calibri" w:hAnsi="Calibri" w:cs="Calibri"/>
              </w:rPr>
            </w:pPr>
            <w:r w:rsidRPr="00936665">
              <w:rPr>
                <w:rFonts w:ascii="Calibri" w:hAnsi="Calibri" w:cs="Calibri"/>
              </w:rPr>
              <w:t>40</w:t>
            </w:r>
          </w:p>
        </w:tc>
        <w:tc>
          <w:tcPr>
            <w:tcW w:w="1276" w:type="dxa"/>
          </w:tcPr>
          <w:p w14:paraId="12C9D73A"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64527AE6"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4B41B78D" w14:textId="77777777" w:rsidR="001B0313" w:rsidRPr="00936665" w:rsidRDefault="001B0313" w:rsidP="00E40BB7">
            <w:pPr>
              <w:pStyle w:val="Tablebody"/>
              <w:rPr>
                <w:rFonts w:ascii="Calibri" w:hAnsi="Calibri" w:cs="Calibri"/>
              </w:rPr>
            </w:pPr>
            <w:r w:rsidRPr="00936665">
              <w:rPr>
                <w:rFonts w:ascii="Calibri" w:hAnsi="Calibri" w:cs="Calibri"/>
              </w:rPr>
              <w:t>Status of land adjacent to casino</w:t>
            </w:r>
          </w:p>
        </w:tc>
        <w:tc>
          <w:tcPr>
            <w:tcW w:w="1371" w:type="dxa"/>
          </w:tcPr>
          <w:p w14:paraId="332B6893" w14:textId="77777777" w:rsidR="001B0313" w:rsidRPr="00936665" w:rsidRDefault="001B0313" w:rsidP="00E40BB7">
            <w:pPr>
              <w:pStyle w:val="Tablebody"/>
              <w:rPr>
                <w:rFonts w:ascii="Calibri" w:hAnsi="Calibri" w:cs="Calibri"/>
              </w:rPr>
            </w:pPr>
            <w:r w:rsidRPr="00936665">
              <w:rPr>
                <w:rFonts w:ascii="Calibri" w:hAnsi="Calibri" w:cs="Calibri"/>
              </w:rPr>
              <w:t>09/12/25</w:t>
            </w:r>
          </w:p>
        </w:tc>
      </w:tr>
      <w:tr w:rsidR="001B0313" w:rsidRPr="005532CE" w14:paraId="46EA368F" w14:textId="77777777" w:rsidTr="00E40BB7">
        <w:trPr>
          <w:cnfStyle w:val="000000010000" w:firstRow="0" w:lastRow="0" w:firstColumn="0" w:lastColumn="0" w:oddVBand="0" w:evenVBand="0" w:oddHBand="0" w:evenHBand="1" w:firstRowFirstColumn="0" w:firstRowLastColumn="0" w:lastRowFirstColumn="0" w:lastRowLastColumn="0"/>
        </w:trPr>
        <w:tc>
          <w:tcPr>
            <w:tcW w:w="567" w:type="dxa"/>
          </w:tcPr>
          <w:p w14:paraId="758B9B1D" w14:textId="77777777" w:rsidR="001B0313" w:rsidRPr="00936665" w:rsidRDefault="001B0313" w:rsidP="00E40BB7">
            <w:pPr>
              <w:pStyle w:val="Tablebody"/>
              <w:rPr>
                <w:rFonts w:ascii="Calibri" w:hAnsi="Calibri" w:cs="Calibri"/>
              </w:rPr>
            </w:pPr>
            <w:r w:rsidRPr="00936665">
              <w:rPr>
                <w:rFonts w:ascii="Calibri" w:hAnsi="Calibri" w:cs="Calibri"/>
              </w:rPr>
              <w:t>41</w:t>
            </w:r>
          </w:p>
        </w:tc>
        <w:tc>
          <w:tcPr>
            <w:tcW w:w="1276" w:type="dxa"/>
          </w:tcPr>
          <w:p w14:paraId="07CAA56B" w14:textId="77777777" w:rsidR="001B0313" w:rsidRPr="00936665" w:rsidRDefault="001B0313" w:rsidP="00E40BB7">
            <w:pPr>
              <w:pStyle w:val="Tablebody"/>
              <w:rPr>
                <w:rFonts w:ascii="Calibri" w:hAnsi="Calibri" w:cs="Calibri"/>
              </w:rPr>
            </w:pPr>
            <w:r w:rsidRPr="00936665">
              <w:rPr>
                <w:rFonts w:ascii="Calibri" w:hAnsi="Calibri" w:cs="Calibri"/>
              </w:rPr>
              <w:t>21/11/25</w:t>
            </w:r>
          </w:p>
        </w:tc>
        <w:tc>
          <w:tcPr>
            <w:tcW w:w="1701" w:type="dxa"/>
          </w:tcPr>
          <w:p w14:paraId="0438B358" w14:textId="77777777" w:rsidR="001B0313" w:rsidRPr="00936665" w:rsidRDefault="001B0313" w:rsidP="00E40BB7">
            <w:pPr>
              <w:pStyle w:val="Tablebody"/>
              <w:rPr>
                <w:rFonts w:ascii="Calibri" w:hAnsi="Calibri" w:cs="Calibri"/>
              </w:rPr>
            </w:pPr>
            <w:r w:rsidRPr="00936665">
              <w:rPr>
                <w:rFonts w:ascii="Calibri" w:hAnsi="Calibri" w:cs="Calibri"/>
              </w:rPr>
              <w:t>Barr, Andrew</w:t>
            </w:r>
          </w:p>
        </w:tc>
        <w:tc>
          <w:tcPr>
            <w:tcW w:w="4111" w:type="dxa"/>
          </w:tcPr>
          <w:p w14:paraId="0E44F6A9" w14:textId="77777777" w:rsidR="001B0313" w:rsidRPr="00936665" w:rsidRDefault="001B0313" w:rsidP="00E40BB7">
            <w:pPr>
              <w:pStyle w:val="Tablebody"/>
              <w:rPr>
                <w:rFonts w:ascii="Calibri" w:hAnsi="Calibri" w:cs="Calibri"/>
              </w:rPr>
            </w:pPr>
            <w:r w:rsidRPr="00936665">
              <w:rPr>
                <w:rFonts w:ascii="Calibri" w:hAnsi="Calibri" w:cs="Calibri"/>
              </w:rPr>
              <w:t>PIC equipment hire and weekend staffing rate</w:t>
            </w:r>
          </w:p>
        </w:tc>
        <w:tc>
          <w:tcPr>
            <w:tcW w:w="1371" w:type="dxa"/>
          </w:tcPr>
          <w:p w14:paraId="06B77402" w14:textId="77777777" w:rsidR="001B0313" w:rsidRPr="00936665" w:rsidRDefault="001B0313" w:rsidP="00E40BB7">
            <w:pPr>
              <w:pStyle w:val="Tablebody"/>
              <w:rPr>
                <w:rFonts w:ascii="Calibri" w:hAnsi="Calibri" w:cs="Calibri"/>
              </w:rPr>
            </w:pPr>
            <w:r w:rsidRPr="00936665">
              <w:rPr>
                <w:rFonts w:ascii="Calibri" w:hAnsi="Calibri" w:cs="Calibri"/>
              </w:rPr>
              <w:t>02/12/25</w:t>
            </w:r>
          </w:p>
        </w:tc>
      </w:tr>
    </w:tbl>
    <w:p w14:paraId="223BF0E1" w14:textId="77777777" w:rsidR="001B0313" w:rsidRDefault="001B0313" w:rsidP="001B0313">
      <w:pPr>
        <w:spacing w:line="259" w:lineRule="auto"/>
      </w:pPr>
      <w:r>
        <w:br w:type="page"/>
      </w:r>
    </w:p>
    <w:p w14:paraId="7094B4E9" w14:textId="77777777" w:rsidR="001B0313" w:rsidRDefault="001B0313" w:rsidP="001B0313">
      <w:pPr>
        <w:pStyle w:val="Heading1nonumber"/>
      </w:pPr>
      <w:bookmarkStart w:id="132" w:name="_Toc133250017"/>
      <w:bookmarkStart w:id="133" w:name="_Toc134693199"/>
      <w:bookmarkStart w:id="134" w:name="_Toc152065924"/>
      <w:bookmarkStart w:id="135" w:name="_Toc226711028"/>
      <w:bookmarkStart w:id="136" w:name="C"/>
      <w:r>
        <w:lastRenderedPageBreak/>
        <w:t xml:space="preserve">Appendix C: </w:t>
      </w:r>
      <w:bookmarkEnd w:id="132"/>
      <w:r>
        <w:t>Gender distribution of witnesses</w:t>
      </w:r>
      <w:bookmarkEnd w:id="133"/>
      <w:bookmarkEnd w:id="134"/>
      <w:bookmarkEnd w:id="135"/>
    </w:p>
    <w:bookmarkEnd w:id="136"/>
    <w:p w14:paraId="13ED524C" w14:textId="77777777" w:rsidR="001B0313" w:rsidRPr="00BA4979" w:rsidRDefault="001B0313" w:rsidP="001B0313">
      <w:r>
        <w:t xml:space="preserve">Beginning in April 2023, in response to an audit by the Commonwealth Parliamentary Association, Committees are collecting information on the gender of witnesses. </w:t>
      </w:r>
      <w:r>
        <w:rPr>
          <w:rFonts w:eastAsia="Times New Roman"/>
        </w:rPr>
        <w:t>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1B0313" w14:paraId="4E41210E" w14:textId="77777777" w:rsidTr="00E40BB7">
        <w:trPr>
          <w:cnfStyle w:val="100000000000" w:firstRow="1" w:lastRow="0" w:firstColumn="0" w:lastColumn="0" w:oddVBand="0" w:evenVBand="0" w:oddHBand="0" w:evenHBand="0" w:firstRowFirstColumn="0" w:firstRowLastColumn="0" w:lastRowFirstColumn="0" w:lastRowLastColumn="0"/>
        </w:trPr>
        <w:tc>
          <w:tcPr>
            <w:tcW w:w="4820" w:type="dxa"/>
          </w:tcPr>
          <w:p w14:paraId="127AE6A2" w14:textId="77777777" w:rsidR="001B0313" w:rsidRDefault="001B0313" w:rsidP="00E40BB7">
            <w:pPr>
              <w:pStyle w:val="Tableheading"/>
            </w:pPr>
            <w:r>
              <w:t>Gender indication</w:t>
            </w:r>
          </w:p>
        </w:tc>
        <w:tc>
          <w:tcPr>
            <w:tcW w:w="4252" w:type="dxa"/>
          </w:tcPr>
          <w:p w14:paraId="0FEE9119" w14:textId="77777777" w:rsidR="001B0313" w:rsidRDefault="001B0313" w:rsidP="00E40BB7">
            <w:pPr>
              <w:pStyle w:val="Tableheading"/>
            </w:pPr>
            <w:r>
              <w:t>Total</w:t>
            </w:r>
          </w:p>
        </w:tc>
      </w:tr>
      <w:tr w:rsidR="001B0313" w14:paraId="36EDD573" w14:textId="77777777" w:rsidTr="00E40BB7">
        <w:trPr>
          <w:cnfStyle w:val="000000100000" w:firstRow="0" w:lastRow="0" w:firstColumn="0" w:lastColumn="0" w:oddVBand="0" w:evenVBand="0" w:oddHBand="1" w:evenHBand="0" w:firstRowFirstColumn="0" w:firstRowLastColumn="0" w:lastRowFirstColumn="0" w:lastRowLastColumn="0"/>
        </w:trPr>
        <w:tc>
          <w:tcPr>
            <w:tcW w:w="4820" w:type="dxa"/>
          </w:tcPr>
          <w:p w14:paraId="339E0009" w14:textId="77777777" w:rsidR="001B0313" w:rsidRDefault="001B0313" w:rsidP="00E40BB7">
            <w:pPr>
              <w:pStyle w:val="Tablebody"/>
            </w:pPr>
            <w:r>
              <w:t>Female</w:t>
            </w:r>
          </w:p>
        </w:tc>
        <w:tc>
          <w:tcPr>
            <w:tcW w:w="4252" w:type="dxa"/>
          </w:tcPr>
          <w:p w14:paraId="4F742CF7" w14:textId="77777777" w:rsidR="001B0313" w:rsidRPr="00B02AD9" w:rsidRDefault="001B0313" w:rsidP="00E40BB7">
            <w:pPr>
              <w:pStyle w:val="Tablebody"/>
            </w:pPr>
            <w:r>
              <w:t>17</w:t>
            </w:r>
          </w:p>
        </w:tc>
      </w:tr>
      <w:tr w:rsidR="001B0313" w14:paraId="30BD504D" w14:textId="77777777" w:rsidTr="00E40BB7">
        <w:trPr>
          <w:cnfStyle w:val="000000010000" w:firstRow="0" w:lastRow="0" w:firstColumn="0" w:lastColumn="0" w:oddVBand="0" w:evenVBand="0" w:oddHBand="0" w:evenHBand="1" w:firstRowFirstColumn="0" w:firstRowLastColumn="0" w:lastRowFirstColumn="0" w:lastRowLastColumn="0"/>
        </w:trPr>
        <w:tc>
          <w:tcPr>
            <w:tcW w:w="4820" w:type="dxa"/>
          </w:tcPr>
          <w:p w14:paraId="5D226ED3" w14:textId="77777777" w:rsidR="001B0313" w:rsidRDefault="001B0313" w:rsidP="00E40BB7">
            <w:pPr>
              <w:pStyle w:val="Tablebody"/>
            </w:pPr>
            <w:r>
              <w:t>Male</w:t>
            </w:r>
          </w:p>
        </w:tc>
        <w:tc>
          <w:tcPr>
            <w:tcW w:w="4252" w:type="dxa"/>
          </w:tcPr>
          <w:p w14:paraId="0D026A86" w14:textId="77777777" w:rsidR="001B0313" w:rsidRPr="00B02AD9" w:rsidRDefault="001B0313" w:rsidP="00E40BB7">
            <w:pPr>
              <w:pStyle w:val="Tablebody"/>
            </w:pPr>
            <w:r>
              <w:t>25</w:t>
            </w:r>
          </w:p>
        </w:tc>
      </w:tr>
      <w:tr w:rsidR="001B0313" w14:paraId="39389F02" w14:textId="77777777" w:rsidTr="00E40BB7">
        <w:trPr>
          <w:cnfStyle w:val="000000100000" w:firstRow="0" w:lastRow="0" w:firstColumn="0" w:lastColumn="0" w:oddVBand="0" w:evenVBand="0" w:oddHBand="1" w:evenHBand="0" w:firstRowFirstColumn="0" w:firstRowLastColumn="0" w:lastRowFirstColumn="0" w:lastRowLastColumn="0"/>
        </w:trPr>
        <w:tc>
          <w:tcPr>
            <w:tcW w:w="4820" w:type="dxa"/>
          </w:tcPr>
          <w:p w14:paraId="69BE6799" w14:textId="77777777" w:rsidR="001B0313" w:rsidRDefault="001B0313" w:rsidP="00E40BB7">
            <w:pPr>
              <w:pStyle w:val="Tablebody"/>
            </w:pPr>
            <w:r>
              <w:t>Non-binary</w:t>
            </w:r>
          </w:p>
        </w:tc>
        <w:tc>
          <w:tcPr>
            <w:tcW w:w="4252" w:type="dxa"/>
          </w:tcPr>
          <w:p w14:paraId="48993950" w14:textId="77777777" w:rsidR="001B0313" w:rsidRPr="00B02AD9" w:rsidRDefault="001B0313" w:rsidP="00E40BB7">
            <w:pPr>
              <w:pStyle w:val="Tablebody"/>
            </w:pPr>
            <w:r w:rsidRPr="00B02AD9">
              <w:t>0</w:t>
            </w:r>
          </w:p>
        </w:tc>
      </w:tr>
      <w:tr w:rsidR="001B0313" w14:paraId="0DFD52D2" w14:textId="77777777" w:rsidTr="00E40BB7">
        <w:trPr>
          <w:cnfStyle w:val="000000010000" w:firstRow="0" w:lastRow="0" w:firstColumn="0" w:lastColumn="0" w:oddVBand="0" w:evenVBand="0" w:oddHBand="0" w:evenHBand="1" w:firstRowFirstColumn="0" w:firstRowLastColumn="0" w:lastRowFirstColumn="0" w:lastRowLastColumn="0"/>
        </w:trPr>
        <w:tc>
          <w:tcPr>
            <w:tcW w:w="4820" w:type="dxa"/>
          </w:tcPr>
          <w:p w14:paraId="4C38ED9C" w14:textId="77777777" w:rsidR="001B0313" w:rsidRDefault="001B0313" w:rsidP="00E40BB7">
            <w:pPr>
              <w:pStyle w:val="Tablebody"/>
            </w:pPr>
            <w:r>
              <w:t>Gender neutral</w:t>
            </w:r>
          </w:p>
        </w:tc>
        <w:tc>
          <w:tcPr>
            <w:tcW w:w="4252" w:type="dxa"/>
          </w:tcPr>
          <w:p w14:paraId="3F006A5D" w14:textId="77777777" w:rsidR="001B0313" w:rsidRPr="00B02AD9" w:rsidRDefault="001B0313" w:rsidP="00E40BB7">
            <w:pPr>
              <w:pStyle w:val="Tablebody"/>
            </w:pPr>
            <w:r w:rsidRPr="00B02AD9">
              <w:t>0</w:t>
            </w:r>
          </w:p>
        </w:tc>
      </w:tr>
      <w:tr w:rsidR="001B0313" w14:paraId="10B2C932" w14:textId="77777777" w:rsidTr="00E40BB7">
        <w:trPr>
          <w:cnfStyle w:val="000000100000" w:firstRow="0" w:lastRow="0" w:firstColumn="0" w:lastColumn="0" w:oddVBand="0" w:evenVBand="0" w:oddHBand="1" w:evenHBand="0" w:firstRowFirstColumn="0" w:firstRowLastColumn="0" w:lastRowFirstColumn="0" w:lastRowLastColumn="0"/>
        </w:trPr>
        <w:tc>
          <w:tcPr>
            <w:tcW w:w="4820" w:type="dxa"/>
          </w:tcPr>
          <w:p w14:paraId="4A5EFE62" w14:textId="77777777" w:rsidR="001B0313" w:rsidRDefault="001B0313" w:rsidP="00E40BB7">
            <w:pPr>
              <w:pStyle w:val="Tablebody"/>
            </w:pPr>
            <w:r>
              <w:t>No data</w:t>
            </w:r>
          </w:p>
        </w:tc>
        <w:tc>
          <w:tcPr>
            <w:tcW w:w="4252" w:type="dxa"/>
          </w:tcPr>
          <w:p w14:paraId="3951C301" w14:textId="77777777" w:rsidR="001B0313" w:rsidRPr="00B02AD9" w:rsidRDefault="001B0313" w:rsidP="00E40BB7">
            <w:pPr>
              <w:pStyle w:val="Tablebody"/>
            </w:pPr>
            <w:r>
              <w:t>10</w:t>
            </w:r>
          </w:p>
        </w:tc>
      </w:tr>
    </w:tbl>
    <w:p w14:paraId="35DD2FBF" w14:textId="77777777" w:rsidR="001B0313" w:rsidRDefault="001B0313" w:rsidP="001B0313">
      <w:pPr>
        <w:spacing w:line="259" w:lineRule="auto"/>
      </w:pPr>
    </w:p>
    <w:p w14:paraId="017D8F27" w14:textId="77777777" w:rsidR="001B0313" w:rsidRPr="00EB3179" w:rsidRDefault="001B0313" w:rsidP="001B0313">
      <w:pPr>
        <w:spacing w:line="259" w:lineRule="auto"/>
      </w:pPr>
    </w:p>
    <w:p w14:paraId="7AE36A76" w14:textId="77777777" w:rsidR="00EB3179" w:rsidRPr="00EB3179" w:rsidRDefault="00EB3179" w:rsidP="001B0313">
      <w:pPr>
        <w:pStyle w:val="Heading1nonumber"/>
      </w:pPr>
    </w:p>
    <w:sectPr w:rsidR="00EB3179" w:rsidRPr="00EB3179" w:rsidSect="00603367">
      <w:headerReference w:type="even" r:id="rId28"/>
      <w:headerReference w:type="default" r:id="rId29"/>
      <w:footerReference w:type="even" r:id="rId30"/>
      <w:footerReference w:type="default" r:id="rId31"/>
      <w:headerReference w:type="first" r:id="rId32"/>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4F1893-E620-4A79-B9A7-3E55B973228B}"/>
    <w:embedBold r:id="rId2" w:fontKey="{6B42293F-4E7B-44CB-8C6F-6921802052A9}"/>
    <w:embedItalic r:id="rId3" w:fontKey="{96C3834E-66F6-49C6-8D54-97D9C4A9515E}"/>
    <w:embedBoldItalic r:id="rId4" w:fontKey="{190C6620-5413-434E-91C1-FE2E3C2E6643}"/>
  </w:font>
  <w:font w:name="Symbol">
    <w:panose1 w:val="05050102010706020507"/>
    <w:charset w:val="02"/>
    <w:family w:val="roman"/>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embedRegular r:id="rId5" w:fontKey="{6F354AF3-A1DD-49AA-B539-C2CF52405E06}"/>
    <w:embedBold r:id="rId6" w:fontKey="{9F3DA54E-92F1-4D0B-855C-928C16806399}"/>
  </w:font>
  <w:font w:name="SimSun">
    <w:altName w:val="宋体"/>
    <w:panose1 w:val="02010600030101010101"/>
    <w:charset w:val="86"/>
    <w:family w:val="auto"/>
    <w:pitch w:val="variable"/>
    <w:sig w:usb0="00000203" w:usb1="288F0000" w:usb2="00000016" w:usb3="00000000" w:csb0="00040001" w:csb1="00000000"/>
  </w:font>
  <w:font w:name="Montserrat SemiBold">
    <w:panose1 w:val="00000700000000000000"/>
    <w:charset w:val="00"/>
    <w:family w:val="auto"/>
    <w:pitch w:val="variable"/>
    <w:sig w:usb0="2000020F" w:usb1="00000003" w:usb2="00000000" w:usb3="00000000" w:csb0="00000197" w:csb1="00000000"/>
    <w:embedRegular r:id="rId7" w:fontKey="{6B4B6D92-8768-497E-BE16-C23DF111E68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1E4E3AA4-3E9F-4193-9121-604DDB0DA2C7}"/>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7CA4EBFF"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70663">
      <w:rPr>
        <w:rFonts w:ascii="Montserrat SemiBold" w:hAnsi="Montserrat SemiBold" w:cstheme="majorHAnsi"/>
        <w:noProof/>
        <w:color w:val="2F5496"/>
        <w:w w:val="90"/>
        <w:sz w:val="18"/>
        <w:szCs w:val="18"/>
      </w:rPr>
      <w:t>Inquiry into Annual and Financial Reports 2024–25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C78EE4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770663">
      <w:rPr>
        <w:rFonts w:cstheme="minorHAnsi"/>
        <w:noProof/>
        <w:color w:val="404040" w:themeColor="text1" w:themeTint="BF"/>
      </w:rPr>
      <w:t>Standing Committee on Economics, Industry and Recreation</w:t>
    </w:r>
    <w:r w:rsidR="00770663">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7A91580" w:rsidR="00836FFE" w:rsidRPr="00C8358A" w:rsidRDefault="007A2747"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57A018A" w:rsidR="00CD05B9" w:rsidRPr="00113F8E" w:rsidRDefault="00CD05B9" w:rsidP="00F101AB">
    <w:pPr>
      <w:pStyle w:val="Footer"/>
      <w:tabs>
        <w:tab w:val="clear" w:pos="4513"/>
        <w:tab w:val="clear" w:pos="9026"/>
      </w:tabs>
      <w:rPr>
        <w:rFonts w:cstheme="minorHAnsi"/>
        <w:color w:val="404040" w:themeColor="text1" w:themeTint="BF"/>
      </w:rPr>
    </w:pPr>
    <w:r w:rsidRPr="00113F8E">
      <w:rPr>
        <w:rFonts w:cstheme="minorHAnsi"/>
        <w:color w:val="404040" w:themeColor="text1" w:themeTint="BF"/>
      </w:rPr>
      <w:t xml:space="preserve">Report </w:t>
    </w:r>
    <w:r w:rsidR="008B7C78" w:rsidRPr="00324A29">
      <w:rPr>
        <w:rFonts w:cstheme="minorHAnsi"/>
        <w:color w:val="404040" w:themeColor="text1" w:themeTint="BF"/>
      </w:rPr>
      <w:t>3</w:t>
    </w:r>
  </w:p>
  <w:p w14:paraId="388934F0" w14:textId="7091E057" w:rsidR="00836FFE" w:rsidRPr="00113F8E" w:rsidRDefault="00836FFE" w:rsidP="00F101AB">
    <w:pPr>
      <w:pStyle w:val="Footer"/>
      <w:tabs>
        <w:tab w:val="clear" w:pos="4513"/>
        <w:tab w:val="clear" w:pos="9026"/>
      </w:tabs>
      <w:rPr>
        <w:rFonts w:cstheme="minorHAnsi"/>
        <w:color w:val="404040" w:themeColor="text1" w:themeTint="BF"/>
      </w:rPr>
    </w:pPr>
    <w:r w:rsidRPr="00113F8E">
      <w:rPr>
        <w:rFonts w:cstheme="minorHAnsi"/>
        <w:color w:val="404040" w:themeColor="text1" w:themeTint="BF"/>
      </w:rPr>
      <w:t>1</w:t>
    </w:r>
    <w:r w:rsidR="00E91F30" w:rsidRPr="00113F8E">
      <w:rPr>
        <w:rFonts w:cstheme="minorHAnsi"/>
        <w:color w:val="404040" w:themeColor="text1" w:themeTint="BF"/>
      </w:rPr>
      <w:t>1</w:t>
    </w:r>
    <w:r w:rsidRPr="00113F8E">
      <w:rPr>
        <w:rFonts w:cstheme="minorHAnsi"/>
        <w:color w:val="404040" w:themeColor="text1" w:themeTint="BF"/>
      </w:rPr>
      <w:t>th Assembly</w:t>
    </w:r>
  </w:p>
  <w:p w14:paraId="765405D7" w14:textId="0A3DA34F" w:rsidR="00836FFE" w:rsidRPr="00C8358A" w:rsidRDefault="00770663" w:rsidP="00F101AB">
    <w:pPr>
      <w:pStyle w:val="Footer"/>
      <w:tabs>
        <w:tab w:val="clear" w:pos="4513"/>
        <w:tab w:val="clear" w:pos="9026"/>
      </w:tabs>
      <w:rPr>
        <w:rFonts w:cstheme="minorHAnsi"/>
        <w:color w:val="404040" w:themeColor="text1" w:themeTint="BF"/>
      </w:rPr>
    </w:pPr>
    <w:sdt>
      <w:sdtPr>
        <w:rPr>
          <w:rFonts w:cstheme="minorHAnsi"/>
          <w:color w:val="404040" w:themeColor="text1" w:themeTint="BF"/>
        </w:rPr>
        <w:alias w:val="select month"/>
        <w:tag w:val="select month"/>
        <w:id w:val="-1816706322"/>
        <w:placeholder>
          <w:docPart w:val="8905C70B835B4AB69E525AF2146B972C"/>
        </w:placeholder>
        <w:dropDownList>
          <w:listItem w:value="Choose an item."/>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113F8E" w:rsidRPr="00113F8E">
          <w:rPr>
            <w:rFonts w:cstheme="minorHAnsi"/>
            <w:color w:val="404040" w:themeColor="text1" w:themeTint="BF"/>
          </w:rPr>
          <w:t>April</w:t>
        </w:r>
      </w:sdtContent>
    </w:sdt>
    <w:r w:rsidR="005D7746" w:rsidRPr="00113F8E">
      <w:rPr>
        <w:rFonts w:cstheme="minorHAnsi"/>
        <w:color w:val="404040" w:themeColor="text1" w:themeTint="BF"/>
      </w:rPr>
      <w:t xml:space="preserve"> </w:t>
    </w:r>
    <w:sdt>
      <w:sdtPr>
        <w:rPr>
          <w:rFonts w:cstheme="minorHAnsi"/>
          <w:color w:val="404040" w:themeColor="text1" w:themeTint="BF"/>
        </w:rPr>
        <w:id w:val="-487709335"/>
        <w:placeholder>
          <w:docPart w:val="1870BFF3A709427092FFD581BB58C300"/>
        </w:placeholder>
        <w:dropDownList>
          <w:listItem w:value="Choose an item."/>
          <w:listItem w:displayText="2025" w:value="2025"/>
          <w:listItem w:displayText="2026" w:value="2026"/>
          <w:listItem w:displayText="2027" w:value="2027"/>
          <w:listItem w:displayText="2028" w:value="2028"/>
        </w:dropDownList>
      </w:sdtPr>
      <w:sdtEndPr/>
      <w:sdtContent>
        <w:r w:rsidR="002A7E00" w:rsidRPr="00113F8E">
          <w:rPr>
            <w:rFonts w:cstheme="minorHAnsi"/>
            <w:color w:val="404040" w:themeColor="text1" w:themeTint="BF"/>
          </w:rPr>
          <w:t>2026</w:t>
        </w:r>
      </w:sdtContent>
    </w:sdt>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EBDE" w14:textId="4467A2E8" w:rsidR="004245CD" w:rsidRPr="00136F01"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136F01">
      <w:rPr>
        <w:rFonts w:ascii="Montserrat SemiBold" w:hAnsi="Montserrat SemiBold" w:cstheme="majorHAnsi"/>
        <w:color w:val="2F5496"/>
        <w:w w:val="90"/>
        <w:sz w:val="18"/>
        <w:szCs w:val="18"/>
      </w:rPr>
      <w:fldChar w:fldCharType="begin"/>
    </w:r>
    <w:r w:rsidRPr="00136F01">
      <w:rPr>
        <w:rFonts w:ascii="Montserrat SemiBold" w:hAnsi="Montserrat SemiBold" w:cstheme="majorHAnsi"/>
        <w:color w:val="2F5496"/>
        <w:w w:val="90"/>
        <w:sz w:val="18"/>
        <w:szCs w:val="18"/>
      </w:rPr>
      <w:instrText xml:space="preserve"> PAGE  \* roman  \* MERGEFORMAT </w:instrText>
    </w:r>
    <w:r w:rsidRPr="00136F01">
      <w:rPr>
        <w:rFonts w:ascii="Montserrat SemiBold" w:hAnsi="Montserrat SemiBold" w:cstheme="majorHAnsi"/>
        <w:color w:val="2F5496"/>
        <w:w w:val="90"/>
        <w:sz w:val="18"/>
        <w:szCs w:val="18"/>
      </w:rPr>
      <w:fldChar w:fldCharType="separate"/>
    </w:r>
    <w:r w:rsidRPr="00136F01">
      <w:rPr>
        <w:rFonts w:ascii="Montserrat SemiBold" w:hAnsi="Montserrat SemiBold" w:cstheme="majorHAnsi"/>
        <w:noProof/>
        <w:color w:val="2F5496"/>
        <w:w w:val="90"/>
        <w:sz w:val="18"/>
        <w:szCs w:val="18"/>
      </w:rPr>
      <w:t>v</w:t>
    </w:r>
    <w:r w:rsidRPr="00136F01">
      <w:rPr>
        <w:rFonts w:ascii="Montserrat SemiBold" w:hAnsi="Montserrat SemiBold" w:cstheme="majorHAnsi"/>
        <w:color w:val="2F5496"/>
        <w:w w:val="90"/>
        <w:sz w:val="18"/>
        <w:szCs w:val="18"/>
      </w:rPr>
      <w:fldChar w:fldCharType="end"/>
    </w:r>
    <w:r w:rsidRPr="00136F01">
      <w:rPr>
        <w:rFonts w:ascii="Montserrat SemiBold" w:hAnsi="Montserrat SemiBold" w:cstheme="majorHAnsi"/>
        <w:color w:val="2F5496"/>
        <w:w w:val="90"/>
        <w:sz w:val="18"/>
        <w:szCs w:val="18"/>
      </w:rPr>
      <w:tab/>
    </w:r>
    <w:r w:rsidRPr="00136F01">
      <w:rPr>
        <w:rFonts w:ascii="Montserrat SemiBold" w:hAnsi="Montserrat SemiBold" w:cstheme="majorHAnsi"/>
        <w:color w:val="2F5496"/>
        <w:w w:val="90"/>
        <w:sz w:val="18"/>
        <w:szCs w:val="18"/>
      </w:rPr>
      <w:fldChar w:fldCharType="begin"/>
    </w:r>
    <w:r w:rsidRPr="00136F01">
      <w:rPr>
        <w:rFonts w:ascii="Montserrat SemiBold" w:hAnsi="Montserrat SemiBold" w:cstheme="majorHAnsi"/>
        <w:color w:val="2F5496"/>
        <w:w w:val="90"/>
        <w:sz w:val="18"/>
        <w:szCs w:val="18"/>
      </w:rPr>
      <w:instrText xml:space="preserve"> STYLEREF  Title  \* MERGEFORMAT </w:instrText>
    </w:r>
    <w:r w:rsidRPr="00136F01">
      <w:rPr>
        <w:rFonts w:ascii="Montserrat SemiBold" w:hAnsi="Montserrat SemiBold" w:cstheme="majorHAnsi"/>
        <w:color w:val="2F5496"/>
        <w:w w:val="90"/>
        <w:sz w:val="18"/>
        <w:szCs w:val="18"/>
      </w:rPr>
      <w:fldChar w:fldCharType="separate"/>
    </w:r>
    <w:r w:rsidR="00770663" w:rsidRPr="00770663">
      <w:rPr>
        <w:rFonts w:ascii="Montserrat SemiBold" w:hAnsi="Montserrat SemiBold" w:cstheme="majorHAnsi"/>
        <w:noProof/>
        <w:color w:val="2F5496"/>
        <w:w w:val="90"/>
        <w:sz w:val="18"/>
        <w:szCs w:val="18"/>
        <w:lang w:val="en-US"/>
      </w:rPr>
      <w:t>Inquiry into Annual and Financial Reports</w:t>
    </w:r>
    <w:r w:rsidR="00770663">
      <w:rPr>
        <w:rFonts w:ascii="Montserrat SemiBold" w:hAnsi="Montserrat SemiBold" w:cstheme="majorHAnsi"/>
        <w:noProof/>
        <w:color w:val="2F5496"/>
        <w:w w:val="90"/>
        <w:sz w:val="18"/>
        <w:szCs w:val="18"/>
      </w:rPr>
      <w:t xml:space="preserve"> 2024–25</w:t>
    </w:r>
    <w:r w:rsidRPr="00136F01">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A310" w14:textId="0114FCA3" w:rsidR="00603367" w:rsidRPr="00136F01" w:rsidRDefault="00603367" w:rsidP="009C6E7E">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136F01">
      <w:rPr>
        <w:rFonts w:ascii="Montserrat SemiBold" w:hAnsi="Montserrat SemiBold" w:cstheme="majorHAnsi"/>
        <w:color w:val="2F5496"/>
        <w:w w:val="90"/>
        <w:sz w:val="18"/>
        <w:szCs w:val="18"/>
      </w:rPr>
      <w:fldChar w:fldCharType="begin"/>
    </w:r>
    <w:r w:rsidRPr="00136F01">
      <w:rPr>
        <w:rFonts w:ascii="Montserrat SemiBold" w:hAnsi="Montserrat SemiBold" w:cstheme="majorHAnsi"/>
        <w:color w:val="2F5496"/>
        <w:w w:val="90"/>
        <w:sz w:val="18"/>
        <w:szCs w:val="18"/>
      </w:rPr>
      <w:instrText xml:space="preserve"> STYLEREF  Title  \* MERGEFORMAT </w:instrText>
    </w:r>
    <w:r w:rsidRPr="00136F01">
      <w:rPr>
        <w:rFonts w:ascii="Montserrat SemiBold" w:hAnsi="Montserrat SemiBold" w:cstheme="majorHAnsi"/>
        <w:color w:val="2F5496"/>
        <w:w w:val="90"/>
        <w:sz w:val="18"/>
        <w:szCs w:val="18"/>
      </w:rPr>
      <w:fldChar w:fldCharType="separate"/>
    </w:r>
    <w:r w:rsidR="00770663" w:rsidRPr="00770663">
      <w:rPr>
        <w:rFonts w:ascii="Montserrat SemiBold" w:hAnsi="Montserrat SemiBold" w:cstheme="majorHAnsi"/>
        <w:noProof/>
        <w:color w:val="2F5496"/>
        <w:w w:val="90"/>
        <w:sz w:val="18"/>
        <w:szCs w:val="18"/>
        <w:lang w:val="en-US"/>
      </w:rPr>
      <w:t>Inquiry into Annual and Financial Reports</w:t>
    </w:r>
    <w:r w:rsidR="00770663">
      <w:rPr>
        <w:rFonts w:ascii="Montserrat SemiBold" w:hAnsi="Montserrat SemiBold" w:cstheme="majorHAnsi"/>
        <w:noProof/>
        <w:color w:val="2F5496"/>
        <w:w w:val="90"/>
        <w:sz w:val="18"/>
        <w:szCs w:val="18"/>
      </w:rPr>
      <w:t xml:space="preserve"> 2024–25</w:t>
    </w:r>
    <w:r w:rsidRPr="00136F01">
      <w:rPr>
        <w:rFonts w:ascii="Montserrat SemiBold" w:hAnsi="Montserrat SemiBold" w:cstheme="majorHAnsi"/>
        <w:color w:val="2F5496"/>
        <w:w w:val="90"/>
        <w:sz w:val="18"/>
        <w:szCs w:val="18"/>
      </w:rPr>
      <w:fldChar w:fldCharType="end"/>
    </w:r>
    <w:r w:rsidRPr="00136F01">
      <w:rPr>
        <w:rFonts w:ascii="Montserrat SemiBold" w:hAnsi="Montserrat SemiBold" w:cstheme="majorHAnsi"/>
        <w:color w:val="2F5496"/>
        <w:w w:val="90"/>
        <w:sz w:val="18"/>
        <w:szCs w:val="18"/>
      </w:rPr>
      <w:tab/>
    </w:r>
    <w:r w:rsidR="009F5A83" w:rsidRPr="00136F01">
      <w:rPr>
        <w:rFonts w:ascii="Montserrat SemiBold" w:hAnsi="Montserrat SemiBold" w:cstheme="majorHAnsi"/>
        <w:color w:val="2F5496"/>
        <w:w w:val="90"/>
        <w:sz w:val="18"/>
        <w:szCs w:val="18"/>
      </w:rPr>
      <w:fldChar w:fldCharType="begin"/>
    </w:r>
    <w:r w:rsidR="009F5A83" w:rsidRPr="00136F01">
      <w:rPr>
        <w:rFonts w:ascii="Montserrat SemiBold" w:hAnsi="Montserrat SemiBold" w:cstheme="majorHAnsi"/>
        <w:color w:val="2F5496"/>
        <w:w w:val="90"/>
        <w:sz w:val="18"/>
        <w:szCs w:val="18"/>
      </w:rPr>
      <w:instrText xml:space="preserve"> PAGE  \* roman  \* MERGEFORMAT </w:instrText>
    </w:r>
    <w:r w:rsidR="009F5A83" w:rsidRPr="00136F01">
      <w:rPr>
        <w:rFonts w:ascii="Montserrat SemiBold" w:hAnsi="Montserrat SemiBold" w:cstheme="majorHAnsi"/>
        <w:color w:val="2F5496"/>
        <w:w w:val="90"/>
        <w:sz w:val="18"/>
        <w:szCs w:val="18"/>
      </w:rPr>
      <w:fldChar w:fldCharType="separate"/>
    </w:r>
    <w:r w:rsidR="009F5A83" w:rsidRPr="00136F01">
      <w:rPr>
        <w:rFonts w:ascii="Montserrat SemiBold" w:hAnsi="Montserrat SemiBold" w:cstheme="majorHAnsi"/>
        <w:noProof/>
        <w:color w:val="2F5496"/>
        <w:w w:val="90"/>
        <w:sz w:val="18"/>
        <w:szCs w:val="18"/>
      </w:rPr>
      <w:t>i</w:t>
    </w:r>
    <w:r w:rsidR="009F5A83" w:rsidRPr="00136F01">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264F6D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770663">
      <w:rPr>
        <w:rFonts w:ascii="Montserrat SemiBold" w:hAnsi="Montserrat SemiBold" w:cstheme="majorHAnsi"/>
        <w:noProof/>
        <w:color w:val="2F5496"/>
        <w:w w:val="90"/>
        <w:sz w:val="18"/>
        <w:szCs w:val="18"/>
      </w:rPr>
      <w:t>Inquiry into Annual and Financial Reports 2024–25</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4D7D" w14:textId="1A89D7C3" w:rsidR="009F5A83" w:rsidRPr="007C0C91" w:rsidRDefault="009F5A83" w:rsidP="007C0C9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770663">
      <w:rPr>
        <w:rFonts w:ascii="Montserrat SemiBold" w:hAnsi="Montserrat SemiBold" w:cstheme="majorHAnsi"/>
        <w:noProof/>
        <w:color w:val="2F5496"/>
        <w:w w:val="90"/>
        <w:sz w:val="18"/>
        <w:szCs w:val="18"/>
      </w:rPr>
      <w:t>Inquiry into Annual and Financial Reports 2024–25</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735DFF8F" w14:textId="77777777" w:rsidR="00160AC8" w:rsidRPr="00B37493" w:rsidRDefault="00160AC8" w:rsidP="00160AC8">
      <w:pPr>
        <w:pStyle w:val="FootnoteText"/>
      </w:pPr>
      <w:r>
        <w:rPr>
          <w:rStyle w:val="FootnoteReference"/>
        </w:rPr>
        <w:footnoteRef/>
      </w:r>
      <w:r>
        <w:t xml:space="preserve"> </w:t>
      </w:r>
      <w:r w:rsidRPr="00B37493">
        <w:t>Chief Minister, Treasury and Economic Development Directorate</w:t>
      </w:r>
      <w:r>
        <w:t xml:space="preserve">, </w:t>
      </w:r>
      <w:r w:rsidRPr="00B37493">
        <w:rPr>
          <w:i/>
          <w:iCs/>
        </w:rPr>
        <w:t>Annual Report 2024-25</w:t>
      </w:r>
      <w:r>
        <w:rPr>
          <w:i/>
          <w:iCs/>
        </w:rPr>
        <w:t xml:space="preserve"> Volume 1</w:t>
      </w:r>
      <w:r>
        <w:t xml:space="preserve">, p. 9. </w:t>
      </w:r>
    </w:p>
  </w:footnote>
  <w:footnote w:id="2">
    <w:p w14:paraId="7821F713" w14:textId="3C9AE957" w:rsidR="00160AC8" w:rsidRDefault="00160AC8" w:rsidP="00160AC8">
      <w:pPr>
        <w:pStyle w:val="FootnoteText"/>
      </w:pPr>
      <w:r>
        <w:rPr>
          <w:rStyle w:val="FootnoteReference"/>
        </w:rPr>
        <w:footnoteRef/>
      </w:r>
      <w:r>
        <w:t xml:space="preserve"> </w:t>
      </w:r>
      <w:bookmarkStart w:id="21" w:name="_Hlk222744749"/>
      <w:r w:rsidRPr="00530017">
        <w:rPr>
          <w:i/>
          <w:iCs/>
        </w:rPr>
        <w:t>Committee Hansard</w:t>
      </w:r>
      <w:r>
        <w:t>, 14 November 2025, pp 20</w:t>
      </w:r>
      <w:r w:rsidR="003C21C3">
        <w:t>–</w:t>
      </w:r>
      <w:r>
        <w:t xml:space="preserve">30. </w:t>
      </w:r>
      <w:bookmarkEnd w:id="21"/>
    </w:p>
  </w:footnote>
  <w:footnote w:id="3">
    <w:p w14:paraId="0E890519" w14:textId="7295E59D" w:rsidR="00670A22" w:rsidRDefault="00670A22" w:rsidP="00670A22">
      <w:pPr>
        <w:pStyle w:val="FootnoteText"/>
      </w:pPr>
      <w:r>
        <w:rPr>
          <w:rStyle w:val="FootnoteReference"/>
        </w:rPr>
        <w:footnoteRef/>
      </w:r>
      <w:r>
        <w:t xml:space="preserve"> Mr Andrew Barr MLA, </w:t>
      </w:r>
      <w:r w:rsidR="003C21C3">
        <w:rPr>
          <w:i/>
          <w:iCs/>
        </w:rPr>
        <w:t>a</w:t>
      </w:r>
      <w:r w:rsidRPr="000F6A69">
        <w:rPr>
          <w:i/>
          <w:iCs/>
        </w:rPr>
        <w:t>nswer to QoN 4: Major Events Fund</w:t>
      </w:r>
      <w:r>
        <w:t>, 14 November 2025 (received 18 November 2025), p 2.</w:t>
      </w:r>
    </w:p>
  </w:footnote>
  <w:footnote w:id="4">
    <w:p w14:paraId="399555C4" w14:textId="1CE4241C" w:rsidR="00670A22" w:rsidRDefault="00670A22" w:rsidP="00670A22">
      <w:pPr>
        <w:pStyle w:val="FootnoteText"/>
      </w:pPr>
      <w:r>
        <w:rPr>
          <w:rStyle w:val="FootnoteReference"/>
        </w:rPr>
        <w:footnoteRef/>
      </w:r>
      <w:r>
        <w:t xml:space="preserve"> Mr Andrew Barr MLA, </w:t>
      </w:r>
      <w:r w:rsidR="003C21C3">
        <w:rPr>
          <w:i/>
          <w:iCs/>
        </w:rPr>
        <w:t>a</w:t>
      </w:r>
      <w:r w:rsidRPr="000F6A69">
        <w:rPr>
          <w:i/>
          <w:iCs/>
        </w:rPr>
        <w:t>nswer to QoN 4: Major Events Fund</w:t>
      </w:r>
      <w:r>
        <w:t>, 14 November 2025 (received 18 November 2025), p 2.</w:t>
      </w:r>
    </w:p>
  </w:footnote>
  <w:footnote w:id="5">
    <w:p w14:paraId="31081732" w14:textId="67D4AFC3" w:rsidR="00670A22" w:rsidRDefault="00670A22" w:rsidP="00670A22">
      <w:pPr>
        <w:pStyle w:val="FootnoteText"/>
      </w:pPr>
      <w:r>
        <w:rPr>
          <w:rStyle w:val="FootnoteReference"/>
        </w:rPr>
        <w:footnoteRef/>
      </w:r>
      <w:r>
        <w:t xml:space="preserve"> Mr Andrew Barr MLA, </w:t>
      </w:r>
      <w:r w:rsidR="003C21C3">
        <w:rPr>
          <w:i/>
          <w:iCs/>
        </w:rPr>
        <w:t>a</w:t>
      </w:r>
      <w:r w:rsidRPr="000F6A69">
        <w:rPr>
          <w:i/>
          <w:iCs/>
        </w:rPr>
        <w:t>nswer to QoN 4: Major Events Fund</w:t>
      </w:r>
      <w:r>
        <w:t>, 14 November 2025 (received 18 November 2025), p 2.</w:t>
      </w:r>
    </w:p>
  </w:footnote>
  <w:footnote w:id="6">
    <w:p w14:paraId="4A13B74D" w14:textId="44586535" w:rsidR="00FD531A" w:rsidRDefault="00FD531A">
      <w:pPr>
        <w:pStyle w:val="FootnoteText"/>
      </w:pPr>
      <w:r>
        <w:rPr>
          <w:rStyle w:val="FootnoteReference"/>
        </w:rPr>
        <w:footnoteRef/>
      </w:r>
      <w:r>
        <w:t xml:space="preserve"> </w:t>
      </w:r>
      <w:r w:rsidR="000C613A" w:rsidRPr="00B37493">
        <w:t>Chief Minister, Treasury and Economic Development Directorate</w:t>
      </w:r>
      <w:r w:rsidR="000C613A">
        <w:t xml:space="preserve">, </w:t>
      </w:r>
      <w:r w:rsidR="000C613A" w:rsidRPr="00B37493">
        <w:rPr>
          <w:i/>
          <w:iCs/>
        </w:rPr>
        <w:t>Annual Report 2024-25</w:t>
      </w:r>
      <w:r w:rsidR="000C613A">
        <w:rPr>
          <w:i/>
          <w:iCs/>
        </w:rPr>
        <w:t xml:space="preserve"> Volume </w:t>
      </w:r>
      <w:r w:rsidR="000C613A" w:rsidRPr="000C613A">
        <w:rPr>
          <w:i/>
          <w:iCs/>
        </w:rPr>
        <w:t>1</w:t>
      </w:r>
      <w:r w:rsidR="000C613A" w:rsidRPr="000C613A">
        <w:t>, p</w:t>
      </w:r>
      <w:r w:rsidRPr="000C613A">
        <w:t xml:space="preserve"> 26</w:t>
      </w:r>
      <w:r w:rsidR="000C613A" w:rsidRPr="000C613A">
        <w:t>.</w:t>
      </w:r>
    </w:p>
  </w:footnote>
  <w:footnote w:id="7">
    <w:p w14:paraId="53ED0D0E" w14:textId="6239A318" w:rsidR="00690012" w:rsidRDefault="00690012" w:rsidP="00690012">
      <w:pPr>
        <w:pStyle w:val="FootnoteText"/>
      </w:pPr>
      <w:r>
        <w:rPr>
          <w:rStyle w:val="FootnoteReference"/>
        </w:rPr>
        <w:footnoteRef/>
      </w:r>
      <w:r>
        <w:t xml:space="preserve"> </w:t>
      </w:r>
      <w:r w:rsidRPr="00B37493">
        <w:t>Chief Minister, Treasury and Economic Development Directorate</w:t>
      </w:r>
      <w:r>
        <w:t xml:space="preserve">, </w:t>
      </w:r>
      <w:r w:rsidRPr="00B37493">
        <w:rPr>
          <w:i/>
          <w:iCs/>
        </w:rPr>
        <w:t>Annual Report 2024-25</w:t>
      </w:r>
      <w:r>
        <w:rPr>
          <w:i/>
          <w:iCs/>
        </w:rPr>
        <w:t xml:space="preserve"> Volume </w:t>
      </w:r>
      <w:r w:rsidRPr="000C613A">
        <w:rPr>
          <w:i/>
          <w:iCs/>
        </w:rPr>
        <w:t>1</w:t>
      </w:r>
      <w:r w:rsidRPr="000C613A">
        <w:t xml:space="preserve">, p </w:t>
      </w:r>
      <w:r>
        <w:t xml:space="preserve">181. </w:t>
      </w:r>
    </w:p>
  </w:footnote>
  <w:footnote w:id="8">
    <w:p w14:paraId="617296FB" w14:textId="3D441CE7" w:rsidR="001B4B68" w:rsidRPr="001B4B68" w:rsidRDefault="001B4B68">
      <w:pPr>
        <w:pStyle w:val="FootnoteText"/>
      </w:pPr>
      <w:r>
        <w:rPr>
          <w:rStyle w:val="FootnoteReference"/>
        </w:rPr>
        <w:footnoteRef/>
      </w:r>
      <w:r>
        <w:t xml:space="preserve"> Mr Andrew Barr MLA, ACT Chief Minister, ‘Floriade Community 2025 applications now open’, </w:t>
      </w:r>
      <w:r w:rsidRPr="00EF277F">
        <w:rPr>
          <w:i/>
          <w:iCs/>
        </w:rPr>
        <w:t>Media Release</w:t>
      </w:r>
      <w:r>
        <w:t>, 20 March 2025.</w:t>
      </w:r>
    </w:p>
  </w:footnote>
  <w:footnote w:id="9">
    <w:p w14:paraId="5161AD62" w14:textId="7C98F678" w:rsidR="00756F53" w:rsidRDefault="00756F53">
      <w:pPr>
        <w:pStyle w:val="FootnoteText"/>
      </w:pPr>
      <w:r>
        <w:rPr>
          <w:rStyle w:val="FootnoteReference"/>
        </w:rPr>
        <w:footnoteRef/>
      </w:r>
      <w:r>
        <w:t xml:space="preserve"> Mr Andrew Barr MLA, ACT Chief Minister, ‘Floriade Community 2025 applications now open’, </w:t>
      </w:r>
      <w:r w:rsidRPr="007164CC">
        <w:rPr>
          <w:i/>
          <w:iCs/>
        </w:rPr>
        <w:t>Media Release</w:t>
      </w:r>
      <w:r>
        <w:t>, 20 March 2025.</w:t>
      </w:r>
    </w:p>
  </w:footnote>
  <w:footnote w:id="10">
    <w:p w14:paraId="1837E6BB" w14:textId="045C340B" w:rsidR="000C6926" w:rsidRDefault="000C6926">
      <w:pPr>
        <w:pStyle w:val="FootnoteText"/>
      </w:pPr>
      <w:r>
        <w:rPr>
          <w:rStyle w:val="FootnoteReference"/>
        </w:rPr>
        <w:footnoteRef/>
      </w:r>
      <w:r>
        <w:t xml:space="preserve"> </w:t>
      </w:r>
      <w:r w:rsidRPr="00B37493">
        <w:t>Chief Minister, Treasury and Economic Development Directorate</w:t>
      </w:r>
      <w:r>
        <w:t xml:space="preserve">, </w:t>
      </w:r>
      <w:r w:rsidRPr="00B37493">
        <w:rPr>
          <w:i/>
          <w:iCs/>
        </w:rPr>
        <w:t>Annual Report 2024-25</w:t>
      </w:r>
      <w:r>
        <w:rPr>
          <w:i/>
          <w:iCs/>
        </w:rPr>
        <w:t xml:space="preserve"> Volume </w:t>
      </w:r>
      <w:r w:rsidRPr="000C613A">
        <w:rPr>
          <w:i/>
          <w:iCs/>
        </w:rPr>
        <w:t>1</w:t>
      </w:r>
      <w:r w:rsidRPr="000C613A">
        <w:t>, p</w:t>
      </w:r>
      <w:r>
        <w:t>p</w:t>
      </w:r>
      <w:r w:rsidRPr="000C613A">
        <w:t xml:space="preserve"> </w:t>
      </w:r>
      <w:r>
        <w:t>181–182.</w:t>
      </w:r>
    </w:p>
  </w:footnote>
  <w:footnote w:id="11">
    <w:p w14:paraId="4A1083EB" w14:textId="5989B162" w:rsidR="00160AC8" w:rsidRDefault="00160AC8" w:rsidP="00160AC8">
      <w:pPr>
        <w:pStyle w:val="FootnoteText"/>
      </w:pPr>
      <w:r>
        <w:rPr>
          <w:rStyle w:val="FootnoteReference"/>
        </w:rPr>
        <w:footnoteRef/>
      </w:r>
      <w:r>
        <w:t xml:space="preserve"> </w:t>
      </w:r>
      <w:r w:rsidRPr="00530017">
        <w:rPr>
          <w:i/>
          <w:iCs/>
        </w:rPr>
        <w:t>Committee Hansard</w:t>
      </w:r>
      <w:r>
        <w:t>, 21 November 2025, pp 140</w:t>
      </w:r>
      <w:r w:rsidR="003C21C3">
        <w:t>–</w:t>
      </w:r>
      <w:r>
        <w:t>165.</w:t>
      </w:r>
    </w:p>
  </w:footnote>
  <w:footnote w:id="12">
    <w:p w14:paraId="6DB81D5B" w14:textId="39393258" w:rsidR="00160AC8" w:rsidRDefault="00160AC8" w:rsidP="00160AC8">
      <w:pPr>
        <w:pStyle w:val="FootnoteText"/>
      </w:pPr>
      <w:r>
        <w:rPr>
          <w:rStyle w:val="FootnoteReference"/>
        </w:rPr>
        <w:footnoteRef/>
      </w:r>
      <w:r>
        <w:t xml:space="preserve"> </w:t>
      </w:r>
      <w:r w:rsidR="003C21C3">
        <w:t xml:space="preserve">James Glenday, ‘Canberra’s iconic Telstra Tower on Black Mountain to get a makeover that celebrates Ngunnawal culture’, </w:t>
      </w:r>
      <w:r w:rsidR="003C21C3">
        <w:rPr>
          <w:i/>
          <w:iCs/>
        </w:rPr>
        <w:t xml:space="preserve">ABS News, </w:t>
      </w:r>
      <w:hyperlink r:id="rId1" w:history="1">
        <w:r w:rsidR="003C21C3" w:rsidRPr="0052351E">
          <w:rPr>
            <w:rStyle w:val="Hyperlink"/>
          </w:rPr>
          <w:t>https://www.abc.net.au/news/2023-03-22/act-telstra-tower-makeover-reopen-celebrating-ngunnawal-culture/102126830</w:t>
        </w:r>
      </w:hyperlink>
      <w:r w:rsidR="003C21C3">
        <w:t xml:space="preserve"> (accessed 31 March 2026).</w:t>
      </w:r>
    </w:p>
  </w:footnote>
  <w:footnote w:id="13">
    <w:p w14:paraId="4B4B30D5" w14:textId="77777777" w:rsidR="00160AC8" w:rsidRDefault="00160AC8" w:rsidP="00160AC8">
      <w:pPr>
        <w:pStyle w:val="FootnoteText"/>
      </w:pPr>
      <w:r>
        <w:rPr>
          <w:rStyle w:val="FootnoteReference"/>
        </w:rPr>
        <w:footnoteRef/>
      </w:r>
      <w:r>
        <w:t xml:space="preserve"> </w:t>
      </w:r>
      <w:r w:rsidRPr="00E34BB7">
        <w:rPr>
          <w:i/>
          <w:iCs/>
        </w:rPr>
        <w:t>Committee Hansard</w:t>
      </w:r>
      <w:r>
        <w:t>, 21 November 2025, p 153.</w:t>
      </w:r>
    </w:p>
  </w:footnote>
  <w:footnote w:id="14">
    <w:p w14:paraId="1E9D3020" w14:textId="77777777" w:rsidR="00160AC8" w:rsidRDefault="00160AC8" w:rsidP="00160AC8">
      <w:pPr>
        <w:pStyle w:val="FootnoteText"/>
      </w:pPr>
      <w:r>
        <w:rPr>
          <w:rStyle w:val="FootnoteReference"/>
        </w:rPr>
        <w:footnoteRef/>
      </w:r>
      <w:r>
        <w:t xml:space="preserve"> Mr Andrew Barr MLA, Chief Minister, </w:t>
      </w:r>
      <w:r w:rsidRPr="00E34BB7">
        <w:rPr>
          <w:i/>
          <w:iCs/>
        </w:rPr>
        <w:t>Committee Hansard</w:t>
      </w:r>
      <w:r>
        <w:t>, 21 November 2025, p 152.</w:t>
      </w:r>
    </w:p>
  </w:footnote>
  <w:footnote w:id="15">
    <w:p w14:paraId="0F4BFFD0" w14:textId="18162E13" w:rsidR="00160AC8" w:rsidRDefault="00160AC8" w:rsidP="00160AC8">
      <w:pPr>
        <w:pStyle w:val="FootnoteText"/>
      </w:pPr>
      <w:r>
        <w:rPr>
          <w:rStyle w:val="FootnoteReference"/>
        </w:rPr>
        <w:footnoteRef/>
      </w:r>
      <w:r>
        <w:t xml:space="preserve"> Ms Kate Starick, </w:t>
      </w:r>
      <w:r w:rsidRPr="006A0E12">
        <w:t>Acting Deputy Director-General, Economic Development</w:t>
      </w:r>
      <w:r>
        <w:t xml:space="preserve">, </w:t>
      </w:r>
      <w:r w:rsidR="003C21C3">
        <w:t xml:space="preserve">Chief Minister. Treasury and Economic Development Directorate, </w:t>
      </w:r>
      <w:r w:rsidRPr="00E34BB7">
        <w:rPr>
          <w:i/>
          <w:iCs/>
        </w:rPr>
        <w:t>Committee Hansard</w:t>
      </w:r>
      <w:r>
        <w:t>, 21 November 2025, p 152.</w:t>
      </w:r>
    </w:p>
  </w:footnote>
  <w:footnote w:id="16">
    <w:p w14:paraId="3392DE1E" w14:textId="72000E19" w:rsidR="004778EB" w:rsidRDefault="004778EB" w:rsidP="004778EB">
      <w:pPr>
        <w:pStyle w:val="FootnoteText"/>
      </w:pPr>
      <w:r>
        <w:rPr>
          <w:rStyle w:val="FootnoteReference"/>
        </w:rPr>
        <w:footnoteRef/>
      </w:r>
      <w:r>
        <w:t xml:space="preserve"> </w:t>
      </w:r>
      <w:r w:rsidRPr="002E3C4C">
        <w:rPr>
          <w:i/>
          <w:iCs/>
        </w:rPr>
        <w:t>Committee Hansard</w:t>
      </w:r>
      <w:r w:rsidRPr="002E3C4C">
        <w:t>, 1</w:t>
      </w:r>
      <w:r>
        <w:t>9</w:t>
      </w:r>
      <w:r w:rsidRPr="002E3C4C">
        <w:t xml:space="preserve"> November 2025, pp </w:t>
      </w:r>
      <w:r>
        <w:t>82</w:t>
      </w:r>
      <w:r w:rsidR="003C21C3">
        <w:t>–</w:t>
      </w:r>
      <w:r>
        <w:t>99</w:t>
      </w:r>
      <w:r w:rsidRPr="002E3C4C">
        <w:t>.</w:t>
      </w:r>
    </w:p>
  </w:footnote>
  <w:footnote w:id="17">
    <w:p w14:paraId="3F4AC0A8" w14:textId="77777777" w:rsidR="006552B6" w:rsidRDefault="006552B6" w:rsidP="006552B6">
      <w:pPr>
        <w:pStyle w:val="FootnoteText"/>
      </w:pPr>
      <w:r>
        <w:rPr>
          <w:rStyle w:val="FootnoteReference"/>
        </w:rPr>
        <w:footnoteRef/>
      </w:r>
      <w:r>
        <w:t xml:space="preserve"> </w:t>
      </w:r>
      <w:r w:rsidRPr="002E3C4C">
        <w:rPr>
          <w:i/>
          <w:iCs/>
        </w:rPr>
        <w:t>Committee Hansard</w:t>
      </w:r>
      <w:r w:rsidRPr="002E3C4C">
        <w:t>, 1</w:t>
      </w:r>
      <w:r>
        <w:t>9</w:t>
      </w:r>
      <w:r w:rsidRPr="002E3C4C">
        <w:t xml:space="preserve"> November 2025, p </w:t>
      </w:r>
      <w:r>
        <w:t>89</w:t>
      </w:r>
      <w:r w:rsidRPr="002E3C4C">
        <w:t>.</w:t>
      </w:r>
    </w:p>
  </w:footnote>
  <w:footnote w:id="18">
    <w:p w14:paraId="640E3364" w14:textId="69EC340E" w:rsidR="005A0C8D" w:rsidRDefault="005A0C8D">
      <w:pPr>
        <w:pStyle w:val="FootnoteText"/>
      </w:pPr>
      <w:r>
        <w:rPr>
          <w:rStyle w:val="FootnoteReference"/>
        </w:rPr>
        <w:footnoteRef/>
      </w:r>
      <w:r>
        <w:t xml:space="preserve"> CIT. </w:t>
      </w:r>
      <w:r w:rsidRPr="00EF277F">
        <w:rPr>
          <w:i/>
          <w:iCs/>
        </w:rPr>
        <w:t>CIT Locations</w:t>
      </w:r>
      <w:r>
        <w:t xml:space="preserve">, </w:t>
      </w:r>
      <w:hyperlink r:id="rId2" w:history="1">
        <w:r w:rsidRPr="00FF481D">
          <w:rPr>
            <w:rStyle w:val="Hyperlink"/>
          </w:rPr>
          <w:t>https://cit.edu.au/about/locations</w:t>
        </w:r>
      </w:hyperlink>
      <w:r>
        <w:t xml:space="preserve"> (accessed 7 April 2026).</w:t>
      </w:r>
    </w:p>
  </w:footnote>
  <w:footnote w:id="19">
    <w:p w14:paraId="5B89B861" w14:textId="0DCC086C" w:rsidR="005A0C8D" w:rsidRDefault="005A0C8D">
      <w:pPr>
        <w:pStyle w:val="FootnoteText"/>
      </w:pPr>
      <w:r>
        <w:rPr>
          <w:rStyle w:val="FootnoteReference"/>
        </w:rPr>
        <w:footnoteRef/>
      </w:r>
      <w:r>
        <w:t xml:space="preserve"> CIT, </w:t>
      </w:r>
      <w:r w:rsidRPr="00EF277F">
        <w:rPr>
          <w:i/>
          <w:iCs/>
        </w:rPr>
        <w:t>TAFE Centre of Excellence</w:t>
      </w:r>
      <w:r>
        <w:t xml:space="preserve">, </w:t>
      </w:r>
      <w:r w:rsidRPr="005A0C8D">
        <w:t xml:space="preserve">https://cit.edu.au/about/tafe-centres-of-excellence </w:t>
      </w:r>
      <w:r>
        <w:t>(accessed 7 April 2026).</w:t>
      </w:r>
    </w:p>
  </w:footnote>
  <w:footnote w:id="20">
    <w:p w14:paraId="5B4389DE" w14:textId="385993BC" w:rsidR="005A0C8D" w:rsidRPr="005A0C8D" w:rsidRDefault="005A0C8D">
      <w:pPr>
        <w:pStyle w:val="FootnoteText"/>
      </w:pPr>
      <w:r>
        <w:rPr>
          <w:rStyle w:val="FootnoteReference"/>
        </w:rPr>
        <w:footnoteRef/>
      </w:r>
      <w:r>
        <w:t xml:space="preserve"> CIT, </w:t>
      </w:r>
      <w:r w:rsidRPr="00EF277F">
        <w:rPr>
          <w:i/>
          <w:iCs/>
        </w:rPr>
        <w:t>News</w:t>
      </w:r>
      <w:r>
        <w:rPr>
          <w:i/>
          <w:iCs/>
        </w:rPr>
        <w:t xml:space="preserve">, </w:t>
      </w:r>
      <w:hyperlink r:id="rId3" w:history="1">
        <w:r w:rsidRPr="00EF277F">
          <w:rPr>
            <w:rStyle w:val="Hyperlink"/>
          </w:rPr>
          <w:t>https://cit.edu.au/news/australias-first-tafe-electric-vehicle-centre-of-excellence-finds-its-home-at-cit</w:t>
        </w:r>
      </w:hyperlink>
      <w:r>
        <w:t xml:space="preserve"> (accessed 7 April 2026). </w:t>
      </w:r>
    </w:p>
  </w:footnote>
  <w:footnote w:id="21">
    <w:p w14:paraId="48499626" w14:textId="643836D9" w:rsidR="005A0C8D" w:rsidRDefault="005A0C8D">
      <w:pPr>
        <w:pStyle w:val="FootnoteText"/>
      </w:pPr>
      <w:r>
        <w:rPr>
          <w:rStyle w:val="FootnoteReference"/>
        </w:rPr>
        <w:footnoteRef/>
      </w:r>
      <w:r>
        <w:t xml:space="preserve"> </w:t>
      </w:r>
      <w:r w:rsidR="00031019" w:rsidRPr="0057705D">
        <w:rPr>
          <w:i/>
          <w:iCs/>
        </w:rPr>
        <w:t>Committee Hansard</w:t>
      </w:r>
      <w:r w:rsidR="00031019" w:rsidRPr="0057705D">
        <w:t>, 19 November 2025, p</w:t>
      </w:r>
      <w:r w:rsidR="00031019">
        <w:t>p</w:t>
      </w:r>
      <w:r w:rsidR="00031019" w:rsidRPr="0057705D">
        <w:t xml:space="preserve"> </w:t>
      </w:r>
      <w:r w:rsidR="00031019">
        <w:t>83–84</w:t>
      </w:r>
      <w:r w:rsidR="00031019" w:rsidRPr="0057705D">
        <w:t>.</w:t>
      </w:r>
    </w:p>
  </w:footnote>
  <w:footnote w:id="22">
    <w:p w14:paraId="18ACEB59" w14:textId="77777777" w:rsidR="0059458A" w:rsidRDefault="0059458A" w:rsidP="0059458A">
      <w:pPr>
        <w:pStyle w:val="FootnoteText"/>
      </w:pPr>
      <w:r>
        <w:rPr>
          <w:rStyle w:val="FootnoteReference"/>
        </w:rPr>
        <w:footnoteRef/>
      </w:r>
      <w:r>
        <w:t xml:space="preserve"> Mr Michael Pettersson MLA, Minister for Skills, Training and Industrial Relations, </w:t>
      </w:r>
      <w:r w:rsidRPr="0030098F">
        <w:rPr>
          <w:i/>
          <w:iCs/>
        </w:rPr>
        <w:t>answer to QON 30</w:t>
      </w:r>
      <w:r>
        <w:t>, 26 November 2025 (received 11 December 2025).</w:t>
      </w:r>
    </w:p>
  </w:footnote>
  <w:footnote w:id="23">
    <w:p w14:paraId="03C8FDEE" w14:textId="351CF9EC" w:rsidR="00041529" w:rsidRDefault="00041529">
      <w:pPr>
        <w:pStyle w:val="FootnoteText"/>
      </w:pPr>
      <w:r>
        <w:rPr>
          <w:rStyle w:val="FootnoteReference"/>
        </w:rPr>
        <w:footnoteRef/>
      </w:r>
      <w:r>
        <w:t xml:space="preserve"> </w:t>
      </w:r>
      <w:r w:rsidR="004B09D8">
        <w:t>Mr Michael Pettersson MLA</w:t>
      </w:r>
      <w:r>
        <w:t xml:space="preserve">, </w:t>
      </w:r>
      <w:r w:rsidR="004B09D8">
        <w:t>Minister for Skills, Training and Industrial Relations</w:t>
      </w:r>
      <w:r>
        <w:t xml:space="preserve">, </w:t>
      </w:r>
      <w:r w:rsidRPr="0030098F">
        <w:rPr>
          <w:i/>
          <w:iCs/>
        </w:rPr>
        <w:t>answer to Q</w:t>
      </w:r>
      <w:r w:rsidR="004B09D8" w:rsidRPr="0030098F">
        <w:rPr>
          <w:i/>
          <w:iCs/>
        </w:rPr>
        <w:t>ON</w:t>
      </w:r>
      <w:r w:rsidRPr="0030098F">
        <w:rPr>
          <w:i/>
          <w:iCs/>
        </w:rPr>
        <w:t xml:space="preserve"> </w:t>
      </w:r>
      <w:r w:rsidR="004B09D8" w:rsidRPr="0030098F">
        <w:rPr>
          <w:i/>
          <w:iCs/>
        </w:rPr>
        <w:t>30</w:t>
      </w:r>
      <w:r>
        <w:t xml:space="preserve">, </w:t>
      </w:r>
      <w:r w:rsidR="004B09D8">
        <w:t>26 November 2025</w:t>
      </w:r>
      <w:r>
        <w:t xml:space="preserve"> (received </w:t>
      </w:r>
      <w:r w:rsidR="004B09D8">
        <w:t>11 December 2025</w:t>
      </w:r>
      <w:r>
        <w:t>).</w:t>
      </w:r>
    </w:p>
  </w:footnote>
  <w:footnote w:id="24">
    <w:p w14:paraId="172FA108" w14:textId="77777777" w:rsidR="00ED2C14" w:rsidRDefault="00ED2C14" w:rsidP="00ED2C14">
      <w:pPr>
        <w:pStyle w:val="FootnoteText"/>
      </w:pPr>
      <w:r>
        <w:rPr>
          <w:rStyle w:val="FootnoteReference"/>
        </w:rPr>
        <w:footnoteRef/>
      </w:r>
      <w:r>
        <w:t xml:space="preserve"> Mr Michael Pettersson MLA, Minister for Skills, Training and Industrial Relations, </w:t>
      </w:r>
      <w:r w:rsidRPr="0030098F">
        <w:rPr>
          <w:i/>
          <w:iCs/>
        </w:rPr>
        <w:t>answer to QON 30</w:t>
      </w:r>
      <w:r>
        <w:t>, 26 November 2025 (received 11 December 2025).</w:t>
      </w:r>
    </w:p>
  </w:footnote>
  <w:footnote w:id="25">
    <w:p w14:paraId="7E936C13" w14:textId="5D5F5576" w:rsidR="004778EB" w:rsidRDefault="004778EB" w:rsidP="004778EB">
      <w:pPr>
        <w:pStyle w:val="FootnoteText"/>
      </w:pPr>
      <w:r>
        <w:rPr>
          <w:rStyle w:val="FootnoteReference"/>
        </w:rPr>
        <w:footnoteRef/>
      </w:r>
      <w:r>
        <w:t xml:space="preserve"> </w:t>
      </w:r>
      <w:r w:rsidRPr="0057705D">
        <w:rPr>
          <w:i/>
          <w:iCs/>
        </w:rPr>
        <w:t>Committee Hansard</w:t>
      </w:r>
      <w:r w:rsidRPr="0057705D">
        <w:t>, 19 November 2025, p</w:t>
      </w:r>
      <w:r w:rsidR="003C21C3">
        <w:t>p</w:t>
      </w:r>
      <w:r w:rsidRPr="0057705D">
        <w:t xml:space="preserve"> </w:t>
      </w:r>
      <w:r>
        <w:t>100</w:t>
      </w:r>
      <w:r w:rsidR="003C21C3">
        <w:t>–</w:t>
      </w:r>
      <w:r>
        <w:t>117</w:t>
      </w:r>
      <w:r w:rsidRPr="0057705D">
        <w:t>.</w:t>
      </w:r>
    </w:p>
  </w:footnote>
  <w:footnote w:id="26">
    <w:p w14:paraId="78A60764" w14:textId="77777777" w:rsidR="004778EB" w:rsidRDefault="004778EB" w:rsidP="004778EB">
      <w:pPr>
        <w:pStyle w:val="FootnoteText"/>
      </w:pPr>
      <w:r>
        <w:rPr>
          <w:rStyle w:val="FootnoteReference"/>
        </w:rPr>
        <w:footnoteRef/>
      </w:r>
      <w:r>
        <w:t xml:space="preserve"> artsACT, </w:t>
      </w:r>
      <w:r w:rsidRPr="00116918">
        <w:rPr>
          <w:i/>
          <w:iCs/>
        </w:rPr>
        <w:t>Public Art</w:t>
      </w:r>
      <w:r>
        <w:t xml:space="preserve">, </w:t>
      </w:r>
      <w:hyperlink r:id="rId4" w:history="1">
        <w:r w:rsidRPr="00032891">
          <w:rPr>
            <w:rStyle w:val="Hyperlink"/>
          </w:rPr>
          <w:t>https://www.arts.act.gov.au/public-art/search</w:t>
        </w:r>
      </w:hyperlink>
      <w:r>
        <w:t xml:space="preserve"> (accessed 24 March 2026).</w:t>
      </w:r>
    </w:p>
  </w:footnote>
  <w:footnote w:id="27">
    <w:p w14:paraId="14767626" w14:textId="77777777" w:rsidR="004778EB" w:rsidRDefault="004778EB" w:rsidP="004778EB">
      <w:pPr>
        <w:pStyle w:val="FootnoteText"/>
      </w:pPr>
      <w:r>
        <w:rPr>
          <w:rStyle w:val="FootnoteReference"/>
        </w:rPr>
        <w:footnoteRef/>
      </w:r>
      <w:r>
        <w:t xml:space="preserve"> artsACT, </w:t>
      </w:r>
      <w:r w:rsidRPr="00116918">
        <w:rPr>
          <w:i/>
          <w:iCs/>
        </w:rPr>
        <w:t>Public Art Search</w:t>
      </w:r>
      <w:r>
        <w:t xml:space="preserve">, </w:t>
      </w:r>
      <w:hyperlink r:id="rId5" w:history="1">
        <w:r w:rsidRPr="00032891">
          <w:rPr>
            <w:rStyle w:val="Hyperlink"/>
          </w:rPr>
          <w:t>https://www.arts.act.gov.au/public-art/search</w:t>
        </w:r>
      </w:hyperlink>
      <w:r>
        <w:t xml:space="preserve"> (accessed 24 March 2026).</w:t>
      </w:r>
    </w:p>
  </w:footnote>
  <w:footnote w:id="28">
    <w:p w14:paraId="12AEEAFD" w14:textId="6A0F8182" w:rsidR="00085D39" w:rsidRDefault="00085D39">
      <w:pPr>
        <w:pStyle w:val="FootnoteText"/>
      </w:pPr>
      <w:r>
        <w:rPr>
          <w:rStyle w:val="FootnoteReference"/>
        </w:rPr>
        <w:footnoteRef/>
      </w:r>
      <w:r>
        <w:t xml:space="preserve"> artsACT public search and public art maps do not include Weston Creek and Molonglo Valley as geographical categories. </w:t>
      </w:r>
    </w:p>
  </w:footnote>
  <w:footnote w:id="29">
    <w:p w14:paraId="1F9F5C29" w14:textId="4957C239" w:rsidR="004778EB" w:rsidRDefault="004778EB" w:rsidP="004778EB">
      <w:pPr>
        <w:pStyle w:val="FootnoteText"/>
      </w:pPr>
      <w:r>
        <w:rPr>
          <w:rStyle w:val="FootnoteReference"/>
        </w:rPr>
        <w:footnoteRef/>
      </w:r>
      <w:r>
        <w:t xml:space="preserve"> ACT Government, </w:t>
      </w:r>
      <w:r w:rsidRPr="00CF3D3E">
        <w:rPr>
          <w:i/>
          <w:iCs/>
        </w:rPr>
        <w:t>Canberra: Australia’s Art Capital: a statement of ambition for the Arts 2021-2026</w:t>
      </w:r>
      <w:r>
        <w:t xml:space="preserve">, pp 8 </w:t>
      </w:r>
      <w:r w:rsidR="003C21C3">
        <w:t>and</w:t>
      </w:r>
      <w:r>
        <w:t xml:space="preserve"> 14. </w:t>
      </w:r>
    </w:p>
  </w:footnote>
  <w:footnote w:id="30">
    <w:p w14:paraId="58242917" w14:textId="5603FD03" w:rsidR="006E62B6" w:rsidRDefault="006E62B6">
      <w:pPr>
        <w:pStyle w:val="FootnoteText"/>
      </w:pPr>
      <w:r>
        <w:rPr>
          <w:rStyle w:val="FootnoteReference"/>
        </w:rPr>
        <w:footnoteRef/>
      </w:r>
      <w:r>
        <w:t xml:space="preserve"> ACT Government</w:t>
      </w:r>
      <w:r w:rsidRPr="00FA38CF">
        <w:rPr>
          <w:i/>
          <w:iCs/>
        </w:rPr>
        <w:t>, Public Art Guidelines 2021</w:t>
      </w:r>
      <w:r>
        <w:t xml:space="preserve">, p. 5. </w:t>
      </w:r>
    </w:p>
  </w:footnote>
  <w:footnote w:id="31">
    <w:p w14:paraId="3F9F47E4" w14:textId="18B1A799" w:rsidR="004778EB" w:rsidRDefault="004778EB" w:rsidP="004778EB">
      <w:pPr>
        <w:pStyle w:val="FootnoteText"/>
      </w:pPr>
      <w:r w:rsidRPr="004636E9">
        <w:rPr>
          <w:rStyle w:val="FootnoteReference"/>
        </w:rPr>
        <w:footnoteRef/>
      </w:r>
      <w:r w:rsidRPr="004636E9">
        <w:t xml:space="preserve"> ACT Government, </w:t>
      </w:r>
      <w:r w:rsidRPr="004636E9">
        <w:rPr>
          <w:i/>
          <w:iCs/>
        </w:rPr>
        <w:t xml:space="preserve">Key Highlights from Year Three </w:t>
      </w:r>
      <w:r w:rsidR="003C21C3">
        <w:rPr>
          <w:i/>
          <w:iCs/>
        </w:rPr>
        <w:t>–</w:t>
      </w:r>
      <w:r w:rsidRPr="004636E9">
        <w:rPr>
          <w:i/>
          <w:iCs/>
        </w:rPr>
        <w:t xml:space="preserve"> Canberra: Australia’s Arts Capital – Arts, Culture and Creative Policy 2022</w:t>
      </w:r>
      <w:r w:rsidR="003C21C3">
        <w:rPr>
          <w:i/>
          <w:iCs/>
        </w:rPr>
        <w:t>–</w:t>
      </w:r>
      <w:r w:rsidRPr="004636E9">
        <w:rPr>
          <w:i/>
          <w:iCs/>
        </w:rPr>
        <w:t>26 Action Plan</w:t>
      </w:r>
      <w:r w:rsidRPr="004636E9">
        <w:t>, p 3.</w:t>
      </w:r>
      <w:r>
        <w:t xml:space="preserve"> </w:t>
      </w:r>
    </w:p>
  </w:footnote>
  <w:footnote w:id="32">
    <w:p w14:paraId="5C95DC1B" w14:textId="7DF95566" w:rsidR="004778EB" w:rsidRDefault="004778EB" w:rsidP="004778EB">
      <w:pPr>
        <w:pStyle w:val="FootnoteText"/>
      </w:pPr>
      <w:r>
        <w:rPr>
          <w:rStyle w:val="FootnoteReference"/>
        </w:rPr>
        <w:footnoteRef/>
      </w:r>
      <w:r>
        <w:t xml:space="preserve"> ACT Government, </w:t>
      </w:r>
      <w:r w:rsidRPr="004636E9">
        <w:rPr>
          <w:i/>
          <w:iCs/>
        </w:rPr>
        <w:t xml:space="preserve">Key Highlights from Year Three </w:t>
      </w:r>
      <w:r w:rsidR="003C21C3">
        <w:rPr>
          <w:i/>
          <w:iCs/>
        </w:rPr>
        <w:t>–</w:t>
      </w:r>
      <w:r w:rsidRPr="004636E9">
        <w:rPr>
          <w:i/>
          <w:iCs/>
        </w:rPr>
        <w:t xml:space="preserve"> Canberra: Australia’s Arts Capital – Arts, Culture and Creative Policy 2022</w:t>
      </w:r>
      <w:r w:rsidR="003C21C3">
        <w:rPr>
          <w:i/>
          <w:iCs/>
        </w:rPr>
        <w:t>–</w:t>
      </w:r>
      <w:r w:rsidRPr="004636E9">
        <w:rPr>
          <w:i/>
          <w:iCs/>
        </w:rPr>
        <w:t>26 Action Plan</w:t>
      </w:r>
      <w:r>
        <w:t>, p 3.</w:t>
      </w:r>
    </w:p>
  </w:footnote>
  <w:footnote w:id="33">
    <w:p w14:paraId="2DC0700D" w14:textId="7DB7225F" w:rsidR="00804D82" w:rsidRDefault="00804D82" w:rsidP="00804D82">
      <w:pPr>
        <w:pStyle w:val="FootnoteText"/>
      </w:pPr>
      <w:r>
        <w:rPr>
          <w:rStyle w:val="FootnoteReference"/>
        </w:rPr>
        <w:footnoteRef/>
      </w:r>
      <w:r>
        <w:t xml:space="preserve"> </w:t>
      </w:r>
      <w:r w:rsidRPr="002E3C4C">
        <w:rPr>
          <w:i/>
          <w:iCs/>
        </w:rPr>
        <w:t>Committee Hansard</w:t>
      </w:r>
      <w:r w:rsidRPr="002E3C4C">
        <w:t>, 1</w:t>
      </w:r>
      <w:r>
        <w:t>9</w:t>
      </w:r>
      <w:r w:rsidRPr="002E3C4C">
        <w:t xml:space="preserve"> November 2025, pp </w:t>
      </w:r>
      <w:r>
        <w:t>61</w:t>
      </w:r>
      <w:r w:rsidR="00AD09F7">
        <w:t>–</w:t>
      </w:r>
      <w:r>
        <w:t>81</w:t>
      </w:r>
      <w:r w:rsidRPr="002E3C4C">
        <w:t>.</w:t>
      </w:r>
    </w:p>
  </w:footnote>
  <w:footnote w:id="34">
    <w:p w14:paraId="4A976914" w14:textId="300D1CE1" w:rsidR="00804D82" w:rsidRDefault="00804D82" w:rsidP="00804D82">
      <w:pPr>
        <w:pStyle w:val="FootnoteText"/>
      </w:pPr>
      <w:r>
        <w:rPr>
          <w:rStyle w:val="FootnoteReference"/>
        </w:rPr>
        <w:footnoteRef/>
      </w:r>
      <w:r>
        <w:t xml:space="preserve"> </w:t>
      </w:r>
      <w:r w:rsidR="004505CD" w:rsidRPr="004505CD">
        <w:t xml:space="preserve"> </w:t>
      </w:r>
      <w:r w:rsidR="004505CD">
        <w:t xml:space="preserve">ACT Government, </w:t>
      </w:r>
      <w:r w:rsidR="004505CD">
        <w:rPr>
          <w:i/>
          <w:iCs/>
        </w:rPr>
        <w:t>Planning for future pool facilities in Canberra</w:t>
      </w:r>
      <w:r w:rsidR="004505CD">
        <w:t xml:space="preserve">, 29 January 2026, </w:t>
      </w:r>
      <w:hyperlink r:id="rId6" w:history="1">
        <w:r w:rsidR="004505CD" w:rsidRPr="00751DD6">
          <w:rPr>
            <w:rStyle w:val="Hyperlink"/>
          </w:rPr>
          <w:t>https://www.act.gov.au/our-canberra/latest-news/2026/january/planning-for-future-pool-facilities-in-canberra</w:t>
        </w:r>
      </w:hyperlink>
      <w:r w:rsidR="004505CD">
        <w:t>, (accessed 25 February 2026).</w:t>
      </w:r>
    </w:p>
  </w:footnote>
  <w:footnote w:id="35">
    <w:p w14:paraId="2DA7139C" w14:textId="77971959" w:rsidR="00804D82" w:rsidRDefault="00804D82" w:rsidP="00804D82">
      <w:pPr>
        <w:pStyle w:val="FootnoteText"/>
      </w:pPr>
      <w:r>
        <w:rPr>
          <w:rStyle w:val="FootnoteReference"/>
        </w:rPr>
        <w:footnoteRef/>
      </w:r>
      <w:r>
        <w:t xml:space="preserve"> Ms Yvette Berry MLA, Minister for Sport and Recreation, </w:t>
      </w:r>
      <w:r w:rsidR="0030098F">
        <w:rPr>
          <w:i/>
          <w:iCs/>
        </w:rPr>
        <w:t>a</w:t>
      </w:r>
      <w:r>
        <w:rPr>
          <w:i/>
          <w:iCs/>
        </w:rPr>
        <w:t>nswer to QON 27</w:t>
      </w:r>
      <w:r>
        <w:t>, 23 November 2025 (received 4 December 2025), p 1.</w:t>
      </w:r>
    </w:p>
  </w:footnote>
  <w:footnote w:id="36">
    <w:p w14:paraId="1B433AF6" w14:textId="77777777" w:rsidR="00881A4F" w:rsidRDefault="00881A4F" w:rsidP="00881A4F">
      <w:pPr>
        <w:pStyle w:val="FootnoteText"/>
      </w:pPr>
      <w:r>
        <w:rPr>
          <w:rStyle w:val="FootnoteReference"/>
        </w:rPr>
        <w:footnoteRef/>
      </w:r>
      <w:r>
        <w:t xml:space="preserve"> ACT Legislative Assembly, </w:t>
      </w:r>
      <w:r w:rsidRPr="00607CA0">
        <w:rPr>
          <w:i/>
          <w:iCs/>
        </w:rPr>
        <w:t>Minutes of Proceedings</w:t>
      </w:r>
      <w:r>
        <w:t xml:space="preserve">, No 45, 4 February 2026, pp 802–806. </w:t>
      </w:r>
    </w:p>
  </w:footnote>
  <w:footnote w:id="37">
    <w:p w14:paraId="7DA81E5C" w14:textId="2255B306" w:rsidR="00804D82" w:rsidRDefault="00804D82" w:rsidP="00804D82">
      <w:pPr>
        <w:pStyle w:val="FootnoteText"/>
      </w:pPr>
      <w:r>
        <w:rPr>
          <w:rStyle w:val="FootnoteReference"/>
        </w:rPr>
        <w:footnoteRef/>
      </w:r>
      <w:r>
        <w:t xml:space="preserve"> Mr Andrew Barr MLA, Chief Minister and Minister for Economic Development, </w:t>
      </w:r>
      <w:r w:rsidRPr="007E5DC1">
        <w:rPr>
          <w:i/>
          <w:iCs/>
        </w:rPr>
        <w:t>Committee Hansard</w:t>
      </w:r>
      <w:r>
        <w:t>, 21 November 2025, p 151.</w:t>
      </w:r>
    </w:p>
  </w:footnote>
  <w:footnote w:id="38">
    <w:p w14:paraId="35A1B5B2" w14:textId="27C2EBF3" w:rsidR="00804D82" w:rsidRDefault="00804D82" w:rsidP="00804D82">
      <w:pPr>
        <w:pStyle w:val="FootnoteText"/>
      </w:pPr>
      <w:r>
        <w:rPr>
          <w:rStyle w:val="FootnoteReference"/>
        </w:rPr>
        <w:footnoteRef/>
      </w:r>
      <w:r>
        <w:t xml:space="preserve"> Mr Andrew Barr MLA, Chief Minister and Minister for Economic Development, </w:t>
      </w:r>
      <w:r w:rsidRPr="007E5DC1">
        <w:rPr>
          <w:i/>
          <w:iCs/>
        </w:rPr>
        <w:t>Committee Hansard</w:t>
      </w:r>
      <w:r>
        <w:t>, 21 November 2025, p 151.</w:t>
      </w:r>
    </w:p>
  </w:footnote>
  <w:footnote w:id="39">
    <w:p w14:paraId="09300E0E" w14:textId="3D789BB0" w:rsidR="00F06B93" w:rsidRDefault="00F06B93" w:rsidP="00F06B93">
      <w:pPr>
        <w:pStyle w:val="FootnoteText"/>
      </w:pPr>
      <w:r>
        <w:rPr>
          <w:rStyle w:val="FootnoteReference"/>
        </w:rPr>
        <w:footnoteRef/>
      </w:r>
      <w:r>
        <w:t xml:space="preserve"> </w:t>
      </w:r>
      <w:r w:rsidRPr="002E3C4C">
        <w:rPr>
          <w:i/>
          <w:iCs/>
        </w:rPr>
        <w:t>Committee Hansard</w:t>
      </w:r>
      <w:r w:rsidRPr="002E3C4C">
        <w:t>, 1</w:t>
      </w:r>
      <w:r>
        <w:t>9</w:t>
      </w:r>
      <w:r w:rsidRPr="002E3C4C">
        <w:t xml:space="preserve"> November 2025, pp </w:t>
      </w:r>
      <w:r>
        <w:t>61</w:t>
      </w:r>
      <w:r w:rsidR="00AD09F7">
        <w:t>–</w:t>
      </w:r>
      <w:r>
        <w:t>64</w:t>
      </w:r>
      <w:r w:rsidRPr="002E3C4C">
        <w:t>.</w:t>
      </w:r>
    </w:p>
  </w:footnote>
  <w:footnote w:id="40">
    <w:p w14:paraId="0E672296" w14:textId="07AB20F6" w:rsidR="002A0E72" w:rsidRDefault="002A0E72">
      <w:pPr>
        <w:pStyle w:val="FootnoteText"/>
      </w:pPr>
      <w:r>
        <w:rPr>
          <w:rStyle w:val="FootnoteReference"/>
        </w:rPr>
        <w:footnoteRef/>
      </w:r>
      <w:r>
        <w:t xml:space="preserve"> ACT Government, </w:t>
      </w:r>
      <w:r w:rsidRPr="006C43D8">
        <w:rPr>
          <w:i/>
          <w:iCs/>
        </w:rPr>
        <w:t>Built for Canberra</w:t>
      </w:r>
      <w:r>
        <w:t xml:space="preserve">, </w:t>
      </w:r>
      <w:hyperlink r:id="rId7" w:history="1">
        <w:r w:rsidRPr="00C16CFA">
          <w:rPr>
            <w:rStyle w:val="Hyperlink"/>
          </w:rPr>
          <w:t>https://www.act.gov.au/builtforcbr/browse-all-projects/entertainment-arts-and-sports/tuggeranong-ice-sports-facility</w:t>
        </w:r>
      </w:hyperlink>
      <w:r>
        <w:t xml:space="preserve"> (accessed 25 March 2026)</w:t>
      </w:r>
      <w:r w:rsidR="00AD09F7">
        <w:t>.</w:t>
      </w:r>
    </w:p>
  </w:footnote>
  <w:footnote w:id="41">
    <w:p w14:paraId="39FF9B96" w14:textId="3EBB33EF" w:rsidR="001325DE" w:rsidRDefault="001325DE">
      <w:pPr>
        <w:pStyle w:val="FootnoteText"/>
      </w:pPr>
      <w:r>
        <w:rPr>
          <w:rStyle w:val="FootnoteReference"/>
        </w:rPr>
        <w:footnoteRef/>
      </w:r>
      <w:r>
        <w:t xml:space="preserve"> ACT Government, </w:t>
      </w:r>
      <w:r w:rsidRPr="006C43D8">
        <w:rPr>
          <w:i/>
          <w:iCs/>
        </w:rPr>
        <w:t>Built for Canberra</w:t>
      </w:r>
      <w:r>
        <w:t xml:space="preserve">, </w:t>
      </w:r>
      <w:hyperlink r:id="rId8" w:history="1">
        <w:r w:rsidRPr="00C16CFA">
          <w:rPr>
            <w:rStyle w:val="Hyperlink"/>
          </w:rPr>
          <w:t>https://www.act.gov.au/builtforcbr/browse-all-projects/entertainment-arts-and-sports/tuggeranong-ice-sports-facility</w:t>
        </w:r>
      </w:hyperlink>
      <w:r>
        <w:t xml:space="preserve"> (accessed 25 March 2026)</w:t>
      </w:r>
      <w:r w:rsidR="00AD09F7">
        <w:t>.</w:t>
      </w:r>
    </w:p>
  </w:footnote>
  <w:footnote w:id="42">
    <w:p w14:paraId="5A6DFB69" w14:textId="7BDEC376" w:rsidR="002A0E72" w:rsidRDefault="002A0E72">
      <w:pPr>
        <w:pStyle w:val="FootnoteText"/>
      </w:pPr>
      <w:r>
        <w:rPr>
          <w:rStyle w:val="FootnoteReference"/>
        </w:rPr>
        <w:footnoteRef/>
      </w:r>
      <w:r>
        <w:t xml:space="preserve"> ACT Government, Sports and Recreation, Lockbridge,</w:t>
      </w:r>
      <w:r w:rsidR="00AD09F7">
        <w:t xml:space="preserve"> </w:t>
      </w:r>
      <w:r>
        <w:t xml:space="preserve">ACT </w:t>
      </w:r>
      <w:r w:rsidRPr="002A0E72">
        <w:rPr>
          <w:i/>
          <w:iCs/>
        </w:rPr>
        <w:t>Ice Sports Facility – Options Analysis Report</w:t>
      </w:r>
      <w:r>
        <w:t xml:space="preserve">, </w:t>
      </w:r>
      <w:hyperlink r:id="rId9" w:history="1">
        <w:r w:rsidRPr="00C16CFA">
          <w:rPr>
            <w:rStyle w:val="Hyperlink"/>
          </w:rPr>
          <w:t>https://www.sport.act.gov.au/__data/assets/pdf_file/0005/1297184/Ice-Sports-Facility-Options-Analysis-Report.pdf</w:t>
        </w:r>
      </w:hyperlink>
      <w:r>
        <w:t xml:space="preserve"> (accessed 25 March 2025) p 3. </w:t>
      </w:r>
    </w:p>
  </w:footnote>
  <w:footnote w:id="43">
    <w:p w14:paraId="23A7BDA5" w14:textId="74D74BFD" w:rsidR="002A0E72" w:rsidRDefault="002A0E72">
      <w:pPr>
        <w:pStyle w:val="FootnoteText"/>
      </w:pPr>
      <w:r>
        <w:rPr>
          <w:rStyle w:val="FootnoteReference"/>
        </w:rPr>
        <w:footnoteRef/>
      </w:r>
      <w:r>
        <w:t xml:space="preserve"> </w:t>
      </w:r>
      <w:r w:rsidR="00F06B93">
        <w:t xml:space="preserve">Mr Taimus Werner-Gibbings MLA, </w:t>
      </w:r>
      <w:r w:rsidR="00F21B37" w:rsidRPr="006C43D8">
        <w:rPr>
          <w:i/>
          <w:iCs/>
        </w:rPr>
        <w:t xml:space="preserve">E-Pet-021-26 – Petition, </w:t>
      </w:r>
      <w:r w:rsidR="00F06B93" w:rsidRPr="006C43D8">
        <w:rPr>
          <w:i/>
          <w:iCs/>
        </w:rPr>
        <w:t>Deliver an Ice Sports Venue in Tuggeranong</w:t>
      </w:r>
      <w:r w:rsidR="00F06B93">
        <w:t>, (tabled 25</w:t>
      </w:r>
      <w:r w:rsidR="00AD09F7">
        <w:t> </w:t>
      </w:r>
      <w:r w:rsidR="00F06B93">
        <w:t xml:space="preserve">February 2026) and Mr Taimus Werner-Gibbings MLA, </w:t>
      </w:r>
      <w:r w:rsidR="00F21B37" w:rsidRPr="006C43D8">
        <w:rPr>
          <w:i/>
          <w:iCs/>
        </w:rPr>
        <w:t xml:space="preserve">PET- 021-26- Petition, </w:t>
      </w:r>
      <w:r w:rsidR="00F06B93" w:rsidRPr="006C43D8">
        <w:rPr>
          <w:i/>
          <w:iCs/>
        </w:rPr>
        <w:t>Deliver an Ice Sports Venue in Tuggeranong</w:t>
      </w:r>
      <w:r w:rsidR="00F06B93">
        <w:t xml:space="preserve"> (tabled 25 February 2026)</w:t>
      </w:r>
      <w:r w:rsidR="00AD09F7">
        <w:t>.</w:t>
      </w:r>
    </w:p>
  </w:footnote>
  <w:footnote w:id="44">
    <w:p w14:paraId="4F57588F" w14:textId="22031C95" w:rsidR="001325DE" w:rsidRDefault="001325DE">
      <w:pPr>
        <w:pStyle w:val="FootnoteText"/>
      </w:pPr>
      <w:r>
        <w:rPr>
          <w:rStyle w:val="FootnoteReference"/>
        </w:rPr>
        <w:footnoteRef/>
      </w:r>
      <w:r>
        <w:t xml:space="preserve"> ACT Government, </w:t>
      </w:r>
      <w:r w:rsidRPr="006C43D8">
        <w:rPr>
          <w:i/>
          <w:iCs/>
        </w:rPr>
        <w:t>Tuggeranong Ice Sports Facility Development – Quarterly Report</w:t>
      </w:r>
      <w:r>
        <w:t xml:space="preserve">, </w:t>
      </w:r>
      <w:hyperlink r:id="rId10" w:history="1">
        <w:r w:rsidRPr="00C16CFA">
          <w:rPr>
            <w:rStyle w:val="Hyperlink"/>
          </w:rPr>
          <w:t>https://www.parliament.act.gov.au/__data/assets/pdf_file/0003/3026595/List_Tuggeranong-Ice-Sports-Facility-Development-Quarterly-Report.pdf</w:t>
        </w:r>
      </w:hyperlink>
      <w:r>
        <w:t xml:space="preserve"> (accessed 25 March 2026)</w:t>
      </w:r>
      <w:r w:rsidR="00AD09F7">
        <w:t>.</w:t>
      </w:r>
      <w:r>
        <w:t xml:space="preserve"> </w:t>
      </w:r>
    </w:p>
  </w:footnote>
  <w:footnote w:id="45">
    <w:p w14:paraId="3C303130" w14:textId="41DDFA7D" w:rsidR="0054478C" w:rsidRDefault="0054478C">
      <w:pPr>
        <w:pStyle w:val="FootnoteText"/>
      </w:pPr>
      <w:r>
        <w:rPr>
          <w:rStyle w:val="FootnoteReference"/>
        </w:rPr>
        <w:footnoteRef/>
      </w:r>
      <w:r>
        <w:t xml:space="preserve"> ACT Government, </w:t>
      </w:r>
      <w:r w:rsidRPr="006C43D8">
        <w:rPr>
          <w:i/>
          <w:iCs/>
        </w:rPr>
        <w:t>City Services, Fitness Stations</w:t>
      </w:r>
      <w:r>
        <w:t xml:space="preserve">, </w:t>
      </w:r>
      <w:hyperlink r:id="rId11" w:history="1">
        <w:r w:rsidRPr="00583B7B">
          <w:rPr>
            <w:rStyle w:val="Hyperlink"/>
          </w:rPr>
          <w:t>https://www.cityservices.act.gov.au/public-land/public-spaces-and-facilities/fitness-stations</w:t>
        </w:r>
      </w:hyperlink>
      <w:r>
        <w:t xml:space="preserve"> (accessed 25 March 2026)</w:t>
      </w:r>
      <w:r w:rsidR="00AD09F7">
        <w:t>.</w:t>
      </w:r>
    </w:p>
  </w:footnote>
  <w:footnote w:id="46">
    <w:p w14:paraId="5B1A955B" w14:textId="551F6EC6" w:rsidR="00333EBF" w:rsidRDefault="00333EBF" w:rsidP="00333EBF">
      <w:pPr>
        <w:pStyle w:val="FootnoteText"/>
      </w:pPr>
      <w:r>
        <w:rPr>
          <w:rStyle w:val="FootnoteReference"/>
        </w:rPr>
        <w:footnoteRef/>
      </w:r>
      <w:r>
        <w:t xml:space="preserve"> </w:t>
      </w:r>
      <w:r w:rsidRPr="00530017">
        <w:rPr>
          <w:i/>
          <w:iCs/>
        </w:rPr>
        <w:t>Committee Hansard</w:t>
      </w:r>
      <w:r>
        <w:t>, 11 November 2025, pp 1</w:t>
      </w:r>
      <w:r w:rsidR="00AD09F7">
        <w:t>–</w:t>
      </w:r>
      <w:r>
        <w:t>19.</w:t>
      </w:r>
    </w:p>
  </w:footnote>
  <w:footnote w:id="47">
    <w:p w14:paraId="25E0AAB6" w14:textId="77777777" w:rsidR="00333EBF" w:rsidRPr="0069734A" w:rsidRDefault="00333EBF" w:rsidP="00333EBF">
      <w:pPr>
        <w:pStyle w:val="FootnoteText"/>
      </w:pPr>
      <w:r>
        <w:rPr>
          <w:rStyle w:val="FootnoteReference"/>
        </w:rPr>
        <w:footnoteRef/>
      </w:r>
      <w:r>
        <w:t xml:space="preserve"> ACT Gambling and Racing Commission, </w:t>
      </w:r>
      <w:r>
        <w:rPr>
          <w:i/>
          <w:iCs/>
        </w:rPr>
        <w:t>Annual Report 2024–25</w:t>
      </w:r>
      <w:r w:rsidRPr="0069734A">
        <w:t>,</w:t>
      </w:r>
      <w:r>
        <w:t xml:space="preserve"> p 29.</w:t>
      </w:r>
      <w:r>
        <w:rPr>
          <w:i/>
          <w:iCs/>
        </w:rPr>
        <w:t xml:space="preserve"> </w:t>
      </w:r>
    </w:p>
  </w:footnote>
  <w:footnote w:id="48">
    <w:p w14:paraId="3701DC1D" w14:textId="0020CE22" w:rsidR="00333EBF" w:rsidRPr="00EB37AC" w:rsidRDefault="00333EBF" w:rsidP="00333EBF">
      <w:pPr>
        <w:pStyle w:val="FootnoteText"/>
      </w:pPr>
      <w:r>
        <w:rPr>
          <w:rStyle w:val="FootnoteReference"/>
        </w:rPr>
        <w:footnoteRef/>
      </w:r>
      <w:r>
        <w:t xml:space="preserve"> Ms Laura Beacroft, Chair, ACT Gambling and Racing Commission, </w:t>
      </w:r>
      <w:r>
        <w:rPr>
          <w:i/>
          <w:iCs/>
        </w:rPr>
        <w:t xml:space="preserve">Committee Hansard, </w:t>
      </w:r>
      <w:r>
        <w:t>20 November 2025, pp 128</w:t>
      </w:r>
      <w:r w:rsidR="0079694E">
        <w:t>–</w:t>
      </w:r>
      <w:r>
        <w:t>129.</w:t>
      </w:r>
    </w:p>
  </w:footnote>
  <w:footnote w:id="49">
    <w:p w14:paraId="5D660FC3" w14:textId="77777777" w:rsidR="00333EBF" w:rsidRPr="00F43009" w:rsidRDefault="00333EBF" w:rsidP="00333EBF">
      <w:pPr>
        <w:pStyle w:val="FootnoteText"/>
      </w:pPr>
      <w:r>
        <w:rPr>
          <w:rStyle w:val="FootnoteReference"/>
        </w:rPr>
        <w:footnoteRef/>
      </w:r>
      <w:r>
        <w:t xml:space="preserve"> ACT Gambling and Racing Commission, </w:t>
      </w:r>
      <w:hyperlink r:id="rId12" w:history="1">
        <w:r w:rsidRPr="00F43009">
          <w:rPr>
            <w:rStyle w:val="Hyperlink"/>
            <w:i/>
            <w:iCs/>
          </w:rPr>
          <w:t>ACT Gambling Exclusion Scheme Fact Sheet</w:t>
        </w:r>
      </w:hyperlink>
      <w:r>
        <w:rPr>
          <w:i/>
          <w:iCs/>
        </w:rPr>
        <w:t xml:space="preserve">, </w:t>
      </w:r>
      <w:r>
        <w:t>September 2023, p 1.</w:t>
      </w:r>
    </w:p>
  </w:footnote>
  <w:footnote w:id="50">
    <w:p w14:paraId="2F7793C4" w14:textId="40A2D396" w:rsidR="00333EBF" w:rsidRPr="00F43009" w:rsidRDefault="00333EBF" w:rsidP="00333EBF">
      <w:pPr>
        <w:pStyle w:val="FootnoteText"/>
      </w:pPr>
      <w:r>
        <w:rPr>
          <w:rStyle w:val="FootnoteReference"/>
        </w:rPr>
        <w:footnoteRef/>
      </w:r>
      <w:r>
        <w:t xml:space="preserve"> Ms Laura Beacroft, Chair, ACT Gambling and Racing Commission, </w:t>
      </w:r>
      <w:r>
        <w:rPr>
          <w:i/>
          <w:iCs/>
        </w:rPr>
        <w:t xml:space="preserve">Committee </w:t>
      </w:r>
      <w:r w:rsidRPr="0079694E">
        <w:rPr>
          <w:i/>
          <w:iCs/>
        </w:rPr>
        <w:t>Hansard</w:t>
      </w:r>
      <w:r w:rsidRPr="006C43D8">
        <w:t>, 20 November 2025, p 130.</w:t>
      </w:r>
    </w:p>
  </w:footnote>
  <w:footnote w:id="51">
    <w:p w14:paraId="196C9D92" w14:textId="77777777" w:rsidR="00333EBF" w:rsidRPr="009E17BA" w:rsidRDefault="00333EBF" w:rsidP="00333EBF">
      <w:pPr>
        <w:pStyle w:val="FootnoteText"/>
      </w:pPr>
      <w:r>
        <w:rPr>
          <w:rStyle w:val="FootnoteReference"/>
        </w:rPr>
        <w:footnoteRef/>
      </w:r>
      <w:r>
        <w:t xml:space="preserve"> ACT Gambling and Racing Commission, </w:t>
      </w:r>
      <w:r>
        <w:rPr>
          <w:i/>
          <w:iCs/>
        </w:rPr>
        <w:t xml:space="preserve">Deed of Exclusion: Self-Exclusion from Gambling, </w:t>
      </w:r>
      <w:hyperlink r:id="rId13" w:history="1">
        <w:r w:rsidRPr="009E17BA">
          <w:rPr>
            <w:rStyle w:val="Hyperlink"/>
          </w:rPr>
          <w:t>https://www.gamblingandracing.act.gov.au/__data/assets/pdf_file/0007/744631/Deed-of-Self-Exclusion-from-Gambling.pdf</w:t>
        </w:r>
      </w:hyperlink>
      <w:r>
        <w:rPr>
          <w:i/>
          <w:iCs/>
        </w:rPr>
        <w:t xml:space="preserve"> </w:t>
      </w:r>
      <w:r>
        <w:t>(accessed 25 February 2026), Part 4.</w:t>
      </w:r>
    </w:p>
  </w:footnote>
  <w:footnote w:id="52">
    <w:p w14:paraId="76E5BBEF" w14:textId="70D4E98C" w:rsidR="00333EBF" w:rsidRPr="008803B7" w:rsidRDefault="00333EBF" w:rsidP="00333EBF">
      <w:pPr>
        <w:pStyle w:val="FootnoteText"/>
      </w:pPr>
      <w:r>
        <w:rPr>
          <w:rStyle w:val="FootnoteReference"/>
        </w:rPr>
        <w:footnoteRef/>
      </w:r>
      <w:r>
        <w:t xml:space="preserve"> Ms Laura Beacroft, Chair, ACT Gambling and Racing Commission, </w:t>
      </w:r>
      <w:r>
        <w:rPr>
          <w:i/>
          <w:iCs/>
        </w:rPr>
        <w:t>Committee Hansard</w:t>
      </w:r>
      <w:r>
        <w:t>, 20 November 2025, p 130.</w:t>
      </w:r>
    </w:p>
  </w:footnote>
  <w:footnote w:id="53">
    <w:p w14:paraId="6667AE1E" w14:textId="2C741E2E" w:rsidR="00333EBF" w:rsidRDefault="00333EBF" w:rsidP="00333EBF">
      <w:pPr>
        <w:pStyle w:val="FootnoteText"/>
      </w:pPr>
      <w:r>
        <w:rPr>
          <w:rStyle w:val="FootnoteReference"/>
        </w:rPr>
        <w:footnoteRef/>
      </w:r>
      <w:r>
        <w:t xml:space="preserve"> Ms Laura Beacroft, Chair, ACT Gambling and Racing Commission, </w:t>
      </w:r>
      <w:r>
        <w:rPr>
          <w:i/>
          <w:iCs/>
        </w:rPr>
        <w:t>Committee Hansard</w:t>
      </w:r>
      <w:r>
        <w:t>, 20 November 2025, p 130.</w:t>
      </w:r>
    </w:p>
  </w:footnote>
  <w:footnote w:id="54">
    <w:p w14:paraId="2A4B510A" w14:textId="61062C53" w:rsidR="00333EBF" w:rsidRDefault="00333EBF" w:rsidP="00333EBF">
      <w:pPr>
        <w:pStyle w:val="FootnoteText"/>
      </w:pPr>
      <w:r>
        <w:rPr>
          <w:rStyle w:val="FootnoteReference"/>
        </w:rPr>
        <w:footnoteRef/>
      </w:r>
      <w:r>
        <w:t xml:space="preserve"> ACT Government, </w:t>
      </w:r>
      <w:r w:rsidRPr="00E12201">
        <w:rPr>
          <w:i/>
          <w:iCs/>
        </w:rPr>
        <w:t>Discussion Paper: Lowering bet and credit limits for electronic gaming machines</w:t>
      </w:r>
      <w:r>
        <w:t>, 2022, pp 4</w:t>
      </w:r>
      <w:r w:rsidR="0079694E">
        <w:t>–</w:t>
      </w:r>
      <w:r>
        <w:t>5.</w:t>
      </w:r>
    </w:p>
  </w:footnote>
  <w:footnote w:id="55">
    <w:p w14:paraId="2670AAAD" w14:textId="77777777" w:rsidR="00333EBF" w:rsidRDefault="00333EBF" w:rsidP="00333EBF">
      <w:pPr>
        <w:pStyle w:val="FootnoteText"/>
      </w:pPr>
      <w:r>
        <w:rPr>
          <w:rStyle w:val="FootnoteReference"/>
        </w:rPr>
        <w:footnoteRef/>
      </w:r>
      <w:r>
        <w:t xml:space="preserve"> ACT Government, </w:t>
      </w:r>
      <w:r w:rsidRPr="00E12201">
        <w:rPr>
          <w:i/>
          <w:iCs/>
        </w:rPr>
        <w:t>Discussion Paper: Lowering bet and credit limits for electronic gaming machines</w:t>
      </w:r>
      <w:r>
        <w:t>, 2022, p 2.</w:t>
      </w:r>
    </w:p>
  </w:footnote>
  <w:footnote w:id="56">
    <w:p w14:paraId="4B50719C" w14:textId="4CDFC472" w:rsidR="00333EBF" w:rsidRDefault="00333EBF" w:rsidP="00333EBF">
      <w:pPr>
        <w:pStyle w:val="FootnoteText"/>
      </w:pPr>
      <w:r>
        <w:rPr>
          <w:rStyle w:val="FootnoteReference"/>
        </w:rPr>
        <w:footnoteRef/>
      </w:r>
      <w:r>
        <w:t xml:space="preserve"> Mr Shane Rattenbury</w:t>
      </w:r>
      <w:r w:rsidR="0079694E">
        <w:t xml:space="preserve"> MLA</w:t>
      </w:r>
      <w:r>
        <w:t>, Minster for Gaming, ‘</w:t>
      </w:r>
      <w:r w:rsidRPr="00AD18D5">
        <w:t>Government tests market for “central monitoring system” to reduce gambling harm</w:t>
      </w:r>
      <w:r>
        <w:t xml:space="preserve">’, </w:t>
      </w:r>
      <w:r w:rsidRPr="00AD18D5">
        <w:rPr>
          <w:i/>
          <w:iCs/>
        </w:rPr>
        <w:t>Media Release</w:t>
      </w:r>
      <w:r>
        <w:t>, 18 March 2024.</w:t>
      </w:r>
    </w:p>
  </w:footnote>
  <w:footnote w:id="57">
    <w:p w14:paraId="68234171" w14:textId="14958795" w:rsidR="00333EBF" w:rsidRDefault="00333EBF" w:rsidP="00333EBF">
      <w:pPr>
        <w:pStyle w:val="FootnoteText"/>
      </w:pPr>
      <w:r>
        <w:rPr>
          <w:rStyle w:val="FootnoteReference"/>
        </w:rPr>
        <w:footnoteRef/>
      </w:r>
      <w:r>
        <w:t xml:space="preserve"> Standing Committee on Justice and Community Safety, Tenth Assembly, Report No 29,</w:t>
      </w:r>
      <w:r w:rsidRPr="00496F3B">
        <w:rPr>
          <w:i/>
          <w:iCs/>
        </w:rPr>
        <w:t xml:space="preserve"> Inquiry into Cashless Gaming in the ACT</w:t>
      </w:r>
      <w:r>
        <w:t>, June 2024, p 10; Mr Shane Rattenbury</w:t>
      </w:r>
      <w:r w:rsidR="0079694E">
        <w:t xml:space="preserve"> MLA</w:t>
      </w:r>
      <w:r>
        <w:t xml:space="preserve">, Minster for Gaming, </w:t>
      </w:r>
      <w:r>
        <w:rPr>
          <w:i/>
          <w:iCs/>
        </w:rPr>
        <w:t xml:space="preserve">answer to QON 2047, Question Paper No 44, </w:t>
      </w:r>
      <w:r>
        <w:t>27 August 2024. p 1.</w:t>
      </w:r>
    </w:p>
  </w:footnote>
  <w:footnote w:id="58">
    <w:p w14:paraId="2B9268BD" w14:textId="6C626508" w:rsidR="00333EBF" w:rsidRDefault="00333EBF" w:rsidP="00333EBF">
      <w:pPr>
        <w:pStyle w:val="FootnoteText"/>
      </w:pPr>
      <w:r>
        <w:rPr>
          <w:rStyle w:val="FootnoteReference"/>
        </w:rPr>
        <w:footnoteRef/>
      </w:r>
      <w:r>
        <w:t xml:space="preserve"> Dr Marisa Paterson</w:t>
      </w:r>
      <w:r w:rsidR="0079694E">
        <w:t xml:space="preserve"> MLA</w:t>
      </w:r>
      <w:r>
        <w:t>, Minister for Gaming</w:t>
      </w:r>
      <w:r w:rsidR="0079694E">
        <w:t xml:space="preserve"> Reform</w:t>
      </w:r>
      <w:r>
        <w:t xml:space="preserve">, </w:t>
      </w:r>
      <w:r w:rsidRPr="00C95AF4">
        <w:rPr>
          <w:i/>
          <w:iCs/>
        </w:rPr>
        <w:t>Committee Hansard</w:t>
      </w:r>
      <w:r>
        <w:t>, 11 November 2024, p 13.</w:t>
      </w:r>
    </w:p>
  </w:footnote>
  <w:footnote w:id="59">
    <w:p w14:paraId="2AC8E896" w14:textId="448BD52A" w:rsidR="00333EBF" w:rsidRDefault="00333EBF" w:rsidP="00333EBF">
      <w:pPr>
        <w:pStyle w:val="FootnoteText"/>
      </w:pPr>
      <w:r>
        <w:rPr>
          <w:rStyle w:val="FootnoteReference"/>
        </w:rPr>
        <w:footnoteRef/>
      </w:r>
      <w:r>
        <w:t xml:space="preserve"> Dr Marisa Paterson</w:t>
      </w:r>
      <w:r w:rsidR="0079694E">
        <w:t xml:space="preserve"> MLA</w:t>
      </w:r>
      <w:r>
        <w:t>, Minister for Gaming</w:t>
      </w:r>
      <w:r w:rsidR="0079694E">
        <w:t xml:space="preserve"> Reform</w:t>
      </w:r>
      <w:r>
        <w:t xml:space="preserve">, </w:t>
      </w:r>
      <w:r w:rsidRPr="00C95AF4">
        <w:rPr>
          <w:i/>
          <w:iCs/>
        </w:rPr>
        <w:t>Committee Hansard</w:t>
      </w:r>
      <w:r>
        <w:t>, 11 November 2024, p 13.</w:t>
      </w:r>
    </w:p>
  </w:footnote>
  <w:footnote w:id="60">
    <w:p w14:paraId="788F98BB" w14:textId="77777777" w:rsidR="00333EBF" w:rsidRPr="00E424AD" w:rsidRDefault="00333EBF" w:rsidP="00333EBF">
      <w:pPr>
        <w:pStyle w:val="FootnoteText"/>
      </w:pPr>
      <w:r>
        <w:rPr>
          <w:rStyle w:val="FootnoteReference"/>
        </w:rPr>
        <w:footnoteRef/>
      </w:r>
      <w:r>
        <w:t xml:space="preserve"> ACT Gambling and Racing Commission, </w:t>
      </w:r>
      <w:r>
        <w:rPr>
          <w:i/>
          <w:iCs/>
        </w:rPr>
        <w:t xml:space="preserve">2024 ACT Gambling Survey, </w:t>
      </w:r>
      <w:r>
        <w:t>May 2025, p 6.</w:t>
      </w:r>
    </w:p>
  </w:footnote>
  <w:footnote w:id="61">
    <w:p w14:paraId="37E340C2" w14:textId="77777777" w:rsidR="00333EBF" w:rsidRDefault="00333EBF" w:rsidP="00333EBF">
      <w:pPr>
        <w:pStyle w:val="FootnoteText"/>
      </w:pPr>
      <w:r>
        <w:rPr>
          <w:rStyle w:val="FootnoteReference"/>
        </w:rPr>
        <w:footnoteRef/>
      </w:r>
      <w:r>
        <w:t xml:space="preserve"> ACT Gambling and Racing Commission, </w:t>
      </w:r>
      <w:r>
        <w:rPr>
          <w:i/>
          <w:iCs/>
        </w:rPr>
        <w:t xml:space="preserve">2024 ACT Gambling Survey, </w:t>
      </w:r>
      <w:r>
        <w:t>May 2025, p 121</w:t>
      </w:r>
    </w:p>
  </w:footnote>
  <w:footnote w:id="62">
    <w:p w14:paraId="24383203" w14:textId="77777777" w:rsidR="00333EBF" w:rsidRDefault="00333EBF" w:rsidP="00333EBF">
      <w:pPr>
        <w:pStyle w:val="FootnoteText"/>
      </w:pPr>
      <w:r>
        <w:rPr>
          <w:rStyle w:val="FootnoteReference"/>
        </w:rPr>
        <w:footnoteRef/>
      </w:r>
      <w:r>
        <w:t xml:space="preserve"> ACT Gambling and Racing Commission, </w:t>
      </w:r>
      <w:r>
        <w:rPr>
          <w:i/>
          <w:iCs/>
        </w:rPr>
        <w:t xml:space="preserve">2024 ACT Gambling Survey, </w:t>
      </w:r>
      <w:r>
        <w:t>May 2025, p 117.</w:t>
      </w:r>
    </w:p>
  </w:footnote>
  <w:footnote w:id="63">
    <w:p w14:paraId="1AE36745" w14:textId="77777777" w:rsidR="00333EBF" w:rsidRDefault="00333EBF" w:rsidP="00333EBF">
      <w:pPr>
        <w:pStyle w:val="FootnoteText"/>
      </w:pPr>
      <w:r>
        <w:rPr>
          <w:rStyle w:val="FootnoteReference"/>
        </w:rPr>
        <w:footnoteRef/>
      </w:r>
      <w:r>
        <w:t xml:space="preserve"> ACT Gambling and Racing Commission, </w:t>
      </w:r>
      <w:r>
        <w:rPr>
          <w:i/>
          <w:iCs/>
        </w:rPr>
        <w:t xml:space="preserve">2024 ACT Gambling Survey, </w:t>
      </w:r>
      <w:r>
        <w:t>May 2025, p 191.</w:t>
      </w:r>
    </w:p>
  </w:footnote>
  <w:footnote w:id="64">
    <w:p w14:paraId="20FD952A" w14:textId="0F3015B0" w:rsidR="00333EBF" w:rsidRPr="0071249C" w:rsidRDefault="00333EBF" w:rsidP="00333EBF">
      <w:pPr>
        <w:pStyle w:val="FootnoteText"/>
      </w:pPr>
      <w:r>
        <w:rPr>
          <w:rStyle w:val="FootnoteReference"/>
        </w:rPr>
        <w:footnoteRef/>
      </w:r>
      <w:r>
        <w:t xml:space="preserve"> </w:t>
      </w:r>
      <w:r w:rsidR="0079694E">
        <w:t>Dr</w:t>
      </w:r>
      <w:r>
        <w:t xml:space="preserve"> Marisa Paterson</w:t>
      </w:r>
      <w:r w:rsidR="0079694E">
        <w:t xml:space="preserve"> MLA</w:t>
      </w:r>
      <w:r>
        <w:t xml:space="preserve">, Minister for Gaming Reform, </w:t>
      </w:r>
      <w:r>
        <w:rPr>
          <w:i/>
          <w:iCs/>
        </w:rPr>
        <w:t>answer to QON 1</w:t>
      </w:r>
      <w:r>
        <w:t>, 11 November 2025 (received 26 November 2025), p 1.</w:t>
      </w:r>
    </w:p>
  </w:footnote>
  <w:footnote w:id="65">
    <w:p w14:paraId="61269B0E" w14:textId="65793D80" w:rsidR="008A0194" w:rsidRDefault="008A0194">
      <w:pPr>
        <w:pStyle w:val="FootnoteText"/>
      </w:pPr>
      <w:r>
        <w:rPr>
          <w:rStyle w:val="FootnoteReference"/>
        </w:rPr>
        <w:footnoteRef/>
      </w:r>
      <w:r>
        <w:t xml:space="preserve"> ACT Government, Infrastructure Canberra, </w:t>
      </w:r>
      <w:hyperlink r:id="rId14" w:history="1">
        <w:r w:rsidRPr="005C152E">
          <w:rPr>
            <w:rStyle w:val="Hyperlink"/>
          </w:rPr>
          <w:t>https://www.act.gov.au/infrastructurecanberra/infrastructure</w:t>
        </w:r>
      </w:hyperlink>
      <w:r>
        <w:t xml:space="preserve"> (accessed 19</w:t>
      </w:r>
      <w:r w:rsidR="00B76252">
        <w:t> </w:t>
      </w:r>
      <w:r>
        <w:t>February 2026)</w:t>
      </w:r>
    </w:p>
  </w:footnote>
  <w:footnote w:id="66">
    <w:p w14:paraId="3C5529A6" w14:textId="4A3FB701" w:rsidR="00023EDD" w:rsidRDefault="00023EDD">
      <w:pPr>
        <w:pStyle w:val="FootnoteText"/>
      </w:pPr>
      <w:r>
        <w:rPr>
          <w:rStyle w:val="FootnoteReference"/>
        </w:rPr>
        <w:footnoteRef/>
      </w:r>
      <w:r>
        <w:t xml:space="preserve"> </w:t>
      </w:r>
      <w:r w:rsidRPr="002E3C4C">
        <w:rPr>
          <w:i/>
          <w:iCs/>
        </w:rPr>
        <w:t>Committee Hansard</w:t>
      </w:r>
      <w:r w:rsidRPr="002E3C4C">
        <w:t>, 1</w:t>
      </w:r>
      <w:r>
        <w:t>8</w:t>
      </w:r>
      <w:r w:rsidRPr="002E3C4C">
        <w:t xml:space="preserve"> November 2025, pp. </w:t>
      </w:r>
      <w:r>
        <w:t>31-40</w:t>
      </w:r>
      <w:r w:rsidRPr="002E3C4C">
        <w:t>.</w:t>
      </w:r>
    </w:p>
  </w:footnote>
  <w:footnote w:id="67">
    <w:p w14:paraId="6EC15263" w14:textId="77777777" w:rsidR="00804D82" w:rsidRPr="00852279" w:rsidRDefault="00804D82" w:rsidP="00804D82">
      <w:pPr>
        <w:pStyle w:val="FootnoteText"/>
      </w:pPr>
      <w:r>
        <w:rPr>
          <w:rStyle w:val="FootnoteReference"/>
        </w:rPr>
        <w:footnoteRef/>
      </w:r>
      <w:r>
        <w:t xml:space="preserve"> Ms Georgia Hobbs, Senior Director, artsACT, </w:t>
      </w:r>
      <w:r>
        <w:rPr>
          <w:i/>
          <w:iCs/>
        </w:rPr>
        <w:t>Proof Committee Hansard</w:t>
      </w:r>
      <w:r>
        <w:t>, 19 November 2025, p 102.</w:t>
      </w:r>
    </w:p>
  </w:footnote>
  <w:footnote w:id="68">
    <w:p w14:paraId="0982A15F" w14:textId="77777777" w:rsidR="00804D82" w:rsidRDefault="00804D82" w:rsidP="00804D82">
      <w:pPr>
        <w:pStyle w:val="FootnoteText"/>
      </w:pPr>
      <w:r>
        <w:rPr>
          <w:rStyle w:val="FootnoteReference"/>
        </w:rPr>
        <w:footnoteRef/>
      </w:r>
      <w:r>
        <w:t xml:space="preserve"> Ms Georgia Hobbs, artsACT, </w:t>
      </w:r>
      <w:r>
        <w:rPr>
          <w:i/>
          <w:iCs/>
        </w:rPr>
        <w:t>Committee Hansard</w:t>
      </w:r>
      <w:r>
        <w:t>, 19 November 2025, p 102.</w:t>
      </w:r>
    </w:p>
  </w:footnote>
  <w:footnote w:id="69">
    <w:p w14:paraId="7375614C" w14:textId="769DEAA8" w:rsidR="00804D82" w:rsidRDefault="00804D82" w:rsidP="00804D82">
      <w:pPr>
        <w:pStyle w:val="FootnoteText"/>
      </w:pPr>
      <w:r>
        <w:rPr>
          <w:rStyle w:val="FootnoteReference"/>
        </w:rPr>
        <w:footnoteRef/>
      </w:r>
      <w:r>
        <w:t xml:space="preserve"> Ms Georgia Hobbs, artsACT, </w:t>
      </w:r>
      <w:r>
        <w:rPr>
          <w:i/>
          <w:iCs/>
        </w:rPr>
        <w:t>Committee Hansard</w:t>
      </w:r>
      <w:r>
        <w:t>, 19 November 2025, pp 102</w:t>
      </w:r>
      <w:r w:rsidR="0079694E">
        <w:t>–</w:t>
      </w:r>
      <w:r>
        <w:t>103.</w:t>
      </w:r>
    </w:p>
  </w:footnote>
  <w:footnote w:id="70">
    <w:p w14:paraId="79228BC1" w14:textId="77777777" w:rsidR="00804D82" w:rsidRDefault="00804D82" w:rsidP="00804D82">
      <w:pPr>
        <w:pStyle w:val="FootnoteText"/>
      </w:pPr>
      <w:r>
        <w:rPr>
          <w:rStyle w:val="FootnoteReference"/>
        </w:rPr>
        <w:footnoteRef/>
      </w:r>
      <w:r>
        <w:t xml:space="preserve"> Ms Georgia Hobbs, artsACT, </w:t>
      </w:r>
      <w:r>
        <w:rPr>
          <w:i/>
          <w:iCs/>
        </w:rPr>
        <w:t>Committee Hansard</w:t>
      </w:r>
      <w:r>
        <w:t>, 19 November 2025, p 102.</w:t>
      </w:r>
    </w:p>
  </w:footnote>
  <w:footnote w:id="71">
    <w:p w14:paraId="3D5861BA" w14:textId="77777777" w:rsidR="00804D82" w:rsidRPr="001C6702" w:rsidRDefault="00804D82" w:rsidP="00804D82">
      <w:pPr>
        <w:pStyle w:val="FootnoteText"/>
      </w:pPr>
      <w:r>
        <w:rPr>
          <w:rStyle w:val="FootnoteReference"/>
        </w:rPr>
        <w:footnoteRef/>
      </w:r>
      <w:r>
        <w:t xml:space="preserve"> artsACT website, </w:t>
      </w:r>
      <w:r>
        <w:rPr>
          <w:i/>
          <w:iCs/>
        </w:rPr>
        <w:t>Arts Facilities</w:t>
      </w:r>
      <w:r>
        <w:t xml:space="preserve">, </w:t>
      </w:r>
      <w:hyperlink r:id="rId15" w:history="1">
        <w:r w:rsidRPr="00D45A71">
          <w:rPr>
            <w:rStyle w:val="Hyperlink"/>
          </w:rPr>
          <w:t>https://www.arts.act.gov.au/our-arts-facilities</w:t>
        </w:r>
      </w:hyperlink>
      <w:r>
        <w:t>, (accessed 24 February 2026).</w:t>
      </w:r>
    </w:p>
  </w:footnote>
  <w:footnote w:id="72">
    <w:p w14:paraId="0F1CAD45" w14:textId="6030B458" w:rsidR="00D06E7A" w:rsidRDefault="00D06E7A">
      <w:pPr>
        <w:pStyle w:val="FootnoteText"/>
      </w:pPr>
      <w:r>
        <w:rPr>
          <w:rStyle w:val="FootnoteReference"/>
        </w:rPr>
        <w:footnoteRef/>
      </w:r>
      <w:r>
        <w:t xml:space="preserve"> artsACT website, </w:t>
      </w:r>
      <w:r>
        <w:rPr>
          <w:i/>
          <w:iCs/>
        </w:rPr>
        <w:t>Arts Facilities</w:t>
      </w:r>
      <w:r>
        <w:t xml:space="preserve">, </w:t>
      </w:r>
      <w:hyperlink r:id="rId16" w:history="1">
        <w:r w:rsidRPr="00D45A71">
          <w:rPr>
            <w:rStyle w:val="Hyperlink"/>
          </w:rPr>
          <w:t>https://www.arts.act.gov.au/our-arts-facilities</w:t>
        </w:r>
      </w:hyperlink>
      <w:r>
        <w:t>, (accessed 22 April 2026).</w:t>
      </w:r>
    </w:p>
  </w:footnote>
  <w:footnote w:id="73">
    <w:p w14:paraId="02A9E4BB" w14:textId="2A4A7F08" w:rsidR="00804D82" w:rsidRPr="002A52E2" w:rsidRDefault="00804D82" w:rsidP="00804D82">
      <w:pPr>
        <w:pStyle w:val="FootnoteText"/>
      </w:pPr>
      <w:r>
        <w:rPr>
          <w:rStyle w:val="FootnoteReference"/>
        </w:rPr>
        <w:footnoteRef/>
      </w:r>
      <w:r>
        <w:t xml:space="preserve"> Infrastructure Canberra, </w:t>
      </w:r>
      <w:r>
        <w:rPr>
          <w:i/>
          <w:iCs/>
        </w:rPr>
        <w:t>Annual Report 2024</w:t>
      </w:r>
      <w:r w:rsidR="0079694E">
        <w:rPr>
          <w:i/>
          <w:iCs/>
        </w:rPr>
        <w:t>–</w:t>
      </w:r>
      <w:r>
        <w:rPr>
          <w:i/>
          <w:iCs/>
        </w:rPr>
        <w:t>25</w:t>
      </w:r>
      <w:r>
        <w:t>, October 2025, p 10.</w:t>
      </w:r>
    </w:p>
  </w:footnote>
  <w:footnote w:id="74">
    <w:p w14:paraId="4AB88A56" w14:textId="77777777" w:rsidR="00804D82" w:rsidRPr="002A52E2" w:rsidRDefault="00804D82" w:rsidP="00804D82">
      <w:pPr>
        <w:pStyle w:val="FootnoteText"/>
      </w:pPr>
      <w:r>
        <w:rPr>
          <w:rStyle w:val="FootnoteReference"/>
        </w:rPr>
        <w:footnoteRef/>
      </w:r>
      <w:r>
        <w:t xml:space="preserve"> Mr Faheem Khan, Executive Group Manager, Infrastructure Canberra, </w:t>
      </w:r>
      <w:r>
        <w:rPr>
          <w:i/>
          <w:iCs/>
        </w:rPr>
        <w:t>Committee Hansard</w:t>
      </w:r>
      <w:r>
        <w:t>, 18 November 2025, p 34.</w:t>
      </w:r>
    </w:p>
  </w:footnote>
  <w:footnote w:id="75">
    <w:p w14:paraId="249FEC20" w14:textId="77777777" w:rsidR="00804D82" w:rsidRPr="001C6702" w:rsidRDefault="00804D82" w:rsidP="00804D82">
      <w:pPr>
        <w:pStyle w:val="FootnoteText"/>
      </w:pPr>
      <w:r>
        <w:rPr>
          <w:rStyle w:val="FootnoteReference"/>
        </w:rPr>
        <w:footnoteRef/>
      </w:r>
      <w:r>
        <w:t xml:space="preserve"> Mr Michael Pettersson MLA, Minister for Business, Arts and Creative Industries, </w:t>
      </w:r>
      <w:r>
        <w:rPr>
          <w:i/>
          <w:iCs/>
        </w:rPr>
        <w:t>Committee Hansard</w:t>
      </w:r>
      <w:r>
        <w:t>, 18 November 2025, p 39.</w:t>
      </w:r>
    </w:p>
  </w:footnote>
  <w:footnote w:id="76">
    <w:p w14:paraId="26323ACE" w14:textId="77777777" w:rsidR="00804D82" w:rsidRPr="0029578B" w:rsidRDefault="00804D82" w:rsidP="00804D82">
      <w:pPr>
        <w:pStyle w:val="FootnoteText"/>
      </w:pPr>
      <w:r>
        <w:rPr>
          <w:rStyle w:val="FootnoteReference"/>
        </w:rPr>
        <w:footnoteRef/>
      </w:r>
      <w:r>
        <w:t xml:space="preserve"> Mr Michael Pettersson MLA, </w:t>
      </w:r>
      <w:r>
        <w:rPr>
          <w:i/>
          <w:iCs/>
        </w:rPr>
        <w:t>answer to QTON 7</w:t>
      </w:r>
      <w:r>
        <w:t>, 18 November 2025 (received 1 December 2025), p 3.</w:t>
      </w:r>
    </w:p>
  </w:footnote>
  <w:footnote w:id="77">
    <w:p w14:paraId="7006A6A2" w14:textId="40AFD012" w:rsidR="00804D82" w:rsidRPr="0029578B" w:rsidRDefault="00804D82" w:rsidP="00804D82">
      <w:pPr>
        <w:pStyle w:val="FootnoteText"/>
      </w:pPr>
      <w:r>
        <w:rPr>
          <w:rStyle w:val="FootnoteReference"/>
        </w:rPr>
        <w:footnoteRef/>
      </w:r>
      <w:r>
        <w:t xml:space="preserve"> Cultural Facilities Corporation, </w:t>
      </w:r>
      <w:r>
        <w:rPr>
          <w:i/>
          <w:iCs/>
        </w:rPr>
        <w:t>Annual Snapshot 2024</w:t>
      </w:r>
      <w:r w:rsidR="00447FA2">
        <w:rPr>
          <w:i/>
          <w:iCs/>
        </w:rPr>
        <w:t>–</w:t>
      </w:r>
      <w:r>
        <w:rPr>
          <w:i/>
          <w:iCs/>
        </w:rPr>
        <w:t>25</w:t>
      </w:r>
      <w:r>
        <w:t>, pp 5</w:t>
      </w:r>
      <w:r w:rsidR="00447FA2">
        <w:t>–</w:t>
      </w:r>
      <w:r>
        <w:t>7.</w:t>
      </w:r>
    </w:p>
  </w:footnote>
  <w:footnote w:id="78">
    <w:p w14:paraId="23BDD4CF" w14:textId="7FEC618B" w:rsidR="00061980" w:rsidRDefault="00061980">
      <w:pPr>
        <w:pStyle w:val="FootnoteText"/>
      </w:pPr>
      <w:r>
        <w:rPr>
          <w:rStyle w:val="FootnoteReference"/>
        </w:rPr>
        <w:footnoteRef/>
      </w:r>
      <w:r>
        <w:t xml:space="preserve"> </w:t>
      </w:r>
      <w:r w:rsidRPr="002E3C4C">
        <w:rPr>
          <w:i/>
          <w:iCs/>
        </w:rPr>
        <w:t>Committee Hansard</w:t>
      </w:r>
      <w:r w:rsidRPr="002E3C4C">
        <w:t>, 1</w:t>
      </w:r>
      <w:r>
        <w:t>8</w:t>
      </w:r>
      <w:r w:rsidRPr="002E3C4C">
        <w:t xml:space="preserve"> November 2025, pp. </w:t>
      </w:r>
      <w:r>
        <w:t>41</w:t>
      </w:r>
      <w:r w:rsidR="00447FA2">
        <w:t>–</w:t>
      </w:r>
      <w:r>
        <w:t>51</w:t>
      </w:r>
      <w:r w:rsidRPr="002E3C4C">
        <w:t>.</w:t>
      </w:r>
    </w:p>
  </w:footnote>
  <w:footnote w:id="79">
    <w:p w14:paraId="6940FE28" w14:textId="150617B2" w:rsidR="002E3C4C" w:rsidRDefault="002E3C4C">
      <w:pPr>
        <w:pStyle w:val="FootnoteText"/>
      </w:pPr>
      <w:r>
        <w:rPr>
          <w:rStyle w:val="FootnoteReference"/>
        </w:rPr>
        <w:footnoteRef/>
      </w:r>
      <w:r>
        <w:t xml:space="preserve"> </w:t>
      </w:r>
      <w:r w:rsidRPr="002E3C4C">
        <w:rPr>
          <w:i/>
          <w:iCs/>
        </w:rPr>
        <w:t>Committee Hansard</w:t>
      </w:r>
      <w:r w:rsidRPr="002E3C4C">
        <w:t>, 1</w:t>
      </w:r>
      <w:r>
        <w:t>8</w:t>
      </w:r>
      <w:r w:rsidRPr="002E3C4C">
        <w:t xml:space="preserve"> November 2025, pp </w:t>
      </w:r>
      <w:r w:rsidR="00A91999">
        <w:t>52</w:t>
      </w:r>
      <w:r w:rsidR="00447FA2">
        <w:t>–</w:t>
      </w:r>
      <w:r>
        <w:t>60</w:t>
      </w:r>
      <w:r w:rsidRPr="002E3C4C">
        <w:t>.</w:t>
      </w:r>
    </w:p>
  </w:footnote>
  <w:footnote w:id="80">
    <w:p w14:paraId="28D02899" w14:textId="6A524EDE" w:rsidR="004505CD" w:rsidRDefault="004505CD">
      <w:pPr>
        <w:pStyle w:val="FootnoteText"/>
      </w:pPr>
      <w:r>
        <w:rPr>
          <w:rStyle w:val="FootnoteReference"/>
        </w:rPr>
        <w:footnoteRef/>
      </w:r>
      <w:r>
        <w:t xml:space="preserve"> ACT Government, </w:t>
      </w:r>
      <w:r w:rsidRPr="00EF277F">
        <w:rPr>
          <w:i/>
          <w:iCs/>
        </w:rPr>
        <w:t>ACT Aquatic Strategy</w:t>
      </w:r>
      <w:r>
        <w:t xml:space="preserve"> </w:t>
      </w:r>
      <w:hyperlink r:id="rId17" w:history="1">
        <w:r w:rsidRPr="00525FF0">
          <w:rPr>
            <w:rStyle w:val="Hyperlink"/>
          </w:rPr>
          <w:t>https://www.sport.act.gov.au/sport-facilities/aquatic-and-leisure-facilities/act-aquatic-strategy</w:t>
        </w:r>
      </w:hyperlink>
      <w:r>
        <w:t xml:space="preserve"> (accessed 7 April 2026) </w:t>
      </w:r>
    </w:p>
  </w:footnote>
  <w:footnote w:id="81">
    <w:p w14:paraId="131DCE24" w14:textId="2334C6CD" w:rsidR="00A34F6D" w:rsidRPr="00D31F7E" w:rsidRDefault="00A34F6D" w:rsidP="00A34F6D">
      <w:pPr>
        <w:pStyle w:val="FootnoteText"/>
      </w:pPr>
      <w:r>
        <w:rPr>
          <w:rStyle w:val="FootnoteReference"/>
        </w:rPr>
        <w:footnoteRef/>
      </w:r>
      <w:r>
        <w:t xml:space="preserve"> </w:t>
      </w:r>
      <w:bookmarkStart w:id="89" w:name="_Hlk223352185"/>
      <w:r w:rsidR="005B35ED">
        <w:t xml:space="preserve">Ms </w:t>
      </w:r>
      <w:r>
        <w:t xml:space="preserve">Yvette Berry MLA, Minister for Sport and Recreation, </w:t>
      </w:r>
      <w:r w:rsidR="00447FA2">
        <w:rPr>
          <w:i/>
          <w:iCs/>
        </w:rPr>
        <w:t>a</w:t>
      </w:r>
      <w:r>
        <w:rPr>
          <w:i/>
          <w:iCs/>
        </w:rPr>
        <w:t>nswer to QTON 18</w:t>
      </w:r>
      <w:r>
        <w:t xml:space="preserve">, 18 November 2025 (received </w:t>
      </w:r>
      <w:r w:rsidR="004C547B">
        <w:t>28 </w:t>
      </w:r>
      <w:r>
        <w:t>November 2025), pp 1</w:t>
      </w:r>
      <w:r w:rsidR="00447FA2">
        <w:t>–</w:t>
      </w:r>
      <w:r>
        <w:t>2.</w:t>
      </w:r>
      <w:bookmarkEnd w:id="89"/>
    </w:p>
  </w:footnote>
  <w:footnote w:id="82">
    <w:p w14:paraId="797A01E2" w14:textId="16EA1E64" w:rsidR="00A34F6D" w:rsidRDefault="00A34F6D" w:rsidP="00A34F6D">
      <w:pPr>
        <w:pStyle w:val="FootnoteText"/>
      </w:pPr>
      <w:r>
        <w:rPr>
          <w:rStyle w:val="FootnoteReference"/>
        </w:rPr>
        <w:footnoteRef/>
      </w:r>
      <w:r>
        <w:t xml:space="preserve"> </w:t>
      </w:r>
      <w:r w:rsidR="005B35ED">
        <w:t xml:space="preserve">Ms </w:t>
      </w:r>
      <w:r>
        <w:t xml:space="preserve">Yvette Berry MLA, Minister for Sport and Recreation, </w:t>
      </w:r>
      <w:r w:rsidR="00447FA2">
        <w:rPr>
          <w:i/>
          <w:iCs/>
        </w:rPr>
        <w:t>a</w:t>
      </w:r>
      <w:r>
        <w:rPr>
          <w:i/>
          <w:iCs/>
        </w:rPr>
        <w:t>nswer to QTON 18</w:t>
      </w:r>
      <w:r>
        <w:t xml:space="preserve">, 18 November 2025 (received </w:t>
      </w:r>
      <w:r w:rsidR="004C547B">
        <w:t>28 </w:t>
      </w:r>
      <w:r>
        <w:t>November 2025), p 1.</w:t>
      </w:r>
    </w:p>
  </w:footnote>
  <w:footnote w:id="83">
    <w:p w14:paraId="58A72DE4" w14:textId="38AF2B3C" w:rsidR="00A34F6D" w:rsidRDefault="00A34F6D" w:rsidP="00A34F6D">
      <w:pPr>
        <w:pStyle w:val="FootnoteText"/>
      </w:pPr>
      <w:r>
        <w:rPr>
          <w:rStyle w:val="FootnoteReference"/>
        </w:rPr>
        <w:footnoteRef/>
      </w:r>
      <w:r>
        <w:t xml:space="preserve"> Infrastructure Canberra, </w:t>
      </w:r>
      <w:r>
        <w:rPr>
          <w:i/>
          <w:iCs/>
        </w:rPr>
        <w:t xml:space="preserve">Annual Report </w:t>
      </w:r>
      <w:r w:rsidRPr="006C43D8">
        <w:t>2024-25</w:t>
      </w:r>
      <w:r>
        <w:t>, October 2025, p 21.</w:t>
      </w:r>
    </w:p>
  </w:footnote>
  <w:footnote w:id="84">
    <w:p w14:paraId="20986829" w14:textId="09FC00F4" w:rsidR="00A34F6D" w:rsidRPr="0033480B" w:rsidRDefault="00A34F6D" w:rsidP="00A34F6D">
      <w:pPr>
        <w:pStyle w:val="FootnoteText"/>
      </w:pPr>
      <w:r>
        <w:rPr>
          <w:rStyle w:val="FootnoteReference"/>
        </w:rPr>
        <w:footnoteRef/>
      </w:r>
      <w:r>
        <w:t xml:space="preserve"> </w:t>
      </w:r>
      <w:r w:rsidR="005B35ED">
        <w:t xml:space="preserve">Ms </w:t>
      </w:r>
      <w:r>
        <w:t xml:space="preserve">Yvette Berry MLA, Minister for Sport and Recreation, </w:t>
      </w:r>
      <w:r w:rsidR="00447FA2">
        <w:rPr>
          <w:i/>
          <w:iCs/>
        </w:rPr>
        <w:t>a</w:t>
      </w:r>
      <w:r>
        <w:rPr>
          <w:i/>
          <w:iCs/>
        </w:rPr>
        <w:t>nswer to QTON 17</w:t>
      </w:r>
      <w:r>
        <w:t>, 18 November 2025 (received 10 December 2025), p 2.</w:t>
      </w:r>
    </w:p>
  </w:footnote>
  <w:footnote w:id="85">
    <w:p w14:paraId="506A32AB" w14:textId="34316C8C" w:rsidR="00A34F6D" w:rsidRPr="00D936D0" w:rsidRDefault="00A34F6D" w:rsidP="00A34F6D">
      <w:pPr>
        <w:pStyle w:val="FootnoteText"/>
      </w:pPr>
      <w:r>
        <w:rPr>
          <w:rStyle w:val="FootnoteReference"/>
        </w:rPr>
        <w:footnoteRef/>
      </w:r>
      <w:r>
        <w:t xml:space="preserve"> </w:t>
      </w:r>
      <w:bookmarkStart w:id="95" w:name="_Hlk222746390"/>
      <w:r>
        <w:t>Ms Yvette Be</w:t>
      </w:r>
      <w:r w:rsidR="00E24037">
        <w:t>r</w:t>
      </w:r>
      <w:r>
        <w:t xml:space="preserve">ry MLA, Minister for Sport and Recreation, answer to </w:t>
      </w:r>
      <w:r w:rsidRPr="00D936D0">
        <w:rPr>
          <w:i/>
          <w:iCs/>
        </w:rPr>
        <w:t>QTON 19</w:t>
      </w:r>
      <w:r>
        <w:rPr>
          <w:i/>
          <w:iCs/>
        </w:rPr>
        <w:t xml:space="preserve">, Sport and Recreation and territory pool asset management plans, </w:t>
      </w:r>
      <w:r w:rsidR="00447FA2">
        <w:rPr>
          <w:i/>
          <w:iCs/>
        </w:rPr>
        <w:t xml:space="preserve">18 November 2025 </w:t>
      </w:r>
      <w:r w:rsidR="00447FA2" w:rsidRPr="00CD3D5A">
        <w:t>(</w:t>
      </w:r>
      <w:r>
        <w:t>received 28 November 2025</w:t>
      </w:r>
      <w:r w:rsidR="00447FA2">
        <w:t>)</w:t>
      </w:r>
      <w:r>
        <w:t>.</w:t>
      </w:r>
      <w:bookmarkEnd w:id="95"/>
    </w:p>
  </w:footnote>
  <w:footnote w:id="86">
    <w:p w14:paraId="1526A0AB" w14:textId="7EA17F14" w:rsidR="00A34F6D" w:rsidRDefault="00A34F6D" w:rsidP="00A34F6D">
      <w:pPr>
        <w:pStyle w:val="FootnoteText"/>
      </w:pPr>
      <w:r>
        <w:rPr>
          <w:rStyle w:val="FootnoteReference"/>
        </w:rPr>
        <w:footnoteRef/>
      </w:r>
      <w:r>
        <w:t xml:space="preserve"> Ms Yvette Bery MLA, Minister for Sport and Recreation, answer to </w:t>
      </w:r>
      <w:r w:rsidRPr="00D936D0">
        <w:rPr>
          <w:i/>
          <w:iCs/>
        </w:rPr>
        <w:t>QTON No. 19</w:t>
      </w:r>
      <w:r>
        <w:rPr>
          <w:i/>
          <w:iCs/>
        </w:rPr>
        <w:t xml:space="preserve">, Sport and Recreation and territory pool asset management plans, </w:t>
      </w:r>
      <w:r w:rsidR="00447FA2">
        <w:t>18 November 2025 (</w:t>
      </w:r>
      <w:r>
        <w:t>received 28 November 2025</w:t>
      </w:r>
      <w:r w:rsidR="00447FA2">
        <w:t>)</w:t>
      </w:r>
      <w:r>
        <w:t>.</w:t>
      </w:r>
    </w:p>
  </w:footnote>
  <w:footnote w:id="87">
    <w:p w14:paraId="05EE6BBC" w14:textId="642D2AC0" w:rsidR="00A34F6D" w:rsidRDefault="00A34F6D" w:rsidP="00A34F6D">
      <w:pPr>
        <w:pStyle w:val="FootnoteText"/>
        <w:ind w:left="142" w:hanging="142"/>
      </w:pPr>
      <w:r>
        <w:rPr>
          <w:rStyle w:val="FootnoteReference"/>
        </w:rPr>
        <w:footnoteRef/>
      </w:r>
      <w:r>
        <w:t xml:space="preserve"> Ms Yvette Berry MLA, </w:t>
      </w:r>
      <w:r w:rsidR="006B4CFE">
        <w:t>Minister for Sport and Recreation</w:t>
      </w:r>
      <w:r>
        <w:t xml:space="preserve">, </w:t>
      </w:r>
      <w:r>
        <w:rPr>
          <w:i/>
          <w:iCs/>
        </w:rPr>
        <w:t xml:space="preserve">answer to </w:t>
      </w:r>
      <w:r w:rsidRPr="00A42DF4">
        <w:rPr>
          <w:i/>
          <w:iCs/>
        </w:rPr>
        <w:t>QTON</w:t>
      </w:r>
      <w:r>
        <w:rPr>
          <w:i/>
          <w:iCs/>
        </w:rPr>
        <w:t xml:space="preserve"> 21: Belgravia profits from each pool, </w:t>
      </w:r>
      <w:r w:rsidR="00945142">
        <w:t>18 November 2025 (</w:t>
      </w:r>
      <w:r>
        <w:t>received 1 December 2025</w:t>
      </w:r>
      <w:r w:rsidR="00945142">
        <w:t>)</w:t>
      </w:r>
      <w:r>
        <w:t>.</w:t>
      </w:r>
      <w:r>
        <w:rPr>
          <w:i/>
          <w:iCs/>
        </w:rPr>
        <w:t xml:space="preserve"> </w:t>
      </w:r>
    </w:p>
  </w:footnote>
  <w:footnote w:id="88">
    <w:p w14:paraId="2FFBA693" w14:textId="1AC377A0" w:rsidR="00B01967" w:rsidRDefault="00B01967" w:rsidP="00B01967">
      <w:pPr>
        <w:pStyle w:val="FootnoteText"/>
      </w:pPr>
      <w:r>
        <w:rPr>
          <w:rStyle w:val="FootnoteReference"/>
        </w:rPr>
        <w:footnoteRef/>
      </w:r>
      <w:r>
        <w:t xml:space="preserve"> ACT Government, </w:t>
      </w:r>
      <w:r w:rsidRPr="00CD3D5A">
        <w:rPr>
          <w:i/>
          <w:iCs/>
        </w:rPr>
        <w:t>New pool operator announced</w:t>
      </w:r>
      <w:r>
        <w:t xml:space="preserve">, </w:t>
      </w:r>
      <w:hyperlink r:id="rId18" w:history="1">
        <w:r w:rsidRPr="00583B7B">
          <w:rPr>
            <w:rStyle w:val="Hyperlink"/>
          </w:rPr>
          <w:t>https://www.act.gov.au/our-canberra/latest-news/2023/september/new-pool-operator-announced</w:t>
        </w:r>
      </w:hyperlink>
      <w:r>
        <w:t xml:space="preserve"> (accessed 26 March 2026)</w:t>
      </w:r>
      <w:r w:rsidR="00945142">
        <w:t>.</w:t>
      </w:r>
      <w:r>
        <w:t xml:space="preserve"> </w:t>
      </w:r>
    </w:p>
  </w:footnote>
  <w:footnote w:id="89">
    <w:p w14:paraId="1CC58D62" w14:textId="46882120" w:rsidR="00B01967" w:rsidRDefault="00B01967">
      <w:pPr>
        <w:pStyle w:val="FootnoteText"/>
      </w:pPr>
      <w:r>
        <w:rPr>
          <w:rStyle w:val="FootnoteReference"/>
        </w:rPr>
        <w:footnoteRef/>
      </w:r>
      <w:r>
        <w:t xml:space="preserve"> Ms Yvette Berry MLA, Minister for Sport and Recreation, </w:t>
      </w:r>
      <w:r>
        <w:rPr>
          <w:i/>
          <w:iCs/>
        </w:rPr>
        <w:t>Committee Hansard</w:t>
      </w:r>
      <w:r>
        <w:t>, 18 November 2025, p 53.</w:t>
      </w:r>
    </w:p>
  </w:footnote>
  <w:footnote w:id="90">
    <w:p w14:paraId="4D9E4976" w14:textId="4471AEAE" w:rsidR="000378C7" w:rsidRDefault="000378C7">
      <w:pPr>
        <w:pStyle w:val="FootnoteText"/>
      </w:pPr>
      <w:r>
        <w:rPr>
          <w:rStyle w:val="FootnoteReference"/>
        </w:rPr>
        <w:footnoteRef/>
      </w:r>
      <w:r>
        <w:t xml:space="preserve"> Miss Laura Nuttall MLA ,</w:t>
      </w:r>
      <w:r w:rsidRPr="0057705D">
        <w:rPr>
          <w:i/>
          <w:iCs/>
        </w:rPr>
        <w:t>Committee Hansard</w:t>
      </w:r>
      <w:r w:rsidRPr="0057705D">
        <w:t>, 1</w:t>
      </w:r>
      <w:r>
        <w:t xml:space="preserve">8 </w:t>
      </w:r>
      <w:r w:rsidRPr="0057705D">
        <w:t>November 2025, p</w:t>
      </w:r>
      <w:r>
        <w:t xml:space="preserve"> 54. </w:t>
      </w:r>
    </w:p>
  </w:footnote>
  <w:footnote w:id="91">
    <w:p w14:paraId="2C4619F2" w14:textId="2984E284" w:rsidR="000378C7" w:rsidRDefault="000378C7" w:rsidP="000378C7">
      <w:pPr>
        <w:pStyle w:val="FootnoteText"/>
      </w:pPr>
      <w:r>
        <w:rPr>
          <w:rStyle w:val="FootnoteReference"/>
        </w:rPr>
        <w:footnoteRef/>
      </w:r>
      <w:r>
        <w:t xml:space="preserve"> Mr Faheem Khan, Executive Group Manager, Infrastructure Canberra, </w:t>
      </w:r>
      <w:r w:rsidR="00945142">
        <w:rPr>
          <w:i/>
          <w:iCs/>
        </w:rPr>
        <w:t xml:space="preserve">Committee </w:t>
      </w:r>
      <w:r w:rsidRPr="0057705D">
        <w:rPr>
          <w:i/>
          <w:iCs/>
        </w:rPr>
        <w:t>Hansard</w:t>
      </w:r>
      <w:r w:rsidRPr="0057705D">
        <w:t>, 1</w:t>
      </w:r>
      <w:r>
        <w:t xml:space="preserve">8 </w:t>
      </w:r>
      <w:r w:rsidRPr="0057705D">
        <w:t xml:space="preserve">November 2025, </w:t>
      </w:r>
      <w:r w:rsidR="00945142">
        <w:br/>
      </w:r>
      <w:r w:rsidRPr="0057705D">
        <w:t>p</w:t>
      </w:r>
      <w:r>
        <w:t>p 52</w:t>
      </w:r>
      <w:r w:rsidR="00945142">
        <w:t>–</w:t>
      </w:r>
      <w:r>
        <w:t xml:space="preserve">53. </w:t>
      </w:r>
    </w:p>
  </w:footnote>
  <w:footnote w:id="92">
    <w:p w14:paraId="0E9D596B" w14:textId="76ECB4F1" w:rsidR="00CE1801" w:rsidRDefault="00CE1801" w:rsidP="00CE1801">
      <w:pPr>
        <w:pStyle w:val="FootnoteText"/>
      </w:pPr>
      <w:r>
        <w:rPr>
          <w:rStyle w:val="FootnoteReference"/>
        </w:rPr>
        <w:footnoteRef/>
      </w:r>
      <w:r>
        <w:t xml:space="preserve"> Mr Faheem Khan, Executive Group Manager, Infrastructure Canberra, </w:t>
      </w:r>
      <w:r w:rsidR="00945142">
        <w:rPr>
          <w:i/>
          <w:iCs/>
        </w:rPr>
        <w:t xml:space="preserve">Committee </w:t>
      </w:r>
      <w:r w:rsidRPr="00945142">
        <w:rPr>
          <w:i/>
          <w:iCs/>
        </w:rPr>
        <w:t>Hansard</w:t>
      </w:r>
      <w:r w:rsidRPr="0057705D">
        <w:t>, 1</w:t>
      </w:r>
      <w:r>
        <w:t xml:space="preserve">8 </w:t>
      </w:r>
      <w:r w:rsidRPr="0057705D">
        <w:t>November 2025, p</w:t>
      </w:r>
      <w:r>
        <w:t xml:space="preserve"> 54. </w:t>
      </w:r>
    </w:p>
  </w:footnote>
  <w:footnote w:id="93">
    <w:p w14:paraId="1A7974A4" w14:textId="23ACAB45" w:rsidR="00721DC5" w:rsidRPr="00721DC5" w:rsidRDefault="00721DC5">
      <w:pPr>
        <w:pStyle w:val="FootnoteText"/>
      </w:pPr>
      <w:r>
        <w:rPr>
          <w:rStyle w:val="FootnoteReference"/>
        </w:rPr>
        <w:footnoteRef/>
      </w:r>
      <w:r>
        <w:t xml:space="preserve"> ACT Government, </w:t>
      </w:r>
      <w:r w:rsidRPr="00EF277F">
        <w:rPr>
          <w:i/>
          <w:iCs/>
        </w:rPr>
        <w:t>Planning for Indoor Facilities and Other Sport &amp; Recreation Infrastructure</w:t>
      </w:r>
      <w:r>
        <w:rPr>
          <w:i/>
          <w:iCs/>
        </w:rPr>
        <w:t xml:space="preserve">, </w:t>
      </w:r>
      <w:r>
        <w:t xml:space="preserve">September 2018, p 9. </w:t>
      </w:r>
    </w:p>
  </w:footnote>
  <w:footnote w:id="94">
    <w:p w14:paraId="19FBF784" w14:textId="29786F7F" w:rsidR="003B43EA" w:rsidRDefault="003B43EA">
      <w:pPr>
        <w:pStyle w:val="FootnoteText"/>
      </w:pPr>
      <w:r>
        <w:rPr>
          <w:rStyle w:val="FootnoteReference"/>
        </w:rPr>
        <w:footnoteRef/>
      </w:r>
      <w:r>
        <w:t xml:space="preserve"> ACT Legislative Assembly, </w:t>
      </w:r>
      <w:r w:rsidRPr="00EF277F">
        <w:rPr>
          <w:i/>
          <w:iCs/>
        </w:rPr>
        <w:t>Minutes of Proceedings</w:t>
      </w:r>
      <w:r>
        <w:t xml:space="preserve">, No 45, 4 February 2026, pp 802–806. </w:t>
      </w:r>
    </w:p>
  </w:footnote>
  <w:footnote w:id="95">
    <w:p w14:paraId="42F289BA" w14:textId="37710BCD" w:rsidR="00465EFB" w:rsidRDefault="00465EFB">
      <w:pPr>
        <w:pStyle w:val="FootnoteText"/>
      </w:pPr>
      <w:r>
        <w:rPr>
          <w:rStyle w:val="FootnoteReference"/>
        </w:rPr>
        <w:footnoteRef/>
      </w:r>
      <w:r>
        <w:t xml:space="preserve"> ACT Government,</w:t>
      </w:r>
      <w:r w:rsidR="001202B7">
        <w:t xml:space="preserve"> </w:t>
      </w:r>
      <w:r w:rsidR="001202B7" w:rsidRPr="003048CD">
        <w:rPr>
          <w:i/>
          <w:iCs/>
        </w:rPr>
        <w:t>City and Environment Directorate</w:t>
      </w:r>
      <w:r w:rsidR="001202B7">
        <w:t>,</w:t>
      </w:r>
      <w:r>
        <w:t xml:space="preserve"> </w:t>
      </w:r>
      <w:hyperlink r:id="rId19" w:history="1">
        <w:r w:rsidR="001202B7" w:rsidRPr="00C743A4">
          <w:rPr>
            <w:rStyle w:val="Hyperlink"/>
          </w:rPr>
          <w:t>https://www.act.gov.au/directorates-and-agencies/city-and-environment-directorate</w:t>
        </w:r>
      </w:hyperlink>
      <w:r w:rsidR="001202B7">
        <w:t xml:space="preserve"> (accessed 24 March</w:t>
      </w:r>
      <w:r w:rsidR="00945142">
        <w:t xml:space="preserve"> 2026</w:t>
      </w:r>
      <w:r w:rsidR="001202B7">
        <w:t>).</w:t>
      </w:r>
    </w:p>
  </w:footnote>
  <w:footnote w:id="96">
    <w:p w14:paraId="3570D4F7" w14:textId="609EC390" w:rsidR="00820222" w:rsidRDefault="00820222">
      <w:pPr>
        <w:pStyle w:val="FootnoteText"/>
      </w:pPr>
      <w:r>
        <w:rPr>
          <w:rStyle w:val="FootnoteReference"/>
        </w:rPr>
        <w:footnoteRef/>
      </w:r>
      <w:r>
        <w:t xml:space="preserve"> </w:t>
      </w:r>
      <w:r w:rsidR="00945142" w:rsidRPr="00CD3D5A">
        <w:rPr>
          <w:i/>
          <w:iCs/>
        </w:rPr>
        <w:t>Administrative Arrangements 2025 (No 1)</w:t>
      </w:r>
      <w:r w:rsidRPr="00820222">
        <w:t>, Schedule 1.</w:t>
      </w:r>
    </w:p>
  </w:footnote>
  <w:footnote w:id="97">
    <w:p w14:paraId="25DF6864" w14:textId="73E772FC" w:rsidR="00B61264" w:rsidRDefault="00B61264">
      <w:pPr>
        <w:pStyle w:val="FootnoteText"/>
      </w:pPr>
      <w:r>
        <w:rPr>
          <w:rStyle w:val="FootnoteReference"/>
        </w:rPr>
        <w:footnoteRef/>
      </w:r>
      <w:r>
        <w:t xml:space="preserve"> </w:t>
      </w:r>
      <w:r w:rsidRPr="0057705D">
        <w:rPr>
          <w:i/>
          <w:iCs/>
        </w:rPr>
        <w:t>Committee Hansard</w:t>
      </w:r>
      <w:r w:rsidRPr="0057705D">
        <w:t xml:space="preserve">, 19 November 2025, pp </w:t>
      </w:r>
      <w:r>
        <w:t>118</w:t>
      </w:r>
      <w:r w:rsidR="00945142">
        <w:t>–</w:t>
      </w:r>
      <w:r>
        <w:t>127</w:t>
      </w:r>
      <w:r w:rsidRPr="0057705D">
        <w:t>.</w:t>
      </w:r>
    </w:p>
  </w:footnote>
  <w:footnote w:id="98">
    <w:p w14:paraId="05551269" w14:textId="53FDD5E9" w:rsidR="00A34F6D" w:rsidRPr="00494C54" w:rsidRDefault="00A34F6D" w:rsidP="00A34F6D">
      <w:pPr>
        <w:pStyle w:val="FootnoteText"/>
      </w:pPr>
      <w:r>
        <w:rPr>
          <w:rStyle w:val="FootnoteReference"/>
        </w:rPr>
        <w:footnoteRef/>
      </w:r>
      <w:r>
        <w:t xml:space="preserve"> </w:t>
      </w:r>
      <w:r w:rsidR="005B35ED">
        <w:t xml:space="preserve">Ms </w:t>
      </w:r>
      <w:r>
        <w:t>Tara Cheyne MLA,</w:t>
      </w:r>
      <w:r w:rsidR="00945142">
        <w:t xml:space="preserve"> Minister for the Night-Time Economy, </w:t>
      </w:r>
      <w:r w:rsidR="00945142">
        <w:rPr>
          <w:i/>
          <w:iCs/>
        </w:rPr>
        <w:t>a</w:t>
      </w:r>
      <w:r>
        <w:rPr>
          <w:i/>
          <w:iCs/>
        </w:rPr>
        <w:t>nswer to QoN 26: Entertainment Precinct – Town Centre Timeframes</w:t>
      </w:r>
      <w:r>
        <w:t>, 19</w:t>
      </w:r>
      <w:r w:rsidR="00945142">
        <w:t> </w:t>
      </w:r>
      <w:r>
        <w:t>November 2025 (received 27 November 2025), p 1.</w:t>
      </w:r>
    </w:p>
  </w:footnote>
  <w:footnote w:id="99">
    <w:p w14:paraId="2BAFED8F" w14:textId="36CE54A9" w:rsidR="00A34F6D" w:rsidRDefault="00A34F6D" w:rsidP="00A34F6D">
      <w:pPr>
        <w:pStyle w:val="FootnoteText"/>
      </w:pPr>
      <w:r>
        <w:rPr>
          <w:rStyle w:val="FootnoteReference"/>
        </w:rPr>
        <w:footnoteRef/>
      </w:r>
      <w:r>
        <w:t xml:space="preserve"> </w:t>
      </w:r>
      <w:r w:rsidR="005B35ED">
        <w:t xml:space="preserve">Ms </w:t>
      </w:r>
      <w:r>
        <w:t xml:space="preserve">Tara Cheyne MLA, </w:t>
      </w:r>
      <w:r w:rsidR="00945142">
        <w:t>Minister for the Night-Time Economy, a</w:t>
      </w:r>
      <w:r>
        <w:rPr>
          <w:i/>
          <w:iCs/>
        </w:rPr>
        <w:t>nswer to QoN 26: Entertainment Precinct – Town Centre Timeframes</w:t>
      </w:r>
      <w:r>
        <w:t>, 19 November 2025 (received 27 November 2025), p 1.</w:t>
      </w:r>
    </w:p>
  </w:footnote>
  <w:footnote w:id="100">
    <w:p w14:paraId="0DF47455" w14:textId="2552D422" w:rsidR="00DC38C3" w:rsidRDefault="00DC38C3" w:rsidP="00DC38C3">
      <w:pPr>
        <w:pStyle w:val="FootnoteText"/>
      </w:pPr>
      <w:r>
        <w:rPr>
          <w:rStyle w:val="FootnoteReference"/>
        </w:rPr>
        <w:footnoteRef/>
      </w:r>
      <w:r>
        <w:t xml:space="preserve"> </w:t>
      </w:r>
      <w:r w:rsidRPr="00D359AD">
        <w:rPr>
          <w:i/>
          <w:iCs/>
        </w:rPr>
        <w:t>Gambling and Racing Control Act 1999</w:t>
      </w:r>
      <w:r>
        <w:t xml:space="preserve">, s 5 </w:t>
      </w:r>
      <w:r w:rsidR="00945142">
        <w:t>and</w:t>
      </w:r>
      <w:r>
        <w:t xml:space="preserve"> 6. </w:t>
      </w:r>
    </w:p>
  </w:footnote>
  <w:footnote w:id="101">
    <w:p w14:paraId="5409D714" w14:textId="3A342550" w:rsidR="00DC38C3" w:rsidRDefault="00DC38C3" w:rsidP="00DC38C3">
      <w:pPr>
        <w:pStyle w:val="FootnoteText"/>
      </w:pPr>
      <w:r>
        <w:rPr>
          <w:rStyle w:val="FootnoteReference"/>
        </w:rPr>
        <w:footnoteRef/>
      </w:r>
      <w:r>
        <w:t xml:space="preserve"> </w:t>
      </w:r>
      <w:r w:rsidRPr="00530017">
        <w:rPr>
          <w:i/>
          <w:iCs/>
        </w:rPr>
        <w:t>Committee Hansard</w:t>
      </w:r>
      <w:r>
        <w:t>, 20 November 2025, pp 128</w:t>
      </w:r>
      <w:r w:rsidR="00945142">
        <w:t>–</w:t>
      </w:r>
      <w:r>
        <w:t>139.</w:t>
      </w:r>
    </w:p>
  </w:footnote>
  <w:footnote w:id="102">
    <w:p w14:paraId="2307E4A0" w14:textId="77777777" w:rsidR="00FE1ACE" w:rsidRPr="00CC6A0B" w:rsidRDefault="00FE1ACE" w:rsidP="00FE1ACE">
      <w:pPr>
        <w:pStyle w:val="FootnoteText"/>
      </w:pPr>
      <w:r>
        <w:rPr>
          <w:rStyle w:val="FootnoteReference"/>
        </w:rPr>
        <w:footnoteRef/>
      </w:r>
      <w:r>
        <w:t xml:space="preserve"> ACT Gambling and Racing Commission, </w:t>
      </w:r>
      <w:r>
        <w:rPr>
          <w:i/>
          <w:iCs/>
        </w:rPr>
        <w:t>Annual Report 2024–25</w:t>
      </w:r>
      <w:r>
        <w:t>, p 12.</w:t>
      </w:r>
    </w:p>
  </w:footnote>
  <w:footnote w:id="103">
    <w:p w14:paraId="00DA922A" w14:textId="77777777" w:rsidR="00FE1ACE" w:rsidRPr="00CC6A0B" w:rsidRDefault="00FE1ACE" w:rsidP="00FE1ACE">
      <w:pPr>
        <w:pStyle w:val="FootnoteText"/>
      </w:pPr>
      <w:r>
        <w:rPr>
          <w:rStyle w:val="FootnoteReference"/>
        </w:rPr>
        <w:footnoteRef/>
      </w:r>
      <w:r>
        <w:t xml:space="preserve"> ACT Gambling and Racing Commission, </w:t>
      </w:r>
      <w:r>
        <w:rPr>
          <w:i/>
          <w:iCs/>
        </w:rPr>
        <w:t>Annual Reports 2024–25</w:t>
      </w:r>
      <w:r>
        <w:t>, p 13.</w:t>
      </w:r>
    </w:p>
  </w:footnote>
  <w:footnote w:id="104">
    <w:p w14:paraId="5C261189" w14:textId="77777777" w:rsidR="00FE1ACE" w:rsidRPr="00576C57" w:rsidRDefault="00FE1ACE" w:rsidP="00FE1ACE">
      <w:pPr>
        <w:pStyle w:val="FootnoteText"/>
      </w:pPr>
      <w:r>
        <w:rPr>
          <w:rStyle w:val="FootnoteReference"/>
        </w:rPr>
        <w:footnoteRef/>
      </w:r>
      <w:r>
        <w:t xml:space="preserve"> ACT Gambling and Racing Commission, </w:t>
      </w:r>
      <w:r>
        <w:rPr>
          <w:i/>
          <w:iCs/>
        </w:rPr>
        <w:t xml:space="preserve">answer to QTON 36, </w:t>
      </w:r>
      <w:r>
        <w:t>20 November 2025 (received 8 December 2025), p 2.</w:t>
      </w:r>
    </w:p>
  </w:footnote>
  <w:footnote w:id="105">
    <w:p w14:paraId="3B7BA6C6" w14:textId="77777777" w:rsidR="00FE1ACE" w:rsidRPr="00E64119" w:rsidRDefault="00FE1ACE" w:rsidP="00FE1ACE">
      <w:pPr>
        <w:pStyle w:val="FootnoteText"/>
      </w:pPr>
      <w:r>
        <w:rPr>
          <w:rStyle w:val="FootnoteReference"/>
        </w:rPr>
        <w:footnoteRef/>
      </w:r>
      <w:r>
        <w:t xml:space="preserve"> ‘</w:t>
      </w:r>
      <w:r w:rsidRPr="00E64119">
        <w:t xml:space="preserve">Multiple instances of gaming machine non-compliance were recorded against some venues meaning the total number of instances </w:t>
      </w:r>
      <w:r>
        <w:t xml:space="preserve">[Count] </w:t>
      </w:r>
      <w:r w:rsidRPr="00E64119">
        <w:t>is greater than the total number of venues found to be non-compliant</w:t>
      </w:r>
      <w:r>
        <w:t xml:space="preserve">.’ Source: ACT Gambling and Racing Commission, </w:t>
      </w:r>
      <w:r>
        <w:rPr>
          <w:i/>
          <w:iCs/>
        </w:rPr>
        <w:t xml:space="preserve">answer to QTON 36, </w:t>
      </w:r>
      <w:r>
        <w:t>20 November 2025 (received 8 December 2025), p 2.</w:t>
      </w:r>
    </w:p>
  </w:footnote>
  <w:footnote w:id="106">
    <w:p w14:paraId="11B9DA24" w14:textId="77777777" w:rsidR="00FE1ACE" w:rsidRPr="000A2B2B" w:rsidRDefault="00FE1ACE" w:rsidP="00FE1ACE">
      <w:pPr>
        <w:pStyle w:val="FootnoteText"/>
      </w:pPr>
      <w:r>
        <w:rPr>
          <w:rStyle w:val="FootnoteReference"/>
        </w:rPr>
        <w:footnoteRef/>
      </w:r>
      <w:r>
        <w:t xml:space="preserve"> RTP is defined as ‘The ratio of total wins to the total turnover in a game cycle over the potential life of the machine.’ See ACT Gambling and Racing Commission, </w:t>
      </w:r>
      <w:r>
        <w:rPr>
          <w:i/>
          <w:iCs/>
        </w:rPr>
        <w:t xml:space="preserve">answer to QTON 38, </w:t>
      </w:r>
      <w:r>
        <w:t>20 November 2025 (received 8 December 2024), p 2.</w:t>
      </w:r>
    </w:p>
  </w:footnote>
  <w:footnote w:id="107">
    <w:p w14:paraId="21F2533F" w14:textId="77777777" w:rsidR="00FE1ACE" w:rsidRPr="00C9062E" w:rsidRDefault="00FE1ACE" w:rsidP="00FE1ACE">
      <w:pPr>
        <w:pStyle w:val="FootnoteText"/>
      </w:pPr>
      <w:r>
        <w:rPr>
          <w:rStyle w:val="FootnoteReference"/>
        </w:rPr>
        <w:footnoteRef/>
      </w:r>
      <w:r>
        <w:t xml:space="preserve"> ACT Gambling and Racing Commission, </w:t>
      </w:r>
      <w:r>
        <w:rPr>
          <w:i/>
          <w:iCs/>
        </w:rPr>
        <w:t xml:space="preserve">answer to QTON 37, </w:t>
      </w:r>
      <w:r>
        <w:t>20 November 2025 (received 8 December 2025), p 2.</w:t>
      </w:r>
    </w:p>
  </w:footnote>
  <w:footnote w:id="108">
    <w:p w14:paraId="68706C41" w14:textId="77777777" w:rsidR="00FE1ACE" w:rsidRDefault="00FE1ACE" w:rsidP="00FE1ACE">
      <w:pPr>
        <w:pStyle w:val="FootnoteText"/>
      </w:pPr>
      <w:r>
        <w:rPr>
          <w:rStyle w:val="FootnoteReference"/>
        </w:rPr>
        <w:footnoteRef/>
      </w:r>
      <w:r>
        <w:t xml:space="preserve"> ACT Gambling and Racing Commission, </w:t>
      </w:r>
      <w:r>
        <w:rPr>
          <w:i/>
          <w:iCs/>
        </w:rPr>
        <w:t xml:space="preserve">answer to QTON 36, </w:t>
      </w:r>
      <w:r>
        <w:t>20 November 2025 (received 8 December 2025), p 2.</w:t>
      </w:r>
    </w:p>
  </w:footnote>
  <w:footnote w:id="109">
    <w:p w14:paraId="71EC1ED3" w14:textId="61D56BD9" w:rsidR="00317C65" w:rsidRDefault="00317C65">
      <w:pPr>
        <w:pStyle w:val="FootnoteText"/>
      </w:pPr>
      <w:r>
        <w:rPr>
          <w:rStyle w:val="FootnoteReference"/>
        </w:rPr>
        <w:footnoteRef/>
      </w:r>
      <w:r>
        <w:t xml:space="preserve"> No QTON was allocated number 35, due to administrative error.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3D57" w14:textId="04365EC1" w:rsidR="009C6E7E" w:rsidRDefault="00D35F0C">
    <w:pPr>
      <w:pStyle w:val="Header"/>
    </w:pPr>
    <w:r>
      <w:rPr>
        <w:noProof/>
      </w:rPr>
      <mc:AlternateContent>
        <mc:Choice Requires="wps">
          <w:drawing>
            <wp:anchor distT="0" distB="0" distL="0" distR="0" simplePos="0" relativeHeight="251661312" behindDoc="0" locked="0" layoutInCell="1" allowOverlap="1" wp14:anchorId="34DDC212" wp14:editId="25032ADA">
              <wp:simplePos x="635" y="635"/>
              <wp:positionH relativeFrom="page">
                <wp:align>center</wp:align>
              </wp:positionH>
              <wp:positionV relativeFrom="page">
                <wp:align>top</wp:align>
              </wp:positionV>
              <wp:extent cx="551815" cy="409575"/>
              <wp:effectExtent l="0" t="0" r="635" b="9525"/>
              <wp:wrapNone/>
              <wp:docPr id="7889053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75525604" w14:textId="72BAD5A1"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DC212" id="_x0000_t202" coordsize="21600,21600" o:spt="202" path="m,l,21600r21600,l21600,xe">
              <v:stroke joinstyle="miter"/>
              <v:path gradientshapeok="t" o:connecttype="rect"/>
            </v:shapetype>
            <v:shape id="Text Box 2" o:spid="_x0000_s1026" type="#_x0000_t202" alt="OFFICIAL" style="position:absolute;margin-left:0;margin-top:0;width:43.45pt;height:32.2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aCQIAABUEAAAOAAAAZHJzL2Uyb0RvYy54bWysU8Fu2zAMvQ/YPwi6L7aLeWuNOEXWIsOA&#10;oi2QDj0rshQbkERBUmJnXz9KtpOt22nYRaZI+pF8fFreDlqRo3C+A1PTYpFTIgyHpjP7mn5/2Xy4&#10;psQHZhqmwIianoSnt6v375a9rcQVtKAa4QiCGF/1tqZtCLbKMs9boZlfgBUGgxKcZgGvbp81jvWI&#10;rlV2leefsh5cYx1w4T1678cgXSV8KQUPT1J6EYiqKfYW0unSuYtntlqyau+YbTs+tcH+oQvNOoNF&#10;z1D3LDBycN0fULrjDjzIsOCgM5Cy4yLNgNMU+Ztpti2zIs2C5Hh7psn/P1j+eNzaZ0fC8AUGXGAk&#10;pLe+8uiM8wzS6fjFTgnGkcLTmTYxBMLRWZbFdVFSwjH0Mb8pP5cRJbv8bJ0PXwVoEo2aOtxKIosd&#10;H3wYU+eUWMvAplMqbUaZ3xyIGT3ZpcNohWE3TG3voDnhNA7GRXvLNx3WfGA+PDOHm8UBUK3hCQ+p&#10;oK8pTBYlLbgff/PHfCQco5T0qJSaGpQyJeqbwUVEUSWjuMnLHG9udu9mwxz0HaD+CnwKlicz5gU1&#10;m9KBfkUdr2MhDDHDsVxNw2zehVGy+A64WK9TEurHsvBgtpZH6MhTJPFleGXOTkwHXNEjzDJi1RvC&#10;x9z4p7frQ0Da0zYipyORE9WovbTP6Z1Ecf96T1mX17z6CQAA//8DAFBLAwQUAAYACAAAACEAngaO&#10;J9oAAAADAQAADwAAAGRycy9kb3ducmV2LnhtbEyPzU7DMBCE70i8g7VI3KgTRKKSZlNVSD30VsrP&#10;2Y23SSBeR7Hbhj49Cxe4rDSa0cy35XJyvTrRGDrPCOksAUVce9txg/D6sr6bgwrRsDW9Z0L4ogDL&#10;6vqqNIX1Z36m0y42Sko4FAahjXEotA51S86EmR+IxTv40Zkocmy0Hc1Zyl2v75Mk1850LAutGeip&#10;pfpzd3QIXbbyMaW3zfrj3aU+vWw32WWLeHszrRagIk3xLww/+IIOlTDt/ZFtUD2CPBJ/r3jz/BHU&#10;HiF/yEBXpf7PXn0DAAD//wMAUEsBAi0AFAAGAAgAAAAhALaDOJL+AAAA4QEAABMAAAAAAAAAAAAA&#10;AAAAAAAAAFtDb250ZW50X1R5cGVzXS54bWxQSwECLQAUAAYACAAAACEAOP0h/9YAAACUAQAACwAA&#10;AAAAAAAAAAAAAAAvAQAAX3JlbHMvLnJlbHNQSwECLQAUAAYACAAAACEAb65P2gkCAAAVBAAADgAA&#10;AAAAAAAAAAAAAAAuAgAAZHJzL2Uyb0RvYy54bWxQSwECLQAUAAYACAAAACEAngaOJ9oAAAADAQAA&#10;DwAAAAAAAAAAAAAAAABjBAAAZHJzL2Rvd25yZXYueG1sUEsFBgAAAAAEAAQA8wAAAGoFAAAAAA==&#10;" filled="f" stroked="f">
              <v:textbox style="mso-fit-shape-to-text:t" inset="0,15pt,0,0">
                <w:txbxContent>
                  <w:p w14:paraId="75525604" w14:textId="72BAD5A1"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0705" w14:textId="7632A8B1" w:rsidR="009C6E7E" w:rsidRDefault="00D35F0C">
    <w:pPr>
      <w:pStyle w:val="Header"/>
    </w:pPr>
    <w:r>
      <w:rPr>
        <w:noProof/>
      </w:rPr>
      <mc:AlternateContent>
        <mc:Choice Requires="wps">
          <w:drawing>
            <wp:anchor distT="0" distB="0" distL="0" distR="0" simplePos="0" relativeHeight="251662336" behindDoc="0" locked="0" layoutInCell="1" allowOverlap="1" wp14:anchorId="107E7DCC" wp14:editId="3C5FD66A">
              <wp:simplePos x="635" y="635"/>
              <wp:positionH relativeFrom="page">
                <wp:align>center</wp:align>
              </wp:positionH>
              <wp:positionV relativeFrom="page">
                <wp:align>top</wp:align>
              </wp:positionV>
              <wp:extent cx="551815" cy="409575"/>
              <wp:effectExtent l="0" t="0" r="635" b="9525"/>
              <wp:wrapNone/>
              <wp:docPr id="108399021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28D3EEE8" w14:textId="6580F1BA"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7E7DCC" id="_x0000_t202" coordsize="21600,21600" o:spt="202" path="m,l,21600r21600,l21600,xe">
              <v:stroke joinstyle="miter"/>
              <v:path gradientshapeok="t" o:connecttype="rect"/>
            </v:shapetype>
            <v:shape id="Text Box 3" o:spid="_x0000_s1027" type="#_x0000_t202" alt="OFFICIAL" style="position:absolute;margin-left:0;margin-top:0;width:43.45pt;height:32.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A9DAIAABwEAAAOAAAAZHJzL2Uyb0RvYy54bWysU8Fu2zAMvQ/YPwi6L7aLeWuNOEXWIsOA&#10;oC2QDj0rshQbkERBUmJnXz9KjpO222nYRaZI+pF8fJrfDlqRg3C+A1PTYpZTIgyHpjO7mv58Xn26&#10;psQHZhqmwIiaHoWnt4uPH+a9rcQVtKAa4QiCGF/1tqZtCLbKMs9boZmfgRUGgxKcZgGvbpc1jvWI&#10;rlV2ledfsh5cYx1w4T1678cgXSR8KQUPj1J6EYiqKfYW0unSuY1ntpizaueYbTt+aoP9QxeadQaL&#10;nqHuWWBk77o/oHTHHXiQYcZBZyBlx0WaAacp8nfTbFpmRZoFyfH2TJP/f7D84bCxT46E4RsMuMBI&#10;SG995dEZ5xmk0/GLnRKMI4XHM21iCISjsyyL66KkhGPoc35Tfi0jSnb52TofvgvQJBo1dbiVRBY7&#10;rH0YU6eUWMvAqlMqbUaZNw7EjJ7s0mG0wrAdSNe86n4LzRGHcjDu21u+6rD0mvnwxBwuGOdA0YZH&#10;PKSCvqZwsihpwf36mz/mI+8YpaRHwdTUoKIpUT8M7iNqKxnFTV7meHOTezsZZq/vAGVY4IuwPJkx&#10;L6jJlA70C8p5GQthiBmO5WoaJvMujMrF58DFcpmSUEaWhbXZWB6hI12Ry+fhhTl7Ijzgph5gUhOr&#10;3vE+5sY/vV3uA7KflhKpHYk8MY4STGs9PZeo8df3lHV51IvfAAAA//8DAFBLAwQUAAYACAAAACEA&#10;ngaOJ9oAAAADAQAADwAAAGRycy9kb3ducmV2LnhtbEyPzU7DMBCE70i8g7VI3KgTRKKSZlNVSD30&#10;VsrP2Y23SSBeR7Hbhj49Cxe4rDSa0cy35XJyvTrRGDrPCOksAUVce9txg/D6sr6bgwrRsDW9Z0L4&#10;ogDL6vqqNIX1Z36m0y42Sko4FAahjXEotA51S86EmR+IxTv40Zkocmy0Hc1Zyl2v75Mk1850LAut&#10;Geippfpzd3QIXbbyMaW3zfrj3aU+vWw32WWLeHszrRagIk3xLww/+IIOlTDt/ZFtUD2CPBJ/r3jz&#10;/BHUHiF/yEBXpf7PXn0DAAD//wMAUEsBAi0AFAAGAAgAAAAhALaDOJL+AAAA4QEAABMAAAAAAAAA&#10;AAAAAAAAAAAAAFtDb250ZW50X1R5cGVzXS54bWxQSwECLQAUAAYACAAAACEAOP0h/9YAAACUAQAA&#10;CwAAAAAAAAAAAAAAAAAvAQAAX3JlbHMvLnJlbHNQSwECLQAUAAYACAAAACEAHZvQPQwCAAAcBAAA&#10;DgAAAAAAAAAAAAAAAAAuAgAAZHJzL2Uyb0RvYy54bWxQSwECLQAUAAYACAAAACEAngaOJ9oAAAAD&#10;AQAADwAAAAAAAAAAAAAAAABmBAAAZHJzL2Rvd25yZXYueG1sUEsFBgAAAAAEAAQA8wAAAG0FAAAA&#10;AA==&#10;" filled="f" stroked="f">
              <v:textbox style="mso-fit-shape-to-text:t" inset="0,15pt,0,0">
                <w:txbxContent>
                  <w:p w14:paraId="28D3EEE8" w14:textId="6580F1BA"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6FA73833" w:rsidR="00836FFE" w:rsidRPr="00C02510" w:rsidRDefault="00D35F0C" w:rsidP="008B350E">
    <w:pPr>
      <w:pStyle w:val="Header"/>
      <w:jc w:val="center"/>
      <w:rPr>
        <w:color w:val="1A234C"/>
      </w:rPr>
    </w:pPr>
    <w:r>
      <w:rPr>
        <w:noProof/>
        <w:color w:val="1A234C"/>
      </w:rPr>
      <mc:AlternateContent>
        <mc:Choice Requires="wps">
          <w:drawing>
            <wp:anchor distT="0" distB="0" distL="0" distR="0" simplePos="0" relativeHeight="251660288" behindDoc="0" locked="0" layoutInCell="1" allowOverlap="1" wp14:anchorId="7D23EA12" wp14:editId="547660C1">
              <wp:simplePos x="635" y="635"/>
              <wp:positionH relativeFrom="page">
                <wp:align>center</wp:align>
              </wp:positionH>
              <wp:positionV relativeFrom="page">
                <wp:align>top</wp:align>
              </wp:positionV>
              <wp:extent cx="551815" cy="409575"/>
              <wp:effectExtent l="0" t="0" r="635" b="9525"/>
              <wp:wrapNone/>
              <wp:docPr id="1471577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1EC9F46B" w14:textId="44B26FC8"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23EA12" id="_x0000_t202" coordsize="21600,21600" o:spt="202" path="m,l,21600r21600,l21600,xe">
              <v:stroke joinstyle="miter"/>
              <v:path gradientshapeok="t" o:connecttype="rect"/>
            </v:shapetype>
            <v:shape id="Text Box 1" o:spid="_x0000_s1028" type="#_x0000_t202" alt="OFFICIAL" style="position:absolute;left:0;text-align:left;margin-left:0;margin-top:0;width:43.45pt;height:32.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d7Dg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mN+Wn8uIkl1/ts6HrwI0iUZNHW4lkcWO&#10;Gx/G1Ckl1jKw7pRKm1HmNwdiRk927TBaYdgNpGtqOp+630FzwqEcjPv2lq87LL1hPjwzhwvGOVC0&#10;4QkPqaCvKZwtSlpwP/7mj/nIO0Yp6VEwNTWoaErUN4P7iNpKRnGblzne3OTeTYY56HtAGRb4IixP&#10;ZswLajKlA/2Kcl7FQhhihmO5mobJvA+jcvE5cLFapSSUkWVhY7aWR+hIV+TyZXhlzp4JD7ipR5jU&#10;xKo3vI+58U9vV4eA7KelRGpHIs+MowTTWs/PJWr813vKuj7q5U8AAAD//wMAUEsDBBQABgAIAAAA&#10;IQCeBo4n2gAAAAMBAAAPAAAAZHJzL2Rvd25yZXYueG1sTI/NTsMwEITvSLyDtUjcqBNEopJmU1VI&#10;PfRWys/ZjbdJIF5HsduGPj0LF7isNJrRzLflcnK9OtEYOs8I6SwBRVx723GD8PqyvpuDCtGwNb1n&#10;QviiAMvq+qo0hfVnfqbTLjZKSjgUBqGNcSi0DnVLzoSZH4jFO/jRmShybLQdzVnKXa/vkyTXznQs&#10;C60Z6Kml+nN3dAhdtvIxpbfN+uPdpT69bDfZZYt4ezOtFqAiTfEvDD/4gg6VMO39kW1QPYI8En+v&#10;ePP8EdQeIX/IQFel/s9efQMAAP//AwBQSwECLQAUAAYACAAAACEAtoM4kv4AAADhAQAAEwAAAAAA&#10;AAAAAAAAAAAAAAAAW0NvbnRlbnRfVHlwZXNdLnhtbFBLAQItABQABgAIAAAAIQA4/SH/1gAAAJQB&#10;AAALAAAAAAAAAAAAAAAAAC8BAABfcmVscy8ucmVsc1BLAQItABQABgAIAAAAIQCqWgd7DgIAABwE&#10;AAAOAAAAAAAAAAAAAAAAAC4CAABkcnMvZTJvRG9jLnhtbFBLAQItABQABgAIAAAAIQCeBo4n2gAA&#10;AAMBAAAPAAAAAAAAAAAAAAAAAGgEAABkcnMvZG93bnJldi54bWxQSwUGAAAAAAQABADzAAAAbwUA&#10;AAAA&#10;" filled="f" stroked="f">
              <v:textbox style="mso-fit-shape-to-text:t" inset="0,15pt,0,0">
                <w:txbxContent>
                  <w:p w14:paraId="1EC9F46B" w14:textId="44B26FC8"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493043649" name="Picture 493043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1AFD" w14:textId="3D6E3AD3" w:rsidR="00D35F0C" w:rsidRDefault="00D35F0C">
    <w:pPr>
      <w:pStyle w:val="Header"/>
    </w:pPr>
    <w:r>
      <w:rPr>
        <w:noProof/>
      </w:rPr>
      <mc:AlternateContent>
        <mc:Choice Requires="wps">
          <w:drawing>
            <wp:anchor distT="0" distB="0" distL="0" distR="0" simplePos="0" relativeHeight="251664384" behindDoc="0" locked="0" layoutInCell="1" allowOverlap="1" wp14:anchorId="48D379B5" wp14:editId="4DE33E38">
              <wp:simplePos x="635" y="635"/>
              <wp:positionH relativeFrom="page">
                <wp:align>center</wp:align>
              </wp:positionH>
              <wp:positionV relativeFrom="page">
                <wp:align>top</wp:align>
              </wp:positionV>
              <wp:extent cx="551815" cy="409575"/>
              <wp:effectExtent l="0" t="0" r="635" b="9525"/>
              <wp:wrapNone/>
              <wp:docPr id="72184883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319532B8" w14:textId="43C77EDB"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379B5" id="_x0000_t202" coordsize="21600,21600" o:spt="202" path="m,l,21600r21600,l21600,xe">
              <v:stroke joinstyle="miter"/>
              <v:path gradientshapeok="t" o:connecttype="rect"/>
            </v:shapetype>
            <v:shape id="Text Box 5" o:spid="_x0000_s1029" type="#_x0000_t202" alt="OFFICIAL" style="position:absolute;margin-left:0;margin-top:0;width:43.45pt;height:32.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VGDgIAABwEAAAOAAAAZHJzL2Uyb0RvYy54bWysU8Fu2zAMvQ/YPwi6L7a7eWuNOEXWIsOA&#10;oC2QDj0rshQbkERBUmJnXz9KjpOu22nYRaZI+pF8fJrfDlqRg3C+A1PTYpZTIgyHpjO7mv54Xn24&#10;psQHZhqmwIiaHoWnt4v37+a9rcQVtKAa4QiCGF/1tqZtCLbKMs9boZmfgRUGgxKcZgGvbpc1jvWI&#10;rlV2leefsx5cYx1w4T1678cgXSR8KQUPj1J6EYiqKfYW0unSuY1ntpizaueYbTt+aoP9QxeadQaL&#10;nqHuWWBk77o/oHTHHXiQYcZBZyBlx0WaAacp8jfTbFpmRZoFyfH2TJP/f7D84bCxT46E4SsMuMBI&#10;SG995dEZ5xmk0/GLnRKMI4XHM21iCISjsyyL66KkhGPoU35TfikjSnb52TofvgnQJBo1dbiVRBY7&#10;rH0YU6eUWMvAqlMqbUaZ3xyIGT3ZpcNohWE7kK6p6cep+y00RxzKwbhvb/mqw9Jr5sMTc7hgnANF&#10;Gx7xkAr6msLJoqQF9/Nv/piPvGOUkh4FU1ODiqZEfTe4j6itZBQ3eZnjzU3u7WSYvb4DlGGBL8Ly&#10;ZMa8oCZTOtAvKOdlLIQhZjiWq2mYzLswKhefAxfLZUpCGVkW1mZjeYSOdEUun4cX5uyJ8ICbeoBJ&#10;Tax6w/uYG//0drkPyH5aSqR2JPLEOEowrfX0XKLGX99T1uVRL34BAAD//wMAUEsDBBQABgAIAAAA&#10;IQCeBo4n2gAAAAMBAAAPAAAAZHJzL2Rvd25yZXYueG1sTI/NTsMwEITvSLyDtUjcqBNEopJmU1VI&#10;PfRWys/ZjbdJIF5HsduGPj0LF7isNJrRzLflcnK9OtEYOs8I6SwBRVx723GD8PqyvpuDCtGwNb1n&#10;QviiAMvq+qo0hfVnfqbTLjZKSjgUBqGNcSi0DnVLzoSZH4jFO/jRmShybLQdzVnKXa/vkyTXznQs&#10;C60Z6Kml+nN3dAhdtvIxpbfN+uPdpT69bDfZZYt4ezOtFqAiTfEvDD/4gg6VMO39kW1QPYI8En+v&#10;ePP8EdQeIX/IQFel/s9efQMAAP//AwBQSwECLQAUAAYACAAAACEAtoM4kv4AAADhAQAAEwAAAAAA&#10;AAAAAAAAAAAAAAAAW0NvbnRlbnRfVHlwZXNdLnhtbFBLAQItABQABgAIAAAAIQA4/SH/1gAAAJQB&#10;AAALAAAAAAAAAAAAAAAAAC8BAABfcmVscy8ucmVsc1BLAQItABQABgAIAAAAIQDH5bVGDgIAABwE&#10;AAAOAAAAAAAAAAAAAAAAAC4CAABkcnMvZTJvRG9jLnhtbFBLAQItABQABgAIAAAAIQCeBo4n2gAA&#10;AAMBAAAPAAAAAAAAAAAAAAAAAGgEAABkcnMvZG93bnJldi54bWxQSwUGAAAAAAQABADzAAAAbwUA&#10;AAAA&#10;" filled="f" stroked="f">
              <v:textbox style="mso-fit-shape-to-text:t" inset="0,15pt,0,0">
                <w:txbxContent>
                  <w:p w14:paraId="319532B8" w14:textId="43C77EDB"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BCC6" w14:textId="7CA7A5A8" w:rsidR="00D35F0C" w:rsidRDefault="00D35F0C">
    <w:pPr>
      <w:pStyle w:val="Header"/>
    </w:pPr>
    <w:r>
      <w:rPr>
        <w:noProof/>
      </w:rPr>
      <mc:AlternateContent>
        <mc:Choice Requires="wps">
          <w:drawing>
            <wp:anchor distT="0" distB="0" distL="0" distR="0" simplePos="0" relativeHeight="251665408" behindDoc="0" locked="0" layoutInCell="1" allowOverlap="1" wp14:anchorId="468B24C1" wp14:editId="5543CD99">
              <wp:simplePos x="635" y="635"/>
              <wp:positionH relativeFrom="page">
                <wp:align>center</wp:align>
              </wp:positionH>
              <wp:positionV relativeFrom="page">
                <wp:align>top</wp:align>
              </wp:positionV>
              <wp:extent cx="551815" cy="409575"/>
              <wp:effectExtent l="0" t="0" r="635" b="9525"/>
              <wp:wrapNone/>
              <wp:docPr id="99366109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1D73C832" w14:textId="7DD3F330"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B24C1" id="_x0000_t202" coordsize="21600,21600" o:spt="202" path="m,l,21600r21600,l21600,xe">
              <v:stroke joinstyle="miter"/>
              <v:path gradientshapeok="t" o:connecttype="rect"/>
            </v:shapetype>
            <v:shape id="Text Box 6" o:spid="_x0000_s1030" type="#_x0000_t202" alt="OFFICIAL" style="position:absolute;margin-left:0;margin-top:0;width:43.45pt;height:32.2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j2DQIAABwEAAAOAAAAZHJzL2Uyb0RvYy54bWysU8Fu2zAMvQ/YPwi6L7aLeWuNOEXWIsOA&#10;oC2QDj0rshQbkERBUmJnXz9KjpOt66nYRaZI+pF8fJrfDlqRg3C+A1PTYpZTIgyHpjO7mv58Xn26&#10;psQHZhqmwIiaHoWnt4uPH+a9rcQVtKAa4QiCGF/1tqZtCLbKMs9boZmfgRUGgxKcZgGvbpc1jvWI&#10;rlV2ledfsh5cYx1w4T1678cgXSR8KQUPj1J6EYiqKfYW0unSuY1ntpizaueYbTt+aoO9owvNOoNF&#10;z1D3LDCyd90/ULrjDjzIMOOgM5Cy4yLNgNMU+atpNi2zIs2C5Hh7psn/P1j+cNjYJ0fC8A0GXGAk&#10;pLe+8uiM8wzS6fjFTgnGkcLjmTYxBMLRWZbFdVFSwjH0Ob8pv5YRJbv8bJ0P3wVoEo2aOtxKIosd&#10;1j6MqVNKrGVg1SmVNqPMXw7EjJ7s0mG0wrAdSNdg8an7LTRHHMrBuG9v+arD0mvmwxNzuGCcA0Ub&#10;HvGQCvqawsmipAX36y1/zEfeMUpJj4KpqUFFU6J+GNxH1FYyipu8zPHmJvd2Msxe3wHKsMAXYXky&#10;Y15Qkykd6BeU8zIWwhAzHMvVNEzmXRiVi8+Bi+UyJaGMLAtrs7E8Qke6IpfPwwtz9kR4wE09wKQm&#10;Vr3ifcyNf3q73AdkPy0lUjsSeWIcJZjWenouUeN/3lPW5VEvfgMAAP//AwBQSwMEFAAGAAgAAAAh&#10;AJ4GjifaAAAAAwEAAA8AAABkcnMvZG93bnJldi54bWxMj81OwzAQhO9IvIO1SNyoE0SikmZTVUg9&#10;9FbKz9mNt0kgXkex24Y+PQsXuKw0mtHMt+Vycr060Rg6zwjpLAFFXHvbcYPw+rK+m4MK0bA1vWdC&#10;+KIAy+r6qjSF9Wd+ptMuNkpKOBQGoY1xKLQOdUvOhJkfiMU7+NGZKHJstB3NWcpdr++TJNfOdCwL&#10;rRnoqaX6c3d0CF228jGlt836492lPr1sN9lli3h7M60WoCJN8S8MP/iCDpUw7f2RbVA9gjwSf694&#10;8/wR1B4hf8hAV6X+z159AwAA//8DAFBLAQItABQABgAIAAAAIQC2gziS/gAAAOEBAAATAAAAAAAA&#10;AAAAAAAAAAAAAABbQ29udGVudF9UeXBlc10ueG1sUEsBAi0AFAAGAAgAAAAhADj9If/WAAAAlAEA&#10;AAsAAAAAAAAAAAAAAAAALwEAAF9yZWxzLy5yZWxzUEsBAi0AFAAGAAgAAAAhAMTZqPYNAgAAHAQA&#10;AA4AAAAAAAAAAAAAAAAALgIAAGRycy9lMm9Eb2MueG1sUEsBAi0AFAAGAAgAAAAhAJ4GjifaAAAA&#10;AwEAAA8AAAAAAAAAAAAAAAAAZwQAAGRycy9kb3ducmV2LnhtbFBLBQYAAAAABAAEAPMAAABuBQAA&#10;AAA=&#10;" filled="f" stroked="f">
              <v:textbox style="mso-fit-shape-to-text:t" inset="0,15pt,0,0">
                <w:txbxContent>
                  <w:p w14:paraId="1D73C832" w14:textId="7DD3F330"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6686B" w14:textId="141FC2EB" w:rsidR="00D35F0C" w:rsidRDefault="00D35F0C">
    <w:pPr>
      <w:pStyle w:val="Header"/>
    </w:pPr>
    <w:r>
      <w:rPr>
        <w:noProof/>
      </w:rPr>
      <mc:AlternateContent>
        <mc:Choice Requires="wps">
          <w:drawing>
            <wp:anchor distT="0" distB="0" distL="0" distR="0" simplePos="0" relativeHeight="251663360" behindDoc="0" locked="0" layoutInCell="1" allowOverlap="1" wp14:anchorId="21856A8B" wp14:editId="22789171">
              <wp:simplePos x="635" y="635"/>
              <wp:positionH relativeFrom="page">
                <wp:align>center</wp:align>
              </wp:positionH>
              <wp:positionV relativeFrom="page">
                <wp:align>top</wp:align>
              </wp:positionV>
              <wp:extent cx="551815" cy="409575"/>
              <wp:effectExtent l="0" t="0" r="635" b="9525"/>
              <wp:wrapNone/>
              <wp:docPr id="10016385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7A148B3F" w14:textId="012EE2E8"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856A8B" id="_x0000_t202" coordsize="21600,21600" o:spt="202" path="m,l,21600r21600,l21600,xe">
              <v:stroke joinstyle="miter"/>
              <v:path gradientshapeok="t" o:connecttype="rect"/>
            </v:shapetype>
            <v:shape id="Text Box 4" o:spid="_x0000_s1031" type="#_x0000_t202" alt="OFFICIAL" style="position:absolute;margin-left:0;margin-top:0;width:43.45pt;height:32.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rLDQIAABwEAAAOAAAAZHJzL2Uyb0RvYy54bWysU8Fu2zAMvQ/YPwi6L7aLeWuNOEXWIsOA&#10;oC2QDj0rshQbkERBUmJnXz9KjpOt66nYRaZI+pF8fJrfDlqRg3C+A1PTYpZTIgyHpjO7mv58Xn26&#10;psQHZhqmwIiaHoWnt4uPH+a9rcQVtKAa4QiCGF/1tqZtCLbKMs9boZmfgRUGgxKcZgGvbpc1jvWI&#10;rlV2ledfsh5cYx1w4T1678cgXSR8KQUPj1J6EYiqKfYW0unSuY1ntpizaueYbTt+aoO9owvNOoNF&#10;z1D3LDCyd90/ULrjDjzIMOOgM5Cy4yLNgNMU+atpNi2zIs2C5Hh7psn/P1j+cNjYJ0fC8A0GXGAk&#10;pLe+8uiM8wzS6fjFTgnGkcLjmTYxBMLRWZbFdVFSwjH0Ob8pv5YRJbv8bJ0P3wVoEo2aOtxKIosd&#10;1j6MqVNKrGVg1SmVNqPMXw7EjJ7s0mG0wrAdSNdgI1P3W2iOOJSDcd/e8lWHpdfMhyfmcME4B4o2&#10;POIhFfQ1hZNFSQvu11v+mI+8Y5SSHgVTU4OKpkT9MLiPqK1kFDd5mePNTe7tZJi9vgOUYYEvwvJk&#10;xrygJlM60C8o52UshCFmOJaraZjMuzAqF58DF8tlSkIZWRbWZmN5hI50RS6fhxfm7InwgJt6gElN&#10;rHrF+5gb//R2uQ/IflpKpHYk8sQ4SjCt9fRcosb/vKesy6Ne/AYAAP//AwBQSwMEFAAGAAgAAAAh&#10;AJ4GjifaAAAAAwEAAA8AAABkcnMvZG93bnJldi54bWxMj81OwzAQhO9IvIO1SNyoE0SikmZTVUg9&#10;9FbKz9mNt0kgXkex24Y+PQsXuKw0mtHMt+Vycr060Rg6zwjpLAFFXHvbcYPw+rK+m4MK0bA1vWdC&#10;+KIAy+r6qjSF9Wd+ptMuNkpKOBQGoY1xKLQOdUvOhJkfiMU7+NGZKHJstB3NWcpdr++TJNfOdCwL&#10;rRnoqaX6c3d0CF228jGlt836492lPr1sN9lli3h7M60WoCJN8S8MP/iCDpUw7f2RbVA9gjwSf694&#10;8/wR1B4hf8hAV6X+z159AwAA//8DAFBLAQItABQABgAIAAAAIQC2gziS/gAAAOEBAAATAAAAAAAA&#10;AAAAAAAAAAAAAABbQ29udGVudF9UeXBlc10ueG1sUEsBAi0AFAAGAAgAAAAhADj9If/WAAAAlAEA&#10;AAsAAAAAAAAAAAAAAAAALwEAAF9yZWxzLy5yZWxzUEsBAi0AFAAGAAgAAAAhAKlmGssNAgAAHAQA&#10;AA4AAAAAAAAAAAAAAAAALgIAAGRycy9lMm9Eb2MueG1sUEsBAi0AFAAGAAgAAAAhAJ4GjifaAAAA&#10;AwEAAA8AAAAAAAAAAAAAAAAAZwQAAGRycy9kb3ducmV2LnhtbFBLBQYAAAAABAAEAPMAAABuBQAA&#10;AAA=&#10;" filled="f" stroked="f">
              <v:textbox style="mso-fit-shape-to-text:t" inset="0,15pt,0,0">
                <w:txbxContent>
                  <w:p w14:paraId="7A148B3F" w14:textId="012EE2E8"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156D" w14:textId="64D93EFE" w:rsidR="00D35F0C" w:rsidRDefault="00D35F0C">
    <w:pPr>
      <w:pStyle w:val="Header"/>
    </w:pPr>
    <w:r>
      <w:rPr>
        <w:noProof/>
      </w:rPr>
      <mc:AlternateContent>
        <mc:Choice Requires="wps">
          <w:drawing>
            <wp:anchor distT="0" distB="0" distL="0" distR="0" simplePos="0" relativeHeight="251667456" behindDoc="0" locked="0" layoutInCell="1" allowOverlap="1" wp14:anchorId="7D528B62" wp14:editId="411F77C4">
              <wp:simplePos x="635" y="635"/>
              <wp:positionH relativeFrom="page">
                <wp:align>center</wp:align>
              </wp:positionH>
              <wp:positionV relativeFrom="page">
                <wp:align>top</wp:align>
              </wp:positionV>
              <wp:extent cx="551815" cy="409575"/>
              <wp:effectExtent l="0" t="0" r="635" b="9525"/>
              <wp:wrapNone/>
              <wp:docPr id="54966732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24CEDDB8" w14:textId="2F1C8F79"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28B62" id="_x0000_t202" coordsize="21600,21600" o:spt="202" path="m,l,21600r21600,l21600,xe">
              <v:stroke joinstyle="miter"/>
              <v:path gradientshapeok="t" o:connecttype="rect"/>
            </v:shapetype>
            <v:shape id="Text Box 8" o:spid="_x0000_s1032" type="#_x0000_t202" alt="OFFICIAL" style="position:absolute;margin-left:0;margin-top:0;width:43.45pt;height:32.2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2NDg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b8tv5QRJbv8bJ0P3wRoEo2aOtxKIosd&#10;1j6MqVNKrGVg1SmVNqPMbw7EjJ7s0mG0wrAdSNfU9HrqfgvNEYdyMO7bW77qsPSa+fDMHC4Y50DR&#10;hic8pIK+pnCyKGnB/fybP+Yj7xilpEfB1NSgoilR3w3uI2orGcVtXuZ4c5N7Oxlmr+8BZVjgi7A8&#10;mTEvqMmUDvQrynkZC2GIGY7lahom8z6MysXnwMVymZJQRpaFtdlYHqEjXZHLl+GVOXsiPOCmHmFS&#10;E6ve8T7mxj+9Xe4Dsp+WEqkdiTwxjhJMaz09l6jxt/eUdXnUi18AAAD//wMAUEsDBBQABgAIAAAA&#10;IQCeBo4n2gAAAAMBAAAPAAAAZHJzL2Rvd25yZXYueG1sTI/NTsMwEITvSLyDtUjcqBNEopJmU1VI&#10;PfRWys/ZjbdJIF5HsduGPj0LF7isNJrRzLflcnK9OtEYOs8I6SwBRVx723GD8PqyvpuDCtGwNb1n&#10;QviiAMvq+qo0hfVnfqbTLjZKSjgUBqGNcSi0DnVLzoSZH4jFO/jRmShybLQdzVnKXa/vkyTXznQs&#10;C60Z6Kml+nN3dAhdtvIxpbfN+uPdpT69bDfZZYt4ezOtFqAiTfEvDD/4gg6VMO39kW1QPYI8En+v&#10;ePP8EdQeIX/IQFel/s9efQMAAP//AwBQSwECLQAUAAYACAAAACEAtoM4kv4AAADhAQAAEwAAAAAA&#10;AAAAAAAAAAAAAAAAW0NvbnRlbnRfVHlwZXNdLnhtbFBLAQItABQABgAIAAAAIQA4/SH/1gAAAJQB&#10;AAALAAAAAAAAAAAAAAAAAC8BAABfcmVscy8ucmVsc1BLAQItABQABgAIAAAAIQAep82NDgIAABwE&#10;AAAOAAAAAAAAAAAAAAAAAC4CAABkcnMvZTJvRG9jLnhtbFBLAQItABQABgAIAAAAIQCeBo4n2gAA&#10;AAMBAAAPAAAAAAAAAAAAAAAAAGgEAABkcnMvZG93bnJldi54bWxQSwUGAAAAAAQABADzAAAAbwUA&#10;AAAA&#10;" filled="f" stroked="f">
              <v:textbox style="mso-fit-shape-to-text:t" inset="0,15pt,0,0">
                <w:txbxContent>
                  <w:p w14:paraId="24CEDDB8" w14:textId="2F1C8F79"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0257F" w14:textId="1B910826" w:rsidR="00D35F0C" w:rsidRDefault="00D35F0C">
    <w:pPr>
      <w:pStyle w:val="Header"/>
    </w:pPr>
    <w:r>
      <w:rPr>
        <w:noProof/>
      </w:rPr>
      <mc:AlternateContent>
        <mc:Choice Requires="wps">
          <w:drawing>
            <wp:anchor distT="0" distB="0" distL="0" distR="0" simplePos="0" relativeHeight="251668480" behindDoc="0" locked="0" layoutInCell="1" allowOverlap="1" wp14:anchorId="25F25C6B" wp14:editId="35A4909C">
              <wp:simplePos x="635" y="635"/>
              <wp:positionH relativeFrom="page">
                <wp:align>center</wp:align>
              </wp:positionH>
              <wp:positionV relativeFrom="page">
                <wp:align>top</wp:align>
              </wp:positionV>
              <wp:extent cx="551815" cy="409575"/>
              <wp:effectExtent l="0" t="0" r="635" b="9525"/>
              <wp:wrapNone/>
              <wp:docPr id="164414828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0CD846F8" w14:textId="60274F04"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F25C6B" id="_x0000_t202" coordsize="21600,21600" o:spt="202" path="m,l,21600r21600,l21600,xe">
              <v:stroke joinstyle="miter"/>
              <v:path gradientshapeok="t" o:connecttype="rect"/>
            </v:shapetype>
            <v:shape id="Text Box 9" o:spid="_x0000_s1033" type="#_x0000_t202" alt="OFFICIAL" style="position:absolute;margin-left:0;margin-top:0;width:43.45pt;height:32.2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wDgIAABwEAAAOAAAAZHJzL2Uyb0RvYy54bWysU8Fu2zAMvQ/YPwi6L7aLeW2NOEXWIsOA&#10;oC2QDj0rshQbkERBUmJnXz9KjpOu22nYRaZI+pF8fJrfDVqRg3C+A1PTYpZTIgyHpjO7mv54WX26&#10;ocQHZhqmwIiaHoWnd4uPH+a9rcQVtKAa4QiCGF/1tqZtCLbKMs9boZmfgRUGgxKcZgGvbpc1jvWI&#10;rlV2ledfsh5cYx1w4T16H8YgXSR8KQUPT1J6EYiqKfYW0unSuY1ntpizaueYbTt+aoP9QxeadQaL&#10;nqEeWGBk77o/oHTHHXiQYcZBZyBlx0WaAacp8nfTbFpmRZoFyfH2TJP/f7D88bCxz46E4SsMuMBI&#10;SG995dEZ5xmk0/GLnRKMI4XHM21iCISjsyyLm6KkhGPoc35bXpcRJbv8bJ0P3wRoEo2aOtxKIosd&#10;1j6MqVNKrGVg1SmVNqPMbw7EjJ7s0mG0wrAdSNfU9HrqfgvNEYdyMO7bW77qsPSa+fDMHC4Y50DR&#10;hic8pIK+pnCyKGnB/fybP+Yj7xilpEfB1NSgoilR3w3uI2orGcVtXuZ4c5N7Oxlmr+8BZVjgi7A8&#10;mTEvqMmUDvQrynkZC2GIGY7lahom8z6MysXnwMVymZJQRpaFtdlYHqEjXZHLl+GVOXsiPOCmHmFS&#10;E6ve8T7mxj+9Xe4Dsp+WEqkdiTwxjhJMaz09l6jxt/eUdXnUi18AAAD//wMAUEsDBBQABgAIAAAA&#10;IQCeBo4n2gAAAAMBAAAPAAAAZHJzL2Rvd25yZXYueG1sTI/NTsMwEITvSLyDtUjcqBNEopJmU1VI&#10;PfRWys/ZjbdJIF5HsduGPj0LF7isNJrRzLflcnK9OtEYOs8I6SwBRVx723GD8PqyvpuDCtGwNb1n&#10;QviiAMvq+qo0hfVnfqbTLjZKSjgUBqGNcSi0DnVLzoSZH4jFO/jRmShybLQdzVnKXa/vkyTXznQs&#10;C60Z6Kml+nN3dAhdtvIxpbfN+uPdpT69bDfZZYt4ezOtFqAiTfEvDD/4gg6VMO39kW1QPYI8En+v&#10;ePP8EdQeIX/IQFel/s9efQMAAP//AwBQSwECLQAUAAYACAAAACEAtoM4kv4AAADhAQAAEwAAAAAA&#10;AAAAAAAAAAAAAAAAW0NvbnRlbnRfVHlwZXNdLnhtbFBLAQItABQABgAIAAAAIQA4/SH/1gAAAJQB&#10;AAALAAAAAAAAAAAAAAAAAC8BAABfcmVscy8ucmVsc1BLAQItABQABgAIAAAAIQBzGH+wDgIAABwE&#10;AAAOAAAAAAAAAAAAAAAAAC4CAABkcnMvZTJvRG9jLnhtbFBLAQItABQABgAIAAAAIQCeBo4n2gAA&#10;AAMBAAAPAAAAAAAAAAAAAAAAAGgEAABkcnMvZG93bnJldi54bWxQSwUGAAAAAAQABADzAAAAbwUA&#10;AAAA&#10;" filled="f" stroked="f">
              <v:textbox style="mso-fit-shape-to-text:t" inset="0,15pt,0,0">
                <w:txbxContent>
                  <w:p w14:paraId="0CD846F8" w14:textId="60274F04"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CBC5" w14:textId="2E7B8CAE" w:rsidR="00D35F0C" w:rsidRDefault="00D35F0C">
    <w:pPr>
      <w:pStyle w:val="Header"/>
    </w:pPr>
    <w:r>
      <w:rPr>
        <w:noProof/>
      </w:rPr>
      <mc:AlternateContent>
        <mc:Choice Requires="wps">
          <w:drawing>
            <wp:anchor distT="0" distB="0" distL="0" distR="0" simplePos="0" relativeHeight="251666432" behindDoc="0" locked="0" layoutInCell="1" allowOverlap="1" wp14:anchorId="54D0AFE0" wp14:editId="0C704642">
              <wp:simplePos x="635" y="635"/>
              <wp:positionH relativeFrom="page">
                <wp:align>center</wp:align>
              </wp:positionH>
              <wp:positionV relativeFrom="page">
                <wp:align>top</wp:align>
              </wp:positionV>
              <wp:extent cx="551815" cy="409575"/>
              <wp:effectExtent l="0" t="0" r="635" b="9525"/>
              <wp:wrapNone/>
              <wp:docPr id="35258976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9575"/>
                      </a:xfrm>
                      <a:prstGeom prst="rect">
                        <a:avLst/>
                      </a:prstGeom>
                      <a:noFill/>
                      <a:ln>
                        <a:noFill/>
                      </a:ln>
                    </wps:spPr>
                    <wps:txbx>
                      <w:txbxContent>
                        <w:p w14:paraId="18E10CBA" w14:textId="0CB20155"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0AFE0" id="_x0000_t202" coordsize="21600,21600" o:spt="202" path="m,l,21600r21600,l21600,xe">
              <v:stroke joinstyle="miter"/>
              <v:path gradientshapeok="t" o:connecttype="rect"/>
            </v:shapetype>
            <v:shape id="Text Box 7" o:spid="_x0000_s1034" type="#_x0000_t202" alt="OFFICIAL" style="position:absolute;margin-left:0;margin-top:0;width:43.45pt;height:32.2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Y2DgIAABwEAAAOAAAAZHJzL2Uyb0RvYy54bWysU8Fu2zAMvQ/YPwi6L7aLeUuNOEXWIsOA&#10;oC2QDj0rshQbkERBUmJnXz9KjpOt22nYRaZI+pF8fFrcDVqRo3C+A1PTYpZTIgyHpjP7mn5/WX+Y&#10;U+IDMw1TYERNT8LTu+X7d4veVuIGWlCNcARBjK96W9M2BFtlmeet0MzPwAqDQQlOs4BXt88ax3pE&#10;1yq7yfNPWQ+usQ648B69D2OQLhO+lIKHJym9CETVFHsL6XTp3MUzWy5YtXfMth0/t8H+oQvNOoNF&#10;L1APLDBycN0fULrjDjzIMOOgM5Cy4yLNgNMU+Ztpti2zIs2C5Hh7ocn/P1j+eNzaZ0fC8AUGXGAk&#10;pLe+8uiM8wzS6fjFTgnGkcLThTYxBMLRWZbFvCgp4Rj6mN+Wn8uIkl1/ts6HrwI0iUZNHW4lkcWO&#10;Gx/G1Ckl1jKw7pRKm1HmNwdiRk927TBaYdgNpGtqOp+630FzwqEcjPv2lq87LL1hPjwzhwvGOVC0&#10;4QkPqaCvKZwtSlpwP/7mj/nIO0Yp6VEwNTWoaErUN4P7iNpKRnGblzne3OTeTYY56HtAGRb4IixP&#10;ZswLajKlA/2Kcl7FQhhihmO5mobJvA+jcvE5cLFapSSUkWVhY7aWR+hIV+TyZXhlzp4JD7ipR5jU&#10;xKo3vI+58U9vV4eA7KelRGpHIs+MowTTWs/PJWr813vKuj7q5U8AAAD//wMAUEsDBBQABgAIAAAA&#10;IQCeBo4n2gAAAAMBAAAPAAAAZHJzL2Rvd25yZXYueG1sTI/NTsMwEITvSLyDtUjcqBNEopJmU1VI&#10;PfRWys/ZjbdJIF5HsduGPj0LF7isNJrRzLflcnK9OtEYOs8I6SwBRVx723GD8PqyvpuDCtGwNb1n&#10;QviiAMvq+qo0hfVnfqbTLjZKSjgUBqGNcSi0DnVLzoSZH4jFO/jRmShybLQdzVnKXa/vkyTXznQs&#10;C60Z6Kml+nN3dAhdtvIxpbfN+uPdpT69bDfZZYt4ezOtFqAiTfEvDD/4gg6VMO39kW1QPYI8En+v&#10;ePP8EdQeIX/IQFel/s9efQMAAP//AwBQSwECLQAUAAYACAAAACEAtoM4kv4AAADhAQAAEwAAAAAA&#10;AAAAAAAAAAAAAAAAW0NvbnRlbnRfVHlwZXNdLnhtbFBLAQItABQABgAIAAAAIQA4/SH/1gAAAJQB&#10;AAALAAAAAAAAAAAAAAAAAC8BAABfcmVscy8ucmVsc1BLAQItABQABgAIAAAAIQBZ2YY2DgIAABwE&#10;AAAOAAAAAAAAAAAAAAAAAC4CAABkcnMvZTJvRG9jLnhtbFBLAQItABQABgAIAAAAIQCeBo4n2gAA&#10;AAMBAAAPAAAAAAAAAAAAAAAAAGgEAABkcnMvZG93bnJldi54bWxQSwUGAAAAAAQABADzAAAAbwUA&#10;AAAA&#10;" filled="f" stroked="f">
              <v:textbox style="mso-fit-shape-to-text:t" inset="0,15pt,0,0">
                <w:txbxContent>
                  <w:p w14:paraId="18E10CBA" w14:textId="0CB20155" w:rsidR="00D35F0C" w:rsidRPr="00D35F0C" w:rsidRDefault="00D35F0C" w:rsidP="00D35F0C">
                    <w:pPr>
                      <w:spacing w:after="0"/>
                      <w:rPr>
                        <w:rFonts w:ascii="Calibri" w:eastAsia="Calibri" w:hAnsi="Calibri" w:cs="Calibri"/>
                        <w:noProof/>
                        <w:color w:val="FF0000"/>
                        <w:sz w:val="24"/>
                        <w:szCs w:val="24"/>
                      </w:rPr>
                    </w:pPr>
                    <w:r w:rsidRPr="00D35F0C">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5FCE"/>
    <w:multiLevelType w:val="multilevel"/>
    <w:tmpl w:val="591AB114"/>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bullet"/>
      <w:lvlText w:val=""/>
      <w:lvlJc w:val="left"/>
      <w:pPr>
        <w:ind w:left="360" w:hanging="360"/>
      </w:pPr>
      <w:rPr>
        <w:rFonts w:ascii="Symbol" w:hAnsi="Symbol" w:hint="default"/>
        <w:color w:val="2F5496"/>
      </w:rPr>
    </w:lvl>
  </w:abstractNum>
  <w:abstractNum w:abstractNumId="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3222EB3"/>
    <w:multiLevelType w:val="hybridMultilevel"/>
    <w:tmpl w:val="89AE646C"/>
    <w:lvl w:ilvl="0" w:tplc="237A7076">
      <w:start w:val="1"/>
      <w:numFmt w:val="lowerLetter"/>
      <w:pStyle w:val="DPSEntryIndentsLev2"/>
      <w:lvlText w:val="(%1)"/>
      <w:lvlJc w:val="left"/>
      <w:pPr>
        <w:ind w:left="1080" w:hanging="360"/>
      </w:pPr>
      <w:rPr>
        <w:rFonts w:hint="default"/>
      </w:rPr>
    </w:lvl>
    <w:lvl w:ilvl="1" w:tplc="0C090019" w:tentative="1">
      <w:start w:val="1"/>
      <w:numFmt w:val="lowerLetter"/>
      <w:lvlText w:val="%2."/>
      <w:lvlJc w:val="left"/>
      <w:pPr>
        <w:ind w:left="2794" w:hanging="360"/>
      </w:pPr>
    </w:lvl>
    <w:lvl w:ilvl="2" w:tplc="0C09001B" w:tentative="1">
      <w:start w:val="1"/>
      <w:numFmt w:val="lowerRoman"/>
      <w:lvlText w:val="%3."/>
      <w:lvlJc w:val="right"/>
      <w:pPr>
        <w:ind w:left="3514" w:hanging="180"/>
      </w:pPr>
    </w:lvl>
    <w:lvl w:ilvl="3" w:tplc="0C09000F" w:tentative="1">
      <w:start w:val="1"/>
      <w:numFmt w:val="decimal"/>
      <w:lvlText w:val="%4."/>
      <w:lvlJc w:val="left"/>
      <w:pPr>
        <w:ind w:left="4234" w:hanging="360"/>
      </w:pPr>
    </w:lvl>
    <w:lvl w:ilvl="4" w:tplc="0C090019" w:tentative="1">
      <w:start w:val="1"/>
      <w:numFmt w:val="lowerLetter"/>
      <w:lvlText w:val="%5."/>
      <w:lvlJc w:val="left"/>
      <w:pPr>
        <w:ind w:left="4954" w:hanging="360"/>
      </w:pPr>
    </w:lvl>
    <w:lvl w:ilvl="5" w:tplc="0C09001B" w:tentative="1">
      <w:start w:val="1"/>
      <w:numFmt w:val="lowerRoman"/>
      <w:lvlText w:val="%6."/>
      <w:lvlJc w:val="right"/>
      <w:pPr>
        <w:ind w:left="5674" w:hanging="180"/>
      </w:pPr>
    </w:lvl>
    <w:lvl w:ilvl="6" w:tplc="0C09000F" w:tentative="1">
      <w:start w:val="1"/>
      <w:numFmt w:val="decimal"/>
      <w:lvlText w:val="%7."/>
      <w:lvlJc w:val="left"/>
      <w:pPr>
        <w:ind w:left="6394" w:hanging="360"/>
      </w:pPr>
    </w:lvl>
    <w:lvl w:ilvl="7" w:tplc="0C090019" w:tentative="1">
      <w:start w:val="1"/>
      <w:numFmt w:val="lowerLetter"/>
      <w:lvlText w:val="%8."/>
      <w:lvlJc w:val="left"/>
      <w:pPr>
        <w:ind w:left="7114" w:hanging="360"/>
      </w:pPr>
    </w:lvl>
    <w:lvl w:ilvl="8" w:tplc="0C09001B" w:tentative="1">
      <w:start w:val="1"/>
      <w:numFmt w:val="lowerRoman"/>
      <w:lvlText w:val="%9."/>
      <w:lvlJc w:val="right"/>
      <w:pPr>
        <w:ind w:left="7834" w:hanging="180"/>
      </w:pPr>
    </w:lvl>
  </w:abstractNum>
  <w:abstractNum w:abstractNumId="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2715789"/>
    <w:multiLevelType w:val="hybridMultilevel"/>
    <w:tmpl w:val="760AD510"/>
    <w:lvl w:ilvl="0" w:tplc="19DC87D0">
      <w:start w:val="4"/>
      <w:numFmt w:val="decimal"/>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16cid:durableId="1782914385">
    <w:abstractNumId w:val="3"/>
  </w:num>
  <w:num w:numId="2" w16cid:durableId="1239973112">
    <w:abstractNumId w:val="1"/>
  </w:num>
  <w:num w:numId="3" w16cid:durableId="2116971440">
    <w:abstractNumId w:val="0"/>
  </w:num>
  <w:num w:numId="4" w16cid:durableId="752774070">
    <w:abstractNumId w:val="4"/>
  </w:num>
  <w:num w:numId="5" w16cid:durableId="75910696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501C"/>
    <w:rsid w:val="00023EDD"/>
    <w:rsid w:val="00024F1A"/>
    <w:rsid w:val="000252BB"/>
    <w:rsid w:val="0003009D"/>
    <w:rsid w:val="00030FBC"/>
    <w:rsid w:val="00031019"/>
    <w:rsid w:val="00033BD7"/>
    <w:rsid w:val="00034056"/>
    <w:rsid w:val="000378C7"/>
    <w:rsid w:val="00041529"/>
    <w:rsid w:val="000429AB"/>
    <w:rsid w:val="00043464"/>
    <w:rsid w:val="00044483"/>
    <w:rsid w:val="00046BBF"/>
    <w:rsid w:val="00047DD3"/>
    <w:rsid w:val="000522C9"/>
    <w:rsid w:val="0005364F"/>
    <w:rsid w:val="00060DE8"/>
    <w:rsid w:val="00061980"/>
    <w:rsid w:val="0006752F"/>
    <w:rsid w:val="00070E76"/>
    <w:rsid w:val="000711FF"/>
    <w:rsid w:val="00081EDF"/>
    <w:rsid w:val="00082760"/>
    <w:rsid w:val="000829D9"/>
    <w:rsid w:val="00085D39"/>
    <w:rsid w:val="00095DFC"/>
    <w:rsid w:val="00096353"/>
    <w:rsid w:val="000A5577"/>
    <w:rsid w:val="000A62DA"/>
    <w:rsid w:val="000A7608"/>
    <w:rsid w:val="000B1332"/>
    <w:rsid w:val="000B395A"/>
    <w:rsid w:val="000C613A"/>
    <w:rsid w:val="000C6926"/>
    <w:rsid w:val="000D3763"/>
    <w:rsid w:val="000D4D07"/>
    <w:rsid w:val="000D509B"/>
    <w:rsid w:val="000D6381"/>
    <w:rsid w:val="000E0A82"/>
    <w:rsid w:val="000E2A7C"/>
    <w:rsid w:val="000E4A0D"/>
    <w:rsid w:val="000E53C8"/>
    <w:rsid w:val="000F2D37"/>
    <w:rsid w:val="000F4A1A"/>
    <w:rsid w:val="000F7990"/>
    <w:rsid w:val="00105E9A"/>
    <w:rsid w:val="001064CF"/>
    <w:rsid w:val="00113F8E"/>
    <w:rsid w:val="00116106"/>
    <w:rsid w:val="00116918"/>
    <w:rsid w:val="00117181"/>
    <w:rsid w:val="001202B7"/>
    <w:rsid w:val="00123781"/>
    <w:rsid w:val="0012436D"/>
    <w:rsid w:val="0012489B"/>
    <w:rsid w:val="001325DE"/>
    <w:rsid w:val="001361D7"/>
    <w:rsid w:val="00136B46"/>
    <w:rsid w:val="00136F01"/>
    <w:rsid w:val="00143F49"/>
    <w:rsid w:val="0014714E"/>
    <w:rsid w:val="00150531"/>
    <w:rsid w:val="00152BC3"/>
    <w:rsid w:val="00153B17"/>
    <w:rsid w:val="00156E52"/>
    <w:rsid w:val="00160AC8"/>
    <w:rsid w:val="00161F7B"/>
    <w:rsid w:val="001623BB"/>
    <w:rsid w:val="0016403B"/>
    <w:rsid w:val="001713A0"/>
    <w:rsid w:val="0017170A"/>
    <w:rsid w:val="001726AA"/>
    <w:rsid w:val="001738A0"/>
    <w:rsid w:val="0018105F"/>
    <w:rsid w:val="001817AC"/>
    <w:rsid w:val="001825E5"/>
    <w:rsid w:val="00185F8B"/>
    <w:rsid w:val="001879F7"/>
    <w:rsid w:val="0019214D"/>
    <w:rsid w:val="0019545D"/>
    <w:rsid w:val="001A1DCF"/>
    <w:rsid w:val="001A2EDD"/>
    <w:rsid w:val="001A3F3B"/>
    <w:rsid w:val="001A5A10"/>
    <w:rsid w:val="001B0313"/>
    <w:rsid w:val="001B13A0"/>
    <w:rsid w:val="001B13F2"/>
    <w:rsid w:val="001B2622"/>
    <w:rsid w:val="001B2FA1"/>
    <w:rsid w:val="001B3C02"/>
    <w:rsid w:val="001B4B68"/>
    <w:rsid w:val="001B4B91"/>
    <w:rsid w:val="001B7680"/>
    <w:rsid w:val="001B7986"/>
    <w:rsid w:val="001B7997"/>
    <w:rsid w:val="001C2B25"/>
    <w:rsid w:val="001C4BD8"/>
    <w:rsid w:val="001C6AE4"/>
    <w:rsid w:val="001C7708"/>
    <w:rsid w:val="001D10CD"/>
    <w:rsid w:val="001D22FC"/>
    <w:rsid w:val="001D592F"/>
    <w:rsid w:val="001D7F7E"/>
    <w:rsid w:val="001E0390"/>
    <w:rsid w:val="001F30D0"/>
    <w:rsid w:val="001F6DFA"/>
    <w:rsid w:val="00201693"/>
    <w:rsid w:val="00204741"/>
    <w:rsid w:val="00205761"/>
    <w:rsid w:val="00205995"/>
    <w:rsid w:val="0020631C"/>
    <w:rsid w:val="002101BE"/>
    <w:rsid w:val="0021408D"/>
    <w:rsid w:val="00216BB7"/>
    <w:rsid w:val="00221899"/>
    <w:rsid w:val="0022373D"/>
    <w:rsid w:val="002240DA"/>
    <w:rsid w:val="00224916"/>
    <w:rsid w:val="00230D78"/>
    <w:rsid w:val="00235E0B"/>
    <w:rsid w:val="00242D91"/>
    <w:rsid w:val="00245314"/>
    <w:rsid w:val="002471C9"/>
    <w:rsid w:val="00247A37"/>
    <w:rsid w:val="00256C18"/>
    <w:rsid w:val="002612C6"/>
    <w:rsid w:val="002669AA"/>
    <w:rsid w:val="00266BE5"/>
    <w:rsid w:val="002773E9"/>
    <w:rsid w:val="002778B2"/>
    <w:rsid w:val="00281C83"/>
    <w:rsid w:val="00282825"/>
    <w:rsid w:val="002859D0"/>
    <w:rsid w:val="002861BB"/>
    <w:rsid w:val="00290FE4"/>
    <w:rsid w:val="0029437A"/>
    <w:rsid w:val="002A0E72"/>
    <w:rsid w:val="002A33D1"/>
    <w:rsid w:val="002A4FCF"/>
    <w:rsid w:val="002A6A10"/>
    <w:rsid w:val="002A7E00"/>
    <w:rsid w:val="002B11CE"/>
    <w:rsid w:val="002B3E88"/>
    <w:rsid w:val="002C4C75"/>
    <w:rsid w:val="002C4E7E"/>
    <w:rsid w:val="002C6F5B"/>
    <w:rsid w:val="002D5152"/>
    <w:rsid w:val="002E0F5B"/>
    <w:rsid w:val="002E14BC"/>
    <w:rsid w:val="002E1629"/>
    <w:rsid w:val="002E3C4C"/>
    <w:rsid w:val="002E6909"/>
    <w:rsid w:val="002E77AB"/>
    <w:rsid w:val="00300677"/>
    <w:rsid w:val="0030098F"/>
    <w:rsid w:val="003011E7"/>
    <w:rsid w:val="003048CD"/>
    <w:rsid w:val="00314776"/>
    <w:rsid w:val="0031628A"/>
    <w:rsid w:val="00317C65"/>
    <w:rsid w:val="00324A29"/>
    <w:rsid w:val="00327EF2"/>
    <w:rsid w:val="00333EBF"/>
    <w:rsid w:val="003416E2"/>
    <w:rsid w:val="00344DF6"/>
    <w:rsid w:val="00345E42"/>
    <w:rsid w:val="00351025"/>
    <w:rsid w:val="0035255F"/>
    <w:rsid w:val="00355638"/>
    <w:rsid w:val="00362801"/>
    <w:rsid w:val="003655CA"/>
    <w:rsid w:val="0036775A"/>
    <w:rsid w:val="00371356"/>
    <w:rsid w:val="0038410B"/>
    <w:rsid w:val="0038631A"/>
    <w:rsid w:val="00387938"/>
    <w:rsid w:val="00392324"/>
    <w:rsid w:val="00393306"/>
    <w:rsid w:val="003944D9"/>
    <w:rsid w:val="00397DC2"/>
    <w:rsid w:val="003B0AC3"/>
    <w:rsid w:val="003B43EA"/>
    <w:rsid w:val="003C21C3"/>
    <w:rsid w:val="003C3CF9"/>
    <w:rsid w:val="003C51B3"/>
    <w:rsid w:val="003C76F0"/>
    <w:rsid w:val="003D0CC3"/>
    <w:rsid w:val="003D1D71"/>
    <w:rsid w:val="003D69C2"/>
    <w:rsid w:val="003E1FCA"/>
    <w:rsid w:val="003E266D"/>
    <w:rsid w:val="003E7E6C"/>
    <w:rsid w:val="00402758"/>
    <w:rsid w:val="00405973"/>
    <w:rsid w:val="004245CD"/>
    <w:rsid w:val="00437AB0"/>
    <w:rsid w:val="00446B60"/>
    <w:rsid w:val="00447E8C"/>
    <w:rsid w:val="00447FA2"/>
    <w:rsid w:val="004505CD"/>
    <w:rsid w:val="004508F1"/>
    <w:rsid w:val="00456DCF"/>
    <w:rsid w:val="004572D5"/>
    <w:rsid w:val="0045759B"/>
    <w:rsid w:val="004608D6"/>
    <w:rsid w:val="00460AFC"/>
    <w:rsid w:val="0046189E"/>
    <w:rsid w:val="004636E9"/>
    <w:rsid w:val="004638BD"/>
    <w:rsid w:val="0046538F"/>
    <w:rsid w:val="00465EFB"/>
    <w:rsid w:val="00471E8B"/>
    <w:rsid w:val="00477746"/>
    <w:rsid w:val="004778EB"/>
    <w:rsid w:val="00477CF8"/>
    <w:rsid w:val="00482609"/>
    <w:rsid w:val="004830DF"/>
    <w:rsid w:val="004831AC"/>
    <w:rsid w:val="00483210"/>
    <w:rsid w:val="00493C40"/>
    <w:rsid w:val="00496F3B"/>
    <w:rsid w:val="004976C3"/>
    <w:rsid w:val="004A5205"/>
    <w:rsid w:val="004A726A"/>
    <w:rsid w:val="004A7F8C"/>
    <w:rsid w:val="004B0165"/>
    <w:rsid w:val="004B09D8"/>
    <w:rsid w:val="004C4B9B"/>
    <w:rsid w:val="004C547B"/>
    <w:rsid w:val="004C5E83"/>
    <w:rsid w:val="004C7BEA"/>
    <w:rsid w:val="004D1A0F"/>
    <w:rsid w:val="004D26F9"/>
    <w:rsid w:val="004E5149"/>
    <w:rsid w:val="004E56B6"/>
    <w:rsid w:val="004F544B"/>
    <w:rsid w:val="004F620A"/>
    <w:rsid w:val="00510D89"/>
    <w:rsid w:val="005112E8"/>
    <w:rsid w:val="0051226D"/>
    <w:rsid w:val="005149FC"/>
    <w:rsid w:val="0051686C"/>
    <w:rsid w:val="00516D69"/>
    <w:rsid w:val="0051712D"/>
    <w:rsid w:val="00525ED8"/>
    <w:rsid w:val="00530017"/>
    <w:rsid w:val="00530611"/>
    <w:rsid w:val="00533D68"/>
    <w:rsid w:val="00543280"/>
    <w:rsid w:val="0054478C"/>
    <w:rsid w:val="00544F99"/>
    <w:rsid w:val="0055050D"/>
    <w:rsid w:val="00555992"/>
    <w:rsid w:val="00556EF3"/>
    <w:rsid w:val="005577D0"/>
    <w:rsid w:val="00561D83"/>
    <w:rsid w:val="00565657"/>
    <w:rsid w:val="005722A6"/>
    <w:rsid w:val="00574447"/>
    <w:rsid w:val="0057705D"/>
    <w:rsid w:val="00583062"/>
    <w:rsid w:val="005903AB"/>
    <w:rsid w:val="00592400"/>
    <w:rsid w:val="0059458A"/>
    <w:rsid w:val="005A0C8D"/>
    <w:rsid w:val="005A51AA"/>
    <w:rsid w:val="005A68A7"/>
    <w:rsid w:val="005B35ED"/>
    <w:rsid w:val="005B5863"/>
    <w:rsid w:val="005B61A8"/>
    <w:rsid w:val="005C1F06"/>
    <w:rsid w:val="005C28BD"/>
    <w:rsid w:val="005C4F2A"/>
    <w:rsid w:val="005C5D86"/>
    <w:rsid w:val="005D0221"/>
    <w:rsid w:val="005D0971"/>
    <w:rsid w:val="005D1067"/>
    <w:rsid w:val="005D401D"/>
    <w:rsid w:val="005D757F"/>
    <w:rsid w:val="005D75C4"/>
    <w:rsid w:val="005D7746"/>
    <w:rsid w:val="005E39E1"/>
    <w:rsid w:val="005E52D8"/>
    <w:rsid w:val="006015A2"/>
    <w:rsid w:val="00601CBA"/>
    <w:rsid w:val="00603039"/>
    <w:rsid w:val="00603367"/>
    <w:rsid w:val="006043AE"/>
    <w:rsid w:val="00606060"/>
    <w:rsid w:val="006065C6"/>
    <w:rsid w:val="00606670"/>
    <w:rsid w:val="00606827"/>
    <w:rsid w:val="00613E81"/>
    <w:rsid w:val="00623507"/>
    <w:rsid w:val="00624316"/>
    <w:rsid w:val="00626E2C"/>
    <w:rsid w:val="006323F8"/>
    <w:rsid w:val="0063538D"/>
    <w:rsid w:val="00636B08"/>
    <w:rsid w:val="00641217"/>
    <w:rsid w:val="0064641F"/>
    <w:rsid w:val="00647E8B"/>
    <w:rsid w:val="006552B6"/>
    <w:rsid w:val="00656F5D"/>
    <w:rsid w:val="00663335"/>
    <w:rsid w:val="006638C9"/>
    <w:rsid w:val="00666EAE"/>
    <w:rsid w:val="00670A22"/>
    <w:rsid w:val="006718E3"/>
    <w:rsid w:val="00671F5A"/>
    <w:rsid w:val="0068014A"/>
    <w:rsid w:val="00681DF9"/>
    <w:rsid w:val="0068438D"/>
    <w:rsid w:val="006872E5"/>
    <w:rsid w:val="00690012"/>
    <w:rsid w:val="00691903"/>
    <w:rsid w:val="006927FA"/>
    <w:rsid w:val="00693BDD"/>
    <w:rsid w:val="00696112"/>
    <w:rsid w:val="006A0E12"/>
    <w:rsid w:val="006A2F8D"/>
    <w:rsid w:val="006A4ADF"/>
    <w:rsid w:val="006A7A61"/>
    <w:rsid w:val="006B22BC"/>
    <w:rsid w:val="006B28A8"/>
    <w:rsid w:val="006B480D"/>
    <w:rsid w:val="006B4CFE"/>
    <w:rsid w:val="006B69BE"/>
    <w:rsid w:val="006B6C7D"/>
    <w:rsid w:val="006B7DD4"/>
    <w:rsid w:val="006C12FD"/>
    <w:rsid w:val="006C194B"/>
    <w:rsid w:val="006C43D8"/>
    <w:rsid w:val="006C6BA8"/>
    <w:rsid w:val="006C6F56"/>
    <w:rsid w:val="006D1243"/>
    <w:rsid w:val="006D4628"/>
    <w:rsid w:val="006D7CC6"/>
    <w:rsid w:val="006E542D"/>
    <w:rsid w:val="006E578F"/>
    <w:rsid w:val="006E62B6"/>
    <w:rsid w:val="006E6DAA"/>
    <w:rsid w:val="006F04A2"/>
    <w:rsid w:val="006F3FC7"/>
    <w:rsid w:val="006F5C9B"/>
    <w:rsid w:val="006F6BFE"/>
    <w:rsid w:val="006F76AF"/>
    <w:rsid w:val="00700A3A"/>
    <w:rsid w:val="00700EBF"/>
    <w:rsid w:val="00702616"/>
    <w:rsid w:val="007114B9"/>
    <w:rsid w:val="007146C8"/>
    <w:rsid w:val="00720768"/>
    <w:rsid w:val="00721DC5"/>
    <w:rsid w:val="00721E4F"/>
    <w:rsid w:val="00727F06"/>
    <w:rsid w:val="00731460"/>
    <w:rsid w:val="007328E8"/>
    <w:rsid w:val="00736591"/>
    <w:rsid w:val="007401B2"/>
    <w:rsid w:val="00741316"/>
    <w:rsid w:val="00741DFC"/>
    <w:rsid w:val="0074203E"/>
    <w:rsid w:val="0074595F"/>
    <w:rsid w:val="00745F8B"/>
    <w:rsid w:val="007469DE"/>
    <w:rsid w:val="0075417C"/>
    <w:rsid w:val="00755BB6"/>
    <w:rsid w:val="00756744"/>
    <w:rsid w:val="00756F53"/>
    <w:rsid w:val="00757B4A"/>
    <w:rsid w:val="00757C24"/>
    <w:rsid w:val="00760284"/>
    <w:rsid w:val="00761206"/>
    <w:rsid w:val="0076136D"/>
    <w:rsid w:val="00761B63"/>
    <w:rsid w:val="007643E7"/>
    <w:rsid w:val="00770663"/>
    <w:rsid w:val="00771B21"/>
    <w:rsid w:val="00776C5E"/>
    <w:rsid w:val="00777CC8"/>
    <w:rsid w:val="0078151A"/>
    <w:rsid w:val="007825EA"/>
    <w:rsid w:val="00783B5C"/>
    <w:rsid w:val="00792238"/>
    <w:rsid w:val="0079245E"/>
    <w:rsid w:val="00792CC2"/>
    <w:rsid w:val="0079694E"/>
    <w:rsid w:val="007A0930"/>
    <w:rsid w:val="007A15BC"/>
    <w:rsid w:val="007A2747"/>
    <w:rsid w:val="007A4778"/>
    <w:rsid w:val="007A52CC"/>
    <w:rsid w:val="007A5F28"/>
    <w:rsid w:val="007A6EB9"/>
    <w:rsid w:val="007A7A8B"/>
    <w:rsid w:val="007B38FB"/>
    <w:rsid w:val="007B74C2"/>
    <w:rsid w:val="007C0265"/>
    <w:rsid w:val="007C0C91"/>
    <w:rsid w:val="007C1747"/>
    <w:rsid w:val="007C371D"/>
    <w:rsid w:val="007C3F24"/>
    <w:rsid w:val="007C4D7E"/>
    <w:rsid w:val="007C755F"/>
    <w:rsid w:val="007D003F"/>
    <w:rsid w:val="007D57B9"/>
    <w:rsid w:val="007D5F0D"/>
    <w:rsid w:val="007E1475"/>
    <w:rsid w:val="007E3E81"/>
    <w:rsid w:val="007E75E9"/>
    <w:rsid w:val="007E7A6A"/>
    <w:rsid w:val="007F0956"/>
    <w:rsid w:val="007F4C62"/>
    <w:rsid w:val="007F5605"/>
    <w:rsid w:val="00804756"/>
    <w:rsid w:val="00804D82"/>
    <w:rsid w:val="00807A2E"/>
    <w:rsid w:val="00811A1F"/>
    <w:rsid w:val="00820222"/>
    <w:rsid w:val="00820707"/>
    <w:rsid w:val="00836FFE"/>
    <w:rsid w:val="008379EB"/>
    <w:rsid w:val="00840CDA"/>
    <w:rsid w:val="00840D46"/>
    <w:rsid w:val="0084222E"/>
    <w:rsid w:val="00846C27"/>
    <w:rsid w:val="008513FA"/>
    <w:rsid w:val="00862F95"/>
    <w:rsid w:val="00870AE1"/>
    <w:rsid w:val="0087115F"/>
    <w:rsid w:val="00874FDF"/>
    <w:rsid w:val="00877A94"/>
    <w:rsid w:val="008807F4"/>
    <w:rsid w:val="00881A4F"/>
    <w:rsid w:val="008820E9"/>
    <w:rsid w:val="008857F1"/>
    <w:rsid w:val="0088765E"/>
    <w:rsid w:val="00887E51"/>
    <w:rsid w:val="008958FD"/>
    <w:rsid w:val="008A0194"/>
    <w:rsid w:val="008A24B9"/>
    <w:rsid w:val="008A35B7"/>
    <w:rsid w:val="008A6130"/>
    <w:rsid w:val="008A65C2"/>
    <w:rsid w:val="008B350E"/>
    <w:rsid w:val="008B4E09"/>
    <w:rsid w:val="008B51DE"/>
    <w:rsid w:val="008B7761"/>
    <w:rsid w:val="008B7C78"/>
    <w:rsid w:val="008C078C"/>
    <w:rsid w:val="008C1CA2"/>
    <w:rsid w:val="008C2228"/>
    <w:rsid w:val="008C6983"/>
    <w:rsid w:val="008D3A0C"/>
    <w:rsid w:val="008D72C9"/>
    <w:rsid w:val="008E6621"/>
    <w:rsid w:val="008E695B"/>
    <w:rsid w:val="008E750D"/>
    <w:rsid w:val="008F7BA9"/>
    <w:rsid w:val="00904CFA"/>
    <w:rsid w:val="009135D0"/>
    <w:rsid w:val="0091568D"/>
    <w:rsid w:val="00917B49"/>
    <w:rsid w:val="009276CD"/>
    <w:rsid w:val="00930404"/>
    <w:rsid w:val="00945142"/>
    <w:rsid w:val="00947531"/>
    <w:rsid w:val="00952D58"/>
    <w:rsid w:val="00961C3F"/>
    <w:rsid w:val="00963ED5"/>
    <w:rsid w:val="009661FD"/>
    <w:rsid w:val="00970F04"/>
    <w:rsid w:val="009731AE"/>
    <w:rsid w:val="009745AD"/>
    <w:rsid w:val="00976637"/>
    <w:rsid w:val="009809AF"/>
    <w:rsid w:val="0098373B"/>
    <w:rsid w:val="00990631"/>
    <w:rsid w:val="00991D23"/>
    <w:rsid w:val="00995840"/>
    <w:rsid w:val="00996921"/>
    <w:rsid w:val="009A10C9"/>
    <w:rsid w:val="009A2EDC"/>
    <w:rsid w:val="009A3917"/>
    <w:rsid w:val="009A3EDF"/>
    <w:rsid w:val="009A61B2"/>
    <w:rsid w:val="009A6786"/>
    <w:rsid w:val="009B1910"/>
    <w:rsid w:val="009B4192"/>
    <w:rsid w:val="009B4EFF"/>
    <w:rsid w:val="009C24FC"/>
    <w:rsid w:val="009C2830"/>
    <w:rsid w:val="009C4B87"/>
    <w:rsid w:val="009C6AAE"/>
    <w:rsid w:val="009C6E7E"/>
    <w:rsid w:val="009D1AD5"/>
    <w:rsid w:val="009D531E"/>
    <w:rsid w:val="009E1385"/>
    <w:rsid w:val="009E3FCA"/>
    <w:rsid w:val="009E72B8"/>
    <w:rsid w:val="009F104A"/>
    <w:rsid w:val="009F232C"/>
    <w:rsid w:val="009F40CC"/>
    <w:rsid w:val="009F5A83"/>
    <w:rsid w:val="00A050F7"/>
    <w:rsid w:val="00A070D4"/>
    <w:rsid w:val="00A07A91"/>
    <w:rsid w:val="00A13263"/>
    <w:rsid w:val="00A146A0"/>
    <w:rsid w:val="00A167AC"/>
    <w:rsid w:val="00A217C0"/>
    <w:rsid w:val="00A23A3E"/>
    <w:rsid w:val="00A24D5E"/>
    <w:rsid w:val="00A34AF6"/>
    <w:rsid w:val="00A34F6D"/>
    <w:rsid w:val="00A51C10"/>
    <w:rsid w:val="00A5475C"/>
    <w:rsid w:val="00A5703A"/>
    <w:rsid w:val="00A57BFF"/>
    <w:rsid w:val="00A67677"/>
    <w:rsid w:val="00A71EFF"/>
    <w:rsid w:val="00A77FA0"/>
    <w:rsid w:val="00A805BD"/>
    <w:rsid w:val="00A82FFB"/>
    <w:rsid w:val="00A83EF9"/>
    <w:rsid w:val="00A91999"/>
    <w:rsid w:val="00A925E6"/>
    <w:rsid w:val="00AA1CAC"/>
    <w:rsid w:val="00AA3643"/>
    <w:rsid w:val="00AA719E"/>
    <w:rsid w:val="00AB0401"/>
    <w:rsid w:val="00AB471F"/>
    <w:rsid w:val="00AC0773"/>
    <w:rsid w:val="00AC5980"/>
    <w:rsid w:val="00AC6161"/>
    <w:rsid w:val="00AD09F7"/>
    <w:rsid w:val="00AD1683"/>
    <w:rsid w:val="00AD18D5"/>
    <w:rsid w:val="00AE3B01"/>
    <w:rsid w:val="00AE6E38"/>
    <w:rsid w:val="00AE76AE"/>
    <w:rsid w:val="00AF5AD0"/>
    <w:rsid w:val="00AF6C35"/>
    <w:rsid w:val="00AF7461"/>
    <w:rsid w:val="00AF7885"/>
    <w:rsid w:val="00B0072D"/>
    <w:rsid w:val="00B01967"/>
    <w:rsid w:val="00B042F7"/>
    <w:rsid w:val="00B05338"/>
    <w:rsid w:val="00B053AB"/>
    <w:rsid w:val="00B076F0"/>
    <w:rsid w:val="00B10EB5"/>
    <w:rsid w:val="00B203CE"/>
    <w:rsid w:val="00B21A37"/>
    <w:rsid w:val="00B2225A"/>
    <w:rsid w:val="00B24210"/>
    <w:rsid w:val="00B24D58"/>
    <w:rsid w:val="00B24E23"/>
    <w:rsid w:val="00B25DDA"/>
    <w:rsid w:val="00B27184"/>
    <w:rsid w:val="00B343A8"/>
    <w:rsid w:val="00B412CC"/>
    <w:rsid w:val="00B41DD0"/>
    <w:rsid w:val="00B420F1"/>
    <w:rsid w:val="00B5012A"/>
    <w:rsid w:val="00B55159"/>
    <w:rsid w:val="00B55D4E"/>
    <w:rsid w:val="00B5606D"/>
    <w:rsid w:val="00B567A6"/>
    <w:rsid w:val="00B61264"/>
    <w:rsid w:val="00B61B35"/>
    <w:rsid w:val="00B61B84"/>
    <w:rsid w:val="00B65E54"/>
    <w:rsid w:val="00B7203B"/>
    <w:rsid w:val="00B74EDD"/>
    <w:rsid w:val="00B7541C"/>
    <w:rsid w:val="00B76252"/>
    <w:rsid w:val="00B81193"/>
    <w:rsid w:val="00B81367"/>
    <w:rsid w:val="00B81AF8"/>
    <w:rsid w:val="00B82D42"/>
    <w:rsid w:val="00B927BD"/>
    <w:rsid w:val="00B949D1"/>
    <w:rsid w:val="00BA6F04"/>
    <w:rsid w:val="00BB0C32"/>
    <w:rsid w:val="00BB44FF"/>
    <w:rsid w:val="00BB5427"/>
    <w:rsid w:val="00BC0651"/>
    <w:rsid w:val="00BC35B6"/>
    <w:rsid w:val="00BC6DF5"/>
    <w:rsid w:val="00BD0817"/>
    <w:rsid w:val="00BD5761"/>
    <w:rsid w:val="00BD75A3"/>
    <w:rsid w:val="00BE0AB2"/>
    <w:rsid w:val="00BE230D"/>
    <w:rsid w:val="00BE350E"/>
    <w:rsid w:val="00BF3F0A"/>
    <w:rsid w:val="00C01D6D"/>
    <w:rsid w:val="00C01E6E"/>
    <w:rsid w:val="00C02510"/>
    <w:rsid w:val="00C03CFA"/>
    <w:rsid w:val="00C14CEB"/>
    <w:rsid w:val="00C16DCB"/>
    <w:rsid w:val="00C17363"/>
    <w:rsid w:val="00C21E49"/>
    <w:rsid w:val="00C23AAC"/>
    <w:rsid w:val="00C23C04"/>
    <w:rsid w:val="00C31E7B"/>
    <w:rsid w:val="00C46128"/>
    <w:rsid w:val="00C61A86"/>
    <w:rsid w:val="00C62C40"/>
    <w:rsid w:val="00C71740"/>
    <w:rsid w:val="00C759E1"/>
    <w:rsid w:val="00C8358A"/>
    <w:rsid w:val="00C837A0"/>
    <w:rsid w:val="00C86419"/>
    <w:rsid w:val="00C90D42"/>
    <w:rsid w:val="00C924CE"/>
    <w:rsid w:val="00C95AF4"/>
    <w:rsid w:val="00CA51F1"/>
    <w:rsid w:val="00CB2E7D"/>
    <w:rsid w:val="00CC1F1E"/>
    <w:rsid w:val="00CC4BE7"/>
    <w:rsid w:val="00CD05B9"/>
    <w:rsid w:val="00CD20B6"/>
    <w:rsid w:val="00CD3D5A"/>
    <w:rsid w:val="00CD46C6"/>
    <w:rsid w:val="00CD4E06"/>
    <w:rsid w:val="00CD4EFF"/>
    <w:rsid w:val="00CD60A1"/>
    <w:rsid w:val="00CD73BB"/>
    <w:rsid w:val="00CD73BC"/>
    <w:rsid w:val="00CE1801"/>
    <w:rsid w:val="00CE1E13"/>
    <w:rsid w:val="00CE68E2"/>
    <w:rsid w:val="00CF3A1E"/>
    <w:rsid w:val="00CF3BD4"/>
    <w:rsid w:val="00CF6B47"/>
    <w:rsid w:val="00CF75A5"/>
    <w:rsid w:val="00D0531C"/>
    <w:rsid w:val="00D06E7A"/>
    <w:rsid w:val="00D10625"/>
    <w:rsid w:val="00D13DB6"/>
    <w:rsid w:val="00D16FAD"/>
    <w:rsid w:val="00D23111"/>
    <w:rsid w:val="00D23E3A"/>
    <w:rsid w:val="00D24508"/>
    <w:rsid w:val="00D279D0"/>
    <w:rsid w:val="00D359AD"/>
    <w:rsid w:val="00D35F0C"/>
    <w:rsid w:val="00D376C4"/>
    <w:rsid w:val="00D42B03"/>
    <w:rsid w:val="00D4307F"/>
    <w:rsid w:val="00D46796"/>
    <w:rsid w:val="00D47E13"/>
    <w:rsid w:val="00D5011D"/>
    <w:rsid w:val="00D5428F"/>
    <w:rsid w:val="00D5611F"/>
    <w:rsid w:val="00D6115B"/>
    <w:rsid w:val="00D62E23"/>
    <w:rsid w:val="00D7159D"/>
    <w:rsid w:val="00D736B8"/>
    <w:rsid w:val="00D77387"/>
    <w:rsid w:val="00D80162"/>
    <w:rsid w:val="00D8091C"/>
    <w:rsid w:val="00D82664"/>
    <w:rsid w:val="00D90ED8"/>
    <w:rsid w:val="00D97152"/>
    <w:rsid w:val="00DA7114"/>
    <w:rsid w:val="00DA7289"/>
    <w:rsid w:val="00DB0777"/>
    <w:rsid w:val="00DB5C40"/>
    <w:rsid w:val="00DB66A1"/>
    <w:rsid w:val="00DC0A99"/>
    <w:rsid w:val="00DC16C6"/>
    <w:rsid w:val="00DC2B62"/>
    <w:rsid w:val="00DC2CEB"/>
    <w:rsid w:val="00DC38C3"/>
    <w:rsid w:val="00DD0188"/>
    <w:rsid w:val="00DD087E"/>
    <w:rsid w:val="00DE56A4"/>
    <w:rsid w:val="00DE615B"/>
    <w:rsid w:val="00DF25AE"/>
    <w:rsid w:val="00E02D02"/>
    <w:rsid w:val="00E04DD1"/>
    <w:rsid w:val="00E06460"/>
    <w:rsid w:val="00E12092"/>
    <w:rsid w:val="00E12201"/>
    <w:rsid w:val="00E14E0E"/>
    <w:rsid w:val="00E20388"/>
    <w:rsid w:val="00E20929"/>
    <w:rsid w:val="00E24037"/>
    <w:rsid w:val="00E26635"/>
    <w:rsid w:val="00E30B82"/>
    <w:rsid w:val="00E3162C"/>
    <w:rsid w:val="00E33755"/>
    <w:rsid w:val="00E34BB7"/>
    <w:rsid w:val="00E44957"/>
    <w:rsid w:val="00E45A0C"/>
    <w:rsid w:val="00E500FF"/>
    <w:rsid w:val="00E52966"/>
    <w:rsid w:val="00E53E38"/>
    <w:rsid w:val="00E549F9"/>
    <w:rsid w:val="00E5549E"/>
    <w:rsid w:val="00E55A15"/>
    <w:rsid w:val="00E6630F"/>
    <w:rsid w:val="00E6666D"/>
    <w:rsid w:val="00E70EAC"/>
    <w:rsid w:val="00E80EA9"/>
    <w:rsid w:val="00E833AA"/>
    <w:rsid w:val="00E84638"/>
    <w:rsid w:val="00E879B9"/>
    <w:rsid w:val="00E91F30"/>
    <w:rsid w:val="00E93618"/>
    <w:rsid w:val="00E97C85"/>
    <w:rsid w:val="00EA12ED"/>
    <w:rsid w:val="00EA3FCE"/>
    <w:rsid w:val="00EA6E10"/>
    <w:rsid w:val="00EB00DE"/>
    <w:rsid w:val="00EB3179"/>
    <w:rsid w:val="00EB334C"/>
    <w:rsid w:val="00EC3D3B"/>
    <w:rsid w:val="00ED2C14"/>
    <w:rsid w:val="00ED36F6"/>
    <w:rsid w:val="00ED3906"/>
    <w:rsid w:val="00ED60CD"/>
    <w:rsid w:val="00ED7090"/>
    <w:rsid w:val="00EE5388"/>
    <w:rsid w:val="00EE5AEE"/>
    <w:rsid w:val="00EE5B62"/>
    <w:rsid w:val="00EE6C22"/>
    <w:rsid w:val="00EF027A"/>
    <w:rsid w:val="00EF0DA1"/>
    <w:rsid w:val="00EF277F"/>
    <w:rsid w:val="00EF374C"/>
    <w:rsid w:val="00EF4EC3"/>
    <w:rsid w:val="00EF64D1"/>
    <w:rsid w:val="00EF6B19"/>
    <w:rsid w:val="00EF7F7F"/>
    <w:rsid w:val="00F00FB2"/>
    <w:rsid w:val="00F028EC"/>
    <w:rsid w:val="00F0292D"/>
    <w:rsid w:val="00F0566F"/>
    <w:rsid w:val="00F06127"/>
    <w:rsid w:val="00F06B93"/>
    <w:rsid w:val="00F101AB"/>
    <w:rsid w:val="00F10B07"/>
    <w:rsid w:val="00F2069E"/>
    <w:rsid w:val="00F21B37"/>
    <w:rsid w:val="00F23BF9"/>
    <w:rsid w:val="00F23E9A"/>
    <w:rsid w:val="00F240FC"/>
    <w:rsid w:val="00F254A6"/>
    <w:rsid w:val="00F355E5"/>
    <w:rsid w:val="00F432BB"/>
    <w:rsid w:val="00F4685A"/>
    <w:rsid w:val="00F61E23"/>
    <w:rsid w:val="00F64542"/>
    <w:rsid w:val="00F64C26"/>
    <w:rsid w:val="00F738D7"/>
    <w:rsid w:val="00F746ED"/>
    <w:rsid w:val="00F7656C"/>
    <w:rsid w:val="00F7746C"/>
    <w:rsid w:val="00F873F4"/>
    <w:rsid w:val="00F9280D"/>
    <w:rsid w:val="00F93995"/>
    <w:rsid w:val="00F93AFA"/>
    <w:rsid w:val="00FA05C8"/>
    <w:rsid w:val="00FA09E8"/>
    <w:rsid w:val="00FA38CF"/>
    <w:rsid w:val="00FB1B09"/>
    <w:rsid w:val="00FB270B"/>
    <w:rsid w:val="00FB30E5"/>
    <w:rsid w:val="00FB7211"/>
    <w:rsid w:val="00FC572C"/>
    <w:rsid w:val="00FC5C17"/>
    <w:rsid w:val="00FD1696"/>
    <w:rsid w:val="00FD468C"/>
    <w:rsid w:val="00FD531A"/>
    <w:rsid w:val="00FE1710"/>
    <w:rsid w:val="00FE1ACE"/>
    <w:rsid w:val="00FE40E0"/>
    <w:rsid w:val="00FE42DC"/>
    <w:rsid w:val="00FE449E"/>
    <w:rsid w:val="00FE688B"/>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D23"/>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1A86"/>
    <w:pPr>
      <w:spacing w:before="360" w:after="360" w:line="259" w:lineRule="auto"/>
      <w:ind w:right="2790"/>
      <w:contextualSpacing/>
    </w:pPr>
    <w:rPr>
      <w:rFonts w:ascii="Montserrat" w:eastAsiaTheme="majorEastAsia" w:hAnsi="Montserrat" w:cstheme="majorBidi"/>
      <w:b/>
      <w:spacing w:val="-10"/>
      <w:w w:val="90"/>
      <w:kern w:val="28"/>
      <w:sz w:val="40"/>
      <w:szCs w:val="58"/>
    </w:rPr>
  </w:style>
  <w:style w:type="character" w:customStyle="1" w:styleId="TitleChar">
    <w:name w:val="Title Char"/>
    <w:basedOn w:val="DefaultParagraphFont"/>
    <w:link w:val="Title"/>
    <w:uiPriority w:val="10"/>
    <w:rsid w:val="00C61A86"/>
    <w:rPr>
      <w:rFonts w:ascii="Montserrat" w:eastAsiaTheme="majorEastAsia" w:hAnsi="Montserrat" w:cstheme="majorBidi"/>
      <w:b/>
      <w:spacing w:val="-10"/>
      <w:w w:val="90"/>
      <w:kern w:val="28"/>
      <w:sz w:val="40"/>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846C27"/>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link w:val="TablebodyChar"/>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qFormat/>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3B0AC3"/>
    <w:pPr>
      <w:spacing w:after="0" w:line="240" w:lineRule="auto"/>
      <w:ind w:left="284" w:hanging="284"/>
    </w:pPr>
    <w:rPr>
      <w:sz w:val="18"/>
      <w:szCs w:val="20"/>
    </w:rPr>
  </w:style>
  <w:style w:type="character" w:customStyle="1" w:styleId="FootnoteTextChar">
    <w:name w:val="Footnote Text Char"/>
    <w:basedOn w:val="DefaultParagraphFont"/>
    <w:link w:val="FootnoteText"/>
    <w:uiPriority w:val="99"/>
    <w:rsid w:val="003B0AC3"/>
    <w:rPr>
      <w:sz w:val="18"/>
      <w:szCs w:val="20"/>
    </w:rPr>
  </w:style>
  <w:style w:type="character" w:styleId="FootnoteReference">
    <w:name w:val="footnote reference"/>
    <w:basedOn w:val="DefaultParagraphFont"/>
    <w:uiPriority w:val="99"/>
    <w:semiHidden/>
    <w:unhideWhenUsed/>
    <w:rsid w:val="003B0AC3"/>
    <w:rPr>
      <w:sz w:val="18"/>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rsid w:val="00CD05B9"/>
    <w:pPr>
      <w:ind w:left="467"/>
    </w:pPr>
  </w:style>
  <w:style w:type="paragraph" w:customStyle="1" w:styleId="Creativetitle">
    <w:name w:val="Creative title"/>
    <w:link w:val="CreativetitleChar"/>
    <w:qFormat/>
    <w:rsid w:val="00C61A86"/>
    <w:pPr>
      <w:spacing w:before="4000"/>
      <w:ind w:right="-45"/>
    </w:pPr>
    <w:rPr>
      <w:rFonts w:ascii="Montserrat" w:eastAsiaTheme="majorEastAsia" w:hAnsi="Montserrat" w:cstheme="majorBidi"/>
      <w:b/>
      <w:spacing w:val="-10"/>
      <w:w w:val="90"/>
      <w:kern w:val="28"/>
      <w:sz w:val="56"/>
      <w:szCs w:val="58"/>
    </w:rPr>
  </w:style>
  <w:style w:type="character" w:customStyle="1" w:styleId="CreativetitleChar">
    <w:name w:val="Creative title Char"/>
    <w:basedOn w:val="TitleChar"/>
    <w:link w:val="Creativetitle"/>
    <w:rsid w:val="00C61A86"/>
    <w:rPr>
      <w:rFonts w:ascii="Montserrat" w:eastAsiaTheme="majorEastAsia" w:hAnsi="Montserrat" w:cstheme="majorBidi"/>
      <w:b/>
      <w:spacing w:val="-10"/>
      <w:w w:val="90"/>
      <w:kern w:val="28"/>
      <w:sz w:val="56"/>
      <w:szCs w:val="58"/>
    </w:rPr>
  </w:style>
  <w:style w:type="table" w:styleId="ListTable7Colorful-Accent6">
    <w:name w:val="List Table 7 Colorful Accent 6"/>
    <w:basedOn w:val="TableNormal"/>
    <w:uiPriority w:val="52"/>
    <w:rsid w:val="00B5012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dingBox">
    <w:name w:val="Finding Box"/>
    <w:basedOn w:val="Recommendationbox"/>
    <w:uiPriority w:val="99"/>
    <w:rsid w:val="00B5012A"/>
    <w:tblPr/>
    <w:tcPr>
      <w:shd w:val="clear" w:color="auto" w:fill="FFF2CC" w:themeFill="accent4" w:themeFillTint="33"/>
    </w:tcPr>
  </w:style>
  <w:style w:type="paragraph" w:customStyle="1" w:styleId="SummaryBoxheading">
    <w:name w:val="Summary Box heading"/>
    <w:basedOn w:val="ListNumber2"/>
    <w:qFormat/>
    <w:rsid w:val="00C31E7B"/>
    <w:pPr>
      <w:numPr>
        <w:ilvl w:val="0"/>
        <w:numId w:val="0"/>
      </w:numPr>
      <w:adjustRightInd w:val="0"/>
    </w:pPr>
    <w:rPr>
      <w:rFonts w:ascii="Montserrat" w:hAnsi="Montserrat"/>
      <w:b/>
      <w:bCs w:val="0"/>
      <w:color w:val="2F5496"/>
      <w:sz w:val="28"/>
      <w:szCs w:val="28"/>
    </w:rPr>
  </w:style>
  <w:style w:type="paragraph" w:customStyle="1" w:styleId="SummaryBoxbody">
    <w:name w:val="Summary Box body"/>
    <w:basedOn w:val="SummaryBoxheading"/>
    <w:qFormat/>
    <w:rsid w:val="00C31E7B"/>
    <w:rPr>
      <w:rFonts w:asciiTheme="minorHAnsi" w:hAnsiTheme="minorHAnsi"/>
      <w:b w:val="0"/>
      <w:color w:val="auto"/>
      <w:sz w:val="22"/>
      <w:szCs w:val="22"/>
    </w:rPr>
  </w:style>
  <w:style w:type="character" w:styleId="FollowedHyperlink">
    <w:name w:val="FollowedHyperlink"/>
    <w:basedOn w:val="DefaultParagraphFont"/>
    <w:uiPriority w:val="99"/>
    <w:semiHidden/>
    <w:unhideWhenUsed/>
    <w:rsid w:val="0051712D"/>
    <w:rPr>
      <w:color w:val="954F72" w:themeColor="followedHyperlink"/>
      <w:u w:val="single"/>
    </w:rPr>
  </w:style>
  <w:style w:type="paragraph" w:styleId="Revision">
    <w:name w:val="Revision"/>
    <w:hidden/>
    <w:uiPriority w:val="99"/>
    <w:semiHidden/>
    <w:rsid w:val="00C01D6D"/>
    <w:pPr>
      <w:spacing w:after="0" w:line="240" w:lineRule="auto"/>
    </w:pPr>
  </w:style>
  <w:style w:type="paragraph" w:customStyle="1" w:styleId="TableParagraph">
    <w:name w:val="Table Paragraph"/>
    <w:basedOn w:val="Normal"/>
    <w:uiPriority w:val="1"/>
    <w:qFormat/>
    <w:rsid w:val="00A34F6D"/>
    <w:pPr>
      <w:widowControl w:val="0"/>
      <w:autoSpaceDE w:val="0"/>
      <w:autoSpaceDN w:val="0"/>
      <w:spacing w:before="159" w:after="0" w:line="240" w:lineRule="auto"/>
      <w:ind w:left="106"/>
    </w:pPr>
    <w:rPr>
      <w:rFonts w:ascii="Calibri" w:eastAsia="Calibri" w:hAnsi="Calibri" w:cs="Calibri"/>
      <w:lang w:val="en-US"/>
    </w:rPr>
  </w:style>
  <w:style w:type="character" w:customStyle="1" w:styleId="cf01">
    <w:name w:val="cf01"/>
    <w:basedOn w:val="DefaultParagraphFont"/>
    <w:rsid w:val="002E14BC"/>
    <w:rPr>
      <w:rFonts w:ascii="Segoe UI" w:hAnsi="Segoe UI" w:cs="Segoe UI" w:hint="default"/>
      <w:i/>
      <w:iCs/>
      <w:sz w:val="18"/>
      <w:szCs w:val="18"/>
    </w:rPr>
  </w:style>
  <w:style w:type="character" w:customStyle="1" w:styleId="TablebodyChar">
    <w:name w:val="Table body Char"/>
    <w:basedOn w:val="DefaultParagraphFont"/>
    <w:link w:val="Tablebody"/>
    <w:rsid w:val="001B0313"/>
    <w:rPr>
      <w:rFonts w:cstheme="minorHAnsi"/>
      <w:bCs/>
      <w:color w:val="000000" w:themeColor="text1"/>
      <w:sz w:val="20"/>
      <w:szCs w:val="20"/>
    </w:rPr>
  </w:style>
  <w:style w:type="paragraph" w:customStyle="1" w:styleId="Default">
    <w:name w:val="Default"/>
    <w:rsid w:val="00DC38C3"/>
    <w:pPr>
      <w:autoSpaceDE w:val="0"/>
      <w:autoSpaceDN w:val="0"/>
      <w:adjustRightInd w:val="0"/>
      <w:spacing w:after="0" w:line="240" w:lineRule="auto"/>
    </w:pPr>
    <w:rPr>
      <w:rFonts w:ascii="Calibri" w:hAnsi="Calibri" w:cs="Calibri"/>
      <w:color w:val="000000"/>
      <w:sz w:val="24"/>
      <w:szCs w:val="24"/>
    </w:rPr>
  </w:style>
  <w:style w:type="paragraph" w:customStyle="1" w:styleId="DPSEntryIndentsLev2">
    <w:name w:val="DPSEntryIndentsLev2"/>
    <w:rsid w:val="006552B6"/>
    <w:pPr>
      <w:numPr>
        <w:numId w:val="5"/>
      </w:numPr>
      <w:tabs>
        <w:tab w:val="left" w:pos="1915"/>
      </w:tabs>
      <w:spacing w:before="120" w:after="0" w:line="240" w:lineRule="auto"/>
    </w:pPr>
    <w:rPr>
      <w:rFonts w:ascii="Calibri" w:eastAsia="Times New Roman" w:hAnsi="Calibri" w:cs="Times New Roman"/>
      <w:kern w:val="2"/>
      <w:sz w:val="24"/>
      <w:szCs w:val="20"/>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94613">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92795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cmtedd.act.gov.au/open_government/report/annual_reports"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11th-assembly/economics,-industry-and-recreation" TargetMode="External"/><Relationship Id="rId25" Type="http://schemas.openxmlformats.org/officeDocument/2006/relationships/hyperlink" Target="https://www.cityservices.act.gov.au/public-land/public-spaces-and-facilities/fitness-stations"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LACommitteeEconomics@parliament.act.gov.au" TargetMode="External"/><Relationship Id="rId20" Type="http://schemas.openxmlformats.org/officeDocument/2006/relationships/header" Target="header5.xml"/><Relationship Id="rId29"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rts.act.gov.au/public-art/search"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s://www.parliament.act.gov.au/parliamentary-business/in-committees/resolution-of-establishment" TargetMode="External"/><Relationship Id="rId23" Type="http://schemas.openxmlformats.org/officeDocument/2006/relationships/header" Target="header6.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3.png"/><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ct.gov.au/builtforcbr/browse-all-projects/entertainment-arts-and-sports/tuggeranong-ice-sports-facility" TargetMode="External"/><Relationship Id="rId13" Type="http://schemas.openxmlformats.org/officeDocument/2006/relationships/hyperlink" Target="https://www.gamblingandracing.act.gov.au/__data/assets/pdf_file/0007/744631/Deed-of-Self-Exclusion-from-Gambling.pdf" TargetMode="External"/><Relationship Id="rId18" Type="http://schemas.openxmlformats.org/officeDocument/2006/relationships/hyperlink" Target="https://www.act.gov.au/our-canberra/latest-news/2023/september/new-pool-operator-announced" TargetMode="External"/><Relationship Id="rId3" Type="http://schemas.openxmlformats.org/officeDocument/2006/relationships/hyperlink" Target="https://cit.edu.au/news/australias-first-tafe-electric-vehicle-centre-of-excellence-finds-its-home-at-cit" TargetMode="External"/><Relationship Id="rId7" Type="http://schemas.openxmlformats.org/officeDocument/2006/relationships/hyperlink" Target="https://www.act.gov.au/builtforcbr/browse-all-projects/entertainment-arts-and-sports/tuggeranong-ice-sports-facility" TargetMode="External"/><Relationship Id="rId12" Type="http://schemas.openxmlformats.org/officeDocument/2006/relationships/hyperlink" Target="https://www.act.gov.au/__data/assets/pdf_file/0005/2599376/ACT-Gambling-Exclusion-Scheme-Fact-Sheet.pdf" TargetMode="External"/><Relationship Id="rId17" Type="http://schemas.openxmlformats.org/officeDocument/2006/relationships/hyperlink" Target="https://www.sport.act.gov.au/sport-facilities/aquatic-and-leisure-facilities/act-aquatic-strategy" TargetMode="External"/><Relationship Id="rId2" Type="http://schemas.openxmlformats.org/officeDocument/2006/relationships/hyperlink" Target="https://cit.edu.au/about/locations" TargetMode="External"/><Relationship Id="rId16" Type="http://schemas.openxmlformats.org/officeDocument/2006/relationships/hyperlink" Target="https://www.arts.act.gov.au/our-arts-facilities" TargetMode="External"/><Relationship Id="rId1" Type="http://schemas.openxmlformats.org/officeDocument/2006/relationships/hyperlink" Target="https://www.abc.net.au/news/2023-03-22/act-telstra-tower-makeover-reopen-celebrating-ngunnawal-culture/102126830" TargetMode="External"/><Relationship Id="rId6" Type="http://schemas.openxmlformats.org/officeDocument/2006/relationships/hyperlink" Target="https://www.act.gov.au/our-canberra/latest-news/2026/january/planning-for-future-pool-facilities-in-canberra" TargetMode="External"/><Relationship Id="rId11" Type="http://schemas.openxmlformats.org/officeDocument/2006/relationships/hyperlink" Target="https://www.cityservices.act.gov.au/public-land/public-spaces-and-facilities/fitness-stations" TargetMode="External"/><Relationship Id="rId5" Type="http://schemas.openxmlformats.org/officeDocument/2006/relationships/hyperlink" Target="https://www.arts.act.gov.au/public-art/search" TargetMode="External"/><Relationship Id="rId15" Type="http://schemas.openxmlformats.org/officeDocument/2006/relationships/hyperlink" Target="https://www.arts.act.gov.au/our-arts-facilities" TargetMode="External"/><Relationship Id="rId10" Type="http://schemas.openxmlformats.org/officeDocument/2006/relationships/hyperlink" Target="https://www.parliament.act.gov.au/__data/assets/pdf_file/0003/3026595/List_Tuggeranong-Ice-Sports-Facility-Development-Quarterly-Report.pdf" TargetMode="External"/><Relationship Id="rId19" Type="http://schemas.openxmlformats.org/officeDocument/2006/relationships/hyperlink" Target="https://www.act.gov.au/directorates-and-agencies/city-and-environment-directorate" TargetMode="External"/><Relationship Id="rId4" Type="http://schemas.openxmlformats.org/officeDocument/2006/relationships/hyperlink" Target="https://www.arts.act.gov.au/public-art/search" TargetMode="External"/><Relationship Id="rId9" Type="http://schemas.openxmlformats.org/officeDocument/2006/relationships/hyperlink" Target="https://www.sport.act.gov.au/__data/assets/pdf_file/0005/1297184/Ice-Sports-Facility-Options-Analysis-Report.pdf" TargetMode="External"/><Relationship Id="rId14" Type="http://schemas.openxmlformats.org/officeDocument/2006/relationships/hyperlink" Target="https://www.act.gov.au/infrastructurecanberra/infrastructu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
      <w:docPartPr>
        <w:name w:val="CD44A8AEC3884C72AFC3583AFCA9AAC4"/>
        <w:category>
          <w:name w:val="General"/>
          <w:gallery w:val="placeholder"/>
        </w:category>
        <w:types>
          <w:type w:val="bbPlcHdr"/>
        </w:types>
        <w:behaviors>
          <w:behavior w:val="content"/>
        </w:behaviors>
        <w:guid w:val="{141BCEF1-C7DC-49F1-872C-8E33E002A656}"/>
      </w:docPartPr>
      <w:docPartBody>
        <w:p w:rsidR="00243739" w:rsidRDefault="00AB49F1" w:rsidP="00AB49F1">
          <w:pPr>
            <w:pStyle w:val="CD44A8AEC3884C72AFC3583AFCA9AAC41"/>
          </w:pPr>
          <w:r w:rsidRPr="00512852">
            <w:rPr>
              <w:rStyle w:val="PlaceholderText"/>
            </w:rPr>
            <w:t>Choose an item.</w:t>
          </w:r>
        </w:p>
      </w:docPartBody>
    </w:docPart>
    <w:docPart>
      <w:docPartPr>
        <w:name w:val="8905C70B835B4AB69E525AF2146B972C"/>
        <w:category>
          <w:name w:val="General"/>
          <w:gallery w:val="placeholder"/>
        </w:category>
        <w:types>
          <w:type w:val="bbPlcHdr"/>
        </w:types>
        <w:behaviors>
          <w:behavior w:val="content"/>
        </w:behaviors>
        <w:guid w:val="{7AE4ECEC-7A4E-4C93-8385-12723FF42195}"/>
      </w:docPartPr>
      <w:docPartBody>
        <w:p w:rsidR="00243739" w:rsidRDefault="00AB49F1" w:rsidP="00AB49F1">
          <w:pPr>
            <w:pStyle w:val="8905C70B835B4AB69E525AF2146B972C1"/>
          </w:pPr>
          <w:r>
            <w:rPr>
              <w:rStyle w:val="PlaceholderText"/>
            </w:rPr>
            <w:t>Select</w:t>
          </w:r>
          <w:r w:rsidRPr="00512852">
            <w:rPr>
              <w:rStyle w:val="PlaceholderText"/>
            </w:rPr>
            <w:t xml:space="preserve"> </w:t>
          </w:r>
          <w:r>
            <w:rPr>
              <w:rStyle w:val="PlaceholderText"/>
            </w:rPr>
            <w:t>month</w:t>
          </w:r>
          <w:r w:rsidRPr="00512852">
            <w:rPr>
              <w:rStyle w:val="PlaceholderText"/>
            </w:rPr>
            <w:t>.</w:t>
          </w:r>
        </w:p>
      </w:docPartBody>
    </w:docPart>
    <w:docPart>
      <w:docPartPr>
        <w:name w:val="1870BFF3A709427092FFD581BB58C300"/>
        <w:category>
          <w:name w:val="General"/>
          <w:gallery w:val="placeholder"/>
        </w:category>
        <w:types>
          <w:type w:val="bbPlcHdr"/>
        </w:types>
        <w:behaviors>
          <w:behavior w:val="content"/>
        </w:behaviors>
        <w:guid w:val="{5CC084F5-A578-4395-B3D7-B9D7ECE66A05}"/>
      </w:docPartPr>
      <w:docPartBody>
        <w:p w:rsidR="00DD4405" w:rsidRDefault="00AB49F1" w:rsidP="00AB49F1">
          <w:pPr>
            <w:pStyle w:val="1870BFF3A709427092FFD581BB58C3001"/>
          </w:pPr>
          <w:r w:rsidRPr="0001506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57A61"/>
    <w:rsid w:val="00060DE8"/>
    <w:rsid w:val="000B395A"/>
    <w:rsid w:val="000D509B"/>
    <w:rsid w:val="00136B46"/>
    <w:rsid w:val="00185F8B"/>
    <w:rsid w:val="001B7680"/>
    <w:rsid w:val="001C6AE4"/>
    <w:rsid w:val="001F6DFA"/>
    <w:rsid w:val="00201693"/>
    <w:rsid w:val="00224916"/>
    <w:rsid w:val="00243739"/>
    <w:rsid w:val="00254DF9"/>
    <w:rsid w:val="002565F5"/>
    <w:rsid w:val="0029437A"/>
    <w:rsid w:val="002B3E88"/>
    <w:rsid w:val="002C1D8E"/>
    <w:rsid w:val="00355638"/>
    <w:rsid w:val="003C51B3"/>
    <w:rsid w:val="00465034"/>
    <w:rsid w:val="004A31D1"/>
    <w:rsid w:val="005B5957"/>
    <w:rsid w:val="005D401D"/>
    <w:rsid w:val="005D75C4"/>
    <w:rsid w:val="005E39E1"/>
    <w:rsid w:val="00606060"/>
    <w:rsid w:val="00617D18"/>
    <w:rsid w:val="00666EAE"/>
    <w:rsid w:val="006A683E"/>
    <w:rsid w:val="00743652"/>
    <w:rsid w:val="00777FCF"/>
    <w:rsid w:val="007A0930"/>
    <w:rsid w:val="007A4778"/>
    <w:rsid w:val="007B7D70"/>
    <w:rsid w:val="007D003F"/>
    <w:rsid w:val="008520CA"/>
    <w:rsid w:val="00882005"/>
    <w:rsid w:val="00882120"/>
    <w:rsid w:val="00970294"/>
    <w:rsid w:val="009745AD"/>
    <w:rsid w:val="00975240"/>
    <w:rsid w:val="009800BB"/>
    <w:rsid w:val="00992814"/>
    <w:rsid w:val="009A3917"/>
    <w:rsid w:val="009C5C33"/>
    <w:rsid w:val="009F5F77"/>
    <w:rsid w:val="00A51C10"/>
    <w:rsid w:val="00AB49F1"/>
    <w:rsid w:val="00AD1683"/>
    <w:rsid w:val="00B042F7"/>
    <w:rsid w:val="00B420F1"/>
    <w:rsid w:val="00BB0C32"/>
    <w:rsid w:val="00BC5886"/>
    <w:rsid w:val="00C1545D"/>
    <w:rsid w:val="00CD4EFF"/>
    <w:rsid w:val="00D16FAD"/>
    <w:rsid w:val="00D639C2"/>
    <w:rsid w:val="00D80162"/>
    <w:rsid w:val="00D82664"/>
    <w:rsid w:val="00DC1BBD"/>
    <w:rsid w:val="00DD4405"/>
    <w:rsid w:val="00E53E38"/>
    <w:rsid w:val="00E75710"/>
    <w:rsid w:val="00E75857"/>
    <w:rsid w:val="00E9479A"/>
    <w:rsid w:val="00EE1898"/>
    <w:rsid w:val="00EF6B19"/>
    <w:rsid w:val="00EF7F7F"/>
    <w:rsid w:val="00F028EC"/>
    <w:rsid w:val="00F4175F"/>
    <w:rsid w:val="00F950B9"/>
    <w:rsid w:val="00FA09E8"/>
    <w:rsid w:val="00FB30E5"/>
    <w:rsid w:val="00FB7211"/>
    <w:rsid w:val="00FC3C97"/>
    <w:rsid w:val="00FC5C17"/>
    <w:rsid w:val="00FE688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9F1"/>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 w:type="paragraph" w:customStyle="1" w:styleId="CD44A8AEC3884C72AFC3583AFCA9AAC41">
    <w:name w:val="CD44A8AEC3884C72AFC3583AFCA9AAC41"/>
    <w:rsid w:val="00AB49F1"/>
    <w:pPr>
      <w:spacing w:before="60" w:after="240" w:line="240" w:lineRule="auto"/>
      <w:ind w:left="1843" w:right="2648"/>
    </w:pPr>
    <w:rPr>
      <w:rFonts w:ascii="Montserrat Light" w:eastAsiaTheme="minorHAnsi" w:hAnsi="Montserrat Light" w:cs="Arial"/>
      <w:color w:val="1A234C"/>
      <w:w w:val="90"/>
      <w:kern w:val="20"/>
      <w:sz w:val="25"/>
      <w:szCs w:val="25"/>
      <w:lang w:eastAsia="en-US"/>
    </w:rPr>
  </w:style>
  <w:style w:type="paragraph" w:customStyle="1" w:styleId="8905C70B835B4AB69E525AF2146B972C1">
    <w:name w:val="8905C70B835B4AB69E525AF2146B972C1"/>
    <w:rsid w:val="00AB49F1"/>
    <w:pPr>
      <w:tabs>
        <w:tab w:val="center" w:pos="4513"/>
        <w:tab w:val="right" w:pos="9026"/>
      </w:tabs>
      <w:spacing w:after="0" w:line="240" w:lineRule="auto"/>
    </w:pPr>
    <w:rPr>
      <w:rFonts w:eastAsiaTheme="minorHAnsi"/>
      <w:lang w:eastAsia="en-US"/>
    </w:rPr>
  </w:style>
  <w:style w:type="paragraph" w:customStyle="1" w:styleId="1870BFF3A709427092FFD581BB58C3001">
    <w:name w:val="1870BFF3A709427092FFD581BB58C3001"/>
    <w:rsid w:val="00AB49F1"/>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11646</Words>
  <Characters>69880</Characters>
  <Application>Microsoft Office Word</Application>
  <DocSecurity>0</DocSecurity>
  <Lines>1941</Lines>
  <Paragraphs>1482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80044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Committee Support</dc:creator>
  <cp:keywords/>
  <dc:description/>
  <cp:lastModifiedBy>Zhu, Mae</cp:lastModifiedBy>
  <cp:revision>3</cp:revision>
  <cp:lastPrinted>2026-04-23T05:30:00Z</cp:lastPrinted>
  <dcterms:created xsi:type="dcterms:W3CDTF">2026-04-23T05:27:00Z</dcterms:created>
  <dcterms:modified xsi:type="dcterms:W3CDTF">2026-04-23T05:30:00Z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8c572fb,2f05bd5d,409c60c6,3bb3ca68,2b0689ff,3b3a10a5,150417c8,20c341fb,61ffb63a</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690d47f2-2d0a-4515-b8de-e13c18f23c62_Enabled">
    <vt:lpwstr>true</vt:lpwstr>
  </property>
  <property fmtid="{D5CDD505-2E9C-101B-9397-08002B2CF9AE}" pid="6" name="MSIP_Label_690d47f2-2d0a-4515-b8de-e13c18f23c62_SetDate">
    <vt:lpwstr>2025-07-14T01:59:05Z</vt:lpwstr>
  </property>
  <property fmtid="{D5CDD505-2E9C-101B-9397-08002B2CF9AE}" pid="7" name="MSIP_Label_690d47f2-2d0a-4515-b8de-e13c18f23c62_Method">
    <vt:lpwstr>Privileged</vt:lpwstr>
  </property>
  <property fmtid="{D5CDD505-2E9C-101B-9397-08002B2CF9AE}" pid="8" name="MSIP_Label_690d47f2-2d0a-4515-b8de-e13c18f23c62_Name">
    <vt:lpwstr>OFFICIAL</vt:lpwstr>
  </property>
  <property fmtid="{D5CDD505-2E9C-101B-9397-08002B2CF9AE}" pid="9" name="MSIP_Label_690d47f2-2d0a-4515-b8de-e13c18f23c62_SiteId">
    <vt:lpwstr>b46c1908-0334-4236-b978-585ee88e4199</vt:lpwstr>
  </property>
  <property fmtid="{D5CDD505-2E9C-101B-9397-08002B2CF9AE}" pid="10" name="MSIP_Label_690d47f2-2d0a-4515-b8de-e13c18f23c62_ActionId">
    <vt:lpwstr>d81d00af-d582-4b21-8608-d54b56b1c781</vt:lpwstr>
  </property>
  <property fmtid="{D5CDD505-2E9C-101B-9397-08002B2CF9AE}" pid="11" name="MSIP_Label_690d47f2-2d0a-4515-b8de-e13c18f23c62_ContentBits">
    <vt:lpwstr>1</vt:lpwstr>
  </property>
  <property fmtid="{D5CDD505-2E9C-101B-9397-08002B2CF9AE}" pid="12" name="MSIP_Label_690d47f2-2d0a-4515-b8de-e13c18f23c62_Tag">
    <vt:lpwstr>10, 0, 1, 1</vt:lpwstr>
  </property>
</Properties>
</file>