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ABDA"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61D17D98" w14:textId="77777777" w:rsidR="00427883" w:rsidRDefault="00427883" w:rsidP="00427883">
      <w:pPr>
        <w:spacing w:after="0" w:line="240" w:lineRule="auto"/>
        <w:rPr>
          <w:sz w:val="24"/>
          <w:szCs w:val="24"/>
        </w:rPr>
      </w:pPr>
    </w:p>
    <w:p w14:paraId="3CCC2149" w14:textId="77777777" w:rsidR="00C04DEF" w:rsidRDefault="00C04DEF" w:rsidP="00C04DEF">
      <w:pPr>
        <w:tabs>
          <w:tab w:val="left" w:pos="5812"/>
        </w:tabs>
        <w:spacing w:after="0" w:line="240" w:lineRule="auto"/>
        <w:jc w:val="right"/>
        <w:rPr>
          <w:sz w:val="24"/>
          <w:szCs w:val="24"/>
        </w:rPr>
      </w:pPr>
      <w:r>
        <w:rPr>
          <w:sz w:val="24"/>
          <w:szCs w:val="24"/>
        </w:rPr>
        <w:tab/>
      </w:r>
      <w:r w:rsidRPr="00A05B96">
        <w:rPr>
          <w:sz w:val="20"/>
          <w:szCs w:val="20"/>
        </w:rPr>
        <w:t xml:space="preserve">Our ref: </w:t>
      </w:r>
      <w:r w:rsidR="00B724CB">
        <w:rPr>
          <w:sz w:val="20"/>
          <w:szCs w:val="20"/>
        </w:rPr>
        <w:t>CMTEDD2023/1337</w:t>
      </w:r>
    </w:p>
    <w:p w14:paraId="7E25CB07" w14:textId="77777777" w:rsidR="00427883" w:rsidRPr="00A05B96" w:rsidRDefault="00AE3A0F" w:rsidP="000D32B0">
      <w:pPr>
        <w:tabs>
          <w:tab w:val="left" w:pos="5812"/>
        </w:tabs>
        <w:spacing w:after="0" w:line="240" w:lineRule="auto"/>
      </w:pPr>
      <w:r>
        <w:rPr>
          <w:sz w:val="24"/>
          <w:szCs w:val="24"/>
        </w:rPr>
        <w:t>Mr Peter Cain MLA</w:t>
      </w:r>
      <w:r w:rsidR="00427883">
        <w:rPr>
          <w:sz w:val="24"/>
          <w:szCs w:val="24"/>
        </w:rPr>
        <w:tab/>
      </w:r>
    </w:p>
    <w:p w14:paraId="0AEABFC3" w14:textId="77777777" w:rsidR="00427883" w:rsidRDefault="00AE3A0F" w:rsidP="00427883">
      <w:pPr>
        <w:spacing w:after="0" w:line="240" w:lineRule="auto"/>
        <w:rPr>
          <w:sz w:val="24"/>
          <w:szCs w:val="24"/>
        </w:rPr>
      </w:pPr>
      <w:r>
        <w:rPr>
          <w:sz w:val="24"/>
          <w:szCs w:val="24"/>
        </w:rPr>
        <w:t>Chair</w:t>
      </w:r>
    </w:p>
    <w:p w14:paraId="6ACB44D3" w14:textId="77777777" w:rsidR="00AE3A0F" w:rsidRPr="00A031A0" w:rsidRDefault="00AE3A0F" w:rsidP="00AE3A0F">
      <w:pPr>
        <w:spacing w:after="0" w:line="240" w:lineRule="auto"/>
        <w:rPr>
          <w:sz w:val="24"/>
          <w:szCs w:val="24"/>
        </w:rPr>
      </w:pPr>
      <w:r>
        <w:rPr>
          <w:sz w:val="24"/>
          <w:szCs w:val="24"/>
        </w:rPr>
        <w:t>Standing Committee on Justice and Community Safety (Legislative Scrutiny Role)</w:t>
      </w:r>
    </w:p>
    <w:p w14:paraId="0470B2F4" w14:textId="77777777" w:rsidR="00AE3A0F" w:rsidRDefault="00AE3A0F" w:rsidP="00427883">
      <w:pPr>
        <w:spacing w:after="0" w:line="240" w:lineRule="auto"/>
        <w:rPr>
          <w:sz w:val="24"/>
          <w:szCs w:val="24"/>
        </w:rPr>
      </w:pPr>
    </w:p>
    <w:p w14:paraId="728DE87E" w14:textId="7C218C6D" w:rsidR="00AE3A0F" w:rsidRDefault="00AE3A0F" w:rsidP="00427883">
      <w:pPr>
        <w:spacing w:after="0" w:line="240" w:lineRule="auto"/>
        <w:rPr>
          <w:sz w:val="24"/>
          <w:szCs w:val="24"/>
        </w:rPr>
      </w:pPr>
      <w:r>
        <w:rPr>
          <w:sz w:val="24"/>
          <w:szCs w:val="24"/>
        </w:rPr>
        <w:t xml:space="preserve">By email: </w:t>
      </w:r>
      <w:hyperlink r:id="rId10" w:history="1">
        <w:r w:rsidR="00BC6177" w:rsidRPr="0007155E">
          <w:rPr>
            <w:rStyle w:val="Hyperlink"/>
            <w:sz w:val="24"/>
            <w:szCs w:val="24"/>
          </w:rPr>
          <w:t>scrutiny@parliament.act.gov.au</w:t>
        </w:r>
      </w:hyperlink>
    </w:p>
    <w:p w14:paraId="491D3045" w14:textId="77777777" w:rsidR="00AD7D31" w:rsidRDefault="00AD7D31" w:rsidP="00AD7D31">
      <w:pPr>
        <w:spacing w:after="0" w:line="240" w:lineRule="auto"/>
        <w:rPr>
          <w:sz w:val="24"/>
          <w:szCs w:val="24"/>
        </w:rPr>
      </w:pPr>
    </w:p>
    <w:p w14:paraId="7FD1A2B3" w14:textId="77777777" w:rsidR="00B91F55" w:rsidRPr="00A031A0" w:rsidRDefault="00B91F55" w:rsidP="00AD7D31">
      <w:pPr>
        <w:spacing w:after="0" w:line="240" w:lineRule="auto"/>
        <w:rPr>
          <w:sz w:val="24"/>
          <w:szCs w:val="24"/>
        </w:rPr>
      </w:pPr>
    </w:p>
    <w:p w14:paraId="285BB2DA" w14:textId="77777777" w:rsidR="00AD7D31" w:rsidRPr="00A031A0" w:rsidRDefault="00AD7D31" w:rsidP="00AD7D31">
      <w:pPr>
        <w:spacing w:after="0" w:line="240" w:lineRule="auto"/>
        <w:rPr>
          <w:sz w:val="24"/>
          <w:szCs w:val="24"/>
        </w:rPr>
      </w:pPr>
      <w:r w:rsidRPr="00A031A0">
        <w:rPr>
          <w:sz w:val="24"/>
          <w:szCs w:val="24"/>
          <w:lang w:val="en-US"/>
        </w:rPr>
        <w:t xml:space="preserve">Dear </w:t>
      </w:r>
      <w:r w:rsidR="00AE3A0F">
        <w:rPr>
          <w:sz w:val="24"/>
          <w:szCs w:val="24"/>
          <w:lang w:val="en-US"/>
        </w:rPr>
        <w:t>Mr Cain</w:t>
      </w:r>
    </w:p>
    <w:p w14:paraId="60E9188E" w14:textId="77777777" w:rsidR="00AD7D31" w:rsidRPr="00A031A0" w:rsidRDefault="00AD7D31" w:rsidP="00AD7D31">
      <w:pPr>
        <w:pStyle w:val="Header"/>
        <w:tabs>
          <w:tab w:val="left" w:pos="720"/>
        </w:tabs>
        <w:rPr>
          <w:sz w:val="24"/>
          <w:szCs w:val="24"/>
        </w:rPr>
      </w:pPr>
    </w:p>
    <w:p w14:paraId="695FE4BD" w14:textId="77777777" w:rsidR="00AE3A0F" w:rsidRDefault="00AE3A0F" w:rsidP="00AD7D31">
      <w:pPr>
        <w:spacing w:after="0" w:line="240" w:lineRule="auto"/>
        <w:rPr>
          <w:sz w:val="24"/>
          <w:szCs w:val="24"/>
        </w:rPr>
      </w:pPr>
      <w:r>
        <w:rPr>
          <w:sz w:val="24"/>
          <w:szCs w:val="24"/>
        </w:rPr>
        <w:t xml:space="preserve">I refer to the Standing Committee on Justice and Community Safety (Legislative Scrutiny Role) Scrutiny Report </w:t>
      </w:r>
      <w:r w:rsidR="00825CA6">
        <w:rPr>
          <w:sz w:val="24"/>
          <w:szCs w:val="24"/>
        </w:rPr>
        <w:t>2</w:t>
      </w:r>
      <w:r>
        <w:rPr>
          <w:sz w:val="24"/>
          <w:szCs w:val="24"/>
        </w:rPr>
        <w:t xml:space="preserve">6 of 14 March 2023 in which the Committee made comments on the </w:t>
      </w:r>
      <w:r w:rsidRPr="00AE3A0F">
        <w:rPr>
          <w:sz w:val="24"/>
          <w:szCs w:val="24"/>
        </w:rPr>
        <w:t>Motor Accident Injuries Amendment Bill 2023</w:t>
      </w:r>
      <w:r>
        <w:rPr>
          <w:sz w:val="24"/>
          <w:szCs w:val="24"/>
        </w:rPr>
        <w:t xml:space="preserve">, introduced to the Legislative Assembly on 9 February 2023. </w:t>
      </w:r>
    </w:p>
    <w:p w14:paraId="1ED708BE" w14:textId="77777777" w:rsidR="00AE3A0F" w:rsidRDefault="00AE3A0F" w:rsidP="00AD7D31">
      <w:pPr>
        <w:spacing w:after="0" w:line="240" w:lineRule="auto"/>
        <w:rPr>
          <w:sz w:val="24"/>
          <w:szCs w:val="24"/>
        </w:rPr>
      </w:pPr>
    </w:p>
    <w:p w14:paraId="3A7731F2" w14:textId="77777777" w:rsidR="009B50E9" w:rsidRDefault="00AE3A0F" w:rsidP="009B50E9">
      <w:pPr>
        <w:spacing w:after="0" w:line="240" w:lineRule="auto"/>
        <w:rPr>
          <w:sz w:val="24"/>
          <w:szCs w:val="24"/>
        </w:rPr>
      </w:pPr>
      <w:r>
        <w:rPr>
          <w:sz w:val="24"/>
          <w:szCs w:val="24"/>
        </w:rPr>
        <w:t xml:space="preserve">The comments relate to a concern the Committee </w:t>
      </w:r>
      <w:r w:rsidR="00BC1300">
        <w:rPr>
          <w:sz w:val="24"/>
          <w:szCs w:val="24"/>
        </w:rPr>
        <w:t xml:space="preserve">had, and </w:t>
      </w:r>
      <w:r>
        <w:rPr>
          <w:sz w:val="24"/>
          <w:szCs w:val="24"/>
        </w:rPr>
        <w:t xml:space="preserve">requested a response to, </w:t>
      </w:r>
      <w:r w:rsidR="00F35D7C">
        <w:rPr>
          <w:sz w:val="24"/>
          <w:szCs w:val="24"/>
        </w:rPr>
        <w:t>regarding</w:t>
      </w:r>
      <w:r>
        <w:rPr>
          <w:sz w:val="24"/>
          <w:szCs w:val="24"/>
        </w:rPr>
        <w:t xml:space="preserve"> the insertion of a provision allowing for the suspension of </w:t>
      </w:r>
      <w:r w:rsidR="00DC3D2A">
        <w:rPr>
          <w:sz w:val="24"/>
          <w:szCs w:val="24"/>
        </w:rPr>
        <w:t xml:space="preserve">defined </w:t>
      </w:r>
      <w:r>
        <w:rPr>
          <w:sz w:val="24"/>
          <w:szCs w:val="24"/>
        </w:rPr>
        <w:t>benefits</w:t>
      </w:r>
      <w:r w:rsidR="00520B39">
        <w:rPr>
          <w:sz w:val="24"/>
          <w:szCs w:val="24"/>
        </w:rPr>
        <w:t xml:space="preserve"> if a person unreasonably fails to undergo the treatment and care stated in </w:t>
      </w:r>
      <w:r w:rsidR="00F35D7C">
        <w:rPr>
          <w:sz w:val="24"/>
          <w:szCs w:val="24"/>
        </w:rPr>
        <w:t>a</w:t>
      </w:r>
      <w:r w:rsidR="00520B39">
        <w:rPr>
          <w:sz w:val="24"/>
          <w:szCs w:val="24"/>
        </w:rPr>
        <w:t xml:space="preserve"> recovery plan. The Committee’s concern </w:t>
      </w:r>
      <w:r w:rsidR="00DC3D2A">
        <w:rPr>
          <w:sz w:val="24"/>
          <w:szCs w:val="24"/>
        </w:rPr>
        <w:t xml:space="preserve">is </w:t>
      </w:r>
      <w:r w:rsidR="00520B39">
        <w:rPr>
          <w:sz w:val="24"/>
          <w:szCs w:val="24"/>
        </w:rPr>
        <w:t xml:space="preserve">that the potential suspension may disproportionately impact persons who may have a disability or other incapacity, limited access to transport or </w:t>
      </w:r>
      <w:r w:rsidR="00BC1300">
        <w:rPr>
          <w:sz w:val="24"/>
          <w:szCs w:val="24"/>
        </w:rPr>
        <w:t>an in</w:t>
      </w:r>
      <w:r w:rsidR="00F35D7C">
        <w:rPr>
          <w:sz w:val="24"/>
          <w:szCs w:val="24"/>
        </w:rPr>
        <w:t>ability to</w:t>
      </w:r>
      <w:r w:rsidR="00520B39">
        <w:rPr>
          <w:sz w:val="24"/>
          <w:szCs w:val="24"/>
        </w:rPr>
        <w:t xml:space="preserve"> attend treatment. </w:t>
      </w:r>
      <w:r w:rsidR="009B50E9">
        <w:rPr>
          <w:sz w:val="24"/>
          <w:szCs w:val="24"/>
        </w:rPr>
        <w:t xml:space="preserve">I note the Committee has the view there is a potential human rights limitation from this provision and recommended that the explanatory statement be amended to provide “for why any unequal impact of this provision should be considered reasonable using the framework in section 28 of the HRA”. </w:t>
      </w:r>
    </w:p>
    <w:p w14:paraId="09C3F15A" w14:textId="77777777" w:rsidR="009B50E9" w:rsidRDefault="009B50E9" w:rsidP="009B50E9">
      <w:pPr>
        <w:spacing w:after="0" w:line="240" w:lineRule="auto"/>
        <w:rPr>
          <w:sz w:val="24"/>
          <w:szCs w:val="24"/>
        </w:rPr>
      </w:pPr>
    </w:p>
    <w:p w14:paraId="3D0EB468" w14:textId="77777777" w:rsidR="006861D3" w:rsidRDefault="009B50E9" w:rsidP="009B50E9">
      <w:pPr>
        <w:spacing w:after="0" w:line="240" w:lineRule="auto"/>
        <w:rPr>
          <w:sz w:val="24"/>
          <w:szCs w:val="24"/>
        </w:rPr>
      </w:pPr>
      <w:r>
        <w:rPr>
          <w:sz w:val="24"/>
          <w:szCs w:val="24"/>
        </w:rPr>
        <w:t>The Committee notes that the explanatory statement refer</w:t>
      </w:r>
      <w:r w:rsidR="006861D3">
        <w:rPr>
          <w:sz w:val="24"/>
          <w:szCs w:val="24"/>
        </w:rPr>
        <w:t>red</w:t>
      </w:r>
      <w:r>
        <w:rPr>
          <w:sz w:val="24"/>
          <w:szCs w:val="24"/>
        </w:rPr>
        <w:t xml:space="preserve"> the reader to the statement accompanying the Motor Accident Injuries Bill 2019</w:t>
      </w:r>
      <w:r w:rsidR="006861D3">
        <w:rPr>
          <w:sz w:val="24"/>
          <w:szCs w:val="24"/>
        </w:rPr>
        <w:t xml:space="preserve"> and suggests there is no analysis regarding suspension. With respect, there is </w:t>
      </w:r>
      <w:r>
        <w:rPr>
          <w:sz w:val="24"/>
          <w:szCs w:val="24"/>
        </w:rPr>
        <w:t>an analysis of the limitation on the right to equality of the law</w:t>
      </w:r>
      <w:r w:rsidR="006861D3">
        <w:rPr>
          <w:sz w:val="24"/>
          <w:szCs w:val="24"/>
        </w:rPr>
        <w:t xml:space="preserve"> in that statement</w:t>
      </w:r>
      <w:r>
        <w:rPr>
          <w:sz w:val="24"/>
          <w:szCs w:val="24"/>
        </w:rPr>
        <w:t xml:space="preserve">. </w:t>
      </w:r>
      <w:r w:rsidR="006861D3">
        <w:rPr>
          <w:sz w:val="24"/>
          <w:szCs w:val="24"/>
        </w:rPr>
        <w:t>W</w:t>
      </w:r>
      <w:r>
        <w:rPr>
          <w:sz w:val="24"/>
          <w:szCs w:val="24"/>
        </w:rPr>
        <w:t xml:space="preserve">hile the reader may not see a direct reference to suspension, </w:t>
      </w:r>
      <w:proofErr w:type="gramStart"/>
      <w:r>
        <w:rPr>
          <w:sz w:val="24"/>
          <w:szCs w:val="24"/>
        </w:rPr>
        <w:t>a</w:t>
      </w:r>
      <w:r w:rsidR="0003272A">
        <w:rPr>
          <w:sz w:val="24"/>
          <w:szCs w:val="24"/>
        </w:rPr>
        <w:t xml:space="preserve"> number of</w:t>
      </w:r>
      <w:proofErr w:type="gramEnd"/>
      <w:r>
        <w:rPr>
          <w:sz w:val="24"/>
          <w:szCs w:val="24"/>
        </w:rPr>
        <w:t xml:space="preserve"> limitation</w:t>
      </w:r>
      <w:r w:rsidR="0003272A">
        <w:rPr>
          <w:sz w:val="24"/>
          <w:szCs w:val="24"/>
        </w:rPr>
        <w:t>s</w:t>
      </w:r>
      <w:r>
        <w:rPr>
          <w:sz w:val="24"/>
          <w:szCs w:val="24"/>
        </w:rPr>
        <w:t>, exception or exclusion for the receipt of defined benefits</w:t>
      </w:r>
      <w:r w:rsidR="0003272A">
        <w:rPr>
          <w:sz w:val="24"/>
          <w:szCs w:val="24"/>
        </w:rPr>
        <w:t xml:space="preserve"> are discussed and analysed against the right to equality of the law</w:t>
      </w:r>
      <w:r w:rsidR="003A38DA">
        <w:rPr>
          <w:sz w:val="24"/>
          <w:szCs w:val="24"/>
        </w:rPr>
        <w:t>, and why it is considered reasonable in a democratic society</w:t>
      </w:r>
      <w:r>
        <w:rPr>
          <w:sz w:val="24"/>
          <w:szCs w:val="24"/>
        </w:rPr>
        <w:t xml:space="preserve">. </w:t>
      </w:r>
      <w:r w:rsidR="003A38DA">
        <w:rPr>
          <w:sz w:val="24"/>
          <w:szCs w:val="24"/>
        </w:rPr>
        <w:t xml:space="preserve">I provide more detail below to assist the Committee but do not consider it necessary to amend the explanatory statement to the Motor Accident Injuries Amendment Bill 2023 to provide an additional analysis specific to the suspension limitation.  </w:t>
      </w:r>
    </w:p>
    <w:p w14:paraId="782BC1C9" w14:textId="77777777" w:rsidR="003A38DA" w:rsidRDefault="003A38DA" w:rsidP="009B50E9">
      <w:pPr>
        <w:spacing w:after="0" w:line="240" w:lineRule="auto"/>
        <w:rPr>
          <w:sz w:val="24"/>
          <w:szCs w:val="24"/>
        </w:rPr>
      </w:pPr>
    </w:p>
    <w:p w14:paraId="41B62B37" w14:textId="77777777" w:rsidR="006861D3" w:rsidRDefault="006861D3" w:rsidP="006861D3">
      <w:pPr>
        <w:spacing w:after="0" w:line="240" w:lineRule="auto"/>
        <w:rPr>
          <w:sz w:val="24"/>
          <w:szCs w:val="24"/>
        </w:rPr>
      </w:pPr>
      <w:r>
        <w:rPr>
          <w:sz w:val="24"/>
          <w:szCs w:val="24"/>
        </w:rPr>
        <w:t>The Motor Accident Injuries (MAI) Scheme’s purpose is to provide treatment and care and a financial assistance safety net for an injured person so they can focus on their recovery. To achieve this requires a balance to be struck between the provision of up to five years of defined benefits with some certain, clearly identified processes, such as the power to suspend benefits</w:t>
      </w:r>
      <w:r w:rsidR="00B724CB">
        <w:rPr>
          <w:sz w:val="24"/>
          <w:szCs w:val="24"/>
        </w:rPr>
        <w:t xml:space="preserve"> if a person does not attend appointments or engage with their recovery</w:t>
      </w:r>
      <w:r>
        <w:rPr>
          <w:sz w:val="24"/>
          <w:szCs w:val="24"/>
        </w:rPr>
        <w:t>. A supportive framework is in place, not just for the Committee’s identified class of persons, but for all injured persons who apply to the MAI Scheme.</w:t>
      </w:r>
    </w:p>
    <w:p w14:paraId="04A4A5BD" w14:textId="77777777" w:rsidR="006861D3" w:rsidRDefault="006861D3" w:rsidP="006861D3">
      <w:pPr>
        <w:spacing w:after="0" w:line="240" w:lineRule="auto"/>
        <w:rPr>
          <w:sz w:val="24"/>
          <w:szCs w:val="24"/>
        </w:rPr>
      </w:pPr>
    </w:p>
    <w:p w14:paraId="3B770573" w14:textId="77777777" w:rsidR="006861D3" w:rsidRDefault="006861D3" w:rsidP="006861D3">
      <w:pPr>
        <w:spacing w:after="0" w:line="240" w:lineRule="auto"/>
        <w:rPr>
          <w:sz w:val="24"/>
          <w:szCs w:val="24"/>
        </w:rPr>
      </w:pPr>
      <w:r>
        <w:rPr>
          <w:sz w:val="24"/>
          <w:szCs w:val="24"/>
        </w:rPr>
        <w:t xml:space="preserve">I am advised that the MAI Commission intends to update the </w:t>
      </w:r>
      <w:r>
        <w:rPr>
          <w:i/>
          <w:iCs/>
          <w:sz w:val="24"/>
          <w:szCs w:val="24"/>
        </w:rPr>
        <w:t xml:space="preserve">Motor Accident Injuries (Treatment and Care) Guidelines </w:t>
      </w:r>
      <w:r>
        <w:rPr>
          <w:sz w:val="24"/>
          <w:szCs w:val="24"/>
        </w:rPr>
        <w:t>following the Bill’s passage to include guidance to MAI insurers</w:t>
      </w:r>
      <w:r w:rsidR="00A71C6E">
        <w:rPr>
          <w:sz w:val="24"/>
          <w:szCs w:val="24"/>
        </w:rPr>
        <w:t xml:space="preserve"> on matters to take into consideration when developing an injured person’s recovery plan</w:t>
      </w:r>
      <w:r>
        <w:rPr>
          <w:sz w:val="24"/>
          <w:szCs w:val="24"/>
        </w:rPr>
        <w:t xml:space="preserve">. The guidelines will require an insurer to </w:t>
      </w:r>
      <w:proofErr w:type="gramStart"/>
      <w:r>
        <w:rPr>
          <w:sz w:val="24"/>
          <w:szCs w:val="24"/>
        </w:rPr>
        <w:t>take into account</w:t>
      </w:r>
      <w:proofErr w:type="gramEnd"/>
      <w:r>
        <w:rPr>
          <w:sz w:val="24"/>
          <w:szCs w:val="24"/>
        </w:rPr>
        <w:t xml:space="preserve"> an injured person’s work, personal and carer commitments, and their residential area, when preparing a recovery plan (</w:t>
      </w:r>
      <w:r w:rsidR="0003272A">
        <w:rPr>
          <w:sz w:val="24"/>
          <w:szCs w:val="24"/>
        </w:rPr>
        <w:t>similar to</w:t>
      </w:r>
      <w:r>
        <w:rPr>
          <w:sz w:val="24"/>
          <w:szCs w:val="24"/>
        </w:rPr>
        <w:t xml:space="preserve"> clause 3.2.4 of the guidelines for arranging assessments). The guidance </w:t>
      </w:r>
      <w:r w:rsidR="00A71C6E">
        <w:rPr>
          <w:sz w:val="24"/>
          <w:szCs w:val="24"/>
        </w:rPr>
        <w:t xml:space="preserve">will be </w:t>
      </w:r>
      <w:r>
        <w:rPr>
          <w:sz w:val="24"/>
          <w:szCs w:val="24"/>
        </w:rPr>
        <w:t xml:space="preserve">additional to the requirements of section 120 of the </w:t>
      </w:r>
      <w:r>
        <w:rPr>
          <w:i/>
          <w:iCs/>
          <w:sz w:val="24"/>
          <w:szCs w:val="24"/>
        </w:rPr>
        <w:t xml:space="preserve">Motor Accident Injuries </w:t>
      </w:r>
      <w:r w:rsidRPr="006D086F">
        <w:rPr>
          <w:i/>
          <w:iCs/>
          <w:sz w:val="24"/>
          <w:szCs w:val="24"/>
        </w:rPr>
        <w:t>Act 2019</w:t>
      </w:r>
      <w:r>
        <w:rPr>
          <w:i/>
          <w:iCs/>
          <w:sz w:val="24"/>
          <w:szCs w:val="24"/>
        </w:rPr>
        <w:t xml:space="preserve"> </w:t>
      </w:r>
      <w:r>
        <w:rPr>
          <w:sz w:val="24"/>
          <w:szCs w:val="24"/>
        </w:rPr>
        <w:t>(MAI Act)</w:t>
      </w:r>
      <w:r w:rsidR="00E86931">
        <w:rPr>
          <w:sz w:val="24"/>
          <w:szCs w:val="24"/>
        </w:rPr>
        <w:t xml:space="preserve"> including the appropriateness of the provider, among other factors</w:t>
      </w:r>
      <w:r>
        <w:rPr>
          <w:i/>
          <w:iCs/>
          <w:sz w:val="24"/>
          <w:szCs w:val="24"/>
        </w:rPr>
        <w:t xml:space="preserve">, </w:t>
      </w:r>
      <w:r>
        <w:rPr>
          <w:sz w:val="24"/>
          <w:szCs w:val="24"/>
        </w:rPr>
        <w:t xml:space="preserve">and the consultation required on the content of the recovery plan provided for by section 123. </w:t>
      </w:r>
    </w:p>
    <w:p w14:paraId="6018D2AF" w14:textId="77777777" w:rsidR="006861D3" w:rsidRDefault="006861D3" w:rsidP="006861D3">
      <w:pPr>
        <w:spacing w:after="0" w:line="240" w:lineRule="auto"/>
        <w:rPr>
          <w:sz w:val="24"/>
          <w:szCs w:val="24"/>
        </w:rPr>
      </w:pPr>
    </w:p>
    <w:p w14:paraId="33576F79" w14:textId="77777777" w:rsidR="006861D3" w:rsidRDefault="006861D3" w:rsidP="006861D3">
      <w:pPr>
        <w:spacing w:after="0" w:line="240" w:lineRule="auto"/>
        <w:rPr>
          <w:sz w:val="24"/>
          <w:szCs w:val="24"/>
        </w:rPr>
      </w:pPr>
      <w:r>
        <w:rPr>
          <w:sz w:val="24"/>
          <w:szCs w:val="24"/>
        </w:rPr>
        <w:t xml:space="preserve">The recovery plan is required to be provided to the injured person and their treating practitioner so they can provide their input, including any transport assistance that may be required and paid for by the insurer. At any time, the injured person can raise with the insurer if a change is required to their approved treatment and care outlined in the recovery plan because they are encountering </w:t>
      </w:r>
      <w:r w:rsidR="003A38DA">
        <w:rPr>
          <w:sz w:val="24"/>
          <w:szCs w:val="24"/>
        </w:rPr>
        <w:t xml:space="preserve">access </w:t>
      </w:r>
      <w:r>
        <w:rPr>
          <w:sz w:val="24"/>
          <w:szCs w:val="24"/>
        </w:rPr>
        <w:t xml:space="preserve">issues. Obviously, if a suspension of benefits is to occur, </w:t>
      </w:r>
      <w:r w:rsidR="003A38DA">
        <w:rPr>
          <w:sz w:val="24"/>
          <w:szCs w:val="24"/>
        </w:rPr>
        <w:t xml:space="preserve">proposed section 124A requires </w:t>
      </w:r>
      <w:proofErr w:type="gramStart"/>
      <w:r w:rsidR="003A38DA">
        <w:rPr>
          <w:sz w:val="24"/>
          <w:szCs w:val="24"/>
        </w:rPr>
        <w:t>a number of</w:t>
      </w:r>
      <w:proofErr w:type="gramEnd"/>
      <w:r w:rsidR="003A38DA">
        <w:rPr>
          <w:sz w:val="24"/>
          <w:szCs w:val="24"/>
        </w:rPr>
        <w:t xml:space="preserve"> steps to be followed and for the insurer to consider the </w:t>
      </w:r>
      <w:r>
        <w:rPr>
          <w:sz w:val="24"/>
          <w:szCs w:val="24"/>
        </w:rPr>
        <w:t>reasonable excuse that is offered</w:t>
      </w:r>
      <w:r w:rsidR="00B724CB">
        <w:rPr>
          <w:sz w:val="24"/>
          <w:szCs w:val="24"/>
        </w:rPr>
        <w:t xml:space="preserve"> in response to a notice of suspension</w:t>
      </w:r>
      <w:r>
        <w:rPr>
          <w:sz w:val="24"/>
          <w:szCs w:val="24"/>
        </w:rPr>
        <w:t xml:space="preserve">. </w:t>
      </w:r>
    </w:p>
    <w:p w14:paraId="3C5C3E03" w14:textId="77777777" w:rsidR="006861D3" w:rsidRDefault="006861D3" w:rsidP="009B50E9">
      <w:pPr>
        <w:spacing w:after="0" w:line="240" w:lineRule="auto"/>
        <w:rPr>
          <w:sz w:val="24"/>
          <w:szCs w:val="24"/>
        </w:rPr>
      </w:pPr>
    </w:p>
    <w:p w14:paraId="39C3D6C0" w14:textId="77777777" w:rsidR="006861D3" w:rsidRDefault="006861D3" w:rsidP="009B50E9">
      <w:pPr>
        <w:spacing w:after="0" w:line="240" w:lineRule="auto"/>
        <w:rPr>
          <w:sz w:val="24"/>
          <w:szCs w:val="24"/>
        </w:rPr>
      </w:pPr>
      <w:r>
        <w:rPr>
          <w:sz w:val="24"/>
          <w:szCs w:val="24"/>
        </w:rPr>
        <w:t>The safeguards that are in place mean there</w:t>
      </w:r>
      <w:r w:rsidR="0003272A">
        <w:rPr>
          <w:sz w:val="24"/>
          <w:szCs w:val="24"/>
        </w:rPr>
        <w:t xml:space="preserve"> are measures to mi</w:t>
      </w:r>
      <w:r w:rsidR="00B724CB">
        <w:rPr>
          <w:sz w:val="24"/>
          <w:szCs w:val="24"/>
        </w:rPr>
        <w:t>tigate</w:t>
      </w:r>
      <w:r w:rsidR="0003272A">
        <w:rPr>
          <w:sz w:val="24"/>
          <w:szCs w:val="24"/>
        </w:rPr>
        <w:t xml:space="preserve"> the potential for an</w:t>
      </w:r>
      <w:r>
        <w:rPr>
          <w:sz w:val="24"/>
          <w:szCs w:val="24"/>
        </w:rPr>
        <w:t xml:space="preserve"> unequal impact</w:t>
      </w:r>
      <w:r w:rsidR="003A38DA">
        <w:rPr>
          <w:sz w:val="24"/>
          <w:szCs w:val="24"/>
        </w:rPr>
        <w:t xml:space="preserve"> on individuals</w:t>
      </w:r>
      <w:r>
        <w:rPr>
          <w:sz w:val="24"/>
          <w:szCs w:val="24"/>
        </w:rPr>
        <w:t xml:space="preserve">. There are numerous opportunities for the injured person to raise their personal circumstances with the MAI insurer </w:t>
      </w:r>
      <w:r>
        <w:rPr>
          <w:sz w:val="24"/>
          <w:szCs w:val="24"/>
          <w:u w:val="single"/>
        </w:rPr>
        <w:t>and</w:t>
      </w:r>
      <w:r>
        <w:rPr>
          <w:sz w:val="24"/>
          <w:szCs w:val="24"/>
        </w:rPr>
        <w:t xml:space="preserve"> the MAI insurer is obligated to take these into account in developing the recovery plan.</w:t>
      </w:r>
    </w:p>
    <w:p w14:paraId="29125F8A" w14:textId="77777777" w:rsidR="00DC3D2A" w:rsidRDefault="00DC3D2A" w:rsidP="00AD7D31">
      <w:pPr>
        <w:spacing w:after="0" w:line="240" w:lineRule="auto"/>
        <w:rPr>
          <w:sz w:val="24"/>
          <w:szCs w:val="24"/>
        </w:rPr>
      </w:pPr>
    </w:p>
    <w:p w14:paraId="40E7F82A" w14:textId="77777777" w:rsidR="007D30F8" w:rsidRDefault="006861D3" w:rsidP="00AD7D31">
      <w:pPr>
        <w:spacing w:after="0" w:line="240" w:lineRule="auto"/>
        <w:rPr>
          <w:sz w:val="24"/>
          <w:szCs w:val="24"/>
        </w:rPr>
      </w:pPr>
      <w:r>
        <w:rPr>
          <w:sz w:val="24"/>
          <w:szCs w:val="24"/>
        </w:rPr>
        <w:t xml:space="preserve">I trust this additional information addresses the Committee’s concern. </w:t>
      </w:r>
    </w:p>
    <w:p w14:paraId="1E284498" w14:textId="52A4C6F9" w:rsidR="00AD7D31" w:rsidRDefault="00AD7D31" w:rsidP="00AD7D31">
      <w:pPr>
        <w:spacing w:after="0" w:line="240" w:lineRule="auto"/>
        <w:rPr>
          <w:sz w:val="24"/>
          <w:szCs w:val="24"/>
        </w:rPr>
      </w:pPr>
    </w:p>
    <w:p w14:paraId="16721F1E" w14:textId="77777777" w:rsidR="00BC6177" w:rsidRPr="00A031A0" w:rsidRDefault="00BC6177" w:rsidP="00AD7D31">
      <w:pPr>
        <w:spacing w:after="0" w:line="240" w:lineRule="auto"/>
        <w:rPr>
          <w:sz w:val="24"/>
          <w:szCs w:val="24"/>
        </w:rPr>
      </w:pPr>
    </w:p>
    <w:p w14:paraId="09DC2CD3" w14:textId="77777777" w:rsidR="00AD7D31" w:rsidRPr="00A031A0" w:rsidRDefault="00AD7D31" w:rsidP="00AD7D31">
      <w:pPr>
        <w:spacing w:after="0" w:line="240" w:lineRule="auto"/>
        <w:rPr>
          <w:sz w:val="24"/>
          <w:szCs w:val="24"/>
        </w:rPr>
      </w:pPr>
      <w:r w:rsidRPr="00A031A0">
        <w:rPr>
          <w:sz w:val="24"/>
          <w:szCs w:val="24"/>
        </w:rPr>
        <w:t>Yours sincerely</w:t>
      </w:r>
    </w:p>
    <w:p w14:paraId="5EB05791" w14:textId="72DA8F90" w:rsidR="00AD7D31" w:rsidRDefault="00834846" w:rsidP="00AD7D31">
      <w:pPr>
        <w:spacing w:after="0" w:line="240" w:lineRule="auto"/>
        <w:rPr>
          <w:sz w:val="24"/>
          <w:szCs w:val="24"/>
        </w:rPr>
      </w:pPr>
      <w:r w:rsidRPr="00A031A0">
        <w:rPr>
          <w:sz w:val="24"/>
          <w:szCs w:val="24"/>
        </w:rPr>
        <w:br/>
      </w:r>
    </w:p>
    <w:p w14:paraId="45C2863E" w14:textId="77777777" w:rsidR="00BC6177" w:rsidRDefault="00BC6177" w:rsidP="00AD7D31">
      <w:pPr>
        <w:spacing w:after="0" w:line="240" w:lineRule="auto"/>
        <w:rPr>
          <w:sz w:val="24"/>
          <w:szCs w:val="24"/>
        </w:rPr>
      </w:pPr>
    </w:p>
    <w:p w14:paraId="2E1C495E" w14:textId="77777777" w:rsidR="008D37E0" w:rsidRPr="00A031A0" w:rsidRDefault="008D37E0" w:rsidP="00AD7D31">
      <w:pPr>
        <w:spacing w:after="0" w:line="240" w:lineRule="auto"/>
        <w:rPr>
          <w:sz w:val="24"/>
          <w:szCs w:val="24"/>
        </w:rPr>
      </w:pPr>
    </w:p>
    <w:p w14:paraId="0E376003" w14:textId="77777777" w:rsidR="00AD7D31" w:rsidRPr="00BC63C4" w:rsidRDefault="005C41DE" w:rsidP="00AD7D31">
      <w:pPr>
        <w:spacing w:after="0" w:line="240" w:lineRule="auto"/>
        <w:rPr>
          <w:sz w:val="24"/>
          <w:szCs w:val="24"/>
        </w:rPr>
      </w:pPr>
      <w:r>
        <w:rPr>
          <w:sz w:val="24"/>
          <w:szCs w:val="24"/>
        </w:rPr>
        <w:t>Chris Steel</w:t>
      </w:r>
      <w:r w:rsidR="00BC63C4">
        <w:rPr>
          <w:sz w:val="24"/>
          <w:szCs w:val="24"/>
        </w:rPr>
        <w:t xml:space="preserve"> M</w:t>
      </w:r>
      <w:r w:rsidR="00AD7D31" w:rsidRPr="00A031A0">
        <w:rPr>
          <w:sz w:val="24"/>
          <w:szCs w:val="24"/>
        </w:rPr>
        <w:t xml:space="preserve">LA </w:t>
      </w:r>
    </w:p>
    <w:p w14:paraId="7D6B03CA" w14:textId="77777777" w:rsidR="00F01B3D" w:rsidRPr="006C4F9C" w:rsidRDefault="00F01B3D" w:rsidP="006C4F9C">
      <w:pPr>
        <w:pStyle w:val="Header"/>
        <w:tabs>
          <w:tab w:val="left" w:pos="720"/>
        </w:tabs>
        <w:rPr>
          <w:sz w:val="24"/>
          <w:szCs w:val="24"/>
        </w:rPr>
      </w:pPr>
    </w:p>
    <w:sectPr w:rsidR="00F01B3D" w:rsidRPr="006C4F9C" w:rsidSect="00E708D1">
      <w:headerReference w:type="even" r:id="rId11"/>
      <w:headerReference w:type="default" r:id="rId12"/>
      <w:footerReference w:type="even" r:id="rId13"/>
      <w:footerReference w:type="default" r:id="rId14"/>
      <w:headerReference w:type="first" r:id="rId15"/>
      <w:footerReference w:type="first" r:id="rId16"/>
      <w:pgSz w:w="11906" w:h="16838" w:code="9"/>
      <w:pgMar w:top="1560" w:right="1021" w:bottom="1702"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29E8" w14:textId="77777777" w:rsidR="00BC6177" w:rsidRDefault="00BC6177" w:rsidP="00AD7D31">
      <w:pPr>
        <w:spacing w:after="0" w:line="240" w:lineRule="auto"/>
      </w:pPr>
      <w:r>
        <w:separator/>
      </w:r>
    </w:p>
  </w:endnote>
  <w:endnote w:type="continuationSeparator" w:id="0">
    <w:p w14:paraId="1B60BB0E" w14:textId="77777777" w:rsidR="00BC6177" w:rsidRDefault="00BC6177"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1ECB" w14:textId="77777777" w:rsidR="00EC0619" w:rsidRDefault="00EC0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CA42" w14:textId="77777777" w:rsidR="00EC0619" w:rsidRDefault="00EC0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B9D3" w14:textId="77777777" w:rsidR="00444E0E" w:rsidRDefault="00444E0E"/>
  <w:tbl>
    <w:tblPr>
      <w:tblStyle w:val="TableGrid"/>
      <w:tblW w:w="5670"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42"/>
      <w:gridCol w:w="1701"/>
      <w:gridCol w:w="1984"/>
      <w:gridCol w:w="1843"/>
    </w:tblGrid>
    <w:tr w:rsidR="005C41DE" w:rsidRPr="00910ED5" w14:paraId="6967EBA1" w14:textId="77777777" w:rsidTr="0063296F">
      <w:trPr>
        <w:trHeight w:val="285"/>
        <w:jc w:val="right"/>
      </w:trPr>
      <w:tc>
        <w:tcPr>
          <w:tcW w:w="5670" w:type="dxa"/>
          <w:gridSpan w:val="4"/>
          <w:tcBorders>
            <w:bottom w:val="nil"/>
          </w:tcBorders>
        </w:tcPr>
        <w:p w14:paraId="472B7658" w14:textId="77777777" w:rsidR="005C41DE" w:rsidRPr="00910ED5" w:rsidRDefault="005C41DE" w:rsidP="005C41DE">
          <w:pPr>
            <w:tabs>
              <w:tab w:val="center" w:pos="4513"/>
              <w:tab w:val="right" w:pos="9026"/>
            </w:tabs>
            <w:spacing w:before="40" w:after="40"/>
            <w:jc w:val="right"/>
            <w:rPr>
              <w:b/>
              <w:bCs/>
              <w:color w:val="724793" w:themeColor="accent2"/>
              <w:spacing w:val="-1"/>
              <w:sz w:val="8"/>
              <w:szCs w:val="8"/>
            </w:rPr>
          </w:pPr>
        </w:p>
      </w:tc>
    </w:tr>
    <w:tr w:rsidR="005C41DE" w:rsidRPr="00910ED5" w14:paraId="46BD460A" w14:textId="77777777" w:rsidTr="0063296F">
      <w:trPr>
        <w:trHeight w:val="340"/>
        <w:jc w:val="right"/>
      </w:trPr>
      <w:tc>
        <w:tcPr>
          <w:tcW w:w="5670" w:type="dxa"/>
          <w:gridSpan w:val="4"/>
          <w:tcBorders>
            <w:top w:val="nil"/>
            <w:bottom w:val="single" w:sz="4" w:space="0" w:color="724793"/>
          </w:tcBorders>
        </w:tcPr>
        <w:p w14:paraId="52C766BD"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5C41DE" w:rsidRPr="00910ED5" w14:paraId="22055D19" w14:textId="77777777" w:rsidTr="0063296F">
      <w:trPr>
        <w:trHeight w:val="20"/>
        <w:jc w:val="right"/>
      </w:trPr>
      <w:tc>
        <w:tcPr>
          <w:tcW w:w="142" w:type="dxa"/>
          <w:tcBorders>
            <w:top w:val="single" w:sz="4" w:space="0" w:color="724793"/>
            <w:bottom w:val="nil"/>
          </w:tcBorders>
          <w:vAlign w:val="center"/>
        </w:tcPr>
        <w:p w14:paraId="6634BE41" w14:textId="77777777" w:rsidR="005C41DE" w:rsidRPr="00910ED5" w:rsidRDefault="005C41DE" w:rsidP="005C41DE">
          <w:pPr>
            <w:tabs>
              <w:tab w:val="center" w:pos="4513"/>
              <w:tab w:val="right" w:pos="9026"/>
            </w:tabs>
            <w:spacing w:before="40" w:after="40"/>
            <w:jc w:val="right"/>
            <w:rPr>
              <w:color w:val="724793" w:themeColor="accent2"/>
              <w:spacing w:val="-1"/>
              <w:sz w:val="18"/>
              <w:szCs w:val="18"/>
            </w:rPr>
          </w:pPr>
        </w:p>
      </w:tc>
      <w:tc>
        <w:tcPr>
          <w:tcW w:w="1701" w:type="dxa"/>
          <w:tcBorders>
            <w:top w:val="single" w:sz="4" w:space="0" w:color="724793"/>
            <w:bottom w:val="single" w:sz="4" w:space="0" w:color="724793"/>
          </w:tcBorders>
          <w:vAlign w:val="center"/>
        </w:tcPr>
        <w:p w14:paraId="1073AE8A" w14:textId="77777777" w:rsidR="005C41DE" w:rsidRPr="00910ED5" w:rsidRDefault="005C41DE" w:rsidP="005C41DE">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4" w:type="dxa"/>
          <w:tcBorders>
            <w:top w:val="single" w:sz="4" w:space="0" w:color="724793"/>
          </w:tcBorders>
          <w:vAlign w:val="center"/>
        </w:tcPr>
        <w:p w14:paraId="40FB9F54"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7A6A7E72" wp14:editId="6281C1D7">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AC6DC23"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1470</w:t>
          </w:r>
          <w:r w:rsidRPr="00910ED5">
            <w:rPr>
              <w:color w:val="724793" w:themeColor="accent2"/>
              <w:spacing w:val="-4"/>
              <w:sz w:val="18"/>
              <w:szCs w:val="18"/>
            </w:rPr>
            <w:t xml:space="preserve">    </w:t>
          </w:r>
        </w:p>
      </w:tc>
      <w:tc>
        <w:tcPr>
          <w:tcW w:w="1843" w:type="dxa"/>
          <w:tcBorders>
            <w:top w:val="single" w:sz="4" w:space="0" w:color="724793"/>
          </w:tcBorders>
          <w:vAlign w:val="center"/>
        </w:tcPr>
        <w:p w14:paraId="101C2007"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26F63AA3" wp14:editId="4F343769">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E5CACD8"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steel</w:t>
          </w:r>
          <w:r w:rsidRPr="00910ED5">
            <w:rPr>
              <w:color w:val="724793" w:themeColor="accent2"/>
              <w:spacing w:val="-4"/>
              <w:sz w:val="18"/>
              <w:szCs w:val="18"/>
            </w:rPr>
            <w:t>@act.gov.au</w:t>
          </w:r>
        </w:p>
      </w:tc>
    </w:tr>
    <w:tr w:rsidR="005C41DE" w:rsidRPr="00910ED5" w14:paraId="4FAE3427" w14:textId="77777777" w:rsidTr="0063296F">
      <w:trPr>
        <w:trHeight w:val="20"/>
        <w:jc w:val="right"/>
      </w:trPr>
      <w:tc>
        <w:tcPr>
          <w:tcW w:w="142" w:type="dxa"/>
          <w:tcBorders>
            <w:top w:val="nil"/>
            <w:bottom w:val="nil"/>
          </w:tcBorders>
          <w:vAlign w:val="center"/>
        </w:tcPr>
        <w:p w14:paraId="42D15688"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p>
      </w:tc>
      <w:tc>
        <w:tcPr>
          <w:tcW w:w="1701" w:type="dxa"/>
          <w:tcBorders>
            <w:top w:val="single" w:sz="4" w:space="0" w:color="724793"/>
            <w:bottom w:val="nil"/>
          </w:tcBorders>
          <w:vAlign w:val="center"/>
        </w:tcPr>
        <w:p w14:paraId="73F18010"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213E99D4" wp14:editId="79A015F4">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C9E36B7"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Pr>
              <w:color w:val="724793" w:themeColor="accent2"/>
              <w:spacing w:val="-4"/>
              <w:sz w:val="18"/>
              <w:szCs w:val="18"/>
            </w:rPr>
            <w:t>@ChrisSteelMLA</w:t>
          </w:r>
        </w:p>
      </w:tc>
      <w:tc>
        <w:tcPr>
          <w:tcW w:w="1984" w:type="dxa"/>
          <w:vAlign w:val="center"/>
        </w:tcPr>
        <w:p w14:paraId="12CACBCB"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0D773DD6" wp14:editId="328BE886">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67F6AE58"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 xml:space="preserve"> </w:t>
          </w:r>
          <w:proofErr w:type="spellStart"/>
          <w:r>
            <w:rPr>
              <w:color w:val="724793" w:themeColor="accent2"/>
              <w:spacing w:val="-4"/>
              <w:sz w:val="18"/>
              <w:szCs w:val="18"/>
            </w:rPr>
            <w:t>chrissteel</w:t>
          </w:r>
          <w:r w:rsidR="00EC0619">
            <w:rPr>
              <w:color w:val="724793" w:themeColor="accent2"/>
              <w:spacing w:val="-4"/>
              <w:sz w:val="18"/>
              <w:szCs w:val="18"/>
            </w:rPr>
            <w:t>labor</w:t>
          </w:r>
          <w:proofErr w:type="spellEnd"/>
        </w:p>
      </w:tc>
      <w:tc>
        <w:tcPr>
          <w:tcW w:w="1843" w:type="dxa"/>
          <w:vAlign w:val="center"/>
        </w:tcPr>
        <w:p w14:paraId="08F8E678"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3C6435D8" wp14:editId="6B727F26">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4DC6BE14"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chrissteelmla</w:t>
          </w:r>
          <w:proofErr w:type="spellEnd"/>
        </w:p>
      </w:tc>
    </w:tr>
  </w:tbl>
  <w:p w14:paraId="69139C99" w14:textId="77777777" w:rsidR="008C5119" w:rsidRDefault="008C5119" w:rsidP="00F3427A">
    <w:pPr>
      <w:pStyle w:val="Footer"/>
      <w:jc w:val="left"/>
    </w:pPr>
    <w:r>
      <w:rPr>
        <w:noProof/>
      </w:rPr>
      <w:drawing>
        <wp:anchor distT="0" distB="0" distL="114300" distR="114300" simplePos="0" relativeHeight="251677696" behindDoc="1" locked="0" layoutInCell="1" allowOverlap="1" wp14:anchorId="2284D349" wp14:editId="5CAA625F">
          <wp:simplePos x="0" y="0"/>
          <wp:positionH relativeFrom="page">
            <wp:posOffset>4763</wp:posOffset>
          </wp:positionH>
          <wp:positionV relativeFrom="paragraph">
            <wp:posOffset>-949150</wp:posOffset>
          </wp:positionV>
          <wp:extent cx="7162800" cy="1502235"/>
          <wp:effectExtent l="0" t="0" r="0" b="3175"/>
          <wp:wrapNone/>
          <wp:docPr id="22" name="Picture 2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9339" cy="1503606"/>
                  </a:xfrm>
                  <a:prstGeom prst="rect">
                    <a:avLst/>
                  </a:prstGeom>
                </pic:spPr>
              </pic:pic>
            </a:graphicData>
          </a:graphic>
          <wp14:sizeRelH relativeFrom="page">
            <wp14:pctWidth>0</wp14:pctWidth>
          </wp14:sizeRelH>
          <wp14:sizeRelV relativeFrom="page">
            <wp14:pctHeight>0</wp14:pctHeight>
          </wp14:sizeRelV>
        </wp:anchor>
      </w:drawing>
    </w:r>
  </w:p>
  <w:p w14:paraId="306B9105"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D5F23" w14:textId="77777777" w:rsidR="00BC6177" w:rsidRDefault="00BC6177" w:rsidP="00AD7D31">
      <w:pPr>
        <w:spacing w:after="0" w:line="240" w:lineRule="auto"/>
      </w:pPr>
      <w:r>
        <w:separator/>
      </w:r>
    </w:p>
  </w:footnote>
  <w:footnote w:type="continuationSeparator" w:id="0">
    <w:p w14:paraId="21E3ECCD" w14:textId="77777777" w:rsidR="00BC6177" w:rsidRDefault="00BC6177"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C0D0" w14:textId="77777777" w:rsidR="00EC0619" w:rsidRDefault="00EC0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450B" w14:textId="77777777" w:rsidR="00EC0619" w:rsidRDefault="00EC0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8F40"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03369CCE" wp14:editId="612A4C9F">
          <wp:simplePos x="0" y="0"/>
          <wp:positionH relativeFrom="margin">
            <wp:posOffset>-714430</wp:posOffset>
          </wp:positionH>
          <wp:positionV relativeFrom="paragraph">
            <wp:posOffset>-31115</wp:posOffset>
          </wp:positionV>
          <wp:extent cx="7606800" cy="1584000"/>
          <wp:effectExtent l="0" t="0" r="635" b="3810"/>
          <wp:wrapNone/>
          <wp:docPr id="21" name="Picture 2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CT Governmen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800"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2ECA5C09" wp14:editId="2439A1CF">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1D9D05CC"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25205302" w14:textId="77777777" w:rsidR="005C41DE" w:rsidRDefault="005C41DE" w:rsidP="005C41DE">
    <w:pPr>
      <w:pStyle w:val="NormalWeb"/>
      <w:spacing w:before="0" w:beforeAutospacing="0" w:after="200" w:afterAutospacing="0"/>
      <w:rPr>
        <w:rStyle w:val="portfolio1"/>
      </w:rPr>
    </w:pPr>
    <w:r>
      <w:rPr>
        <w:b/>
        <w:color w:val="231F20"/>
        <w:spacing w:val="-1"/>
        <w:sz w:val="24"/>
      </w:rPr>
      <w:t>Chris Steel MLA</w:t>
    </w:r>
    <w:r w:rsidRPr="00DD766A">
      <w:t xml:space="preserve"> </w:t>
    </w:r>
    <w:r>
      <w:rPr>
        <w:rStyle w:val="portfolio1"/>
      </w:rPr>
      <w:br/>
    </w:r>
    <w:r>
      <w:rPr>
        <w:rFonts w:cs="Calibri"/>
        <w:color w:val="000000"/>
      </w:rPr>
      <w:t>Minister for Transport and City Services</w:t>
    </w:r>
    <w:r>
      <w:rPr>
        <w:rFonts w:cs="Calibri"/>
        <w:color w:val="000000"/>
      </w:rPr>
      <w:br/>
      <w:t>Minister for Skills</w:t>
    </w:r>
    <w:r>
      <w:rPr>
        <w:rFonts w:cs="Calibri"/>
        <w:color w:val="000000"/>
      </w:rPr>
      <w:br/>
      <w:t>Special Minister of State</w:t>
    </w:r>
  </w:p>
  <w:p w14:paraId="641D3583" w14:textId="77777777" w:rsidR="00A6097C" w:rsidRPr="00003B4A" w:rsidRDefault="006C6335" w:rsidP="005C41DE">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52014230" wp14:editId="155509ED">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C5C286"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proofErr w:type="spellStart"/>
    <w:r w:rsidR="005C41DE">
      <w:rPr>
        <w:rFonts w:ascii="Calibri" w:hAnsi="Calibri"/>
        <w:sz w:val="20"/>
        <w:szCs w:val="20"/>
      </w:rPr>
      <w:t>Murrumbidgee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77"/>
    <w:rsid w:val="00003B4A"/>
    <w:rsid w:val="000125FC"/>
    <w:rsid w:val="00012CFE"/>
    <w:rsid w:val="00027AFE"/>
    <w:rsid w:val="0003272A"/>
    <w:rsid w:val="0006371F"/>
    <w:rsid w:val="000C331E"/>
    <w:rsid w:val="000D32B0"/>
    <w:rsid w:val="00131016"/>
    <w:rsid w:val="001450DC"/>
    <w:rsid w:val="001804F3"/>
    <w:rsid w:val="00184201"/>
    <w:rsid w:val="001851B2"/>
    <w:rsid w:val="00195EAD"/>
    <w:rsid w:val="00196C6E"/>
    <w:rsid w:val="001D7389"/>
    <w:rsid w:val="00204FD2"/>
    <w:rsid w:val="00240F3E"/>
    <w:rsid w:val="002450E9"/>
    <w:rsid w:val="002D4441"/>
    <w:rsid w:val="002E1D40"/>
    <w:rsid w:val="002E687B"/>
    <w:rsid w:val="00300A5C"/>
    <w:rsid w:val="00313E4A"/>
    <w:rsid w:val="003A38DA"/>
    <w:rsid w:val="003E4068"/>
    <w:rsid w:val="003E4F8A"/>
    <w:rsid w:val="0041104E"/>
    <w:rsid w:val="00427883"/>
    <w:rsid w:val="00444E0E"/>
    <w:rsid w:val="004517FA"/>
    <w:rsid w:val="004C0A77"/>
    <w:rsid w:val="004D4298"/>
    <w:rsid w:val="00503FFB"/>
    <w:rsid w:val="00517AE6"/>
    <w:rsid w:val="00520B39"/>
    <w:rsid w:val="005351C5"/>
    <w:rsid w:val="0055749D"/>
    <w:rsid w:val="005C41DE"/>
    <w:rsid w:val="005C4787"/>
    <w:rsid w:val="005C5698"/>
    <w:rsid w:val="005E1D67"/>
    <w:rsid w:val="005E7DE1"/>
    <w:rsid w:val="0061634E"/>
    <w:rsid w:val="0064748B"/>
    <w:rsid w:val="00655CD8"/>
    <w:rsid w:val="006861D3"/>
    <w:rsid w:val="00696899"/>
    <w:rsid w:val="006A1B70"/>
    <w:rsid w:val="006C4F9C"/>
    <w:rsid w:val="006C6335"/>
    <w:rsid w:val="006D086F"/>
    <w:rsid w:val="006D6513"/>
    <w:rsid w:val="006E21F2"/>
    <w:rsid w:val="00712BA7"/>
    <w:rsid w:val="00725519"/>
    <w:rsid w:val="00742013"/>
    <w:rsid w:val="00795E1D"/>
    <w:rsid w:val="007B465C"/>
    <w:rsid w:val="007D30F8"/>
    <w:rsid w:val="007D585D"/>
    <w:rsid w:val="007D7FAC"/>
    <w:rsid w:val="007F5BA8"/>
    <w:rsid w:val="00806ACB"/>
    <w:rsid w:val="00814E1E"/>
    <w:rsid w:val="00825CA6"/>
    <w:rsid w:val="00834846"/>
    <w:rsid w:val="0084306E"/>
    <w:rsid w:val="00855531"/>
    <w:rsid w:val="008707AA"/>
    <w:rsid w:val="008A04F4"/>
    <w:rsid w:val="008C5119"/>
    <w:rsid w:val="008D15E5"/>
    <w:rsid w:val="008D37E0"/>
    <w:rsid w:val="00905F4F"/>
    <w:rsid w:val="009B50E9"/>
    <w:rsid w:val="009B6D21"/>
    <w:rsid w:val="009C2877"/>
    <w:rsid w:val="009E66AF"/>
    <w:rsid w:val="00A031A0"/>
    <w:rsid w:val="00A2718B"/>
    <w:rsid w:val="00A6097C"/>
    <w:rsid w:val="00A71C6E"/>
    <w:rsid w:val="00AB36C5"/>
    <w:rsid w:val="00AC16C5"/>
    <w:rsid w:val="00AD7D31"/>
    <w:rsid w:val="00AE3A0F"/>
    <w:rsid w:val="00AF08DA"/>
    <w:rsid w:val="00AF2B15"/>
    <w:rsid w:val="00B21632"/>
    <w:rsid w:val="00B724CB"/>
    <w:rsid w:val="00B85096"/>
    <w:rsid w:val="00B91F55"/>
    <w:rsid w:val="00BC1300"/>
    <w:rsid w:val="00BC6177"/>
    <w:rsid w:val="00BC63C4"/>
    <w:rsid w:val="00C04DEF"/>
    <w:rsid w:val="00C04DFF"/>
    <w:rsid w:val="00CA0045"/>
    <w:rsid w:val="00D003A4"/>
    <w:rsid w:val="00DB3BDF"/>
    <w:rsid w:val="00DC28EE"/>
    <w:rsid w:val="00DC3D2A"/>
    <w:rsid w:val="00DD766A"/>
    <w:rsid w:val="00E04FD9"/>
    <w:rsid w:val="00E708D1"/>
    <w:rsid w:val="00E80BC3"/>
    <w:rsid w:val="00E86931"/>
    <w:rsid w:val="00EA7B1C"/>
    <w:rsid w:val="00EB388C"/>
    <w:rsid w:val="00EC0619"/>
    <w:rsid w:val="00ED5634"/>
    <w:rsid w:val="00EE6CA3"/>
    <w:rsid w:val="00EF0A8B"/>
    <w:rsid w:val="00F01B3D"/>
    <w:rsid w:val="00F14007"/>
    <w:rsid w:val="00F3427A"/>
    <w:rsid w:val="00F35D7C"/>
    <w:rsid w:val="00F50739"/>
    <w:rsid w:val="00F81A1C"/>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9BFFA"/>
  <w15:chartTrackingRefBased/>
  <w15:docId w15:val="{2769C7CA-6ACD-4D96-8CA1-8DB06B63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NormalWeb">
    <w:name w:val="Normal (Web)"/>
    <w:basedOn w:val="Normal"/>
    <w:uiPriority w:val="99"/>
    <w:unhideWhenUsed/>
    <w:rsid w:val="005C41DE"/>
    <w:pPr>
      <w:spacing w:before="100" w:beforeAutospacing="1" w:after="100" w:afterAutospacing="1" w:line="240" w:lineRule="auto"/>
    </w:pPr>
    <w:rPr>
      <w:rFonts w:eastAsiaTheme="minorEastAsia"/>
      <w:lang w:eastAsia="en-AU"/>
    </w:rPr>
  </w:style>
  <w:style w:type="character" w:customStyle="1" w:styleId="portfolio1">
    <w:name w:val="portfolio1"/>
    <w:basedOn w:val="DefaultParagraphFont"/>
    <w:rsid w:val="005C41DE"/>
  </w:style>
  <w:style w:type="paragraph" w:styleId="Revision">
    <w:name w:val="Revision"/>
    <w:hidden/>
    <w:uiPriority w:val="99"/>
    <w:semiHidden/>
    <w:rsid w:val="009E66AF"/>
    <w:rPr>
      <w:sz w:val="22"/>
      <w:szCs w:val="22"/>
      <w:lang w:eastAsia="en-US"/>
    </w:rPr>
  </w:style>
  <w:style w:type="character" w:styleId="UnresolvedMention">
    <w:name w:val="Unresolved Mention"/>
    <w:basedOn w:val="DefaultParagraphFont"/>
    <w:uiPriority w:val="99"/>
    <w:semiHidden/>
    <w:unhideWhenUsed/>
    <w:rsid w:val="00BC6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crutiny@parliament.act.gov.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teel\DLO\APPROVED%20by%20Minister%20STEEL\1.%20James%20E%20for%20approval\Briefs\TSY%20BRIEF%20and%20CORRO%20-%20Scrutiny%20Committee%20re%20Report%2026%20(MAIC)%2023-1337\Response%20to%20Scrutiny%20Report.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2.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3.xml><?xml version="1.0" encoding="utf-8"?>
<ds:datastoreItem xmlns:ds="http://schemas.openxmlformats.org/officeDocument/2006/customXml" ds:itemID="{C4C16476-915D-462E-B85D-05BF6CE28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6C206-801A-4FCA-A3D9-F53038BF1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Response to Scrutiny Report</Template>
  <TotalTime>2</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Beer, Kylie</dc:creator>
  <cp:keywords/>
  <dc:description/>
  <cp:lastModifiedBy>Beer, Kylie</cp:lastModifiedBy>
  <cp:revision>1</cp:revision>
  <cp:lastPrinted>2018-08-24T07:17:00Z</cp:lastPrinted>
  <dcterms:created xsi:type="dcterms:W3CDTF">2023-04-21T02:04:00Z</dcterms:created>
  <dcterms:modified xsi:type="dcterms:W3CDTF">2023-04-21T02:06:00Z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2023-02-24T00:59:59Z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8899bbc3-fe69-4a7c-b7c7-aa8860c61d0f</vt:lpwstr>
  </property>
  <property fmtid="{D5CDD505-2E9C-101B-9397-08002B2CF9AE}" pid="9" name="MSIP_Label_69af8531-eb46-4968-8cb3-105d2f5ea87e_ContentBits">
    <vt:lpwstr>0</vt:lpwstr>
  </property>
  <property fmtid="{D5CDD505-2E9C-101B-9397-08002B2CF9AE}" pid="10" name="MediaServiceImageTags">
    <vt:lpwstr/>
  </property>
</Properties>
</file>