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6029" w:rsidRDefault="00C67E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 </w:t>
      </w:r>
    </w:p>
    <w:p w14:paraId="00000002" w14:textId="77777777" w:rsidR="00596029" w:rsidRDefault="00596029">
      <w:pPr>
        <w:jc w:val="center"/>
        <w:rPr>
          <w:rFonts w:ascii="Times New Roman" w:eastAsia="Times New Roman" w:hAnsi="Times New Roman" w:cs="Times New Roman"/>
          <w:sz w:val="24"/>
          <w:szCs w:val="24"/>
        </w:rPr>
      </w:pPr>
    </w:p>
    <w:p w14:paraId="00000003" w14:textId="77777777" w:rsidR="00596029" w:rsidRDefault="00596029">
      <w:pPr>
        <w:jc w:val="center"/>
        <w:rPr>
          <w:rFonts w:ascii="Times New Roman" w:eastAsia="Times New Roman" w:hAnsi="Times New Roman" w:cs="Times New Roman"/>
          <w:sz w:val="24"/>
          <w:szCs w:val="24"/>
        </w:rPr>
      </w:pPr>
    </w:p>
    <w:p w14:paraId="00000004" w14:textId="77777777" w:rsidR="00596029" w:rsidRDefault="00C67E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Legislative Assembly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The Australian Capital Territory</w:t>
      </w:r>
    </w:p>
    <w:p w14:paraId="00000005" w14:textId="77777777" w:rsidR="00596029" w:rsidRDefault="00596029">
      <w:pPr>
        <w:jc w:val="center"/>
        <w:rPr>
          <w:rFonts w:ascii="Times New Roman" w:eastAsia="Times New Roman" w:hAnsi="Times New Roman" w:cs="Times New Roman"/>
          <w:sz w:val="24"/>
          <w:szCs w:val="24"/>
        </w:rPr>
      </w:pPr>
    </w:p>
    <w:p w14:paraId="00000006" w14:textId="77777777" w:rsidR="00596029" w:rsidRDefault="00596029">
      <w:pPr>
        <w:jc w:val="center"/>
        <w:rPr>
          <w:rFonts w:ascii="Times New Roman" w:eastAsia="Times New Roman" w:hAnsi="Times New Roman" w:cs="Times New Roman"/>
          <w:sz w:val="24"/>
          <w:szCs w:val="24"/>
        </w:rPr>
      </w:pPr>
    </w:p>
    <w:p w14:paraId="00000007" w14:textId="77777777" w:rsidR="00596029" w:rsidRDefault="00596029">
      <w:pPr>
        <w:jc w:val="center"/>
        <w:rPr>
          <w:rFonts w:ascii="Times New Roman" w:eastAsia="Times New Roman" w:hAnsi="Times New Roman" w:cs="Times New Roman"/>
          <w:sz w:val="24"/>
          <w:szCs w:val="24"/>
        </w:rPr>
      </w:pPr>
    </w:p>
    <w:p w14:paraId="00000008" w14:textId="77777777" w:rsidR="00596029" w:rsidRDefault="00596029">
      <w:pPr>
        <w:jc w:val="center"/>
        <w:rPr>
          <w:rFonts w:ascii="Times New Roman" w:eastAsia="Times New Roman" w:hAnsi="Times New Roman" w:cs="Times New Roman"/>
          <w:sz w:val="24"/>
          <w:szCs w:val="24"/>
        </w:rPr>
      </w:pPr>
    </w:p>
    <w:p w14:paraId="00000009" w14:textId="77777777" w:rsidR="00596029" w:rsidRDefault="00596029">
      <w:pPr>
        <w:jc w:val="center"/>
        <w:rPr>
          <w:rFonts w:ascii="Times New Roman" w:eastAsia="Times New Roman" w:hAnsi="Times New Roman" w:cs="Times New Roman"/>
          <w:sz w:val="24"/>
          <w:szCs w:val="24"/>
        </w:rPr>
      </w:pPr>
    </w:p>
    <w:p w14:paraId="0000000A" w14:textId="44470BC9" w:rsidR="00596029" w:rsidRDefault="00C67E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Births, </w:t>
      </w:r>
      <w:proofErr w:type="gramStart"/>
      <w:r>
        <w:rPr>
          <w:rFonts w:ascii="Times New Roman" w:eastAsia="Times New Roman" w:hAnsi="Times New Roman" w:cs="Times New Roman"/>
          <w:sz w:val="24"/>
          <w:szCs w:val="24"/>
        </w:rPr>
        <w:t>Deaths</w:t>
      </w:r>
      <w:proofErr w:type="gramEnd"/>
      <w:r>
        <w:rPr>
          <w:rFonts w:ascii="Times New Roman" w:eastAsia="Times New Roman" w:hAnsi="Times New Roman" w:cs="Times New Roman"/>
          <w:sz w:val="24"/>
          <w:szCs w:val="24"/>
        </w:rPr>
        <w:t xml:space="preserve"> and Marriages Registration</w:t>
      </w:r>
      <w:r w:rsidR="00A95C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Amendment Bill 2023</w:t>
      </w:r>
    </w:p>
    <w:p w14:paraId="0000000B" w14:textId="77777777" w:rsidR="00596029" w:rsidRDefault="00596029">
      <w:pPr>
        <w:jc w:val="center"/>
        <w:rPr>
          <w:rFonts w:ascii="Times New Roman" w:eastAsia="Times New Roman" w:hAnsi="Times New Roman" w:cs="Times New Roman"/>
          <w:sz w:val="24"/>
          <w:szCs w:val="24"/>
        </w:rPr>
      </w:pPr>
    </w:p>
    <w:p w14:paraId="0000000C" w14:textId="77777777" w:rsidR="00596029" w:rsidRDefault="00596029">
      <w:pPr>
        <w:jc w:val="center"/>
        <w:rPr>
          <w:rFonts w:ascii="Times New Roman" w:eastAsia="Times New Roman" w:hAnsi="Times New Roman" w:cs="Times New Roman"/>
          <w:sz w:val="24"/>
          <w:szCs w:val="24"/>
        </w:rPr>
      </w:pPr>
    </w:p>
    <w:p w14:paraId="0000000D" w14:textId="77777777" w:rsidR="00596029" w:rsidRDefault="00596029">
      <w:pPr>
        <w:jc w:val="center"/>
        <w:rPr>
          <w:rFonts w:ascii="Times New Roman" w:eastAsia="Times New Roman" w:hAnsi="Times New Roman" w:cs="Times New Roman"/>
          <w:sz w:val="24"/>
          <w:szCs w:val="24"/>
        </w:rPr>
      </w:pPr>
    </w:p>
    <w:p w14:paraId="0000000E" w14:textId="77777777" w:rsidR="00596029" w:rsidRDefault="00596029">
      <w:pPr>
        <w:jc w:val="center"/>
        <w:rPr>
          <w:rFonts w:ascii="Times New Roman" w:eastAsia="Times New Roman" w:hAnsi="Times New Roman" w:cs="Times New Roman"/>
          <w:sz w:val="24"/>
          <w:szCs w:val="24"/>
        </w:rPr>
      </w:pPr>
    </w:p>
    <w:p w14:paraId="0000000F" w14:textId="77777777" w:rsidR="00596029" w:rsidRDefault="00596029">
      <w:pPr>
        <w:jc w:val="center"/>
        <w:rPr>
          <w:rFonts w:ascii="Times New Roman" w:eastAsia="Times New Roman" w:hAnsi="Times New Roman" w:cs="Times New Roman"/>
          <w:sz w:val="24"/>
          <w:szCs w:val="24"/>
        </w:rPr>
      </w:pPr>
    </w:p>
    <w:p w14:paraId="00000010" w14:textId="77777777" w:rsidR="00596029" w:rsidRDefault="00596029">
      <w:pPr>
        <w:jc w:val="center"/>
        <w:rPr>
          <w:rFonts w:ascii="Times New Roman" w:eastAsia="Times New Roman" w:hAnsi="Times New Roman" w:cs="Times New Roman"/>
          <w:sz w:val="24"/>
          <w:szCs w:val="24"/>
        </w:rPr>
      </w:pPr>
    </w:p>
    <w:p w14:paraId="00000011" w14:textId="77777777" w:rsidR="00596029" w:rsidRDefault="00C67E2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SUPPLEMENTARY EXPLANATORY STATEMENT</w:t>
      </w:r>
    </w:p>
    <w:p w14:paraId="00000012" w14:textId="77777777" w:rsidR="00596029" w:rsidRDefault="00596029">
      <w:pPr>
        <w:rPr>
          <w:rFonts w:ascii="Times New Roman" w:eastAsia="Times New Roman" w:hAnsi="Times New Roman" w:cs="Times New Roman"/>
          <w:sz w:val="24"/>
          <w:szCs w:val="24"/>
        </w:rPr>
      </w:pPr>
    </w:p>
    <w:p w14:paraId="00000013" w14:textId="77777777" w:rsidR="00596029" w:rsidRDefault="00596029">
      <w:pPr>
        <w:jc w:val="right"/>
        <w:rPr>
          <w:rFonts w:ascii="Times New Roman" w:eastAsia="Times New Roman" w:hAnsi="Times New Roman" w:cs="Times New Roman"/>
          <w:sz w:val="24"/>
          <w:szCs w:val="24"/>
        </w:rPr>
      </w:pPr>
    </w:p>
    <w:p w14:paraId="00000014" w14:textId="77777777" w:rsidR="00596029" w:rsidRDefault="00596029">
      <w:pPr>
        <w:jc w:val="right"/>
        <w:rPr>
          <w:rFonts w:ascii="Times New Roman" w:eastAsia="Times New Roman" w:hAnsi="Times New Roman" w:cs="Times New Roman"/>
          <w:sz w:val="24"/>
          <w:szCs w:val="24"/>
        </w:rPr>
      </w:pPr>
    </w:p>
    <w:p w14:paraId="00000015" w14:textId="77777777" w:rsidR="00596029" w:rsidRDefault="00596029">
      <w:pPr>
        <w:jc w:val="right"/>
        <w:rPr>
          <w:rFonts w:ascii="Times New Roman" w:eastAsia="Times New Roman" w:hAnsi="Times New Roman" w:cs="Times New Roman"/>
          <w:sz w:val="24"/>
          <w:szCs w:val="24"/>
        </w:rPr>
      </w:pPr>
    </w:p>
    <w:p w14:paraId="00000016" w14:textId="77777777" w:rsidR="00596029" w:rsidRDefault="00596029">
      <w:pPr>
        <w:jc w:val="right"/>
        <w:rPr>
          <w:rFonts w:ascii="Times New Roman" w:eastAsia="Times New Roman" w:hAnsi="Times New Roman" w:cs="Times New Roman"/>
          <w:sz w:val="24"/>
          <w:szCs w:val="24"/>
        </w:rPr>
      </w:pPr>
    </w:p>
    <w:p w14:paraId="00000017" w14:textId="77777777" w:rsidR="00596029" w:rsidRDefault="00596029">
      <w:pPr>
        <w:rPr>
          <w:rFonts w:ascii="Times New Roman" w:eastAsia="Times New Roman" w:hAnsi="Times New Roman" w:cs="Times New Roman"/>
          <w:sz w:val="24"/>
          <w:szCs w:val="24"/>
        </w:rPr>
      </w:pPr>
    </w:p>
    <w:p w14:paraId="00000018" w14:textId="77777777" w:rsidR="00596029" w:rsidRDefault="00596029">
      <w:pPr>
        <w:rPr>
          <w:rFonts w:ascii="Times New Roman" w:eastAsia="Times New Roman" w:hAnsi="Times New Roman" w:cs="Times New Roman"/>
          <w:sz w:val="24"/>
          <w:szCs w:val="24"/>
        </w:rPr>
      </w:pPr>
    </w:p>
    <w:p w14:paraId="00000019" w14:textId="77777777" w:rsidR="00596029" w:rsidRDefault="00596029">
      <w:pPr>
        <w:jc w:val="right"/>
        <w:rPr>
          <w:rFonts w:ascii="Times New Roman" w:eastAsia="Times New Roman" w:hAnsi="Times New Roman" w:cs="Times New Roman"/>
          <w:sz w:val="24"/>
          <w:szCs w:val="24"/>
        </w:rPr>
      </w:pPr>
    </w:p>
    <w:p w14:paraId="0000001A" w14:textId="77777777" w:rsidR="00596029" w:rsidRDefault="00596029">
      <w:pPr>
        <w:jc w:val="right"/>
        <w:rPr>
          <w:rFonts w:ascii="Times New Roman" w:eastAsia="Times New Roman" w:hAnsi="Times New Roman" w:cs="Times New Roman"/>
          <w:sz w:val="24"/>
          <w:szCs w:val="24"/>
        </w:rPr>
      </w:pPr>
    </w:p>
    <w:p w14:paraId="0000001B" w14:textId="77777777" w:rsidR="00596029" w:rsidRDefault="00596029">
      <w:pPr>
        <w:jc w:val="right"/>
        <w:rPr>
          <w:rFonts w:ascii="Times New Roman" w:eastAsia="Times New Roman" w:hAnsi="Times New Roman" w:cs="Times New Roman"/>
          <w:sz w:val="24"/>
          <w:szCs w:val="24"/>
        </w:rPr>
      </w:pPr>
    </w:p>
    <w:p w14:paraId="0000001C" w14:textId="77777777" w:rsidR="00596029" w:rsidRDefault="00596029">
      <w:pPr>
        <w:jc w:val="right"/>
        <w:rPr>
          <w:rFonts w:ascii="Times New Roman" w:eastAsia="Times New Roman" w:hAnsi="Times New Roman" w:cs="Times New Roman"/>
          <w:sz w:val="24"/>
          <w:szCs w:val="24"/>
        </w:rPr>
      </w:pPr>
    </w:p>
    <w:p w14:paraId="0000001D" w14:textId="77777777" w:rsidR="00596029" w:rsidRDefault="00596029">
      <w:pPr>
        <w:jc w:val="right"/>
        <w:rPr>
          <w:rFonts w:ascii="Times New Roman" w:eastAsia="Times New Roman" w:hAnsi="Times New Roman" w:cs="Times New Roman"/>
          <w:sz w:val="24"/>
          <w:szCs w:val="24"/>
        </w:rPr>
      </w:pPr>
    </w:p>
    <w:p w14:paraId="0000001E" w14:textId="77777777" w:rsidR="00596029" w:rsidRDefault="00596029">
      <w:pPr>
        <w:jc w:val="right"/>
        <w:rPr>
          <w:rFonts w:ascii="Times New Roman" w:eastAsia="Times New Roman" w:hAnsi="Times New Roman" w:cs="Times New Roman"/>
          <w:sz w:val="24"/>
          <w:szCs w:val="24"/>
        </w:rPr>
      </w:pPr>
    </w:p>
    <w:p w14:paraId="0000001F" w14:textId="77777777" w:rsidR="00596029" w:rsidRDefault="00596029">
      <w:pPr>
        <w:jc w:val="right"/>
        <w:rPr>
          <w:rFonts w:ascii="Times New Roman" w:eastAsia="Times New Roman" w:hAnsi="Times New Roman" w:cs="Times New Roman"/>
          <w:sz w:val="24"/>
          <w:szCs w:val="24"/>
        </w:rPr>
      </w:pPr>
    </w:p>
    <w:p w14:paraId="00000020" w14:textId="77777777" w:rsidR="00596029" w:rsidRDefault="00596029">
      <w:pPr>
        <w:rPr>
          <w:rFonts w:ascii="Times New Roman" w:eastAsia="Times New Roman" w:hAnsi="Times New Roman" w:cs="Times New Roman"/>
          <w:sz w:val="24"/>
          <w:szCs w:val="24"/>
        </w:rPr>
      </w:pPr>
    </w:p>
    <w:p w14:paraId="00000021" w14:textId="77777777" w:rsidR="00596029" w:rsidRDefault="00596029">
      <w:pPr>
        <w:jc w:val="right"/>
        <w:rPr>
          <w:rFonts w:ascii="Times New Roman" w:eastAsia="Times New Roman" w:hAnsi="Times New Roman" w:cs="Times New Roman"/>
          <w:sz w:val="24"/>
          <w:szCs w:val="24"/>
        </w:rPr>
      </w:pPr>
    </w:p>
    <w:p w14:paraId="00000022" w14:textId="77777777" w:rsidR="00596029" w:rsidRDefault="00596029">
      <w:pPr>
        <w:jc w:val="right"/>
        <w:rPr>
          <w:rFonts w:ascii="Times New Roman" w:eastAsia="Times New Roman" w:hAnsi="Times New Roman" w:cs="Times New Roman"/>
          <w:sz w:val="24"/>
          <w:szCs w:val="24"/>
        </w:rPr>
      </w:pPr>
    </w:p>
    <w:p w14:paraId="00000023" w14:textId="77777777" w:rsidR="00596029" w:rsidRDefault="00596029">
      <w:pPr>
        <w:jc w:val="right"/>
        <w:rPr>
          <w:rFonts w:ascii="Times New Roman" w:eastAsia="Times New Roman" w:hAnsi="Times New Roman" w:cs="Times New Roman"/>
          <w:sz w:val="24"/>
          <w:szCs w:val="24"/>
        </w:rPr>
      </w:pPr>
    </w:p>
    <w:p w14:paraId="00000024" w14:textId="77777777" w:rsidR="00596029" w:rsidRDefault="00C67E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Presented by </w:t>
      </w:r>
    </w:p>
    <w:p w14:paraId="00000025" w14:textId="5C53682B" w:rsidR="00596029" w:rsidRDefault="00520468">
      <w:pPr>
        <w:jc w:val="right"/>
        <w:rPr>
          <w:rFonts w:ascii="Times New Roman" w:eastAsia="Times New Roman" w:hAnsi="Times New Roman" w:cs="Times New Roman"/>
        </w:rPr>
      </w:pPr>
      <w:r>
        <w:rPr>
          <w:rFonts w:ascii="Times New Roman" w:eastAsia="Times New Roman" w:hAnsi="Times New Roman" w:cs="Times New Roman"/>
          <w:sz w:val="24"/>
          <w:szCs w:val="24"/>
        </w:rPr>
        <w:t>Laura Nuttall</w:t>
      </w:r>
      <w:r w:rsidR="00C67E21">
        <w:rPr>
          <w:rFonts w:ascii="Times New Roman" w:eastAsia="Times New Roman" w:hAnsi="Times New Roman" w:cs="Times New Roman"/>
          <w:sz w:val="24"/>
          <w:szCs w:val="24"/>
        </w:rPr>
        <w:t xml:space="preserve"> MLA </w:t>
      </w:r>
    </w:p>
    <w:p w14:paraId="00000026" w14:textId="77777777" w:rsidR="00596029" w:rsidRDefault="00C67E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Member for Brindabella</w:t>
      </w:r>
      <w:r>
        <w:br w:type="page"/>
      </w:r>
    </w:p>
    <w:p w14:paraId="00000027" w14:textId="77777777" w:rsidR="00596029" w:rsidRDefault="00C67E2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Introduction</w:t>
      </w:r>
    </w:p>
    <w:p w14:paraId="00000028" w14:textId="77777777" w:rsidR="00596029" w:rsidRDefault="00596029">
      <w:pPr>
        <w:rPr>
          <w:rFonts w:ascii="Times New Roman" w:eastAsia="Times New Roman" w:hAnsi="Times New Roman" w:cs="Times New Roman"/>
          <w:sz w:val="24"/>
          <w:szCs w:val="24"/>
        </w:rPr>
      </w:pPr>
    </w:p>
    <w:p w14:paraId="00000029"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supplementary explanatory statement relates to the Births, Deaths and Marriages Registration Amendment Bill 2023 as presented to the Legislative Assembly. It has been prepared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assist the reader of the </w:t>
      </w:r>
      <w:r>
        <w:rPr>
          <w:rFonts w:ascii="Times New Roman" w:eastAsia="Times New Roman" w:hAnsi="Times New Roman" w:cs="Times New Roman"/>
          <w:sz w:val="24"/>
          <w:szCs w:val="24"/>
        </w:rPr>
        <w:t xml:space="preserve">amendments and to help inform debate on them. It does not form part of the amendments themselves and has not been endorsed by the Assembly. </w:t>
      </w:r>
    </w:p>
    <w:p w14:paraId="0000002A" w14:textId="77777777" w:rsidR="00596029" w:rsidRDefault="00596029">
      <w:pPr>
        <w:rPr>
          <w:rFonts w:ascii="Times New Roman" w:eastAsia="Times New Roman" w:hAnsi="Times New Roman" w:cs="Times New Roman"/>
          <w:sz w:val="24"/>
          <w:szCs w:val="24"/>
        </w:rPr>
      </w:pPr>
    </w:p>
    <w:p w14:paraId="0000002B"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Statement must be read in conjunction with the amendments. It is not, and is not meant to be, a comprehensive </w:t>
      </w:r>
      <w:r>
        <w:rPr>
          <w:rFonts w:ascii="Times New Roman" w:eastAsia="Times New Roman" w:hAnsi="Times New Roman" w:cs="Times New Roman"/>
          <w:sz w:val="24"/>
          <w:szCs w:val="24"/>
        </w:rPr>
        <w:t>description of them. What is said about a provision is not to be taken as an authoritative guide to the meaning of a provision, this being a task for the courts.</w:t>
      </w:r>
    </w:p>
    <w:p w14:paraId="0000002C" w14:textId="77777777" w:rsidR="00596029" w:rsidRDefault="00596029">
      <w:pPr>
        <w:rPr>
          <w:rFonts w:ascii="Times New Roman" w:eastAsia="Times New Roman" w:hAnsi="Times New Roman" w:cs="Times New Roman"/>
          <w:sz w:val="24"/>
          <w:szCs w:val="24"/>
        </w:rPr>
      </w:pPr>
    </w:p>
    <w:p w14:paraId="0000002D" w14:textId="77777777" w:rsidR="00596029" w:rsidRDefault="00C67E2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Overview of the amendments</w:t>
      </w:r>
    </w:p>
    <w:p w14:paraId="0000002E" w14:textId="77777777" w:rsidR="00596029" w:rsidRDefault="00596029">
      <w:pPr>
        <w:rPr>
          <w:rFonts w:ascii="Times New Roman" w:eastAsia="Times New Roman" w:hAnsi="Times New Roman" w:cs="Times New Roman"/>
          <w:sz w:val="24"/>
          <w:szCs w:val="24"/>
        </w:rPr>
      </w:pPr>
    </w:p>
    <w:p w14:paraId="0000002F"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Birth certificates are primary identity documents that provide ac</w:t>
      </w:r>
      <w:r>
        <w:rPr>
          <w:rFonts w:ascii="Times New Roman" w:eastAsia="Times New Roman" w:hAnsi="Times New Roman" w:cs="Times New Roman"/>
          <w:sz w:val="24"/>
          <w:szCs w:val="24"/>
        </w:rPr>
        <w:t xml:space="preserve">cess to essential government services including the provision of passports and licenses, access to Medicare and Centrelink, and enrolment in schools and universities. All people deserve fair and equal access to identification documents that enable them to </w:t>
      </w:r>
      <w:proofErr w:type="gramStart"/>
      <w:r>
        <w:rPr>
          <w:rFonts w:ascii="Times New Roman" w:eastAsia="Times New Roman" w:hAnsi="Times New Roman" w:cs="Times New Roman"/>
          <w:sz w:val="24"/>
          <w:szCs w:val="24"/>
        </w:rPr>
        <w:t>safely and easily access these services</w:t>
      </w:r>
      <w:proofErr w:type="gramEnd"/>
      <w:r>
        <w:rPr>
          <w:rFonts w:ascii="Times New Roman" w:eastAsia="Times New Roman" w:hAnsi="Times New Roman" w:cs="Times New Roman"/>
          <w:sz w:val="24"/>
          <w:szCs w:val="24"/>
        </w:rPr>
        <w:t xml:space="preserve">. Therefore, birth certificates administered by the ACT should be able to as practically as possible reflect the gender of all ACT residents including those whose sex marker requires changing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gender tra</w:t>
      </w:r>
      <w:r>
        <w:rPr>
          <w:rFonts w:ascii="Times New Roman" w:eastAsia="Times New Roman" w:hAnsi="Times New Roman" w:cs="Times New Roman"/>
          <w:sz w:val="24"/>
          <w:szCs w:val="24"/>
        </w:rPr>
        <w:t xml:space="preserve">nsition/affirmation. </w:t>
      </w:r>
    </w:p>
    <w:p w14:paraId="00000030" w14:textId="77777777" w:rsidR="00596029" w:rsidRDefault="00596029">
      <w:pPr>
        <w:rPr>
          <w:rFonts w:ascii="Times New Roman" w:eastAsia="Times New Roman" w:hAnsi="Times New Roman" w:cs="Times New Roman"/>
          <w:sz w:val="24"/>
          <w:szCs w:val="24"/>
        </w:rPr>
      </w:pPr>
    </w:p>
    <w:p w14:paraId="00000031"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These amendments make three significant changes to the process of changing a sex marker on a birth certificate. First, they remove the requirement for clinical verification of a change of sex installing instead a self-declaration pro</w:t>
      </w:r>
      <w:r>
        <w:rPr>
          <w:rFonts w:ascii="Times New Roman" w:eastAsia="Times New Roman" w:hAnsi="Times New Roman" w:cs="Times New Roman"/>
          <w:sz w:val="24"/>
          <w:szCs w:val="24"/>
        </w:rPr>
        <w:t xml:space="preserve">cess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the current change of name process. Second, they make the change of sex marker process allow for an ‘open text’ sex marker description. Third, they allow applicants to, upon application in writing, have their sex removed from their birth ce</w:t>
      </w:r>
      <w:r>
        <w:rPr>
          <w:rFonts w:ascii="Times New Roman" w:eastAsia="Times New Roman" w:hAnsi="Times New Roman" w:cs="Times New Roman"/>
          <w:sz w:val="24"/>
          <w:szCs w:val="24"/>
        </w:rPr>
        <w:t xml:space="preserve">rtificate, meaning an individual can choose to have a birth certificate issued without a sex marker. </w:t>
      </w:r>
    </w:p>
    <w:p w14:paraId="00000032" w14:textId="77777777" w:rsidR="00596029" w:rsidRDefault="00596029">
      <w:pPr>
        <w:rPr>
          <w:rFonts w:ascii="Times New Roman" w:eastAsia="Times New Roman" w:hAnsi="Times New Roman" w:cs="Times New Roman"/>
          <w:sz w:val="24"/>
          <w:szCs w:val="24"/>
        </w:rPr>
      </w:pPr>
    </w:p>
    <w:p w14:paraId="00000033"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amendments will have little direct or indirect ongoing financial effect aside from the implicit expectation that Access Canberra will have to make </w:t>
      </w:r>
      <w:r>
        <w:rPr>
          <w:rFonts w:ascii="Times New Roman" w:eastAsia="Times New Roman" w:hAnsi="Times New Roman" w:cs="Times New Roman"/>
          <w:sz w:val="24"/>
          <w:szCs w:val="24"/>
        </w:rPr>
        <w:t>appropriate adjustments to their forms and birth registry to allow for these reforms. There may be some financial benefit afforded to individual applicants who will no longer be required to go through medical and clinical processes to seek the necessary do</w:t>
      </w:r>
      <w:r>
        <w:rPr>
          <w:rFonts w:ascii="Times New Roman" w:eastAsia="Times New Roman" w:hAnsi="Times New Roman" w:cs="Times New Roman"/>
          <w:sz w:val="24"/>
          <w:szCs w:val="24"/>
        </w:rPr>
        <w:t xml:space="preserve">cumentation to make their application. </w:t>
      </w:r>
    </w:p>
    <w:p w14:paraId="00000034" w14:textId="77777777" w:rsidR="00596029" w:rsidRDefault="00596029">
      <w:pPr>
        <w:rPr>
          <w:rFonts w:ascii="Times New Roman" w:eastAsia="Times New Roman" w:hAnsi="Times New Roman" w:cs="Times New Roman"/>
          <w:sz w:val="24"/>
          <w:szCs w:val="24"/>
          <w:u w:val="single"/>
        </w:rPr>
      </w:pPr>
    </w:p>
    <w:p w14:paraId="00000035" w14:textId="77777777" w:rsidR="00596029" w:rsidRDefault="00C67E2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Background</w:t>
      </w:r>
    </w:p>
    <w:p w14:paraId="00000036" w14:textId="77777777" w:rsidR="00596029" w:rsidRDefault="00C67E2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registration of births and the provision of birth certificates is governed by each state and territory in Australia. Each jurisdiction has slightly different rules that govern the registration and cha</w:t>
      </w:r>
      <w:r>
        <w:rPr>
          <w:rFonts w:ascii="Times New Roman" w:eastAsia="Times New Roman" w:hAnsi="Times New Roman" w:cs="Times New Roman"/>
          <w:sz w:val="24"/>
          <w:szCs w:val="24"/>
        </w:rPr>
        <w:t xml:space="preserve">nge of sex marker. In 2014, the ACT was the first jurisdiction in Australia to reform our Births, </w:t>
      </w:r>
      <w:proofErr w:type="gramStart"/>
      <w:r>
        <w:rPr>
          <w:rFonts w:ascii="Times New Roman" w:eastAsia="Times New Roman" w:hAnsi="Times New Roman" w:cs="Times New Roman"/>
          <w:sz w:val="24"/>
          <w:szCs w:val="24"/>
        </w:rPr>
        <w:t>Deaths</w:t>
      </w:r>
      <w:proofErr w:type="gramEnd"/>
      <w:r>
        <w:rPr>
          <w:rFonts w:ascii="Times New Roman" w:eastAsia="Times New Roman" w:hAnsi="Times New Roman" w:cs="Times New Roman"/>
          <w:sz w:val="24"/>
          <w:szCs w:val="24"/>
        </w:rPr>
        <w:t xml:space="preserve"> and Marriages Registration Act to allow for more than two sex categories to be </w:t>
      </w:r>
      <w:proofErr w:type="spellStart"/>
      <w:r>
        <w:rPr>
          <w:rFonts w:ascii="Times New Roman" w:eastAsia="Times New Roman" w:hAnsi="Times New Roman" w:cs="Times New Roman"/>
          <w:sz w:val="24"/>
          <w:szCs w:val="24"/>
        </w:rPr>
        <w:lastRenderedPageBreak/>
        <w:t>recognised</w:t>
      </w:r>
      <w:proofErr w:type="spellEnd"/>
      <w:r>
        <w:rPr>
          <w:rFonts w:ascii="Times New Roman" w:eastAsia="Times New Roman" w:hAnsi="Times New Roman" w:cs="Times New Roman"/>
          <w:sz w:val="24"/>
          <w:szCs w:val="24"/>
        </w:rPr>
        <w:t xml:space="preserve"> as sex markers on a birth certificate. These changes also alt</w:t>
      </w:r>
      <w:r>
        <w:rPr>
          <w:rFonts w:ascii="Times New Roman" w:eastAsia="Times New Roman" w:hAnsi="Times New Roman" w:cs="Times New Roman"/>
          <w:sz w:val="24"/>
          <w:szCs w:val="24"/>
        </w:rPr>
        <w:t>ered the medical requirements to change sex on a birth certificate from a surgical change to the more open and subjective “evidence of appropriate clinical treatment”. While forward thinking and responsive to advocacy at the time, these reforms have become</w:t>
      </w:r>
      <w:r>
        <w:rPr>
          <w:rFonts w:ascii="Times New Roman" w:eastAsia="Times New Roman" w:hAnsi="Times New Roman" w:cs="Times New Roman"/>
          <w:sz w:val="24"/>
          <w:szCs w:val="24"/>
        </w:rPr>
        <w:t xml:space="preserve"> outdated as other jurisdictions in Australia and around the world have made reforms to their Births, </w:t>
      </w:r>
      <w:proofErr w:type="gramStart"/>
      <w:r>
        <w:rPr>
          <w:rFonts w:ascii="Times New Roman" w:eastAsia="Times New Roman" w:hAnsi="Times New Roman" w:cs="Times New Roman"/>
          <w:sz w:val="24"/>
          <w:szCs w:val="24"/>
        </w:rPr>
        <w:t>Deaths</w:t>
      </w:r>
      <w:proofErr w:type="gramEnd"/>
      <w:r>
        <w:rPr>
          <w:rFonts w:ascii="Times New Roman" w:eastAsia="Times New Roman" w:hAnsi="Times New Roman" w:cs="Times New Roman"/>
          <w:sz w:val="24"/>
          <w:szCs w:val="24"/>
        </w:rPr>
        <w:t xml:space="preserve"> and Marriages Registration Acts to remove all requirements for medical or clinical verification.</w:t>
      </w:r>
    </w:p>
    <w:p w14:paraId="00000037" w14:textId="77777777" w:rsidR="00596029" w:rsidRDefault="00C67E2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Since 2014, ACT has also passed further amendments</w:t>
      </w:r>
      <w:r>
        <w:rPr>
          <w:rFonts w:ascii="Times New Roman" w:eastAsia="Times New Roman" w:hAnsi="Times New Roman" w:cs="Times New Roman"/>
          <w:sz w:val="24"/>
          <w:szCs w:val="24"/>
        </w:rPr>
        <w:t xml:space="preserve"> to the Act designed to support gender diverse Canberrans to have access to accurate and affirmative identity documents including establishing an application process for people under 18 to change their birth certificates subject to ACAT </w:t>
      </w:r>
      <w:proofErr w:type="gramStart"/>
      <w:r>
        <w:rPr>
          <w:rFonts w:ascii="Times New Roman" w:eastAsia="Times New Roman" w:hAnsi="Times New Roman" w:cs="Times New Roman"/>
          <w:sz w:val="24"/>
          <w:szCs w:val="24"/>
        </w:rPr>
        <w:t>processes, and</w:t>
      </w:r>
      <w:proofErr w:type="gramEnd"/>
      <w:r>
        <w:rPr>
          <w:rFonts w:ascii="Times New Roman" w:eastAsia="Times New Roman" w:hAnsi="Times New Roman" w:cs="Times New Roman"/>
          <w:sz w:val="24"/>
          <w:szCs w:val="24"/>
        </w:rPr>
        <w:t xml:space="preserve"> allo</w:t>
      </w:r>
      <w:r>
        <w:rPr>
          <w:rFonts w:ascii="Times New Roman" w:eastAsia="Times New Roman" w:hAnsi="Times New Roman" w:cs="Times New Roman"/>
          <w:sz w:val="24"/>
          <w:szCs w:val="24"/>
        </w:rPr>
        <w:t xml:space="preserve">wing for people born outside of the ACT to apply for a recognition of details certificate. </w:t>
      </w:r>
    </w:p>
    <w:p w14:paraId="00000038" w14:textId="77777777" w:rsidR="00596029" w:rsidRDefault="00C67E2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are born in the ACT, you must currently provide evidence of “appropriate clinical treatment” to change the record of the sex on your birth certificate. This </w:t>
      </w:r>
      <w:r>
        <w:rPr>
          <w:rFonts w:ascii="Times New Roman" w:eastAsia="Times New Roman" w:hAnsi="Times New Roman" w:cs="Times New Roman"/>
          <w:sz w:val="24"/>
          <w:szCs w:val="24"/>
        </w:rPr>
        <w:t>purposefully broad requirement has been interpreted as requiring ‘sign off’ from a medical practitioner administering hormone or surgical treatments, or a psychologist providing gender related counseling. Requiring these verifications from the limited numb</w:t>
      </w:r>
      <w:r>
        <w:rPr>
          <w:rFonts w:ascii="Times New Roman" w:eastAsia="Times New Roman" w:hAnsi="Times New Roman" w:cs="Times New Roman"/>
          <w:sz w:val="24"/>
          <w:szCs w:val="24"/>
        </w:rPr>
        <w:t xml:space="preserve">er of practitioners providing gender affirming care in Canberra, for what is essentially an administrative process, causes barriers and delays to service access by gender diverse Canberrans. These amendments remove this </w:t>
      </w:r>
      <w:proofErr w:type="gramStart"/>
      <w:r>
        <w:rPr>
          <w:rFonts w:ascii="Times New Roman" w:eastAsia="Times New Roman" w:hAnsi="Times New Roman" w:cs="Times New Roman"/>
          <w:sz w:val="24"/>
          <w:szCs w:val="24"/>
        </w:rPr>
        <w:t>process, and</w:t>
      </w:r>
      <w:proofErr w:type="gramEnd"/>
      <w:r>
        <w:rPr>
          <w:rFonts w:ascii="Times New Roman" w:eastAsia="Times New Roman" w:hAnsi="Times New Roman" w:cs="Times New Roman"/>
          <w:sz w:val="24"/>
          <w:szCs w:val="24"/>
        </w:rPr>
        <w:t xml:space="preserve"> install a simple self-d</w:t>
      </w:r>
      <w:r>
        <w:rPr>
          <w:rFonts w:ascii="Times New Roman" w:eastAsia="Times New Roman" w:hAnsi="Times New Roman" w:cs="Times New Roman"/>
          <w:sz w:val="24"/>
          <w:szCs w:val="24"/>
        </w:rPr>
        <w:t xml:space="preserve">eclaration process in its place. </w:t>
      </w:r>
    </w:p>
    <w:p w14:paraId="00000039" w14:textId="77777777" w:rsidR="00596029" w:rsidRDefault="00C67E2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Since 2014, language to describe non-binary gender experiences and identity has significantly changed and developed with the term ‘non-binary’ coming into common use along with a range of other terms including agender, gender diverse, and gender fluid. The</w:t>
      </w:r>
      <w:r>
        <w:rPr>
          <w:rFonts w:ascii="Times New Roman" w:eastAsia="Times New Roman" w:hAnsi="Times New Roman" w:cs="Times New Roman"/>
          <w:sz w:val="24"/>
          <w:szCs w:val="24"/>
        </w:rPr>
        <w:t xml:space="preserve"> language to describe non-binary gender experiences may further develop in the coming years.  This makes an open text descriptor the most appropriate policy response as it also allows for a diversity of identification and flexibility for language developme</w:t>
      </w:r>
      <w:r>
        <w:rPr>
          <w:rFonts w:ascii="Times New Roman" w:eastAsia="Times New Roman" w:hAnsi="Times New Roman" w:cs="Times New Roman"/>
          <w:sz w:val="24"/>
          <w:szCs w:val="24"/>
        </w:rPr>
        <w:t>nt. This legislation puts in place an open sex descriptor so applicants can nominate the most appropriate term to describe their gender on the register and their subsequent birth certificates. This reform keeps in place the original registration process wh</w:t>
      </w:r>
      <w:r>
        <w:rPr>
          <w:rFonts w:ascii="Times New Roman" w:eastAsia="Times New Roman" w:hAnsi="Times New Roman" w:cs="Times New Roman"/>
          <w:sz w:val="24"/>
          <w:szCs w:val="24"/>
        </w:rPr>
        <w:t>ich requires parents to declare a binary sex for their child upon initial registration. Applicants who apply to change their, or their child’s, sex marker later in life will then be presented with an open category alongside the options to tick male or fema</w:t>
      </w:r>
      <w:r>
        <w:rPr>
          <w:rFonts w:ascii="Times New Roman" w:eastAsia="Times New Roman" w:hAnsi="Times New Roman" w:cs="Times New Roman"/>
          <w:sz w:val="24"/>
          <w:szCs w:val="24"/>
        </w:rPr>
        <w:t>le.</w:t>
      </w:r>
    </w:p>
    <w:p w14:paraId="0000003A" w14:textId="77777777" w:rsidR="00596029" w:rsidRDefault="00C67E2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2018, the ACT Government commissioned a review of ACT legislation that directly or indirectly discriminates against lesbian, gay, bisexual, transgender, intersex, and/or queer peoples (LGBTIQ+ people). The resulting report from </w:t>
      </w:r>
      <w:hyperlink r:id="rId7">
        <w:r>
          <w:rPr>
            <w:rFonts w:ascii="Times New Roman" w:eastAsia="Times New Roman" w:hAnsi="Times New Roman" w:cs="Times New Roman"/>
            <w:color w:val="1155CC"/>
            <w:sz w:val="24"/>
            <w:szCs w:val="24"/>
            <w:u w:val="single"/>
          </w:rPr>
          <w:t>Equality Australia</w:t>
        </w:r>
      </w:hyperlink>
      <w:r>
        <w:rPr>
          <w:rFonts w:ascii="Times New Roman" w:eastAsia="Times New Roman" w:hAnsi="Times New Roman" w:cs="Times New Roman"/>
          <w:sz w:val="24"/>
          <w:szCs w:val="24"/>
        </w:rPr>
        <w:t xml:space="preserve"> made a series of recommendations on birth certificates to which this reform directly responds. Local trans and gender diverse advocacy and peer support service, A Gender Agenda, as well as the ACT LGBTIQ+ Ministerial Advisory Council, and Equality Austral</w:t>
      </w:r>
      <w:r>
        <w:rPr>
          <w:rFonts w:ascii="Times New Roman" w:eastAsia="Times New Roman" w:hAnsi="Times New Roman" w:cs="Times New Roman"/>
          <w:sz w:val="24"/>
          <w:szCs w:val="24"/>
        </w:rPr>
        <w:t xml:space="preserve">ia have advocated for the reforms this bill undertakes since the release of this report in 2018. </w:t>
      </w:r>
    </w:p>
    <w:p w14:paraId="0000003B" w14:textId="77777777" w:rsidR="00596029" w:rsidRDefault="00C67E2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is important to note that the proposed changes to the Act will affect the registry and resulting birth </w:t>
      </w:r>
      <w:r>
        <w:rPr>
          <w:rFonts w:ascii="Times New Roman" w:eastAsia="Times New Roman" w:hAnsi="Times New Roman" w:cs="Times New Roman"/>
          <w:i/>
          <w:sz w:val="24"/>
          <w:szCs w:val="24"/>
        </w:rPr>
        <w:t xml:space="preserve">certificates, </w:t>
      </w:r>
      <w:r>
        <w:rPr>
          <w:rFonts w:ascii="Times New Roman" w:eastAsia="Times New Roman" w:hAnsi="Times New Roman" w:cs="Times New Roman"/>
          <w:sz w:val="24"/>
          <w:szCs w:val="24"/>
        </w:rPr>
        <w:t>not birth notification statements whic</w:t>
      </w:r>
      <w:r>
        <w:rPr>
          <w:rFonts w:ascii="Times New Roman" w:eastAsia="Times New Roman" w:hAnsi="Times New Roman" w:cs="Times New Roman"/>
          <w:sz w:val="24"/>
          <w:szCs w:val="24"/>
        </w:rPr>
        <w:t xml:space="preserve">h are collected for statistical purposes and not available for public consumption. </w:t>
      </w:r>
    </w:p>
    <w:p w14:paraId="0000003C" w14:textId="77777777" w:rsidR="00596029" w:rsidRDefault="00C67E2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Consultation</w:t>
      </w:r>
    </w:p>
    <w:p w14:paraId="0000003D" w14:textId="77777777" w:rsidR="00596029" w:rsidRDefault="00596029">
      <w:pPr>
        <w:rPr>
          <w:rFonts w:ascii="Times New Roman" w:eastAsia="Times New Roman" w:hAnsi="Times New Roman" w:cs="Times New Roman"/>
          <w:sz w:val="24"/>
          <w:szCs w:val="24"/>
          <w:u w:val="single"/>
        </w:rPr>
      </w:pPr>
    </w:p>
    <w:p w14:paraId="0000003E"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 of these reforms has been done in consultation with impacted stakeholder advocacy groups including Equality Australia, A Gender Agenda, Meridi</w:t>
      </w:r>
      <w:r>
        <w:rPr>
          <w:rFonts w:ascii="Times New Roman" w:eastAsia="Times New Roman" w:hAnsi="Times New Roman" w:cs="Times New Roman"/>
          <w:sz w:val="24"/>
          <w:szCs w:val="24"/>
        </w:rPr>
        <w:t xml:space="preserve">an, the ACT Human Rights Commission, Intersex Human Rights Australia, and the ACT Council of Social Services. </w:t>
      </w:r>
    </w:p>
    <w:p w14:paraId="0000003F"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Most feedback from stakeholders was sought and received in writing via email except for A Gender Agenda and Equality Australia who were more clos</w:t>
      </w:r>
      <w:r>
        <w:rPr>
          <w:rFonts w:ascii="Times New Roman" w:eastAsia="Times New Roman" w:hAnsi="Times New Roman" w:cs="Times New Roman"/>
          <w:sz w:val="24"/>
          <w:szCs w:val="24"/>
        </w:rPr>
        <w:t xml:space="preserve">ely involved in the development of these amendments. This consultation occurred through meetings in person, over video conference and through written correspondence via email. </w:t>
      </w:r>
    </w:p>
    <w:p w14:paraId="00000040" w14:textId="77777777" w:rsidR="00596029" w:rsidRDefault="00596029">
      <w:pPr>
        <w:rPr>
          <w:rFonts w:ascii="Times New Roman" w:eastAsia="Times New Roman" w:hAnsi="Times New Roman" w:cs="Times New Roman"/>
          <w:sz w:val="24"/>
          <w:szCs w:val="24"/>
        </w:rPr>
      </w:pPr>
    </w:p>
    <w:p w14:paraId="00000041"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All impacted stakeholders were strongly supportive of the reforms this legisla</w:t>
      </w:r>
      <w:r>
        <w:rPr>
          <w:rFonts w:ascii="Times New Roman" w:eastAsia="Times New Roman" w:hAnsi="Times New Roman" w:cs="Times New Roman"/>
          <w:sz w:val="24"/>
          <w:szCs w:val="24"/>
        </w:rPr>
        <w:t>tion enables.</w:t>
      </w:r>
    </w:p>
    <w:p w14:paraId="00000042" w14:textId="77777777" w:rsidR="00596029" w:rsidRDefault="00596029">
      <w:pPr>
        <w:rPr>
          <w:rFonts w:ascii="Times New Roman" w:eastAsia="Times New Roman" w:hAnsi="Times New Roman" w:cs="Times New Roman"/>
          <w:sz w:val="24"/>
          <w:szCs w:val="24"/>
        </w:rPr>
      </w:pPr>
    </w:p>
    <w:p w14:paraId="00000043" w14:textId="77777777" w:rsidR="00596029" w:rsidRDefault="00C67E2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Human Rights Compatibility</w:t>
      </w:r>
    </w:p>
    <w:p w14:paraId="00000044" w14:textId="77777777" w:rsidR="00596029" w:rsidRDefault="00596029">
      <w:pPr>
        <w:rPr>
          <w:rFonts w:ascii="Times New Roman" w:eastAsia="Times New Roman" w:hAnsi="Times New Roman" w:cs="Times New Roman"/>
          <w:sz w:val="24"/>
          <w:szCs w:val="24"/>
          <w:u w:val="single"/>
        </w:rPr>
      </w:pPr>
    </w:p>
    <w:p w14:paraId="00000045"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This section has been written from advice provided by the ACT Human </w:t>
      </w:r>
      <w:proofErr w:type="gramStart"/>
      <w:r>
        <w:rPr>
          <w:rFonts w:ascii="Times New Roman" w:eastAsia="Times New Roman" w:hAnsi="Times New Roman" w:cs="Times New Roman"/>
          <w:sz w:val="24"/>
          <w:szCs w:val="24"/>
        </w:rPr>
        <w:t>Rights Commission, but</w:t>
      </w:r>
      <w:proofErr w:type="gramEnd"/>
      <w:r>
        <w:rPr>
          <w:rFonts w:ascii="Times New Roman" w:eastAsia="Times New Roman" w:hAnsi="Times New Roman" w:cs="Times New Roman"/>
          <w:sz w:val="24"/>
          <w:szCs w:val="24"/>
        </w:rPr>
        <w:t xml:space="preserve"> is not the entirety of their advice. We are grateful to the Commission for their input. </w:t>
      </w:r>
    </w:p>
    <w:p w14:paraId="00000046" w14:textId="77777777" w:rsidR="00596029" w:rsidRDefault="00596029">
      <w:pPr>
        <w:rPr>
          <w:rFonts w:ascii="Times New Roman" w:eastAsia="Times New Roman" w:hAnsi="Times New Roman" w:cs="Times New Roman"/>
          <w:sz w:val="24"/>
          <w:szCs w:val="24"/>
        </w:rPr>
      </w:pPr>
    </w:p>
    <w:p w14:paraId="00000047"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intent of the reforms </w:t>
      </w:r>
      <w:r>
        <w:rPr>
          <w:rFonts w:ascii="Times New Roman" w:eastAsia="Times New Roman" w:hAnsi="Times New Roman" w:cs="Times New Roman"/>
          <w:sz w:val="24"/>
          <w:szCs w:val="24"/>
        </w:rPr>
        <w:t>in these amendments are to provide trans and gender diverse people with a simpler administrative process for the recording of self-identified sex marker descriptors on birth certificates issued by the ACT Registrar General. As such, these amendments are fu</w:t>
      </w:r>
      <w:r>
        <w:rPr>
          <w:rFonts w:ascii="Times New Roman" w:eastAsia="Times New Roman" w:hAnsi="Times New Roman" w:cs="Times New Roman"/>
          <w:sz w:val="24"/>
          <w:szCs w:val="24"/>
        </w:rPr>
        <w:t xml:space="preserve">ndamentally affirmative of the human rights of trans and gender diverse Canberrans. The ACT Human Rights Commission has indicated their support for the intent of the amendments which better provide for the rights of trans and gender diverse people to be </w:t>
      </w:r>
      <w:proofErr w:type="spellStart"/>
      <w:r>
        <w:rPr>
          <w:rFonts w:ascii="Times New Roman" w:eastAsia="Times New Roman" w:hAnsi="Times New Roman" w:cs="Times New Roman"/>
          <w:sz w:val="24"/>
          <w:szCs w:val="24"/>
        </w:rPr>
        <w:t>re</w:t>
      </w:r>
      <w:r>
        <w:rPr>
          <w:rFonts w:ascii="Times New Roman" w:eastAsia="Times New Roman" w:hAnsi="Times New Roman" w:cs="Times New Roman"/>
          <w:sz w:val="24"/>
          <w:szCs w:val="24"/>
        </w:rPr>
        <w:t>cognised</w:t>
      </w:r>
      <w:proofErr w:type="spellEnd"/>
      <w:r>
        <w:rPr>
          <w:rFonts w:ascii="Times New Roman" w:eastAsia="Times New Roman" w:hAnsi="Times New Roman" w:cs="Times New Roman"/>
          <w:sz w:val="24"/>
          <w:szCs w:val="24"/>
        </w:rPr>
        <w:t xml:space="preserve"> before the law without discrimination and without interference with their privacy. </w:t>
      </w:r>
    </w:p>
    <w:p w14:paraId="00000048" w14:textId="77777777" w:rsidR="00596029" w:rsidRDefault="00596029">
      <w:pPr>
        <w:rPr>
          <w:rFonts w:ascii="Times New Roman" w:eastAsia="Times New Roman" w:hAnsi="Times New Roman" w:cs="Times New Roman"/>
          <w:sz w:val="24"/>
          <w:szCs w:val="24"/>
        </w:rPr>
      </w:pPr>
    </w:p>
    <w:p w14:paraId="00000049"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legislation enlivens Section 8(1) of the Human Rights Act 2004 which </w:t>
      </w:r>
      <w:proofErr w:type="spellStart"/>
      <w:r>
        <w:rPr>
          <w:rFonts w:ascii="Times New Roman" w:eastAsia="Times New Roman" w:hAnsi="Times New Roman" w:cs="Times New Roman"/>
          <w:sz w:val="24"/>
          <w:szCs w:val="24"/>
        </w:rPr>
        <w:t>recognises</w:t>
      </w:r>
      <w:proofErr w:type="spellEnd"/>
      <w:r>
        <w:rPr>
          <w:rFonts w:ascii="Times New Roman" w:eastAsia="Times New Roman" w:hAnsi="Times New Roman" w:cs="Times New Roman"/>
          <w:sz w:val="24"/>
          <w:szCs w:val="24"/>
        </w:rPr>
        <w:t xml:space="preserve"> the right to recognition as a person before the law. This right requires the </w:t>
      </w:r>
      <w:r>
        <w:rPr>
          <w:rFonts w:ascii="Times New Roman" w:eastAsia="Times New Roman" w:hAnsi="Times New Roman" w:cs="Times New Roman"/>
          <w:sz w:val="24"/>
          <w:szCs w:val="24"/>
        </w:rPr>
        <w:t xml:space="preserve">ACT Government to take steps to ensure the legal recognition and equality of each citizen and the effective protection from discrimination against citizens (s 8(2) – 8(3)). </w:t>
      </w:r>
    </w:p>
    <w:p w14:paraId="0000004A" w14:textId="77777777" w:rsidR="00596029" w:rsidRDefault="00596029">
      <w:pPr>
        <w:rPr>
          <w:rFonts w:ascii="Times New Roman" w:eastAsia="Times New Roman" w:hAnsi="Times New Roman" w:cs="Times New Roman"/>
          <w:sz w:val="24"/>
          <w:szCs w:val="24"/>
        </w:rPr>
      </w:pPr>
    </w:p>
    <w:p w14:paraId="0000004B"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Gender identity is a protected attribute under the Discrimination Act 1991. Furth</w:t>
      </w:r>
      <w:r>
        <w:rPr>
          <w:rFonts w:ascii="Times New Roman" w:eastAsia="Times New Roman" w:hAnsi="Times New Roman" w:cs="Times New Roman"/>
          <w:sz w:val="24"/>
          <w:szCs w:val="24"/>
        </w:rPr>
        <w:t xml:space="preserve">er, gender identity comprises an element of self-defined bodily and informational </w:t>
      </w:r>
      <w:proofErr w:type="gramStart"/>
      <w:r>
        <w:rPr>
          <w:rFonts w:ascii="Times New Roman" w:eastAsia="Times New Roman" w:hAnsi="Times New Roman" w:cs="Times New Roman"/>
          <w:sz w:val="24"/>
          <w:szCs w:val="24"/>
        </w:rPr>
        <w:t>autonomy</w:t>
      </w:r>
      <w:proofErr w:type="gramEnd"/>
    </w:p>
    <w:p w14:paraId="0000004C"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that is also protected by the right to privacy in s 12 of the Human Rights Act 2004. Principle 3 of the Yogyakarta Principles on the application of international hum</w:t>
      </w:r>
      <w:r>
        <w:rPr>
          <w:rFonts w:ascii="Times New Roman" w:eastAsia="Times New Roman" w:hAnsi="Times New Roman" w:cs="Times New Roman"/>
          <w:sz w:val="24"/>
          <w:szCs w:val="24"/>
        </w:rPr>
        <w:t xml:space="preserve">an rights obligations to issues of gender identity states that “each person’s self-defined sexual orientation and gender identity is </w:t>
      </w:r>
      <w:r>
        <w:rPr>
          <w:rFonts w:ascii="Times New Roman" w:eastAsia="Times New Roman" w:hAnsi="Times New Roman" w:cs="Times New Roman"/>
          <w:sz w:val="24"/>
          <w:szCs w:val="24"/>
        </w:rPr>
        <w:lastRenderedPageBreak/>
        <w:t xml:space="preserve">integral to their personality and is one of the most basic aspects of self-determination, dignity and freedom”. </w:t>
      </w:r>
    </w:p>
    <w:p w14:paraId="0000004D" w14:textId="77777777" w:rsidR="00596029" w:rsidRDefault="00596029">
      <w:pPr>
        <w:rPr>
          <w:rFonts w:ascii="Times New Roman" w:eastAsia="Times New Roman" w:hAnsi="Times New Roman" w:cs="Times New Roman"/>
          <w:sz w:val="24"/>
          <w:szCs w:val="24"/>
        </w:rPr>
      </w:pPr>
    </w:p>
    <w:p w14:paraId="0000004E"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w:t>
      </w:r>
      <w:r>
        <w:rPr>
          <w:rFonts w:ascii="Times New Roman" w:eastAsia="Times New Roman" w:hAnsi="Times New Roman" w:cs="Times New Roman"/>
          <w:sz w:val="24"/>
          <w:szCs w:val="24"/>
        </w:rPr>
        <w:t>lso the case for children and young people who hold these same rights to legal recognition. As such, it is the intent of this legislation that, any decision making authority, including but not limited to the ACT Civil and Administrative Tribunal who are re</w:t>
      </w:r>
      <w:r>
        <w:rPr>
          <w:rFonts w:ascii="Times New Roman" w:eastAsia="Times New Roman" w:hAnsi="Times New Roman" w:cs="Times New Roman"/>
          <w:sz w:val="24"/>
          <w:szCs w:val="24"/>
        </w:rPr>
        <w:t>sponsible for decision making around the capacity of a person under 14 to make an application to change the sex marker on their birth certificate, should consider medical or clinical input into this decision to be appropriate only insofar as it can be used</w:t>
      </w:r>
      <w:r>
        <w:rPr>
          <w:rFonts w:ascii="Times New Roman" w:eastAsia="Times New Roman" w:hAnsi="Times New Roman" w:cs="Times New Roman"/>
          <w:sz w:val="24"/>
          <w:szCs w:val="24"/>
        </w:rPr>
        <w:t xml:space="preserve"> to determine an </w:t>
      </w:r>
      <w:proofErr w:type="spellStart"/>
      <w:r>
        <w:rPr>
          <w:rFonts w:ascii="Times New Roman" w:eastAsia="Times New Roman" w:hAnsi="Times New Roman" w:cs="Times New Roman"/>
          <w:sz w:val="24"/>
          <w:szCs w:val="24"/>
        </w:rPr>
        <w:t>applicants</w:t>
      </w:r>
      <w:proofErr w:type="spellEnd"/>
      <w:r>
        <w:rPr>
          <w:rFonts w:ascii="Times New Roman" w:eastAsia="Times New Roman" w:hAnsi="Times New Roman" w:cs="Times New Roman"/>
          <w:sz w:val="24"/>
          <w:szCs w:val="24"/>
        </w:rPr>
        <w:t xml:space="preserve"> competency to understand the (administrative) decision they are making (i.e. their </w:t>
      </w:r>
      <w:proofErr w:type="spellStart"/>
      <w:r>
        <w:rPr>
          <w:rFonts w:ascii="Times New Roman" w:eastAsia="Times New Roman" w:hAnsi="Times New Roman" w:cs="Times New Roman"/>
          <w:sz w:val="24"/>
          <w:szCs w:val="24"/>
        </w:rPr>
        <w:t>Gilick</w:t>
      </w:r>
      <w:proofErr w:type="spellEnd"/>
      <w:r>
        <w:rPr>
          <w:rFonts w:ascii="Times New Roman" w:eastAsia="Times New Roman" w:hAnsi="Times New Roman" w:cs="Times New Roman"/>
          <w:sz w:val="24"/>
          <w:szCs w:val="24"/>
        </w:rPr>
        <w:t xml:space="preserve"> competency) not a determination about the level of clinical or medical treatment they may have had in affirming their gender. </w:t>
      </w:r>
    </w:p>
    <w:p w14:paraId="0000004F" w14:textId="77777777" w:rsidR="00596029" w:rsidRDefault="00596029">
      <w:pPr>
        <w:rPr>
          <w:rFonts w:ascii="Times New Roman" w:eastAsia="Times New Roman" w:hAnsi="Times New Roman" w:cs="Times New Roman"/>
          <w:sz w:val="24"/>
          <w:szCs w:val="24"/>
          <w:u w:val="single"/>
        </w:rPr>
      </w:pPr>
    </w:p>
    <w:p w14:paraId="00000050"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Outline of</w:t>
      </w:r>
      <w:r>
        <w:rPr>
          <w:rFonts w:ascii="Times New Roman" w:eastAsia="Times New Roman" w:hAnsi="Times New Roman" w:cs="Times New Roman"/>
          <w:sz w:val="24"/>
          <w:szCs w:val="24"/>
          <w:u w:val="single"/>
        </w:rPr>
        <w:t xml:space="preserve"> the provisions</w:t>
      </w:r>
    </w:p>
    <w:p w14:paraId="00000051" w14:textId="77777777" w:rsidR="00596029" w:rsidRDefault="00596029">
      <w:pPr>
        <w:rPr>
          <w:rFonts w:ascii="Times New Roman" w:eastAsia="Times New Roman" w:hAnsi="Times New Roman" w:cs="Times New Roman"/>
          <w:sz w:val="24"/>
          <w:szCs w:val="24"/>
        </w:rPr>
      </w:pPr>
    </w:p>
    <w:p w14:paraId="00000052" w14:textId="77777777" w:rsidR="00596029" w:rsidRDefault="00C67E2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reforms these amendments will make to the Act are:</w:t>
      </w:r>
    </w:p>
    <w:p w14:paraId="00000053" w14:textId="77777777" w:rsidR="00596029" w:rsidRDefault="00C67E21">
      <w:pPr>
        <w:shd w:val="clear" w:color="auto" w:fill="FFFFFF"/>
        <w:spacing w:before="240"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Remove the requirement for medical verification of clinical treatment to change a sex marker on an individual’s birth certificate or </w:t>
      </w:r>
      <w:proofErr w:type="spellStart"/>
      <w:r>
        <w:rPr>
          <w:rFonts w:ascii="Times New Roman" w:eastAsia="Times New Roman" w:hAnsi="Times New Roman" w:cs="Times New Roman"/>
          <w:sz w:val="24"/>
          <w:szCs w:val="24"/>
        </w:rPr>
        <w:t>recognised</w:t>
      </w:r>
      <w:proofErr w:type="spellEnd"/>
      <w:r>
        <w:rPr>
          <w:rFonts w:ascii="Times New Roman" w:eastAsia="Times New Roman" w:hAnsi="Times New Roman" w:cs="Times New Roman"/>
          <w:sz w:val="24"/>
          <w:szCs w:val="24"/>
        </w:rPr>
        <w:t xml:space="preserve"> details certificate. (Section 24, Section 25, Section 29)</w:t>
      </w:r>
    </w:p>
    <w:p w14:paraId="00000054" w14:textId="77777777" w:rsidR="00596029" w:rsidRDefault="00C67E21">
      <w:pPr>
        <w:numPr>
          <w:ilvl w:val="0"/>
          <w:numId w:val="1"/>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amendment will make changes to an </w:t>
      </w:r>
      <w:r>
        <w:rPr>
          <w:rFonts w:ascii="Times New Roman" w:eastAsia="Times New Roman" w:hAnsi="Times New Roman" w:cs="Times New Roman"/>
          <w:sz w:val="24"/>
          <w:szCs w:val="24"/>
        </w:rPr>
        <w:t xml:space="preserve">individual’s sex marker on their birth certificate or </w:t>
      </w:r>
      <w:proofErr w:type="spellStart"/>
      <w:r>
        <w:rPr>
          <w:rFonts w:ascii="Times New Roman" w:eastAsia="Times New Roman" w:hAnsi="Times New Roman" w:cs="Times New Roman"/>
          <w:sz w:val="24"/>
          <w:szCs w:val="24"/>
        </w:rPr>
        <w:t>recognised</w:t>
      </w:r>
      <w:proofErr w:type="spellEnd"/>
      <w:r>
        <w:rPr>
          <w:rFonts w:ascii="Times New Roman" w:eastAsia="Times New Roman" w:hAnsi="Times New Roman" w:cs="Times New Roman"/>
          <w:sz w:val="24"/>
          <w:szCs w:val="24"/>
        </w:rPr>
        <w:t xml:space="preserve"> details certificate a process that does not require </w:t>
      </w:r>
      <w:proofErr w:type="spellStart"/>
      <w:r>
        <w:rPr>
          <w:rFonts w:ascii="Times New Roman" w:eastAsia="Times New Roman" w:hAnsi="Times New Roman" w:cs="Times New Roman"/>
          <w:sz w:val="24"/>
          <w:szCs w:val="24"/>
        </w:rPr>
        <w:t>authorisation</w:t>
      </w:r>
      <w:proofErr w:type="spellEnd"/>
      <w:r>
        <w:rPr>
          <w:rFonts w:ascii="Times New Roman" w:eastAsia="Times New Roman" w:hAnsi="Times New Roman" w:cs="Times New Roman"/>
          <w:sz w:val="24"/>
          <w:szCs w:val="24"/>
        </w:rPr>
        <w:t xml:space="preserve"> or verification from a medical practitioner.</w:t>
      </w:r>
    </w:p>
    <w:p w14:paraId="00000055" w14:textId="77777777" w:rsidR="00596029" w:rsidRDefault="00C67E21">
      <w:pPr>
        <w:shd w:val="clear" w:color="auto" w:fill="FFFFFF"/>
        <w:spacing w:before="240"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2.     Allow an open text description of sex. (New Division 4.3, s29DA)</w:t>
      </w:r>
    </w:p>
    <w:p w14:paraId="00000056" w14:textId="77777777" w:rsidR="00596029" w:rsidRDefault="00C67E21">
      <w:pPr>
        <w:numPr>
          <w:ilvl w:val="0"/>
          <w:numId w:val="2"/>
        </w:numPr>
        <w:shd w:val="clear" w:color="auto" w:fill="FFFFFF"/>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This cha</w:t>
      </w:r>
      <w:r>
        <w:rPr>
          <w:rFonts w:ascii="Times New Roman" w:eastAsia="Times New Roman" w:hAnsi="Times New Roman" w:cs="Times New Roman"/>
          <w:sz w:val="24"/>
          <w:szCs w:val="24"/>
        </w:rPr>
        <w:t xml:space="preserve">nge will allow those who do not identify with the descriptors male, </w:t>
      </w:r>
      <w:proofErr w:type="gramStart"/>
      <w:r>
        <w:rPr>
          <w:rFonts w:ascii="Times New Roman" w:eastAsia="Times New Roman" w:hAnsi="Times New Roman" w:cs="Times New Roman"/>
          <w:sz w:val="24"/>
          <w:szCs w:val="24"/>
        </w:rPr>
        <w:t>female</w:t>
      </w:r>
      <w:proofErr w:type="gramEnd"/>
      <w:r>
        <w:rPr>
          <w:rFonts w:ascii="Times New Roman" w:eastAsia="Times New Roman" w:hAnsi="Times New Roman" w:cs="Times New Roman"/>
          <w:sz w:val="24"/>
          <w:szCs w:val="24"/>
        </w:rPr>
        <w:t xml:space="preserve"> or non-binary to describe their gender as accurately as possible given the diversity of terms used to express these experiences. All descriptors will be allowed providing that the d</w:t>
      </w:r>
      <w:r>
        <w:rPr>
          <w:rFonts w:ascii="Times New Roman" w:eastAsia="Times New Roman" w:hAnsi="Times New Roman" w:cs="Times New Roman"/>
          <w:sz w:val="24"/>
          <w:szCs w:val="24"/>
        </w:rPr>
        <w:t>escription is not obscene or offensive.</w:t>
      </w:r>
    </w:p>
    <w:p w14:paraId="00000057" w14:textId="77777777" w:rsidR="00596029" w:rsidRDefault="00C67E21">
      <w:pPr>
        <w:numPr>
          <w:ilvl w:val="0"/>
          <w:numId w:val="2"/>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This new division also defines a prohibited sex descriptor.</w:t>
      </w:r>
    </w:p>
    <w:p w14:paraId="00000058" w14:textId="77777777" w:rsidR="00596029" w:rsidRDefault="00C67E21">
      <w:pPr>
        <w:numPr>
          <w:ilvl w:val="0"/>
          <w:numId w:val="2"/>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Decisions about the appropriate use of descriptions will be limited to the Registrar-General and will be only able to be appealed by the individual applying</w:t>
      </w:r>
      <w:r>
        <w:rPr>
          <w:rFonts w:ascii="Times New Roman" w:eastAsia="Times New Roman" w:hAnsi="Times New Roman" w:cs="Times New Roman"/>
          <w:sz w:val="24"/>
          <w:szCs w:val="24"/>
        </w:rPr>
        <w:t xml:space="preserve"> for the change. </w:t>
      </w:r>
    </w:p>
    <w:p w14:paraId="00000059" w14:textId="77777777" w:rsidR="00596029" w:rsidRDefault="00C67E21">
      <w:pPr>
        <w:shd w:val="clear" w:color="auto" w:fill="FFFFFF"/>
        <w:spacing w:before="240"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Make sex</w:t>
      </w:r>
      <w:proofErr w:type="gramEnd"/>
      <w:r>
        <w:rPr>
          <w:rFonts w:ascii="Times New Roman" w:eastAsia="Times New Roman" w:hAnsi="Times New Roman" w:cs="Times New Roman"/>
          <w:sz w:val="24"/>
          <w:szCs w:val="24"/>
        </w:rPr>
        <w:t xml:space="preserve"> an optional particular on a birth certificate to allow for people to choose whether to display this information on their birth certificates. (Section 27)</w:t>
      </w:r>
    </w:p>
    <w:p w14:paraId="0000005A" w14:textId="77777777" w:rsidR="00596029" w:rsidRDefault="00C67E21">
      <w:pPr>
        <w:numPr>
          <w:ilvl w:val="0"/>
          <w:numId w:val="3"/>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people do not identify with a gender and therefore may wish to </w:t>
      </w:r>
      <w:r>
        <w:rPr>
          <w:rFonts w:ascii="Times New Roman" w:eastAsia="Times New Roman" w:hAnsi="Times New Roman" w:cs="Times New Roman"/>
          <w:sz w:val="24"/>
          <w:szCs w:val="24"/>
        </w:rPr>
        <w:t>display this information on their birth certificate.</w:t>
      </w:r>
    </w:p>
    <w:p w14:paraId="0000005B" w14:textId="77777777" w:rsidR="00596029" w:rsidRDefault="00C67E21">
      <w:pPr>
        <w:numPr>
          <w:ilvl w:val="0"/>
          <w:numId w:val="3"/>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Others may consider it personal, private information, or take a political or philosophical stance against gender as an identifying piece of information and therefore not want this information to be displ</w:t>
      </w:r>
      <w:r>
        <w:rPr>
          <w:rFonts w:ascii="Times New Roman" w:eastAsia="Times New Roman" w:hAnsi="Times New Roman" w:cs="Times New Roman"/>
          <w:sz w:val="24"/>
          <w:szCs w:val="24"/>
        </w:rPr>
        <w:t>ayed.</w:t>
      </w:r>
    </w:p>
    <w:p w14:paraId="0000005C" w14:textId="77777777" w:rsidR="00596029" w:rsidRDefault="00C67E21">
      <w:pPr>
        <w:numPr>
          <w:ilvl w:val="0"/>
          <w:numId w:val="3"/>
        </w:numPr>
        <w:shd w:val="clear" w:color="auto" w:fill="FFFFFF"/>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Making it sex an optional descriptor on a birth certificate will allow individuals to make their own choice about their identity document.</w:t>
      </w:r>
    </w:p>
    <w:p w14:paraId="0000005D" w14:textId="77777777" w:rsidR="00596029" w:rsidRDefault="00C67E21">
      <w:pPr>
        <w:numPr>
          <w:ilvl w:val="0"/>
          <w:numId w:val="3"/>
        </w:numPr>
        <w:shd w:val="clear" w:color="auto" w:fill="FFFFFF"/>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This provision is not intended to otherwise limit the discretion of the registrar-general regarding the informa</w:t>
      </w:r>
      <w:r>
        <w:rPr>
          <w:rFonts w:ascii="Times New Roman" w:eastAsia="Times New Roman" w:hAnsi="Times New Roman" w:cs="Times New Roman"/>
          <w:sz w:val="24"/>
          <w:szCs w:val="24"/>
        </w:rPr>
        <w:t>tion that may be included on a certificate under section 45(1)(a) having regard to the privacy protections in section 44.</w:t>
      </w:r>
    </w:p>
    <w:p w14:paraId="0000005E" w14:textId="77777777" w:rsidR="00596029" w:rsidRDefault="00C67E21">
      <w:pPr>
        <w:shd w:val="clear" w:color="auto" w:fill="FFFFFF"/>
        <w:spacing w:before="240" w:after="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4.     Ensure that the presumption is that previous names are not displayed on newly issued birth certificates while allowing for peop</w:t>
      </w:r>
      <w:r>
        <w:rPr>
          <w:rFonts w:ascii="Times New Roman" w:eastAsia="Times New Roman" w:hAnsi="Times New Roman" w:cs="Times New Roman"/>
          <w:sz w:val="24"/>
          <w:szCs w:val="24"/>
        </w:rPr>
        <w:t>le to display this information should they choose to do so. (Section 21 (3) and (4))</w:t>
      </w:r>
    </w:p>
    <w:p w14:paraId="0000005F" w14:textId="77777777" w:rsidR="00596029" w:rsidRDefault="00C67E21">
      <w:pPr>
        <w:numPr>
          <w:ilvl w:val="0"/>
          <w:numId w:val="4"/>
        </w:num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This will ensure that it is a right of the applicant, rather than the registrar general, to determine what previous information is printed on one’s birth certificate.</w:t>
      </w:r>
    </w:p>
    <w:sectPr w:rsidR="00596029">
      <w:headerReference w:type="default" r:id="rId8"/>
      <w:footerReference w:type="default" r:id="rId9"/>
      <w:footerReference w:type="first" r:id="rId1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220D1" w14:textId="77777777" w:rsidR="00C67E21" w:rsidRDefault="00C67E21">
      <w:pPr>
        <w:spacing w:line="240" w:lineRule="auto"/>
      </w:pPr>
      <w:r>
        <w:separator/>
      </w:r>
    </w:p>
  </w:endnote>
  <w:endnote w:type="continuationSeparator" w:id="0">
    <w:p w14:paraId="2011FAFC" w14:textId="77777777" w:rsidR="00C67E21" w:rsidRDefault="00C67E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0" w14:textId="77777777" w:rsidR="00596029" w:rsidRDefault="00C67E21">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Births, </w:t>
    </w:r>
    <w:proofErr w:type="gramStart"/>
    <w:r>
      <w:rPr>
        <w:rFonts w:ascii="Times New Roman" w:eastAsia="Times New Roman" w:hAnsi="Times New Roman" w:cs="Times New Roman"/>
        <w:sz w:val="20"/>
        <w:szCs w:val="20"/>
      </w:rPr>
      <w:t>Deaths</w:t>
    </w:r>
    <w:proofErr w:type="gramEnd"/>
    <w:r>
      <w:rPr>
        <w:rFonts w:ascii="Times New Roman" w:eastAsia="Times New Roman" w:hAnsi="Times New Roman" w:cs="Times New Roman"/>
        <w:sz w:val="20"/>
        <w:szCs w:val="20"/>
      </w:rPr>
      <w:t xml:space="preserve"> and Marriages Registration Amendment Bill 2023 - Supplementary Explanatory Statement. </w:t>
    </w:r>
  </w:p>
  <w:p w14:paraId="00000061" w14:textId="2FCC0D5C" w:rsidR="00596029" w:rsidRDefault="00C67E21">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520468">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3" w14:textId="77777777" w:rsidR="00596029" w:rsidRDefault="005960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2D8A" w14:textId="77777777" w:rsidR="00C67E21" w:rsidRDefault="00C67E21">
      <w:pPr>
        <w:spacing w:line="240" w:lineRule="auto"/>
      </w:pPr>
      <w:r>
        <w:separator/>
      </w:r>
    </w:p>
  </w:footnote>
  <w:footnote w:type="continuationSeparator" w:id="0">
    <w:p w14:paraId="6FAB9C34" w14:textId="77777777" w:rsidR="00C67E21" w:rsidRDefault="00C67E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2" w14:textId="4751FFB8" w:rsidR="00596029" w:rsidRDefault="00C67E21">
    <w:pPr>
      <w:jc w:val="right"/>
    </w:pPr>
    <w:r>
      <w:fldChar w:fldCharType="begin"/>
    </w:r>
    <w:r>
      <w:instrText>PAGE</w:instrText>
    </w:r>
    <w:r>
      <w:fldChar w:fldCharType="separate"/>
    </w:r>
    <w:r w:rsidR="00520468">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26946"/>
    <w:multiLevelType w:val="multilevel"/>
    <w:tmpl w:val="E9A02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4830AEE"/>
    <w:multiLevelType w:val="multilevel"/>
    <w:tmpl w:val="E37A6E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02E7F87"/>
    <w:multiLevelType w:val="multilevel"/>
    <w:tmpl w:val="65444F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42D6A7F"/>
    <w:multiLevelType w:val="multilevel"/>
    <w:tmpl w:val="A21823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456528307">
    <w:abstractNumId w:val="1"/>
  </w:num>
  <w:num w:numId="2" w16cid:durableId="465902174">
    <w:abstractNumId w:val="0"/>
  </w:num>
  <w:num w:numId="3" w16cid:durableId="1895509444">
    <w:abstractNumId w:val="3"/>
  </w:num>
  <w:num w:numId="4" w16cid:durableId="1816069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29"/>
    <w:rsid w:val="001E3A2E"/>
    <w:rsid w:val="00520468"/>
    <w:rsid w:val="00596029"/>
    <w:rsid w:val="00A95C25"/>
    <w:rsid w:val="00C67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FF6E"/>
  <w15:docId w15:val="{3987E9DD-5C46-4094-8CB8-62883F29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qualityaustralia.org.au/resources/lgbtiq-issues-in-the-a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50AB19D8A2541A827C2ACB192F326" ma:contentTypeVersion="18" ma:contentTypeDescription="Create a new document." ma:contentTypeScope="" ma:versionID="57a30c2f835ddf02382a4107e4550e65">
  <xsd:schema xmlns:xsd="http://www.w3.org/2001/XMLSchema" xmlns:xs="http://www.w3.org/2001/XMLSchema" xmlns:p="http://schemas.microsoft.com/office/2006/metadata/properties" xmlns:ns2="d477c74b-77b5-4c97-882d-eead2a707f23" xmlns:ns3="616ae013-c81a-4123-829f-3af5763c278b" targetNamespace="http://schemas.microsoft.com/office/2006/metadata/properties" ma:root="true" ma:fieldsID="ef28443cf7107644ecffd4b3e848f3b5" ns2:_="" ns3:_="">
    <xsd:import namespace="d477c74b-77b5-4c97-882d-eead2a707f23"/>
    <xsd:import namespace="616ae013-c81a-4123-829f-3af5763c27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7c74b-77b5-4c97-882d-eead2a70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e013-c81a-4123-829f-3af5763c2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4cb1a5-55c0-4e5f-b536-3ecc419bdcde}" ma:internalName="TaxCatchAll" ma:showField="CatchAllData" ma:web="616ae013-c81a-4123-829f-3af5763c2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7c74b-77b5-4c97-882d-eead2a707f23">
      <Terms xmlns="http://schemas.microsoft.com/office/infopath/2007/PartnerControls"/>
    </lcf76f155ced4ddcb4097134ff3c332f>
    <TaxCatchAll xmlns="616ae013-c81a-4123-829f-3af5763c278b" xsi:nil="true"/>
  </documentManagement>
</p:properties>
</file>

<file path=customXml/itemProps1.xml><?xml version="1.0" encoding="utf-8"?>
<ds:datastoreItem xmlns:ds="http://schemas.openxmlformats.org/officeDocument/2006/customXml" ds:itemID="{59ED7EF7-7B90-4AB4-BB39-67FDF117708B}"/>
</file>

<file path=customXml/itemProps2.xml><?xml version="1.0" encoding="utf-8"?>
<ds:datastoreItem xmlns:ds="http://schemas.openxmlformats.org/officeDocument/2006/customXml" ds:itemID="{083CE1E8-05AE-45A2-93FA-64FBCA147A5D}"/>
</file>

<file path=customXml/itemProps3.xml><?xml version="1.0" encoding="utf-8"?>
<ds:datastoreItem xmlns:ds="http://schemas.openxmlformats.org/officeDocument/2006/customXml" ds:itemID="{C5162691-AC8F-446C-B14D-A9389FCF982F}"/>
</file>

<file path=docProps/app.xml><?xml version="1.0" encoding="utf-8"?>
<Properties xmlns="http://schemas.openxmlformats.org/officeDocument/2006/extended-properties" xmlns:vt="http://schemas.openxmlformats.org/officeDocument/2006/docPropsVTypes">
  <Template>Normal</Template>
  <TotalTime>0</TotalTime>
  <Pages>6</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Nuttall, Laura</cp:lastModifiedBy>
  <cp:revision>2</cp:revision>
  <dcterms:created xsi:type="dcterms:W3CDTF">2024-01-23T03:50:00Z</dcterms:created>
  <dcterms:modified xsi:type="dcterms:W3CDTF">2024-01-23T03:50:00Z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0x01010016F50AB19D8A2541A827C2ACB192F326</vt:lpwstr>
  </property>
</Properties>
</file>