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FE" w:rsidRPr="009708FE" w:rsidRDefault="009708FE" w:rsidP="009708FE">
      <w:pPr>
        <w:jc w:val="center"/>
        <w:rPr>
          <w:rFonts w:ascii="Times New Roman" w:hAnsi="Times New Roman"/>
          <w:b/>
          <w:bCs/>
          <w:lang w:val="en-AU"/>
        </w:rPr>
      </w:pPr>
      <w:r w:rsidRPr="009708FE">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9708FE" w:rsidRPr="009708FE" w:rsidRDefault="009708FE" w:rsidP="009708FE">
      <w:pPr>
        <w:keepNext/>
        <w:keepLines/>
        <w:spacing w:before="320"/>
        <w:jc w:val="center"/>
        <w:rPr>
          <w:rFonts w:ascii="Calibri" w:hAnsi="Calibri"/>
          <w:b/>
          <w:bCs/>
          <w:sz w:val="32"/>
          <w:szCs w:val="32"/>
          <w:lang w:val="en-AU"/>
        </w:rPr>
      </w:pPr>
      <w:r w:rsidRPr="009708FE">
        <w:rPr>
          <w:rFonts w:ascii="Calibri" w:hAnsi="Calibri"/>
          <w:b/>
          <w:bCs/>
          <w:sz w:val="32"/>
          <w:szCs w:val="32"/>
          <w:lang w:val="en-AU"/>
        </w:rPr>
        <w:t>LEGISLATIVE ASSEMBLY FOR THE</w:t>
      </w:r>
    </w:p>
    <w:p w:rsidR="009708FE" w:rsidRPr="009708FE" w:rsidRDefault="009708FE" w:rsidP="009708FE">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9708FE">
            <w:rPr>
              <w:rFonts w:ascii="Calibri" w:hAnsi="Calibri"/>
              <w:b/>
              <w:bCs/>
              <w:sz w:val="32"/>
              <w:szCs w:val="32"/>
              <w:lang w:val="en-AU"/>
            </w:rPr>
            <w:t>AUSTRALIAN CAPITAL TERRITORY</w:t>
          </w:r>
        </w:smartTag>
      </w:smartTag>
    </w:p>
    <w:p w:rsidR="009708FE" w:rsidRPr="009708FE" w:rsidRDefault="009708FE" w:rsidP="009708FE">
      <w:pPr>
        <w:spacing w:before="360"/>
        <w:jc w:val="center"/>
        <w:rPr>
          <w:rFonts w:ascii="Calibri" w:hAnsi="Calibri"/>
          <w:b/>
          <w:sz w:val="28"/>
          <w:szCs w:val="28"/>
        </w:rPr>
      </w:pPr>
      <w:r w:rsidRPr="009708FE">
        <w:rPr>
          <w:rFonts w:ascii="Calibri" w:hAnsi="Calibri"/>
          <w:b/>
          <w:sz w:val="28"/>
          <w:szCs w:val="28"/>
        </w:rPr>
        <w:t>2016–2017–2018–2019–2020</w:t>
      </w:r>
    </w:p>
    <w:p w:rsidR="009708FE" w:rsidRPr="009708FE" w:rsidRDefault="009708FE" w:rsidP="009708FE">
      <w:pPr>
        <w:keepNext/>
        <w:keepLines/>
        <w:spacing w:before="360"/>
        <w:jc w:val="center"/>
        <w:rPr>
          <w:rFonts w:ascii="Calibri" w:hAnsi="Calibri"/>
          <w:b/>
          <w:sz w:val="40"/>
          <w:szCs w:val="40"/>
          <w:lang w:val="en-AU"/>
        </w:rPr>
      </w:pPr>
      <w:r w:rsidRPr="009708FE">
        <w:rPr>
          <w:rFonts w:ascii="Calibri" w:hAnsi="Calibri"/>
          <w:b/>
          <w:sz w:val="40"/>
          <w:szCs w:val="40"/>
          <w:lang w:val="en-AU"/>
        </w:rPr>
        <w:t>MINUTES OF PROCEEDINGS</w:t>
      </w:r>
    </w:p>
    <w:p w:rsidR="009708FE" w:rsidRPr="009708FE" w:rsidRDefault="009708FE" w:rsidP="009708FE">
      <w:pPr>
        <w:spacing w:before="360"/>
        <w:jc w:val="center"/>
        <w:rPr>
          <w:rFonts w:ascii="Calibri" w:hAnsi="Calibri"/>
          <w:b/>
          <w:sz w:val="28"/>
          <w:szCs w:val="28"/>
        </w:rPr>
      </w:pPr>
      <w:r w:rsidRPr="009708FE">
        <w:rPr>
          <w:rFonts w:ascii="Calibri" w:hAnsi="Calibri"/>
          <w:b/>
          <w:sz w:val="28"/>
          <w:szCs w:val="28"/>
        </w:rPr>
        <w:t xml:space="preserve">No </w:t>
      </w:r>
      <w:r>
        <w:rPr>
          <w:rFonts w:ascii="Calibri" w:hAnsi="Calibri"/>
          <w:b/>
          <w:sz w:val="28"/>
          <w:szCs w:val="28"/>
        </w:rPr>
        <w:t>139</w:t>
      </w:r>
    </w:p>
    <w:p w:rsidR="009708FE" w:rsidRPr="009708FE" w:rsidRDefault="00F1281F" w:rsidP="009708FE">
      <w:pPr>
        <w:keepNext/>
        <w:keepLines/>
        <w:spacing w:before="360"/>
        <w:jc w:val="center"/>
        <w:rPr>
          <w:rFonts w:ascii="Calibri" w:hAnsi="Calibri"/>
          <w:b/>
          <w:bCs/>
          <w:caps/>
          <w:sz w:val="28"/>
          <w:szCs w:val="28"/>
          <w:lang w:val="en-AU"/>
        </w:rPr>
      </w:pPr>
      <w:hyperlink r:id="rId10" w:history="1">
        <w:r w:rsidR="009708FE" w:rsidRPr="00C55E18">
          <w:rPr>
            <w:rStyle w:val="Hyperlink"/>
            <w:rFonts w:ascii="Calibri" w:hAnsi="Calibri"/>
            <w:b/>
            <w:bCs/>
            <w:caps/>
            <w:sz w:val="28"/>
            <w:szCs w:val="28"/>
            <w:lang w:val="en-AU"/>
          </w:rPr>
          <w:t>Thursday, 27 August 2020</w:t>
        </w:r>
      </w:hyperlink>
    </w:p>
    <w:tbl>
      <w:tblPr>
        <w:tblW w:w="0" w:type="auto"/>
        <w:jc w:val="center"/>
        <w:tblLayout w:type="fixed"/>
        <w:tblLook w:val="0000" w:firstRow="0" w:lastRow="0" w:firstColumn="0" w:lastColumn="0" w:noHBand="0" w:noVBand="0"/>
      </w:tblPr>
      <w:tblGrid>
        <w:gridCol w:w="2452"/>
      </w:tblGrid>
      <w:tr w:rsidR="009708FE" w:rsidRPr="009708FE" w:rsidTr="00862C82">
        <w:trPr>
          <w:trHeight w:hRule="exact" w:val="333"/>
          <w:jc w:val="center"/>
        </w:trPr>
        <w:tc>
          <w:tcPr>
            <w:tcW w:w="2452" w:type="dxa"/>
          </w:tcPr>
          <w:p w:rsidR="009708FE" w:rsidRPr="009708FE" w:rsidRDefault="009708FE" w:rsidP="009708FE">
            <w:pPr>
              <w:rPr>
                <w:rFonts w:ascii="Times New Roman" w:hAnsi="Times New Roman"/>
                <w:color w:val="008000"/>
                <w:sz w:val="16"/>
                <w:lang w:val="en-AU"/>
              </w:rPr>
            </w:pPr>
          </w:p>
        </w:tc>
      </w:tr>
      <w:tr w:rsidR="009708FE" w:rsidRPr="009708FE" w:rsidTr="00862C82">
        <w:trPr>
          <w:trHeight w:hRule="exact" w:val="60"/>
          <w:jc w:val="center"/>
        </w:trPr>
        <w:tc>
          <w:tcPr>
            <w:tcW w:w="2452" w:type="dxa"/>
            <w:tcBorders>
              <w:top w:val="single" w:sz="8" w:space="0" w:color="000000"/>
              <w:bottom w:val="single" w:sz="4" w:space="0" w:color="000000"/>
            </w:tcBorders>
          </w:tcPr>
          <w:p w:rsidR="009708FE" w:rsidRPr="009708FE" w:rsidRDefault="009708FE" w:rsidP="009708FE">
            <w:pPr>
              <w:rPr>
                <w:rFonts w:ascii="Times New Roman" w:hAnsi="Times New Roman"/>
                <w:color w:val="008000"/>
                <w:sz w:val="16"/>
                <w:lang w:val="en-AU"/>
              </w:rPr>
            </w:pPr>
          </w:p>
        </w:tc>
      </w:tr>
      <w:tr w:rsidR="009708FE" w:rsidRPr="009708FE" w:rsidTr="00862C82">
        <w:trPr>
          <w:trHeight w:hRule="exact" w:val="200"/>
          <w:jc w:val="center"/>
        </w:trPr>
        <w:tc>
          <w:tcPr>
            <w:tcW w:w="2452" w:type="dxa"/>
          </w:tcPr>
          <w:p w:rsidR="009708FE" w:rsidRPr="009708FE" w:rsidRDefault="009708FE" w:rsidP="009708FE">
            <w:pPr>
              <w:rPr>
                <w:rFonts w:ascii="Times New Roman" w:hAnsi="Times New Roman"/>
                <w:color w:val="008000"/>
                <w:sz w:val="16"/>
                <w:lang w:val="en-AU"/>
              </w:rPr>
            </w:pPr>
          </w:p>
        </w:tc>
      </w:tr>
    </w:tbl>
    <w:p w:rsidR="00431753" w:rsidRPr="00EB1D6C" w:rsidRDefault="009708FE" w:rsidP="009708FE">
      <w:pPr>
        <w:keepNext/>
        <w:keepLines/>
        <w:tabs>
          <w:tab w:val="right" w:pos="339"/>
          <w:tab w:val="left" w:pos="720"/>
        </w:tabs>
        <w:spacing w:before="240"/>
        <w:ind w:left="720" w:hanging="720"/>
        <w:jc w:val="both"/>
        <w:rPr>
          <w:bCs/>
          <w:lang w:val="en-AU"/>
        </w:rPr>
      </w:pPr>
      <w:r w:rsidRPr="009708FE">
        <w:rPr>
          <w:rFonts w:ascii="Times New Roman" w:hAnsi="Times New Roman"/>
        </w:rPr>
        <w:tab/>
      </w:r>
      <w:r w:rsidR="00D14AE3" w:rsidRPr="00EB1D6C">
        <w:rPr>
          <w:b/>
          <w:bCs/>
        </w:rPr>
        <w:fldChar w:fldCharType="begin"/>
      </w:r>
      <w:r w:rsidR="00D14AE3" w:rsidRPr="00EB1D6C">
        <w:rPr>
          <w:b/>
          <w:bCs/>
        </w:rPr>
        <w:instrText xml:space="preserve"> SEQ A \* MERGEFORMAT </w:instrText>
      </w:r>
      <w:r w:rsidR="00D14AE3" w:rsidRPr="00EB1D6C">
        <w:rPr>
          <w:b/>
          <w:bCs/>
        </w:rPr>
        <w:fldChar w:fldCharType="separate"/>
      </w:r>
      <w:r w:rsidR="00FA4906">
        <w:rPr>
          <w:b/>
          <w:bCs/>
          <w:noProof/>
        </w:rPr>
        <w:t>1</w:t>
      </w:r>
      <w:r w:rsidR="00D14AE3" w:rsidRPr="00EB1D6C">
        <w:rPr>
          <w:b/>
          <w:bCs/>
        </w:rPr>
        <w:fldChar w:fldCharType="end"/>
      </w:r>
      <w:r w:rsidRPr="009708FE">
        <w:rPr>
          <w:rFonts w:ascii="Times New Roman" w:hAnsi="Times New Roman"/>
        </w:rPr>
        <w:tab/>
      </w:r>
      <w:r w:rsidRPr="009708FE">
        <w:rPr>
          <w:rFonts w:ascii="Calibri" w:hAnsi="Calibri"/>
          <w:bCs/>
          <w:lang w:val="en-AU"/>
        </w:rPr>
        <w:t xml:space="preserve">The Assembly met at </w:t>
      </w:r>
      <w:r w:rsidR="00376B14">
        <w:rPr>
          <w:rFonts w:ascii="Calibri" w:hAnsi="Calibri"/>
          <w:bCs/>
          <w:lang w:val="en-AU"/>
        </w:rPr>
        <w:t>9.30</w:t>
      </w:r>
      <w:r w:rsidRPr="009708FE">
        <w:rPr>
          <w:rFonts w:ascii="Calibri" w:hAnsi="Calibri"/>
          <w:bCs/>
          <w:lang w:val="en-AU"/>
        </w:rPr>
        <w:t xml:space="preserve"> am, </w:t>
      </w:r>
      <w:r w:rsidR="00431753">
        <w:rPr>
          <w:rFonts w:ascii="Calibri" w:hAnsi="Calibri"/>
          <w:bCs/>
          <w:lang w:val="en-AU"/>
        </w:rPr>
        <w:t>i</w:t>
      </w:r>
      <w:r w:rsidR="00431753" w:rsidRPr="00022900">
        <w:rPr>
          <w:rFonts w:ascii="Calibri" w:hAnsi="Calibri"/>
          <w:bCs/>
          <w:lang w:val="en-AU"/>
        </w:rPr>
        <w:t>n accordance with the notice fixed by the Speaker (</w:t>
      </w:r>
      <w:r w:rsidR="00431753">
        <w:rPr>
          <w:rFonts w:ascii="Calibri" w:hAnsi="Calibri"/>
          <w:bCs/>
          <w:lang w:val="en-AU"/>
        </w:rPr>
        <w:t>Ms J. Burch</w:t>
      </w:r>
      <w:r w:rsidR="00431753" w:rsidRPr="00022900">
        <w:rPr>
          <w:rFonts w:ascii="Calibri" w:hAnsi="Calibri"/>
          <w:bCs/>
          <w:lang w:val="en-AU"/>
        </w:rPr>
        <w:t xml:space="preserve">) on request from an absolute majority of Members, pursuant to the resolution of the Assembly of </w:t>
      </w:r>
      <w:r w:rsidR="00431753">
        <w:rPr>
          <w:rFonts w:ascii="Calibri" w:hAnsi="Calibri"/>
          <w:bCs/>
          <w:lang w:val="en-AU"/>
        </w:rPr>
        <w:t>22 August 2019</w:t>
      </w:r>
      <w:r w:rsidR="00431753" w:rsidRPr="00022900">
        <w:rPr>
          <w:rFonts w:ascii="Calibri" w:hAnsi="Calibri"/>
          <w:bCs/>
          <w:lang w:val="en-AU"/>
        </w:rPr>
        <w:t>.</w:t>
      </w:r>
    </w:p>
    <w:p w:rsidR="009708FE" w:rsidRPr="009708FE" w:rsidRDefault="009708FE" w:rsidP="00431753">
      <w:pPr>
        <w:pStyle w:val="DPSEntryDetail"/>
      </w:pPr>
      <w:r w:rsidRPr="009708FE">
        <w:t>The Speaker took the Chair and made the following acknowledgement of country in the Ngunnawal language:</w:t>
      </w:r>
    </w:p>
    <w:p w:rsidR="009708FE" w:rsidRPr="009708FE" w:rsidRDefault="009708FE" w:rsidP="009708FE">
      <w:pPr>
        <w:spacing w:before="120"/>
        <w:ind w:left="864"/>
        <w:jc w:val="both"/>
        <w:rPr>
          <w:rFonts w:ascii="Calibri" w:hAnsi="Calibri"/>
          <w:lang w:val="en-AU"/>
        </w:rPr>
      </w:pPr>
      <w:r w:rsidRPr="009708FE">
        <w:rPr>
          <w:rFonts w:ascii="Calibri" w:hAnsi="Calibri"/>
          <w:lang w:val="en-AU"/>
        </w:rPr>
        <w:t>Dhawura nguna, dhawura Ngunnawal.</w:t>
      </w:r>
    </w:p>
    <w:p w:rsidR="009708FE" w:rsidRPr="009708FE" w:rsidRDefault="009708FE" w:rsidP="009708FE">
      <w:pPr>
        <w:spacing w:before="40"/>
        <w:ind w:left="864"/>
        <w:jc w:val="both"/>
        <w:rPr>
          <w:rFonts w:ascii="Calibri" w:hAnsi="Calibri"/>
          <w:lang w:val="en-AU"/>
        </w:rPr>
      </w:pPr>
      <w:r w:rsidRPr="009708FE">
        <w:rPr>
          <w:rFonts w:ascii="Calibri" w:hAnsi="Calibri"/>
          <w:lang w:val="en-AU"/>
        </w:rPr>
        <w:t>Yanggu ngalawiri, dhunimanyin Ngunnawalwari dhawurawari.</w:t>
      </w:r>
    </w:p>
    <w:p w:rsidR="009708FE" w:rsidRPr="009708FE" w:rsidRDefault="009708FE" w:rsidP="009708FE">
      <w:pPr>
        <w:spacing w:before="40"/>
        <w:ind w:left="864"/>
        <w:jc w:val="both"/>
        <w:rPr>
          <w:rFonts w:ascii="Calibri" w:hAnsi="Calibri"/>
          <w:lang w:val="en-AU"/>
        </w:rPr>
      </w:pPr>
      <w:r w:rsidRPr="009708FE">
        <w:rPr>
          <w:rFonts w:ascii="Calibri" w:hAnsi="Calibri"/>
          <w:lang w:val="en-AU"/>
        </w:rPr>
        <w:t>Nginggada Dindi dhawura Ngunnaawalbun yindjumaralidjinyin.</w:t>
      </w:r>
    </w:p>
    <w:p w:rsidR="009708FE" w:rsidRPr="009708FE" w:rsidRDefault="009708FE" w:rsidP="009708FE">
      <w:pPr>
        <w:spacing w:before="120"/>
        <w:ind w:left="864"/>
        <w:jc w:val="both"/>
        <w:rPr>
          <w:rFonts w:ascii="Calibri" w:hAnsi="Calibri"/>
          <w:i/>
          <w:lang w:val="en-AU"/>
        </w:rPr>
      </w:pPr>
      <w:r w:rsidRPr="009708FE">
        <w:rPr>
          <w:rFonts w:ascii="Calibri" w:hAnsi="Calibri"/>
          <w:i/>
          <w:lang w:val="en-AU"/>
        </w:rPr>
        <w:t>This is Ngunnawal Country.</w:t>
      </w:r>
    </w:p>
    <w:p w:rsidR="009708FE" w:rsidRPr="009708FE" w:rsidRDefault="009708FE" w:rsidP="009708FE">
      <w:pPr>
        <w:spacing w:before="40"/>
        <w:ind w:left="864"/>
        <w:jc w:val="both"/>
        <w:rPr>
          <w:rFonts w:ascii="Calibri" w:hAnsi="Calibri"/>
          <w:i/>
          <w:lang w:val="en-AU"/>
        </w:rPr>
      </w:pPr>
      <w:r w:rsidRPr="009708FE">
        <w:rPr>
          <w:rFonts w:ascii="Calibri" w:hAnsi="Calibri"/>
          <w:i/>
          <w:lang w:val="en-AU"/>
        </w:rPr>
        <w:t>Today we are gathering on Ngunnawal country.</w:t>
      </w:r>
    </w:p>
    <w:p w:rsidR="009708FE" w:rsidRPr="009708FE" w:rsidRDefault="009708FE" w:rsidP="009708FE">
      <w:pPr>
        <w:spacing w:before="40"/>
        <w:ind w:left="864"/>
        <w:jc w:val="both"/>
        <w:rPr>
          <w:rFonts w:ascii="Calibri" w:hAnsi="Calibri"/>
          <w:i/>
          <w:lang w:val="en-AU"/>
        </w:rPr>
      </w:pPr>
      <w:r w:rsidRPr="009708FE">
        <w:rPr>
          <w:rFonts w:ascii="Calibri" w:hAnsi="Calibri"/>
          <w:i/>
          <w:lang w:val="en-AU"/>
        </w:rPr>
        <w:t>We always pay respect to Elders, female and male, and Ngunnawal country.</w:t>
      </w:r>
    </w:p>
    <w:p w:rsidR="009708FE" w:rsidRDefault="009708FE" w:rsidP="009708FE">
      <w:pPr>
        <w:spacing w:before="120"/>
        <w:ind w:left="720"/>
        <w:jc w:val="both"/>
        <w:rPr>
          <w:rFonts w:ascii="Calibri" w:hAnsi="Calibri"/>
          <w:lang w:val="en-AU"/>
        </w:rPr>
      </w:pPr>
      <w:r w:rsidRPr="009708FE">
        <w:rPr>
          <w:rFonts w:ascii="Calibri" w:hAnsi="Calibri"/>
          <w:lang w:val="en-AU"/>
        </w:rPr>
        <w:t>The Speaker asked Members to stand in silence and pray or reflect on their responsibilities to the people of the Australian Capital Territory.</w:t>
      </w:r>
    </w:p>
    <w:p w:rsidR="00431753" w:rsidRDefault="00431753" w:rsidP="00431753">
      <w:pPr>
        <w:pStyle w:val="DPSEntryDetail"/>
      </w:pPr>
      <w:r>
        <w:rPr>
          <w:i/>
        </w:rPr>
        <w:t xml:space="preserve">Papers:  </w:t>
      </w:r>
      <w:r>
        <w:t>The Speaker presented the following papers:</w:t>
      </w:r>
    </w:p>
    <w:p w:rsidR="00431753" w:rsidRDefault="00431753" w:rsidP="00431753">
      <w:pPr>
        <w:pStyle w:val="DPSEntryDetail"/>
      </w:pPr>
      <w:r>
        <w:t xml:space="preserve">Notice amending the </w:t>
      </w:r>
      <w:r w:rsidR="00EF43E8">
        <w:t xml:space="preserve">time for commencement of the 27 August 2020 </w:t>
      </w:r>
      <w:r>
        <w:t>sitting of the Legislative Assembly for t</w:t>
      </w:r>
      <w:r w:rsidR="00EF43E8">
        <w:t>he Australian Capital Territory</w:t>
      </w:r>
      <w:r w:rsidR="00C3215B">
        <w:t>—Special Gazette No S5, Tuesday 25 August 2020</w:t>
      </w:r>
      <w:r>
        <w:t>.</w:t>
      </w:r>
    </w:p>
    <w:p w:rsidR="00431753" w:rsidRDefault="00431753" w:rsidP="00D10699">
      <w:pPr>
        <w:spacing w:before="120" w:after="120"/>
        <w:ind w:left="720"/>
        <w:jc w:val="both"/>
      </w:pPr>
      <w:r>
        <w:t>Copies of email requests to the Speaker, requesting an amendment to the 2020 sitting pattern, from the following Members:</w:t>
      </w:r>
    </w:p>
    <w:p w:rsidR="00D10699" w:rsidRDefault="00D10699" w:rsidP="00431753">
      <w:pPr>
        <w:spacing w:before="120" w:after="120"/>
        <w:ind w:left="720"/>
        <w:jc w:val="both"/>
        <w:sectPr w:rsidR="00D10699" w:rsidSect="00D14AE3">
          <w:headerReference w:type="even" r:id="rId11"/>
          <w:headerReference w:type="default" r:id="rId12"/>
          <w:headerReference w:type="first" r:id="rId13"/>
          <w:footerReference w:type="first" r:id="rId14"/>
          <w:pgSz w:w="11906" w:h="16838"/>
          <w:pgMar w:top="1368" w:right="1714" w:bottom="1080" w:left="1138" w:header="634" w:footer="575" w:gutter="0"/>
          <w:pgNumType w:start="2141"/>
          <w:cols w:space="708"/>
          <w:titlePg/>
          <w:docGrid w:linePitch="360"/>
        </w:sectPr>
      </w:pPr>
    </w:p>
    <w:p w:rsidR="00D10699" w:rsidRDefault="00D10699">
      <w:pPr>
        <w:spacing w:after="160" w:line="259" w:lineRule="auto"/>
        <w:rPr>
          <w:rFonts w:ascii="Calibri" w:hAnsi="Calibri"/>
          <w:lang w:val="en-AU"/>
        </w:rPr>
      </w:pPr>
      <w:r>
        <w:rPr>
          <w:rFonts w:ascii="Calibri" w:hAnsi="Calibri"/>
          <w:lang w:val="en-AU"/>
        </w:rPr>
        <w:br w:type="page"/>
      </w:r>
    </w:p>
    <w:p w:rsidR="000776B4" w:rsidRDefault="000776B4" w:rsidP="000776B4">
      <w:pPr>
        <w:spacing w:before="40"/>
        <w:ind w:left="907"/>
        <w:jc w:val="both"/>
        <w:rPr>
          <w:rFonts w:ascii="Calibri" w:hAnsi="Calibri"/>
          <w:lang w:val="en-AU"/>
        </w:rPr>
        <w:sectPr w:rsidR="000776B4" w:rsidSect="00431753">
          <w:type w:val="continuous"/>
          <w:pgSz w:w="11906" w:h="16838"/>
          <w:pgMar w:top="1368" w:right="1714" w:bottom="1080" w:left="1138" w:header="634" w:footer="575" w:gutter="0"/>
          <w:pgNumType w:start="1"/>
          <w:cols w:space="708"/>
          <w:titlePg/>
          <w:docGrid w:linePitch="360"/>
        </w:sectPr>
      </w:pPr>
    </w:p>
    <w:p w:rsidR="00431753" w:rsidRDefault="00D10699" w:rsidP="000776B4">
      <w:pPr>
        <w:spacing w:before="40"/>
        <w:ind w:left="907"/>
        <w:jc w:val="both"/>
        <w:rPr>
          <w:rFonts w:ascii="Calibri" w:hAnsi="Calibri"/>
          <w:lang w:val="en-AU"/>
        </w:rPr>
      </w:pPr>
      <w:r>
        <w:rPr>
          <w:rFonts w:ascii="Calibri" w:hAnsi="Calibri"/>
          <w:lang w:val="en-AU"/>
        </w:rPr>
        <w:t>Mr Barr</w:t>
      </w:r>
    </w:p>
    <w:p w:rsidR="00D10699" w:rsidRDefault="00D10699" w:rsidP="000776B4">
      <w:pPr>
        <w:spacing w:before="40"/>
        <w:ind w:left="907"/>
        <w:jc w:val="both"/>
        <w:rPr>
          <w:rFonts w:ascii="Calibri" w:hAnsi="Calibri"/>
          <w:lang w:val="en-AU"/>
        </w:rPr>
      </w:pPr>
      <w:r>
        <w:rPr>
          <w:rFonts w:ascii="Calibri" w:hAnsi="Calibri"/>
          <w:lang w:val="en-AU"/>
        </w:rPr>
        <w:t>Ms Cheyne</w:t>
      </w:r>
    </w:p>
    <w:p w:rsidR="00D10699" w:rsidRDefault="00D10699" w:rsidP="000776B4">
      <w:pPr>
        <w:spacing w:before="40"/>
        <w:ind w:left="907"/>
        <w:jc w:val="both"/>
        <w:rPr>
          <w:rFonts w:ascii="Calibri" w:hAnsi="Calibri"/>
          <w:lang w:val="en-AU"/>
        </w:rPr>
      </w:pPr>
      <w:r>
        <w:rPr>
          <w:rFonts w:ascii="Calibri" w:hAnsi="Calibri"/>
          <w:lang w:val="en-AU"/>
        </w:rPr>
        <w:t>Ms Cody</w:t>
      </w:r>
    </w:p>
    <w:p w:rsidR="000776B4" w:rsidRDefault="000776B4" w:rsidP="003F14EB">
      <w:pPr>
        <w:keepNext/>
        <w:spacing w:before="40"/>
        <w:ind w:left="907"/>
        <w:jc w:val="both"/>
        <w:rPr>
          <w:rFonts w:ascii="Calibri" w:hAnsi="Calibri"/>
          <w:lang w:val="en-AU"/>
        </w:rPr>
      </w:pPr>
      <w:r>
        <w:rPr>
          <w:rFonts w:ascii="Calibri" w:hAnsi="Calibri"/>
          <w:lang w:val="en-AU"/>
        </w:rPr>
        <w:t>Mr Hanson</w:t>
      </w:r>
    </w:p>
    <w:p w:rsidR="003F14EB" w:rsidRDefault="003F14EB" w:rsidP="003F14EB">
      <w:pPr>
        <w:spacing w:before="40"/>
        <w:ind w:left="900"/>
        <w:jc w:val="both"/>
        <w:rPr>
          <w:rFonts w:ascii="Calibri" w:hAnsi="Calibri"/>
          <w:lang w:val="en-AU"/>
        </w:rPr>
      </w:pPr>
      <w:r>
        <w:rPr>
          <w:rFonts w:ascii="Calibri" w:hAnsi="Calibri"/>
          <w:lang w:val="en-AU"/>
        </w:rPr>
        <w:t>Ms Lawder</w:t>
      </w:r>
    </w:p>
    <w:p w:rsidR="000776B4" w:rsidRDefault="000776B4" w:rsidP="003F14EB">
      <w:pPr>
        <w:spacing w:before="40"/>
        <w:ind w:left="630"/>
        <w:jc w:val="both"/>
        <w:rPr>
          <w:rFonts w:ascii="Calibri" w:hAnsi="Calibri"/>
          <w:lang w:val="en-AU"/>
        </w:rPr>
      </w:pPr>
      <w:r>
        <w:rPr>
          <w:rFonts w:ascii="Calibri" w:hAnsi="Calibri"/>
          <w:lang w:val="en-AU"/>
        </w:rPr>
        <w:t>Ms Lee</w:t>
      </w:r>
    </w:p>
    <w:p w:rsidR="000776B4" w:rsidRDefault="000776B4" w:rsidP="003F14EB">
      <w:pPr>
        <w:spacing w:before="40"/>
        <w:ind w:left="630"/>
        <w:jc w:val="both"/>
        <w:rPr>
          <w:rFonts w:ascii="Calibri" w:hAnsi="Calibri"/>
          <w:lang w:val="en-AU"/>
        </w:rPr>
      </w:pPr>
      <w:r>
        <w:rPr>
          <w:rFonts w:ascii="Calibri" w:hAnsi="Calibri"/>
          <w:lang w:val="en-AU"/>
        </w:rPr>
        <w:t>Mr Milligan</w:t>
      </w:r>
    </w:p>
    <w:p w:rsidR="000776B4" w:rsidRDefault="000776B4" w:rsidP="003F14EB">
      <w:pPr>
        <w:spacing w:before="40"/>
        <w:ind w:left="630"/>
        <w:jc w:val="both"/>
        <w:rPr>
          <w:rFonts w:ascii="Calibri" w:hAnsi="Calibri"/>
          <w:lang w:val="en-AU"/>
        </w:rPr>
      </w:pPr>
      <w:r>
        <w:rPr>
          <w:rFonts w:ascii="Calibri" w:hAnsi="Calibri"/>
          <w:lang w:val="en-AU"/>
        </w:rPr>
        <w:t>Ms Orr</w:t>
      </w:r>
    </w:p>
    <w:p w:rsidR="000776B4" w:rsidRDefault="000776B4" w:rsidP="003F14EB">
      <w:pPr>
        <w:spacing w:before="40"/>
        <w:ind w:left="630"/>
        <w:jc w:val="both"/>
        <w:rPr>
          <w:rFonts w:ascii="Calibri" w:hAnsi="Calibri"/>
          <w:lang w:val="en-AU"/>
        </w:rPr>
      </w:pPr>
      <w:r>
        <w:rPr>
          <w:rFonts w:ascii="Calibri" w:hAnsi="Calibri"/>
          <w:lang w:val="en-AU"/>
        </w:rPr>
        <w:t>Mr Parton</w:t>
      </w:r>
    </w:p>
    <w:p w:rsidR="000776B4" w:rsidRDefault="000776B4" w:rsidP="003F14EB">
      <w:pPr>
        <w:spacing w:before="40"/>
        <w:ind w:left="630"/>
        <w:jc w:val="both"/>
        <w:rPr>
          <w:rFonts w:ascii="Calibri" w:hAnsi="Calibri"/>
          <w:lang w:val="en-AU"/>
        </w:rPr>
      </w:pPr>
      <w:r>
        <w:rPr>
          <w:rFonts w:ascii="Calibri" w:hAnsi="Calibri"/>
          <w:lang w:val="en-AU"/>
        </w:rPr>
        <w:t>Mr Pettersson</w:t>
      </w:r>
    </w:p>
    <w:p w:rsidR="003F14EB" w:rsidRDefault="003F14EB" w:rsidP="003F14EB">
      <w:pPr>
        <w:spacing w:before="40"/>
        <w:ind w:left="630"/>
        <w:jc w:val="both"/>
        <w:rPr>
          <w:rFonts w:ascii="Calibri" w:hAnsi="Calibri"/>
          <w:lang w:val="en-AU"/>
        </w:rPr>
      </w:pPr>
      <w:r>
        <w:rPr>
          <w:rFonts w:ascii="Calibri" w:hAnsi="Calibri"/>
          <w:lang w:val="en-AU"/>
        </w:rPr>
        <w:t>Mr Ramsay</w:t>
      </w:r>
    </w:p>
    <w:p w:rsidR="000776B4" w:rsidRDefault="000776B4" w:rsidP="003F14EB">
      <w:pPr>
        <w:spacing w:before="40"/>
        <w:ind w:left="630"/>
        <w:jc w:val="both"/>
        <w:rPr>
          <w:rFonts w:ascii="Calibri" w:hAnsi="Calibri"/>
          <w:lang w:val="en-AU"/>
        </w:rPr>
      </w:pPr>
      <w:r>
        <w:rPr>
          <w:rFonts w:ascii="Calibri" w:hAnsi="Calibri"/>
          <w:lang w:val="en-AU"/>
        </w:rPr>
        <w:t>Mr Rattenbury</w:t>
      </w:r>
    </w:p>
    <w:p w:rsidR="000776B4" w:rsidRDefault="000776B4" w:rsidP="003F14EB">
      <w:pPr>
        <w:spacing w:before="40"/>
        <w:ind w:left="630"/>
        <w:jc w:val="both"/>
        <w:rPr>
          <w:rFonts w:ascii="Calibri" w:hAnsi="Calibri"/>
          <w:lang w:val="en-AU"/>
        </w:rPr>
      </w:pPr>
      <w:r>
        <w:rPr>
          <w:rFonts w:ascii="Calibri" w:hAnsi="Calibri"/>
          <w:lang w:val="en-AU"/>
        </w:rPr>
        <w:t>Ms Stephen-Smith</w:t>
      </w:r>
    </w:p>
    <w:p w:rsidR="00D10699" w:rsidRDefault="000776B4" w:rsidP="003F14EB">
      <w:pPr>
        <w:spacing w:before="40"/>
        <w:ind w:left="630"/>
        <w:jc w:val="both"/>
        <w:rPr>
          <w:rFonts w:ascii="Calibri" w:hAnsi="Calibri"/>
          <w:lang w:val="en-AU"/>
        </w:rPr>
      </w:pPr>
      <w:r>
        <w:rPr>
          <w:rFonts w:ascii="Calibri" w:hAnsi="Calibri"/>
          <w:lang w:val="en-AU"/>
        </w:rPr>
        <w:t>Mr Wall</w:t>
      </w:r>
    </w:p>
    <w:p w:rsidR="000776B4" w:rsidRDefault="000776B4" w:rsidP="00D10699">
      <w:pPr>
        <w:spacing w:before="120"/>
        <w:ind w:left="900"/>
        <w:jc w:val="both"/>
        <w:rPr>
          <w:rFonts w:ascii="Calibri" w:hAnsi="Calibri"/>
          <w:lang w:val="en-AU"/>
        </w:rPr>
        <w:sectPr w:rsidR="000776B4" w:rsidSect="00D14AE3">
          <w:headerReference w:type="first" r:id="rId15"/>
          <w:footerReference w:type="first" r:id="rId16"/>
          <w:type w:val="continuous"/>
          <w:pgSz w:w="11906" w:h="16838"/>
          <w:pgMar w:top="1368" w:right="1714" w:bottom="1080" w:left="1138" w:header="634" w:footer="575" w:gutter="0"/>
          <w:pgNumType w:start="2142"/>
          <w:cols w:num="3" w:space="708"/>
          <w:titlePg/>
          <w:docGrid w:linePitch="360"/>
        </w:sectPr>
      </w:pPr>
    </w:p>
    <w:p w:rsidR="000D32C0" w:rsidRPr="000D32C0" w:rsidRDefault="000D32C0" w:rsidP="000D32C0">
      <w:pPr>
        <w:keepNext/>
        <w:keepLines/>
        <w:tabs>
          <w:tab w:val="right" w:pos="339"/>
          <w:tab w:val="left" w:pos="720"/>
        </w:tabs>
        <w:spacing w:before="240"/>
        <w:ind w:left="720" w:hanging="720"/>
        <w:jc w:val="both"/>
        <w:rPr>
          <w:rFonts w:ascii="Calibri" w:hAnsi="Calibri"/>
          <w:b/>
          <w:lang w:val="en-AU"/>
        </w:rPr>
      </w:pPr>
      <w:r w:rsidRPr="000D32C0">
        <w:rPr>
          <w:rFonts w:ascii="Calibri" w:hAnsi="Calibri"/>
          <w:b/>
          <w:lang w:val="en-AU"/>
        </w:rPr>
        <w:tab/>
      </w:r>
      <w:r w:rsidR="00D14AE3">
        <w:rPr>
          <w:rFonts w:ascii="Calibri" w:hAnsi="Calibri"/>
          <w:b/>
          <w:bCs/>
          <w:lang w:val="en-AU"/>
        </w:rPr>
        <w:fldChar w:fldCharType="begin"/>
      </w:r>
      <w:r w:rsidR="00D14AE3">
        <w:rPr>
          <w:rFonts w:ascii="Calibri" w:hAnsi="Calibri"/>
          <w:b/>
          <w:bCs/>
          <w:lang w:val="en-AU"/>
        </w:rPr>
        <w:instrText xml:space="preserve"> SEQ A \* MERGEFORMAT </w:instrText>
      </w:r>
      <w:r w:rsidR="00D14AE3">
        <w:rPr>
          <w:rFonts w:ascii="Calibri" w:hAnsi="Calibri"/>
          <w:b/>
          <w:bCs/>
          <w:lang w:val="en-AU"/>
        </w:rPr>
        <w:fldChar w:fldCharType="separate"/>
      </w:r>
      <w:r w:rsidR="00FA4906">
        <w:rPr>
          <w:rFonts w:ascii="Calibri" w:hAnsi="Calibri"/>
          <w:b/>
          <w:bCs/>
          <w:noProof/>
          <w:lang w:val="en-AU"/>
        </w:rPr>
        <w:t>2</w:t>
      </w:r>
      <w:r w:rsidR="00D14AE3">
        <w:rPr>
          <w:rFonts w:ascii="Calibri" w:hAnsi="Calibri"/>
          <w:b/>
          <w:bCs/>
          <w:lang w:val="en-AU"/>
        </w:rPr>
        <w:fldChar w:fldCharType="end"/>
      </w:r>
      <w:r w:rsidRPr="000D32C0">
        <w:rPr>
          <w:rFonts w:ascii="Calibri" w:hAnsi="Calibri"/>
          <w:b/>
          <w:lang w:val="en-AU"/>
        </w:rPr>
        <w:tab/>
      </w:r>
      <w:r>
        <w:rPr>
          <w:rFonts w:ascii="Calibri" w:hAnsi="Calibri"/>
          <w:b/>
          <w:lang w:val="en-AU"/>
        </w:rPr>
        <w:t>E-</w:t>
      </w:r>
      <w:r w:rsidRPr="000D32C0">
        <w:rPr>
          <w:rFonts w:ascii="Calibri" w:hAnsi="Calibri"/>
          <w:b/>
          <w:lang w:val="en-AU"/>
        </w:rPr>
        <w:t>PETITION</w:t>
      </w:r>
      <w:r w:rsidR="0099256E">
        <w:rPr>
          <w:rFonts w:ascii="Calibri" w:hAnsi="Calibri"/>
          <w:b/>
          <w:lang w:val="en-AU"/>
        </w:rPr>
        <w:t>S AND PETITIONS</w:t>
      </w:r>
      <w:r w:rsidRPr="000D32C0">
        <w:rPr>
          <w:rFonts w:ascii="Calibri" w:hAnsi="Calibri"/>
          <w:b/>
          <w:lang w:val="en-AU"/>
        </w:rPr>
        <w:t>—PETITION</w:t>
      </w:r>
      <w:r w:rsidR="0099256E">
        <w:rPr>
          <w:rFonts w:ascii="Calibri" w:hAnsi="Calibri"/>
          <w:b/>
          <w:lang w:val="en-AU"/>
        </w:rPr>
        <w:t>S</w:t>
      </w:r>
      <w:r w:rsidRPr="000D32C0">
        <w:rPr>
          <w:rFonts w:ascii="Calibri" w:hAnsi="Calibri"/>
          <w:b/>
          <w:lang w:val="en-AU"/>
        </w:rPr>
        <w:t xml:space="preserve"> NOTED</w:t>
      </w:r>
      <w:r w:rsidR="00F93FCA">
        <w:rPr>
          <w:rFonts w:ascii="Calibri" w:hAnsi="Calibri"/>
          <w:b/>
          <w:lang w:val="en-AU"/>
        </w:rPr>
        <w:t>—PAPERS</w:t>
      </w:r>
    </w:p>
    <w:p w:rsidR="000D32C0" w:rsidRPr="000D32C0" w:rsidRDefault="000D32C0" w:rsidP="000D32C0">
      <w:pPr>
        <w:spacing w:before="120"/>
        <w:ind w:left="720"/>
        <w:jc w:val="both"/>
        <w:rPr>
          <w:rFonts w:ascii="Calibri" w:hAnsi="Calibri"/>
          <w:lang w:val="en-AU"/>
        </w:rPr>
      </w:pPr>
      <w:r w:rsidRPr="000D32C0">
        <w:rPr>
          <w:rFonts w:ascii="Calibri" w:hAnsi="Calibri"/>
          <w:lang w:val="en-AU"/>
        </w:rPr>
        <w:t>The Clerk announced that the following Member</w:t>
      </w:r>
      <w:r w:rsidR="00376B14">
        <w:rPr>
          <w:rFonts w:ascii="Calibri" w:hAnsi="Calibri"/>
          <w:lang w:val="en-AU"/>
        </w:rPr>
        <w:t>s</w:t>
      </w:r>
      <w:r w:rsidRPr="000D32C0">
        <w:rPr>
          <w:rFonts w:ascii="Calibri" w:hAnsi="Calibri"/>
          <w:lang w:val="en-AU"/>
        </w:rPr>
        <w:t xml:space="preserve"> had lodged </w:t>
      </w:r>
      <w:r w:rsidR="00376B14">
        <w:rPr>
          <w:rFonts w:ascii="Calibri" w:hAnsi="Calibri"/>
          <w:lang w:val="en-AU"/>
        </w:rPr>
        <w:t>petitions</w:t>
      </w:r>
      <w:r w:rsidRPr="000D32C0">
        <w:rPr>
          <w:rFonts w:ascii="Calibri" w:hAnsi="Calibri"/>
          <w:lang w:val="en-AU"/>
        </w:rPr>
        <w:t xml:space="preserve"> for presentation:</w:t>
      </w:r>
    </w:p>
    <w:p w:rsidR="00C454B6" w:rsidRPr="000D32C0" w:rsidRDefault="00C454B6" w:rsidP="00C454B6">
      <w:pPr>
        <w:spacing w:before="120"/>
        <w:ind w:left="720"/>
        <w:jc w:val="both"/>
        <w:rPr>
          <w:rFonts w:ascii="Calibri" w:hAnsi="Calibri"/>
          <w:lang w:val="en-AU"/>
        </w:rPr>
      </w:pPr>
      <w:r>
        <w:rPr>
          <w:rFonts w:ascii="Calibri" w:hAnsi="Calibri"/>
          <w:lang w:val="en-AU"/>
        </w:rPr>
        <w:t>Mrs Kikkert</w:t>
      </w:r>
      <w:r w:rsidRPr="000D32C0">
        <w:rPr>
          <w:rFonts w:ascii="Calibri" w:hAnsi="Calibri"/>
          <w:lang w:val="en-AU"/>
        </w:rPr>
        <w:t xml:space="preserve">, from </w:t>
      </w:r>
      <w:r>
        <w:rPr>
          <w:rFonts w:ascii="Calibri" w:hAnsi="Calibri"/>
          <w:lang w:val="en-AU"/>
        </w:rPr>
        <w:t>175</w:t>
      </w:r>
      <w:r w:rsidRPr="000D32C0">
        <w:rPr>
          <w:rFonts w:ascii="Calibri" w:hAnsi="Calibri"/>
          <w:lang w:val="en-AU"/>
        </w:rPr>
        <w:t xml:space="preserve"> residents, requesting that </w:t>
      </w:r>
      <w:r>
        <w:rPr>
          <w:rFonts w:ascii="Calibri" w:hAnsi="Calibri"/>
          <w:lang w:val="en-AU"/>
        </w:rPr>
        <w:t xml:space="preserve">the Assembly </w:t>
      </w:r>
      <w:r w:rsidRPr="00C454B6">
        <w:rPr>
          <w:rFonts w:ascii="Calibri" w:hAnsi="Calibri"/>
          <w:lang w:val="en-AU"/>
        </w:rPr>
        <w:t>call on the ACT Government to either reduce the number of buses using the Fraser West Bus terminus to pre-existing levels or to move the terminus to a more suitable location a</w:t>
      </w:r>
      <w:r w:rsidR="0087133C">
        <w:rPr>
          <w:rFonts w:ascii="Calibri" w:hAnsi="Calibri"/>
          <w:lang w:val="en-AU"/>
        </w:rPr>
        <w:t>way from residential properties</w:t>
      </w:r>
      <w:r w:rsidRPr="000D32C0">
        <w:rPr>
          <w:rFonts w:ascii="Calibri" w:hAnsi="Calibri"/>
          <w:lang w:val="en-AU"/>
        </w:rPr>
        <w:t xml:space="preserve"> (</w:t>
      </w:r>
      <w:r>
        <w:rPr>
          <w:rFonts w:ascii="Calibri" w:hAnsi="Calibri"/>
          <w:lang w:val="en-AU"/>
        </w:rPr>
        <w:t>e-</w:t>
      </w:r>
      <w:r w:rsidRPr="000D32C0">
        <w:rPr>
          <w:rFonts w:ascii="Calibri" w:hAnsi="Calibri"/>
          <w:lang w:val="en-AU"/>
        </w:rPr>
        <w:t xml:space="preserve">Pet </w:t>
      </w:r>
      <w:r>
        <w:rPr>
          <w:rFonts w:ascii="Calibri" w:hAnsi="Calibri"/>
          <w:lang w:val="en-AU"/>
        </w:rPr>
        <w:t>18-20</w:t>
      </w:r>
      <w:r w:rsidRPr="000D32C0">
        <w:rPr>
          <w:rFonts w:ascii="Calibri" w:hAnsi="Calibri"/>
          <w:lang w:val="en-AU"/>
        </w:rPr>
        <w:t>).</w:t>
      </w:r>
    </w:p>
    <w:p w:rsidR="000D32C0" w:rsidRPr="000D32C0" w:rsidRDefault="000D32C0" w:rsidP="000D32C0">
      <w:pPr>
        <w:spacing w:before="120"/>
        <w:ind w:left="720"/>
        <w:jc w:val="both"/>
        <w:rPr>
          <w:rFonts w:ascii="Calibri" w:hAnsi="Calibri"/>
          <w:lang w:val="en-AU"/>
        </w:rPr>
      </w:pPr>
      <w:r>
        <w:rPr>
          <w:rFonts w:ascii="Calibri" w:hAnsi="Calibri"/>
          <w:lang w:val="en-AU"/>
        </w:rPr>
        <w:t xml:space="preserve">Miss </w:t>
      </w:r>
      <w:r w:rsidR="002F5989">
        <w:rPr>
          <w:rFonts w:ascii="Calibri" w:hAnsi="Calibri"/>
          <w:lang w:val="en-AU"/>
        </w:rPr>
        <w:t xml:space="preserve">C. </w:t>
      </w:r>
      <w:r>
        <w:rPr>
          <w:rFonts w:ascii="Calibri" w:hAnsi="Calibri"/>
          <w:lang w:val="en-AU"/>
        </w:rPr>
        <w:t>Burch</w:t>
      </w:r>
      <w:r w:rsidRPr="000D32C0">
        <w:rPr>
          <w:rFonts w:ascii="Calibri" w:hAnsi="Calibri"/>
          <w:lang w:val="en-AU"/>
        </w:rPr>
        <w:t xml:space="preserve">, from </w:t>
      </w:r>
      <w:r w:rsidR="0099256E">
        <w:rPr>
          <w:rFonts w:ascii="Calibri" w:hAnsi="Calibri"/>
          <w:lang w:val="en-AU"/>
        </w:rPr>
        <w:t>3</w:t>
      </w:r>
      <w:r w:rsidR="00C454B6">
        <w:rPr>
          <w:rFonts w:ascii="Calibri" w:hAnsi="Calibri"/>
          <w:lang w:val="en-AU"/>
        </w:rPr>
        <w:t>93</w:t>
      </w:r>
      <w:r w:rsidRPr="000D32C0">
        <w:rPr>
          <w:rFonts w:ascii="Calibri" w:hAnsi="Calibri"/>
          <w:lang w:val="en-AU"/>
        </w:rPr>
        <w:t xml:space="preserve"> residents, requesting that </w:t>
      </w:r>
      <w:r w:rsidR="002F5989">
        <w:rPr>
          <w:rFonts w:ascii="Calibri" w:hAnsi="Calibri"/>
          <w:lang w:val="en-AU"/>
        </w:rPr>
        <w:t xml:space="preserve">the Assembly </w:t>
      </w:r>
      <w:r w:rsidR="00C454B6" w:rsidRPr="00C454B6">
        <w:rPr>
          <w:rFonts w:ascii="Calibri" w:hAnsi="Calibri"/>
          <w:lang w:val="en-AU"/>
        </w:rPr>
        <w:t>request a community consultation process that reviews the loss of parkland and visual amenity, traffic management and safety, noise and fumes associated with the proposed bus layover in Turner Parklands</w:t>
      </w:r>
      <w:r w:rsidRPr="000D32C0">
        <w:rPr>
          <w:rFonts w:ascii="Calibri" w:hAnsi="Calibri"/>
          <w:lang w:val="en-AU"/>
        </w:rPr>
        <w:t xml:space="preserve"> (</w:t>
      </w:r>
      <w:r w:rsidR="002F5989">
        <w:rPr>
          <w:rFonts w:ascii="Calibri" w:hAnsi="Calibri"/>
          <w:lang w:val="en-AU"/>
        </w:rPr>
        <w:t>e-</w:t>
      </w:r>
      <w:r w:rsidRPr="000D32C0">
        <w:rPr>
          <w:rFonts w:ascii="Calibri" w:hAnsi="Calibri"/>
          <w:lang w:val="en-AU"/>
        </w:rPr>
        <w:t xml:space="preserve">Pet </w:t>
      </w:r>
      <w:r>
        <w:rPr>
          <w:rFonts w:ascii="Calibri" w:hAnsi="Calibri"/>
          <w:lang w:val="en-AU"/>
        </w:rPr>
        <w:t>11-20</w:t>
      </w:r>
      <w:r w:rsidRPr="000D32C0">
        <w:rPr>
          <w:rFonts w:ascii="Calibri" w:hAnsi="Calibri"/>
          <w:lang w:val="en-AU"/>
        </w:rPr>
        <w:t>).</w:t>
      </w:r>
    </w:p>
    <w:p w:rsidR="00C454B6" w:rsidRPr="000D32C0" w:rsidRDefault="00C454B6" w:rsidP="00C454B6">
      <w:pPr>
        <w:spacing w:before="120"/>
        <w:ind w:left="720"/>
        <w:jc w:val="both"/>
        <w:rPr>
          <w:rFonts w:ascii="Calibri" w:hAnsi="Calibri"/>
          <w:lang w:val="en-AU"/>
        </w:rPr>
      </w:pPr>
      <w:r>
        <w:rPr>
          <w:rFonts w:ascii="Calibri" w:hAnsi="Calibri"/>
          <w:lang w:val="en-AU"/>
        </w:rPr>
        <w:t>Ms Lee</w:t>
      </w:r>
      <w:r w:rsidRPr="000D32C0">
        <w:rPr>
          <w:rFonts w:ascii="Calibri" w:hAnsi="Calibri"/>
          <w:lang w:val="en-AU"/>
        </w:rPr>
        <w:t xml:space="preserve">, from </w:t>
      </w:r>
      <w:r>
        <w:rPr>
          <w:rFonts w:ascii="Calibri" w:hAnsi="Calibri"/>
          <w:lang w:val="en-AU"/>
        </w:rPr>
        <w:t>140</w:t>
      </w:r>
      <w:r w:rsidRPr="000D32C0">
        <w:rPr>
          <w:rFonts w:ascii="Calibri" w:hAnsi="Calibri"/>
          <w:lang w:val="en-AU"/>
        </w:rPr>
        <w:t xml:space="preserve"> residents, requesting that </w:t>
      </w:r>
      <w:r>
        <w:rPr>
          <w:rFonts w:ascii="Calibri" w:hAnsi="Calibri"/>
          <w:lang w:val="en-AU"/>
        </w:rPr>
        <w:t xml:space="preserve">the Assembly call on the ACT Government to </w:t>
      </w:r>
      <w:r w:rsidRPr="00C454B6">
        <w:rPr>
          <w:rFonts w:ascii="Calibri" w:hAnsi="Calibri"/>
          <w:lang w:val="en-AU"/>
        </w:rPr>
        <w:t>provide at least two kerbside disability parking bays near the pharmacy in Watson to allow easier access to those with limited mobility</w:t>
      </w:r>
      <w:r w:rsidRPr="000D32C0">
        <w:rPr>
          <w:rFonts w:ascii="Calibri" w:hAnsi="Calibri"/>
          <w:lang w:val="en-AU"/>
        </w:rPr>
        <w:t xml:space="preserve"> (Pet </w:t>
      </w:r>
      <w:r>
        <w:rPr>
          <w:rFonts w:ascii="Calibri" w:hAnsi="Calibri"/>
          <w:lang w:val="en-AU"/>
        </w:rPr>
        <w:t>20-20</w:t>
      </w:r>
      <w:r w:rsidRPr="000D32C0">
        <w:rPr>
          <w:rFonts w:ascii="Calibri" w:hAnsi="Calibri"/>
          <w:lang w:val="en-AU"/>
        </w:rPr>
        <w:t>).</w:t>
      </w:r>
    </w:p>
    <w:p w:rsidR="00006BFA" w:rsidRPr="000D32C0" w:rsidRDefault="00006BFA" w:rsidP="00006BFA">
      <w:pPr>
        <w:spacing w:before="120"/>
        <w:ind w:left="720"/>
        <w:jc w:val="both"/>
        <w:rPr>
          <w:rFonts w:ascii="Calibri" w:hAnsi="Calibri"/>
          <w:lang w:val="en-AU"/>
        </w:rPr>
      </w:pPr>
      <w:r>
        <w:rPr>
          <w:rFonts w:ascii="Calibri" w:hAnsi="Calibri"/>
          <w:lang w:val="en-AU"/>
        </w:rPr>
        <w:t>Ms Lee</w:t>
      </w:r>
      <w:r w:rsidRPr="000D32C0">
        <w:rPr>
          <w:rFonts w:ascii="Calibri" w:hAnsi="Calibri"/>
          <w:lang w:val="en-AU"/>
        </w:rPr>
        <w:t xml:space="preserve">, from </w:t>
      </w:r>
      <w:r>
        <w:rPr>
          <w:rFonts w:ascii="Calibri" w:hAnsi="Calibri"/>
          <w:lang w:val="en-AU"/>
        </w:rPr>
        <w:t>193</w:t>
      </w:r>
      <w:r w:rsidRPr="000D32C0">
        <w:rPr>
          <w:rFonts w:ascii="Calibri" w:hAnsi="Calibri"/>
          <w:lang w:val="en-AU"/>
        </w:rPr>
        <w:t xml:space="preserve"> residents, requesting that </w:t>
      </w:r>
      <w:r>
        <w:rPr>
          <w:rFonts w:ascii="Calibri" w:hAnsi="Calibri"/>
          <w:lang w:val="en-AU"/>
        </w:rPr>
        <w:t xml:space="preserve">the Assembly </w:t>
      </w:r>
      <w:r w:rsidR="005469F6" w:rsidRPr="005469F6">
        <w:rPr>
          <w:rFonts w:ascii="Calibri" w:hAnsi="Calibri"/>
          <w:lang w:val="en-AU"/>
        </w:rPr>
        <w:t>call on the ACT Government to undertake an assessment of traffic flows in the area of the Watson shops with a view to constructing a pedestrian crossing across Windeyer Street</w:t>
      </w:r>
      <w:r w:rsidRPr="000D32C0">
        <w:rPr>
          <w:rFonts w:ascii="Calibri" w:hAnsi="Calibri"/>
          <w:lang w:val="en-AU"/>
        </w:rPr>
        <w:t xml:space="preserve"> (Pet </w:t>
      </w:r>
      <w:r>
        <w:rPr>
          <w:rFonts w:ascii="Calibri" w:hAnsi="Calibri"/>
          <w:lang w:val="en-AU"/>
        </w:rPr>
        <w:t>19-20</w:t>
      </w:r>
      <w:r w:rsidRPr="000D32C0">
        <w:rPr>
          <w:rFonts w:ascii="Calibri" w:hAnsi="Calibri"/>
          <w:lang w:val="en-AU"/>
        </w:rPr>
        <w:t>).</w:t>
      </w:r>
    </w:p>
    <w:p w:rsidR="00B46BBC" w:rsidRPr="000D32C0" w:rsidRDefault="00B46BBC" w:rsidP="00B46BBC">
      <w:pPr>
        <w:spacing w:before="120"/>
        <w:ind w:left="720"/>
        <w:jc w:val="both"/>
        <w:rPr>
          <w:rFonts w:ascii="Calibri" w:hAnsi="Calibri"/>
          <w:lang w:val="en-AU"/>
        </w:rPr>
      </w:pPr>
      <w:r>
        <w:rPr>
          <w:rFonts w:ascii="Calibri" w:hAnsi="Calibri"/>
          <w:lang w:val="en-AU"/>
        </w:rPr>
        <w:t>Ms Lee</w:t>
      </w:r>
      <w:r w:rsidRPr="000D32C0">
        <w:rPr>
          <w:rFonts w:ascii="Calibri" w:hAnsi="Calibri"/>
          <w:lang w:val="en-AU"/>
        </w:rPr>
        <w:t xml:space="preserve">, from </w:t>
      </w:r>
      <w:r>
        <w:rPr>
          <w:rFonts w:ascii="Calibri" w:hAnsi="Calibri"/>
          <w:lang w:val="en-AU"/>
        </w:rPr>
        <w:t>1 resident</w:t>
      </w:r>
      <w:r w:rsidRPr="000D32C0">
        <w:rPr>
          <w:rFonts w:ascii="Calibri" w:hAnsi="Calibri"/>
          <w:lang w:val="en-AU"/>
        </w:rPr>
        <w:t xml:space="preserve">, requesting that </w:t>
      </w:r>
      <w:r>
        <w:rPr>
          <w:rFonts w:ascii="Calibri" w:hAnsi="Calibri"/>
          <w:lang w:val="en-AU"/>
        </w:rPr>
        <w:t xml:space="preserve">the Assembly call on the ACT Government to financially support </w:t>
      </w:r>
      <w:r w:rsidRPr="005469F6">
        <w:rPr>
          <w:rFonts w:ascii="Calibri" w:hAnsi="Calibri"/>
          <w:i/>
          <w:lang w:val="en-AU"/>
        </w:rPr>
        <w:t>Live In Ya Lounge</w:t>
      </w:r>
      <w:r>
        <w:rPr>
          <w:rFonts w:ascii="Calibri" w:hAnsi="Calibri"/>
          <w:lang w:val="en-AU"/>
        </w:rPr>
        <w:t xml:space="preserve"> by covering the venue and staffing costs </w:t>
      </w:r>
      <w:r w:rsidR="005469F6">
        <w:rPr>
          <w:rFonts w:ascii="Calibri" w:hAnsi="Calibri"/>
          <w:lang w:val="en-AU"/>
        </w:rPr>
        <w:t>to the value of $5500 per show</w:t>
      </w:r>
      <w:r w:rsidRPr="000D32C0">
        <w:rPr>
          <w:rFonts w:ascii="Calibri" w:hAnsi="Calibri"/>
          <w:lang w:val="en-AU"/>
        </w:rPr>
        <w:t xml:space="preserve"> (Pet </w:t>
      </w:r>
      <w:r>
        <w:rPr>
          <w:rFonts w:ascii="Calibri" w:hAnsi="Calibri"/>
          <w:lang w:val="en-AU"/>
        </w:rPr>
        <w:t>21-20</w:t>
      </w:r>
      <w:r w:rsidRPr="000D32C0">
        <w:rPr>
          <w:rFonts w:ascii="Calibri" w:hAnsi="Calibri"/>
          <w:lang w:val="en-AU"/>
        </w:rPr>
        <w:t>).</w:t>
      </w:r>
    </w:p>
    <w:p w:rsidR="009F76AC" w:rsidRDefault="00B46BBC" w:rsidP="00B46BBC">
      <w:pPr>
        <w:spacing w:before="120"/>
        <w:ind w:left="720"/>
        <w:jc w:val="both"/>
        <w:rPr>
          <w:rFonts w:ascii="Calibri" w:hAnsi="Calibri"/>
          <w:lang w:val="en-AU"/>
        </w:rPr>
      </w:pPr>
      <w:r>
        <w:rPr>
          <w:rFonts w:ascii="Calibri" w:hAnsi="Calibri"/>
          <w:lang w:val="en-AU"/>
        </w:rPr>
        <w:t>Ms Lee</w:t>
      </w:r>
      <w:r w:rsidRPr="000D32C0">
        <w:rPr>
          <w:rFonts w:ascii="Calibri" w:hAnsi="Calibri"/>
          <w:lang w:val="en-AU"/>
        </w:rPr>
        <w:t xml:space="preserve">, from </w:t>
      </w:r>
      <w:r>
        <w:rPr>
          <w:rFonts w:ascii="Calibri" w:hAnsi="Calibri"/>
          <w:lang w:val="en-AU"/>
        </w:rPr>
        <w:t>12 residents</w:t>
      </w:r>
      <w:r w:rsidRPr="000D32C0">
        <w:rPr>
          <w:rFonts w:ascii="Calibri" w:hAnsi="Calibri"/>
          <w:lang w:val="en-AU"/>
        </w:rPr>
        <w:t xml:space="preserve">, requesting that </w:t>
      </w:r>
      <w:r>
        <w:rPr>
          <w:rFonts w:ascii="Calibri" w:hAnsi="Calibri"/>
          <w:lang w:val="en-AU"/>
        </w:rPr>
        <w:t>the Assembly call on the ACT Government to reject any proposals for waste processing facilities in Fyshwick and work with the proponents</w:t>
      </w:r>
      <w:r w:rsidR="008232D3">
        <w:rPr>
          <w:rFonts w:ascii="Calibri" w:hAnsi="Calibri"/>
          <w:lang w:val="en-AU"/>
        </w:rPr>
        <w:t xml:space="preserve"> to find more suitable alternative</w:t>
      </w:r>
      <w:r>
        <w:rPr>
          <w:rFonts w:ascii="Calibri" w:hAnsi="Calibri"/>
          <w:lang w:val="en-AU"/>
        </w:rPr>
        <w:t xml:space="preserve"> sites</w:t>
      </w:r>
      <w:r w:rsidRPr="000D32C0">
        <w:rPr>
          <w:rFonts w:ascii="Calibri" w:hAnsi="Calibri"/>
          <w:lang w:val="en-AU"/>
        </w:rPr>
        <w:t xml:space="preserve"> (Pet </w:t>
      </w:r>
      <w:r>
        <w:rPr>
          <w:rFonts w:ascii="Calibri" w:hAnsi="Calibri"/>
          <w:lang w:val="en-AU"/>
        </w:rPr>
        <w:t>22-20</w:t>
      </w:r>
      <w:r w:rsidRPr="000D32C0">
        <w:rPr>
          <w:rFonts w:ascii="Calibri" w:hAnsi="Calibri"/>
          <w:lang w:val="en-AU"/>
        </w:rPr>
        <w:t>).</w:t>
      </w:r>
    </w:p>
    <w:p w:rsidR="00663D92" w:rsidRDefault="00663D92" w:rsidP="00663D92">
      <w:pPr>
        <w:spacing w:before="120"/>
        <w:ind w:left="720"/>
        <w:jc w:val="both"/>
        <w:rPr>
          <w:rFonts w:ascii="Calibri" w:hAnsi="Calibri"/>
          <w:lang w:val="en-AU"/>
        </w:rPr>
      </w:pPr>
      <w:r>
        <w:rPr>
          <w:rFonts w:ascii="Calibri" w:hAnsi="Calibri"/>
          <w:lang w:val="en-AU"/>
        </w:rPr>
        <w:t>Ms Le Couteur</w:t>
      </w:r>
      <w:r w:rsidRPr="000D32C0">
        <w:rPr>
          <w:rFonts w:ascii="Calibri" w:hAnsi="Calibri"/>
          <w:lang w:val="en-AU"/>
        </w:rPr>
        <w:t xml:space="preserve">, from </w:t>
      </w:r>
      <w:r>
        <w:rPr>
          <w:rFonts w:ascii="Calibri" w:hAnsi="Calibri"/>
          <w:lang w:val="en-AU"/>
        </w:rPr>
        <w:t>887 residents</w:t>
      </w:r>
      <w:r w:rsidRPr="000D32C0">
        <w:rPr>
          <w:rFonts w:ascii="Calibri" w:hAnsi="Calibri"/>
          <w:lang w:val="en-AU"/>
        </w:rPr>
        <w:t xml:space="preserve">, requesting that </w:t>
      </w:r>
      <w:r>
        <w:rPr>
          <w:rFonts w:ascii="Calibri" w:hAnsi="Calibri"/>
          <w:lang w:val="en-AU"/>
        </w:rPr>
        <w:t xml:space="preserve">the Assembly </w:t>
      </w:r>
      <w:r w:rsidR="005469F6" w:rsidRPr="005469F6">
        <w:rPr>
          <w:rFonts w:ascii="Calibri" w:hAnsi="Calibri"/>
          <w:lang w:val="en-AU"/>
        </w:rPr>
        <w:t>review the decision to close the West Belconnen Waste Facility and if it is</w:t>
      </w:r>
      <w:r w:rsidR="008232D3">
        <w:rPr>
          <w:rFonts w:ascii="Calibri" w:hAnsi="Calibri"/>
          <w:lang w:val="en-AU"/>
        </w:rPr>
        <w:t xml:space="preserve"> to close, identify an alternative</w:t>
      </w:r>
      <w:r w:rsidR="005469F6" w:rsidRPr="005469F6">
        <w:rPr>
          <w:rFonts w:ascii="Calibri" w:hAnsi="Calibri"/>
          <w:lang w:val="en-AU"/>
        </w:rPr>
        <w:t xml:space="preserve"> site in Belconnen and ensure it is operational before the current facility is closed</w:t>
      </w:r>
      <w:r w:rsidR="0087133C">
        <w:rPr>
          <w:rFonts w:ascii="Calibri" w:hAnsi="Calibri"/>
          <w:lang w:val="en-AU"/>
        </w:rPr>
        <w:t xml:space="preserve"> (Pet </w:t>
      </w:r>
      <w:r>
        <w:rPr>
          <w:rFonts w:ascii="Calibri" w:hAnsi="Calibri"/>
          <w:lang w:val="en-AU"/>
        </w:rPr>
        <w:t>23-20</w:t>
      </w:r>
      <w:r w:rsidRPr="000D32C0">
        <w:rPr>
          <w:rFonts w:ascii="Calibri" w:hAnsi="Calibri"/>
          <w:lang w:val="en-AU"/>
        </w:rPr>
        <w:t>).</w:t>
      </w:r>
    </w:p>
    <w:p w:rsidR="000D32C0" w:rsidRPr="000D32C0" w:rsidRDefault="000D32C0" w:rsidP="000D32C0">
      <w:pPr>
        <w:spacing w:before="120"/>
        <w:ind w:left="720"/>
        <w:jc w:val="both"/>
        <w:rPr>
          <w:rFonts w:ascii="Calibri" w:hAnsi="Calibri"/>
          <w:lang w:val="en-AU"/>
        </w:rPr>
      </w:pPr>
      <w:r w:rsidRPr="000D32C0">
        <w:rPr>
          <w:rFonts w:ascii="Calibri" w:hAnsi="Calibri"/>
          <w:lang w:val="en-AU"/>
        </w:rPr>
        <w:t xml:space="preserve">Pursuant to standing order 99A, this petition stands referred to the Standing Committee on </w:t>
      </w:r>
      <w:r>
        <w:rPr>
          <w:rFonts w:ascii="Calibri" w:hAnsi="Calibri"/>
          <w:lang w:val="en-AU"/>
        </w:rPr>
        <w:t>Environment and Transport and City Services</w:t>
      </w:r>
      <w:r w:rsidRPr="000D32C0">
        <w:rPr>
          <w:rFonts w:ascii="Calibri" w:hAnsi="Calibri"/>
          <w:lang w:val="en-AU"/>
        </w:rPr>
        <w:t>.</w:t>
      </w:r>
    </w:p>
    <w:p w:rsidR="000D32C0" w:rsidRPr="000D32C0" w:rsidRDefault="000D32C0" w:rsidP="000D32C0">
      <w:pPr>
        <w:spacing w:before="120"/>
        <w:ind w:left="720"/>
        <w:jc w:val="center"/>
        <w:rPr>
          <w:rFonts w:ascii="Calibri" w:hAnsi="Calibri"/>
          <w:lang w:val="en-AU"/>
        </w:rPr>
      </w:pPr>
      <w:r w:rsidRPr="000D32C0">
        <w:rPr>
          <w:rFonts w:ascii="Calibri" w:hAnsi="Calibri"/>
          <w:lang w:val="en-AU"/>
        </w:rPr>
        <w:t>____________________</w:t>
      </w:r>
    </w:p>
    <w:p w:rsidR="000D32C0" w:rsidRPr="000D32C0" w:rsidRDefault="000D32C0" w:rsidP="000D32C0">
      <w:pPr>
        <w:spacing w:before="120"/>
        <w:ind w:left="720"/>
        <w:jc w:val="both"/>
        <w:rPr>
          <w:rFonts w:ascii="Calibri" w:hAnsi="Calibri"/>
          <w:lang w:val="en-AU"/>
        </w:rPr>
      </w:pPr>
      <w:r w:rsidRPr="000D32C0">
        <w:rPr>
          <w:rFonts w:ascii="Calibri" w:hAnsi="Calibri"/>
          <w:lang w:val="en-AU"/>
        </w:rPr>
        <w:t>The Speaker proposed—That the petition</w:t>
      </w:r>
      <w:r w:rsidR="005469F6">
        <w:rPr>
          <w:rFonts w:ascii="Calibri" w:hAnsi="Calibri"/>
          <w:lang w:val="en-AU"/>
        </w:rPr>
        <w:t>s</w:t>
      </w:r>
      <w:r w:rsidRPr="000D32C0">
        <w:rPr>
          <w:rFonts w:ascii="Calibri" w:hAnsi="Calibri"/>
          <w:lang w:val="en-AU"/>
        </w:rPr>
        <w:t xml:space="preserve"> so lodged be noted.</w:t>
      </w:r>
    </w:p>
    <w:p w:rsidR="000D32C0" w:rsidRDefault="000D32C0" w:rsidP="000D32C0">
      <w:pPr>
        <w:spacing w:before="120"/>
        <w:ind w:left="720"/>
        <w:jc w:val="both"/>
        <w:rPr>
          <w:rFonts w:ascii="Calibri" w:hAnsi="Calibri"/>
          <w:lang w:val="en-AU"/>
        </w:rPr>
      </w:pPr>
      <w:r w:rsidRPr="000D32C0">
        <w:rPr>
          <w:rFonts w:ascii="Calibri" w:hAnsi="Calibri"/>
          <w:lang w:val="en-AU"/>
        </w:rPr>
        <w:t>Debate ensued.</w:t>
      </w:r>
    </w:p>
    <w:p w:rsidR="0026125A" w:rsidRDefault="0026125A" w:rsidP="0026125A">
      <w:pPr>
        <w:tabs>
          <w:tab w:val="left" w:pos="1197"/>
          <w:tab w:val="left" w:pos="1767"/>
        </w:tabs>
        <w:spacing w:before="120"/>
        <w:ind w:left="720"/>
        <w:jc w:val="both"/>
        <w:rPr>
          <w:rFonts w:ascii="Calibri" w:hAnsi="Calibri"/>
          <w:lang w:val="en-AU"/>
        </w:rPr>
      </w:pPr>
      <w:r>
        <w:rPr>
          <w:rFonts w:ascii="Calibri" w:hAnsi="Calibri"/>
          <w:i/>
          <w:lang w:val="en-AU"/>
        </w:rPr>
        <w:t xml:space="preserve">Paper:  </w:t>
      </w:r>
      <w:r>
        <w:rPr>
          <w:rFonts w:ascii="Calibri" w:hAnsi="Calibri"/>
          <w:lang w:val="en-AU"/>
        </w:rPr>
        <w:t>Ms Le Couteur</w:t>
      </w:r>
      <w:r w:rsidR="00D14B0C">
        <w:rPr>
          <w:rFonts w:ascii="Calibri" w:hAnsi="Calibri"/>
          <w:lang w:val="en-AU"/>
        </w:rPr>
        <w:t>, by leave,</w:t>
      </w:r>
      <w:r>
        <w:rPr>
          <w:rFonts w:ascii="Calibri" w:hAnsi="Calibri"/>
          <w:lang w:val="en-AU"/>
        </w:rPr>
        <w:t xml:space="preserve"> presented the following paper:</w:t>
      </w:r>
    </w:p>
    <w:p w:rsidR="0026125A" w:rsidRDefault="0026125A" w:rsidP="0026125A">
      <w:pPr>
        <w:spacing w:before="120"/>
        <w:ind w:left="720"/>
        <w:jc w:val="both"/>
        <w:rPr>
          <w:rFonts w:ascii="Calibri" w:hAnsi="Calibri"/>
          <w:lang w:val="en-AU"/>
        </w:rPr>
      </w:pPr>
      <w:r w:rsidRPr="0097472D">
        <w:rPr>
          <w:rFonts w:ascii="Calibri" w:hAnsi="Calibri"/>
          <w:lang w:val="en-AU"/>
        </w:rPr>
        <w:t>Petition which</w:t>
      </w:r>
      <w:r>
        <w:rPr>
          <w:rFonts w:ascii="Calibri" w:hAnsi="Calibri"/>
          <w:lang w:val="en-AU"/>
        </w:rPr>
        <w:t xml:space="preserve"> does</w:t>
      </w:r>
      <w:r w:rsidRPr="0097472D">
        <w:rPr>
          <w:rFonts w:ascii="Calibri" w:hAnsi="Calibri"/>
          <w:lang w:val="en-AU"/>
        </w:rPr>
        <w:t xml:space="preserve"> not conform with the standing orders—</w:t>
      </w:r>
      <w:r>
        <w:rPr>
          <w:rFonts w:ascii="Calibri" w:hAnsi="Calibri"/>
          <w:lang w:val="en-AU"/>
        </w:rPr>
        <w:t>West Belconnen Resource Management Centre (19 signatures).</w:t>
      </w:r>
    </w:p>
    <w:p w:rsidR="00550A1A" w:rsidRDefault="00550A1A" w:rsidP="003F14EB">
      <w:pPr>
        <w:keepNext/>
        <w:tabs>
          <w:tab w:val="left" w:pos="1197"/>
          <w:tab w:val="left" w:pos="1767"/>
        </w:tabs>
        <w:spacing w:before="120"/>
        <w:ind w:left="720"/>
        <w:jc w:val="both"/>
        <w:rPr>
          <w:rFonts w:ascii="Calibri" w:hAnsi="Calibri"/>
          <w:lang w:val="en-AU"/>
        </w:rPr>
      </w:pPr>
      <w:r>
        <w:rPr>
          <w:rFonts w:ascii="Calibri" w:hAnsi="Calibri"/>
          <w:i/>
          <w:lang w:val="en-AU"/>
        </w:rPr>
        <w:t xml:space="preserve">Paper:  </w:t>
      </w:r>
      <w:r>
        <w:rPr>
          <w:rFonts w:ascii="Calibri" w:hAnsi="Calibri"/>
          <w:lang w:val="en-AU"/>
        </w:rPr>
        <w:t>Ms Lee</w:t>
      </w:r>
      <w:r w:rsidR="00D14B0C">
        <w:rPr>
          <w:rFonts w:ascii="Calibri" w:hAnsi="Calibri"/>
          <w:lang w:val="en-AU"/>
        </w:rPr>
        <w:t>, by leave,</w:t>
      </w:r>
      <w:r>
        <w:rPr>
          <w:rFonts w:ascii="Calibri" w:hAnsi="Calibri"/>
          <w:lang w:val="en-AU"/>
        </w:rPr>
        <w:t xml:space="preserve"> presented the following paper:</w:t>
      </w:r>
    </w:p>
    <w:p w:rsidR="00550A1A" w:rsidRDefault="00550A1A" w:rsidP="00550A1A">
      <w:pPr>
        <w:spacing w:before="120"/>
        <w:ind w:left="720"/>
        <w:jc w:val="both"/>
        <w:rPr>
          <w:rFonts w:ascii="Calibri" w:hAnsi="Calibri"/>
          <w:lang w:val="en-AU"/>
        </w:rPr>
      </w:pPr>
      <w:r w:rsidRPr="0097472D">
        <w:rPr>
          <w:rFonts w:ascii="Calibri" w:hAnsi="Calibri"/>
          <w:lang w:val="en-AU"/>
        </w:rPr>
        <w:t>Petition which</w:t>
      </w:r>
      <w:r>
        <w:rPr>
          <w:rFonts w:ascii="Calibri" w:hAnsi="Calibri"/>
          <w:lang w:val="en-AU"/>
        </w:rPr>
        <w:t xml:space="preserve"> does</w:t>
      </w:r>
      <w:r w:rsidRPr="0097472D">
        <w:rPr>
          <w:rFonts w:ascii="Calibri" w:hAnsi="Calibri"/>
          <w:lang w:val="en-AU"/>
        </w:rPr>
        <w:t xml:space="preserve"> not conform with the standing orders—</w:t>
      </w:r>
      <w:r w:rsidRPr="00D14B0C">
        <w:rPr>
          <w:rFonts w:ascii="Calibri" w:hAnsi="Calibri"/>
          <w:i/>
          <w:lang w:val="en-AU"/>
        </w:rPr>
        <w:t>Live In Ya Lounge</w:t>
      </w:r>
      <w:r>
        <w:rPr>
          <w:rFonts w:ascii="Calibri" w:hAnsi="Calibri"/>
          <w:lang w:val="en-AU"/>
        </w:rPr>
        <w:t>—Financial support.</w:t>
      </w:r>
    </w:p>
    <w:p w:rsidR="0026125A" w:rsidRPr="000D32C0" w:rsidRDefault="00FD0D39" w:rsidP="000D32C0">
      <w:pPr>
        <w:spacing w:before="120"/>
        <w:ind w:left="720"/>
        <w:jc w:val="both"/>
        <w:rPr>
          <w:rFonts w:ascii="Calibri" w:hAnsi="Calibri"/>
          <w:lang w:val="en-AU"/>
        </w:rPr>
      </w:pPr>
      <w:r>
        <w:rPr>
          <w:rFonts w:ascii="Calibri" w:hAnsi="Calibri"/>
          <w:lang w:val="en-AU"/>
        </w:rPr>
        <w:t>Debate continued.</w:t>
      </w:r>
    </w:p>
    <w:p w:rsidR="000D32C0" w:rsidRPr="000D32C0" w:rsidRDefault="000D32C0" w:rsidP="000D32C0">
      <w:pPr>
        <w:spacing w:before="120"/>
        <w:ind w:left="720"/>
        <w:jc w:val="both"/>
        <w:rPr>
          <w:rFonts w:ascii="Calibri" w:hAnsi="Calibri"/>
          <w:lang w:val="en-AU"/>
        </w:rPr>
      </w:pPr>
      <w:r w:rsidRPr="000D32C0">
        <w:rPr>
          <w:rFonts w:ascii="Calibri" w:hAnsi="Calibri"/>
          <w:lang w:val="en-AU"/>
        </w:rPr>
        <w:t>Question—put and passed.</w:t>
      </w:r>
    </w:p>
    <w:p w:rsidR="00221BFA" w:rsidRPr="00486567" w:rsidRDefault="00221BFA" w:rsidP="00221BFA">
      <w:pPr>
        <w:keepNext/>
        <w:keepLines/>
        <w:tabs>
          <w:tab w:val="right" w:pos="339"/>
          <w:tab w:val="left" w:pos="720"/>
        </w:tabs>
        <w:spacing w:before="240"/>
        <w:ind w:left="720" w:hanging="720"/>
        <w:jc w:val="both"/>
        <w:rPr>
          <w:rFonts w:ascii="Calibri" w:hAnsi="Calibri"/>
          <w:b/>
          <w:caps/>
          <w:lang w:val="en-AU"/>
        </w:rPr>
      </w:pPr>
      <w:r w:rsidRPr="00EF43E8">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3</w:t>
      </w:r>
      <w:r w:rsidR="00D14AE3">
        <w:rPr>
          <w:rFonts w:ascii="Calibri" w:hAnsi="Calibri"/>
          <w:b/>
          <w:bCs/>
          <w:caps/>
          <w:lang w:val="en-AU"/>
        </w:rPr>
        <w:fldChar w:fldCharType="end"/>
      </w:r>
      <w:r w:rsidRPr="00EF43E8">
        <w:rPr>
          <w:rFonts w:ascii="Calibri" w:hAnsi="Calibri"/>
          <w:b/>
          <w:caps/>
          <w:lang w:val="en-AU"/>
        </w:rPr>
        <w:tab/>
      </w:r>
      <w:r w:rsidRPr="00486567">
        <w:rPr>
          <w:rFonts w:ascii="Calibri" w:hAnsi="Calibri"/>
          <w:b/>
          <w:caps/>
          <w:lang w:val="en-AU"/>
        </w:rPr>
        <w:t>SUSPENSION OF STANDING ORDERS—EXTENSION OF ADJOURNMENT DEBATE</w:t>
      </w:r>
    </w:p>
    <w:p w:rsidR="00221BFA" w:rsidRPr="00486567" w:rsidRDefault="00221BFA" w:rsidP="00221BFA">
      <w:pPr>
        <w:tabs>
          <w:tab w:val="left" w:pos="1197"/>
          <w:tab w:val="left" w:pos="1767"/>
        </w:tabs>
        <w:spacing w:before="120"/>
        <w:ind w:left="720"/>
        <w:jc w:val="both"/>
        <w:rPr>
          <w:rFonts w:ascii="Calibri" w:hAnsi="Calibri"/>
          <w:lang w:val="en-AU"/>
        </w:rPr>
      </w:pPr>
      <w:r w:rsidRPr="00486567">
        <w:rPr>
          <w:rFonts w:ascii="Calibri" w:hAnsi="Calibri"/>
          <w:lang w:val="en-AU"/>
        </w:rPr>
        <w:t xml:space="preserve">Mr Gentleman (Manager of Government Business) moved—That so much of the standing orders be suspended as would prevent the adjournment debate for </w:t>
      </w:r>
      <w:r>
        <w:rPr>
          <w:rFonts w:ascii="Calibri" w:hAnsi="Calibri"/>
          <w:lang w:val="en-AU"/>
        </w:rPr>
        <w:t>this</w:t>
      </w:r>
      <w:r w:rsidRPr="00486567">
        <w:rPr>
          <w:rFonts w:ascii="Calibri" w:hAnsi="Calibri"/>
          <w:lang w:val="en-AU"/>
        </w:rPr>
        <w:t xml:space="preserve"> sitting </w:t>
      </w:r>
      <w:r>
        <w:rPr>
          <w:rFonts w:ascii="Calibri" w:hAnsi="Calibri"/>
          <w:lang w:val="en-AU"/>
        </w:rPr>
        <w:t xml:space="preserve">extending beyond the </w:t>
      </w:r>
      <w:r w:rsidRPr="00486567">
        <w:rPr>
          <w:rFonts w:ascii="Calibri" w:hAnsi="Calibri"/>
          <w:lang w:val="en-AU"/>
        </w:rPr>
        <w:t>30 minute</w:t>
      </w:r>
      <w:r>
        <w:rPr>
          <w:rFonts w:ascii="Calibri" w:hAnsi="Calibri"/>
          <w:lang w:val="en-AU"/>
        </w:rPr>
        <w:t xml:space="preserve"> time limit</w:t>
      </w:r>
      <w:r w:rsidRPr="00486567">
        <w:rPr>
          <w:rFonts w:ascii="Calibri" w:hAnsi="Calibri"/>
          <w:lang w:val="en-AU"/>
        </w:rPr>
        <w:t>.</w:t>
      </w:r>
    </w:p>
    <w:p w:rsidR="00221BFA" w:rsidRPr="00486567" w:rsidRDefault="00221BFA" w:rsidP="00221BFA">
      <w:pPr>
        <w:tabs>
          <w:tab w:val="left" w:pos="1197"/>
          <w:tab w:val="left" w:pos="1767"/>
        </w:tabs>
        <w:spacing w:before="120"/>
        <w:ind w:left="720"/>
        <w:jc w:val="both"/>
        <w:rPr>
          <w:rFonts w:ascii="Calibri" w:hAnsi="Calibri"/>
          <w:lang w:val="en-AU"/>
        </w:rPr>
      </w:pPr>
      <w:r w:rsidRPr="00486567">
        <w:rPr>
          <w:rFonts w:ascii="Calibri" w:hAnsi="Calibri"/>
          <w:lang w:val="en-AU"/>
        </w:rPr>
        <w:t>Question—put and passed, with the concurrence of an absolute majority.</w:t>
      </w:r>
    </w:p>
    <w:p w:rsidR="00103C7D" w:rsidRPr="00103C7D" w:rsidRDefault="00103C7D" w:rsidP="00103C7D">
      <w:pPr>
        <w:keepNext/>
        <w:keepLines/>
        <w:tabs>
          <w:tab w:val="right" w:pos="339"/>
          <w:tab w:val="left" w:pos="720"/>
        </w:tabs>
        <w:spacing w:before="240"/>
        <w:ind w:left="720" w:hanging="720"/>
        <w:jc w:val="both"/>
        <w:rPr>
          <w:rFonts w:ascii="Calibri" w:hAnsi="Calibri"/>
          <w:b/>
          <w:caps/>
        </w:rPr>
      </w:pPr>
      <w:r w:rsidRPr="00103C7D">
        <w:rPr>
          <w:rFonts w:ascii="Calibri" w:hAnsi="Calibri"/>
          <w:b/>
          <w:caps/>
        </w:rPr>
        <w:tab/>
      </w:r>
      <w:r w:rsidR="00D14AE3">
        <w:rPr>
          <w:rFonts w:ascii="Calibri" w:hAnsi="Calibri"/>
          <w:b/>
          <w:bCs/>
          <w:caps/>
        </w:rPr>
        <w:fldChar w:fldCharType="begin"/>
      </w:r>
      <w:r w:rsidR="00D14AE3">
        <w:rPr>
          <w:rFonts w:ascii="Calibri" w:hAnsi="Calibri"/>
          <w:b/>
          <w:bCs/>
          <w:caps/>
        </w:rPr>
        <w:instrText xml:space="preserve"> SEQ A \* MERGEFORMAT </w:instrText>
      </w:r>
      <w:r w:rsidR="00D14AE3">
        <w:rPr>
          <w:rFonts w:ascii="Calibri" w:hAnsi="Calibri"/>
          <w:b/>
          <w:bCs/>
          <w:caps/>
        </w:rPr>
        <w:fldChar w:fldCharType="separate"/>
      </w:r>
      <w:r w:rsidR="00FA4906">
        <w:rPr>
          <w:rFonts w:ascii="Calibri" w:hAnsi="Calibri"/>
          <w:b/>
          <w:bCs/>
          <w:caps/>
          <w:noProof/>
        </w:rPr>
        <w:t>4</w:t>
      </w:r>
      <w:r w:rsidR="00D14AE3">
        <w:rPr>
          <w:rFonts w:ascii="Calibri" w:hAnsi="Calibri"/>
          <w:b/>
          <w:bCs/>
          <w:caps/>
        </w:rPr>
        <w:fldChar w:fldCharType="end"/>
      </w:r>
      <w:r w:rsidRPr="00103C7D">
        <w:rPr>
          <w:rFonts w:ascii="Calibri" w:hAnsi="Calibri"/>
          <w:b/>
          <w:caps/>
        </w:rPr>
        <w:tab/>
        <w:t>LEAVE OF ABSENCE TO MEMBER</w:t>
      </w:r>
    </w:p>
    <w:p w:rsidR="00103C7D" w:rsidRPr="00103C7D" w:rsidRDefault="00103C7D" w:rsidP="00103C7D">
      <w:pPr>
        <w:tabs>
          <w:tab w:val="left" w:pos="1197"/>
          <w:tab w:val="left" w:pos="1767"/>
        </w:tabs>
        <w:spacing w:before="120"/>
        <w:ind w:left="720"/>
        <w:jc w:val="both"/>
        <w:rPr>
          <w:rFonts w:ascii="Calibri" w:hAnsi="Calibri"/>
          <w:lang w:val="en-AU"/>
        </w:rPr>
      </w:pPr>
      <w:r>
        <w:rPr>
          <w:rFonts w:ascii="Calibri" w:hAnsi="Calibri"/>
          <w:lang w:val="en-AU"/>
        </w:rPr>
        <w:t>Mr Wall</w:t>
      </w:r>
      <w:r w:rsidRPr="00103C7D">
        <w:rPr>
          <w:rFonts w:ascii="Calibri" w:hAnsi="Calibri"/>
          <w:lang w:val="en-AU"/>
        </w:rPr>
        <w:t xml:space="preserve"> moved—That leave of absence be granted to </w:t>
      </w:r>
      <w:r>
        <w:rPr>
          <w:rFonts w:ascii="Calibri" w:hAnsi="Calibri"/>
          <w:lang w:val="en-AU"/>
        </w:rPr>
        <w:t>Mrs Jones</w:t>
      </w:r>
      <w:r w:rsidRPr="00103C7D">
        <w:rPr>
          <w:rFonts w:ascii="Calibri" w:hAnsi="Calibri"/>
          <w:lang w:val="en-AU"/>
        </w:rPr>
        <w:t xml:space="preserve"> for </w:t>
      </w:r>
      <w:r>
        <w:rPr>
          <w:rFonts w:ascii="Calibri" w:hAnsi="Calibri"/>
          <w:lang w:val="en-AU"/>
        </w:rPr>
        <w:t>today</w:t>
      </w:r>
      <w:r w:rsidRPr="00103C7D">
        <w:rPr>
          <w:rFonts w:ascii="Calibri" w:hAnsi="Calibri"/>
          <w:lang w:val="en-AU"/>
        </w:rPr>
        <w:t xml:space="preserve"> due to </w:t>
      </w:r>
      <w:r>
        <w:rPr>
          <w:rFonts w:ascii="Calibri" w:hAnsi="Calibri"/>
          <w:lang w:val="en-AU"/>
        </w:rPr>
        <w:t>sickness</w:t>
      </w:r>
      <w:r w:rsidRPr="00103C7D">
        <w:rPr>
          <w:rFonts w:ascii="Calibri" w:hAnsi="Calibri"/>
          <w:lang w:val="en-AU"/>
        </w:rPr>
        <w:t>.</w:t>
      </w:r>
    </w:p>
    <w:p w:rsidR="00103C7D" w:rsidRPr="00103C7D" w:rsidRDefault="00103C7D" w:rsidP="00103C7D">
      <w:pPr>
        <w:tabs>
          <w:tab w:val="left" w:pos="1197"/>
          <w:tab w:val="left" w:pos="1767"/>
        </w:tabs>
        <w:spacing w:before="120"/>
        <w:ind w:left="720"/>
        <w:jc w:val="both"/>
        <w:rPr>
          <w:rFonts w:ascii="Calibri" w:hAnsi="Calibri"/>
          <w:lang w:val="en-AU"/>
        </w:rPr>
      </w:pPr>
      <w:r w:rsidRPr="00103C7D">
        <w:rPr>
          <w:rFonts w:ascii="Calibri" w:hAnsi="Calibri"/>
          <w:lang w:val="en-AU"/>
        </w:rPr>
        <w:t>Question—put and passed.</w:t>
      </w:r>
    </w:p>
    <w:p w:rsidR="00221BFA" w:rsidRPr="00221BFA" w:rsidRDefault="00221BFA" w:rsidP="00221BFA">
      <w:pPr>
        <w:keepNext/>
        <w:keepLines/>
        <w:tabs>
          <w:tab w:val="right" w:pos="339"/>
          <w:tab w:val="left" w:pos="720"/>
        </w:tabs>
        <w:spacing w:before="240"/>
        <w:ind w:left="720" w:hanging="720"/>
        <w:jc w:val="both"/>
        <w:rPr>
          <w:rFonts w:ascii="Calibri" w:hAnsi="Calibri"/>
          <w:b/>
          <w:caps/>
        </w:rPr>
      </w:pPr>
      <w:r w:rsidRPr="00862C82">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5</w:t>
      </w:r>
      <w:r w:rsidR="00D14AE3">
        <w:rPr>
          <w:rFonts w:ascii="Calibri" w:hAnsi="Calibri"/>
          <w:b/>
          <w:bCs/>
          <w:caps/>
          <w:lang w:val="en-AU"/>
        </w:rPr>
        <w:fldChar w:fldCharType="end"/>
      </w:r>
      <w:r w:rsidRPr="00221BFA">
        <w:rPr>
          <w:rFonts w:ascii="Calibri" w:hAnsi="Calibri"/>
          <w:b/>
          <w:caps/>
          <w:lang w:val="en-AU"/>
        </w:rPr>
        <w:tab/>
      </w:r>
      <w:r w:rsidRPr="00221BFA">
        <w:rPr>
          <w:rFonts w:ascii="Calibri" w:hAnsi="Calibri"/>
          <w:b/>
          <w:caps/>
        </w:rPr>
        <w:t>COVID-19 PANDEMIC RESPONSE—Select Committee—establishment—Amendment to reporting date</w:t>
      </w:r>
    </w:p>
    <w:p w:rsidR="00221BFA" w:rsidRPr="00221BFA" w:rsidRDefault="003E1F17" w:rsidP="00221BFA">
      <w:pPr>
        <w:spacing w:before="120"/>
        <w:ind w:left="720"/>
        <w:jc w:val="both"/>
        <w:rPr>
          <w:rFonts w:ascii="Calibri" w:hAnsi="Calibri"/>
          <w:color w:val="000000"/>
          <w:lang w:val="en-AU"/>
        </w:rPr>
      </w:pPr>
      <w:r>
        <w:rPr>
          <w:rFonts w:ascii="Calibri" w:hAnsi="Calibri"/>
          <w:color w:val="000000"/>
          <w:lang w:val="en-AU"/>
        </w:rPr>
        <w:t>Mr Wall</w:t>
      </w:r>
      <w:r w:rsidR="00221BFA" w:rsidRPr="00221BFA">
        <w:rPr>
          <w:rFonts w:ascii="Calibri" w:hAnsi="Calibri"/>
          <w:color w:val="000000"/>
          <w:lang w:val="en-AU"/>
        </w:rPr>
        <w:t xml:space="preserve">, </w:t>
      </w:r>
      <w:r w:rsidR="00376B14">
        <w:rPr>
          <w:rFonts w:ascii="Calibri" w:hAnsi="Calibri"/>
          <w:color w:val="000000"/>
          <w:lang w:val="en-AU"/>
        </w:rPr>
        <w:t>by leave</w:t>
      </w:r>
      <w:r w:rsidR="00221BFA" w:rsidRPr="00221BFA">
        <w:rPr>
          <w:rFonts w:ascii="Calibri" w:hAnsi="Calibri"/>
          <w:color w:val="000000"/>
          <w:lang w:val="en-AU"/>
        </w:rPr>
        <w:t>, moved—That the resolution of</w:t>
      </w:r>
      <w:r w:rsidR="00221BFA">
        <w:rPr>
          <w:rFonts w:ascii="Calibri" w:hAnsi="Calibri"/>
          <w:color w:val="000000"/>
          <w:lang w:val="en-AU"/>
        </w:rPr>
        <w:t xml:space="preserve"> the Assembly of 2 April 2020, </w:t>
      </w:r>
      <w:r w:rsidR="00221BFA" w:rsidRPr="00221BFA">
        <w:rPr>
          <w:rFonts w:ascii="Calibri" w:hAnsi="Calibri"/>
          <w:color w:val="000000"/>
          <w:lang w:val="en-AU"/>
        </w:rPr>
        <w:t>as amended 7 May and 18 June 2020, which established the Select Committee on the COVID-19 Pandemic Response be amended by omitting paragraph (6) and substituting:</w:t>
      </w:r>
    </w:p>
    <w:p w:rsidR="00221BFA" w:rsidRPr="00221BFA" w:rsidRDefault="007006E8" w:rsidP="00376B14">
      <w:pPr>
        <w:pStyle w:val="DPSEntryDetailIndentLev1"/>
        <w:ind w:left="1440" w:hanging="576"/>
      </w:pPr>
      <w:r>
        <w:t>“</w:t>
      </w:r>
      <w:r w:rsidR="00221BFA">
        <w:t>(6)</w:t>
      </w:r>
      <w:r w:rsidR="00221BFA" w:rsidRPr="00221BFA">
        <w:tab/>
      </w:r>
      <w:r w:rsidR="00221BFA">
        <w:t>t</w:t>
      </w:r>
      <w:r w:rsidR="00221BFA" w:rsidRPr="00221BFA">
        <w:t>he Committee shall deliver its final repor</w:t>
      </w:r>
      <w:r w:rsidR="00221BFA">
        <w:t>t no later than 16 October 2020. S</w:t>
      </w:r>
      <w:r w:rsidR="00221BFA" w:rsidRPr="00221BFA">
        <w:t>hould the Committee determine not to prepare a final report, the Chair shall advise the Speaker in writing prior to 16 October 2020.</w:t>
      </w:r>
      <w:r>
        <w:t>”</w:t>
      </w:r>
      <w:r w:rsidR="00221BFA">
        <w:t>.</w:t>
      </w:r>
    </w:p>
    <w:p w:rsidR="00221BFA" w:rsidRPr="00221BFA" w:rsidRDefault="00221BFA" w:rsidP="00221BFA">
      <w:pPr>
        <w:spacing w:before="120"/>
        <w:ind w:left="720"/>
        <w:jc w:val="both"/>
        <w:rPr>
          <w:rFonts w:ascii="Calibri" w:hAnsi="Calibri"/>
          <w:color w:val="000000"/>
          <w:lang w:val="en-AU"/>
        </w:rPr>
      </w:pPr>
      <w:r w:rsidRPr="00221BFA">
        <w:rPr>
          <w:rFonts w:ascii="Calibri" w:hAnsi="Calibri"/>
          <w:color w:val="000000"/>
          <w:lang w:val="en-AU"/>
        </w:rPr>
        <w:t>Debate ensued.</w:t>
      </w:r>
    </w:p>
    <w:p w:rsidR="00221BFA" w:rsidRPr="00C3620D" w:rsidRDefault="00221BFA" w:rsidP="00221BFA">
      <w:pPr>
        <w:spacing w:before="120"/>
        <w:ind w:left="720"/>
        <w:jc w:val="both"/>
        <w:rPr>
          <w:rFonts w:ascii="Calibri" w:hAnsi="Calibri"/>
          <w:color w:val="000000"/>
          <w:lang w:val="en-AU"/>
        </w:rPr>
      </w:pPr>
      <w:r w:rsidRPr="00221BFA">
        <w:rPr>
          <w:rFonts w:ascii="Calibri" w:hAnsi="Calibri"/>
          <w:color w:val="000000"/>
          <w:lang w:val="en-AU"/>
        </w:rPr>
        <w:t>Question—put and passed.</w:t>
      </w:r>
    </w:p>
    <w:p w:rsidR="00EF43E8" w:rsidRPr="00EF43E8" w:rsidRDefault="00EF43E8" w:rsidP="00EF43E8">
      <w:pPr>
        <w:keepNext/>
        <w:keepLines/>
        <w:tabs>
          <w:tab w:val="right" w:pos="339"/>
          <w:tab w:val="left" w:pos="720"/>
        </w:tabs>
        <w:spacing w:before="240"/>
        <w:ind w:left="720" w:hanging="720"/>
        <w:jc w:val="both"/>
        <w:rPr>
          <w:rFonts w:ascii="Calibri" w:hAnsi="Calibri"/>
          <w:b/>
          <w:caps/>
          <w:lang w:val="en-AU"/>
        </w:rPr>
      </w:pPr>
      <w:r w:rsidRPr="00EF43E8">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6</w:t>
      </w:r>
      <w:r w:rsidR="00D14AE3">
        <w:rPr>
          <w:rFonts w:ascii="Calibri" w:hAnsi="Calibri"/>
          <w:b/>
          <w:bCs/>
          <w:caps/>
          <w:lang w:val="en-AU"/>
        </w:rPr>
        <w:fldChar w:fldCharType="end"/>
      </w:r>
      <w:r w:rsidRPr="00EF43E8">
        <w:rPr>
          <w:rFonts w:ascii="Calibri" w:hAnsi="Calibri"/>
          <w:b/>
          <w:caps/>
          <w:lang w:val="en-AU"/>
        </w:rPr>
        <w:tab/>
      </w:r>
      <w:r w:rsidR="00324F3B">
        <w:rPr>
          <w:rFonts w:ascii="Calibri" w:hAnsi="Calibri"/>
          <w:b/>
          <w:caps/>
          <w:lang w:val="en-AU"/>
        </w:rPr>
        <w:t>Electricity Feed-in (Large-scale Renewable Energy Generation) Amendment Bill 2020</w:t>
      </w:r>
    </w:p>
    <w:p w:rsidR="00EF43E8" w:rsidRPr="00EF43E8" w:rsidRDefault="00EF43E8" w:rsidP="00EF43E8">
      <w:pPr>
        <w:spacing w:before="120"/>
        <w:ind w:left="720"/>
        <w:jc w:val="both"/>
        <w:rPr>
          <w:rFonts w:ascii="Calibri" w:hAnsi="Calibri"/>
          <w:lang w:val="en-AU"/>
        </w:rPr>
      </w:pPr>
      <w:r>
        <w:rPr>
          <w:rFonts w:ascii="Calibri" w:hAnsi="Calibri"/>
          <w:lang w:val="en-AU"/>
        </w:rPr>
        <w:t>Mr Rattenbury (Minister for Climate Change and Sustainability)</w:t>
      </w:r>
      <w:r w:rsidRPr="00EF43E8">
        <w:rPr>
          <w:rFonts w:ascii="Calibri" w:hAnsi="Calibri"/>
          <w:lang w:val="en-AU"/>
        </w:rPr>
        <w:t xml:space="preserve">, by leave, presented </w:t>
      </w:r>
      <w:r w:rsidR="00376B14">
        <w:rPr>
          <w:rFonts w:ascii="Calibri" w:hAnsi="Calibri"/>
          <w:lang w:val="en-AU"/>
        </w:rPr>
        <w:t>a</w:t>
      </w:r>
      <w:r w:rsidR="00324F3B">
        <w:rPr>
          <w:rFonts w:ascii="Calibri" w:hAnsi="Calibri"/>
          <w:lang w:val="en-AU"/>
        </w:rPr>
        <w:t xml:space="preserve"> Bill for an </w:t>
      </w:r>
      <w:r w:rsidR="00324F3B" w:rsidRPr="00DC54F3">
        <w:t xml:space="preserve">Act to amend the </w:t>
      </w:r>
      <w:bookmarkStart w:id="0" w:name="AmCitation"/>
      <w:r w:rsidR="00324F3B" w:rsidRPr="00324F3B">
        <w:rPr>
          <w:rStyle w:val="charCitHyperlinkItal"/>
          <w:color w:val="auto"/>
        </w:rPr>
        <w:t>Electricity Feed-in (Large-scale Renewable Energy Generation) Act 2011</w:t>
      </w:r>
      <w:bookmarkEnd w:id="0"/>
      <w:r w:rsidRPr="00EF43E8">
        <w:rPr>
          <w:rFonts w:ascii="Calibri" w:hAnsi="Calibri"/>
          <w:lang w:val="en-AU"/>
        </w:rPr>
        <w:t>.</w:t>
      </w:r>
    </w:p>
    <w:p w:rsidR="00EF43E8" w:rsidRPr="00EF43E8" w:rsidRDefault="00EF43E8" w:rsidP="00EF43E8">
      <w:pPr>
        <w:spacing w:before="120"/>
        <w:ind w:left="720"/>
        <w:jc w:val="both"/>
        <w:rPr>
          <w:rFonts w:ascii="Calibri" w:hAnsi="Calibri"/>
          <w:lang w:val="en-AU"/>
        </w:rPr>
      </w:pPr>
      <w:r w:rsidRPr="00EF43E8">
        <w:rPr>
          <w:rFonts w:ascii="Calibri" w:hAnsi="Calibri"/>
          <w:i/>
          <w:lang w:val="en-AU"/>
        </w:rPr>
        <w:t>Paper:</w:t>
      </w:r>
      <w:r w:rsidRPr="00EF43E8">
        <w:rPr>
          <w:rFonts w:ascii="Calibri" w:hAnsi="Calibri"/>
          <w:lang w:val="en-AU"/>
        </w:rPr>
        <w:t xml:space="preserve">  </w:t>
      </w:r>
      <w:r>
        <w:rPr>
          <w:rFonts w:ascii="Calibri" w:hAnsi="Calibri"/>
          <w:lang w:val="en-AU"/>
        </w:rPr>
        <w:t>Mr Rattenbury</w:t>
      </w:r>
      <w:r w:rsidRPr="00EF43E8">
        <w:rPr>
          <w:rFonts w:ascii="Calibri" w:hAnsi="Calibri"/>
          <w:lang w:val="en-AU"/>
        </w:rPr>
        <w:t xml:space="preserve"> presented the following paper:</w:t>
      </w:r>
    </w:p>
    <w:p w:rsidR="00EF43E8" w:rsidRPr="00EF43E8" w:rsidRDefault="00EF43E8" w:rsidP="00EF43E8">
      <w:pPr>
        <w:spacing w:before="120"/>
        <w:ind w:left="720"/>
        <w:jc w:val="both"/>
        <w:rPr>
          <w:rFonts w:ascii="Calibri" w:hAnsi="Calibri"/>
          <w:lang w:val="en-AU"/>
        </w:rPr>
      </w:pPr>
      <w:r w:rsidRPr="00EF43E8">
        <w:rPr>
          <w:rFonts w:ascii="Calibri" w:hAnsi="Calibri"/>
          <w:lang w:val="en-AU"/>
        </w:rPr>
        <w:t xml:space="preserve">Explanatory statement to the Bill, incorporating a compatibility statement, pursuant to section 37 of the </w:t>
      </w:r>
      <w:r w:rsidRPr="00EF43E8">
        <w:rPr>
          <w:rFonts w:ascii="Calibri" w:hAnsi="Calibri"/>
          <w:i/>
          <w:lang w:val="en-AU"/>
        </w:rPr>
        <w:t>Human Rights Act 2004</w:t>
      </w:r>
      <w:r w:rsidRPr="00EF43E8">
        <w:rPr>
          <w:rFonts w:ascii="Calibri" w:hAnsi="Calibri"/>
          <w:lang w:val="en-AU"/>
        </w:rPr>
        <w:t>.</w:t>
      </w:r>
    </w:p>
    <w:p w:rsidR="00EF43E8" w:rsidRPr="00EF43E8" w:rsidRDefault="00EF43E8" w:rsidP="00EF43E8">
      <w:pPr>
        <w:spacing w:before="120"/>
        <w:ind w:left="720"/>
        <w:jc w:val="both"/>
        <w:rPr>
          <w:rFonts w:ascii="Calibri" w:hAnsi="Calibri"/>
          <w:lang w:val="en-AU"/>
        </w:rPr>
      </w:pPr>
      <w:r w:rsidRPr="00EF43E8">
        <w:rPr>
          <w:rFonts w:ascii="Calibri" w:hAnsi="Calibri"/>
          <w:lang w:val="en-AU"/>
        </w:rPr>
        <w:t>Title read by Clerk.</w:t>
      </w:r>
    </w:p>
    <w:p w:rsidR="00EF43E8" w:rsidRPr="00EF43E8" w:rsidRDefault="00EF43E8" w:rsidP="00EF43E8">
      <w:pPr>
        <w:spacing w:before="120"/>
        <w:ind w:left="720"/>
        <w:jc w:val="both"/>
        <w:rPr>
          <w:rFonts w:ascii="Calibri" w:hAnsi="Calibri"/>
          <w:lang w:val="en-AU"/>
        </w:rPr>
      </w:pPr>
      <w:r>
        <w:rPr>
          <w:rFonts w:ascii="Calibri" w:hAnsi="Calibri"/>
          <w:lang w:val="en-AU"/>
        </w:rPr>
        <w:t>Mr Rattenbury</w:t>
      </w:r>
      <w:r w:rsidRPr="00EF43E8">
        <w:rPr>
          <w:rFonts w:ascii="Calibri" w:hAnsi="Calibri"/>
          <w:lang w:val="en-AU"/>
        </w:rPr>
        <w:t xml:space="preserve"> moved—That this Bill be agreed to in principle.</w:t>
      </w:r>
    </w:p>
    <w:p w:rsidR="00EF43E8" w:rsidRDefault="00EF43E8" w:rsidP="00EF43E8">
      <w:pPr>
        <w:spacing w:before="120"/>
        <w:ind w:left="720"/>
        <w:jc w:val="both"/>
        <w:rPr>
          <w:rFonts w:ascii="Calibri" w:hAnsi="Calibri"/>
          <w:lang w:val="en-AU"/>
        </w:rPr>
      </w:pPr>
      <w:r w:rsidRPr="00EF43E8">
        <w:rPr>
          <w:rFonts w:ascii="Calibri" w:hAnsi="Calibri"/>
          <w:lang w:val="en-AU"/>
        </w:rPr>
        <w:t>Debate adjourned (</w:t>
      </w:r>
      <w:r w:rsidRPr="00960C86">
        <w:rPr>
          <w:rFonts w:ascii="Calibri" w:hAnsi="Calibri"/>
          <w:lang w:val="en-AU"/>
        </w:rPr>
        <w:t>Ms Lee</w:t>
      </w:r>
      <w:r w:rsidRPr="00EF43E8">
        <w:rPr>
          <w:rFonts w:ascii="Calibri" w:hAnsi="Calibri"/>
          <w:lang w:val="en-AU"/>
        </w:rPr>
        <w:t xml:space="preserve">) and the resumption of the debate made an order of the day for </w:t>
      </w:r>
      <w:r w:rsidR="00FD0D39">
        <w:rPr>
          <w:rFonts w:ascii="Calibri" w:hAnsi="Calibri"/>
          <w:lang w:val="en-AU"/>
        </w:rPr>
        <w:t>a later hour this day</w:t>
      </w:r>
      <w:r w:rsidRPr="00EF43E8">
        <w:rPr>
          <w:rFonts w:ascii="Calibri" w:hAnsi="Calibri"/>
          <w:lang w:val="en-AU"/>
        </w:rPr>
        <w:t>.</w:t>
      </w:r>
    </w:p>
    <w:p w:rsidR="003E1F17" w:rsidRPr="007E4994" w:rsidRDefault="003E1F17" w:rsidP="003E1F17">
      <w:pPr>
        <w:keepNext/>
        <w:keepLines/>
        <w:tabs>
          <w:tab w:val="right" w:pos="339"/>
          <w:tab w:val="left" w:pos="720"/>
        </w:tabs>
        <w:spacing w:before="240"/>
        <w:ind w:left="720" w:hanging="720"/>
        <w:jc w:val="both"/>
        <w:rPr>
          <w:rFonts w:ascii="Calibri" w:hAnsi="Calibri"/>
          <w:b/>
          <w:caps/>
          <w:lang w:val="en-AU"/>
        </w:rPr>
      </w:pPr>
      <w:r w:rsidRPr="00862C82">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7</w:t>
      </w:r>
      <w:r w:rsidR="00D14AE3">
        <w:rPr>
          <w:rFonts w:ascii="Calibri" w:hAnsi="Calibri"/>
          <w:b/>
          <w:bCs/>
          <w:caps/>
          <w:lang w:val="en-AU"/>
        </w:rPr>
        <w:fldChar w:fldCharType="end"/>
      </w:r>
      <w:r w:rsidRPr="00862C82">
        <w:rPr>
          <w:rFonts w:ascii="Calibri" w:hAnsi="Calibri"/>
          <w:b/>
          <w:caps/>
          <w:lang w:val="en-AU"/>
        </w:rPr>
        <w:tab/>
      </w:r>
      <w:r>
        <w:rPr>
          <w:rFonts w:ascii="Calibri" w:hAnsi="Calibri"/>
          <w:b/>
          <w:caps/>
          <w:lang w:val="en-AU"/>
        </w:rPr>
        <w:t>COVID-19 Pandemic Response—Select Committee</w:t>
      </w:r>
      <w:r w:rsidRPr="007E4994">
        <w:rPr>
          <w:rFonts w:ascii="Calibri" w:hAnsi="Calibri"/>
          <w:b/>
          <w:caps/>
          <w:lang w:val="en-AU"/>
        </w:rPr>
        <w:t>—</w:t>
      </w:r>
      <w:r>
        <w:rPr>
          <w:rFonts w:ascii="Calibri" w:hAnsi="Calibri"/>
          <w:b/>
          <w:caps/>
          <w:lang w:val="en-AU"/>
        </w:rPr>
        <w:t>Interim Report 4</w:t>
      </w:r>
      <w:r w:rsidRPr="007E4994">
        <w:rPr>
          <w:rFonts w:ascii="Calibri" w:hAnsi="Calibri"/>
          <w:b/>
          <w:caps/>
          <w:lang w:val="en-AU"/>
        </w:rPr>
        <w:t>—report noted</w:t>
      </w:r>
    </w:p>
    <w:p w:rsidR="003E1F17" w:rsidRPr="007E4994" w:rsidRDefault="003E1F17" w:rsidP="003E1F17">
      <w:pPr>
        <w:spacing w:before="120"/>
        <w:ind w:left="720"/>
        <w:jc w:val="both"/>
        <w:rPr>
          <w:rFonts w:ascii="Calibri" w:hAnsi="Calibri"/>
          <w:lang w:val="en-AU"/>
        </w:rPr>
      </w:pPr>
      <w:r>
        <w:rPr>
          <w:rFonts w:ascii="Calibri" w:hAnsi="Calibri"/>
          <w:lang w:val="en-AU"/>
        </w:rPr>
        <w:t>Mr Coe</w:t>
      </w:r>
      <w:r w:rsidRPr="007E4994">
        <w:rPr>
          <w:rFonts w:ascii="Calibri" w:hAnsi="Calibri"/>
          <w:lang w:val="en-AU"/>
        </w:rPr>
        <w:t xml:space="preserve"> (Chair) presented the following report:</w:t>
      </w:r>
    </w:p>
    <w:p w:rsidR="003E1F17" w:rsidRDefault="003E1F17" w:rsidP="003E1F17">
      <w:pPr>
        <w:spacing w:before="120"/>
        <w:ind w:left="720"/>
        <w:jc w:val="both"/>
        <w:rPr>
          <w:rFonts w:ascii="Calibri" w:hAnsi="Calibri"/>
          <w:iCs/>
          <w:lang w:val="en-AU"/>
        </w:rPr>
      </w:pPr>
      <w:r>
        <w:rPr>
          <w:rFonts w:ascii="Calibri" w:hAnsi="Calibri"/>
          <w:bCs/>
          <w:lang w:val="en-AU"/>
        </w:rPr>
        <w:t>COVID-19 Pandemic Response—Select Committee</w:t>
      </w:r>
      <w:r w:rsidRPr="007E4994">
        <w:rPr>
          <w:rFonts w:ascii="Calibri" w:hAnsi="Calibri"/>
          <w:lang w:val="en-AU"/>
        </w:rPr>
        <w:t>—</w:t>
      </w:r>
      <w:r>
        <w:rPr>
          <w:rFonts w:ascii="Calibri" w:hAnsi="Calibri"/>
          <w:i/>
          <w:iCs/>
          <w:lang w:val="en-AU"/>
        </w:rPr>
        <w:t>Interim Report 4</w:t>
      </w:r>
      <w:r w:rsidRPr="007E4994">
        <w:rPr>
          <w:rFonts w:ascii="Calibri" w:hAnsi="Calibri"/>
          <w:i/>
          <w:iCs/>
          <w:lang w:val="en-AU"/>
        </w:rPr>
        <w:t>,</w:t>
      </w:r>
      <w:r w:rsidRPr="007E4994">
        <w:rPr>
          <w:rFonts w:ascii="Calibri" w:hAnsi="Calibri"/>
          <w:iCs/>
          <w:lang w:val="en-AU"/>
        </w:rPr>
        <w:t xml:space="preserve"> dated</w:t>
      </w:r>
      <w:r>
        <w:rPr>
          <w:rFonts w:ascii="Calibri" w:hAnsi="Calibri"/>
          <w:iCs/>
          <w:lang w:val="en-AU"/>
        </w:rPr>
        <w:t xml:space="preserve"> 26 August 2020</w:t>
      </w:r>
      <w:r w:rsidRPr="007E4994">
        <w:rPr>
          <w:rFonts w:ascii="Calibri" w:hAnsi="Calibri"/>
          <w:iCs/>
          <w:lang w:val="en-AU"/>
        </w:rPr>
        <w:t>, together with a copy of the relevant minutes of proceedings—</w:t>
      </w:r>
    </w:p>
    <w:p w:rsidR="003E1F17" w:rsidRDefault="003E1F17" w:rsidP="003E1F17">
      <w:pPr>
        <w:spacing w:before="120"/>
        <w:ind w:left="720"/>
        <w:jc w:val="both"/>
        <w:rPr>
          <w:rFonts w:ascii="Calibri" w:hAnsi="Calibri"/>
          <w:iCs/>
          <w:lang w:val="en-AU"/>
        </w:rPr>
      </w:pPr>
      <w:r w:rsidRPr="007E4994">
        <w:rPr>
          <w:rFonts w:ascii="Calibri" w:hAnsi="Calibri"/>
          <w:iCs/>
          <w:lang w:val="en-AU"/>
        </w:rPr>
        <w:t>and moved—That the report be noted.</w:t>
      </w:r>
    </w:p>
    <w:p w:rsidR="003E1F17" w:rsidRDefault="003E1F17" w:rsidP="003E1F17">
      <w:pPr>
        <w:spacing w:before="120"/>
        <w:ind w:left="720"/>
        <w:jc w:val="both"/>
        <w:rPr>
          <w:rFonts w:ascii="Calibri" w:hAnsi="Calibri"/>
          <w:iCs/>
          <w:lang w:val="en-AU"/>
        </w:rPr>
      </w:pPr>
      <w:r>
        <w:rPr>
          <w:rFonts w:ascii="Calibri" w:hAnsi="Calibri"/>
          <w:iCs/>
          <w:lang w:val="en-AU"/>
        </w:rPr>
        <w:t>Debate ensued.</w:t>
      </w:r>
    </w:p>
    <w:p w:rsidR="003E1F17" w:rsidRDefault="003E1F17" w:rsidP="003E1F17">
      <w:pPr>
        <w:spacing w:before="120"/>
        <w:ind w:left="720"/>
        <w:jc w:val="both"/>
        <w:rPr>
          <w:rFonts w:ascii="Calibri" w:hAnsi="Calibri"/>
          <w:iCs/>
          <w:lang w:val="en-AU"/>
        </w:rPr>
      </w:pPr>
      <w:r>
        <w:rPr>
          <w:rFonts w:ascii="Calibri" w:hAnsi="Calibri"/>
          <w:iCs/>
          <w:lang w:val="en-AU"/>
        </w:rPr>
        <w:t>Question—put and passed.</w:t>
      </w:r>
    </w:p>
    <w:p w:rsidR="00862C82" w:rsidRPr="00862C82" w:rsidRDefault="00862C82" w:rsidP="00862C82">
      <w:pPr>
        <w:keepNext/>
        <w:keepLines/>
        <w:tabs>
          <w:tab w:val="right" w:pos="339"/>
          <w:tab w:val="left" w:pos="720"/>
        </w:tabs>
        <w:spacing w:before="240"/>
        <w:ind w:left="720" w:hanging="720"/>
        <w:jc w:val="both"/>
        <w:rPr>
          <w:rFonts w:ascii="Calibri" w:hAnsi="Calibri"/>
          <w:b/>
          <w:caps/>
          <w:lang w:val="en-AU"/>
        </w:rPr>
      </w:pPr>
      <w:r w:rsidRPr="00862C82">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8</w:t>
      </w:r>
      <w:r w:rsidR="00D14AE3">
        <w:rPr>
          <w:rFonts w:ascii="Calibri" w:hAnsi="Calibri"/>
          <w:b/>
          <w:bCs/>
          <w:caps/>
          <w:lang w:val="en-AU"/>
        </w:rPr>
        <w:fldChar w:fldCharType="end"/>
      </w:r>
      <w:r w:rsidRPr="00862C82">
        <w:rPr>
          <w:rFonts w:ascii="Calibri" w:hAnsi="Calibri"/>
          <w:b/>
          <w:caps/>
          <w:lang w:val="en-AU"/>
        </w:rPr>
        <w:tab/>
        <w:t xml:space="preserve">Justice and Community Safety—Standing Committee (Legislative Scrutiny Role)—SCRUTINY </w:t>
      </w:r>
      <w:r w:rsidR="00697F4A">
        <w:rPr>
          <w:rFonts w:ascii="Calibri" w:hAnsi="Calibri"/>
          <w:b/>
          <w:caps/>
          <w:lang w:val="en-AU"/>
        </w:rPr>
        <w:t>REPORT 50</w:t>
      </w:r>
      <w:r w:rsidRPr="00862C82">
        <w:rPr>
          <w:rFonts w:ascii="Calibri" w:hAnsi="Calibri"/>
          <w:b/>
          <w:caps/>
          <w:lang w:val="en-AU"/>
        </w:rPr>
        <w:t>—STATEMENT BY CHAIR</w:t>
      </w:r>
    </w:p>
    <w:p w:rsidR="00862C82" w:rsidRPr="00862C82" w:rsidRDefault="003E1F17" w:rsidP="00862C82">
      <w:pPr>
        <w:spacing w:before="120"/>
        <w:ind w:left="720"/>
        <w:jc w:val="both"/>
        <w:rPr>
          <w:rFonts w:ascii="Calibri" w:hAnsi="Calibri"/>
          <w:lang w:val="en-AU"/>
        </w:rPr>
      </w:pPr>
      <w:r>
        <w:rPr>
          <w:rFonts w:ascii="Calibri" w:hAnsi="Calibri"/>
          <w:lang w:val="en-AU"/>
        </w:rPr>
        <w:t>Ms Cody</w:t>
      </w:r>
      <w:r w:rsidR="00862C82" w:rsidRPr="00862C82">
        <w:rPr>
          <w:rFonts w:ascii="Calibri" w:hAnsi="Calibri"/>
          <w:lang w:val="en-AU"/>
        </w:rPr>
        <w:t xml:space="preserve"> (</w:t>
      </w:r>
      <w:r>
        <w:rPr>
          <w:rFonts w:ascii="Calibri" w:hAnsi="Calibri"/>
          <w:lang w:val="en-AU"/>
        </w:rPr>
        <w:t xml:space="preserve">Deputy </w:t>
      </w:r>
      <w:r w:rsidR="00862C82" w:rsidRPr="00862C82">
        <w:rPr>
          <w:rFonts w:ascii="Calibri" w:hAnsi="Calibri"/>
          <w:lang w:val="en-AU"/>
        </w:rPr>
        <w:t>Chair) presented the following report:</w:t>
      </w:r>
    </w:p>
    <w:p w:rsidR="00862C82" w:rsidRPr="00862C82" w:rsidRDefault="00862C82" w:rsidP="00862C82">
      <w:pPr>
        <w:spacing w:before="120"/>
        <w:ind w:left="720"/>
        <w:jc w:val="both"/>
        <w:rPr>
          <w:rFonts w:ascii="Calibri" w:hAnsi="Calibri"/>
          <w:iCs/>
          <w:lang w:val="en-AU"/>
        </w:rPr>
      </w:pPr>
      <w:r w:rsidRPr="00862C82">
        <w:rPr>
          <w:rFonts w:ascii="Calibri" w:hAnsi="Calibri"/>
          <w:lang w:val="en-AU"/>
        </w:rPr>
        <w:t xml:space="preserve">Justice and Community Safety—Standing Committee (Legislative Scrutiny Role)—Scrutiny Report </w:t>
      </w:r>
      <w:r w:rsidR="000D32C0">
        <w:rPr>
          <w:rFonts w:ascii="Calibri" w:hAnsi="Calibri"/>
          <w:caps/>
          <w:lang w:val="en-AU"/>
        </w:rPr>
        <w:t>50</w:t>
      </w:r>
      <w:r w:rsidRPr="00862C82">
        <w:rPr>
          <w:rFonts w:ascii="Calibri" w:hAnsi="Calibri"/>
          <w:i/>
          <w:iCs/>
          <w:lang w:val="en-AU"/>
        </w:rPr>
        <w:t>,</w:t>
      </w:r>
      <w:r w:rsidRPr="00862C82">
        <w:rPr>
          <w:rFonts w:ascii="Calibri" w:hAnsi="Calibri"/>
          <w:iCs/>
          <w:lang w:val="en-AU"/>
        </w:rPr>
        <w:t xml:space="preserve"> dated </w:t>
      </w:r>
      <w:r w:rsidR="000D32C0">
        <w:rPr>
          <w:rFonts w:ascii="Calibri" w:hAnsi="Calibri"/>
          <w:iCs/>
          <w:lang w:val="en-AU"/>
        </w:rPr>
        <w:t>25 August 2020</w:t>
      </w:r>
      <w:r w:rsidRPr="00862C82">
        <w:rPr>
          <w:rFonts w:ascii="Calibri" w:hAnsi="Calibri"/>
          <w:iCs/>
          <w:lang w:val="en-AU"/>
        </w:rPr>
        <w:t>, together with a copy of the extracts of the relevant minutes of proceedings—</w:t>
      </w:r>
    </w:p>
    <w:p w:rsidR="00862C82" w:rsidRDefault="00862C82" w:rsidP="00862C82">
      <w:pPr>
        <w:spacing w:before="120"/>
        <w:ind w:left="720"/>
        <w:jc w:val="both"/>
        <w:rPr>
          <w:rFonts w:ascii="Calibri" w:hAnsi="Calibri"/>
          <w:iCs/>
          <w:lang w:val="en-AU"/>
        </w:rPr>
      </w:pPr>
      <w:r w:rsidRPr="00862C82">
        <w:rPr>
          <w:rFonts w:ascii="Calibri" w:hAnsi="Calibri"/>
          <w:iCs/>
          <w:lang w:val="en-AU"/>
        </w:rPr>
        <w:t>and, by leave, made a statement in relation to the report.</w:t>
      </w:r>
    </w:p>
    <w:p w:rsidR="002244BA" w:rsidRPr="002244BA" w:rsidRDefault="002244BA" w:rsidP="002244BA">
      <w:pPr>
        <w:keepNext/>
        <w:keepLines/>
        <w:tabs>
          <w:tab w:val="right" w:pos="339"/>
          <w:tab w:val="left" w:pos="720"/>
        </w:tabs>
        <w:spacing w:before="240"/>
        <w:ind w:left="720" w:hanging="720"/>
        <w:jc w:val="both"/>
        <w:rPr>
          <w:rFonts w:ascii="Calibri" w:hAnsi="Calibri"/>
          <w:b/>
          <w:caps/>
          <w:lang w:val="en-AU"/>
        </w:rPr>
      </w:pPr>
      <w:r w:rsidRPr="002244BA">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9</w:t>
      </w:r>
      <w:r w:rsidR="00D14AE3">
        <w:rPr>
          <w:rFonts w:ascii="Calibri" w:hAnsi="Calibri"/>
          <w:b/>
          <w:bCs/>
          <w:caps/>
          <w:lang w:val="en-AU"/>
        </w:rPr>
        <w:fldChar w:fldCharType="end"/>
      </w:r>
      <w:r w:rsidRPr="002244BA">
        <w:rPr>
          <w:rFonts w:ascii="Calibri" w:hAnsi="Calibri"/>
          <w:b/>
          <w:caps/>
          <w:lang w:val="en-AU"/>
        </w:rPr>
        <w:tab/>
      </w:r>
      <w:r w:rsidRPr="002244BA">
        <w:rPr>
          <w:rFonts w:ascii="Calibri" w:hAnsi="Calibri"/>
          <w:b/>
          <w:caps/>
          <w:spacing w:val="-2"/>
          <w:lang w:val="en-AU"/>
        </w:rPr>
        <w:t>Health, Ageing and Community Services—Standing Committee—REPORT 12—Final Report on Child and Youth Protection Services (Part 1)—</w:t>
      </w:r>
      <w:r w:rsidRPr="002244BA">
        <w:rPr>
          <w:rFonts w:ascii="Calibri" w:hAnsi="Calibri"/>
          <w:b/>
          <w:caps/>
          <w:lang w:val="en-AU"/>
        </w:rPr>
        <w:t>report noted</w:t>
      </w:r>
    </w:p>
    <w:p w:rsidR="002244BA" w:rsidRPr="002244BA" w:rsidRDefault="002244BA" w:rsidP="002244BA">
      <w:pPr>
        <w:spacing w:before="120"/>
        <w:ind w:left="720"/>
        <w:jc w:val="both"/>
        <w:rPr>
          <w:rFonts w:ascii="Calibri" w:hAnsi="Calibri"/>
          <w:lang w:val="en-AU"/>
        </w:rPr>
      </w:pPr>
      <w:r>
        <w:rPr>
          <w:rFonts w:ascii="Calibri" w:hAnsi="Calibri"/>
          <w:lang w:val="en-AU"/>
        </w:rPr>
        <w:t>Ms Cody</w:t>
      </w:r>
      <w:r w:rsidRPr="002244BA">
        <w:rPr>
          <w:rFonts w:ascii="Calibri" w:hAnsi="Calibri"/>
          <w:lang w:val="en-AU"/>
        </w:rPr>
        <w:t xml:space="preserve"> (Chair) presented the following report:</w:t>
      </w:r>
    </w:p>
    <w:p w:rsidR="002244BA" w:rsidRPr="002244BA" w:rsidRDefault="002244BA" w:rsidP="002244BA">
      <w:pPr>
        <w:spacing w:before="120"/>
        <w:ind w:left="720"/>
        <w:jc w:val="both"/>
        <w:rPr>
          <w:rFonts w:ascii="Calibri" w:hAnsi="Calibri"/>
          <w:iCs/>
          <w:lang w:val="en-AU"/>
        </w:rPr>
      </w:pPr>
      <w:r>
        <w:rPr>
          <w:rFonts w:ascii="Calibri" w:hAnsi="Calibri"/>
          <w:bCs/>
          <w:lang w:val="en-AU"/>
        </w:rPr>
        <w:t>Health, Ageing and Community Services—Standing Committee</w:t>
      </w:r>
      <w:r w:rsidRPr="002244BA">
        <w:rPr>
          <w:rFonts w:ascii="Calibri" w:hAnsi="Calibri"/>
          <w:lang w:val="en-AU"/>
        </w:rPr>
        <w:t xml:space="preserve">—Report </w:t>
      </w:r>
      <w:r>
        <w:rPr>
          <w:rFonts w:ascii="Calibri" w:hAnsi="Calibri"/>
          <w:caps/>
          <w:lang w:val="en-AU"/>
        </w:rPr>
        <w:t>12</w:t>
      </w:r>
      <w:r w:rsidRPr="002244BA">
        <w:rPr>
          <w:rFonts w:ascii="Calibri" w:hAnsi="Calibri"/>
          <w:lang w:val="en-AU"/>
        </w:rPr>
        <w:t>—</w:t>
      </w:r>
      <w:r>
        <w:rPr>
          <w:rFonts w:ascii="Calibri" w:hAnsi="Calibri"/>
          <w:i/>
          <w:iCs/>
          <w:lang w:val="en-AU"/>
        </w:rPr>
        <w:t>Final Report on Child and Youth Protection Services (Part 1)</w:t>
      </w:r>
      <w:r w:rsidRPr="002244BA">
        <w:rPr>
          <w:rFonts w:ascii="Calibri" w:hAnsi="Calibri"/>
          <w:i/>
          <w:iCs/>
          <w:lang w:val="en-AU"/>
        </w:rPr>
        <w:t>,</w:t>
      </w:r>
      <w:r w:rsidRPr="002244BA">
        <w:rPr>
          <w:rFonts w:ascii="Calibri" w:hAnsi="Calibri"/>
          <w:iCs/>
          <w:lang w:val="en-AU"/>
        </w:rPr>
        <w:t xml:space="preserve"> dated </w:t>
      </w:r>
      <w:r w:rsidR="00960C86">
        <w:rPr>
          <w:rFonts w:ascii="Calibri" w:hAnsi="Calibri"/>
          <w:iCs/>
          <w:lang w:val="en-AU"/>
        </w:rPr>
        <w:t>25 August 2020</w:t>
      </w:r>
      <w:r w:rsidRPr="002244BA">
        <w:rPr>
          <w:rFonts w:ascii="Calibri" w:hAnsi="Calibri"/>
          <w:iCs/>
          <w:lang w:val="en-AU"/>
        </w:rPr>
        <w:t>, together with a copy of the extracts of the relevant minutes of proceedings—</w:t>
      </w:r>
    </w:p>
    <w:p w:rsidR="002244BA" w:rsidRDefault="002244BA" w:rsidP="002244BA">
      <w:pPr>
        <w:spacing w:before="120"/>
        <w:ind w:left="720"/>
        <w:jc w:val="both"/>
        <w:rPr>
          <w:rFonts w:ascii="Calibri" w:hAnsi="Calibri"/>
          <w:iCs/>
          <w:lang w:val="en-AU"/>
        </w:rPr>
      </w:pPr>
      <w:r w:rsidRPr="002244BA">
        <w:rPr>
          <w:rFonts w:ascii="Calibri" w:hAnsi="Calibri"/>
          <w:iCs/>
          <w:lang w:val="en-AU"/>
        </w:rPr>
        <w:t>and moved—That the report be noted.</w:t>
      </w:r>
    </w:p>
    <w:p w:rsidR="00154225" w:rsidRPr="002244BA" w:rsidRDefault="00154225" w:rsidP="002244BA">
      <w:pPr>
        <w:spacing w:before="120"/>
        <w:ind w:left="720"/>
        <w:jc w:val="both"/>
        <w:rPr>
          <w:rFonts w:ascii="Calibri" w:hAnsi="Calibri"/>
          <w:iCs/>
          <w:lang w:val="en-AU"/>
        </w:rPr>
      </w:pPr>
      <w:r>
        <w:rPr>
          <w:rFonts w:ascii="Calibri" w:hAnsi="Calibri"/>
          <w:iCs/>
          <w:lang w:val="en-AU"/>
        </w:rPr>
        <w:t>Debate ensued.</w:t>
      </w:r>
    </w:p>
    <w:p w:rsidR="002244BA" w:rsidRPr="002244BA" w:rsidRDefault="002244BA" w:rsidP="002244BA">
      <w:pPr>
        <w:spacing w:before="120"/>
        <w:ind w:left="720"/>
        <w:jc w:val="both"/>
        <w:rPr>
          <w:rFonts w:ascii="Calibri" w:hAnsi="Calibri"/>
          <w:iCs/>
          <w:lang w:val="en-AU"/>
        </w:rPr>
      </w:pPr>
      <w:r w:rsidRPr="002244BA">
        <w:rPr>
          <w:rFonts w:ascii="Calibri" w:hAnsi="Calibri"/>
          <w:iCs/>
          <w:lang w:val="en-AU"/>
        </w:rPr>
        <w:t>Question—put and passed.</w:t>
      </w:r>
    </w:p>
    <w:p w:rsidR="00C044CE" w:rsidRPr="00C044CE" w:rsidRDefault="00C044CE" w:rsidP="00C044CE">
      <w:pPr>
        <w:keepNext/>
        <w:keepLines/>
        <w:tabs>
          <w:tab w:val="right" w:pos="339"/>
          <w:tab w:val="left" w:pos="720"/>
        </w:tabs>
        <w:spacing w:before="240"/>
        <w:ind w:left="720" w:hanging="720"/>
        <w:jc w:val="both"/>
        <w:rPr>
          <w:rFonts w:ascii="Calibri" w:hAnsi="Calibri"/>
          <w:b/>
          <w:caps/>
          <w:lang w:val="en-AU"/>
        </w:rPr>
      </w:pPr>
      <w:r w:rsidRPr="00C044CE">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10</w:t>
      </w:r>
      <w:r w:rsidR="00D14AE3">
        <w:rPr>
          <w:rFonts w:ascii="Calibri" w:hAnsi="Calibri"/>
          <w:b/>
          <w:bCs/>
          <w:caps/>
          <w:lang w:val="en-AU"/>
        </w:rPr>
        <w:fldChar w:fldCharType="end"/>
      </w:r>
      <w:r w:rsidRPr="00C044CE">
        <w:rPr>
          <w:rFonts w:ascii="Calibri" w:hAnsi="Calibri"/>
          <w:b/>
          <w:caps/>
          <w:lang w:val="en-AU"/>
        </w:rPr>
        <w:tab/>
      </w:r>
      <w:r>
        <w:rPr>
          <w:rFonts w:ascii="Calibri" w:hAnsi="Calibri"/>
          <w:b/>
          <w:caps/>
          <w:lang w:val="en-AU"/>
        </w:rPr>
        <w:t>Public Accounts—Standing Committee</w:t>
      </w:r>
      <w:r w:rsidRPr="00C044CE">
        <w:rPr>
          <w:rFonts w:ascii="Calibri" w:hAnsi="Calibri"/>
          <w:b/>
          <w:caps/>
          <w:lang w:val="en-AU"/>
        </w:rPr>
        <w:t xml:space="preserve">—REPORT </w:t>
      </w:r>
      <w:r w:rsidR="008C0813">
        <w:rPr>
          <w:rFonts w:ascii="Calibri" w:hAnsi="Calibri"/>
          <w:b/>
          <w:caps/>
          <w:lang w:val="en-AU"/>
        </w:rPr>
        <w:t>13</w:t>
      </w:r>
      <w:r w:rsidRPr="00C044CE">
        <w:rPr>
          <w:rFonts w:ascii="Calibri" w:hAnsi="Calibri"/>
          <w:b/>
          <w:caps/>
          <w:lang w:val="en-AU"/>
        </w:rPr>
        <w:t>—</w:t>
      </w:r>
      <w:r>
        <w:rPr>
          <w:rFonts w:ascii="Calibri" w:hAnsi="Calibri"/>
          <w:b/>
          <w:caps/>
          <w:lang w:val="en-AU"/>
        </w:rPr>
        <w:t>Inquiry into Auditor-General Report No 8 of 2018:  Assembly of rural land west of Canberra</w:t>
      </w:r>
      <w:r w:rsidRPr="00C044CE">
        <w:rPr>
          <w:rFonts w:ascii="Calibri" w:hAnsi="Calibri"/>
          <w:b/>
          <w:caps/>
          <w:lang w:val="en-AU"/>
        </w:rPr>
        <w:t>—report noted</w:t>
      </w:r>
    </w:p>
    <w:p w:rsidR="00C044CE" w:rsidRPr="00C044CE" w:rsidRDefault="00C044CE" w:rsidP="00C044CE">
      <w:pPr>
        <w:spacing w:before="120"/>
        <w:ind w:left="720"/>
        <w:jc w:val="both"/>
        <w:rPr>
          <w:rFonts w:ascii="Calibri" w:hAnsi="Calibri"/>
          <w:lang w:val="en-AU"/>
        </w:rPr>
      </w:pPr>
      <w:r>
        <w:rPr>
          <w:rFonts w:ascii="Calibri" w:hAnsi="Calibri"/>
          <w:lang w:val="en-AU"/>
        </w:rPr>
        <w:t>Mrs Dunne</w:t>
      </w:r>
      <w:r w:rsidRPr="00C044CE">
        <w:rPr>
          <w:rFonts w:ascii="Calibri" w:hAnsi="Calibri"/>
          <w:lang w:val="en-AU"/>
        </w:rPr>
        <w:t xml:space="preserve"> (Chair) presented the following report:</w:t>
      </w:r>
    </w:p>
    <w:p w:rsidR="00C044CE" w:rsidRPr="00C044CE" w:rsidRDefault="00C044CE" w:rsidP="00C044CE">
      <w:pPr>
        <w:spacing w:before="120"/>
        <w:ind w:left="720"/>
        <w:jc w:val="both"/>
        <w:rPr>
          <w:rFonts w:ascii="Calibri" w:hAnsi="Calibri"/>
          <w:iCs/>
          <w:lang w:val="en-AU"/>
        </w:rPr>
      </w:pPr>
      <w:r>
        <w:rPr>
          <w:rFonts w:ascii="Calibri" w:hAnsi="Calibri"/>
          <w:bCs/>
          <w:lang w:val="en-AU"/>
        </w:rPr>
        <w:t>Public Accounts—Standing Committee</w:t>
      </w:r>
      <w:r w:rsidRPr="00C044CE">
        <w:rPr>
          <w:rFonts w:ascii="Calibri" w:hAnsi="Calibri"/>
          <w:lang w:val="en-AU"/>
        </w:rPr>
        <w:t xml:space="preserve">—Report </w:t>
      </w:r>
      <w:r>
        <w:rPr>
          <w:rFonts w:ascii="Calibri" w:hAnsi="Calibri"/>
          <w:caps/>
          <w:lang w:val="en-AU"/>
        </w:rPr>
        <w:t>13</w:t>
      </w:r>
      <w:r w:rsidRPr="00C044CE">
        <w:rPr>
          <w:rFonts w:ascii="Calibri" w:hAnsi="Calibri"/>
          <w:lang w:val="en-AU"/>
        </w:rPr>
        <w:t>—</w:t>
      </w:r>
      <w:r>
        <w:rPr>
          <w:rFonts w:ascii="Calibri" w:hAnsi="Calibri"/>
          <w:i/>
          <w:iCs/>
          <w:lang w:val="en-AU"/>
        </w:rPr>
        <w:t>Inquiry into Auditor-General Report No 8 of 2018:  Assembly of rural land west of Canberra</w:t>
      </w:r>
      <w:r w:rsidRPr="00C044CE">
        <w:rPr>
          <w:rFonts w:ascii="Calibri" w:hAnsi="Calibri"/>
          <w:i/>
          <w:iCs/>
          <w:lang w:val="en-AU"/>
        </w:rPr>
        <w:t>,</w:t>
      </w:r>
      <w:r w:rsidRPr="00C044CE">
        <w:rPr>
          <w:rFonts w:ascii="Calibri" w:hAnsi="Calibri"/>
          <w:iCs/>
          <w:lang w:val="en-AU"/>
        </w:rPr>
        <w:t xml:space="preserve"> dated </w:t>
      </w:r>
      <w:r w:rsidR="002902DB">
        <w:rPr>
          <w:rFonts w:ascii="Calibri" w:hAnsi="Calibri"/>
          <w:iCs/>
          <w:lang w:val="en-AU"/>
        </w:rPr>
        <w:t>27 August 2020</w:t>
      </w:r>
      <w:r w:rsidRPr="00C044CE">
        <w:rPr>
          <w:rFonts w:ascii="Calibri" w:hAnsi="Calibri"/>
          <w:iCs/>
          <w:lang w:val="en-AU"/>
        </w:rPr>
        <w:t>, together with a copy of the extracts of the relevant minutes of proceedings—</w:t>
      </w:r>
    </w:p>
    <w:p w:rsidR="00C044CE" w:rsidRDefault="00C044CE" w:rsidP="00C044CE">
      <w:pPr>
        <w:spacing w:before="120"/>
        <w:ind w:left="720"/>
        <w:jc w:val="both"/>
        <w:rPr>
          <w:rFonts w:ascii="Calibri" w:hAnsi="Calibri"/>
          <w:iCs/>
          <w:lang w:val="en-AU"/>
        </w:rPr>
      </w:pPr>
      <w:r w:rsidRPr="00C044CE">
        <w:rPr>
          <w:rFonts w:ascii="Calibri" w:hAnsi="Calibri"/>
          <w:iCs/>
          <w:lang w:val="en-AU"/>
        </w:rPr>
        <w:t>and moved—That the report be noted.</w:t>
      </w:r>
    </w:p>
    <w:p w:rsidR="005C5820" w:rsidRPr="00C044CE" w:rsidRDefault="005C5820" w:rsidP="00C044CE">
      <w:pPr>
        <w:spacing w:before="120"/>
        <w:ind w:left="720"/>
        <w:jc w:val="both"/>
        <w:rPr>
          <w:rFonts w:ascii="Calibri" w:hAnsi="Calibri"/>
          <w:iCs/>
          <w:lang w:val="en-AU"/>
        </w:rPr>
      </w:pPr>
      <w:r>
        <w:rPr>
          <w:rFonts w:ascii="Calibri" w:hAnsi="Calibri"/>
          <w:iCs/>
          <w:lang w:val="en-AU"/>
        </w:rPr>
        <w:t>Debate ensued.</w:t>
      </w:r>
    </w:p>
    <w:p w:rsidR="00C044CE" w:rsidRPr="00C044CE" w:rsidRDefault="00C044CE" w:rsidP="00C044CE">
      <w:pPr>
        <w:spacing w:before="120"/>
        <w:ind w:left="720"/>
        <w:jc w:val="both"/>
        <w:rPr>
          <w:rFonts w:ascii="Calibri" w:hAnsi="Calibri"/>
          <w:iCs/>
          <w:lang w:val="en-AU"/>
        </w:rPr>
      </w:pPr>
      <w:r w:rsidRPr="00C044CE">
        <w:rPr>
          <w:rFonts w:ascii="Calibri" w:hAnsi="Calibri"/>
          <w:iCs/>
          <w:lang w:val="en-AU"/>
        </w:rPr>
        <w:t>Question—put and passed.</w:t>
      </w:r>
    </w:p>
    <w:p w:rsidR="00535F98" w:rsidRPr="00535F98" w:rsidRDefault="00535F98" w:rsidP="00535F98">
      <w:pPr>
        <w:keepNext/>
        <w:keepLines/>
        <w:tabs>
          <w:tab w:val="right" w:pos="339"/>
          <w:tab w:val="left" w:pos="720"/>
        </w:tabs>
        <w:spacing w:before="240"/>
        <w:ind w:left="720" w:hanging="720"/>
        <w:jc w:val="both"/>
        <w:rPr>
          <w:rFonts w:ascii="Calibri" w:hAnsi="Calibri"/>
          <w:b/>
          <w:caps/>
        </w:rPr>
      </w:pPr>
      <w:r w:rsidRPr="00535F98">
        <w:rPr>
          <w:rFonts w:ascii="Calibri" w:hAnsi="Calibri"/>
          <w:b/>
          <w:caps/>
        </w:rPr>
        <w:tab/>
      </w:r>
      <w:r w:rsidR="00D14AE3">
        <w:rPr>
          <w:rFonts w:ascii="Calibri" w:hAnsi="Calibri"/>
          <w:b/>
          <w:bCs/>
          <w:caps/>
        </w:rPr>
        <w:fldChar w:fldCharType="begin"/>
      </w:r>
      <w:r w:rsidR="00D14AE3">
        <w:rPr>
          <w:rFonts w:ascii="Calibri" w:hAnsi="Calibri"/>
          <w:b/>
          <w:bCs/>
          <w:caps/>
        </w:rPr>
        <w:instrText xml:space="preserve"> SEQ A \* MERGEFORMAT </w:instrText>
      </w:r>
      <w:r w:rsidR="00D14AE3">
        <w:rPr>
          <w:rFonts w:ascii="Calibri" w:hAnsi="Calibri"/>
          <w:b/>
          <w:bCs/>
          <w:caps/>
        </w:rPr>
        <w:fldChar w:fldCharType="separate"/>
      </w:r>
      <w:r w:rsidR="00FA4906">
        <w:rPr>
          <w:rFonts w:ascii="Calibri" w:hAnsi="Calibri"/>
          <w:b/>
          <w:bCs/>
          <w:caps/>
          <w:noProof/>
        </w:rPr>
        <w:t>11</w:t>
      </w:r>
      <w:r w:rsidR="00D14AE3">
        <w:rPr>
          <w:rFonts w:ascii="Calibri" w:hAnsi="Calibri"/>
          <w:b/>
          <w:bCs/>
          <w:caps/>
        </w:rPr>
        <w:fldChar w:fldCharType="end"/>
      </w:r>
      <w:r w:rsidRPr="00535F98">
        <w:rPr>
          <w:rFonts w:ascii="Calibri" w:hAnsi="Calibri"/>
          <w:b/>
          <w:caps/>
        </w:rPr>
        <w:tab/>
      </w:r>
      <w:r>
        <w:rPr>
          <w:rFonts w:ascii="Calibri" w:hAnsi="Calibri"/>
          <w:b/>
          <w:caps/>
        </w:rPr>
        <w:t>Economic Development and Tourism—Standing Committee</w:t>
      </w:r>
      <w:r w:rsidRPr="00535F98">
        <w:rPr>
          <w:rFonts w:ascii="Calibri" w:hAnsi="Calibri"/>
          <w:b/>
          <w:caps/>
        </w:rPr>
        <w:t>—</w:t>
      </w:r>
      <w:r>
        <w:rPr>
          <w:rFonts w:ascii="Calibri" w:hAnsi="Calibri"/>
          <w:b/>
          <w:caps/>
        </w:rPr>
        <w:t>Report 9—Inquiry into Building Quality—Corrigendum</w:t>
      </w:r>
      <w:r w:rsidRPr="00535F98">
        <w:rPr>
          <w:rFonts w:ascii="Calibri" w:hAnsi="Calibri"/>
          <w:b/>
          <w:caps/>
        </w:rPr>
        <w:t>—STATEMENT BY CHAIR</w:t>
      </w:r>
      <w:r>
        <w:rPr>
          <w:rFonts w:ascii="Calibri" w:hAnsi="Calibri"/>
          <w:b/>
          <w:caps/>
        </w:rPr>
        <w:t>—Paper</w:t>
      </w:r>
    </w:p>
    <w:p w:rsidR="00535F98" w:rsidRDefault="00535F98" w:rsidP="00535F98">
      <w:pPr>
        <w:tabs>
          <w:tab w:val="left" w:pos="1197"/>
          <w:tab w:val="left" w:pos="1767"/>
        </w:tabs>
        <w:spacing w:before="120"/>
        <w:ind w:left="720"/>
        <w:jc w:val="both"/>
        <w:rPr>
          <w:rFonts w:ascii="Calibri" w:hAnsi="Calibri"/>
          <w:lang w:val="en-AU"/>
        </w:rPr>
      </w:pPr>
      <w:r>
        <w:rPr>
          <w:rFonts w:ascii="Calibri" w:hAnsi="Calibri"/>
          <w:lang w:val="en-AU"/>
        </w:rPr>
        <w:t>Mr Hanson</w:t>
      </w:r>
      <w:r w:rsidRPr="00535F98">
        <w:rPr>
          <w:rFonts w:ascii="Calibri" w:hAnsi="Calibri"/>
          <w:lang w:val="en-AU"/>
        </w:rPr>
        <w:t xml:space="preserve"> (Chair), pursuant to standing order 246A, informed the Assembly that the </w:t>
      </w:r>
      <w:r>
        <w:rPr>
          <w:rFonts w:ascii="Calibri" w:hAnsi="Calibri"/>
          <w:szCs w:val="24"/>
          <w:lang w:val="en-AU" w:eastAsia="en-US"/>
        </w:rPr>
        <w:t>Standing Committee on Economic Development and Tourism</w:t>
      </w:r>
      <w:r w:rsidRPr="00535F98">
        <w:rPr>
          <w:rFonts w:ascii="Calibri" w:hAnsi="Calibri"/>
          <w:lang w:val="en-AU"/>
        </w:rPr>
        <w:t xml:space="preserve"> had </w:t>
      </w:r>
      <w:r w:rsidR="002244BA">
        <w:rPr>
          <w:rFonts w:ascii="Calibri" w:hAnsi="Calibri"/>
          <w:lang w:val="en-AU"/>
        </w:rPr>
        <w:t>prepared a corrigendum to Report 9—</w:t>
      </w:r>
      <w:r w:rsidR="002244BA" w:rsidRPr="002244BA">
        <w:rPr>
          <w:rFonts w:ascii="Calibri" w:hAnsi="Calibri"/>
          <w:i/>
          <w:lang w:val="en-AU"/>
        </w:rPr>
        <w:t>Inquiry into Building Quality</w:t>
      </w:r>
      <w:r w:rsidR="002244BA">
        <w:rPr>
          <w:rFonts w:ascii="Calibri" w:hAnsi="Calibri"/>
          <w:lang w:val="en-AU"/>
        </w:rPr>
        <w:t>, to replace respective text in the published report.</w:t>
      </w:r>
    </w:p>
    <w:p w:rsidR="002244BA" w:rsidRDefault="002244BA" w:rsidP="006873C9">
      <w:pPr>
        <w:tabs>
          <w:tab w:val="left" w:pos="1197"/>
          <w:tab w:val="left" w:pos="1767"/>
        </w:tabs>
        <w:spacing w:before="120"/>
        <w:ind w:left="720"/>
        <w:jc w:val="both"/>
        <w:rPr>
          <w:rFonts w:ascii="Calibri" w:hAnsi="Calibri"/>
          <w:lang w:val="en-AU"/>
        </w:rPr>
      </w:pPr>
      <w:r>
        <w:rPr>
          <w:rFonts w:ascii="Calibri" w:hAnsi="Calibri"/>
          <w:i/>
          <w:lang w:val="en-AU"/>
        </w:rPr>
        <w:t>Paper:</w:t>
      </w:r>
      <w:r>
        <w:rPr>
          <w:rFonts w:ascii="Calibri" w:hAnsi="Calibri"/>
          <w:lang w:val="en-AU"/>
        </w:rPr>
        <w:t xml:space="preserve">  Mr Hanson, by leave, presented the following paper:</w:t>
      </w:r>
    </w:p>
    <w:p w:rsidR="002244BA" w:rsidRPr="00E55D15" w:rsidRDefault="002244BA" w:rsidP="002244BA">
      <w:pPr>
        <w:tabs>
          <w:tab w:val="left" w:pos="1197"/>
          <w:tab w:val="left" w:pos="1767"/>
        </w:tabs>
        <w:spacing w:before="120"/>
        <w:ind w:left="720"/>
        <w:jc w:val="both"/>
        <w:rPr>
          <w:rFonts w:ascii="Calibri" w:hAnsi="Calibri"/>
          <w:lang w:val="en-AU"/>
        </w:rPr>
      </w:pPr>
      <w:r>
        <w:rPr>
          <w:rFonts w:ascii="Calibri" w:hAnsi="Calibri"/>
          <w:lang w:val="en-AU"/>
        </w:rPr>
        <w:t>Economic Development and Tourism</w:t>
      </w:r>
      <w:r w:rsidRPr="00CC50CB">
        <w:rPr>
          <w:rFonts w:ascii="Calibri" w:hAnsi="Calibri"/>
          <w:lang w:val="en-AU"/>
        </w:rPr>
        <w:t xml:space="preserve">—Standing Committee—Report </w:t>
      </w:r>
      <w:r>
        <w:rPr>
          <w:rFonts w:ascii="Calibri" w:hAnsi="Calibri"/>
          <w:lang w:val="en-AU"/>
        </w:rPr>
        <w:t>9</w:t>
      </w:r>
      <w:r w:rsidRPr="00CC50CB">
        <w:rPr>
          <w:rFonts w:ascii="Calibri" w:hAnsi="Calibri"/>
          <w:lang w:val="en-AU"/>
        </w:rPr>
        <w:t>—</w:t>
      </w:r>
      <w:r>
        <w:rPr>
          <w:rFonts w:ascii="Calibri" w:hAnsi="Calibri"/>
          <w:i/>
          <w:lang w:val="en-AU"/>
        </w:rPr>
        <w:t>Inquiry into Building Quality</w:t>
      </w:r>
      <w:r w:rsidRPr="00CC50CB">
        <w:rPr>
          <w:rFonts w:ascii="Calibri" w:hAnsi="Calibri"/>
          <w:lang w:val="en-AU"/>
        </w:rPr>
        <w:t>—Corrigenda.</w:t>
      </w:r>
    </w:p>
    <w:p w:rsidR="003A64F5" w:rsidRPr="0053293D" w:rsidRDefault="003A64F5" w:rsidP="003A64F5">
      <w:pPr>
        <w:keepNext/>
        <w:keepLines/>
        <w:tabs>
          <w:tab w:val="right" w:pos="339"/>
          <w:tab w:val="left" w:pos="720"/>
        </w:tabs>
        <w:spacing w:before="240"/>
        <w:ind w:left="720" w:hanging="720"/>
        <w:jc w:val="both"/>
        <w:rPr>
          <w:rFonts w:ascii="Calibri" w:hAnsi="Calibri"/>
          <w:b/>
          <w:caps/>
        </w:rPr>
      </w:pPr>
      <w:r w:rsidRPr="0053293D">
        <w:rPr>
          <w:rFonts w:ascii="Calibri" w:hAnsi="Calibri"/>
          <w:b/>
          <w:caps/>
        </w:rPr>
        <w:tab/>
      </w:r>
      <w:r w:rsidR="00D14AE3">
        <w:rPr>
          <w:rFonts w:ascii="Calibri" w:hAnsi="Calibri"/>
          <w:b/>
          <w:bCs/>
          <w:caps/>
        </w:rPr>
        <w:fldChar w:fldCharType="begin"/>
      </w:r>
      <w:r w:rsidR="00D14AE3">
        <w:rPr>
          <w:rFonts w:ascii="Calibri" w:hAnsi="Calibri"/>
          <w:b/>
          <w:bCs/>
          <w:caps/>
        </w:rPr>
        <w:instrText xml:space="preserve"> SEQ A \* MERGEFORMAT </w:instrText>
      </w:r>
      <w:r w:rsidR="00D14AE3">
        <w:rPr>
          <w:rFonts w:ascii="Calibri" w:hAnsi="Calibri"/>
          <w:b/>
          <w:bCs/>
          <w:caps/>
        </w:rPr>
        <w:fldChar w:fldCharType="separate"/>
      </w:r>
      <w:r w:rsidR="00FA4906">
        <w:rPr>
          <w:rFonts w:ascii="Calibri" w:hAnsi="Calibri"/>
          <w:b/>
          <w:bCs/>
          <w:caps/>
          <w:noProof/>
        </w:rPr>
        <w:t>12</w:t>
      </w:r>
      <w:r w:rsidR="00D14AE3">
        <w:rPr>
          <w:rFonts w:ascii="Calibri" w:hAnsi="Calibri"/>
          <w:b/>
          <w:bCs/>
          <w:caps/>
        </w:rPr>
        <w:fldChar w:fldCharType="end"/>
      </w:r>
      <w:r w:rsidRPr="0053293D">
        <w:rPr>
          <w:rFonts w:ascii="Calibri" w:hAnsi="Calibri"/>
          <w:b/>
          <w:caps/>
        </w:rPr>
        <w:tab/>
      </w:r>
      <w:r>
        <w:rPr>
          <w:rFonts w:ascii="Calibri" w:hAnsi="Calibri"/>
          <w:b/>
          <w:caps/>
        </w:rPr>
        <w:t>Integrity Commission—Standing Committee</w:t>
      </w:r>
      <w:r w:rsidRPr="0053293D">
        <w:rPr>
          <w:rFonts w:ascii="Calibri" w:hAnsi="Calibri"/>
          <w:b/>
          <w:caps/>
        </w:rPr>
        <w:t>—</w:t>
      </w:r>
      <w:r w:rsidR="00EF43E8">
        <w:rPr>
          <w:rFonts w:ascii="Calibri" w:hAnsi="Calibri"/>
          <w:b/>
          <w:caps/>
        </w:rPr>
        <w:t>A.C.T. Integrity Commission—Performance</w:t>
      </w:r>
      <w:r w:rsidRPr="0053293D">
        <w:rPr>
          <w:rFonts w:ascii="Calibri" w:hAnsi="Calibri"/>
          <w:b/>
          <w:caps/>
        </w:rPr>
        <w:t>—STATEMENT BY CHAIR</w:t>
      </w:r>
    </w:p>
    <w:p w:rsidR="003A64F5" w:rsidRPr="0053293D" w:rsidRDefault="003A64F5" w:rsidP="003A64F5">
      <w:pPr>
        <w:tabs>
          <w:tab w:val="left" w:pos="1197"/>
          <w:tab w:val="left" w:pos="1767"/>
        </w:tabs>
        <w:spacing w:before="120"/>
        <w:ind w:left="720"/>
        <w:jc w:val="both"/>
        <w:rPr>
          <w:rFonts w:ascii="Calibri" w:hAnsi="Calibri"/>
          <w:lang w:val="en-AU"/>
        </w:rPr>
      </w:pPr>
      <w:r>
        <w:rPr>
          <w:rFonts w:ascii="Calibri" w:hAnsi="Calibri"/>
          <w:lang w:val="en-AU"/>
        </w:rPr>
        <w:t>Ms Lee</w:t>
      </w:r>
      <w:r w:rsidRPr="0053293D">
        <w:rPr>
          <w:rFonts w:ascii="Calibri" w:hAnsi="Calibri"/>
          <w:lang w:val="en-AU"/>
        </w:rPr>
        <w:t xml:space="preserve"> (Chair), pursuant to standing order </w:t>
      </w:r>
      <w:r w:rsidR="00EF43E8">
        <w:rPr>
          <w:rFonts w:ascii="Calibri" w:hAnsi="Calibri"/>
          <w:lang w:val="en-AU"/>
        </w:rPr>
        <w:t xml:space="preserve">246A, </w:t>
      </w:r>
      <w:r w:rsidR="00776FDC">
        <w:rPr>
          <w:rFonts w:ascii="Calibri" w:hAnsi="Calibri"/>
          <w:lang w:val="en-AU"/>
        </w:rPr>
        <w:t>reported to the</w:t>
      </w:r>
      <w:r w:rsidR="00EF43E8">
        <w:rPr>
          <w:rFonts w:ascii="Calibri" w:hAnsi="Calibri"/>
          <w:lang w:val="en-AU"/>
        </w:rPr>
        <w:t xml:space="preserve"> Assembly </w:t>
      </w:r>
      <w:r w:rsidR="00776FDC">
        <w:rPr>
          <w:rFonts w:ascii="Calibri" w:hAnsi="Calibri"/>
          <w:lang w:val="en-AU"/>
        </w:rPr>
        <w:t>on the performance of the ACT Integrity Commission</w:t>
      </w:r>
      <w:r w:rsidR="00EF43E8">
        <w:rPr>
          <w:rFonts w:ascii="Calibri" w:hAnsi="Calibri"/>
          <w:lang w:val="en-AU"/>
        </w:rPr>
        <w:t xml:space="preserve">, </w:t>
      </w:r>
      <w:r w:rsidR="00776FDC">
        <w:rPr>
          <w:rFonts w:ascii="Calibri" w:hAnsi="Calibri"/>
          <w:lang w:val="en-AU"/>
        </w:rPr>
        <w:t>in accordance with</w:t>
      </w:r>
      <w:r w:rsidR="00EF43E8">
        <w:rPr>
          <w:rFonts w:ascii="Calibri" w:hAnsi="Calibri"/>
          <w:lang w:val="en-AU"/>
        </w:rPr>
        <w:t xml:space="preserve"> the resolution </w:t>
      </w:r>
      <w:r w:rsidR="00776FDC">
        <w:rPr>
          <w:rFonts w:ascii="Calibri" w:hAnsi="Calibri"/>
          <w:lang w:val="en-AU"/>
        </w:rPr>
        <w:t xml:space="preserve">establishing the </w:t>
      </w:r>
      <w:r>
        <w:rPr>
          <w:rFonts w:ascii="Calibri" w:hAnsi="Calibri"/>
          <w:szCs w:val="24"/>
          <w:lang w:val="en-AU" w:eastAsia="en-US"/>
        </w:rPr>
        <w:t>Standing Committee on the Integrity Commission</w:t>
      </w:r>
      <w:r w:rsidR="006B0C74">
        <w:rPr>
          <w:rFonts w:ascii="Calibri" w:hAnsi="Calibri"/>
          <w:szCs w:val="24"/>
          <w:lang w:val="en-AU" w:eastAsia="en-US"/>
        </w:rPr>
        <w:t xml:space="preserve"> and its terms of reference.</w:t>
      </w:r>
    </w:p>
    <w:p w:rsidR="00EF76F4" w:rsidRPr="006B2B12" w:rsidRDefault="00EF76F4" w:rsidP="00EF76F4">
      <w:pPr>
        <w:keepNext/>
        <w:keepLines/>
        <w:tabs>
          <w:tab w:val="right" w:pos="339"/>
          <w:tab w:val="left" w:pos="720"/>
        </w:tabs>
        <w:spacing w:before="240"/>
        <w:ind w:left="720" w:hanging="720"/>
        <w:jc w:val="both"/>
        <w:rPr>
          <w:rFonts w:ascii="Calibri" w:hAnsi="Calibri"/>
          <w:b/>
          <w:caps/>
        </w:rPr>
      </w:pPr>
      <w:r w:rsidRPr="00C044CE">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13</w:t>
      </w:r>
      <w:r w:rsidR="00D14AE3">
        <w:rPr>
          <w:rFonts w:ascii="Calibri" w:hAnsi="Calibri"/>
          <w:b/>
          <w:bCs/>
          <w:caps/>
          <w:lang w:val="en-AU"/>
        </w:rPr>
        <w:fldChar w:fldCharType="end"/>
      </w:r>
      <w:r w:rsidRPr="00C044CE">
        <w:rPr>
          <w:rFonts w:ascii="Calibri" w:hAnsi="Calibri"/>
          <w:b/>
          <w:caps/>
          <w:lang w:val="en-AU"/>
        </w:rPr>
        <w:tab/>
      </w:r>
      <w:r>
        <w:rPr>
          <w:rFonts w:ascii="Calibri" w:hAnsi="Calibri"/>
          <w:b/>
          <w:caps/>
          <w:lang w:val="en-AU"/>
        </w:rPr>
        <w:t>Justice and Community Safety—Standing Committee</w:t>
      </w:r>
      <w:r w:rsidRPr="00A03DFE">
        <w:rPr>
          <w:rFonts w:ascii="Calibri" w:hAnsi="Calibri"/>
          <w:b/>
          <w:caps/>
          <w:lang w:val="en-AU"/>
        </w:rPr>
        <w:t>—</w:t>
      </w:r>
      <w:r w:rsidRPr="006B2B12">
        <w:rPr>
          <w:rFonts w:ascii="Calibri" w:hAnsi="Calibri"/>
          <w:b/>
          <w:caps/>
        </w:rPr>
        <w:t>CONSIDERATION OF STATUTORY APPOINTMENTS—STATEMENT BY CHAIR—PAPER</w:t>
      </w:r>
    </w:p>
    <w:p w:rsidR="00EF76F4" w:rsidRPr="006B2B12" w:rsidRDefault="00EF76F4" w:rsidP="00EF76F4">
      <w:pPr>
        <w:tabs>
          <w:tab w:val="left" w:pos="1197"/>
          <w:tab w:val="left" w:pos="1767"/>
        </w:tabs>
        <w:spacing w:before="120"/>
        <w:ind w:left="720"/>
        <w:jc w:val="both"/>
        <w:rPr>
          <w:rFonts w:ascii="Calibri" w:hAnsi="Calibri"/>
          <w:lang w:val="en-AU"/>
        </w:rPr>
      </w:pPr>
      <w:r w:rsidRPr="000D7030">
        <w:rPr>
          <w:rFonts w:ascii="Calibri" w:hAnsi="Calibri"/>
          <w:spacing w:val="-2"/>
          <w:lang w:val="en-AU"/>
        </w:rPr>
        <w:t>Ms Cody (Deputy Chair), pursuant to standing order 246A</w:t>
      </w:r>
      <w:r w:rsidRPr="000D7030">
        <w:rPr>
          <w:rFonts w:ascii="Calibri" w:hAnsi="Calibri"/>
          <w:spacing w:val="-2"/>
        </w:rPr>
        <w:t xml:space="preserve"> and Continuing Resolution 5A,</w:t>
      </w:r>
      <w:r w:rsidRPr="006B2B12">
        <w:rPr>
          <w:rFonts w:ascii="Calibri" w:hAnsi="Calibri"/>
        </w:rPr>
        <w:t xml:space="preserve"> made a statement concerning consideration of statutory appointments by the</w:t>
      </w:r>
      <w:r w:rsidRPr="006B2B12">
        <w:rPr>
          <w:rFonts w:ascii="Calibri" w:hAnsi="Calibri"/>
          <w:lang w:val="en-AU"/>
        </w:rPr>
        <w:t xml:space="preserve"> </w:t>
      </w:r>
      <w:r>
        <w:rPr>
          <w:rFonts w:ascii="Calibri" w:hAnsi="Calibri"/>
          <w:szCs w:val="24"/>
          <w:lang w:val="en-AU" w:eastAsia="en-US"/>
        </w:rPr>
        <w:t>Standing Committee on Justice and Community Safety</w:t>
      </w:r>
      <w:r w:rsidRPr="006B2B12">
        <w:rPr>
          <w:rFonts w:ascii="Calibri" w:hAnsi="Calibri"/>
          <w:lang w:val="en-AU"/>
        </w:rPr>
        <w:t>.</w:t>
      </w:r>
    </w:p>
    <w:p w:rsidR="00EF76F4" w:rsidRPr="006B2B12" w:rsidRDefault="00EF76F4" w:rsidP="00EF76F4">
      <w:pPr>
        <w:tabs>
          <w:tab w:val="left" w:pos="1197"/>
          <w:tab w:val="left" w:pos="1767"/>
        </w:tabs>
        <w:spacing w:before="120"/>
        <w:ind w:left="720"/>
        <w:jc w:val="both"/>
        <w:rPr>
          <w:rFonts w:ascii="Calibri" w:hAnsi="Calibri"/>
        </w:rPr>
      </w:pPr>
      <w:r w:rsidRPr="006B2B12">
        <w:rPr>
          <w:rFonts w:ascii="Calibri" w:hAnsi="Calibri"/>
          <w:i/>
        </w:rPr>
        <w:t>Paper</w:t>
      </w:r>
      <w:r w:rsidR="00C1726B">
        <w:rPr>
          <w:rFonts w:ascii="Calibri" w:hAnsi="Calibri"/>
          <w:i/>
        </w:rPr>
        <w:t>s</w:t>
      </w:r>
      <w:r w:rsidRPr="006B2B12">
        <w:rPr>
          <w:rFonts w:ascii="Calibri" w:hAnsi="Calibri"/>
          <w:i/>
        </w:rPr>
        <w:t>:</w:t>
      </w:r>
      <w:r w:rsidRPr="006B2B12">
        <w:rPr>
          <w:rFonts w:ascii="Calibri" w:hAnsi="Calibri"/>
        </w:rPr>
        <w:t xml:space="preserve"> </w:t>
      </w:r>
      <w:r>
        <w:rPr>
          <w:rFonts w:ascii="Calibri" w:hAnsi="Calibri"/>
          <w:lang w:val="en-AU"/>
        </w:rPr>
        <w:t>Ms Cody</w:t>
      </w:r>
      <w:r w:rsidRPr="006B2B12">
        <w:rPr>
          <w:rFonts w:ascii="Calibri" w:hAnsi="Calibri"/>
        </w:rPr>
        <w:t>, pursuant to Continuing Resolution 5A, presented the following paper</w:t>
      </w:r>
      <w:r>
        <w:rPr>
          <w:rFonts w:ascii="Calibri" w:hAnsi="Calibri"/>
        </w:rPr>
        <w:t>s</w:t>
      </w:r>
      <w:r w:rsidRPr="006B2B12">
        <w:rPr>
          <w:rFonts w:ascii="Calibri" w:hAnsi="Calibri"/>
        </w:rPr>
        <w:t>:</w:t>
      </w:r>
    </w:p>
    <w:p w:rsidR="00EF76F4" w:rsidRDefault="00EF76F4" w:rsidP="00EF76F4">
      <w:pPr>
        <w:tabs>
          <w:tab w:val="left" w:pos="1197"/>
          <w:tab w:val="left" w:pos="1767"/>
        </w:tabs>
        <w:spacing w:before="120"/>
        <w:ind w:left="720"/>
        <w:jc w:val="both"/>
        <w:rPr>
          <w:rFonts w:ascii="Calibri" w:hAnsi="Calibri"/>
        </w:rPr>
      </w:pPr>
      <w:r>
        <w:rPr>
          <w:rFonts w:ascii="Calibri" w:hAnsi="Calibri"/>
          <w:bCs/>
          <w:lang w:val="en-AU"/>
        </w:rPr>
        <w:t>Justice and Community Safety</w:t>
      </w:r>
      <w:r w:rsidRPr="003B16E4">
        <w:rPr>
          <w:rFonts w:ascii="Calibri" w:hAnsi="Calibri"/>
          <w:bCs/>
          <w:lang w:val="en-AU"/>
        </w:rPr>
        <w:t>—Standing Committee</w:t>
      </w:r>
      <w:r w:rsidRPr="006B2B12">
        <w:rPr>
          <w:rFonts w:ascii="Calibri" w:hAnsi="Calibri"/>
        </w:rPr>
        <w:t>—Schedule</w:t>
      </w:r>
      <w:r w:rsidR="00345602">
        <w:rPr>
          <w:rFonts w:ascii="Calibri" w:hAnsi="Calibri"/>
        </w:rPr>
        <w:t>s</w:t>
      </w:r>
      <w:r w:rsidRPr="006B2B12">
        <w:rPr>
          <w:rFonts w:ascii="Calibri" w:hAnsi="Calibri"/>
        </w:rPr>
        <w:t xml:space="preserve"> of Statutory Appointments—9th Assembly—Period</w:t>
      </w:r>
      <w:r>
        <w:rPr>
          <w:rFonts w:ascii="Calibri" w:hAnsi="Calibri"/>
        </w:rPr>
        <w:t>—</w:t>
      </w:r>
    </w:p>
    <w:p w:rsidR="00EF76F4" w:rsidRDefault="00EF76F4" w:rsidP="00EF76F4">
      <w:pPr>
        <w:pStyle w:val="DPSEntryDetailIndentLev1"/>
      </w:pPr>
      <w:r>
        <w:t>1 January to 30 June 2019</w:t>
      </w:r>
      <w:r w:rsidRPr="006B2B12">
        <w:t>.</w:t>
      </w:r>
    </w:p>
    <w:p w:rsidR="00EF76F4" w:rsidRPr="006B2B12" w:rsidRDefault="00EF76F4" w:rsidP="00EF76F4">
      <w:pPr>
        <w:pStyle w:val="DPSEntryDetailIndentLev1"/>
      </w:pPr>
      <w:r>
        <w:t>1 January to 30 June 2020.</w:t>
      </w:r>
    </w:p>
    <w:p w:rsidR="003A64F5" w:rsidRPr="006B2B12" w:rsidRDefault="003A64F5" w:rsidP="003A64F5">
      <w:pPr>
        <w:keepNext/>
        <w:keepLines/>
        <w:tabs>
          <w:tab w:val="right" w:pos="339"/>
          <w:tab w:val="left" w:pos="720"/>
        </w:tabs>
        <w:spacing w:before="240"/>
        <w:ind w:left="720" w:hanging="720"/>
        <w:jc w:val="both"/>
        <w:rPr>
          <w:rFonts w:ascii="Calibri" w:hAnsi="Calibri"/>
          <w:b/>
          <w:caps/>
        </w:rPr>
      </w:pPr>
      <w:r w:rsidRPr="00C044CE">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14</w:t>
      </w:r>
      <w:r w:rsidR="00D14AE3">
        <w:rPr>
          <w:rFonts w:ascii="Calibri" w:hAnsi="Calibri"/>
          <w:b/>
          <w:bCs/>
          <w:caps/>
          <w:lang w:val="en-AU"/>
        </w:rPr>
        <w:fldChar w:fldCharType="end"/>
      </w:r>
      <w:r w:rsidRPr="00C044CE">
        <w:rPr>
          <w:rFonts w:ascii="Calibri" w:hAnsi="Calibri"/>
          <w:b/>
          <w:caps/>
          <w:lang w:val="en-AU"/>
        </w:rPr>
        <w:tab/>
      </w:r>
      <w:r>
        <w:rPr>
          <w:rFonts w:ascii="Calibri" w:hAnsi="Calibri"/>
          <w:b/>
          <w:caps/>
          <w:lang w:val="en-AU"/>
        </w:rPr>
        <w:t>Public Accounts—Standing Committee</w:t>
      </w:r>
      <w:r w:rsidRPr="00A03DFE">
        <w:rPr>
          <w:rFonts w:ascii="Calibri" w:hAnsi="Calibri"/>
          <w:b/>
          <w:caps/>
          <w:lang w:val="en-AU"/>
        </w:rPr>
        <w:t>—</w:t>
      </w:r>
      <w:r w:rsidRPr="006B2B12">
        <w:rPr>
          <w:rFonts w:ascii="Calibri" w:hAnsi="Calibri"/>
          <w:b/>
          <w:caps/>
        </w:rPr>
        <w:t>CONSIDERATION OF STATUTORY APPOINTMENTS—STATEMENT BY CHAIR—PAPER</w:t>
      </w:r>
    </w:p>
    <w:p w:rsidR="003A64F5" w:rsidRPr="006B2B12" w:rsidRDefault="003A64F5" w:rsidP="003A64F5">
      <w:pPr>
        <w:tabs>
          <w:tab w:val="left" w:pos="1197"/>
          <w:tab w:val="left" w:pos="1767"/>
        </w:tabs>
        <w:spacing w:before="120"/>
        <w:ind w:left="720"/>
        <w:jc w:val="both"/>
        <w:rPr>
          <w:rFonts w:ascii="Calibri" w:hAnsi="Calibri"/>
          <w:lang w:val="en-AU"/>
        </w:rPr>
      </w:pPr>
      <w:r>
        <w:rPr>
          <w:rFonts w:ascii="Calibri" w:hAnsi="Calibri"/>
          <w:lang w:val="en-AU"/>
        </w:rPr>
        <w:t>Mr</w:t>
      </w:r>
      <w:r w:rsidR="00345602">
        <w:rPr>
          <w:rFonts w:ascii="Calibri" w:hAnsi="Calibri"/>
          <w:lang w:val="en-AU"/>
        </w:rPr>
        <w:t>s</w:t>
      </w:r>
      <w:r>
        <w:rPr>
          <w:rFonts w:ascii="Calibri" w:hAnsi="Calibri"/>
          <w:lang w:val="en-AU"/>
        </w:rPr>
        <w:t xml:space="preserve"> </w:t>
      </w:r>
      <w:r w:rsidR="00345602">
        <w:rPr>
          <w:rFonts w:ascii="Calibri" w:hAnsi="Calibri"/>
          <w:lang w:val="en-AU"/>
        </w:rPr>
        <w:t>Dunne</w:t>
      </w:r>
      <w:r>
        <w:rPr>
          <w:rFonts w:ascii="Calibri" w:hAnsi="Calibri"/>
          <w:lang w:val="en-AU"/>
        </w:rPr>
        <w:t xml:space="preserve"> </w:t>
      </w:r>
      <w:r w:rsidRPr="006B2B12">
        <w:rPr>
          <w:rFonts w:ascii="Calibri" w:hAnsi="Calibri"/>
          <w:lang w:val="en-AU"/>
        </w:rPr>
        <w:t>(Chair), pursuant to standing order 246A</w:t>
      </w:r>
      <w:r w:rsidRPr="006B2B12">
        <w:rPr>
          <w:rFonts w:ascii="Calibri" w:hAnsi="Calibri"/>
        </w:rPr>
        <w:t xml:space="preserve"> and Continuing Resolution 5A, made a statement concerning consideration of statutory appointments by the</w:t>
      </w:r>
      <w:r w:rsidRPr="006B2B12">
        <w:rPr>
          <w:rFonts w:ascii="Calibri" w:hAnsi="Calibri"/>
          <w:lang w:val="en-AU"/>
        </w:rPr>
        <w:t xml:space="preserve"> </w:t>
      </w:r>
      <w:r>
        <w:rPr>
          <w:rFonts w:ascii="Calibri" w:hAnsi="Calibri"/>
          <w:szCs w:val="24"/>
          <w:lang w:val="en-AU" w:eastAsia="en-US"/>
        </w:rPr>
        <w:t>Standing Committee on Public Accounts</w:t>
      </w:r>
      <w:r w:rsidRPr="006B2B12">
        <w:rPr>
          <w:rFonts w:ascii="Calibri" w:hAnsi="Calibri"/>
          <w:lang w:val="en-AU"/>
        </w:rPr>
        <w:t>.</w:t>
      </w:r>
    </w:p>
    <w:p w:rsidR="003A64F5" w:rsidRPr="006B2B12" w:rsidRDefault="003A64F5" w:rsidP="003A64F5">
      <w:pPr>
        <w:tabs>
          <w:tab w:val="left" w:pos="1197"/>
          <w:tab w:val="left" w:pos="1767"/>
        </w:tabs>
        <w:spacing w:before="120"/>
        <w:ind w:left="720"/>
        <w:jc w:val="both"/>
        <w:rPr>
          <w:rFonts w:ascii="Calibri" w:hAnsi="Calibri"/>
        </w:rPr>
      </w:pPr>
      <w:r w:rsidRPr="006B2B12">
        <w:rPr>
          <w:rFonts w:ascii="Calibri" w:hAnsi="Calibri"/>
          <w:i/>
        </w:rPr>
        <w:t>Paper:</w:t>
      </w:r>
      <w:r w:rsidRPr="006B2B12">
        <w:rPr>
          <w:rFonts w:ascii="Calibri" w:hAnsi="Calibri"/>
        </w:rPr>
        <w:t xml:space="preserve"> </w:t>
      </w:r>
      <w:r>
        <w:rPr>
          <w:rFonts w:ascii="Calibri" w:hAnsi="Calibri"/>
          <w:lang w:val="en-AU"/>
        </w:rPr>
        <w:t>Mr</w:t>
      </w:r>
      <w:r w:rsidR="00345602">
        <w:rPr>
          <w:rFonts w:ascii="Calibri" w:hAnsi="Calibri"/>
          <w:lang w:val="en-AU"/>
        </w:rPr>
        <w:t>s Dunne</w:t>
      </w:r>
      <w:r w:rsidRPr="006B2B12">
        <w:rPr>
          <w:rFonts w:ascii="Calibri" w:hAnsi="Calibri"/>
        </w:rPr>
        <w:t>, pursuant to Continuing Resolution 5A, presented the following paper:</w:t>
      </w:r>
    </w:p>
    <w:p w:rsidR="003A64F5" w:rsidRPr="006B2B12" w:rsidRDefault="003A64F5" w:rsidP="003A64F5">
      <w:pPr>
        <w:tabs>
          <w:tab w:val="left" w:pos="1197"/>
          <w:tab w:val="left" w:pos="1767"/>
        </w:tabs>
        <w:spacing w:before="120"/>
        <w:ind w:left="720"/>
        <w:jc w:val="both"/>
        <w:rPr>
          <w:rFonts w:ascii="Calibri" w:hAnsi="Calibri"/>
        </w:rPr>
      </w:pPr>
      <w:r>
        <w:rPr>
          <w:rFonts w:ascii="Calibri" w:hAnsi="Calibri"/>
          <w:bCs/>
          <w:lang w:val="en-AU"/>
        </w:rPr>
        <w:t>Public Accounts</w:t>
      </w:r>
      <w:r w:rsidRPr="003B16E4">
        <w:rPr>
          <w:rFonts w:ascii="Calibri" w:hAnsi="Calibri"/>
          <w:bCs/>
          <w:lang w:val="en-AU"/>
        </w:rPr>
        <w:t>—Standing Committee</w:t>
      </w:r>
      <w:r w:rsidRPr="006B2B12">
        <w:rPr>
          <w:rFonts w:ascii="Calibri" w:hAnsi="Calibri"/>
        </w:rPr>
        <w:t xml:space="preserve">—Schedule of Statutory Appointments—9th Assembly—Period </w:t>
      </w:r>
      <w:r>
        <w:rPr>
          <w:rFonts w:ascii="Calibri" w:hAnsi="Calibri"/>
        </w:rPr>
        <w:t>2018, 2019 and 2020</w:t>
      </w:r>
      <w:r w:rsidRPr="006B2B12">
        <w:rPr>
          <w:rFonts w:ascii="Calibri" w:hAnsi="Calibri"/>
        </w:rPr>
        <w:t>.</w:t>
      </w:r>
    </w:p>
    <w:p w:rsidR="002C4408" w:rsidRPr="002C4408" w:rsidRDefault="002C4408" w:rsidP="002C4408">
      <w:pPr>
        <w:keepNext/>
        <w:keepLines/>
        <w:tabs>
          <w:tab w:val="right" w:pos="339"/>
          <w:tab w:val="left" w:pos="720"/>
        </w:tabs>
        <w:spacing w:before="240"/>
        <w:ind w:left="720" w:hanging="720"/>
        <w:jc w:val="both"/>
        <w:rPr>
          <w:rFonts w:ascii="Calibri" w:hAnsi="Calibri"/>
          <w:b/>
          <w:caps/>
        </w:rPr>
      </w:pPr>
      <w:r w:rsidRPr="002C4408">
        <w:rPr>
          <w:rFonts w:ascii="Calibri" w:hAnsi="Calibri"/>
          <w:b/>
          <w:caps/>
        </w:rPr>
        <w:tab/>
      </w:r>
      <w:r w:rsidR="00D14AE3">
        <w:rPr>
          <w:rFonts w:ascii="Calibri" w:hAnsi="Calibri"/>
          <w:b/>
          <w:bCs/>
          <w:caps/>
        </w:rPr>
        <w:fldChar w:fldCharType="begin"/>
      </w:r>
      <w:r w:rsidR="00D14AE3">
        <w:rPr>
          <w:rFonts w:ascii="Calibri" w:hAnsi="Calibri"/>
          <w:b/>
          <w:bCs/>
          <w:caps/>
        </w:rPr>
        <w:instrText xml:space="preserve"> SEQ A \* MERGEFORMAT </w:instrText>
      </w:r>
      <w:r w:rsidR="00D14AE3">
        <w:rPr>
          <w:rFonts w:ascii="Calibri" w:hAnsi="Calibri"/>
          <w:b/>
          <w:bCs/>
          <w:caps/>
        </w:rPr>
        <w:fldChar w:fldCharType="separate"/>
      </w:r>
      <w:r w:rsidR="00FA4906">
        <w:rPr>
          <w:rFonts w:ascii="Calibri" w:hAnsi="Calibri"/>
          <w:b/>
          <w:bCs/>
          <w:caps/>
          <w:noProof/>
        </w:rPr>
        <w:t>15</w:t>
      </w:r>
      <w:r w:rsidR="00D14AE3">
        <w:rPr>
          <w:rFonts w:ascii="Calibri" w:hAnsi="Calibri"/>
          <w:b/>
          <w:bCs/>
          <w:caps/>
        </w:rPr>
        <w:fldChar w:fldCharType="end"/>
      </w:r>
      <w:r w:rsidRPr="002C4408">
        <w:rPr>
          <w:rFonts w:ascii="Calibri" w:hAnsi="Calibri"/>
          <w:b/>
          <w:caps/>
        </w:rPr>
        <w:tab/>
        <w:t>EXECUTIVE business—precedence</w:t>
      </w:r>
    </w:p>
    <w:p w:rsidR="002C4408" w:rsidRPr="002C4408" w:rsidRDefault="002C4408" w:rsidP="002C4408">
      <w:pPr>
        <w:tabs>
          <w:tab w:val="left" w:pos="1197"/>
          <w:tab w:val="left" w:pos="1767"/>
        </w:tabs>
        <w:spacing w:before="120"/>
        <w:ind w:left="741"/>
        <w:jc w:val="both"/>
        <w:rPr>
          <w:rFonts w:ascii="Calibri" w:hAnsi="Calibri"/>
          <w:lang w:val="en-AU"/>
        </w:rPr>
      </w:pPr>
      <w:r w:rsidRPr="002C4408">
        <w:rPr>
          <w:rFonts w:ascii="Calibri" w:hAnsi="Calibri"/>
          <w:lang w:val="en-AU"/>
        </w:rPr>
        <w:t>Ordered—That Executive business be called on forthwith.</w:t>
      </w:r>
    </w:p>
    <w:p w:rsidR="00903974" w:rsidRPr="008D0F37" w:rsidRDefault="00CF09C7" w:rsidP="00903974">
      <w:pPr>
        <w:keepNext/>
        <w:keepLines/>
        <w:tabs>
          <w:tab w:val="right" w:pos="339"/>
          <w:tab w:val="left" w:pos="720"/>
        </w:tabs>
        <w:spacing w:before="240"/>
        <w:ind w:left="720" w:hanging="720"/>
        <w:jc w:val="both"/>
        <w:rPr>
          <w:rFonts w:ascii="Calibri" w:hAnsi="Calibri"/>
          <w:b/>
          <w:caps/>
          <w:lang w:val="en-AU"/>
        </w:rPr>
      </w:pPr>
      <w:r w:rsidRPr="002C4408">
        <w:rPr>
          <w:rFonts w:ascii="Calibri" w:hAnsi="Calibri"/>
          <w:b/>
          <w:caps/>
        </w:rPr>
        <w:tab/>
      </w:r>
      <w:r w:rsidR="00D14AE3">
        <w:rPr>
          <w:rFonts w:ascii="Calibri" w:hAnsi="Calibri"/>
          <w:b/>
          <w:bCs/>
          <w:caps/>
        </w:rPr>
        <w:fldChar w:fldCharType="begin"/>
      </w:r>
      <w:r w:rsidR="00D14AE3">
        <w:rPr>
          <w:rFonts w:ascii="Calibri" w:hAnsi="Calibri"/>
          <w:b/>
          <w:bCs/>
          <w:caps/>
        </w:rPr>
        <w:instrText xml:space="preserve"> SEQ A \* MERGEFORMAT </w:instrText>
      </w:r>
      <w:r w:rsidR="00D14AE3">
        <w:rPr>
          <w:rFonts w:ascii="Calibri" w:hAnsi="Calibri"/>
          <w:b/>
          <w:bCs/>
          <w:caps/>
        </w:rPr>
        <w:fldChar w:fldCharType="separate"/>
      </w:r>
      <w:r w:rsidR="00FA4906">
        <w:rPr>
          <w:rFonts w:ascii="Calibri" w:hAnsi="Calibri"/>
          <w:b/>
          <w:bCs/>
          <w:caps/>
          <w:noProof/>
        </w:rPr>
        <w:t>16</w:t>
      </w:r>
      <w:r w:rsidR="00D14AE3">
        <w:rPr>
          <w:rFonts w:ascii="Calibri" w:hAnsi="Calibri"/>
          <w:b/>
          <w:bCs/>
          <w:caps/>
        </w:rPr>
        <w:fldChar w:fldCharType="end"/>
      </w:r>
      <w:r w:rsidRPr="002C4408">
        <w:rPr>
          <w:rFonts w:ascii="Calibri" w:hAnsi="Calibri"/>
          <w:b/>
          <w:caps/>
        </w:rPr>
        <w:tab/>
      </w:r>
      <w:r w:rsidR="00903974">
        <w:rPr>
          <w:rFonts w:ascii="Calibri" w:hAnsi="Calibri"/>
          <w:b/>
          <w:caps/>
          <w:lang w:val="en-AU"/>
        </w:rPr>
        <w:t>City Renewal Authority and Suburban Land Agency Amendment Bill 2020</w:t>
      </w:r>
    </w:p>
    <w:p w:rsidR="00903974" w:rsidRPr="008D0F37" w:rsidRDefault="00903974" w:rsidP="00903974">
      <w:pPr>
        <w:spacing w:before="120"/>
        <w:ind w:left="720"/>
        <w:jc w:val="both"/>
        <w:rPr>
          <w:rFonts w:ascii="Calibri" w:hAnsi="Calibri"/>
          <w:lang w:val="en-AU"/>
        </w:rPr>
      </w:pPr>
      <w:r w:rsidRPr="008D0F37">
        <w:rPr>
          <w:rFonts w:ascii="Calibri" w:hAnsi="Calibri"/>
          <w:lang w:val="en-AU"/>
        </w:rPr>
        <w:t>The order of the day having been read for the resumption of the debate on the question—That this Bill be agreed to in principle—</w:t>
      </w:r>
    </w:p>
    <w:p w:rsidR="00903974" w:rsidRPr="008D0F37" w:rsidRDefault="00903974" w:rsidP="00903974">
      <w:pPr>
        <w:spacing w:before="120"/>
        <w:ind w:left="720"/>
        <w:jc w:val="both"/>
        <w:rPr>
          <w:rFonts w:ascii="Calibri" w:hAnsi="Calibri"/>
          <w:iCs/>
          <w:lang w:val="en-AU"/>
        </w:rPr>
      </w:pPr>
      <w:r w:rsidRPr="008D0F37">
        <w:rPr>
          <w:rFonts w:ascii="Calibri" w:hAnsi="Calibri"/>
          <w:iCs/>
          <w:lang w:val="en-AU"/>
        </w:rPr>
        <w:t>Debate resumed.</w:t>
      </w:r>
    </w:p>
    <w:p w:rsidR="00903974" w:rsidRPr="008D0F37" w:rsidRDefault="00903974" w:rsidP="00903974">
      <w:pPr>
        <w:spacing w:before="120"/>
        <w:ind w:left="720"/>
        <w:jc w:val="both"/>
        <w:rPr>
          <w:rFonts w:ascii="Calibri" w:hAnsi="Calibri"/>
          <w:iCs/>
          <w:lang w:val="en-AU"/>
        </w:rPr>
      </w:pPr>
      <w:r w:rsidRPr="008D0F37">
        <w:rPr>
          <w:rFonts w:ascii="Calibri" w:hAnsi="Calibri"/>
          <w:iCs/>
          <w:lang w:val="en-AU"/>
        </w:rPr>
        <w:t>Question—That this Bill be agreed to in principle—put and passed.</w:t>
      </w:r>
    </w:p>
    <w:p w:rsidR="00903974" w:rsidRPr="008D0F37" w:rsidRDefault="00903974" w:rsidP="00903974">
      <w:pPr>
        <w:spacing w:before="120"/>
        <w:ind w:left="720"/>
        <w:jc w:val="both"/>
        <w:rPr>
          <w:rFonts w:ascii="Calibri" w:hAnsi="Calibri"/>
          <w:iCs/>
          <w:lang w:val="en-AU"/>
        </w:rPr>
      </w:pPr>
      <w:r w:rsidRPr="008D0F37">
        <w:rPr>
          <w:rFonts w:ascii="Calibri" w:hAnsi="Calibri"/>
          <w:iCs/>
          <w:lang w:val="en-AU"/>
        </w:rPr>
        <w:t>Leave granted to dispense with the detail stage.</w:t>
      </w:r>
    </w:p>
    <w:p w:rsidR="00903974" w:rsidRDefault="00903974" w:rsidP="00903974">
      <w:pPr>
        <w:spacing w:before="120"/>
        <w:ind w:left="720"/>
        <w:jc w:val="both"/>
        <w:rPr>
          <w:rFonts w:ascii="Calibri" w:hAnsi="Calibri"/>
          <w:lang w:val="en-AU"/>
        </w:rPr>
      </w:pPr>
      <w:r w:rsidRPr="008D0F37">
        <w:rPr>
          <w:rFonts w:ascii="Calibri" w:hAnsi="Calibri"/>
          <w:lang w:val="en-AU"/>
        </w:rPr>
        <w:t>Question—That this Bill be agreed to—put and passed.</w:t>
      </w:r>
    </w:p>
    <w:p w:rsidR="00CF09C7" w:rsidRPr="00694405" w:rsidRDefault="00CF09C7" w:rsidP="00CF09C7">
      <w:pPr>
        <w:keepNext/>
        <w:keepLines/>
        <w:tabs>
          <w:tab w:val="right" w:pos="339"/>
          <w:tab w:val="left" w:pos="720"/>
        </w:tabs>
        <w:spacing w:before="240"/>
        <w:ind w:left="720" w:hanging="720"/>
        <w:jc w:val="both"/>
        <w:rPr>
          <w:rFonts w:ascii="Calibri" w:hAnsi="Calibri"/>
          <w:b/>
          <w:caps/>
          <w:lang w:val="en-AU"/>
        </w:rPr>
      </w:pPr>
      <w:r w:rsidRPr="002C4408">
        <w:rPr>
          <w:rFonts w:ascii="Calibri" w:hAnsi="Calibri"/>
          <w:b/>
          <w:caps/>
        </w:rPr>
        <w:tab/>
      </w:r>
      <w:r w:rsidR="00D14AE3">
        <w:rPr>
          <w:rFonts w:ascii="Calibri" w:hAnsi="Calibri"/>
          <w:b/>
          <w:bCs/>
          <w:caps/>
        </w:rPr>
        <w:fldChar w:fldCharType="begin"/>
      </w:r>
      <w:r w:rsidR="00D14AE3">
        <w:rPr>
          <w:rFonts w:ascii="Calibri" w:hAnsi="Calibri"/>
          <w:b/>
          <w:bCs/>
          <w:caps/>
        </w:rPr>
        <w:instrText xml:space="preserve"> SEQ A \* MERGEFORMAT </w:instrText>
      </w:r>
      <w:r w:rsidR="00D14AE3">
        <w:rPr>
          <w:rFonts w:ascii="Calibri" w:hAnsi="Calibri"/>
          <w:b/>
          <w:bCs/>
          <w:caps/>
        </w:rPr>
        <w:fldChar w:fldCharType="separate"/>
      </w:r>
      <w:r w:rsidR="00FA4906">
        <w:rPr>
          <w:rFonts w:ascii="Calibri" w:hAnsi="Calibri"/>
          <w:b/>
          <w:bCs/>
          <w:caps/>
          <w:noProof/>
        </w:rPr>
        <w:t>17</w:t>
      </w:r>
      <w:r w:rsidR="00D14AE3">
        <w:rPr>
          <w:rFonts w:ascii="Calibri" w:hAnsi="Calibri"/>
          <w:b/>
          <w:bCs/>
          <w:caps/>
        </w:rPr>
        <w:fldChar w:fldCharType="end"/>
      </w:r>
      <w:r w:rsidRPr="002C4408">
        <w:rPr>
          <w:rFonts w:ascii="Calibri" w:hAnsi="Calibri"/>
          <w:b/>
          <w:caps/>
        </w:rPr>
        <w:tab/>
      </w:r>
      <w:r>
        <w:rPr>
          <w:rFonts w:ascii="Calibri" w:hAnsi="Calibri"/>
          <w:b/>
          <w:caps/>
          <w:lang w:val="en-AU"/>
        </w:rPr>
        <w:t>Public Interest Disclosure Amendment Bill 2020</w:t>
      </w:r>
    </w:p>
    <w:p w:rsidR="00CF09C7" w:rsidRPr="00694405" w:rsidRDefault="00CF09C7" w:rsidP="00CF09C7">
      <w:pPr>
        <w:spacing w:before="120"/>
        <w:ind w:left="720"/>
        <w:jc w:val="both"/>
        <w:rPr>
          <w:rFonts w:ascii="Calibri" w:hAnsi="Calibri"/>
          <w:lang w:val="en-AU"/>
        </w:rPr>
      </w:pPr>
      <w:r w:rsidRPr="00694405">
        <w:rPr>
          <w:rFonts w:ascii="Calibri" w:hAnsi="Calibri"/>
          <w:lang w:val="en-AU"/>
        </w:rPr>
        <w:t>The order of the day having been read for the resumption of the debate on the question—That this Bill be agreed to in principle—</w:t>
      </w:r>
    </w:p>
    <w:p w:rsidR="00CF09C7" w:rsidRDefault="00CF09C7" w:rsidP="00CF09C7">
      <w:pPr>
        <w:spacing w:before="120"/>
        <w:ind w:left="720"/>
        <w:jc w:val="both"/>
        <w:rPr>
          <w:rFonts w:ascii="Calibri" w:hAnsi="Calibri"/>
          <w:iCs/>
          <w:lang w:val="en-AU"/>
        </w:rPr>
      </w:pPr>
      <w:r w:rsidRPr="00694405">
        <w:rPr>
          <w:rFonts w:ascii="Calibri" w:hAnsi="Calibri"/>
          <w:iCs/>
          <w:lang w:val="en-AU"/>
        </w:rPr>
        <w:t>Debate resumed.</w:t>
      </w:r>
    </w:p>
    <w:p w:rsidR="00CF09C7" w:rsidRPr="00694405" w:rsidRDefault="00CF09C7" w:rsidP="00CF09C7">
      <w:pPr>
        <w:spacing w:before="120"/>
        <w:ind w:left="720"/>
        <w:jc w:val="both"/>
        <w:rPr>
          <w:rFonts w:ascii="Calibri" w:hAnsi="Calibri"/>
          <w:iCs/>
          <w:lang w:val="en-AU"/>
        </w:rPr>
      </w:pPr>
      <w:r w:rsidRPr="00694405">
        <w:rPr>
          <w:rFonts w:ascii="Calibri" w:hAnsi="Calibri"/>
          <w:iCs/>
          <w:lang w:val="en-AU"/>
        </w:rPr>
        <w:t>Question—That this Bill be agreed to in principle—put and passed.</w:t>
      </w:r>
    </w:p>
    <w:p w:rsidR="00CF09C7" w:rsidRPr="00694405" w:rsidRDefault="00CF09C7" w:rsidP="00CF09C7">
      <w:pPr>
        <w:pBdr>
          <w:bottom w:val="thinThickLargeGap" w:sz="18" w:space="1" w:color="auto"/>
        </w:pBdr>
        <w:ind w:left="3427" w:right="3658"/>
        <w:jc w:val="center"/>
        <w:rPr>
          <w:rFonts w:ascii="Calibri" w:hAnsi="Calibri"/>
          <w:i/>
          <w:iCs/>
          <w:lang w:val="en-AU"/>
        </w:rPr>
      </w:pPr>
    </w:p>
    <w:p w:rsidR="00CF09C7" w:rsidRPr="00694405" w:rsidRDefault="00CF09C7" w:rsidP="00CF09C7">
      <w:pPr>
        <w:tabs>
          <w:tab w:val="left" w:pos="1197"/>
          <w:tab w:val="left" w:pos="1767"/>
        </w:tabs>
        <w:spacing w:before="120"/>
        <w:jc w:val="center"/>
        <w:rPr>
          <w:rFonts w:ascii="Calibri" w:hAnsi="Calibri"/>
          <w:i/>
          <w:iCs/>
          <w:lang w:val="en-AU"/>
        </w:rPr>
      </w:pPr>
      <w:r w:rsidRPr="00694405">
        <w:rPr>
          <w:rFonts w:ascii="Calibri" w:hAnsi="Calibri"/>
          <w:i/>
          <w:iCs/>
          <w:lang w:val="en-AU"/>
        </w:rPr>
        <w:t>Detail Stage</w:t>
      </w:r>
    </w:p>
    <w:p w:rsidR="00CF09C7" w:rsidRDefault="00CF09C7" w:rsidP="00CF09C7">
      <w:pPr>
        <w:spacing w:before="120"/>
        <w:ind w:left="720"/>
        <w:jc w:val="both"/>
        <w:rPr>
          <w:rFonts w:ascii="Calibri" w:hAnsi="Calibri"/>
          <w:iCs/>
          <w:lang w:val="en-AU"/>
        </w:rPr>
      </w:pPr>
      <w:r w:rsidRPr="00694405">
        <w:rPr>
          <w:rFonts w:ascii="Calibri" w:hAnsi="Calibri"/>
          <w:iCs/>
          <w:lang w:val="en-AU"/>
        </w:rPr>
        <w:t>Bill, by leave, taken as a whole—</w:t>
      </w:r>
    </w:p>
    <w:p w:rsidR="00CF09C7" w:rsidRPr="0095375F" w:rsidRDefault="00CF09C7" w:rsidP="00CF09C7">
      <w:pPr>
        <w:spacing w:before="120"/>
        <w:ind w:left="720"/>
        <w:jc w:val="both"/>
        <w:rPr>
          <w:rFonts w:ascii="Calibri" w:hAnsi="Calibri"/>
          <w:iCs/>
          <w:lang w:val="en-AU"/>
        </w:rPr>
      </w:pPr>
      <w:r w:rsidRPr="00694405">
        <w:rPr>
          <w:rFonts w:ascii="Calibri" w:hAnsi="Calibri"/>
          <w:iCs/>
          <w:lang w:val="en-AU"/>
        </w:rPr>
        <w:t xml:space="preserve">On the motion of </w:t>
      </w:r>
      <w:r>
        <w:rPr>
          <w:rFonts w:ascii="Calibri" w:hAnsi="Calibri"/>
          <w:iCs/>
          <w:lang w:val="en-AU"/>
        </w:rPr>
        <w:t>Mr Barr (Chief Minister), his amendments Nos 1 to 7 (</w:t>
      </w:r>
      <w:r>
        <w:rPr>
          <w:rFonts w:ascii="Calibri" w:hAnsi="Calibri"/>
          <w:i/>
          <w:iCs/>
          <w:lang w:val="en-AU"/>
        </w:rPr>
        <w:t>see</w:t>
      </w:r>
      <w:r>
        <w:rPr>
          <w:rFonts w:ascii="Calibri" w:hAnsi="Calibri"/>
          <w:iCs/>
          <w:lang w:val="en-AU"/>
        </w:rPr>
        <w:t xml:space="preserve"> </w:t>
      </w:r>
      <w:hyperlink w:anchor="Schedule1" w:history="1">
        <w:r w:rsidRPr="00CF09C7">
          <w:rPr>
            <w:rStyle w:val="Hyperlink"/>
            <w:rFonts w:ascii="Calibri" w:hAnsi="Calibri"/>
            <w:iCs/>
            <w:lang w:val="en-AU"/>
          </w:rPr>
          <w:t>Schedule 1</w:t>
        </w:r>
      </w:hyperlink>
      <w:r>
        <w:rPr>
          <w:rFonts w:ascii="Calibri" w:hAnsi="Calibri"/>
          <w:iCs/>
          <w:lang w:val="en-AU"/>
        </w:rPr>
        <w:t>) were made together, after debate.</w:t>
      </w:r>
    </w:p>
    <w:p w:rsidR="00CF09C7" w:rsidRPr="00694405" w:rsidRDefault="00CF09C7" w:rsidP="00CF09C7">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Barr (Chief Minister) presented a supplementary explanatory statement to the Government amendments.</w:t>
      </w:r>
    </w:p>
    <w:p w:rsidR="00CF09C7" w:rsidRPr="00694405" w:rsidRDefault="00CF09C7" w:rsidP="00CF09C7">
      <w:pPr>
        <w:spacing w:before="120"/>
        <w:ind w:left="720"/>
        <w:jc w:val="both"/>
        <w:rPr>
          <w:rFonts w:ascii="Calibri" w:hAnsi="Calibri"/>
          <w:lang w:val="en-AU"/>
        </w:rPr>
      </w:pPr>
      <w:r w:rsidRPr="00694405">
        <w:rPr>
          <w:rFonts w:ascii="Calibri" w:hAnsi="Calibri"/>
          <w:lang w:val="en-AU"/>
        </w:rPr>
        <w:t xml:space="preserve">Bill, as a whole, </w:t>
      </w:r>
      <w:r>
        <w:rPr>
          <w:rFonts w:ascii="Calibri" w:hAnsi="Calibri"/>
          <w:lang w:val="en-AU"/>
        </w:rPr>
        <w:t xml:space="preserve">as amended, </w:t>
      </w:r>
      <w:r w:rsidRPr="00694405">
        <w:rPr>
          <w:rFonts w:ascii="Calibri" w:hAnsi="Calibri"/>
          <w:lang w:val="en-AU"/>
        </w:rPr>
        <w:t>agreed to.</w:t>
      </w:r>
    </w:p>
    <w:p w:rsidR="00CF09C7" w:rsidRPr="00694405" w:rsidRDefault="00CF09C7" w:rsidP="00CF09C7">
      <w:pPr>
        <w:pBdr>
          <w:top w:val="thickThinLargeGap" w:sz="18" w:space="1" w:color="auto"/>
        </w:pBdr>
        <w:spacing w:before="180"/>
        <w:ind w:left="3427" w:right="3658"/>
        <w:jc w:val="center"/>
        <w:rPr>
          <w:rFonts w:ascii="Calibri" w:hAnsi="Calibri"/>
          <w:lang w:val="en-AU"/>
        </w:rPr>
      </w:pPr>
    </w:p>
    <w:p w:rsidR="00CF09C7" w:rsidRPr="00694405" w:rsidRDefault="00CF09C7" w:rsidP="00CF09C7">
      <w:pPr>
        <w:ind w:left="720"/>
        <w:jc w:val="both"/>
        <w:rPr>
          <w:rFonts w:ascii="Calibri" w:hAnsi="Calibri"/>
          <w:lang w:val="en-AU"/>
        </w:rPr>
      </w:pPr>
      <w:r w:rsidRPr="00694405">
        <w:rPr>
          <w:rFonts w:ascii="Calibri" w:hAnsi="Calibri"/>
          <w:lang w:val="en-AU"/>
        </w:rPr>
        <w:t>Question—That this Bill, as amended, be agreed to—put and passed.</w:t>
      </w:r>
    </w:p>
    <w:p w:rsidR="00A448FC" w:rsidRPr="00A448FC" w:rsidRDefault="00A448FC" w:rsidP="00A448FC">
      <w:pPr>
        <w:keepNext/>
        <w:keepLines/>
        <w:tabs>
          <w:tab w:val="right" w:pos="339"/>
          <w:tab w:val="left" w:pos="720"/>
        </w:tabs>
        <w:spacing w:before="240"/>
        <w:ind w:left="720" w:hanging="720"/>
        <w:jc w:val="both"/>
        <w:rPr>
          <w:rFonts w:ascii="Calibri" w:hAnsi="Calibri"/>
          <w:b/>
          <w:caps/>
          <w:lang w:val="en-AU"/>
        </w:rPr>
      </w:pPr>
      <w:r w:rsidRPr="00A448FC">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18</w:t>
      </w:r>
      <w:r w:rsidR="00D14AE3">
        <w:rPr>
          <w:rFonts w:ascii="Calibri" w:hAnsi="Calibri"/>
          <w:b/>
          <w:bCs/>
          <w:caps/>
          <w:lang w:val="en-AU"/>
        </w:rPr>
        <w:fldChar w:fldCharType="end"/>
      </w:r>
      <w:r w:rsidRPr="00A448FC">
        <w:rPr>
          <w:rFonts w:ascii="Calibri" w:hAnsi="Calibri"/>
          <w:b/>
          <w:caps/>
          <w:lang w:val="en-AU"/>
        </w:rPr>
        <w:tab/>
      </w:r>
      <w:r>
        <w:rPr>
          <w:rFonts w:ascii="Calibri" w:hAnsi="Calibri"/>
          <w:b/>
          <w:caps/>
          <w:lang w:val="en-AU"/>
        </w:rPr>
        <w:t>Emergencies Amendment Bill 2020</w:t>
      </w:r>
    </w:p>
    <w:p w:rsidR="00A448FC" w:rsidRPr="00A448FC" w:rsidRDefault="00A448FC" w:rsidP="00A448FC">
      <w:pPr>
        <w:spacing w:before="120"/>
        <w:ind w:left="720"/>
        <w:jc w:val="both"/>
        <w:rPr>
          <w:rFonts w:ascii="Calibri" w:hAnsi="Calibri"/>
          <w:lang w:val="en-AU"/>
        </w:rPr>
      </w:pPr>
      <w:r w:rsidRPr="00A448FC">
        <w:rPr>
          <w:rFonts w:ascii="Calibri" w:hAnsi="Calibri"/>
          <w:lang w:val="en-AU"/>
        </w:rPr>
        <w:t>The order of the day having been read for the resumption of the debate on the question—That this Bill be agreed to in principle—</w:t>
      </w:r>
    </w:p>
    <w:p w:rsidR="00A448FC" w:rsidRPr="00A448FC" w:rsidRDefault="00A448FC" w:rsidP="00A448FC">
      <w:pPr>
        <w:spacing w:before="120"/>
        <w:ind w:left="720"/>
        <w:jc w:val="both"/>
        <w:rPr>
          <w:rFonts w:ascii="Calibri" w:hAnsi="Calibri"/>
          <w:iCs/>
          <w:lang w:val="en-AU"/>
        </w:rPr>
      </w:pPr>
      <w:r w:rsidRPr="00A448FC">
        <w:rPr>
          <w:rFonts w:ascii="Calibri" w:hAnsi="Calibri"/>
          <w:iCs/>
          <w:lang w:val="en-AU"/>
        </w:rPr>
        <w:t>Debate resumed.</w:t>
      </w:r>
    </w:p>
    <w:p w:rsidR="00A448FC" w:rsidRPr="00A448FC" w:rsidRDefault="00A448FC" w:rsidP="00A448FC">
      <w:pPr>
        <w:spacing w:before="120"/>
        <w:ind w:left="720"/>
        <w:jc w:val="both"/>
        <w:rPr>
          <w:rFonts w:ascii="Calibri" w:hAnsi="Calibri"/>
          <w:iCs/>
          <w:lang w:val="en-AU"/>
        </w:rPr>
      </w:pPr>
      <w:r w:rsidRPr="00A448FC">
        <w:rPr>
          <w:rFonts w:ascii="Calibri" w:hAnsi="Calibri"/>
          <w:iCs/>
          <w:lang w:val="en-AU"/>
        </w:rPr>
        <w:t>Question—That this Bill be agreed to in principle—put and passed.</w:t>
      </w:r>
    </w:p>
    <w:p w:rsidR="00A448FC" w:rsidRPr="00A448FC" w:rsidRDefault="00A448FC" w:rsidP="00A448FC">
      <w:pPr>
        <w:spacing w:before="120"/>
        <w:ind w:left="720"/>
        <w:jc w:val="both"/>
        <w:rPr>
          <w:rFonts w:ascii="Calibri" w:hAnsi="Calibri"/>
          <w:iCs/>
          <w:lang w:val="en-AU"/>
        </w:rPr>
      </w:pPr>
      <w:r w:rsidRPr="00A448FC">
        <w:rPr>
          <w:rFonts w:ascii="Calibri" w:hAnsi="Calibri"/>
          <w:iCs/>
          <w:lang w:val="en-AU"/>
        </w:rPr>
        <w:t>Leave granted to dispense with the detail stage.</w:t>
      </w:r>
    </w:p>
    <w:p w:rsidR="00A448FC" w:rsidRPr="00A448FC" w:rsidRDefault="00A448FC" w:rsidP="00A448FC">
      <w:pPr>
        <w:spacing w:before="120"/>
        <w:ind w:left="720"/>
        <w:jc w:val="both"/>
        <w:rPr>
          <w:rFonts w:ascii="Calibri" w:hAnsi="Calibri"/>
          <w:lang w:val="en-AU"/>
        </w:rPr>
      </w:pPr>
      <w:r w:rsidRPr="00A448FC">
        <w:rPr>
          <w:rFonts w:ascii="Calibri" w:hAnsi="Calibri"/>
          <w:lang w:val="en-AU"/>
        </w:rPr>
        <w:t>Question—That this Bill be agreed to—put and passed.</w:t>
      </w:r>
    </w:p>
    <w:p w:rsidR="0040780E" w:rsidRPr="00533541" w:rsidRDefault="0040780E" w:rsidP="0040780E">
      <w:pPr>
        <w:keepNext/>
        <w:keepLines/>
        <w:tabs>
          <w:tab w:val="right" w:pos="339"/>
          <w:tab w:val="left" w:pos="720"/>
        </w:tabs>
        <w:spacing w:before="240"/>
        <w:ind w:left="720" w:hanging="720"/>
        <w:jc w:val="both"/>
        <w:rPr>
          <w:rFonts w:ascii="Calibri" w:hAnsi="Calibri"/>
          <w:b/>
          <w:caps/>
          <w:lang w:val="en-AU"/>
        </w:rPr>
      </w:pPr>
      <w:r w:rsidRPr="002C4408">
        <w:rPr>
          <w:rFonts w:ascii="Calibri" w:hAnsi="Calibri"/>
          <w:b/>
          <w:caps/>
        </w:rPr>
        <w:tab/>
      </w:r>
      <w:r w:rsidR="00D14AE3">
        <w:rPr>
          <w:rFonts w:ascii="Calibri" w:hAnsi="Calibri"/>
          <w:b/>
          <w:bCs/>
          <w:caps/>
        </w:rPr>
        <w:fldChar w:fldCharType="begin"/>
      </w:r>
      <w:r w:rsidR="00D14AE3">
        <w:rPr>
          <w:rFonts w:ascii="Calibri" w:hAnsi="Calibri"/>
          <w:b/>
          <w:bCs/>
          <w:caps/>
        </w:rPr>
        <w:instrText xml:space="preserve"> SEQ A \* MERGEFORMAT </w:instrText>
      </w:r>
      <w:r w:rsidR="00D14AE3">
        <w:rPr>
          <w:rFonts w:ascii="Calibri" w:hAnsi="Calibri"/>
          <w:b/>
          <w:bCs/>
          <w:caps/>
        </w:rPr>
        <w:fldChar w:fldCharType="separate"/>
      </w:r>
      <w:r w:rsidR="00FA4906">
        <w:rPr>
          <w:rFonts w:ascii="Calibri" w:hAnsi="Calibri"/>
          <w:b/>
          <w:bCs/>
          <w:caps/>
          <w:noProof/>
        </w:rPr>
        <w:t>19</w:t>
      </w:r>
      <w:r w:rsidR="00D14AE3">
        <w:rPr>
          <w:rFonts w:ascii="Calibri" w:hAnsi="Calibri"/>
          <w:b/>
          <w:bCs/>
          <w:caps/>
        </w:rPr>
        <w:fldChar w:fldCharType="end"/>
      </w:r>
      <w:r w:rsidRPr="002C4408">
        <w:rPr>
          <w:rFonts w:ascii="Calibri" w:hAnsi="Calibri"/>
          <w:b/>
          <w:caps/>
        </w:rPr>
        <w:tab/>
      </w:r>
      <w:r>
        <w:rPr>
          <w:rFonts w:ascii="Calibri" w:hAnsi="Calibri"/>
          <w:b/>
          <w:caps/>
          <w:lang w:val="en-AU"/>
        </w:rPr>
        <w:t>Residential Tenancies Amendment Bill 2020</w:t>
      </w:r>
    </w:p>
    <w:p w:rsidR="0040780E" w:rsidRPr="00533541" w:rsidRDefault="0040780E" w:rsidP="0040780E">
      <w:pPr>
        <w:spacing w:before="120"/>
        <w:ind w:left="720"/>
        <w:jc w:val="both"/>
        <w:rPr>
          <w:rFonts w:ascii="Calibri" w:hAnsi="Calibri"/>
          <w:iCs/>
          <w:lang w:val="en-AU"/>
        </w:rPr>
      </w:pPr>
      <w:r>
        <w:rPr>
          <w:rFonts w:ascii="Calibri" w:hAnsi="Calibri"/>
          <w:lang w:val="en-AU"/>
        </w:rPr>
        <w:t>The Assembly, according to order, resumed debate at the detail stage.</w:t>
      </w:r>
    </w:p>
    <w:p w:rsidR="0040780E" w:rsidRPr="00533541" w:rsidRDefault="0040780E" w:rsidP="0040780E">
      <w:pPr>
        <w:pBdr>
          <w:bottom w:val="thinThickLargeGap" w:sz="18" w:space="1" w:color="auto"/>
        </w:pBdr>
        <w:ind w:left="3427" w:right="3658"/>
        <w:jc w:val="center"/>
        <w:rPr>
          <w:rFonts w:ascii="Calibri" w:hAnsi="Calibri"/>
          <w:i/>
          <w:iCs/>
          <w:lang w:val="en-AU"/>
        </w:rPr>
      </w:pPr>
    </w:p>
    <w:p w:rsidR="0040780E" w:rsidRPr="00533541" w:rsidRDefault="0040780E" w:rsidP="0040780E">
      <w:pPr>
        <w:tabs>
          <w:tab w:val="left" w:pos="1197"/>
          <w:tab w:val="left" w:pos="1767"/>
        </w:tabs>
        <w:spacing w:before="120"/>
        <w:jc w:val="center"/>
        <w:rPr>
          <w:rFonts w:ascii="Calibri" w:hAnsi="Calibri"/>
          <w:i/>
          <w:iCs/>
          <w:lang w:val="en-AU"/>
        </w:rPr>
      </w:pPr>
      <w:r w:rsidRPr="00533541">
        <w:rPr>
          <w:rFonts w:ascii="Calibri" w:hAnsi="Calibri"/>
          <w:i/>
          <w:iCs/>
          <w:lang w:val="en-AU"/>
        </w:rPr>
        <w:t>Detail Stage</w:t>
      </w:r>
    </w:p>
    <w:p w:rsidR="0040780E" w:rsidRDefault="00D4456E" w:rsidP="0040780E">
      <w:pPr>
        <w:spacing w:before="120"/>
        <w:ind w:left="720"/>
        <w:jc w:val="both"/>
        <w:rPr>
          <w:rFonts w:ascii="Calibri" w:hAnsi="Calibri"/>
          <w:iCs/>
          <w:lang w:val="en-AU"/>
        </w:rPr>
      </w:pPr>
      <w:r>
        <w:rPr>
          <w:rFonts w:ascii="Calibri" w:hAnsi="Calibri"/>
          <w:iCs/>
          <w:lang w:val="en-AU"/>
        </w:rPr>
        <w:t xml:space="preserve">Clause 1—debated and </w:t>
      </w:r>
      <w:r w:rsidR="0040780E">
        <w:rPr>
          <w:rFonts w:ascii="Calibri" w:hAnsi="Calibri"/>
          <w:iCs/>
          <w:lang w:val="en-AU"/>
        </w:rPr>
        <w:t>agreed to.</w:t>
      </w:r>
    </w:p>
    <w:p w:rsidR="0040780E" w:rsidRDefault="0040780E" w:rsidP="0040780E">
      <w:pPr>
        <w:spacing w:before="120"/>
        <w:ind w:left="720"/>
        <w:jc w:val="both"/>
        <w:rPr>
          <w:rFonts w:ascii="Calibri" w:hAnsi="Calibri"/>
          <w:iCs/>
          <w:lang w:val="en-AU"/>
        </w:rPr>
      </w:pPr>
      <w:r>
        <w:rPr>
          <w:rFonts w:ascii="Calibri" w:hAnsi="Calibri"/>
          <w:iCs/>
          <w:lang w:val="en-AU"/>
        </w:rPr>
        <w:t xml:space="preserve">Mr Ramsay </w:t>
      </w:r>
      <w:r w:rsidR="00144A6C">
        <w:rPr>
          <w:rFonts w:ascii="Calibri" w:hAnsi="Calibri"/>
          <w:iCs/>
          <w:lang w:val="en-AU"/>
        </w:rPr>
        <w:t xml:space="preserve">(Attorney-General) </w:t>
      </w:r>
      <w:r>
        <w:rPr>
          <w:rFonts w:ascii="Calibri" w:hAnsi="Calibri"/>
          <w:iCs/>
          <w:lang w:val="en-AU"/>
        </w:rPr>
        <w:t>moved—That, pursuant to standing order 185, consideration of clause 2 be postponed.</w:t>
      </w:r>
    </w:p>
    <w:p w:rsidR="005F0C24" w:rsidRDefault="005F0C24" w:rsidP="0040780E">
      <w:pPr>
        <w:spacing w:before="120"/>
        <w:ind w:left="720"/>
        <w:jc w:val="both"/>
        <w:rPr>
          <w:rFonts w:ascii="Calibri" w:hAnsi="Calibri"/>
          <w:iCs/>
          <w:lang w:val="en-AU"/>
        </w:rPr>
      </w:pPr>
      <w:r>
        <w:rPr>
          <w:rFonts w:ascii="Calibri" w:hAnsi="Calibri"/>
          <w:iCs/>
          <w:lang w:val="en-AU"/>
        </w:rPr>
        <w:t>Question—put and passed.</w:t>
      </w:r>
    </w:p>
    <w:p w:rsidR="0040780E" w:rsidRDefault="0040780E" w:rsidP="0040780E">
      <w:pPr>
        <w:spacing w:before="120"/>
        <w:ind w:left="720"/>
        <w:jc w:val="both"/>
        <w:rPr>
          <w:rFonts w:ascii="Calibri" w:hAnsi="Calibri"/>
          <w:iCs/>
          <w:lang w:val="en-AU"/>
        </w:rPr>
      </w:pPr>
      <w:r>
        <w:rPr>
          <w:rFonts w:ascii="Calibri" w:hAnsi="Calibri"/>
          <w:iCs/>
          <w:lang w:val="en-AU"/>
        </w:rPr>
        <w:t>Clause 3—</w:t>
      </w:r>
    </w:p>
    <w:p w:rsidR="0040780E" w:rsidRPr="003E3BE9" w:rsidRDefault="0040780E" w:rsidP="0040780E">
      <w:pPr>
        <w:spacing w:before="120"/>
        <w:ind w:left="720"/>
        <w:jc w:val="both"/>
        <w:rPr>
          <w:rFonts w:ascii="Calibri" w:hAnsi="Calibri"/>
          <w:iCs/>
          <w:lang w:val="en-AU"/>
        </w:rPr>
      </w:pPr>
      <w:r w:rsidRPr="00533541">
        <w:rPr>
          <w:rFonts w:ascii="Calibri" w:hAnsi="Calibri"/>
          <w:iCs/>
          <w:lang w:val="en-AU"/>
        </w:rPr>
        <w:t xml:space="preserve">On the motion of </w:t>
      </w:r>
      <w:r>
        <w:rPr>
          <w:rFonts w:ascii="Calibri" w:hAnsi="Calibri"/>
          <w:iCs/>
          <w:lang w:val="en-AU"/>
        </w:rPr>
        <w:t>Mr Ramsay, his amendment No 2 (</w:t>
      </w:r>
      <w:r>
        <w:rPr>
          <w:rFonts w:ascii="Calibri" w:hAnsi="Calibri"/>
          <w:i/>
          <w:lang w:val="en-AU"/>
        </w:rPr>
        <w:t>see</w:t>
      </w:r>
      <w:r>
        <w:rPr>
          <w:rFonts w:ascii="Calibri" w:hAnsi="Calibri"/>
          <w:lang w:val="en-AU"/>
        </w:rPr>
        <w:t xml:space="preserve"> </w:t>
      </w:r>
      <w:hyperlink w:anchor="Schedule2" w:history="1">
        <w:r w:rsidR="004069C5">
          <w:rPr>
            <w:rStyle w:val="Hyperlink"/>
            <w:rFonts w:ascii="Calibri" w:hAnsi="Calibri"/>
            <w:lang w:val="en-AU"/>
          </w:rPr>
          <w:t>Schedule </w:t>
        </w:r>
        <w:r w:rsidRPr="00D16040">
          <w:rPr>
            <w:rStyle w:val="Hyperlink"/>
            <w:rFonts w:ascii="Calibri" w:hAnsi="Calibri"/>
            <w:lang w:val="en-AU"/>
          </w:rPr>
          <w:t>2</w:t>
        </w:r>
      </w:hyperlink>
      <w:r>
        <w:rPr>
          <w:rFonts w:ascii="Calibri" w:hAnsi="Calibri"/>
          <w:iCs/>
          <w:lang w:val="en-AU"/>
        </w:rPr>
        <w:t>) was made.</w:t>
      </w:r>
    </w:p>
    <w:p w:rsidR="0040780E" w:rsidRDefault="0040780E" w:rsidP="0040780E">
      <w:pPr>
        <w:spacing w:before="120"/>
        <w:ind w:left="720"/>
        <w:jc w:val="both"/>
        <w:rPr>
          <w:rFonts w:ascii="Calibri" w:hAnsi="Calibri"/>
          <w:iCs/>
          <w:lang w:val="en-AU"/>
        </w:rPr>
      </w:pPr>
      <w:r w:rsidRPr="00954645">
        <w:rPr>
          <w:rFonts w:ascii="Calibri" w:hAnsi="Calibri"/>
          <w:i/>
          <w:iCs/>
          <w:lang w:val="en-AU"/>
        </w:rPr>
        <w:t>Paper</w:t>
      </w:r>
      <w:r>
        <w:rPr>
          <w:rFonts w:ascii="Calibri" w:hAnsi="Calibri"/>
          <w:i/>
          <w:iCs/>
          <w:lang w:val="en-AU"/>
        </w:rPr>
        <w:t>s:</w:t>
      </w:r>
      <w:r w:rsidRPr="00954645">
        <w:rPr>
          <w:rFonts w:ascii="Calibri" w:hAnsi="Calibri"/>
          <w:i/>
          <w:iCs/>
          <w:lang w:val="en-AU"/>
        </w:rPr>
        <w:t xml:space="preserve">  </w:t>
      </w:r>
      <w:r w:rsidRPr="00954645">
        <w:rPr>
          <w:rFonts w:ascii="Calibri" w:hAnsi="Calibri"/>
          <w:iCs/>
          <w:lang w:val="en-AU"/>
        </w:rPr>
        <w:t xml:space="preserve">Mr Ramsay presented </w:t>
      </w:r>
      <w:r>
        <w:rPr>
          <w:rFonts w:ascii="Calibri" w:hAnsi="Calibri"/>
          <w:iCs/>
          <w:lang w:val="en-AU"/>
        </w:rPr>
        <w:t>the following papers:</w:t>
      </w:r>
    </w:p>
    <w:p w:rsidR="0040780E" w:rsidRDefault="0040780E" w:rsidP="0040780E">
      <w:pPr>
        <w:spacing w:before="120"/>
        <w:ind w:left="720"/>
        <w:jc w:val="both"/>
        <w:rPr>
          <w:rFonts w:ascii="Calibri" w:hAnsi="Calibri"/>
          <w:iCs/>
          <w:lang w:val="en-AU"/>
        </w:rPr>
      </w:pPr>
      <w:r>
        <w:rPr>
          <w:rFonts w:ascii="Calibri" w:hAnsi="Calibri"/>
          <w:iCs/>
          <w:lang w:val="en-AU"/>
        </w:rPr>
        <w:t>S</w:t>
      </w:r>
      <w:r w:rsidRPr="00954645">
        <w:rPr>
          <w:rFonts w:ascii="Calibri" w:hAnsi="Calibri"/>
          <w:iCs/>
          <w:lang w:val="en-AU"/>
        </w:rPr>
        <w:t>upplementary e</w:t>
      </w:r>
      <w:r>
        <w:rPr>
          <w:rFonts w:ascii="Calibri" w:hAnsi="Calibri"/>
          <w:iCs/>
          <w:lang w:val="en-AU"/>
        </w:rPr>
        <w:t>xplanatory statement</w:t>
      </w:r>
      <w:r w:rsidRPr="00954645">
        <w:rPr>
          <w:rFonts w:ascii="Calibri" w:hAnsi="Calibri"/>
          <w:iCs/>
          <w:lang w:val="en-AU"/>
        </w:rPr>
        <w:t xml:space="preserve"> to the Government amendments.</w:t>
      </w:r>
    </w:p>
    <w:p w:rsidR="00D4456E" w:rsidRPr="00694405" w:rsidRDefault="00D4456E" w:rsidP="0040780E">
      <w:pPr>
        <w:spacing w:before="120"/>
        <w:ind w:left="720"/>
        <w:jc w:val="both"/>
        <w:rPr>
          <w:rFonts w:ascii="Calibri" w:hAnsi="Calibri"/>
          <w:iCs/>
          <w:lang w:val="en-AU"/>
        </w:rPr>
      </w:pPr>
      <w:r>
        <w:rPr>
          <w:rFonts w:ascii="Calibri" w:hAnsi="Calibri"/>
          <w:iCs/>
          <w:lang w:val="en-AU"/>
        </w:rPr>
        <w:t>Revised explanatory statement to the Bill.</w:t>
      </w:r>
    </w:p>
    <w:p w:rsidR="0040780E" w:rsidRDefault="0040780E" w:rsidP="0040780E">
      <w:pPr>
        <w:spacing w:before="120"/>
        <w:ind w:left="720"/>
        <w:jc w:val="both"/>
        <w:rPr>
          <w:rFonts w:ascii="Calibri" w:hAnsi="Calibri"/>
          <w:lang w:val="en-AU"/>
        </w:rPr>
      </w:pPr>
      <w:r>
        <w:rPr>
          <w:rFonts w:ascii="Calibri" w:hAnsi="Calibri"/>
          <w:lang w:val="en-AU"/>
        </w:rPr>
        <w:t>Clause 3, as amended, agreed to.</w:t>
      </w:r>
    </w:p>
    <w:p w:rsidR="0040780E" w:rsidRDefault="0040780E" w:rsidP="0040780E">
      <w:pPr>
        <w:spacing w:before="120"/>
        <w:ind w:left="720"/>
        <w:jc w:val="both"/>
        <w:rPr>
          <w:rFonts w:ascii="Calibri" w:hAnsi="Calibri"/>
          <w:lang w:val="en-AU"/>
        </w:rPr>
      </w:pPr>
      <w:r>
        <w:rPr>
          <w:rFonts w:ascii="Calibri" w:hAnsi="Calibri"/>
          <w:lang w:val="en-AU"/>
        </w:rPr>
        <w:t>Clauses 4 to 16, by leave, taken together and agreed to.</w:t>
      </w:r>
    </w:p>
    <w:p w:rsidR="0040780E" w:rsidRDefault="0040780E" w:rsidP="0040780E">
      <w:pPr>
        <w:spacing w:before="120"/>
        <w:ind w:left="720"/>
        <w:jc w:val="both"/>
        <w:rPr>
          <w:rFonts w:ascii="Calibri" w:hAnsi="Calibri"/>
          <w:lang w:val="en-AU"/>
        </w:rPr>
      </w:pPr>
      <w:r>
        <w:rPr>
          <w:rFonts w:ascii="Calibri" w:hAnsi="Calibri"/>
          <w:lang w:val="en-AU"/>
        </w:rPr>
        <w:t>Clause 17—</w:t>
      </w:r>
    </w:p>
    <w:p w:rsidR="0040780E" w:rsidRPr="003E3BE9" w:rsidRDefault="0040780E" w:rsidP="0040780E">
      <w:pPr>
        <w:spacing w:before="120"/>
        <w:ind w:left="720"/>
        <w:jc w:val="both"/>
        <w:rPr>
          <w:rFonts w:ascii="Calibri" w:hAnsi="Calibri"/>
          <w:iCs/>
          <w:lang w:val="en-AU"/>
        </w:rPr>
      </w:pPr>
      <w:r w:rsidRPr="00533541">
        <w:rPr>
          <w:rFonts w:ascii="Calibri" w:hAnsi="Calibri"/>
          <w:iCs/>
          <w:lang w:val="en-AU"/>
        </w:rPr>
        <w:t xml:space="preserve">On the motion of </w:t>
      </w:r>
      <w:r>
        <w:rPr>
          <w:rFonts w:ascii="Calibri" w:hAnsi="Calibri"/>
          <w:iCs/>
          <w:lang w:val="en-AU"/>
        </w:rPr>
        <w:t>Mr Ramsay, his amendment No 3 (</w:t>
      </w:r>
      <w:r>
        <w:rPr>
          <w:rFonts w:ascii="Calibri" w:hAnsi="Calibri"/>
          <w:i/>
          <w:iCs/>
          <w:lang w:val="en-AU"/>
        </w:rPr>
        <w:t>see</w:t>
      </w:r>
      <w:r>
        <w:rPr>
          <w:rFonts w:ascii="Calibri" w:hAnsi="Calibri"/>
          <w:iCs/>
          <w:lang w:val="en-AU"/>
        </w:rPr>
        <w:t xml:space="preserve"> </w:t>
      </w:r>
      <w:hyperlink w:anchor="Schedule2" w:history="1">
        <w:r w:rsidRPr="00D16040">
          <w:rPr>
            <w:rStyle w:val="Hyperlink"/>
            <w:rFonts w:ascii="Calibri" w:hAnsi="Calibri"/>
            <w:lang w:val="en-AU"/>
          </w:rPr>
          <w:t>Schedule 2</w:t>
        </w:r>
      </w:hyperlink>
      <w:r>
        <w:rPr>
          <w:rFonts w:ascii="Calibri" w:hAnsi="Calibri"/>
          <w:iCs/>
          <w:lang w:val="en-AU"/>
        </w:rPr>
        <w:t>) was made.</w:t>
      </w:r>
    </w:p>
    <w:p w:rsidR="0040780E" w:rsidRDefault="0040780E" w:rsidP="0040780E">
      <w:pPr>
        <w:spacing w:before="120"/>
        <w:ind w:left="720"/>
        <w:jc w:val="both"/>
        <w:rPr>
          <w:rFonts w:ascii="Calibri" w:hAnsi="Calibri"/>
          <w:lang w:val="en-AU"/>
        </w:rPr>
      </w:pPr>
      <w:r>
        <w:rPr>
          <w:rFonts w:ascii="Calibri" w:hAnsi="Calibri"/>
          <w:lang w:val="en-AU"/>
        </w:rPr>
        <w:t>Clause 17, as amended, agreed to.</w:t>
      </w:r>
    </w:p>
    <w:p w:rsidR="0040780E" w:rsidRDefault="0040780E" w:rsidP="0040780E">
      <w:pPr>
        <w:spacing w:before="120"/>
        <w:ind w:left="720"/>
        <w:jc w:val="both"/>
        <w:rPr>
          <w:rFonts w:ascii="Calibri" w:hAnsi="Calibri"/>
          <w:lang w:val="en-AU"/>
        </w:rPr>
      </w:pPr>
      <w:r w:rsidRPr="00EE5ED9">
        <w:rPr>
          <w:iCs/>
        </w:rPr>
        <w:fldChar w:fldCharType="begin"/>
      </w:r>
      <w:r w:rsidRPr="00EE5ED9">
        <w:rPr>
          <w:iCs/>
        </w:rPr>
        <w:fldChar w:fldCharType="end"/>
      </w:r>
      <w:r>
        <w:rPr>
          <w:rFonts w:ascii="Calibri" w:hAnsi="Calibri"/>
          <w:lang w:val="en-AU"/>
        </w:rPr>
        <w:t>Mr Ramsay w</w:t>
      </w:r>
      <w:r w:rsidR="00376B14">
        <w:rPr>
          <w:rFonts w:ascii="Calibri" w:hAnsi="Calibri"/>
          <w:lang w:val="en-AU"/>
        </w:rPr>
        <w:t>as granted leave to move an</w:t>
      </w:r>
      <w:r>
        <w:rPr>
          <w:rFonts w:ascii="Calibri" w:hAnsi="Calibri"/>
          <w:lang w:val="en-AU"/>
        </w:rPr>
        <w:t xml:space="preserve"> amendment that had not been considered or reported on by the Scrutiny Committee.</w:t>
      </w:r>
    </w:p>
    <w:p w:rsidR="0040780E" w:rsidRDefault="0040780E" w:rsidP="0040780E">
      <w:pPr>
        <w:spacing w:before="120"/>
        <w:ind w:left="720"/>
        <w:jc w:val="both"/>
        <w:rPr>
          <w:rFonts w:ascii="Calibri" w:hAnsi="Calibri"/>
          <w:i/>
          <w:lang w:val="en-AU"/>
        </w:rPr>
      </w:pPr>
      <w:r>
        <w:rPr>
          <w:rFonts w:ascii="Calibri" w:hAnsi="Calibri"/>
          <w:i/>
          <w:lang w:val="en-AU"/>
        </w:rPr>
        <w:t>New clause—</w:t>
      </w:r>
    </w:p>
    <w:p w:rsidR="0040780E" w:rsidRDefault="0040780E" w:rsidP="0040780E">
      <w:pPr>
        <w:spacing w:before="120"/>
        <w:ind w:left="720"/>
        <w:jc w:val="both"/>
        <w:rPr>
          <w:rFonts w:ascii="Calibri" w:hAnsi="Calibri"/>
          <w:lang w:val="en-AU"/>
        </w:rPr>
      </w:pPr>
      <w:r>
        <w:rPr>
          <w:rFonts w:ascii="Calibri" w:hAnsi="Calibri"/>
          <w:lang w:val="en-AU"/>
        </w:rPr>
        <w:t>On the motion of Mr Ramsay, new clause 17A (his amendment No 2—</w:t>
      </w:r>
      <w:r>
        <w:rPr>
          <w:rFonts w:ascii="Calibri" w:hAnsi="Calibri"/>
          <w:i/>
          <w:lang w:val="en-AU"/>
        </w:rPr>
        <w:t>see</w:t>
      </w:r>
      <w:r>
        <w:rPr>
          <w:rFonts w:ascii="Calibri" w:hAnsi="Calibri"/>
          <w:lang w:val="en-AU"/>
        </w:rPr>
        <w:t xml:space="preserve"> </w:t>
      </w:r>
      <w:hyperlink w:anchor="Schedule3" w:history="1">
        <w:r w:rsidRPr="00D16040">
          <w:rPr>
            <w:rStyle w:val="Hyperlink"/>
            <w:rFonts w:ascii="Calibri" w:hAnsi="Calibri"/>
            <w:lang w:val="en-AU"/>
          </w:rPr>
          <w:t>Schedule 3</w:t>
        </w:r>
      </w:hyperlink>
      <w:r>
        <w:rPr>
          <w:rFonts w:ascii="Calibri" w:hAnsi="Calibri"/>
          <w:lang w:val="en-AU"/>
        </w:rPr>
        <w:t>) was inserted in the Bill.</w:t>
      </w:r>
    </w:p>
    <w:p w:rsidR="0040780E" w:rsidRPr="009D5B19" w:rsidRDefault="0040780E" w:rsidP="0040780E">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 xml:space="preserve"> Mr Ramsay presented a supplementary explanatory statement to the Government amendments.</w:t>
      </w:r>
    </w:p>
    <w:p w:rsidR="0040780E" w:rsidRDefault="0040780E" w:rsidP="0040780E">
      <w:pPr>
        <w:spacing w:before="120"/>
        <w:ind w:left="720"/>
        <w:jc w:val="both"/>
        <w:rPr>
          <w:rFonts w:ascii="Calibri" w:hAnsi="Calibri"/>
          <w:lang w:val="en-AU"/>
        </w:rPr>
      </w:pPr>
      <w:r>
        <w:rPr>
          <w:rFonts w:ascii="Calibri" w:hAnsi="Calibri"/>
          <w:lang w:val="en-AU"/>
        </w:rPr>
        <w:t>Clauses 18 to 21, by leave, taken together and agreed to.</w:t>
      </w:r>
    </w:p>
    <w:p w:rsidR="0040780E" w:rsidRDefault="0040780E" w:rsidP="0040780E">
      <w:pPr>
        <w:spacing w:before="120"/>
        <w:ind w:left="720"/>
        <w:jc w:val="both"/>
        <w:rPr>
          <w:rFonts w:ascii="Calibri" w:hAnsi="Calibri"/>
          <w:lang w:val="en-AU"/>
        </w:rPr>
      </w:pPr>
      <w:r>
        <w:rPr>
          <w:rFonts w:ascii="Calibri" w:hAnsi="Calibri"/>
          <w:lang w:val="en-AU"/>
        </w:rPr>
        <w:t>Clause 22—</w:t>
      </w:r>
    </w:p>
    <w:p w:rsidR="0040780E" w:rsidRDefault="0040780E" w:rsidP="0040780E">
      <w:pPr>
        <w:spacing w:before="120"/>
        <w:ind w:left="720"/>
        <w:jc w:val="both"/>
        <w:rPr>
          <w:rFonts w:ascii="Calibri" w:hAnsi="Calibri"/>
          <w:lang w:val="en-AU"/>
        </w:rPr>
      </w:pPr>
      <w:r>
        <w:rPr>
          <w:rFonts w:ascii="Calibri" w:hAnsi="Calibri"/>
          <w:lang w:val="en-AU"/>
        </w:rPr>
        <w:t xml:space="preserve">On the motion of Mr Ramsay, by leave, his amendments Nos 4 and 5 </w:t>
      </w:r>
      <w:r>
        <w:rPr>
          <w:rFonts w:ascii="Calibri" w:hAnsi="Calibri"/>
          <w:iCs/>
          <w:lang w:val="en-AU"/>
        </w:rPr>
        <w:t>(</w:t>
      </w:r>
      <w:r>
        <w:rPr>
          <w:rFonts w:ascii="Calibri" w:hAnsi="Calibri"/>
          <w:i/>
          <w:iCs/>
          <w:lang w:val="en-AU"/>
        </w:rPr>
        <w:t>see</w:t>
      </w:r>
      <w:r>
        <w:rPr>
          <w:rFonts w:ascii="Calibri" w:hAnsi="Calibri"/>
          <w:iCs/>
          <w:lang w:val="en-AU"/>
        </w:rPr>
        <w:t xml:space="preserve"> </w:t>
      </w:r>
      <w:hyperlink w:anchor="Schedule2" w:history="1">
        <w:r w:rsidRPr="00D16040">
          <w:rPr>
            <w:rStyle w:val="Hyperlink"/>
            <w:rFonts w:ascii="Calibri" w:hAnsi="Calibri"/>
            <w:lang w:val="en-AU"/>
          </w:rPr>
          <w:t>Schedule 2</w:t>
        </w:r>
      </w:hyperlink>
      <w:r w:rsidRPr="005178FC">
        <w:rPr>
          <w:rFonts w:ascii="Calibri" w:hAnsi="Calibri"/>
          <w:iCs/>
          <w:lang w:val="en-AU"/>
        </w:rPr>
        <w:t>)</w:t>
      </w:r>
      <w:r>
        <w:rPr>
          <w:rFonts w:ascii="Calibri" w:hAnsi="Calibri"/>
          <w:iCs/>
          <w:lang w:val="en-AU"/>
        </w:rPr>
        <w:t xml:space="preserve"> </w:t>
      </w:r>
      <w:r>
        <w:rPr>
          <w:rFonts w:ascii="Calibri" w:hAnsi="Calibri"/>
          <w:lang w:val="en-AU"/>
        </w:rPr>
        <w:t>were made together.</w:t>
      </w:r>
    </w:p>
    <w:p w:rsidR="0040780E" w:rsidRDefault="0040780E" w:rsidP="0040780E">
      <w:pPr>
        <w:spacing w:before="120"/>
        <w:ind w:left="720"/>
        <w:jc w:val="both"/>
        <w:rPr>
          <w:rFonts w:ascii="Calibri" w:hAnsi="Calibri"/>
          <w:lang w:val="en-AU"/>
        </w:rPr>
      </w:pPr>
      <w:r>
        <w:rPr>
          <w:rFonts w:ascii="Calibri" w:hAnsi="Calibri"/>
          <w:lang w:val="en-AU"/>
        </w:rPr>
        <w:t>Clause 22, as amended, agreed to.</w:t>
      </w:r>
    </w:p>
    <w:p w:rsidR="0040780E" w:rsidRDefault="0040780E" w:rsidP="0040780E">
      <w:pPr>
        <w:spacing w:before="120"/>
        <w:ind w:left="720"/>
        <w:jc w:val="both"/>
        <w:rPr>
          <w:rFonts w:ascii="Calibri" w:hAnsi="Calibri"/>
          <w:lang w:val="en-AU"/>
        </w:rPr>
      </w:pPr>
      <w:r>
        <w:rPr>
          <w:rFonts w:ascii="Calibri" w:hAnsi="Calibri"/>
          <w:lang w:val="en-AU"/>
        </w:rPr>
        <w:t>Clauses 23 to 26, by leave, taken together and agreed to.</w:t>
      </w:r>
    </w:p>
    <w:p w:rsidR="0040780E" w:rsidRDefault="0040780E" w:rsidP="0040780E">
      <w:pPr>
        <w:spacing w:before="120"/>
        <w:ind w:left="720"/>
        <w:jc w:val="both"/>
        <w:rPr>
          <w:rFonts w:ascii="Calibri" w:hAnsi="Calibri"/>
          <w:lang w:val="en-AU"/>
        </w:rPr>
      </w:pPr>
      <w:r>
        <w:rPr>
          <w:rFonts w:ascii="Calibri" w:hAnsi="Calibri"/>
          <w:lang w:val="en-AU"/>
        </w:rPr>
        <w:t>Clause 27—</w:t>
      </w:r>
    </w:p>
    <w:p w:rsidR="0040780E" w:rsidRDefault="0040780E" w:rsidP="0040780E">
      <w:pPr>
        <w:spacing w:before="120"/>
        <w:ind w:left="720"/>
        <w:jc w:val="both"/>
        <w:rPr>
          <w:rFonts w:ascii="Calibri" w:hAnsi="Calibri"/>
          <w:iCs/>
          <w:lang w:val="en-AU"/>
        </w:rPr>
      </w:pPr>
      <w:r w:rsidRPr="00533541">
        <w:rPr>
          <w:rFonts w:ascii="Calibri" w:hAnsi="Calibri"/>
          <w:iCs/>
          <w:lang w:val="en-AU"/>
        </w:rPr>
        <w:t xml:space="preserve">On the motion of </w:t>
      </w:r>
      <w:r>
        <w:rPr>
          <w:rFonts w:ascii="Calibri" w:hAnsi="Calibri"/>
          <w:iCs/>
          <w:lang w:val="en-AU"/>
        </w:rPr>
        <w:t>Mr Ramsay, by leave, his amendments Nos 6 to 16 (</w:t>
      </w:r>
      <w:r>
        <w:rPr>
          <w:rFonts w:ascii="Calibri" w:hAnsi="Calibri"/>
          <w:i/>
          <w:lang w:val="en-AU"/>
        </w:rPr>
        <w:t>see</w:t>
      </w:r>
      <w:r>
        <w:rPr>
          <w:rFonts w:ascii="Calibri" w:hAnsi="Calibri"/>
          <w:lang w:val="en-AU"/>
        </w:rPr>
        <w:t xml:space="preserve"> </w:t>
      </w:r>
      <w:hyperlink w:anchor="Schedule2" w:history="1">
        <w:r w:rsidRPr="00D16040">
          <w:rPr>
            <w:rStyle w:val="Hyperlink"/>
            <w:rFonts w:ascii="Calibri" w:hAnsi="Calibri"/>
            <w:lang w:val="en-AU"/>
          </w:rPr>
          <w:t>Schedule 2</w:t>
        </w:r>
      </w:hyperlink>
      <w:r>
        <w:rPr>
          <w:rFonts w:ascii="Calibri" w:hAnsi="Calibri"/>
          <w:iCs/>
          <w:lang w:val="en-AU"/>
        </w:rPr>
        <w:t>) were made together.</w:t>
      </w:r>
    </w:p>
    <w:p w:rsidR="0040780E" w:rsidRDefault="0040780E" w:rsidP="0040780E">
      <w:pPr>
        <w:spacing w:before="120"/>
        <w:ind w:left="720"/>
        <w:jc w:val="both"/>
        <w:rPr>
          <w:rFonts w:ascii="Calibri" w:hAnsi="Calibri"/>
          <w:iCs/>
          <w:lang w:val="en-AU"/>
        </w:rPr>
      </w:pPr>
      <w:r>
        <w:rPr>
          <w:rFonts w:ascii="Calibri" w:hAnsi="Calibri"/>
          <w:iCs/>
          <w:lang w:val="en-AU"/>
        </w:rPr>
        <w:t>Clause 27, as amended, agreed to.</w:t>
      </w:r>
    </w:p>
    <w:p w:rsidR="0040780E" w:rsidRDefault="0040780E" w:rsidP="0040780E">
      <w:pPr>
        <w:spacing w:before="120"/>
        <w:ind w:left="720"/>
        <w:jc w:val="both"/>
        <w:rPr>
          <w:rFonts w:ascii="Calibri" w:hAnsi="Calibri"/>
          <w:lang w:val="en-AU"/>
        </w:rPr>
      </w:pPr>
      <w:r>
        <w:rPr>
          <w:rFonts w:ascii="Calibri" w:hAnsi="Calibri"/>
          <w:lang w:val="en-AU"/>
        </w:rPr>
        <w:t>Clauses 28 to 30, by leave, taken together and agreed to.</w:t>
      </w:r>
    </w:p>
    <w:p w:rsidR="0040780E" w:rsidRDefault="0040780E" w:rsidP="0040780E">
      <w:pPr>
        <w:spacing w:before="120"/>
        <w:ind w:left="720"/>
        <w:jc w:val="both"/>
        <w:rPr>
          <w:rFonts w:ascii="Calibri" w:hAnsi="Calibri"/>
          <w:lang w:val="en-AU"/>
        </w:rPr>
      </w:pPr>
      <w:r w:rsidRPr="0082593E">
        <w:rPr>
          <w:rFonts w:ascii="Calibri" w:hAnsi="Calibri"/>
          <w:lang w:val="en-AU"/>
        </w:rPr>
        <w:t>Clause 31—negatived.</w:t>
      </w:r>
    </w:p>
    <w:p w:rsidR="0040780E" w:rsidRDefault="0040780E" w:rsidP="0040780E">
      <w:pPr>
        <w:spacing w:before="120"/>
        <w:ind w:left="720"/>
        <w:jc w:val="both"/>
        <w:rPr>
          <w:rFonts w:ascii="Calibri" w:hAnsi="Calibri"/>
          <w:lang w:val="en-AU"/>
        </w:rPr>
      </w:pPr>
      <w:r>
        <w:rPr>
          <w:rFonts w:ascii="Calibri" w:hAnsi="Calibri"/>
          <w:lang w:val="en-AU"/>
        </w:rPr>
        <w:t>Clauses 32 to 34, by leave, taken together and agreed to.</w:t>
      </w:r>
    </w:p>
    <w:p w:rsidR="0040780E" w:rsidRDefault="0040780E" w:rsidP="0040780E">
      <w:pPr>
        <w:spacing w:before="120"/>
        <w:ind w:left="720"/>
        <w:jc w:val="both"/>
        <w:rPr>
          <w:rFonts w:ascii="Calibri" w:hAnsi="Calibri"/>
          <w:i/>
          <w:color w:val="000000"/>
          <w:lang w:val="en-AU"/>
        </w:rPr>
      </w:pPr>
      <w:r>
        <w:rPr>
          <w:rFonts w:ascii="Calibri" w:hAnsi="Calibri"/>
          <w:i/>
          <w:color w:val="000000"/>
          <w:lang w:val="en-AU"/>
        </w:rPr>
        <w:t>New clauses—</w:t>
      </w:r>
    </w:p>
    <w:p w:rsidR="0040780E" w:rsidRDefault="0040780E" w:rsidP="0040780E">
      <w:pPr>
        <w:spacing w:before="120"/>
        <w:ind w:left="720"/>
        <w:jc w:val="both"/>
        <w:rPr>
          <w:rFonts w:ascii="Calibri" w:hAnsi="Calibri"/>
          <w:color w:val="000000"/>
          <w:lang w:val="en-AU"/>
        </w:rPr>
      </w:pPr>
      <w:r>
        <w:rPr>
          <w:rFonts w:ascii="Calibri" w:hAnsi="Calibri"/>
          <w:color w:val="000000"/>
          <w:lang w:val="en-AU"/>
        </w:rPr>
        <w:t>On the motion of Mr Ramsay, new clauses 34</w:t>
      </w:r>
      <w:r w:rsidR="00B4282B">
        <w:rPr>
          <w:rFonts w:ascii="Calibri" w:hAnsi="Calibri"/>
          <w:color w:val="000000"/>
          <w:lang w:val="en-AU"/>
        </w:rPr>
        <w:t>A and 34B (his amendment No 18—</w:t>
      </w:r>
      <w:r>
        <w:rPr>
          <w:rFonts w:ascii="Calibri" w:hAnsi="Calibri"/>
          <w:i/>
          <w:color w:val="000000"/>
          <w:lang w:val="en-AU"/>
        </w:rPr>
        <w:t>see</w:t>
      </w:r>
      <w:r>
        <w:rPr>
          <w:rFonts w:ascii="Calibri" w:hAnsi="Calibri"/>
          <w:color w:val="000000"/>
          <w:lang w:val="en-AU"/>
        </w:rPr>
        <w:t xml:space="preserve"> </w:t>
      </w:r>
      <w:hyperlink w:anchor="Schedule2" w:history="1">
        <w:r w:rsidRPr="00D16040">
          <w:rPr>
            <w:rStyle w:val="Hyperlink"/>
            <w:rFonts w:ascii="Calibri" w:hAnsi="Calibri"/>
            <w:lang w:val="en-AU"/>
          </w:rPr>
          <w:t>Schedule 2</w:t>
        </w:r>
      </w:hyperlink>
      <w:r>
        <w:rPr>
          <w:rFonts w:ascii="Calibri" w:hAnsi="Calibri"/>
          <w:color w:val="000000"/>
          <w:lang w:val="en-AU"/>
        </w:rPr>
        <w:t>) were inserted in the Bill.</w:t>
      </w:r>
    </w:p>
    <w:p w:rsidR="0040780E" w:rsidRDefault="0040780E" w:rsidP="00E42A19">
      <w:pPr>
        <w:keepNext/>
        <w:spacing w:before="120"/>
        <w:ind w:left="720"/>
        <w:jc w:val="both"/>
        <w:rPr>
          <w:rFonts w:ascii="Calibri" w:hAnsi="Calibri"/>
          <w:lang w:val="en-AU"/>
        </w:rPr>
      </w:pPr>
      <w:r>
        <w:rPr>
          <w:rFonts w:ascii="Calibri" w:hAnsi="Calibri"/>
          <w:lang w:val="en-AU"/>
        </w:rPr>
        <w:t>Clauses 35 to 38, by leave, taken together and agreed to.</w:t>
      </w:r>
    </w:p>
    <w:p w:rsidR="0040780E" w:rsidRDefault="0040780E" w:rsidP="0082593E">
      <w:pPr>
        <w:keepNext/>
        <w:spacing w:before="120"/>
        <w:ind w:left="720"/>
        <w:jc w:val="both"/>
        <w:rPr>
          <w:rFonts w:ascii="Calibri" w:hAnsi="Calibri"/>
          <w:i/>
          <w:lang w:val="en-AU"/>
        </w:rPr>
      </w:pPr>
      <w:r>
        <w:rPr>
          <w:rFonts w:ascii="Calibri" w:hAnsi="Calibri"/>
          <w:i/>
          <w:lang w:val="en-AU"/>
        </w:rPr>
        <w:t>New clause—</w:t>
      </w:r>
    </w:p>
    <w:p w:rsidR="0040780E" w:rsidRDefault="0040780E" w:rsidP="0040780E">
      <w:pPr>
        <w:spacing w:before="120"/>
        <w:ind w:left="720"/>
        <w:jc w:val="both"/>
        <w:rPr>
          <w:rFonts w:ascii="Calibri" w:hAnsi="Calibri"/>
          <w:lang w:val="en-AU"/>
        </w:rPr>
      </w:pPr>
      <w:r>
        <w:rPr>
          <w:rFonts w:ascii="Calibri" w:hAnsi="Calibri"/>
          <w:lang w:val="en-AU"/>
        </w:rPr>
        <w:t>On the motion of Mr Ramsay, new clause 38A (his amendment No 3—</w:t>
      </w:r>
      <w:r>
        <w:rPr>
          <w:rFonts w:ascii="Calibri" w:hAnsi="Calibri"/>
          <w:i/>
          <w:lang w:val="en-AU"/>
        </w:rPr>
        <w:t>see</w:t>
      </w:r>
      <w:r>
        <w:rPr>
          <w:rFonts w:ascii="Calibri" w:hAnsi="Calibri"/>
          <w:lang w:val="en-AU"/>
        </w:rPr>
        <w:t xml:space="preserve"> </w:t>
      </w:r>
      <w:hyperlink w:anchor="Schedule3" w:history="1">
        <w:r w:rsidRPr="00B96619">
          <w:rPr>
            <w:rStyle w:val="Hyperlink"/>
            <w:rFonts w:ascii="Calibri" w:hAnsi="Calibri"/>
            <w:lang w:val="en-AU"/>
          </w:rPr>
          <w:t>Schedule 3</w:t>
        </w:r>
      </w:hyperlink>
      <w:r>
        <w:rPr>
          <w:rFonts w:ascii="Calibri" w:hAnsi="Calibri"/>
          <w:lang w:val="en-AU"/>
        </w:rPr>
        <w:t>) was inserted in the Bill.</w:t>
      </w:r>
    </w:p>
    <w:p w:rsidR="0040780E" w:rsidRDefault="0040780E" w:rsidP="0040780E">
      <w:pPr>
        <w:spacing w:before="120"/>
        <w:ind w:left="720"/>
        <w:jc w:val="both"/>
        <w:rPr>
          <w:rFonts w:ascii="Calibri" w:hAnsi="Calibri"/>
          <w:lang w:val="en-AU"/>
        </w:rPr>
      </w:pPr>
      <w:r>
        <w:rPr>
          <w:rFonts w:ascii="Calibri" w:hAnsi="Calibri"/>
          <w:lang w:val="en-AU"/>
        </w:rPr>
        <w:t>Clauses 39 to 41, by leave, taken together and agreed to.</w:t>
      </w:r>
    </w:p>
    <w:p w:rsidR="0040780E" w:rsidRDefault="0040780E" w:rsidP="0040780E">
      <w:pPr>
        <w:spacing w:before="120"/>
        <w:ind w:left="720"/>
        <w:jc w:val="both"/>
        <w:rPr>
          <w:rFonts w:ascii="Calibri" w:hAnsi="Calibri"/>
          <w:lang w:val="en-AU"/>
        </w:rPr>
      </w:pPr>
      <w:r>
        <w:rPr>
          <w:rFonts w:ascii="Calibri" w:hAnsi="Calibri"/>
          <w:lang w:val="en-AU"/>
        </w:rPr>
        <w:t>Clause 42—</w:t>
      </w:r>
    </w:p>
    <w:p w:rsidR="0040780E" w:rsidRDefault="0040780E" w:rsidP="0040780E">
      <w:pPr>
        <w:spacing w:before="120"/>
        <w:ind w:left="720"/>
        <w:jc w:val="both"/>
        <w:rPr>
          <w:rFonts w:ascii="Calibri" w:hAnsi="Calibri"/>
          <w:iCs/>
          <w:lang w:val="en-AU"/>
        </w:rPr>
      </w:pPr>
      <w:r w:rsidRPr="00533541">
        <w:rPr>
          <w:rFonts w:ascii="Calibri" w:hAnsi="Calibri"/>
          <w:iCs/>
          <w:lang w:val="en-AU"/>
        </w:rPr>
        <w:t xml:space="preserve">On the motion of </w:t>
      </w:r>
      <w:r>
        <w:rPr>
          <w:rFonts w:ascii="Calibri" w:hAnsi="Calibri"/>
          <w:iCs/>
          <w:lang w:val="en-AU"/>
        </w:rPr>
        <w:t>Mr Ramsay, his amendment No 20 (</w:t>
      </w:r>
      <w:r>
        <w:rPr>
          <w:rFonts w:ascii="Calibri" w:hAnsi="Calibri"/>
          <w:i/>
          <w:lang w:val="en-AU"/>
        </w:rPr>
        <w:t>see</w:t>
      </w:r>
      <w:r>
        <w:rPr>
          <w:rFonts w:ascii="Calibri" w:hAnsi="Calibri"/>
          <w:lang w:val="en-AU"/>
        </w:rPr>
        <w:t xml:space="preserve"> </w:t>
      </w:r>
      <w:hyperlink w:anchor="Schedule2" w:history="1">
        <w:r w:rsidRPr="00D16040">
          <w:rPr>
            <w:rStyle w:val="Hyperlink"/>
            <w:rFonts w:ascii="Calibri" w:hAnsi="Calibri"/>
            <w:lang w:val="en-AU"/>
          </w:rPr>
          <w:t>Schedule 2</w:t>
        </w:r>
      </w:hyperlink>
      <w:r>
        <w:rPr>
          <w:rFonts w:ascii="Calibri" w:hAnsi="Calibri"/>
          <w:iCs/>
          <w:lang w:val="en-AU"/>
        </w:rPr>
        <w:t>) was made.</w:t>
      </w:r>
    </w:p>
    <w:p w:rsidR="0040780E" w:rsidRDefault="0040780E" w:rsidP="0040780E">
      <w:pPr>
        <w:spacing w:before="120"/>
        <w:ind w:left="720"/>
        <w:jc w:val="both"/>
        <w:rPr>
          <w:rFonts w:ascii="Calibri" w:hAnsi="Calibri"/>
          <w:iCs/>
          <w:lang w:val="en-AU"/>
        </w:rPr>
      </w:pPr>
      <w:r>
        <w:rPr>
          <w:rFonts w:ascii="Calibri" w:hAnsi="Calibri"/>
          <w:iCs/>
          <w:lang w:val="en-AU"/>
        </w:rPr>
        <w:t>Clause 42, as amended, agreed to.</w:t>
      </w:r>
    </w:p>
    <w:p w:rsidR="0040780E" w:rsidRPr="00995721" w:rsidRDefault="0040780E" w:rsidP="0040780E">
      <w:pPr>
        <w:spacing w:before="120"/>
        <w:ind w:left="720"/>
        <w:jc w:val="both"/>
        <w:rPr>
          <w:rFonts w:ascii="Calibri" w:hAnsi="Calibri"/>
          <w:iCs/>
          <w:lang w:val="en-AU"/>
        </w:rPr>
      </w:pPr>
      <w:r w:rsidRPr="00995721">
        <w:rPr>
          <w:rFonts w:ascii="Calibri" w:hAnsi="Calibri"/>
          <w:iCs/>
          <w:lang w:val="en-AU"/>
        </w:rPr>
        <w:t>Clauses 43 to 46, by leave, taken together and agreed to.</w:t>
      </w:r>
    </w:p>
    <w:p w:rsidR="0040780E" w:rsidRDefault="0040780E" w:rsidP="0040780E">
      <w:pPr>
        <w:spacing w:before="120"/>
        <w:ind w:left="720"/>
        <w:jc w:val="both"/>
        <w:rPr>
          <w:rFonts w:ascii="Calibri" w:hAnsi="Calibri"/>
          <w:iCs/>
          <w:lang w:val="en-AU"/>
        </w:rPr>
      </w:pPr>
      <w:r w:rsidRPr="00995721">
        <w:rPr>
          <w:rFonts w:ascii="Calibri" w:hAnsi="Calibri"/>
          <w:iCs/>
          <w:lang w:val="en-AU"/>
        </w:rPr>
        <w:t>Schedule 1 agreed to.</w:t>
      </w:r>
    </w:p>
    <w:p w:rsidR="0040780E" w:rsidRDefault="0040780E" w:rsidP="0040780E">
      <w:pPr>
        <w:spacing w:before="120"/>
        <w:ind w:left="720"/>
        <w:jc w:val="both"/>
        <w:rPr>
          <w:rFonts w:ascii="Calibri" w:hAnsi="Calibri"/>
          <w:lang w:val="en-AU"/>
        </w:rPr>
      </w:pPr>
      <w:r>
        <w:rPr>
          <w:rFonts w:ascii="Calibri" w:hAnsi="Calibri"/>
          <w:i/>
          <w:lang w:val="en-AU"/>
        </w:rPr>
        <w:t>New schedule—</w:t>
      </w:r>
    </w:p>
    <w:p w:rsidR="0040780E" w:rsidRDefault="0040780E" w:rsidP="0040780E">
      <w:pPr>
        <w:spacing w:before="120"/>
        <w:ind w:left="720"/>
        <w:jc w:val="both"/>
        <w:rPr>
          <w:rFonts w:ascii="Calibri" w:hAnsi="Calibri"/>
          <w:lang w:val="en-AU"/>
        </w:rPr>
      </w:pPr>
      <w:r>
        <w:rPr>
          <w:rFonts w:ascii="Calibri" w:hAnsi="Calibri"/>
          <w:lang w:val="en-AU"/>
        </w:rPr>
        <w:t>On the motion of Mr Ramsay, new Schedule 2 (his amendment No 21—</w:t>
      </w:r>
      <w:r>
        <w:rPr>
          <w:rFonts w:ascii="Calibri" w:hAnsi="Calibri"/>
          <w:i/>
          <w:lang w:val="en-AU"/>
        </w:rPr>
        <w:t>see</w:t>
      </w:r>
      <w:r>
        <w:rPr>
          <w:rFonts w:ascii="Calibri" w:hAnsi="Calibri"/>
          <w:lang w:val="en-AU"/>
        </w:rPr>
        <w:t xml:space="preserve"> </w:t>
      </w:r>
      <w:hyperlink w:anchor="Schedule2" w:history="1">
        <w:r w:rsidR="00032847">
          <w:rPr>
            <w:rStyle w:val="Hyperlink"/>
            <w:rFonts w:ascii="Calibri" w:hAnsi="Calibri"/>
            <w:lang w:val="en-AU"/>
          </w:rPr>
          <w:t>Schedule </w:t>
        </w:r>
        <w:r w:rsidRPr="00D16040">
          <w:rPr>
            <w:rStyle w:val="Hyperlink"/>
            <w:rFonts w:ascii="Calibri" w:hAnsi="Calibri"/>
            <w:lang w:val="en-AU"/>
          </w:rPr>
          <w:t>2</w:t>
        </w:r>
      </w:hyperlink>
      <w:r>
        <w:rPr>
          <w:rFonts w:ascii="Calibri" w:hAnsi="Calibri"/>
          <w:lang w:val="en-AU"/>
        </w:rPr>
        <w:t>) was inserted in the Bill.</w:t>
      </w:r>
    </w:p>
    <w:p w:rsidR="0040780E" w:rsidRDefault="0040780E" w:rsidP="0040780E">
      <w:pPr>
        <w:spacing w:before="120"/>
        <w:ind w:left="720"/>
        <w:jc w:val="both"/>
        <w:rPr>
          <w:rFonts w:ascii="Calibri" w:hAnsi="Calibri"/>
          <w:lang w:val="en-AU"/>
        </w:rPr>
      </w:pPr>
      <w:r>
        <w:rPr>
          <w:rFonts w:ascii="Calibri" w:hAnsi="Calibri"/>
          <w:lang w:val="en-AU"/>
        </w:rPr>
        <w:t>Clause 2—</w:t>
      </w:r>
    </w:p>
    <w:p w:rsidR="0040780E" w:rsidRDefault="0040780E" w:rsidP="0040780E">
      <w:pPr>
        <w:spacing w:before="120"/>
        <w:ind w:left="720"/>
        <w:jc w:val="both"/>
        <w:rPr>
          <w:rFonts w:ascii="Calibri" w:hAnsi="Calibri"/>
          <w:lang w:val="en-AU"/>
        </w:rPr>
      </w:pPr>
      <w:r w:rsidRPr="00545DDE">
        <w:rPr>
          <w:rFonts w:ascii="Calibri" w:hAnsi="Calibri"/>
          <w:lang w:val="en-AU"/>
        </w:rPr>
        <w:t>On the motion of Mr Ramsay, his amendment No 1 (</w:t>
      </w:r>
      <w:r w:rsidRPr="00545DDE">
        <w:rPr>
          <w:rFonts w:ascii="Calibri" w:hAnsi="Calibri"/>
          <w:i/>
          <w:lang w:val="en-AU"/>
        </w:rPr>
        <w:t>see</w:t>
      </w:r>
      <w:r w:rsidRPr="00545DDE">
        <w:rPr>
          <w:rFonts w:ascii="Calibri" w:hAnsi="Calibri"/>
          <w:lang w:val="en-AU"/>
        </w:rPr>
        <w:t xml:space="preserve"> </w:t>
      </w:r>
      <w:hyperlink w:anchor="Schedule3" w:history="1">
        <w:r w:rsidRPr="00545DDE">
          <w:rPr>
            <w:rStyle w:val="Hyperlink"/>
            <w:rFonts w:ascii="Calibri" w:hAnsi="Calibri"/>
            <w:lang w:val="en-AU"/>
          </w:rPr>
          <w:t xml:space="preserve">Schedule </w:t>
        </w:r>
        <w:r w:rsidR="00545DDE" w:rsidRPr="00545DDE">
          <w:rPr>
            <w:rStyle w:val="Hyperlink"/>
            <w:rFonts w:ascii="Calibri" w:hAnsi="Calibri"/>
            <w:lang w:val="en-AU"/>
          </w:rPr>
          <w:t>3</w:t>
        </w:r>
      </w:hyperlink>
      <w:r w:rsidRPr="00545DDE">
        <w:rPr>
          <w:rFonts w:ascii="Calibri" w:hAnsi="Calibri"/>
          <w:lang w:val="en-AU"/>
        </w:rPr>
        <w:t>) was made.</w:t>
      </w:r>
    </w:p>
    <w:p w:rsidR="0040780E" w:rsidRDefault="0040780E" w:rsidP="0040780E">
      <w:pPr>
        <w:spacing w:before="120"/>
        <w:ind w:left="720"/>
        <w:jc w:val="both"/>
        <w:rPr>
          <w:rFonts w:ascii="Calibri" w:hAnsi="Calibri"/>
          <w:lang w:val="en-AU"/>
        </w:rPr>
      </w:pPr>
      <w:r>
        <w:rPr>
          <w:rFonts w:ascii="Calibri" w:hAnsi="Calibri"/>
          <w:lang w:val="en-AU"/>
        </w:rPr>
        <w:t>Clause 2, as amended, agreed to.</w:t>
      </w:r>
    </w:p>
    <w:p w:rsidR="0040780E" w:rsidRDefault="0040780E" w:rsidP="0040780E">
      <w:pPr>
        <w:spacing w:before="120"/>
        <w:ind w:left="720"/>
        <w:jc w:val="both"/>
        <w:rPr>
          <w:rFonts w:ascii="Calibri" w:hAnsi="Calibri"/>
          <w:lang w:val="en-AU"/>
        </w:rPr>
      </w:pPr>
      <w:r>
        <w:rPr>
          <w:rFonts w:ascii="Calibri" w:hAnsi="Calibri"/>
          <w:lang w:val="en-AU"/>
        </w:rPr>
        <w:t>Title</w:t>
      </w:r>
      <w:r w:rsidR="00B227DF">
        <w:rPr>
          <w:rFonts w:ascii="Calibri" w:hAnsi="Calibri"/>
          <w:lang w:val="en-AU"/>
        </w:rPr>
        <w:t>—debated and</w:t>
      </w:r>
      <w:r>
        <w:rPr>
          <w:rFonts w:ascii="Calibri" w:hAnsi="Calibri"/>
          <w:lang w:val="en-AU"/>
        </w:rPr>
        <w:t xml:space="preserve"> agreed to.</w:t>
      </w:r>
    </w:p>
    <w:p w:rsidR="0040780E" w:rsidRPr="00533541" w:rsidRDefault="0040780E" w:rsidP="0040780E">
      <w:pPr>
        <w:pBdr>
          <w:top w:val="thickThinLargeGap" w:sz="18" w:space="1" w:color="auto"/>
        </w:pBdr>
        <w:spacing w:before="180"/>
        <w:ind w:left="3427" w:right="3658"/>
        <w:jc w:val="center"/>
        <w:rPr>
          <w:rFonts w:ascii="Calibri" w:hAnsi="Calibri"/>
          <w:lang w:val="en-AU"/>
        </w:rPr>
      </w:pPr>
    </w:p>
    <w:p w:rsidR="0040780E" w:rsidRDefault="0040780E" w:rsidP="0040780E">
      <w:pPr>
        <w:ind w:left="720"/>
        <w:jc w:val="both"/>
        <w:rPr>
          <w:rFonts w:ascii="Calibri" w:hAnsi="Calibri"/>
          <w:lang w:val="en-AU"/>
        </w:rPr>
      </w:pPr>
      <w:r w:rsidRPr="00533541">
        <w:rPr>
          <w:rFonts w:ascii="Calibri" w:hAnsi="Calibri"/>
          <w:lang w:val="en-AU"/>
        </w:rPr>
        <w:t>Question—That this Bill, as amended, be agreed to—put and passed.</w:t>
      </w:r>
    </w:p>
    <w:p w:rsidR="00E87343" w:rsidRPr="00181E76" w:rsidRDefault="00E87343" w:rsidP="00E87343">
      <w:pPr>
        <w:keepNext/>
        <w:keepLines/>
        <w:tabs>
          <w:tab w:val="right" w:pos="339"/>
          <w:tab w:val="left" w:pos="720"/>
        </w:tabs>
        <w:spacing w:before="240"/>
        <w:ind w:left="720" w:hanging="720"/>
        <w:jc w:val="both"/>
        <w:rPr>
          <w:rFonts w:ascii="Calibri" w:hAnsi="Calibri"/>
          <w:b/>
          <w:caps/>
          <w:lang w:val="en-AU"/>
        </w:rPr>
      </w:pPr>
      <w:r w:rsidRPr="00181E76">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20</w:t>
      </w:r>
      <w:r w:rsidR="00D14AE3">
        <w:rPr>
          <w:rFonts w:ascii="Calibri" w:hAnsi="Calibri"/>
          <w:b/>
          <w:bCs/>
          <w:caps/>
          <w:lang w:val="en-AU"/>
        </w:rPr>
        <w:fldChar w:fldCharType="end"/>
      </w:r>
      <w:r w:rsidRPr="00181E76">
        <w:rPr>
          <w:rFonts w:ascii="Calibri" w:hAnsi="Calibri"/>
          <w:b/>
          <w:caps/>
          <w:lang w:val="en-AU"/>
        </w:rPr>
        <w:tab/>
      </w:r>
      <w:r>
        <w:rPr>
          <w:rFonts w:ascii="Calibri" w:hAnsi="Calibri"/>
          <w:b/>
          <w:caps/>
          <w:lang w:val="en-AU"/>
        </w:rPr>
        <w:t>Sexuality and Gender Identity Conversion Practices Bill 2020</w:t>
      </w:r>
    </w:p>
    <w:p w:rsidR="00E87343" w:rsidRPr="00181E76" w:rsidRDefault="00E87343" w:rsidP="00E87343">
      <w:pPr>
        <w:spacing w:before="120"/>
        <w:ind w:left="720"/>
        <w:jc w:val="both"/>
        <w:rPr>
          <w:rFonts w:ascii="Calibri" w:hAnsi="Calibri"/>
          <w:lang w:val="en-AU"/>
        </w:rPr>
      </w:pPr>
      <w:r w:rsidRPr="00181E76">
        <w:rPr>
          <w:rFonts w:ascii="Calibri" w:hAnsi="Calibri"/>
          <w:lang w:val="en-AU"/>
        </w:rPr>
        <w:t>The order of the day having been read for the resumption of the debate on the question—That this Bill be agreed to in principle—</w:t>
      </w:r>
    </w:p>
    <w:p w:rsidR="00E87343" w:rsidRDefault="00E87343" w:rsidP="00E87343">
      <w:pPr>
        <w:spacing w:before="120"/>
        <w:ind w:left="720"/>
        <w:jc w:val="both"/>
        <w:rPr>
          <w:rFonts w:ascii="Calibri" w:hAnsi="Calibri"/>
          <w:iCs/>
          <w:lang w:val="en-AU"/>
        </w:rPr>
      </w:pPr>
      <w:r w:rsidRPr="00181E76">
        <w:rPr>
          <w:rFonts w:ascii="Calibri" w:hAnsi="Calibri"/>
          <w:iCs/>
          <w:lang w:val="en-AU"/>
        </w:rPr>
        <w:t>Debate resumed.</w:t>
      </w:r>
    </w:p>
    <w:p w:rsidR="0004765F" w:rsidRDefault="0004765F">
      <w:pPr>
        <w:pStyle w:val="DPSEntryDetail"/>
      </w:pPr>
      <w:r>
        <w:t>Debate interrupted in accordance with standing order 74 and the resumption of the debate made an order of the day for a later hour this day.</w:t>
      </w:r>
    </w:p>
    <w:p w:rsidR="00EF76F4" w:rsidRPr="00423AB2" w:rsidRDefault="00EF76F4" w:rsidP="00EF76F4">
      <w:pPr>
        <w:keepNext/>
        <w:keepLines/>
        <w:tabs>
          <w:tab w:val="right" w:pos="339"/>
          <w:tab w:val="left" w:pos="720"/>
        </w:tabs>
        <w:spacing w:before="240"/>
        <w:ind w:left="720" w:hanging="720"/>
        <w:jc w:val="both"/>
        <w:rPr>
          <w:rFonts w:ascii="Calibri" w:hAnsi="Calibri"/>
          <w:b/>
          <w:caps/>
        </w:rPr>
      </w:pPr>
      <w:r w:rsidRPr="00423AB2">
        <w:rPr>
          <w:rFonts w:ascii="Calibri" w:hAnsi="Calibri"/>
          <w:b/>
          <w:caps/>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21</w:t>
      </w:r>
      <w:r w:rsidR="00D14AE3">
        <w:rPr>
          <w:rFonts w:ascii="Calibri" w:hAnsi="Calibri"/>
          <w:b/>
          <w:bCs/>
          <w:caps/>
          <w:lang w:val="en-AU"/>
        </w:rPr>
        <w:fldChar w:fldCharType="end"/>
      </w:r>
      <w:r w:rsidRPr="00423AB2">
        <w:rPr>
          <w:rFonts w:ascii="Calibri" w:hAnsi="Calibri"/>
          <w:b/>
          <w:caps/>
        </w:rPr>
        <w:tab/>
        <w:t>QUESTIONS</w:t>
      </w:r>
    </w:p>
    <w:p w:rsidR="00EF76F4" w:rsidRPr="00423AB2" w:rsidRDefault="00EF76F4" w:rsidP="00EF76F4">
      <w:pPr>
        <w:spacing w:before="120"/>
        <w:ind w:left="720"/>
        <w:jc w:val="both"/>
        <w:rPr>
          <w:rFonts w:ascii="Calibri" w:hAnsi="Calibri"/>
          <w:lang w:val="en-AU"/>
        </w:rPr>
      </w:pPr>
      <w:r w:rsidRPr="00423AB2">
        <w:rPr>
          <w:rFonts w:ascii="Calibri" w:hAnsi="Calibri"/>
          <w:lang w:val="en-AU"/>
        </w:rPr>
        <w:t>Questions without notice were asked.</w:t>
      </w:r>
    </w:p>
    <w:p w:rsidR="00EF76F4" w:rsidRPr="00EF76F4" w:rsidRDefault="00EF76F4" w:rsidP="00EF76F4">
      <w:pPr>
        <w:keepNext/>
        <w:keepLines/>
        <w:tabs>
          <w:tab w:val="right" w:pos="339"/>
          <w:tab w:val="left" w:pos="720"/>
        </w:tabs>
        <w:spacing w:before="240"/>
        <w:ind w:left="720" w:hanging="720"/>
        <w:jc w:val="both"/>
        <w:rPr>
          <w:rFonts w:ascii="Calibri" w:hAnsi="Calibri"/>
          <w:b/>
          <w:caps/>
        </w:rPr>
      </w:pPr>
      <w:r w:rsidRPr="00EF76F4">
        <w:rPr>
          <w:rFonts w:ascii="Calibri" w:hAnsi="Calibri"/>
          <w:b/>
          <w:caps/>
        </w:rPr>
        <w:tab/>
      </w:r>
      <w:r w:rsidR="00D14AE3">
        <w:rPr>
          <w:rFonts w:ascii="Calibri" w:hAnsi="Calibri"/>
          <w:b/>
          <w:bCs/>
          <w:caps/>
        </w:rPr>
        <w:fldChar w:fldCharType="begin"/>
      </w:r>
      <w:r w:rsidR="00D14AE3">
        <w:rPr>
          <w:rFonts w:ascii="Calibri" w:hAnsi="Calibri"/>
          <w:b/>
          <w:bCs/>
          <w:caps/>
        </w:rPr>
        <w:instrText xml:space="preserve"> SEQ A \* MERGEFORMAT </w:instrText>
      </w:r>
      <w:r w:rsidR="00D14AE3">
        <w:rPr>
          <w:rFonts w:ascii="Calibri" w:hAnsi="Calibri"/>
          <w:b/>
          <w:bCs/>
          <w:caps/>
        </w:rPr>
        <w:fldChar w:fldCharType="separate"/>
      </w:r>
      <w:r w:rsidR="00FA4906">
        <w:rPr>
          <w:rFonts w:ascii="Calibri" w:hAnsi="Calibri"/>
          <w:b/>
          <w:bCs/>
          <w:caps/>
          <w:noProof/>
        </w:rPr>
        <w:t>22</w:t>
      </w:r>
      <w:r w:rsidR="00D14AE3">
        <w:rPr>
          <w:rFonts w:ascii="Calibri" w:hAnsi="Calibri"/>
          <w:b/>
          <w:bCs/>
          <w:caps/>
        </w:rPr>
        <w:fldChar w:fldCharType="end"/>
      </w:r>
      <w:r w:rsidRPr="00EF76F4">
        <w:rPr>
          <w:rFonts w:ascii="Calibri" w:hAnsi="Calibri"/>
          <w:b/>
          <w:caps/>
        </w:rPr>
        <w:tab/>
        <w:t>PRESENTATION OF PAPER</w:t>
      </w:r>
      <w:r w:rsidR="00B251C6">
        <w:rPr>
          <w:rFonts w:ascii="Calibri" w:hAnsi="Calibri"/>
          <w:b/>
          <w:caps/>
        </w:rPr>
        <w:t>s</w:t>
      </w:r>
    </w:p>
    <w:p w:rsidR="00EF76F4" w:rsidRPr="00EF76F4" w:rsidRDefault="00EF76F4" w:rsidP="00EF76F4">
      <w:pPr>
        <w:tabs>
          <w:tab w:val="left" w:pos="1197"/>
          <w:tab w:val="left" w:pos="1767"/>
        </w:tabs>
        <w:spacing w:before="120"/>
        <w:ind w:left="720"/>
        <w:jc w:val="both"/>
        <w:rPr>
          <w:rFonts w:ascii="Calibri" w:hAnsi="Calibri"/>
          <w:lang w:val="en-AU"/>
        </w:rPr>
      </w:pPr>
      <w:r w:rsidRPr="00EF76F4">
        <w:rPr>
          <w:rFonts w:ascii="Calibri" w:hAnsi="Calibri"/>
          <w:lang w:val="en-AU"/>
        </w:rPr>
        <w:t>The Speaker presented the following paper</w:t>
      </w:r>
      <w:r w:rsidR="00B251C6">
        <w:rPr>
          <w:rFonts w:ascii="Calibri" w:hAnsi="Calibri"/>
          <w:lang w:val="en-AU"/>
        </w:rPr>
        <w:t>s</w:t>
      </w:r>
      <w:r w:rsidRPr="00EF76F4">
        <w:rPr>
          <w:rFonts w:ascii="Calibri" w:hAnsi="Calibri"/>
          <w:lang w:val="en-AU"/>
        </w:rPr>
        <w:t>:</w:t>
      </w:r>
    </w:p>
    <w:p w:rsidR="00EF76F4" w:rsidRDefault="00EF76F4" w:rsidP="00EF76F4">
      <w:pPr>
        <w:tabs>
          <w:tab w:val="left" w:pos="1197"/>
          <w:tab w:val="left" w:pos="1767"/>
        </w:tabs>
        <w:spacing w:before="120"/>
        <w:ind w:left="720"/>
        <w:jc w:val="both"/>
      </w:pPr>
      <w:r w:rsidRPr="00EF76F4">
        <w:t>Assembly Budget Protocols—Agreement between the Speaker and the Chief Minister on budget and funding arrangements for the Office of the Legislative Assembly and Officers of the Assembly, dated 20 August 2020.</w:t>
      </w:r>
    </w:p>
    <w:p w:rsidR="00B251C6" w:rsidRDefault="00B251C6" w:rsidP="00EF76F4">
      <w:pPr>
        <w:tabs>
          <w:tab w:val="left" w:pos="1197"/>
          <w:tab w:val="left" w:pos="1767"/>
        </w:tabs>
        <w:spacing w:before="120"/>
        <w:ind w:left="720"/>
        <w:jc w:val="both"/>
      </w:pPr>
      <w:r>
        <w:t>Standing order 191—Amendments to:</w:t>
      </w:r>
    </w:p>
    <w:p w:rsidR="00B251C6" w:rsidRDefault="00B251C6" w:rsidP="00EA2460">
      <w:pPr>
        <w:pStyle w:val="DPSEntryDetailIndentLev1"/>
      </w:pPr>
      <w:r>
        <w:t>Justice Legislation Amendment Bill 2020, dated 26 and 27 August 2020.</w:t>
      </w:r>
    </w:p>
    <w:p w:rsidR="00B251C6" w:rsidRPr="00EF76F4" w:rsidRDefault="00B861E3" w:rsidP="00EA2460">
      <w:pPr>
        <w:pStyle w:val="DPSEntryDetailIndentLev1"/>
      </w:pPr>
      <w:r>
        <w:t>Planning Legislation Amendment Bill 2020, dated 26 and 27 August 2020.</w:t>
      </w:r>
    </w:p>
    <w:p w:rsidR="00EF76F4" w:rsidRPr="00423AB2" w:rsidRDefault="00EF76F4" w:rsidP="00EF76F4">
      <w:pPr>
        <w:keepNext/>
        <w:keepLines/>
        <w:tabs>
          <w:tab w:val="right" w:pos="339"/>
          <w:tab w:val="left" w:pos="720"/>
        </w:tabs>
        <w:spacing w:before="240"/>
        <w:ind w:left="720" w:hanging="720"/>
        <w:jc w:val="both"/>
        <w:rPr>
          <w:rFonts w:ascii="Calibri" w:hAnsi="Calibri"/>
          <w:b/>
          <w:lang w:val="en-AU"/>
        </w:rPr>
      </w:pPr>
      <w:r w:rsidRPr="00423AB2">
        <w:rPr>
          <w:rFonts w:ascii="Calibri" w:hAnsi="Calibri"/>
          <w:b/>
          <w:lang w:val="en-AU"/>
        </w:rPr>
        <w:tab/>
      </w:r>
      <w:r w:rsidR="00D14AE3">
        <w:rPr>
          <w:rFonts w:ascii="Calibri" w:hAnsi="Calibri"/>
          <w:b/>
          <w:bCs/>
          <w:lang w:val="en-AU"/>
        </w:rPr>
        <w:fldChar w:fldCharType="begin"/>
      </w:r>
      <w:r w:rsidR="00D14AE3">
        <w:rPr>
          <w:rFonts w:ascii="Calibri" w:hAnsi="Calibri"/>
          <w:b/>
          <w:bCs/>
          <w:lang w:val="en-AU"/>
        </w:rPr>
        <w:instrText xml:space="preserve"> SEQ A \* MERGEFORMAT </w:instrText>
      </w:r>
      <w:r w:rsidR="00D14AE3">
        <w:rPr>
          <w:rFonts w:ascii="Calibri" w:hAnsi="Calibri"/>
          <w:b/>
          <w:bCs/>
          <w:lang w:val="en-AU"/>
        </w:rPr>
        <w:fldChar w:fldCharType="separate"/>
      </w:r>
      <w:r w:rsidR="00FA4906">
        <w:rPr>
          <w:rFonts w:ascii="Calibri" w:hAnsi="Calibri"/>
          <w:b/>
          <w:bCs/>
          <w:noProof/>
          <w:lang w:val="en-AU"/>
        </w:rPr>
        <w:t>23</w:t>
      </w:r>
      <w:r w:rsidR="00D14AE3">
        <w:rPr>
          <w:rFonts w:ascii="Calibri" w:hAnsi="Calibri"/>
          <w:b/>
          <w:bCs/>
          <w:lang w:val="en-AU"/>
        </w:rPr>
        <w:fldChar w:fldCharType="end"/>
      </w:r>
      <w:r w:rsidRPr="00423AB2">
        <w:rPr>
          <w:rFonts w:ascii="Calibri" w:hAnsi="Calibri"/>
          <w:b/>
          <w:lang w:val="en-AU"/>
        </w:rPr>
        <w:tab/>
        <w:t>PRESENTATION OF PAPERS</w:t>
      </w:r>
    </w:p>
    <w:p w:rsidR="00EF76F4" w:rsidRPr="00423AB2" w:rsidRDefault="00EF76F4" w:rsidP="00EF76F4">
      <w:pPr>
        <w:spacing w:before="120"/>
        <w:ind w:left="720"/>
        <w:jc w:val="both"/>
        <w:rPr>
          <w:rFonts w:ascii="Calibri" w:hAnsi="Calibri"/>
          <w:lang w:val="en-AU"/>
        </w:rPr>
      </w:pPr>
      <w:r w:rsidRPr="00423AB2">
        <w:rPr>
          <w:rFonts w:ascii="Calibri" w:hAnsi="Calibri"/>
          <w:lang w:val="en-AU"/>
        </w:rPr>
        <w:t>Mr Gentleman (Manager of Government Business) presented the following papers:</w:t>
      </w:r>
    </w:p>
    <w:p w:rsidR="003E27F8" w:rsidRDefault="00EF76F4" w:rsidP="00EF76F4">
      <w:pPr>
        <w:tabs>
          <w:tab w:val="left" w:pos="1197"/>
          <w:tab w:val="left" w:pos="1767"/>
        </w:tabs>
        <w:spacing w:before="120"/>
        <w:ind w:left="720"/>
        <w:jc w:val="both"/>
        <w:rPr>
          <w:rFonts w:ascii="Calibri" w:hAnsi="Calibri"/>
          <w:lang w:val="en-AU"/>
        </w:rPr>
      </w:pPr>
      <w:r>
        <w:rPr>
          <w:rFonts w:ascii="Calibri" w:hAnsi="Calibri"/>
          <w:lang w:val="en-AU"/>
        </w:rPr>
        <w:t>Auditor-General Act, pursuant to subsection 21(1)—Auditor-General</w:t>
      </w:r>
      <w:r w:rsidR="007006E8">
        <w:rPr>
          <w:rFonts w:ascii="Calibri" w:hAnsi="Calibri"/>
          <w:lang w:val="en-AU"/>
        </w:rPr>
        <w:t>’</w:t>
      </w:r>
      <w:r>
        <w:rPr>
          <w:rFonts w:ascii="Calibri" w:hAnsi="Calibri"/>
          <w:lang w:val="en-AU"/>
        </w:rPr>
        <w:t>s Reports</w:t>
      </w:r>
      <w:r w:rsidR="003E27F8">
        <w:rPr>
          <w:rFonts w:ascii="Calibri" w:hAnsi="Calibri"/>
          <w:lang w:val="en-AU"/>
        </w:rPr>
        <w:t>—</w:t>
      </w:r>
    </w:p>
    <w:p w:rsidR="00EF76F4" w:rsidRDefault="00F4016E" w:rsidP="003E27F8">
      <w:pPr>
        <w:pStyle w:val="DPSEntryDetailIndentLev1"/>
      </w:pPr>
      <w:r>
        <w:t>No </w:t>
      </w:r>
      <w:r w:rsidR="00EF76F4">
        <w:t>3/2020—Data Security—Government response.</w:t>
      </w:r>
    </w:p>
    <w:p w:rsidR="003E27F8" w:rsidRDefault="003E27F8" w:rsidP="003E27F8">
      <w:pPr>
        <w:pStyle w:val="DPSEntryDetailIndentLev1"/>
      </w:pPr>
      <w:r>
        <w:t>No 6/2020—Transfer of workers</w:t>
      </w:r>
      <w:r w:rsidR="007006E8">
        <w:t>’</w:t>
      </w:r>
      <w:r>
        <w:t xml:space="preserve"> compensation arrangements from Comcare—</w:t>
      </w:r>
      <w:r w:rsidR="006D039A">
        <w:t>Ministerial response, dated August 2020</w:t>
      </w:r>
      <w:r>
        <w:t>.</w:t>
      </w:r>
    </w:p>
    <w:p w:rsidR="00EF76F4" w:rsidRDefault="00EF76F4" w:rsidP="00EF76F4">
      <w:pPr>
        <w:pStyle w:val="PaperTitleIndent1"/>
        <w:tabs>
          <w:tab w:val="clear" w:pos="8640"/>
          <w:tab w:val="right" w:pos="284"/>
          <w:tab w:val="right" w:pos="567"/>
          <w:tab w:val="right" w:pos="851"/>
          <w:tab w:val="right" w:pos="1134"/>
        </w:tabs>
        <w:spacing w:before="120" w:after="0"/>
        <w:ind w:left="720" w:right="54"/>
        <w:jc w:val="both"/>
        <w:rPr>
          <w:rFonts w:ascii="Calibri" w:hAnsi="Calibri"/>
        </w:rPr>
      </w:pPr>
      <w:r>
        <w:rPr>
          <w:rFonts w:ascii="Calibri" w:hAnsi="Calibri"/>
        </w:rPr>
        <w:t xml:space="preserve">Commercial waste reduction—Mixed-use areas—Response to the resolution of the Assembly of 4 June 2020—Statement, dated </w:t>
      </w:r>
      <w:r w:rsidR="00F4016E">
        <w:rPr>
          <w:rFonts w:ascii="Calibri" w:hAnsi="Calibri"/>
        </w:rPr>
        <w:t>August 2020</w:t>
      </w:r>
      <w:r>
        <w:rPr>
          <w:rFonts w:ascii="Calibri" w:hAnsi="Calibri"/>
        </w:rPr>
        <w:t>.</w:t>
      </w:r>
    </w:p>
    <w:p w:rsidR="00EF76F4" w:rsidRPr="006B5DE7" w:rsidRDefault="00EF76F4" w:rsidP="00EF76F4">
      <w:pPr>
        <w:pStyle w:val="PaperTitleIndent1"/>
        <w:tabs>
          <w:tab w:val="clear" w:pos="8640"/>
          <w:tab w:val="right" w:pos="284"/>
          <w:tab w:val="right" w:pos="567"/>
          <w:tab w:val="right" w:pos="851"/>
          <w:tab w:val="right" w:pos="1134"/>
        </w:tabs>
        <w:spacing w:before="120" w:after="0"/>
        <w:ind w:left="720" w:right="54"/>
        <w:jc w:val="both"/>
        <w:rPr>
          <w:rFonts w:ascii="Calibri" w:hAnsi="Calibri"/>
        </w:rPr>
      </w:pPr>
      <w:r w:rsidRPr="006B5DE7">
        <w:rPr>
          <w:rFonts w:ascii="Calibri" w:hAnsi="Calibri"/>
        </w:rPr>
        <w:t xml:space="preserve">COVID-19 Emergency Response </w:t>
      </w:r>
      <w:r>
        <w:rPr>
          <w:rFonts w:ascii="Calibri" w:hAnsi="Calibri"/>
        </w:rPr>
        <w:t xml:space="preserve">Act, </w:t>
      </w:r>
      <w:r w:rsidRPr="006B5DE7">
        <w:rPr>
          <w:rFonts w:ascii="Calibri" w:hAnsi="Calibri"/>
        </w:rPr>
        <w:t xml:space="preserve">pursuant to subsection 3(3)—COVID-19 Measures—Report No </w:t>
      </w:r>
      <w:r>
        <w:rPr>
          <w:rFonts w:ascii="Calibri" w:hAnsi="Calibri"/>
        </w:rPr>
        <w:t>4</w:t>
      </w:r>
      <w:r w:rsidRPr="006B5DE7">
        <w:rPr>
          <w:rFonts w:ascii="Calibri" w:hAnsi="Calibri"/>
        </w:rPr>
        <w:t>—Reporting</w:t>
      </w:r>
      <w:r>
        <w:rPr>
          <w:rFonts w:ascii="Calibri" w:hAnsi="Calibri"/>
        </w:rPr>
        <w:t xml:space="preserve"> period 1-31 July 2020, dated </w:t>
      </w:r>
      <w:r w:rsidRPr="00F4016E">
        <w:rPr>
          <w:rFonts w:ascii="Calibri" w:hAnsi="Calibri"/>
        </w:rPr>
        <w:t>August 2020.</w:t>
      </w:r>
    </w:p>
    <w:p w:rsidR="00656073" w:rsidRDefault="00EF76F4" w:rsidP="00656073">
      <w:pPr>
        <w:spacing w:before="100"/>
        <w:ind w:left="720"/>
        <w:jc w:val="both"/>
        <w:rPr>
          <w:iCs/>
        </w:rPr>
      </w:pPr>
      <w:r>
        <w:rPr>
          <w:rFonts w:ascii="Calibri" w:hAnsi="Calibri"/>
          <w:bCs/>
          <w:lang w:val="en-AU"/>
        </w:rPr>
        <w:t>Education, Employment and Youth Affairs—Standing Committee</w:t>
      </w:r>
      <w:r w:rsidRPr="00A03DFE">
        <w:rPr>
          <w:rFonts w:ascii="Calibri" w:hAnsi="Calibri"/>
          <w:lang w:val="en-AU"/>
        </w:rPr>
        <w:t>—</w:t>
      </w:r>
      <w:r w:rsidRPr="00A03DFE">
        <w:t xml:space="preserve">Report </w:t>
      </w:r>
      <w:r>
        <w:rPr>
          <w:caps/>
        </w:rPr>
        <w:t>9</w:t>
      </w:r>
      <w:r w:rsidRPr="00A03DFE">
        <w:t>—</w:t>
      </w:r>
      <w:r>
        <w:rPr>
          <w:i/>
          <w:iCs/>
        </w:rPr>
        <w:t>Youth Mental Health in the ACT</w:t>
      </w:r>
      <w:r w:rsidR="00656073">
        <w:rPr>
          <w:iCs/>
        </w:rPr>
        <w:t>—</w:t>
      </w:r>
    </w:p>
    <w:p w:rsidR="00656073" w:rsidRDefault="00656073" w:rsidP="00656073">
      <w:pPr>
        <w:pStyle w:val="DPSEntryDetailIndentLev1"/>
      </w:pPr>
      <w:r>
        <w:t>Recommendation 19—Timeline for completion of the Adolescent Mental Health Unit at the Centenary Hospital for Women and Children, dated 27 August 2020.</w:t>
      </w:r>
    </w:p>
    <w:p w:rsidR="00EF76F4" w:rsidRPr="00656073" w:rsidRDefault="00656073" w:rsidP="00656073">
      <w:pPr>
        <w:pStyle w:val="DPSEntryDetailIndentLev1"/>
      </w:pPr>
      <w:r w:rsidRPr="00656073">
        <w:t>Recommendation 48—</w:t>
      </w:r>
      <w:r>
        <w:t>Update on the 2018 position statement on eating disorders, dated August 2020.</w:t>
      </w:r>
    </w:p>
    <w:p w:rsidR="00EF76F4" w:rsidRDefault="00EF76F4" w:rsidP="00201D71">
      <w:pPr>
        <w:pStyle w:val="DPSEntryDetail"/>
      </w:pPr>
      <w:r w:rsidRPr="00656073">
        <w:t>Estimates 201</w:t>
      </w:r>
      <w:r w:rsidR="00FA4906">
        <w:t>8</w:t>
      </w:r>
      <w:r w:rsidRPr="00656073">
        <w:t>-20</w:t>
      </w:r>
      <w:r w:rsidR="00FA4906">
        <w:t>19</w:t>
      </w:r>
      <w:r w:rsidRPr="00656073">
        <w:t>—Select Committee—Report—</w:t>
      </w:r>
      <w:r w:rsidRPr="00656073">
        <w:rPr>
          <w:i/>
        </w:rPr>
        <w:t>A</w:t>
      </w:r>
      <w:r w:rsidR="00201D71">
        <w:rPr>
          <w:i/>
        </w:rPr>
        <w:t>ppropriation Bill 201</w:t>
      </w:r>
      <w:r w:rsidR="008358DB">
        <w:rPr>
          <w:i/>
        </w:rPr>
        <w:t>8</w:t>
      </w:r>
      <w:r w:rsidR="00201D71">
        <w:rPr>
          <w:i/>
        </w:rPr>
        <w:t>-20</w:t>
      </w:r>
      <w:r w:rsidR="008358DB">
        <w:rPr>
          <w:i/>
        </w:rPr>
        <w:t>19</w:t>
      </w:r>
      <w:r w:rsidR="00201D71">
        <w:rPr>
          <w:i/>
        </w:rPr>
        <w:t xml:space="preserve"> and </w:t>
      </w:r>
      <w:r w:rsidRPr="00656073">
        <w:rPr>
          <w:i/>
        </w:rPr>
        <w:t>Appropriation (Office of the Legislative Assembly) Bill 20</w:t>
      </w:r>
      <w:r w:rsidR="00FA4906">
        <w:rPr>
          <w:i/>
        </w:rPr>
        <w:t>18</w:t>
      </w:r>
      <w:r w:rsidRPr="00656073">
        <w:rPr>
          <w:i/>
        </w:rPr>
        <w:t>-20</w:t>
      </w:r>
      <w:r w:rsidR="00FA4906">
        <w:rPr>
          <w:i/>
        </w:rPr>
        <w:t>19</w:t>
      </w:r>
      <w:r w:rsidR="00201D71">
        <w:rPr>
          <w:i/>
        </w:rPr>
        <w:t>—</w:t>
      </w:r>
      <w:r w:rsidRPr="00656073">
        <w:t>Recommendation 56</w:t>
      </w:r>
      <w:r w:rsidR="00201D71">
        <w:t>—Update to Government response, and Health, Ageing and Community Services—Standing Committee—</w:t>
      </w:r>
      <w:r w:rsidR="00201D71" w:rsidRPr="00D2127B">
        <w:t xml:space="preserve">Report </w:t>
      </w:r>
      <w:r w:rsidR="00201D71">
        <w:rPr>
          <w:caps/>
        </w:rPr>
        <w:t>10</w:t>
      </w:r>
      <w:r w:rsidR="00201D71" w:rsidRPr="00D2127B">
        <w:t>—</w:t>
      </w:r>
      <w:r w:rsidR="00201D71">
        <w:rPr>
          <w:i/>
          <w:iCs/>
        </w:rPr>
        <w:t>Report on Inquiry into Maternity Services in the ACT</w:t>
      </w:r>
      <w:r w:rsidR="00201D71">
        <w:rPr>
          <w:iCs/>
        </w:rPr>
        <w:t>—R</w:t>
      </w:r>
      <w:r w:rsidR="00201D71">
        <w:t>ecommendation 3</w:t>
      </w:r>
      <w:r w:rsidRPr="00656073">
        <w:t>—Canb</w:t>
      </w:r>
      <w:r w:rsidR="00201D71">
        <w:t>erra Maternity Options Service—</w:t>
      </w:r>
      <w:r w:rsidRPr="00656073">
        <w:t>Implementation Progress Report</w:t>
      </w:r>
      <w:r w:rsidR="00201D71">
        <w:t>—</w:t>
      </w:r>
    </w:p>
    <w:p w:rsidR="00201D71" w:rsidRDefault="00201D71" w:rsidP="00201D71">
      <w:pPr>
        <w:pStyle w:val="DPSEntryDetailIndentLev1"/>
      </w:pPr>
      <w:r>
        <w:t>Report.</w:t>
      </w:r>
    </w:p>
    <w:p w:rsidR="00201D71" w:rsidRDefault="00201D71" w:rsidP="00201D71">
      <w:pPr>
        <w:pStyle w:val="DPSEntryDetailIndentLev1"/>
      </w:pPr>
      <w:r>
        <w:t>Statement, dated 27 August 2020.</w:t>
      </w:r>
    </w:p>
    <w:p w:rsidR="006807F3" w:rsidRPr="006807F3" w:rsidRDefault="006807F3" w:rsidP="006807F3">
      <w:pPr>
        <w:pStyle w:val="DPSEntryDetail"/>
        <w:rPr>
          <w:spacing w:val="-2"/>
        </w:rPr>
      </w:pPr>
      <w:r w:rsidRPr="006807F3">
        <w:rPr>
          <w:bCs/>
          <w:spacing w:val="-2"/>
        </w:rPr>
        <w:t>Estimates 2019-2020—Select Committee</w:t>
      </w:r>
      <w:r w:rsidRPr="006807F3">
        <w:rPr>
          <w:spacing w:val="-2"/>
        </w:rPr>
        <w:t>—Report—</w:t>
      </w:r>
      <w:r w:rsidRPr="006807F3">
        <w:rPr>
          <w:i/>
          <w:spacing w:val="-2"/>
        </w:rPr>
        <w:t xml:space="preserve">Appropriation Bill 2019-2020 and </w:t>
      </w:r>
      <w:r w:rsidRPr="006807F3">
        <w:rPr>
          <w:i/>
          <w:spacing w:val="-4"/>
        </w:rPr>
        <w:t>Appropriation (Office of the Legislative Assembly) Bill 2019-2020</w:t>
      </w:r>
      <w:r w:rsidRPr="006807F3">
        <w:rPr>
          <w:spacing w:val="-4"/>
        </w:rPr>
        <w:t>—Recommendation 99—</w:t>
      </w:r>
      <w:r w:rsidRPr="006807F3">
        <w:rPr>
          <w:spacing w:val="-2"/>
        </w:rPr>
        <w:t>Centre for Eating Disorders—Update to the Government response, dated 27 August 2020.</w:t>
      </w:r>
    </w:p>
    <w:p w:rsidR="00EF76F4" w:rsidRDefault="00EF76F4" w:rsidP="00EF76F4">
      <w:pPr>
        <w:spacing w:before="120"/>
        <w:ind w:left="720"/>
        <w:jc w:val="both"/>
        <w:rPr>
          <w:rFonts w:ascii="Calibri" w:hAnsi="Calibri"/>
          <w:lang w:val="en-AU"/>
        </w:rPr>
      </w:pPr>
      <w:r>
        <w:rPr>
          <w:rFonts w:ascii="Calibri" w:hAnsi="Calibri"/>
          <w:lang w:val="en-AU"/>
        </w:rPr>
        <w:t>Financial Management Act—</w:t>
      </w:r>
    </w:p>
    <w:p w:rsidR="00EF76F4" w:rsidRDefault="00EF76F4" w:rsidP="0091213C">
      <w:pPr>
        <w:pStyle w:val="DPSEntryDetailIndentLev1"/>
      </w:pPr>
      <w:r>
        <w:t>P</w:t>
      </w:r>
      <w:r w:rsidRPr="00633303">
        <w:t>ursuant to section 26—Consolidated Financial Report—</w:t>
      </w:r>
      <w:r>
        <w:t>2019-20 Interim result—</w:t>
      </w:r>
      <w:r w:rsidRPr="00633303">
        <w:t xml:space="preserve">Financial quarter ending </w:t>
      </w:r>
      <w:r>
        <w:t>30 June 2020.</w:t>
      </w:r>
    </w:p>
    <w:p w:rsidR="00EF76F4" w:rsidRDefault="00EF76F4" w:rsidP="0091213C">
      <w:pPr>
        <w:pStyle w:val="DPSEntryDetailIndentLev1"/>
      </w:pPr>
      <w:r>
        <w:t>P</w:t>
      </w:r>
      <w:r w:rsidRPr="00330071">
        <w:t>ursuant to subsection 30F(3)—2019-20 Capital Works Program—Progress report—Year-to-date 3</w:t>
      </w:r>
      <w:r w:rsidR="00B227DF">
        <w:t>0 June 2020</w:t>
      </w:r>
      <w:r w:rsidRPr="00330071">
        <w:t>.</w:t>
      </w:r>
    </w:p>
    <w:p w:rsidR="00EF76F4" w:rsidRDefault="001D01E6" w:rsidP="00EF76F4">
      <w:pPr>
        <w:spacing w:before="120"/>
        <w:ind w:left="720"/>
        <w:jc w:val="both"/>
      </w:pPr>
      <w:r>
        <w:t>Functional Family Therapy—Child Welfare—I</w:t>
      </w:r>
      <w:r w:rsidR="00EF76F4">
        <w:t>mplem</w:t>
      </w:r>
      <w:r>
        <w:t>entation update</w:t>
      </w:r>
      <w:r w:rsidR="00EF76F4">
        <w:t xml:space="preserve">, dated </w:t>
      </w:r>
      <w:r>
        <w:t>August 2020</w:t>
      </w:r>
      <w:r w:rsidR="00EF76F4">
        <w:t>.</w:t>
      </w:r>
    </w:p>
    <w:p w:rsidR="005A2155" w:rsidRPr="002D1512" w:rsidRDefault="005A2155" w:rsidP="005A2155">
      <w:pPr>
        <w:pStyle w:val="DPSEntryDetail"/>
        <w:rPr>
          <w:rFonts w:asciiTheme="minorHAnsi" w:hAnsiTheme="minorHAnsi"/>
          <w:spacing w:val="-2"/>
        </w:rPr>
      </w:pPr>
      <w:r w:rsidRPr="005A2155">
        <w:rPr>
          <w:rFonts w:asciiTheme="minorHAnsi" w:hAnsiTheme="minorHAnsi"/>
          <w:spacing w:val="-2"/>
        </w:rPr>
        <w:t>Out of Home Care Strategy 2015-2020—</w:t>
      </w:r>
      <w:r w:rsidRPr="005A2155">
        <w:rPr>
          <w:rFonts w:asciiTheme="minorHAnsi" w:hAnsiTheme="minorHAnsi"/>
          <w:i/>
          <w:spacing w:val="-2"/>
        </w:rPr>
        <w:t xml:space="preserve">A Step Up for Our Kids—One Step Can Make a </w:t>
      </w:r>
      <w:r w:rsidRPr="005A2155">
        <w:rPr>
          <w:rFonts w:asciiTheme="minorHAnsi" w:hAnsiTheme="minorHAnsi"/>
          <w:i/>
          <w:spacing w:val="-4"/>
        </w:rPr>
        <w:t>Lifetime of Difference</w:t>
      </w:r>
      <w:r w:rsidRPr="005A2155">
        <w:rPr>
          <w:rFonts w:asciiTheme="minorHAnsi" w:hAnsiTheme="minorHAnsi"/>
          <w:spacing w:val="-4"/>
        </w:rPr>
        <w:t>—Update.</w:t>
      </w:r>
    </w:p>
    <w:p w:rsidR="00EF76F4" w:rsidRDefault="00EF76F4" w:rsidP="00EF76F4">
      <w:pPr>
        <w:spacing w:before="120"/>
        <w:ind w:left="720"/>
        <w:jc w:val="both"/>
        <w:rPr>
          <w:rFonts w:ascii="Calibri" w:hAnsi="Calibri"/>
          <w:lang w:val="en-AU"/>
        </w:rPr>
      </w:pPr>
      <w:r>
        <w:rPr>
          <w:rFonts w:ascii="Calibri" w:hAnsi="Calibri"/>
          <w:lang w:val="en-AU"/>
        </w:rPr>
        <w:t>Rail Safety National Law—Rail Safety National Law National Regulations (Fees and Other Measures) Variation Regulations 2020 (2020 No 322), together with an explanatory statement.</w:t>
      </w:r>
    </w:p>
    <w:p w:rsidR="00EF76F4" w:rsidRPr="00423AB2" w:rsidRDefault="00EF76F4" w:rsidP="00EF76F4">
      <w:pPr>
        <w:spacing w:before="120"/>
        <w:ind w:left="720"/>
        <w:jc w:val="both"/>
        <w:rPr>
          <w:rFonts w:ascii="Calibri" w:hAnsi="Calibri"/>
          <w:lang w:val="en-AU"/>
        </w:rPr>
      </w:pPr>
      <w:r>
        <w:rPr>
          <w:rFonts w:ascii="Calibri" w:hAnsi="Calibri"/>
          <w:lang w:val="en-AU"/>
        </w:rPr>
        <w:t>Smoke and air quality</w:t>
      </w:r>
      <w:r w:rsidR="003E27F8">
        <w:rPr>
          <w:rFonts w:ascii="Calibri" w:hAnsi="Calibri"/>
          <w:lang w:val="en-AU"/>
        </w:rPr>
        <w:t>—Development of a strategy</w:t>
      </w:r>
      <w:r>
        <w:rPr>
          <w:rFonts w:ascii="Calibri" w:hAnsi="Calibri"/>
          <w:lang w:val="en-AU"/>
        </w:rPr>
        <w:t>—Government response to the resolution of the Assembly of 13 February 2020</w:t>
      </w:r>
      <w:r w:rsidR="00D0419E">
        <w:rPr>
          <w:rFonts w:ascii="Calibri" w:hAnsi="Calibri"/>
          <w:lang w:val="en-AU"/>
        </w:rPr>
        <w:t>—Statement</w:t>
      </w:r>
      <w:r>
        <w:rPr>
          <w:rFonts w:ascii="Calibri" w:hAnsi="Calibri"/>
          <w:lang w:val="en-AU"/>
        </w:rPr>
        <w:t xml:space="preserve">, dated </w:t>
      </w:r>
      <w:r w:rsidR="003E27F8">
        <w:rPr>
          <w:rFonts w:ascii="Calibri" w:hAnsi="Calibri"/>
          <w:lang w:val="en-AU"/>
        </w:rPr>
        <w:t>27 August 2020</w:t>
      </w:r>
      <w:r w:rsidRPr="00423AB2">
        <w:rPr>
          <w:rFonts w:ascii="Calibri" w:hAnsi="Calibri"/>
          <w:lang w:val="en-AU"/>
        </w:rPr>
        <w:t>.</w:t>
      </w:r>
    </w:p>
    <w:p w:rsidR="00EF76F4" w:rsidRPr="00423AB2" w:rsidRDefault="00EF76F4" w:rsidP="00EF76F4">
      <w:pPr>
        <w:spacing w:before="120"/>
        <w:ind w:left="720"/>
        <w:jc w:val="both"/>
        <w:rPr>
          <w:rFonts w:ascii="Calibri" w:hAnsi="Calibri"/>
          <w:lang w:val="en-AU"/>
        </w:rPr>
      </w:pPr>
      <w:r w:rsidRPr="00F46BC7">
        <w:t>Workplace Culture within ACT Public Health Services—Independent Review—Final Report—Biannual update on implementation of the recommendations</w:t>
      </w:r>
      <w:r w:rsidR="003E27F8">
        <w:t>—Statement</w:t>
      </w:r>
      <w:r>
        <w:t xml:space="preserve">, dated </w:t>
      </w:r>
      <w:r w:rsidR="003E27F8">
        <w:t>27 August 2020</w:t>
      </w:r>
      <w:r w:rsidRPr="00423AB2">
        <w:rPr>
          <w:rFonts w:ascii="Calibri" w:hAnsi="Calibri"/>
          <w:lang w:val="en-AU"/>
        </w:rPr>
        <w:t>.</w:t>
      </w:r>
    </w:p>
    <w:p w:rsidR="00EF76F4" w:rsidRPr="00423AB2" w:rsidRDefault="00EF76F4" w:rsidP="00EF76F4">
      <w:pPr>
        <w:spacing w:before="120"/>
        <w:ind w:left="720"/>
        <w:jc w:val="both"/>
        <w:rPr>
          <w:rFonts w:ascii="Calibri" w:hAnsi="Calibri"/>
          <w:b/>
          <w:bCs/>
          <w:lang w:val="en-AU"/>
        </w:rPr>
      </w:pPr>
      <w:r w:rsidRPr="00423AB2">
        <w:rPr>
          <w:rFonts w:ascii="Calibri" w:hAnsi="Calibri"/>
          <w:b/>
          <w:bCs/>
          <w:lang w:val="en-AU"/>
        </w:rPr>
        <w:t>Subordinate legislation (including explanatory statements unless otherwise stated)</w:t>
      </w:r>
    </w:p>
    <w:p w:rsidR="00EF76F4" w:rsidRPr="00423AB2" w:rsidRDefault="00EF76F4" w:rsidP="00EF76F4">
      <w:pPr>
        <w:spacing w:before="120"/>
        <w:ind w:left="720"/>
        <w:jc w:val="both"/>
        <w:rPr>
          <w:rFonts w:ascii="Calibri" w:hAnsi="Calibri"/>
          <w:lang w:val="en-AU"/>
        </w:rPr>
      </w:pPr>
      <w:r w:rsidRPr="00423AB2">
        <w:rPr>
          <w:rFonts w:ascii="Calibri" w:hAnsi="Calibri"/>
          <w:lang w:val="en-AU"/>
        </w:rPr>
        <w:t>Legislation Act, pursuant to section 64—</w:t>
      </w:r>
    </w:p>
    <w:p w:rsidR="00EF76F4" w:rsidRPr="00EF76F4" w:rsidRDefault="00EF76F4" w:rsidP="00EF76F4">
      <w:pPr>
        <w:spacing w:before="120"/>
        <w:ind w:left="864"/>
        <w:jc w:val="both"/>
        <w:rPr>
          <w:rFonts w:ascii="Calibri" w:hAnsi="Calibri"/>
          <w:lang w:val="en-AU"/>
        </w:rPr>
      </w:pPr>
      <w:r w:rsidRPr="00EF76F4">
        <w:rPr>
          <w:rFonts w:ascii="Calibri" w:hAnsi="Calibri"/>
          <w:lang w:val="en-AU"/>
        </w:rPr>
        <w:t>Cemeteries and Crematoria Act</w:t>
      </w:r>
      <w:r w:rsidR="00EA2460">
        <w:rPr>
          <w:rFonts w:ascii="Calibri" w:hAnsi="Calibri"/>
          <w:lang w:val="en-AU"/>
        </w:rPr>
        <w:t xml:space="preserve"> and Financial Management Act</w:t>
      </w:r>
      <w:r w:rsidRPr="00EF76F4">
        <w:rPr>
          <w:rFonts w:ascii="Calibri" w:hAnsi="Calibri"/>
          <w:lang w:val="en-AU"/>
        </w:rPr>
        <w:t>—Cemeteries and Crematoria (Governing Board) Appointment 2020 (No 1)—Disallowable Instrument DI2020-226 (LR, 30 July 2020).</w:t>
      </w:r>
    </w:p>
    <w:p w:rsidR="00EF76F4" w:rsidRPr="00EF76F4" w:rsidRDefault="00EF76F4" w:rsidP="00EF76F4">
      <w:pPr>
        <w:spacing w:before="120"/>
        <w:ind w:left="864"/>
        <w:jc w:val="both"/>
        <w:rPr>
          <w:rFonts w:ascii="Calibri" w:hAnsi="Calibri"/>
          <w:lang w:val="en-AU"/>
        </w:rPr>
      </w:pPr>
      <w:r w:rsidRPr="00EF76F4">
        <w:rPr>
          <w:rFonts w:ascii="Calibri" w:hAnsi="Calibri"/>
          <w:lang w:val="en-AU"/>
        </w:rPr>
        <w:t>Electricity Feed-in (Large-scale Renewable Energy Generation) Act—</w:t>
      </w:r>
    </w:p>
    <w:p w:rsidR="00EF76F4" w:rsidRPr="00EF76F4" w:rsidRDefault="00EF76F4" w:rsidP="00EF76F4">
      <w:pPr>
        <w:spacing w:before="120"/>
        <w:ind w:left="1008"/>
        <w:jc w:val="both"/>
        <w:rPr>
          <w:rFonts w:ascii="Calibri" w:hAnsi="Calibri"/>
          <w:spacing w:val="-2"/>
          <w:lang w:val="en-AU"/>
        </w:rPr>
      </w:pPr>
      <w:r w:rsidRPr="00EF76F4">
        <w:rPr>
          <w:rFonts w:ascii="Calibri" w:hAnsi="Calibri"/>
          <w:spacing w:val="-2"/>
          <w:lang w:val="en-AU"/>
        </w:rPr>
        <w:t>Electricity Feed-in (Large-scale Renewable Energy Generation) FiT Capacity Release Determination 2020 (No 1)—Disallowable Instrument DI2020-250 (LR, 24 August 2020).</w:t>
      </w:r>
    </w:p>
    <w:p w:rsidR="00EF76F4" w:rsidRPr="00EF76F4" w:rsidRDefault="00EF76F4" w:rsidP="00EF76F4">
      <w:pPr>
        <w:spacing w:before="120"/>
        <w:ind w:left="1008"/>
        <w:jc w:val="both"/>
        <w:rPr>
          <w:rFonts w:ascii="Calibri" w:hAnsi="Calibri"/>
          <w:spacing w:val="-2"/>
          <w:lang w:val="en-AU"/>
        </w:rPr>
      </w:pPr>
      <w:r w:rsidRPr="00EF76F4">
        <w:rPr>
          <w:rFonts w:ascii="Calibri" w:hAnsi="Calibri"/>
          <w:spacing w:val="-2"/>
          <w:lang w:val="en-AU"/>
        </w:rPr>
        <w:t>Electricity Feed-in (Large-scale Renewable Energy Generation) Renewable Energy Source Declaration 2020—Disallowable Instrument DI2020-249 (LR, 24 August 2020).</w:t>
      </w:r>
    </w:p>
    <w:p w:rsidR="00EF76F4" w:rsidRPr="00EF76F4" w:rsidRDefault="00EF76F4" w:rsidP="00EF76F4">
      <w:pPr>
        <w:spacing w:before="120"/>
        <w:ind w:left="864"/>
        <w:jc w:val="both"/>
        <w:rPr>
          <w:rFonts w:ascii="Calibri" w:hAnsi="Calibri"/>
          <w:lang w:val="en-AU"/>
        </w:rPr>
      </w:pPr>
      <w:r w:rsidRPr="00EF76F4">
        <w:rPr>
          <w:rFonts w:ascii="Calibri" w:hAnsi="Calibri"/>
          <w:lang w:val="en-AU"/>
        </w:rPr>
        <w:t>Energy Efficiency (Cost of Living) Improvement Act—</w:t>
      </w:r>
    </w:p>
    <w:p w:rsidR="00EF76F4" w:rsidRPr="00EF76F4" w:rsidRDefault="00EF76F4" w:rsidP="00EF76F4">
      <w:pPr>
        <w:spacing w:before="120"/>
        <w:ind w:left="1008"/>
        <w:jc w:val="both"/>
        <w:rPr>
          <w:rFonts w:ascii="Calibri" w:hAnsi="Calibri"/>
          <w:spacing w:val="-2"/>
          <w:lang w:val="en-AU"/>
        </w:rPr>
      </w:pPr>
      <w:r w:rsidRPr="00EF76F4">
        <w:rPr>
          <w:rFonts w:ascii="Calibri" w:hAnsi="Calibri"/>
          <w:spacing w:val="-2"/>
          <w:lang w:val="en-AU"/>
        </w:rPr>
        <w:t>Energy Efficiency (Cost of Living) Improvement (Eligible Activities) Determination 2020 (No 2)—Disallowable Instrument DI2020-218 (LR, 27 July 2020).</w:t>
      </w:r>
    </w:p>
    <w:p w:rsidR="00EF76F4" w:rsidRPr="00EF76F4" w:rsidRDefault="00EF76F4" w:rsidP="00EF76F4">
      <w:pPr>
        <w:spacing w:before="120"/>
        <w:ind w:left="1008"/>
        <w:jc w:val="both"/>
        <w:rPr>
          <w:rFonts w:ascii="Calibri" w:hAnsi="Calibri"/>
          <w:spacing w:val="-2"/>
          <w:lang w:val="en-AU"/>
        </w:rPr>
      </w:pPr>
      <w:r w:rsidRPr="00EF76F4">
        <w:rPr>
          <w:rFonts w:ascii="Calibri" w:hAnsi="Calibri"/>
          <w:spacing w:val="-2"/>
          <w:lang w:val="en-AU"/>
        </w:rPr>
        <w:t>Energy Efficiency (Cost of Living) Improvement (Energy Savings Contribution) Determination 2020 (No 1), including a regulatory impact statement—Disallowable Instrument DI2020-220 (LR, 27 July 2020).</w:t>
      </w:r>
    </w:p>
    <w:p w:rsidR="00EF76F4" w:rsidRPr="00EF76F4" w:rsidRDefault="00EF76F4" w:rsidP="00EF76F4">
      <w:pPr>
        <w:spacing w:before="120"/>
        <w:ind w:left="1008"/>
        <w:jc w:val="both"/>
        <w:rPr>
          <w:rFonts w:ascii="Calibri" w:hAnsi="Calibri"/>
          <w:spacing w:val="-2"/>
          <w:lang w:val="en-AU"/>
        </w:rPr>
      </w:pPr>
      <w:r w:rsidRPr="00EF76F4">
        <w:rPr>
          <w:rFonts w:ascii="Calibri" w:hAnsi="Calibri"/>
          <w:spacing w:val="-2"/>
          <w:lang w:val="en-AU"/>
        </w:rPr>
        <w:t>Energy Efficiency (Cost of Living) Improvement (Energy Savings Target) Determination 2020 (No 1), including a regulatory impact statement.—Disallowable Instrument DI2020-219 (LR, 27 July 2020).</w:t>
      </w:r>
    </w:p>
    <w:p w:rsidR="00EF76F4" w:rsidRPr="00EF76F4" w:rsidRDefault="00EF76F4" w:rsidP="00EF76F4">
      <w:pPr>
        <w:spacing w:before="120"/>
        <w:ind w:left="1008"/>
        <w:jc w:val="both"/>
        <w:rPr>
          <w:rFonts w:ascii="Calibri" w:hAnsi="Calibri"/>
          <w:spacing w:val="-2"/>
          <w:lang w:val="en-AU"/>
        </w:rPr>
      </w:pPr>
      <w:r w:rsidRPr="00EF76F4">
        <w:rPr>
          <w:rFonts w:ascii="Calibri" w:hAnsi="Calibri"/>
          <w:spacing w:val="-2"/>
          <w:lang w:val="en-AU"/>
        </w:rPr>
        <w:t>Energy Efficiency (Cost of Living) Improvement (Penalties for Noncompliance) Determination 2020 (No 1), including a regulatory impact statement.—Disallowable Instrument DI2020-221 (LR, 27 July 2020).</w:t>
      </w:r>
    </w:p>
    <w:p w:rsidR="00EF76F4" w:rsidRPr="00EF76F4" w:rsidRDefault="00EF76F4" w:rsidP="00EF76F4">
      <w:pPr>
        <w:spacing w:before="120"/>
        <w:ind w:left="1008"/>
        <w:jc w:val="both"/>
        <w:rPr>
          <w:rFonts w:ascii="Calibri" w:hAnsi="Calibri"/>
          <w:spacing w:val="-2"/>
          <w:lang w:val="en-AU"/>
        </w:rPr>
      </w:pPr>
      <w:r w:rsidRPr="00EF76F4">
        <w:rPr>
          <w:rFonts w:ascii="Calibri" w:hAnsi="Calibri"/>
          <w:spacing w:val="-2"/>
          <w:lang w:val="en-AU"/>
        </w:rPr>
        <w:t>Energy Efficiency (Cost of Living) Improvement (Priority Household Target) Determination 2020, including a regulatory impact statement—Disallowable Instrument DI2020-222 (LR, 27 July 2020).</w:t>
      </w:r>
    </w:p>
    <w:p w:rsidR="00EF76F4" w:rsidRPr="00EF76F4" w:rsidRDefault="00EF76F4" w:rsidP="00EF76F4">
      <w:pPr>
        <w:spacing w:before="120"/>
        <w:ind w:left="864"/>
        <w:jc w:val="both"/>
        <w:rPr>
          <w:rFonts w:ascii="Calibri" w:hAnsi="Calibri"/>
          <w:lang w:val="en-AU"/>
        </w:rPr>
      </w:pPr>
      <w:r w:rsidRPr="00EF76F4">
        <w:rPr>
          <w:rFonts w:ascii="Calibri" w:hAnsi="Calibri"/>
          <w:lang w:val="en-AU"/>
        </w:rPr>
        <w:t>Gaming Machine Act—Gaming Machine (Emergency Community Purpose Contribution—Local Live Performance Industry) Declaration 2020—Disallowable Instrument DI2020-252 (LR, 26 August 2020).</w:t>
      </w:r>
    </w:p>
    <w:p w:rsidR="00EF76F4" w:rsidRPr="00EF76F4" w:rsidRDefault="00EF76F4" w:rsidP="00EF76F4">
      <w:pPr>
        <w:spacing w:before="120"/>
        <w:ind w:left="864"/>
        <w:jc w:val="both"/>
        <w:rPr>
          <w:rFonts w:ascii="Calibri" w:hAnsi="Calibri"/>
          <w:lang w:val="en-AU"/>
        </w:rPr>
      </w:pPr>
      <w:r w:rsidRPr="00EF76F4">
        <w:rPr>
          <w:rFonts w:ascii="Calibri" w:hAnsi="Calibri"/>
          <w:lang w:val="en-AU"/>
        </w:rPr>
        <w:t>Long Service Leave (Portable Schemes) Act—Long Service Leave (Portable Schemes) Interest Rate Guidelines 2020—Disallowable Instrument DI2020-217 (LR, 23 July 2020).</w:t>
      </w:r>
    </w:p>
    <w:p w:rsidR="00EF76F4" w:rsidRPr="00EF76F4" w:rsidRDefault="00EF76F4" w:rsidP="00EF76F4">
      <w:pPr>
        <w:spacing w:before="120"/>
        <w:ind w:left="864"/>
        <w:jc w:val="both"/>
        <w:rPr>
          <w:rFonts w:ascii="Calibri" w:hAnsi="Calibri"/>
          <w:lang w:val="en-AU"/>
        </w:rPr>
      </w:pPr>
      <w:r w:rsidRPr="00EF76F4">
        <w:rPr>
          <w:rFonts w:ascii="Calibri" w:hAnsi="Calibri"/>
          <w:lang w:val="en-AU"/>
        </w:rPr>
        <w:t>Official Visitor Act—Official Visitor (Disability Services) Appointment 2020 (No 2)—Disallowable Instrument DI2020-223 (LR, 27 July 2020).</w:t>
      </w:r>
    </w:p>
    <w:p w:rsidR="00EF76F4" w:rsidRPr="00EF76F4" w:rsidRDefault="00EF76F4" w:rsidP="008A03C2">
      <w:pPr>
        <w:keepNext/>
        <w:spacing w:before="120"/>
        <w:ind w:left="864"/>
        <w:jc w:val="both"/>
        <w:rPr>
          <w:rFonts w:ascii="Calibri" w:hAnsi="Calibri"/>
          <w:lang w:val="en-AU"/>
        </w:rPr>
      </w:pPr>
      <w:r w:rsidRPr="00EF76F4">
        <w:rPr>
          <w:rFonts w:ascii="Calibri" w:hAnsi="Calibri"/>
          <w:lang w:val="en-AU"/>
        </w:rPr>
        <w:t>Planning and Development Act—</w:t>
      </w:r>
    </w:p>
    <w:p w:rsidR="00EF76F4" w:rsidRPr="00EF76F4" w:rsidRDefault="00EF76F4" w:rsidP="00EF76F4">
      <w:pPr>
        <w:spacing w:before="120"/>
        <w:ind w:left="1008"/>
        <w:jc w:val="both"/>
        <w:rPr>
          <w:rFonts w:ascii="Calibri" w:hAnsi="Calibri"/>
          <w:spacing w:val="-2"/>
          <w:lang w:val="en-AU"/>
        </w:rPr>
      </w:pPr>
      <w:r w:rsidRPr="00EF76F4">
        <w:rPr>
          <w:rFonts w:ascii="Calibri" w:hAnsi="Calibri"/>
          <w:spacing w:val="-2"/>
          <w:lang w:val="en-AU"/>
        </w:rPr>
        <w:t>Planning and Development (Lease Variation Charge Deferred Payment Scheme) Determination 2020—Disallowable Instrument DI2020-225 (LR, 30 July 2020).</w:t>
      </w:r>
    </w:p>
    <w:p w:rsidR="00EF76F4" w:rsidRPr="00EF76F4" w:rsidRDefault="00EF76F4" w:rsidP="00EF76F4">
      <w:pPr>
        <w:spacing w:before="120"/>
        <w:ind w:left="1008"/>
        <w:jc w:val="both"/>
        <w:rPr>
          <w:rFonts w:ascii="Calibri" w:hAnsi="Calibri"/>
          <w:spacing w:val="-2"/>
          <w:lang w:val="en-AU"/>
        </w:rPr>
      </w:pPr>
      <w:r w:rsidRPr="00EF76F4">
        <w:rPr>
          <w:rFonts w:ascii="Calibri" w:hAnsi="Calibri"/>
          <w:spacing w:val="-2"/>
          <w:lang w:val="en-AU"/>
        </w:rPr>
        <w:t>Planning and Development (Remission of Lease Variation Charges—Construction Sector Recovery) Determination 2020—Disallowabl</w:t>
      </w:r>
      <w:r>
        <w:rPr>
          <w:rFonts w:ascii="Calibri" w:hAnsi="Calibri"/>
          <w:spacing w:val="-2"/>
          <w:lang w:val="en-AU"/>
        </w:rPr>
        <w:t>e Instrument DI2020-224 (LR, 30 </w:t>
      </w:r>
      <w:r w:rsidRPr="00EF76F4">
        <w:rPr>
          <w:rFonts w:ascii="Calibri" w:hAnsi="Calibri"/>
          <w:spacing w:val="-2"/>
          <w:lang w:val="en-AU"/>
        </w:rPr>
        <w:t>July 2020).</w:t>
      </w:r>
    </w:p>
    <w:p w:rsidR="006D039A" w:rsidRPr="006D039A" w:rsidRDefault="006D039A" w:rsidP="006D039A">
      <w:pPr>
        <w:keepNext/>
        <w:keepLines/>
        <w:tabs>
          <w:tab w:val="right" w:pos="339"/>
          <w:tab w:val="left" w:pos="720"/>
        </w:tabs>
        <w:spacing w:before="240"/>
        <w:ind w:left="720" w:hanging="720"/>
        <w:jc w:val="both"/>
        <w:rPr>
          <w:rFonts w:ascii="Calibri" w:hAnsi="Calibri"/>
          <w:b/>
          <w:caps/>
          <w:lang w:val="en-AU"/>
        </w:rPr>
      </w:pPr>
      <w:r w:rsidRPr="006D039A">
        <w:rPr>
          <w:rFonts w:ascii="Calibri" w:hAnsi="Calibri"/>
          <w:b/>
          <w:lang w:val="en-AU"/>
        </w:rPr>
        <w:tab/>
      </w:r>
      <w:r w:rsidR="00A1102C">
        <w:rPr>
          <w:rFonts w:ascii="Calibri" w:hAnsi="Calibri"/>
          <w:b/>
          <w:bCs/>
          <w:lang w:val="en-AU"/>
        </w:rPr>
        <w:fldChar w:fldCharType="begin"/>
      </w:r>
      <w:r w:rsidR="00A1102C">
        <w:rPr>
          <w:rFonts w:ascii="Calibri" w:hAnsi="Calibri"/>
          <w:b/>
          <w:bCs/>
          <w:lang w:val="en-AU"/>
        </w:rPr>
        <w:instrText xml:space="preserve"> SEQ A \* MERGEFORMAT </w:instrText>
      </w:r>
      <w:r w:rsidR="00A1102C">
        <w:rPr>
          <w:rFonts w:ascii="Calibri" w:hAnsi="Calibri"/>
          <w:b/>
          <w:bCs/>
          <w:lang w:val="en-AU"/>
        </w:rPr>
        <w:fldChar w:fldCharType="separate"/>
      </w:r>
      <w:r w:rsidR="00FA4906">
        <w:rPr>
          <w:rFonts w:ascii="Calibri" w:hAnsi="Calibri"/>
          <w:b/>
          <w:bCs/>
          <w:noProof/>
          <w:lang w:val="en-AU"/>
        </w:rPr>
        <w:t>24</w:t>
      </w:r>
      <w:r w:rsidR="00A1102C">
        <w:rPr>
          <w:rFonts w:ascii="Calibri" w:hAnsi="Calibri"/>
          <w:b/>
          <w:bCs/>
          <w:lang w:val="en-AU"/>
        </w:rPr>
        <w:fldChar w:fldCharType="end"/>
      </w:r>
      <w:r w:rsidRPr="006D039A">
        <w:rPr>
          <w:rFonts w:ascii="Calibri" w:hAnsi="Calibri"/>
          <w:b/>
          <w:lang w:val="en-AU"/>
        </w:rPr>
        <w:tab/>
      </w:r>
      <w:r>
        <w:rPr>
          <w:rFonts w:ascii="Calibri" w:hAnsi="Calibri"/>
          <w:b/>
          <w:caps/>
          <w:lang w:val="en-AU"/>
        </w:rPr>
        <w:t>Smoke and air quality—Development of strategy</w:t>
      </w:r>
      <w:r w:rsidRPr="006D039A">
        <w:rPr>
          <w:rFonts w:ascii="Calibri" w:hAnsi="Calibri"/>
          <w:b/>
          <w:caps/>
          <w:lang w:val="en-AU"/>
        </w:rPr>
        <w:t>—</w:t>
      </w:r>
      <w:r w:rsidR="005F6852">
        <w:rPr>
          <w:rFonts w:ascii="Calibri" w:hAnsi="Calibri"/>
          <w:b/>
          <w:caps/>
          <w:lang w:val="en-AU"/>
        </w:rPr>
        <w:t>Government response to resolution of the Assembly—</w:t>
      </w:r>
      <w:r w:rsidRPr="006D039A">
        <w:rPr>
          <w:rFonts w:ascii="Calibri" w:hAnsi="Calibri"/>
          <w:b/>
          <w:caps/>
          <w:lang w:val="en-AU"/>
        </w:rPr>
        <w:t>PAPER NOTED</w:t>
      </w:r>
    </w:p>
    <w:p w:rsidR="006D039A" w:rsidRPr="006D039A" w:rsidRDefault="006D039A" w:rsidP="006D039A">
      <w:pPr>
        <w:spacing w:before="120"/>
        <w:ind w:left="720"/>
        <w:jc w:val="both"/>
        <w:rPr>
          <w:rFonts w:ascii="Calibri" w:hAnsi="Calibri"/>
          <w:lang w:val="en-AU"/>
        </w:rPr>
      </w:pPr>
      <w:r w:rsidRPr="006D039A">
        <w:rPr>
          <w:rFonts w:ascii="Calibri" w:hAnsi="Calibri"/>
          <w:lang w:val="en-AU"/>
        </w:rPr>
        <w:t>Mr Gentleman (Manager of Government Business), pursuant to standing order 211, moved—That the Assembly take note of the following paper:</w:t>
      </w:r>
    </w:p>
    <w:p w:rsidR="006D039A" w:rsidRPr="006D039A" w:rsidRDefault="006D039A" w:rsidP="006D039A">
      <w:pPr>
        <w:spacing w:before="120"/>
        <w:ind w:left="720"/>
        <w:jc w:val="both"/>
        <w:rPr>
          <w:rFonts w:ascii="Calibri" w:hAnsi="Calibri"/>
          <w:lang w:val="en-AU"/>
        </w:rPr>
      </w:pPr>
      <w:r>
        <w:rPr>
          <w:rFonts w:ascii="Calibri" w:hAnsi="Calibri"/>
          <w:lang w:val="en-AU"/>
        </w:rPr>
        <w:t>Smoke and air quality—Development of strategy—Government response to the resolution of the Assembly of 13 February 2020, dated 27 August 2020</w:t>
      </w:r>
      <w:r w:rsidRPr="006D039A">
        <w:rPr>
          <w:rFonts w:ascii="Calibri" w:hAnsi="Calibri"/>
          <w:lang w:val="en-AU"/>
        </w:rPr>
        <w:t>.</w:t>
      </w:r>
    </w:p>
    <w:p w:rsidR="006D039A" w:rsidRPr="006D039A" w:rsidRDefault="006D039A" w:rsidP="006D039A">
      <w:pPr>
        <w:spacing w:before="120"/>
        <w:ind w:left="720"/>
        <w:jc w:val="both"/>
        <w:rPr>
          <w:rFonts w:ascii="Calibri" w:hAnsi="Calibri"/>
          <w:lang w:val="en-AU"/>
        </w:rPr>
      </w:pPr>
      <w:r w:rsidRPr="006D039A">
        <w:rPr>
          <w:rFonts w:ascii="Calibri" w:hAnsi="Calibri"/>
          <w:lang w:val="en-AU"/>
        </w:rPr>
        <w:t>Debate ensued.</w:t>
      </w:r>
    </w:p>
    <w:p w:rsidR="006D039A" w:rsidRPr="006D039A" w:rsidRDefault="006D039A" w:rsidP="006D039A">
      <w:pPr>
        <w:spacing w:before="120"/>
        <w:ind w:left="720"/>
        <w:jc w:val="both"/>
        <w:rPr>
          <w:rFonts w:ascii="Calibri" w:hAnsi="Calibri"/>
          <w:lang w:val="en-AU"/>
        </w:rPr>
      </w:pPr>
      <w:r w:rsidRPr="006D039A">
        <w:rPr>
          <w:rFonts w:ascii="Calibri" w:hAnsi="Calibri"/>
          <w:lang w:val="en-AU"/>
        </w:rPr>
        <w:t>Question—put and passed.</w:t>
      </w:r>
    </w:p>
    <w:p w:rsidR="00EF76F4" w:rsidRPr="00F20009" w:rsidRDefault="00EF76F4" w:rsidP="00EF76F4">
      <w:pPr>
        <w:keepNext/>
        <w:keepLines/>
        <w:tabs>
          <w:tab w:val="right" w:pos="339"/>
          <w:tab w:val="left" w:pos="720"/>
        </w:tabs>
        <w:spacing w:before="240"/>
        <w:ind w:left="720" w:hanging="720"/>
        <w:jc w:val="both"/>
        <w:rPr>
          <w:rFonts w:ascii="Calibri" w:hAnsi="Calibri"/>
          <w:b/>
          <w:lang w:val="en-AU"/>
        </w:rPr>
      </w:pPr>
      <w:r w:rsidRPr="00F20009">
        <w:rPr>
          <w:rFonts w:ascii="Calibri" w:hAnsi="Calibri"/>
          <w:b/>
          <w:lang w:val="en-AU"/>
        </w:rPr>
        <w:tab/>
      </w:r>
      <w:r w:rsidR="00D14AE3">
        <w:rPr>
          <w:rFonts w:ascii="Calibri" w:hAnsi="Calibri"/>
          <w:b/>
          <w:bCs/>
          <w:lang w:val="en-AU"/>
        </w:rPr>
        <w:fldChar w:fldCharType="begin"/>
      </w:r>
      <w:r w:rsidR="00D14AE3">
        <w:rPr>
          <w:rFonts w:ascii="Calibri" w:hAnsi="Calibri"/>
          <w:b/>
          <w:bCs/>
          <w:lang w:val="en-AU"/>
        </w:rPr>
        <w:instrText xml:space="preserve"> SEQ A \* MERGEFORMAT </w:instrText>
      </w:r>
      <w:r w:rsidR="00D14AE3">
        <w:rPr>
          <w:rFonts w:ascii="Calibri" w:hAnsi="Calibri"/>
          <w:b/>
          <w:bCs/>
          <w:lang w:val="en-AU"/>
        </w:rPr>
        <w:fldChar w:fldCharType="separate"/>
      </w:r>
      <w:r w:rsidR="00FA4906">
        <w:rPr>
          <w:rFonts w:ascii="Calibri" w:hAnsi="Calibri"/>
          <w:b/>
          <w:bCs/>
          <w:noProof/>
          <w:lang w:val="en-AU"/>
        </w:rPr>
        <w:t>25</w:t>
      </w:r>
      <w:r w:rsidR="00D14AE3">
        <w:rPr>
          <w:rFonts w:ascii="Calibri" w:hAnsi="Calibri"/>
          <w:b/>
          <w:bCs/>
          <w:lang w:val="en-AU"/>
        </w:rPr>
        <w:fldChar w:fldCharType="end"/>
      </w:r>
      <w:r w:rsidRPr="00F20009">
        <w:rPr>
          <w:rFonts w:ascii="Calibri" w:hAnsi="Calibri"/>
          <w:b/>
          <w:lang w:val="en-AU"/>
        </w:rPr>
        <w:tab/>
      </w:r>
      <w:r>
        <w:rPr>
          <w:rFonts w:ascii="Calibri" w:hAnsi="Calibri"/>
          <w:b/>
          <w:caps/>
          <w:lang w:val="en-AU"/>
        </w:rPr>
        <w:t>Economic and fiscal update</w:t>
      </w:r>
      <w:r w:rsidRPr="00F20009">
        <w:rPr>
          <w:rFonts w:ascii="Calibri" w:hAnsi="Calibri"/>
          <w:b/>
          <w:caps/>
          <w:lang w:val="en-AU"/>
        </w:rPr>
        <w:t>—MINISTERIAL STATEMENT</w:t>
      </w:r>
      <w:r>
        <w:rPr>
          <w:rFonts w:ascii="Calibri" w:hAnsi="Calibri"/>
          <w:b/>
          <w:caps/>
          <w:lang w:val="en-AU"/>
        </w:rPr>
        <w:t xml:space="preserve"> and papers</w:t>
      </w:r>
      <w:r w:rsidRPr="00F20009">
        <w:rPr>
          <w:rFonts w:ascii="Calibri" w:hAnsi="Calibri"/>
          <w:b/>
          <w:caps/>
          <w:lang w:val="en-AU"/>
        </w:rPr>
        <w:t>—PAPER NOTED</w:t>
      </w:r>
    </w:p>
    <w:p w:rsidR="00EF76F4" w:rsidRPr="00F20009" w:rsidRDefault="00EF76F4" w:rsidP="00EF76F4">
      <w:pPr>
        <w:spacing w:before="120"/>
        <w:ind w:left="720"/>
        <w:jc w:val="both"/>
        <w:rPr>
          <w:rFonts w:ascii="Calibri" w:hAnsi="Calibri"/>
          <w:lang w:val="en-AU"/>
        </w:rPr>
      </w:pPr>
      <w:r>
        <w:rPr>
          <w:rFonts w:ascii="Calibri" w:hAnsi="Calibri"/>
          <w:lang w:val="en-AU"/>
        </w:rPr>
        <w:t>Mr Barr (Treasurer)</w:t>
      </w:r>
      <w:r w:rsidRPr="00F20009">
        <w:rPr>
          <w:rFonts w:ascii="Calibri" w:hAnsi="Calibri"/>
          <w:lang w:val="en-AU"/>
        </w:rPr>
        <w:t xml:space="preserve"> made a ministerial statement concerning </w:t>
      </w:r>
      <w:r>
        <w:rPr>
          <w:rFonts w:ascii="Calibri" w:hAnsi="Calibri"/>
          <w:lang w:val="en-AU"/>
        </w:rPr>
        <w:t>the economic and fiscal update</w:t>
      </w:r>
      <w:r w:rsidRPr="00F20009">
        <w:rPr>
          <w:rFonts w:ascii="Calibri" w:hAnsi="Calibri"/>
          <w:lang w:val="en-AU"/>
        </w:rPr>
        <w:t xml:space="preserve"> and presented the following paper</w:t>
      </w:r>
      <w:r>
        <w:rPr>
          <w:rFonts w:ascii="Calibri" w:hAnsi="Calibri"/>
          <w:lang w:val="en-AU"/>
        </w:rPr>
        <w:t>s</w:t>
      </w:r>
      <w:r w:rsidRPr="00F20009">
        <w:rPr>
          <w:rFonts w:ascii="Calibri" w:hAnsi="Calibri"/>
          <w:lang w:val="en-AU"/>
        </w:rPr>
        <w:t>:</w:t>
      </w:r>
    </w:p>
    <w:p w:rsidR="00E65CA0" w:rsidRDefault="00E65CA0" w:rsidP="00EF76F4">
      <w:pPr>
        <w:pStyle w:val="DPSEntryDetail"/>
      </w:pPr>
      <w:r>
        <w:t xml:space="preserve">ACT Jobs and Economic Recovery Plan. </w:t>
      </w:r>
    </w:p>
    <w:p w:rsidR="00EF76F4" w:rsidRDefault="00EF76F4" w:rsidP="00EF76F4">
      <w:pPr>
        <w:pStyle w:val="DPSEntryDetail"/>
      </w:pPr>
      <w:r>
        <w:t>Economic and Fiscal Update—</w:t>
      </w:r>
    </w:p>
    <w:p w:rsidR="00EF76F4" w:rsidRDefault="0091213C" w:rsidP="0091213C">
      <w:pPr>
        <w:pStyle w:val="DPSEntryDetailIndentLev1"/>
      </w:pPr>
      <w:r>
        <w:t>August 2020.</w:t>
      </w:r>
    </w:p>
    <w:p w:rsidR="00EF76F4" w:rsidRDefault="00EF76F4" w:rsidP="0091213C">
      <w:pPr>
        <w:pStyle w:val="DPSEntryDetailIndentLev1"/>
      </w:pPr>
      <w:r w:rsidRPr="00F20009">
        <w:t xml:space="preserve">Ministerial statement, </w:t>
      </w:r>
      <w:r>
        <w:t>27 August 2020</w:t>
      </w:r>
      <w:r w:rsidRPr="00F20009">
        <w:t>.</w:t>
      </w:r>
    </w:p>
    <w:p w:rsidR="00EF76F4" w:rsidRPr="006B5DE7" w:rsidRDefault="00EF76F4" w:rsidP="00EF76F4">
      <w:pPr>
        <w:pStyle w:val="DPSEntryDetail"/>
      </w:pPr>
      <w:r>
        <w:t>Financial Management Act—</w:t>
      </w:r>
      <w:r w:rsidRPr="006B5DE7">
        <w:t>Supply Instrumen</w:t>
      </w:r>
      <w:r>
        <w:t>t and Authorisation of Payments—</w:t>
      </w:r>
      <w:r w:rsidRPr="006B5DE7">
        <w:t>Explanatory Notes</w:t>
      </w:r>
      <w:r>
        <w:t xml:space="preserve">—2020-2021, dated </w:t>
      </w:r>
      <w:r w:rsidR="0091213C">
        <w:t>24 August 2020</w:t>
      </w:r>
      <w:r>
        <w:t>, made p</w:t>
      </w:r>
      <w:r w:rsidRPr="006B5DE7">
        <w:t>ursuant to sections 7 and</w:t>
      </w:r>
      <w:r>
        <w:t> </w:t>
      </w:r>
      <w:r w:rsidRPr="006B5DE7">
        <w:t>37.</w:t>
      </w:r>
    </w:p>
    <w:p w:rsidR="00EF76F4" w:rsidRPr="00F20009" w:rsidRDefault="00EF76F4" w:rsidP="00EF76F4">
      <w:pPr>
        <w:spacing w:before="120"/>
        <w:ind w:left="720"/>
        <w:jc w:val="both"/>
        <w:rPr>
          <w:rFonts w:ascii="Calibri" w:hAnsi="Calibri"/>
          <w:lang w:val="en-AU"/>
        </w:rPr>
      </w:pPr>
      <w:r>
        <w:rPr>
          <w:rFonts w:ascii="Calibri" w:hAnsi="Calibri"/>
          <w:lang w:val="en-AU"/>
        </w:rPr>
        <w:t>Mr Barr</w:t>
      </w:r>
      <w:r w:rsidRPr="00F20009">
        <w:rPr>
          <w:rFonts w:ascii="Calibri" w:hAnsi="Calibri"/>
          <w:lang w:val="en-AU"/>
        </w:rPr>
        <w:t xml:space="preserve"> moved—That the Assembly take note of the </w:t>
      </w:r>
      <w:r>
        <w:rPr>
          <w:rFonts w:ascii="Calibri" w:hAnsi="Calibri"/>
          <w:lang w:val="en-AU"/>
        </w:rPr>
        <w:t>ministerial statement</w:t>
      </w:r>
      <w:r w:rsidRPr="00F20009">
        <w:rPr>
          <w:rFonts w:ascii="Calibri" w:hAnsi="Calibri"/>
          <w:lang w:val="en-AU"/>
        </w:rPr>
        <w:t>.</w:t>
      </w:r>
    </w:p>
    <w:p w:rsidR="00EF76F4" w:rsidRPr="00F20009" w:rsidRDefault="00EF76F4" w:rsidP="00EF76F4">
      <w:pPr>
        <w:spacing w:before="120"/>
        <w:ind w:left="720"/>
        <w:jc w:val="both"/>
        <w:rPr>
          <w:rFonts w:ascii="Calibri" w:hAnsi="Calibri"/>
          <w:lang w:val="en-AU"/>
        </w:rPr>
      </w:pPr>
      <w:r w:rsidRPr="00F20009">
        <w:rPr>
          <w:rFonts w:ascii="Calibri" w:hAnsi="Calibri"/>
          <w:lang w:val="en-AU"/>
        </w:rPr>
        <w:t>Debate ensued.</w:t>
      </w:r>
    </w:p>
    <w:p w:rsidR="00EF76F4" w:rsidRPr="00F20009" w:rsidRDefault="00EF76F4" w:rsidP="00EF76F4">
      <w:pPr>
        <w:spacing w:before="120"/>
        <w:ind w:left="720"/>
        <w:jc w:val="both"/>
        <w:rPr>
          <w:rFonts w:ascii="Calibri" w:hAnsi="Calibri"/>
          <w:lang w:val="en-AU"/>
        </w:rPr>
      </w:pPr>
      <w:r w:rsidRPr="00F20009">
        <w:rPr>
          <w:rFonts w:ascii="Calibri" w:hAnsi="Calibri"/>
          <w:lang w:val="en-AU"/>
        </w:rPr>
        <w:t>Question—put and passed.</w:t>
      </w:r>
    </w:p>
    <w:p w:rsidR="00E65CA0" w:rsidRDefault="00E65CA0" w:rsidP="00E65CA0">
      <w:pPr>
        <w:keepNext/>
        <w:keepLines/>
        <w:tabs>
          <w:tab w:val="right" w:pos="339"/>
          <w:tab w:val="left" w:pos="720"/>
        </w:tabs>
        <w:spacing w:before="240"/>
        <w:ind w:left="720" w:hanging="720"/>
        <w:jc w:val="both"/>
        <w:rPr>
          <w:rFonts w:ascii="Calibri" w:hAnsi="Calibri"/>
          <w:b/>
          <w:caps/>
          <w:lang w:val="en-AU"/>
        </w:rPr>
      </w:pPr>
      <w:r w:rsidRPr="00533541">
        <w:rPr>
          <w:rFonts w:ascii="Calibri" w:hAnsi="Calibri"/>
          <w:b/>
          <w:caps/>
          <w:lang w:val="en-AU"/>
        </w:rPr>
        <w:tab/>
      </w:r>
      <w:r>
        <w:rPr>
          <w:rFonts w:ascii="Calibri" w:hAnsi="Calibri"/>
          <w:b/>
          <w:bCs/>
          <w:caps/>
          <w:lang w:val="en-AU"/>
        </w:rPr>
        <w:fldChar w:fldCharType="begin"/>
      </w:r>
      <w:r>
        <w:rPr>
          <w:rFonts w:ascii="Calibri" w:hAnsi="Calibri"/>
          <w:b/>
          <w:bCs/>
          <w:caps/>
          <w:lang w:val="en-AU"/>
        </w:rPr>
        <w:instrText xml:space="preserve"> SEQ A \* MERGEFORMAT </w:instrText>
      </w:r>
      <w:r>
        <w:rPr>
          <w:rFonts w:ascii="Calibri" w:hAnsi="Calibri"/>
          <w:b/>
          <w:bCs/>
          <w:caps/>
          <w:lang w:val="en-AU"/>
        </w:rPr>
        <w:fldChar w:fldCharType="separate"/>
      </w:r>
      <w:r w:rsidR="00FA4906">
        <w:rPr>
          <w:rFonts w:ascii="Calibri" w:hAnsi="Calibri"/>
          <w:b/>
          <w:bCs/>
          <w:caps/>
          <w:noProof/>
          <w:lang w:val="en-AU"/>
        </w:rPr>
        <w:t>26</w:t>
      </w:r>
      <w:r>
        <w:rPr>
          <w:rFonts w:ascii="Calibri" w:hAnsi="Calibri"/>
          <w:b/>
          <w:bCs/>
          <w:caps/>
          <w:lang w:val="en-AU"/>
        </w:rPr>
        <w:fldChar w:fldCharType="end"/>
      </w:r>
      <w:r w:rsidRPr="00533541">
        <w:rPr>
          <w:rFonts w:ascii="Calibri" w:hAnsi="Calibri"/>
          <w:b/>
          <w:caps/>
          <w:lang w:val="en-AU"/>
        </w:rPr>
        <w:tab/>
      </w:r>
      <w:r>
        <w:rPr>
          <w:rFonts w:ascii="Calibri" w:hAnsi="Calibri"/>
          <w:b/>
          <w:caps/>
        </w:rPr>
        <w:t>RESIDENTIAL TENANCIES AMENDMENT BILL 2020</w:t>
      </w:r>
      <w:r>
        <w:rPr>
          <w:rFonts w:ascii="Calibri" w:hAnsi="Calibri"/>
          <w:b/>
          <w:caps/>
          <w:lang w:val="en-AU"/>
        </w:rPr>
        <w:t>—RESCISSION AND RECONSIDERATION</w:t>
      </w:r>
    </w:p>
    <w:p w:rsidR="00E65CA0" w:rsidRDefault="00E65CA0" w:rsidP="00E65CA0">
      <w:pPr>
        <w:pStyle w:val="DPSEntryDetail"/>
      </w:pPr>
      <w:r w:rsidRPr="00BE0BC8">
        <w:t>Mr Ramsay (Attorney-General)</w:t>
      </w:r>
      <w:r>
        <w:t>, by leave, moved—That, in relation to the Residential Tenancies Amendment Bill 2020, the Assembly:</w:t>
      </w:r>
    </w:p>
    <w:p w:rsidR="00E65CA0" w:rsidRDefault="00E65CA0" w:rsidP="00E65CA0">
      <w:pPr>
        <w:pStyle w:val="DPSEntryIndents"/>
        <w:numPr>
          <w:ilvl w:val="0"/>
          <w:numId w:val="20"/>
        </w:numPr>
      </w:pPr>
      <w:r>
        <w:t>rescind the resolution agreeing to the question that the Bill, as amended, be agreed to; and</w:t>
      </w:r>
    </w:p>
    <w:p w:rsidR="00E65CA0" w:rsidRDefault="00E65CA0" w:rsidP="00E65CA0">
      <w:pPr>
        <w:pStyle w:val="DPSEntryIndents"/>
        <w:numPr>
          <w:ilvl w:val="0"/>
          <w:numId w:val="20"/>
        </w:numPr>
      </w:pPr>
      <w:r>
        <w:t>recommit the Bill at the detail stage.</w:t>
      </w:r>
    </w:p>
    <w:p w:rsidR="00E65CA0" w:rsidRDefault="00E65CA0" w:rsidP="00E65CA0">
      <w:pPr>
        <w:pStyle w:val="DPSEntryDetail"/>
      </w:pPr>
      <w:r>
        <w:t>Question—put and passed.</w:t>
      </w:r>
    </w:p>
    <w:p w:rsidR="00E65CA0" w:rsidRPr="005E11D1" w:rsidRDefault="00E65CA0" w:rsidP="00EA2460">
      <w:pPr>
        <w:jc w:val="center"/>
        <w:rPr>
          <w:rFonts w:ascii="Calibri" w:hAnsi="Calibri"/>
          <w:lang w:val="en-AU"/>
        </w:rPr>
      </w:pPr>
      <w:r w:rsidRPr="005E11D1">
        <w:rPr>
          <w:rFonts w:ascii="Calibri" w:hAnsi="Calibri"/>
          <w:lang w:val="en-AU"/>
        </w:rPr>
        <w:t>____________________</w:t>
      </w:r>
    </w:p>
    <w:p w:rsidR="00E65CA0" w:rsidRDefault="00E65CA0" w:rsidP="00EA2460">
      <w:pPr>
        <w:pStyle w:val="DPSEntryDetail"/>
        <w:spacing w:before="180"/>
      </w:pPr>
      <w:r>
        <w:t>The order of the day having been called on—</w:t>
      </w:r>
    </w:p>
    <w:p w:rsidR="00E65CA0" w:rsidRDefault="00E65CA0" w:rsidP="00E65CA0">
      <w:pPr>
        <w:pStyle w:val="DPSEntryDetail"/>
      </w:pPr>
      <w:r w:rsidRPr="00B10AA7">
        <w:t>Question—</w:t>
      </w:r>
      <w:r>
        <w:t>That Mr Ramsay</w:t>
      </w:r>
      <w:r w:rsidR="007006E8">
        <w:t>’</w:t>
      </w:r>
      <w:r>
        <w:t xml:space="preserve">s amendment No 19 </w:t>
      </w:r>
      <w:r>
        <w:rPr>
          <w:i/>
        </w:rPr>
        <w:t>(see</w:t>
      </w:r>
      <w:r>
        <w:t xml:space="preserve"> </w:t>
      </w:r>
      <w:hyperlink w:anchor="Schedule2" w:history="1">
        <w:r w:rsidRPr="00A1102C">
          <w:rPr>
            <w:rStyle w:val="Hyperlink"/>
          </w:rPr>
          <w:t>Schedule 2</w:t>
        </w:r>
      </w:hyperlink>
      <w:r>
        <w:t>), which would insert a new clause 38A in the Bill, be agreed to—put and passed.</w:t>
      </w:r>
    </w:p>
    <w:p w:rsidR="00E65CA0" w:rsidRDefault="00E65CA0" w:rsidP="00E65CA0">
      <w:pPr>
        <w:pStyle w:val="DPSEntryDetail"/>
      </w:pPr>
      <w:r>
        <w:t>Question—That the Bill, as amended, be agreed to—</w:t>
      </w:r>
      <w:r w:rsidRPr="00B10AA7">
        <w:t>put and passed.</w:t>
      </w:r>
    </w:p>
    <w:p w:rsidR="00181E76" w:rsidRPr="00181E76" w:rsidRDefault="00181E76" w:rsidP="00181E76">
      <w:pPr>
        <w:keepNext/>
        <w:keepLines/>
        <w:tabs>
          <w:tab w:val="right" w:pos="339"/>
          <w:tab w:val="left" w:pos="720"/>
        </w:tabs>
        <w:spacing w:before="240"/>
        <w:ind w:left="720" w:hanging="720"/>
        <w:jc w:val="both"/>
        <w:rPr>
          <w:rFonts w:ascii="Calibri" w:hAnsi="Calibri"/>
          <w:b/>
          <w:caps/>
          <w:lang w:val="en-AU"/>
        </w:rPr>
      </w:pPr>
      <w:r w:rsidRPr="00181E76">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27</w:t>
      </w:r>
      <w:r w:rsidR="00D14AE3">
        <w:rPr>
          <w:rFonts w:ascii="Calibri" w:hAnsi="Calibri"/>
          <w:b/>
          <w:bCs/>
          <w:caps/>
          <w:lang w:val="en-AU"/>
        </w:rPr>
        <w:fldChar w:fldCharType="end"/>
      </w:r>
      <w:r w:rsidRPr="00181E76">
        <w:rPr>
          <w:rFonts w:ascii="Calibri" w:hAnsi="Calibri"/>
          <w:b/>
          <w:caps/>
          <w:lang w:val="en-AU"/>
        </w:rPr>
        <w:tab/>
      </w:r>
      <w:r>
        <w:rPr>
          <w:rFonts w:ascii="Calibri" w:hAnsi="Calibri"/>
          <w:b/>
          <w:caps/>
          <w:lang w:val="en-AU"/>
        </w:rPr>
        <w:t>Sexuality and Gender Identity Conversion Practices Bill 2020</w:t>
      </w:r>
    </w:p>
    <w:p w:rsidR="001F321D" w:rsidRPr="00181E76" w:rsidRDefault="001F321D" w:rsidP="001F321D">
      <w:pPr>
        <w:spacing w:before="120"/>
        <w:ind w:left="720"/>
        <w:jc w:val="both"/>
        <w:rPr>
          <w:rFonts w:ascii="Calibri" w:hAnsi="Calibri"/>
          <w:lang w:val="en-AU"/>
        </w:rPr>
      </w:pPr>
      <w:r w:rsidRPr="00181E76">
        <w:rPr>
          <w:rFonts w:ascii="Calibri" w:hAnsi="Calibri"/>
          <w:lang w:val="en-AU"/>
        </w:rPr>
        <w:t>The order of the day having been read for the resumption of the debate on the question—That this Bill be agreed to in principle—</w:t>
      </w:r>
    </w:p>
    <w:p w:rsidR="00181E76" w:rsidRDefault="001F321D" w:rsidP="00E87343">
      <w:pPr>
        <w:spacing w:before="120"/>
        <w:ind w:left="720"/>
        <w:jc w:val="both"/>
        <w:rPr>
          <w:rFonts w:ascii="Calibri" w:hAnsi="Calibri"/>
          <w:iCs/>
          <w:lang w:val="en-AU"/>
        </w:rPr>
      </w:pPr>
      <w:r>
        <w:rPr>
          <w:rFonts w:ascii="Calibri" w:hAnsi="Calibri"/>
          <w:iCs/>
          <w:lang w:val="en-AU"/>
        </w:rPr>
        <w:t>Debate resumed.</w:t>
      </w:r>
    </w:p>
    <w:p w:rsidR="001F321D" w:rsidRPr="00181E76" w:rsidRDefault="001F321D" w:rsidP="001F321D">
      <w:pPr>
        <w:spacing w:before="120"/>
        <w:ind w:left="720"/>
        <w:jc w:val="both"/>
        <w:rPr>
          <w:rFonts w:ascii="Calibri" w:hAnsi="Calibri"/>
          <w:iCs/>
          <w:lang w:val="en-AU"/>
        </w:rPr>
      </w:pPr>
      <w:r w:rsidRPr="00181E76">
        <w:rPr>
          <w:rFonts w:ascii="Calibri" w:hAnsi="Calibri"/>
          <w:iCs/>
          <w:lang w:val="en-AU"/>
        </w:rPr>
        <w:t>Question—That this Bill be agreed to in principle—put and passed.</w:t>
      </w:r>
    </w:p>
    <w:p w:rsidR="00181E76" w:rsidRPr="00181E76" w:rsidRDefault="00181E76" w:rsidP="00181E76">
      <w:pPr>
        <w:pBdr>
          <w:bottom w:val="thinThickLargeGap" w:sz="18" w:space="1" w:color="auto"/>
        </w:pBdr>
        <w:ind w:left="3427" w:right="3658"/>
        <w:jc w:val="center"/>
        <w:rPr>
          <w:rFonts w:ascii="Calibri" w:hAnsi="Calibri"/>
          <w:i/>
          <w:iCs/>
          <w:lang w:val="en-AU"/>
        </w:rPr>
      </w:pPr>
    </w:p>
    <w:p w:rsidR="00181E76" w:rsidRPr="00181E76" w:rsidRDefault="00181E76" w:rsidP="00181E76">
      <w:pPr>
        <w:tabs>
          <w:tab w:val="left" w:pos="1197"/>
          <w:tab w:val="left" w:pos="1767"/>
        </w:tabs>
        <w:spacing w:before="120"/>
        <w:jc w:val="center"/>
        <w:rPr>
          <w:rFonts w:ascii="Calibri" w:hAnsi="Calibri"/>
          <w:i/>
          <w:iCs/>
          <w:lang w:val="en-AU"/>
        </w:rPr>
      </w:pPr>
      <w:r w:rsidRPr="00181E76">
        <w:rPr>
          <w:rFonts w:ascii="Calibri" w:hAnsi="Calibri"/>
          <w:i/>
          <w:iCs/>
          <w:lang w:val="en-AU"/>
        </w:rPr>
        <w:t>Detail Stage</w:t>
      </w:r>
    </w:p>
    <w:p w:rsidR="008A03C2" w:rsidRDefault="008A03C2" w:rsidP="008A03C2">
      <w:pPr>
        <w:spacing w:before="120"/>
        <w:ind w:left="720"/>
        <w:jc w:val="both"/>
        <w:rPr>
          <w:rFonts w:ascii="Calibri" w:hAnsi="Calibri"/>
          <w:iCs/>
          <w:lang w:val="en-AU"/>
        </w:rPr>
      </w:pPr>
      <w:r>
        <w:rPr>
          <w:rFonts w:ascii="Calibri" w:hAnsi="Calibri"/>
          <w:iCs/>
          <w:lang w:val="en-AU"/>
        </w:rPr>
        <w:t>Clauses 1 to 6, by leave, taken together—</w:t>
      </w:r>
    </w:p>
    <w:p w:rsidR="008A03C2" w:rsidRDefault="008A03C2" w:rsidP="008A03C2">
      <w:pPr>
        <w:ind w:left="720" w:right="950"/>
        <w:jc w:val="center"/>
        <w:rPr>
          <w:rFonts w:ascii="Calibri" w:hAnsi="Calibri"/>
          <w:lang w:val="en-AU"/>
        </w:rPr>
      </w:pPr>
      <w:r>
        <w:rPr>
          <w:rFonts w:ascii="Calibri" w:hAnsi="Calibri"/>
          <w:lang w:val="en-AU"/>
        </w:rPr>
        <w:t>__________________</w:t>
      </w:r>
    </w:p>
    <w:p w:rsidR="00753F5C" w:rsidRDefault="00753F5C" w:rsidP="00753F5C">
      <w:pPr>
        <w:spacing w:before="120"/>
        <w:ind w:left="720"/>
        <w:jc w:val="both"/>
        <w:rPr>
          <w:rFonts w:ascii="Calibri" w:hAnsi="Calibri"/>
          <w:iCs/>
          <w:lang w:val="en-AU"/>
        </w:rPr>
      </w:pPr>
      <w:r>
        <w:rPr>
          <w:rFonts w:ascii="Calibri" w:hAnsi="Calibri"/>
          <w:i/>
          <w:iCs/>
          <w:lang w:val="en-AU"/>
        </w:rPr>
        <w:t xml:space="preserve">Sexuality and Gender Identity Conversion Practices Amendment Bill 2020—Proposed reference:  </w:t>
      </w:r>
      <w:r>
        <w:rPr>
          <w:rFonts w:ascii="Calibri" w:hAnsi="Calibri"/>
          <w:iCs/>
          <w:lang w:val="en-AU"/>
        </w:rPr>
        <w:t>Mr Coe (Leader of th</w:t>
      </w:r>
      <w:r w:rsidR="00D96582">
        <w:rPr>
          <w:rFonts w:ascii="Calibri" w:hAnsi="Calibri"/>
          <w:iCs/>
          <w:lang w:val="en-AU"/>
        </w:rPr>
        <w:t>e Opposition), by leave, moved—That t</w:t>
      </w:r>
      <w:r>
        <w:rPr>
          <w:rFonts w:ascii="Calibri" w:hAnsi="Calibri"/>
          <w:iCs/>
          <w:lang w:val="en-AU"/>
        </w:rPr>
        <w:t>his Assembly refers the Bill to the incoming Chief Minister of the 10</w:t>
      </w:r>
      <w:r w:rsidRPr="00A1102C">
        <w:rPr>
          <w:rFonts w:ascii="Calibri" w:hAnsi="Calibri"/>
          <w:iCs/>
          <w:vertAlign w:val="superscript"/>
          <w:lang w:val="en-AU"/>
        </w:rPr>
        <w:t>th</w:t>
      </w:r>
      <w:r>
        <w:rPr>
          <w:rFonts w:ascii="Calibri" w:hAnsi="Calibri"/>
          <w:iCs/>
          <w:lang w:val="en-AU"/>
        </w:rPr>
        <w:t xml:space="preserve"> Assembly for referral to an appropriate committee of the 10</w:t>
      </w:r>
      <w:r w:rsidRPr="00A1102C">
        <w:rPr>
          <w:rFonts w:ascii="Calibri" w:hAnsi="Calibri"/>
          <w:iCs/>
          <w:vertAlign w:val="superscript"/>
          <w:lang w:val="en-AU"/>
        </w:rPr>
        <w:t>th</w:t>
      </w:r>
      <w:r>
        <w:rPr>
          <w:rFonts w:ascii="Calibri" w:hAnsi="Calibri"/>
          <w:iCs/>
          <w:lang w:val="en-AU"/>
        </w:rPr>
        <w:t xml:space="preserve"> Assembly for inquiry and report.</w:t>
      </w:r>
    </w:p>
    <w:p w:rsidR="00753F5C" w:rsidRDefault="00753F5C" w:rsidP="00753F5C">
      <w:pPr>
        <w:spacing w:before="120"/>
        <w:ind w:left="720"/>
        <w:jc w:val="both"/>
        <w:rPr>
          <w:rFonts w:ascii="Calibri" w:hAnsi="Calibri"/>
          <w:iCs/>
          <w:lang w:val="en-AU"/>
        </w:rPr>
      </w:pPr>
      <w:r>
        <w:rPr>
          <w:rFonts w:ascii="Calibri" w:hAnsi="Calibri"/>
          <w:iCs/>
          <w:lang w:val="en-AU"/>
        </w:rPr>
        <w:t>Debate ensued.</w:t>
      </w:r>
    </w:p>
    <w:p w:rsidR="00753F5C" w:rsidRPr="00A1102C" w:rsidRDefault="00753F5C" w:rsidP="00753F5C">
      <w:pPr>
        <w:spacing w:before="120"/>
        <w:ind w:left="720"/>
        <w:jc w:val="both"/>
        <w:rPr>
          <w:rFonts w:ascii="Calibri" w:hAnsi="Calibri"/>
          <w:iCs/>
          <w:lang w:val="en-AU"/>
        </w:rPr>
      </w:pPr>
      <w:r>
        <w:rPr>
          <w:rFonts w:ascii="Calibri" w:hAnsi="Calibri"/>
          <w:iCs/>
          <w:lang w:val="en-AU"/>
        </w:rPr>
        <w:t>Question—put and negatived.</w:t>
      </w:r>
    </w:p>
    <w:p w:rsidR="008A03C2" w:rsidRDefault="008A03C2" w:rsidP="008A03C2">
      <w:pPr>
        <w:ind w:left="720" w:right="950"/>
        <w:jc w:val="center"/>
        <w:rPr>
          <w:rFonts w:ascii="Calibri" w:hAnsi="Calibri"/>
          <w:lang w:val="en-AU"/>
        </w:rPr>
      </w:pPr>
      <w:r>
        <w:rPr>
          <w:rFonts w:ascii="Calibri" w:hAnsi="Calibri"/>
          <w:lang w:val="en-AU"/>
        </w:rPr>
        <w:t>__________________</w:t>
      </w:r>
    </w:p>
    <w:p w:rsidR="002413B6" w:rsidRDefault="00753F5C" w:rsidP="008A03C2">
      <w:pPr>
        <w:spacing w:before="180"/>
        <w:ind w:left="720"/>
        <w:jc w:val="both"/>
        <w:rPr>
          <w:rFonts w:ascii="Calibri" w:hAnsi="Calibri"/>
          <w:iCs/>
          <w:lang w:val="en-AU"/>
        </w:rPr>
      </w:pPr>
      <w:r>
        <w:rPr>
          <w:rFonts w:ascii="Calibri" w:hAnsi="Calibri"/>
          <w:iCs/>
          <w:lang w:val="en-AU"/>
        </w:rPr>
        <w:t>Clauses 1</w:t>
      </w:r>
      <w:r w:rsidR="008A03C2">
        <w:rPr>
          <w:rFonts w:ascii="Calibri" w:hAnsi="Calibri"/>
          <w:iCs/>
          <w:lang w:val="en-AU"/>
        </w:rPr>
        <w:t xml:space="preserve"> to 6</w:t>
      </w:r>
      <w:r w:rsidR="002413B6">
        <w:rPr>
          <w:rFonts w:ascii="Calibri" w:hAnsi="Calibri"/>
          <w:iCs/>
          <w:lang w:val="en-AU"/>
        </w:rPr>
        <w:t xml:space="preserve"> agreed to.</w:t>
      </w:r>
    </w:p>
    <w:p w:rsidR="00E87343" w:rsidRDefault="00E87343" w:rsidP="00E87343">
      <w:pPr>
        <w:spacing w:before="120"/>
        <w:ind w:left="720"/>
        <w:jc w:val="both"/>
        <w:rPr>
          <w:rFonts w:ascii="Calibri" w:hAnsi="Calibri"/>
          <w:lang w:val="en-AU"/>
        </w:rPr>
      </w:pPr>
      <w:r w:rsidRPr="00EE5ED9">
        <w:rPr>
          <w:iCs/>
        </w:rPr>
        <w:fldChar w:fldCharType="begin"/>
      </w:r>
      <w:r w:rsidRPr="00EE5ED9">
        <w:rPr>
          <w:iCs/>
        </w:rPr>
        <w:fldChar w:fldCharType="end"/>
      </w:r>
      <w:r>
        <w:rPr>
          <w:rFonts w:ascii="Calibri" w:hAnsi="Calibri"/>
          <w:iCs/>
          <w:lang w:val="en-AU"/>
        </w:rPr>
        <w:t>Mr Coe (Leader of the Opposition)</w:t>
      </w:r>
      <w:r>
        <w:rPr>
          <w:rFonts w:ascii="Calibri" w:hAnsi="Calibri"/>
          <w:lang w:val="en-AU"/>
        </w:rPr>
        <w:t xml:space="preserve"> was granted leave to move amendments that had not been considered or reported on by the Scrutiny Committee</w:t>
      </w:r>
      <w:r w:rsidR="0071350B" w:rsidRPr="00A824F4">
        <w:rPr>
          <w:rFonts w:ascii="Calibri" w:hAnsi="Calibri"/>
          <w:iCs/>
          <w:lang w:val="en-AU"/>
        </w:rPr>
        <w:t>, and had not been circulated in accordance wi</w:t>
      </w:r>
      <w:r w:rsidR="0071350B">
        <w:rPr>
          <w:rFonts w:ascii="Calibri" w:hAnsi="Calibri"/>
          <w:iCs/>
          <w:lang w:val="en-AU"/>
        </w:rPr>
        <w:t>th standing order 178A</w:t>
      </w:r>
      <w:r>
        <w:rPr>
          <w:rFonts w:ascii="Calibri" w:hAnsi="Calibri"/>
          <w:lang w:val="en-AU"/>
        </w:rPr>
        <w:t>.</w:t>
      </w:r>
    </w:p>
    <w:p w:rsidR="002413B6" w:rsidRDefault="002413B6" w:rsidP="00181E76">
      <w:pPr>
        <w:spacing w:before="120"/>
        <w:ind w:left="720"/>
        <w:jc w:val="both"/>
        <w:rPr>
          <w:rFonts w:ascii="Calibri" w:hAnsi="Calibri"/>
          <w:i/>
          <w:iCs/>
          <w:lang w:val="en-AU"/>
        </w:rPr>
      </w:pPr>
      <w:r>
        <w:rPr>
          <w:rFonts w:ascii="Calibri" w:hAnsi="Calibri"/>
          <w:i/>
          <w:iCs/>
          <w:lang w:val="en-AU"/>
        </w:rPr>
        <w:t>Proposed new clause—</w:t>
      </w:r>
    </w:p>
    <w:p w:rsidR="002413B6" w:rsidRDefault="002413B6" w:rsidP="00181E76">
      <w:pPr>
        <w:spacing w:before="120"/>
        <w:ind w:left="720"/>
        <w:jc w:val="both"/>
      </w:pPr>
      <w:r>
        <w:rPr>
          <w:rFonts w:ascii="Calibri" w:hAnsi="Calibri"/>
          <w:iCs/>
          <w:lang w:val="en-AU"/>
        </w:rPr>
        <w:t>Mr Coe moved his amendment No 1 (</w:t>
      </w:r>
      <w:r>
        <w:rPr>
          <w:rFonts w:ascii="Calibri" w:hAnsi="Calibri"/>
          <w:i/>
          <w:iCs/>
          <w:lang w:val="en-AU"/>
        </w:rPr>
        <w:t xml:space="preserve">see </w:t>
      </w:r>
      <w:hyperlink w:anchor="Schedule4" w:history="1">
        <w:r w:rsidRPr="002413B6">
          <w:rPr>
            <w:rStyle w:val="Hyperlink"/>
          </w:rPr>
          <w:t>Schedule 4</w:t>
        </w:r>
      </w:hyperlink>
      <w:r>
        <w:t xml:space="preserve">), </w:t>
      </w:r>
      <w:r w:rsidR="00D4456E">
        <w:t>which would insert a new clause </w:t>
      </w:r>
      <w:r>
        <w:t>6A in the Bill.</w:t>
      </w:r>
    </w:p>
    <w:p w:rsidR="002413B6" w:rsidRDefault="002413B6" w:rsidP="00181E76">
      <w:pPr>
        <w:spacing w:before="120"/>
        <w:ind w:left="720"/>
        <w:jc w:val="both"/>
      </w:pPr>
      <w:r>
        <w:t>Debate continued.</w:t>
      </w:r>
    </w:p>
    <w:p w:rsidR="002413B6" w:rsidRPr="002413B6" w:rsidRDefault="002413B6" w:rsidP="00181E76">
      <w:pPr>
        <w:spacing w:before="120"/>
        <w:ind w:left="720"/>
        <w:jc w:val="both"/>
      </w:pPr>
      <w:r>
        <w:t>Amendment negatived.</w:t>
      </w:r>
    </w:p>
    <w:p w:rsidR="002413B6" w:rsidRDefault="002413B6" w:rsidP="00181E76">
      <w:pPr>
        <w:spacing w:before="120"/>
        <w:ind w:left="720"/>
        <w:jc w:val="both"/>
        <w:rPr>
          <w:rFonts w:ascii="Calibri" w:hAnsi="Calibri"/>
          <w:iCs/>
          <w:lang w:val="en-AU"/>
        </w:rPr>
      </w:pPr>
      <w:r>
        <w:rPr>
          <w:rFonts w:ascii="Calibri" w:hAnsi="Calibri"/>
          <w:iCs/>
          <w:lang w:val="en-AU"/>
        </w:rPr>
        <w:t>Clause 7—</w:t>
      </w:r>
    </w:p>
    <w:p w:rsidR="00905695" w:rsidRDefault="00905695" w:rsidP="00905695">
      <w:pPr>
        <w:spacing w:before="120"/>
        <w:ind w:left="720"/>
        <w:jc w:val="both"/>
        <w:rPr>
          <w:rFonts w:ascii="Calibri" w:hAnsi="Calibri"/>
          <w:lang w:val="en-AU"/>
        </w:rPr>
      </w:pPr>
      <w:r w:rsidRPr="00EE5ED9">
        <w:rPr>
          <w:iCs/>
        </w:rPr>
        <w:fldChar w:fldCharType="begin"/>
      </w:r>
      <w:r w:rsidRPr="00EE5ED9">
        <w:rPr>
          <w:iCs/>
        </w:rPr>
        <w:fldChar w:fldCharType="end"/>
      </w:r>
      <w:r>
        <w:rPr>
          <w:rFonts w:ascii="Calibri" w:hAnsi="Calibri"/>
          <w:iCs/>
          <w:lang w:val="en-AU"/>
        </w:rPr>
        <w:t>Mr Barr (Minister for Social Inclusion and Equality</w:t>
      </w:r>
      <w:r>
        <w:rPr>
          <w:rFonts w:ascii="Calibri" w:hAnsi="Calibri"/>
          <w:lang w:val="en-AU"/>
        </w:rPr>
        <w:t>) was granted leave to move an amendment that had not been considered or reported on by the Scrutiny Committee.</w:t>
      </w:r>
    </w:p>
    <w:p w:rsidR="00181E76" w:rsidRDefault="00181E76" w:rsidP="00181E76">
      <w:pPr>
        <w:spacing w:before="120"/>
        <w:ind w:left="720"/>
        <w:jc w:val="both"/>
        <w:rPr>
          <w:rFonts w:ascii="Calibri" w:hAnsi="Calibri"/>
          <w:iCs/>
          <w:lang w:val="en-AU"/>
        </w:rPr>
      </w:pPr>
      <w:r w:rsidRPr="00181E76">
        <w:rPr>
          <w:rFonts w:ascii="Calibri" w:hAnsi="Calibri"/>
          <w:iCs/>
          <w:lang w:val="en-AU"/>
        </w:rPr>
        <w:t xml:space="preserve">On the motion of </w:t>
      </w:r>
      <w:r w:rsidR="00514D82">
        <w:rPr>
          <w:rFonts w:ascii="Calibri" w:hAnsi="Calibri"/>
          <w:iCs/>
          <w:lang w:val="en-AU"/>
        </w:rPr>
        <w:t>Mr Barr, his amendment No 1 (</w:t>
      </w:r>
      <w:r w:rsidR="00514D82">
        <w:rPr>
          <w:rFonts w:ascii="Calibri" w:hAnsi="Calibri"/>
          <w:i/>
          <w:iCs/>
          <w:lang w:val="en-AU"/>
        </w:rPr>
        <w:t>see</w:t>
      </w:r>
      <w:r w:rsidR="00514D82">
        <w:rPr>
          <w:rFonts w:ascii="Calibri" w:hAnsi="Calibri"/>
          <w:iCs/>
          <w:lang w:val="en-AU"/>
        </w:rPr>
        <w:t xml:space="preserve"> </w:t>
      </w:r>
      <w:hyperlink w:anchor="Schedule5" w:history="1">
        <w:r w:rsidR="00514D82" w:rsidRPr="00514D82">
          <w:rPr>
            <w:rStyle w:val="Hyperlink"/>
            <w:rFonts w:ascii="Calibri" w:hAnsi="Calibri"/>
            <w:iCs/>
            <w:lang w:val="en-AU"/>
          </w:rPr>
          <w:t>Schedule 5</w:t>
        </w:r>
      </w:hyperlink>
      <w:r w:rsidR="00514D82">
        <w:rPr>
          <w:rFonts w:ascii="Calibri" w:hAnsi="Calibri"/>
          <w:iCs/>
          <w:lang w:val="en-AU"/>
        </w:rPr>
        <w:t>) was made</w:t>
      </w:r>
      <w:r w:rsidR="008A03C2">
        <w:rPr>
          <w:rFonts w:ascii="Calibri" w:hAnsi="Calibri"/>
          <w:iCs/>
          <w:lang w:val="en-AU"/>
        </w:rPr>
        <w:t>.</w:t>
      </w:r>
    </w:p>
    <w:p w:rsidR="00B37E8A" w:rsidRPr="00B37E8A" w:rsidRDefault="00B37E8A" w:rsidP="00181E76">
      <w:pPr>
        <w:spacing w:before="120"/>
        <w:ind w:left="720"/>
        <w:jc w:val="both"/>
        <w:rPr>
          <w:rFonts w:ascii="Calibri" w:hAnsi="Calibri"/>
          <w:iCs/>
          <w:lang w:val="en-AU"/>
        </w:rPr>
      </w:pPr>
      <w:r>
        <w:rPr>
          <w:rFonts w:ascii="Calibri" w:hAnsi="Calibri"/>
          <w:i/>
          <w:iCs/>
          <w:lang w:val="en-AU"/>
        </w:rPr>
        <w:t xml:space="preserve">Paper:  </w:t>
      </w:r>
      <w:r>
        <w:rPr>
          <w:rFonts w:ascii="Calibri" w:hAnsi="Calibri"/>
          <w:iCs/>
          <w:lang w:val="en-AU"/>
        </w:rPr>
        <w:t>Mr Barr presented a supplementary explanatory statement to the Government amendment.</w:t>
      </w:r>
    </w:p>
    <w:p w:rsidR="00181E76" w:rsidRDefault="002413B6" w:rsidP="00181E76">
      <w:pPr>
        <w:spacing w:before="120"/>
        <w:ind w:left="720"/>
        <w:jc w:val="both"/>
      </w:pPr>
      <w:r>
        <w:rPr>
          <w:rFonts w:ascii="Calibri" w:hAnsi="Calibri"/>
          <w:lang w:val="en-AU"/>
        </w:rPr>
        <w:t>Mr Coe, by leave, moved his amendments Nos 2 to 4 together (</w:t>
      </w:r>
      <w:r>
        <w:rPr>
          <w:rFonts w:ascii="Calibri" w:hAnsi="Calibri"/>
          <w:i/>
          <w:lang w:val="en-AU"/>
        </w:rPr>
        <w:t>see</w:t>
      </w:r>
      <w:r>
        <w:t xml:space="preserve"> </w:t>
      </w:r>
      <w:hyperlink w:anchor="Schedule4" w:history="1">
        <w:r w:rsidRPr="002413B6">
          <w:rPr>
            <w:rStyle w:val="Hyperlink"/>
          </w:rPr>
          <w:t>Schedule 4</w:t>
        </w:r>
      </w:hyperlink>
      <w:r>
        <w:t>).</w:t>
      </w:r>
    </w:p>
    <w:p w:rsidR="002413B6" w:rsidRDefault="002413B6" w:rsidP="00181E76">
      <w:pPr>
        <w:spacing w:before="120"/>
        <w:ind w:left="720"/>
        <w:jc w:val="both"/>
      </w:pPr>
      <w:r>
        <w:t>Debate continued.</w:t>
      </w:r>
    </w:p>
    <w:p w:rsidR="002413B6" w:rsidRDefault="003D7D1B" w:rsidP="00181E76">
      <w:pPr>
        <w:spacing w:before="120"/>
        <w:ind w:left="720"/>
        <w:jc w:val="both"/>
      </w:pPr>
      <w:r>
        <w:t>Question—put</w:t>
      </w:r>
      <w:r w:rsidR="002413B6">
        <w:t>.</w:t>
      </w:r>
    </w:p>
    <w:p w:rsidR="002C4355" w:rsidRDefault="002C4355" w:rsidP="00EA2460">
      <w:pPr>
        <w:keepNext/>
        <w:spacing w:before="120" w:after="120"/>
        <w:ind w:left="720"/>
        <w:jc w:val="both"/>
      </w:pPr>
      <w:r>
        <w:t>The Assembly voted—</w:t>
      </w:r>
    </w:p>
    <w:tbl>
      <w:tblPr>
        <w:tblpPr w:rightFromText="180" w:vertAnchor="text" w:tblpY="1"/>
        <w:tblOverlap w:val="never"/>
        <w:tblW w:w="9241" w:type="dxa"/>
        <w:tblLayout w:type="fixed"/>
        <w:tblCellMar>
          <w:left w:w="0" w:type="dxa"/>
          <w:right w:w="56" w:type="dxa"/>
        </w:tblCellMar>
        <w:tblLook w:val="0000" w:firstRow="0" w:lastRow="0" w:firstColumn="0" w:lastColumn="0" w:noHBand="0" w:noVBand="0"/>
      </w:tblPr>
      <w:tblGrid>
        <w:gridCol w:w="720"/>
        <w:gridCol w:w="2070"/>
        <w:gridCol w:w="1202"/>
        <w:gridCol w:w="624"/>
        <w:gridCol w:w="64"/>
        <w:gridCol w:w="450"/>
        <w:gridCol w:w="2070"/>
        <w:gridCol w:w="1498"/>
        <w:gridCol w:w="543"/>
      </w:tblGrid>
      <w:tr w:rsidR="002C4355" w:rsidTr="00195EBC">
        <w:trPr>
          <w:gridAfter w:val="1"/>
          <w:wAfter w:w="543" w:type="dxa"/>
        </w:trPr>
        <w:tc>
          <w:tcPr>
            <w:tcW w:w="3992" w:type="dxa"/>
            <w:gridSpan w:val="3"/>
            <w:shd w:val="clear" w:color="auto" w:fill="auto"/>
          </w:tcPr>
          <w:p w:rsidR="002C4355" w:rsidRDefault="002C4355" w:rsidP="00195EBC">
            <w:pPr>
              <w:tabs>
                <w:tab w:val="center" w:pos="2520"/>
              </w:tabs>
              <w:spacing w:before="120"/>
            </w:pPr>
            <w:r>
              <w:tab/>
              <w:t>AYES, 9</w:t>
            </w:r>
          </w:p>
        </w:tc>
        <w:tc>
          <w:tcPr>
            <w:tcW w:w="624" w:type="dxa"/>
            <w:shd w:val="clear" w:color="auto" w:fill="auto"/>
          </w:tcPr>
          <w:p w:rsidR="002C4355" w:rsidRDefault="002C4355" w:rsidP="002C4355">
            <w:pPr>
              <w:spacing w:before="120"/>
            </w:pPr>
          </w:p>
        </w:tc>
        <w:tc>
          <w:tcPr>
            <w:tcW w:w="4082" w:type="dxa"/>
            <w:gridSpan w:val="4"/>
            <w:shd w:val="clear" w:color="auto" w:fill="auto"/>
          </w:tcPr>
          <w:p w:rsidR="002C4355" w:rsidRDefault="002C4355" w:rsidP="00195EBC">
            <w:pPr>
              <w:tabs>
                <w:tab w:val="center" w:pos="2134"/>
              </w:tabs>
              <w:spacing w:before="120"/>
            </w:pPr>
            <w:r>
              <w:tab/>
              <w:t>NOES, 12</w:t>
            </w:r>
          </w:p>
        </w:tc>
      </w:tr>
      <w:tr w:rsidR="002C4355" w:rsidTr="00195EBC">
        <w:trPr>
          <w:gridBefore w:val="1"/>
          <w:wBefore w:w="720" w:type="dxa"/>
          <w:trHeight w:hRule="exact" w:val="312"/>
        </w:trPr>
        <w:tc>
          <w:tcPr>
            <w:tcW w:w="2070" w:type="dxa"/>
            <w:shd w:val="clear" w:color="auto" w:fill="auto"/>
          </w:tcPr>
          <w:p w:rsidR="002C4355" w:rsidRDefault="002C4355" w:rsidP="002C4355">
            <w:r>
              <w:t>Miss C. Burch</w:t>
            </w:r>
          </w:p>
        </w:tc>
        <w:tc>
          <w:tcPr>
            <w:tcW w:w="1890" w:type="dxa"/>
            <w:gridSpan w:val="3"/>
            <w:shd w:val="clear" w:color="auto" w:fill="auto"/>
          </w:tcPr>
          <w:p w:rsidR="002C4355" w:rsidRDefault="002C4355" w:rsidP="002C4355">
            <w:r>
              <w:t>Mr Parton</w:t>
            </w:r>
          </w:p>
        </w:tc>
        <w:tc>
          <w:tcPr>
            <w:tcW w:w="450" w:type="dxa"/>
            <w:shd w:val="clear" w:color="auto" w:fill="auto"/>
          </w:tcPr>
          <w:p w:rsidR="002C4355" w:rsidRDefault="002C4355" w:rsidP="002C4355">
            <w:pPr>
              <w:spacing w:before="120"/>
            </w:pPr>
          </w:p>
        </w:tc>
        <w:tc>
          <w:tcPr>
            <w:tcW w:w="2070" w:type="dxa"/>
            <w:shd w:val="clear" w:color="auto" w:fill="auto"/>
          </w:tcPr>
          <w:p w:rsidR="002C4355" w:rsidRDefault="002C4355" w:rsidP="002C4355">
            <w:r>
              <w:t>Mr Barr</w:t>
            </w:r>
          </w:p>
        </w:tc>
        <w:tc>
          <w:tcPr>
            <w:tcW w:w="2041" w:type="dxa"/>
            <w:gridSpan w:val="2"/>
            <w:shd w:val="clear" w:color="auto" w:fill="auto"/>
          </w:tcPr>
          <w:p w:rsidR="002C4355" w:rsidRDefault="002C4355" w:rsidP="002C4355">
            <w:r>
              <w:t>Mr Pettersson</w:t>
            </w:r>
          </w:p>
        </w:tc>
      </w:tr>
      <w:tr w:rsidR="002C4355" w:rsidTr="00195EBC">
        <w:trPr>
          <w:gridBefore w:val="1"/>
          <w:wBefore w:w="720" w:type="dxa"/>
          <w:trHeight w:hRule="exact" w:val="312"/>
        </w:trPr>
        <w:tc>
          <w:tcPr>
            <w:tcW w:w="2070" w:type="dxa"/>
            <w:shd w:val="clear" w:color="auto" w:fill="auto"/>
          </w:tcPr>
          <w:p w:rsidR="002C4355" w:rsidRDefault="002C4355" w:rsidP="002C4355">
            <w:r>
              <w:t>Mr Coe</w:t>
            </w:r>
          </w:p>
        </w:tc>
        <w:tc>
          <w:tcPr>
            <w:tcW w:w="1890" w:type="dxa"/>
            <w:gridSpan w:val="3"/>
            <w:shd w:val="clear" w:color="auto" w:fill="auto"/>
          </w:tcPr>
          <w:p w:rsidR="002C4355" w:rsidRDefault="002C4355" w:rsidP="002C4355">
            <w:r>
              <w:t>Mr Wall</w:t>
            </w:r>
          </w:p>
        </w:tc>
        <w:tc>
          <w:tcPr>
            <w:tcW w:w="450" w:type="dxa"/>
            <w:shd w:val="clear" w:color="auto" w:fill="auto"/>
          </w:tcPr>
          <w:p w:rsidR="002C4355" w:rsidRDefault="002C4355" w:rsidP="002C4355">
            <w:pPr>
              <w:spacing w:before="120"/>
            </w:pPr>
          </w:p>
        </w:tc>
        <w:tc>
          <w:tcPr>
            <w:tcW w:w="2070" w:type="dxa"/>
            <w:shd w:val="clear" w:color="auto" w:fill="auto"/>
          </w:tcPr>
          <w:p w:rsidR="002C4355" w:rsidRDefault="002C4355" w:rsidP="002C4355">
            <w:r>
              <w:t>Ms J. Burch</w:t>
            </w:r>
          </w:p>
        </w:tc>
        <w:tc>
          <w:tcPr>
            <w:tcW w:w="2041" w:type="dxa"/>
            <w:gridSpan w:val="2"/>
            <w:shd w:val="clear" w:color="auto" w:fill="auto"/>
          </w:tcPr>
          <w:p w:rsidR="002C4355" w:rsidRDefault="002C4355" w:rsidP="002C4355">
            <w:r>
              <w:t>Mr Ramsay</w:t>
            </w:r>
          </w:p>
        </w:tc>
      </w:tr>
      <w:tr w:rsidR="002C4355" w:rsidTr="00195EBC">
        <w:trPr>
          <w:gridBefore w:val="1"/>
          <w:wBefore w:w="720" w:type="dxa"/>
          <w:trHeight w:hRule="exact" w:val="312"/>
        </w:trPr>
        <w:tc>
          <w:tcPr>
            <w:tcW w:w="2070" w:type="dxa"/>
            <w:shd w:val="clear" w:color="auto" w:fill="auto"/>
          </w:tcPr>
          <w:p w:rsidR="002C4355" w:rsidRDefault="002C4355" w:rsidP="002C4355">
            <w:r>
              <w:t>Mrs Dunne</w:t>
            </w:r>
          </w:p>
        </w:tc>
        <w:tc>
          <w:tcPr>
            <w:tcW w:w="1890" w:type="dxa"/>
            <w:gridSpan w:val="3"/>
            <w:shd w:val="clear" w:color="auto" w:fill="auto"/>
          </w:tcPr>
          <w:p w:rsidR="002C4355" w:rsidRDefault="002C4355" w:rsidP="002C4355">
            <w:pPr>
              <w:spacing w:before="120"/>
            </w:pPr>
          </w:p>
        </w:tc>
        <w:tc>
          <w:tcPr>
            <w:tcW w:w="450" w:type="dxa"/>
            <w:shd w:val="clear" w:color="auto" w:fill="auto"/>
          </w:tcPr>
          <w:p w:rsidR="002C4355" w:rsidRDefault="002C4355" w:rsidP="002C4355">
            <w:pPr>
              <w:spacing w:before="120"/>
            </w:pPr>
          </w:p>
        </w:tc>
        <w:tc>
          <w:tcPr>
            <w:tcW w:w="2070" w:type="dxa"/>
            <w:shd w:val="clear" w:color="auto" w:fill="auto"/>
          </w:tcPr>
          <w:p w:rsidR="002C4355" w:rsidRDefault="002C4355" w:rsidP="002C4355">
            <w:r>
              <w:t>Ms Cheyne</w:t>
            </w:r>
          </w:p>
        </w:tc>
        <w:tc>
          <w:tcPr>
            <w:tcW w:w="2041" w:type="dxa"/>
            <w:gridSpan w:val="2"/>
            <w:shd w:val="clear" w:color="auto" w:fill="auto"/>
          </w:tcPr>
          <w:p w:rsidR="002C4355" w:rsidRDefault="002C4355" w:rsidP="002C4355">
            <w:r>
              <w:t>Mr Rattenbury</w:t>
            </w:r>
          </w:p>
        </w:tc>
      </w:tr>
      <w:tr w:rsidR="002C4355" w:rsidTr="00195EBC">
        <w:trPr>
          <w:gridBefore w:val="1"/>
          <w:wBefore w:w="720" w:type="dxa"/>
          <w:trHeight w:hRule="exact" w:val="312"/>
        </w:trPr>
        <w:tc>
          <w:tcPr>
            <w:tcW w:w="2070" w:type="dxa"/>
            <w:shd w:val="clear" w:color="auto" w:fill="auto"/>
          </w:tcPr>
          <w:p w:rsidR="002C4355" w:rsidRDefault="002C4355" w:rsidP="002C4355">
            <w:r>
              <w:t>Mr Hanson</w:t>
            </w:r>
          </w:p>
        </w:tc>
        <w:tc>
          <w:tcPr>
            <w:tcW w:w="1890" w:type="dxa"/>
            <w:gridSpan w:val="3"/>
            <w:shd w:val="clear" w:color="auto" w:fill="auto"/>
          </w:tcPr>
          <w:p w:rsidR="002C4355" w:rsidRDefault="002C4355" w:rsidP="002C4355">
            <w:pPr>
              <w:spacing w:before="120"/>
            </w:pPr>
          </w:p>
        </w:tc>
        <w:tc>
          <w:tcPr>
            <w:tcW w:w="450" w:type="dxa"/>
            <w:shd w:val="clear" w:color="auto" w:fill="auto"/>
          </w:tcPr>
          <w:p w:rsidR="002C4355" w:rsidRDefault="002C4355" w:rsidP="002C4355">
            <w:pPr>
              <w:spacing w:before="120"/>
            </w:pPr>
          </w:p>
        </w:tc>
        <w:tc>
          <w:tcPr>
            <w:tcW w:w="2070" w:type="dxa"/>
            <w:shd w:val="clear" w:color="auto" w:fill="auto"/>
          </w:tcPr>
          <w:p w:rsidR="002C4355" w:rsidRDefault="002C4355" w:rsidP="002C4355">
            <w:r>
              <w:t>Ms Cody</w:t>
            </w:r>
          </w:p>
        </w:tc>
        <w:tc>
          <w:tcPr>
            <w:tcW w:w="2041" w:type="dxa"/>
            <w:gridSpan w:val="2"/>
            <w:shd w:val="clear" w:color="auto" w:fill="auto"/>
          </w:tcPr>
          <w:p w:rsidR="002C4355" w:rsidRDefault="002C4355" w:rsidP="002C4355">
            <w:r>
              <w:t>Mr Steel</w:t>
            </w:r>
          </w:p>
        </w:tc>
      </w:tr>
      <w:tr w:rsidR="002C4355" w:rsidTr="00195EBC">
        <w:trPr>
          <w:gridBefore w:val="1"/>
          <w:wBefore w:w="720" w:type="dxa"/>
          <w:trHeight w:hRule="exact" w:val="312"/>
        </w:trPr>
        <w:tc>
          <w:tcPr>
            <w:tcW w:w="2070" w:type="dxa"/>
            <w:shd w:val="clear" w:color="auto" w:fill="auto"/>
          </w:tcPr>
          <w:p w:rsidR="002C4355" w:rsidRDefault="002C4355" w:rsidP="002C4355">
            <w:r>
              <w:t>Mrs Kikkert</w:t>
            </w:r>
          </w:p>
        </w:tc>
        <w:tc>
          <w:tcPr>
            <w:tcW w:w="1890" w:type="dxa"/>
            <w:gridSpan w:val="3"/>
            <w:shd w:val="clear" w:color="auto" w:fill="auto"/>
          </w:tcPr>
          <w:p w:rsidR="002C4355" w:rsidRDefault="002C4355" w:rsidP="002C4355">
            <w:pPr>
              <w:spacing w:before="120"/>
            </w:pPr>
          </w:p>
        </w:tc>
        <w:tc>
          <w:tcPr>
            <w:tcW w:w="450" w:type="dxa"/>
            <w:shd w:val="clear" w:color="auto" w:fill="auto"/>
          </w:tcPr>
          <w:p w:rsidR="002C4355" w:rsidRDefault="002C4355" w:rsidP="002C4355">
            <w:pPr>
              <w:spacing w:before="120"/>
            </w:pPr>
          </w:p>
        </w:tc>
        <w:tc>
          <w:tcPr>
            <w:tcW w:w="2070" w:type="dxa"/>
            <w:shd w:val="clear" w:color="auto" w:fill="auto"/>
          </w:tcPr>
          <w:p w:rsidR="002C4355" w:rsidRDefault="002C4355" w:rsidP="002C4355">
            <w:r>
              <w:t>Mr Gentleman</w:t>
            </w:r>
          </w:p>
        </w:tc>
        <w:tc>
          <w:tcPr>
            <w:tcW w:w="2041" w:type="dxa"/>
            <w:gridSpan w:val="2"/>
            <w:shd w:val="clear" w:color="auto" w:fill="auto"/>
          </w:tcPr>
          <w:p w:rsidR="002C4355" w:rsidRDefault="002C4355" w:rsidP="002C4355">
            <w:r>
              <w:t>Ms Stephen-Smith</w:t>
            </w:r>
          </w:p>
        </w:tc>
      </w:tr>
      <w:tr w:rsidR="002C4355" w:rsidTr="00195EBC">
        <w:trPr>
          <w:gridBefore w:val="1"/>
          <w:wBefore w:w="720" w:type="dxa"/>
          <w:trHeight w:hRule="exact" w:val="312"/>
        </w:trPr>
        <w:tc>
          <w:tcPr>
            <w:tcW w:w="2070" w:type="dxa"/>
            <w:shd w:val="clear" w:color="auto" w:fill="auto"/>
          </w:tcPr>
          <w:p w:rsidR="002C4355" w:rsidRDefault="002C4355" w:rsidP="002C4355">
            <w:r>
              <w:t>Ms Lee</w:t>
            </w:r>
          </w:p>
        </w:tc>
        <w:tc>
          <w:tcPr>
            <w:tcW w:w="1890" w:type="dxa"/>
            <w:gridSpan w:val="3"/>
            <w:shd w:val="clear" w:color="auto" w:fill="auto"/>
          </w:tcPr>
          <w:p w:rsidR="002C4355" w:rsidRDefault="002C4355" w:rsidP="002C4355">
            <w:pPr>
              <w:spacing w:before="120"/>
            </w:pPr>
          </w:p>
        </w:tc>
        <w:tc>
          <w:tcPr>
            <w:tcW w:w="450" w:type="dxa"/>
            <w:shd w:val="clear" w:color="auto" w:fill="auto"/>
          </w:tcPr>
          <w:p w:rsidR="002C4355" w:rsidRDefault="002C4355" w:rsidP="002C4355">
            <w:pPr>
              <w:spacing w:before="120"/>
            </w:pPr>
          </w:p>
        </w:tc>
        <w:tc>
          <w:tcPr>
            <w:tcW w:w="2070" w:type="dxa"/>
            <w:shd w:val="clear" w:color="auto" w:fill="auto"/>
          </w:tcPr>
          <w:p w:rsidR="002C4355" w:rsidRDefault="002C4355" w:rsidP="002C4355">
            <w:r>
              <w:t>Ms Le Couteur</w:t>
            </w:r>
          </w:p>
        </w:tc>
        <w:tc>
          <w:tcPr>
            <w:tcW w:w="2041" w:type="dxa"/>
            <w:gridSpan w:val="2"/>
            <w:shd w:val="clear" w:color="auto" w:fill="auto"/>
          </w:tcPr>
          <w:p w:rsidR="002C4355" w:rsidRDefault="002C4355" w:rsidP="002C4355">
            <w:pPr>
              <w:spacing w:before="120"/>
            </w:pPr>
          </w:p>
        </w:tc>
      </w:tr>
      <w:tr w:rsidR="002C4355" w:rsidTr="00195EBC">
        <w:trPr>
          <w:gridBefore w:val="1"/>
          <w:wBefore w:w="720" w:type="dxa"/>
          <w:trHeight w:hRule="exact" w:val="312"/>
        </w:trPr>
        <w:tc>
          <w:tcPr>
            <w:tcW w:w="2070" w:type="dxa"/>
            <w:shd w:val="clear" w:color="auto" w:fill="auto"/>
          </w:tcPr>
          <w:p w:rsidR="002C4355" w:rsidRDefault="002C4355" w:rsidP="002C4355">
            <w:r>
              <w:t>Mr Milligan</w:t>
            </w:r>
          </w:p>
        </w:tc>
        <w:tc>
          <w:tcPr>
            <w:tcW w:w="1890" w:type="dxa"/>
            <w:gridSpan w:val="3"/>
            <w:shd w:val="clear" w:color="auto" w:fill="auto"/>
          </w:tcPr>
          <w:p w:rsidR="002C4355" w:rsidRDefault="002C4355" w:rsidP="002C4355">
            <w:pPr>
              <w:spacing w:before="120"/>
            </w:pPr>
          </w:p>
        </w:tc>
        <w:tc>
          <w:tcPr>
            <w:tcW w:w="450" w:type="dxa"/>
            <w:shd w:val="clear" w:color="auto" w:fill="auto"/>
          </w:tcPr>
          <w:p w:rsidR="002C4355" w:rsidRDefault="002C4355" w:rsidP="002C4355">
            <w:pPr>
              <w:spacing w:before="120"/>
            </w:pPr>
          </w:p>
        </w:tc>
        <w:tc>
          <w:tcPr>
            <w:tcW w:w="2070" w:type="dxa"/>
            <w:shd w:val="clear" w:color="auto" w:fill="auto"/>
          </w:tcPr>
          <w:p w:rsidR="002C4355" w:rsidRDefault="002C4355" w:rsidP="002C4355">
            <w:r>
              <w:t>Ms Orr</w:t>
            </w:r>
          </w:p>
        </w:tc>
        <w:tc>
          <w:tcPr>
            <w:tcW w:w="2041" w:type="dxa"/>
            <w:gridSpan w:val="2"/>
            <w:shd w:val="clear" w:color="auto" w:fill="auto"/>
          </w:tcPr>
          <w:p w:rsidR="002C4355" w:rsidRDefault="002C4355" w:rsidP="002C4355">
            <w:pPr>
              <w:spacing w:before="120"/>
            </w:pPr>
          </w:p>
        </w:tc>
      </w:tr>
    </w:tbl>
    <w:p w:rsidR="002C4355" w:rsidRDefault="002C4355" w:rsidP="002C4355">
      <w:pPr>
        <w:spacing w:before="120"/>
        <w:ind w:left="720"/>
      </w:pPr>
      <w:r>
        <w:t>And so it was negatived.</w:t>
      </w:r>
    </w:p>
    <w:p w:rsidR="002413B6" w:rsidRDefault="002413B6" w:rsidP="00181E76">
      <w:pPr>
        <w:spacing w:before="120"/>
        <w:ind w:left="720"/>
        <w:jc w:val="both"/>
      </w:pPr>
      <w:r>
        <w:t>Clause 7, as amended, agreed to.</w:t>
      </w:r>
    </w:p>
    <w:p w:rsidR="007006E8" w:rsidRDefault="002413B6" w:rsidP="00181E76">
      <w:pPr>
        <w:spacing w:before="120"/>
        <w:ind w:left="720"/>
        <w:jc w:val="both"/>
      </w:pPr>
      <w:r>
        <w:t>Remainder of Bill, by leave, taken as a whole</w:t>
      </w:r>
      <w:r w:rsidR="007006E8">
        <w:t>—</w:t>
      </w:r>
    </w:p>
    <w:p w:rsidR="007006E8" w:rsidRDefault="007006E8" w:rsidP="00181E76">
      <w:pPr>
        <w:spacing w:before="120"/>
        <w:ind w:left="720"/>
        <w:jc w:val="both"/>
      </w:pPr>
      <w:r>
        <w:t>Debate continued.</w:t>
      </w:r>
    </w:p>
    <w:p w:rsidR="002413B6" w:rsidRPr="002413B6" w:rsidRDefault="007006E8" w:rsidP="00181E76">
      <w:pPr>
        <w:spacing w:before="120"/>
        <w:ind w:left="720"/>
        <w:jc w:val="both"/>
      </w:pPr>
      <w:r>
        <w:t>Remainder of Bill ag</w:t>
      </w:r>
      <w:r w:rsidR="002413B6">
        <w:t>reed to.</w:t>
      </w:r>
    </w:p>
    <w:p w:rsidR="00181E76" w:rsidRPr="00181E76" w:rsidRDefault="00181E76" w:rsidP="00181E76">
      <w:pPr>
        <w:pBdr>
          <w:top w:val="thickThinLargeGap" w:sz="18" w:space="1" w:color="auto"/>
        </w:pBdr>
        <w:spacing w:before="180"/>
        <w:ind w:left="3427" w:right="3658"/>
        <w:jc w:val="center"/>
        <w:rPr>
          <w:rFonts w:ascii="Calibri" w:hAnsi="Calibri"/>
          <w:lang w:val="en-AU"/>
        </w:rPr>
      </w:pPr>
    </w:p>
    <w:p w:rsidR="00181E76" w:rsidRDefault="00181E76" w:rsidP="00181E76">
      <w:pPr>
        <w:ind w:left="720"/>
        <w:jc w:val="both"/>
        <w:rPr>
          <w:rFonts w:ascii="Calibri" w:hAnsi="Calibri"/>
          <w:lang w:val="en-AU"/>
        </w:rPr>
      </w:pPr>
      <w:r w:rsidRPr="00181E76">
        <w:rPr>
          <w:rFonts w:ascii="Calibri" w:hAnsi="Calibri"/>
          <w:lang w:val="en-AU"/>
        </w:rPr>
        <w:t>Question—That this Bill, as amended, be agreed to—put.</w:t>
      </w:r>
    </w:p>
    <w:p w:rsidR="00195EBC" w:rsidRDefault="00195EBC" w:rsidP="00195EBC">
      <w:pPr>
        <w:spacing w:before="120" w:after="120"/>
        <w:ind w:left="720"/>
        <w:jc w:val="both"/>
        <w:rPr>
          <w:rFonts w:ascii="Calibri" w:hAnsi="Calibri"/>
          <w:lang w:val="en-AU"/>
        </w:rPr>
      </w:pPr>
      <w:r>
        <w:rPr>
          <w:rFonts w:ascii="Calibri" w:hAnsi="Calibri"/>
          <w:lang w:val="en-AU"/>
        </w:rPr>
        <w:t>The Assembly voted—</w:t>
      </w:r>
    </w:p>
    <w:tbl>
      <w:tblPr>
        <w:tblpPr w:rightFromText="180" w:vertAnchor="text" w:tblpY="1"/>
        <w:tblOverlap w:val="never"/>
        <w:tblW w:w="9241"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328"/>
        <w:gridCol w:w="2070"/>
        <w:gridCol w:w="1321"/>
        <w:gridCol w:w="720"/>
      </w:tblGrid>
      <w:tr w:rsidR="00195EBC" w:rsidTr="00195EBC">
        <w:trPr>
          <w:gridAfter w:val="1"/>
          <w:wAfter w:w="720" w:type="dxa"/>
        </w:trPr>
        <w:tc>
          <w:tcPr>
            <w:tcW w:w="4082" w:type="dxa"/>
            <w:gridSpan w:val="3"/>
            <w:shd w:val="clear" w:color="auto" w:fill="auto"/>
          </w:tcPr>
          <w:p w:rsidR="00195EBC" w:rsidRDefault="00195EBC" w:rsidP="00195EBC">
            <w:pPr>
              <w:tabs>
                <w:tab w:val="center" w:pos="2520"/>
              </w:tabs>
              <w:spacing w:before="120"/>
              <w:rPr>
                <w:rFonts w:ascii="Calibri" w:hAnsi="Calibri"/>
                <w:lang w:val="en-AU"/>
              </w:rPr>
            </w:pPr>
            <w:r>
              <w:rPr>
                <w:rFonts w:ascii="Calibri" w:hAnsi="Calibri"/>
                <w:lang w:val="en-AU"/>
              </w:rPr>
              <w:tab/>
              <w:t>AYES, 12</w:t>
            </w:r>
          </w:p>
        </w:tc>
        <w:tc>
          <w:tcPr>
            <w:tcW w:w="624" w:type="dxa"/>
            <w:shd w:val="clear" w:color="auto" w:fill="auto"/>
          </w:tcPr>
          <w:p w:rsidR="00195EBC" w:rsidRDefault="00195EBC" w:rsidP="00195EBC">
            <w:pPr>
              <w:spacing w:before="120"/>
              <w:rPr>
                <w:rFonts w:ascii="Calibri" w:hAnsi="Calibri"/>
                <w:lang w:val="en-AU"/>
              </w:rPr>
            </w:pPr>
          </w:p>
        </w:tc>
        <w:tc>
          <w:tcPr>
            <w:tcW w:w="3815" w:type="dxa"/>
            <w:gridSpan w:val="4"/>
            <w:shd w:val="clear" w:color="auto" w:fill="auto"/>
          </w:tcPr>
          <w:p w:rsidR="00195EBC" w:rsidRDefault="00195EBC" w:rsidP="00195EBC">
            <w:pPr>
              <w:tabs>
                <w:tab w:val="center" w:pos="2044"/>
              </w:tabs>
              <w:spacing w:before="120"/>
              <w:rPr>
                <w:rFonts w:ascii="Calibri" w:hAnsi="Calibri"/>
                <w:lang w:val="en-AU"/>
              </w:rPr>
            </w:pPr>
            <w:r>
              <w:rPr>
                <w:rFonts w:ascii="Calibri" w:hAnsi="Calibri"/>
                <w:lang w:val="en-AU"/>
              </w:rPr>
              <w:tab/>
              <w:t>NOES, 9</w:t>
            </w:r>
          </w:p>
        </w:tc>
      </w:tr>
      <w:tr w:rsidR="00195EBC" w:rsidTr="00195EBC">
        <w:trPr>
          <w:gridBefore w:val="1"/>
          <w:wBefore w:w="720" w:type="dxa"/>
          <w:trHeight w:hRule="exact" w:val="312"/>
        </w:trPr>
        <w:tc>
          <w:tcPr>
            <w:tcW w:w="2041" w:type="dxa"/>
            <w:shd w:val="clear" w:color="auto" w:fill="auto"/>
          </w:tcPr>
          <w:p w:rsidR="00195EBC" w:rsidRDefault="00195EBC" w:rsidP="00195EBC">
            <w:pPr>
              <w:rPr>
                <w:rFonts w:ascii="Calibri" w:hAnsi="Calibri"/>
                <w:lang w:val="en-AU"/>
              </w:rPr>
            </w:pPr>
            <w:r>
              <w:rPr>
                <w:rFonts w:ascii="Calibri" w:hAnsi="Calibri"/>
                <w:lang w:val="en-AU"/>
              </w:rPr>
              <w:t>Mr Barr</w:t>
            </w:r>
          </w:p>
        </w:tc>
        <w:tc>
          <w:tcPr>
            <w:tcW w:w="2041" w:type="dxa"/>
            <w:gridSpan w:val="3"/>
            <w:shd w:val="clear" w:color="auto" w:fill="auto"/>
          </w:tcPr>
          <w:p w:rsidR="00195EBC" w:rsidRDefault="00195EBC" w:rsidP="00195EBC">
            <w:pPr>
              <w:rPr>
                <w:rFonts w:ascii="Calibri" w:hAnsi="Calibri"/>
                <w:lang w:val="en-AU"/>
              </w:rPr>
            </w:pPr>
            <w:r>
              <w:rPr>
                <w:rFonts w:ascii="Calibri" w:hAnsi="Calibri"/>
                <w:lang w:val="en-AU"/>
              </w:rPr>
              <w:t>Mr Pettersson</w:t>
            </w:r>
          </w:p>
        </w:tc>
        <w:tc>
          <w:tcPr>
            <w:tcW w:w="328" w:type="dxa"/>
            <w:shd w:val="clear" w:color="auto" w:fill="auto"/>
          </w:tcPr>
          <w:p w:rsidR="00195EBC" w:rsidRDefault="00195EBC" w:rsidP="00195EBC">
            <w:pPr>
              <w:spacing w:before="120"/>
              <w:rPr>
                <w:rFonts w:ascii="Calibri" w:hAnsi="Calibri"/>
                <w:lang w:val="en-AU"/>
              </w:rPr>
            </w:pPr>
          </w:p>
        </w:tc>
        <w:tc>
          <w:tcPr>
            <w:tcW w:w="2070" w:type="dxa"/>
            <w:shd w:val="clear" w:color="auto" w:fill="auto"/>
          </w:tcPr>
          <w:p w:rsidR="00195EBC" w:rsidRDefault="00195EBC" w:rsidP="00195EBC">
            <w:pPr>
              <w:rPr>
                <w:rFonts w:ascii="Calibri" w:hAnsi="Calibri"/>
                <w:lang w:val="en-AU"/>
              </w:rPr>
            </w:pPr>
            <w:r>
              <w:rPr>
                <w:rFonts w:ascii="Calibri" w:hAnsi="Calibri"/>
                <w:lang w:val="en-AU"/>
              </w:rPr>
              <w:t>Miss C. Burch</w:t>
            </w:r>
          </w:p>
        </w:tc>
        <w:tc>
          <w:tcPr>
            <w:tcW w:w="2041" w:type="dxa"/>
            <w:gridSpan w:val="2"/>
            <w:shd w:val="clear" w:color="auto" w:fill="auto"/>
          </w:tcPr>
          <w:p w:rsidR="00195EBC" w:rsidRDefault="00195EBC" w:rsidP="00195EBC">
            <w:pPr>
              <w:rPr>
                <w:rFonts w:ascii="Calibri" w:hAnsi="Calibri"/>
                <w:lang w:val="en-AU"/>
              </w:rPr>
            </w:pPr>
            <w:r>
              <w:rPr>
                <w:rFonts w:ascii="Calibri" w:hAnsi="Calibri"/>
                <w:lang w:val="en-AU"/>
              </w:rPr>
              <w:t>Mr Parton</w:t>
            </w:r>
          </w:p>
        </w:tc>
      </w:tr>
      <w:tr w:rsidR="00195EBC" w:rsidTr="00195EBC">
        <w:trPr>
          <w:gridBefore w:val="1"/>
          <w:wBefore w:w="720" w:type="dxa"/>
          <w:trHeight w:hRule="exact" w:val="312"/>
        </w:trPr>
        <w:tc>
          <w:tcPr>
            <w:tcW w:w="2041" w:type="dxa"/>
            <w:shd w:val="clear" w:color="auto" w:fill="auto"/>
          </w:tcPr>
          <w:p w:rsidR="00195EBC" w:rsidRDefault="00195EBC" w:rsidP="00195EBC">
            <w:pPr>
              <w:rPr>
                <w:rFonts w:ascii="Calibri" w:hAnsi="Calibri"/>
                <w:lang w:val="en-AU"/>
              </w:rPr>
            </w:pPr>
            <w:r>
              <w:rPr>
                <w:rFonts w:ascii="Calibri" w:hAnsi="Calibri"/>
                <w:lang w:val="en-AU"/>
              </w:rPr>
              <w:t>Ms J. Burch</w:t>
            </w:r>
          </w:p>
        </w:tc>
        <w:tc>
          <w:tcPr>
            <w:tcW w:w="2041" w:type="dxa"/>
            <w:gridSpan w:val="3"/>
            <w:shd w:val="clear" w:color="auto" w:fill="auto"/>
          </w:tcPr>
          <w:p w:rsidR="00195EBC" w:rsidRDefault="00195EBC" w:rsidP="00195EBC">
            <w:pPr>
              <w:rPr>
                <w:rFonts w:ascii="Calibri" w:hAnsi="Calibri"/>
                <w:lang w:val="en-AU"/>
              </w:rPr>
            </w:pPr>
            <w:r>
              <w:rPr>
                <w:rFonts w:ascii="Calibri" w:hAnsi="Calibri"/>
                <w:lang w:val="en-AU"/>
              </w:rPr>
              <w:t>Mr Ramsay</w:t>
            </w:r>
          </w:p>
        </w:tc>
        <w:tc>
          <w:tcPr>
            <w:tcW w:w="328" w:type="dxa"/>
            <w:shd w:val="clear" w:color="auto" w:fill="auto"/>
          </w:tcPr>
          <w:p w:rsidR="00195EBC" w:rsidRDefault="00195EBC" w:rsidP="00195EBC">
            <w:pPr>
              <w:spacing w:before="120"/>
              <w:rPr>
                <w:rFonts w:ascii="Calibri" w:hAnsi="Calibri"/>
                <w:lang w:val="en-AU"/>
              </w:rPr>
            </w:pPr>
          </w:p>
        </w:tc>
        <w:tc>
          <w:tcPr>
            <w:tcW w:w="2070" w:type="dxa"/>
            <w:shd w:val="clear" w:color="auto" w:fill="auto"/>
          </w:tcPr>
          <w:p w:rsidR="00195EBC" w:rsidRDefault="00195EBC" w:rsidP="00195EBC">
            <w:pPr>
              <w:rPr>
                <w:rFonts w:ascii="Calibri" w:hAnsi="Calibri"/>
                <w:lang w:val="en-AU"/>
              </w:rPr>
            </w:pPr>
            <w:r>
              <w:rPr>
                <w:rFonts w:ascii="Calibri" w:hAnsi="Calibri"/>
                <w:lang w:val="en-AU"/>
              </w:rPr>
              <w:t>Mr Coe</w:t>
            </w:r>
          </w:p>
        </w:tc>
        <w:tc>
          <w:tcPr>
            <w:tcW w:w="2041" w:type="dxa"/>
            <w:gridSpan w:val="2"/>
            <w:shd w:val="clear" w:color="auto" w:fill="auto"/>
          </w:tcPr>
          <w:p w:rsidR="00195EBC" w:rsidRDefault="00195EBC" w:rsidP="00195EBC">
            <w:pPr>
              <w:rPr>
                <w:rFonts w:ascii="Calibri" w:hAnsi="Calibri"/>
                <w:lang w:val="en-AU"/>
              </w:rPr>
            </w:pPr>
            <w:r>
              <w:rPr>
                <w:rFonts w:ascii="Calibri" w:hAnsi="Calibri"/>
                <w:lang w:val="en-AU"/>
              </w:rPr>
              <w:t>Mr Wall</w:t>
            </w:r>
          </w:p>
        </w:tc>
      </w:tr>
      <w:tr w:rsidR="00195EBC" w:rsidTr="00195EBC">
        <w:trPr>
          <w:gridBefore w:val="1"/>
          <w:wBefore w:w="720" w:type="dxa"/>
          <w:trHeight w:hRule="exact" w:val="312"/>
        </w:trPr>
        <w:tc>
          <w:tcPr>
            <w:tcW w:w="2041" w:type="dxa"/>
            <w:shd w:val="clear" w:color="auto" w:fill="auto"/>
          </w:tcPr>
          <w:p w:rsidR="00195EBC" w:rsidRDefault="00195EBC" w:rsidP="00195EBC">
            <w:pPr>
              <w:rPr>
                <w:rFonts w:ascii="Calibri" w:hAnsi="Calibri"/>
                <w:lang w:val="en-AU"/>
              </w:rPr>
            </w:pPr>
            <w:r>
              <w:rPr>
                <w:rFonts w:ascii="Calibri" w:hAnsi="Calibri"/>
                <w:lang w:val="en-AU"/>
              </w:rPr>
              <w:t>Ms Cheyne</w:t>
            </w:r>
          </w:p>
        </w:tc>
        <w:tc>
          <w:tcPr>
            <w:tcW w:w="2041" w:type="dxa"/>
            <w:gridSpan w:val="3"/>
            <w:shd w:val="clear" w:color="auto" w:fill="auto"/>
          </w:tcPr>
          <w:p w:rsidR="00195EBC" w:rsidRDefault="00195EBC" w:rsidP="00195EBC">
            <w:pPr>
              <w:rPr>
                <w:rFonts w:ascii="Calibri" w:hAnsi="Calibri"/>
                <w:lang w:val="en-AU"/>
              </w:rPr>
            </w:pPr>
            <w:r>
              <w:rPr>
                <w:rFonts w:ascii="Calibri" w:hAnsi="Calibri"/>
                <w:lang w:val="en-AU"/>
              </w:rPr>
              <w:t>Mr Rattenbury</w:t>
            </w:r>
          </w:p>
        </w:tc>
        <w:tc>
          <w:tcPr>
            <w:tcW w:w="328" w:type="dxa"/>
            <w:shd w:val="clear" w:color="auto" w:fill="auto"/>
          </w:tcPr>
          <w:p w:rsidR="00195EBC" w:rsidRDefault="00195EBC" w:rsidP="00195EBC">
            <w:pPr>
              <w:spacing w:before="120"/>
              <w:rPr>
                <w:rFonts w:ascii="Calibri" w:hAnsi="Calibri"/>
                <w:lang w:val="en-AU"/>
              </w:rPr>
            </w:pPr>
          </w:p>
        </w:tc>
        <w:tc>
          <w:tcPr>
            <w:tcW w:w="2070" w:type="dxa"/>
            <w:shd w:val="clear" w:color="auto" w:fill="auto"/>
          </w:tcPr>
          <w:p w:rsidR="00195EBC" w:rsidRDefault="00195EBC" w:rsidP="00195EBC">
            <w:pPr>
              <w:rPr>
                <w:rFonts w:ascii="Calibri" w:hAnsi="Calibri"/>
                <w:lang w:val="en-AU"/>
              </w:rPr>
            </w:pPr>
            <w:r>
              <w:rPr>
                <w:rFonts w:ascii="Calibri" w:hAnsi="Calibri"/>
                <w:lang w:val="en-AU"/>
              </w:rPr>
              <w:t>Mrs Dunne</w:t>
            </w:r>
          </w:p>
        </w:tc>
        <w:tc>
          <w:tcPr>
            <w:tcW w:w="2041" w:type="dxa"/>
            <w:gridSpan w:val="2"/>
            <w:shd w:val="clear" w:color="auto" w:fill="auto"/>
          </w:tcPr>
          <w:p w:rsidR="00195EBC" w:rsidRDefault="00195EBC" w:rsidP="00195EBC">
            <w:pPr>
              <w:spacing w:before="120"/>
              <w:rPr>
                <w:rFonts w:ascii="Calibri" w:hAnsi="Calibri"/>
                <w:lang w:val="en-AU"/>
              </w:rPr>
            </w:pPr>
          </w:p>
        </w:tc>
      </w:tr>
      <w:tr w:rsidR="00195EBC" w:rsidTr="00195EBC">
        <w:trPr>
          <w:gridBefore w:val="1"/>
          <w:wBefore w:w="720" w:type="dxa"/>
          <w:trHeight w:hRule="exact" w:val="312"/>
        </w:trPr>
        <w:tc>
          <w:tcPr>
            <w:tcW w:w="2041" w:type="dxa"/>
            <w:shd w:val="clear" w:color="auto" w:fill="auto"/>
          </w:tcPr>
          <w:p w:rsidR="00195EBC" w:rsidRDefault="00195EBC" w:rsidP="00195EBC">
            <w:pPr>
              <w:rPr>
                <w:rFonts w:ascii="Calibri" w:hAnsi="Calibri"/>
                <w:lang w:val="en-AU"/>
              </w:rPr>
            </w:pPr>
            <w:r>
              <w:rPr>
                <w:rFonts w:ascii="Calibri" w:hAnsi="Calibri"/>
                <w:lang w:val="en-AU"/>
              </w:rPr>
              <w:t>Ms Cody</w:t>
            </w:r>
          </w:p>
        </w:tc>
        <w:tc>
          <w:tcPr>
            <w:tcW w:w="2041" w:type="dxa"/>
            <w:gridSpan w:val="3"/>
            <w:shd w:val="clear" w:color="auto" w:fill="auto"/>
          </w:tcPr>
          <w:p w:rsidR="00195EBC" w:rsidRDefault="00195EBC" w:rsidP="00195EBC">
            <w:pPr>
              <w:rPr>
                <w:rFonts w:ascii="Calibri" w:hAnsi="Calibri"/>
                <w:lang w:val="en-AU"/>
              </w:rPr>
            </w:pPr>
            <w:r>
              <w:rPr>
                <w:rFonts w:ascii="Calibri" w:hAnsi="Calibri"/>
                <w:lang w:val="en-AU"/>
              </w:rPr>
              <w:t>Mr Steel</w:t>
            </w:r>
          </w:p>
        </w:tc>
        <w:tc>
          <w:tcPr>
            <w:tcW w:w="328" w:type="dxa"/>
            <w:shd w:val="clear" w:color="auto" w:fill="auto"/>
          </w:tcPr>
          <w:p w:rsidR="00195EBC" w:rsidRDefault="00195EBC" w:rsidP="00195EBC">
            <w:pPr>
              <w:spacing w:before="120"/>
              <w:rPr>
                <w:rFonts w:ascii="Calibri" w:hAnsi="Calibri"/>
                <w:lang w:val="en-AU"/>
              </w:rPr>
            </w:pPr>
          </w:p>
        </w:tc>
        <w:tc>
          <w:tcPr>
            <w:tcW w:w="2070" w:type="dxa"/>
            <w:shd w:val="clear" w:color="auto" w:fill="auto"/>
          </w:tcPr>
          <w:p w:rsidR="00195EBC" w:rsidRDefault="00195EBC" w:rsidP="00195EBC">
            <w:pPr>
              <w:rPr>
                <w:rFonts w:ascii="Calibri" w:hAnsi="Calibri"/>
                <w:lang w:val="en-AU"/>
              </w:rPr>
            </w:pPr>
            <w:r>
              <w:rPr>
                <w:rFonts w:ascii="Calibri" w:hAnsi="Calibri"/>
                <w:lang w:val="en-AU"/>
              </w:rPr>
              <w:t>Mr Hanson</w:t>
            </w:r>
          </w:p>
        </w:tc>
        <w:tc>
          <w:tcPr>
            <w:tcW w:w="2041" w:type="dxa"/>
            <w:gridSpan w:val="2"/>
            <w:shd w:val="clear" w:color="auto" w:fill="auto"/>
          </w:tcPr>
          <w:p w:rsidR="00195EBC" w:rsidRDefault="00195EBC" w:rsidP="00195EBC">
            <w:pPr>
              <w:spacing w:before="120"/>
              <w:rPr>
                <w:rFonts w:ascii="Calibri" w:hAnsi="Calibri"/>
                <w:lang w:val="en-AU"/>
              </w:rPr>
            </w:pPr>
          </w:p>
        </w:tc>
      </w:tr>
      <w:tr w:rsidR="00195EBC" w:rsidTr="00195EBC">
        <w:trPr>
          <w:gridBefore w:val="1"/>
          <w:wBefore w:w="720" w:type="dxa"/>
          <w:trHeight w:hRule="exact" w:val="312"/>
        </w:trPr>
        <w:tc>
          <w:tcPr>
            <w:tcW w:w="2041" w:type="dxa"/>
            <w:shd w:val="clear" w:color="auto" w:fill="auto"/>
          </w:tcPr>
          <w:p w:rsidR="00195EBC" w:rsidRDefault="00195EBC" w:rsidP="00195EBC">
            <w:pPr>
              <w:rPr>
                <w:rFonts w:ascii="Calibri" w:hAnsi="Calibri"/>
                <w:lang w:val="en-AU"/>
              </w:rPr>
            </w:pPr>
            <w:r>
              <w:rPr>
                <w:rFonts w:ascii="Calibri" w:hAnsi="Calibri"/>
                <w:lang w:val="en-AU"/>
              </w:rPr>
              <w:t>Mr Gentleman</w:t>
            </w:r>
          </w:p>
        </w:tc>
        <w:tc>
          <w:tcPr>
            <w:tcW w:w="2041" w:type="dxa"/>
            <w:gridSpan w:val="3"/>
            <w:shd w:val="clear" w:color="auto" w:fill="auto"/>
          </w:tcPr>
          <w:p w:rsidR="00195EBC" w:rsidRDefault="00195EBC" w:rsidP="00195EBC">
            <w:pPr>
              <w:rPr>
                <w:rFonts w:ascii="Calibri" w:hAnsi="Calibri"/>
                <w:lang w:val="en-AU"/>
              </w:rPr>
            </w:pPr>
            <w:r>
              <w:rPr>
                <w:rFonts w:ascii="Calibri" w:hAnsi="Calibri"/>
                <w:lang w:val="en-AU"/>
              </w:rPr>
              <w:t>Ms Stephen-Smith</w:t>
            </w:r>
          </w:p>
        </w:tc>
        <w:tc>
          <w:tcPr>
            <w:tcW w:w="328" w:type="dxa"/>
            <w:shd w:val="clear" w:color="auto" w:fill="auto"/>
          </w:tcPr>
          <w:p w:rsidR="00195EBC" w:rsidRDefault="00195EBC" w:rsidP="00195EBC">
            <w:pPr>
              <w:spacing w:before="120"/>
              <w:rPr>
                <w:rFonts w:ascii="Calibri" w:hAnsi="Calibri"/>
                <w:lang w:val="en-AU"/>
              </w:rPr>
            </w:pPr>
          </w:p>
        </w:tc>
        <w:tc>
          <w:tcPr>
            <w:tcW w:w="2070" w:type="dxa"/>
            <w:shd w:val="clear" w:color="auto" w:fill="auto"/>
          </w:tcPr>
          <w:p w:rsidR="00195EBC" w:rsidRDefault="00195EBC" w:rsidP="00195EBC">
            <w:pPr>
              <w:rPr>
                <w:rFonts w:ascii="Calibri" w:hAnsi="Calibri"/>
                <w:lang w:val="en-AU"/>
              </w:rPr>
            </w:pPr>
            <w:r>
              <w:rPr>
                <w:rFonts w:ascii="Calibri" w:hAnsi="Calibri"/>
                <w:lang w:val="en-AU"/>
              </w:rPr>
              <w:t>Mrs Kikkert</w:t>
            </w:r>
          </w:p>
        </w:tc>
        <w:tc>
          <w:tcPr>
            <w:tcW w:w="2041" w:type="dxa"/>
            <w:gridSpan w:val="2"/>
            <w:shd w:val="clear" w:color="auto" w:fill="auto"/>
          </w:tcPr>
          <w:p w:rsidR="00195EBC" w:rsidRDefault="00195EBC" w:rsidP="00195EBC">
            <w:pPr>
              <w:spacing w:before="120"/>
              <w:rPr>
                <w:rFonts w:ascii="Calibri" w:hAnsi="Calibri"/>
                <w:lang w:val="en-AU"/>
              </w:rPr>
            </w:pPr>
          </w:p>
        </w:tc>
      </w:tr>
      <w:tr w:rsidR="00195EBC" w:rsidTr="00195EBC">
        <w:trPr>
          <w:gridBefore w:val="1"/>
          <w:wBefore w:w="720" w:type="dxa"/>
          <w:trHeight w:hRule="exact" w:val="312"/>
        </w:trPr>
        <w:tc>
          <w:tcPr>
            <w:tcW w:w="2041" w:type="dxa"/>
            <w:shd w:val="clear" w:color="auto" w:fill="auto"/>
          </w:tcPr>
          <w:p w:rsidR="00195EBC" w:rsidRDefault="00195EBC" w:rsidP="00195EBC">
            <w:pPr>
              <w:rPr>
                <w:rFonts w:ascii="Calibri" w:hAnsi="Calibri"/>
                <w:lang w:val="en-AU"/>
              </w:rPr>
            </w:pPr>
            <w:r>
              <w:rPr>
                <w:rFonts w:ascii="Calibri" w:hAnsi="Calibri"/>
                <w:lang w:val="en-AU"/>
              </w:rPr>
              <w:t>Ms Le Couteur</w:t>
            </w:r>
          </w:p>
        </w:tc>
        <w:tc>
          <w:tcPr>
            <w:tcW w:w="2041" w:type="dxa"/>
            <w:gridSpan w:val="3"/>
            <w:shd w:val="clear" w:color="auto" w:fill="auto"/>
          </w:tcPr>
          <w:p w:rsidR="00195EBC" w:rsidRDefault="00195EBC" w:rsidP="00195EBC">
            <w:pPr>
              <w:spacing w:before="120"/>
              <w:rPr>
                <w:rFonts w:ascii="Calibri" w:hAnsi="Calibri"/>
                <w:lang w:val="en-AU"/>
              </w:rPr>
            </w:pPr>
          </w:p>
        </w:tc>
        <w:tc>
          <w:tcPr>
            <w:tcW w:w="328" w:type="dxa"/>
            <w:shd w:val="clear" w:color="auto" w:fill="auto"/>
          </w:tcPr>
          <w:p w:rsidR="00195EBC" w:rsidRDefault="00195EBC" w:rsidP="00195EBC">
            <w:pPr>
              <w:spacing w:before="120"/>
              <w:rPr>
                <w:rFonts w:ascii="Calibri" w:hAnsi="Calibri"/>
                <w:lang w:val="en-AU"/>
              </w:rPr>
            </w:pPr>
          </w:p>
        </w:tc>
        <w:tc>
          <w:tcPr>
            <w:tcW w:w="2070" w:type="dxa"/>
            <w:shd w:val="clear" w:color="auto" w:fill="auto"/>
          </w:tcPr>
          <w:p w:rsidR="00195EBC" w:rsidRDefault="00195EBC" w:rsidP="00195EBC">
            <w:pPr>
              <w:rPr>
                <w:rFonts w:ascii="Calibri" w:hAnsi="Calibri"/>
                <w:lang w:val="en-AU"/>
              </w:rPr>
            </w:pPr>
            <w:r>
              <w:rPr>
                <w:rFonts w:ascii="Calibri" w:hAnsi="Calibri"/>
                <w:lang w:val="en-AU"/>
              </w:rPr>
              <w:t>Ms Lee</w:t>
            </w:r>
          </w:p>
        </w:tc>
        <w:tc>
          <w:tcPr>
            <w:tcW w:w="2041" w:type="dxa"/>
            <w:gridSpan w:val="2"/>
            <w:shd w:val="clear" w:color="auto" w:fill="auto"/>
          </w:tcPr>
          <w:p w:rsidR="00195EBC" w:rsidRDefault="00195EBC" w:rsidP="00195EBC">
            <w:pPr>
              <w:spacing w:before="120"/>
              <w:rPr>
                <w:rFonts w:ascii="Calibri" w:hAnsi="Calibri"/>
                <w:lang w:val="en-AU"/>
              </w:rPr>
            </w:pPr>
          </w:p>
        </w:tc>
      </w:tr>
      <w:tr w:rsidR="00195EBC" w:rsidTr="00195EBC">
        <w:trPr>
          <w:gridBefore w:val="1"/>
          <w:wBefore w:w="720" w:type="dxa"/>
          <w:trHeight w:hRule="exact" w:val="312"/>
        </w:trPr>
        <w:tc>
          <w:tcPr>
            <w:tcW w:w="2041" w:type="dxa"/>
            <w:shd w:val="clear" w:color="auto" w:fill="auto"/>
          </w:tcPr>
          <w:p w:rsidR="00195EBC" w:rsidRDefault="00195EBC" w:rsidP="00195EBC">
            <w:pPr>
              <w:rPr>
                <w:rFonts w:ascii="Calibri" w:hAnsi="Calibri"/>
                <w:lang w:val="en-AU"/>
              </w:rPr>
            </w:pPr>
            <w:r>
              <w:rPr>
                <w:rFonts w:ascii="Calibri" w:hAnsi="Calibri"/>
                <w:lang w:val="en-AU"/>
              </w:rPr>
              <w:t>Ms Orr</w:t>
            </w:r>
          </w:p>
        </w:tc>
        <w:tc>
          <w:tcPr>
            <w:tcW w:w="2041" w:type="dxa"/>
            <w:gridSpan w:val="3"/>
            <w:shd w:val="clear" w:color="auto" w:fill="auto"/>
          </w:tcPr>
          <w:p w:rsidR="00195EBC" w:rsidRDefault="00195EBC" w:rsidP="00195EBC">
            <w:pPr>
              <w:spacing w:before="120"/>
              <w:rPr>
                <w:rFonts w:ascii="Calibri" w:hAnsi="Calibri"/>
                <w:lang w:val="en-AU"/>
              </w:rPr>
            </w:pPr>
          </w:p>
        </w:tc>
        <w:tc>
          <w:tcPr>
            <w:tcW w:w="328" w:type="dxa"/>
            <w:shd w:val="clear" w:color="auto" w:fill="auto"/>
          </w:tcPr>
          <w:p w:rsidR="00195EBC" w:rsidRDefault="00195EBC" w:rsidP="00195EBC">
            <w:pPr>
              <w:spacing w:before="120"/>
              <w:rPr>
                <w:rFonts w:ascii="Calibri" w:hAnsi="Calibri"/>
                <w:lang w:val="en-AU"/>
              </w:rPr>
            </w:pPr>
          </w:p>
        </w:tc>
        <w:tc>
          <w:tcPr>
            <w:tcW w:w="2070" w:type="dxa"/>
            <w:shd w:val="clear" w:color="auto" w:fill="auto"/>
          </w:tcPr>
          <w:p w:rsidR="00195EBC" w:rsidRDefault="00195EBC" w:rsidP="00195EBC">
            <w:pPr>
              <w:rPr>
                <w:rFonts w:ascii="Calibri" w:hAnsi="Calibri"/>
                <w:lang w:val="en-AU"/>
              </w:rPr>
            </w:pPr>
            <w:r>
              <w:rPr>
                <w:rFonts w:ascii="Calibri" w:hAnsi="Calibri"/>
                <w:lang w:val="en-AU"/>
              </w:rPr>
              <w:t>Mr Milligan</w:t>
            </w:r>
          </w:p>
        </w:tc>
        <w:tc>
          <w:tcPr>
            <w:tcW w:w="2041" w:type="dxa"/>
            <w:gridSpan w:val="2"/>
            <w:shd w:val="clear" w:color="auto" w:fill="auto"/>
          </w:tcPr>
          <w:p w:rsidR="00195EBC" w:rsidRDefault="00195EBC" w:rsidP="00195EBC">
            <w:pPr>
              <w:spacing w:before="120"/>
              <w:rPr>
                <w:rFonts w:ascii="Calibri" w:hAnsi="Calibri"/>
                <w:lang w:val="en-AU"/>
              </w:rPr>
            </w:pPr>
          </w:p>
        </w:tc>
      </w:tr>
    </w:tbl>
    <w:p w:rsidR="00195EBC" w:rsidRDefault="00195EBC" w:rsidP="00195EBC">
      <w:pPr>
        <w:spacing w:before="120"/>
        <w:ind w:left="720"/>
        <w:rPr>
          <w:rFonts w:ascii="Calibri" w:hAnsi="Calibri"/>
          <w:lang w:val="en-AU"/>
        </w:rPr>
      </w:pPr>
      <w:r>
        <w:rPr>
          <w:rFonts w:ascii="Calibri" w:hAnsi="Calibri"/>
          <w:lang w:val="en-AU"/>
        </w:rPr>
        <w:t>And so it was resolved in the affirmative—Bill, as amended, agreed to.</w:t>
      </w:r>
    </w:p>
    <w:p w:rsidR="00E65CA0" w:rsidRDefault="00E65CA0" w:rsidP="00E65CA0">
      <w:pPr>
        <w:pStyle w:val="DPSEntryHeading"/>
      </w:pPr>
      <w:r w:rsidRPr="00F20009">
        <w:rPr>
          <w:lang w:val="en-AU"/>
        </w:rPr>
        <w:tab/>
      </w:r>
      <w:r>
        <w:rPr>
          <w:bCs/>
          <w:lang w:val="en-AU"/>
        </w:rPr>
        <w:fldChar w:fldCharType="begin"/>
      </w:r>
      <w:r>
        <w:rPr>
          <w:bCs/>
          <w:lang w:val="en-AU"/>
        </w:rPr>
        <w:instrText xml:space="preserve"> SEQ A \* MERGEFORMAT </w:instrText>
      </w:r>
      <w:r>
        <w:rPr>
          <w:bCs/>
          <w:lang w:val="en-AU"/>
        </w:rPr>
        <w:fldChar w:fldCharType="separate"/>
      </w:r>
      <w:r w:rsidR="00FA4906">
        <w:rPr>
          <w:bCs/>
          <w:noProof/>
          <w:lang w:val="en-AU"/>
        </w:rPr>
        <w:t>28</w:t>
      </w:r>
      <w:r>
        <w:rPr>
          <w:bCs/>
          <w:lang w:val="en-AU"/>
        </w:rPr>
        <w:fldChar w:fldCharType="end"/>
      </w:r>
      <w:r w:rsidRPr="00F20009">
        <w:rPr>
          <w:lang w:val="en-AU"/>
        </w:rPr>
        <w:tab/>
      </w:r>
      <w:r>
        <w:t>Valedictory</w:t>
      </w:r>
    </w:p>
    <w:p w:rsidR="00E65CA0" w:rsidRDefault="00E65CA0" w:rsidP="00E65CA0">
      <w:pPr>
        <w:pStyle w:val="DPSEntryDetail"/>
      </w:pPr>
      <w:r>
        <w:rPr>
          <w:szCs w:val="24"/>
        </w:rPr>
        <w:t>Mrs Dunne</w:t>
      </w:r>
      <w:r>
        <w:t>, by leave, made a statement concerning her retirement from the Assembly.</w:t>
      </w:r>
    </w:p>
    <w:p w:rsidR="00E65CA0" w:rsidRDefault="005074CF" w:rsidP="00E65CA0">
      <w:pPr>
        <w:pStyle w:val="DPSEntryDetail"/>
      </w:pPr>
      <w:r>
        <w:t>Mr Coe (Leader of the Opposition), Mr Barr (Chief Minister)</w:t>
      </w:r>
      <w:r w:rsidR="00E65CA0" w:rsidRPr="005074CF">
        <w:t xml:space="preserve"> and Mr Rattenbury (</w:t>
      </w:r>
      <w:r>
        <w:t>Leader of the ACT Greens</w:t>
      </w:r>
      <w:r w:rsidR="00E65CA0" w:rsidRPr="005074CF">
        <w:t>), by leave, also made statements.</w:t>
      </w:r>
    </w:p>
    <w:p w:rsidR="00E65CA0" w:rsidRDefault="00E65CA0" w:rsidP="00E65CA0">
      <w:pPr>
        <w:pStyle w:val="DPSEntryHeading"/>
      </w:pPr>
      <w:r w:rsidRPr="00F20009">
        <w:rPr>
          <w:lang w:val="en-AU"/>
        </w:rPr>
        <w:tab/>
      </w:r>
      <w:r>
        <w:rPr>
          <w:bCs/>
          <w:lang w:val="en-AU"/>
        </w:rPr>
        <w:fldChar w:fldCharType="begin"/>
      </w:r>
      <w:r>
        <w:rPr>
          <w:bCs/>
          <w:lang w:val="en-AU"/>
        </w:rPr>
        <w:instrText xml:space="preserve"> SEQ A \* MERGEFORMAT </w:instrText>
      </w:r>
      <w:r>
        <w:rPr>
          <w:bCs/>
          <w:lang w:val="en-AU"/>
        </w:rPr>
        <w:fldChar w:fldCharType="separate"/>
      </w:r>
      <w:r w:rsidR="00FA4906">
        <w:rPr>
          <w:bCs/>
          <w:noProof/>
          <w:lang w:val="en-AU"/>
        </w:rPr>
        <w:t>29</w:t>
      </w:r>
      <w:r>
        <w:rPr>
          <w:bCs/>
          <w:lang w:val="en-AU"/>
        </w:rPr>
        <w:fldChar w:fldCharType="end"/>
      </w:r>
      <w:r w:rsidRPr="00F20009">
        <w:rPr>
          <w:lang w:val="en-AU"/>
        </w:rPr>
        <w:tab/>
      </w:r>
      <w:r>
        <w:t>Valedictory</w:t>
      </w:r>
    </w:p>
    <w:p w:rsidR="00E65CA0" w:rsidRDefault="00E65CA0" w:rsidP="00E65CA0">
      <w:pPr>
        <w:pStyle w:val="DPSEntryDetail"/>
      </w:pPr>
      <w:r>
        <w:rPr>
          <w:szCs w:val="24"/>
        </w:rPr>
        <w:t>Ms Le Couteur</w:t>
      </w:r>
      <w:r>
        <w:t>, by leave, made a statement concerning her retirement from the Assembly.</w:t>
      </w:r>
    </w:p>
    <w:p w:rsidR="00BE0BC8" w:rsidRDefault="0073720C" w:rsidP="00BE0BC8">
      <w:pPr>
        <w:pStyle w:val="DPSEntryDetail"/>
      </w:pPr>
      <w:r w:rsidRPr="005074CF">
        <w:t>Mr Rattenbury (</w:t>
      </w:r>
      <w:r>
        <w:t>Leader of the ACT Greens</w:t>
      </w:r>
      <w:r w:rsidRPr="005074CF">
        <w:t>)</w:t>
      </w:r>
      <w:r>
        <w:t xml:space="preserve">, </w:t>
      </w:r>
      <w:r w:rsidR="00BE0BC8">
        <w:t>Mr Barr (Chief Minister)</w:t>
      </w:r>
      <w:r w:rsidR="00BE0BC8" w:rsidRPr="005074CF">
        <w:t xml:space="preserve"> and </w:t>
      </w:r>
      <w:r>
        <w:t>Mr Coe (Leader of the Opposition)</w:t>
      </w:r>
      <w:r w:rsidR="00BE0BC8" w:rsidRPr="005074CF">
        <w:t>, by leave, also made statements.</w:t>
      </w:r>
    </w:p>
    <w:p w:rsidR="00F86BEA" w:rsidRPr="005464A2" w:rsidRDefault="00F86BEA" w:rsidP="00F86BEA">
      <w:pPr>
        <w:keepNext/>
        <w:keepLines/>
        <w:tabs>
          <w:tab w:val="right" w:pos="339"/>
          <w:tab w:val="left" w:pos="720"/>
        </w:tabs>
        <w:spacing w:before="240"/>
        <w:ind w:left="720" w:hanging="720"/>
        <w:jc w:val="both"/>
        <w:rPr>
          <w:rFonts w:ascii="Calibri" w:hAnsi="Calibri"/>
          <w:b/>
          <w:caps/>
          <w:lang w:val="en-AU"/>
        </w:rPr>
      </w:pPr>
      <w:r w:rsidRPr="00181E76">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30</w:t>
      </w:r>
      <w:r w:rsidR="00D14AE3">
        <w:rPr>
          <w:rFonts w:ascii="Calibri" w:hAnsi="Calibri"/>
          <w:b/>
          <w:bCs/>
          <w:caps/>
          <w:lang w:val="en-AU"/>
        </w:rPr>
        <w:fldChar w:fldCharType="end"/>
      </w:r>
      <w:r w:rsidRPr="00181E76">
        <w:rPr>
          <w:rFonts w:ascii="Calibri" w:hAnsi="Calibri"/>
          <w:b/>
          <w:caps/>
          <w:lang w:val="en-AU"/>
        </w:rPr>
        <w:tab/>
      </w:r>
      <w:r w:rsidRPr="005464A2">
        <w:rPr>
          <w:rFonts w:ascii="Calibri" w:hAnsi="Calibri"/>
          <w:b/>
          <w:caps/>
          <w:lang w:val="en-AU"/>
        </w:rPr>
        <w:t xml:space="preserve">SUSPENSION OF STANDING ORDERS—CONSIDERATION OF the </w:t>
      </w:r>
      <w:r>
        <w:rPr>
          <w:rFonts w:ascii="Calibri" w:hAnsi="Calibri"/>
          <w:b/>
          <w:caps/>
          <w:lang w:val="en-AU"/>
        </w:rPr>
        <w:t xml:space="preserve">Electricity Feed-in (Large-scale Renewable energy Generation) </w:t>
      </w:r>
      <w:r w:rsidRPr="005464A2">
        <w:rPr>
          <w:rFonts w:ascii="Calibri" w:hAnsi="Calibri"/>
          <w:b/>
          <w:caps/>
          <w:lang w:val="en-AU"/>
        </w:rPr>
        <w:t>AMENDMENT bill 2020</w:t>
      </w:r>
    </w:p>
    <w:p w:rsidR="00F86BEA" w:rsidRPr="005464A2" w:rsidRDefault="00F86BEA" w:rsidP="00F86BEA">
      <w:pPr>
        <w:tabs>
          <w:tab w:val="left" w:pos="1197"/>
          <w:tab w:val="left" w:pos="1767"/>
        </w:tabs>
        <w:spacing w:before="120"/>
        <w:ind w:left="741"/>
        <w:jc w:val="both"/>
        <w:rPr>
          <w:rFonts w:ascii="Calibri" w:hAnsi="Calibri"/>
          <w:lang w:val="en-AU"/>
        </w:rPr>
      </w:pPr>
      <w:r w:rsidRPr="005464A2">
        <w:rPr>
          <w:rFonts w:ascii="Calibri" w:hAnsi="Calibri"/>
          <w:lang w:val="en-AU"/>
        </w:rPr>
        <w:t xml:space="preserve">Mr Gentleman (Manager of Government Business) moved—That so much of the standing orders be suspended as would prevent the </w:t>
      </w:r>
      <w:r>
        <w:rPr>
          <w:rFonts w:ascii="Calibri" w:hAnsi="Calibri"/>
          <w:lang w:val="en-AU"/>
        </w:rPr>
        <w:t>Electricity Feed-in (Large-scale Renewable Energy Generation)</w:t>
      </w:r>
      <w:r w:rsidRPr="005464A2">
        <w:rPr>
          <w:rFonts w:ascii="Calibri" w:hAnsi="Calibri"/>
          <w:lang w:val="en-AU"/>
        </w:rPr>
        <w:t xml:space="preserve"> Amendment Bill 2020 being called on and debated forthwith.</w:t>
      </w:r>
    </w:p>
    <w:p w:rsidR="00F86BEA" w:rsidRPr="00730FE3" w:rsidRDefault="00F86BEA" w:rsidP="00F86BEA">
      <w:pPr>
        <w:tabs>
          <w:tab w:val="left" w:pos="1197"/>
          <w:tab w:val="left" w:pos="1767"/>
        </w:tabs>
        <w:spacing w:before="120"/>
        <w:ind w:left="741"/>
        <w:jc w:val="both"/>
        <w:rPr>
          <w:rFonts w:ascii="Calibri" w:hAnsi="Calibri"/>
          <w:lang w:val="en-AU"/>
        </w:rPr>
      </w:pPr>
      <w:r w:rsidRPr="005464A2">
        <w:rPr>
          <w:rFonts w:ascii="Calibri" w:hAnsi="Calibri"/>
          <w:lang w:val="en-AU"/>
        </w:rPr>
        <w:t>Question—put and passed, with the concurrence of an absolute majority.</w:t>
      </w:r>
    </w:p>
    <w:p w:rsidR="00B37E8A" w:rsidRPr="00B37E8A" w:rsidRDefault="00B37E8A" w:rsidP="00B37E8A">
      <w:pPr>
        <w:keepNext/>
        <w:keepLines/>
        <w:tabs>
          <w:tab w:val="right" w:pos="339"/>
          <w:tab w:val="left" w:pos="720"/>
        </w:tabs>
        <w:spacing w:before="240"/>
        <w:ind w:left="720" w:hanging="720"/>
        <w:jc w:val="both"/>
        <w:rPr>
          <w:rFonts w:ascii="Calibri" w:hAnsi="Calibri"/>
          <w:b/>
          <w:caps/>
          <w:lang w:val="en-AU"/>
        </w:rPr>
      </w:pPr>
      <w:r w:rsidRPr="00B37E8A">
        <w:rPr>
          <w:rFonts w:ascii="Calibri" w:hAnsi="Calibri"/>
          <w:b/>
          <w:caps/>
          <w:lang w:val="en-AU"/>
        </w:rPr>
        <w:tab/>
      </w:r>
      <w:r w:rsidR="00D14AE3">
        <w:rPr>
          <w:rFonts w:ascii="Calibri" w:hAnsi="Calibri"/>
          <w:b/>
          <w:bCs/>
          <w:caps/>
          <w:lang w:val="en-AU"/>
        </w:rPr>
        <w:fldChar w:fldCharType="begin"/>
      </w:r>
      <w:r w:rsidR="00D14AE3">
        <w:rPr>
          <w:rFonts w:ascii="Calibri" w:hAnsi="Calibri"/>
          <w:b/>
          <w:bCs/>
          <w:caps/>
          <w:lang w:val="en-AU"/>
        </w:rPr>
        <w:instrText xml:space="preserve"> SEQ A \* MERGEFORMAT </w:instrText>
      </w:r>
      <w:r w:rsidR="00D14AE3">
        <w:rPr>
          <w:rFonts w:ascii="Calibri" w:hAnsi="Calibri"/>
          <w:b/>
          <w:bCs/>
          <w:caps/>
          <w:lang w:val="en-AU"/>
        </w:rPr>
        <w:fldChar w:fldCharType="separate"/>
      </w:r>
      <w:r w:rsidR="00FA4906">
        <w:rPr>
          <w:rFonts w:ascii="Calibri" w:hAnsi="Calibri"/>
          <w:b/>
          <w:bCs/>
          <w:caps/>
          <w:noProof/>
          <w:lang w:val="en-AU"/>
        </w:rPr>
        <w:t>31</w:t>
      </w:r>
      <w:r w:rsidR="00D14AE3">
        <w:rPr>
          <w:rFonts w:ascii="Calibri" w:hAnsi="Calibri"/>
          <w:b/>
          <w:bCs/>
          <w:caps/>
          <w:lang w:val="en-AU"/>
        </w:rPr>
        <w:fldChar w:fldCharType="end"/>
      </w:r>
      <w:r w:rsidRPr="00B37E8A">
        <w:rPr>
          <w:rFonts w:ascii="Calibri" w:hAnsi="Calibri"/>
          <w:b/>
          <w:caps/>
          <w:lang w:val="en-AU"/>
        </w:rPr>
        <w:tab/>
      </w:r>
      <w:r>
        <w:rPr>
          <w:rFonts w:ascii="Calibri" w:hAnsi="Calibri"/>
          <w:b/>
          <w:caps/>
          <w:lang w:val="en-AU"/>
        </w:rPr>
        <w:t>Electricity Feed-in (Large-scale Renewable Energy Generation) Amendment Bill 2020</w:t>
      </w:r>
    </w:p>
    <w:p w:rsidR="00B37E8A" w:rsidRPr="00B37E8A" w:rsidRDefault="00B37E8A" w:rsidP="00B37E8A">
      <w:pPr>
        <w:spacing w:before="120"/>
        <w:ind w:left="720"/>
        <w:jc w:val="both"/>
        <w:rPr>
          <w:rFonts w:ascii="Calibri" w:hAnsi="Calibri"/>
          <w:lang w:val="en-AU"/>
        </w:rPr>
      </w:pPr>
      <w:r w:rsidRPr="00B37E8A">
        <w:rPr>
          <w:rFonts w:ascii="Calibri" w:hAnsi="Calibri"/>
          <w:lang w:val="en-AU"/>
        </w:rPr>
        <w:t>The order of the day having been read for the resumption of the debate on the question—That this Bill be agreed to in principle—</w:t>
      </w:r>
    </w:p>
    <w:p w:rsidR="00B37E8A" w:rsidRPr="00B37E8A" w:rsidRDefault="00B37E8A" w:rsidP="00B37E8A">
      <w:pPr>
        <w:spacing w:before="120"/>
        <w:ind w:left="720"/>
        <w:jc w:val="both"/>
        <w:rPr>
          <w:rFonts w:ascii="Calibri" w:hAnsi="Calibri"/>
          <w:iCs/>
          <w:lang w:val="en-AU"/>
        </w:rPr>
      </w:pPr>
      <w:r w:rsidRPr="00B37E8A">
        <w:rPr>
          <w:rFonts w:ascii="Calibri" w:hAnsi="Calibri"/>
          <w:iCs/>
          <w:lang w:val="en-AU"/>
        </w:rPr>
        <w:t>Debate resumed.</w:t>
      </w:r>
    </w:p>
    <w:p w:rsidR="00B37E8A" w:rsidRPr="00B37E8A" w:rsidRDefault="00B37E8A" w:rsidP="00B37E8A">
      <w:pPr>
        <w:spacing w:before="120"/>
        <w:ind w:left="720"/>
        <w:jc w:val="both"/>
        <w:rPr>
          <w:rFonts w:ascii="Calibri" w:hAnsi="Calibri"/>
          <w:iCs/>
          <w:lang w:val="en-AU"/>
        </w:rPr>
      </w:pPr>
      <w:r w:rsidRPr="00B37E8A">
        <w:rPr>
          <w:rFonts w:ascii="Calibri" w:hAnsi="Calibri"/>
          <w:iCs/>
          <w:lang w:val="en-AU"/>
        </w:rPr>
        <w:t>Question—That this Bill be agreed to in principle—put and passed.</w:t>
      </w:r>
    </w:p>
    <w:p w:rsidR="00B37E8A" w:rsidRPr="00B37E8A" w:rsidRDefault="00B37E8A" w:rsidP="00B37E8A">
      <w:pPr>
        <w:spacing w:before="120"/>
        <w:ind w:left="720"/>
        <w:jc w:val="both"/>
        <w:rPr>
          <w:rFonts w:ascii="Calibri" w:hAnsi="Calibri"/>
          <w:iCs/>
          <w:lang w:val="en-AU"/>
        </w:rPr>
      </w:pPr>
      <w:r w:rsidRPr="00B37E8A">
        <w:rPr>
          <w:rFonts w:ascii="Calibri" w:hAnsi="Calibri"/>
          <w:iCs/>
          <w:lang w:val="en-AU"/>
        </w:rPr>
        <w:t>Leave granted to dispense with the detail stage.</w:t>
      </w:r>
    </w:p>
    <w:p w:rsidR="00B37E8A" w:rsidRPr="00B37E8A" w:rsidRDefault="00B37E8A" w:rsidP="00B37E8A">
      <w:pPr>
        <w:spacing w:before="120"/>
        <w:ind w:left="720"/>
        <w:jc w:val="both"/>
        <w:rPr>
          <w:rFonts w:ascii="Calibri" w:hAnsi="Calibri"/>
          <w:lang w:val="en-AU"/>
        </w:rPr>
      </w:pPr>
      <w:r w:rsidRPr="00B37E8A">
        <w:rPr>
          <w:rFonts w:ascii="Calibri" w:hAnsi="Calibri"/>
          <w:lang w:val="en-AU"/>
        </w:rPr>
        <w:t>Question—That this Bill be agreed to—put and passed.</w:t>
      </w:r>
    </w:p>
    <w:p w:rsidR="0056206D" w:rsidRPr="001F19D6" w:rsidRDefault="001871DE" w:rsidP="0056206D">
      <w:pPr>
        <w:keepNext/>
        <w:keepLines/>
        <w:tabs>
          <w:tab w:val="right" w:pos="339"/>
          <w:tab w:val="left" w:pos="720"/>
        </w:tabs>
        <w:spacing w:before="240"/>
        <w:ind w:left="720" w:hanging="720"/>
        <w:jc w:val="both"/>
        <w:rPr>
          <w:rFonts w:ascii="Calibri" w:hAnsi="Calibri"/>
          <w:b/>
          <w:caps/>
          <w:lang w:val="en-AU"/>
        </w:rPr>
      </w:pPr>
      <w:r w:rsidRPr="002C4408">
        <w:rPr>
          <w:rFonts w:ascii="Calibri" w:hAnsi="Calibri"/>
          <w:b/>
          <w:caps/>
        </w:rPr>
        <w:tab/>
      </w:r>
      <w:r w:rsidR="00D14AE3">
        <w:rPr>
          <w:rFonts w:ascii="Calibri" w:hAnsi="Calibri"/>
          <w:b/>
          <w:bCs/>
          <w:caps/>
        </w:rPr>
        <w:fldChar w:fldCharType="begin"/>
      </w:r>
      <w:r w:rsidR="00D14AE3">
        <w:rPr>
          <w:rFonts w:ascii="Calibri" w:hAnsi="Calibri"/>
          <w:b/>
          <w:bCs/>
          <w:caps/>
        </w:rPr>
        <w:instrText xml:space="preserve"> SEQ A \* MERGEFORMAT </w:instrText>
      </w:r>
      <w:r w:rsidR="00D14AE3">
        <w:rPr>
          <w:rFonts w:ascii="Calibri" w:hAnsi="Calibri"/>
          <w:b/>
          <w:bCs/>
          <w:caps/>
        </w:rPr>
        <w:fldChar w:fldCharType="separate"/>
      </w:r>
      <w:r w:rsidR="00FA4906">
        <w:rPr>
          <w:rFonts w:ascii="Calibri" w:hAnsi="Calibri"/>
          <w:b/>
          <w:bCs/>
          <w:caps/>
          <w:noProof/>
        </w:rPr>
        <w:t>32</w:t>
      </w:r>
      <w:r w:rsidR="00D14AE3">
        <w:rPr>
          <w:rFonts w:ascii="Calibri" w:hAnsi="Calibri"/>
          <w:b/>
          <w:bCs/>
          <w:caps/>
        </w:rPr>
        <w:fldChar w:fldCharType="end"/>
      </w:r>
      <w:r w:rsidRPr="002C4408">
        <w:rPr>
          <w:rFonts w:ascii="Calibri" w:hAnsi="Calibri"/>
          <w:b/>
          <w:caps/>
        </w:rPr>
        <w:tab/>
      </w:r>
      <w:r w:rsidR="0056206D">
        <w:rPr>
          <w:rFonts w:ascii="Calibri" w:hAnsi="Calibri"/>
          <w:b/>
          <w:caps/>
          <w:lang w:val="en-AU"/>
        </w:rPr>
        <w:t>Electoral Amendment Bill 2018</w:t>
      </w:r>
    </w:p>
    <w:p w:rsidR="0056206D" w:rsidRPr="001F19D6" w:rsidRDefault="0056206D" w:rsidP="0056206D">
      <w:pPr>
        <w:spacing w:before="120"/>
        <w:ind w:left="720"/>
        <w:jc w:val="both"/>
        <w:rPr>
          <w:rFonts w:ascii="Calibri" w:hAnsi="Calibri"/>
          <w:lang w:val="en-AU"/>
        </w:rPr>
      </w:pPr>
      <w:r>
        <w:rPr>
          <w:rFonts w:ascii="Calibri" w:hAnsi="Calibri"/>
          <w:lang w:val="en-AU"/>
        </w:rPr>
        <w:t>The Assembly, according to order, resumed further consideration at the detail stage.</w:t>
      </w:r>
    </w:p>
    <w:p w:rsidR="0056206D" w:rsidRPr="001F19D6" w:rsidRDefault="0056206D" w:rsidP="0056206D">
      <w:pPr>
        <w:pBdr>
          <w:bottom w:val="thinThickLargeGap" w:sz="18" w:space="1" w:color="auto"/>
        </w:pBdr>
        <w:ind w:left="3427" w:right="3658"/>
        <w:jc w:val="center"/>
        <w:rPr>
          <w:rFonts w:ascii="Calibri" w:hAnsi="Calibri"/>
          <w:i/>
          <w:iCs/>
          <w:lang w:val="en-AU"/>
        </w:rPr>
      </w:pPr>
    </w:p>
    <w:p w:rsidR="0056206D" w:rsidRPr="001F19D6" w:rsidRDefault="0056206D" w:rsidP="0056206D">
      <w:pPr>
        <w:tabs>
          <w:tab w:val="left" w:pos="1197"/>
          <w:tab w:val="left" w:pos="1767"/>
        </w:tabs>
        <w:spacing w:before="120"/>
        <w:jc w:val="center"/>
        <w:rPr>
          <w:rFonts w:ascii="Calibri" w:hAnsi="Calibri"/>
          <w:i/>
          <w:iCs/>
          <w:lang w:val="en-AU"/>
        </w:rPr>
      </w:pPr>
      <w:r w:rsidRPr="001F19D6">
        <w:rPr>
          <w:rFonts w:ascii="Calibri" w:hAnsi="Calibri"/>
          <w:i/>
          <w:iCs/>
          <w:lang w:val="en-AU"/>
        </w:rPr>
        <w:t>Detail Stage</w:t>
      </w:r>
    </w:p>
    <w:p w:rsidR="0056206D" w:rsidRDefault="0056206D" w:rsidP="0056206D">
      <w:pPr>
        <w:spacing w:before="120"/>
        <w:ind w:left="720"/>
        <w:jc w:val="both"/>
        <w:rPr>
          <w:rFonts w:ascii="Calibri" w:hAnsi="Calibri"/>
          <w:iCs/>
          <w:lang w:val="en-AU"/>
        </w:rPr>
      </w:pPr>
      <w:r>
        <w:rPr>
          <w:rFonts w:ascii="Calibri" w:hAnsi="Calibri"/>
          <w:iCs/>
          <w:lang w:val="en-AU"/>
        </w:rPr>
        <w:t>Clause 11—</w:t>
      </w:r>
    </w:p>
    <w:p w:rsidR="0056206D" w:rsidRDefault="0056206D" w:rsidP="0056206D">
      <w:pPr>
        <w:spacing w:before="120"/>
        <w:ind w:left="720"/>
        <w:jc w:val="both"/>
      </w:pPr>
      <w:r w:rsidRPr="006E0618">
        <w:rPr>
          <w:rFonts w:ascii="Calibri" w:hAnsi="Calibri"/>
          <w:iCs/>
          <w:spacing w:val="-2"/>
          <w:lang w:val="en-AU"/>
        </w:rPr>
        <w:t>On the motion of Mr Ramsay</w:t>
      </w:r>
      <w:r w:rsidR="00B27A6B" w:rsidRPr="006E0618">
        <w:rPr>
          <w:rFonts w:ascii="Calibri" w:hAnsi="Calibri"/>
          <w:iCs/>
          <w:spacing w:val="-2"/>
          <w:lang w:val="en-AU"/>
        </w:rPr>
        <w:t xml:space="preserve"> (Attorney-General)</w:t>
      </w:r>
      <w:r w:rsidRPr="006E0618">
        <w:rPr>
          <w:rFonts w:ascii="Calibri" w:hAnsi="Calibri"/>
          <w:iCs/>
          <w:spacing w:val="-2"/>
          <w:lang w:val="en-AU"/>
        </w:rPr>
        <w:t xml:space="preserve">, </w:t>
      </w:r>
      <w:r w:rsidR="00016C99" w:rsidRPr="006E0618">
        <w:rPr>
          <w:rFonts w:ascii="Calibri" w:hAnsi="Calibri"/>
          <w:iCs/>
          <w:spacing w:val="-2"/>
          <w:lang w:val="en-AU"/>
        </w:rPr>
        <w:t xml:space="preserve">by leave, </w:t>
      </w:r>
      <w:r w:rsidRPr="006E0618">
        <w:rPr>
          <w:rFonts w:ascii="Calibri" w:hAnsi="Calibri"/>
          <w:iCs/>
          <w:spacing w:val="-2"/>
          <w:lang w:val="en-AU"/>
        </w:rPr>
        <w:t>his amendments Nos</w:t>
      </w:r>
      <w:r w:rsidR="0093402B" w:rsidRPr="006E0618">
        <w:rPr>
          <w:rFonts w:ascii="Calibri" w:hAnsi="Calibri"/>
          <w:iCs/>
          <w:spacing w:val="-2"/>
          <w:lang w:val="en-AU"/>
        </w:rPr>
        <w:t xml:space="preserve"> </w:t>
      </w:r>
      <w:r w:rsidR="006E0618" w:rsidRPr="006E0618">
        <w:rPr>
          <w:rFonts w:ascii="Calibri" w:hAnsi="Calibri"/>
          <w:iCs/>
          <w:spacing w:val="-2"/>
          <w:lang w:val="en-AU"/>
        </w:rPr>
        <w:t>7 and </w:t>
      </w:r>
      <w:r w:rsidRPr="006E0618">
        <w:rPr>
          <w:rFonts w:ascii="Calibri" w:hAnsi="Calibri"/>
          <w:iCs/>
          <w:spacing w:val="-2"/>
          <w:lang w:val="en-AU"/>
        </w:rPr>
        <w:t>8</w:t>
      </w:r>
      <w:r>
        <w:rPr>
          <w:rFonts w:ascii="Calibri" w:hAnsi="Calibri"/>
          <w:iCs/>
          <w:lang w:val="en-AU"/>
        </w:rPr>
        <w:t xml:space="preserve"> (</w:t>
      </w:r>
      <w:r>
        <w:rPr>
          <w:rFonts w:ascii="Calibri" w:hAnsi="Calibri"/>
          <w:i/>
          <w:iCs/>
          <w:lang w:val="en-AU"/>
        </w:rPr>
        <w:t xml:space="preserve">see </w:t>
      </w:r>
      <w:hyperlink w:anchor="Schedule7" w:history="1">
        <w:r w:rsidRPr="003C113B">
          <w:rPr>
            <w:rStyle w:val="Hyperlink"/>
          </w:rPr>
          <w:t xml:space="preserve">Schedule </w:t>
        </w:r>
        <w:r w:rsidR="0093402B" w:rsidRPr="003C113B">
          <w:rPr>
            <w:rStyle w:val="Hyperlink"/>
          </w:rPr>
          <w:t>7</w:t>
        </w:r>
      </w:hyperlink>
      <w:r>
        <w:t>) were made together</w:t>
      </w:r>
      <w:r w:rsidR="006E0618">
        <w:t>, after debate</w:t>
      </w:r>
      <w:r>
        <w:t>.</w:t>
      </w:r>
    </w:p>
    <w:p w:rsidR="003C113B" w:rsidRPr="003C113B" w:rsidRDefault="003C113B" w:rsidP="0056206D">
      <w:pPr>
        <w:spacing w:before="120"/>
        <w:ind w:left="720"/>
        <w:jc w:val="both"/>
      </w:pPr>
      <w:r>
        <w:t>On the motion of Mr Ramsay, his amendment No 9 (</w:t>
      </w:r>
      <w:r>
        <w:rPr>
          <w:i/>
        </w:rPr>
        <w:t>see</w:t>
      </w:r>
      <w:r>
        <w:t xml:space="preserve"> </w:t>
      </w:r>
      <w:hyperlink w:anchor="Schedule7" w:history="1">
        <w:r w:rsidRPr="003C113B">
          <w:rPr>
            <w:rStyle w:val="Hyperlink"/>
          </w:rPr>
          <w:t>Schedule 7</w:t>
        </w:r>
      </w:hyperlink>
      <w:r>
        <w:t>) was made.</w:t>
      </w:r>
    </w:p>
    <w:p w:rsidR="0056206D" w:rsidRDefault="0056206D" w:rsidP="0056206D">
      <w:pPr>
        <w:spacing w:before="120"/>
        <w:ind w:left="720"/>
        <w:jc w:val="both"/>
      </w:pPr>
      <w:r w:rsidRPr="00697E0E">
        <w:rPr>
          <w:rFonts w:ascii="Calibri" w:hAnsi="Calibri"/>
          <w:iCs/>
          <w:lang w:val="en-AU"/>
        </w:rPr>
        <w:t>On the motion of Ms Le Couteur, her amendment No 3</w:t>
      </w:r>
      <w:r>
        <w:rPr>
          <w:rFonts w:ascii="Calibri" w:hAnsi="Calibri"/>
          <w:iCs/>
          <w:lang w:val="en-AU"/>
        </w:rPr>
        <w:t xml:space="preserve">8 </w:t>
      </w:r>
      <w:r w:rsidRPr="00697E0E">
        <w:rPr>
          <w:rFonts w:ascii="Calibri" w:hAnsi="Calibri"/>
          <w:iCs/>
          <w:lang w:val="en-AU"/>
        </w:rPr>
        <w:t>(</w:t>
      </w:r>
      <w:r w:rsidRPr="00697E0E">
        <w:rPr>
          <w:rFonts w:ascii="Calibri" w:hAnsi="Calibri"/>
          <w:i/>
          <w:iCs/>
          <w:lang w:val="en-AU"/>
        </w:rPr>
        <w:t>see</w:t>
      </w:r>
      <w:r w:rsidR="003C113B">
        <w:rPr>
          <w:rFonts w:ascii="Calibri" w:hAnsi="Calibri"/>
          <w:i/>
          <w:iCs/>
          <w:lang w:val="en-AU"/>
        </w:rPr>
        <w:t xml:space="preserve"> </w:t>
      </w:r>
      <w:hyperlink w:anchor="Schedule6" w:history="1">
        <w:r w:rsidR="003C113B" w:rsidRPr="003C113B">
          <w:rPr>
            <w:rStyle w:val="Hyperlink"/>
          </w:rPr>
          <w:t>Schedule</w:t>
        </w:r>
        <w:r w:rsidRPr="003C113B">
          <w:rPr>
            <w:rStyle w:val="Hyperlink"/>
            <w:rFonts w:ascii="Calibri" w:hAnsi="Calibri"/>
            <w:i/>
            <w:iCs/>
            <w:lang w:val="en-AU"/>
          </w:rPr>
          <w:t xml:space="preserve"> </w:t>
        </w:r>
        <w:r w:rsidR="00121BC5" w:rsidRPr="003C113B">
          <w:rPr>
            <w:rStyle w:val="Hyperlink"/>
          </w:rPr>
          <w:t>6</w:t>
        </w:r>
      </w:hyperlink>
      <w:r w:rsidRPr="00697E0E">
        <w:t>) was made.</w:t>
      </w:r>
    </w:p>
    <w:p w:rsidR="0056206D" w:rsidRDefault="0056206D" w:rsidP="0056206D">
      <w:pPr>
        <w:spacing w:before="120"/>
        <w:ind w:left="720"/>
        <w:jc w:val="both"/>
      </w:pPr>
      <w:r>
        <w:t>Clause 11, as amended, agreed to.</w:t>
      </w:r>
    </w:p>
    <w:p w:rsidR="0056206D" w:rsidRDefault="0056206D" w:rsidP="0056206D">
      <w:pPr>
        <w:spacing w:before="120"/>
        <w:ind w:left="720"/>
        <w:jc w:val="both"/>
        <w:rPr>
          <w:rFonts w:ascii="Calibri" w:hAnsi="Calibri"/>
          <w:i/>
          <w:iCs/>
          <w:lang w:val="en-AU"/>
        </w:rPr>
      </w:pPr>
      <w:r>
        <w:rPr>
          <w:rFonts w:ascii="Calibri" w:hAnsi="Calibri"/>
          <w:i/>
          <w:iCs/>
          <w:lang w:val="en-AU"/>
        </w:rPr>
        <w:t>New clauses—</w:t>
      </w:r>
    </w:p>
    <w:p w:rsidR="0056206D" w:rsidRPr="002A4C62" w:rsidRDefault="0056206D" w:rsidP="0056206D">
      <w:pPr>
        <w:spacing w:before="120"/>
        <w:ind w:left="720"/>
        <w:jc w:val="both"/>
      </w:pPr>
      <w:r>
        <w:rPr>
          <w:rFonts w:ascii="Calibri" w:hAnsi="Calibri"/>
          <w:iCs/>
          <w:lang w:val="en-AU"/>
        </w:rPr>
        <w:t>On the motion of Ms Le Couteur, new clauses 11A and 11B (her amendment No 39—</w:t>
      </w:r>
      <w:r>
        <w:rPr>
          <w:rFonts w:ascii="Calibri" w:hAnsi="Calibri"/>
          <w:i/>
          <w:iCs/>
          <w:lang w:val="en-AU"/>
        </w:rPr>
        <w:t xml:space="preserve">see </w:t>
      </w:r>
      <w:hyperlink w:anchor="Schedule6" w:history="1">
        <w:r w:rsidR="003C113B" w:rsidRPr="003C113B">
          <w:rPr>
            <w:rStyle w:val="Hyperlink"/>
          </w:rPr>
          <w:t>Schedule 6</w:t>
        </w:r>
      </w:hyperlink>
      <w:r>
        <w:t>) were inserted in the Bill</w:t>
      </w:r>
      <w:r w:rsidR="00B27A6B">
        <w:t>, after debate</w:t>
      </w:r>
      <w:r>
        <w:t>.</w:t>
      </w:r>
    </w:p>
    <w:p w:rsidR="0056206D" w:rsidRDefault="0056206D" w:rsidP="0056206D">
      <w:pPr>
        <w:spacing w:before="120"/>
        <w:ind w:left="720"/>
        <w:jc w:val="both"/>
      </w:pPr>
      <w:r>
        <w:t>Clause 12—</w:t>
      </w:r>
    </w:p>
    <w:p w:rsidR="00B27A6B" w:rsidRPr="00B27A6B" w:rsidRDefault="00B27A6B" w:rsidP="0056206D">
      <w:pPr>
        <w:spacing w:before="120"/>
        <w:ind w:left="720"/>
        <w:jc w:val="both"/>
      </w:pPr>
      <w:r>
        <w:t>On the motion of Mr Coe (Leader of the Opposition), his amendment No 2 (</w:t>
      </w:r>
      <w:r>
        <w:rPr>
          <w:i/>
        </w:rPr>
        <w:t>see</w:t>
      </w:r>
      <w:r>
        <w:t xml:space="preserve"> </w:t>
      </w:r>
      <w:hyperlink w:anchor="Schedule8" w:history="1">
        <w:r w:rsidRPr="00B27A6B">
          <w:rPr>
            <w:rStyle w:val="Hyperlink"/>
          </w:rPr>
          <w:t>Schedule 8</w:t>
        </w:r>
      </w:hyperlink>
      <w:r>
        <w:t>) was made.</w:t>
      </w:r>
    </w:p>
    <w:p w:rsidR="0056206D" w:rsidRPr="0079796A" w:rsidRDefault="0056206D" w:rsidP="0056206D">
      <w:pPr>
        <w:spacing w:before="120"/>
        <w:ind w:left="720"/>
        <w:jc w:val="both"/>
        <w:rPr>
          <w:i/>
        </w:rPr>
      </w:pPr>
      <w:r>
        <w:t>On the motion of Mr Ramsay, his amendment No 11 (</w:t>
      </w:r>
      <w:r>
        <w:rPr>
          <w:i/>
        </w:rPr>
        <w:t xml:space="preserve">see </w:t>
      </w:r>
      <w:hyperlink w:anchor="Schedule7" w:history="1">
        <w:r w:rsidRPr="003C113B">
          <w:rPr>
            <w:rStyle w:val="Hyperlink"/>
          </w:rPr>
          <w:t xml:space="preserve">Schedule </w:t>
        </w:r>
        <w:r w:rsidR="0093402B" w:rsidRPr="003C113B">
          <w:rPr>
            <w:rStyle w:val="Hyperlink"/>
          </w:rPr>
          <w:t>7</w:t>
        </w:r>
      </w:hyperlink>
      <w:r w:rsidRPr="0079796A">
        <w:t>) was made.</w:t>
      </w:r>
    </w:p>
    <w:p w:rsidR="0056206D" w:rsidRDefault="0056206D" w:rsidP="0056206D">
      <w:pPr>
        <w:spacing w:before="120"/>
        <w:ind w:left="720"/>
        <w:jc w:val="both"/>
        <w:rPr>
          <w:rFonts w:ascii="Calibri" w:hAnsi="Calibri"/>
          <w:iCs/>
          <w:lang w:val="en-AU"/>
        </w:rPr>
      </w:pPr>
      <w:r>
        <w:rPr>
          <w:rFonts w:ascii="Calibri" w:hAnsi="Calibri"/>
          <w:iCs/>
          <w:lang w:val="en-AU"/>
        </w:rPr>
        <w:t>Clause 12, as amended, agreed to.</w:t>
      </w:r>
    </w:p>
    <w:p w:rsidR="0056206D" w:rsidRDefault="0056206D" w:rsidP="0056206D">
      <w:pPr>
        <w:spacing w:before="120"/>
        <w:ind w:left="720"/>
        <w:jc w:val="both"/>
        <w:rPr>
          <w:rFonts w:ascii="Calibri" w:hAnsi="Calibri"/>
          <w:iCs/>
          <w:lang w:val="en-AU"/>
        </w:rPr>
      </w:pPr>
      <w:r>
        <w:rPr>
          <w:rFonts w:ascii="Calibri" w:hAnsi="Calibri"/>
          <w:iCs/>
          <w:lang w:val="en-AU"/>
        </w:rPr>
        <w:t>Clause 13—</w:t>
      </w:r>
    </w:p>
    <w:p w:rsidR="0056206D" w:rsidRDefault="0056206D" w:rsidP="0056206D">
      <w:pPr>
        <w:spacing w:before="120"/>
        <w:ind w:left="720"/>
        <w:jc w:val="both"/>
      </w:pPr>
      <w:r w:rsidRPr="00697E0E">
        <w:rPr>
          <w:rFonts w:ascii="Calibri" w:hAnsi="Calibri"/>
          <w:iCs/>
          <w:lang w:val="en-AU"/>
        </w:rPr>
        <w:t xml:space="preserve">On the motion of Ms Le Couteur, her amendment No </w:t>
      </w:r>
      <w:r>
        <w:rPr>
          <w:rFonts w:ascii="Calibri" w:hAnsi="Calibri"/>
          <w:iCs/>
          <w:lang w:val="en-AU"/>
        </w:rPr>
        <w:t xml:space="preserve">41 </w:t>
      </w:r>
      <w:r w:rsidRPr="00697E0E">
        <w:rPr>
          <w:rFonts w:ascii="Calibri" w:hAnsi="Calibri"/>
          <w:iCs/>
          <w:lang w:val="en-AU"/>
        </w:rPr>
        <w:t>(</w:t>
      </w:r>
      <w:r w:rsidRPr="00697E0E">
        <w:rPr>
          <w:rFonts w:ascii="Calibri" w:hAnsi="Calibri"/>
          <w:i/>
          <w:iCs/>
          <w:lang w:val="en-AU"/>
        </w:rPr>
        <w:t xml:space="preserve">see </w:t>
      </w:r>
      <w:hyperlink w:anchor="Schedule6" w:history="1">
        <w:r w:rsidRPr="003C113B">
          <w:rPr>
            <w:rStyle w:val="Hyperlink"/>
          </w:rPr>
          <w:t xml:space="preserve">Schedule </w:t>
        </w:r>
        <w:r w:rsidR="009A640B" w:rsidRPr="003C113B">
          <w:rPr>
            <w:rStyle w:val="Hyperlink"/>
          </w:rPr>
          <w:t>6</w:t>
        </w:r>
      </w:hyperlink>
      <w:r w:rsidRPr="00697E0E">
        <w:t>) was made.</w:t>
      </w:r>
    </w:p>
    <w:p w:rsidR="0056206D" w:rsidRDefault="0056206D" w:rsidP="0056206D">
      <w:pPr>
        <w:spacing w:before="120"/>
        <w:ind w:left="720"/>
        <w:jc w:val="both"/>
        <w:rPr>
          <w:rFonts w:ascii="Calibri" w:hAnsi="Calibri"/>
          <w:iCs/>
          <w:lang w:val="en-AU"/>
        </w:rPr>
      </w:pPr>
      <w:r>
        <w:rPr>
          <w:rFonts w:ascii="Calibri" w:hAnsi="Calibri"/>
          <w:iCs/>
          <w:lang w:val="en-AU"/>
        </w:rPr>
        <w:t>Clause 13, as amended, agreed to.</w:t>
      </w:r>
    </w:p>
    <w:p w:rsidR="0056206D" w:rsidRDefault="0056206D" w:rsidP="0056206D">
      <w:pPr>
        <w:spacing w:before="120"/>
        <w:ind w:left="720"/>
        <w:jc w:val="both"/>
        <w:rPr>
          <w:rFonts w:ascii="Calibri" w:hAnsi="Calibri"/>
          <w:iCs/>
          <w:lang w:val="en-AU"/>
        </w:rPr>
      </w:pPr>
      <w:r>
        <w:rPr>
          <w:rFonts w:ascii="Calibri" w:hAnsi="Calibri"/>
          <w:iCs/>
          <w:lang w:val="en-AU"/>
        </w:rPr>
        <w:t>Clause 14</w:t>
      </w:r>
      <w:r w:rsidR="003C113B">
        <w:rPr>
          <w:rFonts w:ascii="Calibri" w:hAnsi="Calibri"/>
          <w:iCs/>
          <w:lang w:val="en-AU"/>
        </w:rPr>
        <w:t xml:space="preserve"> agreed to.</w:t>
      </w:r>
    </w:p>
    <w:p w:rsidR="0056206D" w:rsidRDefault="0056206D" w:rsidP="0056206D">
      <w:pPr>
        <w:spacing w:before="120"/>
        <w:ind w:left="720"/>
        <w:jc w:val="both"/>
        <w:rPr>
          <w:rFonts w:ascii="Calibri" w:hAnsi="Calibri"/>
          <w:iCs/>
          <w:lang w:val="en-AU"/>
        </w:rPr>
      </w:pPr>
      <w:r>
        <w:rPr>
          <w:rFonts w:ascii="Calibri" w:hAnsi="Calibri"/>
          <w:iCs/>
          <w:lang w:val="en-AU"/>
        </w:rPr>
        <w:t>Clause 15</w:t>
      </w:r>
      <w:r w:rsidR="003C113B">
        <w:rPr>
          <w:rFonts w:ascii="Calibri" w:hAnsi="Calibri"/>
          <w:iCs/>
          <w:lang w:val="en-AU"/>
        </w:rPr>
        <w:t xml:space="preserve"> </w:t>
      </w:r>
      <w:r>
        <w:rPr>
          <w:rFonts w:ascii="Calibri" w:hAnsi="Calibri"/>
          <w:iCs/>
          <w:lang w:val="en-AU"/>
        </w:rPr>
        <w:t>agreed to.</w:t>
      </w:r>
    </w:p>
    <w:p w:rsidR="0056206D" w:rsidRDefault="0056206D" w:rsidP="0056206D">
      <w:pPr>
        <w:spacing w:before="120"/>
        <w:ind w:left="720"/>
        <w:jc w:val="both"/>
        <w:rPr>
          <w:rFonts w:ascii="Calibri" w:hAnsi="Calibri"/>
          <w:iCs/>
          <w:lang w:val="en-AU"/>
        </w:rPr>
      </w:pPr>
      <w:r>
        <w:rPr>
          <w:rFonts w:ascii="Calibri" w:hAnsi="Calibri"/>
          <w:iCs/>
          <w:lang w:val="en-AU"/>
        </w:rPr>
        <w:t>Clause 16</w:t>
      </w:r>
      <w:r w:rsidR="003C113B">
        <w:rPr>
          <w:rFonts w:ascii="Calibri" w:hAnsi="Calibri"/>
          <w:iCs/>
          <w:lang w:val="en-AU"/>
        </w:rPr>
        <w:t xml:space="preserve"> agreed to.</w:t>
      </w:r>
    </w:p>
    <w:p w:rsidR="0056206D" w:rsidRDefault="0056206D" w:rsidP="0056206D">
      <w:pPr>
        <w:spacing w:before="120"/>
        <w:ind w:left="720"/>
        <w:jc w:val="both"/>
        <w:rPr>
          <w:rFonts w:ascii="Calibri" w:hAnsi="Calibri"/>
          <w:iCs/>
          <w:lang w:val="en-AU"/>
        </w:rPr>
      </w:pPr>
      <w:r>
        <w:rPr>
          <w:rFonts w:ascii="Calibri" w:hAnsi="Calibri"/>
          <w:iCs/>
          <w:lang w:val="en-AU"/>
        </w:rPr>
        <w:t>Title</w:t>
      </w:r>
      <w:r w:rsidR="003C113B">
        <w:rPr>
          <w:rFonts w:ascii="Calibri" w:hAnsi="Calibri"/>
          <w:iCs/>
          <w:lang w:val="en-AU"/>
        </w:rPr>
        <w:t>—debated and</w:t>
      </w:r>
      <w:r>
        <w:rPr>
          <w:rFonts w:ascii="Calibri" w:hAnsi="Calibri"/>
          <w:iCs/>
          <w:lang w:val="en-AU"/>
        </w:rPr>
        <w:t xml:space="preserve"> agreed to.</w:t>
      </w:r>
    </w:p>
    <w:p w:rsidR="003C113B" w:rsidRPr="00AC4D0A" w:rsidRDefault="003C113B" w:rsidP="003C113B">
      <w:pPr>
        <w:spacing w:before="120"/>
        <w:ind w:left="720"/>
        <w:jc w:val="both"/>
        <w:rPr>
          <w:rFonts w:ascii="Calibri" w:hAnsi="Calibri"/>
          <w:i/>
          <w:color w:val="000000"/>
          <w:lang w:val="en-AU"/>
        </w:rPr>
      </w:pPr>
      <w:r>
        <w:rPr>
          <w:rFonts w:ascii="Calibri" w:hAnsi="Calibri"/>
          <w:i/>
          <w:color w:val="000000"/>
          <w:lang w:val="en-AU"/>
        </w:rPr>
        <w:t>Reconsideration of clause—</w:t>
      </w:r>
    </w:p>
    <w:p w:rsidR="003C113B" w:rsidRDefault="003C113B" w:rsidP="003C113B">
      <w:pPr>
        <w:spacing w:before="120"/>
        <w:ind w:left="720"/>
        <w:jc w:val="both"/>
        <w:rPr>
          <w:rFonts w:ascii="Calibri" w:hAnsi="Calibri"/>
          <w:color w:val="000000"/>
          <w:lang w:val="en-AU"/>
        </w:rPr>
      </w:pPr>
      <w:r>
        <w:rPr>
          <w:rFonts w:ascii="Calibri" w:hAnsi="Calibri"/>
          <w:color w:val="000000"/>
          <w:lang w:val="en-AU"/>
        </w:rPr>
        <w:t>Clause 11, as amended—</w:t>
      </w:r>
    </w:p>
    <w:p w:rsidR="003C113B" w:rsidRDefault="003C113B" w:rsidP="003C113B">
      <w:pPr>
        <w:spacing w:before="120"/>
        <w:ind w:left="720"/>
        <w:jc w:val="both"/>
        <w:rPr>
          <w:rFonts w:ascii="Calibri" w:hAnsi="Calibri"/>
          <w:color w:val="000000"/>
          <w:lang w:val="en-AU"/>
        </w:rPr>
      </w:pPr>
      <w:r>
        <w:rPr>
          <w:rFonts w:ascii="Calibri" w:hAnsi="Calibri"/>
          <w:color w:val="000000"/>
          <w:lang w:val="en-AU"/>
        </w:rPr>
        <w:t>Ms Le Couteur, pursuant to standing order 187, moved—That clause 11, as amended, be reconsidered.</w:t>
      </w:r>
    </w:p>
    <w:p w:rsidR="003C113B" w:rsidRDefault="003C113B" w:rsidP="003C113B">
      <w:pPr>
        <w:spacing w:before="120"/>
        <w:ind w:left="720"/>
        <w:jc w:val="both"/>
        <w:rPr>
          <w:rFonts w:ascii="Calibri" w:hAnsi="Calibri"/>
          <w:color w:val="000000"/>
          <w:lang w:val="en-AU"/>
        </w:rPr>
      </w:pPr>
      <w:r>
        <w:rPr>
          <w:rFonts w:ascii="Calibri" w:hAnsi="Calibri"/>
          <w:color w:val="000000"/>
          <w:lang w:val="en-AU"/>
        </w:rPr>
        <w:t>Question—put and passed.</w:t>
      </w:r>
    </w:p>
    <w:p w:rsidR="003C113B" w:rsidRDefault="003C113B" w:rsidP="003C113B">
      <w:pPr>
        <w:spacing w:before="120"/>
        <w:ind w:left="720"/>
        <w:jc w:val="both"/>
        <w:rPr>
          <w:rFonts w:ascii="Calibri" w:hAnsi="Calibri"/>
          <w:color w:val="000000"/>
          <w:lang w:val="en-AU"/>
        </w:rPr>
      </w:pPr>
      <w:r>
        <w:rPr>
          <w:rFonts w:ascii="Calibri" w:hAnsi="Calibri"/>
          <w:color w:val="000000"/>
          <w:lang w:val="en-AU"/>
        </w:rPr>
        <w:t>Ms Le Couteur moved her amendment No 38 (</w:t>
      </w:r>
      <w:r>
        <w:rPr>
          <w:rFonts w:ascii="Calibri" w:hAnsi="Calibri"/>
          <w:i/>
          <w:color w:val="000000"/>
          <w:lang w:val="en-AU"/>
        </w:rPr>
        <w:t>see</w:t>
      </w:r>
      <w:r>
        <w:rPr>
          <w:rFonts w:ascii="Calibri" w:hAnsi="Calibri"/>
          <w:color w:val="000000"/>
          <w:lang w:val="en-AU"/>
        </w:rPr>
        <w:t xml:space="preserve"> </w:t>
      </w:r>
      <w:hyperlink w:anchor="Schedule6" w:history="1">
        <w:r w:rsidRPr="00B27A6B">
          <w:rPr>
            <w:rStyle w:val="Hyperlink"/>
            <w:rFonts w:ascii="Calibri" w:hAnsi="Calibri"/>
            <w:lang w:val="en-AU"/>
          </w:rPr>
          <w:t>Schedule 6</w:t>
        </w:r>
      </w:hyperlink>
      <w:r>
        <w:rPr>
          <w:rFonts w:ascii="Calibri" w:hAnsi="Calibri"/>
          <w:color w:val="000000"/>
          <w:lang w:val="en-AU"/>
        </w:rPr>
        <w:t>).</w:t>
      </w:r>
    </w:p>
    <w:p w:rsidR="003C113B" w:rsidRPr="003C113B" w:rsidRDefault="003C113B" w:rsidP="003C113B">
      <w:pPr>
        <w:spacing w:before="120"/>
        <w:ind w:left="720"/>
        <w:jc w:val="both"/>
        <w:rPr>
          <w:rFonts w:ascii="Calibri" w:hAnsi="Calibri"/>
          <w:color w:val="000000"/>
          <w:lang w:val="en-AU"/>
        </w:rPr>
      </w:pPr>
      <w:r>
        <w:rPr>
          <w:rFonts w:ascii="Calibri" w:hAnsi="Calibri"/>
          <w:color w:val="000000"/>
          <w:lang w:val="en-AU"/>
        </w:rPr>
        <w:t>Amendment negatived.</w:t>
      </w:r>
    </w:p>
    <w:p w:rsidR="003C113B" w:rsidRDefault="003C113B" w:rsidP="003C113B">
      <w:pPr>
        <w:spacing w:before="120"/>
        <w:ind w:left="720"/>
        <w:jc w:val="both"/>
        <w:rPr>
          <w:rFonts w:ascii="Calibri" w:hAnsi="Calibri"/>
          <w:color w:val="000000"/>
          <w:lang w:val="en-AU"/>
        </w:rPr>
      </w:pPr>
      <w:r>
        <w:rPr>
          <w:rFonts w:ascii="Calibri" w:hAnsi="Calibri"/>
          <w:color w:val="000000"/>
          <w:lang w:val="en-AU"/>
        </w:rPr>
        <w:t>Clause 11, as amended, agreed to.</w:t>
      </w:r>
    </w:p>
    <w:p w:rsidR="0056206D" w:rsidRPr="001F19D6" w:rsidRDefault="0056206D" w:rsidP="0056206D">
      <w:pPr>
        <w:pBdr>
          <w:top w:val="thickThinLargeGap" w:sz="18" w:space="1" w:color="auto"/>
        </w:pBdr>
        <w:spacing w:before="180"/>
        <w:ind w:left="3427" w:right="3658"/>
        <w:jc w:val="center"/>
        <w:rPr>
          <w:rFonts w:ascii="Calibri" w:hAnsi="Calibri"/>
          <w:lang w:val="en-AU"/>
        </w:rPr>
      </w:pPr>
    </w:p>
    <w:p w:rsidR="0056206D" w:rsidRDefault="0056206D" w:rsidP="0056206D">
      <w:pPr>
        <w:ind w:left="720"/>
        <w:jc w:val="both"/>
        <w:rPr>
          <w:rFonts w:ascii="Calibri" w:hAnsi="Calibri"/>
          <w:lang w:val="en-AU"/>
        </w:rPr>
      </w:pPr>
      <w:r w:rsidRPr="001F19D6">
        <w:rPr>
          <w:rFonts w:ascii="Calibri" w:hAnsi="Calibri"/>
          <w:lang w:val="en-AU"/>
        </w:rPr>
        <w:t>Question—That this Bill, as amended, be agreed to—put and passed.</w:t>
      </w:r>
    </w:p>
    <w:p w:rsidR="00F86BEA" w:rsidRPr="00F86BEA" w:rsidRDefault="00F86BEA" w:rsidP="00F86BEA">
      <w:pPr>
        <w:keepNext/>
        <w:keepLines/>
        <w:tabs>
          <w:tab w:val="right" w:pos="339"/>
          <w:tab w:val="left" w:pos="720"/>
        </w:tabs>
        <w:spacing w:before="240"/>
        <w:ind w:left="720" w:hanging="720"/>
        <w:jc w:val="both"/>
        <w:rPr>
          <w:rFonts w:ascii="Calibri" w:hAnsi="Calibri"/>
          <w:b/>
          <w:lang w:val="en-AU"/>
        </w:rPr>
      </w:pPr>
      <w:r w:rsidRPr="00F86BEA">
        <w:rPr>
          <w:rFonts w:ascii="Calibri" w:hAnsi="Calibri"/>
          <w:b/>
          <w:lang w:val="en-AU"/>
        </w:rPr>
        <w:tab/>
      </w:r>
      <w:r w:rsidR="00D14AE3">
        <w:rPr>
          <w:rFonts w:ascii="Calibri" w:hAnsi="Calibri"/>
          <w:b/>
          <w:bCs/>
          <w:lang w:val="en-AU"/>
        </w:rPr>
        <w:fldChar w:fldCharType="begin"/>
      </w:r>
      <w:r w:rsidR="00D14AE3">
        <w:rPr>
          <w:rFonts w:ascii="Calibri" w:hAnsi="Calibri"/>
          <w:b/>
          <w:bCs/>
          <w:lang w:val="en-AU"/>
        </w:rPr>
        <w:instrText xml:space="preserve"> SEQ A \* MERGEFORMAT </w:instrText>
      </w:r>
      <w:r w:rsidR="00D14AE3">
        <w:rPr>
          <w:rFonts w:ascii="Calibri" w:hAnsi="Calibri"/>
          <w:b/>
          <w:bCs/>
          <w:lang w:val="en-AU"/>
        </w:rPr>
        <w:fldChar w:fldCharType="separate"/>
      </w:r>
      <w:r w:rsidR="00FA4906">
        <w:rPr>
          <w:rFonts w:ascii="Calibri" w:hAnsi="Calibri"/>
          <w:b/>
          <w:bCs/>
          <w:noProof/>
          <w:lang w:val="en-AU"/>
        </w:rPr>
        <w:t>33</w:t>
      </w:r>
      <w:r w:rsidR="00D14AE3">
        <w:rPr>
          <w:rFonts w:ascii="Calibri" w:hAnsi="Calibri"/>
          <w:b/>
          <w:bCs/>
          <w:lang w:val="en-AU"/>
        </w:rPr>
        <w:fldChar w:fldCharType="end"/>
      </w:r>
      <w:r w:rsidRPr="00F86BEA">
        <w:rPr>
          <w:rFonts w:ascii="Calibri" w:hAnsi="Calibri"/>
          <w:b/>
          <w:lang w:val="en-AU"/>
        </w:rPr>
        <w:tab/>
        <w:t>ADJOURNMENT</w:t>
      </w:r>
    </w:p>
    <w:p w:rsidR="00F86BEA" w:rsidRPr="00F86BEA" w:rsidRDefault="00F86BEA" w:rsidP="00F86BEA">
      <w:pPr>
        <w:spacing w:before="120"/>
        <w:ind w:left="720"/>
        <w:jc w:val="both"/>
        <w:rPr>
          <w:rFonts w:ascii="Calibri" w:hAnsi="Calibri"/>
          <w:lang w:val="en-AU"/>
        </w:rPr>
      </w:pPr>
      <w:r>
        <w:rPr>
          <w:rFonts w:ascii="Calibri" w:hAnsi="Calibri"/>
          <w:lang w:val="en-AU"/>
        </w:rPr>
        <w:t>Mr Gentleman</w:t>
      </w:r>
      <w:r w:rsidRPr="00F86BEA">
        <w:rPr>
          <w:rFonts w:ascii="Calibri" w:hAnsi="Calibri"/>
          <w:lang w:val="en-AU"/>
        </w:rPr>
        <w:t xml:space="preserve"> (Manager of Government Business) moved—That the Assembly do now adjourn.</w:t>
      </w:r>
    </w:p>
    <w:p w:rsidR="009A38D9" w:rsidRDefault="009A38D9" w:rsidP="00F86BEA">
      <w:pPr>
        <w:spacing w:before="120"/>
        <w:ind w:left="720"/>
        <w:jc w:val="both"/>
        <w:rPr>
          <w:rFonts w:ascii="Calibri" w:hAnsi="Calibri"/>
          <w:lang w:val="en-AU"/>
        </w:rPr>
      </w:pPr>
      <w:r>
        <w:rPr>
          <w:rFonts w:ascii="Calibri" w:hAnsi="Calibri"/>
          <w:i/>
          <w:lang w:val="en-AU"/>
        </w:rPr>
        <w:lastRenderedPageBreak/>
        <w:t xml:space="preserve">Paper:  </w:t>
      </w:r>
      <w:r>
        <w:rPr>
          <w:rFonts w:ascii="Calibri" w:hAnsi="Calibri"/>
          <w:lang w:val="en-AU"/>
        </w:rPr>
        <w:t>Minister Steel presented the following paper:</w:t>
      </w:r>
    </w:p>
    <w:p w:rsidR="009A38D9" w:rsidRDefault="009A38D9" w:rsidP="00F86BEA">
      <w:pPr>
        <w:spacing w:before="120"/>
        <w:ind w:left="720"/>
        <w:jc w:val="both"/>
        <w:rPr>
          <w:rFonts w:ascii="Calibri" w:hAnsi="Calibri"/>
          <w:lang w:val="en-AU"/>
        </w:rPr>
      </w:pPr>
      <w:r>
        <w:rPr>
          <w:rFonts w:ascii="Calibri" w:hAnsi="Calibri"/>
          <w:lang w:val="en-AU"/>
        </w:rPr>
        <w:t>Minister Steel—Conclusion of adjournment debate speech.</w:t>
      </w:r>
    </w:p>
    <w:p w:rsidR="009A38D9" w:rsidRPr="009A38D9" w:rsidRDefault="009A38D9" w:rsidP="00F86BEA">
      <w:pPr>
        <w:spacing w:before="120"/>
        <w:ind w:left="720"/>
        <w:jc w:val="both"/>
        <w:rPr>
          <w:rFonts w:ascii="Calibri" w:hAnsi="Calibri"/>
          <w:lang w:val="en-AU"/>
        </w:rPr>
      </w:pPr>
      <w:r>
        <w:rPr>
          <w:rFonts w:ascii="Calibri" w:hAnsi="Calibri"/>
          <w:lang w:val="en-AU"/>
        </w:rPr>
        <w:t>Debate continued.</w:t>
      </w:r>
    </w:p>
    <w:p w:rsidR="00F86BEA" w:rsidRPr="00F86BEA" w:rsidRDefault="00F86BEA" w:rsidP="00F86BEA">
      <w:pPr>
        <w:spacing w:before="120"/>
        <w:ind w:left="720"/>
        <w:jc w:val="both"/>
        <w:rPr>
          <w:rFonts w:ascii="Calibri" w:hAnsi="Calibri"/>
          <w:lang w:val="en-AU"/>
        </w:rPr>
      </w:pPr>
      <w:r w:rsidRPr="00F86BEA">
        <w:rPr>
          <w:rFonts w:ascii="Calibri" w:hAnsi="Calibri"/>
          <w:lang w:val="en-AU"/>
        </w:rPr>
        <w:t>Question—put and passed.</w:t>
      </w:r>
    </w:p>
    <w:p w:rsidR="00F86BEA" w:rsidRPr="00F86BEA" w:rsidRDefault="00F86BEA" w:rsidP="00F86BEA">
      <w:pPr>
        <w:spacing w:before="120"/>
        <w:ind w:left="720"/>
        <w:jc w:val="both"/>
        <w:rPr>
          <w:rFonts w:ascii="Calibri" w:hAnsi="Calibri"/>
          <w:lang w:val="en-AU"/>
        </w:rPr>
      </w:pPr>
      <w:bookmarkStart w:id="1" w:name="_GoBack"/>
      <w:bookmarkEnd w:id="1"/>
      <w:r w:rsidRPr="00F86BEA">
        <w:rPr>
          <w:rFonts w:ascii="Calibri" w:hAnsi="Calibri"/>
          <w:lang w:val="en-AU"/>
        </w:rPr>
        <w:t xml:space="preserve">And then the Assembly, at </w:t>
      </w:r>
      <w:r w:rsidR="00592B4F">
        <w:rPr>
          <w:rFonts w:ascii="Calibri" w:hAnsi="Calibri"/>
          <w:lang w:val="en-AU"/>
        </w:rPr>
        <w:t>8.24 pm</w:t>
      </w:r>
      <w:r w:rsidRPr="00F86BEA">
        <w:rPr>
          <w:rFonts w:ascii="Calibri" w:hAnsi="Calibri"/>
          <w:lang w:val="en-AU"/>
        </w:rPr>
        <w:t xml:space="preserve">, adjourned until </w:t>
      </w:r>
      <w:r w:rsidR="003D3408">
        <w:rPr>
          <w:rFonts w:ascii="Calibri" w:hAnsi="Calibri"/>
          <w:lang w:val="en-AU"/>
        </w:rPr>
        <w:t>a day and time</w:t>
      </w:r>
      <w:r>
        <w:rPr>
          <w:rFonts w:ascii="Calibri" w:hAnsi="Calibri"/>
          <w:lang w:val="en-AU"/>
        </w:rPr>
        <w:t xml:space="preserve"> to be fixed by the Speaker</w:t>
      </w:r>
      <w:r w:rsidRPr="00F86BEA">
        <w:rPr>
          <w:rFonts w:ascii="Calibri" w:hAnsi="Calibri"/>
          <w:lang w:val="en-AU"/>
        </w:rPr>
        <w:t>.</w:t>
      </w:r>
    </w:p>
    <w:p w:rsidR="00F86BEA" w:rsidRPr="00F86BEA" w:rsidRDefault="00F86BEA" w:rsidP="00F86BEA">
      <w:pPr>
        <w:pBdr>
          <w:bottom w:val="thinThickLargeGap" w:sz="18" w:space="1" w:color="auto"/>
        </w:pBdr>
        <w:ind w:left="3427" w:right="3658"/>
        <w:jc w:val="center"/>
        <w:rPr>
          <w:rFonts w:ascii="Calibri" w:hAnsi="Calibri"/>
          <w:i/>
          <w:iCs/>
          <w:lang w:val="en-AU"/>
        </w:rPr>
      </w:pPr>
    </w:p>
    <w:p w:rsidR="00F86BEA" w:rsidRDefault="00F86BEA" w:rsidP="00B85471">
      <w:pPr>
        <w:keepNext/>
        <w:keepLines/>
        <w:spacing w:before="240" w:after="120"/>
        <w:ind w:left="187"/>
        <w:jc w:val="both"/>
        <w:rPr>
          <w:rFonts w:ascii="Calibri" w:hAnsi="Calibri"/>
          <w:bCs/>
        </w:rPr>
      </w:pPr>
      <w:r w:rsidRPr="00F86BEA">
        <w:rPr>
          <w:rFonts w:ascii="Calibri" w:hAnsi="Calibri"/>
          <w:b/>
          <w:caps/>
        </w:rPr>
        <w:t>MEMBERS</w:t>
      </w:r>
      <w:r w:rsidR="007006E8">
        <w:rPr>
          <w:rFonts w:ascii="Calibri" w:hAnsi="Calibri"/>
          <w:b/>
          <w:caps/>
        </w:rPr>
        <w:t>’</w:t>
      </w:r>
      <w:r w:rsidRPr="00F86BEA">
        <w:rPr>
          <w:rFonts w:ascii="Calibri" w:hAnsi="Calibri"/>
          <w:b/>
          <w:caps/>
        </w:rPr>
        <w:t xml:space="preserve"> ATTENDANCE:  </w:t>
      </w:r>
      <w:r w:rsidRPr="00F86BEA">
        <w:rPr>
          <w:rFonts w:ascii="Calibri" w:hAnsi="Calibri"/>
        </w:rPr>
        <w:t>All Members were present at some time during the sitting</w:t>
      </w:r>
      <w:r w:rsidR="00B85471">
        <w:rPr>
          <w:rFonts w:ascii="Calibri" w:hAnsi="Calibri"/>
        </w:rPr>
        <w:t>, except Mrs Jones*</w:t>
      </w:r>
      <w:r w:rsidRPr="00F86BEA">
        <w:rPr>
          <w:rFonts w:ascii="Calibri" w:hAnsi="Calibri"/>
          <w:bCs/>
        </w:rPr>
        <w:t>.</w:t>
      </w:r>
    </w:p>
    <w:p w:rsidR="00B85471" w:rsidRPr="00F86BEA" w:rsidRDefault="00B85471" w:rsidP="00B85471">
      <w:pPr>
        <w:keepNext/>
        <w:keepLines/>
        <w:spacing w:before="120" w:after="100" w:afterAutospacing="1"/>
        <w:ind w:left="187"/>
        <w:jc w:val="center"/>
        <w:rPr>
          <w:rFonts w:ascii="Calibri" w:hAnsi="Calibri"/>
          <w:bCs/>
        </w:rPr>
      </w:pPr>
      <w:r>
        <w:rPr>
          <w:rFonts w:ascii="Calibri" w:hAnsi="Calibri"/>
          <w:bCs/>
        </w:rPr>
        <w:t>*on leave</w:t>
      </w:r>
    </w:p>
    <w:p w:rsidR="00F86BEA" w:rsidRPr="00F86BEA" w:rsidRDefault="00F86BEA" w:rsidP="00F86BEA">
      <w:pPr>
        <w:pBdr>
          <w:top w:val="thickThinLargeGap" w:sz="18" w:space="1" w:color="auto"/>
        </w:pBdr>
        <w:spacing w:before="180"/>
        <w:ind w:left="3427" w:right="3658"/>
        <w:jc w:val="center"/>
        <w:rPr>
          <w:rFonts w:ascii="Calibri" w:hAnsi="Calibri"/>
          <w:lang w:val="en-AU"/>
        </w:rPr>
      </w:pPr>
    </w:p>
    <w:p w:rsidR="00F86BEA" w:rsidRPr="00F86BEA" w:rsidRDefault="00F86BEA" w:rsidP="00F86BEA">
      <w:pPr>
        <w:keepNext/>
        <w:keepLines/>
        <w:spacing w:before="720"/>
        <w:ind w:left="5670" w:right="-33"/>
        <w:jc w:val="center"/>
        <w:rPr>
          <w:rFonts w:ascii="Calibri" w:hAnsi="Calibri"/>
          <w:b/>
          <w:bCs/>
          <w:lang w:val="en-AU"/>
        </w:rPr>
      </w:pPr>
      <w:r w:rsidRPr="00F86BEA">
        <w:rPr>
          <w:rFonts w:ascii="Calibri" w:hAnsi="Calibri"/>
          <w:b/>
          <w:bCs/>
          <w:lang w:val="en-AU"/>
        </w:rPr>
        <w:t>Tom Duncan</w:t>
      </w:r>
    </w:p>
    <w:p w:rsidR="00947600" w:rsidRDefault="00F86BEA" w:rsidP="00A532D3">
      <w:pPr>
        <w:ind w:left="5850"/>
      </w:pPr>
      <w:r w:rsidRPr="00F86BEA">
        <w:rPr>
          <w:rFonts w:ascii="Calibri" w:hAnsi="Calibri"/>
          <w:szCs w:val="24"/>
        </w:rPr>
        <w:t>Clerk of the Legislative Assembly</w:t>
      </w:r>
    </w:p>
    <w:p w:rsidR="00427E2B" w:rsidRDefault="00427E2B">
      <w:pPr>
        <w:spacing w:after="160" w:line="259" w:lineRule="auto"/>
      </w:pPr>
      <w:r>
        <w:br w:type="page"/>
      </w:r>
    </w:p>
    <w:p w:rsidR="00427E2B" w:rsidRPr="00427E2B" w:rsidRDefault="00427E2B" w:rsidP="00427E2B">
      <w:pPr>
        <w:keepNext/>
        <w:keepLines/>
        <w:tabs>
          <w:tab w:val="left" w:pos="0"/>
          <w:tab w:val="right" w:pos="339"/>
        </w:tabs>
        <w:spacing w:before="240"/>
        <w:jc w:val="center"/>
        <w:rPr>
          <w:b/>
          <w:sz w:val="36"/>
          <w:szCs w:val="36"/>
        </w:rPr>
      </w:pPr>
      <w:r w:rsidRPr="00427E2B">
        <w:rPr>
          <w:b/>
          <w:sz w:val="36"/>
          <w:szCs w:val="36"/>
        </w:rPr>
        <w:lastRenderedPageBreak/>
        <w:t>SCHEDULES OF AMENDMENTS</w:t>
      </w:r>
    </w:p>
    <w:p w:rsidR="00427E2B" w:rsidRDefault="00427E2B" w:rsidP="00427E2B">
      <w:pPr>
        <w:keepNext/>
        <w:keepLines/>
        <w:tabs>
          <w:tab w:val="left" w:pos="0"/>
          <w:tab w:val="right" w:pos="339"/>
        </w:tabs>
        <w:spacing w:before="240"/>
        <w:jc w:val="center"/>
        <w:rPr>
          <w:b/>
          <w:sz w:val="36"/>
          <w:szCs w:val="36"/>
        </w:rPr>
        <w:sectPr w:rsidR="00427E2B" w:rsidSect="00D14AE3">
          <w:type w:val="continuous"/>
          <w:pgSz w:w="11906" w:h="16838"/>
          <w:pgMar w:top="1368" w:right="1714" w:bottom="1080" w:left="1138" w:header="634" w:footer="575" w:gutter="0"/>
          <w:cols w:space="708"/>
          <w:titlePg/>
          <w:docGrid w:linePitch="360"/>
        </w:sectPr>
      </w:pPr>
    </w:p>
    <w:p w:rsidR="00CF09C7" w:rsidRDefault="00CF09C7" w:rsidP="00CF09C7">
      <w:pPr>
        <w:keepNext/>
        <w:keepLines/>
        <w:tabs>
          <w:tab w:val="left" w:pos="9054"/>
        </w:tabs>
        <w:spacing w:before="240"/>
        <w:rPr>
          <w:b/>
          <w:sz w:val="28"/>
          <w:szCs w:val="28"/>
          <w:u w:val="single"/>
        </w:rPr>
      </w:pPr>
    </w:p>
    <w:p w:rsidR="00CF09C7" w:rsidRDefault="00CF09C7" w:rsidP="00CF09C7">
      <w:pPr>
        <w:keepNext/>
        <w:keepLines/>
        <w:tabs>
          <w:tab w:val="left" w:pos="9054"/>
        </w:tabs>
        <w:spacing w:before="240"/>
        <w:rPr>
          <w:b/>
          <w:sz w:val="28"/>
          <w:szCs w:val="28"/>
          <w:u w:val="single"/>
        </w:rPr>
      </w:pPr>
      <w:bookmarkStart w:id="2" w:name="Schedule1"/>
      <w:r>
        <w:rPr>
          <w:b/>
          <w:sz w:val="28"/>
          <w:szCs w:val="28"/>
          <w:u w:val="single"/>
        </w:rPr>
        <w:t>Schedule 1</w:t>
      </w:r>
      <w:bookmarkEnd w:id="2"/>
    </w:p>
    <w:p w:rsidR="00CF09C7" w:rsidRPr="00A00FC0" w:rsidRDefault="00CF09C7" w:rsidP="00CF09C7">
      <w:pPr>
        <w:keepNext/>
        <w:keepLines/>
        <w:tabs>
          <w:tab w:val="left" w:pos="9054"/>
        </w:tabs>
        <w:spacing w:before="240"/>
        <w:rPr>
          <w:b/>
          <w:sz w:val="28"/>
          <w:szCs w:val="28"/>
          <w:u w:val="single"/>
        </w:rPr>
      </w:pPr>
    </w:p>
    <w:p w:rsidR="00CF09C7" w:rsidRPr="000B6A69" w:rsidRDefault="00CF09C7" w:rsidP="00CF09C7">
      <w:pPr>
        <w:pBdr>
          <w:bottom w:val="single" w:sz="4" w:space="1" w:color="auto"/>
        </w:pBdr>
        <w:tabs>
          <w:tab w:val="left" w:pos="1197"/>
          <w:tab w:val="left" w:pos="1767"/>
        </w:tabs>
        <w:spacing w:before="120" w:after="120"/>
        <w:rPr>
          <w:caps/>
          <w:spacing w:val="-2"/>
          <w:sz w:val="26"/>
          <w:szCs w:val="26"/>
          <w:lang w:val="en-AU"/>
        </w:rPr>
      </w:pPr>
      <w:r>
        <w:rPr>
          <w:b/>
          <w:sz w:val="26"/>
          <w:szCs w:val="26"/>
        </w:rPr>
        <w:t>PUBLIC INTEREST DISCLOSURE AMENDMENT BILL 2020</w:t>
      </w:r>
    </w:p>
    <w:p w:rsidR="00CF09C7" w:rsidRDefault="00CF09C7" w:rsidP="00CF09C7">
      <w:pPr>
        <w:tabs>
          <w:tab w:val="left" w:pos="1197"/>
          <w:tab w:val="left" w:pos="1767"/>
        </w:tabs>
        <w:spacing w:before="120"/>
        <w:rPr>
          <w:lang w:val="en-AU"/>
        </w:rPr>
      </w:pPr>
      <w:r>
        <w:rPr>
          <w:lang w:val="en-AU"/>
        </w:rPr>
        <w:t>Amendments circulated by the Chief Minister</w:t>
      </w:r>
    </w:p>
    <w:p w:rsidR="00CF09C7" w:rsidRPr="004216FF" w:rsidRDefault="00CF09C7" w:rsidP="00CF09C7">
      <w:pPr>
        <w:pStyle w:val="AH3sec"/>
        <w:numPr>
          <w:ilvl w:val="0"/>
          <w:numId w:val="14"/>
        </w:numPr>
        <w:pBdr>
          <w:top w:val="single" w:sz="4" w:space="2" w:color="auto"/>
        </w:pBdr>
        <w:tabs>
          <w:tab w:val="clear" w:pos="284"/>
          <w:tab w:val="num" w:pos="0"/>
        </w:tabs>
        <w:ind w:left="0" w:firstLine="0"/>
      </w:pPr>
      <w:r w:rsidRPr="004216FF">
        <w:br/>
        <w:t>Clause 13</w:t>
      </w:r>
      <w:r w:rsidRPr="004216FF">
        <w:br/>
        <w:t xml:space="preserve">Proposed new section 18, definition of </w:t>
      </w:r>
      <w:r w:rsidRPr="0090093D">
        <w:rPr>
          <w:i/>
          <w:iCs/>
        </w:rPr>
        <w:t>investigating entity</w:t>
      </w:r>
      <w:r w:rsidRPr="004216FF">
        <w:t>, paragraph (a)</w:t>
      </w:r>
      <w:r w:rsidRPr="004216FF">
        <w:br/>
        <w:t>Page 11, line 8—</w:t>
      </w:r>
    </w:p>
    <w:p w:rsidR="00CF09C7" w:rsidRPr="004216FF" w:rsidRDefault="00CF09C7" w:rsidP="00CF09C7">
      <w:pPr>
        <w:pStyle w:val="direction"/>
      </w:pPr>
      <w:r w:rsidRPr="004216FF">
        <w:t>omit</w:t>
      </w:r>
    </w:p>
    <w:p w:rsidR="00CF09C7" w:rsidRPr="004216FF" w:rsidRDefault="00CF09C7" w:rsidP="00CF09C7">
      <w:pPr>
        <w:pStyle w:val="Amainreturn"/>
      </w:pPr>
      <w:r w:rsidRPr="004216FF">
        <w:t>section 19 (2) (b)</w:t>
      </w:r>
    </w:p>
    <w:p w:rsidR="00CF09C7" w:rsidRPr="004216FF" w:rsidRDefault="00CF09C7" w:rsidP="00CF09C7">
      <w:pPr>
        <w:pStyle w:val="direction"/>
      </w:pPr>
      <w:r w:rsidRPr="004216FF">
        <w:t>substitute</w:t>
      </w:r>
    </w:p>
    <w:p w:rsidR="00CF09C7" w:rsidRPr="004216FF" w:rsidRDefault="00CF09C7" w:rsidP="00CF09C7">
      <w:pPr>
        <w:pStyle w:val="Amainreturn"/>
      </w:pPr>
      <w:r w:rsidRPr="004216FF">
        <w:t>section 19 (2)</w:t>
      </w:r>
    </w:p>
    <w:p w:rsidR="00CF09C7" w:rsidRPr="004216FF" w:rsidRDefault="00CF09C7" w:rsidP="00CF09C7">
      <w:pPr>
        <w:pStyle w:val="AH3sec"/>
        <w:tabs>
          <w:tab w:val="clear" w:pos="284"/>
          <w:tab w:val="clear" w:pos="1500"/>
          <w:tab w:val="num" w:pos="360"/>
        </w:tabs>
      </w:pPr>
      <w:r w:rsidRPr="004216FF">
        <w:br/>
        <w:t>Clause 13</w:t>
      </w:r>
      <w:r w:rsidRPr="004216FF">
        <w:br/>
        <w:t xml:space="preserve">Proposed new section 18, definition of </w:t>
      </w:r>
      <w:r w:rsidRPr="004216FF">
        <w:rPr>
          <w:i/>
          <w:iCs/>
        </w:rPr>
        <w:t>investigating entity</w:t>
      </w:r>
      <w:r w:rsidRPr="004216FF">
        <w:t>, paragraph (b)</w:t>
      </w:r>
      <w:r w:rsidRPr="004216FF">
        <w:br/>
        <w:t>Page 11, line 11—</w:t>
      </w:r>
    </w:p>
    <w:p w:rsidR="00CF09C7" w:rsidRPr="004216FF" w:rsidRDefault="00CF09C7" w:rsidP="00CF09C7">
      <w:pPr>
        <w:pStyle w:val="direction"/>
      </w:pPr>
      <w:r w:rsidRPr="004216FF">
        <w:t>omit</w:t>
      </w:r>
    </w:p>
    <w:p w:rsidR="00CF09C7" w:rsidRPr="004216FF" w:rsidRDefault="00CF09C7" w:rsidP="00CF09C7">
      <w:pPr>
        <w:pStyle w:val="Amainreturn"/>
      </w:pPr>
      <w:r w:rsidRPr="004216FF">
        <w:t>section 19 (2) (b)</w:t>
      </w:r>
    </w:p>
    <w:p w:rsidR="00CF09C7" w:rsidRPr="004216FF" w:rsidRDefault="00CF09C7" w:rsidP="00CF09C7">
      <w:pPr>
        <w:pStyle w:val="direction"/>
      </w:pPr>
      <w:r w:rsidRPr="004216FF">
        <w:t>substitute</w:t>
      </w:r>
    </w:p>
    <w:p w:rsidR="00CF09C7" w:rsidRDefault="00CF09C7" w:rsidP="00CF09C7">
      <w:pPr>
        <w:pStyle w:val="Amainreturn"/>
      </w:pPr>
      <w:r w:rsidRPr="004216FF">
        <w:t>section 19 (2)</w:t>
      </w:r>
    </w:p>
    <w:p w:rsidR="00CF09C7" w:rsidRPr="004216FF" w:rsidRDefault="00CF09C7" w:rsidP="00CF09C7">
      <w:pPr>
        <w:pStyle w:val="AH3sec"/>
        <w:tabs>
          <w:tab w:val="clear" w:pos="284"/>
          <w:tab w:val="clear" w:pos="1500"/>
          <w:tab w:val="num" w:pos="360"/>
        </w:tabs>
      </w:pPr>
      <w:r w:rsidRPr="004216FF">
        <w:br/>
        <w:t>Clause 13</w:t>
      </w:r>
      <w:r w:rsidRPr="004216FF">
        <w:br/>
        <w:t>Proposed new section 19 (2)</w:t>
      </w:r>
      <w:r w:rsidRPr="004216FF">
        <w:br/>
        <w:t>Page 11, line 20—</w:t>
      </w:r>
    </w:p>
    <w:p w:rsidR="00CF09C7" w:rsidRPr="004216FF" w:rsidRDefault="00CF09C7" w:rsidP="00CF09C7">
      <w:pPr>
        <w:pStyle w:val="direction"/>
      </w:pPr>
      <w:r w:rsidRPr="004216FF">
        <w:t>omit proposed new section 19 (2), substitute</w:t>
      </w:r>
    </w:p>
    <w:p w:rsidR="00CF09C7" w:rsidRPr="004216FF" w:rsidRDefault="00CF09C7" w:rsidP="00CF09C7">
      <w:pPr>
        <w:pStyle w:val="IMain"/>
      </w:pPr>
      <w:r w:rsidRPr="004216FF">
        <w:tab/>
        <w:t>(2)</w:t>
      </w:r>
      <w:r w:rsidRPr="004216FF">
        <w:tab/>
        <w:t>If the public interest disclosure relates to a public sector entity other than a Legislative Assembly entity, the integrity commissioner must investigate the disclosure or refer it to 1 of the following entities for investigation:</w:t>
      </w:r>
    </w:p>
    <w:p w:rsidR="00CF09C7" w:rsidRPr="004216FF" w:rsidRDefault="00CF09C7" w:rsidP="00CF09C7">
      <w:pPr>
        <w:pStyle w:val="Ipara"/>
      </w:pPr>
      <w:r w:rsidRPr="004216FF">
        <w:tab/>
        <w:t>(a)</w:t>
      </w:r>
      <w:r w:rsidRPr="004216FF">
        <w:tab/>
        <w:t>the head of a public sector entity;</w:t>
      </w:r>
    </w:p>
    <w:p w:rsidR="00CF09C7" w:rsidRPr="004216FF" w:rsidRDefault="00CF09C7" w:rsidP="00CF09C7">
      <w:pPr>
        <w:pStyle w:val="Ipara"/>
      </w:pPr>
      <w:r w:rsidRPr="004216FF">
        <w:tab/>
        <w:t>(b)</w:t>
      </w:r>
      <w:r w:rsidRPr="004216FF">
        <w:tab/>
        <w:t>the head of service;</w:t>
      </w:r>
    </w:p>
    <w:p w:rsidR="00CF09C7" w:rsidRPr="004216FF" w:rsidRDefault="00CF09C7" w:rsidP="00CF09C7">
      <w:pPr>
        <w:pStyle w:val="Ipara"/>
      </w:pPr>
      <w:r w:rsidRPr="004216FF">
        <w:tab/>
        <w:t>(c)</w:t>
      </w:r>
      <w:r w:rsidRPr="004216FF">
        <w:tab/>
        <w:t>the ombudsman;</w:t>
      </w:r>
    </w:p>
    <w:p w:rsidR="00CF09C7" w:rsidRPr="004216FF" w:rsidRDefault="00CF09C7" w:rsidP="00CF09C7">
      <w:pPr>
        <w:pStyle w:val="Ipara"/>
      </w:pPr>
      <w:r w:rsidRPr="004216FF">
        <w:tab/>
        <w:t>(d)</w:t>
      </w:r>
      <w:r w:rsidRPr="004216FF">
        <w:tab/>
        <w:t>the public sector standards commissioner.</w:t>
      </w:r>
    </w:p>
    <w:p w:rsidR="00CF09C7" w:rsidRPr="001D01E6" w:rsidRDefault="00CF09C7" w:rsidP="001D01E6">
      <w:pPr>
        <w:pStyle w:val="IMain"/>
        <w:keepNext/>
        <w:ind w:left="1094" w:hanging="1094"/>
      </w:pPr>
      <w:r w:rsidRPr="004216FF">
        <w:lastRenderedPageBreak/>
        <w:tab/>
        <w:t>(2A)</w:t>
      </w:r>
      <w:r w:rsidRPr="004216FF">
        <w:tab/>
        <w:t>If the public interest disclosure relates to a Legislative Assembly entity, the integrity commissioner must investigate the disclosure</w:t>
      </w:r>
      <w:r w:rsidRPr="001D01E6">
        <w:t>.</w:t>
      </w:r>
    </w:p>
    <w:p w:rsidR="00CF09C7" w:rsidRPr="004216FF" w:rsidRDefault="00CF09C7" w:rsidP="00CF09C7">
      <w:pPr>
        <w:pStyle w:val="AH3sec"/>
        <w:tabs>
          <w:tab w:val="clear" w:pos="284"/>
          <w:tab w:val="clear" w:pos="1500"/>
          <w:tab w:val="num" w:pos="360"/>
        </w:tabs>
      </w:pPr>
      <w:r w:rsidRPr="004216FF">
        <w:br/>
        <w:t>Clause 13</w:t>
      </w:r>
      <w:r w:rsidRPr="004216FF">
        <w:br/>
        <w:t>Proposed new section 19A (2) (c)</w:t>
      </w:r>
      <w:r w:rsidRPr="004216FF">
        <w:br/>
        <w:t>Page 12, line 25—</w:t>
      </w:r>
    </w:p>
    <w:p w:rsidR="00CF09C7" w:rsidRPr="004216FF" w:rsidRDefault="00CF09C7" w:rsidP="00CF09C7">
      <w:pPr>
        <w:pStyle w:val="direction"/>
      </w:pPr>
      <w:r w:rsidRPr="004216FF">
        <w:t>omit</w:t>
      </w:r>
    </w:p>
    <w:p w:rsidR="00CF09C7" w:rsidRPr="004216FF" w:rsidRDefault="00CF09C7" w:rsidP="00CF09C7">
      <w:pPr>
        <w:pStyle w:val="Amainreturn"/>
      </w:pPr>
      <w:r w:rsidRPr="004216FF">
        <w:t>section 19 (2) (b)</w:t>
      </w:r>
    </w:p>
    <w:p w:rsidR="00CF09C7" w:rsidRPr="004216FF" w:rsidRDefault="00CF09C7" w:rsidP="00CF09C7">
      <w:pPr>
        <w:pStyle w:val="direction"/>
      </w:pPr>
      <w:r w:rsidRPr="004216FF">
        <w:t>substitute</w:t>
      </w:r>
    </w:p>
    <w:p w:rsidR="00CF09C7" w:rsidRPr="004216FF" w:rsidRDefault="00CF09C7" w:rsidP="00CF09C7">
      <w:pPr>
        <w:pStyle w:val="Amainreturn"/>
      </w:pPr>
      <w:r w:rsidRPr="004216FF">
        <w:t>section 19 (2)</w:t>
      </w:r>
    </w:p>
    <w:p w:rsidR="00CF09C7" w:rsidRPr="004216FF" w:rsidRDefault="00CF09C7" w:rsidP="00CF09C7">
      <w:pPr>
        <w:pStyle w:val="AH3sec"/>
        <w:tabs>
          <w:tab w:val="clear" w:pos="284"/>
          <w:tab w:val="clear" w:pos="1500"/>
          <w:tab w:val="num" w:pos="360"/>
        </w:tabs>
      </w:pPr>
      <w:r w:rsidRPr="004216FF">
        <w:br/>
        <w:t>Clause 43</w:t>
      </w:r>
      <w:r w:rsidRPr="004216FF">
        <w:br/>
        <w:t>Proposed new section 32 (1) (c)</w:t>
      </w:r>
      <w:r w:rsidRPr="004216FF">
        <w:br/>
        <w:t>Page 24, line 23—</w:t>
      </w:r>
    </w:p>
    <w:p w:rsidR="00CF09C7" w:rsidRPr="004216FF" w:rsidRDefault="00CF09C7" w:rsidP="00CF09C7">
      <w:pPr>
        <w:pStyle w:val="direction"/>
      </w:pPr>
      <w:r w:rsidRPr="004216FF">
        <w:t>insert</w:t>
      </w:r>
    </w:p>
    <w:p w:rsidR="00CF09C7" w:rsidRPr="004216FF" w:rsidRDefault="00CF09C7" w:rsidP="00CF09C7">
      <w:pPr>
        <w:pStyle w:val="Ipara"/>
        <w:keepNext/>
      </w:pPr>
      <w:bookmarkStart w:id="3" w:name="_Hlk46140363"/>
      <w:r w:rsidRPr="004216FF">
        <w:tab/>
        <w:t>(c)</w:t>
      </w:r>
      <w:r w:rsidRPr="004216FF">
        <w:tab/>
        <w:t>the way members of the Legislative Assembly are to deal with—</w:t>
      </w:r>
    </w:p>
    <w:p w:rsidR="00CF09C7" w:rsidRPr="004216FF" w:rsidRDefault="00CF09C7" w:rsidP="00CF09C7">
      <w:pPr>
        <w:pStyle w:val="Isubpara"/>
      </w:pPr>
      <w:r w:rsidRPr="004216FF">
        <w:tab/>
        <w:t>(i)</w:t>
      </w:r>
      <w:r w:rsidRPr="004216FF">
        <w:tab/>
        <w:t>disclosures of disclosable conduct made under section 27 (Giving disclosure of disclosable conduct to Legislative Assembly or journalist); and</w:t>
      </w:r>
    </w:p>
    <w:p w:rsidR="00CF09C7" w:rsidRPr="004216FF" w:rsidRDefault="00CF09C7" w:rsidP="00CF09C7">
      <w:pPr>
        <w:pStyle w:val="Isubpara"/>
      </w:pPr>
      <w:r w:rsidRPr="004216FF">
        <w:tab/>
        <w:t>(ii)</w:t>
      </w:r>
      <w:r w:rsidRPr="004216FF">
        <w:tab/>
        <w:t>public interest disclosures made under section 27A (Giving public interest disclosure to Legislative Assembly or journalist).</w:t>
      </w:r>
    </w:p>
    <w:bookmarkEnd w:id="3"/>
    <w:p w:rsidR="00CF09C7" w:rsidRPr="004216FF" w:rsidRDefault="00CF09C7" w:rsidP="00CF09C7">
      <w:pPr>
        <w:pStyle w:val="AH3sec"/>
        <w:tabs>
          <w:tab w:val="clear" w:pos="284"/>
          <w:tab w:val="clear" w:pos="1500"/>
          <w:tab w:val="num" w:pos="360"/>
        </w:tabs>
      </w:pPr>
      <w:r w:rsidRPr="004216FF">
        <w:br/>
        <w:t>Clause 44</w:t>
      </w:r>
      <w:r w:rsidRPr="004216FF">
        <w:br/>
        <w:t>Proposed new section 34 (1) (c)</w:t>
      </w:r>
      <w:r w:rsidRPr="004216FF">
        <w:br/>
        <w:t>Page 25, line 22—</w:t>
      </w:r>
    </w:p>
    <w:p w:rsidR="00CF09C7" w:rsidRPr="004216FF" w:rsidRDefault="00CF09C7" w:rsidP="00CF09C7">
      <w:pPr>
        <w:pStyle w:val="direction"/>
      </w:pPr>
      <w:r w:rsidRPr="004216FF">
        <w:t>omit</w:t>
      </w:r>
    </w:p>
    <w:p w:rsidR="00CF09C7" w:rsidRPr="004216FF" w:rsidRDefault="00CF09C7" w:rsidP="00CF09C7">
      <w:pPr>
        <w:pStyle w:val="AH3sec"/>
        <w:tabs>
          <w:tab w:val="clear" w:pos="284"/>
          <w:tab w:val="clear" w:pos="1500"/>
          <w:tab w:val="num" w:pos="360"/>
        </w:tabs>
      </w:pPr>
      <w:r w:rsidRPr="004216FF">
        <w:br/>
        <w:t>Proposed new clause 60A</w:t>
      </w:r>
      <w:r w:rsidRPr="004216FF">
        <w:br/>
        <w:t>Page 32, line 23—</w:t>
      </w:r>
    </w:p>
    <w:p w:rsidR="00CF09C7" w:rsidRPr="004216FF" w:rsidRDefault="00CF09C7" w:rsidP="00CF09C7">
      <w:pPr>
        <w:pStyle w:val="direction"/>
      </w:pPr>
      <w:r w:rsidRPr="004216FF">
        <w:t>insert</w:t>
      </w:r>
    </w:p>
    <w:p w:rsidR="00CF09C7" w:rsidRPr="004216FF" w:rsidRDefault="00CF09C7" w:rsidP="00CF09C7">
      <w:pPr>
        <w:pStyle w:val="IshadedH5Sec"/>
      </w:pPr>
      <w:r w:rsidRPr="004216FF">
        <w:t>60A</w:t>
      </w:r>
      <w:r w:rsidRPr="004216FF">
        <w:tab/>
        <w:t>Dictionary, note 2</w:t>
      </w:r>
    </w:p>
    <w:p w:rsidR="00CF09C7" w:rsidRPr="004216FF" w:rsidRDefault="00CF09C7" w:rsidP="00CF09C7">
      <w:pPr>
        <w:pStyle w:val="direction"/>
      </w:pPr>
      <w:r w:rsidRPr="004216FF">
        <w:t>insert</w:t>
      </w:r>
    </w:p>
    <w:p w:rsidR="00CF09C7" w:rsidRDefault="00CF09C7" w:rsidP="00CF09C7">
      <w:pPr>
        <w:pStyle w:val="aNoteBulletss"/>
      </w:pPr>
      <w:r w:rsidRPr="004216FF">
        <w:t>public sector standards commissioner</w:t>
      </w:r>
    </w:p>
    <w:p w:rsidR="00CF09C7" w:rsidRDefault="00CF09C7" w:rsidP="00CF09C7">
      <w:pPr>
        <w:pBdr>
          <w:top w:val="single" w:sz="4" w:space="1" w:color="auto"/>
        </w:pBdr>
        <w:spacing w:before="140"/>
      </w:pPr>
    </w:p>
    <w:p w:rsidR="00CF09C7" w:rsidRDefault="00CF09C7">
      <w:pPr>
        <w:spacing w:after="160" w:line="259" w:lineRule="auto"/>
      </w:pPr>
      <w:r>
        <w:br w:type="page"/>
      </w:r>
    </w:p>
    <w:p w:rsidR="00D16040" w:rsidRDefault="00D16040" w:rsidP="00D16040">
      <w:pPr>
        <w:keepNext/>
        <w:keepLines/>
        <w:tabs>
          <w:tab w:val="left" w:pos="9054"/>
        </w:tabs>
        <w:spacing w:before="240"/>
        <w:rPr>
          <w:b/>
          <w:sz w:val="28"/>
          <w:szCs w:val="28"/>
          <w:u w:val="single"/>
        </w:rPr>
      </w:pPr>
    </w:p>
    <w:p w:rsidR="00D16040" w:rsidRDefault="00D16040" w:rsidP="00D16040">
      <w:pPr>
        <w:keepNext/>
        <w:keepLines/>
        <w:tabs>
          <w:tab w:val="left" w:pos="9054"/>
        </w:tabs>
        <w:spacing w:before="240"/>
        <w:rPr>
          <w:b/>
          <w:sz w:val="28"/>
          <w:szCs w:val="28"/>
          <w:u w:val="single"/>
        </w:rPr>
      </w:pPr>
      <w:bookmarkStart w:id="4" w:name="Schedule2"/>
      <w:r>
        <w:rPr>
          <w:b/>
          <w:sz w:val="28"/>
          <w:szCs w:val="28"/>
          <w:u w:val="single"/>
        </w:rPr>
        <w:t>Schedule 2</w:t>
      </w:r>
      <w:bookmarkEnd w:id="4"/>
    </w:p>
    <w:p w:rsidR="00D16040" w:rsidRDefault="00D16040" w:rsidP="00D16040">
      <w:pPr>
        <w:keepNext/>
        <w:keepLines/>
        <w:tabs>
          <w:tab w:val="left" w:pos="9054"/>
        </w:tabs>
        <w:spacing w:before="240"/>
        <w:rPr>
          <w:sz w:val="28"/>
          <w:szCs w:val="28"/>
        </w:rPr>
      </w:pPr>
    </w:p>
    <w:p w:rsidR="00D16040" w:rsidRPr="000B6A69" w:rsidRDefault="00D16040" w:rsidP="00D16040">
      <w:pPr>
        <w:pBdr>
          <w:bottom w:val="single" w:sz="4" w:space="1" w:color="auto"/>
        </w:pBdr>
        <w:tabs>
          <w:tab w:val="left" w:pos="1197"/>
          <w:tab w:val="left" w:pos="1767"/>
        </w:tabs>
        <w:spacing w:before="120" w:after="120"/>
        <w:rPr>
          <w:caps/>
          <w:spacing w:val="-2"/>
          <w:sz w:val="26"/>
          <w:szCs w:val="26"/>
          <w:lang w:val="en-AU"/>
        </w:rPr>
      </w:pPr>
      <w:r>
        <w:rPr>
          <w:b/>
          <w:sz w:val="26"/>
          <w:szCs w:val="26"/>
        </w:rPr>
        <w:t>RESIDENTIAL TENANCIES AMENDMENT BILL 2020</w:t>
      </w:r>
    </w:p>
    <w:p w:rsidR="00D16040" w:rsidRDefault="00D16040" w:rsidP="00D16040">
      <w:pPr>
        <w:tabs>
          <w:tab w:val="left" w:pos="1197"/>
          <w:tab w:val="left" w:pos="1767"/>
        </w:tabs>
        <w:spacing w:before="120"/>
        <w:rPr>
          <w:lang w:val="en-AU"/>
        </w:rPr>
      </w:pPr>
      <w:r>
        <w:rPr>
          <w:lang w:val="en-AU"/>
        </w:rPr>
        <w:t>Amendments circulated by the Attorney-General</w:t>
      </w:r>
    </w:p>
    <w:p w:rsidR="00D16040" w:rsidRPr="0098368E" w:rsidRDefault="00D16040" w:rsidP="00D16040">
      <w:pPr>
        <w:pStyle w:val="AH3sec"/>
        <w:numPr>
          <w:ilvl w:val="0"/>
          <w:numId w:val="8"/>
        </w:numPr>
        <w:tabs>
          <w:tab w:val="clear" w:pos="284"/>
          <w:tab w:val="left" w:pos="0"/>
        </w:tabs>
        <w:ind w:left="0" w:firstLine="0"/>
      </w:pPr>
      <w:r w:rsidRPr="0098368E">
        <w:br/>
        <w:t>Clause 2</w:t>
      </w:r>
      <w:r w:rsidRPr="0098368E">
        <w:br/>
        <w:t>Page 2, line 4—</w:t>
      </w:r>
    </w:p>
    <w:p w:rsidR="00D16040" w:rsidRPr="0098368E" w:rsidRDefault="00D16040" w:rsidP="00D16040">
      <w:pPr>
        <w:pStyle w:val="direction"/>
      </w:pPr>
      <w:r w:rsidRPr="0098368E">
        <w:t>omit clause 2, substitute</w:t>
      </w:r>
    </w:p>
    <w:p w:rsidR="00D16040" w:rsidRPr="0098368E" w:rsidRDefault="00D16040" w:rsidP="00D16040">
      <w:pPr>
        <w:pStyle w:val="IshadedH5Sec"/>
      </w:pPr>
      <w:r w:rsidRPr="0098368E">
        <w:t>2</w:t>
      </w:r>
      <w:r w:rsidRPr="0098368E">
        <w:tab/>
        <w:t>Commencement</w:t>
      </w:r>
    </w:p>
    <w:p w:rsidR="00D16040" w:rsidRPr="0098368E" w:rsidRDefault="00D16040" w:rsidP="00D16040">
      <w:pPr>
        <w:pStyle w:val="IMain"/>
      </w:pPr>
      <w:r w:rsidRPr="0098368E">
        <w:tab/>
        <w:t>(1)</w:t>
      </w:r>
      <w:r w:rsidRPr="0098368E">
        <w:tab/>
        <w:t>This Act (other than schedule 2) commences on a day fixed by the Minister by written notice.</w:t>
      </w:r>
    </w:p>
    <w:p w:rsidR="00D16040" w:rsidRPr="0098368E" w:rsidRDefault="00D16040" w:rsidP="00D16040">
      <w:pPr>
        <w:pStyle w:val="aNote"/>
      </w:pPr>
      <w:r w:rsidRPr="0098368E">
        <w:rPr>
          <w:i/>
        </w:rPr>
        <w:t>Note 1</w:t>
      </w:r>
      <w:r w:rsidRPr="0098368E">
        <w:rPr>
          <w:i/>
        </w:rPr>
        <w:tab/>
      </w:r>
      <w:r w:rsidRPr="0098368E">
        <w:t>The naming and commencement provisions automatically commence on the notification day (see Legislation Act, s 75 (1)).</w:t>
      </w:r>
    </w:p>
    <w:p w:rsidR="00D16040" w:rsidRPr="0098368E" w:rsidRDefault="00D16040" w:rsidP="00D16040">
      <w:pPr>
        <w:pStyle w:val="aNote"/>
      </w:pPr>
      <w:r w:rsidRPr="0098368E">
        <w:rPr>
          <w:i/>
        </w:rPr>
        <w:t>Note 2</w:t>
      </w:r>
      <w:r w:rsidRPr="0098368E">
        <w:rPr>
          <w:i/>
        </w:rPr>
        <w:tab/>
      </w:r>
      <w:r w:rsidRPr="0098368E">
        <w:t>A single day or time may be fixed, or different days or times may be fixed,</w:t>
      </w:r>
      <w:r>
        <w:t> </w:t>
      </w:r>
      <w:r w:rsidRPr="0098368E">
        <w:t>for the commencement of different provisions (see Legislation Act, s 77 (1)).</w:t>
      </w:r>
    </w:p>
    <w:p w:rsidR="00D16040" w:rsidRPr="0098368E" w:rsidRDefault="00D16040" w:rsidP="00D16040">
      <w:pPr>
        <w:pStyle w:val="aNote"/>
      </w:pPr>
      <w:r w:rsidRPr="0098368E">
        <w:rPr>
          <w:i/>
        </w:rPr>
        <w:t>Note 3</w:t>
      </w:r>
      <w:r w:rsidRPr="0098368E">
        <w:rPr>
          <w:i/>
        </w:rPr>
        <w:tab/>
      </w:r>
      <w:r w:rsidRPr="0098368E">
        <w:t>If a provision has not commenced within 6 months beginning on the notification day, it automatically commences on the first day after that period (see Legislation Act, s 79).</w:t>
      </w:r>
    </w:p>
    <w:p w:rsidR="00D16040" w:rsidRPr="0098368E" w:rsidRDefault="00D16040" w:rsidP="00D16040">
      <w:pPr>
        <w:pStyle w:val="IMain"/>
      </w:pPr>
      <w:r w:rsidRPr="0098368E">
        <w:tab/>
        <w:t>(2)</w:t>
      </w:r>
      <w:r w:rsidRPr="0098368E">
        <w:tab/>
        <w:t>Schedule 2 commences on 30 January 2022.</w:t>
      </w:r>
    </w:p>
    <w:p w:rsidR="00D16040" w:rsidRPr="0098368E" w:rsidRDefault="00D16040" w:rsidP="00D16040">
      <w:pPr>
        <w:pStyle w:val="AH3sec"/>
        <w:tabs>
          <w:tab w:val="clear" w:pos="1500"/>
        </w:tabs>
      </w:pPr>
      <w:r w:rsidRPr="0098368E">
        <w:br/>
        <w:t>Clause 3, note</w:t>
      </w:r>
      <w:r w:rsidRPr="0098368E">
        <w:br/>
        <w:t>Page 2, line 17—</w:t>
      </w:r>
    </w:p>
    <w:p w:rsidR="00D16040" w:rsidRPr="0098368E" w:rsidRDefault="00D16040" w:rsidP="00D16040">
      <w:pPr>
        <w:pStyle w:val="direction"/>
      </w:pPr>
      <w:r w:rsidRPr="0098368E">
        <w:t>omit the note, substitute</w:t>
      </w:r>
    </w:p>
    <w:p w:rsidR="00D16040" w:rsidRPr="0098368E" w:rsidRDefault="00D16040" w:rsidP="00D16040">
      <w:pPr>
        <w:pStyle w:val="aNote"/>
      </w:pPr>
      <w:r w:rsidRPr="0098368E">
        <w:rPr>
          <w:i/>
        </w:rPr>
        <w:t>Note</w:t>
      </w:r>
      <w:r w:rsidRPr="0098368E">
        <w:rPr>
          <w:i/>
        </w:rPr>
        <w:tab/>
      </w:r>
      <w:r w:rsidRPr="0098368E">
        <w:t>This Act also amends other legislation (see sch 1 and sch 2).</w:t>
      </w:r>
    </w:p>
    <w:p w:rsidR="00D16040" w:rsidRPr="0098368E" w:rsidRDefault="00D16040" w:rsidP="00D16040">
      <w:pPr>
        <w:pStyle w:val="AH3sec"/>
        <w:tabs>
          <w:tab w:val="clear" w:pos="1500"/>
        </w:tabs>
      </w:pPr>
      <w:r w:rsidRPr="0098368E">
        <w:br/>
        <w:t>Clause 17</w:t>
      </w:r>
      <w:r w:rsidRPr="0098368E">
        <w:br/>
        <w:t>Proposed new section 35G (2)</w:t>
      </w:r>
      <w:r w:rsidRPr="0098368E">
        <w:br/>
        <w:t>Page 16, line 7—</w:t>
      </w:r>
    </w:p>
    <w:p w:rsidR="00D16040" w:rsidRPr="0098368E" w:rsidRDefault="00D16040" w:rsidP="00D16040">
      <w:pPr>
        <w:pStyle w:val="direction"/>
      </w:pPr>
      <w:r w:rsidRPr="0098368E">
        <w:t>omit proposed new section 35G (2), substitute</w:t>
      </w:r>
    </w:p>
    <w:p w:rsidR="00D16040" w:rsidRDefault="00D16040" w:rsidP="00D16040">
      <w:pPr>
        <w:pStyle w:val="IMain"/>
      </w:pPr>
      <w:r w:rsidRPr="0098368E">
        <w:tab/>
        <w:t>(2)</w:t>
      </w:r>
      <w:r w:rsidRPr="0098368E">
        <w:tab/>
        <w:t>On application by a lessor under a residential tenancy agreement, the ACAT may order that the lessor may refuse consent for a co</w:t>
      </w:r>
      <w:r w:rsidRPr="0098368E">
        <w:noBreakHyphen/>
        <w:t>tenant to</w:t>
      </w:r>
      <w:r>
        <w:t> </w:t>
      </w:r>
      <w:r w:rsidRPr="0098368E">
        <w:t>stop being a party to the agreement under section 35A (4) (b).</w:t>
      </w:r>
    </w:p>
    <w:p w:rsidR="00D16040" w:rsidRPr="0098368E" w:rsidRDefault="00D16040" w:rsidP="00D16040">
      <w:pPr>
        <w:pStyle w:val="IMain"/>
        <w:pBdr>
          <w:top w:val="single" w:sz="4" w:space="1" w:color="auto"/>
        </w:pBdr>
        <w:ind w:left="1094" w:hanging="1094"/>
      </w:pPr>
    </w:p>
    <w:p w:rsidR="00D16040" w:rsidRPr="0098368E" w:rsidRDefault="00D16040" w:rsidP="00D16040">
      <w:pPr>
        <w:pStyle w:val="AH3sec"/>
        <w:tabs>
          <w:tab w:val="clear" w:pos="1500"/>
        </w:tabs>
      </w:pPr>
      <w:r w:rsidRPr="0098368E">
        <w:lastRenderedPageBreak/>
        <w:br/>
        <w:t>Clause 22</w:t>
      </w:r>
      <w:r w:rsidRPr="0098368E">
        <w:br/>
        <w:t>Proposed new section 71C (1) (b) (ii)</w:t>
      </w:r>
      <w:r w:rsidRPr="0098368E">
        <w:br/>
        <w:t>Page 18, line 14—</w:t>
      </w:r>
    </w:p>
    <w:p w:rsidR="00D16040" w:rsidRPr="0098368E" w:rsidRDefault="00D16040" w:rsidP="00D16040">
      <w:pPr>
        <w:pStyle w:val="direction"/>
        <w:spacing w:before="120"/>
        <w:ind w:left="1094"/>
      </w:pPr>
      <w:r w:rsidRPr="0098368E">
        <w:t xml:space="preserve">omit </w:t>
      </w:r>
    </w:p>
    <w:p w:rsidR="00D16040" w:rsidRPr="0098368E" w:rsidRDefault="00D16040" w:rsidP="00D16040">
      <w:pPr>
        <w:pStyle w:val="AH3sec"/>
        <w:tabs>
          <w:tab w:val="clear" w:pos="1500"/>
        </w:tabs>
      </w:pPr>
      <w:r w:rsidRPr="0098368E">
        <w:br/>
        <w:t>Clause 22</w:t>
      </w:r>
      <w:r w:rsidRPr="0098368E">
        <w:br/>
        <w:t>Proposed new section 71C (1), new note</w:t>
      </w:r>
      <w:r w:rsidRPr="0098368E">
        <w:br/>
        <w:t>Page 19, line 20—</w:t>
      </w:r>
    </w:p>
    <w:p w:rsidR="00D16040" w:rsidRPr="0098368E" w:rsidRDefault="00D16040" w:rsidP="00D16040">
      <w:pPr>
        <w:pStyle w:val="direction"/>
        <w:spacing w:before="120"/>
      </w:pPr>
      <w:r w:rsidRPr="0098368E">
        <w:t>insert</w:t>
      </w:r>
    </w:p>
    <w:p w:rsidR="00D16040" w:rsidRPr="0098368E" w:rsidRDefault="00D16040" w:rsidP="00D16040">
      <w:pPr>
        <w:pStyle w:val="aNote"/>
        <w:spacing w:before="120"/>
        <w:rPr>
          <w:i/>
        </w:rPr>
      </w:pPr>
      <w:r w:rsidRPr="0098368E">
        <w:rPr>
          <w:i/>
        </w:rPr>
        <w:t>Note 2</w:t>
      </w:r>
      <w:r w:rsidRPr="0098368E">
        <w:rPr>
          <w:i/>
        </w:rPr>
        <w:tab/>
      </w:r>
      <w:r w:rsidRPr="0098368E">
        <w:t xml:space="preserve">This part and other provisions relating to occupancy agreements in this Act and the </w:t>
      </w:r>
      <w:r w:rsidRPr="0098368E">
        <w:rPr>
          <w:i/>
          <w:iCs/>
        </w:rPr>
        <w:t>Human Rights Commission Act 2005</w:t>
      </w:r>
      <w:r w:rsidRPr="0098368E">
        <w:t xml:space="preserve">, made by the </w:t>
      </w:r>
      <w:r w:rsidRPr="0098368E">
        <w:rPr>
          <w:i/>
          <w:iCs/>
        </w:rPr>
        <w:t>Residential</w:t>
      </w:r>
      <w:r>
        <w:rPr>
          <w:i/>
          <w:iCs/>
        </w:rPr>
        <w:t> </w:t>
      </w:r>
      <w:r w:rsidRPr="0098368E">
        <w:rPr>
          <w:i/>
          <w:iCs/>
        </w:rPr>
        <w:t>Tenancies Amendment Act 2020 (No 2)</w:t>
      </w:r>
      <w:r w:rsidRPr="0098368E">
        <w:t xml:space="preserve"> do not apply in relation to education provider occupancy agreements until 30 January 2022 (see pt 17).</w:t>
      </w:r>
    </w:p>
    <w:p w:rsidR="00D16040" w:rsidRPr="0098368E" w:rsidRDefault="00D16040" w:rsidP="00D16040">
      <w:pPr>
        <w:pStyle w:val="AH3sec"/>
        <w:tabs>
          <w:tab w:val="clear" w:pos="1500"/>
        </w:tabs>
      </w:pPr>
      <w:r w:rsidRPr="0098368E">
        <w:br/>
        <w:t>Clause 27</w:t>
      </w:r>
      <w:r w:rsidRPr="0098368E">
        <w:br/>
        <w:t>Proposed new section 71E (1) (a)</w:t>
      </w:r>
      <w:r w:rsidRPr="0098368E">
        <w:br/>
        <w:t>Page 22, line 18—</w:t>
      </w:r>
    </w:p>
    <w:p w:rsidR="00D16040" w:rsidRPr="0098368E" w:rsidRDefault="00D16040" w:rsidP="00D16040">
      <w:pPr>
        <w:pStyle w:val="direction"/>
        <w:spacing w:before="120"/>
        <w:ind w:left="1094"/>
      </w:pPr>
      <w:r w:rsidRPr="0098368E">
        <w:t>after</w:t>
      </w:r>
    </w:p>
    <w:p w:rsidR="00D16040" w:rsidRPr="0098368E" w:rsidRDefault="00D16040" w:rsidP="00D16040">
      <w:pPr>
        <w:pStyle w:val="Amainreturn"/>
        <w:spacing w:before="120"/>
        <w:ind w:left="1094"/>
      </w:pPr>
      <w:r w:rsidRPr="0098368E">
        <w:t>occupancy principles</w:t>
      </w:r>
    </w:p>
    <w:p w:rsidR="00D16040" w:rsidRPr="0098368E" w:rsidRDefault="00D16040" w:rsidP="00D16040">
      <w:pPr>
        <w:pStyle w:val="direction"/>
        <w:spacing w:before="120"/>
        <w:ind w:left="1094"/>
      </w:pPr>
      <w:r w:rsidRPr="0098368E">
        <w:t>insert</w:t>
      </w:r>
    </w:p>
    <w:p w:rsidR="00D16040" w:rsidRPr="0098368E" w:rsidRDefault="00D16040" w:rsidP="00D16040">
      <w:pPr>
        <w:pStyle w:val="Amainreturn"/>
        <w:spacing w:before="120"/>
        <w:ind w:left="1094"/>
      </w:pPr>
      <w:r w:rsidRPr="0098368E">
        <w:t>as in force from time to time</w:t>
      </w:r>
    </w:p>
    <w:p w:rsidR="00D16040" w:rsidRPr="0098368E" w:rsidRDefault="00D16040" w:rsidP="00D16040">
      <w:pPr>
        <w:pStyle w:val="AH3sec"/>
        <w:tabs>
          <w:tab w:val="clear" w:pos="1500"/>
        </w:tabs>
      </w:pPr>
      <w:r w:rsidRPr="0098368E">
        <w:br/>
        <w:t>Clause 27</w:t>
      </w:r>
      <w:r w:rsidRPr="0098368E">
        <w:br/>
        <w:t>Proposed new section 71EA (1) (j)</w:t>
      </w:r>
      <w:r w:rsidRPr="0098368E">
        <w:br/>
        <w:t>Page 24, line 13—</w:t>
      </w:r>
    </w:p>
    <w:p w:rsidR="00D16040" w:rsidRPr="0098368E" w:rsidRDefault="00D16040" w:rsidP="00D16040">
      <w:pPr>
        <w:pStyle w:val="direction"/>
        <w:spacing w:before="120"/>
        <w:ind w:left="1094"/>
      </w:pPr>
      <w:r w:rsidRPr="0098368E">
        <w:t>after</w:t>
      </w:r>
    </w:p>
    <w:p w:rsidR="00D16040" w:rsidRPr="0098368E" w:rsidRDefault="00D16040" w:rsidP="00D16040">
      <w:pPr>
        <w:pStyle w:val="Amainreturn"/>
        <w:spacing w:before="120"/>
        <w:ind w:left="1094"/>
      </w:pPr>
      <w:r w:rsidRPr="0098368E">
        <w:t>section 71EJ</w:t>
      </w:r>
    </w:p>
    <w:p w:rsidR="00D16040" w:rsidRPr="0098368E" w:rsidRDefault="00D16040" w:rsidP="00D16040">
      <w:pPr>
        <w:pStyle w:val="direction"/>
        <w:spacing w:before="120"/>
        <w:ind w:left="1094"/>
      </w:pPr>
      <w:r w:rsidRPr="0098368E">
        <w:t>insert</w:t>
      </w:r>
    </w:p>
    <w:p w:rsidR="00D16040" w:rsidRPr="0098368E" w:rsidRDefault="00D16040" w:rsidP="00D16040">
      <w:pPr>
        <w:pStyle w:val="Amainreturn"/>
        <w:spacing w:before="120"/>
        <w:ind w:left="1094"/>
      </w:pPr>
      <w:r w:rsidRPr="0098368E">
        <w:t>or section 71EM</w:t>
      </w:r>
    </w:p>
    <w:p w:rsidR="00D16040" w:rsidRPr="0098368E" w:rsidRDefault="00D16040" w:rsidP="00D16040">
      <w:pPr>
        <w:pStyle w:val="AH3sec"/>
        <w:keepNext w:val="0"/>
        <w:tabs>
          <w:tab w:val="clear" w:pos="1500"/>
        </w:tabs>
      </w:pPr>
      <w:r w:rsidRPr="0098368E">
        <w:br/>
        <w:t>Clause 27</w:t>
      </w:r>
      <w:r w:rsidRPr="0098368E">
        <w:br/>
        <w:t>Proposed new section 71EA (2)</w:t>
      </w:r>
      <w:r w:rsidRPr="0098368E">
        <w:br/>
        <w:t>Page 25, line 1—</w:t>
      </w:r>
    </w:p>
    <w:p w:rsidR="00D16040" w:rsidRPr="0098368E" w:rsidRDefault="00D16040" w:rsidP="00D16040">
      <w:pPr>
        <w:pStyle w:val="direction"/>
        <w:keepNext w:val="0"/>
        <w:spacing w:before="120"/>
        <w:ind w:left="1094"/>
      </w:pPr>
      <w:r w:rsidRPr="0098368E">
        <w:t xml:space="preserve">omit </w:t>
      </w:r>
    </w:p>
    <w:p w:rsidR="00D16040" w:rsidRPr="0098368E" w:rsidRDefault="00D16040" w:rsidP="00D16040">
      <w:pPr>
        <w:pStyle w:val="AH3sec"/>
        <w:keepNext w:val="0"/>
        <w:tabs>
          <w:tab w:val="clear" w:pos="1500"/>
        </w:tabs>
      </w:pPr>
      <w:r w:rsidRPr="0098368E">
        <w:br/>
        <w:t>Clause 27</w:t>
      </w:r>
      <w:r w:rsidRPr="0098368E">
        <w:br/>
        <w:t xml:space="preserve">Proposed new section 71EA (5), definition of </w:t>
      </w:r>
      <w:r w:rsidRPr="0098368E">
        <w:rPr>
          <w:i/>
          <w:iCs/>
        </w:rPr>
        <w:t>university disciplinary requirement</w:t>
      </w:r>
      <w:r w:rsidRPr="0098368E">
        <w:br/>
        <w:t>Page 25, line 19—</w:t>
      </w:r>
    </w:p>
    <w:p w:rsidR="00D16040" w:rsidRDefault="00D16040" w:rsidP="00D16040">
      <w:pPr>
        <w:pStyle w:val="direction"/>
        <w:keepNext w:val="0"/>
        <w:spacing w:before="120"/>
        <w:ind w:left="1094"/>
      </w:pPr>
      <w:r w:rsidRPr="0098368E">
        <w:t xml:space="preserve">omit </w:t>
      </w:r>
    </w:p>
    <w:p w:rsidR="00D16040" w:rsidRPr="00FC6304" w:rsidRDefault="00D16040" w:rsidP="00D16040">
      <w:pPr>
        <w:pStyle w:val="Amainreturn"/>
        <w:pBdr>
          <w:top w:val="single" w:sz="4" w:space="1" w:color="auto"/>
        </w:pBdr>
        <w:ind w:left="0"/>
      </w:pPr>
    </w:p>
    <w:p w:rsidR="00D16040" w:rsidRPr="0098368E" w:rsidRDefault="00D16040" w:rsidP="00D16040">
      <w:pPr>
        <w:pStyle w:val="AH3sec"/>
        <w:tabs>
          <w:tab w:val="clear" w:pos="1500"/>
        </w:tabs>
      </w:pPr>
      <w:r w:rsidRPr="0098368E">
        <w:lastRenderedPageBreak/>
        <w:br/>
        <w:t>Clause 27</w:t>
      </w:r>
      <w:r w:rsidRPr="0098368E">
        <w:br/>
        <w:t>Proposed new section 71EB (1)</w:t>
      </w:r>
      <w:r w:rsidRPr="0098368E">
        <w:br/>
        <w:t>Page 25, line 24—</w:t>
      </w:r>
    </w:p>
    <w:p w:rsidR="00D16040" w:rsidRPr="0098368E" w:rsidRDefault="00D16040" w:rsidP="00D16040">
      <w:pPr>
        <w:pStyle w:val="direction"/>
      </w:pPr>
      <w:r w:rsidRPr="0098368E">
        <w:t>omit</w:t>
      </w:r>
    </w:p>
    <w:p w:rsidR="00D16040" w:rsidRPr="0098368E" w:rsidRDefault="00D16040" w:rsidP="00D16040">
      <w:pPr>
        <w:pStyle w:val="Amainreturn"/>
      </w:pPr>
      <w:r w:rsidRPr="0098368E">
        <w:t>occupancy agreement starts</w:t>
      </w:r>
    </w:p>
    <w:p w:rsidR="00D16040" w:rsidRPr="0098368E" w:rsidRDefault="00D16040" w:rsidP="00D16040">
      <w:pPr>
        <w:pStyle w:val="direction"/>
      </w:pPr>
      <w:r w:rsidRPr="0098368E">
        <w:t>substitute</w:t>
      </w:r>
    </w:p>
    <w:p w:rsidR="00D16040" w:rsidRPr="0098368E" w:rsidRDefault="00D16040" w:rsidP="00D16040">
      <w:pPr>
        <w:pStyle w:val="direction"/>
        <w:keepNext w:val="0"/>
        <w:rPr>
          <w:i w:val="0"/>
          <w:iCs/>
        </w:rPr>
      </w:pPr>
      <w:r w:rsidRPr="0098368E">
        <w:rPr>
          <w:i w:val="0"/>
          <w:iCs/>
        </w:rPr>
        <w:t>occupant takes possession of the premises</w:t>
      </w:r>
    </w:p>
    <w:p w:rsidR="00D16040" w:rsidRPr="0098368E" w:rsidRDefault="00D16040" w:rsidP="00D16040">
      <w:pPr>
        <w:pStyle w:val="AH3sec"/>
        <w:tabs>
          <w:tab w:val="clear" w:pos="1500"/>
        </w:tabs>
      </w:pPr>
      <w:r w:rsidRPr="0098368E">
        <w:br/>
        <w:t>Clause 27</w:t>
      </w:r>
      <w:r w:rsidRPr="0098368E">
        <w:br/>
        <w:t>Proposed new section 71ED (1)</w:t>
      </w:r>
      <w:r w:rsidRPr="0098368E">
        <w:br/>
        <w:t>Page 27, line 12—</w:t>
      </w:r>
    </w:p>
    <w:p w:rsidR="00D16040" w:rsidRPr="0098368E" w:rsidRDefault="00D16040" w:rsidP="00D16040">
      <w:pPr>
        <w:pStyle w:val="direction"/>
      </w:pPr>
      <w:r w:rsidRPr="0098368E">
        <w:t>omit</w:t>
      </w:r>
    </w:p>
    <w:p w:rsidR="00D16040" w:rsidRPr="0098368E" w:rsidRDefault="00D16040" w:rsidP="00D16040">
      <w:pPr>
        <w:pStyle w:val="Amainreturn"/>
      </w:pPr>
      <w:r w:rsidRPr="0098368E">
        <w:t>, other than an exempt agreement,</w:t>
      </w:r>
    </w:p>
    <w:p w:rsidR="00D16040" w:rsidRPr="0098368E" w:rsidRDefault="00D16040" w:rsidP="00D16040">
      <w:pPr>
        <w:pStyle w:val="AH3sec"/>
        <w:tabs>
          <w:tab w:val="clear" w:pos="1500"/>
        </w:tabs>
      </w:pPr>
      <w:r w:rsidRPr="0098368E">
        <w:br/>
        <w:t>Clause 27</w:t>
      </w:r>
      <w:r w:rsidRPr="0098368E">
        <w:br/>
        <w:t xml:space="preserve">Proposed new section 71ED (5), definition of </w:t>
      </w:r>
      <w:r w:rsidRPr="0098368E">
        <w:rPr>
          <w:i/>
          <w:iCs/>
        </w:rPr>
        <w:t>exempt agreement</w:t>
      </w:r>
      <w:r w:rsidRPr="0098368E">
        <w:t xml:space="preserve"> and note</w:t>
      </w:r>
      <w:r w:rsidRPr="0098368E">
        <w:br/>
        <w:t>Page 28, line 13—</w:t>
      </w:r>
    </w:p>
    <w:p w:rsidR="00D16040" w:rsidRPr="0098368E" w:rsidRDefault="00D16040" w:rsidP="00D16040">
      <w:pPr>
        <w:pStyle w:val="direction"/>
      </w:pPr>
      <w:r w:rsidRPr="0098368E">
        <w:t>omit</w:t>
      </w:r>
    </w:p>
    <w:p w:rsidR="00D16040" w:rsidRPr="0098368E" w:rsidRDefault="00D16040" w:rsidP="00D16040">
      <w:pPr>
        <w:pStyle w:val="AH3sec"/>
        <w:tabs>
          <w:tab w:val="clear" w:pos="1500"/>
        </w:tabs>
      </w:pPr>
      <w:r w:rsidRPr="0098368E">
        <w:br/>
        <w:t>Clause 27</w:t>
      </w:r>
      <w:r w:rsidRPr="0098368E">
        <w:br/>
        <w:t>Proposed new section 71EJ (2), example 1</w:t>
      </w:r>
      <w:r w:rsidRPr="0098368E">
        <w:br/>
        <w:t>Page 33, line 5—</w:t>
      </w:r>
    </w:p>
    <w:p w:rsidR="00D16040" w:rsidRPr="0098368E" w:rsidRDefault="00D16040" w:rsidP="00D16040">
      <w:pPr>
        <w:pStyle w:val="direction"/>
      </w:pPr>
      <w:r w:rsidRPr="0098368E">
        <w:t>omit</w:t>
      </w:r>
    </w:p>
    <w:p w:rsidR="00D16040" w:rsidRPr="0098368E" w:rsidRDefault="00D16040" w:rsidP="00D16040">
      <w:pPr>
        <w:pStyle w:val="AH3sec"/>
        <w:tabs>
          <w:tab w:val="clear" w:pos="1500"/>
        </w:tabs>
      </w:pPr>
      <w:r w:rsidRPr="0098368E">
        <w:br/>
        <w:t>Clause 27</w:t>
      </w:r>
      <w:r w:rsidRPr="0098368E">
        <w:br/>
        <w:t>Proposed new section 71EJ (3)</w:t>
      </w:r>
      <w:r w:rsidRPr="0098368E">
        <w:br/>
        <w:t>Page 33, line 17—</w:t>
      </w:r>
    </w:p>
    <w:p w:rsidR="00D16040" w:rsidRPr="0098368E" w:rsidRDefault="00D16040" w:rsidP="00D16040">
      <w:pPr>
        <w:pStyle w:val="direction"/>
      </w:pPr>
      <w:r w:rsidRPr="0098368E">
        <w:t>omit</w:t>
      </w:r>
    </w:p>
    <w:p w:rsidR="00D16040" w:rsidRPr="0098368E" w:rsidRDefault="00D16040" w:rsidP="00D16040">
      <w:pPr>
        <w:pStyle w:val="Amainreturn"/>
      </w:pPr>
      <w:r w:rsidRPr="0098368E">
        <w:t>only</w:t>
      </w:r>
    </w:p>
    <w:p w:rsidR="00D16040" w:rsidRPr="0098368E" w:rsidRDefault="00D16040" w:rsidP="00D16040">
      <w:pPr>
        <w:pStyle w:val="AH3sec"/>
        <w:tabs>
          <w:tab w:val="clear" w:pos="1500"/>
        </w:tabs>
      </w:pPr>
      <w:r w:rsidRPr="0098368E">
        <w:br/>
        <w:t>Clause 27</w:t>
      </w:r>
      <w:r w:rsidRPr="0098368E">
        <w:br/>
        <w:t>Proposed new section 71EK (4)</w:t>
      </w:r>
      <w:r w:rsidRPr="0098368E">
        <w:br/>
        <w:t>Page 34, line 20—</w:t>
      </w:r>
    </w:p>
    <w:p w:rsidR="00D16040" w:rsidRPr="0098368E" w:rsidRDefault="00D16040" w:rsidP="00D16040">
      <w:pPr>
        <w:pStyle w:val="direction"/>
        <w:keepNext w:val="0"/>
      </w:pPr>
      <w:r w:rsidRPr="0098368E">
        <w:t>omit</w:t>
      </w:r>
    </w:p>
    <w:p w:rsidR="00D16040" w:rsidRPr="0098368E" w:rsidRDefault="00D16040" w:rsidP="00D16040">
      <w:pPr>
        <w:pStyle w:val="AH3sec"/>
        <w:tabs>
          <w:tab w:val="clear" w:pos="1500"/>
        </w:tabs>
      </w:pPr>
      <w:r w:rsidRPr="0098368E">
        <w:br/>
        <w:t>Clause 27</w:t>
      </w:r>
      <w:r w:rsidRPr="0098368E">
        <w:br/>
        <w:t>Proposed new section 71EK (6)</w:t>
      </w:r>
      <w:r w:rsidRPr="0098368E">
        <w:br/>
        <w:t>Page 35, line 5—</w:t>
      </w:r>
    </w:p>
    <w:p w:rsidR="00D16040" w:rsidRDefault="00D16040" w:rsidP="00D16040">
      <w:pPr>
        <w:pStyle w:val="direction"/>
        <w:keepNext w:val="0"/>
      </w:pPr>
      <w:r w:rsidRPr="0098368E">
        <w:t>omit</w:t>
      </w:r>
    </w:p>
    <w:p w:rsidR="00D16040" w:rsidRPr="00F4414D" w:rsidRDefault="00D16040" w:rsidP="00D16040">
      <w:pPr>
        <w:pBdr>
          <w:top w:val="single" w:sz="4" w:space="1" w:color="auto"/>
        </w:pBdr>
        <w:spacing w:before="140"/>
      </w:pPr>
    </w:p>
    <w:p w:rsidR="00D16040" w:rsidRPr="0098368E" w:rsidRDefault="00D16040" w:rsidP="00D16040">
      <w:pPr>
        <w:pStyle w:val="AH3sec"/>
        <w:tabs>
          <w:tab w:val="clear" w:pos="1500"/>
        </w:tabs>
      </w:pPr>
      <w:r w:rsidRPr="0098368E">
        <w:lastRenderedPageBreak/>
        <w:br/>
        <w:t>Clause 31</w:t>
      </w:r>
      <w:r w:rsidRPr="0098368E">
        <w:br/>
        <w:t>Page 41, line 7—</w:t>
      </w:r>
    </w:p>
    <w:p w:rsidR="00D16040" w:rsidRPr="0098368E" w:rsidRDefault="00D16040" w:rsidP="00D16040">
      <w:pPr>
        <w:pStyle w:val="direction"/>
        <w:keepNext w:val="0"/>
      </w:pPr>
      <w:r w:rsidRPr="0098368E">
        <w:t>[oppose the clause]</w:t>
      </w:r>
    </w:p>
    <w:p w:rsidR="00D16040" w:rsidRPr="0098368E" w:rsidRDefault="00D16040" w:rsidP="00D16040">
      <w:pPr>
        <w:pStyle w:val="AH3sec"/>
        <w:tabs>
          <w:tab w:val="clear" w:pos="1500"/>
        </w:tabs>
      </w:pPr>
      <w:r w:rsidRPr="0098368E">
        <w:br/>
        <w:t>Proposed new clauses 34A and 34B</w:t>
      </w:r>
      <w:r w:rsidRPr="0098368E">
        <w:br/>
        <w:t>Page 42, line 14—</w:t>
      </w:r>
    </w:p>
    <w:p w:rsidR="00D16040" w:rsidRPr="0098368E" w:rsidRDefault="00D16040" w:rsidP="00D16040">
      <w:pPr>
        <w:pStyle w:val="direction"/>
      </w:pPr>
      <w:r w:rsidRPr="0098368E">
        <w:t>insert</w:t>
      </w:r>
    </w:p>
    <w:p w:rsidR="00D16040" w:rsidRPr="0098368E" w:rsidRDefault="00D16040" w:rsidP="00D16040">
      <w:pPr>
        <w:pStyle w:val="IshadedH5Sec"/>
      </w:pPr>
      <w:r w:rsidRPr="0098368E">
        <w:t>34A</w:t>
      </w:r>
      <w:r w:rsidRPr="0098368E">
        <w:tab/>
        <w:t>Orders by ACAT</w:t>
      </w:r>
      <w:r w:rsidRPr="0098368E">
        <w:br/>
        <w:t>Section 83 (d)</w:t>
      </w:r>
    </w:p>
    <w:p w:rsidR="00D16040" w:rsidRPr="0098368E" w:rsidRDefault="00D16040" w:rsidP="00D16040">
      <w:pPr>
        <w:pStyle w:val="direction"/>
      </w:pPr>
      <w:r w:rsidRPr="0098368E">
        <w:t>after</w:t>
      </w:r>
    </w:p>
    <w:p w:rsidR="00D16040" w:rsidRPr="0098368E" w:rsidRDefault="00D16040" w:rsidP="00D16040">
      <w:pPr>
        <w:pStyle w:val="Amainreturn"/>
      </w:pPr>
      <w:r w:rsidRPr="0098368E">
        <w:t>loss of rent</w:t>
      </w:r>
    </w:p>
    <w:p w:rsidR="00D16040" w:rsidRPr="0098368E" w:rsidRDefault="00D16040" w:rsidP="00D16040">
      <w:pPr>
        <w:pStyle w:val="direction"/>
      </w:pPr>
      <w:r w:rsidRPr="0098368E">
        <w:t>insert</w:t>
      </w:r>
    </w:p>
    <w:p w:rsidR="00D16040" w:rsidRPr="0098368E" w:rsidRDefault="00D16040" w:rsidP="00D16040">
      <w:pPr>
        <w:pStyle w:val="Amainreturn"/>
      </w:pPr>
      <w:r w:rsidRPr="0098368E">
        <w:t>, occupancy fees</w:t>
      </w:r>
    </w:p>
    <w:p w:rsidR="00D16040" w:rsidRPr="0098368E" w:rsidRDefault="00D16040" w:rsidP="00D16040">
      <w:pPr>
        <w:pStyle w:val="IshadedH5Sec"/>
      </w:pPr>
      <w:r w:rsidRPr="0098368E">
        <w:t>34B</w:t>
      </w:r>
      <w:r w:rsidRPr="0098368E">
        <w:tab/>
        <w:t>Section 83 (e)</w:t>
      </w:r>
    </w:p>
    <w:p w:rsidR="00D16040" w:rsidRPr="0098368E" w:rsidRDefault="00D16040" w:rsidP="00D16040">
      <w:pPr>
        <w:pStyle w:val="direction"/>
      </w:pPr>
      <w:r w:rsidRPr="0098368E">
        <w:t>substitute</w:t>
      </w:r>
    </w:p>
    <w:p w:rsidR="00D16040" w:rsidRPr="0098368E" w:rsidRDefault="00D16040" w:rsidP="00D16040">
      <w:pPr>
        <w:pStyle w:val="Ipara"/>
      </w:pPr>
      <w:r w:rsidRPr="0098368E">
        <w:tab/>
        <w:t>(e)</w:t>
      </w:r>
      <w:r w:rsidRPr="0098368E">
        <w:tab/>
        <w:t>an order stating that an amount (not more than the amount of bond or security deposit paid into the trust account in relation to the relevant residential tenancy agreement or occupancy agreement, as the case requires) be paid to the lessor or grantor from the trust account;</w:t>
      </w:r>
    </w:p>
    <w:p w:rsidR="00D16040" w:rsidRPr="0098368E" w:rsidRDefault="00D16040" w:rsidP="00D16040">
      <w:pPr>
        <w:pStyle w:val="AH3sec"/>
        <w:tabs>
          <w:tab w:val="clear" w:pos="1500"/>
        </w:tabs>
      </w:pPr>
      <w:r w:rsidRPr="0098368E">
        <w:br/>
        <w:t>Proposed new clause 38A</w:t>
      </w:r>
      <w:r w:rsidRPr="0098368E">
        <w:br/>
        <w:t>Page 44, line 15—</w:t>
      </w:r>
    </w:p>
    <w:p w:rsidR="00D16040" w:rsidRPr="0098368E" w:rsidRDefault="00D16040" w:rsidP="00D16040">
      <w:pPr>
        <w:pStyle w:val="direction"/>
      </w:pPr>
      <w:r w:rsidRPr="0098368E">
        <w:t>insert</w:t>
      </w:r>
    </w:p>
    <w:p w:rsidR="00D16040" w:rsidRPr="0098368E" w:rsidRDefault="00D16040" w:rsidP="00D16040">
      <w:pPr>
        <w:pStyle w:val="IshadedH5Sec"/>
      </w:pPr>
      <w:r w:rsidRPr="0098368E">
        <w:t>38A</w:t>
      </w:r>
      <w:r w:rsidRPr="0098368E">
        <w:tab/>
        <w:t>New part 17</w:t>
      </w:r>
    </w:p>
    <w:p w:rsidR="00D16040" w:rsidRPr="0098368E" w:rsidRDefault="00D16040" w:rsidP="00D16040">
      <w:pPr>
        <w:pStyle w:val="direction"/>
      </w:pPr>
      <w:r w:rsidRPr="0098368E">
        <w:t>insert</w:t>
      </w:r>
    </w:p>
    <w:p w:rsidR="00D16040" w:rsidRPr="0098368E" w:rsidRDefault="00D16040" w:rsidP="00D16040">
      <w:pPr>
        <w:pStyle w:val="IH2Part"/>
      </w:pPr>
      <w:r w:rsidRPr="0098368E">
        <w:t>Part 17</w:t>
      </w:r>
      <w:r w:rsidRPr="0098368E">
        <w:tab/>
        <w:t>Transitional—Residential Tenancies Amendment Act</w:t>
      </w:r>
      <w:r>
        <w:t> </w:t>
      </w:r>
      <w:r w:rsidRPr="0098368E">
        <w:t>2020</w:t>
      </w:r>
      <w:r>
        <w:t> </w:t>
      </w:r>
      <w:r w:rsidRPr="0098368E">
        <w:t>(No 2)</w:t>
      </w:r>
    </w:p>
    <w:p w:rsidR="00D16040" w:rsidRPr="0098368E" w:rsidRDefault="00D16040" w:rsidP="00D16040">
      <w:pPr>
        <w:pStyle w:val="IH5Sec"/>
      </w:pPr>
      <w:bookmarkStart w:id="5" w:name="_Hlk42262071"/>
      <w:r w:rsidRPr="0098368E">
        <w:t>158</w:t>
      </w:r>
      <w:r w:rsidRPr="0098368E">
        <w:tab/>
        <w:t>Education provider occupancy agreements</w:t>
      </w:r>
    </w:p>
    <w:p w:rsidR="00D16040" w:rsidRPr="0098368E" w:rsidRDefault="00D16040" w:rsidP="00D16040">
      <w:pPr>
        <w:pStyle w:val="IMain"/>
      </w:pPr>
      <w:r w:rsidRPr="0098368E">
        <w:tab/>
        <w:t>(1)</w:t>
      </w:r>
      <w:r w:rsidRPr="0098368E">
        <w:tab/>
        <w:t>The occupancy agreement amendments do not apply in relation to an education provider occupancy agreement until 30 January 2022.</w:t>
      </w:r>
    </w:p>
    <w:p w:rsidR="00D16040" w:rsidRPr="0098368E" w:rsidRDefault="00D16040" w:rsidP="00D16040">
      <w:pPr>
        <w:pStyle w:val="IMain"/>
      </w:pPr>
      <w:r w:rsidRPr="0098368E">
        <w:tab/>
        <w:t>(2)</w:t>
      </w:r>
      <w:r w:rsidRPr="0098368E">
        <w:tab/>
        <w:t>Until 30 January 2022, the existing occupancy agreement provisions continue to apply in relation to an education provider occupancy agreement.</w:t>
      </w:r>
    </w:p>
    <w:p w:rsidR="00D16040" w:rsidRPr="0098368E" w:rsidRDefault="00D16040" w:rsidP="00D16040">
      <w:pPr>
        <w:pStyle w:val="IMain"/>
        <w:keepNext/>
        <w:ind w:left="1094" w:hanging="1094"/>
      </w:pPr>
      <w:r w:rsidRPr="0098368E">
        <w:lastRenderedPageBreak/>
        <w:tab/>
        <w:t>(3)</w:t>
      </w:r>
      <w:r w:rsidRPr="0098368E">
        <w:tab/>
        <w:t>However, a regulation may provide that—</w:t>
      </w:r>
    </w:p>
    <w:p w:rsidR="00D16040" w:rsidRPr="0098368E" w:rsidRDefault="00D16040" w:rsidP="00D16040">
      <w:pPr>
        <w:pStyle w:val="Ipara"/>
      </w:pPr>
      <w:r w:rsidRPr="0098368E">
        <w:tab/>
        <w:t>(a)</w:t>
      </w:r>
      <w:r w:rsidRPr="0098368E">
        <w:tab/>
        <w:t>an occupancy agreement amendment applies to an education provider occupancy agreement; or</w:t>
      </w:r>
    </w:p>
    <w:p w:rsidR="00D16040" w:rsidRPr="0098368E" w:rsidRDefault="00D16040" w:rsidP="00D16040">
      <w:pPr>
        <w:pStyle w:val="Ipara"/>
      </w:pPr>
      <w:r w:rsidRPr="0098368E">
        <w:tab/>
        <w:t>(b)</w:t>
      </w:r>
      <w:r w:rsidRPr="0098368E">
        <w:tab/>
        <w:t>an existing occupancy agreement provision does not apply to an education provider occupancy agreement.</w:t>
      </w:r>
    </w:p>
    <w:p w:rsidR="00D16040" w:rsidRPr="0098368E" w:rsidRDefault="00D16040" w:rsidP="00D16040">
      <w:pPr>
        <w:pStyle w:val="IMain"/>
      </w:pPr>
      <w:r w:rsidRPr="0098368E">
        <w:tab/>
        <w:t>(4)</w:t>
      </w:r>
      <w:r w:rsidRPr="0098368E">
        <w:tab/>
        <w:t>To remove any doubt, an education provider occupancy agreement is taken not to be a residential tenancy agreement under the existing occupancy agreement provisions.</w:t>
      </w:r>
    </w:p>
    <w:p w:rsidR="00D16040" w:rsidRPr="0098368E" w:rsidRDefault="00D16040" w:rsidP="00D16040">
      <w:pPr>
        <w:pStyle w:val="IMain"/>
        <w:keepNext/>
      </w:pPr>
      <w:r w:rsidRPr="0098368E">
        <w:tab/>
        <w:t>(5)</w:t>
      </w:r>
      <w:r w:rsidRPr="0098368E">
        <w:tab/>
        <w:t>In this section:</w:t>
      </w:r>
    </w:p>
    <w:p w:rsidR="00D16040" w:rsidRPr="0098368E" w:rsidRDefault="00D16040" w:rsidP="00D16040">
      <w:pPr>
        <w:pStyle w:val="aDef"/>
        <w:keepNext/>
        <w:keepLines/>
        <w:numPr>
          <w:ilvl w:val="5"/>
          <w:numId w:val="7"/>
        </w:numPr>
        <w:outlineLvl w:val="9"/>
        <w:rPr>
          <w:b/>
          <w:bCs/>
          <w:i/>
          <w:iCs/>
        </w:rPr>
      </w:pPr>
      <w:r w:rsidRPr="0098368E">
        <w:rPr>
          <w:b/>
          <w:bCs/>
          <w:i/>
          <w:iCs/>
        </w:rPr>
        <w:t xml:space="preserve">existing occupancy agreement provisions </w:t>
      </w:r>
      <w:r w:rsidRPr="0098368E">
        <w:t xml:space="preserve">means this Act, part 5A, and other provisions of the Act that relate to occupancy agreements, as in force immediately before the commencement of the </w:t>
      </w:r>
      <w:r w:rsidRPr="0098368E">
        <w:rPr>
          <w:i/>
          <w:iCs/>
        </w:rPr>
        <w:t>Residential Tenancies Amendment Act 2020 (No 2)</w:t>
      </w:r>
      <w:r w:rsidRPr="0098368E">
        <w:t>, section 3.</w:t>
      </w:r>
    </w:p>
    <w:p w:rsidR="00D16040" w:rsidRPr="0098368E" w:rsidRDefault="00D16040" w:rsidP="00D16040">
      <w:pPr>
        <w:pStyle w:val="aDef"/>
        <w:keepLines/>
        <w:numPr>
          <w:ilvl w:val="5"/>
          <w:numId w:val="7"/>
        </w:numPr>
        <w:outlineLvl w:val="9"/>
        <w:rPr>
          <w:b/>
          <w:bCs/>
          <w:i/>
          <w:iCs/>
        </w:rPr>
      </w:pPr>
      <w:r w:rsidRPr="0098368E">
        <w:rPr>
          <w:b/>
          <w:bCs/>
          <w:i/>
          <w:iCs/>
        </w:rPr>
        <w:t>occupancy agreement amendments</w:t>
      </w:r>
      <w:r w:rsidRPr="0098368E">
        <w:rPr>
          <w:b/>
          <w:bCs/>
        </w:rPr>
        <w:t xml:space="preserve"> </w:t>
      </w:r>
      <w:r w:rsidRPr="0098368E">
        <w:t xml:space="preserve">means the amendments of this Act, part 5A, and any other amendments relating to occupancy agreements, made by the </w:t>
      </w:r>
      <w:r w:rsidRPr="0098368E">
        <w:rPr>
          <w:i/>
          <w:iCs/>
        </w:rPr>
        <w:t>Residential Tenancies Amendment Act</w:t>
      </w:r>
      <w:r>
        <w:rPr>
          <w:i/>
          <w:iCs/>
        </w:rPr>
        <w:t> </w:t>
      </w:r>
      <w:r w:rsidRPr="0098368E">
        <w:rPr>
          <w:i/>
          <w:iCs/>
        </w:rPr>
        <w:t>2020</w:t>
      </w:r>
      <w:r>
        <w:rPr>
          <w:i/>
          <w:iCs/>
        </w:rPr>
        <w:t> </w:t>
      </w:r>
      <w:r w:rsidRPr="0098368E">
        <w:rPr>
          <w:i/>
          <w:iCs/>
        </w:rPr>
        <w:t>(No 2)</w:t>
      </w:r>
      <w:r w:rsidRPr="0098368E">
        <w:t>.</w:t>
      </w:r>
    </w:p>
    <w:bookmarkEnd w:id="5"/>
    <w:p w:rsidR="00D16040" w:rsidRPr="0098368E" w:rsidRDefault="00D16040" w:rsidP="00D16040">
      <w:pPr>
        <w:pStyle w:val="IH5Sec"/>
      </w:pPr>
      <w:r w:rsidRPr="0098368E">
        <w:t>159</w:t>
      </w:r>
      <w:r w:rsidRPr="0098368E">
        <w:tab/>
        <w:t>Expiry—pt 17</w:t>
      </w:r>
    </w:p>
    <w:p w:rsidR="00D16040" w:rsidRPr="0098368E" w:rsidRDefault="00D16040" w:rsidP="00D16040">
      <w:pPr>
        <w:pStyle w:val="Amainreturn"/>
      </w:pPr>
      <w:r w:rsidRPr="0098368E">
        <w:t>This part and section 71C (1), note 2 expire on 29 January 2022.</w:t>
      </w:r>
    </w:p>
    <w:p w:rsidR="00D16040" w:rsidRPr="0098368E" w:rsidRDefault="00D16040" w:rsidP="00D16040">
      <w:pPr>
        <w:pStyle w:val="aNote"/>
      </w:pPr>
      <w:r w:rsidRPr="0098368E">
        <w:rPr>
          <w:i/>
        </w:rPr>
        <w:t>Note</w:t>
      </w:r>
      <w:r w:rsidRPr="0098368E">
        <w:tab/>
        <w:t>Transitional provisions are kept in the Act</w:t>
      </w:r>
      <w:r w:rsidRPr="0098368E">
        <w:rPr>
          <w:color w:val="FF0000"/>
        </w:rPr>
        <w:t xml:space="preserve"> </w:t>
      </w:r>
      <w:r w:rsidRPr="0098368E">
        <w:t>for a limited time.  A transitional provision is repealed on its expiry but continues to have effect after its repeal (see Legislation Act, s 88).</w:t>
      </w:r>
    </w:p>
    <w:p w:rsidR="00D16040" w:rsidRPr="0098368E" w:rsidRDefault="00D16040" w:rsidP="00D16040">
      <w:pPr>
        <w:pStyle w:val="AH3sec"/>
        <w:tabs>
          <w:tab w:val="clear" w:pos="1500"/>
        </w:tabs>
      </w:pPr>
      <w:r w:rsidRPr="0098368E">
        <w:br/>
        <w:t>Clause 42</w:t>
      </w:r>
      <w:r w:rsidRPr="0098368E">
        <w:br/>
        <w:t xml:space="preserve">Proposed new dictionary definition of </w:t>
      </w:r>
      <w:r w:rsidRPr="0098368E">
        <w:rPr>
          <w:i/>
          <w:iCs/>
        </w:rPr>
        <w:t>education provider</w:t>
      </w:r>
      <w:r w:rsidRPr="0098368E">
        <w:br/>
        <w:t>Page 47, line 1—</w:t>
      </w:r>
    </w:p>
    <w:p w:rsidR="00D16040" w:rsidRPr="0098368E" w:rsidRDefault="00D16040" w:rsidP="00D16040">
      <w:pPr>
        <w:pStyle w:val="direction"/>
        <w:keepNext w:val="0"/>
      </w:pPr>
      <w:r w:rsidRPr="0098368E">
        <w:t>omit</w:t>
      </w:r>
    </w:p>
    <w:p w:rsidR="00D16040" w:rsidRPr="0098368E" w:rsidRDefault="00D16040" w:rsidP="00D16040">
      <w:pPr>
        <w:pStyle w:val="AH3sec"/>
        <w:keepNext w:val="0"/>
        <w:tabs>
          <w:tab w:val="clear" w:pos="1500"/>
        </w:tabs>
      </w:pPr>
      <w:r w:rsidRPr="0098368E">
        <w:br/>
        <w:t>Proposed new schedule 2</w:t>
      </w:r>
      <w:r w:rsidRPr="0098368E">
        <w:br/>
        <w:t>Page 59, line 10—</w:t>
      </w:r>
    </w:p>
    <w:p w:rsidR="00D16040" w:rsidRPr="0098368E" w:rsidRDefault="00D16040" w:rsidP="00D16040">
      <w:pPr>
        <w:pStyle w:val="direction"/>
        <w:keepNext w:val="0"/>
      </w:pPr>
      <w:r w:rsidRPr="0098368E">
        <w:t>insert</w:t>
      </w:r>
    </w:p>
    <w:p w:rsidR="00D16040" w:rsidRPr="0098368E" w:rsidRDefault="00D16040" w:rsidP="00D16040">
      <w:pPr>
        <w:pStyle w:val="ISched-heading"/>
        <w:keepNext w:val="0"/>
      </w:pPr>
      <w:r w:rsidRPr="0098368E">
        <w:t>Schedule 2</w:t>
      </w:r>
      <w:r w:rsidRPr="0098368E">
        <w:tab/>
        <w:t>Delayed amendments</w:t>
      </w:r>
    </w:p>
    <w:p w:rsidR="00D16040" w:rsidRPr="0098368E" w:rsidRDefault="00D16040" w:rsidP="00D16040">
      <w:pPr>
        <w:pStyle w:val="ref"/>
      </w:pPr>
      <w:r w:rsidRPr="0098368E">
        <w:t>(see s 3)</w:t>
      </w:r>
    </w:p>
    <w:p w:rsidR="00D16040" w:rsidRPr="0098368E" w:rsidRDefault="00D16040" w:rsidP="00D16040">
      <w:pPr>
        <w:pStyle w:val="IH2Part"/>
        <w:keepNext w:val="0"/>
      </w:pPr>
      <w:r w:rsidRPr="0098368E">
        <w:t>Part 2.1</w:t>
      </w:r>
      <w:r w:rsidRPr="0098368E">
        <w:tab/>
        <w:t>Human Rights Commission Act 2005</w:t>
      </w:r>
    </w:p>
    <w:p w:rsidR="00D16040" w:rsidRPr="0098368E" w:rsidRDefault="00D16040" w:rsidP="00D16040">
      <w:pPr>
        <w:pStyle w:val="IshadedSchClause"/>
        <w:keepNext w:val="0"/>
      </w:pPr>
      <w:r w:rsidRPr="0098368E">
        <w:t>[2.1]</w:t>
      </w:r>
      <w:r w:rsidRPr="0098368E">
        <w:tab/>
        <w:t>New section 53U (2) and (3)</w:t>
      </w:r>
    </w:p>
    <w:p w:rsidR="00D16040" w:rsidRPr="0098368E" w:rsidRDefault="00D16040" w:rsidP="00D16040">
      <w:pPr>
        <w:pStyle w:val="direction"/>
        <w:keepNext w:val="0"/>
      </w:pPr>
      <w:r w:rsidRPr="0098368E">
        <w:t>insert</w:t>
      </w:r>
    </w:p>
    <w:p w:rsidR="00D16040" w:rsidRPr="0098368E" w:rsidRDefault="00D16040" w:rsidP="00D16040">
      <w:pPr>
        <w:pStyle w:val="IMain"/>
        <w:keepLines/>
        <w:ind w:left="1094" w:hanging="1094"/>
      </w:pPr>
      <w:r w:rsidRPr="0098368E">
        <w:lastRenderedPageBreak/>
        <w:tab/>
        <w:t>(2)</w:t>
      </w:r>
      <w:r w:rsidRPr="0098368E">
        <w:tab/>
        <w:t xml:space="preserve">To remove any doubt, the </w:t>
      </w:r>
      <w:r w:rsidRPr="0098368E">
        <w:rPr>
          <w:i/>
          <w:iCs/>
        </w:rPr>
        <w:t>Residential Tenancies Act 1997</w:t>
      </w:r>
      <w:r w:rsidRPr="0098368E">
        <w:t>, section 73 (2) does not require a party to an occupancy agreement to attempt to resolve a dispute under a university dispute resolution procedure before the ACAT deals with a complaint referred to it under</w:t>
      </w:r>
      <w:r>
        <w:t> </w:t>
      </w:r>
      <w:r w:rsidRPr="0098368E">
        <w:t>this division.</w:t>
      </w:r>
    </w:p>
    <w:p w:rsidR="00D16040" w:rsidRPr="0098368E" w:rsidRDefault="00D16040" w:rsidP="00D16040">
      <w:pPr>
        <w:pStyle w:val="IMain"/>
      </w:pPr>
      <w:r w:rsidRPr="0098368E">
        <w:tab/>
        <w:t>(3)</w:t>
      </w:r>
      <w:r w:rsidRPr="0098368E">
        <w:tab/>
        <w:t>In this section:</w:t>
      </w:r>
    </w:p>
    <w:p w:rsidR="00D16040" w:rsidRPr="0098368E" w:rsidRDefault="00D16040" w:rsidP="00D16040">
      <w:pPr>
        <w:pStyle w:val="Amainreturn"/>
      </w:pPr>
      <w:r w:rsidRPr="0098368E">
        <w:rPr>
          <w:b/>
          <w:bCs/>
          <w:i/>
          <w:iCs/>
        </w:rPr>
        <w:t>university dispute resolution procedure</w:t>
      </w:r>
      <w:r w:rsidRPr="0098368E">
        <w:t xml:space="preserve">—see the </w:t>
      </w:r>
      <w:r w:rsidRPr="0098368E">
        <w:rPr>
          <w:i/>
          <w:iCs/>
        </w:rPr>
        <w:t>Residential Tenancies Act 1997</w:t>
      </w:r>
      <w:r w:rsidRPr="0098368E">
        <w:t>, section 73 (3).</w:t>
      </w:r>
    </w:p>
    <w:p w:rsidR="00D16040" w:rsidRPr="0098368E" w:rsidRDefault="00D16040" w:rsidP="00D16040">
      <w:pPr>
        <w:pStyle w:val="IH2Part"/>
      </w:pPr>
      <w:r w:rsidRPr="0098368E">
        <w:t>Part 2.2</w:t>
      </w:r>
      <w:r w:rsidRPr="0098368E">
        <w:tab/>
        <w:t>Residential Tenancies Act 1997</w:t>
      </w:r>
    </w:p>
    <w:p w:rsidR="00D16040" w:rsidRPr="0098368E" w:rsidRDefault="00D16040" w:rsidP="00D16040">
      <w:pPr>
        <w:pStyle w:val="IshadedSchClause"/>
      </w:pPr>
      <w:r w:rsidRPr="0098368E">
        <w:t>[2.2]</w:t>
      </w:r>
      <w:r w:rsidRPr="0098368E">
        <w:tab/>
        <w:t>New section 71C (1) (b) (ia)</w:t>
      </w:r>
    </w:p>
    <w:p w:rsidR="00D16040" w:rsidRPr="0098368E" w:rsidRDefault="00D16040" w:rsidP="00D16040">
      <w:pPr>
        <w:pStyle w:val="direction"/>
      </w:pPr>
      <w:r w:rsidRPr="0098368E">
        <w:t>insert</w:t>
      </w:r>
    </w:p>
    <w:p w:rsidR="00D16040" w:rsidRPr="0098368E" w:rsidRDefault="00D16040" w:rsidP="00D16040">
      <w:pPr>
        <w:pStyle w:val="Isubpara"/>
      </w:pPr>
      <w:r w:rsidRPr="0098368E">
        <w:tab/>
        <w:t>(ia)</w:t>
      </w:r>
      <w:r w:rsidRPr="0098368E">
        <w:tab/>
        <w:t xml:space="preserve">except if section 6B applies, an agreement to occupy premises in a residential facility associated with, or on the campus of, or provided under an arrangement with, an education provider; </w:t>
      </w:r>
    </w:p>
    <w:p w:rsidR="00D16040" w:rsidRPr="0098368E" w:rsidRDefault="00D16040" w:rsidP="00D16040">
      <w:pPr>
        <w:pStyle w:val="IshadedSchClause"/>
      </w:pPr>
      <w:r w:rsidRPr="0098368E">
        <w:t>[2.3]</w:t>
      </w:r>
      <w:r w:rsidRPr="0098368E">
        <w:tab/>
        <w:t>New section 71EA (1A)</w:t>
      </w:r>
    </w:p>
    <w:p w:rsidR="00D16040" w:rsidRPr="0098368E" w:rsidRDefault="00D16040" w:rsidP="00D16040">
      <w:pPr>
        <w:pStyle w:val="direction"/>
      </w:pPr>
      <w:r w:rsidRPr="0098368E">
        <w:t>insert</w:t>
      </w:r>
    </w:p>
    <w:p w:rsidR="00D16040" w:rsidRPr="0098368E" w:rsidRDefault="00D16040" w:rsidP="00D16040">
      <w:pPr>
        <w:pStyle w:val="IMain"/>
      </w:pPr>
      <w:r w:rsidRPr="0098368E">
        <w:tab/>
        <w:t>(1A)</w:t>
      </w:r>
      <w:r w:rsidRPr="0098368E">
        <w:tab/>
        <w:t xml:space="preserve">However, subsection (1) (g) does not apply to a penalty or consequence under a university requirement. </w:t>
      </w:r>
    </w:p>
    <w:p w:rsidR="00D16040" w:rsidRPr="0098368E" w:rsidRDefault="00D16040" w:rsidP="00D16040">
      <w:pPr>
        <w:pStyle w:val="IshadedSchClause"/>
        <w:rPr>
          <w:b w:val="0"/>
          <w:bCs/>
          <w:i/>
          <w:iCs/>
        </w:rPr>
      </w:pPr>
      <w:r w:rsidRPr="0098368E">
        <w:t>[2.4]</w:t>
      </w:r>
      <w:r w:rsidRPr="0098368E">
        <w:tab/>
        <w:t>Section 71EA (5), new definition of</w:t>
      </w:r>
      <w:r w:rsidRPr="0098368E">
        <w:rPr>
          <w:b w:val="0"/>
          <w:bCs/>
          <w:i/>
          <w:iCs/>
        </w:rPr>
        <w:t xml:space="preserve"> </w:t>
      </w:r>
      <w:r w:rsidRPr="0098368E">
        <w:rPr>
          <w:i/>
          <w:iCs/>
        </w:rPr>
        <w:t>university requirement</w:t>
      </w:r>
    </w:p>
    <w:p w:rsidR="00D16040" w:rsidRPr="0098368E" w:rsidRDefault="00D16040" w:rsidP="00D16040">
      <w:pPr>
        <w:pStyle w:val="direction"/>
      </w:pPr>
      <w:r w:rsidRPr="0098368E">
        <w:t>insert</w:t>
      </w:r>
    </w:p>
    <w:p w:rsidR="00D16040" w:rsidRPr="0098368E" w:rsidRDefault="00D16040" w:rsidP="00D16040">
      <w:pPr>
        <w:pStyle w:val="Amainreturn"/>
      </w:pPr>
      <w:bookmarkStart w:id="6" w:name="_Hlk41479012"/>
      <w:r w:rsidRPr="0098368E">
        <w:rPr>
          <w:b/>
          <w:bCs/>
          <w:i/>
          <w:iCs/>
        </w:rPr>
        <w:t xml:space="preserve">university requirement </w:t>
      </w:r>
      <w:r w:rsidRPr="0098368E">
        <w:t xml:space="preserve">means a statute, rule or policy about student discipline or medical leave made under, or authorised by, the </w:t>
      </w:r>
      <w:r w:rsidRPr="0098368E">
        <w:rPr>
          <w:i/>
          <w:iCs/>
        </w:rPr>
        <w:t xml:space="preserve">Australian National University Act 1991 </w:t>
      </w:r>
      <w:r w:rsidRPr="0098368E">
        <w:t xml:space="preserve">(Cwlth) or the </w:t>
      </w:r>
      <w:r w:rsidRPr="0098368E">
        <w:rPr>
          <w:i/>
          <w:iCs/>
        </w:rPr>
        <w:t>University of Canberra Act 1989</w:t>
      </w:r>
      <w:r w:rsidRPr="0098368E">
        <w:t>.</w:t>
      </w:r>
      <w:bookmarkEnd w:id="6"/>
      <w:r w:rsidRPr="0098368E">
        <w:t xml:space="preserve"> </w:t>
      </w:r>
    </w:p>
    <w:p w:rsidR="00D16040" w:rsidRPr="0098368E" w:rsidRDefault="00D16040" w:rsidP="00D16040">
      <w:pPr>
        <w:pStyle w:val="IshadedSchClause"/>
      </w:pPr>
      <w:r w:rsidRPr="0098368E">
        <w:t>[2.5]</w:t>
      </w:r>
      <w:r w:rsidRPr="0098368E">
        <w:tab/>
        <w:t>Section 71ED (1)</w:t>
      </w:r>
    </w:p>
    <w:p w:rsidR="00D16040" w:rsidRPr="0098368E" w:rsidRDefault="00D16040" w:rsidP="00D16040">
      <w:pPr>
        <w:pStyle w:val="direction"/>
      </w:pPr>
      <w:r w:rsidRPr="0098368E">
        <w:t>after</w:t>
      </w:r>
    </w:p>
    <w:p w:rsidR="00D16040" w:rsidRPr="0098368E" w:rsidRDefault="00D16040" w:rsidP="00D16040">
      <w:pPr>
        <w:pStyle w:val="Amainreturn"/>
      </w:pPr>
      <w:r w:rsidRPr="0098368E">
        <w:t>occupancy agreement</w:t>
      </w:r>
    </w:p>
    <w:p w:rsidR="00D16040" w:rsidRPr="0098368E" w:rsidRDefault="00D16040" w:rsidP="00D16040">
      <w:pPr>
        <w:pStyle w:val="direction"/>
      </w:pPr>
      <w:r w:rsidRPr="0098368E">
        <w:t>insert</w:t>
      </w:r>
    </w:p>
    <w:p w:rsidR="00D16040" w:rsidRPr="0098368E" w:rsidRDefault="00D16040" w:rsidP="00D16040">
      <w:pPr>
        <w:pStyle w:val="Amainreturn"/>
      </w:pPr>
      <w:r w:rsidRPr="0098368E">
        <w:t>, other than an education provider occupancy agreement,</w:t>
      </w:r>
    </w:p>
    <w:p w:rsidR="00D16040" w:rsidRPr="0098368E" w:rsidRDefault="00D16040" w:rsidP="00D16040">
      <w:pPr>
        <w:pStyle w:val="IshadedSchClause"/>
        <w:rPr>
          <w:i/>
          <w:iCs/>
        </w:rPr>
      </w:pPr>
      <w:r w:rsidRPr="0098368E">
        <w:t>[2.6]</w:t>
      </w:r>
      <w:r w:rsidRPr="0098368E">
        <w:tab/>
        <w:t xml:space="preserve">Section 71ED (5), new definition of </w:t>
      </w:r>
      <w:r w:rsidRPr="0098368E">
        <w:rPr>
          <w:i/>
          <w:iCs/>
        </w:rPr>
        <w:t>education provider occupancy agreement</w:t>
      </w:r>
    </w:p>
    <w:p w:rsidR="00D16040" w:rsidRPr="0098368E" w:rsidRDefault="00D16040" w:rsidP="00D16040">
      <w:pPr>
        <w:pStyle w:val="direction"/>
      </w:pPr>
      <w:r w:rsidRPr="0098368E">
        <w:t>insert</w:t>
      </w:r>
    </w:p>
    <w:p w:rsidR="00D16040" w:rsidRPr="0098368E" w:rsidRDefault="00D16040" w:rsidP="00D16040">
      <w:pPr>
        <w:pStyle w:val="Amainreturn"/>
      </w:pPr>
      <w:r w:rsidRPr="0098368E">
        <w:rPr>
          <w:b/>
          <w:bCs/>
          <w:i/>
          <w:iCs/>
        </w:rPr>
        <w:t xml:space="preserve">education provider occupancy agreement </w:t>
      </w:r>
      <w:r w:rsidRPr="0098368E">
        <w:t xml:space="preserve">means an occupancy agreement in relation to premises in a residential facility associated with, or on the campus of, or provided under an arrangement with, an education provider. </w:t>
      </w:r>
    </w:p>
    <w:p w:rsidR="00D16040" w:rsidRPr="0098368E" w:rsidRDefault="00D16040" w:rsidP="00D16040">
      <w:pPr>
        <w:pStyle w:val="IshadedSchClause"/>
      </w:pPr>
      <w:r w:rsidRPr="0098368E">
        <w:lastRenderedPageBreak/>
        <w:t>[2.7]</w:t>
      </w:r>
      <w:r w:rsidRPr="0098368E">
        <w:tab/>
        <w:t xml:space="preserve">Section 71EJ (2), new example </w:t>
      </w:r>
    </w:p>
    <w:p w:rsidR="00D16040" w:rsidRPr="0098368E" w:rsidRDefault="00D16040" w:rsidP="00D16040">
      <w:pPr>
        <w:pStyle w:val="direction"/>
      </w:pPr>
      <w:r w:rsidRPr="0098368E">
        <w:t>insert</w:t>
      </w:r>
    </w:p>
    <w:p w:rsidR="00D16040" w:rsidRPr="0098368E" w:rsidRDefault="00D16040" w:rsidP="00D16040">
      <w:pPr>
        <w:pStyle w:val="aExamINumss"/>
      </w:pPr>
      <w:r w:rsidRPr="0098368E">
        <w:t>3</w:t>
      </w:r>
      <w:r w:rsidRPr="0098368E">
        <w:tab/>
        <w:t>A student accommodation provider states in an occupancy agreement that if the student welfare officer has reasonable concerns about the welfare of an occupant, the officer may give notice by knocking 3 times on the occupant</w:t>
      </w:r>
      <w:r w:rsidR="007006E8">
        <w:t>’</w:t>
      </w:r>
      <w:r w:rsidRPr="0098368E">
        <w:t>s door and, if there is no answer, may enter the room to check on the occupant</w:t>
      </w:r>
      <w:r w:rsidR="007006E8">
        <w:t>’</w:t>
      </w:r>
      <w:r w:rsidRPr="0098368E">
        <w:t>s welfare. If the occupant is not in the room, the agreement states the officer will leave a written note telling the occupant when and why the officer entered the room and the officer</w:t>
      </w:r>
      <w:r w:rsidR="007006E8">
        <w:t>’</w:t>
      </w:r>
      <w:r w:rsidRPr="0098368E">
        <w:t xml:space="preserve">s contact details. </w:t>
      </w:r>
    </w:p>
    <w:p w:rsidR="00D16040" w:rsidRPr="0098368E" w:rsidRDefault="00D16040" w:rsidP="00D16040">
      <w:pPr>
        <w:pStyle w:val="IshadedSchClause"/>
      </w:pPr>
      <w:r w:rsidRPr="0098368E">
        <w:t>[2.8]</w:t>
      </w:r>
      <w:r w:rsidRPr="0098368E">
        <w:tab/>
        <w:t>Section 71EK (2), new example</w:t>
      </w:r>
    </w:p>
    <w:p w:rsidR="00D16040" w:rsidRPr="0098368E" w:rsidRDefault="00D16040" w:rsidP="00D16040">
      <w:pPr>
        <w:pStyle w:val="direction"/>
      </w:pPr>
      <w:r w:rsidRPr="0098368E">
        <w:t>insert</w:t>
      </w:r>
    </w:p>
    <w:p w:rsidR="00D16040" w:rsidRPr="0098368E" w:rsidRDefault="00D16040" w:rsidP="00D16040">
      <w:pPr>
        <w:pStyle w:val="aExamINumss"/>
      </w:pPr>
      <w:r w:rsidRPr="0098368E">
        <w:t>4</w:t>
      </w:r>
      <w:r w:rsidRPr="0098368E">
        <w:tab/>
        <w:t xml:space="preserve">whether the accommodation is provided for a particular group of people such as students studying at a university </w:t>
      </w:r>
    </w:p>
    <w:p w:rsidR="00D16040" w:rsidRPr="0098368E" w:rsidRDefault="00D16040" w:rsidP="00D16040">
      <w:pPr>
        <w:pStyle w:val="IshadedSchClause"/>
      </w:pPr>
      <w:r w:rsidRPr="0098368E">
        <w:t>[2.9]</w:t>
      </w:r>
      <w:r w:rsidRPr="0098368E">
        <w:tab/>
        <w:t>New section 71EK (3A)</w:t>
      </w:r>
    </w:p>
    <w:p w:rsidR="00D16040" w:rsidRPr="0098368E" w:rsidRDefault="00D16040" w:rsidP="00D16040">
      <w:pPr>
        <w:pStyle w:val="direction"/>
      </w:pPr>
      <w:r w:rsidRPr="0098368E">
        <w:t>insert</w:t>
      </w:r>
    </w:p>
    <w:p w:rsidR="00D16040" w:rsidRPr="0098368E" w:rsidRDefault="00D16040" w:rsidP="00D16040">
      <w:pPr>
        <w:pStyle w:val="IMain"/>
        <w:rPr>
          <w:rFonts w:ascii="Arial" w:hAnsi="Arial" w:cs="Arial"/>
          <w:sz w:val="16"/>
          <w:szCs w:val="16"/>
        </w:rPr>
      </w:pPr>
      <w:r w:rsidRPr="0098368E">
        <w:tab/>
        <w:t>(3A)</w:t>
      </w:r>
      <w:r w:rsidRPr="0098368E">
        <w:tab/>
        <w:t xml:space="preserve">However, if an occupancy agreement may be terminated under a university requirement— </w:t>
      </w:r>
    </w:p>
    <w:p w:rsidR="00D16040" w:rsidRPr="0098368E" w:rsidRDefault="00D16040" w:rsidP="00D16040">
      <w:pPr>
        <w:pStyle w:val="Ipara"/>
        <w:rPr>
          <w:rFonts w:ascii="Arial" w:hAnsi="Arial" w:cs="Arial"/>
          <w:sz w:val="16"/>
          <w:szCs w:val="16"/>
        </w:rPr>
      </w:pPr>
      <w:r w:rsidRPr="0098368E">
        <w:tab/>
        <w:t>(a)</w:t>
      </w:r>
      <w:r w:rsidRPr="0098368E">
        <w:tab/>
        <w:t xml:space="preserve">subsection (2) does not apply; and </w:t>
      </w:r>
    </w:p>
    <w:p w:rsidR="00D16040" w:rsidRPr="0098368E" w:rsidRDefault="00D16040" w:rsidP="00D16040">
      <w:pPr>
        <w:pStyle w:val="Ipara"/>
      </w:pPr>
      <w:r w:rsidRPr="0098368E">
        <w:tab/>
        <w:t>(b)</w:t>
      </w:r>
      <w:r w:rsidRPr="0098368E">
        <w:tab/>
        <w:t xml:space="preserve">for subsection (3)—the parties may also terminate the agreement as permitted or required under the university requirement. </w:t>
      </w:r>
    </w:p>
    <w:p w:rsidR="00D16040" w:rsidRPr="0098368E" w:rsidRDefault="00D16040" w:rsidP="00D16040">
      <w:pPr>
        <w:pStyle w:val="IshadedSchClause"/>
      </w:pPr>
      <w:r w:rsidRPr="0098368E">
        <w:t>[2.10]</w:t>
      </w:r>
      <w:r w:rsidRPr="0098368E">
        <w:tab/>
        <w:t>New section 71EK (6)</w:t>
      </w:r>
    </w:p>
    <w:p w:rsidR="00D16040" w:rsidRPr="0098368E" w:rsidRDefault="00D16040" w:rsidP="00D16040">
      <w:pPr>
        <w:pStyle w:val="direction"/>
      </w:pPr>
      <w:r w:rsidRPr="0098368E">
        <w:t>insert</w:t>
      </w:r>
    </w:p>
    <w:p w:rsidR="00D16040" w:rsidRPr="0098368E" w:rsidRDefault="00D16040" w:rsidP="00D16040">
      <w:pPr>
        <w:pStyle w:val="IMain"/>
      </w:pPr>
      <w:r w:rsidRPr="0098368E">
        <w:tab/>
        <w:t>(6)</w:t>
      </w:r>
      <w:r w:rsidRPr="0098368E">
        <w:tab/>
        <w:t>In this section:</w:t>
      </w:r>
    </w:p>
    <w:p w:rsidR="00D16040" w:rsidRPr="0098368E" w:rsidRDefault="00D16040" w:rsidP="00D16040">
      <w:pPr>
        <w:pStyle w:val="Amainreturn"/>
      </w:pPr>
      <w:r w:rsidRPr="0098368E">
        <w:rPr>
          <w:b/>
          <w:bCs/>
          <w:i/>
          <w:iCs/>
        </w:rPr>
        <w:t>university requirement</w:t>
      </w:r>
      <w:r w:rsidRPr="0098368E">
        <w:t xml:space="preserve">—see section 71EA (5). </w:t>
      </w:r>
    </w:p>
    <w:p w:rsidR="00D16040" w:rsidRPr="0098368E" w:rsidRDefault="00D16040" w:rsidP="00D16040">
      <w:pPr>
        <w:pStyle w:val="IshadedSchClause"/>
      </w:pPr>
      <w:r w:rsidRPr="0098368E">
        <w:t>[2.11]</w:t>
      </w:r>
      <w:r w:rsidRPr="0098368E">
        <w:tab/>
        <w:t>New section 73 (2) and (3)</w:t>
      </w:r>
    </w:p>
    <w:p w:rsidR="00D16040" w:rsidRPr="0098368E" w:rsidRDefault="00D16040" w:rsidP="00D16040">
      <w:pPr>
        <w:pStyle w:val="direction"/>
      </w:pPr>
      <w:r w:rsidRPr="0098368E">
        <w:t>insert</w:t>
      </w:r>
    </w:p>
    <w:p w:rsidR="00D16040" w:rsidRPr="0098368E" w:rsidRDefault="00D16040" w:rsidP="00D16040">
      <w:pPr>
        <w:pStyle w:val="IMain"/>
      </w:pPr>
      <w:r w:rsidRPr="0098368E">
        <w:tab/>
        <w:t>(2)</w:t>
      </w:r>
      <w:r w:rsidRPr="0098368E">
        <w:tab/>
        <w:t xml:space="preserve">However, for an occupancy agreement to which a university dispute resolution procedure applies, a dispute is an occupancy dispute only if the parties have been unable to resolve the dispute within a reasonable time under the university dispute resolution procedure. </w:t>
      </w:r>
    </w:p>
    <w:p w:rsidR="00D16040" w:rsidRPr="0098368E" w:rsidRDefault="00D16040" w:rsidP="00D16040">
      <w:pPr>
        <w:pStyle w:val="IMain"/>
      </w:pPr>
      <w:r w:rsidRPr="0098368E">
        <w:tab/>
        <w:t>(3)</w:t>
      </w:r>
      <w:r w:rsidRPr="0098368E">
        <w:tab/>
        <w:t>In this section:</w:t>
      </w:r>
    </w:p>
    <w:p w:rsidR="00D16040" w:rsidRPr="0098368E" w:rsidRDefault="00D16040" w:rsidP="00D16040">
      <w:pPr>
        <w:pStyle w:val="aDef"/>
      </w:pPr>
      <w:r w:rsidRPr="0098368E">
        <w:rPr>
          <w:b/>
          <w:bCs/>
          <w:i/>
          <w:iCs/>
        </w:rPr>
        <w:t xml:space="preserve">university dispute resolution procedure </w:t>
      </w:r>
      <w:r w:rsidRPr="0098368E">
        <w:t xml:space="preserve">means a dispute resolution procedure authorised under the </w:t>
      </w:r>
      <w:r w:rsidRPr="0098368E">
        <w:rPr>
          <w:i/>
          <w:iCs/>
        </w:rPr>
        <w:t>Australian National University Act</w:t>
      </w:r>
      <w:r>
        <w:rPr>
          <w:i/>
          <w:iCs/>
        </w:rPr>
        <w:t> </w:t>
      </w:r>
      <w:r w:rsidRPr="0098368E">
        <w:rPr>
          <w:i/>
          <w:iCs/>
        </w:rPr>
        <w:t xml:space="preserve">1991 </w:t>
      </w:r>
      <w:r w:rsidRPr="0098368E">
        <w:t xml:space="preserve">(Cwlth) or the </w:t>
      </w:r>
      <w:r w:rsidRPr="0098368E">
        <w:rPr>
          <w:i/>
          <w:iCs/>
        </w:rPr>
        <w:t>University of Canberra Act 1989</w:t>
      </w:r>
      <w:r w:rsidRPr="0098368E">
        <w:t xml:space="preserve">. </w:t>
      </w:r>
    </w:p>
    <w:p w:rsidR="00D16040" w:rsidRPr="0098368E" w:rsidRDefault="00D16040" w:rsidP="00D16040">
      <w:pPr>
        <w:pStyle w:val="IshadedSchClause"/>
      </w:pPr>
      <w:r w:rsidRPr="0098368E">
        <w:t>[2.12]</w:t>
      </w:r>
      <w:r w:rsidRPr="0098368E">
        <w:tab/>
        <w:t>New section 74 (2) and (3)</w:t>
      </w:r>
    </w:p>
    <w:p w:rsidR="00D16040" w:rsidRPr="0098368E" w:rsidRDefault="00D16040" w:rsidP="00D16040">
      <w:pPr>
        <w:pStyle w:val="direction"/>
      </w:pPr>
      <w:r w:rsidRPr="0098368E">
        <w:t>insert</w:t>
      </w:r>
    </w:p>
    <w:p w:rsidR="00D16040" w:rsidRPr="0098368E" w:rsidRDefault="00D16040" w:rsidP="00D16040">
      <w:pPr>
        <w:pStyle w:val="IMain"/>
        <w:keepLines/>
      </w:pPr>
      <w:r w:rsidRPr="0098368E">
        <w:tab/>
        <w:t>(2)</w:t>
      </w:r>
      <w:r w:rsidRPr="0098368E">
        <w:tab/>
        <w:t xml:space="preserve">To remove any doubt, section 73 (2) does not require an occupant to attempt to resolve an occupancy dispute under a university dispute resolution procedure before making a complaint under the </w:t>
      </w:r>
      <w:r w:rsidRPr="0098368E">
        <w:rPr>
          <w:i/>
          <w:iCs/>
        </w:rPr>
        <w:t>Human Rights Commission Act 2005</w:t>
      </w:r>
      <w:r w:rsidRPr="0098368E">
        <w:t>.</w:t>
      </w:r>
    </w:p>
    <w:p w:rsidR="00D16040" w:rsidRPr="0098368E" w:rsidRDefault="00D16040" w:rsidP="00D16040">
      <w:pPr>
        <w:pStyle w:val="IMain"/>
      </w:pPr>
      <w:r w:rsidRPr="0098368E">
        <w:lastRenderedPageBreak/>
        <w:tab/>
        <w:t>(3)</w:t>
      </w:r>
      <w:r w:rsidRPr="0098368E">
        <w:tab/>
        <w:t>In this section:</w:t>
      </w:r>
    </w:p>
    <w:p w:rsidR="00D16040" w:rsidRPr="0098368E" w:rsidRDefault="00D16040" w:rsidP="00D16040">
      <w:pPr>
        <w:pStyle w:val="Amainreturn"/>
      </w:pPr>
      <w:r w:rsidRPr="0098368E">
        <w:rPr>
          <w:b/>
          <w:bCs/>
          <w:i/>
          <w:iCs/>
        </w:rPr>
        <w:t>university dispute resolution procedure</w:t>
      </w:r>
      <w:r w:rsidRPr="0098368E">
        <w:t>—see section 73 (3).</w:t>
      </w:r>
    </w:p>
    <w:p w:rsidR="00D16040" w:rsidRPr="0098368E" w:rsidRDefault="00D16040" w:rsidP="00D16040">
      <w:pPr>
        <w:pStyle w:val="IshadedSchClause"/>
        <w:rPr>
          <w:i/>
          <w:iCs/>
        </w:rPr>
      </w:pPr>
      <w:r w:rsidRPr="0098368E">
        <w:t>[2.13]</w:t>
      </w:r>
      <w:r w:rsidRPr="0098368E">
        <w:tab/>
        <w:t xml:space="preserve">Dictionary, new definition of </w:t>
      </w:r>
      <w:r w:rsidRPr="0098368E">
        <w:rPr>
          <w:i/>
          <w:iCs/>
        </w:rPr>
        <w:t>education provider</w:t>
      </w:r>
    </w:p>
    <w:p w:rsidR="00D16040" w:rsidRPr="0098368E" w:rsidRDefault="00D16040" w:rsidP="00D16040">
      <w:pPr>
        <w:pStyle w:val="direction"/>
      </w:pPr>
      <w:r w:rsidRPr="0098368E">
        <w:t>insert</w:t>
      </w:r>
    </w:p>
    <w:p w:rsidR="00D16040" w:rsidRDefault="00D16040" w:rsidP="00D16040">
      <w:pPr>
        <w:pStyle w:val="aDef"/>
      </w:pPr>
      <w:r w:rsidRPr="0098368E">
        <w:rPr>
          <w:b/>
          <w:bCs/>
          <w:i/>
          <w:iCs/>
        </w:rPr>
        <w:t>education provider</w:t>
      </w:r>
      <w:r w:rsidRPr="0098368E">
        <w:t xml:space="preserve">—means an entity mentioned in the </w:t>
      </w:r>
      <w:r w:rsidRPr="0098368E">
        <w:rPr>
          <w:i/>
          <w:iCs/>
        </w:rPr>
        <w:t>Education Act 2004</w:t>
      </w:r>
      <w:r w:rsidRPr="0098368E">
        <w:t xml:space="preserve">, table 9A, column 3. </w:t>
      </w:r>
    </w:p>
    <w:p w:rsidR="00D16040" w:rsidRPr="0098368E" w:rsidRDefault="00D16040" w:rsidP="00D16040">
      <w:pPr>
        <w:pBdr>
          <w:top w:val="single" w:sz="4" w:space="1" w:color="auto"/>
        </w:pBdr>
        <w:spacing w:before="140"/>
      </w:pPr>
    </w:p>
    <w:p w:rsidR="00D16040" w:rsidRDefault="00D16040" w:rsidP="00D16040">
      <w:pPr>
        <w:spacing w:after="160" w:line="259" w:lineRule="auto"/>
      </w:pPr>
      <w:r>
        <w:br w:type="page"/>
      </w:r>
    </w:p>
    <w:p w:rsidR="00D16040" w:rsidRDefault="00D16040" w:rsidP="00D16040">
      <w:pPr>
        <w:keepNext/>
        <w:keepLines/>
        <w:tabs>
          <w:tab w:val="left" w:pos="9054"/>
        </w:tabs>
        <w:spacing w:before="240"/>
        <w:rPr>
          <w:b/>
          <w:sz w:val="28"/>
          <w:szCs w:val="28"/>
          <w:u w:val="single"/>
        </w:rPr>
      </w:pPr>
    </w:p>
    <w:p w:rsidR="00D16040" w:rsidRDefault="00D16040" w:rsidP="00D16040">
      <w:pPr>
        <w:keepNext/>
        <w:keepLines/>
        <w:tabs>
          <w:tab w:val="left" w:pos="9054"/>
        </w:tabs>
        <w:spacing w:before="240"/>
        <w:rPr>
          <w:b/>
          <w:sz w:val="28"/>
          <w:szCs w:val="28"/>
          <w:u w:val="single"/>
        </w:rPr>
      </w:pPr>
      <w:bookmarkStart w:id="7" w:name="Schedule3"/>
      <w:r>
        <w:rPr>
          <w:b/>
          <w:sz w:val="28"/>
          <w:szCs w:val="28"/>
          <w:u w:val="single"/>
        </w:rPr>
        <w:t>Schedule 3</w:t>
      </w:r>
      <w:bookmarkEnd w:id="7"/>
    </w:p>
    <w:p w:rsidR="00D16040" w:rsidRPr="00A00FC0" w:rsidRDefault="00D16040" w:rsidP="00D16040">
      <w:pPr>
        <w:keepNext/>
        <w:keepLines/>
        <w:tabs>
          <w:tab w:val="left" w:pos="9054"/>
        </w:tabs>
        <w:spacing w:before="240"/>
        <w:rPr>
          <w:b/>
          <w:sz w:val="28"/>
          <w:szCs w:val="28"/>
          <w:u w:val="single"/>
        </w:rPr>
      </w:pPr>
    </w:p>
    <w:p w:rsidR="00D16040" w:rsidRPr="000B6A69" w:rsidRDefault="00D16040" w:rsidP="00D16040">
      <w:pPr>
        <w:pBdr>
          <w:bottom w:val="single" w:sz="4" w:space="1" w:color="auto"/>
        </w:pBdr>
        <w:tabs>
          <w:tab w:val="left" w:pos="1197"/>
          <w:tab w:val="left" w:pos="1767"/>
        </w:tabs>
        <w:spacing w:before="120" w:after="120"/>
        <w:rPr>
          <w:caps/>
          <w:spacing w:val="-2"/>
          <w:sz w:val="26"/>
          <w:szCs w:val="26"/>
          <w:lang w:val="en-AU"/>
        </w:rPr>
      </w:pPr>
      <w:r>
        <w:rPr>
          <w:b/>
          <w:sz w:val="26"/>
          <w:szCs w:val="26"/>
        </w:rPr>
        <w:t>RESIDENTIAL TENANCIES AMENDMENT BILL 2020</w:t>
      </w:r>
    </w:p>
    <w:p w:rsidR="00D16040" w:rsidRDefault="00D16040" w:rsidP="00D16040">
      <w:pPr>
        <w:tabs>
          <w:tab w:val="left" w:pos="1197"/>
          <w:tab w:val="left" w:pos="1767"/>
        </w:tabs>
        <w:spacing w:before="120"/>
        <w:rPr>
          <w:lang w:val="en-AU"/>
        </w:rPr>
      </w:pPr>
      <w:r>
        <w:rPr>
          <w:lang w:val="en-AU"/>
        </w:rPr>
        <w:t>Amendments circulated by the Attorney-General</w:t>
      </w:r>
    </w:p>
    <w:p w:rsidR="00A91089" w:rsidRPr="00855A17" w:rsidRDefault="00A91089" w:rsidP="00A91089">
      <w:pPr>
        <w:pStyle w:val="AH3sec"/>
        <w:numPr>
          <w:ilvl w:val="0"/>
          <w:numId w:val="0"/>
        </w:numPr>
      </w:pPr>
      <w:r>
        <w:t>1</w:t>
      </w:r>
      <w:r w:rsidRPr="00855A17">
        <w:br/>
        <w:t>Clause 2</w:t>
      </w:r>
      <w:r w:rsidRPr="00855A17">
        <w:br/>
        <w:t>Page 2, line 4—</w:t>
      </w:r>
    </w:p>
    <w:p w:rsidR="00A91089" w:rsidRPr="00855A17" w:rsidRDefault="00A91089" w:rsidP="00A91089">
      <w:pPr>
        <w:pStyle w:val="direction"/>
      </w:pPr>
      <w:r w:rsidRPr="00855A17">
        <w:t>omit clause 2, substitute</w:t>
      </w:r>
    </w:p>
    <w:p w:rsidR="00A91089" w:rsidRPr="00855A17" w:rsidRDefault="00A91089" w:rsidP="00A91089">
      <w:pPr>
        <w:pStyle w:val="IshadedH5Sec"/>
      </w:pPr>
      <w:r w:rsidRPr="00855A17">
        <w:t>2</w:t>
      </w:r>
      <w:r w:rsidRPr="00855A17">
        <w:tab/>
        <w:t>Commencement</w:t>
      </w:r>
    </w:p>
    <w:p w:rsidR="00A91089" w:rsidRPr="00855A17" w:rsidRDefault="00A91089" w:rsidP="00A91089">
      <w:pPr>
        <w:pStyle w:val="IMain"/>
      </w:pPr>
      <w:r w:rsidRPr="00855A17">
        <w:tab/>
        <w:t>(1)</w:t>
      </w:r>
      <w:r w:rsidRPr="00855A17">
        <w:tab/>
        <w:t>This Act (other than the following provisions) commences on a day fixed by the Minister by written notice:</w:t>
      </w:r>
    </w:p>
    <w:p w:rsidR="00A91089" w:rsidRPr="00855A17" w:rsidRDefault="00A91089" w:rsidP="00A91089">
      <w:pPr>
        <w:pStyle w:val="Amainbullet"/>
      </w:pPr>
      <w:r w:rsidRPr="00855A17">
        <w:t>section 17A</w:t>
      </w:r>
    </w:p>
    <w:p w:rsidR="00A91089" w:rsidRPr="00855A17" w:rsidRDefault="00A91089" w:rsidP="00A91089">
      <w:pPr>
        <w:pStyle w:val="Amainbullet"/>
      </w:pPr>
      <w:r w:rsidRPr="00855A17">
        <w:t>section 38A</w:t>
      </w:r>
    </w:p>
    <w:p w:rsidR="00A91089" w:rsidRPr="00855A17" w:rsidRDefault="00A91089" w:rsidP="00A91089">
      <w:pPr>
        <w:pStyle w:val="Amainbullet"/>
      </w:pPr>
      <w:r w:rsidRPr="00855A17">
        <w:t>schedule 2.</w:t>
      </w:r>
    </w:p>
    <w:p w:rsidR="00A91089" w:rsidRPr="00855A17" w:rsidRDefault="00A91089" w:rsidP="00A91089">
      <w:pPr>
        <w:pStyle w:val="aNote"/>
        <w:rPr>
          <w:rFonts w:ascii="Arial" w:hAnsi="Arial" w:cs="Arial"/>
          <w:sz w:val="16"/>
          <w:szCs w:val="16"/>
          <w:lang w:eastAsia="en-AU"/>
        </w:rPr>
      </w:pPr>
      <w:r w:rsidRPr="00855A17">
        <w:rPr>
          <w:i/>
          <w:iCs/>
          <w:lang w:eastAsia="en-AU"/>
        </w:rPr>
        <w:t>Note 1</w:t>
      </w:r>
      <w:r w:rsidRPr="00855A17">
        <w:rPr>
          <w:i/>
          <w:iCs/>
          <w:lang w:eastAsia="en-AU"/>
        </w:rPr>
        <w:tab/>
      </w:r>
      <w:r w:rsidRPr="00855A17">
        <w:rPr>
          <w:lang w:eastAsia="en-AU"/>
        </w:rPr>
        <w:t>The naming and commencement provisions automatically commence on the notification day (see Legislation Act, s 75 (1)).</w:t>
      </w:r>
    </w:p>
    <w:p w:rsidR="00A91089" w:rsidRPr="00855A17" w:rsidRDefault="00A91089" w:rsidP="00A91089">
      <w:pPr>
        <w:pStyle w:val="aNote"/>
        <w:rPr>
          <w:color w:val="000000"/>
          <w:lang w:eastAsia="en-AU"/>
        </w:rPr>
      </w:pPr>
      <w:r w:rsidRPr="00855A17">
        <w:rPr>
          <w:i/>
          <w:iCs/>
          <w:color w:val="000000"/>
          <w:lang w:eastAsia="en-AU"/>
        </w:rPr>
        <w:t xml:space="preserve">Note 2 </w:t>
      </w:r>
      <w:r w:rsidRPr="00855A17">
        <w:rPr>
          <w:i/>
          <w:iCs/>
          <w:color w:val="000000"/>
          <w:lang w:eastAsia="en-AU"/>
        </w:rPr>
        <w:tab/>
      </w:r>
      <w:r w:rsidRPr="00855A17">
        <w:rPr>
          <w:color w:val="000000"/>
          <w:lang w:eastAsia="en-AU"/>
        </w:rPr>
        <w:t>A single day or time may be fixed, or differ</w:t>
      </w:r>
      <w:r>
        <w:rPr>
          <w:color w:val="000000"/>
          <w:lang w:eastAsia="en-AU"/>
        </w:rPr>
        <w:t>ent days or times may be fixed, </w:t>
      </w:r>
      <w:r w:rsidRPr="00855A17">
        <w:rPr>
          <w:color w:val="000000"/>
          <w:lang w:eastAsia="en-AU"/>
        </w:rPr>
        <w:t>for the commencement of different provisions (see Legislation Act, s 77 (1)).</w:t>
      </w:r>
    </w:p>
    <w:p w:rsidR="00A91089" w:rsidRPr="00855A17" w:rsidRDefault="00A91089" w:rsidP="00A91089">
      <w:pPr>
        <w:pStyle w:val="aNote"/>
        <w:rPr>
          <w:sz w:val="16"/>
          <w:szCs w:val="16"/>
          <w:lang w:eastAsia="en-AU"/>
        </w:rPr>
      </w:pPr>
      <w:r w:rsidRPr="00855A17">
        <w:rPr>
          <w:i/>
          <w:iCs/>
          <w:color w:val="000000"/>
          <w:lang w:eastAsia="en-AU"/>
        </w:rPr>
        <w:t>Note 3</w:t>
      </w:r>
      <w:r w:rsidRPr="00855A17">
        <w:rPr>
          <w:i/>
          <w:iCs/>
          <w:color w:val="000000"/>
          <w:lang w:eastAsia="en-AU"/>
        </w:rPr>
        <w:tab/>
      </w:r>
      <w:r w:rsidRPr="00855A17">
        <w:rPr>
          <w:color w:val="000000"/>
          <w:lang w:eastAsia="en-AU"/>
        </w:rPr>
        <w:t xml:space="preserve">If a provision has not commenced within 6 months beginning on the notification day, it automatically commences on the first day after that period (see Legislation Act, s 79). </w:t>
      </w:r>
    </w:p>
    <w:p w:rsidR="00A91089" w:rsidRPr="00855A17" w:rsidRDefault="00A91089" w:rsidP="00A91089">
      <w:pPr>
        <w:pStyle w:val="IMain"/>
      </w:pPr>
      <w:r w:rsidRPr="00855A17">
        <w:tab/>
        <w:t>(2)</w:t>
      </w:r>
      <w:r w:rsidRPr="00855A17">
        <w:tab/>
        <w:t>Sections 17A and 38A commence on the day after this Act</w:t>
      </w:r>
      <w:r w:rsidR="007006E8">
        <w:t>’</w:t>
      </w:r>
      <w:r w:rsidRPr="00855A17">
        <w:t>s notification day.</w:t>
      </w:r>
    </w:p>
    <w:p w:rsidR="00A91089" w:rsidRPr="00855A17" w:rsidRDefault="00A91089" w:rsidP="00A91089">
      <w:pPr>
        <w:pStyle w:val="IMain"/>
      </w:pPr>
      <w:r w:rsidRPr="00855A17">
        <w:tab/>
        <w:t>(3)</w:t>
      </w:r>
      <w:r w:rsidRPr="00855A17">
        <w:tab/>
        <w:t>Schedule 2 commences on 30 January 2022.</w:t>
      </w:r>
    </w:p>
    <w:p w:rsidR="00A91089" w:rsidRPr="00855A17" w:rsidRDefault="00A91089" w:rsidP="00A91089">
      <w:pPr>
        <w:pStyle w:val="AH3sec"/>
        <w:numPr>
          <w:ilvl w:val="0"/>
          <w:numId w:val="0"/>
        </w:numPr>
      </w:pPr>
      <w:r>
        <w:t>2</w:t>
      </w:r>
      <w:r w:rsidRPr="00855A17">
        <w:br/>
        <w:t>Proposed new clause 17A</w:t>
      </w:r>
      <w:r w:rsidRPr="00855A17">
        <w:br/>
        <w:t>Page 17, line 3—</w:t>
      </w:r>
    </w:p>
    <w:p w:rsidR="00A91089" w:rsidRPr="00855A17" w:rsidRDefault="00A91089" w:rsidP="00A91089">
      <w:pPr>
        <w:pStyle w:val="direction"/>
      </w:pPr>
      <w:r w:rsidRPr="00855A17">
        <w:t>insert</w:t>
      </w:r>
    </w:p>
    <w:p w:rsidR="00A91089" w:rsidRPr="00855A17" w:rsidRDefault="00A91089" w:rsidP="00A91089">
      <w:pPr>
        <w:pStyle w:val="IshadedH5Sec"/>
      </w:pPr>
      <w:r w:rsidRPr="00855A17">
        <w:t>17A</w:t>
      </w:r>
      <w:r w:rsidRPr="00855A17">
        <w:tab/>
        <w:t xml:space="preserve">Failure to pay rent—payment order </w:t>
      </w:r>
      <w:r w:rsidRPr="00855A17">
        <w:br/>
        <w:t>Section 49A (3) (b)</w:t>
      </w:r>
    </w:p>
    <w:p w:rsidR="00A91089" w:rsidRPr="00855A17" w:rsidRDefault="00A91089" w:rsidP="00A91089">
      <w:pPr>
        <w:pStyle w:val="direction"/>
      </w:pPr>
      <w:r w:rsidRPr="00855A17">
        <w:t>substitute</w:t>
      </w:r>
    </w:p>
    <w:p w:rsidR="00A91089" w:rsidRPr="00855A17" w:rsidRDefault="00A91089" w:rsidP="00A91089">
      <w:pPr>
        <w:pStyle w:val="Ipara"/>
      </w:pPr>
      <w:r w:rsidRPr="00855A17">
        <w:tab/>
        <w:t>(b)</w:t>
      </w:r>
      <w:r w:rsidRPr="00855A17">
        <w:tab/>
        <w:t>if the payment order does not include a requirement to pay rent, or a stated part of rent, that has become payable as mentioned in subsection (2) (a)—</w:t>
      </w:r>
    </w:p>
    <w:p w:rsidR="00A91089" w:rsidRPr="00855A17" w:rsidRDefault="00A91089" w:rsidP="00A91089">
      <w:pPr>
        <w:pStyle w:val="Isubpara"/>
        <w:keepNext/>
        <w:keepLines/>
        <w:ind w:left="2146" w:hanging="2146"/>
      </w:pPr>
      <w:r w:rsidRPr="00855A17">
        <w:lastRenderedPageBreak/>
        <w:tab/>
        <w:t>(i)</w:t>
      </w:r>
      <w:r w:rsidRPr="00855A17">
        <w:tab/>
        <w:t>the lessor has made more than 2 applications for a termination and possession order under section 49 (2) in the 12</w:t>
      </w:r>
      <w:r w:rsidRPr="00855A17">
        <w:noBreakHyphen/>
        <w:t>month period imme</w:t>
      </w:r>
      <w:r>
        <w:t>diately before the day the ACAT </w:t>
      </w:r>
      <w:r w:rsidRPr="00855A17">
        <w:t>makes the order; and</w:t>
      </w:r>
    </w:p>
    <w:p w:rsidR="00A91089" w:rsidRPr="00855A17" w:rsidRDefault="00A91089" w:rsidP="00A91089">
      <w:pPr>
        <w:pStyle w:val="Isubpara"/>
      </w:pPr>
      <w:r w:rsidRPr="00855A17">
        <w:tab/>
        <w:t>(ii)</w:t>
      </w:r>
      <w:r w:rsidRPr="00855A17">
        <w:tab/>
        <w:t>it is in the interests of justice to do so.</w:t>
      </w:r>
    </w:p>
    <w:p w:rsidR="00A91089" w:rsidRPr="00855A17" w:rsidRDefault="00A91089" w:rsidP="00A91089">
      <w:pPr>
        <w:pStyle w:val="AH3sec"/>
        <w:numPr>
          <w:ilvl w:val="0"/>
          <w:numId w:val="0"/>
        </w:numPr>
      </w:pPr>
      <w:r>
        <w:t>3</w:t>
      </w:r>
      <w:r w:rsidRPr="00855A17">
        <w:br/>
        <w:t>Proposed new clause 38A</w:t>
      </w:r>
      <w:r w:rsidRPr="00855A17">
        <w:br/>
        <w:t>Page 44, line 15—</w:t>
      </w:r>
    </w:p>
    <w:p w:rsidR="00A91089" w:rsidRPr="00855A17" w:rsidRDefault="00A91089" w:rsidP="00A91089">
      <w:pPr>
        <w:pStyle w:val="direction"/>
      </w:pPr>
      <w:r w:rsidRPr="00855A17">
        <w:t>insert</w:t>
      </w:r>
    </w:p>
    <w:p w:rsidR="00A91089" w:rsidRPr="00855A17" w:rsidRDefault="00A91089" w:rsidP="00A91089">
      <w:pPr>
        <w:pStyle w:val="IshadedH5Sec"/>
      </w:pPr>
      <w:r w:rsidRPr="00855A17">
        <w:t>38A</w:t>
      </w:r>
      <w:r w:rsidRPr="00855A17">
        <w:tab/>
        <w:t>New part 17</w:t>
      </w:r>
    </w:p>
    <w:p w:rsidR="00A91089" w:rsidRPr="00855A17" w:rsidRDefault="00A91089" w:rsidP="00A91089">
      <w:pPr>
        <w:pStyle w:val="direction"/>
      </w:pPr>
      <w:r w:rsidRPr="00855A17">
        <w:t>insert</w:t>
      </w:r>
    </w:p>
    <w:p w:rsidR="00A91089" w:rsidRPr="00855A17" w:rsidRDefault="00A91089" w:rsidP="00A91089">
      <w:pPr>
        <w:pStyle w:val="IH2Part"/>
      </w:pPr>
      <w:r w:rsidRPr="00855A17">
        <w:t>Part 17</w:t>
      </w:r>
      <w:r w:rsidRPr="00855A17">
        <w:tab/>
        <w:t>Transitional—Residential Tenancies Amendment Act 2020 (No 2)</w:t>
      </w:r>
    </w:p>
    <w:p w:rsidR="00A91089" w:rsidRPr="00855A17" w:rsidRDefault="00A91089" w:rsidP="00A91089">
      <w:pPr>
        <w:pStyle w:val="IH5Sec"/>
      </w:pPr>
      <w:r w:rsidRPr="00855A17">
        <w:t>158</w:t>
      </w:r>
      <w:r w:rsidRPr="00855A17">
        <w:tab/>
        <w:t xml:space="preserve">Meaning of </w:t>
      </w:r>
      <w:r w:rsidRPr="00855A17">
        <w:rPr>
          <w:i/>
          <w:iCs/>
        </w:rPr>
        <w:t>commencement day</w:t>
      </w:r>
      <w:r w:rsidRPr="00855A17">
        <w:rPr>
          <w:rFonts w:cs="Arial"/>
        </w:rPr>
        <w:t>—pt 17</w:t>
      </w:r>
    </w:p>
    <w:p w:rsidR="00A91089" w:rsidRPr="00855A17" w:rsidRDefault="00A91089" w:rsidP="00A91089">
      <w:pPr>
        <w:pStyle w:val="Amainreturn"/>
      </w:pPr>
      <w:r w:rsidRPr="00855A17">
        <w:t>In this part:</w:t>
      </w:r>
    </w:p>
    <w:p w:rsidR="00A91089" w:rsidRPr="00855A17" w:rsidRDefault="00A91089" w:rsidP="00A91089">
      <w:pPr>
        <w:pStyle w:val="aDef"/>
      </w:pPr>
      <w:r w:rsidRPr="00855A17">
        <w:rPr>
          <w:b/>
          <w:i/>
        </w:rPr>
        <w:t xml:space="preserve">commencement day </w:t>
      </w:r>
      <w:r w:rsidRPr="00855A17">
        <w:rPr>
          <w:bCs/>
          <w:iCs/>
        </w:rPr>
        <w:t xml:space="preserve">means the day the </w:t>
      </w:r>
      <w:r w:rsidRPr="00855A17">
        <w:rPr>
          <w:bCs/>
          <w:i/>
        </w:rPr>
        <w:t>Residential Tenancies Amendment Act 2020 (No 2)</w:t>
      </w:r>
      <w:r w:rsidRPr="00855A17">
        <w:rPr>
          <w:bCs/>
          <w:iCs/>
        </w:rPr>
        <w:t>, s</w:t>
      </w:r>
      <w:r>
        <w:rPr>
          <w:bCs/>
          <w:iCs/>
        </w:rPr>
        <w:t>ection</w:t>
      </w:r>
      <w:r w:rsidRPr="00855A17">
        <w:rPr>
          <w:bCs/>
          <w:iCs/>
        </w:rPr>
        <w:t xml:space="preserve"> 38A commences.</w:t>
      </w:r>
      <w:r w:rsidRPr="00855A17">
        <w:rPr>
          <w:b/>
          <w:i/>
        </w:rPr>
        <w:t xml:space="preserve"> </w:t>
      </w:r>
    </w:p>
    <w:p w:rsidR="00A91089" w:rsidRPr="00855A17" w:rsidRDefault="00A91089" w:rsidP="00A91089">
      <w:pPr>
        <w:pStyle w:val="IH5Sec"/>
      </w:pPr>
      <w:r w:rsidRPr="00855A17">
        <w:t>159</w:t>
      </w:r>
      <w:r w:rsidRPr="00855A17">
        <w:tab/>
        <w:t xml:space="preserve">Payment orders in relation to applications for termination and possession orders </w:t>
      </w:r>
      <w:r>
        <w:t>undecided</w:t>
      </w:r>
      <w:r w:rsidRPr="00855A17">
        <w:t xml:space="preserve"> before commencement</w:t>
      </w:r>
    </w:p>
    <w:p w:rsidR="00A91089" w:rsidRDefault="00A91089" w:rsidP="00A91089">
      <w:pPr>
        <w:pStyle w:val="IMain"/>
      </w:pPr>
      <w:r w:rsidRPr="00855A17">
        <w:tab/>
        <w:t>(1)</w:t>
      </w:r>
      <w:r w:rsidRPr="00855A17">
        <w:tab/>
        <w:t>This section applies in relation to an application for a termination and possession order—</w:t>
      </w:r>
    </w:p>
    <w:p w:rsidR="00A91089" w:rsidRDefault="00A91089" w:rsidP="00A91089">
      <w:pPr>
        <w:pStyle w:val="Ipara"/>
      </w:pPr>
      <w:r>
        <w:tab/>
        <w:t>(a)</w:t>
      </w:r>
      <w:r>
        <w:tab/>
      </w:r>
      <w:r w:rsidRPr="00855A17">
        <w:t xml:space="preserve">made under section 49 (2) on </w:t>
      </w:r>
      <w:r>
        <w:t>or</w:t>
      </w:r>
      <w:r w:rsidRPr="00855A17">
        <w:t xml:space="preserve"> after 25 August 2020 but before the commencement day</w:t>
      </w:r>
      <w:r>
        <w:t>; and</w:t>
      </w:r>
    </w:p>
    <w:p w:rsidR="00A91089" w:rsidRPr="00855A17" w:rsidRDefault="00A91089" w:rsidP="00A91089">
      <w:pPr>
        <w:pStyle w:val="Ipara"/>
      </w:pPr>
      <w:r>
        <w:tab/>
        <w:t>(b)</w:t>
      </w:r>
      <w:r>
        <w:tab/>
        <w:t xml:space="preserve">that is not decided before the commencement day. </w:t>
      </w:r>
    </w:p>
    <w:p w:rsidR="00A91089" w:rsidRPr="00855A17" w:rsidRDefault="00A91089" w:rsidP="00A91089">
      <w:pPr>
        <w:pStyle w:val="IMain"/>
      </w:pPr>
      <w:r w:rsidRPr="00855A17">
        <w:tab/>
        <w:t>(2)</w:t>
      </w:r>
      <w:r w:rsidRPr="00855A17">
        <w:tab/>
        <w:t>Despite section 49A (3) (b) as in force immediately before the commencement day, the defined provision applies in relation to the application.</w:t>
      </w:r>
    </w:p>
    <w:p w:rsidR="00A91089" w:rsidRPr="00855A17" w:rsidRDefault="00A91089" w:rsidP="00A91089">
      <w:pPr>
        <w:pStyle w:val="IMain"/>
      </w:pPr>
      <w:r w:rsidRPr="00855A17">
        <w:tab/>
        <w:t>(3)</w:t>
      </w:r>
      <w:r w:rsidRPr="00855A17">
        <w:tab/>
        <w:t>In this section:</w:t>
      </w:r>
    </w:p>
    <w:p w:rsidR="00A91089" w:rsidRPr="00855A17" w:rsidRDefault="00A91089" w:rsidP="00A91089">
      <w:pPr>
        <w:pStyle w:val="aDef"/>
      </w:pPr>
      <w:r w:rsidRPr="00855A17">
        <w:rPr>
          <w:b/>
          <w:bCs/>
          <w:i/>
          <w:iCs/>
        </w:rPr>
        <w:t xml:space="preserve">defined provision </w:t>
      </w:r>
      <w:r w:rsidRPr="00855A17">
        <w:t>means section 49A (3) (b) as in force on the commencement day.</w:t>
      </w:r>
    </w:p>
    <w:p w:rsidR="00A91089" w:rsidRPr="00855A17" w:rsidRDefault="00A91089" w:rsidP="00A91089">
      <w:pPr>
        <w:pStyle w:val="IH5Sec"/>
      </w:pPr>
      <w:r w:rsidRPr="00855A17">
        <w:t>160</w:t>
      </w:r>
      <w:r w:rsidRPr="00855A17">
        <w:tab/>
        <w:t>Expiry—pt 17</w:t>
      </w:r>
    </w:p>
    <w:p w:rsidR="00A91089" w:rsidRPr="00855A17" w:rsidRDefault="00A91089" w:rsidP="00A91089">
      <w:pPr>
        <w:pStyle w:val="Amainreturn"/>
      </w:pPr>
      <w:r w:rsidRPr="00855A17">
        <w:t>This part expires 30 days after the commencement day.</w:t>
      </w:r>
    </w:p>
    <w:p w:rsidR="00A91089" w:rsidRDefault="00A91089" w:rsidP="00A91089">
      <w:pPr>
        <w:pStyle w:val="aNote"/>
      </w:pPr>
      <w:r w:rsidRPr="00855A17">
        <w:rPr>
          <w:i/>
        </w:rPr>
        <w:t>Note</w:t>
      </w:r>
      <w:r w:rsidRPr="00855A17">
        <w:rPr>
          <w:i/>
        </w:rPr>
        <w:tab/>
      </w:r>
      <w:r w:rsidRPr="00855A17">
        <w:t>Transitional provisions are kept in the Act for a limited time. A transitional provision is repealed on its expiry but continues to have effect after its repe</w:t>
      </w:r>
      <w:r>
        <w:t>al (see Legislation Act, s 88).</w:t>
      </w:r>
    </w:p>
    <w:p w:rsidR="00A91089" w:rsidRPr="00855A17" w:rsidRDefault="00A91089" w:rsidP="00A91089">
      <w:pPr>
        <w:pBdr>
          <w:top w:val="single" w:sz="4" w:space="1" w:color="auto"/>
        </w:pBdr>
        <w:spacing w:before="140"/>
      </w:pPr>
    </w:p>
    <w:p w:rsidR="00D16040" w:rsidRDefault="00D16040" w:rsidP="00D16040">
      <w:pPr>
        <w:spacing w:after="160" w:line="259" w:lineRule="auto"/>
        <w:rPr>
          <w:sz w:val="28"/>
          <w:szCs w:val="28"/>
        </w:rPr>
      </w:pPr>
      <w:r>
        <w:rPr>
          <w:sz w:val="28"/>
          <w:szCs w:val="28"/>
        </w:rPr>
        <w:br w:type="page"/>
      </w:r>
    </w:p>
    <w:p w:rsidR="009963B7" w:rsidRDefault="009963B7" w:rsidP="009963B7">
      <w:pPr>
        <w:keepNext/>
        <w:keepLines/>
        <w:tabs>
          <w:tab w:val="left" w:pos="9054"/>
        </w:tabs>
        <w:spacing w:before="240"/>
        <w:rPr>
          <w:b/>
          <w:sz w:val="28"/>
          <w:szCs w:val="28"/>
          <w:u w:val="single"/>
        </w:rPr>
      </w:pPr>
    </w:p>
    <w:p w:rsidR="009963B7" w:rsidRDefault="00F46DB1" w:rsidP="009963B7">
      <w:pPr>
        <w:keepNext/>
        <w:keepLines/>
        <w:tabs>
          <w:tab w:val="left" w:pos="9054"/>
        </w:tabs>
        <w:spacing w:before="240"/>
        <w:rPr>
          <w:b/>
          <w:sz w:val="28"/>
          <w:szCs w:val="28"/>
          <w:u w:val="single"/>
        </w:rPr>
      </w:pPr>
      <w:bookmarkStart w:id="8" w:name="Schedule4"/>
      <w:r>
        <w:rPr>
          <w:b/>
          <w:sz w:val="28"/>
          <w:szCs w:val="28"/>
          <w:u w:val="single"/>
        </w:rPr>
        <w:t>Schedule 4</w:t>
      </w:r>
      <w:bookmarkEnd w:id="8"/>
    </w:p>
    <w:p w:rsidR="009963B7" w:rsidRPr="00A00FC0" w:rsidRDefault="009963B7" w:rsidP="009963B7">
      <w:pPr>
        <w:keepNext/>
        <w:keepLines/>
        <w:tabs>
          <w:tab w:val="left" w:pos="9054"/>
        </w:tabs>
        <w:spacing w:before="240"/>
        <w:rPr>
          <w:b/>
          <w:sz w:val="28"/>
          <w:szCs w:val="28"/>
          <w:u w:val="single"/>
        </w:rPr>
      </w:pPr>
    </w:p>
    <w:p w:rsidR="009963B7" w:rsidRPr="000B6A69" w:rsidRDefault="009963B7" w:rsidP="009963B7">
      <w:pPr>
        <w:pBdr>
          <w:bottom w:val="single" w:sz="4" w:space="1" w:color="auto"/>
        </w:pBdr>
        <w:tabs>
          <w:tab w:val="left" w:pos="1197"/>
          <w:tab w:val="left" w:pos="1767"/>
        </w:tabs>
        <w:spacing w:before="120" w:after="120"/>
        <w:rPr>
          <w:caps/>
          <w:spacing w:val="-2"/>
          <w:sz w:val="26"/>
          <w:szCs w:val="26"/>
          <w:lang w:val="en-AU"/>
        </w:rPr>
      </w:pPr>
      <w:r>
        <w:rPr>
          <w:b/>
          <w:sz w:val="26"/>
          <w:szCs w:val="26"/>
        </w:rPr>
        <w:t>SEXUALITY AND GENDER IDENTITY CONVERSION PRACTICES BILL 2020</w:t>
      </w:r>
    </w:p>
    <w:p w:rsidR="009963B7" w:rsidRDefault="009963B7" w:rsidP="009963B7">
      <w:pPr>
        <w:tabs>
          <w:tab w:val="left" w:pos="1197"/>
          <w:tab w:val="left" w:pos="1767"/>
        </w:tabs>
        <w:spacing w:before="120"/>
        <w:rPr>
          <w:lang w:val="en-AU"/>
        </w:rPr>
      </w:pPr>
      <w:r>
        <w:rPr>
          <w:lang w:val="en-AU"/>
        </w:rPr>
        <w:t xml:space="preserve">Amendments circulated by </w:t>
      </w:r>
      <w:r w:rsidRPr="00F46DB1">
        <w:rPr>
          <w:lang w:val="en-AU"/>
        </w:rPr>
        <w:t>Mr Coe (Leader of the Opposition)</w:t>
      </w:r>
    </w:p>
    <w:p w:rsidR="00F46DB1" w:rsidRPr="00924227" w:rsidRDefault="00F46DB1" w:rsidP="00F46DB1">
      <w:pPr>
        <w:pStyle w:val="AH3sec"/>
        <w:numPr>
          <w:ilvl w:val="0"/>
          <w:numId w:val="0"/>
        </w:numPr>
      </w:pPr>
      <w:r>
        <w:t>1</w:t>
      </w:r>
      <w:r w:rsidRPr="00924227">
        <w:br/>
        <w:t>Proposed new clause 6A</w:t>
      </w:r>
      <w:r w:rsidRPr="00924227">
        <w:br/>
        <w:t>Page 3, line 25—</w:t>
      </w:r>
    </w:p>
    <w:p w:rsidR="00F46DB1" w:rsidRPr="00924227" w:rsidRDefault="00F46DB1" w:rsidP="00F46DB1">
      <w:pPr>
        <w:pStyle w:val="direction"/>
      </w:pPr>
      <w:r w:rsidRPr="00924227">
        <w:t>insert</w:t>
      </w:r>
    </w:p>
    <w:p w:rsidR="00F46DB1" w:rsidRPr="00924227" w:rsidRDefault="00F46DB1" w:rsidP="00F46DB1">
      <w:pPr>
        <w:pStyle w:val="IH5Sec"/>
      </w:pPr>
      <w:r w:rsidRPr="00924227">
        <w:t>6A</w:t>
      </w:r>
      <w:r w:rsidRPr="00924227">
        <w:tab/>
        <w:t>Religious freedom not affected</w:t>
      </w:r>
    </w:p>
    <w:p w:rsidR="00F46DB1" w:rsidRPr="00924227" w:rsidRDefault="00F46DB1" w:rsidP="00F46DB1">
      <w:pPr>
        <w:pStyle w:val="Amainreturn"/>
      </w:pPr>
      <w:r w:rsidRPr="00924227">
        <w:t>This Act will not affect the ability of rel</w:t>
      </w:r>
      <w:r>
        <w:t>igious organisations or schools </w:t>
      </w:r>
      <w:r w:rsidRPr="00924227">
        <w:t>to teach the tenets of their faith.</w:t>
      </w:r>
    </w:p>
    <w:p w:rsidR="00F46DB1" w:rsidRPr="00924227" w:rsidRDefault="00F46DB1" w:rsidP="00F46DB1">
      <w:pPr>
        <w:pStyle w:val="AH3sec"/>
        <w:numPr>
          <w:ilvl w:val="0"/>
          <w:numId w:val="0"/>
        </w:numPr>
      </w:pPr>
      <w:r>
        <w:t>2</w:t>
      </w:r>
      <w:r w:rsidRPr="00924227">
        <w:br/>
        <w:t>Clause 7 (3)</w:t>
      </w:r>
      <w:r w:rsidRPr="00924227">
        <w:br/>
        <w:t>Page 5, line 1—</w:t>
      </w:r>
    </w:p>
    <w:p w:rsidR="00F46DB1" w:rsidRPr="00924227" w:rsidRDefault="00F46DB1" w:rsidP="00F46DB1">
      <w:pPr>
        <w:pStyle w:val="direction"/>
      </w:pPr>
      <w:r w:rsidRPr="00924227">
        <w:t>omit clause 7 (3), substitute</w:t>
      </w:r>
    </w:p>
    <w:p w:rsidR="00F46DB1" w:rsidRPr="00924227" w:rsidRDefault="00F46DB1" w:rsidP="00F46DB1">
      <w:pPr>
        <w:pStyle w:val="IMain"/>
      </w:pPr>
      <w:r w:rsidRPr="00924227">
        <w:tab/>
        <w:t>(3)</w:t>
      </w:r>
      <w:r w:rsidRPr="00924227">
        <w:tab/>
        <w:t xml:space="preserve">Also, </w:t>
      </w:r>
      <w:r w:rsidRPr="00924227">
        <w:rPr>
          <w:b/>
          <w:bCs/>
          <w:i/>
          <w:iCs/>
        </w:rPr>
        <w:t xml:space="preserve">sexuality or gender identity conversion practice </w:t>
      </w:r>
      <w:r w:rsidRPr="00924227">
        <w:t>does not include the following:</w:t>
      </w:r>
    </w:p>
    <w:p w:rsidR="00F46DB1" w:rsidRPr="00924227" w:rsidRDefault="00F46DB1" w:rsidP="00F46DB1">
      <w:pPr>
        <w:pStyle w:val="Ipara"/>
      </w:pPr>
      <w:r w:rsidRPr="00924227">
        <w:tab/>
        <w:t>(a)</w:t>
      </w:r>
      <w:r w:rsidRPr="00924227">
        <w:tab/>
        <w:t>a conversation between a parent or guardian and a protected person in their care about the protected person</w:t>
      </w:r>
      <w:r w:rsidR="007006E8">
        <w:t>’</w:t>
      </w:r>
      <w:r w:rsidRPr="00924227">
        <w:t>s sexuality or gender identity;</w:t>
      </w:r>
    </w:p>
    <w:p w:rsidR="00F46DB1" w:rsidRPr="00924227" w:rsidRDefault="00F46DB1" w:rsidP="00F46DB1">
      <w:pPr>
        <w:pStyle w:val="Ipara"/>
        <w:keepNext/>
        <w:keepLines/>
        <w:rPr>
          <w:sz w:val="16"/>
          <w:szCs w:val="16"/>
        </w:rPr>
      </w:pPr>
      <w:r w:rsidRPr="00924227">
        <w:tab/>
        <w:t>(b)</w:t>
      </w:r>
      <w:r w:rsidRPr="00924227">
        <w:tab/>
        <w:t>a practice by a teacher at a government or non-government school in the course of the teacher</w:t>
      </w:r>
      <w:r w:rsidR="007006E8">
        <w:t>’</w:t>
      </w:r>
      <w:r w:rsidRPr="00924227">
        <w:t>s duties at the school that, in the teacher</w:t>
      </w:r>
      <w:r w:rsidR="007006E8">
        <w:t>’</w:t>
      </w:r>
      <w:r w:rsidRPr="00924227">
        <w:t>s reasonable professional judgment, is necessary to—</w:t>
      </w:r>
    </w:p>
    <w:p w:rsidR="00F46DB1" w:rsidRPr="00924227" w:rsidRDefault="00F46DB1" w:rsidP="00F46DB1">
      <w:pPr>
        <w:pStyle w:val="Isubpara"/>
        <w:rPr>
          <w:sz w:val="16"/>
          <w:szCs w:val="16"/>
        </w:rPr>
      </w:pPr>
      <w:r w:rsidRPr="00924227">
        <w:tab/>
        <w:t>(i)</w:t>
      </w:r>
      <w:r w:rsidRPr="00924227">
        <w:tab/>
        <w:t>provide a service in a manner that is safe and appropriate; or</w:t>
      </w:r>
    </w:p>
    <w:p w:rsidR="00F46DB1" w:rsidRPr="00924227" w:rsidRDefault="00F46DB1" w:rsidP="00F46DB1">
      <w:pPr>
        <w:pStyle w:val="Isubpara"/>
      </w:pPr>
      <w:r w:rsidRPr="00924227">
        <w:tab/>
        <w:t>(ii)</w:t>
      </w:r>
      <w:r w:rsidRPr="00924227">
        <w:tab/>
      </w:r>
      <w:r w:rsidRPr="00F46DB1">
        <w:rPr>
          <w:spacing w:val="2"/>
        </w:rPr>
        <w:t>comply with the teacher</w:t>
      </w:r>
      <w:r w:rsidR="007006E8">
        <w:rPr>
          <w:spacing w:val="2"/>
        </w:rPr>
        <w:t>’</w:t>
      </w:r>
      <w:r w:rsidRPr="00F46DB1">
        <w:rPr>
          <w:spacing w:val="2"/>
        </w:rPr>
        <w:t>s legal or professional obligations</w:t>
      </w:r>
      <w:r w:rsidRPr="00924227">
        <w:t>;</w:t>
      </w:r>
    </w:p>
    <w:p w:rsidR="00F46DB1" w:rsidRPr="00924227" w:rsidRDefault="00F46DB1" w:rsidP="00F46DB1">
      <w:pPr>
        <w:pStyle w:val="Ipara"/>
        <w:rPr>
          <w:sz w:val="16"/>
          <w:szCs w:val="16"/>
        </w:rPr>
      </w:pPr>
      <w:r w:rsidRPr="00924227">
        <w:tab/>
        <w:t>(c)</w:t>
      </w:r>
      <w:r w:rsidRPr="00924227">
        <w:tab/>
        <w:t>a practice by a health service provider that, in the provider</w:t>
      </w:r>
      <w:r w:rsidR="007006E8">
        <w:t>’</w:t>
      </w:r>
      <w:r w:rsidRPr="00924227">
        <w:t>s reasonable professional judgment, is necessary to—</w:t>
      </w:r>
    </w:p>
    <w:p w:rsidR="00F46DB1" w:rsidRPr="00924227" w:rsidRDefault="00F46DB1" w:rsidP="00F46DB1">
      <w:pPr>
        <w:pStyle w:val="Isubpara"/>
        <w:rPr>
          <w:sz w:val="16"/>
          <w:szCs w:val="16"/>
        </w:rPr>
      </w:pPr>
      <w:r w:rsidRPr="00924227">
        <w:tab/>
        <w:t>(i)</w:t>
      </w:r>
      <w:r w:rsidRPr="00924227">
        <w:tab/>
        <w:t>provide a health service in a manner that is safe and appropriate; or</w:t>
      </w:r>
    </w:p>
    <w:p w:rsidR="00F46DB1" w:rsidRDefault="00F46DB1" w:rsidP="00F46DB1">
      <w:pPr>
        <w:pStyle w:val="Isubpara"/>
      </w:pPr>
      <w:r w:rsidRPr="00924227">
        <w:tab/>
        <w:t>(ii)</w:t>
      </w:r>
      <w:r w:rsidRPr="00924227">
        <w:tab/>
        <w:t>comply with the provider</w:t>
      </w:r>
      <w:r w:rsidR="007006E8">
        <w:t>’</w:t>
      </w:r>
      <w:r w:rsidRPr="00924227">
        <w:t>s legal or professional obligations.</w:t>
      </w:r>
    </w:p>
    <w:p w:rsidR="00F46DB1" w:rsidRPr="00924227" w:rsidRDefault="00F46DB1" w:rsidP="00F46DB1">
      <w:pPr>
        <w:pBdr>
          <w:top w:val="single" w:sz="4" w:space="1" w:color="auto"/>
        </w:pBdr>
        <w:spacing w:before="140"/>
      </w:pPr>
    </w:p>
    <w:p w:rsidR="00F46DB1" w:rsidRPr="00924227" w:rsidRDefault="00F46DB1" w:rsidP="00F46DB1">
      <w:pPr>
        <w:pStyle w:val="AH3sec"/>
        <w:numPr>
          <w:ilvl w:val="0"/>
          <w:numId w:val="0"/>
        </w:numPr>
      </w:pPr>
      <w:r>
        <w:lastRenderedPageBreak/>
        <w:t>3</w:t>
      </w:r>
      <w:r w:rsidRPr="00924227">
        <w:br/>
        <w:t xml:space="preserve">Clause 7 (4), proposed new definition of </w:t>
      </w:r>
      <w:r w:rsidRPr="00924227">
        <w:rPr>
          <w:i/>
          <w:iCs/>
        </w:rPr>
        <w:t>government school</w:t>
      </w:r>
      <w:r w:rsidRPr="00924227">
        <w:br/>
        <w:t>Page 5, line 7—</w:t>
      </w:r>
    </w:p>
    <w:p w:rsidR="00F46DB1" w:rsidRPr="00924227" w:rsidRDefault="00F46DB1" w:rsidP="00F46DB1">
      <w:pPr>
        <w:pStyle w:val="direction"/>
      </w:pPr>
      <w:r w:rsidRPr="00924227">
        <w:t>insert</w:t>
      </w:r>
    </w:p>
    <w:p w:rsidR="00F46DB1" w:rsidRPr="00924227" w:rsidRDefault="00F46DB1" w:rsidP="00F46DB1">
      <w:pPr>
        <w:pStyle w:val="aDef"/>
      </w:pPr>
      <w:r w:rsidRPr="00924227">
        <w:rPr>
          <w:b/>
          <w:i/>
        </w:rPr>
        <w:t>government school</w:t>
      </w:r>
      <w:r w:rsidRPr="00924227">
        <w:t xml:space="preserve">—see the </w:t>
      </w:r>
      <w:r w:rsidRPr="00924227">
        <w:rPr>
          <w:i/>
          <w:iCs/>
        </w:rPr>
        <w:t>Education Act 2004</w:t>
      </w:r>
      <w:r w:rsidRPr="00924227">
        <w:t>, dictionary.</w:t>
      </w:r>
    </w:p>
    <w:p w:rsidR="00F46DB1" w:rsidRPr="00924227" w:rsidRDefault="00F46DB1" w:rsidP="00F46DB1">
      <w:pPr>
        <w:pStyle w:val="AH3sec"/>
        <w:numPr>
          <w:ilvl w:val="0"/>
          <w:numId w:val="0"/>
        </w:numPr>
      </w:pPr>
      <w:r>
        <w:t>4</w:t>
      </w:r>
      <w:r w:rsidRPr="00924227">
        <w:br/>
        <w:t xml:space="preserve">Clause 7 (4), proposed new definition of </w:t>
      </w:r>
      <w:r w:rsidRPr="00924227">
        <w:rPr>
          <w:i/>
          <w:iCs/>
        </w:rPr>
        <w:t>non-government school</w:t>
      </w:r>
      <w:r w:rsidRPr="00924227">
        <w:br/>
        <w:t>Page 5, line 9—</w:t>
      </w:r>
    </w:p>
    <w:p w:rsidR="00F46DB1" w:rsidRPr="00924227" w:rsidRDefault="00F46DB1" w:rsidP="00F46DB1">
      <w:pPr>
        <w:pStyle w:val="direction"/>
      </w:pPr>
      <w:r w:rsidRPr="00924227">
        <w:t>insert</w:t>
      </w:r>
    </w:p>
    <w:p w:rsidR="00F46DB1" w:rsidRPr="00924227" w:rsidRDefault="00F46DB1" w:rsidP="00F46DB1">
      <w:pPr>
        <w:pStyle w:val="aDef"/>
      </w:pPr>
      <w:r w:rsidRPr="00924227">
        <w:rPr>
          <w:b/>
          <w:i/>
        </w:rPr>
        <w:t>non-government school</w:t>
      </w:r>
      <w:r w:rsidRPr="00924227">
        <w:t xml:space="preserve">—see the </w:t>
      </w:r>
      <w:r w:rsidRPr="00924227">
        <w:rPr>
          <w:i/>
          <w:iCs/>
        </w:rPr>
        <w:t>Education Act 2004</w:t>
      </w:r>
      <w:r w:rsidRPr="00924227">
        <w:t>, dictionary.</w:t>
      </w:r>
    </w:p>
    <w:p w:rsidR="00F46DB1" w:rsidRPr="00855A17" w:rsidRDefault="00F46DB1" w:rsidP="00F46DB1">
      <w:pPr>
        <w:pBdr>
          <w:top w:val="single" w:sz="4" w:space="1" w:color="auto"/>
        </w:pBdr>
        <w:spacing w:before="140"/>
      </w:pPr>
    </w:p>
    <w:p w:rsidR="009963B7" w:rsidRDefault="009963B7">
      <w:pPr>
        <w:spacing w:after="160" w:line="259" w:lineRule="auto"/>
        <w:rPr>
          <w:b/>
          <w:sz w:val="28"/>
          <w:szCs w:val="28"/>
          <w:u w:val="single"/>
        </w:rPr>
      </w:pPr>
      <w:r>
        <w:rPr>
          <w:b/>
          <w:sz w:val="28"/>
          <w:szCs w:val="28"/>
          <w:u w:val="single"/>
        </w:rPr>
        <w:br w:type="page"/>
      </w:r>
    </w:p>
    <w:p w:rsidR="00427E2B" w:rsidRDefault="00427E2B" w:rsidP="00427E2B">
      <w:pPr>
        <w:keepNext/>
        <w:keepLines/>
        <w:tabs>
          <w:tab w:val="left" w:pos="9054"/>
        </w:tabs>
        <w:spacing w:before="240"/>
        <w:rPr>
          <w:b/>
          <w:sz w:val="28"/>
          <w:szCs w:val="28"/>
          <w:u w:val="single"/>
        </w:rPr>
      </w:pPr>
    </w:p>
    <w:p w:rsidR="00427E2B" w:rsidRDefault="00427E2B" w:rsidP="00427E2B">
      <w:pPr>
        <w:keepNext/>
        <w:keepLines/>
        <w:tabs>
          <w:tab w:val="left" w:pos="9054"/>
        </w:tabs>
        <w:spacing w:before="240"/>
        <w:rPr>
          <w:b/>
          <w:sz w:val="28"/>
          <w:szCs w:val="28"/>
          <w:u w:val="single"/>
        </w:rPr>
      </w:pPr>
      <w:bookmarkStart w:id="9" w:name="Schedule5"/>
      <w:r>
        <w:rPr>
          <w:b/>
          <w:sz w:val="28"/>
          <w:szCs w:val="28"/>
          <w:u w:val="single"/>
        </w:rPr>
        <w:t>Schedule 5</w:t>
      </w:r>
    </w:p>
    <w:bookmarkEnd w:id="9"/>
    <w:p w:rsidR="000716A3" w:rsidRPr="00A00FC0" w:rsidRDefault="000716A3" w:rsidP="000716A3">
      <w:pPr>
        <w:keepNext/>
        <w:keepLines/>
        <w:tabs>
          <w:tab w:val="left" w:pos="9054"/>
        </w:tabs>
        <w:spacing w:before="240"/>
        <w:rPr>
          <w:b/>
          <w:sz w:val="28"/>
          <w:szCs w:val="28"/>
          <w:u w:val="single"/>
        </w:rPr>
      </w:pPr>
    </w:p>
    <w:p w:rsidR="000716A3" w:rsidRPr="000B6A69" w:rsidRDefault="000716A3" w:rsidP="000716A3">
      <w:pPr>
        <w:pBdr>
          <w:bottom w:val="single" w:sz="4" w:space="1" w:color="auto"/>
        </w:pBdr>
        <w:tabs>
          <w:tab w:val="left" w:pos="1197"/>
          <w:tab w:val="left" w:pos="1767"/>
        </w:tabs>
        <w:spacing w:before="120" w:after="120"/>
        <w:rPr>
          <w:caps/>
          <w:spacing w:val="-2"/>
          <w:sz w:val="26"/>
          <w:szCs w:val="26"/>
          <w:lang w:val="en-AU"/>
        </w:rPr>
      </w:pPr>
      <w:r>
        <w:rPr>
          <w:b/>
          <w:sz w:val="26"/>
          <w:szCs w:val="26"/>
        </w:rPr>
        <w:t>SEXUALITY AND GENDER IDENTITY CONVERSION PRACTICES BILL 2020</w:t>
      </w:r>
    </w:p>
    <w:p w:rsidR="000716A3" w:rsidRDefault="000716A3" w:rsidP="000716A3">
      <w:pPr>
        <w:tabs>
          <w:tab w:val="left" w:pos="1197"/>
          <w:tab w:val="left" w:pos="1767"/>
        </w:tabs>
        <w:spacing w:before="120"/>
        <w:rPr>
          <w:lang w:val="en-AU"/>
        </w:rPr>
      </w:pPr>
      <w:r>
        <w:rPr>
          <w:lang w:val="en-AU"/>
        </w:rPr>
        <w:t>Amendment circulated by the Minister for Social Inclusion and Equality</w:t>
      </w:r>
    </w:p>
    <w:p w:rsidR="000716A3" w:rsidRPr="00556A0F" w:rsidRDefault="000716A3" w:rsidP="000716A3">
      <w:pPr>
        <w:pStyle w:val="AH3sec"/>
        <w:numPr>
          <w:ilvl w:val="0"/>
          <w:numId w:val="0"/>
        </w:numPr>
      </w:pPr>
      <w:r>
        <w:t>1</w:t>
      </w:r>
      <w:r w:rsidRPr="00556A0F">
        <w:br/>
        <w:t>Clause 7 (2), proposed new example and note</w:t>
      </w:r>
      <w:r w:rsidRPr="00556A0F">
        <w:br/>
        <w:t>Page 4, line 25—</w:t>
      </w:r>
    </w:p>
    <w:p w:rsidR="000716A3" w:rsidRPr="00556A0F" w:rsidRDefault="000716A3" w:rsidP="000716A3">
      <w:pPr>
        <w:pStyle w:val="direction"/>
      </w:pPr>
      <w:r w:rsidRPr="00556A0F">
        <w:t>insert</w:t>
      </w:r>
    </w:p>
    <w:p w:rsidR="000716A3" w:rsidRPr="00556A0F" w:rsidRDefault="000716A3" w:rsidP="000716A3">
      <w:pPr>
        <w:pStyle w:val="aExamBulletss"/>
      </w:pPr>
      <w:bookmarkStart w:id="10" w:name="_Hlk48917784"/>
      <w:r w:rsidRPr="00556A0F">
        <w:t xml:space="preserve">support for a person exploring and expressing their sexuality </w:t>
      </w:r>
    </w:p>
    <w:bookmarkEnd w:id="10"/>
    <w:p w:rsidR="000716A3" w:rsidRDefault="000716A3" w:rsidP="000716A3">
      <w:pPr>
        <w:pStyle w:val="aNote"/>
      </w:pPr>
      <w:r w:rsidRPr="00556A0F">
        <w:rPr>
          <w:i/>
        </w:rPr>
        <w:t>Note</w:t>
      </w:r>
      <w:r w:rsidRPr="00556A0F">
        <w:rPr>
          <w:i/>
        </w:rPr>
        <w:tab/>
      </w:r>
      <w:bookmarkStart w:id="11" w:name="_Hlk49272405"/>
      <w:r w:rsidRPr="00556A0F">
        <w:t>Under the</w:t>
      </w:r>
      <w:r w:rsidRPr="00556A0F">
        <w:rPr>
          <w:i/>
          <w:iCs/>
        </w:rPr>
        <w:t xml:space="preserve"> Human Rights Act 2004</w:t>
      </w:r>
      <w:r w:rsidRPr="00556A0F">
        <w:t>, s 14, a person has the right to freedom of thought, conscience and religion, including the freedom to demonstr</w:t>
      </w:r>
      <w:r w:rsidR="005074CF">
        <w:t xml:space="preserve">ate their religion or belief in </w:t>
      </w:r>
      <w:r w:rsidRPr="00556A0F">
        <w:t>worship, observance, practice and teaching, either individually or as part of a community and whether in public or private.</w:t>
      </w:r>
      <w:bookmarkEnd w:id="11"/>
      <w:r w:rsidRPr="00556A0F">
        <w:t xml:space="preserve"> It is not intended that a </w:t>
      </w:r>
      <w:r w:rsidRPr="00556A0F">
        <w:rPr>
          <w:iCs/>
        </w:rPr>
        <w:t>m</w:t>
      </w:r>
      <w:r w:rsidRPr="00556A0F">
        <w:t>ere expression of a religious tenet or belief would constitute a sexuality or gender identity conversion practice.</w:t>
      </w:r>
    </w:p>
    <w:p w:rsidR="000716A3" w:rsidRPr="00556A0F" w:rsidRDefault="000716A3" w:rsidP="000716A3">
      <w:pPr>
        <w:pBdr>
          <w:top w:val="single" w:sz="4" w:space="1" w:color="auto"/>
        </w:pBdr>
        <w:spacing w:before="140"/>
      </w:pPr>
    </w:p>
    <w:p w:rsidR="003665FE" w:rsidRDefault="003665FE" w:rsidP="000716A3">
      <w:pPr>
        <w:spacing w:after="160" w:line="259" w:lineRule="auto"/>
        <w:rPr>
          <w:b/>
          <w:sz w:val="28"/>
          <w:szCs w:val="28"/>
          <w:u w:val="single"/>
        </w:rPr>
      </w:pPr>
      <w:r>
        <w:rPr>
          <w:b/>
          <w:sz w:val="28"/>
          <w:szCs w:val="28"/>
          <w:u w:val="single"/>
        </w:rPr>
        <w:br w:type="page"/>
      </w:r>
    </w:p>
    <w:p w:rsidR="003665FE" w:rsidRDefault="003665FE" w:rsidP="003665FE">
      <w:pPr>
        <w:keepNext/>
        <w:keepLines/>
        <w:tabs>
          <w:tab w:val="left" w:pos="9054"/>
        </w:tabs>
        <w:spacing w:before="240"/>
        <w:rPr>
          <w:b/>
          <w:sz w:val="28"/>
          <w:szCs w:val="28"/>
          <w:u w:val="single"/>
        </w:rPr>
      </w:pPr>
    </w:p>
    <w:p w:rsidR="003665FE" w:rsidRDefault="003665FE" w:rsidP="003665FE">
      <w:pPr>
        <w:keepNext/>
        <w:keepLines/>
        <w:tabs>
          <w:tab w:val="left" w:pos="9054"/>
        </w:tabs>
        <w:spacing w:before="240"/>
        <w:rPr>
          <w:b/>
          <w:sz w:val="28"/>
          <w:szCs w:val="28"/>
          <w:u w:val="single"/>
        </w:rPr>
      </w:pPr>
      <w:bookmarkStart w:id="12" w:name="Schedule6"/>
      <w:r>
        <w:rPr>
          <w:b/>
          <w:sz w:val="28"/>
          <w:szCs w:val="28"/>
          <w:u w:val="single"/>
        </w:rPr>
        <w:t>Schedule 6</w:t>
      </w:r>
      <w:bookmarkEnd w:id="12"/>
    </w:p>
    <w:p w:rsidR="00427E2B" w:rsidRPr="00A00FC0" w:rsidRDefault="00427E2B" w:rsidP="00427E2B">
      <w:pPr>
        <w:keepNext/>
        <w:keepLines/>
        <w:tabs>
          <w:tab w:val="left" w:pos="9054"/>
        </w:tabs>
        <w:spacing w:before="240"/>
        <w:rPr>
          <w:b/>
          <w:sz w:val="28"/>
          <w:szCs w:val="28"/>
          <w:u w:val="single"/>
        </w:rPr>
      </w:pPr>
    </w:p>
    <w:p w:rsidR="00427E2B" w:rsidRPr="000B6A69" w:rsidRDefault="005F1E3C" w:rsidP="00427E2B">
      <w:pPr>
        <w:pBdr>
          <w:bottom w:val="single" w:sz="4" w:space="1" w:color="auto"/>
        </w:pBdr>
        <w:tabs>
          <w:tab w:val="left" w:pos="1197"/>
          <w:tab w:val="left" w:pos="1767"/>
        </w:tabs>
        <w:spacing w:before="120" w:after="120"/>
        <w:rPr>
          <w:caps/>
          <w:spacing w:val="-2"/>
          <w:sz w:val="26"/>
          <w:szCs w:val="26"/>
          <w:lang w:val="en-AU"/>
        </w:rPr>
      </w:pPr>
      <w:r>
        <w:rPr>
          <w:b/>
          <w:sz w:val="26"/>
          <w:szCs w:val="26"/>
        </w:rPr>
        <w:t>ELECTORAL AMENDMENT BILL 2018</w:t>
      </w:r>
    </w:p>
    <w:p w:rsidR="00427E2B" w:rsidRDefault="00427E2B" w:rsidP="00427E2B">
      <w:pPr>
        <w:tabs>
          <w:tab w:val="left" w:pos="1197"/>
          <w:tab w:val="left" w:pos="1767"/>
        </w:tabs>
        <w:spacing w:before="120"/>
        <w:rPr>
          <w:lang w:val="en-AU"/>
        </w:rPr>
      </w:pPr>
      <w:r>
        <w:rPr>
          <w:lang w:val="en-AU"/>
        </w:rPr>
        <w:t>Amendments circulated by Ms Le Couteur</w:t>
      </w:r>
    </w:p>
    <w:p w:rsidR="00427E2B" w:rsidRPr="00C009B8" w:rsidRDefault="009E698D" w:rsidP="00DC1EB0">
      <w:pPr>
        <w:keepLines/>
        <w:pBdr>
          <w:top w:val="single" w:sz="4" w:space="1" w:color="auto"/>
        </w:pBdr>
        <w:tabs>
          <w:tab w:val="left" w:pos="284"/>
        </w:tabs>
        <w:spacing w:before="240"/>
        <w:rPr>
          <w:rFonts w:ascii="Arial" w:hAnsi="Arial"/>
          <w:b/>
          <w:sz w:val="22"/>
        </w:rPr>
      </w:pPr>
      <w:r>
        <w:rPr>
          <w:rFonts w:ascii="Arial" w:hAnsi="Arial"/>
          <w:b/>
          <w:sz w:val="22"/>
        </w:rPr>
        <w:t>37</w:t>
      </w:r>
      <w:r w:rsidR="00427E2B" w:rsidRPr="00C009B8">
        <w:rPr>
          <w:rFonts w:ascii="Arial" w:hAnsi="Arial"/>
          <w:b/>
          <w:sz w:val="22"/>
        </w:rPr>
        <w:br/>
        <w:t>Clause 11</w:t>
      </w:r>
      <w:r w:rsidR="00427E2B" w:rsidRPr="00C009B8">
        <w:rPr>
          <w:rFonts w:ascii="Arial" w:hAnsi="Arial"/>
          <w:b/>
          <w:sz w:val="22"/>
        </w:rPr>
        <w:br/>
        <w:t>Proposed new section 222H heading</w:t>
      </w:r>
      <w:r w:rsidR="00427E2B" w:rsidRPr="00C009B8">
        <w:rPr>
          <w:rFonts w:ascii="Arial" w:hAnsi="Arial"/>
          <w:b/>
          <w:sz w:val="22"/>
        </w:rPr>
        <w:br/>
        <w:t>Page 13, line 8—</w:t>
      </w:r>
    </w:p>
    <w:p w:rsidR="00427E2B" w:rsidRPr="00C009B8" w:rsidRDefault="00427E2B" w:rsidP="00DC1EB0">
      <w:pPr>
        <w:pStyle w:val="direction"/>
        <w:keepNext w:val="0"/>
      </w:pPr>
      <w:r w:rsidRPr="00C009B8">
        <w:t>omit the heading, substitute</w:t>
      </w:r>
    </w:p>
    <w:p w:rsidR="00427E2B" w:rsidRDefault="00427E2B" w:rsidP="00DC1EB0">
      <w:pPr>
        <w:pStyle w:val="IH5Sec"/>
        <w:keepNext w:val="0"/>
      </w:pPr>
      <w:r w:rsidRPr="00C009B8">
        <w:t>222H</w:t>
      </w:r>
      <w:r w:rsidRPr="00C009B8">
        <w:tab/>
        <w:t>Gifts from people that become property developers etc</w:t>
      </w:r>
    </w:p>
    <w:p w:rsidR="00427E2B" w:rsidRPr="00C009B8" w:rsidRDefault="009E698D" w:rsidP="009E698D">
      <w:pPr>
        <w:keepNext/>
        <w:keepLines/>
        <w:pBdr>
          <w:top w:val="single" w:sz="4" w:space="1" w:color="auto"/>
        </w:pBdr>
        <w:tabs>
          <w:tab w:val="left" w:pos="284"/>
        </w:tabs>
        <w:spacing w:before="240"/>
        <w:rPr>
          <w:rFonts w:ascii="Arial" w:hAnsi="Arial"/>
          <w:b/>
          <w:sz w:val="22"/>
        </w:rPr>
      </w:pPr>
      <w:r>
        <w:rPr>
          <w:rFonts w:ascii="Arial" w:hAnsi="Arial"/>
          <w:b/>
          <w:sz w:val="22"/>
        </w:rPr>
        <w:t>38</w:t>
      </w:r>
      <w:r w:rsidR="00427E2B" w:rsidRPr="00C009B8">
        <w:rPr>
          <w:rFonts w:ascii="Arial" w:hAnsi="Arial"/>
          <w:b/>
          <w:sz w:val="22"/>
        </w:rPr>
        <w:br/>
        <w:t>Clause 11</w:t>
      </w:r>
      <w:r w:rsidR="00427E2B" w:rsidRPr="00C009B8">
        <w:rPr>
          <w:rFonts w:ascii="Arial" w:hAnsi="Arial"/>
          <w:b/>
          <w:sz w:val="22"/>
        </w:rPr>
        <w:br/>
        <w:t>Proposed new subdivision 14.4A.3</w:t>
      </w:r>
      <w:r w:rsidR="00427E2B" w:rsidRPr="00C009B8">
        <w:rPr>
          <w:rFonts w:ascii="Arial" w:hAnsi="Arial"/>
          <w:b/>
          <w:sz w:val="22"/>
        </w:rPr>
        <w:br/>
        <w:t>Page 14, line 26—</w:t>
      </w:r>
    </w:p>
    <w:p w:rsidR="00427E2B" w:rsidRPr="00C009B8" w:rsidRDefault="00427E2B" w:rsidP="00427E2B">
      <w:pPr>
        <w:pStyle w:val="direction"/>
      </w:pPr>
      <w:r w:rsidRPr="00C009B8">
        <w:t>insert</w:t>
      </w:r>
    </w:p>
    <w:p w:rsidR="00427E2B" w:rsidRPr="00C009B8" w:rsidRDefault="00427E2B" w:rsidP="00427E2B">
      <w:pPr>
        <w:pStyle w:val="IH4SubDiv"/>
      </w:pPr>
      <w:r w:rsidRPr="00C009B8">
        <w:t>Subdivision 14.4A.3</w:t>
      </w:r>
      <w:r w:rsidRPr="00C009B8">
        <w:tab/>
        <w:t>Gifts from gambling businesses</w:t>
      </w:r>
    </w:p>
    <w:p w:rsidR="00427E2B" w:rsidRPr="00C009B8" w:rsidRDefault="00427E2B" w:rsidP="00427E2B">
      <w:pPr>
        <w:pStyle w:val="IH5Sec"/>
      </w:pPr>
      <w:r w:rsidRPr="00C009B8">
        <w:t>222J</w:t>
      </w:r>
      <w:r w:rsidRPr="00C009B8">
        <w:tab/>
        <w:t>Ban on gifts from gambling businesses etc—less than $250</w:t>
      </w:r>
    </w:p>
    <w:p w:rsidR="00427E2B" w:rsidRPr="00C009B8" w:rsidRDefault="00427E2B" w:rsidP="00427E2B">
      <w:pPr>
        <w:pStyle w:val="IMain"/>
      </w:pPr>
      <w:r w:rsidRPr="00C009B8">
        <w:tab/>
        <w:t>(1)</w:t>
      </w:r>
      <w:r w:rsidRPr="00C009B8">
        <w:tab/>
        <w:t>This section applies if</w:t>
      </w:r>
      <w:r w:rsidRPr="00C009B8">
        <w:rPr>
          <w:lang w:eastAsia="en-AU"/>
        </w:rPr>
        <w:t>—</w:t>
      </w:r>
    </w:p>
    <w:p w:rsidR="00427E2B" w:rsidRPr="00C009B8" w:rsidRDefault="00427E2B" w:rsidP="00754F6B">
      <w:pPr>
        <w:pStyle w:val="Ipara"/>
        <w:keepLines/>
        <w:ind w:left="1598" w:hanging="1598"/>
        <w:rPr>
          <w:lang w:eastAsia="en-AU"/>
        </w:rPr>
      </w:pPr>
      <w:r w:rsidRPr="00C009B8">
        <w:tab/>
        <w:t>(a)</w:t>
      </w:r>
      <w:r w:rsidRPr="00C009B8">
        <w:tab/>
        <w:t>a gambling business, a close associate of the gambling business or a person on behalf of the gambling business or close associate,</w:t>
      </w:r>
      <w:r>
        <w:t> </w:t>
      </w:r>
      <w:r w:rsidRPr="00C009B8">
        <w:t>gives 1 or more gifts to a political entity in a financial year</w:t>
      </w:r>
      <w:r w:rsidRPr="00C009B8">
        <w:rPr>
          <w:lang w:eastAsia="en-AU"/>
        </w:rPr>
        <w:t>; and</w:t>
      </w:r>
    </w:p>
    <w:p w:rsidR="00427E2B" w:rsidRPr="00C009B8" w:rsidRDefault="00427E2B" w:rsidP="00427E2B">
      <w:pPr>
        <w:pStyle w:val="Ipara"/>
        <w:rPr>
          <w:lang w:eastAsia="en-AU"/>
        </w:rPr>
      </w:pPr>
      <w:r w:rsidRPr="00C009B8">
        <w:rPr>
          <w:lang w:eastAsia="en-AU"/>
        </w:rPr>
        <w:tab/>
        <w:t>(b)</w:t>
      </w:r>
      <w:r w:rsidRPr="00C009B8">
        <w:rPr>
          <w:lang w:eastAsia="en-AU"/>
        </w:rPr>
        <w:tab/>
      </w:r>
      <w:r w:rsidRPr="00C009B8">
        <w:t>the gift, together with any other gift made by the person in the financial year, is less than $250</w:t>
      </w:r>
      <w:r w:rsidRPr="00C009B8">
        <w:rPr>
          <w:lang w:eastAsia="en-AU"/>
        </w:rPr>
        <w:t>.</w:t>
      </w:r>
    </w:p>
    <w:p w:rsidR="00427E2B" w:rsidRPr="00C009B8" w:rsidRDefault="00427E2B" w:rsidP="00427E2B">
      <w:pPr>
        <w:pStyle w:val="IMain"/>
        <w:rPr>
          <w:lang w:eastAsia="en-AU"/>
        </w:rPr>
      </w:pPr>
      <w:r w:rsidRPr="00C009B8">
        <w:rPr>
          <w:lang w:eastAsia="en-AU"/>
        </w:rPr>
        <w:tab/>
        <w:t>(2)</w:t>
      </w:r>
      <w:r w:rsidRPr="00C009B8">
        <w:rPr>
          <w:lang w:eastAsia="en-AU"/>
        </w:rPr>
        <w:tab/>
        <w:t>The giver of the gift must pay to the Territory an amount equal to the amount of the gift.</w:t>
      </w:r>
    </w:p>
    <w:p w:rsidR="00427E2B" w:rsidRPr="00C009B8" w:rsidRDefault="00427E2B" w:rsidP="00427E2B">
      <w:pPr>
        <w:pStyle w:val="IMain"/>
        <w:rPr>
          <w:lang w:eastAsia="en-AU"/>
        </w:rPr>
      </w:pPr>
      <w:r w:rsidRPr="00C009B8">
        <w:rPr>
          <w:lang w:eastAsia="en-AU"/>
        </w:rPr>
        <w:tab/>
        <w:t>(3)</w:t>
      </w:r>
      <w:r w:rsidRPr="00C009B8">
        <w:rPr>
          <w:lang w:eastAsia="en-AU"/>
        </w:rPr>
        <w:tab/>
        <w:t>The amount payable under subsection (2) is a debt payable to the Territory by the giver of the gift and may be recovered by a proceeding in a court of competent jurisdiction.</w:t>
      </w:r>
    </w:p>
    <w:p w:rsidR="00427E2B" w:rsidRPr="00C009B8" w:rsidRDefault="00427E2B" w:rsidP="00427E2B">
      <w:pPr>
        <w:pStyle w:val="IH5Sec"/>
      </w:pPr>
      <w:r w:rsidRPr="00C009B8">
        <w:t>222K</w:t>
      </w:r>
      <w:r w:rsidRPr="00C009B8">
        <w:tab/>
        <w:t>Ban on gifts from gambling businesses etc—$250 or more</w:t>
      </w:r>
    </w:p>
    <w:p w:rsidR="00427E2B" w:rsidRPr="00C009B8" w:rsidRDefault="00427E2B" w:rsidP="00427E2B">
      <w:pPr>
        <w:pStyle w:val="IMain"/>
      </w:pPr>
      <w:r w:rsidRPr="00C009B8">
        <w:tab/>
        <w:t>(1)</w:t>
      </w:r>
      <w:r w:rsidRPr="00C009B8">
        <w:tab/>
        <w:t>A gambling business commits an offence if</w:t>
      </w:r>
      <w:r w:rsidRPr="00C009B8">
        <w:rPr>
          <w:lang w:eastAsia="en-AU"/>
        </w:rPr>
        <w:t>—</w:t>
      </w:r>
    </w:p>
    <w:p w:rsidR="00427E2B" w:rsidRPr="00C009B8" w:rsidRDefault="00427E2B" w:rsidP="00427E2B">
      <w:pPr>
        <w:pStyle w:val="Ipara"/>
      </w:pPr>
      <w:r w:rsidRPr="00C009B8">
        <w:tab/>
        <w:t>(a)</w:t>
      </w:r>
      <w:r w:rsidRPr="00C009B8">
        <w:tab/>
        <w:t>the business gives a gift to a political entity; and</w:t>
      </w:r>
    </w:p>
    <w:p w:rsidR="00427E2B" w:rsidRPr="00C009B8" w:rsidRDefault="00427E2B" w:rsidP="005F1E3C">
      <w:pPr>
        <w:pStyle w:val="Ipara"/>
        <w:keepLines/>
        <w:ind w:left="1598" w:hanging="1598"/>
      </w:pPr>
      <w:r w:rsidRPr="00C009B8">
        <w:tab/>
        <w:t>(b)</w:t>
      </w:r>
      <w:r w:rsidRPr="00C009B8">
        <w:tab/>
        <w:t>the gift, together with any other gift made by the gambling business in the financial year, is $250 or more.</w:t>
      </w:r>
    </w:p>
    <w:p w:rsidR="00427E2B" w:rsidRPr="00C009B8" w:rsidRDefault="00427E2B" w:rsidP="009551E7">
      <w:pPr>
        <w:pStyle w:val="Penalty"/>
        <w:keepLines/>
        <w:ind w:left="1094"/>
      </w:pPr>
      <w:r w:rsidRPr="00C009B8">
        <w:t>Maximum penalty:  50 penalty units, imprisonment for 6 months or both.</w:t>
      </w:r>
    </w:p>
    <w:p w:rsidR="00427E2B" w:rsidRPr="00C009B8" w:rsidRDefault="00427E2B" w:rsidP="00427E2B">
      <w:pPr>
        <w:pStyle w:val="IMain"/>
        <w:rPr>
          <w:lang w:eastAsia="en-AU"/>
        </w:rPr>
      </w:pPr>
      <w:r w:rsidRPr="00C009B8">
        <w:lastRenderedPageBreak/>
        <w:tab/>
        <w:t>(2)</w:t>
      </w:r>
      <w:r w:rsidRPr="00C009B8">
        <w:tab/>
        <w:t>A close associate of a gambling business commits an offence if</w:t>
      </w:r>
      <w:r w:rsidRPr="00C009B8">
        <w:rPr>
          <w:lang w:eastAsia="en-AU"/>
        </w:rPr>
        <w:t>—</w:t>
      </w:r>
    </w:p>
    <w:p w:rsidR="00427E2B" w:rsidRPr="00C009B8" w:rsidRDefault="00427E2B" w:rsidP="00427E2B">
      <w:pPr>
        <w:pStyle w:val="Ipara"/>
      </w:pPr>
      <w:r w:rsidRPr="00C009B8">
        <w:tab/>
        <w:t>(a)</w:t>
      </w:r>
      <w:r w:rsidRPr="00C009B8">
        <w:tab/>
        <w:t>the close associate gives a gift to a political entity; and</w:t>
      </w:r>
    </w:p>
    <w:p w:rsidR="00427E2B" w:rsidRPr="00C009B8" w:rsidRDefault="00427E2B" w:rsidP="00427E2B">
      <w:pPr>
        <w:pStyle w:val="Ipara"/>
      </w:pPr>
      <w:r w:rsidRPr="00C009B8">
        <w:tab/>
        <w:t>(b)</w:t>
      </w:r>
      <w:r w:rsidRPr="00C009B8">
        <w:tab/>
        <w:t>the gift, together with any other gift made by the close associate in the financial year, is $250 or more.</w:t>
      </w:r>
    </w:p>
    <w:p w:rsidR="00427E2B" w:rsidRPr="00C009B8" w:rsidRDefault="00427E2B" w:rsidP="00427E2B">
      <w:pPr>
        <w:pStyle w:val="Penalty"/>
      </w:pPr>
      <w:r w:rsidRPr="00C009B8">
        <w:t>Maximum penalty:  50 penalty units, imprisonment for 6 months or both.</w:t>
      </w:r>
    </w:p>
    <w:p w:rsidR="00427E2B" w:rsidRPr="00C009B8" w:rsidRDefault="00427E2B" w:rsidP="00427E2B">
      <w:pPr>
        <w:pStyle w:val="IMain"/>
      </w:pPr>
      <w:r w:rsidRPr="00C009B8">
        <w:tab/>
        <w:t>(3)</w:t>
      </w:r>
      <w:r w:rsidRPr="00C009B8">
        <w:tab/>
        <w:t>A person commits an offence if—</w:t>
      </w:r>
    </w:p>
    <w:p w:rsidR="00427E2B" w:rsidRPr="00C009B8" w:rsidRDefault="00427E2B" w:rsidP="00427E2B">
      <w:pPr>
        <w:pStyle w:val="Ipara"/>
        <w:rPr>
          <w:lang w:eastAsia="en-AU"/>
        </w:rPr>
      </w:pPr>
      <w:r w:rsidRPr="00C009B8">
        <w:tab/>
        <w:t>(a)</w:t>
      </w:r>
      <w:r w:rsidRPr="00C009B8">
        <w:tab/>
        <w:t xml:space="preserve">the person gives a gift to a </w:t>
      </w:r>
      <w:r w:rsidRPr="00C009B8">
        <w:rPr>
          <w:lang w:eastAsia="en-AU"/>
        </w:rPr>
        <w:t>political entity; and</w:t>
      </w:r>
    </w:p>
    <w:p w:rsidR="00427E2B" w:rsidRPr="00C009B8" w:rsidRDefault="00427E2B" w:rsidP="00427E2B">
      <w:pPr>
        <w:pStyle w:val="Ipara"/>
        <w:rPr>
          <w:lang w:eastAsia="en-AU"/>
        </w:rPr>
      </w:pPr>
      <w:r w:rsidRPr="00C009B8">
        <w:rPr>
          <w:lang w:eastAsia="en-AU"/>
        </w:rPr>
        <w:tab/>
        <w:t>(b)</w:t>
      </w:r>
      <w:r w:rsidRPr="00C009B8">
        <w:rPr>
          <w:lang w:eastAsia="en-AU"/>
        </w:rPr>
        <w:tab/>
        <w:t xml:space="preserve">the gift is given on behalf of a </w:t>
      </w:r>
      <w:r w:rsidRPr="00C009B8">
        <w:t>gambling business or a close associate of a gambling business</w:t>
      </w:r>
      <w:r w:rsidRPr="00C009B8">
        <w:rPr>
          <w:lang w:eastAsia="en-AU"/>
        </w:rPr>
        <w:t>; and</w:t>
      </w:r>
    </w:p>
    <w:p w:rsidR="00427E2B" w:rsidRPr="00C009B8" w:rsidRDefault="00427E2B" w:rsidP="00DC1EB0">
      <w:pPr>
        <w:pStyle w:val="Ipara"/>
        <w:keepNext/>
        <w:ind w:left="1598" w:hanging="1598"/>
        <w:rPr>
          <w:lang w:eastAsia="en-AU"/>
        </w:rPr>
      </w:pPr>
      <w:r w:rsidRPr="00C009B8">
        <w:tab/>
        <w:t>(c)</w:t>
      </w:r>
      <w:r w:rsidRPr="00C009B8">
        <w:tab/>
        <w:t>the gift, together with any other gift made by the person on behalf of the gambling business or close associate in the financial</w:t>
      </w:r>
      <w:r>
        <w:t> </w:t>
      </w:r>
      <w:r w:rsidRPr="00C009B8">
        <w:t>year, is $250 or more.</w:t>
      </w:r>
    </w:p>
    <w:p w:rsidR="00427E2B" w:rsidRPr="00C009B8" w:rsidRDefault="00427E2B" w:rsidP="00427E2B">
      <w:pPr>
        <w:pStyle w:val="Penalty"/>
      </w:pPr>
      <w:r w:rsidRPr="00C009B8">
        <w:t>Maximum penalty:  50 penalty units, imprisonment for 6 months or both.</w:t>
      </w:r>
    </w:p>
    <w:p w:rsidR="00427E2B" w:rsidRPr="00C009B8" w:rsidRDefault="00427E2B" w:rsidP="00427E2B">
      <w:pPr>
        <w:pStyle w:val="IMain"/>
      </w:pPr>
      <w:r w:rsidRPr="00C009B8">
        <w:tab/>
        <w:t>(4)</w:t>
      </w:r>
      <w:r w:rsidRPr="00C009B8">
        <w:tab/>
        <w:t>A person commits an offence if the person asks another person to give a gift to a political</w:t>
      </w:r>
      <w:r w:rsidRPr="00C009B8">
        <w:rPr>
          <w:lang w:eastAsia="en-AU"/>
        </w:rPr>
        <w:t xml:space="preserve"> entity on behalf of a </w:t>
      </w:r>
      <w:r w:rsidRPr="00C009B8">
        <w:t>gambling business or a close associate of a gambling business</w:t>
      </w:r>
      <w:r w:rsidRPr="00C009B8">
        <w:rPr>
          <w:lang w:eastAsia="en-AU"/>
        </w:rPr>
        <w:t>.</w:t>
      </w:r>
    </w:p>
    <w:p w:rsidR="00427E2B" w:rsidRPr="00C009B8" w:rsidRDefault="00427E2B" w:rsidP="00427E2B">
      <w:pPr>
        <w:pStyle w:val="Penalty"/>
      </w:pPr>
      <w:r w:rsidRPr="00C009B8">
        <w:t>Maximum penalty:  50 penalty units, imprisonment for 6 months or both.</w:t>
      </w:r>
    </w:p>
    <w:p w:rsidR="00427E2B" w:rsidRPr="00C009B8" w:rsidRDefault="00427E2B" w:rsidP="00754F6B">
      <w:pPr>
        <w:pStyle w:val="IMain"/>
        <w:keepNext/>
        <w:ind w:left="1094"/>
      </w:pPr>
      <w:r w:rsidRPr="00C009B8">
        <w:tab/>
        <w:t>(5)</w:t>
      </w:r>
      <w:r w:rsidRPr="00C009B8">
        <w:tab/>
        <w:t>In this section:</w:t>
      </w:r>
    </w:p>
    <w:p w:rsidR="00427E2B" w:rsidRPr="00C009B8" w:rsidRDefault="00427E2B" w:rsidP="00754F6B">
      <w:pPr>
        <w:pStyle w:val="aDef"/>
        <w:keepNext/>
        <w:ind w:left="1094"/>
      </w:pPr>
      <w:r w:rsidRPr="00C009B8">
        <w:rPr>
          <w:b/>
          <w:i/>
        </w:rPr>
        <w:t xml:space="preserve">asks </w:t>
      </w:r>
      <w:r w:rsidRPr="00C009B8">
        <w:t>includes cause, induce or solicit.</w:t>
      </w:r>
    </w:p>
    <w:p w:rsidR="00427E2B" w:rsidRPr="00C009B8" w:rsidRDefault="00427E2B" w:rsidP="00427E2B">
      <w:pPr>
        <w:pStyle w:val="IH5Sec"/>
      </w:pPr>
      <w:r w:rsidRPr="00C009B8">
        <w:t>222L</w:t>
      </w:r>
      <w:r w:rsidRPr="00C009B8">
        <w:tab/>
        <w:t xml:space="preserve">Ban on acceptance of gifts from gambling businesses etc—less than $250 </w:t>
      </w:r>
    </w:p>
    <w:p w:rsidR="00427E2B" w:rsidRPr="00C009B8" w:rsidRDefault="00427E2B" w:rsidP="00427E2B">
      <w:pPr>
        <w:pStyle w:val="IMain"/>
        <w:keepNext/>
        <w:rPr>
          <w:lang w:eastAsia="en-AU"/>
        </w:rPr>
      </w:pPr>
      <w:r w:rsidRPr="00C009B8">
        <w:tab/>
        <w:t>(1)</w:t>
      </w:r>
      <w:r w:rsidRPr="00C009B8">
        <w:tab/>
      </w:r>
      <w:r w:rsidRPr="00C009B8">
        <w:rPr>
          <w:lang w:eastAsia="en-AU"/>
        </w:rPr>
        <w:t>This section applies if—</w:t>
      </w:r>
    </w:p>
    <w:p w:rsidR="00427E2B" w:rsidRPr="00C009B8" w:rsidRDefault="00427E2B" w:rsidP="00427E2B">
      <w:pPr>
        <w:pStyle w:val="Ipara"/>
        <w:keepNext/>
        <w:rPr>
          <w:lang w:eastAsia="en-AU"/>
        </w:rPr>
      </w:pPr>
      <w:r w:rsidRPr="00C009B8">
        <w:rPr>
          <w:lang w:eastAsia="en-AU"/>
        </w:rPr>
        <w:tab/>
        <w:t>(a)</w:t>
      </w:r>
      <w:r w:rsidRPr="00C009B8">
        <w:rPr>
          <w:lang w:eastAsia="en-AU"/>
        </w:rPr>
        <w:tab/>
        <w:t xml:space="preserve">a political entity accepts a gift made by, or on behalf of, a </w:t>
      </w:r>
      <w:r w:rsidRPr="00C009B8">
        <w:t>gambling business</w:t>
      </w:r>
      <w:r w:rsidRPr="00C009B8">
        <w:rPr>
          <w:lang w:eastAsia="en-AU"/>
        </w:rPr>
        <w:t xml:space="preserve"> or a close associate of a </w:t>
      </w:r>
      <w:r w:rsidRPr="00C009B8">
        <w:t>gambling business</w:t>
      </w:r>
      <w:r w:rsidRPr="00C009B8">
        <w:rPr>
          <w:lang w:eastAsia="en-AU"/>
        </w:rPr>
        <w:t>; and</w:t>
      </w:r>
    </w:p>
    <w:p w:rsidR="00427E2B" w:rsidRPr="00C009B8" w:rsidRDefault="00427E2B" w:rsidP="00427E2B">
      <w:pPr>
        <w:pStyle w:val="Ipara"/>
        <w:rPr>
          <w:lang w:eastAsia="en-AU"/>
        </w:rPr>
      </w:pPr>
      <w:r w:rsidRPr="00C009B8">
        <w:rPr>
          <w:lang w:eastAsia="en-AU"/>
        </w:rPr>
        <w:tab/>
        <w:t>(b)</w:t>
      </w:r>
      <w:r w:rsidRPr="00C009B8">
        <w:rPr>
          <w:lang w:eastAsia="en-AU"/>
        </w:rPr>
        <w:tab/>
      </w:r>
      <w:r w:rsidRPr="00C009B8">
        <w:t>the gift, together with any other gift made by the person in the financial year, is less than $250</w:t>
      </w:r>
      <w:r w:rsidRPr="00C009B8">
        <w:rPr>
          <w:lang w:eastAsia="en-AU"/>
        </w:rPr>
        <w:t>; and</w:t>
      </w:r>
    </w:p>
    <w:p w:rsidR="00427E2B" w:rsidRPr="00C009B8" w:rsidRDefault="00427E2B" w:rsidP="00427E2B">
      <w:pPr>
        <w:pStyle w:val="Ipara"/>
      </w:pPr>
      <w:r w:rsidRPr="00C009B8">
        <w:tab/>
        <w:t>(c)</w:t>
      </w:r>
      <w:r w:rsidRPr="00C009B8">
        <w:tab/>
        <w:t xml:space="preserve">the political entity has not taken reasonable steps to ensure that the person giving the gift, or the person on behalf of whom the gift is given, is not a gambling business </w:t>
      </w:r>
      <w:r w:rsidRPr="00C009B8">
        <w:rPr>
          <w:lang w:eastAsia="en-AU"/>
        </w:rPr>
        <w:t xml:space="preserve">or a close associate of a </w:t>
      </w:r>
      <w:r w:rsidRPr="00C009B8">
        <w:t>gambling business.</w:t>
      </w:r>
    </w:p>
    <w:p w:rsidR="00427E2B" w:rsidRPr="00C009B8" w:rsidRDefault="00427E2B" w:rsidP="00427E2B">
      <w:pPr>
        <w:pStyle w:val="aExamHdgpar"/>
      </w:pPr>
      <w:r w:rsidRPr="00C009B8">
        <w:t>Examples—reasonable steps</w:t>
      </w:r>
    </w:p>
    <w:p w:rsidR="00427E2B" w:rsidRPr="00C009B8" w:rsidRDefault="00427E2B" w:rsidP="00427E2B">
      <w:pPr>
        <w:pStyle w:val="aExamINumpar"/>
        <w:keepNext/>
      </w:pPr>
      <w:r w:rsidRPr="00C009B8">
        <w:t>1</w:t>
      </w:r>
      <w:r w:rsidRPr="00C009B8">
        <w:tab/>
        <w:t>giving potential donors written notice that donations from gambling businesses or close associates of gambling businesses are prohibited</w:t>
      </w:r>
    </w:p>
    <w:p w:rsidR="00427E2B" w:rsidRPr="00C009B8" w:rsidRDefault="00427E2B" w:rsidP="00427E2B">
      <w:pPr>
        <w:pStyle w:val="aExamINumpar"/>
        <w:rPr>
          <w:lang w:eastAsia="en-AU"/>
        </w:rPr>
      </w:pPr>
      <w:r w:rsidRPr="00C009B8">
        <w:t>2</w:t>
      </w:r>
      <w:r w:rsidRPr="00C009B8">
        <w:tab/>
        <w:t xml:space="preserve">asking the person who gives the gift about whether the person is a gambling business </w:t>
      </w:r>
      <w:r w:rsidRPr="00C009B8">
        <w:rPr>
          <w:lang w:eastAsia="en-AU"/>
        </w:rPr>
        <w:t>or a close associate of a gambling business</w:t>
      </w:r>
    </w:p>
    <w:p w:rsidR="00427E2B" w:rsidRPr="00C009B8" w:rsidRDefault="00427E2B" w:rsidP="00427E2B">
      <w:pPr>
        <w:pStyle w:val="IMain"/>
        <w:rPr>
          <w:lang w:eastAsia="en-AU"/>
        </w:rPr>
      </w:pPr>
      <w:r w:rsidRPr="00C009B8">
        <w:rPr>
          <w:lang w:eastAsia="en-AU"/>
        </w:rPr>
        <w:tab/>
        <w:t>(2)</w:t>
      </w:r>
      <w:r w:rsidRPr="00C009B8">
        <w:rPr>
          <w:lang w:eastAsia="en-AU"/>
        </w:rPr>
        <w:tab/>
        <w:t>The financial representative of the entity must pay to the Territory an amount equal to the amount of the gift.</w:t>
      </w:r>
    </w:p>
    <w:p w:rsidR="00427E2B" w:rsidRPr="00C009B8" w:rsidRDefault="00427E2B" w:rsidP="00427E2B">
      <w:pPr>
        <w:pStyle w:val="IMain"/>
      </w:pPr>
      <w:r w:rsidRPr="00C009B8">
        <w:rPr>
          <w:lang w:eastAsia="en-AU"/>
        </w:rPr>
        <w:lastRenderedPageBreak/>
        <w:tab/>
        <w:t>(3)</w:t>
      </w:r>
      <w:r w:rsidRPr="00C009B8">
        <w:rPr>
          <w:lang w:eastAsia="en-AU"/>
        </w:rPr>
        <w:tab/>
        <w:t xml:space="preserve">The amount payable under subsection (2) is a debt payable to the Territory by the financial representative for the political entity and </w:t>
      </w:r>
      <w:r w:rsidRPr="001F560F">
        <w:rPr>
          <w:spacing w:val="2"/>
          <w:lang w:eastAsia="en-AU"/>
        </w:rPr>
        <w:t>may be recovered by a proceeding in a court of competent jurisdiction.</w:t>
      </w:r>
    </w:p>
    <w:p w:rsidR="00427E2B" w:rsidRPr="00C009B8" w:rsidRDefault="00427E2B" w:rsidP="00427E2B">
      <w:pPr>
        <w:pStyle w:val="IH5Sec"/>
      </w:pPr>
      <w:r w:rsidRPr="00C009B8">
        <w:t>222M</w:t>
      </w:r>
      <w:r w:rsidRPr="00C009B8">
        <w:tab/>
        <w:t>Ban on acceptance of gifts from gambling businesses etc—$250 or more</w:t>
      </w:r>
    </w:p>
    <w:p w:rsidR="00427E2B" w:rsidRPr="00C009B8" w:rsidRDefault="00427E2B" w:rsidP="00427E2B">
      <w:pPr>
        <w:pStyle w:val="IMain"/>
        <w:rPr>
          <w:lang w:eastAsia="en-AU"/>
        </w:rPr>
      </w:pPr>
      <w:r w:rsidRPr="00C009B8">
        <w:tab/>
        <w:t>(1)</w:t>
      </w:r>
      <w:r w:rsidRPr="00C009B8">
        <w:tab/>
      </w:r>
      <w:r w:rsidRPr="00C009B8">
        <w:rPr>
          <w:lang w:eastAsia="en-AU"/>
        </w:rPr>
        <w:t>A political entity commits an offence if—</w:t>
      </w:r>
    </w:p>
    <w:p w:rsidR="00427E2B" w:rsidRPr="00C009B8" w:rsidRDefault="00427E2B" w:rsidP="001544D5">
      <w:pPr>
        <w:pStyle w:val="Ipara"/>
        <w:spacing w:before="120"/>
        <w:rPr>
          <w:lang w:eastAsia="en-AU"/>
        </w:rPr>
      </w:pPr>
      <w:r w:rsidRPr="00C009B8">
        <w:rPr>
          <w:lang w:eastAsia="en-AU"/>
        </w:rPr>
        <w:tab/>
        <w:t>(a)</w:t>
      </w:r>
      <w:r w:rsidRPr="00C009B8">
        <w:rPr>
          <w:lang w:eastAsia="en-AU"/>
        </w:rPr>
        <w:tab/>
        <w:t xml:space="preserve">the entity accepts a gift made by, or on behalf of, a </w:t>
      </w:r>
      <w:r w:rsidRPr="00C009B8">
        <w:t>gambling business</w:t>
      </w:r>
      <w:r w:rsidRPr="00C009B8">
        <w:rPr>
          <w:lang w:eastAsia="en-AU"/>
        </w:rPr>
        <w:t xml:space="preserve"> or a close associate of a </w:t>
      </w:r>
      <w:r w:rsidRPr="00C009B8">
        <w:t>gambling business</w:t>
      </w:r>
      <w:r w:rsidRPr="00C009B8">
        <w:rPr>
          <w:lang w:eastAsia="en-AU"/>
        </w:rPr>
        <w:t>; and</w:t>
      </w:r>
    </w:p>
    <w:p w:rsidR="00427E2B" w:rsidRPr="00C009B8" w:rsidRDefault="00427E2B" w:rsidP="001544D5">
      <w:pPr>
        <w:pStyle w:val="Ipara"/>
        <w:keepNext/>
        <w:spacing w:before="120"/>
        <w:ind w:left="1598" w:hanging="1598"/>
      </w:pPr>
      <w:r w:rsidRPr="00C009B8">
        <w:tab/>
        <w:t>(b)</w:t>
      </w:r>
      <w:r w:rsidRPr="00C009B8">
        <w:tab/>
        <w:t>the gift, together with any other gift made by the person in the financial year, is $250 or more.</w:t>
      </w:r>
    </w:p>
    <w:p w:rsidR="00427E2B" w:rsidRPr="00C009B8" w:rsidRDefault="00427E2B" w:rsidP="001544D5">
      <w:pPr>
        <w:pStyle w:val="Penalty"/>
        <w:spacing w:before="120"/>
      </w:pPr>
      <w:r w:rsidRPr="00C009B8">
        <w:t>Maximum penalty:  50 penalty units, imprisonment for 6 months or both.</w:t>
      </w:r>
    </w:p>
    <w:p w:rsidR="00427E2B" w:rsidRPr="00C009B8" w:rsidRDefault="00427E2B" w:rsidP="001544D5">
      <w:pPr>
        <w:pStyle w:val="IMain"/>
        <w:spacing w:before="120"/>
      </w:pPr>
      <w:r w:rsidRPr="00C009B8">
        <w:tab/>
        <w:t>(2)</w:t>
      </w:r>
      <w:r w:rsidRPr="00C009B8">
        <w:tab/>
        <w:t xml:space="preserve">Subsection (1) does not apply if the political entity takes reasonable steps to ensure that the person giving the gift, or the person on behalf of whom the gift is given, is not a </w:t>
      </w:r>
      <w:bookmarkStart w:id="13" w:name="_Hlk48286906"/>
      <w:r w:rsidRPr="00C009B8">
        <w:t>gambling business</w:t>
      </w:r>
      <w:bookmarkEnd w:id="13"/>
      <w:r w:rsidRPr="00C009B8">
        <w:t xml:space="preserve"> </w:t>
      </w:r>
      <w:r w:rsidRPr="00C009B8">
        <w:rPr>
          <w:lang w:eastAsia="en-AU"/>
        </w:rPr>
        <w:t xml:space="preserve">or a close associate of a </w:t>
      </w:r>
      <w:r w:rsidRPr="00C009B8">
        <w:t>gambling business.</w:t>
      </w:r>
    </w:p>
    <w:p w:rsidR="00427E2B" w:rsidRPr="00C009B8" w:rsidRDefault="00427E2B" w:rsidP="001544D5">
      <w:pPr>
        <w:pStyle w:val="aExamHdgss"/>
        <w:spacing w:before="120"/>
        <w:rPr>
          <w:b w:val="0"/>
        </w:rPr>
      </w:pPr>
      <w:r w:rsidRPr="00C009B8">
        <w:t>Example—reasonable steps</w:t>
      </w:r>
    </w:p>
    <w:p w:rsidR="00427E2B" w:rsidRPr="00C009B8" w:rsidRDefault="00427E2B" w:rsidP="001544D5">
      <w:pPr>
        <w:pStyle w:val="aExamss"/>
        <w:spacing w:before="120"/>
      </w:pPr>
      <w:r w:rsidRPr="00C009B8">
        <w:t xml:space="preserve">obtaining a written statement from the person who gives the gift about whether the person is a gambling business </w:t>
      </w:r>
      <w:r w:rsidRPr="00C009B8">
        <w:rPr>
          <w:lang w:eastAsia="en-AU"/>
        </w:rPr>
        <w:t xml:space="preserve">or a close associate of a </w:t>
      </w:r>
      <w:r w:rsidRPr="00C009B8">
        <w:t>gambling business</w:t>
      </w:r>
    </w:p>
    <w:p w:rsidR="00427E2B" w:rsidRPr="00C009B8" w:rsidRDefault="00427E2B" w:rsidP="001544D5">
      <w:pPr>
        <w:pStyle w:val="aNote"/>
        <w:spacing w:before="120"/>
      </w:pPr>
      <w:r w:rsidRPr="00C009B8">
        <w:rPr>
          <w:i/>
        </w:rPr>
        <w:t>Note</w:t>
      </w:r>
      <w:r w:rsidRPr="00C009B8">
        <w:rPr>
          <w:i/>
        </w:rPr>
        <w:tab/>
      </w:r>
      <w:r w:rsidRPr="00C009B8">
        <w:t>The defendant has an evidential burden in relation to the matters mentioned in s (2) (see Criminal Code, s 58).</w:t>
      </w:r>
    </w:p>
    <w:p w:rsidR="00427E2B" w:rsidRPr="00C009B8" w:rsidRDefault="00427E2B" w:rsidP="001544D5">
      <w:pPr>
        <w:pStyle w:val="IMain"/>
        <w:spacing w:before="120"/>
        <w:rPr>
          <w:lang w:eastAsia="en-AU"/>
        </w:rPr>
      </w:pPr>
      <w:r w:rsidRPr="00C009B8">
        <w:rPr>
          <w:lang w:eastAsia="en-AU"/>
        </w:rPr>
        <w:tab/>
        <w:t>(3)</w:t>
      </w:r>
      <w:r w:rsidRPr="00C009B8">
        <w:rPr>
          <w:lang w:eastAsia="en-AU"/>
        </w:rPr>
        <w:tab/>
        <w:t>If the political entity contravenes subsection (1), the financial representative of the entity must pay to the Territory an amount equal to the amount of the gift.</w:t>
      </w:r>
    </w:p>
    <w:p w:rsidR="00427E2B" w:rsidRPr="00C009B8" w:rsidRDefault="00427E2B" w:rsidP="001544D5">
      <w:pPr>
        <w:pStyle w:val="IMain"/>
        <w:spacing w:before="120"/>
        <w:rPr>
          <w:lang w:eastAsia="en-AU"/>
        </w:rPr>
      </w:pPr>
      <w:r w:rsidRPr="00C009B8">
        <w:rPr>
          <w:lang w:eastAsia="en-AU"/>
        </w:rPr>
        <w:tab/>
        <w:t>(4)</w:t>
      </w:r>
      <w:r w:rsidRPr="00C009B8">
        <w:rPr>
          <w:lang w:eastAsia="en-AU"/>
        </w:rPr>
        <w:tab/>
        <w:t xml:space="preserve">The amount payable under subsection (3) is a debt payable to the Territory by the financial representative for the political entity and </w:t>
      </w:r>
      <w:r w:rsidRPr="00404F1D">
        <w:rPr>
          <w:spacing w:val="2"/>
          <w:lang w:eastAsia="en-AU"/>
        </w:rPr>
        <w:t>may be recovered by a proceeding in a court of competent jurisdiction.</w:t>
      </w:r>
    </w:p>
    <w:p w:rsidR="00427E2B" w:rsidRPr="00C009B8" w:rsidRDefault="00427E2B" w:rsidP="00427E2B">
      <w:pPr>
        <w:pStyle w:val="IH5Sec"/>
        <w:rPr>
          <w:lang w:eastAsia="en-AU"/>
        </w:rPr>
      </w:pPr>
      <w:r w:rsidRPr="00C009B8">
        <w:rPr>
          <w:lang w:eastAsia="en-AU"/>
        </w:rPr>
        <w:t>222N</w:t>
      </w:r>
      <w:r w:rsidRPr="00C009B8">
        <w:rPr>
          <w:lang w:eastAsia="en-AU"/>
        </w:rPr>
        <w:tab/>
        <w:t xml:space="preserve">Gifts from people that become </w:t>
      </w:r>
      <w:r w:rsidRPr="00C009B8">
        <w:t>gambling businesses</w:t>
      </w:r>
      <w:r w:rsidRPr="00C009B8">
        <w:rPr>
          <w:lang w:eastAsia="en-AU"/>
        </w:rPr>
        <w:t xml:space="preserve"> etc</w:t>
      </w:r>
    </w:p>
    <w:p w:rsidR="00427E2B" w:rsidRPr="00C009B8" w:rsidRDefault="00427E2B" w:rsidP="00427E2B">
      <w:pPr>
        <w:pStyle w:val="IMain"/>
        <w:rPr>
          <w:lang w:eastAsia="en-AU"/>
        </w:rPr>
      </w:pPr>
      <w:r w:rsidRPr="00C009B8">
        <w:rPr>
          <w:lang w:eastAsia="en-AU"/>
        </w:rPr>
        <w:tab/>
        <w:t>(1)</w:t>
      </w:r>
      <w:r w:rsidRPr="00C009B8">
        <w:rPr>
          <w:lang w:eastAsia="en-AU"/>
        </w:rPr>
        <w:tab/>
        <w:t>This section applies if—</w:t>
      </w:r>
    </w:p>
    <w:p w:rsidR="00427E2B" w:rsidRPr="00C009B8" w:rsidRDefault="00427E2B" w:rsidP="001544D5">
      <w:pPr>
        <w:pStyle w:val="Ipara"/>
        <w:spacing w:before="120"/>
        <w:rPr>
          <w:lang w:eastAsia="en-AU"/>
        </w:rPr>
      </w:pPr>
      <w:r w:rsidRPr="00C009B8">
        <w:rPr>
          <w:lang w:eastAsia="en-AU"/>
        </w:rPr>
        <w:tab/>
        <w:t>(a)</w:t>
      </w:r>
      <w:r w:rsidRPr="00C009B8">
        <w:rPr>
          <w:lang w:eastAsia="en-AU"/>
        </w:rPr>
        <w:tab/>
        <w:t>a political entity accepts a gift made by, or on behalf of, a person; and</w:t>
      </w:r>
    </w:p>
    <w:p w:rsidR="00427E2B" w:rsidRPr="00C009B8" w:rsidRDefault="00427E2B" w:rsidP="001544D5">
      <w:pPr>
        <w:pStyle w:val="Ipara"/>
        <w:spacing w:before="120"/>
        <w:rPr>
          <w:lang w:eastAsia="en-AU"/>
        </w:rPr>
      </w:pPr>
      <w:r w:rsidRPr="00C009B8">
        <w:rPr>
          <w:lang w:eastAsia="en-AU"/>
        </w:rPr>
        <w:tab/>
        <w:t>(b)</w:t>
      </w:r>
      <w:r w:rsidRPr="00C009B8">
        <w:rPr>
          <w:lang w:eastAsia="en-AU"/>
        </w:rPr>
        <w:tab/>
        <w:t xml:space="preserve">at the time the gift is given, the person is not a </w:t>
      </w:r>
      <w:r w:rsidRPr="00C009B8">
        <w:t>gambling business</w:t>
      </w:r>
      <w:r w:rsidRPr="00C009B8">
        <w:rPr>
          <w:lang w:eastAsia="en-AU"/>
        </w:rPr>
        <w:t xml:space="preserve"> or a close associate of a </w:t>
      </w:r>
      <w:r w:rsidRPr="00C009B8">
        <w:t>gambling business</w:t>
      </w:r>
      <w:r w:rsidRPr="00C009B8">
        <w:rPr>
          <w:lang w:eastAsia="en-AU"/>
        </w:rPr>
        <w:t>; and</w:t>
      </w:r>
    </w:p>
    <w:p w:rsidR="00427E2B" w:rsidRPr="00C009B8" w:rsidRDefault="00427E2B" w:rsidP="001544D5">
      <w:pPr>
        <w:pStyle w:val="Ipara"/>
        <w:spacing w:before="120"/>
      </w:pPr>
      <w:r w:rsidRPr="00C009B8">
        <w:rPr>
          <w:lang w:eastAsia="en-AU"/>
        </w:rPr>
        <w:tab/>
        <w:t>(c)</w:t>
      </w:r>
      <w:r w:rsidRPr="00C009B8">
        <w:rPr>
          <w:lang w:eastAsia="en-AU"/>
        </w:rPr>
        <w:tab/>
        <w:t xml:space="preserve">within 12 months after the gift is given, the person becomes a </w:t>
      </w:r>
      <w:r w:rsidRPr="00C009B8">
        <w:t>gambling business</w:t>
      </w:r>
      <w:r w:rsidRPr="00C009B8">
        <w:rPr>
          <w:lang w:eastAsia="en-AU"/>
        </w:rPr>
        <w:t xml:space="preserve"> or a close associate of a </w:t>
      </w:r>
      <w:r w:rsidRPr="00C009B8">
        <w:t>gambling business.</w:t>
      </w:r>
    </w:p>
    <w:p w:rsidR="00427E2B" w:rsidRPr="00C009B8" w:rsidRDefault="00427E2B" w:rsidP="001544D5">
      <w:pPr>
        <w:pStyle w:val="IMain"/>
        <w:spacing w:before="120"/>
        <w:rPr>
          <w:lang w:eastAsia="en-AU"/>
        </w:rPr>
      </w:pPr>
      <w:r w:rsidRPr="00C009B8">
        <w:rPr>
          <w:lang w:eastAsia="en-AU"/>
        </w:rPr>
        <w:tab/>
        <w:t>(2)</w:t>
      </w:r>
      <w:r w:rsidRPr="00C009B8">
        <w:rPr>
          <w:lang w:eastAsia="en-AU"/>
        </w:rPr>
        <w:tab/>
        <w:t xml:space="preserve">The giver of the gift must pay to the Territory an amount equal to the amount of the gift. </w:t>
      </w:r>
    </w:p>
    <w:p w:rsidR="00427E2B" w:rsidRDefault="00427E2B" w:rsidP="001544D5">
      <w:pPr>
        <w:pStyle w:val="IMain"/>
        <w:spacing w:before="120"/>
        <w:rPr>
          <w:lang w:eastAsia="en-AU"/>
        </w:rPr>
      </w:pPr>
      <w:r w:rsidRPr="00C009B8">
        <w:rPr>
          <w:lang w:eastAsia="en-AU"/>
        </w:rPr>
        <w:tab/>
        <w:t>(3)</w:t>
      </w:r>
      <w:r w:rsidRPr="00C009B8">
        <w:rPr>
          <w:lang w:eastAsia="en-AU"/>
        </w:rPr>
        <w:tab/>
        <w:t>The amount payable under subsection (2) is a debt payable to the Territory by the giver of the gift and may be recovered by a proceeding in a court of competent jurisdiction.</w:t>
      </w:r>
    </w:p>
    <w:p w:rsidR="001544D5" w:rsidRPr="00C009B8" w:rsidRDefault="001544D5" w:rsidP="001544D5">
      <w:pPr>
        <w:pBdr>
          <w:top w:val="single" w:sz="4" w:space="1" w:color="auto"/>
        </w:pBdr>
        <w:spacing w:before="160"/>
      </w:pPr>
    </w:p>
    <w:p w:rsidR="00427E2B" w:rsidRPr="00C009B8" w:rsidRDefault="009E698D" w:rsidP="00DC1EB0">
      <w:pPr>
        <w:keepLines/>
        <w:pBdr>
          <w:top w:val="single" w:sz="4" w:space="1" w:color="auto"/>
        </w:pBdr>
        <w:tabs>
          <w:tab w:val="left" w:pos="284"/>
        </w:tabs>
        <w:spacing w:before="240"/>
        <w:rPr>
          <w:rFonts w:ascii="Arial" w:hAnsi="Arial"/>
          <w:b/>
          <w:sz w:val="22"/>
        </w:rPr>
      </w:pPr>
      <w:r>
        <w:rPr>
          <w:rFonts w:ascii="Arial" w:hAnsi="Arial"/>
          <w:b/>
          <w:sz w:val="22"/>
        </w:rPr>
        <w:lastRenderedPageBreak/>
        <w:t>39</w:t>
      </w:r>
      <w:r w:rsidR="00427E2B" w:rsidRPr="00C009B8">
        <w:rPr>
          <w:rFonts w:ascii="Arial" w:hAnsi="Arial"/>
          <w:b/>
          <w:sz w:val="22"/>
        </w:rPr>
        <w:br/>
        <w:t>Proposed new clauses 11A and 11B</w:t>
      </w:r>
      <w:r w:rsidR="00427E2B" w:rsidRPr="00C009B8">
        <w:rPr>
          <w:rFonts w:ascii="Arial" w:hAnsi="Arial"/>
          <w:b/>
          <w:sz w:val="22"/>
        </w:rPr>
        <w:br/>
        <w:t>Page 14, line 26—</w:t>
      </w:r>
    </w:p>
    <w:p w:rsidR="00427E2B" w:rsidRPr="00C009B8" w:rsidRDefault="00427E2B" w:rsidP="00DC1EB0">
      <w:pPr>
        <w:pStyle w:val="direction"/>
        <w:keepNext w:val="0"/>
      </w:pPr>
      <w:r w:rsidRPr="00C009B8">
        <w:t>insert</w:t>
      </w:r>
    </w:p>
    <w:p w:rsidR="00427E2B" w:rsidRPr="00C009B8" w:rsidRDefault="00427E2B" w:rsidP="00DC1EB0">
      <w:pPr>
        <w:pStyle w:val="IshadedH5Sec"/>
        <w:keepNext w:val="0"/>
      </w:pPr>
      <w:r w:rsidRPr="00C009B8">
        <w:t>11A</w:t>
      </w:r>
      <w:r w:rsidRPr="00C009B8">
        <w:tab/>
        <w:t>Section 297 heading</w:t>
      </w:r>
    </w:p>
    <w:p w:rsidR="00427E2B" w:rsidRPr="00C009B8" w:rsidRDefault="00427E2B" w:rsidP="00DC1EB0">
      <w:pPr>
        <w:pStyle w:val="direction"/>
        <w:keepNext w:val="0"/>
      </w:pPr>
      <w:r w:rsidRPr="00C009B8">
        <w:t>substitute</w:t>
      </w:r>
    </w:p>
    <w:p w:rsidR="00427E2B" w:rsidRPr="00C009B8" w:rsidRDefault="00427E2B" w:rsidP="00DC1EB0">
      <w:pPr>
        <w:pStyle w:val="IH5Sec"/>
        <w:keepNext w:val="0"/>
      </w:pPr>
      <w:r w:rsidRPr="00C009B8">
        <w:t>297</w:t>
      </w:r>
      <w:r w:rsidRPr="00C009B8">
        <w:tab/>
        <w:t>Misleading electoral matter affecting casting of vote</w:t>
      </w:r>
    </w:p>
    <w:p w:rsidR="00427E2B" w:rsidRPr="00C009B8" w:rsidRDefault="00427E2B" w:rsidP="00DC1EB0">
      <w:pPr>
        <w:pStyle w:val="IshadedH5Sec"/>
        <w:ind w:left="1094" w:hanging="1094"/>
      </w:pPr>
      <w:r w:rsidRPr="00C009B8">
        <w:t>11B</w:t>
      </w:r>
      <w:r w:rsidRPr="00C009B8">
        <w:tab/>
        <w:t>New section 297A</w:t>
      </w:r>
    </w:p>
    <w:p w:rsidR="00427E2B" w:rsidRPr="00C009B8" w:rsidRDefault="00427E2B" w:rsidP="00DC1EB0">
      <w:pPr>
        <w:pStyle w:val="direction"/>
        <w:keepNext w:val="0"/>
      </w:pPr>
      <w:r w:rsidRPr="00C009B8">
        <w:t>insert</w:t>
      </w:r>
    </w:p>
    <w:p w:rsidR="00427E2B" w:rsidRPr="00C009B8" w:rsidRDefault="00427E2B" w:rsidP="00427E2B">
      <w:pPr>
        <w:pStyle w:val="IH5Sec"/>
        <w:rPr>
          <w:lang w:eastAsia="en-AU"/>
        </w:rPr>
      </w:pPr>
      <w:r w:rsidRPr="00C009B8">
        <w:rPr>
          <w:lang w:eastAsia="en-AU"/>
        </w:rPr>
        <w:t>297A</w:t>
      </w:r>
      <w:r w:rsidRPr="00C009B8">
        <w:rPr>
          <w:lang w:eastAsia="en-AU"/>
        </w:rPr>
        <w:tab/>
        <w:t>Misleading electoral advertising</w:t>
      </w:r>
    </w:p>
    <w:p w:rsidR="00427E2B" w:rsidRPr="00C009B8" w:rsidRDefault="00427E2B" w:rsidP="00427E2B">
      <w:pPr>
        <w:pStyle w:val="IMain"/>
        <w:rPr>
          <w:lang w:eastAsia="en-AU"/>
        </w:rPr>
      </w:pPr>
      <w:r w:rsidRPr="00C009B8">
        <w:rPr>
          <w:lang w:eastAsia="en-AU"/>
        </w:rPr>
        <w:tab/>
        <w:t>(1)</w:t>
      </w:r>
      <w:r w:rsidRPr="00C009B8">
        <w:rPr>
          <w:lang w:eastAsia="en-AU"/>
        </w:rPr>
        <w:tab/>
        <w:t>A person commits an offence if—</w:t>
      </w:r>
    </w:p>
    <w:p w:rsidR="00427E2B" w:rsidRPr="00C009B8" w:rsidRDefault="00427E2B" w:rsidP="00427E2B">
      <w:pPr>
        <w:pStyle w:val="Ipara"/>
        <w:rPr>
          <w:lang w:eastAsia="en-AU"/>
        </w:rPr>
      </w:pPr>
      <w:r w:rsidRPr="00C009B8">
        <w:rPr>
          <w:lang w:eastAsia="en-AU"/>
        </w:rPr>
        <w:tab/>
        <w:t>(a)</w:t>
      </w:r>
      <w:r w:rsidRPr="00C009B8">
        <w:rPr>
          <w:lang w:eastAsia="en-AU"/>
        </w:rPr>
        <w:tab/>
        <w:t>the person disseminates, or authorises the dissemination of, an advertisement containing electoral matter; and</w:t>
      </w:r>
    </w:p>
    <w:p w:rsidR="00427E2B" w:rsidRPr="00C009B8" w:rsidRDefault="00427E2B" w:rsidP="00427E2B">
      <w:pPr>
        <w:pStyle w:val="Ipara"/>
        <w:rPr>
          <w:lang w:eastAsia="en-AU"/>
        </w:rPr>
      </w:pPr>
      <w:r w:rsidRPr="00C009B8">
        <w:rPr>
          <w:lang w:eastAsia="en-AU"/>
        </w:rPr>
        <w:tab/>
        <w:t>(b)</w:t>
      </w:r>
      <w:r w:rsidRPr="00C009B8">
        <w:rPr>
          <w:lang w:eastAsia="en-AU"/>
        </w:rPr>
        <w:tab/>
        <w:t>the advertisement contains a statement purporting to be a statement of fact that is inaccurate and misleading to a material extent.</w:t>
      </w:r>
    </w:p>
    <w:p w:rsidR="00427E2B" w:rsidRPr="00C009B8" w:rsidRDefault="00427E2B" w:rsidP="00427E2B">
      <w:pPr>
        <w:pStyle w:val="Penalty"/>
        <w:rPr>
          <w:lang w:eastAsia="en-AU"/>
        </w:rPr>
      </w:pPr>
      <w:r w:rsidRPr="00C009B8">
        <w:rPr>
          <w:lang w:eastAsia="en-AU"/>
        </w:rPr>
        <w:t>Maximum penalty:  50 penalty units.</w:t>
      </w:r>
    </w:p>
    <w:p w:rsidR="00427E2B" w:rsidRPr="00C009B8" w:rsidRDefault="00427E2B" w:rsidP="00754F6B">
      <w:pPr>
        <w:pStyle w:val="IMain"/>
        <w:keepNext/>
        <w:ind w:left="1094" w:hanging="1094"/>
      </w:pPr>
      <w:r w:rsidRPr="00C009B8">
        <w:tab/>
        <w:t>(2)</w:t>
      </w:r>
      <w:r w:rsidRPr="00C009B8">
        <w:tab/>
        <w:t>It is a defence to a prosecution for an offence against subsection (1) if</w:t>
      </w:r>
      <w:r>
        <w:t> </w:t>
      </w:r>
      <w:r w:rsidRPr="00C009B8">
        <w:t>it is proved by the defendant that the defendant—</w:t>
      </w:r>
    </w:p>
    <w:p w:rsidR="00427E2B" w:rsidRPr="00C009B8" w:rsidRDefault="00427E2B" w:rsidP="00754F6B">
      <w:pPr>
        <w:pStyle w:val="Ipara"/>
        <w:spacing w:before="120"/>
      </w:pPr>
      <w:r w:rsidRPr="00C009B8">
        <w:tab/>
        <w:t>(a)</w:t>
      </w:r>
      <w:r w:rsidRPr="00C009B8">
        <w:tab/>
        <w:t>took no part in deciding the content of the advertisement; and</w:t>
      </w:r>
    </w:p>
    <w:p w:rsidR="00427E2B" w:rsidRPr="00C009B8" w:rsidRDefault="00427E2B" w:rsidP="00754F6B">
      <w:pPr>
        <w:pStyle w:val="Ipara"/>
        <w:spacing w:before="120"/>
      </w:pPr>
      <w:r w:rsidRPr="00C009B8">
        <w:tab/>
        <w:t>(b)</w:t>
      </w:r>
      <w:r w:rsidRPr="00C009B8">
        <w:tab/>
        <w:t>could not reasonably be expected to have known that the statement was inaccurate and misleading.</w:t>
      </w:r>
    </w:p>
    <w:p w:rsidR="00427E2B" w:rsidRPr="00C009B8" w:rsidRDefault="00427E2B" w:rsidP="00754F6B">
      <w:pPr>
        <w:pStyle w:val="aNote"/>
        <w:spacing w:before="120"/>
      </w:pPr>
      <w:r w:rsidRPr="00C009B8">
        <w:rPr>
          <w:i/>
        </w:rPr>
        <w:t>Note</w:t>
      </w:r>
      <w:r w:rsidRPr="00C009B8">
        <w:rPr>
          <w:i/>
        </w:rPr>
        <w:tab/>
      </w:r>
      <w:r w:rsidRPr="00C009B8">
        <w:t>The defendant has an evidential burden in relation to the matters mentioned in s (2) (see Criminal Code, s 58).</w:t>
      </w:r>
    </w:p>
    <w:p w:rsidR="00427E2B" w:rsidRPr="00C009B8" w:rsidRDefault="00427E2B" w:rsidP="00754F6B">
      <w:pPr>
        <w:pStyle w:val="IMain"/>
        <w:spacing w:before="120"/>
      </w:pPr>
      <w:r w:rsidRPr="00C009B8">
        <w:tab/>
        <w:t>(3)</w:t>
      </w:r>
      <w:r w:rsidRPr="00C009B8">
        <w:tab/>
        <w:t>If the commissioner is satisfied that subsection (1) (a) and (b) apply, the commissioner may ask the person, in writing, to do 1 or more of the following:</w:t>
      </w:r>
    </w:p>
    <w:p w:rsidR="00427E2B" w:rsidRPr="00C009B8" w:rsidRDefault="00427E2B" w:rsidP="00754F6B">
      <w:pPr>
        <w:pStyle w:val="Ipara"/>
        <w:spacing w:before="120"/>
      </w:pPr>
      <w:r w:rsidRPr="00C009B8">
        <w:tab/>
        <w:t>(a)</w:t>
      </w:r>
      <w:r w:rsidRPr="00C009B8">
        <w:tab/>
        <w:t>not disseminate the advertisement again;</w:t>
      </w:r>
    </w:p>
    <w:p w:rsidR="00427E2B" w:rsidRPr="00C009B8" w:rsidRDefault="00427E2B" w:rsidP="00754F6B">
      <w:pPr>
        <w:pStyle w:val="Ipara"/>
        <w:spacing w:before="120"/>
      </w:pPr>
      <w:r w:rsidRPr="00C009B8">
        <w:tab/>
        <w:t>(b)</w:t>
      </w:r>
      <w:r w:rsidRPr="00C009B8">
        <w:tab/>
        <w:t>publish a retraction in stated terms and in a stated way.</w:t>
      </w:r>
    </w:p>
    <w:p w:rsidR="00427E2B" w:rsidRPr="00C009B8" w:rsidRDefault="00427E2B" w:rsidP="00754F6B">
      <w:pPr>
        <w:pStyle w:val="IMain"/>
        <w:spacing w:before="120"/>
      </w:pPr>
      <w:r w:rsidRPr="00C009B8">
        <w:tab/>
        <w:t>(4)</w:t>
      </w:r>
      <w:r w:rsidRPr="00C009B8">
        <w:tab/>
        <w:t>If a person is found guilty of an offence against this section, the court must take the person</w:t>
      </w:r>
      <w:r w:rsidR="007006E8">
        <w:t>’</w:t>
      </w:r>
      <w:r w:rsidRPr="00C009B8">
        <w:t>s response to any request under subsection (3) into account in deciding the penalty for the offence.</w:t>
      </w:r>
    </w:p>
    <w:p w:rsidR="00427E2B" w:rsidRPr="00C009B8" w:rsidRDefault="00427E2B" w:rsidP="00754F6B">
      <w:pPr>
        <w:pStyle w:val="IMain"/>
        <w:spacing w:before="120"/>
      </w:pPr>
      <w:r w:rsidRPr="00C009B8">
        <w:tab/>
        <w:t>(5)</w:t>
      </w:r>
      <w:r w:rsidRPr="00C009B8">
        <w:tab/>
        <w:t>On application by the commissioner, the Supreme Court may, if satisfied that subsection (1) (a) and (b) apply, order the person to do</w:t>
      </w:r>
      <w:r>
        <w:t xml:space="preserve"> </w:t>
      </w:r>
      <w:r w:rsidRPr="00C009B8">
        <w:t>1</w:t>
      </w:r>
      <w:r>
        <w:t> </w:t>
      </w:r>
      <w:r w:rsidRPr="00C009B8">
        <w:t>or more of the following:</w:t>
      </w:r>
    </w:p>
    <w:p w:rsidR="00427E2B" w:rsidRPr="00C009B8" w:rsidRDefault="00427E2B" w:rsidP="005F1E3C">
      <w:pPr>
        <w:pStyle w:val="Ipara"/>
        <w:keepNext/>
        <w:spacing w:before="120"/>
        <w:ind w:left="1598" w:hanging="1598"/>
      </w:pPr>
      <w:r w:rsidRPr="00C009B8">
        <w:tab/>
        <w:t>(a)</w:t>
      </w:r>
      <w:r w:rsidRPr="00C009B8">
        <w:tab/>
        <w:t>not disseminate the advertisement again;</w:t>
      </w:r>
    </w:p>
    <w:p w:rsidR="00427E2B" w:rsidRDefault="00427E2B" w:rsidP="00754F6B">
      <w:pPr>
        <w:pStyle w:val="Ipara"/>
        <w:spacing w:before="120"/>
      </w:pPr>
      <w:r w:rsidRPr="00C009B8">
        <w:tab/>
        <w:t>(b)</w:t>
      </w:r>
      <w:r w:rsidRPr="00C009B8">
        <w:tab/>
        <w:t>publish a retraction in stated terms and in a stated way.</w:t>
      </w:r>
    </w:p>
    <w:p w:rsidR="009551E7" w:rsidRPr="00C009B8" w:rsidRDefault="009551E7" w:rsidP="009551E7">
      <w:pPr>
        <w:pBdr>
          <w:top w:val="single" w:sz="4" w:space="1" w:color="auto"/>
        </w:pBdr>
        <w:spacing w:before="160"/>
      </w:pPr>
    </w:p>
    <w:p w:rsidR="00427E2B" w:rsidRPr="00C009B8" w:rsidRDefault="009E698D" w:rsidP="00DC1EB0">
      <w:pPr>
        <w:keepLines/>
        <w:pBdr>
          <w:top w:val="single" w:sz="4" w:space="1" w:color="auto"/>
        </w:pBdr>
        <w:tabs>
          <w:tab w:val="left" w:pos="284"/>
        </w:tabs>
        <w:spacing w:before="240"/>
        <w:rPr>
          <w:rFonts w:ascii="Arial" w:hAnsi="Arial"/>
          <w:b/>
          <w:sz w:val="22"/>
        </w:rPr>
      </w:pPr>
      <w:r>
        <w:rPr>
          <w:rFonts w:ascii="Arial" w:hAnsi="Arial"/>
          <w:b/>
          <w:sz w:val="22"/>
        </w:rPr>
        <w:lastRenderedPageBreak/>
        <w:t>40</w:t>
      </w:r>
      <w:r w:rsidR="00427E2B" w:rsidRPr="00C009B8">
        <w:rPr>
          <w:rFonts w:ascii="Arial" w:hAnsi="Arial"/>
          <w:b/>
          <w:sz w:val="22"/>
        </w:rPr>
        <w:br/>
        <w:t>Clause 12</w:t>
      </w:r>
      <w:r w:rsidR="00427E2B" w:rsidRPr="00C009B8">
        <w:rPr>
          <w:rFonts w:ascii="Arial" w:hAnsi="Arial"/>
          <w:b/>
          <w:sz w:val="22"/>
        </w:rPr>
        <w:br/>
        <w:t>Proposed new section 517</w:t>
      </w:r>
      <w:r w:rsidR="00427E2B" w:rsidRPr="00C009B8">
        <w:rPr>
          <w:rFonts w:ascii="Arial" w:hAnsi="Arial"/>
          <w:b/>
          <w:sz w:val="22"/>
        </w:rPr>
        <w:br/>
        <w:t>Page 15, line 5—</w:t>
      </w:r>
    </w:p>
    <w:p w:rsidR="00427E2B" w:rsidRDefault="00427E2B" w:rsidP="00DC1EB0">
      <w:pPr>
        <w:pStyle w:val="direction"/>
        <w:keepNext w:val="0"/>
      </w:pPr>
      <w:r w:rsidRPr="00C009B8">
        <w:t xml:space="preserve">omit </w:t>
      </w:r>
    </w:p>
    <w:p w:rsidR="00427E2B" w:rsidRPr="00C009B8" w:rsidRDefault="009E698D" w:rsidP="00DC1EB0">
      <w:pPr>
        <w:keepNext/>
        <w:keepLines/>
        <w:pBdr>
          <w:top w:val="single" w:sz="4" w:space="1" w:color="auto"/>
        </w:pBdr>
        <w:tabs>
          <w:tab w:val="left" w:pos="284"/>
        </w:tabs>
        <w:spacing w:before="240"/>
        <w:rPr>
          <w:rFonts w:ascii="Arial" w:hAnsi="Arial"/>
          <w:b/>
          <w:sz w:val="22"/>
        </w:rPr>
      </w:pPr>
      <w:r>
        <w:rPr>
          <w:rFonts w:ascii="Arial" w:hAnsi="Arial"/>
          <w:b/>
          <w:sz w:val="22"/>
        </w:rPr>
        <w:t>41</w:t>
      </w:r>
      <w:r w:rsidR="00427E2B" w:rsidRPr="00C009B8">
        <w:rPr>
          <w:rFonts w:ascii="Arial" w:hAnsi="Arial"/>
          <w:b/>
          <w:sz w:val="22"/>
        </w:rPr>
        <w:br/>
        <w:t>Clause 13</w:t>
      </w:r>
      <w:r w:rsidR="00427E2B" w:rsidRPr="00C009B8">
        <w:rPr>
          <w:rFonts w:ascii="Arial" w:hAnsi="Arial"/>
          <w:b/>
          <w:sz w:val="22"/>
        </w:rPr>
        <w:br/>
        <w:t>Dictionary, note 2, proposed new dot points</w:t>
      </w:r>
      <w:r w:rsidR="00427E2B" w:rsidRPr="00C009B8">
        <w:rPr>
          <w:rFonts w:ascii="Arial" w:hAnsi="Arial"/>
          <w:b/>
          <w:sz w:val="22"/>
        </w:rPr>
        <w:br/>
        <w:t>Page 17, line 2—</w:t>
      </w:r>
    </w:p>
    <w:p w:rsidR="00427E2B" w:rsidRPr="00C009B8" w:rsidRDefault="00427E2B" w:rsidP="00DC1EB0">
      <w:pPr>
        <w:pStyle w:val="direction"/>
      </w:pPr>
      <w:r w:rsidRPr="00C009B8">
        <w:t>insert the following dot points in alphabetical order</w:t>
      </w:r>
    </w:p>
    <w:p w:rsidR="00427E2B" w:rsidRPr="00C009B8" w:rsidRDefault="00427E2B" w:rsidP="00DC1EB0">
      <w:pPr>
        <w:pStyle w:val="aNoteBulletss"/>
        <w:keepNext/>
        <w:rPr>
          <w:lang w:eastAsia="en-AU"/>
        </w:rPr>
      </w:pPr>
      <w:r w:rsidRPr="00C009B8">
        <w:rPr>
          <w:lang w:eastAsia="en-AU"/>
        </w:rPr>
        <w:t>Legislative Assembly</w:t>
      </w:r>
    </w:p>
    <w:p w:rsidR="00427E2B" w:rsidRPr="00C009B8" w:rsidRDefault="00427E2B" w:rsidP="00427E2B">
      <w:pPr>
        <w:pStyle w:val="aNoteBulletss"/>
        <w:rPr>
          <w:lang w:eastAsia="en-AU"/>
        </w:rPr>
      </w:pPr>
      <w:r w:rsidRPr="00C009B8">
        <w:rPr>
          <w:lang w:eastAsia="en-AU"/>
        </w:rPr>
        <w:t>Minister (see s 162)</w:t>
      </w:r>
    </w:p>
    <w:p w:rsidR="00427E2B" w:rsidRPr="00C009B8" w:rsidRDefault="00427E2B" w:rsidP="00427E2B">
      <w:pPr>
        <w:pStyle w:val="aNoteBulletss"/>
        <w:rPr>
          <w:lang w:eastAsia="en-AU"/>
        </w:rPr>
      </w:pPr>
      <w:r w:rsidRPr="00C009B8">
        <w:rPr>
          <w:lang w:eastAsia="en-AU"/>
        </w:rPr>
        <w:t>territory law</w:t>
      </w:r>
    </w:p>
    <w:p w:rsidR="00427E2B" w:rsidRPr="00C009B8" w:rsidRDefault="009E698D" w:rsidP="009E698D">
      <w:pPr>
        <w:keepNext/>
        <w:keepLines/>
        <w:pBdr>
          <w:top w:val="single" w:sz="4" w:space="1" w:color="auto"/>
        </w:pBdr>
        <w:tabs>
          <w:tab w:val="left" w:pos="284"/>
        </w:tabs>
        <w:spacing w:before="240"/>
        <w:rPr>
          <w:rFonts w:ascii="Arial" w:hAnsi="Arial"/>
          <w:b/>
          <w:sz w:val="22"/>
        </w:rPr>
      </w:pPr>
      <w:r>
        <w:rPr>
          <w:rFonts w:ascii="Arial" w:hAnsi="Arial"/>
          <w:b/>
          <w:sz w:val="22"/>
        </w:rPr>
        <w:t>42</w:t>
      </w:r>
      <w:r w:rsidR="00427E2B" w:rsidRPr="00C009B8">
        <w:rPr>
          <w:rFonts w:ascii="Arial" w:hAnsi="Arial"/>
          <w:b/>
          <w:sz w:val="22"/>
        </w:rPr>
        <w:br/>
        <w:t>Clause 14</w:t>
      </w:r>
      <w:r w:rsidR="00427E2B" w:rsidRPr="00C009B8">
        <w:rPr>
          <w:rFonts w:ascii="Arial" w:hAnsi="Arial"/>
          <w:b/>
          <w:sz w:val="22"/>
        </w:rPr>
        <w:br/>
        <w:t xml:space="preserve">Proposed new dictionary definition of </w:t>
      </w:r>
      <w:r w:rsidR="00427E2B" w:rsidRPr="00C009B8">
        <w:rPr>
          <w:rFonts w:ascii="Arial" w:hAnsi="Arial"/>
          <w:b/>
          <w:i/>
          <w:sz w:val="22"/>
        </w:rPr>
        <w:t>close associate</w:t>
      </w:r>
      <w:r w:rsidR="00427E2B" w:rsidRPr="00C009B8">
        <w:rPr>
          <w:rFonts w:ascii="Arial" w:hAnsi="Arial"/>
          <w:b/>
          <w:sz w:val="22"/>
        </w:rPr>
        <w:br/>
        <w:t>Page 17, line 12—</w:t>
      </w:r>
    </w:p>
    <w:p w:rsidR="00427E2B" w:rsidRPr="00C009B8" w:rsidRDefault="00427E2B" w:rsidP="00427E2B">
      <w:pPr>
        <w:pStyle w:val="direction"/>
      </w:pPr>
      <w:r w:rsidRPr="00C009B8">
        <w:t>omit the definition, substitute</w:t>
      </w:r>
    </w:p>
    <w:p w:rsidR="00427E2B" w:rsidRDefault="00427E2B" w:rsidP="00427E2B">
      <w:pPr>
        <w:pStyle w:val="aDef"/>
        <w:rPr>
          <w:lang w:eastAsia="en-AU"/>
        </w:rPr>
      </w:pPr>
      <w:r w:rsidRPr="00C009B8">
        <w:rPr>
          <w:b/>
          <w:i/>
        </w:rPr>
        <w:t>close associate</w:t>
      </w:r>
      <w:r w:rsidRPr="00C009B8">
        <w:rPr>
          <w:bCs/>
          <w:iCs/>
        </w:rPr>
        <w:t>, of a prohibited donor,</w:t>
      </w:r>
      <w:r w:rsidRPr="00C009B8">
        <w:t xml:space="preserve"> for division 14.4A (Gifts from prohibited donors)—see section 222D.</w:t>
      </w:r>
    </w:p>
    <w:p w:rsidR="00427E2B" w:rsidRPr="00C009B8" w:rsidRDefault="009E698D" w:rsidP="009E698D">
      <w:pPr>
        <w:keepNext/>
        <w:keepLines/>
        <w:pBdr>
          <w:top w:val="single" w:sz="4" w:space="1" w:color="auto"/>
        </w:pBdr>
        <w:tabs>
          <w:tab w:val="left" w:pos="284"/>
        </w:tabs>
        <w:spacing w:before="240"/>
        <w:rPr>
          <w:rFonts w:ascii="Arial" w:hAnsi="Arial"/>
          <w:b/>
          <w:sz w:val="22"/>
        </w:rPr>
      </w:pPr>
      <w:r>
        <w:rPr>
          <w:rFonts w:ascii="Arial" w:hAnsi="Arial"/>
          <w:b/>
          <w:sz w:val="22"/>
        </w:rPr>
        <w:t>43</w:t>
      </w:r>
      <w:r w:rsidR="00427E2B" w:rsidRPr="00C009B8">
        <w:rPr>
          <w:rFonts w:ascii="Arial" w:hAnsi="Arial"/>
          <w:b/>
          <w:sz w:val="22"/>
        </w:rPr>
        <w:br/>
        <w:t>Clause 14</w:t>
      </w:r>
      <w:r w:rsidR="00427E2B" w:rsidRPr="00C009B8">
        <w:rPr>
          <w:rFonts w:ascii="Arial" w:hAnsi="Arial"/>
          <w:b/>
          <w:sz w:val="22"/>
        </w:rPr>
        <w:br/>
        <w:t xml:space="preserve">Proposed new dictionary definition of </w:t>
      </w:r>
      <w:r w:rsidR="00427E2B" w:rsidRPr="00C009B8">
        <w:rPr>
          <w:rFonts w:ascii="Arial" w:hAnsi="Arial"/>
          <w:b/>
          <w:i/>
          <w:sz w:val="22"/>
        </w:rPr>
        <w:t>decided</w:t>
      </w:r>
      <w:r w:rsidR="00427E2B" w:rsidRPr="00C009B8">
        <w:rPr>
          <w:rFonts w:ascii="Arial" w:hAnsi="Arial"/>
          <w:b/>
          <w:sz w:val="22"/>
        </w:rPr>
        <w:br/>
        <w:t>Page 17, line 14—</w:t>
      </w:r>
    </w:p>
    <w:p w:rsidR="00427E2B" w:rsidRPr="00C009B8" w:rsidRDefault="00427E2B" w:rsidP="00427E2B">
      <w:pPr>
        <w:pStyle w:val="direction"/>
      </w:pPr>
      <w:r w:rsidRPr="00C009B8">
        <w:t>omit the definition, substitute</w:t>
      </w:r>
    </w:p>
    <w:p w:rsidR="00427E2B" w:rsidRPr="00C009B8" w:rsidRDefault="00427E2B" w:rsidP="00427E2B">
      <w:pPr>
        <w:pStyle w:val="aDef"/>
      </w:pPr>
      <w:r w:rsidRPr="00C009B8">
        <w:rPr>
          <w:b/>
          <w:i/>
        </w:rPr>
        <w:t>decided</w:t>
      </w:r>
      <w:r w:rsidRPr="00C009B8">
        <w:t>, for subdivision 14.4A.2 (Gifts from property developers)—see section 222DA.</w:t>
      </w:r>
    </w:p>
    <w:p w:rsidR="00427E2B" w:rsidRPr="00C009B8" w:rsidRDefault="009E698D" w:rsidP="005F1E3C">
      <w:pPr>
        <w:keepLines/>
        <w:pBdr>
          <w:top w:val="single" w:sz="4" w:space="1" w:color="auto"/>
        </w:pBdr>
        <w:tabs>
          <w:tab w:val="left" w:pos="284"/>
        </w:tabs>
        <w:spacing w:before="240"/>
        <w:rPr>
          <w:rFonts w:ascii="Arial" w:hAnsi="Arial"/>
          <w:b/>
          <w:sz w:val="22"/>
        </w:rPr>
      </w:pPr>
      <w:r>
        <w:rPr>
          <w:rFonts w:ascii="Arial" w:hAnsi="Arial"/>
          <w:b/>
          <w:sz w:val="22"/>
        </w:rPr>
        <w:t>44</w:t>
      </w:r>
      <w:r w:rsidR="00427E2B" w:rsidRPr="00C009B8">
        <w:rPr>
          <w:rFonts w:ascii="Arial" w:hAnsi="Arial"/>
          <w:b/>
          <w:sz w:val="22"/>
        </w:rPr>
        <w:br/>
        <w:t>Proposed new clause 14A</w:t>
      </w:r>
      <w:r w:rsidR="00427E2B" w:rsidRPr="00C009B8">
        <w:rPr>
          <w:rFonts w:ascii="Arial" w:hAnsi="Arial"/>
          <w:b/>
          <w:sz w:val="22"/>
        </w:rPr>
        <w:br/>
        <w:t>Page 17, line 15—</w:t>
      </w:r>
    </w:p>
    <w:p w:rsidR="00427E2B" w:rsidRPr="00C009B8" w:rsidRDefault="00427E2B" w:rsidP="005F1E3C">
      <w:pPr>
        <w:pStyle w:val="direction"/>
        <w:keepNext w:val="0"/>
      </w:pPr>
      <w:r w:rsidRPr="00C009B8">
        <w:t>insert</w:t>
      </w:r>
    </w:p>
    <w:p w:rsidR="00427E2B" w:rsidRPr="00C009B8" w:rsidRDefault="00427E2B" w:rsidP="005F1E3C">
      <w:pPr>
        <w:pStyle w:val="IshadedH5Sec"/>
        <w:keepNext w:val="0"/>
        <w:rPr>
          <w:i/>
        </w:rPr>
      </w:pPr>
      <w:r w:rsidRPr="00C009B8">
        <w:t>14A</w:t>
      </w:r>
      <w:r w:rsidRPr="00C009B8">
        <w:tab/>
        <w:t xml:space="preserve">Dictionary, new definition of </w:t>
      </w:r>
      <w:r w:rsidRPr="00C009B8">
        <w:rPr>
          <w:i/>
        </w:rPr>
        <w:t>gambling business</w:t>
      </w:r>
    </w:p>
    <w:p w:rsidR="00427E2B" w:rsidRPr="00C009B8" w:rsidRDefault="00427E2B" w:rsidP="005F1E3C">
      <w:pPr>
        <w:pStyle w:val="direction"/>
        <w:keepNext w:val="0"/>
      </w:pPr>
      <w:r w:rsidRPr="00C009B8">
        <w:t>insert</w:t>
      </w:r>
    </w:p>
    <w:p w:rsidR="00427E2B" w:rsidRDefault="00427E2B" w:rsidP="005F1E3C">
      <w:pPr>
        <w:pStyle w:val="aDef"/>
      </w:pPr>
      <w:r w:rsidRPr="00C009B8">
        <w:rPr>
          <w:b/>
          <w:i/>
        </w:rPr>
        <w:t>gambling business</w:t>
      </w:r>
      <w:r w:rsidRPr="00C009B8">
        <w:t>, for division 14.4A (Gifts from prohibited donors)—see section 222B.</w:t>
      </w:r>
    </w:p>
    <w:p w:rsidR="005F1E3C" w:rsidRDefault="005F1E3C" w:rsidP="005F1E3C">
      <w:pPr>
        <w:pBdr>
          <w:top w:val="single" w:sz="4" w:space="1" w:color="auto"/>
        </w:pBdr>
        <w:spacing w:before="140"/>
      </w:pPr>
    </w:p>
    <w:p w:rsidR="00427E2B" w:rsidRPr="00C009B8" w:rsidRDefault="009E698D" w:rsidP="009E698D">
      <w:pPr>
        <w:keepNext/>
        <w:keepLines/>
        <w:pBdr>
          <w:top w:val="single" w:sz="4" w:space="1" w:color="auto"/>
        </w:pBdr>
        <w:tabs>
          <w:tab w:val="left" w:pos="284"/>
        </w:tabs>
        <w:spacing w:before="240"/>
        <w:rPr>
          <w:rFonts w:ascii="Arial" w:hAnsi="Arial"/>
          <w:b/>
          <w:sz w:val="22"/>
        </w:rPr>
      </w:pPr>
      <w:r>
        <w:rPr>
          <w:rFonts w:ascii="Arial" w:hAnsi="Arial"/>
          <w:b/>
          <w:sz w:val="22"/>
        </w:rPr>
        <w:lastRenderedPageBreak/>
        <w:t>45</w:t>
      </w:r>
      <w:r w:rsidR="00427E2B" w:rsidRPr="00C009B8">
        <w:rPr>
          <w:rFonts w:ascii="Arial" w:hAnsi="Arial"/>
          <w:b/>
          <w:sz w:val="22"/>
        </w:rPr>
        <w:br/>
        <w:t>Clause 15</w:t>
      </w:r>
      <w:r w:rsidR="00427E2B" w:rsidRPr="00C009B8">
        <w:rPr>
          <w:rFonts w:ascii="Arial" w:hAnsi="Arial"/>
          <w:b/>
          <w:sz w:val="22"/>
        </w:rPr>
        <w:br/>
        <w:t xml:space="preserve">Proposed new dictionary definition of </w:t>
      </w:r>
      <w:r w:rsidR="00427E2B" w:rsidRPr="00C009B8">
        <w:rPr>
          <w:rFonts w:ascii="Arial" w:hAnsi="Arial"/>
          <w:b/>
          <w:i/>
          <w:sz w:val="22"/>
        </w:rPr>
        <w:t>gift</w:t>
      </w:r>
      <w:r w:rsidR="00427E2B" w:rsidRPr="00C009B8">
        <w:rPr>
          <w:rFonts w:ascii="Arial" w:hAnsi="Arial"/>
          <w:b/>
          <w:sz w:val="22"/>
        </w:rPr>
        <w:t>, paragraph (b)</w:t>
      </w:r>
      <w:r w:rsidR="00427E2B" w:rsidRPr="00C009B8">
        <w:rPr>
          <w:rFonts w:ascii="Arial" w:hAnsi="Arial"/>
          <w:b/>
          <w:sz w:val="22"/>
        </w:rPr>
        <w:br/>
        <w:t>Page 17, line 21—</w:t>
      </w:r>
    </w:p>
    <w:p w:rsidR="00427E2B" w:rsidRPr="00C009B8" w:rsidRDefault="00427E2B" w:rsidP="00427E2B">
      <w:pPr>
        <w:pStyle w:val="direction"/>
      </w:pPr>
      <w:r w:rsidRPr="00C009B8">
        <w:t>omit paragraph (b), substitute</w:t>
      </w:r>
    </w:p>
    <w:p w:rsidR="00427E2B" w:rsidRDefault="00427E2B" w:rsidP="00427E2B">
      <w:pPr>
        <w:pStyle w:val="Ipara"/>
      </w:pPr>
      <w:r w:rsidRPr="00C009B8">
        <w:tab/>
        <w:t>(b)</w:t>
      </w:r>
      <w:r w:rsidRPr="00C009B8">
        <w:tab/>
        <w:t>for division 14.4A (Gifts from prohibited donors)—see section 222B.</w:t>
      </w:r>
    </w:p>
    <w:p w:rsidR="00427E2B" w:rsidRPr="00C009B8" w:rsidRDefault="009E698D" w:rsidP="009E698D">
      <w:pPr>
        <w:keepNext/>
        <w:keepLines/>
        <w:pBdr>
          <w:top w:val="single" w:sz="4" w:space="1" w:color="auto"/>
        </w:pBdr>
        <w:tabs>
          <w:tab w:val="left" w:pos="284"/>
        </w:tabs>
        <w:spacing w:before="240"/>
        <w:rPr>
          <w:rFonts w:ascii="Arial" w:hAnsi="Arial"/>
          <w:b/>
          <w:sz w:val="22"/>
        </w:rPr>
      </w:pPr>
      <w:r>
        <w:rPr>
          <w:rFonts w:ascii="Arial" w:hAnsi="Arial"/>
          <w:b/>
          <w:sz w:val="22"/>
        </w:rPr>
        <w:t>46</w:t>
      </w:r>
      <w:r w:rsidR="00427E2B" w:rsidRPr="00C009B8">
        <w:rPr>
          <w:rFonts w:ascii="Arial" w:hAnsi="Arial"/>
          <w:b/>
          <w:sz w:val="22"/>
        </w:rPr>
        <w:br/>
        <w:t>Clause 16</w:t>
      </w:r>
      <w:r w:rsidR="00427E2B" w:rsidRPr="00C009B8">
        <w:rPr>
          <w:rFonts w:ascii="Arial" w:hAnsi="Arial"/>
          <w:b/>
          <w:sz w:val="22"/>
        </w:rPr>
        <w:br/>
        <w:t xml:space="preserve">Proposed new dictionary definition of </w:t>
      </w:r>
      <w:r w:rsidR="00427E2B" w:rsidRPr="00C009B8">
        <w:rPr>
          <w:rFonts w:ascii="Arial" w:hAnsi="Arial"/>
          <w:b/>
          <w:i/>
          <w:sz w:val="22"/>
        </w:rPr>
        <w:t>make</w:t>
      </w:r>
      <w:r w:rsidR="00427E2B" w:rsidRPr="00C009B8">
        <w:rPr>
          <w:rFonts w:ascii="Arial" w:hAnsi="Arial"/>
          <w:b/>
          <w:sz w:val="22"/>
        </w:rPr>
        <w:br/>
        <w:t>Page 18, line 3—</w:t>
      </w:r>
    </w:p>
    <w:p w:rsidR="00427E2B" w:rsidRPr="00C009B8" w:rsidRDefault="00427E2B" w:rsidP="00427E2B">
      <w:pPr>
        <w:pStyle w:val="direction"/>
      </w:pPr>
      <w:r w:rsidRPr="00C009B8">
        <w:t>omit the definition, substitute</w:t>
      </w:r>
    </w:p>
    <w:p w:rsidR="00427E2B" w:rsidRPr="00C009B8" w:rsidRDefault="00427E2B" w:rsidP="00427E2B">
      <w:pPr>
        <w:pStyle w:val="aDef"/>
      </w:pPr>
      <w:r w:rsidRPr="00C009B8">
        <w:rPr>
          <w:b/>
          <w:i/>
        </w:rPr>
        <w:t>make</w:t>
      </w:r>
      <w:r w:rsidRPr="00C009B8">
        <w:t>, a relevant planning application, for subdivision 14.4A.2 (Gifts from property developers)—see section 222DA.</w:t>
      </w:r>
    </w:p>
    <w:p w:rsidR="00427E2B" w:rsidRPr="00C009B8" w:rsidRDefault="009E698D" w:rsidP="009E698D">
      <w:pPr>
        <w:keepNext/>
        <w:keepLines/>
        <w:pBdr>
          <w:top w:val="single" w:sz="4" w:space="1" w:color="auto"/>
        </w:pBdr>
        <w:tabs>
          <w:tab w:val="left" w:pos="284"/>
        </w:tabs>
        <w:spacing w:before="240"/>
        <w:rPr>
          <w:rFonts w:ascii="Arial" w:hAnsi="Arial"/>
          <w:b/>
          <w:sz w:val="22"/>
        </w:rPr>
      </w:pPr>
      <w:r>
        <w:rPr>
          <w:rFonts w:ascii="Arial" w:hAnsi="Arial"/>
          <w:b/>
          <w:sz w:val="22"/>
        </w:rPr>
        <w:t>47</w:t>
      </w:r>
      <w:r w:rsidR="00427E2B" w:rsidRPr="00C009B8">
        <w:rPr>
          <w:rFonts w:ascii="Arial" w:hAnsi="Arial"/>
          <w:b/>
          <w:sz w:val="22"/>
        </w:rPr>
        <w:br/>
        <w:t>Clause 16</w:t>
      </w:r>
      <w:r w:rsidR="00427E2B" w:rsidRPr="00C009B8">
        <w:rPr>
          <w:rFonts w:ascii="Arial" w:hAnsi="Arial"/>
          <w:b/>
          <w:sz w:val="22"/>
        </w:rPr>
        <w:br/>
        <w:t xml:space="preserve">Proposed new dictionary definition of </w:t>
      </w:r>
      <w:r w:rsidR="00427E2B" w:rsidRPr="00C009B8">
        <w:rPr>
          <w:rFonts w:ascii="Arial" w:hAnsi="Arial"/>
          <w:b/>
          <w:i/>
          <w:sz w:val="22"/>
        </w:rPr>
        <w:t>political entity</w:t>
      </w:r>
      <w:r w:rsidR="00427E2B" w:rsidRPr="00C009B8">
        <w:rPr>
          <w:rFonts w:ascii="Arial" w:hAnsi="Arial"/>
          <w:b/>
          <w:sz w:val="22"/>
        </w:rPr>
        <w:br/>
        <w:t>Page 18, line 5—</w:t>
      </w:r>
    </w:p>
    <w:p w:rsidR="00427E2B" w:rsidRPr="00C009B8" w:rsidRDefault="00427E2B" w:rsidP="00427E2B">
      <w:pPr>
        <w:pStyle w:val="direction"/>
      </w:pPr>
      <w:r w:rsidRPr="00C009B8">
        <w:t>omit the definition, substitute</w:t>
      </w:r>
    </w:p>
    <w:p w:rsidR="00427E2B" w:rsidRPr="00754F6B" w:rsidRDefault="00427E2B" w:rsidP="00427E2B">
      <w:pPr>
        <w:pStyle w:val="aDef"/>
        <w:rPr>
          <w:i/>
        </w:rPr>
      </w:pPr>
      <w:r w:rsidRPr="00C009B8">
        <w:rPr>
          <w:b/>
          <w:i/>
        </w:rPr>
        <w:t>political entity</w:t>
      </w:r>
      <w:r w:rsidRPr="00C009B8">
        <w:t>, for division 14.4A (Gifts from prohibited donors)—see section 222B.</w:t>
      </w:r>
    </w:p>
    <w:p w:rsidR="00427E2B" w:rsidRPr="00C009B8" w:rsidRDefault="009E698D" w:rsidP="009E698D">
      <w:pPr>
        <w:keepNext/>
        <w:keepLines/>
        <w:pBdr>
          <w:top w:val="single" w:sz="4" w:space="1" w:color="auto"/>
        </w:pBdr>
        <w:tabs>
          <w:tab w:val="left" w:pos="284"/>
        </w:tabs>
        <w:spacing w:before="240"/>
        <w:rPr>
          <w:rFonts w:ascii="Arial" w:hAnsi="Arial"/>
          <w:b/>
          <w:sz w:val="22"/>
        </w:rPr>
      </w:pPr>
      <w:r>
        <w:rPr>
          <w:rFonts w:ascii="Arial" w:hAnsi="Arial"/>
          <w:b/>
          <w:sz w:val="22"/>
        </w:rPr>
        <w:t>48</w:t>
      </w:r>
      <w:r w:rsidR="00427E2B" w:rsidRPr="00C009B8">
        <w:rPr>
          <w:rFonts w:ascii="Arial" w:hAnsi="Arial"/>
          <w:b/>
          <w:sz w:val="22"/>
        </w:rPr>
        <w:br/>
        <w:t>Clause 16</w:t>
      </w:r>
      <w:r w:rsidR="00427E2B" w:rsidRPr="00C009B8">
        <w:rPr>
          <w:rFonts w:ascii="Arial" w:hAnsi="Arial"/>
          <w:b/>
          <w:sz w:val="22"/>
        </w:rPr>
        <w:br/>
        <w:t xml:space="preserve">Proposed new dictionary definition of </w:t>
      </w:r>
      <w:r w:rsidR="00427E2B" w:rsidRPr="00C009B8">
        <w:rPr>
          <w:rFonts w:ascii="Arial" w:hAnsi="Arial"/>
          <w:b/>
          <w:i/>
          <w:sz w:val="22"/>
        </w:rPr>
        <w:t>prohibited donor</w:t>
      </w:r>
      <w:r w:rsidR="00427E2B" w:rsidRPr="00C009B8">
        <w:rPr>
          <w:rFonts w:ascii="Arial" w:hAnsi="Arial"/>
          <w:b/>
          <w:sz w:val="22"/>
        </w:rPr>
        <w:br/>
        <w:t>Page 18, line 6—</w:t>
      </w:r>
    </w:p>
    <w:p w:rsidR="00427E2B" w:rsidRPr="00C009B8" w:rsidRDefault="00427E2B" w:rsidP="00427E2B">
      <w:pPr>
        <w:pStyle w:val="direction"/>
      </w:pPr>
      <w:r w:rsidRPr="00C009B8">
        <w:t>insert</w:t>
      </w:r>
    </w:p>
    <w:p w:rsidR="00427E2B" w:rsidRPr="00C009B8" w:rsidRDefault="00427E2B" w:rsidP="00427E2B">
      <w:pPr>
        <w:pStyle w:val="aDef"/>
        <w:rPr>
          <w:i/>
        </w:rPr>
      </w:pPr>
      <w:r w:rsidRPr="00C009B8">
        <w:rPr>
          <w:b/>
          <w:i/>
        </w:rPr>
        <w:t>prohibited donor</w:t>
      </w:r>
      <w:r w:rsidRPr="00C009B8">
        <w:t>, for division 14.4A (Gifts from prohibited donors)—see section 222B.</w:t>
      </w:r>
    </w:p>
    <w:p w:rsidR="00427E2B" w:rsidRPr="00C009B8" w:rsidRDefault="009E698D" w:rsidP="009E698D">
      <w:pPr>
        <w:keepNext/>
        <w:keepLines/>
        <w:pBdr>
          <w:top w:val="single" w:sz="4" w:space="1" w:color="auto"/>
        </w:pBdr>
        <w:tabs>
          <w:tab w:val="left" w:pos="284"/>
        </w:tabs>
        <w:spacing w:before="240"/>
        <w:rPr>
          <w:rFonts w:ascii="Arial" w:hAnsi="Arial"/>
          <w:b/>
          <w:sz w:val="22"/>
        </w:rPr>
      </w:pPr>
      <w:r>
        <w:rPr>
          <w:rFonts w:ascii="Arial" w:hAnsi="Arial"/>
          <w:b/>
          <w:sz w:val="22"/>
        </w:rPr>
        <w:t>49</w:t>
      </w:r>
      <w:r w:rsidR="00427E2B" w:rsidRPr="00C009B8">
        <w:rPr>
          <w:rFonts w:ascii="Arial" w:hAnsi="Arial"/>
          <w:b/>
          <w:sz w:val="22"/>
        </w:rPr>
        <w:br/>
        <w:t>Clause 16</w:t>
      </w:r>
      <w:r w:rsidR="00427E2B" w:rsidRPr="00C009B8">
        <w:rPr>
          <w:rFonts w:ascii="Arial" w:hAnsi="Arial"/>
          <w:b/>
          <w:sz w:val="22"/>
        </w:rPr>
        <w:br/>
        <w:t xml:space="preserve">Proposed new dictionary definition of </w:t>
      </w:r>
      <w:r w:rsidR="00427E2B" w:rsidRPr="00C009B8">
        <w:rPr>
          <w:rFonts w:ascii="Arial" w:hAnsi="Arial"/>
          <w:b/>
          <w:i/>
          <w:sz w:val="22"/>
        </w:rPr>
        <w:t>relevant planning application</w:t>
      </w:r>
      <w:r w:rsidR="00427E2B" w:rsidRPr="00C009B8">
        <w:rPr>
          <w:rFonts w:ascii="Arial" w:hAnsi="Arial"/>
          <w:b/>
          <w:sz w:val="22"/>
        </w:rPr>
        <w:br/>
        <w:t>Page 18, line 9—</w:t>
      </w:r>
    </w:p>
    <w:p w:rsidR="00427E2B" w:rsidRPr="00C009B8" w:rsidRDefault="00427E2B" w:rsidP="00427E2B">
      <w:pPr>
        <w:pStyle w:val="direction"/>
      </w:pPr>
      <w:r w:rsidRPr="00C009B8">
        <w:t>omit the definition, substitute</w:t>
      </w:r>
    </w:p>
    <w:p w:rsidR="00427E2B" w:rsidRDefault="00427E2B" w:rsidP="00427E2B">
      <w:pPr>
        <w:pStyle w:val="aDef"/>
      </w:pPr>
      <w:r w:rsidRPr="00C009B8">
        <w:rPr>
          <w:b/>
          <w:i/>
        </w:rPr>
        <w:t>relevant planning application</w:t>
      </w:r>
      <w:r w:rsidRPr="00C009B8">
        <w:t>, for subdivision 14.4A.2 (Gifts from property developers)—see section 222E.</w:t>
      </w:r>
    </w:p>
    <w:p w:rsidR="00427E2B" w:rsidRPr="00C009B8" w:rsidRDefault="00427E2B" w:rsidP="00427E2B">
      <w:pPr>
        <w:pBdr>
          <w:top w:val="single" w:sz="4" w:space="1" w:color="auto"/>
        </w:pBdr>
        <w:spacing w:before="140"/>
      </w:pPr>
    </w:p>
    <w:p w:rsidR="00427E2B" w:rsidRDefault="00427E2B" w:rsidP="00427E2B">
      <w:pPr>
        <w:spacing w:after="160" w:line="259" w:lineRule="auto"/>
      </w:pPr>
      <w:r>
        <w:br w:type="page"/>
      </w:r>
    </w:p>
    <w:p w:rsidR="00427E2B" w:rsidRDefault="00427E2B" w:rsidP="00427E2B">
      <w:pPr>
        <w:keepNext/>
        <w:keepLines/>
        <w:tabs>
          <w:tab w:val="left" w:pos="9054"/>
        </w:tabs>
        <w:spacing w:before="240"/>
        <w:rPr>
          <w:b/>
          <w:sz w:val="28"/>
          <w:szCs w:val="28"/>
          <w:u w:val="single"/>
        </w:rPr>
      </w:pPr>
    </w:p>
    <w:p w:rsidR="003665FE" w:rsidRDefault="003665FE" w:rsidP="003665FE">
      <w:pPr>
        <w:keepNext/>
        <w:keepLines/>
        <w:tabs>
          <w:tab w:val="left" w:pos="9054"/>
        </w:tabs>
        <w:spacing w:before="240"/>
        <w:rPr>
          <w:b/>
          <w:sz w:val="28"/>
          <w:szCs w:val="28"/>
          <w:u w:val="single"/>
        </w:rPr>
      </w:pPr>
      <w:r>
        <w:rPr>
          <w:b/>
          <w:sz w:val="28"/>
          <w:szCs w:val="28"/>
          <w:u w:val="single"/>
        </w:rPr>
        <w:t>Schedule 7</w:t>
      </w:r>
    </w:p>
    <w:p w:rsidR="00427E2B" w:rsidRPr="00A00FC0" w:rsidRDefault="00427E2B" w:rsidP="00427E2B">
      <w:pPr>
        <w:keepNext/>
        <w:keepLines/>
        <w:tabs>
          <w:tab w:val="left" w:pos="9054"/>
        </w:tabs>
        <w:spacing w:before="240"/>
        <w:rPr>
          <w:b/>
          <w:sz w:val="28"/>
          <w:szCs w:val="28"/>
          <w:u w:val="single"/>
        </w:rPr>
      </w:pPr>
    </w:p>
    <w:p w:rsidR="00427E2B" w:rsidRPr="000B6A69" w:rsidRDefault="005F1E3C" w:rsidP="00427E2B">
      <w:pPr>
        <w:pBdr>
          <w:bottom w:val="single" w:sz="4" w:space="1" w:color="auto"/>
        </w:pBdr>
        <w:tabs>
          <w:tab w:val="left" w:pos="1197"/>
          <w:tab w:val="left" w:pos="1767"/>
        </w:tabs>
        <w:spacing w:before="120" w:after="120"/>
        <w:rPr>
          <w:caps/>
          <w:spacing w:val="-2"/>
          <w:sz w:val="26"/>
          <w:szCs w:val="26"/>
          <w:lang w:val="en-AU"/>
        </w:rPr>
      </w:pPr>
      <w:r>
        <w:rPr>
          <w:b/>
          <w:sz w:val="26"/>
          <w:szCs w:val="26"/>
        </w:rPr>
        <w:t>ELECTORAL AMENDMENT BILL 2018</w:t>
      </w:r>
    </w:p>
    <w:p w:rsidR="00427E2B" w:rsidRDefault="00427E2B" w:rsidP="00427E2B">
      <w:pPr>
        <w:tabs>
          <w:tab w:val="left" w:pos="1197"/>
          <w:tab w:val="left" w:pos="1767"/>
        </w:tabs>
        <w:spacing w:before="120"/>
        <w:rPr>
          <w:lang w:val="en-AU"/>
        </w:rPr>
      </w:pPr>
      <w:r>
        <w:rPr>
          <w:lang w:val="en-AU"/>
        </w:rPr>
        <w:t>Amendments circulated by the Attorney-General</w:t>
      </w:r>
    </w:p>
    <w:p w:rsidR="00427E2B" w:rsidRPr="00880B56" w:rsidRDefault="008C6693" w:rsidP="008C6693">
      <w:pPr>
        <w:keepNext/>
        <w:keepLines/>
        <w:pBdr>
          <w:top w:val="single" w:sz="4" w:space="1" w:color="auto"/>
        </w:pBdr>
        <w:tabs>
          <w:tab w:val="left" w:pos="284"/>
        </w:tabs>
        <w:spacing w:before="240"/>
        <w:rPr>
          <w:rFonts w:ascii="Arial" w:hAnsi="Arial"/>
          <w:b/>
          <w:sz w:val="22"/>
        </w:rPr>
      </w:pPr>
      <w:bookmarkStart w:id="14" w:name="_Hlk48573914"/>
      <w:bookmarkStart w:id="15" w:name="_Hlk47598671"/>
      <w:bookmarkStart w:id="16" w:name="_Hlk46477122"/>
      <w:bookmarkStart w:id="17" w:name="_Hlk46328006"/>
      <w:r>
        <w:rPr>
          <w:rFonts w:ascii="Arial" w:hAnsi="Arial"/>
          <w:b/>
          <w:sz w:val="22"/>
        </w:rPr>
        <w:t>7</w:t>
      </w:r>
      <w:r w:rsidR="00427E2B" w:rsidRPr="00880B56">
        <w:rPr>
          <w:rFonts w:ascii="Arial" w:hAnsi="Arial"/>
          <w:b/>
          <w:sz w:val="22"/>
        </w:rPr>
        <w:br/>
        <w:t>Clause 11</w:t>
      </w:r>
      <w:r w:rsidR="00427E2B" w:rsidRPr="00880B56">
        <w:rPr>
          <w:rFonts w:ascii="Arial" w:hAnsi="Arial"/>
          <w:b/>
          <w:sz w:val="22"/>
        </w:rPr>
        <w:br/>
        <w:t>Proposed new section 222G (2), new note</w:t>
      </w:r>
      <w:r w:rsidR="00427E2B" w:rsidRPr="00880B56">
        <w:rPr>
          <w:rFonts w:ascii="Arial" w:hAnsi="Arial"/>
          <w:b/>
          <w:sz w:val="22"/>
        </w:rPr>
        <w:br/>
        <w:t>Page 12, line 29—</w:t>
      </w:r>
    </w:p>
    <w:p w:rsidR="00427E2B" w:rsidRPr="00880B56" w:rsidRDefault="00427E2B" w:rsidP="00427E2B">
      <w:pPr>
        <w:pStyle w:val="direction"/>
      </w:pPr>
      <w:r w:rsidRPr="00880B56">
        <w:t>insert</w:t>
      </w:r>
    </w:p>
    <w:bookmarkEnd w:id="14"/>
    <w:p w:rsidR="00427E2B" w:rsidRDefault="00427E2B" w:rsidP="00427E2B">
      <w:pPr>
        <w:pStyle w:val="aNote"/>
      </w:pPr>
      <w:r w:rsidRPr="00880B56">
        <w:rPr>
          <w:i/>
        </w:rPr>
        <w:t>Note 2</w:t>
      </w:r>
      <w:r w:rsidRPr="00880B56">
        <w:rPr>
          <w:i/>
        </w:rPr>
        <w:tab/>
      </w:r>
      <w:r w:rsidRPr="00880B56">
        <w:t>For recording and disclosure requirements in relation to the receipt of gifts</w:t>
      </w:r>
      <w:r>
        <w:t> </w:t>
      </w:r>
      <w:r w:rsidRPr="00880B56">
        <w:t xml:space="preserve">by political entities—see s 216A. </w:t>
      </w:r>
    </w:p>
    <w:p w:rsidR="00427E2B" w:rsidRPr="00880B56" w:rsidRDefault="008C6693" w:rsidP="008C6693">
      <w:pPr>
        <w:keepNext/>
        <w:keepLines/>
        <w:pBdr>
          <w:top w:val="single" w:sz="4" w:space="1" w:color="auto"/>
        </w:pBdr>
        <w:tabs>
          <w:tab w:val="left" w:pos="284"/>
        </w:tabs>
        <w:spacing w:before="240"/>
        <w:rPr>
          <w:rFonts w:ascii="Arial" w:hAnsi="Arial"/>
          <w:b/>
          <w:sz w:val="22"/>
        </w:rPr>
      </w:pPr>
      <w:r>
        <w:rPr>
          <w:rFonts w:ascii="Arial" w:hAnsi="Arial"/>
          <w:b/>
          <w:sz w:val="22"/>
        </w:rPr>
        <w:t>8</w:t>
      </w:r>
      <w:r w:rsidR="00427E2B" w:rsidRPr="00880B56">
        <w:rPr>
          <w:rFonts w:ascii="Arial" w:hAnsi="Arial"/>
          <w:b/>
          <w:sz w:val="22"/>
        </w:rPr>
        <w:br/>
        <w:t>Clause 11</w:t>
      </w:r>
      <w:r w:rsidR="00427E2B" w:rsidRPr="00880B56">
        <w:rPr>
          <w:rFonts w:ascii="Arial" w:hAnsi="Arial"/>
          <w:b/>
          <w:sz w:val="22"/>
        </w:rPr>
        <w:br/>
        <w:t>Proposed new section 222G (2A) and (2B)</w:t>
      </w:r>
    </w:p>
    <w:p w:rsidR="00427E2B" w:rsidRPr="00880B56" w:rsidRDefault="00427E2B" w:rsidP="00427E2B">
      <w:pPr>
        <w:keepNext/>
        <w:rPr>
          <w:rFonts w:ascii="Arial" w:hAnsi="Arial"/>
          <w:b/>
          <w:sz w:val="22"/>
        </w:rPr>
      </w:pPr>
      <w:r w:rsidRPr="00880B56">
        <w:rPr>
          <w:rFonts w:ascii="Arial" w:hAnsi="Arial"/>
          <w:b/>
          <w:sz w:val="22"/>
        </w:rPr>
        <w:t>Page 12, line 29—</w:t>
      </w:r>
    </w:p>
    <w:p w:rsidR="00427E2B" w:rsidRPr="00880B56" w:rsidRDefault="00427E2B" w:rsidP="00427E2B">
      <w:pPr>
        <w:pStyle w:val="direction"/>
      </w:pPr>
      <w:r w:rsidRPr="00880B56">
        <w:t>insert</w:t>
      </w:r>
    </w:p>
    <w:p w:rsidR="00427E2B" w:rsidRPr="00880B56" w:rsidRDefault="00427E2B" w:rsidP="00427E2B">
      <w:pPr>
        <w:pStyle w:val="IMain"/>
        <w:keepNext/>
      </w:pPr>
      <w:r w:rsidRPr="00880B56">
        <w:tab/>
        <w:t>(2A)</w:t>
      </w:r>
      <w:r w:rsidRPr="00880B56">
        <w:tab/>
        <w:t>In deciding whether a political entity takes reasonable steps under subsection (2), a court must have regard to the amount of the gift accepted by the political entity.</w:t>
      </w:r>
    </w:p>
    <w:p w:rsidR="00427E2B" w:rsidRPr="00880B56" w:rsidRDefault="00427E2B" w:rsidP="00427E2B">
      <w:pPr>
        <w:pStyle w:val="IMain"/>
      </w:pPr>
      <w:r w:rsidRPr="00880B56">
        <w:tab/>
        <w:t>(2B)</w:t>
      </w:r>
      <w:r w:rsidRPr="00880B56">
        <w:tab/>
        <w:t>Subsection (2A) does not limit the matters to which the court may have regard.</w:t>
      </w:r>
    </w:p>
    <w:bookmarkEnd w:id="15"/>
    <w:p w:rsidR="00427E2B" w:rsidRPr="00880B56" w:rsidRDefault="008C6693" w:rsidP="009E698D">
      <w:pPr>
        <w:keepLines/>
        <w:pBdr>
          <w:top w:val="single" w:sz="4" w:space="1" w:color="auto"/>
        </w:pBdr>
        <w:tabs>
          <w:tab w:val="left" w:pos="284"/>
        </w:tabs>
        <w:spacing w:before="240"/>
        <w:rPr>
          <w:rFonts w:ascii="Arial" w:hAnsi="Arial"/>
          <w:b/>
          <w:sz w:val="22"/>
        </w:rPr>
      </w:pPr>
      <w:r>
        <w:rPr>
          <w:rFonts w:ascii="Arial" w:hAnsi="Arial"/>
          <w:b/>
          <w:sz w:val="22"/>
        </w:rPr>
        <w:t>9</w:t>
      </w:r>
      <w:r w:rsidR="00427E2B" w:rsidRPr="00880B56">
        <w:rPr>
          <w:rFonts w:ascii="Arial" w:hAnsi="Arial"/>
          <w:b/>
          <w:sz w:val="22"/>
        </w:rPr>
        <w:br/>
        <w:t>Clause 11</w:t>
      </w:r>
      <w:r w:rsidR="00427E2B" w:rsidRPr="00880B56">
        <w:rPr>
          <w:rFonts w:ascii="Arial" w:hAnsi="Arial"/>
          <w:b/>
          <w:sz w:val="22"/>
        </w:rPr>
        <w:br/>
        <w:t>Proposed new section 222H heading</w:t>
      </w:r>
      <w:r w:rsidR="00427E2B" w:rsidRPr="00880B56">
        <w:rPr>
          <w:rFonts w:ascii="Arial" w:hAnsi="Arial"/>
          <w:b/>
          <w:sz w:val="22"/>
        </w:rPr>
        <w:br/>
        <w:t>Page 13, line 8—</w:t>
      </w:r>
    </w:p>
    <w:p w:rsidR="00427E2B" w:rsidRPr="00880B56" w:rsidRDefault="00427E2B" w:rsidP="009E698D">
      <w:pPr>
        <w:pStyle w:val="direction"/>
        <w:keepNext w:val="0"/>
      </w:pPr>
      <w:r w:rsidRPr="00880B56">
        <w:t>omit the heading, substitute</w:t>
      </w:r>
    </w:p>
    <w:p w:rsidR="00427E2B" w:rsidRDefault="00427E2B" w:rsidP="009E698D">
      <w:pPr>
        <w:pStyle w:val="IH5Sec"/>
        <w:keepNext w:val="0"/>
      </w:pPr>
      <w:r w:rsidRPr="00880B56">
        <w:t>222H</w:t>
      </w:r>
      <w:r w:rsidRPr="00880B56">
        <w:tab/>
        <w:t>Gifts from people that become property developers etc</w:t>
      </w:r>
      <w:bookmarkEnd w:id="16"/>
    </w:p>
    <w:p w:rsidR="00427E2B" w:rsidRPr="00880B56" w:rsidRDefault="008C6693" w:rsidP="009E698D">
      <w:pPr>
        <w:pStyle w:val="AH3sec"/>
        <w:keepNext w:val="0"/>
        <w:numPr>
          <w:ilvl w:val="0"/>
          <w:numId w:val="0"/>
        </w:numPr>
      </w:pPr>
      <w:bookmarkStart w:id="18" w:name="_Hlk47600999"/>
      <w:bookmarkEnd w:id="17"/>
      <w:r>
        <w:t>10</w:t>
      </w:r>
      <w:r w:rsidR="00427E2B" w:rsidRPr="00880B56">
        <w:br/>
        <w:t>Clause 12</w:t>
      </w:r>
      <w:r w:rsidR="00427E2B" w:rsidRPr="00880B56">
        <w:br/>
        <w:t>Proposed new section 517 (1)</w:t>
      </w:r>
      <w:r w:rsidR="00427E2B" w:rsidRPr="00880B56">
        <w:br/>
        <w:t>Page 15, line 7—</w:t>
      </w:r>
    </w:p>
    <w:p w:rsidR="00427E2B" w:rsidRPr="00880B56" w:rsidRDefault="00427E2B" w:rsidP="00427E2B">
      <w:pPr>
        <w:pStyle w:val="direction"/>
      </w:pPr>
      <w:r w:rsidRPr="00880B56">
        <w:t>omit proposed new section 517 (1), substitute</w:t>
      </w:r>
    </w:p>
    <w:p w:rsidR="00427E2B" w:rsidRPr="00880B56" w:rsidRDefault="00427E2B" w:rsidP="00427E2B">
      <w:pPr>
        <w:pStyle w:val="IMain"/>
      </w:pPr>
      <w:r w:rsidRPr="00880B56">
        <w:tab/>
        <w:t>(1)</w:t>
      </w:r>
      <w:r w:rsidRPr="00880B56">
        <w:tab/>
        <w:t>This section applies if—</w:t>
      </w:r>
    </w:p>
    <w:p w:rsidR="00427E2B" w:rsidRPr="00880B56" w:rsidRDefault="00427E2B" w:rsidP="00427E2B">
      <w:pPr>
        <w:pStyle w:val="Ipara"/>
      </w:pPr>
      <w:r w:rsidRPr="00880B56">
        <w:tab/>
        <w:t>(a)</w:t>
      </w:r>
      <w:r w:rsidRPr="00880B56">
        <w:tab/>
        <w:t>after the day the election, due to be held in October 2020, happens and before 1 July 2021, a political entity accepts a gift made by, or on behalf of, a property developer or a close associate of a property developer; and</w:t>
      </w:r>
      <w:bookmarkEnd w:id="18"/>
    </w:p>
    <w:p w:rsidR="00427E2B" w:rsidRPr="00880B56" w:rsidRDefault="00427E2B" w:rsidP="005F1E3C">
      <w:pPr>
        <w:pStyle w:val="Ipara"/>
        <w:keepNext/>
        <w:ind w:left="1598" w:hanging="1598"/>
        <w:rPr>
          <w:lang w:eastAsia="en-AU"/>
        </w:rPr>
      </w:pPr>
      <w:r w:rsidRPr="00880B56">
        <w:rPr>
          <w:lang w:eastAsia="en-AU"/>
        </w:rPr>
        <w:lastRenderedPageBreak/>
        <w:tab/>
        <w:t>(b)</w:t>
      </w:r>
      <w:r w:rsidRPr="00880B56">
        <w:rPr>
          <w:lang w:eastAsia="en-AU"/>
        </w:rPr>
        <w:tab/>
        <w:t>either—</w:t>
      </w:r>
    </w:p>
    <w:p w:rsidR="00427E2B" w:rsidRPr="00880B56" w:rsidRDefault="00427E2B" w:rsidP="00427E2B">
      <w:pPr>
        <w:pStyle w:val="Isubpara"/>
      </w:pPr>
      <w:r w:rsidRPr="00880B56">
        <w:rPr>
          <w:lang w:eastAsia="en-AU"/>
        </w:rPr>
        <w:tab/>
        <w:t>(i)</w:t>
      </w:r>
      <w:r w:rsidRPr="00880B56">
        <w:rPr>
          <w:lang w:eastAsia="en-AU"/>
        </w:rPr>
        <w:tab/>
      </w:r>
      <w:r w:rsidRPr="00880B56">
        <w:t xml:space="preserve">at the time the gift is given, the property developer, or a close associate of the property developer, has made 1 or more relevant planning applications that have not been decided; or </w:t>
      </w:r>
    </w:p>
    <w:p w:rsidR="00427E2B" w:rsidRPr="00880B56" w:rsidRDefault="00427E2B" w:rsidP="00427E2B">
      <w:pPr>
        <w:pStyle w:val="Isubpara"/>
      </w:pPr>
      <w:r w:rsidRPr="00880B56">
        <w:tab/>
        <w:t>(ii)</w:t>
      </w:r>
      <w:r w:rsidRPr="00880B56">
        <w:tab/>
        <w:t>in the 7-year period before the gift is given, the property developer, or a close associate of the property developer, has made 3 or more relevant planning applications.</w:t>
      </w:r>
    </w:p>
    <w:p w:rsidR="00427E2B" w:rsidRPr="00880B56" w:rsidRDefault="008C6693" w:rsidP="008C6693">
      <w:pPr>
        <w:pStyle w:val="AH3sec"/>
        <w:numPr>
          <w:ilvl w:val="0"/>
          <w:numId w:val="0"/>
        </w:numPr>
      </w:pPr>
      <w:r>
        <w:t>11</w:t>
      </w:r>
      <w:r w:rsidR="00427E2B" w:rsidRPr="00880B56">
        <w:br/>
        <w:t>Clause 12</w:t>
      </w:r>
      <w:r w:rsidR="00427E2B" w:rsidRPr="00880B56">
        <w:br/>
        <w:t>Proposed new section 518 (2) and (3)</w:t>
      </w:r>
      <w:r w:rsidR="00427E2B" w:rsidRPr="00880B56">
        <w:br/>
        <w:t>Page 16, line 14—</w:t>
      </w:r>
    </w:p>
    <w:p w:rsidR="00427E2B" w:rsidRPr="00880B56" w:rsidRDefault="00427E2B" w:rsidP="00427E2B">
      <w:pPr>
        <w:pStyle w:val="direction"/>
      </w:pPr>
      <w:r w:rsidRPr="00880B56">
        <w:t>omit</w:t>
      </w:r>
    </w:p>
    <w:p w:rsidR="003665FE" w:rsidRDefault="003665FE" w:rsidP="003665FE">
      <w:pPr>
        <w:pBdr>
          <w:top w:val="single" w:sz="4" w:space="1" w:color="auto"/>
        </w:pBdr>
        <w:spacing w:before="140"/>
      </w:pPr>
    </w:p>
    <w:p w:rsidR="00427E2B" w:rsidRDefault="00427E2B" w:rsidP="003665FE">
      <w:r>
        <w:br w:type="page"/>
      </w:r>
    </w:p>
    <w:p w:rsidR="00427E2B" w:rsidRDefault="00427E2B" w:rsidP="00427E2B">
      <w:pPr>
        <w:keepNext/>
        <w:keepLines/>
        <w:tabs>
          <w:tab w:val="left" w:pos="9054"/>
        </w:tabs>
        <w:spacing w:before="240"/>
        <w:rPr>
          <w:b/>
          <w:sz w:val="28"/>
          <w:szCs w:val="28"/>
          <w:u w:val="single"/>
        </w:rPr>
      </w:pPr>
    </w:p>
    <w:p w:rsidR="00427E2B" w:rsidRDefault="003665FE" w:rsidP="00427E2B">
      <w:pPr>
        <w:keepNext/>
        <w:keepLines/>
        <w:tabs>
          <w:tab w:val="left" w:pos="9054"/>
        </w:tabs>
        <w:spacing w:before="240"/>
        <w:rPr>
          <w:b/>
          <w:sz w:val="28"/>
          <w:szCs w:val="28"/>
          <w:u w:val="single"/>
        </w:rPr>
      </w:pPr>
      <w:bookmarkStart w:id="19" w:name="Schedule8"/>
      <w:bookmarkStart w:id="20" w:name="Schedule7"/>
      <w:r>
        <w:rPr>
          <w:b/>
          <w:sz w:val="28"/>
          <w:szCs w:val="28"/>
          <w:u w:val="single"/>
        </w:rPr>
        <w:t>Schedule 8</w:t>
      </w:r>
      <w:bookmarkEnd w:id="19"/>
    </w:p>
    <w:bookmarkEnd w:id="20"/>
    <w:p w:rsidR="00776FDC" w:rsidRPr="00A00FC0" w:rsidRDefault="00776FDC" w:rsidP="00776FDC">
      <w:pPr>
        <w:keepNext/>
        <w:keepLines/>
        <w:tabs>
          <w:tab w:val="left" w:pos="9054"/>
        </w:tabs>
        <w:spacing w:before="240"/>
        <w:rPr>
          <w:b/>
          <w:sz w:val="28"/>
          <w:szCs w:val="28"/>
          <w:u w:val="single"/>
        </w:rPr>
      </w:pPr>
    </w:p>
    <w:p w:rsidR="00776FDC" w:rsidRPr="000B6A69" w:rsidRDefault="00776FDC" w:rsidP="00776FDC">
      <w:pPr>
        <w:pBdr>
          <w:bottom w:val="single" w:sz="4" w:space="1" w:color="auto"/>
        </w:pBdr>
        <w:tabs>
          <w:tab w:val="left" w:pos="1197"/>
          <w:tab w:val="left" w:pos="1767"/>
        </w:tabs>
        <w:spacing w:before="120" w:after="120"/>
        <w:rPr>
          <w:caps/>
          <w:spacing w:val="-2"/>
          <w:sz w:val="26"/>
          <w:szCs w:val="26"/>
          <w:lang w:val="en-AU"/>
        </w:rPr>
      </w:pPr>
      <w:r>
        <w:rPr>
          <w:b/>
          <w:sz w:val="26"/>
          <w:szCs w:val="26"/>
        </w:rPr>
        <w:t xml:space="preserve">ELECTORAL AMENDMENT </w:t>
      </w:r>
      <w:r w:rsidR="005F1E3C">
        <w:rPr>
          <w:b/>
          <w:sz w:val="26"/>
          <w:szCs w:val="26"/>
        </w:rPr>
        <w:t>BILL 2018</w:t>
      </w:r>
    </w:p>
    <w:p w:rsidR="00427E2B" w:rsidRDefault="00427E2B" w:rsidP="00427E2B">
      <w:pPr>
        <w:tabs>
          <w:tab w:val="left" w:pos="1197"/>
          <w:tab w:val="left" w:pos="1767"/>
        </w:tabs>
        <w:spacing w:before="120"/>
        <w:rPr>
          <w:lang w:val="en-AU"/>
        </w:rPr>
      </w:pPr>
      <w:r>
        <w:rPr>
          <w:lang w:val="en-AU"/>
        </w:rPr>
        <w:t>Amendments circulated by Mr Coe (Leader of the Opposition)</w:t>
      </w:r>
    </w:p>
    <w:p w:rsidR="00427E2B" w:rsidRPr="009D2660" w:rsidRDefault="00DC1EB0" w:rsidP="00DC1EB0">
      <w:pPr>
        <w:pStyle w:val="AH3sec"/>
        <w:numPr>
          <w:ilvl w:val="0"/>
          <w:numId w:val="0"/>
        </w:numPr>
        <w:tabs>
          <w:tab w:val="clear" w:pos="284"/>
          <w:tab w:val="left" w:pos="0"/>
        </w:tabs>
      </w:pPr>
      <w:r>
        <w:t>2</w:t>
      </w:r>
      <w:r w:rsidR="00427E2B" w:rsidRPr="009D2660">
        <w:br/>
        <w:t>Clause 12</w:t>
      </w:r>
      <w:r w:rsidR="00427E2B" w:rsidRPr="009D2660">
        <w:br/>
        <w:t>Proposed new section 517 (1)</w:t>
      </w:r>
      <w:r w:rsidR="00427E2B" w:rsidRPr="009D2660">
        <w:br/>
        <w:t>Page 15, line 7—</w:t>
      </w:r>
    </w:p>
    <w:p w:rsidR="00427E2B" w:rsidRPr="009D2660" w:rsidRDefault="00427E2B" w:rsidP="00427E2B">
      <w:pPr>
        <w:pStyle w:val="direction"/>
        <w:keepLines/>
      </w:pPr>
      <w:r w:rsidRPr="009D2660">
        <w:t>substitute</w:t>
      </w:r>
    </w:p>
    <w:p w:rsidR="00427E2B" w:rsidRPr="009D2660" w:rsidRDefault="00427E2B" w:rsidP="00427E2B">
      <w:pPr>
        <w:pStyle w:val="IMain"/>
        <w:keepNext/>
        <w:keepLines/>
      </w:pPr>
      <w:r w:rsidRPr="009D2660">
        <w:tab/>
        <w:t>(1)</w:t>
      </w:r>
      <w:r w:rsidRPr="009D2660">
        <w:tab/>
        <w:t>This section applies if—</w:t>
      </w:r>
    </w:p>
    <w:p w:rsidR="00427E2B" w:rsidRPr="009D2660" w:rsidRDefault="00427E2B" w:rsidP="00427E2B">
      <w:pPr>
        <w:pStyle w:val="Ipara"/>
        <w:keepNext/>
        <w:keepLines/>
      </w:pPr>
      <w:r w:rsidRPr="009D2660">
        <w:tab/>
        <w:t>(a)</w:t>
      </w:r>
      <w:r w:rsidRPr="009D2660">
        <w:tab/>
        <w:t>after the day the election, due to be held in October 2020, happens and before 1 July 2021, a political entity accepts a gift made by, or on behalf of, a property developer or a close associate of a property developer; and</w:t>
      </w:r>
    </w:p>
    <w:p w:rsidR="00427E2B" w:rsidRPr="00EE4863" w:rsidRDefault="00427E2B" w:rsidP="00427E2B">
      <w:pPr>
        <w:pStyle w:val="Ipara"/>
      </w:pPr>
      <w:r>
        <w:tab/>
      </w:r>
      <w:r w:rsidRPr="00EE4863">
        <w:t>(b)</w:t>
      </w:r>
      <w:r>
        <w:tab/>
      </w:r>
      <w:r w:rsidRPr="00EE4863">
        <w:t>the gift is not returned to the giver within 30 days after its receipt;</w:t>
      </w:r>
      <w:r>
        <w:t> </w:t>
      </w:r>
      <w:r w:rsidRPr="00EE4863">
        <w:t>and</w:t>
      </w:r>
    </w:p>
    <w:p w:rsidR="00427E2B" w:rsidRPr="00EE4863" w:rsidRDefault="00427E2B" w:rsidP="00427E2B">
      <w:pPr>
        <w:pStyle w:val="Ipara"/>
      </w:pPr>
      <w:r>
        <w:tab/>
      </w:r>
      <w:r w:rsidRPr="00EE4863">
        <w:t>(c)</w:t>
      </w:r>
      <w:r>
        <w:tab/>
      </w:r>
      <w:r w:rsidRPr="00EE4863">
        <w:t>either—</w:t>
      </w:r>
    </w:p>
    <w:p w:rsidR="00427E2B" w:rsidRPr="009D2660" w:rsidRDefault="00427E2B" w:rsidP="00427E2B">
      <w:pPr>
        <w:pStyle w:val="Isubpara"/>
      </w:pPr>
      <w:r>
        <w:rPr>
          <w:lang w:eastAsia="en-AU"/>
        </w:rPr>
        <w:tab/>
      </w:r>
      <w:r w:rsidRPr="009D2660">
        <w:rPr>
          <w:lang w:eastAsia="en-AU"/>
        </w:rPr>
        <w:t>(i)</w:t>
      </w:r>
      <w:r>
        <w:rPr>
          <w:lang w:eastAsia="en-AU"/>
        </w:rPr>
        <w:tab/>
      </w:r>
      <w:r w:rsidRPr="009D2660">
        <w:t>at the time the gift is given, the property developer, or a close associate of the property developer, has made 1 or more relevant planning applications that have not been decided; or</w:t>
      </w:r>
    </w:p>
    <w:p w:rsidR="00427E2B" w:rsidRDefault="00427E2B" w:rsidP="00427E2B">
      <w:pPr>
        <w:pStyle w:val="Isubpara"/>
        <w:rPr>
          <w:lang w:eastAsia="en-AU"/>
        </w:rPr>
      </w:pPr>
      <w:r>
        <w:rPr>
          <w:lang w:eastAsia="en-AU"/>
        </w:rPr>
        <w:tab/>
      </w:r>
      <w:r w:rsidRPr="00EE4863">
        <w:rPr>
          <w:lang w:eastAsia="en-AU"/>
        </w:rPr>
        <w:t>(ii)</w:t>
      </w:r>
      <w:r>
        <w:rPr>
          <w:lang w:eastAsia="en-AU"/>
        </w:rPr>
        <w:tab/>
      </w:r>
      <w:r w:rsidRPr="00EE4863">
        <w:rPr>
          <w:lang w:eastAsia="en-AU"/>
        </w:rPr>
        <w:t>in the 7-year period before the gift is given, the property developer, or a close associate of the property developer, has made 3 or more relevant planning applications.</w:t>
      </w:r>
    </w:p>
    <w:p w:rsidR="00427E2B" w:rsidRDefault="00427E2B" w:rsidP="003665FE">
      <w:pPr>
        <w:pBdr>
          <w:top w:val="single" w:sz="4" w:space="1" w:color="auto"/>
        </w:pBdr>
        <w:spacing w:before="140"/>
      </w:pPr>
    </w:p>
    <w:p w:rsidR="003E27F8" w:rsidRDefault="003E27F8">
      <w:pPr>
        <w:pBdr>
          <w:top w:val="single" w:sz="4" w:space="1" w:color="auto"/>
        </w:pBdr>
        <w:spacing w:before="140"/>
      </w:pPr>
    </w:p>
    <w:sectPr w:rsidR="003E27F8" w:rsidSect="00862C82">
      <w:headerReference w:type="default" r:id="rId17"/>
      <w:type w:val="continuous"/>
      <w:pgSz w:w="11906" w:h="16838"/>
      <w:pgMar w:top="1368" w:right="3024" w:bottom="1080" w:left="1138" w:header="634"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1A" w:rsidRDefault="00A8271A" w:rsidP="000F3D35">
      <w:r>
        <w:separator/>
      </w:r>
    </w:p>
  </w:endnote>
  <w:endnote w:type="continuationSeparator" w:id="0">
    <w:p w:rsidR="00A8271A" w:rsidRDefault="00A8271A"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1A" w:rsidRPr="00EB4159" w:rsidRDefault="00A8271A" w:rsidP="0082075B">
    <w:pPr>
      <w:pBdr>
        <w:top w:val="single" w:sz="4" w:space="1" w:color="auto"/>
      </w:pBdr>
      <w:jc w:val="center"/>
      <w:rPr>
        <w:b/>
        <w:sz w:val="20"/>
      </w:rPr>
    </w:pPr>
  </w:p>
  <w:p w:rsidR="00A8271A" w:rsidRPr="0082075B" w:rsidRDefault="00F1281F" w:rsidP="0082075B">
    <w:pPr>
      <w:pStyle w:val="Footer"/>
      <w:pBdr>
        <w:top w:val="single" w:sz="4" w:space="1" w:color="auto"/>
      </w:pBdr>
      <w:jc w:val="center"/>
    </w:pPr>
    <w:hyperlink r:id="rId1" w:history="1">
      <w:r w:rsidR="00A8271A" w:rsidRPr="009708FE">
        <w:rPr>
          <w:rStyle w:val="Hyperlink"/>
          <w:color w:val="000000"/>
          <w:sz w:val="20"/>
        </w:rPr>
        <w:t>www.parliament.act.gov.au/parliamentary-business/in-the-chamber/chamber-documents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1A" w:rsidRPr="00AE10A0" w:rsidRDefault="00A8271A" w:rsidP="00AE1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1A" w:rsidRDefault="00A8271A" w:rsidP="000F3D35">
      <w:r>
        <w:separator/>
      </w:r>
    </w:p>
  </w:footnote>
  <w:footnote w:type="continuationSeparator" w:id="0">
    <w:p w:rsidR="00A8271A" w:rsidRDefault="00A8271A"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1A" w:rsidRPr="000E4643" w:rsidRDefault="00A8271A"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F1281F">
      <w:rPr>
        <w:noProof/>
        <w:sz w:val="22"/>
        <w:szCs w:val="22"/>
      </w:rPr>
      <w:t>2154</w:t>
    </w:r>
    <w:r w:rsidRPr="000E4643">
      <w:rPr>
        <w:noProof/>
        <w:sz w:val="22"/>
        <w:szCs w:val="22"/>
      </w:rPr>
      <w:fldChar w:fldCharType="end"/>
    </w:r>
    <w:r>
      <w:rPr>
        <w:sz w:val="22"/>
        <w:szCs w:val="22"/>
      </w:rPr>
      <w:tab/>
    </w:r>
    <w:r w:rsidRPr="000E4643">
      <w:rPr>
        <w:i/>
        <w:sz w:val="22"/>
        <w:szCs w:val="22"/>
      </w:rPr>
      <w:t xml:space="preserve">No </w:t>
    </w:r>
    <w:r>
      <w:rPr>
        <w:i/>
        <w:sz w:val="22"/>
        <w:szCs w:val="22"/>
      </w:rPr>
      <w:t>139</w:t>
    </w:r>
    <w:r w:rsidRPr="000E4643">
      <w:rPr>
        <w:rFonts w:ascii="Arial" w:hAnsi="Arial" w:cs="Arial"/>
        <w:i/>
        <w:color w:val="222222"/>
        <w:sz w:val="22"/>
        <w:szCs w:val="22"/>
        <w:shd w:val="clear" w:color="auto" w:fill="FFFFFF"/>
      </w:rPr>
      <w:t>—</w:t>
    </w:r>
    <w:r>
      <w:rPr>
        <w:i/>
        <w:sz w:val="22"/>
        <w:szCs w:val="22"/>
      </w:rPr>
      <w:t>27 August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1A" w:rsidRPr="001B5139" w:rsidRDefault="00A8271A"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139</w:t>
    </w:r>
    <w:r w:rsidRPr="001B5139">
      <w:rPr>
        <w:rFonts w:ascii="Arial" w:hAnsi="Arial" w:cs="Arial"/>
        <w:i/>
        <w:color w:val="222222"/>
        <w:sz w:val="22"/>
        <w:szCs w:val="22"/>
        <w:shd w:val="clear" w:color="auto" w:fill="FFFFFF"/>
      </w:rPr>
      <w:t>—</w:t>
    </w:r>
    <w:r>
      <w:rPr>
        <w:i/>
        <w:sz w:val="22"/>
        <w:szCs w:val="22"/>
      </w:rPr>
      <w:t>27 August 2020</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F1281F">
      <w:rPr>
        <w:noProof/>
        <w:sz w:val="22"/>
        <w:szCs w:val="22"/>
      </w:rPr>
      <w:t>2155</w:t>
    </w:r>
    <w:r w:rsidRPr="001B5139">
      <w:rPr>
        <w:noProof/>
        <w:sz w:val="22"/>
        <w:szCs w:val="22"/>
      </w:rPr>
      <w:fldChar w:fldCharType="end"/>
    </w:r>
  </w:p>
  <w:p w:rsidR="00A8271A" w:rsidRPr="0075625A" w:rsidRDefault="00A8271A"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485166732"/>
      <w:docPartObj>
        <w:docPartGallery w:val="Page Numbers (Top of Page)"/>
        <w:docPartUnique/>
      </w:docPartObj>
    </w:sdtPr>
    <w:sdtEndPr>
      <w:rPr>
        <w:noProof/>
      </w:rPr>
    </w:sdtEndPr>
    <w:sdtContent>
      <w:p w:rsidR="00A8271A" w:rsidRPr="000E4643" w:rsidRDefault="00A8271A"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F1281F">
          <w:rPr>
            <w:noProof/>
            <w:sz w:val="22"/>
            <w:szCs w:val="22"/>
          </w:rPr>
          <w:t>2141</w:t>
        </w:r>
        <w:r w:rsidRPr="000E4643">
          <w:rPr>
            <w:noProof/>
            <w:sz w:val="22"/>
            <w:szCs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1A" w:rsidRPr="000E4643" w:rsidRDefault="00A8271A" w:rsidP="003F14EB">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F1281F">
      <w:rPr>
        <w:noProof/>
        <w:sz w:val="22"/>
        <w:szCs w:val="22"/>
      </w:rPr>
      <w:t>2142</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139</w:t>
    </w:r>
    <w:r w:rsidRPr="000E4643">
      <w:rPr>
        <w:rFonts w:ascii="Arial" w:hAnsi="Arial" w:cs="Arial"/>
        <w:i/>
        <w:color w:val="222222"/>
        <w:sz w:val="22"/>
        <w:szCs w:val="22"/>
        <w:shd w:val="clear" w:color="auto" w:fill="FFFFFF"/>
      </w:rPr>
      <w:t>—</w:t>
    </w:r>
    <w:r>
      <w:rPr>
        <w:i/>
        <w:sz w:val="22"/>
        <w:szCs w:val="22"/>
      </w:rPr>
      <w:t>27 August 2020</w:t>
    </w:r>
    <w:r w:rsidRPr="000E4643">
      <w:rPr>
        <w:sz w:val="22"/>
        <w:szCs w:val="22"/>
      </w:rPr>
      <w:ptab w:relativeTo="margin" w:alignment="right" w:leader="none"/>
    </w:r>
  </w:p>
  <w:p w:rsidR="00A8271A" w:rsidRPr="000E4643" w:rsidRDefault="00A8271A" w:rsidP="003F14EB">
    <w:pPr>
      <w:pStyle w:val="Header"/>
      <w:tabs>
        <w:tab w:val="clear" w:pos="8306"/>
        <w:tab w:val="right" w:pos="9086"/>
      </w:tabs>
      <w:jc w:val="righ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71A" w:rsidRPr="001B5139" w:rsidRDefault="00A8271A" w:rsidP="00AE10A0">
    <w:pPr>
      <w:pStyle w:val="Header"/>
      <w:tabs>
        <w:tab w:val="clear" w:pos="4153"/>
        <w:tab w:val="clear" w:pos="8306"/>
        <w:tab w:val="center" w:pos="4680"/>
        <w:tab w:val="right" w:pos="9086"/>
      </w:tabs>
      <w:ind w:right="-1346"/>
      <w:jc w:val="center"/>
      <w:rPr>
        <w:sz w:val="22"/>
        <w:szCs w:val="22"/>
      </w:rPr>
    </w:pPr>
    <w:r>
      <w:rPr>
        <w:i/>
        <w:sz w:val="22"/>
        <w:szCs w:val="22"/>
      </w:rPr>
      <w:tab/>
    </w:r>
    <w:r w:rsidRPr="001B5139">
      <w:rPr>
        <w:i/>
        <w:sz w:val="22"/>
        <w:szCs w:val="22"/>
      </w:rPr>
      <w:t xml:space="preserve">No </w:t>
    </w:r>
    <w:r>
      <w:rPr>
        <w:i/>
        <w:sz w:val="22"/>
        <w:szCs w:val="22"/>
      </w:rPr>
      <w:t>139</w:t>
    </w:r>
    <w:r w:rsidRPr="001B5139">
      <w:rPr>
        <w:rFonts w:ascii="Arial" w:hAnsi="Arial" w:cs="Arial"/>
        <w:i/>
        <w:color w:val="222222"/>
        <w:sz w:val="22"/>
        <w:szCs w:val="22"/>
        <w:shd w:val="clear" w:color="auto" w:fill="FFFFFF"/>
      </w:rPr>
      <w:t>—</w:t>
    </w:r>
    <w:r>
      <w:rPr>
        <w:i/>
        <w:sz w:val="22"/>
        <w:szCs w:val="22"/>
      </w:rPr>
      <w:t>27 August 2020</w:t>
    </w:r>
    <w:r>
      <w:rPr>
        <w:sz w:val="22"/>
        <w:szCs w:val="22"/>
      </w:rPr>
      <w:tab/>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F1281F">
      <w:rPr>
        <w:noProof/>
        <w:sz w:val="22"/>
        <w:szCs w:val="22"/>
      </w:rPr>
      <w:t>2157</w:t>
    </w:r>
    <w:r w:rsidRPr="001B5139">
      <w:rPr>
        <w:noProof/>
        <w:sz w:val="22"/>
        <w:szCs w:val="22"/>
      </w:rPr>
      <w:fldChar w:fldCharType="end"/>
    </w:r>
  </w:p>
  <w:p w:rsidR="00A8271A" w:rsidRPr="0075625A" w:rsidRDefault="00A8271A" w:rsidP="00756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29B42A15"/>
    <w:multiLevelType w:val="hybridMultilevel"/>
    <w:tmpl w:val="23225034"/>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4" w15:restartNumberingAfterBreak="0">
    <w:nsid w:val="42B861FE"/>
    <w:multiLevelType w:val="singleLevel"/>
    <w:tmpl w:val="3CC226E2"/>
    <w:lvl w:ilvl="0">
      <w:start w:val="1"/>
      <w:numFmt w:val="bullet"/>
      <w:pStyle w:val="aExamBulletss"/>
      <w:lvlText w:val=""/>
      <w:lvlJc w:val="left"/>
      <w:pPr>
        <w:tabs>
          <w:tab w:val="num" w:pos="1500"/>
        </w:tabs>
        <w:ind w:left="1500" w:hanging="400"/>
      </w:pPr>
      <w:rPr>
        <w:rFonts w:ascii="Symbol" w:hAnsi="Symbol" w:hint="default"/>
        <w:sz w:val="20"/>
      </w:rPr>
    </w:lvl>
  </w:abstractNum>
  <w:abstractNum w:abstractNumId="5" w15:restartNumberingAfterBreak="0">
    <w:nsid w:val="44C33CD6"/>
    <w:multiLevelType w:val="singleLevel"/>
    <w:tmpl w:val="F14A25FE"/>
    <w:lvl w:ilvl="0">
      <w:start w:val="1"/>
      <w:numFmt w:val="bullet"/>
      <w:pStyle w:val="Amainbullet"/>
      <w:lvlText w:val=""/>
      <w:lvlJc w:val="left"/>
      <w:pPr>
        <w:tabs>
          <w:tab w:val="num" w:pos="1500"/>
        </w:tabs>
        <w:ind w:left="1500" w:hanging="400"/>
      </w:pPr>
      <w:rPr>
        <w:rFonts w:ascii="Symbol" w:hAnsi="Symbol" w:hint="default"/>
        <w:sz w:val="20"/>
      </w:rPr>
    </w:lvl>
  </w:abstractNum>
  <w:abstractNum w:abstractNumId="6" w15:restartNumberingAfterBreak="0">
    <w:nsid w:val="7A707A77"/>
    <w:multiLevelType w:val="hybridMultilevel"/>
    <w:tmpl w:val="9B46571C"/>
    <w:lvl w:ilvl="0" w:tplc="16066D40">
      <w:start w:val="1"/>
      <w:numFmt w:val="decimal"/>
      <w:pStyle w:val="AH3sec"/>
      <w:lvlText w:val="%1"/>
      <w:lvlJc w:val="left"/>
      <w:pPr>
        <w:ind w:left="540" w:hanging="360"/>
      </w:pPr>
      <w:rPr>
        <w:rFonts w:hint="default"/>
        <w:b/>
        <w:i w:val="0"/>
      </w:rPr>
    </w:lvl>
    <w:lvl w:ilvl="1" w:tplc="A1F23674" w:tentative="1">
      <w:start w:val="1"/>
      <w:numFmt w:val="lowerLetter"/>
      <w:lvlText w:val="%2."/>
      <w:lvlJc w:val="left"/>
      <w:pPr>
        <w:ind w:left="1080" w:hanging="360"/>
      </w:pPr>
    </w:lvl>
    <w:lvl w:ilvl="2" w:tplc="864A4FC4" w:tentative="1">
      <w:start w:val="1"/>
      <w:numFmt w:val="lowerRoman"/>
      <w:lvlText w:val="%3."/>
      <w:lvlJc w:val="right"/>
      <w:pPr>
        <w:ind w:left="1800" w:hanging="180"/>
      </w:pPr>
    </w:lvl>
    <w:lvl w:ilvl="3" w:tplc="7AC0A260" w:tentative="1">
      <w:start w:val="1"/>
      <w:numFmt w:val="decimal"/>
      <w:lvlText w:val="%4."/>
      <w:lvlJc w:val="left"/>
      <w:pPr>
        <w:ind w:left="2520" w:hanging="360"/>
      </w:pPr>
    </w:lvl>
    <w:lvl w:ilvl="4" w:tplc="CFC656C6" w:tentative="1">
      <w:start w:val="1"/>
      <w:numFmt w:val="lowerLetter"/>
      <w:lvlText w:val="%5."/>
      <w:lvlJc w:val="left"/>
      <w:pPr>
        <w:ind w:left="3240" w:hanging="360"/>
      </w:pPr>
    </w:lvl>
    <w:lvl w:ilvl="5" w:tplc="5A747DDE" w:tentative="1">
      <w:start w:val="1"/>
      <w:numFmt w:val="lowerRoman"/>
      <w:lvlText w:val="%6."/>
      <w:lvlJc w:val="right"/>
      <w:pPr>
        <w:ind w:left="3960" w:hanging="180"/>
      </w:pPr>
    </w:lvl>
    <w:lvl w:ilvl="6" w:tplc="40764D42" w:tentative="1">
      <w:start w:val="1"/>
      <w:numFmt w:val="decimal"/>
      <w:lvlText w:val="%7."/>
      <w:lvlJc w:val="left"/>
      <w:pPr>
        <w:ind w:left="4680" w:hanging="360"/>
      </w:pPr>
    </w:lvl>
    <w:lvl w:ilvl="7" w:tplc="51FECF58" w:tentative="1">
      <w:start w:val="1"/>
      <w:numFmt w:val="lowerLetter"/>
      <w:lvlText w:val="%8."/>
      <w:lvlJc w:val="left"/>
      <w:pPr>
        <w:ind w:left="5400" w:hanging="360"/>
      </w:pPr>
    </w:lvl>
    <w:lvl w:ilvl="8" w:tplc="22A689B2" w:tentative="1">
      <w:start w:val="1"/>
      <w:numFmt w:val="lowerRoman"/>
      <w:lvlText w:val="%9."/>
      <w:lvlJc w:val="right"/>
      <w:pPr>
        <w:ind w:left="6120" w:hanging="180"/>
      </w:pPr>
    </w:lvl>
  </w:abstractNum>
  <w:abstractNum w:abstractNumId="7" w15:restartNumberingAfterBreak="0">
    <w:nsid w:val="7BA947E9"/>
    <w:multiLevelType w:val="singleLevel"/>
    <w:tmpl w:val="B250142A"/>
    <w:lvl w:ilvl="0">
      <w:start w:val="1"/>
      <w:numFmt w:val="decimal"/>
      <w:lvlRestart w:val="0"/>
      <w:pStyle w:val="CommentNum"/>
      <w:lvlText w:val="%1"/>
      <w:lvlJc w:val="left"/>
      <w:pPr>
        <w:tabs>
          <w:tab w:val="num" w:pos="1500"/>
        </w:tabs>
        <w:ind w:left="1500" w:hanging="400"/>
      </w:pPr>
      <w:rPr>
        <w:b/>
        <w:i w:val="0"/>
      </w:rPr>
    </w:lvl>
  </w:abstractNum>
  <w:abstractNum w:abstractNumId="8" w15:restartNumberingAfterBreak="0">
    <w:nsid w:val="7D6F4CEA"/>
    <w:multiLevelType w:val="multilevel"/>
    <w:tmpl w:val="69647E8A"/>
    <w:lvl w:ilvl="0">
      <w:start w:val="1"/>
      <w:numFmt w:val="decimal"/>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7FE9684D"/>
    <w:multiLevelType w:val="multilevel"/>
    <w:tmpl w:val="E2FC76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pStyle w:val="aDef"/>
      <w:suff w:val="nothing"/>
      <w:lvlText w:val=""/>
      <w:lvlJc w:val="left"/>
      <w:pPr>
        <w:ind w:left="1100" w:firstLine="0"/>
      </w:pPr>
    </w:lvl>
    <w:lvl w:ilvl="6">
      <w:start w:val="1"/>
      <w:numFmt w:val="lowerLetter"/>
      <w:pStyle w:val="aDefpara"/>
      <w:lvlText w:val="(%7)"/>
      <w:lvlJc w:val="right"/>
      <w:pPr>
        <w:tabs>
          <w:tab w:val="num" w:pos="1600"/>
        </w:tabs>
        <w:ind w:left="1600" w:hanging="200"/>
      </w:pPr>
      <w:rPr>
        <w:b w:val="0"/>
        <w:i w:val="0"/>
        <w:strike w:val="0"/>
        <w:dstrike w:val="0"/>
        <w:vertAlign w:val="baseline"/>
      </w:rPr>
    </w:lvl>
    <w:lvl w:ilvl="7">
      <w:start w:val="1"/>
      <w:numFmt w:val="lowerRoman"/>
      <w:pStyle w:val="aDefsubpara"/>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4"/>
  </w:num>
  <w:num w:numId="17">
    <w:abstractNumId w:val="7"/>
  </w:num>
  <w:num w:numId="18">
    <w:abstractNumId w:val="5"/>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8D"/>
    <w:rsid w:val="000027AF"/>
    <w:rsid w:val="00006BFA"/>
    <w:rsid w:val="00016C99"/>
    <w:rsid w:val="00030828"/>
    <w:rsid w:val="00032847"/>
    <w:rsid w:val="000411B4"/>
    <w:rsid w:val="000453A9"/>
    <w:rsid w:val="0004765F"/>
    <w:rsid w:val="0005249E"/>
    <w:rsid w:val="00056B48"/>
    <w:rsid w:val="000716A3"/>
    <w:rsid w:val="000776B4"/>
    <w:rsid w:val="000A5BA3"/>
    <w:rsid w:val="000C40FA"/>
    <w:rsid w:val="000D2ED5"/>
    <w:rsid w:val="000D32C0"/>
    <w:rsid w:val="000D7030"/>
    <w:rsid w:val="000E4643"/>
    <w:rsid w:val="000F11DD"/>
    <w:rsid w:val="000F3D35"/>
    <w:rsid w:val="000F48DB"/>
    <w:rsid w:val="00103C7D"/>
    <w:rsid w:val="00117D25"/>
    <w:rsid w:val="00121BC5"/>
    <w:rsid w:val="00142BEC"/>
    <w:rsid w:val="00144A6C"/>
    <w:rsid w:val="00154225"/>
    <w:rsid w:val="001544D5"/>
    <w:rsid w:val="00175CB1"/>
    <w:rsid w:val="00181E76"/>
    <w:rsid w:val="001826BD"/>
    <w:rsid w:val="001859B3"/>
    <w:rsid w:val="001871DE"/>
    <w:rsid w:val="00195EBC"/>
    <w:rsid w:val="001B5139"/>
    <w:rsid w:val="001B7E02"/>
    <w:rsid w:val="001D01E6"/>
    <w:rsid w:val="001F0350"/>
    <w:rsid w:val="001F321D"/>
    <w:rsid w:val="00201D71"/>
    <w:rsid w:val="002126D9"/>
    <w:rsid w:val="00221BFA"/>
    <w:rsid w:val="002244BA"/>
    <w:rsid w:val="00224EF1"/>
    <w:rsid w:val="0023712B"/>
    <w:rsid w:val="002413B6"/>
    <w:rsid w:val="00253669"/>
    <w:rsid w:val="00256209"/>
    <w:rsid w:val="0026125A"/>
    <w:rsid w:val="0028088E"/>
    <w:rsid w:val="002902DB"/>
    <w:rsid w:val="002C4355"/>
    <w:rsid w:val="002C4408"/>
    <w:rsid w:val="002E1914"/>
    <w:rsid w:val="002F4F8D"/>
    <w:rsid w:val="002F5566"/>
    <w:rsid w:val="002F5989"/>
    <w:rsid w:val="00301425"/>
    <w:rsid w:val="00324F3B"/>
    <w:rsid w:val="00345602"/>
    <w:rsid w:val="00352FBA"/>
    <w:rsid w:val="003665FE"/>
    <w:rsid w:val="00374414"/>
    <w:rsid w:val="003749F5"/>
    <w:rsid w:val="00376B14"/>
    <w:rsid w:val="003A64F5"/>
    <w:rsid w:val="003C113B"/>
    <w:rsid w:val="003D12D4"/>
    <w:rsid w:val="003D3408"/>
    <w:rsid w:val="003D7D1B"/>
    <w:rsid w:val="003E1F17"/>
    <w:rsid w:val="003E27F8"/>
    <w:rsid w:val="003F14EB"/>
    <w:rsid w:val="004069C5"/>
    <w:rsid w:val="0040780E"/>
    <w:rsid w:val="004138F3"/>
    <w:rsid w:val="00423AB2"/>
    <w:rsid w:val="00426CC6"/>
    <w:rsid w:val="00427E2B"/>
    <w:rsid w:val="00431753"/>
    <w:rsid w:val="00432F9E"/>
    <w:rsid w:val="004419C3"/>
    <w:rsid w:val="00446412"/>
    <w:rsid w:val="00470C0D"/>
    <w:rsid w:val="00476347"/>
    <w:rsid w:val="00490CE5"/>
    <w:rsid w:val="004A6CFB"/>
    <w:rsid w:val="004C381C"/>
    <w:rsid w:val="004F1D14"/>
    <w:rsid w:val="005074CF"/>
    <w:rsid w:val="00511FDD"/>
    <w:rsid w:val="00514D82"/>
    <w:rsid w:val="00525EF7"/>
    <w:rsid w:val="0053064A"/>
    <w:rsid w:val="0053293D"/>
    <w:rsid w:val="00535F98"/>
    <w:rsid w:val="00545DDE"/>
    <w:rsid w:val="005464E0"/>
    <w:rsid w:val="005469F6"/>
    <w:rsid w:val="00550A1A"/>
    <w:rsid w:val="0056206D"/>
    <w:rsid w:val="0056219E"/>
    <w:rsid w:val="0056713D"/>
    <w:rsid w:val="00592B4F"/>
    <w:rsid w:val="005A2155"/>
    <w:rsid w:val="005A3E01"/>
    <w:rsid w:val="005B2E6F"/>
    <w:rsid w:val="005C5820"/>
    <w:rsid w:val="005F0C24"/>
    <w:rsid w:val="005F1E3C"/>
    <w:rsid w:val="005F6852"/>
    <w:rsid w:val="0060380C"/>
    <w:rsid w:val="00622D21"/>
    <w:rsid w:val="00627DDD"/>
    <w:rsid w:val="00653DEA"/>
    <w:rsid w:val="00656073"/>
    <w:rsid w:val="006628C0"/>
    <w:rsid w:val="00663D92"/>
    <w:rsid w:val="006807F3"/>
    <w:rsid w:val="006873C9"/>
    <w:rsid w:val="00697F4A"/>
    <w:rsid w:val="006B0C74"/>
    <w:rsid w:val="006B5F66"/>
    <w:rsid w:val="006D039A"/>
    <w:rsid w:val="006D0D92"/>
    <w:rsid w:val="006D7183"/>
    <w:rsid w:val="006E0618"/>
    <w:rsid w:val="006F6540"/>
    <w:rsid w:val="007006E8"/>
    <w:rsid w:val="0071350B"/>
    <w:rsid w:val="007260A0"/>
    <w:rsid w:val="0073720C"/>
    <w:rsid w:val="00753F5C"/>
    <w:rsid w:val="00754F6B"/>
    <w:rsid w:val="0075625A"/>
    <w:rsid w:val="00776FDC"/>
    <w:rsid w:val="007E27C8"/>
    <w:rsid w:val="0080010A"/>
    <w:rsid w:val="0081083C"/>
    <w:rsid w:val="0082075B"/>
    <w:rsid w:val="008232D3"/>
    <w:rsid w:val="0082593E"/>
    <w:rsid w:val="00826A1D"/>
    <w:rsid w:val="008358DB"/>
    <w:rsid w:val="00841567"/>
    <w:rsid w:val="00862C82"/>
    <w:rsid w:val="00864370"/>
    <w:rsid w:val="008647E2"/>
    <w:rsid w:val="0087133C"/>
    <w:rsid w:val="008950C0"/>
    <w:rsid w:val="008A03C2"/>
    <w:rsid w:val="008A1146"/>
    <w:rsid w:val="008A4D46"/>
    <w:rsid w:val="008C0813"/>
    <w:rsid w:val="008C6693"/>
    <w:rsid w:val="008D0E0C"/>
    <w:rsid w:val="008D18FB"/>
    <w:rsid w:val="008E016D"/>
    <w:rsid w:val="00903974"/>
    <w:rsid w:val="00905695"/>
    <w:rsid w:val="00906453"/>
    <w:rsid w:val="0091213C"/>
    <w:rsid w:val="0091430F"/>
    <w:rsid w:val="0091670C"/>
    <w:rsid w:val="0092370A"/>
    <w:rsid w:val="009330FB"/>
    <w:rsid w:val="0093402B"/>
    <w:rsid w:val="00947600"/>
    <w:rsid w:val="009551E7"/>
    <w:rsid w:val="0095584F"/>
    <w:rsid w:val="00960C86"/>
    <w:rsid w:val="009708FE"/>
    <w:rsid w:val="00981A43"/>
    <w:rsid w:val="00981F6A"/>
    <w:rsid w:val="0099256E"/>
    <w:rsid w:val="009928A7"/>
    <w:rsid w:val="009963B7"/>
    <w:rsid w:val="009A38D9"/>
    <w:rsid w:val="009A4AED"/>
    <w:rsid w:val="009A640B"/>
    <w:rsid w:val="009C604C"/>
    <w:rsid w:val="009D49BD"/>
    <w:rsid w:val="009E1C17"/>
    <w:rsid w:val="009E698D"/>
    <w:rsid w:val="009F76AC"/>
    <w:rsid w:val="00A00E0D"/>
    <w:rsid w:val="00A1102C"/>
    <w:rsid w:val="00A14B84"/>
    <w:rsid w:val="00A21576"/>
    <w:rsid w:val="00A273E2"/>
    <w:rsid w:val="00A448FC"/>
    <w:rsid w:val="00A5311C"/>
    <w:rsid w:val="00A532D3"/>
    <w:rsid w:val="00A54DEF"/>
    <w:rsid w:val="00A623F1"/>
    <w:rsid w:val="00A66CEA"/>
    <w:rsid w:val="00A8271A"/>
    <w:rsid w:val="00A91089"/>
    <w:rsid w:val="00A94FE5"/>
    <w:rsid w:val="00AA1EE3"/>
    <w:rsid w:val="00AB3DAC"/>
    <w:rsid w:val="00AC7116"/>
    <w:rsid w:val="00AE10A0"/>
    <w:rsid w:val="00AF3C23"/>
    <w:rsid w:val="00B227DF"/>
    <w:rsid w:val="00B251C6"/>
    <w:rsid w:val="00B27A6B"/>
    <w:rsid w:val="00B37E8A"/>
    <w:rsid w:val="00B4282B"/>
    <w:rsid w:val="00B46BBC"/>
    <w:rsid w:val="00B712E8"/>
    <w:rsid w:val="00B75F6B"/>
    <w:rsid w:val="00B766B9"/>
    <w:rsid w:val="00B85471"/>
    <w:rsid w:val="00B861E3"/>
    <w:rsid w:val="00B87CA9"/>
    <w:rsid w:val="00B95B8A"/>
    <w:rsid w:val="00B96619"/>
    <w:rsid w:val="00BA0A6C"/>
    <w:rsid w:val="00BA4587"/>
    <w:rsid w:val="00BA5003"/>
    <w:rsid w:val="00BE0BC8"/>
    <w:rsid w:val="00BF002F"/>
    <w:rsid w:val="00BF0A75"/>
    <w:rsid w:val="00C044CE"/>
    <w:rsid w:val="00C1726B"/>
    <w:rsid w:val="00C173D3"/>
    <w:rsid w:val="00C3215B"/>
    <w:rsid w:val="00C36435"/>
    <w:rsid w:val="00C454B6"/>
    <w:rsid w:val="00C5455B"/>
    <w:rsid w:val="00C55E18"/>
    <w:rsid w:val="00C72D1A"/>
    <w:rsid w:val="00C759EE"/>
    <w:rsid w:val="00C919D2"/>
    <w:rsid w:val="00CE038A"/>
    <w:rsid w:val="00CE14B7"/>
    <w:rsid w:val="00CF09C7"/>
    <w:rsid w:val="00D0419E"/>
    <w:rsid w:val="00D10699"/>
    <w:rsid w:val="00D14AE3"/>
    <w:rsid w:val="00D14B0C"/>
    <w:rsid w:val="00D16040"/>
    <w:rsid w:val="00D4456E"/>
    <w:rsid w:val="00D66E6A"/>
    <w:rsid w:val="00D74B53"/>
    <w:rsid w:val="00D7660C"/>
    <w:rsid w:val="00D80576"/>
    <w:rsid w:val="00D91C02"/>
    <w:rsid w:val="00D96440"/>
    <w:rsid w:val="00D96582"/>
    <w:rsid w:val="00DA50AC"/>
    <w:rsid w:val="00DC1EB0"/>
    <w:rsid w:val="00DC607C"/>
    <w:rsid w:val="00DC6821"/>
    <w:rsid w:val="00DD4C10"/>
    <w:rsid w:val="00E05BD4"/>
    <w:rsid w:val="00E418E3"/>
    <w:rsid w:val="00E42A19"/>
    <w:rsid w:val="00E50CFA"/>
    <w:rsid w:val="00E65CA0"/>
    <w:rsid w:val="00E87343"/>
    <w:rsid w:val="00EA2460"/>
    <w:rsid w:val="00EB1D6C"/>
    <w:rsid w:val="00EB4958"/>
    <w:rsid w:val="00EC0D13"/>
    <w:rsid w:val="00EF43E8"/>
    <w:rsid w:val="00EF76F4"/>
    <w:rsid w:val="00F023E1"/>
    <w:rsid w:val="00F1281F"/>
    <w:rsid w:val="00F20009"/>
    <w:rsid w:val="00F2321C"/>
    <w:rsid w:val="00F35AB2"/>
    <w:rsid w:val="00F4016E"/>
    <w:rsid w:val="00F46DB1"/>
    <w:rsid w:val="00F62370"/>
    <w:rsid w:val="00F77E66"/>
    <w:rsid w:val="00F86BEA"/>
    <w:rsid w:val="00F93FCA"/>
    <w:rsid w:val="00FA3FBA"/>
    <w:rsid w:val="00FA4906"/>
    <w:rsid w:val="00FD0D39"/>
    <w:rsid w:val="00FE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9153"/>
    <o:shapelayout v:ext="edit">
      <o:idmap v:ext="edit" data="1"/>
    </o:shapelayout>
  </w:shapeDefaults>
  <w:decimalSymbol w:val="."/>
  <w:listSeparator w:val=","/>
  <w15:chartTrackingRefBased/>
  <w15:docId w15:val="{B646713F-1324-418C-A5B0-307CD4A3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rsid w:val="00EA2460"/>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qFormat/>
    <w:rsid w:val="009928A7"/>
    <w:pPr>
      <w:tabs>
        <w:tab w:val="clear" w:pos="1197"/>
        <w:tab w:val="clear" w:pos="1767"/>
      </w:tabs>
      <w:ind w:left="0"/>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styleId="FollowedHyperlink">
    <w:name w:val="FollowedHyperlink"/>
    <w:basedOn w:val="DefaultParagraphFont"/>
    <w:uiPriority w:val="99"/>
    <w:semiHidden/>
    <w:unhideWhenUsed/>
    <w:rsid w:val="0056206D"/>
    <w:rPr>
      <w:color w:val="954F72" w:themeColor="followedHyperlink"/>
      <w:u w:val="single"/>
    </w:rPr>
  </w:style>
  <w:style w:type="character" w:customStyle="1" w:styleId="DPSEntryDetailChar">
    <w:name w:val="DPSEntryDetail Char"/>
    <w:basedOn w:val="DefaultParagraphFont"/>
    <w:link w:val="DPSEntryDetail"/>
    <w:rsid w:val="00427E2B"/>
    <w:rPr>
      <w:rFonts w:ascii="Calibri" w:eastAsia="Times New Roman" w:hAnsi="Calibri" w:cs="Times New Roman"/>
      <w:sz w:val="24"/>
      <w:szCs w:val="20"/>
    </w:rPr>
  </w:style>
  <w:style w:type="paragraph" w:customStyle="1" w:styleId="Amainreturn">
    <w:name w:val="A main return"/>
    <w:basedOn w:val="Normal"/>
    <w:rsid w:val="00427E2B"/>
    <w:pPr>
      <w:spacing w:before="140"/>
      <w:ind w:left="1100"/>
      <w:jc w:val="both"/>
    </w:pPr>
    <w:rPr>
      <w:rFonts w:ascii="Times New Roman" w:hAnsi="Times New Roman"/>
      <w:lang w:val="en-AU" w:eastAsia="en-US"/>
    </w:rPr>
  </w:style>
  <w:style w:type="paragraph" w:customStyle="1" w:styleId="direction">
    <w:name w:val="direction"/>
    <w:basedOn w:val="Normal"/>
    <w:next w:val="Amainreturn"/>
    <w:rsid w:val="00427E2B"/>
    <w:pPr>
      <w:keepNext/>
      <w:spacing w:before="140"/>
      <w:ind w:left="1100"/>
      <w:jc w:val="both"/>
    </w:pPr>
    <w:rPr>
      <w:rFonts w:ascii="Times New Roman" w:hAnsi="Times New Roman"/>
      <w:i/>
      <w:lang w:val="en-AU" w:eastAsia="en-US"/>
    </w:rPr>
  </w:style>
  <w:style w:type="paragraph" w:customStyle="1" w:styleId="IMain">
    <w:name w:val="I Main"/>
    <w:basedOn w:val="Normal"/>
    <w:rsid w:val="00427E2B"/>
    <w:pPr>
      <w:tabs>
        <w:tab w:val="right" w:pos="900"/>
        <w:tab w:val="left" w:pos="1100"/>
      </w:tabs>
      <w:spacing w:before="140"/>
      <w:ind w:left="1100" w:hanging="1100"/>
      <w:jc w:val="both"/>
    </w:pPr>
    <w:rPr>
      <w:rFonts w:ascii="Times New Roman" w:hAnsi="Times New Roman"/>
      <w:lang w:val="en-AU" w:eastAsia="en-US"/>
    </w:rPr>
  </w:style>
  <w:style w:type="paragraph" w:customStyle="1" w:styleId="Ipara">
    <w:name w:val="I para"/>
    <w:basedOn w:val="Normal"/>
    <w:rsid w:val="00427E2B"/>
    <w:pPr>
      <w:tabs>
        <w:tab w:val="right" w:pos="1400"/>
        <w:tab w:val="left" w:pos="1600"/>
      </w:tabs>
      <w:spacing w:before="140"/>
      <w:ind w:left="1600" w:hanging="1600"/>
      <w:jc w:val="both"/>
    </w:pPr>
    <w:rPr>
      <w:rFonts w:ascii="Times New Roman" w:hAnsi="Times New Roman"/>
      <w:lang w:val="en-AU" w:eastAsia="en-US"/>
    </w:rPr>
  </w:style>
  <w:style w:type="paragraph" w:customStyle="1" w:styleId="Isubpara">
    <w:name w:val="I subpara"/>
    <w:basedOn w:val="Normal"/>
    <w:rsid w:val="00427E2B"/>
    <w:pPr>
      <w:tabs>
        <w:tab w:val="right" w:pos="1940"/>
        <w:tab w:val="left" w:pos="2140"/>
      </w:tabs>
      <w:spacing w:before="140"/>
      <w:ind w:left="2140" w:hanging="2140"/>
      <w:jc w:val="both"/>
    </w:pPr>
    <w:rPr>
      <w:rFonts w:ascii="Times New Roman" w:hAnsi="Times New Roman"/>
      <w:lang w:val="en-AU" w:eastAsia="en-US"/>
    </w:rPr>
  </w:style>
  <w:style w:type="paragraph" w:customStyle="1" w:styleId="IshadedH5Sec">
    <w:name w:val="I shaded H5 Sec"/>
    <w:basedOn w:val="Normal"/>
    <w:rsid w:val="00427E2B"/>
    <w:pPr>
      <w:keepNext/>
      <w:shd w:val="pct25" w:color="auto" w:fill="auto"/>
      <w:spacing w:before="240"/>
      <w:ind w:left="1100" w:hanging="1100"/>
    </w:pPr>
    <w:rPr>
      <w:rFonts w:ascii="Arial" w:hAnsi="Arial"/>
      <w:b/>
      <w:lang w:val="en-AU" w:eastAsia="en-US"/>
    </w:rPr>
  </w:style>
  <w:style w:type="paragraph" w:customStyle="1" w:styleId="AH3sec">
    <w:name w:val="A H3 sec"/>
    <w:basedOn w:val="Normal"/>
    <w:next w:val="direction"/>
    <w:rsid w:val="00427E2B"/>
    <w:pPr>
      <w:keepNext/>
      <w:keepLines/>
      <w:numPr>
        <w:numId w:val="4"/>
      </w:numPr>
      <w:pBdr>
        <w:top w:val="single" w:sz="4" w:space="1" w:color="auto"/>
      </w:pBdr>
      <w:tabs>
        <w:tab w:val="left" w:pos="284"/>
        <w:tab w:val="num" w:pos="1500"/>
      </w:tabs>
      <w:spacing w:before="240"/>
      <w:ind w:left="0" w:firstLine="0"/>
    </w:pPr>
    <w:rPr>
      <w:rFonts w:ascii="Arial" w:hAnsi="Arial"/>
      <w:b/>
      <w:sz w:val="22"/>
      <w:lang w:val="en-AU" w:eastAsia="en-US"/>
    </w:rPr>
  </w:style>
  <w:style w:type="paragraph" w:customStyle="1" w:styleId="aNoteBulletss">
    <w:name w:val="aNoteBulletss"/>
    <w:basedOn w:val="Normal"/>
    <w:rsid w:val="00427E2B"/>
    <w:pPr>
      <w:numPr>
        <w:numId w:val="5"/>
      </w:numPr>
      <w:spacing w:before="60"/>
      <w:jc w:val="both"/>
    </w:pPr>
    <w:rPr>
      <w:rFonts w:ascii="Times New Roman" w:hAnsi="Times New Roman"/>
      <w:sz w:val="20"/>
      <w:lang w:val="en-AU" w:eastAsia="en-US"/>
    </w:rPr>
  </w:style>
  <w:style w:type="paragraph" w:customStyle="1" w:styleId="IH5Sec">
    <w:name w:val="I H5 Sec"/>
    <w:basedOn w:val="Normal"/>
    <w:next w:val="Amainreturn"/>
    <w:rsid w:val="00427E2B"/>
    <w:pPr>
      <w:keepNext/>
      <w:tabs>
        <w:tab w:val="left" w:pos="1100"/>
      </w:tabs>
      <w:spacing w:before="240"/>
      <w:ind w:left="1100" w:hanging="1100"/>
    </w:pPr>
    <w:rPr>
      <w:rFonts w:ascii="Arial" w:hAnsi="Arial"/>
      <w:b/>
      <w:lang w:val="en-AU" w:eastAsia="en-US"/>
    </w:rPr>
  </w:style>
  <w:style w:type="paragraph" w:customStyle="1" w:styleId="aDef">
    <w:name w:val="aDef"/>
    <w:basedOn w:val="Normal"/>
    <w:link w:val="aDefChar"/>
    <w:rsid w:val="00427E2B"/>
    <w:pPr>
      <w:numPr>
        <w:ilvl w:val="5"/>
        <w:numId w:val="6"/>
      </w:numPr>
      <w:spacing w:before="140"/>
      <w:jc w:val="both"/>
      <w:outlineLvl w:val="5"/>
    </w:pPr>
    <w:rPr>
      <w:rFonts w:ascii="Times New Roman" w:hAnsi="Times New Roman"/>
      <w:lang w:val="en-AU" w:eastAsia="en-US"/>
    </w:rPr>
  </w:style>
  <w:style w:type="paragraph" w:customStyle="1" w:styleId="aNote">
    <w:name w:val="aNote"/>
    <w:basedOn w:val="Normal"/>
    <w:link w:val="aNoteChar"/>
    <w:rsid w:val="00427E2B"/>
    <w:pPr>
      <w:spacing w:before="140"/>
      <w:ind w:left="1900" w:hanging="800"/>
      <w:jc w:val="both"/>
    </w:pPr>
    <w:rPr>
      <w:rFonts w:ascii="Times New Roman" w:hAnsi="Times New Roman"/>
      <w:sz w:val="20"/>
      <w:lang w:val="en-AU" w:eastAsia="en-US"/>
    </w:rPr>
  </w:style>
  <w:style w:type="paragraph" w:customStyle="1" w:styleId="ref">
    <w:name w:val="ref"/>
    <w:basedOn w:val="Normal"/>
    <w:next w:val="Normal"/>
    <w:rsid w:val="00427E2B"/>
    <w:pPr>
      <w:spacing w:before="60"/>
      <w:jc w:val="both"/>
    </w:pPr>
    <w:rPr>
      <w:rFonts w:ascii="Times New Roman" w:hAnsi="Times New Roman"/>
      <w:sz w:val="18"/>
      <w:lang w:val="en-AU" w:eastAsia="en-US"/>
    </w:rPr>
  </w:style>
  <w:style w:type="paragraph" w:customStyle="1" w:styleId="IH2Part">
    <w:name w:val="I H2 Part"/>
    <w:basedOn w:val="Normal"/>
    <w:next w:val="Normal"/>
    <w:rsid w:val="00427E2B"/>
    <w:pPr>
      <w:keepNext/>
      <w:tabs>
        <w:tab w:val="left" w:pos="2600"/>
      </w:tabs>
      <w:spacing w:before="380"/>
      <w:ind w:left="2600" w:hanging="2600"/>
    </w:pPr>
    <w:rPr>
      <w:rFonts w:ascii="Arial" w:hAnsi="Arial"/>
      <w:b/>
      <w:sz w:val="32"/>
      <w:lang w:val="en-AU" w:eastAsia="en-US"/>
    </w:rPr>
  </w:style>
  <w:style w:type="paragraph" w:customStyle="1" w:styleId="ISched-heading">
    <w:name w:val="I Sched-heading"/>
    <w:basedOn w:val="Normal"/>
    <w:next w:val="ref"/>
    <w:rsid w:val="00427E2B"/>
    <w:pPr>
      <w:keepNext/>
      <w:tabs>
        <w:tab w:val="left" w:pos="2600"/>
      </w:tabs>
      <w:spacing w:before="320"/>
      <w:ind w:left="2600" w:hanging="2600"/>
    </w:pPr>
    <w:rPr>
      <w:rFonts w:ascii="Arial" w:hAnsi="Arial"/>
      <w:b/>
      <w:sz w:val="34"/>
      <w:lang w:val="en-AU" w:eastAsia="en-US"/>
    </w:rPr>
  </w:style>
  <w:style w:type="paragraph" w:customStyle="1" w:styleId="aDefpara">
    <w:name w:val="aDef para"/>
    <w:basedOn w:val="Normal"/>
    <w:rsid w:val="00427E2B"/>
    <w:pPr>
      <w:numPr>
        <w:ilvl w:val="6"/>
        <w:numId w:val="6"/>
      </w:numPr>
      <w:spacing w:before="140"/>
      <w:jc w:val="both"/>
      <w:outlineLvl w:val="6"/>
    </w:pPr>
    <w:rPr>
      <w:rFonts w:ascii="Times New Roman" w:hAnsi="Times New Roman"/>
      <w:lang w:val="en-AU" w:eastAsia="en-US"/>
    </w:rPr>
  </w:style>
  <w:style w:type="paragraph" w:customStyle="1" w:styleId="aDefsubpara">
    <w:name w:val="aDef subpara"/>
    <w:basedOn w:val="Normal"/>
    <w:rsid w:val="00427E2B"/>
    <w:pPr>
      <w:numPr>
        <w:ilvl w:val="7"/>
        <w:numId w:val="6"/>
      </w:numPr>
      <w:spacing w:before="140"/>
      <w:jc w:val="both"/>
      <w:outlineLvl w:val="7"/>
    </w:pPr>
    <w:rPr>
      <w:rFonts w:ascii="Times New Roman" w:hAnsi="Times New Roman"/>
      <w:lang w:val="en-AU" w:eastAsia="en-US"/>
    </w:rPr>
  </w:style>
  <w:style w:type="paragraph" w:customStyle="1" w:styleId="IshadedSchClause">
    <w:name w:val="I shaded Sch Clause"/>
    <w:basedOn w:val="IshadedH5Sec"/>
    <w:rsid w:val="00427E2B"/>
  </w:style>
  <w:style w:type="paragraph" w:customStyle="1" w:styleId="aExamINumss">
    <w:name w:val="aExamINumss"/>
    <w:basedOn w:val="Normal"/>
    <w:rsid w:val="00427E2B"/>
    <w:pPr>
      <w:tabs>
        <w:tab w:val="left" w:pos="1500"/>
      </w:tabs>
      <w:spacing w:before="60"/>
      <w:ind w:left="1500" w:hanging="400"/>
      <w:jc w:val="both"/>
    </w:pPr>
    <w:rPr>
      <w:rFonts w:ascii="Times New Roman" w:hAnsi="Times New Roman"/>
      <w:sz w:val="20"/>
      <w:lang w:val="en-AU" w:eastAsia="en-US"/>
    </w:rPr>
  </w:style>
  <w:style w:type="character" w:customStyle="1" w:styleId="aNoteChar">
    <w:name w:val="aNote Char"/>
    <w:basedOn w:val="DefaultParagraphFont"/>
    <w:link w:val="aNote"/>
    <w:locked/>
    <w:rsid w:val="00427E2B"/>
    <w:rPr>
      <w:rFonts w:ascii="Times New Roman" w:eastAsia="Times New Roman" w:hAnsi="Times New Roman" w:cs="Times New Roman"/>
      <w:sz w:val="20"/>
      <w:szCs w:val="20"/>
      <w:lang w:eastAsia="en-US"/>
    </w:rPr>
  </w:style>
  <w:style w:type="character" w:customStyle="1" w:styleId="aDefChar">
    <w:name w:val="aDef Char"/>
    <w:basedOn w:val="DefaultParagraphFont"/>
    <w:link w:val="aDef"/>
    <w:locked/>
    <w:rsid w:val="00427E2B"/>
    <w:rPr>
      <w:rFonts w:ascii="Times New Roman" w:eastAsia="Times New Roman" w:hAnsi="Times New Roman" w:cs="Times New Roman"/>
      <w:sz w:val="24"/>
      <w:szCs w:val="20"/>
      <w:lang w:eastAsia="en-US"/>
    </w:rPr>
  </w:style>
  <w:style w:type="paragraph" w:customStyle="1" w:styleId="IH3Div">
    <w:name w:val="I H3 Div"/>
    <w:basedOn w:val="Normal"/>
    <w:next w:val="IH5Sec"/>
    <w:rsid w:val="00427E2B"/>
    <w:pPr>
      <w:keepNext/>
      <w:tabs>
        <w:tab w:val="left" w:pos="2600"/>
      </w:tabs>
      <w:spacing w:before="240"/>
      <w:ind w:left="2600" w:hanging="2600"/>
    </w:pPr>
    <w:rPr>
      <w:rFonts w:ascii="Arial" w:hAnsi="Arial"/>
      <w:b/>
      <w:sz w:val="28"/>
      <w:lang w:val="en-AU" w:eastAsia="en-US"/>
    </w:rPr>
  </w:style>
  <w:style w:type="paragraph" w:customStyle="1" w:styleId="IH4SubDiv">
    <w:name w:val="I H4 SubDiv"/>
    <w:basedOn w:val="Normal"/>
    <w:next w:val="IH5Sec"/>
    <w:rsid w:val="00427E2B"/>
    <w:pPr>
      <w:keepNext/>
      <w:tabs>
        <w:tab w:val="left" w:pos="2600"/>
      </w:tabs>
      <w:spacing w:before="240"/>
      <w:ind w:left="2600" w:hanging="2600"/>
      <w:jc w:val="both"/>
    </w:pPr>
    <w:rPr>
      <w:rFonts w:ascii="Arial" w:hAnsi="Arial"/>
      <w:b/>
      <w:sz w:val="26"/>
      <w:lang w:val="en-AU" w:eastAsia="en-US"/>
    </w:rPr>
  </w:style>
  <w:style w:type="paragraph" w:customStyle="1" w:styleId="Idefpara">
    <w:name w:val="I def para"/>
    <w:basedOn w:val="Ipara"/>
    <w:rsid w:val="00427E2B"/>
  </w:style>
  <w:style w:type="paragraph" w:customStyle="1" w:styleId="Idefsubpara">
    <w:name w:val="I def subpara"/>
    <w:basedOn w:val="Isubpara"/>
    <w:rsid w:val="00427E2B"/>
  </w:style>
  <w:style w:type="paragraph" w:customStyle="1" w:styleId="Penalty">
    <w:name w:val="Penalty"/>
    <w:basedOn w:val="Amainreturn"/>
    <w:rsid w:val="00427E2B"/>
  </w:style>
  <w:style w:type="paragraph" w:customStyle="1" w:styleId="aExamHdgss">
    <w:name w:val="aExamHdgss"/>
    <w:basedOn w:val="Normal"/>
    <w:next w:val="aExamss"/>
    <w:rsid w:val="00427E2B"/>
    <w:pPr>
      <w:keepNext/>
      <w:spacing w:before="140"/>
      <w:ind w:left="1100"/>
    </w:pPr>
    <w:rPr>
      <w:rFonts w:ascii="Arial" w:hAnsi="Arial"/>
      <w:b/>
      <w:sz w:val="18"/>
      <w:lang w:val="en-AU" w:eastAsia="en-US"/>
    </w:rPr>
  </w:style>
  <w:style w:type="paragraph" w:customStyle="1" w:styleId="aExamss">
    <w:name w:val="aExamss"/>
    <w:basedOn w:val="aNote"/>
    <w:rsid w:val="00427E2B"/>
    <w:pPr>
      <w:spacing w:before="60"/>
      <w:ind w:left="1100" w:firstLine="0"/>
    </w:pPr>
  </w:style>
  <w:style w:type="paragraph" w:customStyle="1" w:styleId="aExamHdgpar">
    <w:name w:val="aExamHdgpar"/>
    <w:basedOn w:val="aExamHdgss"/>
    <w:next w:val="Normal"/>
    <w:rsid w:val="00427E2B"/>
    <w:pPr>
      <w:ind w:left="1600"/>
    </w:pPr>
  </w:style>
  <w:style w:type="paragraph" w:customStyle="1" w:styleId="aExamINumpar">
    <w:name w:val="aExamINumpar"/>
    <w:basedOn w:val="Normal"/>
    <w:rsid w:val="00427E2B"/>
    <w:pPr>
      <w:tabs>
        <w:tab w:val="left" w:pos="2000"/>
      </w:tabs>
      <w:spacing w:before="60"/>
      <w:ind w:left="2000" w:hanging="400"/>
      <w:jc w:val="both"/>
    </w:pPr>
    <w:rPr>
      <w:rFonts w:ascii="Times New Roman" w:hAnsi="Times New Roman"/>
      <w:sz w:val="20"/>
      <w:lang w:val="en-AU" w:eastAsia="en-US"/>
    </w:rPr>
  </w:style>
  <w:style w:type="paragraph" w:customStyle="1" w:styleId="aNoteTextss">
    <w:name w:val="aNoteTextss"/>
    <w:basedOn w:val="Normal"/>
    <w:rsid w:val="00427E2B"/>
    <w:pPr>
      <w:spacing w:before="60"/>
      <w:ind w:left="1900"/>
      <w:jc w:val="both"/>
    </w:pPr>
    <w:rPr>
      <w:rFonts w:ascii="Times New Roman" w:hAnsi="Times New Roman"/>
      <w:sz w:val="20"/>
      <w:lang w:val="en-AU" w:eastAsia="en-US"/>
    </w:rPr>
  </w:style>
  <w:style w:type="character" w:customStyle="1" w:styleId="DPSEntryDetailIndentLev1Char">
    <w:name w:val="DPSEntryDetailIndentLev1 Char"/>
    <w:basedOn w:val="DefaultParagraphFont"/>
    <w:link w:val="DPSEntryDetailIndentLev1"/>
    <w:rsid w:val="00EA2460"/>
    <w:rPr>
      <w:rFonts w:ascii="Calibri" w:eastAsia="Times New Roman" w:hAnsi="Calibri" w:cs="Times New Roman"/>
      <w:sz w:val="24"/>
      <w:szCs w:val="20"/>
    </w:rPr>
  </w:style>
  <w:style w:type="paragraph" w:customStyle="1" w:styleId="PaperTitleIndent1">
    <w:name w:val="PaperTitleIndent1"/>
    <w:basedOn w:val="Normal"/>
    <w:link w:val="PaperTitleIndent1Char"/>
    <w:rsid w:val="00FA3FBA"/>
    <w:pPr>
      <w:tabs>
        <w:tab w:val="right" w:leader="dot" w:pos="8640"/>
      </w:tabs>
      <w:spacing w:after="120"/>
      <w:ind w:right="1701"/>
    </w:pPr>
    <w:rPr>
      <w:rFonts w:ascii="Times New Roman" w:hAnsi="Times New Roman"/>
      <w:lang w:val="en-AU"/>
    </w:rPr>
  </w:style>
  <w:style w:type="character" w:customStyle="1" w:styleId="PaperTitleIndent1Char">
    <w:name w:val="PaperTitleIndent1 Char"/>
    <w:link w:val="PaperTitleIndent1"/>
    <w:rsid w:val="00FA3FBA"/>
    <w:rPr>
      <w:rFonts w:ascii="Times New Roman" w:eastAsia="Times New Roman" w:hAnsi="Times New Roman" w:cs="Times New Roman"/>
      <w:sz w:val="24"/>
      <w:szCs w:val="20"/>
    </w:rPr>
  </w:style>
  <w:style w:type="character" w:customStyle="1" w:styleId="charCitHyperlinkItal">
    <w:name w:val="charCitHyperlinkItal"/>
    <w:basedOn w:val="Hyperlink"/>
    <w:uiPriority w:val="1"/>
    <w:rsid w:val="00324F3B"/>
    <w:rPr>
      <w:i/>
      <w:color w:val="0563C1" w:themeColor="hyperlink"/>
      <w:u w:val="none"/>
    </w:rPr>
  </w:style>
  <w:style w:type="paragraph" w:customStyle="1" w:styleId="aExamBulletss">
    <w:name w:val="aExamBulletss"/>
    <w:basedOn w:val="aExamss"/>
    <w:rsid w:val="000716A3"/>
    <w:pPr>
      <w:numPr>
        <w:numId w:val="16"/>
      </w:numPr>
    </w:pPr>
  </w:style>
  <w:style w:type="paragraph" w:customStyle="1" w:styleId="CommentNum">
    <w:name w:val="CommentNum"/>
    <w:basedOn w:val="Normal"/>
    <w:rsid w:val="00A91089"/>
    <w:pPr>
      <w:numPr>
        <w:numId w:val="17"/>
      </w:numPr>
      <w:spacing w:before="140"/>
    </w:pPr>
    <w:rPr>
      <w:rFonts w:ascii="Times New Roman" w:hAnsi="Times New Roman"/>
      <w:b/>
      <w:sz w:val="18"/>
      <w:lang w:val="en-AU" w:eastAsia="en-US"/>
    </w:rPr>
  </w:style>
  <w:style w:type="paragraph" w:customStyle="1" w:styleId="Amainbullet">
    <w:name w:val="A main bullet"/>
    <w:basedOn w:val="Normal"/>
    <w:rsid w:val="00A91089"/>
    <w:pPr>
      <w:numPr>
        <w:numId w:val="18"/>
      </w:numPr>
      <w:spacing w:before="60"/>
      <w:jc w:val="both"/>
    </w:pPr>
    <w:rPr>
      <w:rFonts w:ascii="Times New Roman" w:hAnsi="Times New Roman"/>
      <w:lang w:val="en-AU" w:eastAsia="en-US"/>
    </w:rPr>
  </w:style>
  <w:style w:type="paragraph" w:styleId="ListParagraph">
    <w:name w:val="List Paragraph"/>
    <w:basedOn w:val="Normal"/>
    <w:uiPriority w:val="34"/>
    <w:qFormat/>
    <w:rsid w:val="00A21576"/>
    <w:pPr>
      <w:spacing w:after="160" w:line="259" w:lineRule="auto"/>
      <w:ind w:left="720"/>
      <w:contextualSpacing/>
    </w:pPr>
    <w:rPr>
      <w:rFonts w:eastAsiaTheme="minorHAnsi" w:cstheme="minorBidi"/>
      <w:sz w:val="22"/>
      <w:szCs w:val="22"/>
      <w:lang w:val="en-AU" w:eastAsia="en-US"/>
    </w:rPr>
  </w:style>
  <w:style w:type="paragraph" w:styleId="Index1">
    <w:name w:val="index 1"/>
    <w:basedOn w:val="Normal"/>
    <w:next w:val="Normal"/>
    <w:autoRedefine/>
    <w:uiPriority w:val="99"/>
    <w:semiHidden/>
    <w:unhideWhenUsed/>
    <w:rsid w:val="00981F6A"/>
    <w:pPr>
      <w:ind w:left="240" w:hanging="240"/>
    </w:pPr>
  </w:style>
  <w:style w:type="paragraph" w:styleId="Index2">
    <w:name w:val="index 2"/>
    <w:basedOn w:val="Normal"/>
    <w:next w:val="Normal"/>
    <w:autoRedefine/>
    <w:uiPriority w:val="99"/>
    <w:semiHidden/>
    <w:unhideWhenUsed/>
    <w:rsid w:val="00981F6A"/>
    <w:pPr>
      <w:ind w:left="480" w:hanging="240"/>
    </w:pPr>
  </w:style>
  <w:style w:type="paragraph" w:styleId="Index3">
    <w:name w:val="index 3"/>
    <w:basedOn w:val="Normal"/>
    <w:next w:val="Normal"/>
    <w:autoRedefine/>
    <w:uiPriority w:val="99"/>
    <w:semiHidden/>
    <w:unhideWhenUsed/>
    <w:rsid w:val="00981F6A"/>
    <w:pPr>
      <w:ind w:left="720" w:hanging="240"/>
    </w:pPr>
  </w:style>
  <w:style w:type="paragraph" w:styleId="Index4">
    <w:name w:val="index 4"/>
    <w:basedOn w:val="Normal"/>
    <w:next w:val="Normal"/>
    <w:autoRedefine/>
    <w:uiPriority w:val="99"/>
    <w:semiHidden/>
    <w:unhideWhenUsed/>
    <w:rsid w:val="00981F6A"/>
    <w:pPr>
      <w:ind w:left="960" w:hanging="240"/>
    </w:pPr>
  </w:style>
  <w:style w:type="paragraph" w:styleId="Index5">
    <w:name w:val="index 5"/>
    <w:basedOn w:val="Normal"/>
    <w:next w:val="Normal"/>
    <w:autoRedefine/>
    <w:uiPriority w:val="99"/>
    <w:semiHidden/>
    <w:unhideWhenUsed/>
    <w:rsid w:val="00981F6A"/>
    <w:pPr>
      <w:ind w:left="1200" w:hanging="240"/>
    </w:pPr>
  </w:style>
  <w:style w:type="paragraph" w:styleId="Index6">
    <w:name w:val="index 6"/>
    <w:basedOn w:val="Normal"/>
    <w:next w:val="Normal"/>
    <w:autoRedefine/>
    <w:uiPriority w:val="99"/>
    <w:semiHidden/>
    <w:unhideWhenUsed/>
    <w:rsid w:val="00981F6A"/>
    <w:pPr>
      <w:ind w:left="14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hansard.act.gov.au/hansard/2020/links/download.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arliament.act.gov.au/parliamentary-business/in-the-chamber/chamber-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48AFBDB-5EAB-4882-8C2C-F1AE833D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1</TotalTime>
  <Pages>39</Pages>
  <Words>8267</Words>
  <Characters>47124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2020-10-27T00:37:00Z</cp:lastPrinted>
  <dcterms:created xsi:type="dcterms:W3CDTF">2020-10-27T00:39:00Z</dcterms:created>
  <dcterms:modified xsi:type="dcterms:W3CDTF">2020-10-27T00:39:00Z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