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79133346" w:displacedByCustomXml="next"/>
    <w:sdt>
      <w:sdtPr>
        <w:id w:val="-1110279639"/>
        <w:placeholder>
          <w:docPart w:val="CD44A8AEC3884C72AFC3583AFCA9AAC4"/>
        </w:placeholder>
        <w:dropDownList>
          <w:listItem w:value="Choose an item."/>
          <w:listItem w:displayText="Standing Committee on Administration and Procedure" w:value="Standing Committee on Administration and Procedure"/>
          <w:listItem w:displayText="Standing Committee on Economics, Industry and Recreation" w:value="Standing Committee on Economics, Industry and Recreation"/>
          <w:listItem w:displayText="Standing Committee on Environment and Planning" w:value="Standing Committee on Environment and Planning"/>
          <w:listItem w:displayText="Standing Committee on the Integrity Commission and Statutory Office Holders" w:value="Standing Committee on the Integrity Commission and Statutory Office Holders"/>
          <w:listItem w:displayText="Standing Committee on Legal Affairs" w:value="Standing Committee on Legal Affairs"/>
          <w:listItem w:displayText="Standing Committee on Legal Affairs (Legislative Scrutiny Role)" w:value="Standing Committee on Legal Affairs (Legislative Scrutiny Role)"/>
          <w:listItem w:displayText="Standing Committee on Public Accounts and Administration" w:value="Standing Committee on Public Accounts and Administration"/>
          <w:listItem w:displayText="Standing Committee on Social Policy" w:value="Standing Committee on Social Policy"/>
          <w:listItem w:displayText="Standing Committee on Transport and City Services" w:value="Standing Committee on Transport and City Services"/>
          <w:listItem w:displayText="Select Committee on Caretaker Conventions" w:value="Select Committee on Caretaker Conventions"/>
          <w:listItem w:displayText="Select Committee on Estimates 2025-2026" w:value="Select Committee on Estimates 2025-2026"/>
        </w:dropDownList>
      </w:sdtPr>
      <w:sdtEndPr/>
      <w:sdtContent>
        <w:p w14:paraId="0164FF71" w14:textId="3D9BF36C" w:rsidR="00C02510" w:rsidRPr="00C8358A" w:rsidRDefault="00C304A7" w:rsidP="00C8358A">
          <w:pPr>
            <w:pStyle w:val="Cover-Committeename"/>
            <w:ind w:left="1701"/>
          </w:pPr>
          <w:r>
            <w:t>Standing Committee on Public Accounts and Administration</w:t>
          </w:r>
        </w:p>
      </w:sdtContent>
    </w:sdt>
    <w:p w14:paraId="46B2D369" w14:textId="081583E4" w:rsidR="00CD3EB7" w:rsidRDefault="00C304A7" w:rsidP="00CD3EB7">
      <w:pPr>
        <w:pStyle w:val="Creativetitle"/>
      </w:pPr>
      <w:r>
        <w:t>Inquiry into Public Sector (Closing the Gap)</w:t>
      </w:r>
      <w:r w:rsidR="00496431">
        <w:t xml:space="preserve"> Legislation</w:t>
      </w:r>
      <w:r>
        <w:t xml:space="preserve"> Amendment</w:t>
      </w:r>
      <w:r w:rsidR="00496431">
        <w:t xml:space="preserve"> </w:t>
      </w:r>
      <w:r>
        <w:t>Bill 2025</w:t>
      </w:r>
    </w:p>
    <w:p w14:paraId="1D81489A" w14:textId="4CFAA5AE" w:rsidR="0075417C" w:rsidRPr="00C304A7" w:rsidRDefault="0075417C" w:rsidP="00CD3EB7">
      <w:pPr>
        <w:pStyle w:val="Heading1nonumber"/>
        <w:rPr>
          <w:spacing w:val="-10"/>
          <w:kern w:val="28"/>
          <w:sz w:val="56"/>
          <w:szCs w:val="58"/>
        </w:rPr>
      </w:pPr>
      <w:r>
        <w:br w:type="page"/>
      </w:r>
    </w:p>
    <w:p w14:paraId="7C8B9683" w14:textId="61EC8DFD" w:rsidR="00A23A3E" w:rsidRPr="0075417C" w:rsidRDefault="0075417C" w:rsidP="00C97864">
      <w:pPr>
        <w:rPr>
          <w:rFonts w:ascii="Montserrat" w:eastAsiaTheme="majorEastAsia" w:hAnsi="Montserrat" w:cstheme="majorBidi"/>
          <w:spacing w:val="-10"/>
          <w:w w:val="90"/>
          <w:kern w:val="28"/>
          <w:sz w:val="58"/>
          <w:szCs w:val="58"/>
        </w:rPr>
        <w:sectPr w:rsidR="00A23A3E" w:rsidRPr="0075417C" w:rsidSect="00D376C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r>
        <w:lastRenderedPageBreak/>
        <w:br w:type="page"/>
      </w:r>
    </w:p>
    <w:p w14:paraId="348D1164" w14:textId="2A8AD5BC" w:rsidR="00A23A3E" w:rsidRDefault="00123781" w:rsidP="009F5A83">
      <w:pPr>
        <w:pStyle w:val="Heading1nonumber"/>
      </w:pPr>
      <w:bookmarkStart w:id="1" w:name="_Toc211864456"/>
      <w:r>
        <w:lastRenderedPageBreak/>
        <w:t>About the</w:t>
      </w:r>
      <w:r w:rsidR="00A23A3E">
        <w:t xml:space="preserve"> committee</w:t>
      </w:r>
      <w:bookmarkEnd w:id="1"/>
    </w:p>
    <w:p w14:paraId="5F0FD841" w14:textId="6DA73471" w:rsidR="00123781" w:rsidRDefault="00D23E3A" w:rsidP="00D90ED8">
      <w:pPr>
        <w:pStyle w:val="Heading2"/>
      </w:pPr>
      <w:bookmarkStart w:id="2" w:name="_Toc211864457"/>
      <w:r>
        <w:t>Establishing resolution</w:t>
      </w:r>
      <w:bookmarkEnd w:id="2"/>
    </w:p>
    <w:p w14:paraId="12BE434B" w14:textId="2E865FED" w:rsidR="00024F1A" w:rsidRDefault="00123781" w:rsidP="00123781">
      <w:r>
        <w:t xml:space="preserve">The Assembly established </w:t>
      </w:r>
      <w:r w:rsidR="00024F1A">
        <w:t>the</w:t>
      </w:r>
      <w:r>
        <w:t xml:space="preserve"> </w:t>
      </w:r>
      <w:fldSimple w:instr=" STYLEREF  &quot;Cover - Committee name&quot;  \* MERGEFORMAT ">
        <w:r w:rsidR="0062112A">
          <w:rPr>
            <w:noProof/>
          </w:rPr>
          <w:t>Standing Committee on Public Accounts and Administration</w:t>
        </w:r>
      </w:fldSimple>
      <w:r>
        <w:t xml:space="preserve"> on </w:t>
      </w:r>
      <w:r w:rsidR="00E91F30">
        <w:t>3</w:t>
      </w:r>
      <w:r w:rsidR="0051712D">
        <w:t> </w:t>
      </w:r>
      <w:r>
        <w:t>December 202</w:t>
      </w:r>
      <w:r w:rsidR="00E91F30">
        <w:t>4</w:t>
      </w:r>
      <w:r>
        <w:t xml:space="preserve">. </w:t>
      </w:r>
    </w:p>
    <w:p w14:paraId="64CBB1EF" w14:textId="558984D3" w:rsidR="005D0971" w:rsidRDefault="00024F1A" w:rsidP="005D0971">
      <w:pPr>
        <w:spacing w:after="120"/>
      </w:pPr>
      <w:r>
        <w:t>The Committee is responsible for the following areas</w:t>
      </w:r>
      <w:r w:rsidR="005D0971">
        <w:t>:</w:t>
      </w:r>
    </w:p>
    <w:p w14:paraId="508CBAA2" w14:textId="77777777" w:rsidR="0062112A" w:rsidRDefault="0062112A" w:rsidP="0062112A">
      <w:pPr>
        <w:pStyle w:val="ListBullet"/>
      </w:pPr>
      <w:r>
        <w:t>Accounts of the receipts and expenditure of the ACT and its authorities</w:t>
      </w:r>
    </w:p>
    <w:p w14:paraId="41E0B1CB" w14:textId="77777777" w:rsidR="0062112A" w:rsidRDefault="0062112A" w:rsidP="0062112A">
      <w:pPr>
        <w:pStyle w:val="ListBullet"/>
      </w:pPr>
      <w:r>
        <w:t>All reports of the Auditor-General which have been presented to the Assembly</w:t>
      </w:r>
    </w:p>
    <w:p w14:paraId="64118386" w14:textId="77777777" w:rsidR="0062112A" w:rsidRDefault="0062112A" w:rsidP="0062112A">
      <w:pPr>
        <w:pStyle w:val="ListBullet"/>
      </w:pPr>
      <w:r>
        <w:t>ACT Public Service</w:t>
      </w:r>
    </w:p>
    <w:p w14:paraId="0EEF9029" w14:textId="77777777" w:rsidR="0062112A" w:rsidRDefault="0062112A" w:rsidP="0062112A">
      <w:pPr>
        <w:pStyle w:val="ListBullet"/>
      </w:pPr>
      <w:r>
        <w:t>Procurement Policy</w:t>
      </w:r>
    </w:p>
    <w:p w14:paraId="177A3EA0" w14:textId="77777777" w:rsidR="0062112A" w:rsidRDefault="0062112A" w:rsidP="0062112A">
      <w:pPr>
        <w:pStyle w:val="ListBullet"/>
      </w:pPr>
      <w:r>
        <w:t>Insurance Policy</w:t>
      </w:r>
    </w:p>
    <w:p w14:paraId="47C14FC6" w14:textId="77777777" w:rsidR="0062112A" w:rsidRDefault="0062112A" w:rsidP="0062112A">
      <w:pPr>
        <w:pStyle w:val="ListBullet"/>
      </w:pPr>
      <w:r>
        <w:t>Chief Digital Officer</w:t>
      </w:r>
    </w:p>
    <w:p w14:paraId="5E1E3BFD" w14:textId="77777777" w:rsidR="0062112A" w:rsidRDefault="0062112A" w:rsidP="0062112A">
      <w:pPr>
        <w:pStyle w:val="ListBullet"/>
      </w:pPr>
      <w:r>
        <w:t>Digital and Data Strategy</w:t>
      </w:r>
    </w:p>
    <w:p w14:paraId="48F049AD" w14:textId="77777777" w:rsidR="0062112A" w:rsidRDefault="0062112A" w:rsidP="0062112A">
      <w:pPr>
        <w:pStyle w:val="ListBullet"/>
      </w:pPr>
      <w:r>
        <w:t>Finance</w:t>
      </w:r>
    </w:p>
    <w:p w14:paraId="454759D9" w14:textId="77777777" w:rsidR="0062112A" w:rsidRDefault="0062112A" w:rsidP="0062112A">
      <w:pPr>
        <w:pStyle w:val="ListBullet"/>
      </w:pPr>
      <w:r>
        <w:t>Treasury (including taxation and revenue)</w:t>
      </w:r>
    </w:p>
    <w:p w14:paraId="459E064D" w14:textId="07EF713E" w:rsidR="007A7A8B" w:rsidRDefault="007A7A8B" w:rsidP="007A7A8B">
      <w:pPr>
        <w:spacing w:before="120"/>
      </w:pPr>
      <w:r>
        <w:t xml:space="preserve">You can read the full establishing resolution </w:t>
      </w:r>
      <w:hyperlink r:id="rId15" w:history="1">
        <w:r w:rsidRPr="006718E3">
          <w:rPr>
            <w:rStyle w:val="Hyperlink"/>
          </w:rPr>
          <w:t>on our website.</w:t>
        </w:r>
      </w:hyperlink>
    </w:p>
    <w:p w14:paraId="595A8310" w14:textId="6A78B126" w:rsidR="00A23A3E" w:rsidRDefault="00A23A3E" w:rsidP="00D90ED8">
      <w:pPr>
        <w:pStyle w:val="Heading2"/>
      </w:pPr>
      <w:bookmarkStart w:id="3" w:name="_Toc211864458"/>
      <w:r>
        <w:t>Committee members</w:t>
      </w:r>
      <w:bookmarkEnd w:id="3"/>
    </w:p>
    <w:p w14:paraId="260B7CE2" w14:textId="0A6A0D48" w:rsidR="00A23A3E" w:rsidRDefault="00E91F30" w:rsidP="00A23A3E">
      <w:pPr>
        <w:pStyle w:val="List"/>
      </w:pPr>
      <w:r>
        <w:t xml:space="preserve">Mr </w:t>
      </w:r>
      <w:r w:rsidR="0062112A">
        <w:t xml:space="preserve">James Milligan </w:t>
      </w:r>
      <w:r w:rsidR="00A23A3E">
        <w:t>MLA, Chair</w:t>
      </w:r>
    </w:p>
    <w:p w14:paraId="365287C2" w14:textId="63BDC0EC" w:rsidR="00A23A3E" w:rsidRDefault="00E91F30" w:rsidP="00A23A3E">
      <w:pPr>
        <w:pStyle w:val="List"/>
      </w:pPr>
      <w:r>
        <w:t xml:space="preserve">Ms </w:t>
      </w:r>
      <w:r w:rsidR="0062112A">
        <w:t>Fiona Carrick</w:t>
      </w:r>
      <w:r w:rsidR="00A23A3E">
        <w:t xml:space="preserve"> MLA, Deputy Chair</w:t>
      </w:r>
    </w:p>
    <w:p w14:paraId="0F3B365B" w14:textId="66F92748" w:rsidR="00A23A3E" w:rsidRDefault="0062112A" w:rsidP="00A23A3E">
      <w:pPr>
        <w:pStyle w:val="List"/>
      </w:pPr>
      <w:r>
        <w:t>Ms Caitlin Tough</w:t>
      </w:r>
      <w:r w:rsidR="00A23A3E">
        <w:t xml:space="preserve"> MLA</w:t>
      </w:r>
    </w:p>
    <w:p w14:paraId="4764FEB1" w14:textId="764355CB" w:rsidR="00A23A3E" w:rsidRDefault="00A23A3E" w:rsidP="00D90ED8">
      <w:pPr>
        <w:pStyle w:val="Heading2"/>
      </w:pPr>
      <w:bookmarkStart w:id="4" w:name="_Toc211864459"/>
      <w:r>
        <w:t>Secretariat</w:t>
      </w:r>
      <w:bookmarkEnd w:id="4"/>
    </w:p>
    <w:p w14:paraId="75E4C002" w14:textId="5910B07A" w:rsidR="00A23A3E" w:rsidRPr="00A23A3E" w:rsidRDefault="00E91F30" w:rsidP="00A23A3E">
      <w:pPr>
        <w:pStyle w:val="List"/>
      </w:pPr>
      <w:r>
        <w:t xml:space="preserve">Ms </w:t>
      </w:r>
      <w:r w:rsidR="0062112A">
        <w:t>Sophie Milne</w:t>
      </w:r>
      <w:r w:rsidR="00A23A3E" w:rsidRPr="00A23A3E">
        <w:t>, Committee Secretary</w:t>
      </w:r>
    </w:p>
    <w:p w14:paraId="60E943B6" w14:textId="6741B2FD" w:rsidR="00A23A3E" w:rsidRPr="00A23A3E" w:rsidRDefault="0062112A" w:rsidP="00A23A3E">
      <w:pPr>
        <w:pStyle w:val="List"/>
      </w:pPr>
      <w:r>
        <w:t>Ms Cherelyn Brearley</w:t>
      </w:r>
      <w:r w:rsidR="00A23A3E" w:rsidRPr="00A23A3E">
        <w:t xml:space="preserve">, </w:t>
      </w:r>
      <w:r w:rsidR="0051712D">
        <w:t>Assistant Secretary</w:t>
      </w:r>
    </w:p>
    <w:p w14:paraId="6C985D70" w14:textId="6FBC3A69" w:rsidR="0062112A" w:rsidRPr="00A23A3E" w:rsidRDefault="0062112A" w:rsidP="0062112A">
      <w:pPr>
        <w:pStyle w:val="List"/>
      </w:pPr>
      <w:r>
        <w:t>Ms Kate Horgan</w:t>
      </w:r>
      <w:r w:rsidRPr="00A23A3E">
        <w:t xml:space="preserve">, </w:t>
      </w:r>
      <w:r>
        <w:t>Assistant Secretary</w:t>
      </w:r>
    </w:p>
    <w:p w14:paraId="671A7017" w14:textId="409094C6" w:rsidR="00A23A3E" w:rsidRDefault="0062112A" w:rsidP="00A23A3E">
      <w:pPr>
        <w:pStyle w:val="List"/>
      </w:pPr>
      <w:r>
        <w:t>Ms Mae Zhu</w:t>
      </w:r>
      <w:r w:rsidR="00A23A3E" w:rsidRPr="00A23A3E">
        <w:t xml:space="preserve">, Administrative </w:t>
      </w:r>
      <w:r w:rsidR="0051712D">
        <w:t>Officer</w:t>
      </w:r>
    </w:p>
    <w:p w14:paraId="11ADED93" w14:textId="77777777" w:rsidR="0062112A" w:rsidRDefault="0062112A">
      <w:pPr>
        <w:spacing w:line="259" w:lineRule="auto"/>
        <w:rPr>
          <w:rFonts w:ascii="Montserrat" w:eastAsiaTheme="majorEastAsia" w:hAnsi="Montserrat" w:cstheme="majorBidi"/>
          <w:b/>
          <w:color w:val="2F5496"/>
          <w:w w:val="90"/>
          <w:kern w:val="2"/>
          <w:sz w:val="32"/>
          <w:szCs w:val="26"/>
        </w:rPr>
      </w:pPr>
      <w:r>
        <w:br w:type="page"/>
      </w:r>
    </w:p>
    <w:p w14:paraId="5BE4FC1F" w14:textId="65AF5071" w:rsidR="00A23A3E" w:rsidRDefault="00A23A3E" w:rsidP="00D90ED8">
      <w:pPr>
        <w:pStyle w:val="Heading2"/>
      </w:pPr>
      <w:bookmarkStart w:id="5" w:name="_Toc211864460"/>
      <w:r>
        <w:lastRenderedPageBreak/>
        <w:t>Contact us</w:t>
      </w:r>
      <w:bookmarkEnd w:id="5"/>
    </w:p>
    <w:p w14:paraId="309C2876" w14:textId="11BD9D8F" w:rsidR="001D22FC" w:rsidRDefault="00A23A3E" w:rsidP="001D22FC">
      <w:pPr>
        <w:ind w:left="1134" w:hanging="1134"/>
      </w:pPr>
      <w:r>
        <w:rPr>
          <w:b/>
          <w:bCs/>
        </w:rPr>
        <w:t>Mail</w:t>
      </w:r>
      <w:r>
        <w:tab/>
      </w:r>
      <w:fldSimple w:instr=" STYLEREF  &quot;Cover - Committee name&quot;  \* MERGEFORMAT ">
        <w:r w:rsidR="0062112A">
          <w:rPr>
            <w:noProof/>
          </w:rPr>
          <w:t>Standing Committee on Public Accounts and Administration</w:t>
        </w:r>
      </w:fldSimple>
      <w:r w:rsidR="001D22FC">
        <w:br/>
        <w:t>Legislative Assembly for the Australian Capital Territory</w:t>
      </w:r>
      <w:r w:rsidR="001D22FC">
        <w:br/>
        <w:t>GPO Box 1020</w:t>
      </w:r>
      <w:r w:rsidR="001D22FC">
        <w:br/>
        <w:t>CANBERRA ACT 2601</w:t>
      </w:r>
    </w:p>
    <w:p w14:paraId="664A1C88" w14:textId="0406F91B" w:rsidR="001D22FC" w:rsidRDefault="001D22FC" w:rsidP="001D22FC">
      <w:pPr>
        <w:ind w:left="1134" w:hanging="1134"/>
      </w:pPr>
      <w:r>
        <w:rPr>
          <w:b/>
          <w:bCs/>
        </w:rPr>
        <w:t>Phone</w:t>
      </w:r>
      <w:r>
        <w:rPr>
          <w:b/>
          <w:bCs/>
        </w:rPr>
        <w:tab/>
      </w:r>
      <w:r>
        <w:t xml:space="preserve">(02) </w:t>
      </w:r>
      <w:r w:rsidRPr="008E750D">
        <w:t>620</w:t>
      </w:r>
      <w:r w:rsidR="0062112A">
        <w:t>5</w:t>
      </w:r>
      <w:r w:rsidRPr="008E750D">
        <w:t xml:space="preserve"> </w:t>
      </w:r>
      <w:r w:rsidR="0062112A">
        <w:t>4053</w:t>
      </w:r>
    </w:p>
    <w:p w14:paraId="3A6B4157" w14:textId="022FA85C" w:rsidR="001D22FC" w:rsidRDefault="001D22FC" w:rsidP="001D22FC">
      <w:pPr>
        <w:ind w:left="1134" w:hanging="1134"/>
      </w:pPr>
      <w:r>
        <w:rPr>
          <w:b/>
          <w:bCs/>
        </w:rPr>
        <w:t>Email</w:t>
      </w:r>
      <w:r>
        <w:tab/>
      </w:r>
      <w:r w:rsidR="0062112A" w:rsidRPr="0062112A">
        <w:t>LACommitteePAA@parliament.act.gov.au</w:t>
      </w:r>
    </w:p>
    <w:p w14:paraId="27F322AD" w14:textId="14980520" w:rsidR="00ED3906" w:rsidRDefault="001D22FC" w:rsidP="00123781">
      <w:pPr>
        <w:spacing w:line="259" w:lineRule="auto"/>
        <w:ind w:left="1134" w:hanging="1134"/>
      </w:pPr>
      <w:r>
        <w:rPr>
          <w:b/>
          <w:bCs/>
        </w:rPr>
        <w:t>Website</w:t>
      </w:r>
      <w:r w:rsidR="00123781">
        <w:rPr>
          <w:b/>
          <w:bCs/>
        </w:rPr>
        <w:tab/>
      </w:r>
      <w:hyperlink r:id="rId16" w:history="1">
        <w:r w:rsidRPr="001D22FC">
          <w:rPr>
            <w:rStyle w:val="Hyperlink"/>
          </w:rPr>
          <w:t>parliament.act.gov.au/parliamentary-business/in-committees</w:t>
        </w:r>
      </w:hyperlink>
    </w:p>
    <w:p w14:paraId="5BCE2563" w14:textId="77777777" w:rsidR="00ED3906" w:rsidRDefault="00ED3906">
      <w:pPr>
        <w:spacing w:line="259" w:lineRule="auto"/>
      </w:pPr>
      <w:r>
        <w:br w:type="page"/>
      </w:r>
    </w:p>
    <w:p w14:paraId="4DCCDF3E" w14:textId="0D6DF050" w:rsidR="00ED3906" w:rsidRDefault="006718E3" w:rsidP="009F5A83">
      <w:pPr>
        <w:pStyle w:val="Heading1nonumber"/>
      </w:pPr>
      <w:bookmarkStart w:id="6" w:name="_Toc211864461"/>
      <w:r>
        <w:lastRenderedPageBreak/>
        <w:t>About this inquiry</w:t>
      </w:r>
      <w:bookmarkEnd w:id="6"/>
    </w:p>
    <w:p w14:paraId="64C45D78" w14:textId="6E85D7C1" w:rsidR="00592400" w:rsidRDefault="00D23E3A" w:rsidP="00D23E3A">
      <w:r>
        <w:br/>
        <w:t xml:space="preserve">The </w:t>
      </w:r>
      <w:r w:rsidR="00AB5739">
        <w:t>Public Sector (Closing the Gap) Legislation Amendment Bill 2025</w:t>
      </w:r>
      <w:r w:rsidR="003C6EE4">
        <w:t xml:space="preserve"> </w:t>
      </w:r>
      <w:r>
        <w:t xml:space="preserve">was presented in the Assembly on </w:t>
      </w:r>
      <w:r w:rsidR="003C6EE4">
        <w:t xml:space="preserve">26 June 2025 </w:t>
      </w:r>
      <w:r w:rsidR="000B1332">
        <w:t>and re</w:t>
      </w:r>
      <w:r>
        <w:t xml:space="preserve">ferred to the </w:t>
      </w:r>
      <w:fldSimple w:instr=" STYLEREF  &quot;Cover - Committee name&quot;  \* MERGEFORMAT ">
        <w:r w:rsidR="003C6EE4">
          <w:rPr>
            <w:noProof/>
          </w:rPr>
          <w:t>Standing Committee on Public Accounts and Administration</w:t>
        </w:r>
      </w:fldSimple>
      <w:r>
        <w:t>.</w:t>
      </w:r>
      <w:r w:rsidR="000B1332">
        <w:t xml:space="preserve"> </w:t>
      </w:r>
      <w:r w:rsidR="009C6E7E">
        <w:rPr>
          <w:rFonts w:eastAsia="Times New Roman"/>
        </w:rPr>
        <w:t>Standing order 174 refers all bills presented to the Assembly to the relevant standing committee for inquiry. A</w:t>
      </w:r>
      <w:r w:rsidR="003C6EE4">
        <w:rPr>
          <w:rFonts w:eastAsia="Times New Roman"/>
        </w:rPr>
        <w:t> </w:t>
      </w:r>
      <w:r w:rsidR="009C6E7E">
        <w:rPr>
          <w:rFonts w:eastAsia="Times New Roman"/>
        </w:rPr>
        <w:t>Committee has three weeks from the date of presentation, or one week after the tabling of the relevant scrutiny report, whichever is later, to advise the Speaker on whether it will undertake an inquiry.</w:t>
      </w:r>
    </w:p>
    <w:p w14:paraId="7B2E3922" w14:textId="4F480181" w:rsidR="00D23E3A" w:rsidRDefault="00281C83" w:rsidP="00D23E3A">
      <w:r>
        <w:t>If the Committee does decide to undertake an inquiry, it must</w:t>
      </w:r>
      <w:r w:rsidR="000B1332">
        <w:t xml:space="preserve"> report within three months from the</w:t>
      </w:r>
      <w:r>
        <w:t xml:space="preserve"> date of</w:t>
      </w:r>
      <w:r w:rsidR="000B1332">
        <w:t xml:space="preserve"> presentation of the bill</w:t>
      </w:r>
      <w:r w:rsidR="00A167AC">
        <w:t xml:space="preserve">, </w:t>
      </w:r>
      <w:proofErr w:type="gramStart"/>
      <w:r w:rsidR="00A167AC">
        <w:t>with the exception of</w:t>
      </w:r>
      <w:proofErr w:type="gramEnd"/>
      <w:r w:rsidR="00A167AC">
        <w:t xml:space="preserve"> </w:t>
      </w:r>
      <w:r>
        <w:t>b</w:t>
      </w:r>
      <w:r w:rsidR="00A167AC">
        <w:t xml:space="preserve">ills presented in the last sitting period of a calendar year, in which case the </w:t>
      </w:r>
      <w:r>
        <w:t>C</w:t>
      </w:r>
      <w:r w:rsidR="00A167AC">
        <w:t xml:space="preserve">ommittee has </w:t>
      </w:r>
      <w:r w:rsidR="00460AFC">
        <w:t xml:space="preserve">four </w:t>
      </w:r>
      <w:r w:rsidR="00A167AC">
        <w:t>months to inquire and report</w:t>
      </w:r>
      <w:r w:rsidR="000B1332">
        <w:t>.</w:t>
      </w:r>
      <w:r w:rsidR="00D23E3A">
        <w:t xml:space="preserve"> </w:t>
      </w:r>
    </w:p>
    <w:p w14:paraId="11FC46F1" w14:textId="677C4C93" w:rsidR="00D23E3A" w:rsidRDefault="00D23E3A" w:rsidP="00D23E3A">
      <w:r>
        <w:t xml:space="preserve">The </w:t>
      </w:r>
      <w:r w:rsidR="000B1332">
        <w:t>C</w:t>
      </w:r>
      <w:r>
        <w:t xml:space="preserve">ommittee decided to inquire into the bill on </w:t>
      </w:r>
      <w:r w:rsidR="003C6EE4">
        <w:t>1 September 2025.</w:t>
      </w:r>
      <w:r w:rsidR="00281C83">
        <w:t xml:space="preserve"> T</w:t>
      </w:r>
      <w:r w:rsidR="00F2069E">
        <w:t xml:space="preserve">he reporting date </w:t>
      </w:r>
      <w:r w:rsidR="003C6EE4">
        <w:t>was 25</w:t>
      </w:r>
      <w:r w:rsidR="00F70FC0">
        <w:t> </w:t>
      </w:r>
      <w:r w:rsidR="003C6EE4">
        <w:t>September 2025.</w:t>
      </w:r>
    </w:p>
    <w:p w14:paraId="47F00114" w14:textId="1F3A8AB0" w:rsidR="007F0956" w:rsidRDefault="007C0C91" w:rsidP="007F0956">
      <w:r>
        <w:t xml:space="preserve">Committees may seek an extension </w:t>
      </w:r>
      <w:r w:rsidR="00F2069E">
        <w:t xml:space="preserve">from the Assembly </w:t>
      </w:r>
      <w:r w:rsidR="005722A6">
        <w:t>to</w:t>
      </w:r>
      <w:r w:rsidR="00F2069E">
        <w:t xml:space="preserve"> the reporting date of a Bill inquiry. The Committee sought and was granted an extension for this inquiry on </w:t>
      </w:r>
      <w:r w:rsidR="003C6EE4">
        <w:t>3 September 2025</w:t>
      </w:r>
      <w:r w:rsidR="00F2069E">
        <w:t xml:space="preserve">, with the new reporting date being </w:t>
      </w:r>
      <w:r w:rsidR="003C6EE4">
        <w:t>25 November 2025</w:t>
      </w:r>
      <w:r w:rsidR="00F2069E">
        <w:t>.</w:t>
      </w:r>
    </w:p>
    <w:p w14:paraId="69B9A2DD" w14:textId="77777777" w:rsidR="00623507" w:rsidRDefault="00623507">
      <w:pPr>
        <w:spacing w:line="259" w:lineRule="auto"/>
      </w:pPr>
      <w:r>
        <w:br w:type="page"/>
      </w:r>
    </w:p>
    <w:bookmarkEnd w:id="0" w:displacedByCustomXml="next"/>
    <w:sdt>
      <w:sdtPr>
        <w:rPr>
          <w:rFonts w:asciiTheme="minorHAnsi" w:eastAsiaTheme="minorHAnsi" w:hAnsiTheme="minorHAnsi" w:cstheme="minorBidi"/>
          <w:b w:val="0"/>
          <w:color w:val="auto"/>
          <w:w w:val="100"/>
          <w:kern w:val="0"/>
          <w:sz w:val="22"/>
          <w:szCs w:val="22"/>
          <w:lang w:val="en-AU"/>
        </w:rPr>
        <w:id w:val="-1748188642"/>
        <w:docPartObj>
          <w:docPartGallery w:val="Table of Contents"/>
          <w:docPartUnique/>
        </w:docPartObj>
      </w:sdtPr>
      <w:sdtEndPr>
        <w:rPr>
          <w:bCs/>
          <w:noProof/>
        </w:rPr>
      </w:sdtEndPr>
      <w:sdtContent>
        <w:p w14:paraId="59926429" w14:textId="6A98F559" w:rsidR="008A6130" w:rsidRDefault="008A6130" w:rsidP="003C3CF9">
          <w:pPr>
            <w:pStyle w:val="TOCHeading"/>
          </w:pPr>
          <w:r>
            <w:t>Contents</w:t>
          </w:r>
        </w:p>
        <w:p w14:paraId="7BF9B5C5" w14:textId="13F14205" w:rsidR="002345CC" w:rsidRDefault="008A6130">
          <w:pPr>
            <w:pStyle w:val="TOC1"/>
            <w:rPr>
              <w:rFonts w:asciiTheme="minorHAnsi" w:eastAsiaTheme="minorEastAsia" w:hAnsiTheme="minorHAnsi"/>
              <w:b w:val="0"/>
              <w:bCs w:val="0"/>
              <w:color w:val="auto"/>
              <w:w w:val="100"/>
              <w:kern w:val="2"/>
              <w:sz w:val="24"/>
              <w:szCs w:val="24"/>
              <w:lang w:eastAsia="en-AU"/>
              <w14:ligatures w14:val="standardContextual"/>
            </w:rPr>
          </w:pPr>
          <w:r>
            <w:fldChar w:fldCharType="begin"/>
          </w:r>
          <w:r>
            <w:instrText xml:space="preserve"> TOC \o "1-3" \h \z \u </w:instrText>
          </w:r>
          <w:r>
            <w:fldChar w:fldCharType="separate"/>
          </w:r>
          <w:hyperlink w:anchor="_Toc211864456" w:history="1">
            <w:r w:rsidR="002345CC" w:rsidRPr="00B823D4">
              <w:rPr>
                <w:rStyle w:val="Hyperlink"/>
              </w:rPr>
              <w:t>About the committee</w:t>
            </w:r>
            <w:r w:rsidR="002345CC">
              <w:rPr>
                <w:webHidden/>
              </w:rPr>
              <w:tab/>
            </w:r>
            <w:r w:rsidR="002345CC">
              <w:rPr>
                <w:webHidden/>
              </w:rPr>
              <w:fldChar w:fldCharType="begin"/>
            </w:r>
            <w:r w:rsidR="002345CC">
              <w:rPr>
                <w:webHidden/>
              </w:rPr>
              <w:instrText xml:space="preserve"> PAGEREF _Toc211864456 \h </w:instrText>
            </w:r>
            <w:r w:rsidR="002345CC">
              <w:rPr>
                <w:webHidden/>
              </w:rPr>
            </w:r>
            <w:r w:rsidR="002345CC">
              <w:rPr>
                <w:webHidden/>
              </w:rPr>
              <w:fldChar w:fldCharType="separate"/>
            </w:r>
            <w:r w:rsidR="002345CC">
              <w:rPr>
                <w:webHidden/>
              </w:rPr>
              <w:t>i</w:t>
            </w:r>
            <w:r w:rsidR="002345CC">
              <w:rPr>
                <w:webHidden/>
              </w:rPr>
              <w:fldChar w:fldCharType="end"/>
            </w:r>
          </w:hyperlink>
        </w:p>
        <w:p w14:paraId="35BF3DDA" w14:textId="72D1C0CD" w:rsidR="002345CC" w:rsidRDefault="002345CC">
          <w:pPr>
            <w:pStyle w:val="TOC2"/>
            <w:rPr>
              <w:rFonts w:eastAsiaTheme="minorEastAsia"/>
              <w:kern w:val="2"/>
              <w:sz w:val="24"/>
              <w:szCs w:val="24"/>
              <w:lang w:eastAsia="en-AU"/>
              <w14:ligatures w14:val="standardContextual"/>
            </w:rPr>
          </w:pPr>
          <w:hyperlink w:anchor="_Toc211864457" w:history="1">
            <w:r w:rsidRPr="00B823D4">
              <w:rPr>
                <w:rStyle w:val="Hyperlink"/>
              </w:rPr>
              <w:t>Establishing resolution</w:t>
            </w:r>
            <w:r>
              <w:rPr>
                <w:webHidden/>
              </w:rPr>
              <w:tab/>
            </w:r>
            <w:r>
              <w:rPr>
                <w:webHidden/>
              </w:rPr>
              <w:fldChar w:fldCharType="begin"/>
            </w:r>
            <w:r>
              <w:rPr>
                <w:webHidden/>
              </w:rPr>
              <w:instrText xml:space="preserve"> PAGEREF _Toc211864457 \h </w:instrText>
            </w:r>
            <w:r>
              <w:rPr>
                <w:webHidden/>
              </w:rPr>
            </w:r>
            <w:r>
              <w:rPr>
                <w:webHidden/>
              </w:rPr>
              <w:fldChar w:fldCharType="separate"/>
            </w:r>
            <w:r>
              <w:rPr>
                <w:webHidden/>
              </w:rPr>
              <w:t>i</w:t>
            </w:r>
            <w:r>
              <w:rPr>
                <w:webHidden/>
              </w:rPr>
              <w:fldChar w:fldCharType="end"/>
            </w:r>
          </w:hyperlink>
        </w:p>
        <w:p w14:paraId="04B4B4A2" w14:textId="393E3138" w:rsidR="002345CC" w:rsidRDefault="002345CC">
          <w:pPr>
            <w:pStyle w:val="TOC2"/>
            <w:rPr>
              <w:rFonts w:eastAsiaTheme="minorEastAsia"/>
              <w:kern w:val="2"/>
              <w:sz w:val="24"/>
              <w:szCs w:val="24"/>
              <w:lang w:eastAsia="en-AU"/>
              <w14:ligatures w14:val="standardContextual"/>
            </w:rPr>
          </w:pPr>
          <w:hyperlink w:anchor="_Toc211864458" w:history="1">
            <w:r w:rsidRPr="00B823D4">
              <w:rPr>
                <w:rStyle w:val="Hyperlink"/>
              </w:rPr>
              <w:t>Committee members</w:t>
            </w:r>
            <w:r>
              <w:rPr>
                <w:webHidden/>
              </w:rPr>
              <w:tab/>
            </w:r>
            <w:r>
              <w:rPr>
                <w:webHidden/>
              </w:rPr>
              <w:fldChar w:fldCharType="begin"/>
            </w:r>
            <w:r>
              <w:rPr>
                <w:webHidden/>
              </w:rPr>
              <w:instrText xml:space="preserve"> PAGEREF _Toc211864458 \h </w:instrText>
            </w:r>
            <w:r>
              <w:rPr>
                <w:webHidden/>
              </w:rPr>
            </w:r>
            <w:r>
              <w:rPr>
                <w:webHidden/>
              </w:rPr>
              <w:fldChar w:fldCharType="separate"/>
            </w:r>
            <w:r>
              <w:rPr>
                <w:webHidden/>
              </w:rPr>
              <w:t>i</w:t>
            </w:r>
            <w:r>
              <w:rPr>
                <w:webHidden/>
              </w:rPr>
              <w:fldChar w:fldCharType="end"/>
            </w:r>
          </w:hyperlink>
        </w:p>
        <w:p w14:paraId="23825590" w14:textId="019F772B" w:rsidR="002345CC" w:rsidRDefault="002345CC">
          <w:pPr>
            <w:pStyle w:val="TOC2"/>
            <w:rPr>
              <w:rFonts w:eastAsiaTheme="minorEastAsia"/>
              <w:kern w:val="2"/>
              <w:sz w:val="24"/>
              <w:szCs w:val="24"/>
              <w:lang w:eastAsia="en-AU"/>
              <w14:ligatures w14:val="standardContextual"/>
            </w:rPr>
          </w:pPr>
          <w:hyperlink w:anchor="_Toc211864459" w:history="1">
            <w:r w:rsidRPr="00B823D4">
              <w:rPr>
                <w:rStyle w:val="Hyperlink"/>
              </w:rPr>
              <w:t>Secretariat</w:t>
            </w:r>
            <w:r>
              <w:rPr>
                <w:webHidden/>
              </w:rPr>
              <w:tab/>
            </w:r>
            <w:r>
              <w:rPr>
                <w:webHidden/>
              </w:rPr>
              <w:fldChar w:fldCharType="begin"/>
            </w:r>
            <w:r>
              <w:rPr>
                <w:webHidden/>
              </w:rPr>
              <w:instrText xml:space="preserve"> PAGEREF _Toc211864459 \h </w:instrText>
            </w:r>
            <w:r>
              <w:rPr>
                <w:webHidden/>
              </w:rPr>
            </w:r>
            <w:r>
              <w:rPr>
                <w:webHidden/>
              </w:rPr>
              <w:fldChar w:fldCharType="separate"/>
            </w:r>
            <w:r>
              <w:rPr>
                <w:webHidden/>
              </w:rPr>
              <w:t>i</w:t>
            </w:r>
            <w:r>
              <w:rPr>
                <w:webHidden/>
              </w:rPr>
              <w:fldChar w:fldCharType="end"/>
            </w:r>
          </w:hyperlink>
        </w:p>
        <w:p w14:paraId="5A193D51" w14:textId="1133C089" w:rsidR="002345CC" w:rsidRDefault="002345CC">
          <w:pPr>
            <w:pStyle w:val="TOC2"/>
            <w:rPr>
              <w:rFonts w:eastAsiaTheme="minorEastAsia"/>
              <w:kern w:val="2"/>
              <w:sz w:val="24"/>
              <w:szCs w:val="24"/>
              <w:lang w:eastAsia="en-AU"/>
              <w14:ligatures w14:val="standardContextual"/>
            </w:rPr>
          </w:pPr>
          <w:hyperlink w:anchor="_Toc211864460" w:history="1">
            <w:r w:rsidRPr="00B823D4">
              <w:rPr>
                <w:rStyle w:val="Hyperlink"/>
              </w:rPr>
              <w:t>Contact us</w:t>
            </w:r>
            <w:r>
              <w:rPr>
                <w:webHidden/>
              </w:rPr>
              <w:tab/>
            </w:r>
            <w:r>
              <w:rPr>
                <w:webHidden/>
              </w:rPr>
              <w:fldChar w:fldCharType="begin"/>
            </w:r>
            <w:r>
              <w:rPr>
                <w:webHidden/>
              </w:rPr>
              <w:instrText xml:space="preserve"> PAGEREF _Toc211864460 \h </w:instrText>
            </w:r>
            <w:r>
              <w:rPr>
                <w:webHidden/>
              </w:rPr>
            </w:r>
            <w:r>
              <w:rPr>
                <w:webHidden/>
              </w:rPr>
              <w:fldChar w:fldCharType="separate"/>
            </w:r>
            <w:r>
              <w:rPr>
                <w:webHidden/>
              </w:rPr>
              <w:t>ii</w:t>
            </w:r>
            <w:r>
              <w:rPr>
                <w:webHidden/>
              </w:rPr>
              <w:fldChar w:fldCharType="end"/>
            </w:r>
          </w:hyperlink>
        </w:p>
        <w:p w14:paraId="15523B9F" w14:textId="5D8E3790" w:rsidR="002345CC" w:rsidRDefault="002345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1864461" w:history="1">
            <w:r w:rsidRPr="00B823D4">
              <w:rPr>
                <w:rStyle w:val="Hyperlink"/>
              </w:rPr>
              <w:t>About this inquiry</w:t>
            </w:r>
            <w:r>
              <w:rPr>
                <w:webHidden/>
              </w:rPr>
              <w:tab/>
            </w:r>
            <w:r>
              <w:rPr>
                <w:webHidden/>
              </w:rPr>
              <w:fldChar w:fldCharType="begin"/>
            </w:r>
            <w:r>
              <w:rPr>
                <w:webHidden/>
              </w:rPr>
              <w:instrText xml:space="preserve"> PAGEREF _Toc211864461 \h </w:instrText>
            </w:r>
            <w:r>
              <w:rPr>
                <w:webHidden/>
              </w:rPr>
            </w:r>
            <w:r>
              <w:rPr>
                <w:webHidden/>
              </w:rPr>
              <w:fldChar w:fldCharType="separate"/>
            </w:r>
            <w:r>
              <w:rPr>
                <w:webHidden/>
              </w:rPr>
              <w:t>iii</w:t>
            </w:r>
            <w:r>
              <w:rPr>
                <w:webHidden/>
              </w:rPr>
              <w:fldChar w:fldCharType="end"/>
            </w:r>
          </w:hyperlink>
        </w:p>
        <w:p w14:paraId="0EC60B85" w14:textId="11745497" w:rsidR="002345CC" w:rsidRDefault="002345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1864462" w:history="1">
            <w:r w:rsidRPr="00B823D4">
              <w:rPr>
                <w:rStyle w:val="Hyperlink"/>
              </w:rPr>
              <w:t>Acronyms &amp; Abbreviations</w:t>
            </w:r>
            <w:r>
              <w:rPr>
                <w:webHidden/>
              </w:rPr>
              <w:tab/>
            </w:r>
            <w:r>
              <w:rPr>
                <w:webHidden/>
              </w:rPr>
              <w:fldChar w:fldCharType="begin"/>
            </w:r>
            <w:r>
              <w:rPr>
                <w:webHidden/>
              </w:rPr>
              <w:instrText xml:space="preserve"> PAGEREF _Toc211864462 \h </w:instrText>
            </w:r>
            <w:r>
              <w:rPr>
                <w:webHidden/>
              </w:rPr>
            </w:r>
            <w:r>
              <w:rPr>
                <w:webHidden/>
              </w:rPr>
              <w:fldChar w:fldCharType="separate"/>
            </w:r>
            <w:r>
              <w:rPr>
                <w:webHidden/>
              </w:rPr>
              <w:t>vi</w:t>
            </w:r>
            <w:r>
              <w:rPr>
                <w:webHidden/>
              </w:rPr>
              <w:fldChar w:fldCharType="end"/>
            </w:r>
          </w:hyperlink>
        </w:p>
        <w:p w14:paraId="5EB4AF1A" w14:textId="78CC5A85" w:rsidR="002345CC" w:rsidRDefault="002345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1864463" w:history="1">
            <w:r w:rsidRPr="00B823D4">
              <w:rPr>
                <w:rStyle w:val="Hyperlink"/>
              </w:rPr>
              <w:t>Recommendations</w:t>
            </w:r>
            <w:r>
              <w:rPr>
                <w:webHidden/>
              </w:rPr>
              <w:tab/>
            </w:r>
            <w:r>
              <w:rPr>
                <w:webHidden/>
              </w:rPr>
              <w:fldChar w:fldCharType="begin"/>
            </w:r>
            <w:r>
              <w:rPr>
                <w:webHidden/>
              </w:rPr>
              <w:instrText xml:space="preserve"> PAGEREF _Toc211864463 \h </w:instrText>
            </w:r>
            <w:r>
              <w:rPr>
                <w:webHidden/>
              </w:rPr>
            </w:r>
            <w:r>
              <w:rPr>
                <w:webHidden/>
              </w:rPr>
              <w:fldChar w:fldCharType="separate"/>
            </w:r>
            <w:r>
              <w:rPr>
                <w:webHidden/>
              </w:rPr>
              <w:t>vii</w:t>
            </w:r>
            <w:r>
              <w:rPr>
                <w:webHidden/>
              </w:rPr>
              <w:fldChar w:fldCharType="end"/>
            </w:r>
          </w:hyperlink>
        </w:p>
        <w:p w14:paraId="54AE64B7" w14:textId="364D0045" w:rsidR="002345CC" w:rsidRDefault="002345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1864464" w:history="1">
            <w:r w:rsidRPr="00B823D4">
              <w:rPr>
                <w:rStyle w:val="Hyperlink"/>
              </w:rPr>
              <w:t>1.</w:t>
            </w:r>
            <w:r>
              <w:rPr>
                <w:rFonts w:asciiTheme="minorHAnsi" w:eastAsiaTheme="minorEastAsia" w:hAnsiTheme="minorHAnsi"/>
                <w:b w:val="0"/>
                <w:bCs w:val="0"/>
                <w:color w:val="auto"/>
                <w:w w:val="100"/>
                <w:kern w:val="2"/>
                <w:sz w:val="24"/>
                <w:szCs w:val="24"/>
                <w:lang w:eastAsia="en-AU"/>
                <w14:ligatures w14:val="standardContextual"/>
              </w:rPr>
              <w:tab/>
            </w:r>
            <w:r w:rsidRPr="00B823D4">
              <w:rPr>
                <w:rStyle w:val="Hyperlink"/>
              </w:rPr>
              <w:t>Introduction</w:t>
            </w:r>
            <w:r>
              <w:rPr>
                <w:webHidden/>
              </w:rPr>
              <w:tab/>
            </w:r>
            <w:r>
              <w:rPr>
                <w:webHidden/>
              </w:rPr>
              <w:fldChar w:fldCharType="begin"/>
            </w:r>
            <w:r>
              <w:rPr>
                <w:webHidden/>
              </w:rPr>
              <w:instrText xml:space="preserve"> PAGEREF _Toc211864464 \h </w:instrText>
            </w:r>
            <w:r>
              <w:rPr>
                <w:webHidden/>
              </w:rPr>
            </w:r>
            <w:r>
              <w:rPr>
                <w:webHidden/>
              </w:rPr>
              <w:fldChar w:fldCharType="separate"/>
            </w:r>
            <w:r>
              <w:rPr>
                <w:webHidden/>
              </w:rPr>
              <w:t>1</w:t>
            </w:r>
            <w:r>
              <w:rPr>
                <w:webHidden/>
              </w:rPr>
              <w:fldChar w:fldCharType="end"/>
            </w:r>
          </w:hyperlink>
        </w:p>
        <w:p w14:paraId="415AAC61" w14:textId="5C14C9C6" w:rsidR="002345CC" w:rsidRDefault="002345CC">
          <w:pPr>
            <w:pStyle w:val="TOC2"/>
            <w:rPr>
              <w:rFonts w:eastAsiaTheme="minorEastAsia"/>
              <w:kern w:val="2"/>
              <w:sz w:val="24"/>
              <w:szCs w:val="24"/>
              <w:lang w:eastAsia="en-AU"/>
              <w14:ligatures w14:val="standardContextual"/>
            </w:rPr>
          </w:pPr>
          <w:hyperlink w:anchor="_Toc211864465" w:history="1">
            <w:r w:rsidRPr="00B823D4">
              <w:rPr>
                <w:rStyle w:val="Hyperlink"/>
              </w:rPr>
              <w:t>Conduct of the Inquiry</w:t>
            </w:r>
            <w:r>
              <w:rPr>
                <w:webHidden/>
              </w:rPr>
              <w:tab/>
            </w:r>
            <w:r>
              <w:rPr>
                <w:webHidden/>
              </w:rPr>
              <w:fldChar w:fldCharType="begin"/>
            </w:r>
            <w:r>
              <w:rPr>
                <w:webHidden/>
              </w:rPr>
              <w:instrText xml:space="preserve"> PAGEREF _Toc211864465 \h </w:instrText>
            </w:r>
            <w:r>
              <w:rPr>
                <w:webHidden/>
              </w:rPr>
            </w:r>
            <w:r>
              <w:rPr>
                <w:webHidden/>
              </w:rPr>
              <w:fldChar w:fldCharType="separate"/>
            </w:r>
            <w:r>
              <w:rPr>
                <w:webHidden/>
              </w:rPr>
              <w:t>1</w:t>
            </w:r>
            <w:r>
              <w:rPr>
                <w:webHidden/>
              </w:rPr>
              <w:fldChar w:fldCharType="end"/>
            </w:r>
          </w:hyperlink>
        </w:p>
        <w:p w14:paraId="4E93CE4B" w14:textId="6958A7F7" w:rsidR="002345CC" w:rsidRDefault="002345CC">
          <w:pPr>
            <w:pStyle w:val="TOC2"/>
            <w:rPr>
              <w:rFonts w:eastAsiaTheme="minorEastAsia"/>
              <w:kern w:val="2"/>
              <w:sz w:val="24"/>
              <w:szCs w:val="24"/>
              <w:lang w:eastAsia="en-AU"/>
              <w14:ligatures w14:val="standardContextual"/>
            </w:rPr>
          </w:pPr>
          <w:hyperlink w:anchor="_Toc211864466" w:history="1">
            <w:r w:rsidRPr="00B823D4">
              <w:rPr>
                <w:rStyle w:val="Hyperlink"/>
              </w:rPr>
              <w:t>Background</w:t>
            </w:r>
            <w:r>
              <w:rPr>
                <w:webHidden/>
              </w:rPr>
              <w:tab/>
            </w:r>
            <w:r>
              <w:rPr>
                <w:webHidden/>
              </w:rPr>
              <w:fldChar w:fldCharType="begin"/>
            </w:r>
            <w:r>
              <w:rPr>
                <w:webHidden/>
              </w:rPr>
              <w:instrText xml:space="preserve"> PAGEREF _Toc211864466 \h </w:instrText>
            </w:r>
            <w:r>
              <w:rPr>
                <w:webHidden/>
              </w:rPr>
            </w:r>
            <w:r>
              <w:rPr>
                <w:webHidden/>
              </w:rPr>
              <w:fldChar w:fldCharType="separate"/>
            </w:r>
            <w:r>
              <w:rPr>
                <w:webHidden/>
              </w:rPr>
              <w:t>1</w:t>
            </w:r>
            <w:r>
              <w:rPr>
                <w:webHidden/>
              </w:rPr>
              <w:fldChar w:fldCharType="end"/>
            </w:r>
          </w:hyperlink>
        </w:p>
        <w:p w14:paraId="175DF0E9" w14:textId="264D36B4" w:rsidR="002345CC" w:rsidRDefault="002345CC">
          <w:pPr>
            <w:pStyle w:val="TOC3"/>
            <w:rPr>
              <w:rFonts w:eastAsiaTheme="minorEastAsia"/>
              <w:kern w:val="2"/>
              <w:sz w:val="24"/>
              <w:szCs w:val="24"/>
              <w:lang w:eastAsia="en-AU"/>
              <w14:ligatures w14:val="standardContextual"/>
            </w:rPr>
          </w:pPr>
          <w:hyperlink w:anchor="_Toc211864467" w:history="1">
            <w:r w:rsidRPr="00B823D4">
              <w:rPr>
                <w:rStyle w:val="Hyperlink"/>
              </w:rPr>
              <w:t>Closing the Gap</w:t>
            </w:r>
            <w:r>
              <w:rPr>
                <w:webHidden/>
              </w:rPr>
              <w:tab/>
            </w:r>
            <w:r>
              <w:rPr>
                <w:webHidden/>
              </w:rPr>
              <w:fldChar w:fldCharType="begin"/>
            </w:r>
            <w:r>
              <w:rPr>
                <w:webHidden/>
              </w:rPr>
              <w:instrText xml:space="preserve"> PAGEREF _Toc211864467 \h </w:instrText>
            </w:r>
            <w:r>
              <w:rPr>
                <w:webHidden/>
              </w:rPr>
            </w:r>
            <w:r>
              <w:rPr>
                <w:webHidden/>
              </w:rPr>
              <w:fldChar w:fldCharType="separate"/>
            </w:r>
            <w:r>
              <w:rPr>
                <w:webHidden/>
              </w:rPr>
              <w:t>1</w:t>
            </w:r>
            <w:r>
              <w:rPr>
                <w:webHidden/>
              </w:rPr>
              <w:fldChar w:fldCharType="end"/>
            </w:r>
          </w:hyperlink>
        </w:p>
        <w:p w14:paraId="09EFD012" w14:textId="3D65ACBD" w:rsidR="002345CC" w:rsidRDefault="002345CC">
          <w:pPr>
            <w:pStyle w:val="TOC3"/>
            <w:rPr>
              <w:rFonts w:eastAsiaTheme="minorEastAsia"/>
              <w:kern w:val="2"/>
              <w:sz w:val="24"/>
              <w:szCs w:val="24"/>
              <w:lang w:eastAsia="en-AU"/>
              <w14:ligatures w14:val="standardContextual"/>
            </w:rPr>
          </w:pPr>
          <w:hyperlink w:anchor="_Toc211864468" w:history="1">
            <w:r w:rsidRPr="00B823D4">
              <w:rPr>
                <w:rStyle w:val="Hyperlink"/>
              </w:rPr>
              <w:t>Partnership Agreement on Closing the Gap 2019-2029</w:t>
            </w:r>
            <w:r>
              <w:rPr>
                <w:webHidden/>
              </w:rPr>
              <w:tab/>
            </w:r>
            <w:r>
              <w:rPr>
                <w:webHidden/>
              </w:rPr>
              <w:fldChar w:fldCharType="begin"/>
            </w:r>
            <w:r>
              <w:rPr>
                <w:webHidden/>
              </w:rPr>
              <w:instrText xml:space="preserve"> PAGEREF _Toc211864468 \h </w:instrText>
            </w:r>
            <w:r>
              <w:rPr>
                <w:webHidden/>
              </w:rPr>
            </w:r>
            <w:r>
              <w:rPr>
                <w:webHidden/>
              </w:rPr>
              <w:fldChar w:fldCharType="separate"/>
            </w:r>
            <w:r>
              <w:rPr>
                <w:webHidden/>
              </w:rPr>
              <w:t>1</w:t>
            </w:r>
            <w:r>
              <w:rPr>
                <w:webHidden/>
              </w:rPr>
              <w:fldChar w:fldCharType="end"/>
            </w:r>
          </w:hyperlink>
        </w:p>
        <w:p w14:paraId="500E0992" w14:textId="2D369624" w:rsidR="002345CC" w:rsidRDefault="002345CC">
          <w:pPr>
            <w:pStyle w:val="TOC3"/>
            <w:rPr>
              <w:rFonts w:eastAsiaTheme="minorEastAsia"/>
              <w:kern w:val="2"/>
              <w:sz w:val="24"/>
              <w:szCs w:val="24"/>
              <w:lang w:eastAsia="en-AU"/>
              <w14:ligatures w14:val="standardContextual"/>
            </w:rPr>
          </w:pPr>
          <w:hyperlink w:anchor="_Toc211864469" w:history="1">
            <w:r w:rsidRPr="00B823D4">
              <w:rPr>
                <w:rStyle w:val="Hyperlink"/>
              </w:rPr>
              <w:t>National Agreement on Closing the Gap</w:t>
            </w:r>
            <w:r>
              <w:rPr>
                <w:webHidden/>
              </w:rPr>
              <w:tab/>
            </w:r>
            <w:r>
              <w:rPr>
                <w:webHidden/>
              </w:rPr>
              <w:fldChar w:fldCharType="begin"/>
            </w:r>
            <w:r>
              <w:rPr>
                <w:webHidden/>
              </w:rPr>
              <w:instrText xml:space="preserve"> PAGEREF _Toc211864469 \h </w:instrText>
            </w:r>
            <w:r>
              <w:rPr>
                <w:webHidden/>
              </w:rPr>
            </w:r>
            <w:r>
              <w:rPr>
                <w:webHidden/>
              </w:rPr>
              <w:fldChar w:fldCharType="separate"/>
            </w:r>
            <w:r>
              <w:rPr>
                <w:webHidden/>
              </w:rPr>
              <w:t>2</w:t>
            </w:r>
            <w:r>
              <w:rPr>
                <w:webHidden/>
              </w:rPr>
              <w:fldChar w:fldCharType="end"/>
            </w:r>
          </w:hyperlink>
        </w:p>
        <w:p w14:paraId="4592075F" w14:textId="5A42BBB4" w:rsidR="002345CC" w:rsidRDefault="002345CC">
          <w:pPr>
            <w:pStyle w:val="TOC3"/>
            <w:rPr>
              <w:rFonts w:eastAsiaTheme="minorEastAsia"/>
              <w:kern w:val="2"/>
              <w:sz w:val="24"/>
              <w:szCs w:val="24"/>
              <w:lang w:eastAsia="en-AU"/>
              <w14:ligatures w14:val="standardContextual"/>
            </w:rPr>
          </w:pPr>
          <w:hyperlink w:anchor="_Toc211864470" w:history="1">
            <w:r w:rsidRPr="00B823D4">
              <w:rPr>
                <w:rStyle w:val="Hyperlink"/>
              </w:rPr>
              <w:t>Productivity commission review</w:t>
            </w:r>
            <w:r>
              <w:rPr>
                <w:webHidden/>
              </w:rPr>
              <w:tab/>
            </w:r>
            <w:r>
              <w:rPr>
                <w:webHidden/>
              </w:rPr>
              <w:fldChar w:fldCharType="begin"/>
            </w:r>
            <w:r>
              <w:rPr>
                <w:webHidden/>
              </w:rPr>
              <w:instrText xml:space="preserve"> PAGEREF _Toc211864470 \h </w:instrText>
            </w:r>
            <w:r>
              <w:rPr>
                <w:webHidden/>
              </w:rPr>
            </w:r>
            <w:r>
              <w:rPr>
                <w:webHidden/>
              </w:rPr>
              <w:fldChar w:fldCharType="separate"/>
            </w:r>
            <w:r>
              <w:rPr>
                <w:webHidden/>
              </w:rPr>
              <w:t>3</w:t>
            </w:r>
            <w:r>
              <w:rPr>
                <w:webHidden/>
              </w:rPr>
              <w:fldChar w:fldCharType="end"/>
            </w:r>
          </w:hyperlink>
        </w:p>
        <w:p w14:paraId="0E319F7B" w14:textId="08EA37DE" w:rsidR="002345CC" w:rsidRDefault="002345CC">
          <w:pPr>
            <w:pStyle w:val="TOC3"/>
            <w:rPr>
              <w:rFonts w:eastAsiaTheme="minorEastAsia"/>
              <w:kern w:val="2"/>
              <w:sz w:val="24"/>
              <w:szCs w:val="24"/>
              <w:lang w:eastAsia="en-AU"/>
              <w14:ligatures w14:val="standardContextual"/>
            </w:rPr>
          </w:pPr>
          <w:hyperlink w:anchor="_Toc211864471" w:history="1">
            <w:r w:rsidRPr="00B823D4">
              <w:rPr>
                <w:rStyle w:val="Hyperlink"/>
              </w:rPr>
              <w:t>ACT Aboriginal and Torres Strait Islander Agreement 2019-2028</w:t>
            </w:r>
            <w:r>
              <w:rPr>
                <w:webHidden/>
              </w:rPr>
              <w:tab/>
            </w:r>
            <w:r>
              <w:rPr>
                <w:webHidden/>
              </w:rPr>
              <w:fldChar w:fldCharType="begin"/>
            </w:r>
            <w:r>
              <w:rPr>
                <w:webHidden/>
              </w:rPr>
              <w:instrText xml:space="preserve"> PAGEREF _Toc211864471 \h </w:instrText>
            </w:r>
            <w:r>
              <w:rPr>
                <w:webHidden/>
              </w:rPr>
            </w:r>
            <w:r>
              <w:rPr>
                <w:webHidden/>
              </w:rPr>
              <w:fldChar w:fldCharType="separate"/>
            </w:r>
            <w:r>
              <w:rPr>
                <w:webHidden/>
              </w:rPr>
              <w:t>5</w:t>
            </w:r>
            <w:r>
              <w:rPr>
                <w:webHidden/>
              </w:rPr>
              <w:fldChar w:fldCharType="end"/>
            </w:r>
          </w:hyperlink>
        </w:p>
        <w:p w14:paraId="20BFEE9A" w14:textId="4114E44C" w:rsidR="002345CC" w:rsidRDefault="002345CC">
          <w:pPr>
            <w:pStyle w:val="TOC3"/>
            <w:rPr>
              <w:rFonts w:eastAsiaTheme="minorEastAsia"/>
              <w:kern w:val="2"/>
              <w:sz w:val="24"/>
              <w:szCs w:val="24"/>
              <w:lang w:eastAsia="en-AU"/>
              <w14:ligatures w14:val="standardContextual"/>
            </w:rPr>
          </w:pPr>
          <w:hyperlink w:anchor="_Toc211864472" w:history="1">
            <w:r w:rsidRPr="00B823D4">
              <w:rPr>
                <w:rStyle w:val="Hyperlink"/>
              </w:rPr>
              <w:t>ACT Aboriginal and Torres Strait Islander Elected Body (ATSIEB)</w:t>
            </w:r>
            <w:r>
              <w:rPr>
                <w:webHidden/>
              </w:rPr>
              <w:tab/>
            </w:r>
            <w:r>
              <w:rPr>
                <w:webHidden/>
              </w:rPr>
              <w:fldChar w:fldCharType="begin"/>
            </w:r>
            <w:r>
              <w:rPr>
                <w:webHidden/>
              </w:rPr>
              <w:instrText xml:space="preserve"> PAGEREF _Toc211864472 \h </w:instrText>
            </w:r>
            <w:r>
              <w:rPr>
                <w:webHidden/>
              </w:rPr>
            </w:r>
            <w:r>
              <w:rPr>
                <w:webHidden/>
              </w:rPr>
              <w:fldChar w:fldCharType="separate"/>
            </w:r>
            <w:r>
              <w:rPr>
                <w:webHidden/>
              </w:rPr>
              <w:t>5</w:t>
            </w:r>
            <w:r>
              <w:rPr>
                <w:webHidden/>
              </w:rPr>
              <w:fldChar w:fldCharType="end"/>
            </w:r>
          </w:hyperlink>
        </w:p>
        <w:p w14:paraId="7E315745" w14:textId="2DA3FB3A" w:rsidR="002345CC" w:rsidRDefault="002345CC">
          <w:pPr>
            <w:pStyle w:val="TOC2"/>
            <w:rPr>
              <w:rFonts w:eastAsiaTheme="minorEastAsia"/>
              <w:kern w:val="2"/>
              <w:sz w:val="24"/>
              <w:szCs w:val="24"/>
              <w:lang w:eastAsia="en-AU"/>
              <w14:ligatures w14:val="standardContextual"/>
            </w:rPr>
          </w:pPr>
          <w:hyperlink w:anchor="_Toc211864473" w:history="1">
            <w:r w:rsidRPr="00B823D4">
              <w:rPr>
                <w:rStyle w:val="Hyperlink"/>
              </w:rPr>
              <w:t>The Bill</w:t>
            </w:r>
            <w:r>
              <w:rPr>
                <w:webHidden/>
              </w:rPr>
              <w:tab/>
            </w:r>
            <w:r>
              <w:rPr>
                <w:webHidden/>
              </w:rPr>
              <w:fldChar w:fldCharType="begin"/>
            </w:r>
            <w:r>
              <w:rPr>
                <w:webHidden/>
              </w:rPr>
              <w:instrText xml:space="preserve"> PAGEREF _Toc211864473 \h </w:instrText>
            </w:r>
            <w:r>
              <w:rPr>
                <w:webHidden/>
              </w:rPr>
            </w:r>
            <w:r>
              <w:rPr>
                <w:webHidden/>
              </w:rPr>
              <w:fldChar w:fldCharType="separate"/>
            </w:r>
            <w:r>
              <w:rPr>
                <w:webHidden/>
              </w:rPr>
              <w:t>5</w:t>
            </w:r>
            <w:r>
              <w:rPr>
                <w:webHidden/>
              </w:rPr>
              <w:fldChar w:fldCharType="end"/>
            </w:r>
          </w:hyperlink>
        </w:p>
        <w:p w14:paraId="45EDDD4A" w14:textId="4D7189A1" w:rsidR="002345CC" w:rsidRDefault="002345CC">
          <w:pPr>
            <w:pStyle w:val="TOC2"/>
            <w:rPr>
              <w:rFonts w:eastAsiaTheme="minorEastAsia"/>
              <w:kern w:val="2"/>
              <w:sz w:val="24"/>
              <w:szCs w:val="24"/>
              <w:lang w:eastAsia="en-AU"/>
              <w14:ligatures w14:val="standardContextual"/>
            </w:rPr>
          </w:pPr>
          <w:hyperlink w:anchor="_Toc211864474" w:history="1">
            <w:r w:rsidRPr="00B823D4">
              <w:rPr>
                <w:rStyle w:val="Hyperlink"/>
              </w:rPr>
              <w:t>Scrutiny Report 8</w:t>
            </w:r>
            <w:r>
              <w:rPr>
                <w:webHidden/>
              </w:rPr>
              <w:tab/>
            </w:r>
            <w:r>
              <w:rPr>
                <w:webHidden/>
              </w:rPr>
              <w:fldChar w:fldCharType="begin"/>
            </w:r>
            <w:r>
              <w:rPr>
                <w:webHidden/>
              </w:rPr>
              <w:instrText xml:space="preserve"> PAGEREF _Toc211864474 \h </w:instrText>
            </w:r>
            <w:r>
              <w:rPr>
                <w:webHidden/>
              </w:rPr>
            </w:r>
            <w:r>
              <w:rPr>
                <w:webHidden/>
              </w:rPr>
              <w:fldChar w:fldCharType="separate"/>
            </w:r>
            <w:r>
              <w:rPr>
                <w:webHidden/>
              </w:rPr>
              <w:t>6</w:t>
            </w:r>
            <w:r>
              <w:rPr>
                <w:webHidden/>
              </w:rPr>
              <w:fldChar w:fldCharType="end"/>
            </w:r>
          </w:hyperlink>
        </w:p>
        <w:p w14:paraId="514F3706" w14:textId="4CFBFF08" w:rsidR="002345CC" w:rsidRDefault="002345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1864475" w:history="1">
            <w:r w:rsidRPr="00B823D4">
              <w:rPr>
                <w:rStyle w:val="Hyperlink"/>
              </w:rPr>
              <w:t>2.</w:t>
            </w:r>
            <w:r>
              <w:rPr>
                <w:rFonts w:asciiTheme="minorHAnsi" w:eastAsiaTheme="minorEastAsia" w:hAnsiTheme="minorHAnsi"/>
                <w:b w:val="0"/>
                <w:bCs w:val="0"/>
                <w:color w:val="auto"/>
                <w:w w:val="100"/>
                <w:kern w:val="2"/>
                <w:sz w:val="24"/>
                <w:szCs w:val="24"/>
                <w:lang w:eastAsia="en-AU"/>
                <w14:ligatures w14:val="standardContextual"/>
              </w:rPr>
              <w:tab/>
            </w:r>
            <w:r w:rsidRPr="00B823D4">
              <w:rPr>
                <w:rStyle w:val="Hyperlink"/>
              </w:rPr>
              <w:t>Recommendations</w:t>
            </w:r>
            <w:r>
              <w:rPr>
                <w:webHidden/>
              </w:rPr>
              <w:tab/>
            </w:r>
            <w:r>
              <w:rPr>
                <w:webHidden/>
              </w:rPr>
              <w:fldChar w:fldCharType="begin"/>
            </w:r>
            <w:r>
              <w:rPr>
                <w:webHidden/>
              </w:rPr>
              <w:instrText xml:space="preserve"> PAGEREF _Toc211864475 \h </w:instrText>
            </w:r>
            <w:r>
              <w:rPr>
                <w:webHidden/>
              </w:rPr>
            </w:r>
            <w:r>
              <w:rPr>
                <w:webHidden/>
              </w:rPr>
              <w:fldChar w:fldCharType="separate"/>
            </w:r>
            <w:r>
              <w:rPr>
                <w:webHidden/>
              </w:rPr>
              <w:t>7</w:t>
            </w:r>
            <w:r>
              <w:rPr>
                <w:webHidden/>
              </w:rPr>
              <w:fldChar w:fldCharType="end"/>
            </w:r>
          </w:hyperlink>
        </w:p>
        <w:p w14:paraId="66FEC488" w14:textId="42890B4D" w:rsidR="002345CC" w:rsidRDefault="002345CC">
          <w:pPr>
            <w:pStyle w:val="TOC3"/>
            <w:rPr>
              <w:rFonts w:eastAsiaTheme="minorEastAsia"/>
              <w:kern w:val="2"/>
              <w:sz w:val="24"/>
              <w:szCs w:val="24"/>
              <w:lang w:eastAsia="en-AU"/>
              <w14:ligatures w14:val="standardContextual"/>
            </w:rPr>
          </w:pPr>
          <w:hyperlink w:anchor="_Toc211864476" w:history="1">
            <w:r w:rsidRPr="00B823D4">
              <w:rPr>
                <w:rStyle w:val="Hyperlink"/>
              </w:rPr>
              <w:t>Committee Comment</w:t>
            </w:r>
            <w:r>
              <w:rPr>
                <w:webHidden/>
              </w:rPr>
              <w:tab/>
            </w:r>
            <w:r>
              <w:rPr>
                <w:webHidden/>
              </w:rPr>
              <w:fldChar w:fldCharType="begin"/>
            </w:r>
            <w:r>
              <w:rPr>
                <w:webHidden/>
              </w:rPr>
              <w:instrText xml:space="preserve"> PAGEREF _Toc211864476 \h </w:instrText>
            </w:r>
            <w:r>
              <w:rPr>
                <w:webHidden/>
              </w:rPr>
            </w:r>
            <w:r>
              <w:rPr>
                <w:webHidden/>
              </w:rPr>
              <w:fldChar w:fldCharType="separate"/>
            </w:r>
            <w:r>
              <w:rPr>
                <w:webHidden/>
              </w:rPr>
              <w:t>8</w:t>
            </w:r>
            <w:r>
              <w:rPr>
                <w:webHidden/>
              </w:rPr>
              <w:fldChar w:fldCharType="end"/>
            </w:r>
          </w:hyperlink>
        </w:p>
        <w:p w14:paraId="56C69010" w14:textId="317E16B8" w:rsidR="002345CC" w:rsidRDefault="002345CC">
          <w:pPr>
            <w:pStyle w:val="TOC2"/>
            <w:rPr>
              <w:rFonts w:eastAsiaTheme="minorEastAsia"/>
              <w:kern w:val="2"/>
              <w:sz w:val="24"/>
              <w:szCs w:val="24"/>
              <w:lang w:eastAsia="en-AU"/>
              <w14:ligatures w14:val="standardContextual"/>
            </w:rPr>
          </w:pPr>
          <w:hyperlink w:anchor="_Toc211864477" w:history="1">
            <w:r w:rsidRPr="00B823D4">
              <w:rPr>
                <w:rStyle w:val="Hyperlink"/>
              </w:rPr>
              <w:t>Obligations on the public service</w:t>
            </w:r>
            <w:r>
              <w:rPr>
                <w:webHidden/>
              </w:rPr>
              <w:tab/>
            </w:r>
            <w:r>
              <w:rPr>
                <w:webHidden/>
              </w:rPr>
              <w:fldChar w:fldCharType="begin"/>
            </w:r>
            <w:r>
              <w:rPr>
                <w:webHidden/>
              </w:rPr>
              <w:instrText xml:space="preserve"> PAGEREF _Toc211864477 \h </w:instrText>
            </w:r>
            <w:r>
              <w:rPr>
                <w:webHidden/>
              </w:rPr>
            </w:r>
            <w:r>
              <w:rPr>
                <w:webHidden/>
              </w:rPr>
              <w:fldChar w:fldCharType="separate"/>
            </w:r>
            <w:r>
              <w:rPr>
                <w:webHidden/>
              </w:rPr>
              <w:t>8</w:t>
            </w:r>
            <w:r>
              <w:rPr>
                <w:webHidden/>
              </w:rPr>
              <w:fldChar w:fldCharType="end"/>
            </w:r>
          </w:hyperlink>
        </w:p>
        <w:p w14:paraId="1A919CEB" w14:textId="5291EA79" w:rsidR="002345CC" w:rsidRDefault="002345CC">
          <w:pPr>
            <w:pStyle w:val="TOC3"/>
            <w:rPr>
              <w:rFonts w:eastAsiaTheme="minorEastAsia"/>
              <w:kern w:val="2"/>
              <w:sz w:val="24"/>
              <w:szCs w:val="24"/>
              <w:lang w:eastAsia="en-AU"/>
              <w14:ligatures w14:val="standardContextual"/>
            </w:rPr>
          </w:pPr>
          <w:hyperlink w:anchor="_Toc211864478" w:history="1">
            <w:r w:rsidRPr="00B823D4">
              <w:rPr>
                <w:rStyle w:val="Hyperlink"/>
              </w:rPr>
              <w:t>Committee Comment</w:t>
            </w:r>
            <w:r>
              <w:rPr>
                <w:webHidden/>
              </w:rPr>
              <w:tab/>
            </w:r>
            <w:r>
              <w:rPr>
                <w:webHidden/>
              </w:rPr>
              <w:fldChar w:fldCharType="begin"/>
            </w:r>
            <w:r>
              <w:rPr>
                <w:webHidden/>
              </w:rPr>
              <w:instrText xml:space="preserve"> PAGEREF _Toc211864478 \h </w:instrText>
            </w:r>
            <w:r>
              <w:rPr>
                <w:webHidden/>
              </w:rPr>
            </w:r>
            <w:r>
              <w:rPr>
                <w:webHidden/>
              </w:rPr>
              <w:fldChar w:fldCharType="separate"/>
            </w:r>
            <w:r>
              <w:rPr>
                <w:webHidden/>
              </w:rPr>
              <w:t>9</w:t>
            </w:r>
            <w:r>
              <w:rPr>
                <w:webHidden/>
              </w:rPr>
              <w:fldChar w:fldCharType="end"/>
            </w:r>
          </w:hyperlink>
        </w:p>
        <w:p w14:paraId="5F3D9473" w14:textId="34883B32" w:rsidR="002345CC" w:rsidRDefault="002345CC">
          <w:pPr>
            <w:pStyle w:val="TOC2"/>
            <w:rPr>
              <w:rFonts w:eastAsiaTheme="minorEastAsia"/>
              <w:kern w:val="2"/>
              <w:sz w:val="24"/>
              <w:szCs w:val="24"/>
              <w:lang w:eastAsia="en-AU"/>
              <w14:ligatures w14:val="standardContextual"/>
            </w:rPr>
          </w:pPr>
          <w:hyperlink w:anchor="_Toc211864479" w:history="1">
            <w:r w:rsidRPr="00B823D4">
              <w:rPr>
                <w:rStyle w:val="Hyperlink"/>
              </w:rPr>
              <w:t>Implementation</w:t>
            </w:r>
            <w:r>
              <w:rPr>
                <w:webHidden/>
              </w:rPr>
              <w:tab/>
            </w:r>
            <w:r>
              <w:rPr>
                <w:webHidden/>
              </w:rPr>
              <w:fldChar w:fldCharType="begin"/>
            </w:r>
            <w:r>
              <w:rPr>
                <w:webHidden/>
              </w:rPr>
              <w:instrText xml:space="preserve"> PAGEREF _Toc211864479 \h </w:instrText>
            </w:r>
            <w:r>
              <w:rPr>
                <w:webHidden/>
              </w:rPr>
            </w:r>
            <w:r>
              <w:rPr>
                <w:webHidden/>
              </w:rPr>
              <w:fldChar w:fldCharType="separate"/>
            </w:r>
            <w:r>
              <w:rPr>
                <w:webHidden/>
              </w:rPr>
              <w:t>9</w:t>
            </w:r>
            <w:r>
              <w:rPr>
                <w:webHidden/>
              </w:rPr>
              <w:fldChar w:fldCharType="end"/>
            </w:r>
          </w:hyperlink>
        </w:p>
        <w:p w14:paraId="5874D8A4" w14:textId="4A742C29" w:rsidR="002345CC" w:rsidRDefault="002345CC">
          <w:pPr>
            <w:pStyle w:val="TOC3"/>
            <w:rPr>
              <w:rFonts w:eastAsiaTheme="minorEastAsia"/>
              <w:kern w:val="2"/>
              <w:sz w:val="24"/>
              <w:szCs w:val="24"/>
              <w:lang w:eastAsia="en-AU"/>
              <w14:ligatures w14:val="standardContextual"/>
            </w:rPr>
          </w:pPr>
          <w:hyperlink w:anchor="_Toc211864480" w:history="1">
            <w:r w:rsidRPr="00B823D4">
              <w:rPr>
                <w:rStyle w:val="Hyperlink"/>
              </w:rPr>
              <w:t>Committee Comment</w:t>
            </w:r>
            <w:r>
              <w:rPr>
                <w:webHidden/>
              </w:rPr>
              <w:tab/>
            </w:r>
            <w:r>
              <w:rPr>
                <w:webHidden/>
              </w:rPr>
              <w:fldChar w:fldCharType="begin"/>
            </w:r>
            <w:r>
              <w:rPr>
                <w:webHidden/>
              </w:rPr>
              <w:instrText xml:space="preserve"> PAGEREF _Toc211864480 \h </w:instrText>
            </w:r>
            <w:r>
              <w:rPr>
                <w:webHidden/>
              </w:rPr>
            </w:r>
            <w:r>
              <w:rPr>
                <w:webHidden/>
              </w:rPr>
              <w:fldChar w:fldCharType="separate"/>
            </w:r>
            <w:r>
              <w:rPr>
                <w:webHidden/>
              </w:rPr>
              <w:t>10</w:t>
            </w:r>
            <w:r>
              <w:rPr>
                <w:webHidden/>
              </w:rPr>
              <w:fldChar w:fldCharType="end"/>
            </w:r>
          </w:hyperlink>
        </w:p>
        <w:p w14:paraId="15A7F5C1" w14:textId="51504624" w:rsidR="002345CC" w:rsidRDefault="002345CC">
          <w:pPr>
            <w:pStyle w:val="TOC2"/>
            <w:rPr>
              <w:rFonts w:eastAsiaTheme="minorEastAsia"/>
              <w:kern w:val="2"/>
              <w:sz w:val="24"/>
              <w:szCs w:val="24"/>
              <w:lang w:eastAsia="en-AU"/>
              <w14:ligatures w14:val="standardContextual"/>
            </w:rPr>
          </w:pPr>
          <w:hyperlink w:anchor="_Toc211864481" w:history="1">
            <w:r w:rsidRPr="00B823D4">
              <w:rPr>
                <w:rStyle w:val="Hyperlink"/>
              </w:rPr>
              <w:t>Possible further amendments</w:t>
            </w:r>
            <w:r>
              <w:rPr>
                <w:webHidden/>
              </w:rPr>
              <w:tab/>
            </w:r>
            <w:r>
              <w:rPr>
                <w:webHidden/>
              </w:rPr>
              <w:fldChar w:fldCharType="begin"/>
            </w:r>
            <w:r>
              <w:rPr>
                <w:webHidden/>
              </w:rPr>
              <w:instrText xml:space="preserve"> PAGEREF _Toc211864481 \h </w:instrText>
            </w:r>
            <w:r>
              <w:rPr>
                <w:webHidden/>
              </w:rPr>
            </w:r>
            <w:r>
              <w:rPr>
                <w:webHidden/>
              </w:rPr>
              <w:fldChar w:fldCharType="separate"/>
            </w:r>
            <w:r>
              <w:rPr>
                <w:webHidden/>
              </w:rPr>
              <w:t>10</w:t>
            </w:r>
            <w:r>
              <w:rPr>
                <w:webHidden/>
              </w:rPr>
              <w:fldChar w:fldCharType="end"/>
            </w:r>
          </w:hyperlink>
        </w:p>
        <w:p w14:paraId="678BAF59" w14:textId="7AB6D0AE" w:rsidR="002345CC" w:rsidRDefault="002345CC">
          <w:pPr>
            <w:pStyle w:val="TOC3"/>
            <w:rPr>
              <w:rFonts w:eastAsiaTheme="minorEastAsia"/>
              <w:kern w:val="2"/>
              <w:sz w:val="24"/>
              <w:szCs w:val="24"/>
              <w:lang w:eastAsia="en-AU"/>
              <w14:ligatures w14:val="standardContextual"/>
            </w:rPr>
          </w:pPr>
          <w:hyperlink w:anchor="_Toc211864482" w:history="1">
            <w:r w:rsidRPr="00B823D4">
              <w:rPr>
                <w:rStyle w:val="Hyperlink"/>
              </w:rPr>
              <w:t>Committee Comment</w:t>
            </w:r>
            <w:r>
              <w:rPr>
                <w:webHidden/>
              </w:rPr>
              <w:tab/>
            </w:r>
            <w:r>
              <w:rPr>
                <w:webHidden/>
              </w:rPr>
              <w:fldChar w:fldCharType="begin"/>
            </w:r>
            <w:r>
              <w:rPr>
                <w:webHidden/>
              </w:rPr>
              <w:instrText xml:space="preserve"> PAGEREF _Toc211864482 \h </w:instrText>
            </w:r>
            <w:r>
              <w:rPr>
                <w:webHidden/>
              </w:rPr>
            </w:r>
            <w:r>
              <w:rPr>
                <w:webHidden/>
              </w:rPr>
              <w:fldChar w:fldCharType="separate"/>
            </w:r>
            <w:r>
              <w:rPr>
                <w:webHidden/>
              </w:rPr>
              <w:t>11</w:t>
            </w:r>
            <w:r>
              <w:rPr>
                <w:webHidden/>
              </w:rPr>
              <w:fldChar w:fldCharType="end"/>
            </w:r>
          </w:hyperlink>
        </w:p>
        <w:p w14:paraId="74D2D90C" w14:textId="44400204" w:rsidR="002345CC" w:rsidRDefault="002345CC">
          <w:pPr>
            <w:pStyle w:val="TOC2"/>
            <w:rPr>
              <w:rFonts w:eastAsiaTheme="minorEastAsia"/>
              <w:kern w:val="2"/>
              <w:sz w:val="24"/>
              <w:szCs w:val="24"/>
              <w:lang w:eastAsia="en-AU"/>
              <w14:ligatures w14:val="standardContextual"/>
            </w:rPr>
          </w:pPr>
          <w:hyperlink w:anchor="_Toc211864483" w:history="1">
            <w:r w:rsidRPr="00B823D4">
              <w:rPr>
                <w:rStyle w:val="Hyperlink"/>
              </w:rPr>
              <w:t>Post-implementation review</w:t>
            </w:r>
            <w:r>
              <w:rPr>
                <w:webHidden/>
              </w:rPr>
              <w:tab/>
            </w:r>
            <w:r>
              <w:rPr>
                <w:webHidden/>
              </w:rPr>
              <w:fldChar w:fldCharType="begin"/>
            </w:r>
            <w:r>
              <w:rPr>
                <w:webHidden/>
              </w:rPr>
              <w:instrText xml:space="preserve"> PAGEREF _Toc211864483 \h </w:instrText>
            </w:r>
            <w:r>
              <w:rPr>
                <w:webHidden/>
              </w:rPr>
            </w:r>
            <w:r>
              <w:rPr>
                <w:webHidden/>
              </w:rPr>
              <w:fldChar w:fldCharType="separate"/>
            </w:r>
            <w:r>
              <w:rPr>
                <w:webHidden/>
              </w:rPr>
              <w:t>11</w:t>
            </w:r>
            <w:r>
              <w:rPr>
                <w:webHidden/>
              </w:rPr>
              <w:fldChar w:fldCharType="end"/>
            </w:r>
          </w:hyperlink>
        </w:p>
        <w:p w14:paraId="57DD9AE4" w14:textId="443882E0" w:rsidR="002345CC" w:rsidRDefault="002345CC">
          <w:pPr>
            <w:pStyle w:val="TOC3"/>
            <w:rPr>
              <w:rFonts w:eastAsiaTheme="minorEastAsia"/>
              <w:kern w:val="2"/>
              <w:sz w:val="24"/>
              <w:szCs w:val="24"/>
              <w:lang w:eastAsia="en-AU"/>
              <w14:ligatures w14:val="standardContextual"/>
            </w:rPr>
          </w:pPr>
          <w:hyperlink w:anchor="_Toc211864484" w:history="1">
            <w:r w:rsidRPr="00B823D4">
              <w:rPr>
                <w:rStyle w:val="Hyperlink"/>
              </w:rPr>
              <w:t>Committee Comment</w:t>
            </w:r>
            <w:r>
              <w:rPr>
                <w:webHidden/>
              </w:rPr>
              <w:tab/>
            </w:r>
            <w:r>
              <w:rPr>
                <w:webHidden/>
              </w:rPr>
              <w:fldChar w:fldCharType="begin"/>
            </w:r>
            <w:r>
              <w:rPr>
                <w:webHidden/>
              </w:rPr>
              <w:instrText xml:space="preserve"> PAGEREF _Toc211864484 \h </w:instrText>
            </w:r>
            <w:r>
              <w:rPr>
                <w:webHidden/>
              </w:rPr>
            </w:r>
            <w:r>
              <w:rPr>
                <w:webHidden/>
              </w:rPr>
              <w:fldChar w:fldCharType="separate"/>
            </w:r>
            <w:r>
              <w:rPr>
                <w:webHidden/>
              </w:rPr>
              <w:t>12</w:t>
            </w:r>
            <w:r>
              <w:rPr>
                <w:webHidden/>
              </w:rPr>
              <w:fldChar w:fldCharType="end"/>
            </w:r>
          </w:hyperlink>
        </w:p>
        <w:p w14:paraId="6B8C0EA4" w14:textId="2403EDFA" w:rsidR="002345CC" w:rsidRDefault="002345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1864485" w:history="1">
            <w:r w:rsidRPr="00B823D4">
              <w:rPr>
                <w:rStyle w:val="Hyperlink"/>
              </w:rPr>
              <w:t>3.</w:t>
            </w:r>
            <w:r>
              <w:rPr>
                <w:rFonts w:asciiTheme="minorHAnsi" w:eastAsiaTheme="minorEastAsia" w:hAnsiTheme="minorHAnsi"/>
                <w:b w:val="0"/>
                <w:bCs w:val="0"/>
                <w:color w:val="auto"/>
                <w:w w:val="100"/>
                <w:kern w:val="2"/>
                <w:sz w:val="24"/>
                <w:szCs w:val="24"/>
                <w:lang w:eastAsia="en-AU"/>
                <w14:ligatures w14:val="standardContextual"/>
              </w:rPr>
              <w:tab/>
            </w:r>
            <w:r w:rsidRPr="00B823D4">
              <w:rPr>
                <w:rStyle w:val="Hyperlink"/>
              </w:rPr>
              <w:t>Conclusion</w:t>
            </w:r>
            <w:r>
              <w:rPr>
                <w:webHidden/>
              </w:rPr>
              <w:tab/>
            </w:r>
            <w:r>
              <w:rPr>
                <w:webHidden/>
              </w:rPr>
              <w:fldChar w:fldCharType="begin"/>
            </w:r>
            <w:r>
              <w:rPr>
                <w:webHidden/>
              </w:rPr>
              <w:instrText xml:space="preserve"> PAGEREF _Toc211864485 \h </w:instrText>
            </w:r>
            <w:r>
              <w:rPr>
                <w:webHidden/>
              </w:rPr>
            </w:r>
            <w:r>
              <w:rPr>
                <w:webHidden/>
              </w:rPr>
              <w:fldChar w:fldCharType="separate"/>
            </w:r>
            <w:r>
              <w:rPr>
                <w:webHidden/>
              </w:rPr>
              <w:t>13</w:t>
            </w:r>
            <w:r>
              <w:rPr>
                <w:webHidden/>
              </w:rPr>
              <w:fldChar w:fldCharType="end"/>
            </w:r>
          </w:hyperlink>
        </w:p>
        <w:p w14:paraId="771AA668" w14:textId="6EE928C9" w:rsidR="002345CC" w:rsidRDefault="002345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1864486" w:history="1">
            <w:r w:rsidRPr="00B823D4">
              <w:rPr>
                <w:rStyle w:val="Hyperlink"/>
              </w:rPr>
              <w:t>Appendix A: Submissions</w:t>
            </w:r>
            <w:r>
              <w:rPr>
                <w:webHidden/>
              </w:rPr>
              <w:tab/>
            </w:r>
            <w:r>
              <w:rPr>
                <w:webHidden/>
              </w:rPr>
              <w:fldChar w:fldCharType="begin"/>
            </w:r>
            <w:r>
              <w:rPr>
                <w:webHidden/>
              </w:rPr>
              <w:instrText xml:space="preserve"> PAGEREF _Toc211864486 \h </w:instrText>
            </w:r>
            <w:r>
              <w:rPr>
                <w:webHidden/>
              </w:rPr>
            </w:r>
            <w:r>
              <w:rPr>
                <w:webHidden/>
              </w:rPr>
              <w:fldChar w:fldCharType="separate"/>
            </w:r>
            <w:r>
              <w:rPr>
                <w:webHidden/>
              </w:rPr>
              <w:t>14</w:t>
            </w:r>
            <w:r>
              <w:rPr>
                <w:webHidden/>
              </w:rPr>
              <w:fldChar w:fldCharType="end"/>
            </w:r>
          </w:hyperlink>
        </w:p>
        <w:p w14:paraId="546ED54C" w14:textId="7073618E" w:rsidR="002345CC" w:rsidRDefault="002345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1864487" w:history="1">
            <w:r w:rsidRPr="00B823D4">
              <w:rPr>
                <w:rStyle w:val="Hyperlink"/>
              </w:rPr>
              <w:t>Appendix B: Witnesses</w:t>
            </w:r>
            <w:r>
              <w:rPr>
                <w:webHidden/>
              </w:rPr>
              <w:tab/>
            </w:r>
            <w:r>
              <w:rPr>
                <w:webHidden/>
              </w:rPr>
              <w:fldChar w:fldCharType="begin"/>
            </w:r>
            <w:r>
              <w:rPr>
                <w:webHidden/>
              </w:rPr>
              <w:instrText xml:space="preserve"> PAGEREF _Toc211864487 \h </w:instrText>
            </w:r>
            <w:r>
              <w:rPr>
                <w:webHidden/>
              </w:rPr>
            </w:r>
            <w:r>
              <w:rPr>
                <w:webHidden/>
              </w:rPr>
              <w:fldChar w:fldCharType="separate"/>
            </w:r>
            <w:r>
              <w:rPr>
                <w:webHidden/>
              </w:rPr>
              <w:t>15</w:t>
            </w:r>
            <w:r>
              <w:rPr>
                <w:webHidden/>
              </w:rPr>
              <w:fldChar w:fldCharType="end"/>
            </w:r>
          </w:hyperlink>
        </w:p>
        <w:p w14:paraId="3AF9A5A4" w14:textId="664037EA" w:rsidR="002345CC" w:rsidRDefault="002345CC">
          <w:pPr>
            <w:pStyle w:val="TOC3"/>
            <w:rPr>
              <w:rFonts w:eastAsiaTheme="minorEastAsia"/>
              <w:kern w:val="2"/>
              <w:sz w:val="24"/>
              <w:szCs w:val="24"/>
              <w:lang w:eastAsia="en-AU"/>
              <w14:ligatures w14:val="standardContextual"/>
            </w:rPr>
          </w:pPr>
          <w:hyperlink w:anchor="_Toc211864488" w:history="1">
            <w:r w:rsidRPr="00B823D4">
              <w:rPr>
                <w:rStyle w:val="Hyperlink"/>
              </w:rPr>
              <w:t>Thursday, 09 October 2025</w:t>
            </w:r>
            <w:r>
              <w:rPr>
                <w:webHidden/>
              </w:rPr>
              <w:tab/>
            </w:r>
            <w:r>
              <w:rPr>
                <w:webHidden/>
              </w:rPr>
              <w:fldChar w:fldCharType="begin"/>
            </w:r>
            <w:r>
              <w:rPr>
                <w:webHidden/>
              </w:rPr>
              <w:instrText xml:space="preserve"> PAGEREF _Toc211864488 \h </w:instrText>
            </w:r>
            <w:r>
              <w:rPr>
                <w:webHidden/>
              </w:rPr>
            </w:r>
            <w:r>
              <w:rPr>
                <w:webHidden/>
              </w:rPr>
              <w:fldChar w:fldCharType="separate"/>
            </w:r>
            <w:r>
              <w:rPr>
                <w:webHidden/>
              </w:rPr>
              <w:t>15</w:t>
            </w:r>
            <w:r>
              <w:rPr>
                <w:webHidden/>
              </w:rPr>
              <w:fldChar w:fldCharType="end"/>
            </w:r>
          </w:hyperlink>
        </w:p>
        <w:p w14:paraId="16546709" w14:textId="54E9C9E3" w:rsidR="002345CC" w:rsidRDefault="002345CC">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1864489" w:history="1">
            <w:r w:rsidRPr="00B823D4">
              <w:rPr>
                <w:rStyle w:val="Hyperlink"/>
              </w:rPr>
              <w:t>Appendix C: Gender distribution of witnesses</w:t>
            </w:r>
            <w:r>
              <w:rPr>
                <w:webHidden/>
              </w:rPr>
              <w:tab/>
            </w:r>
            <w:r>
              <w:rPr>
                <w:webHidden/>
              </w:rPr>
              <w:fldChar w:fldCharType="begin"/>
            </w:r>
            <w:r>
              <w:rPr>
                <w:webHidden/>
              </w:rPr>
              <w:instrText xml:space="preserve"> PAGEREF _Toc211864489 \h </w:instrText>
            </w:r>
            <w:r>
              <w:rPr>
                <w:webHidden/>
              </w:rPr>
            </w:r>
            <w:r>
              <w:rPr>
                <w:webHidden/>
              </w:rPr>
              <w:fldChar w:fldCharType="separate"/>
            </w:r>
            <w:r>
              <w:rPr>
                <w:webHidden/>
              </w:rPr>
              <w:t>16</w:t>
            </w:r>
            <w:r>
              <w:rPr>
                <w:webHidden/>
              </w:rPr>
              <w:fldChar w:fldCharType="end"/>
            </w:r>
          </w:hyperlink>
        </w:p>
        <w:p w14:paraId="1E1CDF38" w14:textId="3F0191AC" w:rsidR="008A6130" w:rsidRDefault="008A6130" w:rsidP="003C3CF9">
          <w:r>
            <w:rPr>
              <w:b/>
              <w:bCs/>
              <w:noProof/>
            </w:rPr>
            <w:fldChar w:fldCharType="end"/>
          </w:r>
        </w:p>
      </w:sdtContent>
    </w:sdt>
    <w:p w14:paraId="3D31C645" w14:textId="72766EAB" w:rsidR="009F5A83" w:rsidRDefault="009F5A83">
      <w:pPr>
        <w:spacing w:line="259" w:lineRule="auto"/>
        <w:rPr>
          <w:rFonts w:ascii="Montserrat" w:eastAsiaTheme="majorEastAsia" w:hAnsi="Montserrat" w:cstheme="majorBidi"/>
          <w:b/>
          <w:color w:val="1A234C"/>
          <w:w w:val="90"/>
          <w:kern w:val="2"/>
          <w:sz w:val="36"/>
          <w:szCs w:val="32"/>
        </w:rPr>
      </w:pPr>
      <w:bookmarkStart w:id="7" w:name="_Toc79133347"/>
      <w:bookmarkStart w:id="8" w:name="_Hlk79475490"/>
      <w:r>
        <w:br w:type="page"/>
      </w:r>
    </w:p>
    <w:p w14:paraId="1F9FD703" w14:textId="22058E20" w:rsidR="0031628A" w:rsidRDefault="0031628A" w:rsidP="0031628A">
      <w:pPr>
        <w:pStyle w:val="Heading1nonumber"/>
      </w:pPr>
      <w:bookmarkStart w:id="9" w:name="_Toc211864462"/>
      <w:r>
        <w:lastRenderedPageBreak/>
        <w:t>Acronyms</w:t>
      </w:r>
      <w:r w:rsidR="007F0956">
        <w:t xml:space="preserve"> &amp; Abbreviations</w:t>
      </w:r>
      <w:bookmarkEnd w:id="9"/>
    </w:p>
    <w:tbl>
      <w:tblPr>
        <w:tblStyle w:val="Assemblystyletable"/>
        <w:tblW w:w="0" w:type="auto"/>
        <w:tblLook w:val="04A0" w:firstRow="1" w:lastRow="0" w:firstColumn="1" w:lastColumn="0" w:noHBand="0" w:noVBand="1"/>
      </w:tblPr>
      <w:tblGrid>
        <w:gridCol w:w="1843"/>
        <w:gridCol w:w="7183"/>
      </w:tblGrid>
      <w:tr w:rsidR="00727F06" w14:paraId="7CEFBFC0" w14:textId="77777777" w:rsidTr="00727F06">
        <w:trPr>
          <w:cnfStyle w:val="100000000000" w:firstRow="1" w:lastRow="0" w:firstColumn="0" w:lastColumn="0" w:oddVBand="0" w:evenVBand="0" w:oddHBand="0" w:evenHBand="0" w:firstRowFirstColumn="0" w:firstRowLastColumn="0" w:lastRowFirstColumn="0" w:lastRowLastColumn="0"/>
        </w:trPr>
        <w:tc>
          <w:tcPr>
            <w:tcW w:w="1843" w:type="dxa"/>
          </w:tcPr>
          <w:p w14:paraId="4BAA8BFA" w14:textId="0E55B6D2" w:rsidR="00727F06" w:rsidRDefault="00727F06" w:rsidP="00727F06">
            <w:pPr>
              <w:pStyle w:val="Tableheading"/>
            </w:pPr>
            <w:r>
              <w:t>Acronym</w:t>
            </w:r>
            <w:r w:rsidR="007F0956">
              <w:t xml:space="preserve"> or Abbreviation</w:t>
            </w:r>
          </w:p>
        </w:tc>
        <w:tc>
          <w:tcPr>
            <w:tcW w:w="7183" w:type="dxa"/>
          </w:tcPr>
          <w:p w14:paraId="68C8DDBE" w14:textId="0DF565CC" w:rsidR="00727F06" w:rsidRDefault="00727F06" w:rsidP="00727F06">
            <w:pPr>
              <w:pStyle w:val="Tableheading"/>
            </w:pPr>
            <w:r>
              <w:t>Long form</w:t>
            </w:r>
          </w:p>
        </w:tc>
      </w:tr>
      <w:tr w:rsidR="00727F06" w14:paraId="7793DFE9"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149C2103" w14:textId="50C3E01C" w:rsidR="00727F06" w:rsidRDefault="00F70FC0" w:rsidP="00727F06">
            <w:pPr>
              <w:pStyle w:val="Tablebody"/>
            </w:pPr>
            <w:r>
              <w:t>ACT</w:t>
            </w:r>
          </w:p>
        </w:tc>
        <w:tc>
          <w:tcPr>
            <w:tcW w:w="7183" w:type="dxa"/>
          </w:tcPr>
          <w:p w14:paraId="44AB3819" w14:textId="0BE3E4CF" w:rsidR="00727F06" w:rsidRDefault="00F70FC0" w:rsidP="00727F06">
            <w:pPr>
              <w:pStyle w:val="Tablebody"/>
            </w:pPr>
            <w:r>
              <w:t>Australian Capital Territory</w:t>
            </w:r>
          </w:p>
        </w:tc>
      </w:tr>
      <w:tr w:rsidR="00727F06" w14:paraId="76251220"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7F01DCC2" w14:textId="1C0AEEEA" w:rsidR="00727F06" w:rsidRDefault="00F70FC0" w:rsidP="00727F06">
            <w:pPr>
              <w:pStyle w:val="Tablebody"/>
            </w:pPr>
            <w:r>
              <w:t>ACTPS</w:t>
            </w:r>
          </w:p>
        </w:tc>
        <w:tc>
          <w:tcPr>
            <w:tcW w:w="7183" w:type="dxa"/>
          </w:tcPr>
          <w:p w14:paraId="057F0D12" w14:textId="369CE6AE" w:rsidR="00727F06" w:rsidRDefault="00F70FC0" w:rsidP="00727F06">
            <w:pPr>
              <w:pStyle w:val="Tablebody"/>
            </w:pPr>
            <w:r>
              <w:t>ACT Public Service</w:t>
            </w:r>
          </w:p>
        </w:tc>
      </w:tr>
      <w:tr w:rsidR="00727F06" w14:paraId="2E2DD38C"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0735445F" w14:textId="792274F2" w:rsidR="00727F06" w:rsidRDefault="00F70FC0" w:rsidP="00727F06">
            <w:pPr>
              <w:pStyle w:val="Tablebody"/>
            </w:pPr>
            <w:r>
              <w:t>ALGA</w:t>
            </w:r>
          </w:p>
        </w:tc>
        <w:tc>
          <w:tcPr>
            <w:tcW w:w="7183" w:type="dxa"/>
          </w:tcPr>
          <w:p w14:paraId="218CB5F9" w14:textId="7735DB7F" w:rsidR="00727F06" w:rsidRDefault="00F70FC0" w:rsidP="00727F06">
            <w:pPr>
              <w:pStyle w:val="Tablebody"/>
            </w:pPr>
            <w:r w:rsidRPr="00A50A35">
              <w:t>Australia</w:t>
            </w:r>
            <w:r>
              <w:t>n</w:t>
            </w:r>
            <w:r w:rsidRPr="00A50A35">
              <w:t xml:space="preserve"> Local Government Association</w:t>
            </w:r>
          </w:p>
        </w:tc>
      </w:tr>
      <w:tr w:rsidR="00727F06" w14:paraId="070AE3D0"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2F195D47" w14:textId="238C0150" w:rsidR="00727F06" w:rsidRDefault="00F70FC0" w:rsidP="00727F06">
            <w:pPr>
              <w:pStyle w:val="Tablebody"/>
            </w:pPr>
            <w:r>
              <w:t>ATSIEB</w:t>
            </w:r>
          </w:p>
        </w:tc>
        <w:tc>
          <w:tcPr>
            <w:tcW w:w="7183" w:type="dxa"/>
          </w:tcPr>
          <w:p w14:paraId="7B1C4834" w14:textId="03F6303F" w:rsidR="00727F06" w:rsidRDefault="00F70FC0" w:rsidP="00727F06">
            <w:pPr>
              <w:pStyle w:val="Tablebody"/>
            </w:pPr>
            <w:r>
              <w:t>Aboriginal and Torres Strait Islander Elected Body</w:t>
            </w:r>
          </w:p>
        </w:tc>
      </w:tr>
      <w:tr w:rsidR="00727F06" w14:paraId="518D3B98"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47D24BD9" w14:textId="4923A5BE" w:rsidR="00727F06" w:rsidRDefault="00F70FC0" w:rsidP="00727F06">
            <w:pPr>
              <w:pStyle w:val="Tablebody"/>
            </w:pPr>
            <w:r>
              <w:t>COAG</w:t>
            </w:r>
          </w:p>
        </w:tc>
        <w:tc>
          <w:tcPr>
            <w:tcW w:w="7183" w:type="dxa"/>
          </w:tcPr>
          <w:p w14:paraId="69B4A0E4" w14:textId="5AE0CD33" w:rsidR="00727F06" w:rsidRDefault="00F70FC0" w:rsidP="00727F06">
            <w:pPr>
              <w:pStyle w:val="Tablebody"/>
            </w:pPr>
            <w:r>
              <w:t>Council of Australian Governments</w:t>
            </w:r>
          </w:p>
        </w:tc>
      </w:tr>
      <w:tr w:rsidR="00F70FC0" w14:paraId="2D7F24CD" w14:textId="77777777" w:rsidTr="00EE6D88">
        <w:trPr>
          <w:cnfStyle w:val="000000010000" w:firstRow="0" w:lastRow="0" w:firstColumn="0" w:lastColumn="0" w:oddVBand="0" w:evenVBand="0" w:oddHBand="0" w:evenHBand="1" w:firstRowFirstColumn="0" w:firstRowLastColumn="0" w:lastRowFirstColumn="0" w:lastRowLastColumn="0"/>
        </w:trPr>
        <w:tc>
          <w:tcPr>
            <w:tcW w:w="1843" w:type="dxa"/>
          </w:tcPr>
          <w:p w14:paraId="1E34ABBA" w14:textId="77777777" w:rsidR="00F70FC0" w:rsidRDefault="00F70FC0" w:rsidP="00EE6D88">
            <w:pPr>
              <w:pStyle w:val="Tablebody"/>
            </w:pPr>
            <w:r>
              <w:t>MLA</w:t>
            </w:r>
          </w:p>
        </w:tc>
        <w:tc>
          <w:tcPr>
            <w:tcW w:w="7183" w:type="dxa"/>
          </w:tcPr>
          <w:p w14:paraId="65ACB3EB" w14:textId="658DDE58" w:rsidR="00F70FC0" w:rsidRDefault="00F70FC0" w:rsidP="00EE6D88">
            <w:pPr>
              <w:pStyle w:val="Tablebody"/>
            </w:pPr>
            <w:r>
              <w:t>Member of the Legislative Assembly</w:t>
            </w:r>
          </w:p>
        </w:tc>
      </w:tr>
      <w:tr w:rsidR="00F70FC0" w14:paraId="0428F769"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01B40FFF" w14:textId="30953EA9" w:rsidR="00F70FC0" w:rsidRDefault="00F70FC0" w:rsidP="00727F06">
            <w:pPr>
              <w:pStyle w:val="Tablebody"/>
            </w:pPr>
            <w:r>
              <w:t>SES</w:t>
            </w:r>
          </w:p>
        </w:tc>
        <w:tc>
          <w:tcPr>
            <w:tcW w:w="7183" w:type="dxa"/>
          </w:tcPr>
          <w:p w14:paraId="73D66D38" w14:textId="3D6EF874" w:rsidR="00F70FC0" w:rsidRDefault="00F70FC0" w:rsidP="00727F06">
            <w:pPr>
              <w:pStyle w:val="Tablebody"/>
            </w:pPr>
            <w:r>
              <w:t>Senior Executive Service</w:t>
            </w:r>
          </w:p>
        </w:tc>
      </w:tr>
    </w:tbl>
    <w:p w14:paraId="5CC4E2AD" w14:textId="7AE24AA0" w:rsidR="0031628A" w:rsidRPr="008857F1" w:rsidRDefault="0031628A" w:rsidP="0031628A">
      <w:r>
        <w:br w:type="page"/>
      </w:r>
    </w:p>
    <w:p w14:paraId="4044F508" w14:textId="7CCBDA05" w:rsidR="007A6EB9" w:rsidRDefault="008D72C9" w:rsidP="009F5A83">
      <w:pPr>
        <w:pStyle w:val="Heading1nonumber"/>
      </w:pPr>
      <w:bookmarkStart w:id="10" w:name="_Toc211864463"/>
      <w:r>
        <w:lastRenderedPageBreak/>
        <w:t>R</w:t>
      </w:r>
      <w:r w:rsidR="007A6EB9" w:rsidRPr="0006752F">
        <w:t>ecommendations</w:t>
      </w:r>
      <w:bookmarkEnd w:id="10"/>
    </w:p>
    <w:p w14:paraId="6EF00CBB" w14:textId="77777777" w:rsidR="00C97864" w:rsidRDefault="006A7A61">
      <w:pPr>
        <w:pStyle w:val="TOC1"/>
        <w:rPr>
          <w:rFonts w:asciiTheme="minorHAnsi" w:eastAsiaTheme="minorEastAsia" w:hAnsiTheme="minorHAnsi"/>
          <w:b w:val="0"/>
          <w:bCs w:val="0"/>
          <w:color w:val="auto"/>
          <w:w w:val="100"/>
          <w:kern w:val="2"/>
          <w:sz w:val="24"/>
          <w:szCs w:val="24"/>
          <w:lang w:eastAsia="en-AU"/>
          <w14:ligatures w14:val="standardContextual"/>
        </w:rPr>
      </w:pPr>
      <w:r>
        <w:fldChar w:fldCharType="begin"/>
      </w:r>
      <w:r>
        <w:instrText xml:space="preserve"> TOC \n \h \z \t "Recommendation heading,1,Recommendation body,2" </w:instrText>
      </w:r>
      <w:r>
        <w:fldChar w:fldCharType="separate"/>
      </w:r>
      <w:hyperlink w:anchor="_Toc211864298" w:history="1">
        <w:r w:rsidR="00C97864" w:rsidRPr="003536F6">
          <w:rPr>
            <w:rStyle w:val="Hyperlink"/>
          </w:rPr>
          <w:t>Recommendation 1</w:t>
        </w:r>
      </w:hyperlink>
    </w:p>
    <w:p w14:paraId="0A255E51" w14:textId="1EA239D5" w:rsidR="00C97864" w:rsidRDefault="00C97864">
      <w:pPr>
        <w:pStyle w:val="TOC2"/>
        <w:rPr>
          <w:rFonts w:eastAsiaTheme="minorEastAsia"/>
          <w:kern w:val="2"/>
          <w:sz w:val="24"/>
          <w:szCs w:val="24"/>
          <w:lang w:eastAsia="en-AU"/>
          <w14:ligatures w14:val="standardContextual"/>
        </w:rPr>
      </w:pPr>
      <w:hyperlink w:anchor="_Toc211864299" w:history="1">
        <w:r w:rsidRPr="003536F6">
          <w:rPr>
            <w:rStyle w:val="Hyperlink"/>
          </w:rPr>
          <w:t xml:space="preserve">The Committee recommends that the Assembly pass the </w:t>
        </w:r>
        <w:r w:rsidR="00AB5739">
          <w:rPr>
            <w:rStyle w:val="Hyperlink"/>
          </w:rPr>
          <w:t>Public Sector (Closing the Gap) Legislation Amendment Bill 2025</w:t>
        </w:r>
        <w:r w:rsidRPr="003536F6">
          <w:rPr>
            <w:rStyle w:val="Hyperlink"/>
          </w:rPr>
          <w:t xml:space="preserve"> with amendments.</w:t>
        </w:r>
      </w:hyperlink>
    </w:p>
    <w:p w14:paraId="56A010FB" w14:textId="77777777" w:rsidR="00C97864" w:rsidRDefault="00C97864">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1864300" w:history="1">
        <w:r w:rsidRPr="003536F6">
          <w:rPr>
            <w:rStyle w:val="Hyperlink"/>
          </w:rPr>
          <w:t>Recommendation 2</w:t>
        </w:r>
      </w:hyperlink>
    </w:p>
    <w:p w14:paraId="55B858EE" w14:textId="77777777" w:rsidR="00C97864" w:rsidRDefault="00C97864">
      <w:pPr>
        <w:pStyle w:val="TOC2"/>
        <w:rPr>
          <w:rFonts w:eastAsiaTheme="minorEastAsia"/>
          <w:kern w:val="2"/>
          <w:sz w:val="24"/>
          <w:szCs w:val="24"/>
          <w:lang w:eastAsia="en-AU"/>
          <w14:ligatures w14:val="standardContextual"/>
        </w:rPr>
      </w:pPr>
      <w:hyperlink w:anchor="_Toc211864301" w:history="1">
        <w:r w:rsidRPr="003536F6">
          <w:rPr>
            <w:rStyle w:val="Hyperlink"/>
          </w:rPr>
          <w:t>The Committee recommends that the Assembly pass the amendments, provided in Mr Emerson’s submission, that restrict the closing the gap principle obligation to SES members.</w:t>
        </w:r>
      </w:hyperlink>
    </w:p>
    <w:p w14:paraId="1C3883F2" w14:textId="77777777" w:rsidR="00C97864" w:rsidRDefault="00C97864">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1864302" w:history="1">
        <w:r w:rsidRPr="003536F6">
          <w:rPr>
            <w:rStyle w:val="Hyperlink"/>
          </w:rPr>
          <w:t>Recommendation 3</w:t>
        </w:r>
      </w:hyperlink>
    </w:p>
    <w:p w14:paraId="3F2A9A74" w14:textId="77777777" w:rsidR="00C97864" w:rsidRDefault="00C97864">
      <w:pPr>
        <w:pStyle w:val="TOC2"/>
        <w:rPr>
          <w:rFonts w:eastAsiaTheme="minorEastAsia"/>
          <w:kern w:val="2"/>
          <w:sz w:val="24"/>
          <w:szCs w:val="24"/>
          <w:lang w:eastAsia="en-AU"/>
          <w14:ligatures w14:val="standardContextual"/>
        </w:rPr>
      </w:pPr>
      <w:hyperlink w:anchor="_Toc211864303" w:history="1">
        <w:r w:rsidRPr="003536F6">
          <w:rPr>
            <w:rStyle w:val="Hyperlink"/>
          </w:rPr>
          <w:t>The Committee recommends that the Assembly pass an amendment to the Bill to change the commencement date to 1 July 2026.</w:t>
        </w:r>
      </w:hyperlink>
    </w:p>
    <w:p w14:paraId="60742F2D" w14:textId="77777777" w:rsidR="00C97864" w:rsidRDefault="00C97864">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1864304" w:history="1">
        <w:r w:rsidRPr="003536F6">
          <w:rPr>
            <w:rStyle w:val="Hyperlink"/>
          </w:rPr>
          <w:t>Recommendation 4</w:t>
        </w:r>
      </w:hyperlink>
    </w:p>
    <w:p w14:paraId="6442C5C9" w14:textId="77777777" w:rsidR="00C97864" w:rsidRDefault="00C97864">
      <w:pPr>
        <w:pStyle w:val="TOC2"/>
        <w:rPr>
          <w:rFonts w:eastAsiaTheme="minorEastAsia"/>
          <w:kern w:val="2"/>
          <w:sz w:val="24"/>
          <w:szCs w:val="24"/>
          <w:lang w:eastAsia="en-AU"/>
          <w14:ligatures w14:val="standardContextual"/>
        </w:rPr>
      </w:pPr>
      <w:hyperlink w:anchor="_Toc211864305" w:history="1">
        <w:r w:rsidRPr="003536F6">
          <w:rPr>
            <w:rStyle w:val="Hyperlink"/>
          </w:rPr>
          <w:t>The Committee recommends the Assembly consider supporting any further minor technical amendments to the Bill.</w:t>
        </w:r>
      </w:hyperlink>
    </w:p>
    <w:p w14:paraId="70AA9432" w14:textId="77777777" w:rsidR="00C97864" w:rsidRDefault="00C97864">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11864306" w:history="1">
        <w:r w:rsidRPr="003536F6">
          <w:rPr>
            <w:rStyle w:val="Hyperlink"/>
          </w:rPr>
          <w:t>Recommendation 5</w:t>
        </w:r>
      </w:hyperlink>
    </w:p>
    <w:p w14:paraId="5B043CBF" w14:textId="77777777" w:rsidR="00C97864" w:rsidRDefault="00C97864">
      <w:pPr>
        <w:pStyle w:val="TOC2"/>
        <w:rPr>
          <w:rFonts w:eastAsiaTheme="minorEastAsia"/>
          <w:kern w:val="2"/>
          <w:sz w:val="24"/>
          <w:szCs w:val="24"/>
          <w:lang w:eastAsia="en-AU"/>
          <w14:ligatures w14:val="standardContextual"/>
        </w:rPr>
      </w:pPr>
      <w:hyperlink w:anchor="_Toc211864307" w:history="1">
        <w:r w:rsidRPr="003536F6">
          <w:rPr>
            <w:rStyle w:val="Hyperlink"/>
          </w:rPr>
          <w:t>The Committee recommends a post-implementation review is undertaken twelve months after commencement to evaluate the effectiveness and consequences of the legislation.</w:t>
        </w:r>
      </w:hyperlink>
    </w:p>
    <w:p w14:paraId="34234833" w14:textId="4C9B4B85" w:rsidR="00B7541C" w:rsidRDefault="006A7A61" w:rsidP="00B7541C">
      <w:r>
        <w:fldChar w:fldCharType="end"/>
      </w:r>
    </w:p>
    <w:p w14:paraId="344C4F63" w14:textId="5C49D60C" w:rsidR="00B7541C" w:rsidRPr="00B7541C" w:rsidRDefault="00B7541C" w:rsidP="00B7541C">
      <w:pPr>
        <w:sectPr w:rsidR="00B7541C" w:rsidRPr="00B7541C" w:rsidSect="009F5A83">
          <w:headerReference w:type="even" r:id="rId17"/>
          <w:headerReference w:type="default" r:id="rId18"/>
          <w:footerReference w:type="even" r:id="rId19"/>
          <w:footerReference w:type="default" r:id="rId20"/>
          <w:headerReference w:type="first" r:id="rId21"/>
          <w:pgSz w:w="11906" w:h="16838"/>
          <w:pgMar w:top="1440" w:right="1440" w:bottom="1440" w:left="1440" w:header="708" w:footer="708" w:gutter="0"/>
          <w:pgNumType w:fmt="lowerRoman" w:start="1"/>
          <w:cols w:space="708"/>
          <w:docGrid w:linePitch="360"/>
        </w:sectPr>
      </w:pPr>
    </w:p>
    <w:p w14:paraId="53852A67" w14:textId="41885833" w:rsidR="0036775A" w:rsidRDefault="00B01C96" w:rsidP="00A070D4">
      <w:pPr>
        <w:pStyle w:val="Heading1"/>
      </w:pPr>
      <w:bookmarkStart w:id="11" w:name="_Toc211864464"/>
      <w:bookmarkEnd w:id="7"/>
      <w:r>
        <w:lastRenderedPageBreak/>
        <w:t>Introduction</w:t>
      </w:r>
      <w:bookmarkEnd w:id="11"/>
    </w:p>
    <w:p w14:paraId="33091202" w14:textId="580E60EA" w:rsidR="00B01C96" w:rsidRPr="00B01C96" w:rsidRDefault="00B01C96" w:rsidP="00B01C96">
      <w:pPr>
        <w:pStyle w:val="Heading2"/>
      </w:pPr>
      <w:bookmarkStart w:id="12" w:name="_Toc211864465"/>
      <w:r>
        <w:t>Conduct of the Inquiry</w:t>
      </w:r>
      <w:bookmarkEnd w:id="12"/>
    </w:p>
    <w:p w14:paraId="2C870611" w14:textId="0F81359D" w:rsidR="00B01C96" w:rsidRPr="0057459C" w:rsidRDefault="00B01C96" w:rsidP="00B01C96">
      <w:pPr>
        <w:pStyle w:val="ListNumber2"/>
      </w:pPr>
      <w:r w:rsidRPr="0057459C">
        <w:t xml:space="preserve">On 12 February 2025, the Committee resolved to conduct an </w:t>
      </w:r>
      <w:fldSimple w:instr=" STYLEREF  &quot;Creative title&quot;  \* MERGEFORMAT ">
        <w:r>
          <w:rPr>
            <w:noProof/>
          </w:rPr>
          <w:t xml:space="preserve">inquiry into the </w:t>
        </w:r>
        <w:r w:rsidR="00AB5739">
          <w:rPr>
            <w:noProof/>
          </w:rPr>
          <w:t>Public Sector (Closing the Gap) Legislation Amendment Bill 2025</w:t>
        </w:r>
      </w:fldSimple>
      <w:r w:rsidRPr="0057459C">
        <w:t xml:space="preserve"> and called for submissions.</w:t>
      </w:r>
    </w:p>
    <w:p w14:paraId="5300761E" w14:textId="6EE794D0" w:rsidR="00B01C96" w:rsidRDefault="00B01C96" w:rsidP="00B01C96">
      <w:pPr>
        <w:pStyle w:val="ListNumber2"/>
      </w:pPr>
      <w:r>
        <w:t xml:space="preserve">The Committee held a public hearing on 9 October 2025. The Committee heard evidence from witnesses listed in </w:t>
      </w:r>
      <w:hyperlink w:anchor="A" w:history="1">
        <w:r w:rsidRPr="00F94633">
          <w:rPr>
            <w:rStyle w:val="Hyperlink"/>
            <w:b/>
            <w:bCs w:val="0"/>
          </w:rPr>
          <w:t>Appendix A</w:t>
        </w:r>
        <w:r w:rsidRPr="00F94633">
          <w:rPr>
            <w:rStyle w:val="Hyperlink"/>
          </w:rPr>
          <w:t>.</w:t>
        </w:r>
      </w:hyperlink>
      <w:r>
        <w:t xml:space="preserve"> The transcript and video recordings are available on the Legislative Assembly website.</w:t>
      </w:r>
    </w:p>
    <w:p w14:paraId="53C042BA" w14:textId="6AAB8C30" w:rsidR="00B01C96" w:rsidRDefault="00B01C96" w:rsidP="00B01C96">
      <w:pPr>
        <w:pStyle w:val="ListNumber2"/>
      </w:pPr>
      <w:r>
        <w:t xml:space="preserve">The Committee </w:t>
      </w:r>
      <w:r w:rsidR="00A37539">
        <w:t>did not receive any questions on notice or questions taken on notice.</w:t>
      </w:r>
    </w:p>
    <w:p w14:paraId="11CCADA5" w14:textId="6AA5C70A" w:rsidR="00B01C96" w:rsidRDefault="00B01C96" w:rsidP="00B01C96">
      <w:pPr>
        <w:pStyle w:val="ListNumber2"/>
      </w:pPr>
      <w:r>
        <w:rPr>
          <w:rStyle w:val="ui-provider"/>
        </w:rPr>
        <w:t xml:space="preserve">Statistics on the gender of witnesses, collected in response to an audit by the Commonwealth Parliamentary Association, are at </w:t>
      </w:r>
      <w:hyperlink w:anchor="C" w:history="1">
        <w:r w:rsidRPr="00F94633">
          <w:rPr>
            <w:rStyle w:val="Hyperlink"/>
            <w:b/>
            <w:bCs w:val="0"/>
          </w:rPr>
          <w:t>Appendix C</w:t>
        </w:r>
        <w:r w:rsidRPr="00F94633">
          <w:rPr>
            <w:rStyle w:val="Hyperlink"/>
          </w:rPr>
          <w:t>.</w:t>
        </w:r>
      </w:hyperlink>
      <w:r>
        <w:rPr>
          <w:rStyle w:val="ui-provider"/>
        </w:rPr>
        <w:t xml:space="preserve"> The information is collected to determine whether committee inquiries are meeting the needs, and allowing the participation of, a range of genders in the community. Participation is voluntary and there are no set responses.</w:t>
      </w:r>
    </w:p>
    <w:p w14:paraId="742E3EC6" w14:textId="77777777" w:rsidR="00B01C96" w:rsidRDefault="00B01C96" w:rsidP="00B01C96">
      <w:pPr>
        <w:pStyle w:val="ListNumber2"/>
      </w:pPr>
      <w:r w:rsidRPr="0057459C">
        <w:t xml:space="preserve">In this report, references to Committee </w:t>
      </w:r>
      <w:r w:rsidRPr="00710DFC">
        <w:t>Hansard</w:t>
      </w:r>
      <w:r w:rsidRPr="0057459C">
        <w:t xml:space="preserve"> are to proof transcripts of evidence. Page numbers may vary between proof and official transcripts. </w:t>
      </w:r>
    </w:p>
    <w:p w14:paraId="63BFE96B" w14:textId="2D232C8B" w:rsidR="000E3B1B" w:rsidRDefault="000E3B1B" w:rsidP="00B01C96">
      <w:pPr>
        <w:pStyle w:val="ListNumber2"/>
      </w:pPr>
      <w:r>
        <w:t>The Committee wishes to acknowledge the traditional custodians of the lands which it meets o</w:t>
      </w:r>
      <w:r w:rsidR="006C6524">
        <w:t>n</w:t>
      </w:r>
      <w:r>
        <w:t>, the Ngunnawal people</w:t>
      </w:r>
      <w:r w:rsidR="00556E9D">
        <w:t>,</w:t>
      </w:r>
      <w:r w:rsidR="004B197F">
        <w:t xml:space="preserve"> </w:t>
      </w:r>
      <w:r w:rsidR="004B197F" w:rsidRPr="004B197F">
        <w:t>and recognise any other people or families with connection to the lands of the ACT and region</w:t>
      </w:r>
      <w:r>
        <w:t>. We wish to acknowledge and respect their continuing culture and the contribution they make to the life of the city and this region.</w:t>
      </w:r>
    </w:p>
    <w:p w14:paraId="47885011" w14:textId="6F71EC9F" w:rsidR="0023506C" w:rsidRDefault="0023506C" w:rsidP="0023506C">
      <w:pPr>
        <w:pStyle w:val="Heading2"/>
      </w:pPr>
      <w:bookmarkStart w:id="13" w:name="_Toc211864466"/>
      <w:r>
        <w:t>Background</w:t>
      </w:r>
      <w:bookmarkEnd w:id="13"/>
    </w:p>
    <w:p w14:paraId="1AD73F88" w14:textId="3348E135" w:rsidR="009112CB" w:rsidRDefault="009112CB" w:rsidP="009112CB">
      <w:pPr>
        <w:pStyle w:val="Heading3"/>
      </w:pPr>
      <w:bookmarkStart w:id="14" w:name="_Toc211864467"/>
      <w:r>
        <w:t>Closing the Gap</w:t>
      </w:r>
      <w:bookmarkEnd w:id="14"/>
    </w:p>
    <w:p w14:paraId="78939073" w14:textId="60C99764" w:rsidR="009112CB" w:rsidRDefault="009112CB" w:rsidP="009112CB">
      <w:pPr>
        <w:pStyle w:val="ListNumber2"/>
      </w:pPr>
      <w:r>
        <w:t xml:space="preserve">In 2007 and 2008, the </w:t>
      </w:r>
      <w:bookmarkStart w:id="15" w:name="_Hlk211516733"/>
      <w:r>
        <w:t xml:space="preserve">Council of Australian Governments (COAG) </w:t>
      </w:r>
      <w:bookmarkEnd w:id="15"/>
      <w:r>
        <w:t>formally agreed to ‘close the gap’ in key socio-economic indicators between Aboriginal and Torres Strait Islander peoples, and non-Aboriginal and Torres Strait Islander peoples. This included committing to targets such as closing the life expectancy gap with</w:t>
      </w:r>
      <w:r w:rsidR="006C6524">
        <w:t>in</w:t>
      </w:r>
      <w:r>
        <w:t xml:space="preserve"> a generation and reducing the gap in areas such as early childhood education, mortality rates, and employment outcomes.</w:t>
      </w:r>
      <w:r>
        <w:rPr>
          <w:rStyle w:val="FootnoteReference"/>
        </w:rPr>
        <w:footnoteReference w:id="1"/>
      </w:r>
    </w:p>
    <w:p w14:paraId="09413204" w14:textId="5B06E5FF" w:rsidR="0097373C" w:rsidRDefault="0097373C" w:rsidP="009112CB">
      <w:pPr>
        <w:pStyle w:val="ListNumber2"/>
      </w:pPr>
      <w:r>
        <w:t xml:space="preserve">In 2019, a </w:t>
      </w:r>
      <w:bookmarkStart w:id="16" w:name="_Hlk211516859"/>
      <w:r>
        <w:t>Coalition of Aboriginal and Torres Strait Islander Peak Organisations</w:t>
      </w:r>
      <w:bookmarkEnd w:id="16"/>
      <w:r>
        <w:t xml:space="preserve">, also known as the </w:t>
      </w:r>
      <w:bookmarkStart w:id="17" w:name="_Hlk211516846"/>
      <w:r>
        <w:t>Coalition of Peaks</w:t>
      </w:r>
      <w:bookmarkEnd w:id="17"/>
      <w:r>
        <w:t>, was formed to work with COAG on a ‘refresh’ of closing the gap policy.</w:t>
      </w:r>
      <w:r>
        <w:rPr>
          <w:rStyle w:val="FootnoteReference"/>
        </w:rPr>
        <w:footnoteReference w:id="2"/>
      </w:r>
    </w:p>
    <w:p w14:paraId="5E3EB81C" w14:textId="3AEC8941" w:rsidR="009112CB" w:rsidRDefault="009112CB" w:rsidP="009112CB">
      <w:pPr>
        <w:pStyle w:val="Heading3"/>
      </w:pPr>
      <w:bookmarkStart w:id="18" w:name="_Toc211864468"/>
      <w:r>
        <w:t>Partnership Agreement on Closing the Gap 2019-2029</w:t>
      </w:r>
      <w:bookmarkEnd w:id="18"/>
    </w:p>
    <w:p w14:paraId="1B9D3194" w14:textId="66A77C37" w:rsidR="009112CB" w:rsidRPr="009112CB" w:rsidRDefault="009112CB" w:rsidP="009112CB">
      <w:pPr>
        <w:pStyle w:val="ListNumber2"/>
      </w:pPr>
      <w:r>
        <w:t xml:space="preserve">In 2019, an agreement was signed between the Coalition of Aboriginal and Torres Strait Islander Peak Organisations, and the Council of Australian Governments, now known as </w:t>
      </w:r>
      <w:r>
        <w:lastRenderedPageBreak/>
        <w:t>National Cabinet, to share decision</w:t>
      </w:r>
      <w:r w:rsidR="001F7E16">
        <w:t>-</w:t>
      </w:r>
      <w:r>
        <w:t>making on closing the gap with Aboriginal and Torres Strait Islander community</w:t>
      </w:r>
      <w:r w:rsidR="001F7E16">
        <w:t>-</w:t>
      </w:r>
      <w:r>
        <w:t>controlled representatives. This included decisions on the design, implementation and monitoring o</w:t>
      </w:r>
      <w:r w:rsidR="001F7E16">
        <w:t>f</w:t>
      </w:r>
      <w:r>
        <w:t xml:space="preserve"> the Closing the Gap framework.</w:t>
      </w:r>
      <w:r>
        <w:rPr>
          <w:rStyle w:val="FootnoteReference"/>
        </w:rPr>
        <w:footnoteReference w:id="3"/>
      </w:r>
    </w:p>
    <w:p w14:paraId="78BDE3F9" w14:textId="0C8818CF" w:rsidR="0023506C" w:rsidRDefault="0023506C" w:rsidP="0023506C">
      <w:pPr>
        <w:pStyle w:val="Heading3"/>
      </w:pPr>
      <w:bookmarkStart w:id="19" w:name="_Toc211864469"/>
      <w:r>
        <w:t>National Agreement on Closing the Gap</w:t>
      </w:r>
      <w:bookmarkEnd w:id="19"/>
    </w:p>
    <w:p w14:paraId="0935A196" w14:textId="73A8208E" w:rsidR="0023506C" w:rsidRDefault="00A50A35" w:rsidP="0023506C">
      <w:pPr>
        <w:pStyle w:val="ListNumber2"/>
      </w:pPr>
      <w:r>
        <w:t>A new National Agreement on Closing the Gap (the National Agreement) was signed in 2020</w:t>
      </w:r>
      <w:r w:rsidR="001F7E16">
        <w:t xml:space="preserve"> by</w:t>
      </w:r>
      <w:r>
        <w:t xml:space="preserve"> </w:t>
      </w:r>
      <w:r w:rsidRPr="00A50A35">
        <w:t xml:space="preserve">First Ministers of all Australian governments, the Lead Convener of the Coalition of Aboriginal and Torres Strait Islander Peak Organisations (the Coalition of Peaks) and the President of the </w:t>
      </w:r>
      <w:bookmarkStart w:id="20" w:name="_Hlk211517064"/>
      <w:r w:rsidRPr="00A50A35">
        <w:t>Australia</w:t>
      </w:r>
      <w:r w:rsidR="001A2CC4">
        <w:t>n</w:t>
      </w:r>
      <w:r w:rsidRPr="00A50A35">
        <w:t xml:space="preserve"> Local Government Association </w:t>
      </w:r>
      <w:bookmarkEnd w:id="20"/>
      <w:r w:rsidRPr="00A50A35">
        <w:t>(</w:t>
      </w:r>
      <w:bookmarkStart w:id="21" w:name="_Hlk211517080"/>
      <w:r w:rsidRPr="00A50A35">
        <w:t>ALGA</w:t>
      </w:r>
      <w:bookmarkEnd w:id="21"/>
      <w:r w:rsidRPr="00A50A35">
        <w:t>)</w:t>
      </w:r>
      <w:r>
        <w:t>.</w:t>
      </w:r>
      <w:r>
        <w:rPr>
          <w:rStyle w:val="FootnoteReference"/>
        </w:rPr>
        <w:footnoteReference w:id="4"/>
      </w:r>
    </w:p>
    <w:p w14:paraId="1DE13C0A" w14:textId="4C0D2880" w:rsidR="00A50A35" w:rsidRDefault="00A50A35" w:rsidP="0023506C">
      <w:pPr>
        <w:pStyle w:val="ListNumber2"/>
      </w:pPr>
      <w:r>
        <w:t>It states:</w:t>
      </w:r>
    </w:p>
    <w:p w14:paraId="548CB780" w14:textId="5F17B0AB" w:rsidR="00A50A35" w:rsidRDefault="00A50A35" w:rsidP="00A50A35">
      <w:pPr>
        <w:pStyle w:val="Quote"/>
        <w:ind w:left="1418" w:hanging="284"/>
        <w:rPr>
          <w:lang w:eastAsia="en-AU"/>
        </w:rPr>
      </w:pPr>
      <w:r>
        <w:rPr>
          <w:lang w:eastAsia="en-AU"/>
        </w:rPr>
        <w:t xml:space="preserve">15. </w:t>
      </w:r>
      <w:r w:rsidRPr="00A50A35">
        <w:rPr>
          <w:lang w:eastAsia="en-AU"/>
        </w:rPr>
        <w:t>The objective of this Agreement is to overcome the entrenched inequality faced by too many Aboriginal and Torres Strait Islander people so that their life outcomes are equal to all Australians.</w:t>
      </w:r>
    </w:p>
    <w:p w14:paraId="138D0E61" w14:textId="37D38087" w:rsidR="00A50A35" w:rsidRDefault="00A50A35" w:rsidP="00A50A35">
      <w:pPr>
        <w:pStyle w:val="Quote"/>
        <w:ind w:left="1418" w:hanging="284"/>
        <w:rPr>
          <w:lang w:eastAsia="en-AU"/>
        </w:rPr>
      </w:pPr>
      <w:r>
        <w:rPr>
          <w:lang w:eastAsia="en-AU"/>
        </w:rPr>
        <w:t xml:space="preserve">16. </w:t>
      </w:r>
      <w:r w:rsidRPr="00A50A35">
        <w:rPr>
          <w:lang w:eastAsia="en-AU"/>
        </w:rPr>
        <w:t>The Parties commit to mobilising all avenues and opportunities available to them to meet the objective of this Agreement.</w:t>
      </w:r>
      <w:r>
        <w:rPr>
          <w:rStyle w:val="FootnoteReference"/>
          <w:lang w:eastAsia="en-AU"/>
        </w:rPr>
        <w:footnoteReference w:id="5"/>
      </w:r>
    </w:p>
    <w:p w14:paraId="063BD027" w14:textId="42552DDC" w:rsidR="00A50A35" w:rsidRDefault="00854239" w:rsidP="00A50A35">
      <w:pPr>
        <w:pStyle w:val="ListNumber2"/>
        <w:rPr>
          <w:lang w:eastAsia="en-AU"/>
        </w:rPr>
      </w:pPr>
      <w:r>
        <w:rPr>
          <w:lang w:eastAsia="en-AU"/>
        </w:rPr>
        <w:t>Parties to the National Agreement committed to the following</w:t>
      </w:r>
      <w:r w:rsidR="001F7E16">
        <w:rPr>
          <w:lang w:eastAsia="en-AU"/>
        </w:rPr>
        <w:t xml:space="preserve"> four</w:t>
      </w:r>
      <w:r>
        <w:rPr>
          <w:lang w:eastAsia="en-AU"/>
        </w:rPr>
        <w:t xml:space="preserve"> priority reforms:</w:t>
      </w:r>
    </w:p>
    <w:p w14:paraId="6725262C" w14:textId="77BE5751" w:rsidR="00854239" w:rsidRDefault="00854239" w:rsidP="00211E1F">
      <w:pPr>
        <w:pStyle w:val="ListBullet"/>
        <w:rPr>
          <w:lang w:eastAsia="en-AU"/>
        </w:rPr>
      </w:pPr>
      <w:r>
        <w:rPr>
          <w:lang w:eastAsia="en-AU"/>
        </w:rPr>
        <w:t xml:space="preserve">Formal partnerships and shared </w:t>
      </w:r>
      <w:proofErr w:type="gramStart"/>
      <w:r>
        <w:rPr>
          <w:lang w:eastAsia="en-AU"/>
        </w:rPr>
        <w:t>decision-making;</w:t>
      </w:r>
      <w:proofErr w:type="gramEnd"/>
    </w:p>
    <w:p w14:paraId="3E7E8200" w14:textId="12C73A85" w:rsidR="00854239" w:rsidRDefault="00854239" w:rsidP="00211E1F">
      <w:pPr>
        <w:pStyle w:val="ListBullet"/>
        <w:rPr>
          <w:lang w:eastAsia="en-AU"/>
        </w:rPr>
      </w:pPr>
      <w:r>
        <w:rPr>
          <w:lang w:eastAsia="en-AU"/>
        </w:rPr>
        <w:t xml:space="preserve">Building the community-controlled </w:t>
      </w:r>
      <w:proofErr w:type="gramStart"/>
      <w:r>
        <w:rPr>
          <w:lang w:eastAsia="en-AU"/>
        </w:rPr>
        <w:t>sector;</w:t>
      </w:r>
      <w:proofErr w:type="gramEnd"/>
    </w:p>
    <w:p w14:paraId="70DBA180" w14:textId="41E770B2" w:rsidR="00854239" w:rsidRDefault="00854239" w:rsidP="00211E1F">
      <w:pPr>
        <w:pStyle w:val="ListBullet"/>
        <w:rPr>
          <w:lang w:eastAsia="en-AU"/>
        </w:rPr>
      </w:pPr>
      <w:r>
        <w:rPr>
          <w:lang w:eastAsia="en-AU"/>
        </w:rPr>
        <w:t>Transforming government organisations; and</w:t>
      </w:r>
    </w:p>
    <w:p w14:paraId="1D0F8CA2" w14:textId="08F89EB2" w:rsidR="00854239" w:rsidRDefault="00854239" w:rsidP="00211E1F">
      <w:pPr>
        <w:pStyle w:val="ListBullet"/>
        <w:rPr>
          <w:lang w:eastAsia="en-AU"/>
        </w:rPr>
      </w:pPr>
      <w:r>
        <w:rPr>
          <w:lang w:eastAsia="en-AU"/>
        </w:rPr>
        <w:t>Shared access to data and information at a regional level.</w:t>
      </w:r>
      <w:r w:rsidR="00BF6DA6">
        <w:rPr>
          <w:rStyle w:val="FootnoteReference"/>
          <w:lang w:eastAsia="en-AU"/>
        </w:rPr>
        <w:footnoteReference w:id="6"/>
      </w:r>
    </w:p>
    <w:p w14:paraId="01D4AFDD" w14:textId="7B51ED20" w:rsidR="00854239" w:rsidRDefault="00211E1F" w:rsidP="00A50A35">
      <w:pPr>
        <w:pStyle w:val="ListNumber2"/>
        <w:rPr>
          <w:lang w:eastAsia="en-AU"/>
        </w:rPr>
      </w:pPr>
      <w:r>
        <w:rPr>
          <w:lang w:eastAsia="en-AU"/>
        </w:rPr>
        <w:t>Accountability to the National Review was outlined via the following mechanisms:</w:t>
      </w:r>
    </w:p>
    <w:p w14:paraId="4AE152EF" w14:textId="7A74C722" w:rsidR="00211E1F" w:rsidRDefault="00211E1F" w:rsidP="00211E1F">
      <w:pPr>
        <w:pStyle w:val="ListBullet"/>
        <w:rPr>
          <w:lang w:eastAsia="en-AU"/>
        </w:rPr>
      </w:pPr>
      <w:r>
        <w:rPr>
          <w:lang w:eastAsia="en-AU"/>
        </w:rPr>
        <w:t xml:space="preserve">A publicly accessible dashboard of data on the progress, to be maintained by the Productivity </w:t>
      </w:r>
      <w:proofErr w:type="gramStart"/>
      <w:r>
        <w:rPr>
          <w:lang w:eastAsia="en-AU"/>
        </w:rPr>
        <w:t>Commission;</w:t>
      </w:r>
      <w:proofErr w:type="gramEnd"/>
    </w:p>
    <w:p w14:paraId="2CE6540C" w14:textId="4AAAE348" w:rsidR="00211E1F" w:rsidRDefault="00211E1F" w:rsidP="00211E1F">
      <w:pPr>
        <w:pStyle w:val="ListBullet"/>
        <w:rPr>
          <w:lang w:eastAsia="en-AU"/>
        </w:rPr>
      </w:pPr>
      <w:r>
        <w:rPr>
          <w:lang w:eastAsia="en-AU"/>
        </w:rPr>
        <w:t xml:space="preserve">Annual reports by each </w:t>
      </w:r>
      <w:proofErr w:type="gramStart"/>
      <w:r>
        <w:rPr>
          <w:lang w:eastAsia="en-AU"/>
        </w:rPr>
        <w:t>party;</w:t>
      </w:r>
      <w:proofErr w:type="gramEnd"/>
    </w:p>
    <w:p w14:paraId="65199B25" w14:textId="67EE445A" w:rsidR="00211E1F" w:rsidRDefault="00211E1F" w:rsidP="00211E1F">
      <w:pPr>
        <w:pStyle w:val="ListBullet"/>
        <w:rPr>
          <w:lang w:eastAsia="en-AU"/>
        </w:rPr>
      </w:pPr>
      <w:r>
        <w:rPr>
          <w:lang w:eastAsia="en-AU"/>
        </w:rPr>
        <w:t xml:space="preserve">A comprehensive review every three years, to be carried out by the </w:t>
      </w:r>
      <w:r w:rsidRPr="00211E1F">
        <w:rPr>
          <w:lang w:eastAsia="en-AU"/>
        </w:rPr>
        <w:t xml:space="preserve">Productivity </w:t>
      </w:r>
      <w:proofErr w:type="gramStart"/>
      <w:r w:rsidRPr="00211E1F">
        <w:rPr>
          <w:lang w:eastAsia="en-AU"/>
        </w:rPr>
        <w:t>Commission</w:t>
      </w:r>
      <w:r>
        <w:rPr>
          <w:lang w:eastAsia="en-AU"/>
        </w:rPr>
        <w:t>;</w:t>
      </w:r>
      <w:proofErr w:type="gramEnd"/>
    </w:p>
    <w:p w14:paraId="73376654" w14:textId="7CBFBFB8" w:rsidR="00211E1F" w:rsidRDefault="00211E1F" w:rsidP="00211E1F">
      <w:pPr>
        <w:pStyle w:val="ListBullet"/>
        <w:rPr>
          <w:lang w:eastAsia="en-AU"/>
        </w:rPr>
      </w:pPr>
      <w:r>
        <w:rPr>
          <w:lang w:eastAsia="en-AU"/>
        </w:rPr>
        <w:t xml:space="preserve">Subsequent reviews in the 12 months after each Productivity Commission review, to be carried out in partnership with the Coalition </w:t>
      </w:r>
      <w:r w:rsidR="006C427E">
        <w:rPr>
          <w:lang w:eastAsia="en-AU"/>
        </w:rPr>
        <w:t xml:space="preserve">of </w:t>
      </w:r>
      <w:proofErr w:type="gramStart"/>
      <w:r w:rsidR="006C427E">
        <w:rPr>
          <w:lang w:eastAsia="en-AU"/>
        </w:rPr>
        <w:t>Peaks;</w:t>
      </w:r>
      <w:proofErr w:type="gramEnd"/>
    </w:p>
    <w:p w14:paraId="4AA0722C" w14:textId="64990872" w:rsidR="006C427E" w:rsidRDefault="006C427E" w:rsidP="006C427E">
      <w:pPr>
        <w:pStyle w:val="ListBullet"/>
        <w:rPr>
          <w:lang w:eastAsia="en-AU"/>
        </w:rPr>
      </w:pPr>
      <w:r>
        <w:rPr>
          <w:lang w:eastAsia="en-AU"/>
        </w:rPr>
        <w:t>Formal responses to the reviews; and</w:t>
      </w:r>
    </w:p>
    <w:p w14:paraId="4572631D" w14:textId="518BFEB2" w:rsidR="006C427E" w:rsidRPr="00A50A35" w:rsidRDefault="006C427E" w:rsidP="006C427E">
      <w:pPr>
        <w:pStyle w:val="ListBullet"/>
        <w:rPr>
          <w:lang w:eastAsia="en-AU"/>
        </w:rPr>
      </w:pPr>
      <w:r>
        <w:rPr>
          <w:lang w:eastAsia="en-AU"/>
        </w:rPr>
        <w:lastRenderedPageBreak/>
        <w:t>An annual update.</w:t>
      </w:r>
      <w:r>
        <w:rPr>
          <w:rStyle w:val="FootnoteReference"/>
          <w:lang w:eastAsia="en-AU"/>
        </w:rPr>
        <w:footnoteReference w:id="7"/>
      </w:r>
    </w:p>
    <w:p w14:paraId="01525A25" w14:textId="76F13252" w:rsidR="0023506C" w:rsidRDefault="0023506C" w:rsidP="0023506C">
      <w:pPr>
        <w:pStyle w:val="Heading3"/>
      </w:pPr>
      <w:bookmarkStart w:id="22" w:name="_Toc211864470"/>
      <w:r>
        <w:t>Productivity commission review</w:t>
      </w:r>
      <w:bookmarkEnd w:id="22"/>
    </w:p>
    <w:p w14:paraId="452E9B34" w14:textId="2410389F" w:rsidR="0023506C" w:rsidRDefault="00955354" w:rsidP="0023506C">
      <w:pPr>
        <w:pStyle w:val="ListNumber2"/>
      </w:pPr>
      <w:r>
        <w:t>The first Productivity Commission Review</w:t>
      </w:r>
      <w:r w:rsidR="008A396B">
        <w:t xml:space="preserve"> (the Review)</w:t>
      </w:r>
      <w:r>
        <w:t xml:space="preserve"> was published in January 2024.</w:t>
      </w:r>
      <w:r w:rsidR="00BF4926">
        <w:t xml:space="preserve"> The review analysed progress made against the four priority reforms; analysed progress against socio-economic commitments; and examined the factor affecting said progress.</w:t>
      </w:r>
      <w:r w:rsidR="00BF4926">
        <w:rPr>
          <w:rStyle w:val="FootnoteReference"/>
        </w:rPr>
        <w:footnoteReference w:id="8"/>
      </w:r>
    </w:p>
    <w:p w14:paraId="6E1BCA4A" w14:textId="33E74AE1" w:rsidR="00BF4926" w:rsidRDefault="008A396B" w:rsidP="0023506C">
      <w:pPr>
        <w:pStyle w:val="ListNumber2"/>
      </w:pPr>
      <w:r>
        <w:t>The Review found that while there were ‘some pockets of good practice’, progress on implementing the priority reforms had been weak, and largely reflected a ‘business as usual’ approach:</w:t>
      </w:r>
    </w:p>
    <w:p w14:paraId="40714474" w14:textId="46A439B1" w:rsidR="008A396B" w:rsidRDefault="008A396B" w:rsidP="008A396B">
      <w:pPr>
        <w:pStyle w:val="Quote"/>
      </w:pPr>
      <w:r w:rsidRPr="008A396B">
        <w:t>The Productivity Commission’s first review of the Agreement shows that governments are not adequately delivering on this commitment.</w:t>
      </w:r>
      <w:r>
        <w:rPr>
          <w:rStyle w:val="FootnoteReference"/>
        </w:rPr>
        <w:footnoteReference w:id="9"/>
      </w:r>
    </w:p>
    <w:p w14:paraId="52F2D056" w14:textId="3BA8503A" w:rsidR="008A396B" w:rsidRDefault="009964CD" w:rsidP="0023506C">
      <w:pPr>
        <w:pStyle w:val="ListNumber2"/>
      </w:pPr>
      <w:r>
        <w:t>The review made four over-arching recommendations which included numbered ‘essential actions’ for implementation.</w:t>
      </w:r>
      <w:r>
        <w:rPr>
          <w:rStyle w:val="FootnoteReference"/>
        </w:rPr>
        <w:footnoteReference w:id="10"/>
      </w:r>
    </w:p>
    <w:p w14:paraId="6E63839B" w14:textId="66205ED8" w:rsidR="00A111CC" w:rsidRDefault="00A111CC" w:rsidP="0023506C">
      <w:pPr>
        <w:pStyle w:val="ListNumber2"/>
      </w:pPr>
      <w:r>
        <w:t>The two essential actions which the Bill draws from are as follows:</w:t>
      </w:r>
    </w:p>
    <w:p w14:paraId="4CCC5853" w14:textId="77777777" w:rsidR="00A111CC" w:rsidRDefault="00A111CC" w:rsidP="00A111CC">
      <w:pPr>
        <w:keepNext/>
        <w:jc w:val="center"/>
      </w:pPr>
      <w:r>
        <w:rPr>
          <w:noProof/>
        </w:rPr>
        <w:lastRenderedPageBreak/>
        <w:drawing>
          <wp:inline distT="0" distB="0" distL="0" distR="0" wp14:anchorId="7CD5EA11" wp14:editId="14B9A160">
            <wp:extent cx="4712707" cy="4128448"/>
            <wp:effectExtent l="0" t="0" r="0" b="5715"/>
            <wp:docPr id="742224625"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919132" name="Picture 1" descr="A screenshot of a document&#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4723202" cy="4137642"/>
                    </a:xfrm>
                    <a:prstGeom prst="rect">
                      <a:avLst/>
                    </a:prstGeom>
                  </pic:spPr>
                </pic:pic>
              </a:graphicData>
            </a:graphic>
          </wp:inline>
        </w:drawing>
      </w:r>
    </w:p>
    <w:p w14:paraId="57AF5828" w14:textId="2152F1A6" w:rsidR="00A111CC" w:rsidRDefault="00A111CC" w:rsidP="00A111CC">
      <w:pPr>
        <w:pStyle w:val="Caption"/>
      </w:pPr>
      <w:r w:rsidRPr="00A6170C">
        <w:t>Figure 1: Essential action 3.5 (Australian Government Productivity Commission, Review of the National Agreement on Closing the Gap, Study report Volume 1, January 2024, p 21.)</w:t>
      </w:r>
    </w:p>
    <w:p w14:paraId="1481E018" w14:textId="5D6B3BBB" w:rsidR="00A111CC" w:rsidRDefault="00A111CC" w:rsidP="00A111CC">
      <w:pPr>
        <w:keepNext/>
        <w:jc w:val="center"/>
      </w:pPr>
      <w:r>
        <w:rPr>
          <w:noProof/>
        </w:rPr>
        <w:drawing>
          <wp:inline distT="0" distB="0" distL="0" distR="0" wp14:anchorId="75DF69F8" wp14:editId="52BE29D0">
            <wp:extent cx="4660711" cy="2701106"/>
            <wp:effectExtent l="0" t="0" r="6985" b="4445"/>
            <wp:docPr id="18571080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08016" name="Picture 2"/>
                    <pic:cNvPicPr/>
                  </pic:nvPicPr>
                  <pic:blipFill>
                    <a:blip r:embed="rId23">
                      <a:extLst>
                        <a:ext uri="{28A0092B-C50C-407E-A947-70E740481C1C}">
                          <a14:useLocalDpi xmlns:a14="http://schemas.microsoft.com/office/drawing/2010/main" val="0"/>
                        </a:ext>
                      </a:extLst>
                    </a:blip>
                    <a:stretch>
                      <a:fillRect/>
                    </a:stretch>
                  </pic:blipFill>
                  <pic:spPr>
                    <a:xfrm>
                      <a:off x="0" y="0"/>
                      <a:ext cx="4684361" cy="2714812"/>
                    </a:xfrm>
                    <a:prstGeom prst="rect">
                      <a:avLst/>
                    </a:prstGeom>
                  </pic:spPr>
                </pic:pic>
              </a:graphicData>
            </a:graphic>
          </wp:inline>
        </w:drawing>
      </w:r>
    </w:p>
    <w:p w14:paraId="557EC020" w14:textId="77777777" w:rsidR="00A111CC" w:rsidRDefault="00A111CC" w:rsidP="00A111CC">
      <w:pPr>
        <w:pStyle w:val="Caption"/>
      </w:pPr>
      <w:r>
        <w:t xml:space="preserve">Figure </w:t>
      </w:r>
      <w:r>
        <w:fldChar w:fldCharType="begin"/>
      </w:r>
      <w:r>
        <w:instrText xml:space="preserve"> SEQ Figure \* ARABIC </w:instrText>
      </w:r>
      <w:r>
        <w:fldChar w:fldCharType="separate"/>
      </w:r>
      <w:r>
        <w:rPr>
          <w:noProof/>
        </w:rPr>
        <w:t>2</w:t>
      </w:r>
      <w:r>
        <w:fldChar w:fldCharType="end"/>
      </w:r>
      <w:r>
        <w:t xml:space="preserve">: Essential action 3.5 (Australian Government Productivity Commission, </w:t>
      </w:r>
      <w:r>
        <w:rPr>
          <w:i/>
        </w:rPr>
        <w:t>Review of the National Agreement on Closing the Gap, Study report Volume 1</w:t>
      </w:r>
      <w:r>
        <w:t>, January 2024, p 21.)</w:t>
      </w:r>
    </w:p>
    <w:p w14:paraId="3057F776" w14:textId="3DF1068B" w:rsidR="00335C68" w:rsidRDefault="00335C68" w:rsidP="00335C68">
      <w:pPr>
        <w:pStyle w:val="Heading3"/>
      </w:pPr>
      <w:bookmarkStart w:id="23" w:name="_Toc211864471"/>
      <w:r>
        <w:lastRenderedPageBreak/>
        <w:t>ACT Aboriginal and Torres Strait Islander Agreement</w:t>
      </w:r>
      <w:r w:rsidR="009F2383">
        <w:t xml:space="preserve"> 2019-2028</w:t>
      </w:r>
      <w:bookmarkEnd w:id="23"/>
    </w:p>
    <w:p w14:paraId="063C7C9A" w14:textId="38D4E0E4" w:rsidR="00D403E4" w:rsidRDefault="00D403E4" w:rsidP="00D403E4">
      <w:pPr>
        <w:pStyle w:val="ListNumber2"/>
      </w:pPr>
      <w:r>
        <w:t>As a signatory to the National Agreement, the ACT Government is committed to its objectives and priority reforms.</w:t>
      </w:r>
      <w:r>
        <w:rPr>
          <w:rStyle w:val="FootnoteReference"/>
        </w:rPr>
        <w:footnoteReference w:id="11"/>
      </w:r>
    </w:p>
    <w:p w14:paraId="6E50B1EF" w14:textId="1D6FB9DA" w:rsidR="00D403E4" w:rsidRDefault="00D403E4" w:rsidP="00D403E4">
      <w:pPr>
        <w:pStyle w:val="ListNumber2"/>
      </w:pPr>
      <w:bookmarkStart w:id="24" w:name="_Hlk211517415"/>
      <w:r>
        <w:t>The ACT Aboriginal and Torres Strait Islander Agreement 2019-2028</w:t>
      </w:r>
      <w:r w:rsidR="00C42A1B">
        <w:t xml:space="preserve"> (the ACT Agreement)</w:t>
      </w:r>
      <w:bookmarkEnd w:id="24"/>
      <w:r>
        <w:t>, which was co-signed by the ACT Government and the ACT’s Aboriginal and Torres Strait Islander Elected Body, ‘</w:t>
      </w:r>
      <w:r w:rsidRPr="00D403E4">
        <w:t>obligates the signatories to work together to enable equitable outcomes for Aboriginal and Torres Strait Islander peoples in the ACT.</w:t>
      </w:r>
      <w:r>
        <w:t>’</w:t>
      </w:r>
      <w:r>
        <w:rPr>
          <w:rStyle w:val="FootnoteReference"/>
        </w:rPr>
        <w:footnoteReference w:id="12"/>
      </w:r>
      <w:r w:rsidR="00C42A1B" w:rsidRPr="00C42A1B">
        <w:t xml:space="preserve"> </w:t>
      </w:r>
      <w:r w:rsidR="00C42A1B">
        <w:t>According to a 2024-25 Annual Impact Statement, the ACT Agreement ‘</w:t>
      </w:r>
      <w:r w:rsidR="00C42A1B" w:rsidRPr="00C42A1B">
        <w:t xml:space="preserve">aligns with and helps deliver against </w:t>
      </w:r>
      <w:r w:rsidR="00C42A1B">
        <w:t>[the Government’s]</w:t>
      </w:r>
      <w:r w:rsidR="00C42A1B" w:rsidRPr="00C42A1B">
        <w:t xml:space="preserve"> commitments under the National Agreement on Closing the Gap</w:t>
      </w:r>
      <w:r w:rsidR="00C42A1B">
        <w:t>.’</w:t>
      </w:r>
      <w:r w:rsidR="00C42A1B">
        <w:rPr>
          <w:rStyle w:val="FootnoteReference"/>
        </w:rPr>
        <w:footnoteReference w:id="13"/>
      </w:r>
    </w:p>
    <w:p w14:paraId="1B346714" w14:textId="77777777" w:rsidR="006104AE" w:rsidRDefault="006104AE" w:rsidP="006104AE">
      <w:pPr>
        <w:pStyle w:val="Heading3"/>
      </w:pPr>
      <w:bookmarkStart w:id="25" w:name="_Toc211864472"/>
      <w:r>
        <w:t>ACT Aboriginal and Torres Strait Islander Elected Body (ATSIEB)</w:t>
      </w:r>
      <w:bookmarkEnd w:id="25"/>
    </w:p>
    <w:p w14:paraId="44632C6D" w14:textId="77777777" w:rsidR="006104AE" w:rsidRDefault="006104AE" w:rsidP="006104AE">
      <w:pPr>
        <w:pStyle w:val="ListNumber2"/>
      </w:pPr>
      <w:r>
        <w:t xml:space="preserve">ATSIEB was established under the </w:t>
      </w:r>
      <w:r w:rsidRPr="006104AE">
        <w:rPr>
          <w:i/>
          <w:iCs/>
        </w:rPr>
        <w:t>Aboriginal and Torres Strait Islander Elected Body Act 2008</w:t>
      </w:r>
      <w:r>
        <w:t xml:space="preserve"> to enshrine to right of </w:t>
      </w:r>
      <w:r w:rsidRPr="006104AE">
        <w:t>Aboriginal and Torres Strait Islander people living in the ACT</w:t>
      </w:r>
      <w:r>
        <w:t xml:space="preserve"> to participate in policy development in matters affecting them, </w:t>
      </w:r>
      <w:proofErr w:type="gramStart"/>
      <w:r>
        <w:t>in order to</w:t>
      </w:r>
      <w:proofErr w:type="gramEnd"/>
      <w:r>
        <w:t xml:space="preserve"> further their </w:t>
      </w:r>
      <w:r w:rsidRPr="006104AE">
        <w:t>economic, social and cultural development</w:t>
      </w:r>
      <w:r>
        <w:t>.</w:t>
      </w:r>
      <w:r>
        <w:rPr>
          <w:rStyle w:val="FootnoteReference"/>
        </w:rPr>
        <w:footnoteReference w:id="14"/>
      </w:r>
    </w:p>
    <w:p w14:paraId="34DFF78E" w14:textId="230C20EB" w:rsidR="006104AE" w:rsidRPr="006104AE" w:rsidRDefault="006104AE" w:rsidP="007E012E">
      <w:pPr>
        <w:pStyle w:val="ListNumber2"/>
      </w:pPr>
      <w:r>
        <w:t>Among its other functions, ATSIEB is legislated to</w:t>
      </w:r>
      <w:r w:rsidR="00247A57" w:rsidRPr="00247A57">
        <w:t xml:space="preserve"> </w:t>
      </w:r>
      <w:r w:rsidR="00247A57">
        <w:t>‘</w:t>
      </w:r>
      <w:r w:rsidR="00247A57" w:rsidRPr="00247A57">
        <w:t>monitor and report on the effectiveness and accessibility of programs and services conducted by government agencies for Aboriginal and Torres Strait Islander people living in the ACT</w:t>
      </w:r>
      <w:r w:rsidR="00247A57">
        <w:t>.’</w:t>
      </w:r>
      <w:r w:rsidR="00247A57">
        <w:rPr>
          <w:rStyle w:val="FootnoteReference"/>
        </w:rPr>
        <w:footnoteReference w:id="15"/>
      </w:r>
    </w:p>
    <w:p w14:paraId="675A4520" w14:textId="1559C7F0" w:rsidR="00B01C96" w:rsidRDefault="00B01C96" w:rsidP="00B01C96">
      <w:pPr>
        <w:pStyle w:val="Heading2"/>
      </w:pPr>
      <w:bookmarkStart w:id="26" w:name="_Toc211864473"/>
      <w:r>
        <w:t>The Bill</w:t>
      </w:r>
      <w:bookmarkEnd w:id="26"/>
    </w:p>
    <w:p w14:paraId="1B662EE5" w14:textId="6CD640BD" w:rsidR="00F64542" w:rsidRDefault="00B01C96" w:rsidP="00F64542">
      <w:pPr>
        <w:pStyle w:val="ListNumber2"/>
      </w:pPr>
      <w:r>
        <w:t xml:space="preserve">The </w:t>
      </w:r>
      <w:r w:rsidR="00AB5739">
        <w:t>Public Sector (Closing the Gap) Legislation Amendment Bill 2025</w:t>
      </w:r>
      <w:r w:rsidR="0023506C">
        <w:t xml:space="preserve"> (the Bill)</w:t>
      </w:r>
      <w:r>
        <w:t xml:space="preserve"> was introduced by Mr</w:t>
      </w:r>
      <w:r w:rsidR="0095181A">
        <w:t> </w:t>
      </w:r>
      <w:r>
        <w:t>Thomas Emerson MLA on 26 June 2025.</w:t>
      </w:r>
    </w:p>
    <w:p w14:paraId="5F82793F" w14:textId="4BA338CB" w:rsidR="006F755C" w:rsidRDefault="0023506C" w:rsidP="006F755C">
      <w:pPr>
        <w:pStyle w:val="ListNumber2"/>
      </w:pPr>
      <w:r>
        <w:t xml:space="preserve">The Bill seeks to amend the </w:t>
      </w:r>
      <w:r w:rsidRPr="00940412">
        <w:rPr>
          <w:i/>
          <w:iCs/>
        </w:rPr>
        <w:t>Annual Reports (Government Agencies) Act 2004</w:t>
      </w:r>
      <w:r>
        <w:t xml:space="preserve"> and the </w:t>
      </w:r>
      <w:r w:rsidRPr="00940412">
        <w:rPr>
          <w:i/>
          <w:iCs/>
        </w:rPr>
        <w:t>Public Sector Management Act 1994</w:t>
      </w:r>
      <w:r>
        <w:t xml:space="preserve"> to legislate ACT Government commitments under the National Agreement, specifically essential actions 3.5 and 4.3 of the </w:t>
      </w:r>
      <w:r w:rsidR="00A472C7">
        <w:t>R</w:t>
      </w:r>
      <w:r>
        <w:t>eview</w:t>
      </w:r>
      <w:r>
        <w:rPr>
          <w:rStyle w:val="FootnoteReference"/>
        </w:rPr>
        <w:footnoteReference w:id="16"/>
      </w:r>
    </w:p>
    <w:p w14:paraId="0467FAA6" w14:textId="6EDCF536" w:rsidR="006F755C" w:rsidRDefault="006F755C" w:rsidP="006F755C">
      <w:pPr>
        <w:pStyle w:val="ListNumber2"/>
      </w:pPr>
      <w:r>
        <w:t>Essential action 3.5 recommends embed</w:t>
      </w:r>
      <w:r w:rsidR="003341CE">
        <w:t>ding</w:t>
      </w:r>
      <w:r>
        <w:t xml:space="preserve"> responsibility for improving cultural capability and relationships with Aboriginal and Torres Strait Islander people into public sector employment requirements.</w:t>
      </w:r>
      <w:r>
        <w:rPr>
          <w:rStyle w:val="FootnoteReference"/>
        </w:rPr>
        <w:footnoteReference w:id="17"/>
      </w:r>
      <w:r>
        <w:t xml:space="preserve"> Essential action 4.3 recommends including a statement on Closing the Gap in every government organisation’s annual report.</w:t>
      </w:r>
      <w:r>
        <w:rPr>
          <w:rStyle w:val="FootnoteReference"/>
        </w:rPr>
        <w:footnoteReference w:id="18"/>
      </w:r>
    </w:p>
    <w:p w14:paraId="3D413F2C" w14:textId="52A9241B" w:rsidR="006F755C" w:rsidRDefault="006F755C" w:rsidP="00BE0AB2">
      <w:pPr>
        <w:pStyle w:val="ListNumber2"/>
      </w:pPr>
      <w:r>
        <w:lastRenderedPageBreak/>
        <w:t xml:space="preserve">Part 2 of the Bill would implement essential action 4.3 by </w:t>
      </w:r>
      <w:r w:rsidR="00750F7F">
        <w:t>amending Part 2 of the</w:t>
      </w:r>
      <w:r>
        <w:t xml:space="preserve"> </w:t>
      </w:r>
      <w:r w:rsidRPr="006F755C">
        <w:rPr>
          <w:i/>
          <w:iCs/>
        </w:rPr>
        <w:t>Annual Reports (Government Agencies) Act 20004</w:t>
      </w:r>
      <w:r>
        <w:t>,</w:t>
      </w:r>
      <w:r w:rsidR="00750F7F">
        <w:t xml:space="preserve"> which sets out requirements for Australian Capital Territory bodies to report on their operations during a reporting year.</w:t>
      </w:r>
      <w:r w:rsidR="00750F7F">
        <w:rPr>
          <w:rStyle w:val="FootnoteReference"/>
        </w:rPr>
        <w:footnoteReference w:id="19"/>
      </w:r>
      <w:r w:rsidR="00750F7F">
        <w:t xml:space="preserve"> The Bill would insert</w:t>
      </w:r>
      <w:r w:rsidR="003341CE">
        <w:t xml:space="preserve"> </w:t>
      </w:r>
      <w:r w:rsidR="00750F7F">
        <w:t>new section 7E to require that annual reports prescribed by the Act contain ‘information about the measures taken by the reporting entity to implement the National Agreement on Closing the Gap,’ including specifics on measures to implement priority reforms and responses to recommendations from reviews of the National Agreement.</w:t>
      </w:r>
      <w:r w:rsidR="00750F7F">
        <w:rPr>
          <w:rStyle w:val="FootnoteReference"/>
        </w:rPr>
        <w:footnoteReference w:id="20"/>
      </w:r>
    </w:p>
    <w:p w14:paraId="6D261802" w14:textId="4D7F03DD" w:rsidR="00750F7F" w:rsidRDefault="000D249C" w:rsidP="00BE0AB2">
      <w:pPr>
        <w:pStyle w:val="ListNumber2"/>
      </w:pPr>
      <w:r>
        <w:t>Part 3 of the Bill would implement essential action 3.5 by inserting the ‘closing the gap principle’ as a public sector principle</w:t>
      </w:r>
      <w:r w:rsidR="003341CE">
        <w:t xml:space="preserve"> in</w:t>
      </w:r>
      <w:r>
        <w:t xml:space="preserve"> the </w:t>
      </w:r>
      <w:r w:rsidRPr="000D249C">
        <w:rPr>
          <w:i/>
          <w:iCs/>
        </w:rPr>
        <w:t>Public Sector Management Act 1994</w:t>
      </w:r>
      <w:r>
        <w:t>.</w:t>
      </w:r>
      <w:r>
        <w:rPr>
          <w:rStyle w:val="FootnoteReference"/>
        </w:rPr>
        <w:footnoteReference w:id="21"/>
      </w:r>
      <w:r>
        <w:t xml:space="preserve"> It also provides definitions of ‘Aboriginal and Torres Strait Islander cultural capability’, ‘closing the gap principle’, and ‘National Agreement on Closing the Gap’.</w:t>
      </w:r>
      <w:r>
        <w:rPr>
          <w:rStyle w:val="FootnoteReference"/>
        </w:rPr>
        <w:footnoteReference w:id="22"/>
      </w:r>
      <w:r w:rsidR="00A57C4C">
        <w:t xml:space="preserve"> This addition would have the effect of requiring all ACT public servants to do their jobs in accordance with the closing the gap principle, as well as the current </w:t>
      </w:r>
      <w:r w:rsidR="00CF171A">
        <w:t>best practice</w:t>
      </w:r>
      <w:r w:rsidR="00A57C4C">
        <w:t xml:space="preserve"> principle.</w:t>
      </w:r>
      <w:r w:rsidR="00A57C4C">
        <w:rPr>
          <w:rStyle w:val="FootnoteReference"/>
        </w:rPr>
        <w:footnoteReference w:id="23"/>
      </w:r>
    </w:p>
    <w:p w14:paraId="2F13E25B" w14:textId="39755284" w:rsidR="00A57C4C" w:rsidRDefault="00CF171A" w:rsidP="00CF171A">
      <w:pPr>
        <w:pStyle w:val="Heading2"/>
      </w:pPr>
      <w:bookmarkStart w:id="27" w:name="_Toc211864474"/>
      <w:r>
        <w:t>Scrutiny</w:t>
      </w:r>
      <w:r w:rsidR="00DF57D9">
        <w:t xml:space="preserve"> </w:t>
      </w:r>
      <w:r>
        <w:t>Report 8</w:t>
      </w:r>
      <w:bookmarkEnd w:id="27"/>
    </w:p>
    <w:p w14:paraId="693DE317" w14:textId="02AF7CCB" w:rsidR="00CF171A" w:rsidRDefault="00CF171A" w:rsidP="00BE0AB2">
      <w:pPr>
        <w:pStyle w:val="ListNumber2"/>
      </w:pPr>
      <w:r>
        <w:t>Although the original Explanatory Statement to the Bill said that it would not materially limit any human rights, the Standing Committee on Legal Affairs (</w:t>
      </w:r>
      <w:r w:rsidR="001E251B">
        <w:t xml:space="preserve">Legislative </w:t>
      </w:r>
      <w:r>
        <w:t xml:space="preserve">Scrutiny </w:t>
      </w:r>
      <w:r w:rsidR="001E251B">
        <w:t>Role</w:t>
      </w:r>
      <w:r>
        <w:t>) found that it did impact on the right to work due to the ‘additional obligations on the work of a public servant’ which it would impose. The Scrutiny Committee drew this matter to the attention of the Assembly</w:t>
      </w:r>
      <w:r w:rsidR="0087474E">
        <w:t xml:space="preserve"> </w:t>
      </w:r>
      <w:r>
        <w:t>and asked Mr Emerson to respond.</w:t>
      </w:r>
      <w:r>
        <w:rPr>
          <w:rStyle w:val="FootnoteReference"/>
        </w:rPr>
        <w:footnoteReference w:id="24"/>
      </w:r>
    </w:p>
    <w:p w14:paraId="1DE9815C" w14:textId="3DDAF9DF" w:rsidR="00CF171A" w:rsidRDefault="0087474E" w:rsidP="00BE0AB2">
      <w:pPr>
        <w:pStyle w:val="ListNumber2"/>
      </w:pPr>
      <w:r>
        <w:t>In response, Mr Emerson provided an amended explanatory statement which explains the limitation and why it is reasonable and proportionate. The Scrutiny Committee was satisfied with the amended explanatory statement</w:t>
      </w:r>
      <w:r w:rsidR="00CF5F9A">
        <w:t>.</w:t>
      </w:r>
      <w:r>
        <w:rPr>
          <w:rStyle w:val="FootnoteReference"/>
        </w:rPr>
        <w:footnoteReference w:id="25"/>
      </w:r>
      <w:r>
        <w:t xml:space="preserve"> Mr Emerson also provided</w:t>
      </w:r>
      <w:r w:rsidR="003341CE">
        <w:t xml:space="preserve"> it</w:t>
      </w:r>
      <w:r>
        <w:t xml:space="preserve"> to this inquiry as an attachment to his submission.</w:t>
      </w:r>
      <w:r>
        <w:rPr>
          <w:rStyle w:val="FootnoteReference"/>
        </w:rPr>
        <w:footnoteReference w:id="26"/>
      </w:r>
    </w:p>
    <w:p w14:paraId="017DF919" w14:textId="5DEC03C1" w:rsidR="00216BB7" w:rsidRDefault="00216BB7" w:rsidP="00F870DD">
      <w:pPr>
        <w:pStyle w:val="Heading1"/>
        <w:pageBreakBefore/>
      </w:pPr>
      <w:bookmarkStart w:id="28" w:name="_Toc211864475"/>
      <w:bookmarkEnd w:id="8"/>
      <w:r>
        <w:lastRenderedPageBreak/>
        <w:t>Recommendations</w:t>
      </w:r>
      <w:bookmarkEnd w:id="28"/>
    </w:p>
    <w:p w14:paraId="745A621F" w14:textId="30E9BAAE" w:rsidR="004E308D" w:rsidRDefault="004E308D" w:rsidP="004E308D">
      <w:pPr>
        <w:pStyle w:val="ListNumber2"/>
      </w:pPr>
      <w:r>
        <w:t>Mr Emerson</w:t>
      </w:r>
      <w:r w:rsidR="003341CE">
        <w:t>’s</w:t>
      </w:r>
      <w:r>
        <w:t xml:space="preserve"> submission points to multiple critical reviews of governments’ actions on </w:t>
      </w:r>
      <w:r w:rsidR="00067515">
        <w:t>C</w:t>
      </w:r>
      <w:r>
        <w:t xml:space="preserve">losing the </w:t>
      </w:r>
      <w:r w:rsidR="00067515">
        <w:t>G</w:t>
      </w:r>
      <w:r>
        <w:t>ap:</w:t>
      </w:r>
    </w:p>
    <w:p w14:paraId="4A732D2E" w14:textId="3F8504DA" w:rsidR="004E308D" w:rsidRDefault="004E308D" w:rsidP="004E308D">
      <w:pPr>
        <w:pStyle w:val="Quote"/>
      </w:pPr>
      <w:r w:rsidRPr="00B965BE">
        <w:t>Since the signing of the National Agreement, multiple reviews have criticised governments for failing to follow through on their Closing the Gap commitments, making recommendations for what governments need to do differently to implement their obligations under the Agreement.</w:t>
      </w:r>
      <w:r>
        <w:rPr>
          <w:rStyle w:val="FootnoteReference"/>
        </w:rPr>
        <w:footnoteReference w:id="27"/>
      </w:r>
    </w:p>
    <w:p w14:paraId="64346695" w14:textId="08A3B800" w:rsidR="006104AE" w:rsidRDefault="00197A39" w:rsidP="00B7541C">
      <w:pPr>
        <w:pStyle w:val="ListNumber2"/>
      </w:pPr>
      <w:r>
        <w:t>His submission described the ACT Government’s progress on meeting the targets of the National Agreement as ‘mixed’ and says that Aboriginal and Torres Strait Islander people are over-represented in the ACT in areas such as children’s out-of-home care, youth detention, and adult incarceration.</w:t>
      </w:r>
      <w:r>
        <w:rPr>
          <w:rStyle w:val="FootnoteReference"/>
        </w:rPr>
        <w:footnoteReference w:id="28"/>
      </w:r>
    </w:p>
    <w:p w14:paraId="1714A754" w14:textId="5753D43B" w:rsidR="006104AE" w:rsidRDefault="006104AE" w:rsidP="00B7541C">
      <w:pPr>
        <w:pStyle w:val="ListNumber2"/>
      </w:pPr>
      <w:r>
        <w:t>The ACT Aboriginal and Torres Strait Islander Elected Boday (ATSIEB) also presented a negative view of the effects of the ACT’s Aboriginal and Torres Strait Islander Agreement 2019-2028 and its underlying Action Plans. They believe that the lack of positive outcomes comes from a lack of responsibility, of enforcement, or of consequences.</w:t>
      </w:r>
      <w:r>
        <w:rPr>
          <w:rStyle w:val="FootnoteReference"/>
        </w:rPr>
        <w:footnoteReference w:id="29"/>
      </w:r>
    </w:p>
    <w:p w14:paraId="1527023E" w14:textId="44E73034" w:rsidR="00164718" w:rsidRDefault="00164718" w:rsidP="00B7541C">
      <w:pPr>
        <w:pStyle w:val="ListNumber2"/>
      </w:pPr>
      <w:r>
        <w:t>The ATSIEB submission also stated that due to the lack of accountability at the Government level, this work falls to their own organisation and communities:</w:t>
      </w:r>
    </w:p>
    <w:p w14:paraId="40BC598F" w14:textId="17D09ACF" w:rsidR="00164718" w:rsidRDefault="00164718" w:rsidP="00164718">
      <w:pPr>
        <w:pStyle w:val="Quote"/>
      </w:pPr>
      <w:r w:rsidRPr="00164718">
        <w:t>The onus falls back on ATSIEB, our Aboriginal Community-Controlled Organisations and the community to continually highlight failures, rather than on government to prove success.</w:t>
      </w:r>
      <w:r>
        <w:rPr>
          <w:rStyle w:val="FootnoteReference"/>
        </w:rPr>
        <w:footnoteReference w:id="30"/>
      </w:r>
    </w:p>
    <w:p w14:paraId="02A033CE" w14:textId="2056371F" w:rsidR="00B965BE" w:rsidRDefault="00EB5DF8" w:rsidP="00B7541C">
      <w:pPr>
        <w:pStyle w:val="ListNumber2"/>
      </w:pPr>
      <w:bookmarkStart w:id="29" w:name="_Hlk211518211"/>
      <w:r w:rsidRPr="00EB5DF8">
        <w:t>Mr Emerson explains that his Bill aims to implement essential actions 3.5 and 4.3 of the Productivity Commission’s Review as closely as possible to the format suggested by the review’s recommendations. This is to increase accountability within the work of the ACT government by requiring that public servants uphold the principle of Closing the Gap within their work and by requiring that government agencies report on their progress towards the targets of Closing the Gap in their annual reports.</w:t>
      </w:r>
      <w:bookmarkEnd w:id="29"/>
      <w:r w:rsidR="00D3583A">
        <w:rPr>
          <w:rStyle w:val="FootnoteReference"/>
        </w:rPr>
        <w:footnoteReference w:id="31"/>
      </w:r>
    </w:p>
    <w:p w14:paraId="584245BE" w14:textId="24920AA5" w:rsidR="004424B4" w:rsidRDefault="004424B4" w:rsidP="00B7541C">
      <w:pPr>
        <w:pStyle w:val="ListNumber2"/>
      </w:pPr>
      <w:r w:rsidRPr="00D7095E">
        <w:t>Most submitter</w:t>
      </w:r>
      <w:r>
        <w:t xml:space="preserve">s to this inquiry </w:t>
      </w:r>
      <w:r w:rsidR="007C6B9B">
        <w:t xml:space="preserve">expressed support for </w:t>
      </w:r>
      <w:r>
        <w:t xml:space="preserve">the </w:t>
      </w:r>
      <w:r w:rsidR="00EA1AD9">
        <w:t xml:space="preserve">passage of the </w:t>
      </w:r>
      <w:r>
        <w:t>Bill, either in its current or some amended form.</w:t>
      </w:r>
      <w:r w:rsidR="00EA1AD9">
        <w:rPr>
          <w:rStyle w:val="FootnoteReference"/>
        </w:rPr>
        <w:footnoteReference w:id="32"/>
      </w:r>
    </w:p>
    <w:p w14:paraId="36209897" w14:textId="0D05981C" w:rsidR="006C5DED" w:rsidRDefault="00D8200D" w:rsidP="00B7541C">
      <w:pPr>
        <w:pStyle w:val="ListNumber2"/>
      </w:pPr>
      <w:r>
        <w:lastRenderedPageBreak/>
        <w:t xml:space="preserve">The ACT Government </w:t>
      </w:r>
      <w:r w:rsidR="00871657">
        <w:t xml:space="preserve">also supports </w:t>
      </w:r>
      <w:r>
        <w:t xml:space="preserve">the </w:t>
      </w:r>
      <w:r w:rsidR="00871657">
        <w:t>principle and intent</w:t>
      </w:r>
      <w:r>
        <w:t xml:space="preserve"> of the Bill</w:t>
      </w:r>
      <w:r w:rsidR="00871657">
        <w:t xml:space="preserve"> but raised some concerns over its practical implementation. </w:t>
      </w:r>
      <w:r>
        <w:rPr>
          <w:rStyle w:val="FootnoteReference"/>
        </w:rPr>
        <w:footnoteReference w:id="33"/>
      </w:r>
    </w:p>
    <w:p w14:paraId="209CF903" w14:textId="76AEADFB" w:rsidR="00AB4FDE" w:rsidRDefault="00AB4FDE" w:rsidP="00AB4FDE">
      <w:pPr>
        <w:pStyle w:val="Heading3"/>
      </w:pPr>
      <w:bookmarkStart w:id="30" w:name="_Toc211864476"/>
      <w:bookmarkStart w:id="31" w:name="_Hlk211444723"/>
      <w:r>
        <w:t>Committee Comment</w:t>
      </w:r>
      <w:bookmarkEnd w:id="30"/>
    </w:p>
    <w:p w14:paraId="6F296BB0" w14:textId="01BCEB1A" w:rsidR="00D30A1D" w:rsidRDefault="00D30A1D" w:rsidP="00B7541C">
      <w:pPr>
        <w:pStyle w:val="ListNumber2"/>
      </w:pPr>
      <w:r>
        <w:t>The Committee notes that one of the witnesses at the public hearing stated that he did not feel culturally safe in his current employment within the ACTPS.</w:t>
      </w:r>
      <w:r>
        <w:rPr>
          <w:rStyle w:val="FootnoteReference"/>
        </w:rPr>
        <w:footnoteReference w:id="34"/>
      </w:r>
      <w:r>
        <w:t xml:space="preserve"> The Committee hopes that this Bill will work towards rectifying this issue across the ACTPS.</w:t>
      </w:r>
    </w:p>
    <w:p w14:paraId="75DFC84A" w14:textId="6C03F70C" w:rsidR="00AB4FDE" w:rsidRDefault="00AB4FDE" w:rsidP="00B7541C">
      <w:pPr>
        <w:pStyle w:val="ListNumber2"/>
      </w:pPr>
      <w:r>
        <w:t xml:space="preserve">The Committee supports the Bill in principle but recommends that it be amended before being passed by the Assembly, </w:t>
      </w:r>
      <w:r w:rsidR="00A35758">
        <w:t xml:space="preserve">as </w:t>
      </w:r>
      <w:r>
        <w:t>will be discussed below.</w:t>
      </w:r>
    </w:p>
    <w:tbl>
      <w:tblPr>
        <w:tblStyle w:val="Recommendationbox"/>
        <w:tblW w:w="0" w:type="auto"/>
        <w:tblLook w:val="0600" w:firstRow="0" w:lastRow="0" w:firstColumn="0" w:lastColumn="0" w:noHBand="1" w:noVBand="1"/>
      </w:tblPr>
      <w:tblGrid>
        <w:gridCol w:w="8175"/>
      </w:tblGrid>
      <w:tr w:rsidR="00AA719E" w14:paraId="0ECA45F6" w14:textId="77777777" w:rsidTr="001B4495">
        <w:trPr>
          <w:cantSplit/>
        </w:trPr>
        <w:tc>
          <w:tcPr>
            <w:tcW w:w="7891" w:type="dxa"/>
          </w:tcPr>
          <w:p w14:paraId="57082DDC" w14:textId="77777777" w:rsidR="00AA719E" w:rsidRPr="00C90D42" w:rsidRDefault="00AA719E" w:rsidP="00AA719E">
            <w:pPr>
              <w:pStyle w:val="Recommendationheading"/>
            </w:pPr>
            <w:bookmarkStart w:id="32" w:name="_Toc211864298"/>
            <w:bookmarkEnd w:id="31"/>
            <w:r w:rsidRPr="00C90D42">
              <w:t xml:space="preserve">Recommendation </w:t>
            </w:r>
            <w:r w:rsidRPr="00C90D42">
              <w:fldChar w:fldCharType="begin"/>
            </w:r>
            <w:r w:rsidRPr="00C90D42">
              <w:instrText xml:space="preserve"> AUTONUMLGL \* Arabic\e </w:instrText>
            </w:r>
            <w:r w:rsidRPr="00C90D42">
              <w:fldChar w:fldCharType="end"/>
            </w:r>
            <w:bookmarkEnd w:id="32"/>
          </w:p>
          <w:p w14:paraId="024E3EC2" w14:textId="51305DD9" w:rsidR="000A5577" w:rsidRPr="000A5577" w:rsidRDefault="00E131A5" w:rsidP="000A5577">
            <w:pPr>
              <w:pStyle w:val="Recommendationbody"/>
            </w:pPr>
            <w:bookmarkStart w:id="33" w:name="_Toc211864299"/>
            <w:r w:rsidRPr="00E131A5">
              <w:t xml:space="preserve">The Committee recommends that the Assembly pass the </w:t>
            </w:r>
            <w:r w:rsidR="00AB5739">
              <w:t>Public Sector (Closing the Gap) Legislation Amendment Bill 2025</w:t>
            </w:r>
            <w:r w:rsidRPr="00E131A5">
              <w:t xml:space="preserve"> with amendments.</w:t>
            </w:r>
            <w:bookmarkEnd w:id="33"/>
          </w:p>
        </w:tc>
      </w:tr>
    </w:tbl>
    <w:p w14:paraId="3C7A5ACF" w14:textId="273E7356" w:rsidR="00E131A5" w:rsidRDefault="00E131A5" w:rsidP="00E131A5">
      <w:pPr>
        <w:pStyle w:val="Heading2"/>
      </w:pPr>
      <w:bookmarkStart w:id="34" w:name="_Toc211864477"/>
      <w:r>
        <w:t>Obligations on the public service</w:t>
      </w:r>
      <w:bookmarkEnd w:id="34"/>
    </w:p>
    <w:p w14:paraId="7266925B" w14:textId="2870A178" w:rsidR="00ED5326" w:rsidRDefault="00673ACF" w:rsidP="00ED5326">
      <w:pPr>
        <w:pStyle w:val="ListNumber2"/>
      </w:pPr>
      <w:r>
        <w:t xml:space="preserve">In its current form, the </w:t>
      </w:r>
      <w:r w:rsidR="00ED5326">
        <w:t>Bill obliges the entire ACT public service to do their work in accordance with the closing the gap principle.</w:t>
      </w:r>
      <w:r w:rsidR="00ED5326">
        <w:rPr>
          <w:rStyle w:val="FootnoteReference"/>
        </w:rPr>
        <w:footnoteReference w:id="35"/>
      </w:r>
      <w:r w:rsidR="00ED5326">
        <w:t xml:space="preserve"> The Bill defines this principle as follows:</w:t>
      </w:r>
    </w:p>
    <w:p w14:paraId="14CC1530" w14:textId="77777777" w:rsidR="00ED5326" w:rsidRDefault="00ED5326" w:rsidP="00ED5326">
      <w:pPr>
        <w:pStyle w:val="Quote"/>
      </w:pPr>
      <w:r>
        <w:rPr>
          <w:rStyle w:val="charbolditals"/>
          <w:b/>
          <w:bCs/>
          <w:i/>
          <w:iCs/>
          <w:color w:val="000000"/>
        </w:rPr>
        <w:t>closing the gap principle</w:t>
      </w:r>
      <w:r>
        <w:t>—a public servant does the public servant’s job in accordance with the </w:t>
      </w:r>
      <w:r>
        <w:rPr>
          <w:rStyle w:val="charbolditals"/>
          <w:b/>
          <w:bCs/>
          <w:i/>
          <w:iCs/>
          <w:color w:val="000000"/>
        </w:rPr>
        <w:t>closing the gap principle</w:t>
      </w:r>
      <w:r>
        <w:t> if the public servant—</w:t>
      </w:r>
    </w:p>
    <w:p w14:paraId="7455A12F" w14:textId="77777777" w:rsidR="00ED5326" w:rsidRDefault="00ED5326" w:rsidP="00ED5326">
      <w:pPr>
        <w:pStyle w:val="Quote"/>
        <w:ind w:left="1418" w:hanging="284"/>
      </w:pPr>
      <w:r>
        <w:t> (a) demonstrates Aboriginal and Torres Strait Islander cultural capability; and</w:t>
      </w:r>
    </w:p>
    <w:p w14:paraId="1415849C" w14:textId="77777777" w:rsidR="00ED5326" w:rsidRDefault="00ED5326" w:rsidP="00ED5326">
      <w:pPr>
        <w:pStyle w:val="Quote"/>
        <w:ind w:left="1418" w:hanging="284"/>
      </w:pPr>
      <w:r>
        <w:t> (b) works to develop the Aboriginal and Torres Strait Islander cultural capability of the administrative unit in which the public servant is employed; and</w:t>
      </w:r>
    </w:p>
    <w:p w14:paraId="188D03F4" w14:textId="77777777" w:rsidR="00ED5326" w:rsidRDefault="00ED5326" w:rsidP="00ED5326">
      <w:pPr>
        <w:pStyle w:val="Quote"/>
        <w:ind w:left="1418" w:hanging="284"/>
      </w:pPr>
      <w:r>
        <w:t> (c) implements the principles of the National Agreement on Closing the Gap, to the extent they relate to the public servant’s job and the administrative unit in which the public servant is employed; and</w:t>
      </w:r>
    </w:p>
    <w:p w14:paraId="74DD72B7" w14:textId="77777777" w:rsidR="00ED5326" w:rsidRDefault="00ED5326" w:rsidP="00ED5326">
      <w:pPr>
        <w:pStyle w:val="Quote"/>
        <w:ind w:left="1418" w:hanging="284"/>
      </w:pPr>
      <w:r>
        <w:t> (d) promotes cultural safety (within the meaning of the National Agreement on Closing the Gap) for Aboriginal and Torres Strait Islander peoples; and</w:t>
      </w:r>
    </w:p>
    <w:p w14:paraId="6E86D6D5" w14:textId="24191AAE" w:rsidR="00ED5326" w:rsidRDefault="00ED5326" w:rsidP="00ED5326">
      <w:pPr>
        <w:pStyle w:val="Quote"/>
        <w:ind w:left="1418" w:hanging="284"/>
      </w:pPr>
      <w:r>
        <w:t> (e) works to eliminate institutional racism in the administrative unit in which the public servant is employed.</w:t>
      </w:r>
      <w:r>
        <w:rPr>
          <w:rStyle w:val="FootnoteReference"/>
        </w:rPr>
        <w:footnoteReference w:id="36"/>
      </w:r>
    </w:p>
    <w:p w14:paraId="600E1411" w14:textId="1077A5B1" w:rsidR="00E239FD" w:rsidRDefault="00E239FD" w:rsidP="007C3F24">
      <w:pPr>
        <w:pStyle w:val="ListNumber2"/>
      </w:pPr>
      <w:r>
        <w:t xml:space="preserve">The ACT </w:t>
      </w:r>
      <w:r w:rsidR="00AB4FDE">
        <w:t xml:space="preserve">Government </w:t>
      </w:r>
      <w:r>
        <w:t>raised their concern that this would be t</w:t>
      </w:r>
      <w:r w:rsidR="007834E1">
        <w:t>o</w:t>
      </w:r>
      <w:r>
        <w:t>o onerous a legislative requirement to be placed on every ACT public servant, especially given the varied nature of the ACTPS:</w:t>
      </w:r>
    </w:p>
    <w:p w14:paraId="2F2063B6" w14:textId="17BDD2AF" w:rsidR="00E239FD" w:rsidRDefault="00E239FD" w:rsidP="00E239FD">
      <w:pPr>
        <w:pStyle w:val="Quote"/>
      </w:pPr>
      <w:r w:rsidRPr="00E239FD">
        <w:lastRenderedPageBreak/>
        <w:t>While acknowledging there should be an expectation that every public servant seeks to continually commit to a life-long journey of cultural capability, the Government does not consider it is reasonable to place this legal obligation on every public servant, from graduates, school cleaners and parking inspectors, to the SES in the Community Services Directorate.</w:t>
      </w:r>
      <w:r>
        <w:rPr>
          <w:rStyle w:val="FootnoteReference"/>
        </w:rPr>
        <w:footnoteReference w:id="37"/>
      </w:r>
    </w:p>
    <w:p w14:paraId="55CF188D" w14:textId="110A1CE3" w:rsidR="00E239FD" w:rsidRDefault="00E02D58" w:rsidP="007C3F24">
      <w:pPr>
        <w:pStyle w:val="ListNumber2"/>
      </w:pPr>
      <w:r>
        <w:t>In response to these concerns about the scope of the Bill, Mr Emerson MLA presented with his submission a proposed amendment which would restrict the obligation of the closing the gap principle to senior public servants,</w:t>
      </w:r>
      <w:r w:rsidR="00637030">
        <w:t xml:space="preserve"> named the SES (Senior Executive Service).</w:t>
      </w:r>
      <w:r w:rsidR="00637030">
        <w:rPr>
          <w:rStyle w:val="FootnoteReference"/>
        </w:rPr>
        <w:footnoteReference w:id="38"/>
      </w:r>
    </w:p>
    <w:p w14:paraId="5C196043" w14:textId="6664F86D" w:rsidR="006640BB" w:rsidRDefault="006640BB" w:rsidP="007C3F24">
      <w:pPr>
        <w:pStyle w:val="ListNumber2"/>
      </w:pPr>
      <w:r>
        <w:t>The ACT Government submitted that this would be an appropriate amendment to the Bill’s requirement, noting that ‘</w:t>
      </w:r>
      <w:r w:rsidRPr="006640BB">
        <w:t>a core function of the SES is to be responsible for leadership in the service, advance whole-of-government strategies, and promote and uphold the public sector values, principles and conduct, including by personal example</w:t>
      </w:r>
      <w:r>
        <w:t>.’</w:t>
      </w:r>
      <w:r>
        <w:rPr>
          <w:rStyle w:val="FootnoteReference"/>
        </w:rPr>
        <w:footnoteReference w:id="39"/>
      </w:r>
    </w:p>
    <w:p w14:paraId="2F6A8060" w14:textId="52DB069F" w:rsidR="00291836" w:rsidRDefault="00291836" w:rsidP="007C3F24">
      <w:pPr>
        <w:pStyle w:val="ListNumber2"/>
      </w:pPr>
      <w:r>
        <w:t>The ACT Government submission also notes that, in time, the obligation could</w:t>
      </w:r>
      <w:r w:rsidR="00A11C21">
        <w:t xml:space="preserve"> potentially</w:t>
      </w:r>
      <w:r>
        <w:t xml:space="preserve"> be placed on all levels of the public service, once industrial considerations that the obligations enliven are </w:t>
      </w:r>
      <w:r w:rsidR="00A11C21">
        <w:t>worked through.</w:t>
      </w:r>
      <w:r w:rsidR="00A11C21">
        <w:rPr>
          <w:rStyle w:val="FootnoteReference"/>
        </w:rPr>
        <w:footnoteReference w:id="40"/>
      </w:r>
    </w:p>
    <w:p w14:paraId="144418BD" w14:textId="33028F8D" w:rsidR="00AB4FDE" w:rsidRDefault="00AB4FDE" w:rsidP="00AB4FDE">
      <w:pPr>
        <w:pStyle w:val="Heading3"/>
      </w:pPr>
      <w:bookmarkStart w:id="35" w:name="_Toc211864478"/>
      <w:bookmarkStart w:id="36" w:name="_Hlk211444863"/>
      <w:r>
        <w:t>Committee Comment</w:t>
      </w:r>
      <w:bookmarkEnd w:id="35"/>
    </w:p>
    <w:p w14:paraId="1375B4D9" w14:textId="32D5FE4F" w:rsidR="00AB4FDE" w:rsidRDefault="00AB4FDE" w:rsidP="00AB4FDE">
      <w:pPr>
        <w:pStyle w:val="ListNumber2"/>
      </w:pPr>
      <w:r>
        <w:t xml:space="preserve">The Committee supports Mr Emerson’s amendment which would restrict the obligation of upholding the closing the gap principle to SES </w:t>
      </w:r>
      <w:r w:rsidR="00637030">
        <w:t>members</w:t>
      </w:r>
      <w:r>
        <w:t>.</w:t>
      </w:r>
    </w:p>
    <w:tbl>
      <w:tblPr>
        <w:tblStyle w:val="Recommendationbox"/>
        <w:tblW w:w="0" w:type="auto"/>
        <w:tblLook w:val="04A0" w:firstRow="1" w:lastRow="0" w:firstColumn="1" w:lastColumn="0" w:noHBand="0" w:noVBand="1"/>
      </w:tblPr>
      <w:tblGrid>
        <w:gridCol w:w="8175"/>
      </w:tblGrid>
      <w:tr w:rsidR="00AA719E" w14:paraId="1EC0F7D9" w14:textId="77777777" w:rsidTr="001B4495">
        <w:tc>
          <w:tcPr>
            <w:tcW w:w="7891" w:type="dxa"/>
          </w:tcPr>
          <w:p w14:paraId="352A86D2" w14:textId="77777777" w:rsidR="00AA719E" w:rsidRDefault="00AA719E" w:rsidP="00AA719E">
            <w:pPr>
              <w:pStyle w:val="Recommendationheading"/>
            </w:pPr>
            <w:bookmarkStart w:id="37" w:name="_Toc211864300"/>
            <w:bookmarkEnd w:id="36"/>
            <w:r>
              <w:t xml:space="preserve">Recommendation </w:t>
            </w:r>
            <w:r>
              <w:fldChar w:fldCharType="begin"/>
            </w:r>
            <w:r>
              <w:instrText xml:space="preserve"> AUTONUMLGL \* Arabic\e </w:instrText>
            </w:r>
            <w:r>
              <w:fldChar w:fldCharType="end"/>
            </w:r>
            <w:bookmarkEnd w:id="37"/>
          </w:p>
          <w:p w14:paraId="7E51AF59" w14:textId="68778A65" w:rsidR="00AA719E" w:rsidRPr="00AA719E" w:rsidRDefault="00E131A5" w:rsidP="00AA719E">
            <w:pPr>
              <w:pStyle w:val="Recommendationbody"/>
            </w:pPr>
            <w:bookmarkStart w:id="38" w:name="_Toc211864301"/>
            <w:r w:rsidRPr="00E131A5">
              <w:t>The Committee recommends that the Assembly pass the amendments, provided in Mr Emerson’s submission, that restrict</w:t>
            </w:r>
            <w:r w:rsidR="006640BB">
              <w:t xml:space="preserve"> the</w:t>
            </w:r>
            <w:r w:rsidRPr="00E131A5">
              <w:t xml:space="preserve"> closing the gap </w:t>
            </w:r>
            <w:proofErr w:type="gramStart"/>
            <w:r w:rsidRPr="00E131A5">
              <w:t>principle</w:t>
            </w:r>
            <w:proofErr w:type="gramEnd"/>
            <w:r w:rsidRPr="00E131A5">
              <w:t xml:space="preserve"> obligation to SES members.</w:t>
            </w:r>
            <w:bookmarkEnd w:id="38"/>
          </w:p>
        </w:tc>
      </w:tr>
    </w:tbl>
    <w:p w14:paraId="4D776391" w14:textId="77777777" w:rsidR="00E131A5" w:rsidRDefault="00E131A5" w:rsidP="00E131A5">
      <w:pPr>
        <w:pStyle w:val="Heading2"/>
      </w:pPr>
      <w:bookmarkStart w:id="39" w:name="_Toc211864479"/>
      <w:r>
        <w:t>Implementation</w:t>
      </w:r>
      <w:bookmarkEnd w:id="39"/>
    </w:p>
    <w:p w14:paraId="457A5E54" w14:textId="0EFF6352" w:rsidR="003636AA" w:rsidRDefault="003636AA" w:rsidP="001825E5">
      <w:pPr>
        <w:pStyle w:val="ListNumber2"/>
      </w:pPr>
      <w:r>
        <w:t xml:space="preserve">The Government submission </w:t>
      </w:r>
      <w:r w:rsidR="007613C6">
        <w:t xml:space="preserve">raised concerns over the timing of the Bill, and suggested that its debate be delayed to allow time for more consultation with the </w:t>
      </w:r>
      <w:r w:rsidR="007613C6" w:rsidRPr="007613C6">
        <w:t>ACT Aboriginal and Torres Strait Islander Elected Body, ACTPS</w:t>
      </w:r>
      <w:r w:rsidR="00F70FC0">
        <w:t xml:space="preserve"> (ACT Public Service)</w:t>
      </w:r>
      <w:r w:rsidR="007613C6" w:rsidRPr="007613C6">
        <w:t xml:space="preserve"> employees, unions</w:t>
      </w:r>
      <w:r w:rsidR="007613C6">
        <w:t>,</w:t>
      </w:r>
      <w:r w:rsidR="007613C6" w:rsidRPr="007613C6">
        <w:t xml:space="preserve"> and </w:t>
      </w:r>
      <w:r w:rsidR="007613C6">
        <w:t xml:space="preserve">the </w:t>
      </w:r>
      <w:r w:rsidR="007613C6" w:rsidRPr="007613C6">
        <w:t>broader Aboriginal and Torres Strait Islander community.</w:t>
      </w:r>
      <w:r w:rsidR="007834E1">
        <w:rPr>
          <w:rStyle w:val="FootnoteReference"/>
        </w:rPr>
        <w:footnoteReference w:id="41"/>
      </w:r>
      <w:r w:rsidR="007613C6">
        <w:t xml:space="preserve"> It also stated that the Government is already ‘</w:t>
      </w:r>
      <w:r w:rsidR="007613C6" w:rsidRPr="007613C6">
        <w:t>actively taking steps to implement Essential Actions 3.5 and 4.3 in a considered and meaningful way.</w:t>
      </w:r>
      <w:r w:rsidR="007613C6">
        <w:t>’</w:t>
      </w:r>
      <w:r w:rsidR="007613C6" w:rsidRPr="007613C6">
        <w:rPr>
          <w:rStyle w:val="FootnoteReference"/>
        </w:rPr>
        <w:t xml:space="preserve"> </w:t>
      </w:r>
      <w:r w:rsidR="007613C6">
        <w:rPr>
          <w:rStyle w:val="FootnoteReference"/>
        </w:rPr>
        <w:footnoteReference w:id="42"/>
      </w:r>
    </w:p>
    <w:p w14:paraId="24E3A041" w14:textId="2F947061" w:rsidR="007613C6" w:rsidRDefault="007613C6" w:rsidP="001825E5">
      <w:pPr>
        <w:pStyle w:val="ListNumber2"/>
      </w:pPr>
      <w:r>
        <w:t xml:space="preserve">The </w:t>
      </w:r>
      <w:r w:rsidR="00E258BD">
        <w:t xml:space="preserve">Committee received evidence </w:t>
      </w:r>
      <w:r w:rsidR="00D70329">
        <w:t>from</w:t>
      </w:r>
      <w:r w:rsidR="00D70329" w:rsidRPr="00D70329">
        <w:t xml:space="preserve"> </w:t>
      </w:r>
      <w:r w:rsidR="00D70329">
        <w:t xml:space="preserve">the Aboriginal and Torres Strait Islander community </w:t>
      </w:r>
      <w:r w:rsidR="00E258BD">
        <w:t>that delaying the passage of the Bill would be harmful.</w:t>
      </w:r>
      <w:r w:rsidR="00173EB6">
        <w:rPr>
          <w:rStyle w:val="FootnoteReference"/>
        </w:rPr>
        <w:footnoteReference w:id="43"/>
      </w:r>
      <w:r w:rsidR="00E258BD">
        <w:t xml:space="preserve"> Mr </w:t>
      </w:r>
      <w:r w:rsidR="00D70329">
        <w:t xml:space="preserve">Maurice </w:t>
      </w:r>
      <w:r w:rsidR="00E258BD">
        <w:t xml:space="preserve">Walker, </w:t>
      </w:r>
      <w:r w:rsidR="00E258BD">
        <w:lastRenderedPageBreak/>
        <w:t>Chairperson of ATSI</w:t>
      </w:r>
      <w:r w:rsidR="00DD1C68">
        <w:t>E</w:t>
      </w:r>
      <w:r w:rsidR="00E258BD">
        <w:t>B, stated</w:t>
      </w:r>
      <w:r w:rsidR="00173EB6">
        <w:t xml:space="preserve"> at the public hearing</w:t>
      </w:r>
      <w:r w:rsidR="00E258BD">
        <w:t xml:space="preserve"> that he would personally be in favour of the Bill being passed sooner, </w:t>
      </w:r>
      <w:r w:rsidR="00D70329">
        <w:t xml:space="preserve">even </w:t>
      </w:r>
      <w:r w:rsidR="00E258BD">
        <w:t>with a delayed implementation date to allow time for consultation.</w:t>
      </w:r>
      <w:r w:rsidR="00250609" w:rsidRPr="00250609">
        <w:t xml:space="preserve"> </w:t>
      </w:r>
      <w:r w:rsidR="00250609">
        <w:t>However, he did not believe that the community would be happy for the implementation timeframe to extend beyond June 2026.</w:t>
      </w:r>
      <w:r w:rsidR="00E258BD">
        <w:rPr>
          <w:rStyle w:val="FootnoteReference"/>
        </w:rPr>
        <w:footnoteReference w:id="44"/>
      </w:r>
      <w:r w:rsidR="00E258BD">
        <w:t xml:space="preserve"> </w:t>
      </w:r>
    </w:p>
    <w:p w14:paraId="322487FF" w14:textId="3799EDE2" w:rsidR="00E258BD" w:rsidRDefault="00E258BD" w:rsidP="00871657">
      <w:pPr>
        <w:pStyle w:val="ListNumber2"/>
      </w:pPr>
      <w:r>
        <w:t xml:space="preserve">The submission </w:t>
      </w:r>
      <w:r w:rsidR="00DD1C68">
        <w:t>from</w:t>
      </w:r>
      <w:r>
        <w:t xml:space="preserve"> ATSIEB made a strong statement on the use of deferrals and delays </w:t>
      </w:r>
      <w:r w:rsidR="00765F2A">
        <w:t>in these processes:</w:t>
      </w:r>
    </w:p>
    <w:p w14:paraId="25772413" w14:textId="2F71A5A9" w:rsidR="002736DD" w:rsidRDefault="00871657" w:rsidP="00EB5DF8">
      <w:pPr>
        <w:pStyle w:val="Quote"/>
      </w:pPr>
      <w:r w:rsidRPr="00E258BD">
        <w:rPr>
          <w:rStyle w:val="QuoteChar"/>
        </w:rPr>
        <w:t>Time has become a weaponised currency in the ACT Government’s slow response to the needs of Aboriginal and Torres Strait Islander peoples. Continued delays have nationally significant social and economic costs. Without time-bound targets, accountability mechanisms, or incentives to act, commitments risk remaining aspirational rather than operational. These delays contribute to systemic risk, weakening the effectiveness and credibility of public institutions over time.</w:t>
      </w:r>
      <w:r w:rsidR="00E258BD">
        <w:rPr>
          <w:rStyle w:val="FootnoteReference"/>
        </w:rPr>
        <w:footnoteReference w:id="45"/>
      </w:r>
    </w:p>
    <w:p w14:paraId="6D73E3B3" w14:textId="77777777" w:rsidR="00AB4FDE" w:rsidRDefault="00AB4FDE" w:rsidP="00FF259D">
      <w:pPr>
        <w:pStyle w:val="Heading3"/>
      </w:pPr>
      <w:bookmarkStart w:id="40" w:name="_Toc211864480"/>
      <w:r>
        <w:t>Committee Comment</w:t>
      </w:r>
      <w:bookmarkEnd w:id="40"/>
    </w:p>
    <w:p w14:paraId="11F32A77" w14:textId="18232FE8" w:rsidR="00AB4FDE" w:rsidRDefault="00AB4FDE" w:rsidP="00AB4FDE">
      <w:pPr>
        <w:pStyle w:val="ListNumber2"/>
      </w:pPr>
      <w:r>
        <w:t>The Committee supports amending the commencement date of the bill to 1 July 202</w:t>
      </w:r>
      <w:r w:rsidR="00DD1C68">
        <w:t>6</w:t>
      </w:r>
      <w:r w:rsidR="00357652">
        <w:t>.</w:t>
      </w:r>
    </w:p>
    <w:tbl>
      <w:tblPr>
        <w:tblStyle w:val="Recommendationbox"/>
        <w:tblW w:w="0" w:type="auto"/>
        <w:tblLook w:val="04A0" w:firstRow="1" w:lastRow="0" w:firstColumn="1" w:lastColumn="0" w:noHBand="0" w:noVBand="1"/>
      </w:tblPr>
      <w:tblGrid>
        <w:gridCol w:w="8175"/>
      </w:tblGrid>
      <w:tr w:rsidR="001B4495" w14:paraId="0521D396" w14:textId="77777777" w:rsidTr="00FF259D">
        <w:tc>
          <w:tcPr>
            <w:tcW w:w="7891" w:type="dxa"/>
          </w:tcPr>
          <w:p w14:paraId="64DD355E" w14:textId="77777777" w:rsidR="001B4495" w:rsidRDefault="001B4495" w:rsidP="00FF259D">
            <w:pPr>
              <w:pStyle w:val="Recommendationheading"/>
            </w:pPr>
            <w:bookmarkStart w:id="41" w:name="_Toc211864302"/>
            <w:r>
              <w:t xml:space="preserve">Recommendation </w:t>
            </w:r>
            <w:r>
              <w:fldChar w:fldCharType="begin"/>
            </w:r>
            <w:r>
              <w:instrText xml:space="preserve"> AUTONUMLGL \* Arabic\e </w:instrText>
            </w:r>
            <w:r>
              <w:fldChar w:fldCharType="end"/>
            </w:r>
            <w:bookmarkEnd w:id="41"/>
          </w:p>
          <w:p w14:paraId="1555516F" w14:textId="1174BEF6" w:rsidR="001B4495" w:rsidRPr="00AA719E" w:rsidRDefault="00E131A5" w:rsidP="00FF259D">
            <w:pPr>
              <w:pStyle w:val="Recommendationbody"/>
            </w:pPr>
            <w:bookmarkStart w:id="42" w:name="_Toc211864303"/>
            <w:r w:rsidRPr="00E131A5">
              <w:t>The Committee recommends that the Assembly pass an amendment to the Bill to change the commencement date to 1 July 2026.</w:t>
            </w:r>
            <w:bookmarkEnd w:id="42"/>
          </w:p>
        </w:tc>
      </w:tr>
    </w:tbl>
    <w:p w14:paraId="073BF1BF" w14:textId="1A489307" w:rsidR="00480D07" w:rsidRDefault="00160543" w:rsidP="00480D07">
      <w:pPr>
        <w:pStyle w:val="Heading2"/>
      </w:pPr>
      <w:bookmarkStart w:id="43" w:name="_Toc211864481"/>
      <w:r>
        <w:t>Possible further amendments</w:t>
      </w:r>
      <w:bookmarkEnd w:id="43"/>
    </w:p>
    <w:p w14:paraId="41071073" w14:textId="23E5B2C5" w:rsidR="00480D07" w:rsidRDefault="00E92329" w:rsidP="00480D07">
      <w:pPr>
        <w:pStyle w:val="ListNumber2"/>
      </w:pPr>
      <w:r>
        <w:t xml:space="preserve">The ACT Government, in suggesting extra time for consideration of the Bill, raised </w:t>
      </w:r>
      <w:r w:rsidR="00400996">
        <w:t>some</w:t>
      </w:r>
      <w:r>
        <w:t xml:space="preserve"> </w:t>
      </w:r>
      <w:r w:rsidR="005A57B3">
        <w:t xml:space="preserve">of the </w:t>
      </w:r>
      <w:r>
        <w:t>following technical issues</w:t>
      </w:r>
      <w:r w:rsidR="00400996">
        <w:t>.</w:t>
      </w:r>
    </w:p>
    <w:p w14:paraId="593CCB60" w14:textId="23898442" w:rsidR="00E92329" w:rsidRDefault="00E92329" w:rsidP="00480D07">
      <w:pPr>
        <w:pStyle w:val="ListNumber2"/>
      </w:pPr>
      <w:r>
        <w:t xml:space="preserve">One was that the requirement of the Bill for government agencies to report on progress towards Closing the Gap could duplicate similar obligations laid out in the annual reporting directions. These annual reports directions are made yearly in the form of a Notifiable Instrument, which is open for consultation </w:t>
      </w:r>
      <w:r w:rsidR="005A57B3">
        <w:t>by</w:t>
      </w:r>
      <w:r w:rsidR="00F70FC0">
        <w:t xml:space="preserve"> </w:t>
      </w:r>
      <w:r>
        <w:t>this Committee before it is tabled in the Assembly.</w:t>
      </w:r>
      <w:r>
        <w:rPr>
          <w:rStyle w:val="FootnoteReference"/>
        </w:rPr>
        <w:footnoteReference w:id="46"/>
      </w:r>
    </w:p>
    <w:p w14:paraId="4A4AB462" w14:textId="0014E529" w:rsidR="00E92329" w:rsidRDefault="00E92329" w:rsidP="00480D07">
      <w:pPr>
        <w:pStyle w:val="ListNumber2"/>
      </w:pPr>
      <w:r>
        <w:t>The current annual reports directions, which came into effect in May, require all reporting entities t</w:t>
      </w:r>
      <w:bookmarkStart w:id="44" w:name="_Hlk160534221"/>
      <w:r>
        <w:t>o</w:t>
      </w:r>
      <w:r w:rsidRPr="00E92329">
        <w:rPr>
          <w:rFonts w:ascii="Calibri" w:hAnsi="Calibri" w:cs="Calibri"/>
          <w:bCs w:val="0"/>
          <w:color w:val="000000"/>
          <w:szCs w:val="22"/>
          <w:shd w:val="clear" w:color="auto" w:fill="FFFFFF"/>
        </w:rPr>
        <w:t xml:space="preserve"> </w:t>
      </w:r>
      <w:r w:rsidRPr="00E92329">
        <w:t xml:space="preserve">report </w:t>
      </w:r>
      <w:r>
        <w:t xml:space="preserve">on </w:t>
      </w:r>
      <w:r w:rsidRPr="00E92329">
        <w:t>annual progress under the ACT Aboriginal and Torres Strait Islander Agreement 2019 – 2028 (ACT Agreement) and the National Agreement on Closing the Gap (National Agreement)</w:t>
      </w:r>
      <w:bookmarkEnd w:id="44"/>
      <w:r w:rsidRPr="00E92329">
        <w:t xml:space="preserve"> through the Impact Statement and through the ACT Annual Report for the National Closing the Gap Agreement coordinated by the Office of Aboriginal and </w:t>
      </w:r>
      <w:r w:rsidRPr="00E92329">
        <w:lastRenderedPageBreak/>
        <w:t>Torres Strait Islander Affairs for the ACT Public Service.</w:t>
      </w:r>
      <w:r>
        <w:t xml:space="preserve"> This reporting was optional for the 2023-24 year but is now a requirement for the 2024-25 period.</w:t>
      </w:r>
      <w:r>
        <w:rPr>
          <w:rStyle w:val="FootnoteReference"/>
        </w:rPr>
        <w:footnoteReference w:id="47"/>
      </w:r>
    </w:p>
    <w:p w14:paraId="1E6302B7" w14:textId="3E270651" w:rsidR="00400996" w:rsidRDefault="00400996" w:rsidP="00480D07">
      <w:pPr>
        <w:pStyle w:val="ListNumber2"/>
      </w:pPr>
      <w:r>
        <w:t>Another issue was that of definitions. The ACT Government submission argued that vari</w:t>
      </w:r>
      <w:r w:rsidR="00702580">
        <w:t xml:space="preserve">able </w:t>
      </w:r>
      <w:r>
        <w:t xml:space="preserve">definitions for key terms </w:t>
      </w:r>
      <w:r w:rsidR="00702580">
        <w:t>(</w:t>
      </w:r>
      <w:r>
        <w:t xml:space="preserve">such as </w:t>
      </w:r>
      <w:r w:rsidR="005A57B3">
        <w:t>‘</w:t>
      </w:r>
      <w:r>
        <w:t>racism</w:t>
      </w:r>
      <w:r w:rsidR="005A57B3">
        <w:t>’</w:t>
      </w:r>
      <w:r>
        <w:t xml:space="preserve"> and </w:t>
      </w:r>
      <w:r w:rsidR="005A57B3">
        <w:t>‘</w:t>
      </w:r>
      <w:r>
        <w:t xml:space="preserve">systemic </w:t>
      </w:r>
      <w:proofErr w:type="spellStart"/>
      <w:r>
        <w:t>bias</w:t>
      </w:r>
      <w:r w:rsidR="005A57B3">
        <w:t>’</w:t>
      </w:r>
      <w:proofErr w:type="spellEnd"/>
      <w:r w:rsidR="00702580">
        <w:t>)</w:t>
      </w:r>
      <w:r>
        <w:t xml:space="preserve"> are already used across ACT legislation and </w:t>
      </w:r>
      <w:proofErr w:type="gramStart"/>
      <w:r>
        <w:t>policies, and</w:t>
      </w:r>
      <w:proofErr w:type="gramEnd"/>
      <w:r>
        <w:t xml:space="preserve"> should be harmonised before the Bill can come into effect.</w:t>
      </w:r>
      <w:r>
        <w:rPr>
          <w:rStyle w:val="FootnoteReference"/>
        </w:rPr>
        <w:footnoteReference w:id="48"/>
      </w:r>
    </w:p>
    <w:p w14:paraId="6E536A74" w14:textId="3CA80BC5" w:rsidR="00400996" w:rsidRDefault="00400996" w:rsidP="00480D07">
      <w:pPr>
        <w:pStyle w:val="ListNumber2"/>
      </w:pPr>
      <w:r>
        <w:t>The Minister for the Public Service</w:t>
      </w:r>
      <w:r w:rsidR="005A57B3">
        <w:t>, during the public hearing,</w:t>
      </w:r>
      <w:r>
        <w:t xml:space="preserve"> also elaborate</w:t>
      </w:r>
      <w:r w:rsidR="00250609">
        <w:t>d</w:t>
      </w:r>
      <w:r>
        <w:t xml:space="preserve"> on some technical details regarding legislative drafting.</w:t>
      </w:r>
      <w:r>
        <w:rPr>
          <w:rStyle w:val="FootnoteReference"/>
        </w:rPr>
        <w:footnoteReference w:id="49"/>
      </w:r>
    </w:p>
    <w:p w14:paraId="470EDF53" w14:textId="77777777" w:rsidR="00480D07" w:rsidRDefault="00480D07" w:rsidP="00480D07">
      <w:pPr>
        <w:pStyle w:val="Heading3"/>
      </w:pPr>
      <w:bookmarkStart w:id="45" w:name="_Toc211864482"/>
      <w:r>
        <w:t>Committee Comment</w:t>
      </w:r>
      <w:bookmarkEnd w:id="45"/>
    </w:p>
    <w:p w14:paraId="209A3AF0" w14:textId="485669E5" w:rsidR="00480D07" w:rsidRDefault="00480D07" w:rsidP="00480D07">
      <w:pPr>
        <w:pStyle w:val="ListNumber2"/>
      </w:pPr>
      <w:r>
        <w:t xml:space="preserve">The Committee </w:t>
      </w:r>
      <w:r w:rsidR="00E92329">
        <w:t xml:space="preserve">supports any further minor amendments to the Bill </w:t>
      </w:r>
      <w:r w:rsidR="00357652">
        <w:t>which would address minor technical issues</w:t>
      </w:r>
      <w:r w:rsidR="00E92329">
        <w:t>.</w:t>
      </w:r>
    </w:p>
    <w:tbl>
      <w:tblPr>
        <w:tblStyle w:val="Recommendationbox"/>
        <w:tblW w:w="0" w:type="auto"/>
        <w:tblLook w:val="04A0" w:firstRow="1" w:lastRow="0" w:firstColumn="1" w:lastColumn="0" w:noHBand="0" w:noVBand="1"/>
      </w:tblPr>
      <w:tblGrid>
        <w:gridCol w:w="8175"/>
      </w:tblGrid>
      <w:tr w:rsidR="00480D07" w14:paraId="47D9ABB2" w14:textId="77777777" w:rsidTr="009B2E69">
        <w:trPr>
          <w:cantSplit/>
        </w:trPr>
        <w:tc>
          <w:tcPr>
            <w:tcW w:w="7891" w:type="dxa"/>
          </w:tcPr>
          <w:p w14:paraId="57D3BD1D" w14:textId="77777777" w:rsidR="00480D07" w:rsidRDefault="00480D07" w:rsidP="009B2E69">
            <w:pPr>
              <w:pStyle w:val="Recommendationheading"/>
            </w:pPr>
            <w:bookmarkStart w:id="46" w:name="_Toc211864304"/>
            <w:r>
              <w:t xml:space="preserve">Recommendation </w:t>
            </w:r>
            <w:r>
              <w:fldChar w:fldCharType="begin"/>
            </w:r>
            <w:r>
              <w:instrText xml:space="preserve"> AUTONUMLGL \* Arabic\e </w:instrText>
            </w:r>
            <w:r>
              <w:fldChar w:fldCharType="end"/>
            </w:r>
            <w:bookmarkEnd w:id="46"/>
          </w:p>
          <w:p w14:paraId="710AD6A7" w14:textId="199DF157" w:rsidR="00480D07" w:rsidRPr="00AA719E" w:rsidRDefault="00480D07" w:rsidP="00480D07">
            <w:pPr>
              <w:pStyle w:val="Recommendationbody"/>
            </w:pPr>
            <w:bookmarkStart w:id="47" w:name="_Toc211864305"/>
            <w:r w:rsidRPr="00480D07">
              <w:t xml:space="preserve">The Committee recommends the Assembly </w:t>
            </w:r>
            <w:r w:rsidR="00C97864">
              <w:t xml:space="preserve">consider </w:t>
            </w:r>
            <w:r w:rsidRPr="00480D07">
              <w:t>support</w:t>
            </w:r>
            <w:r w:rsidR="00C97864">
              <w:t>ing</w:t>
            </w:r>
            <w:r w:rsidRPr="00480D07">
              <w:t xml:space="preserve"> any further minor </w:t>
            </w:r>
            <w:r w:rsidR="00C97864">
              <w:t xml:space="preserve">technical </w:t>
            </w:r>
            <w:r w:rsidRPr="00480D07">
              <w:t xml:space="preserve">amendments </w:t>
            </w:r>
            <w:r w:rsidR="00C97864">
              <w:t>to the Bill</w:t>
            </w:r>
            <w:r w:rsidRPr="00480D07">
              <w:t>.</w:t>
            </w:r>
            <w:bookmarkEnd w:id="47"/>
          </w:p>
        </w:tc>
      </w:tr>
    </w:tbl>
    <w:p w14:paraId="4F525D70" w14:textId="28F151EF" w:rsidR="00C9297F" w:rsidRDefault="00C9297F" w:rsidP="00C9297F">
      <w:pPr>
        <w:pStyle w:val="Heading2"/>
      </w:pPr>
      <w:bookmarkStart w:id="48" w:name="_Toc211864483"/>
      <w:r>
        <w:t>Post-implementation review</w:t>
      </w:r>
      <w:bookmarkEnd w:id="48"/>
    </w:p>
    <w:p w14:paraId="5967A842" w14:textId="3064E341" w:rsidR="006511AC" w:rsidRDefault="006511AC" w:rsidP="00C9297F">
      <w:pPr>
        <w:pStyle w:val="ListNumber2"/>
      </w:pPr>
      <w:r>
        <w:t>During the public hearing, the Government highlighted the need for continuous improvement in building the cultural capacity of the ACTPS.</w:t>
      </w:r>
      <w:r>
        <w:rPr>
          <w:rStyle w:val="FootnoteReference"/>
        </w:rPr>
        <w:footnoteReference w:id="50"/>
      </w:r>
      <w:r w:rsidR="0043072B">
        <w:t xml:space="preserve"> The Head of Service pointed especially to the complexity of the tools and compliance framework which would be required to implement the amendment to the </w:t>
      </w:r>
      <w:r w:rsidR="0043072B" w:rsidRPr="00EB5DF8">
        <w:rPr>
          <w:i/>
          <w:iCs/>
        </w:rPr>
        <w:t>Public Sector Management Act</w:t>
      </w:r>
      <w:r w:rsidR="0043072B">
        <w:t>.</w:t>
      </w:r>
      <w:r w:rsidR="0043072B">
        <w:rPr>
          <w:rStyle w:val="FootnoteReference"/>
        </w:rPr>
        <w:footnoteReference w:id="51"/>
      </w:r>
    </w:p>
    <w:p w14:paraId="50FA5C37" w14:textId="24D66D46" w:rsidR="006511AC" w:rsidRDefault="0043072B" w:rsidP="00C9297F">
      <w:pPr>
        <w:pStyle w:val="ListNumber2"/>
      </w:pPr>
      <w:r>
        <w:t>Other witnesses raised questions about how the Bill would work in practice, and whether it could have unintended effects, or whether it needed to be strengthened to allow for a greater level of responsibility.</w:t>
      </w:r>
    </w:p>
    <w:p w14:paraId="0DCC3A34" w14:textId="15D84F0D" w:rsidR="0043072B" w:rsidRDefault="0043072B" w:rsidP="00C9297F">
      <w:pPr>
        <w:pStyle w:val="ListNumber2"/>
      </w:pPr>
      <w:r>
        <w:t>Ms Katrina Fanning, former chairperson of ATSIEB (who was appearing in a personal capacity), raised the possibility that if the closing the gap obligation was restricted to SES officers, they could still delegate the work to junior employees who may not have the required skill level or expertise.</w:t>
      </w:r>
      <w:r>
        <w:rPr>
          <w:rStyle w:val="FootnoteReference"/>
        </w:rPr>
        <w:footnoteReference w:id="52"/>
      </w:r>
    </w:p>
    <w:p w14:paraId="2C6BAB42" w14:textId="798F55D7" w:rsidR="00A16EC2" w:rsidRDefault="00A16EC2" w:rsidP="00C9297F">
      <w:pPr>
        <w:pStyle w:val="ListNumber2"/>
      </w:pPr>
      <w:r>
        <w:t>Mr Walker called for greater accountability provisions in the Bill, saying:</w:t>
      </w:r>
    </w:p>
    <w:p w14:paraId="567BCF60" w14:textId="7F256978" w:rsidR="00C26467" w:rsidRDefault="00C26467" w:rsidP="00A16EC2">
      <w:pPr>
        <w:pStyle w:val="Quote"/>
      </w:pPr>
      <w:r>
        <w:lastRenderedPageBreak/>
        <w:t>If this bill is to mean anything, it must answer three simple questions. Who is responsible? What happens when they fail? How will the community know the truth?</w:t>
      </w:r>
      <w:r w:rsidR="00A16EC2">
        <w:rPr>
          <w:rStyle w:val="FootnoteReference"/>
        </w:rPr>
        <w:footnoteReference w:id="53"/>
      </w:r>
    </w:p>
    <w:p w14:paraId="11FE5A53" w14:textId="77777777" w:rsidR="00C9297F" w:rsidRDefault="00C9297F" w:rsidP="00C9297F">
      <w:pPr>
        <w:pStyle w:val="Heading3"/>
      </w:pPr>
      <w:bookmarkStart w:id="50" w:name="_Toc211864484"/>
      <w:r>
        <w:t>Committee Comment</w:t>
      </w:r>
      <w:bookmarkEnd w:id="50"/>
    </w:p>
    <w:p w14:paraId="3C604184" w14:textId="3201B26B" w:rsidR="00C9297F" w:rsidRDefault="00C9297F" w:rsidP="00C9297F">
      <w:pPr>
        <w:pStyle w:val="ListNumber2"/>
      </w:pPr>
      <w:r>
        <w:t>The Committee believes that a post</w:t>
      </w:r>
      <w:r w:rsidR="00357652">
        <w:t>-</w:t>
      </w:r>
      <w:r w:rsidR="00627738">
        <w:t>implementation</w:t>
      </w:r>
      <w:r>
        <w:t xml:space="preserve"> review would be a useful mechanism to evaluate the effectiveness of the legislation.</w:t>
      </w:r>
    </w:p>
    <w:tbl>
      <w:tblPr>
        <w:tblStyle w:val="Recommendationbox"/>
        <w:tblW w:w="0" w:type="auto"/>
        <w:tblLook w:val="04A0" w:firstRow="1" w:lastRow="0" w:firstColumn="1" w:lastColumn="0" w:noHBand="0" w:noVBand="1"/>
      </w:tblPr>
      <w:tblGrid>
        <w:gridCol w:w="8175"/>
      </w:tblGrid>
      <w:tr w:rsidR="00C9297F" w14:paraId="78A41C2D" w14:textId="77777777" w:rsidTr="008A47F7">
        <w:trPr>
          <w:cantSplit/>
        </w:trPr>
        <w:tc>
          <w:tcPr>
            <w:tcW w:w="7891" w:type="dxa"/>
          </w:tcPr>
          <w:p w14:paraId="53BE3B6B" w14:textId="77777777" w:rsidR="00C9297F" w:rsidRDefault="00C9297F" w:rsidP="00FF259D">
            <w:pPr>
              <w:pStyle w:val="Recommendationheading"/>
            </w:pPr>
            <w:bookmarkStart w:id="51" w:name="_Toc211864306"/>
            <w:r>
              <w:t xml:space="preserve">Recommendation </w:t>
            </w:r>
            <w:r>
              <w:fldChar w:fldCharType="begin"/>
            </w:r>
            <w:r>
              <w:instrText xml:space="preserve"> AUTONUMLGL \* Arabic\e </w:instrText>
            </w:r>
            <w:r>
              <w:fldChar w:fldCharType="end"/>
            </w:r>
            <w:bookmarkEnd w:id="51"/>
          </w:p>
          <w:p w14:paraId="43FA693D" w14:textId="1F85F54D" w:rsidR="00C9297F" w:rsidRPr="00AA719E" w:rsidRDefault="00464E9D" w:rsidP="00FF259D">
            <w:pPr>
              <w:pStyle w:val="Recommendationbody"/>
            </w:pPr>
            <w:bookmarkStart w:id="52" w:name="_Toc211864307"/>
            <w:r w:rsidRPr="00464E9D">
              <w:t xml:space="preserve">The Committee recommends a post-implementation review is undertaken </w:t>
            </w:r>
            <w:r w:rsidR="00C97864">
              <w:t>twelve</w:t>
            </w:r>
            <w:r w:rsidR="00357652">
              <w:t xml:space="preserve"> months</w:t>
            </w:r>
            <w:r w:rsidRPr="00464E9D">
              <w:t xml:space="preserve"> </w:t>
            </w:r>
            <w:r w:rsidR="00C97864">
              <w:t>after</w:t>
            </w:r>
            <w:r w:rsidRPr="00464E9D">
              <w:t xml:space="preserve"> commencement to evaluate the effectiveness and consequences of the legislation.</w:t>
            </w:r>
            <w:bookmarkEnd w:id="52"/>
            <w:r w:rsidRPr="00464E9D">
              <w:t> </w:t>
            </w:r>
          </w:p>
        </w:tc>
      </w:tr>
    </w:tbl>
    <w:p w14:paraId="5E183A4B" w14:textId="7DBEE72C" w:rsidR="000A5577" w:rsidRDefault="000A5577" w:rsidP="000A5577">
      <w:pPr>
        <w:pStyle w:val="ListNumber2"/>
        <w:numPr>
          <w:ilvl w:val="0"/>
          <w:numId w:val="0"/>
        </w:numPr>
        <w:ind w:left="851"/>
      </w:pPr>
    </w:p>
    <w:p w14:paraId="0239C0B5" w14:textId="77777777" w:rsidR="001B4495" w:rsidRDefault="001B4495">
      <w:pPr>
        <w:spacing w:line="259" w:lineRule="auto"/>
        <w:rPr>
          <w:rFonts w:ascii="Montserrat" w:eastAsiaTheme="majorEastAsia" w:hAnsi="Montserrat" w:cstheme="majorBidi"/>
          <w:b/>
          <w:color w:val="1A234C"/>
          <w:w w:val="90"/>
          <w:kern w:val="2"/>
          <w:sz w:val="36"/>
          <w:szCs w:val="32"/>
        </w:rPr>
      </w:pPr>
      <w:r>
        <w:br w:type="page"/>
      </w:r>
    </w:p>
    <w:p w14:paraId="0D00588B" w14:textId="661D0445" w:rsidR="001B4495" w:rsidRDefault="001B4495" w:rsidP="001B4495">
      <w:pPr>
        <w:pStyle w:val="Heading1"/>
      </w:pPr>
      <w:bookmarkStart w:id="53" w:name="_Toc211864485"/>
      <w:r>
        <w:lastRenderedPageBreak/>
        <w:t>Conclusion</w:t>
      </w:r>
      <w:bookmarkEnd w:id="53"/>
    </w:p>
    <w:p w14:paraId="643210FD" w14:textId="605110B5" w:rsidR="006C5DED" w:rsidRPr="00CC3663" w:rsidRDefault="006C5DED" w:rsidP="006C5DED">
      <w:pPr>
        <w:pStyle w:val="ListNumber2"/>
      </w:pPr>
      <w:r>
        <w:t>The Committee would like to express its thanks to all those who contributed submissions and attended as a witness at the public hearing.</w:t>
      </w:r>
    </w:p>
    <w:p w14:paraId="6FC29B8A" w14:textId="6C2F736C" w:rsidR="006C5DED" w:rsidRDefault="006C5DED" w:rsidP="006C5DED">
      <w:pPr>
        <w:pStyle w:val="ListNumber2"/>
      </w:pPr>
      <w:r w:rsidRPr="00CC3663">
        <w:t>The Committee has made</w:t>
      </w:r>
      <w:r w:rsidR="004B5045">
        <w:t xml:space="preserve"> f</w:t>
      </w:r>
      <w:r w:rsidR="007B0B51">
        <w:t>ive</w:t>
      </w:r>
      <w:r w:rsidRPr="00CC3663">
        <w:t xml:space="preserve"> recommendations in the report</w:t>
      </w:r>
      <w:r>
        <w:t>.</w:t>
      </w:r>
    </w:p>
    <w:p w14:paraId="17D5F0FA" w14:textId="77777777" w:rsidR="006C5DED" w:rsidRDefault="006C5DED" w:rsidP="006C5DED"/>
    <w:p w14:paraId="058A5368" w14:textId="77777777" w:rsidR="006C5DED" w:rsidRDefault="006C5DED" w:rsidP="006C5DED"/>
    <w:p w14:paraId="26AE732E" w14:textId="77777777" w:rsidR="006C5DED" w:rsidRDefault="006C5DED" w:rsidP="006C5DED">
      <w:r>
        <w:t>Mr James Milligan MLA</w:t>
      </w:r>
    </w:p>
    <w:p w14:paraId="0D85809C" w14:textId="77777777" w:rsidR="006C5DED" w:rsidRDefault="006C5DED" w:rsidP="006C5DED">
      <w:r>
        <w:t>Chair, Standing Committee on Public Accounts and Administration</w:t>
      </w:r>
    </w:p>
    <w:p w14:paraId="55A38C6E" w14:textId="273633DD" w:rsidR="006C5DED" w:rsidRPr="00CC3663" w:rsidRDefault="006C5DED" w:rsidP="006C5DED">
      <w:r>
        <w:t xml:space="preserve">  October 2025</w:t>
      </w:r>
    </w:p>
    <w:p w14:paraId="7A53D1D7" w14:textId="77777777" w:rsidR="001B4495" w:rsidRDefault="001B4495">
      <w:pPr>
        <w:spacing w:line="259" w:lineRule="auto"/>
        <w:rPr>
          <w:rFonts w:ascii="Montserrat" w:eastAsiaTheme="majorEastAsia" w:hAnsi="Montserrat" w:cstheme="majorBidi"/>
          <w:b/>
          <w:color w:val="1A234C"/>
          <w:w w:val="90"/>
          <w:kern w:val="2"/>
          <w:sz w:val="36"/>
          <w:szCs w:val="32"/>
        </w:rPr>
      </w:pPr>
      <w:r>
        <w:br w:type="page"/>
      </w:r>
    </w:p>
    <w:p w14:paraId="7127DF32" w14:textId="3E9F24CE" w:rsidR="00E833AA" w:rsidRDefault="00E833AA" w:rsidP="00247A37">
      <w:pPr>
        <w:pStyle w:val="Heading1nonumber"/>
      </w:pPr>
      <w:bookmarkStart w:id="54" w:name="_Toc211864486"/>
      <w:bookmarkStart w:id="55" w:name="A"/>
      <w:r>
        <w:lastRenderedPageBreak/>
        <w:t xml:space="preserve">Appendix </w:t>
      </w:r>
      <w:r w:rsidR="00247A37">
        <w:t>A</w:t>
      </w:r>
      <w:r>
        <w:t>: Submissions</w:t>
      </w:r>
      <w:bookmarkEnd w:id="54"/>
    </w:p>
    <w:tbl>
      <w:tblPr>
        <w:tblStyle w:val="Assemblystyletable"/>
        <w:tblW w:w="0" w:type="auto"/>
        <w:tblLook w:val="04A0" w:firstRow="1" w:lastRow="0" w:firstColumn="1" w:lastColumn="0" w:noHBand="0" w:noVBand="1"/>
      </w:tblPr>
      <w:tblGrid>
        <w:gridCol w:w="668"/>
        <w:gridCol w:w="5665"/>
        <w:gridCol w:w="1346"/>
        <w:gridCol w:w="1347"/>
      </w:tblGrid>
      <w:tr w:rsidR="004B5045" w14:paraId="0758A9D5" w14:textId="77777777" w:rsidTr="00861003">
        <w:trPr>
          <w:cnfStyle w:val="100000000000" w:firstRow="1" w:lastRow="0" w:firstColumn="0" w:lastColumn="0" w:oddVBand="0" w:evenVBand="0" w:oddHBand="0" w:evenHBand="0" w:firstRowFirstColumn="0" w:firstRowLastColumn="0" w:lastRowFirstColumn="0" w:lastRowLastColumn="0"/>
        </w:trPr>
        <w:tc>
          <w:tcPr>
            <w:tcW w:w="668" w:type="dxa"/>
          </w:tcPr>
          <w:bookmarkEnd w:id="55"/>
          <w:p w14:paraId="437A21A2" w14:textId="77777777" w:rsidR="004B5045" w:rsidRDefault="004B5045" w:rsidP="00861003">
            <w:pPr>
              <w:pStyle w:val="Tableheading"/>
            </w:pPr>
            <w:r>
              <w:t>No.</w:t>
            </w:r>
          </w:p>
        </w:tc>
        <w:tc>
          <w:tcPr>
            <w:tcW w:w="5665" w:type="dxa"/>
          </w:tcPr>
          <w:p w14:paraId="3F690C9B" w14:textId="77777777" w:rsidR="004B5045" w:rsidRDefault="004B5045" w:rsidP="00861003">
            <w:pPr>
              <w:pStyle w:val="Tableheading"/>
            </w:pPr>
            <w:r>
              <w:t>Submission by</w:t>
            </w:r>
          </w:p>
        </w:tc>
        <w:tc>
          <w:tcPr>
            <w:tcW w:w="1346" w:type="dxa"/>
          </w:tcPr>
          <w:p w14:paraId="3C157E76" w14:textId="77777777" w:rsidR="004B5045" w:rsidRDefault="004B5045" w:rsidP="00861003">
            <w:pPr>
              <w:pStyle w:val="Tableheading"/>
            </w:pPr>
            <w:r>
              <w:t>Received</w:t>
            </w:r>
          </w:p>
        </w:tc>
        <w:tc>
          <w:tcPr>
            <w:tcW w:w="1347" w:type="dxa"/>
          </w:tcPr>
          <w:p w14:paraId="1FA13AC7" w14:textId="77777777" w:rsidR="004B5045" w:rsidRDefault="004B5045" w:rsidP="00861003">
            <w:pPr>
              <w:pStyle w:val="Tableheading"/>
            </w:pPr>
            <w:r>
              <w:t>Published</w:t>
            </w:r>
          </w:p>
        </w:tc>
      </w:tr>
      <w:tr w:rsidR="004B5045" w14:paraId="6B8CF29D" w14:textId="77777777" w:rsidTr="00861003">
        <w:trPr>
          <w:cnfStyle w:val="000000100000" w:firstRow="0" w:lastRow="0" w:firstColumn="0" w:lastColumn="0" w:oddVBand="0" w:evenVBand="0" w:oddHBand="1" w:evenHBand="0" w:firstRowFirstColumn="0" w:firstRowLastColumn="0" w:lastRowFirstColumn="0" w:lastRowLastColumn="0"/>
        </w:trPr>
        <w:tc>
          <w:tcPr>
            <w:tcW w:w="668" w:type="dxa"/>
          </w:tcPr>
          <w:p w14:paraId="6F77F311" w14:textId="77777777" w:rsidR="004B5045" w:rsidRDefault="004B5045" w:rsidP="00861003">
            <w:pPr>
              <w:pStyle w:val="Tablebody"/>
            </w:pPr>
            <w:r>
              <w:t>01</w:t>
            </w:r>
          </w:p>
        </w:tc>
        <w:tc>
          <w:tcPr>
            <w:tcW w:w="5665" w:type="dxa"/>
          </w:tcPr>
          <w:p w14:paraId="67B4D733" w14:textId="77777777" w:rsidR="004B5045" w:rsidRDefault="004B5045" w:rsidP="00861003">
            <w:pPr>
              <w:pStyle w:val="Tablebody"/>
            </w:pPr>
            <w:r w:rsidRPr="00250D4A">
              <w:t>Sarah Ahmed</w:t>
            </w:r>
          </w:p>
        </w:tc>
        <w:tc>
          <w:tcPr>
            <w:tcW w:w="1346" w:type="dxa"/>
          </w:tcPr>
          <w:p w14:paraId="1FB09B77" w14:textId="77777777" w:rsidR="004B5045" w:rsidRDefault="004B5045" w:rsidP="00861003">
            <w:pPr>
              <w:pStyle w:val="Tablebody"/>
            </w:pPr>
            <w:r>
              <w:t>12/09/25</w:t>
            </w:r>
          </w:p>
        </w:tc>
        <w:tc>
          <w:tcPr>
            <w:tcW w:w="1347" w:type="dxa"/>
          </w:tcPr>
          <w:p w14:paraId="5548F933" w14:textId="77777777" w:rsidR="004B5045" w:rsidRDefault="004B5045" w:rsidP="00861003">
            <w:pPr>
              <w:pStyle w:val="Tablebody"/>
            </w:pPr>
            <w:r>
              <w:t>29/09/25</w:t>
            </w:r>
          </w:p>
        </w:tc>
      </w:tr>
      <w:tr w:rsidR="004B5045" w14:paraId="657D6DC7" w14:textId="77777777" w:rsidTr="00861003">
        <w:trPr>
          <w:cnfStyle w:val="000000010000" w:firstRow="0" w:lastRow="0" w:firstColumn="0" w:lastColumn="0" w:oddVBand="0" w:evenVBand="0" w:oddHBand="0" w:evenHBand="1" w:firstRowFirstColumn="0" w:firstRowLastColumn="0" w:lastRowFirstColumn="0" w:lastRowLastColumn="0"/>
        </w:trPr>
        <w:tc>
          <w:tcPr>
            <w:tcW w:w="668" w:type="dxa"/>
          </w:tcPr>
          <w:p w14:paraId="1944701E" w14:textId="77777777" w:rsidR="004B5045" w:rsidRDefault="004B5045" w:rsidP="00861003">
            <w:pPr>
              <w:pStyle w:val="Tablebody"/>
            </w:pPr>
            <w:r>
              <w:t>02</w:t>
            </w:r>
          </w:p>
        </w:tc>
        <w:tc>
          <w:tcPr>
            <w:tcW w:w="5665" w:type="dxa"/>
          </w:tcPr>
          <w:p w14:paraId="718DE4C5" w14:textId="77777777" w:rsidR="004B5045" w:rsidRDefault="004B5045" w:rsidP="00861003">
            <w:pPr>
              <w:pStyle w:val="Tablebody"/>
            </w:pPr>
            <w:r w:rsidRPr="00250D4A">
              <w:t>Name Withheld</w:t>
            </w:r>
          </w:p>
        </w:tc>
        <w:tc>
          <w:tcPr>
            <w:tcW w:w="1346" w:type="dxa"/>
          </w:tcPr>
          <w:p w14:paraId="6B8E4A68" w14:textId="77777777" w:rsidR="004B5045" w:rsidRDefault="004B5045" w:rsidP="00861003">
            <w:pPr>
              <w:pStyle w:val="Tablebody"/>
            </w:pPr>
            <w:r>
              <w:t>15/09/25</w:t>
            </w:r>
          </w:p>
        </w:tc>
        <w:tc>
          <w:tcPr>
            <w:tcW w:w="1347" w:type="dxa"/>
          </w:tcPr>
          <w:p w14:paraId="4CC966E6" w14:textId="77777777" w:rsidR="004B5045" w:rsidRDefault="004B5045" w:rsidP="00861003">
            <w:pPr>
              <w:pStyle w:val="Tablebody"/>
            </w:pPr>
            <w:r>
              <w:t>29/09/25</w:t>
            </w:r>
          </w:p>
        </w:tc>
      </w:tr>
      <w:tr w:rsidR="004B5045" w14:paraId="2CD39F8C" w14:textId="77777777" w:rsidTr="00861003">
        <w:trPr>
          <w:cnfStyle w:val="000000100000" w:firstRow="0" w:lastRow="0" w:firstColumn="0" w:lastColumn="0" w:oddVBand="0" w:evenVBand="0" w:oddHBand="1" w:evenHBand="0" w:firstRowFirstColumn="0" w:firstRowLastColumn="0" w:lastRowFirstColumn="0" w:lastRowLastColumn="0"/>
        </w:trPr>
        <w:tc>
          <w:tcPr>
            <w:tcW w:w="668" w:type="dxa"/>
          </w:tcPr>
          <w:p w14:paraId="17E95E89" w14:textId="77777777" w:rsidR="004B5045" w:rsidRDefault="004B5045" w:rsidP="00861003">
            <w:pPr>
              <w:pStyle w:val="Tablebody"/>
            </w:pPr>
            <w:r>
              <w:t>03</w:t>
            </w:r>
          </w:p>
        </w:tc>
        <w:tc>
          <w:tcPr>
            <w:tcW w:w="5665" w:type="dxa"/>
          </w:tcPr>
          <w:p w14:paraId="6EDC6F2E" w14:textId="77777777" w:rsidR="004B5045" w:rsidRDefault="004B5045" w:rsidP="00861003">
            <w:pPr>
              <w:pStyle w:val="Tablebody"/>
            </w:pPr>
            <w:r w:rsidRPr="00250D4A">
              <w:t>Hepatitis ACT</w:t>
            </w:r>
          </w:p>
        </w:tc>
        <w:tc>
          <w:tcPr>
            <w:tcW w:w="1346" w:type="dxa"/>
          </w:tcPr>
          <w:p w14:paraId="19A22782" w14:textId="77777777" w:rsidR="004B5045" w:rsidRDefault="004B5045" w:rsidP="00861003">
            <w:pPr>
              <w:pStyle w:val="Tablebody"/>
            </w:pPr>
            <w:r>
              <w:t>18/09/25</w:t>
            </w:r>
          </w:p>
        </w:tc>
        <w:tc>
          <w:tcPr>
            <w:tcW w:w="1347" w:type="dxa"/>
          </w:tcPr>
          <w:p w14:paraId="7CD25A00" w14:textId="77777777" w:rsidR="004B5045" w:rsidRDefault="004B5045" w:rsidP="00861003">
            <w:pPr>
              <w:pStyle w:val="Tablebody"/>
            </w:pPr>
            <w:r>
              <w:t>29/09/25</w:t>
            </w:r>
          </w:p>
        </w:tc>
      </w:tr>
      <w:tr w:rsidR="004B5045" w14:paraId="4958BA2E" w14:textId="77777777" w:rsidTr="00861003">
        <w:trPr>
          <w:cnfStyle w:val="000000010000" w:firstRow="0" w:lastRow="0" w:firstColumn="0" w:lastColumn="0" w:oddVBand="0" w:evenVBand="0" w:oddHBand="0" w:evenHBand="1" w:firstRowFirstColumn="0" w:firstRowLastColumn="0" w:lastRowFirstColumn="0" w:lastRowLastColumn="0"/>
        </w:trPr>
        <w:tc>
          <w:tcPr>
            <w:tcW w:w="668" w:type="dxa"/>
          </w:tcPr>
          <w:p w14:paraId="4D9C86EA" w14:textId="77777777" w:rsidR="004B5045" w:rsidRDefault="004B5045" w:rsidP="00861003">
            <w:pPr>
              <w:pStyle w:val="Tablebody"/>
            </w:pPr>
            <w:r>
              <w:t>04</w:t>
            </w:r>
          </w:p>
        </w:tc>
        <w:tc>
          <w:tcPr>
            <w:tcW w:w="5665" w:type="dxa"/>
          </w:tcPr>
          <w:p w14:paraId="08F09CAC" w14:textId="77777777" w:rsidR="004B5045" w:rsidRPr="00250D4A" w:rsidRDefault="004B5045" w:rsidP="00861003">
            <w:pPr>
              <w:pStyle w:val="Tablebody"/>
            </w:pPr>
            <w:r w:rsidRPr="00250D4A">
              <w:t>ACT Council of Social Service (ACTCOSS)</w:t>
            </w:r>
          </w:p>
        </w:tc>
        <w:tc>
          <w:tcPr>
            <w:tcW w:w="1346" w:type="dxa"/>
          </w:tcPr>
          <w:p w14:paraId="11B727E9" w14:textId="77777777" w:rsidR="004B5045" w:rsidRDefault="004B5045" w:rsidP="00861003">
            <w:pPr>
              <w:pStyle w:val="Tablebody"/>
            </w:pPr>
            <w:r>
              <w:t>18/09/25</w:t>
            </w:r>
          </w:p>
        </w:tc>
        <w:tc>
          <w:tcPr>
            <w:tcW w:w="1347" w:type="dxa"/>
          </w:tcPr>
          <w:p w14:paraId="3A82DCAD" w14:textId="77777777" w:rsidR="004B5045" w:rsidRDefault="004B5045" w:rsidP="00861003">
            <w:pPr>
              <w:pStyle w:val="Tablebody"/>
            </w:pPr>
            <w:r>
              <w:t>29/09/25</w:t>
            </w:r>
          </w:p>
        </w:tc>
      </w:tr>
      <w:tr w:rsidR="004B5045" w14:paraId="418B2E7A" w14:textId="77777777" w:rsidTr="00861003">
        <w:trPr>
          <w:cnfStyle w:val="000000100000" w:firstRow="0" w:lastRow="0" w:firstColumn="0" w:lastColumn="0" w:oddVBand="0" w:evenVBand="0" w:oddHBand="1" w:evenHBand="0" w:firstRowFirstColumn="0" w:firstRowLastColumn="0" w:lastRowFirstColumn="0" w:lastRowLastColumn="0"/>
        </w:trPr>
        <w:tc>
          <w:tcPr>
            <w:tcW w:w="668" w:type="dxa"/>
          </w:tcPr>
          <w:p w14:paraId="6BEB4EAD" w14:textId="77777777" w:rsidR="004B5045" w:rsidRDefault="004B5045" w:rsidP="00861003">
            <w:pPr>
              <w:pStyle w:val="Tablebody"/>
            </w:pPr>
            <w:r>
              <w:t>05</w:t>
            </w:r>
          </w:p>
        </w:tc>
        <w:tc>
          <w:tcPr>
            <w:tcW w:w="5665" w:type="dxa"/>
          </w:tcPr>
          <w:p w14:paraId="3D362621" w14:textId="77777777" w:rsidR="004B5045" w:rsidRPr="00250D4A" w:rsidRDefault="004B5045" w:rsidP="00861003">
            <w:pPr>
              <w:pStyle w:val="Tablebody"/>
            </w:pPr>
            <w:r w:rsidRPr="00250D4A">
              <w:t>Productivity Commission</w:t>
            </w:r>
          </w:p>
        </w:tc>
        <w:tc>
          <w:tcPr>
            <w:tcW w:w="1346" w:type="dxa"/>
          </w:tcPr>
          <w:p w14:paraId="61618D63" w14:textId="77777777" w:rsidR="004B5045" w:rsidRDefault="004B5045" w:rsidP="00861003">
            <w:pPr>
              <w:pStyle w:val="Tablebody"/>
            </w:pPr>
            <w:r>
              <w:t>18/09/25</w:t>
            </w:r>
          </w:p>
        </w:tc>
        <w:tc>
          <w:tcPr>
            <w:tcW w:w="1347" w:type="dxa"/>
          </w:tcPr>
          <w:p w14:paraId="767A0127" w14:textId="77777777" w:rsidR="004B5045" w:rsidRDefault="004B5045" w:rsidP="00861003">
            <w:pPr>
              <w:pStyle w:val="Tablebody"/>
            </w:pPr>
            <w:r>
              <w:t>29/09/25</w:t>
            </w:r>
          </w:p>
        </w:tc>
      </w:tr>
      <w:tr w:rsidR="004B5045" w14:paraId="2DE0EDEF" w14:textId="77777777" w:rsidTr="00861003">
        <w:trPr>
          <w:cnfStyle w:val="000000010000" w:firstRow="0" w:lastRow="0" w:firstColumn="0" w:lastColumn="0" w:oddVBand="0" w:evenVBand="0" w:oddHBand="0" w:evenHBand="1" w:firstRowFirstColumn="0" w:firstRowLastColumn="0" w:lastRowFirstColumn="0" w:lastRowLastColumn="0"/>
        </w:trPr>
        <w:tc>
          <w:tcPr>
            <w:tcW w:w="668" w:type="dxa"/>
          </w:tcPr>
          <w:p w14:paraId="1382DB29" w14:textId="77777777" w:rsidR="004B5045" w:rsidRDefault="004B5045" w:rsidP="00861003">
            <w:pPr>
              <w:pStyle w:val="Tablebody"/>
            </w:pPr>
            <w:r>
              <w:t>06</w:t>
            </w:r>
          </w:p>
        </w:tc>
        <w:tc>
          <w:tcPr>
            <w:tcW w:w="5665" w:type="dxa"/>
          </w:tcPr>
          <w:p w14:paraId="1E1E6965" w14:textId="77777777" w:rsidR="004B5045" w:rsidRPr="00250D4A" w:rsidRDefault="004B5045" w:rsidP="00861003">
            <w:pPr>
              <w:pStyle w:val="Tablebody"/>
            </w:pPr>
            <w:r w:rsidRPr="00250D4A">
              <w:t>Alcohol Tobacco &amp; Other Drug Association ACT (ATODA)</w:t>
            </w:r>
          </w:p>
        </w:tc>
        <w:tc>
          <w:tcPr>
            <w:tcW w:w="1346" w:type="dxa"/>
          </w:tcPr>
          <w:p w14:paraId="0FBE15B2" w14:textId="77777777" w:rsidR="004B5045" w:rsidRDefault="004B5045" w:rsidP="00861003">
            <w:pPr>
              <w:pStyle w:val="Tablebody"/>
            </w:pPr>
            <w:r>
              <w:t>19/09/25</w:t>
            </w:r>
          </w:p>
        </w:tc>
        <w:tc>
          <w:tcPr>
            <w:tcW w:w="1347" w:type="dxa"/>
          </w:tcPr>
          <w:p w14:paraId="0A530484" w14:textId="77777777" w:rsidR="004B5045" w:rsidRDefault="004B5045" w:rsidP="00861003">
            <w:pPr>
              <w:pStyle w:val="Tablebody"/>
            </w:pPr>
            <w:r>
              <w:t>29/09/25</w:t>
            </w:r>
          </w:p>
        </w:tc>
      </w:tr>
      <w:tr w:rsidR="004B5045" w14:paraId="09352BB7" w14:textId="77777777" w:rsidTr="00861003">
        <w:trPr>
          <w:cnfStyle w:val="000000100000" w:firstRow="0" w:lastRow="0" w:firstColumn="0" w:lastColumn="0" w:oddVBand="0" w:evenVBand="0" w:oddHBand="1" w:evenHBand="0" w:firstRowFirstColumn="0" w:firstRowLastColumn="0" w:lastRowFirstColumn="0" w:lastRowLastColumn="0"/>
        </w:trPr>
        <w:tc>
          <w:tcPr>
            <w:tcW w:w="668" w:type="dxa"/>
          </w:tcPr>
          <w:p w14:paraId="2914A339" w14:textId="77777777" w:rsidR="004B5045" w:rsidRDefault="004B5045" w:rsidP="00861003">
            <w:pPr>
              <w:pStyle w:val="Tablebody"/>
            </w:pPr>
            <w:r>
              <w:t>07</w:t>
            </w:r>
          </w:p>
        </w:tc>
        <w:tc>
          <w:tcPr>
            <w:tcW w:w="5665" w:type="dxa"/>
          </w:tcPr>
          <w:p w14:paraId="17C67A6E" w14:textId="77777777" w:rsidR="004B5045" w:rsidRPr="00250D4A" w:rsidRDefault="004B5045" w:rsidP="00861003">
            <w:pPr>
              <w:pStyle w:val="Tablebody"/>
            </w:pPr>
            <w:r w:rsidRPr="00250D4A">
              <w:t>Beryl Women Inc</w:t>
            </w:r>
            <w:r>
              <w:t>.</w:t>
            </w:r>
          </w:p>
        </w:tc>
        <w:tc>
          <w:tcPr>
            <w:tcW w:w="1346" w:type="dxa"/>
          </w:tcPr>
          <w:p w14:paraId="345394B2" w14:textId="77777777" w:rsidR="004B5045" w:rsidRDefault="004B5045" w:rsidP="00861003">
            <w:pPr>
              <w:pStyle w:val="Tablebody"/>
            </w:pPr>
            <w:r>
              <w:t>19/09/25</w:t>
            </w:r>
          </w:p>
        </w:tc>
        <w:tc>
          <w:tcPr>
            <w:tcW w:w="1347" w:type="dxa"/>
          </w:tcPr>
          <w:p w14:paraId="057C3620" w14:textId="77777777" w:rsidR="004B5045" w:rsidRDefault="004B5045" w:rsidP="00861003">
            <w:pPr>
              <w:pStyle w:val="Tablebody"/>
            </w:pPr>
            <w:r>
              <w:t>29/09/25</w:t>
            </w:r>
          </w:p>
        </w:tc>
      </w:tr>
      <w:tr w:rsidR="004B5045" w14:paraId="6C7AD4B3" w14:textId="77777777" w:rsidTr="00861003">
        <w:trPr>
          <w:cnfStyle w:val="000000010000" w:firstRow="0" w:lastRow="0" w:firstColumn="0" w:lastColumn="0" w:oddVBand="0" w:evenVBand="0" w:oddHBand="0" w:evenHBand="1" w:firstRowFirstColumn="0" w:firstRowLastColumn="0" w:lastRowFirstColumn="0" w:lastRowLastColumn="0"/>
        </w:trPr>
        <w:tc>
          <w:tcPr>
            <w:tcW w:w="668" w:type="dxa"/>
          </w:tcPr>
          <w:p w14:paraId="57DAC6E6" w14:textId="77777777" w:rsidR="004B5045" w:rsidRDefault="004B5045" w:rsidP="00861003">
            <w:pPr>
              <w:pStyle w:val="Tablebody"/>
            </w:pPr>
            <w:r>
              <w:t>08</w:t>
            </w:r>
          </w:p>
        </w:tc>
        <w:tc>
          <w:tcPr>
            <w:tcW w:w="5665" w:type="dxa"/>
          </w:tcPr>
          <w:p w14:paraId="7F0D40F7" w14:textId="77777777" w:rsidR="004B5045" w:rsidRPr="00250D4A" w:rsidRDefault="004B5045" w:rsidP="00861003">
            <w:pPr>
              <w:pStyle w:val="Tablebody"/>
            </w:pPr>
            <w:r w:rsidRPr="00250D4A">
              <w:t>ACT Government</w:t>
            </w:r>
          </w:p>
        </w:tc>
        <w:tc>
          <w:tcPr>
            <w:tcW w:w="1346" w:type="dxa"/>
          </w:tcPr>
          <w:p w14:paraId="3A8234A6" w14:textId="77777777" w:rsidR="004B5045" w:rsidRDefault="004B5045" w:rsidP="00861003">
            <w:pPr>
              <w:pStyle w:val="Tablebody"/>
            </w:pPr>
            <w:r>
              <w:t>19/09/25</w:t>
            </w:r>
          </w:p>
        </w:tc>
        <w:tc>
          <w:tcPr>
            <w:tcW w:w="1347" w:type="dxa"/>
          </w:tcPr>
          <w:p w14:paraId="302A93F4" w14:textId="77777777" w:rsidR="004B5045" w:rsidRDefault="004B5045" w:rsidP="00861003">
            <w:pPr>
              <w:pStyle w:val="Tablebody"/>
            </w:pPr>
            <w:r>
              <w:t>29/09/25</w:t>
            </w:r>
          </w:p>
        </w:tc>
      </w:tr>
      <w:tr w:rsidR="004B5045" w14:paraId="45F9C50E" w14:textId="77777777" w:rsidTr="00861003">
        <w:trPr>
          <w:cnfStyle w:val="000000100000" w:firstRow="0" w:lastRow="0" w:firstColumn="0" w:lastColumn="0" w:oddVBand="0" w:evenVBand="0" w:oddHBand="1" w:evenHBand="0" w:firstRowFirstColumn="0" w:firstRowLastColumn="0" w:lastRowFirstColumn="0" w:lastRowLastColumn="0"/>
        </w:trPr>
        <w:tc>
          <w:tcPr>
            <w:tcW w:w="668" w:type="dxa"/>
          </w:tcPr>
          <w:p w14:paraId="3F3EC7CB" w14:textId="77777777" w:rsidR="004B5045" w:rsidRDefault="004B5045" w:rsidP="00861003">
            <w:pPr>
              <w:pStyle w:val="Tablebody"/>
            </w:pPr>
            <w:r>
              <w:t>09</w:t>
            </w:r>
          </w:p>
        </w:tc>
        <w:tc>
          <w:tcPr>
            <w:tcW w:w="5665" w:type="dxa"/>
          </w:tcPr>
          <w:p w14:paraId="66839ED2" w14:textId="77777777" w:rsidR="004B5045" w:rsidRPr="00250D4A" w:rsidRDefault="004B5045" w:rsidP="00861003">
            <w:pPr>
              <w:pStyle w:val="Tablebody"/>
            </w:pPr>
            <w:r w:rsidRPr="00250D4A">
              <w:t>St Vincent de Paul Society Canberra/Goulburn</w:t>
            </w:r>
          </w:p>
        </w:tc>
        <w:tc>
          <w:tcPr>
            <w:tcW w:w="1346" w:type="dxa"/>
          </w:tcPr>
          <w:p w14:paraId="6270C397" w14:textId="77777777" w:rsidR="004B5045" w:rsidRDefault="004B5045" w:rsidP="00861003">
            <w:pPr>
              <w:pStyle w:val="Tablebody"/>
            </w:pPr>
            <w:r>
              <w:t>19/09/25</w:t>
            </w:r>
          </w:p>
        </w:tc>
        <w:tc>
          <w:tcPr>
            <w:tcW w:w="1347" w:type="dxa"/>
          </w:tcPr>
          <w:p w14:paraId="1B0C67E0" w14:textId="77777777" w:rsidR="004B5045" w:rsidRDefault="004B5045" w:rsidP="00861003">
            <w:pPr>
              <w:pStyle w:val="Tablebody"/>
            </w:pPr>
            <w:r>
              <w:t>29/09/25</w:t>
            </w:r>
          </w:p>
        </w:tc>
      </w:tr>
      <w:tr w:rsidR="004B5045" w14:paraId="6BE2B037" w14:textId="77777777" w:rsidTr="00861003">
        <w:trPr>
          <w:cnfStyle w:val="000000010000" w:firstRow="0" w:lastRow="0" w:firstColumn="0" w:lastColumn="0" w:oddVBand="0" w:evenVBand="0" w:oddHBand="0" w:evenHBand="1" w:firstRowFirstColumn="0" w:firstRowLastColumn="0" w:lastRowFirstColumn="0" w:lastRowLastColumn="0"/>
        </w:trPr>
        <w:tc>
          <w:tcPr>
            <w:tcW w:w="668" w:type="dxa"/>
          </w:tcPr>
          <w:p w14:paraId="1A098B45" w14:textId="77777777" w:rsidR="004B5045" w:rsidRDefault="004B5045" w:rsidP="00861003">
            <w:pPr>
              <w:pStyle w:val="Tablebody"/>
            </w:pPr>
            <w:r>
              <w:t>10</w:t>
            </w:r>
          </w:p>
        </w:tc>
        <w:tc>
          <w:tcPr>
            <w:tcW w:w="5665" w:type="dxa"/>
          </w:tcPr>
          <w:p w14:paraId="7B30A018" w14:textId="77777777" w:rsidR="004B5045" w:rsidRPr="00250D4A" w:rsidRDefault="004B5045" w:rsidP="00861003">
            <w:pPr>
              <w:pStyle w:val="Tablebody"/>
            </w:pPr>
            <w:proofErr w:type="spellStart"/>
            <w:r w:rsidRPr="00250D4A">
              <w:t>CATSINaM</w:t>
            </w:r>
            <w:proofErr w:type="spellEnd"/>
          </w:p>
        </w:tc>
        <w:tc>
          <w:tcPr>
            <w:tcW w:w="1346" w:type="dxa"/>
          </w:tcPr>
          <w:p w14:paraId="137AA43E" w14:textId="77777777" w:rsidR="004B5045" w:rsidRDefault="004B5045" w:rsidP="00861003">
            <w:pPr>
              <w:pStyle w:val="Tablebody"/>
            </w:pPr>
            <w:r>
              <w:t>20/09/25</w:t>
            </w:r>
          </w:p>
        </w:tc>
        <w:tc>
          <w:tcPr>
            <w:tcW w:w="1347" w:type="dxa"/>
          </w:tcPr>
          <w:p w14:paraId="62FBAB2C" w14:textId="77777777" w:rsidR="004B5045" w:rsidRDefault="004B5045" w:rsidP="00861003">
            <w:pPr>
              <w:pStyle w:val="Tablebody"/>
            </w:pPr>
            <w:r>
              <w:t>29/09/25</w:t>
            </w:r>
          </w:p>
        </w:tc>
      </w:tr>
      <w:tr w:rsidR="004B5045" w14:paraId="13D6181C" w14:textId="77777777" w:rsidTr="00861003">
        <w:trPr>
          <w:cnfStyle w:val="000000100000" w:firstRow="0" w:lastRow="0" w:firstColumn="0" w:lastColumn="0" w:oddVBand="0" w:evenVBand="0" w:oddHBand="1" w:evenHBand="0" w:firstRowFirstColumn="0" w:firstRowLastColumn="0" w:lastRowFirstColumn="0" w:lastRowLastColumn="0"/>
        </w:trPr>
        <w:tc>
          <w:tcPr>
            <w:tcW w:w="668" w:type="dxa"/>
          </w:tcPr>
          <w:p w14:paraId="728F2A22" w14:textId="77777777" w:rsidR="004B5045" w:rsidRDefault="004B5045" w:rsidP="00861003">
            <w:pPr>
              <w:pStyle w:val="Tablebody"/>
            </w:pPr>
            <w:r>
              <w:t>11</w:t>
            </w:r>
          </w:p>
        </w:tc>
        <w:tc>
          <w:tcPr>
            <w:tcW w:w="5665" w:type="dxa"/>
          </w:tcPr>
          <w:p w14:paraId="795059CD" w14:textId="77777777" w:rsidR="004B5045" w:rsidRPr="00250D4A" w:rsidRDefault="004B5045" w:rsidP="00861003">
            <w:pPr>
              <w:pStyle w:val="Tablebody"/>
            </w:pPr>
            <w:r w:rsidRPr="00250D4A">
              <w:t>Active Democracy Bean</w:t>
            </w:r>
          </w:p>
        </w:tc>
        <w:tc>
          <w:tcPr>
            <w:tcW w:w="1346" w:type="dxa"/>
          </w:tcPr>
          <w:p w14:paraId="1A920CA1" w14:textId="77777777" w:rsidR="004B5045" w:rsidRDefault="004B5045" w:rsidP="00861003">
            <w:pPr>
              <w:pStyle w:val="Tablebody"/>
            </w:pPr>
            <w:r>
              <w:t>20/09/25</w:t>
            </w:r>
          </w:p>
        </w:tc>
        <w:tc>
          <w:tcPr>
            <w:tcW w:w="1347" w:type="dxa"/>
          </w:tcPr>
          <w:p w14:paraId="6FFB3967" w14:textId="77777777" w:rsidR="004B5045" w:rsidRDefault="004B5045" w:rsidP="00861003">
            <w:pPr>
              <w:pStyle w:val="Tablebody"/>
            </w:pPr>
            <w:r>
              <w:t>29/09/25</w:t>
            </w:r>
          </w:p>
        </w:tc>
      </w:tr>
      <w:tr w:rsidR="004B5045" w14:paraId="05DFDAB5" w14:textId="77777777" w:rsidTr="00861003">
        <w:trPr>
          <w:cnfStyle w:val="000000010000" w:firstRow="0" w:lastRow="0" w:firstColumn="0" w:lastColumn="0" w:oddVBand="0" w:evenVBand="0" w:oddHBand="0" w:evenHBand="1" w:firstRowFirstColumn="0" w:firstRowLastColumn="0" w:lastRowFirstColumn="0" w:lastRowLastColumn="0"/>
        </w:trPr>
        <w:tc>
          <w:tcPr>
            <w:tcW w:w="668" w:type="dxa"/>
          </w:tcPr>
          <w:p w14:paraId="1767AF09" w14:textId="77777777" w:rsidR="004B5045" w:rsidRDefault="004B5045" w:rsidP="00861003">
            <w:pPr>
              <w:pStyle w:val="Tablebody"/>
            </w:pPr>
            <w:r>
              <w:t>12</w:t>
            </w:r>
          </w:p>
        </w:tc>
        <w:tc>
          <w:tcPr>
            <w:tcW w:w="5665" w:type="dxa"/>
          </w:tcPr>
          <w:p w14:paraId="7FB29CF8" w14:textId="77777777" w:rsidR="004B5045" w:rsidRPr="00250D4A" w:rsidRDefault="004B5045" w:rsidP="00861003">
            <w:pPr>
              <w:pStyle w:val="Tablebody"/>
            </w:pPr>
            <w:r w:rsidRPr="00250D4A">
              <w:t>Paula McGrady</w:t>
            </w:r>
          </w:p>
        </w:tc>
        <w:tc>
          <w:tcPr>
            <w:tcW w:w="1346" w:type="dxa"/>
          </w:tcPr>
          <w:p w14:paraId="023CD8D9" w14:textId="77777777" w:rsidR="004B5045" w:rsidRDefault="004B5045" w:rsidP="00861003">
            <w:pPr>
              <w:pStyle w:val="Tablebody"/>
            </w:pPr>
            <w:r>
              <w:t>21/09/25</w:t>
            </w:r>
          </w:p>
        </w:tc>
        <w:tc>
          <w:tcPr>
            <w:tcW w:w="1347" w:type="dxa"/>
          </w:tcPr>
          <w:p w14:paraId="7357AEF5" w14:textId="77777777" w:rsidR="004B5045" w:rsidRDefault="004B5045" w:rsidP="00861003">
            <w:pPr>
              <w:pStyle w:val="Tablebody"/>
            </w:pPr>
            <w:r>
              <w:t>29/09/25</w:t>
            </w:r>
          </w:p>
        </w:tc>
      </w:tr>
      <w:tr w:rsidR="004B5045" w14:paraId="6A48DE9C" w14:textId="77777777" w:rsidTr="00861003">
        <w:trPr>
          <w:cnfStyle w:val="000000100000" w:firstRow="0" w:lastRow="0" w:firstColumn="0" w:lastColumn="0" w:oddVBand="0" w:evenVBand="0" w:oddHBand="1" w:evenHBand="0" w:firstRowFirstColumn="0" w:firstRowLastColumn="0" w:lastRowFirstColumn="0" w:lastRowLastColumn="0"/>
        </w:trPr>
        <w:tc>
          <w:tcPr>
            <w:tcW w:w="668" w:type="dxa"/>
          </w:tcPr>
          <w:p w14:paraId="77D5F2F2" w14:textId="77777777" w:rsidR="004B5045" w:rsidRDefault="004B5045" w:rsidP="00861003">
            <w:pPr>
              <w:pStyle w:val="Tablebody"/>
            </w:pPr>
            <w:r>
              <w:t>13</w:t>
            </w:r>
          </w:p>
        </w:tc>
        <w:tc>
          <w:tcPr>
            <w:tcW w:w="5665" w:type="dxa"/>
          </w:tcPr>
          <w:p w14:paraId="65D619A9" w14:textId="77777777" w:rsidR="004B5045" w:rsidRPr="00250D4A" w:rsidRDefault="004B5045" w:rsidP="00861003">
            <w:pPr>
              <w:pStyle w:val="Tablebody"/>
            </w:pPr>
            <w:proofErr w:type="spellStart"/>
            <w:r w:rsidRPr="00250D4A">
              <w:t>ANT</w:t>
            </w:r>
            <w:r>
              <w:t>a</w:t>
            </w:r>
            <w:r w:rsidRPr="00250D4A">
              <w:t>R</w:t>
            </w:r>
            <w:proofErr w:type="spellEnd"/>
            <w:r w:rsidRPr="00250D4A">
              <w:t xml:space="preserve"> ACT</w:t>
            </w:r>
          </w:p>
        </w:tc>
        <w:tc>
          <w:tcPr>
            <w:tcW w:w="1346" w:type="dxa"/>
          </w:tcPr>
          <w:p w14:paraId="61A34A06" w14:textId="77777777" w:rsidR="004B5045" w:rsidRDefault="004B5045" w:rsidP="00861003">
            <w:pPr>
              <w:pStyle w:val="Tablebody"/>
            </w:pPr>
            <w:r>
              <w:t>21/09/25</w:t>
            </w:r>
          </w:p>
        </w:tc>
        <w:tc>
          <w:tcPr>
            <w:tcW w:w="1347" w:type="dxa"/>
          </w:tcPr>
          <w:p w14:paraId="505BBC05" w14:textId="77777777" w:rsidR="004B5045" w:rsidRDefault="004B5045" w:rsidP="00861003">
            <w:pPr>
              <w:pStyle w:val="Tablebody"/>
            </w:pPr>
            <w:r>
              <w:t>29/09/25</w:t>
            </w:r>
          </w:p>
        </w:tc>
      </w:tr>
      <w:tr w:rsidR="004B5045" w14:paraId="76236054" w14:textId="77777777" w:rsidTr="00861003">
        <w:trPr>
          <w:cnfStyle w:val="000000010000" w:firstRow="0" w:lastRow="0" w:firstColumn="0" w:lastColumn="0" w:oddVBand="0" w:evenVBand="0" w:oddHBand="0" w:evenHBand="1" w:firstRowFirstColumn="0" w:firstRowLastColumn="0" w:lastRowFirstColumn="0" w:lastRowLastColumn="0"/>
        </w:trPr>
        <w:tc>
          <w:tcPr>
            <w:tcW w:w="668" w:type="dxa"/>
          </w:tcPr>
          <w:p w14:paraId="0890FBDD" w14:textId="77777777" w:rsidR="004B5045" w:rsidRDefault="004B5045" w:rsidP="00861003">
            <w:pPr>
              <w:pStyle w:val="Tablebody"/>
            </w:pPr>
            <w:r>
              <w:t>14</w:t>
            </w:r>
          </w:p>
        </w:tc>
        <w:tc>
          <w:tcPr>
            <w:tcW w:w="5665" w:type="dxa"/>
          </w:tcPr>
          <w:p w14:paraId="3D1B040F" w14:textId="77777777" w:rsidR="004B5045" w:rsidRPr="00250D4A" w:rsidRDefault="004B5045" w:rsidP="00861003">
            <w:pPr>
              <w:pStyle w:val="Tablebody"/>
            </w:pPr>
            <w:r w:rsidRPr="00250D4A">
              <w:t xml:space="preserve">Our </w:t>
            </w:r>
            <w:proofErr w:type="spellStart"/>
            <w:r w:rsidRPr="00250D4A">
              <w:t>Booris</w:t>
            </w:r>
            <w:proofErr w:type="spellEnd"/>
            <w:r w:rsidRPr="00250D4A">
              <w:t>, Our Way</w:t>
            </w:r>
          </w:p>
        </w:tc>
        <w:tc>
          <w:tcPr>
            <w:tcW w:w="1346" w:type="dxa"/>
          </w:tcPr>
          <w:p w14:paraId="507784D2" w14:textId="77777777" w:rsidR="004B5045" w:rsidRDefault="004B5045" w:rsidP="00861003">
            <w:pPr>
              <w:pStyle w:val="Tablebody"/>
            </w:pPr>
            <w:r>
              <w:t>16/09/25</w:t>
            </w:r>
          </w:p>
        </w:tc>
        <w:tc>
          <w:tcPr>
            <w:tcW w:w="1347" w:type="dxa"/>
          </w:tcPr>
          <w:p w14:paraId="142F502C" w14:textId="77777777" w:rsidR="004B5045" w:rsidRDefault="004B5045" w:rsidP="00861003">
            <w:pPr>
              <w:pStyle w:val="Tablebody"/>
            </w:pPr>
            <w:r>
              <w:t>29/09/25</w:t>
            </w:r>
          </w:p>
        </w:tc>
      </w:tr>
      <w:tr w:rsidR="004B5045" w14:paraId="38B9965E" w14:textId="77777777" w:rsidTr="00861003">
        <w:trPr>
          <w:cnfStyle w:val="000000100000" w:firstRow="0" w:lastRow="0" w:firstColumn="0" w:lastColumn="0" w:oddVBand="0" w:evenVBand="0" w:oddHBand="1" w:evenHBand="0" w:firstRowFirstColumn="0" w:firstRowLastColumn="0" w:lastRowFirstColumn="0" w:lastRowLastColumn="0"/>
        </w:trPr>
        <w:tc>
          <w:tcPr>
            <w:tcW w:w="668" w:type="dxa"/>
          </w:tcPr>
          <w:p w14:paraId="46336722" w14:textId="77777777" w:rsidR="004B5045" w:rsidRDefault="004B5045" w:rsidP="00861003">
            <w:pPr>
              <w:pStyle w:val="Tablebody"/>
            </w:pPr>
            <w:r>
              <w:t>15</w:t>
            </w:r>
          </w:p>
        </w:tc>
        <w:tc>
          <w:tcPr>
            <w:tcW w:w="5665" w:type="dxa"/>
          </w:tcPr>
          <w:p w14:paraId="3D085D7E" w14:textId="77777777" w:rsidR="004B5045" w:rsidRPr="00250D4A" w:rsidRDefault="004B5045" w:rsidP="00861003">
            <w:pPr>
              <w:pStyle w:val="Tablebody"/>
            </w:pPr>
            <w:r w:rsidRPr="00250D4A">
              <w:t>Mr Thomas Emerson MLA</w:t>
            </w:r>
          </w:p>
        </w:tc>
        <w:tc>
          <w:tcPr>
            <w:tcW w:w="1346" w:type="dxa"/>
          </w:tcPr>
          <w:p w14:paraId="04F771F6" w14:textId="77777777" w:rsidR="004B5045" w:rsidRDefault="004B5045" w:rsidP="00861003">
            <w:pPr>
              <w:pStyle w:val="Tablebody"/>
            </w:pPr>
            <w:r>
              <w:t>22/09/25</w:t>
            </w:r>
          </w:p>
        </w:tc>
        <w:tc>
          <w:tcPr>
            <w:tcW w:w="1347" w:type="dxa"/>
          </w:tcPr>
          <w:p w14:paraId="23DB8CE9" w14:textId="77777777" w:rsidR="004B5045" w:rsidRDefault="004B5045" w:rsidP="00861003">
            <w:pPr>
              <w:pStyle w:val="Tablebody"/>
            </w:pPr>
            <w:r>
              <w:t>29/09/25</w:t>
            </w:r>
          </w:p>
        </w:tc>
      </w:tr>
      <w:tr w:rsidR="004B5045" w14:paraId="156E2F4E" w14:textId="77777777" w:rsidTr="00861003">
        <w:trPr>
          <w:cnfStyle w:val="000000010000" w:firstRow="0" w:lastRow="0" w:firstColumn="0" w:lastColumn="0" w:oddVBand="0" w:evenVBand="0" w:oddHBand="0" w:evenHBand="1" w:firstRowFirstColumn="0" w:firstRowLastColumn="0" w:lastRowFirstColumn="0" w:lastRowLastColumn="0"/>
        </w:trPr>
        <w:tc>
          <w:tcPr>
            <w:tcW w:w="668" w:type="dxa"/>
          </w:tcPr>
          <w:p w14:paraId="42CA782E" w14:textId="77777777" w:rsidR="004B5045" w:rsidRDefault="004B5045" w:rsidP="00861003">
            <w:pPr>
              <w:pStyle w:val="Tablebody"/>
            </w:pPr>
            <w:r>
              <w:t>16</w:t>
            </w:r>
          </w:p>
        </w:tc>
        <w:tc>
          <w:tcPr>
            <w:tcW w:w="5665" w:type="dxa"/>
          </w:tcPr>
          <w:p w14:paraId="6C7142FE" w14:textId="77777777" w:rsidR="004B5045" w:rsidRPr="00250D4A" w:rsidRDefault="004B5045" w:rsidP="00861003">
            <w:pPr>
              <w:pStyle w:val="Tablebody"/>
            </w:pPr>
            <w:r w:rsidRPr="00250D4A">
              <w:t>Aboriginal Community leaders</w:t>
            </w:r>
          </w:p>
        </w:tc>
        <w:tc>
          <w:tcPr>
            <w:tcW w:w="1346" w:type="dxa"/>
          </w:tcPr>
          <w:p w14:paraId="5023F2A6" w14:textId="77777777" w:rsidR="004B5045" w:rsidRDefault="004B5045" w:rsidP="00861003">
            <w:pPr>
              <w:pStyle w:val="Tablebody"/>
            </w:pPr>
            <w:r>
              <w:t>22/09/25</w:t>
            </w:r>
          </w:p>
        </w:tc>
        <w:tc>
          <w:tcPr>
            <w:tcW w:w="1347" w:type="dxa"/>
          </w:tcPr>
          <w:p w14:paraId="0E20A532" w14:textId="77777777" w:rsidR="004B5045" w:rsidRDefault="004B5045" w:rsidP="00861003">
            <w:pPr>
              <w:pStyle w:val="Tablebody"/>
            </w:pPr>
            <w:r>
              <w:t>29/09/25</w:t>
            </w:r>
          </w:p>
        </w:tc>
      </w:tr>
      <w:tr w:rsidR="004B5045" w14:paraId="10BCA206" w14:textId="77777777" w:rsidTr="00861003">
        <w:trPr>
          <w:cnfStyle w:val="000000100000" w:firstRow="0" w:lastRow="0" w:firstColumn="0" w:lastColumn="0" w:oddVBand="0" w:evenVBand="0" w:oddHBand="1" w:evenHBand="0" w:firstRowFirstColumn="0" w:firstRowLastColumn="0" w:lastRowFirstColumn="0" w:lastRowLastColumn="0"/>
        </w:trPr>
        <w:tc>
          <w:tcPr>
            <w:tcW w:w="668" w:type="dxa"/>
          </w:tcPr>
          <w:p w14:paraId="3F198965" w14:textId="77777777" w:rsidR="004B5045" w:rsidRDefault="004B5045" w:rsidP="00861003">
            <w:pPr>
              <w:pStyle w:val="Tablebody"/>
            </w:pPr>
            <w:r>
              <w:t>17</w:t>
            </w:r>
          </w:p>
        </w:tc>
        <w:tc>
          <w:tcPr>
            <w:tcW w:w="5665" w:type="dxa"/>
          </w:tcPr>
          <w:p w14:paraId="51B8BB29" w14:textId="77777777" w:rsidR="004B5045" w:rsidRPr="00250D4A" w:rsidRDefault="004B5045" w:rsidP="00861003">
            <w:pPr>
              <w:pStyle w:val="Tablebody"/>
            </w:pPr>
            <w:proofErr w:type="spellStart"/>
            <w:r w:rsidRPr="00250D4A">
              <w:t>Ngambri</w:t>
            </w:r>
            <w:proofErr w:type="spellEnd"/>
            <w:r w:rsidRPr="00250D4A">
              <w:t xml:space="preserve"> (</w:t>
            </w:r>
            <w:proofErr w:type="spellStart"/>
            <w:r w:rsidRPr="00250D4A">
              <w:t>Kamberri</w:t>
            </w:r>
            <w:proofErr w:type="spellEnd"/>
            <w:r w:rsidRPr="00250D4A">
              <w:t>) Cultural Group (</w:t>
            </w:r>
            <w:proofErr w:type="spellStart"/>
            <w:r w:rsidRPr="00250D4A">
              <w:t>Walgalu</w:t>
            </w:r>
            <w:proofErr w:type="spellEnd"/>
            <w:r w:rsidRPr="00250D4A">
              <w:t xml:space="preserve"> Speaking) Inc</w:t>
            </w:r>
            <w:r>
              <w:t>.</w:t>
            </w:r>
          </w:p>
        </w:tc>
        <w:tc>
          <w:tcPr>
            <w:tcW w:w="1346" w:type="dxa"/>
          </w:tcPr>
          <w:p w14:paraId="36F0FB12" w14:textId="77777777" w:rsidR="004B5045" w:rsidRDefault="004B5045" w:rsidP="00861003">
            <w:pPr>
              <w:pStyle w:val="Tablebody"/>
            </w:pPr>
            <w:r>
              <w:t>25/09/25</w:t>
            </w:r>
          </w:p>
        </w:tc>
        <w:tc>
          <w:tcPr>
            <w:tcW w:w="1347" w:type="dxa"/>
          </w:tcPr>
          <w:p w14:paraId="55DCBFF3" w14:textId="77777777" w:rsidR="004B5045" w:rsidRDefault="004B5045" w:rsidP="00861003">
            <w:pPr>
              <w:pStyle w:val="Tablebody"/>
            </w:pPr>
            <w:r>
              <w:t>29/09/25</w:t>
            </w:r>
          </w:p>
        </w:tc>
      </w:tr>
      <w:tr w:rsidR="004B5045" w14:paraId="5FF6EE23" w14:textId="77777777" w:rsidTr="00861003">
        <w:trPr>
          <w:cnfStyle w:val="000000010000" w:firstRow="0" w:lastRow="0" w:firstColumn="0" w:lastColumn="0" w:oddVBand="0" w:evenVBand="0" w:oddHBand="0" w:evenHBand="1" w:firstRowFirstColumn="0" w:firstRowLastColumn="0" w:lastRowFirstColumn="0" w:lastRowLastColumn="0"/>
        </w:trPr>
        <w:tc>
          <w:tcPr>
            <w:tcW w:w="668" w:type="dxa"/>
          </w:tcPr>
          <w:p w14:paraId="2FA0845E" w14:textId="77777777" w:rsidR="004B5045" w:rsidRDefault="004B5045" w:rsidP="00861003">
            <w:pPr>
              <w:pStyle w:val="Tablebody"/>
            </w:pPr>
            <w:r>
              <w:t>18</w:t>
            </w:r>
          </w:p>
        </w:tc>
        <w:tc>
          <w:tcPr>
            <w:tcW w:w="5665" w:type="dxa"/>
          </w:tcPr>
          <w:p w14:paraId="3C02C8DD" w14:textId="77777777" w:rsidR="004B5045" w:rsidRPr="00B3625E" w:rsidRDefault="004B5045" w:rsidP="00861003">
            <w:pPr>
              <w:pStyle w:val="Tablebody"/>
            </w:pPr>
            <w:r w:rsidRPr="00B3625E">
              <w:t>Aboriginal and Torres Strait Islander Elected Body (ATSIEB)</w:t>
            </w:r>
          </w:p>
        </w:tc>
        <w:tc>
          <w:tcPr>
            <w:tcW w:w="1346" w:type="dxa"/>
          </w:tcPr>
          <w:p w14:paraId="51E0A166" w14:textId="77777777" w:rsidR="004B5045" w:rsidRDefault="004B5045" w:rsidP="00861003">
            <w:pPr>
              <w:pStyle w:val="Tablebody"/>
            </w:pPr>
            <w:r>
              <w:t>30/09/25</w:t>
            </w:r>
          </w:p>
        </w:tc>
        <w:tc>
          <w:tcPr>
            <w:tcW w:w="1347" w:type="dxa"/>
          </w:tcPr>
          <w:p w14:paraId="319C9B19" w14:textId="77777777" w:rsidR="004B5045" w:rsidRDefault="004B5045" w:rsidP="00861003">
            <w:pPr>
              <w:pStyle w:val="Tablebody"/>
            </w:pPr>
            <w:r>
              <w:t>09/10/25</w:t>
            </w:r>
          </w:p>
        </w:tc>
      </w:tr>
    </w:tbl>
    <w:p w14:paraId="1180F728" w14:textId="08622FF3" w:rsidR="00E833AA" w:rsidRDefault="00E833AA">
      <w:pPr>
        <w:spacing w:line="259" w:lineRule="auto"/>
      </w:pPr>
      <w:r>
        <w:br w:type="page"/>
      </w:r>
    </w:p>
    <w:p w14:paraId="797800F5" w14:textId="7682FA04" w:rsidR="00247A37" w:rsidRDefault="00247A37" w:rsidP="00247A37">
      <w:pPr>
        <w:pStyle w:val="Heading1nonumber"/>
      </w:pPr>
      <w:bookmarkStart w:id="56" w:name="_Toc211864487"/>
      <w:bookmarkStart w:id="57" w:name="B"/>
      <w:r>
        <w:lastRenderedPageBreak/>
        <w:t>Appendix B: Witnesses</w:t>
      </w:r>
      <w:bookmarkEnd w:id="56"/>
    </w:p>
    <w:p w14:paraId="196D671F" w14:textId="77777777" w:rsidR="004B5045" w:rsidRDefault="004B5045" w:rsidP="004B5045">
      <w:pPr>
        <w:pStyle w:val="Heading3"/>
      </w:pPr>
      <w:bookmarkStart w:id="58" w:name="_Toc211864488"/>
      <w:bookmarkEnd w:id="57"/>
      <w:r>
        <w:t>Thursday, 09 October 2025</w:t>
      </w:r>
      <w:bookmarkEnd w:id="58"/>
    </w:p>
    <w:p w14:paraId="1519E1C9" w14:textId="77777777" w:rsidR="004B5045" w:rsidRDefault="004B5045" w:rsidP="004B5045">
      <w:pPr>
        <w:pStyle w:val="Heading4"/>
        <w:spacing w:after="120"/>
      </w:pPr>
      <w:r>
        <w:t>Minister</w:t>
      </w:r>
    </w:p>
    <w:p w14:paraId="1CF7A77A" w14:textId="77777777" w:rsidR="004B5045" w:rsidRDefault="004B5045" w:rsidP="004B5045">
      <w:pPr>
        <w:spacing w:line="259" w:lineRule="auto"/>
        <w:rPr>
          <w:rFonts w:ascii="Montserrat" w:eastAsiaTheme="majorEastAsia" w:hAnsi="Montserrat" w:cstheme="majorBidi"/>
          <w:b/>
          <w:color w:val="1A234C"/>
          <w:w w:val="90"/>
          <w:kern w:val="2"/>
          <w:sz w:val="36"/>
          <w:szCs w:val="32"/>
        </w:rPr>
      </w:pPr>
      <w:r w:rsidRPr="003E0C25">
        <w:rPr>
          <w:b/>
          <w:bCs/>
        </w:rPr>
        <w:t>Ms Rachel Stephen-Smith</w:t>
      </w:r>
      <w:r w:rsidRPr="003E0C25">
        <w:t>, Minister for the Public Service</w:t>
      </w:r>
    </w:p>
    <w:p w14:paraId="63E0A36C" w14:textId="77777777" w:rsidR="004B5045" w:rsidRPr="00EA7C52" w:rsidRDefault="004B5045" w:rsidP="004B5045">
      <w:pPr>
        <w:pStyle w:val="Heading4"/>
        <w:spacing w:after="120"/>
      </w:pPr>
      <w:r>
        <w:t>Individual</w:t>
      </w:r>
    </w:p>
    <w:p w14:paraId="3BEA579A" w14:textId="77777777" w:rsidR="004B5045" w:rsidRPr="00152CD1" w:rsidRDefault="004B5045" w:rsidP="004B5045">
      <w:pPr>
        <w:pStyle w:val="ListBullet"/>
        <w:spacing w:before="40" w:after="40"/>
        <w:ind w:left="425"/>
        <w:rPr>
          <w:b/>
          <w:bCs/>
        </w:rPr>
      </w:pPr>
      <w:r w:rsidRPr="002E2101">
        <w:rPr>
          <w:b/>
          <w:bCs/>
        </w:rPr>
        <w:t>Ms Katrina Fanning</w:t>
      </w:r>
      <w:r w:rsidRPr="008756AC">
        <w:rPr>
          <w:b/>
          <w:bCs/>
        </w:rPr>
        <w:t xml:space="preserve"> </w:t>
      </w:r>
      <w:r w:rsidRPr="00152CD1">
        <w:rPr>
          <w:b/>
          <w:bCs/>
        </w:rPr>
        <w:t>AO PSM</w:t>
      </w:r>
    </w:p>
    <w:p w14:paraId="282F81F8" w14:textId="77777777" w:rsidR="004B5045" w:rsidRDefault="004B5045" w:rsidP="004B5045">
      <w:pPr>
        <w:pStyle w:val="Heading4"/>
        <w:spacing w:after="120"/>
      </w:pPr>
      <w:r w:rsidRPr="003E0C25">
        <w:t>Aboriginal and Torres Strait Islander Elected Body</w:t>
      </w:r>
    </w:p>
    <w:p w14:paraId="4199C476" w14:textId="77777777" w:rsidR="004B5045" w:rsidRPr="00EA7C52" w:rsidRDefault="004B5045" w:rsidP="004B5045">
      <w:pPr>
        <w:pStyle w:val="ListBullet"/>
        <w:spacing w:before="40" w:after="40"/>
        <w:ind w:left="425"/>
      </w:pPr>
      <w:r w:rsidRPr="00EA7C52">
        <w:rPr>
          <w:b/>
          <w:bCs/>
        </w:rPr>
        <w:t>Mr Maurice Walker</w:t>
      </w:r>
      <w:r w:rsidRPr="00EA7C52">
        <w:t>, Chairperson</w:t>
      </w:r>
    </w:p>
    <w:p w14:paraId="4312B3A4" w14:textId="77777777" w:rsidR="004B5045" w:rsidRDefault="004B5045" w:rsidP="004B5045">
      <w:pPr>
        <w:pStyle w:val="Heading4"/>
        <w:spacing w:after="120"/>
      </w:pPr>
      <w:r w:rsidRPr="00EA7C52">
        <w:t>Chief Minister, Treasury and Economic Development Directorate</w:t>
      </w:r>
    </w:p>
    <w:p w14:paraId="3F826D13" w14:textId="77777777" w:rsidR="004B5045" w:rsidRPr="008863FA" w:rsidRDefault="004B5045" w:rsidP="004B5045">
      <w:pPr>
        <w:pStyle w:val="ListBullet"/>
        <w:spacing w:before="40" w:after="40"/>
        <w:ind w:left="425"/>
        <w:rPr>
          <w:sz w:val="20"/>
          <w:szCs w:val="20"/>
        </w:rPr>
      </w:pPr>
      <w:r w:rsidRPr="00EA7C52">
        <w:rPr>
          <w:b/>
          <w:bCs/>
        </w:rPr>
        <w:t>Ms Kathy Leigh</w:t>
      </w:r>
      <w:r w:rsidRPr="008863FA">
        <w:t>, Head of Service and Director-General</w:t>
      </w:r>
    </w:p>
    <w:p w14:paraId="099F4B38" w14:textId="77777777" w:rsidR="004B5045" w:rsidRPr="00EA7C52" w:rsidRDefault="004B5045" w:rsidP="004B5045">
      <w:pPr>
        <w:pStyle w:val="ListBullet"/>
        <w:spacing w:before="40" w:after="40"/>
        <w:ind w:left="425"/>
        <w:rPr>
          <w:b/>
          <w:bCs/>
          <w:sz w:val="20"/>
          <w:szCs w:val="20"/>
        </w:rPr>
      </w:pPr>
      <w:r w:rsidRPr="00EA7C52">
        <w:rPr>
          <w:b/>
          <w:bCs/>
        </w:rPr>
        <w:t>Mr Michael Young</w:t>
      </w:r>
      <w:r w:rsidRPr="008863FA">
        <w:t>, A</w:t>
      </w:r>
      <w:r>
        <w:t>cting</w:t>
      </w:r>
      <w:r w:rsidRPr="008863FA">
        <w:t xml:space="preserve"> Deputy Director General, Office of Industrial Relations and Workforce Strategy</w:t>
      </w:r>
    </w:p>
    <w:p w14:paraId="3F156A9A" w14:textId="77777777" w:rsidR="004B5045" w:rsidRPr="008863FA" w:rsidRDefault="004B5045" w:rsidP="004B5045">
      <w:pPr>
        <w:pStyle w:val="ListBullet"/>
        <w:spacing w:before="40" w:after="40"/>
        <w:ind w:left="425"/>
        <w:rPr>
          <w:b/>
          <w:bCs/>
          <w:sz w:val="20"/>
          <w:szCs w:val="20"/>
        </w:rPr>
      </w:pPr>
      <w:r w:rsidRPr="00EA7C52">
        <w:rPr>
          <w:b/>
          <w:bCs/>
        </w:rPr>
        <w:t>Ms Natalee George</w:t>
      </w:r>
      <w:r w:rsidRPr="008863FA">
        <w:t>, Executive Branch Manager, Cultural Transformation Branch, Office of Industrial Relations and Workforce Strategy</w:t>
      </w:r>
    </w:p>
    <w:p w14:paraId="33A765D2" w14:textId="77777777" w:rsidR="004B5045" w:rsidRDefault="004B5045" w:rsidP="004B5045">
      <w:pPr>
        <w:pStyle w:val="Heading4"/>
        <w:spacing w:after="120"/>
      </w:pPr>
      <w:r w:rsidRPr="00EA7C52">
        <w:t>Health and Community Services Directorate</w:t>
      </w:r>
    </w:p>
    <w:p w14:paraId="37F9F4E4" w14:textId="77777777" w:rsidR="004B5045" w:rsidRDefault="004B5045" w:rsidP="004B5045">
      <w:pPr>
        <w:pStyle w:val="ListBullet"/>
        <w:spacing w:before="40" w:after="40"/>
        <w:ind w:left="425"/>
      </w:pPr>
      <w:r w:rsidRPr="001B4256">
        <w:rPr>
          <w:b/>
          <w:bCs/>
        </w:rPr>
        <w:t>Mr Brendan Moyle</w:t>
      </w:r>
      <w:r w:rsidRPr="008863FA">
        <w:t>, Executive Branch Manager, Strategic Policy</w:t>
      </w:r>
    </w:p>
    <w:p w14:paraId="0B34B33C" w14:textId="77777777" w:rsidR="004B5045" w:rsidRDefault="004B5045" w:rsidP="004B5045">
      <w:pPr>
        <w:pStyle w:val="Heading4"/>
        <w:spacing w:after="120"/>
      </w:pPr>
      <w:r w:rsidRPr="00D015E4">
        <w:t>Sponsoring Member</w:t>
      </w:r>
    </w:p>
    <w:p w14:paraId="7FCCC78E" w14:textId="77777777" w:rsidR="004B5045" w:rsidRPr="00D015E4" w:rsidRDefault="004B5045" w:rsidP="004B5045">
      <w:pPr>
        <w:pStyle w:val="ListBullet"/>
        <w:spacing w:before="40" w:after="40"/>
        <w:ind w:left="425"/>
        <w:rPr>
          <w:b/>
          <w:bCs/>
        </w:rPr>
      </w:pPr>
      <w:r w:rsidRPr="00D015E4">
        <w:rPr>
          <w:b/>
          <w:bCs/>
        </w:rPr>
        <w:t>Mr Thomas Emerson MLA</w:t>
      </w:r>
    </w:p>
    <w:p w14:paraId="6E108CB7" w14:textId="77777777" w:rsidR="004B5045" w:rsidRPr="004B5045" w:rsidRDefault="004B5045" w:rsidP="004B5045">
      <w:pPr>
        <w:pStyle w:val="ListBullet"/>
        <w:spacing w:before="40" w:after="40"/>
        <w:ind w:left="425"/>
        <w:rPr>
          <w:b/>
          <w:bCs/>
        </w:rPr>
      </w:pPr>
      <w:r w:rsidRPr="00D015E4">
        <w:rPr>
          <w:b/>
          <w:bCs/>
        </w:rPr>
        <w:t>Ms Julie Tongs OAM</w:t>
      </w:r>
      <w:r w:rsidRPr="00D015E4">
        <w:t xml:space="preserve">, CEO, Winnunga </w:t>
      </w:r>
      <w:proofErr w:type="spellStart"/>
      <w:r w:rsidRPr="00D015E4">
        <w:t>Nimmityjah</w:t>
      </w:r>
      <w:proofErr w:type="spellEnd"/>
      <w:r w:rsidRPr="00D015E4">
        <w:t xml:space="preserve"> Aboriginal Health and Community Services</w:t>
      </w:r>
    </w:p>
    <w:p w14:paraId="28ACF874" w14:textId="46B5EB55" w:rsidR="004B5045" w:rsidRPr="00D015E4" w:rsidRDefault="004B5045" w:rsidP="004B5045">
      <w:pPr>
        <w:pStyle w:val="ListBullet"/>
        <w:spacing w:before="40" w:after="40"/>
        <w:ind w:left="425"/>
        <w:rPr>
          <w:b/>
          <w:bCs/>
        </w:rPr>
      </w:pPr>
      <w:r w:rsidRPr="00D015E4">
        <w:rPr>
          <w:b/>
          <w:bCs/>
        </w:rPr>
        <w:t>Ms Paula McGrady</w:t>
      </w:r>
      <w:r w:rsidRPr="00D015E4">
        <w:t>, Former Deputy Chair</w:t>
      </w:r>
      <w:r>
        <w:t xml:space="preserve">, </w:t>
      </w:r>
      <w:r w:rsidRPr="00D015E4">
        <w:t>ACT Aboriginal and Torres Strait Islander Elected</w:t>
      </w:r>
    </w:p>
    <w:p w14:paraId="7A333A64" w14:textId="778D6330" w:rsidR="002A6A10" w:rsidRPr="002528A1" w:rsidRDefault="00247A37">
      <w:pPr>
        <w:spacing w:line="259" w:lineRule="auto"/>
        <w:rPr>
          <w:rFonts w:ascii="Montserrat" w:eastAsiaTheme="majorEastAsia" w:hAnsi="Montserrat" w:cstheme="majorBidi"/>
          <w:b/>
          <w:color w:val="1A234C"/>
          <w:w w:val="90"/>
          <w:kern w:val="2"/>
          <w:sz w:val="36"/>
          <w:szCs w:val="32"/>
        </w:rPr>
      </w:pPr>
      <w:r>
        <w:br w:type="page"/>
      </w:r>
    </w:p>
    <w:p w14:paraId="4B9C4E89" w14:textId="0EF6AB34" w:rsidR="002A6A10" w:rsidRDefault="002A6A10" w:rsidP="002A6A10">
      <w:pPr>
        <w:pStyle w:val="Heading1nonumber"/>
      </w:pPr>
      <w:bookmarkStart w:id="59" w:name="_Toc133250017"/>
      <w:bookmarkStart w:id="60" w:name="_Toc134693199"/>
      <w:bookmarkStart w:id="61" w:name="_Toc211864489"/>
      <w:bookmarkStart w:id="62" w:name="C"/>
      <w:r>
        <w:lastRenderedPageBreak/>
        <w:t xml:space="preserve">Appendix </w:t>
      </w:r>
      <w:r w:rsidR="002528A1">
        <w:t>C</w:t>
      </w:r>
      <w:r>
        <w:t xml:space="preserve">: </w:t>
      </w:r>
      <w:bookmarkEnd w:id="59"/>
      <w:r>
        <w:t>Gender distribution of witnesses</w:t>
      </w:r>
      <w:bookmarkEnd w:id="60"/>
      <w:bookmarkEnd w:id="61"/>
    </w:p>
    <w:bookmarkEnd w:id="62"/>
    <w:p w14:paraId="467DAFB4" w14:textId="77777777" w:rsidR="002A6A10" w:rsidRPr="00BA4979" w:rsidRDefault="002A6A10" w:rsidP="002A6A10">
      <w:r>
        <w:t xml:space="preserve">Beginning in April 2023, in response to an audit by the Commonwealth Parliamentary Association, Committees are collecting information on the gender of witnesses. </w:t>
      </w:r>
      <w:r>
        <w:rPr>
          <w:rFonts w:eastAsia="Times New Roman"/>
        </w:rPr>
        <w:t>The aim is to determine whether committee inquiries are meeting the needs, and allowing the participation of, a range of genders in the community. Participation is voluntary and there are no set responses.</w:t>
      </w:r>
    </w:p>
    <w:tbl>
      <w:tblPr>
        <w:tblStyle w:val="Assemblystyletable"/>
        <w:tblW w:w="9072" w:type="dxa"/>
        <w:tblLook w:val="04A0" w:firstRow="1" w:lastRow="0" w:firstColumn="1" w:lastColumn="0" w:noHBand="0" w:noVBand="1"/>
      </w:tblPr>
      <w:tblGrid>
        <w:gridCol w:w="4820"/>
        <w:gridCol w:w="4252"/>
      </w:tblGrid>
      <w:tr w:rsidR="004B5045" w14:paraId="277F38A9" w14:textId="77777777" w:rsidTr="00861003">
        <w:trPr>
          <w:cnfStyle w:val="100000000000" w:firstRow="1" w:lastRow="0" w:firstColumn="0" w:lastColumn="0" w:oddVBand="0" w:evenVBand="0" w:oddHBand="0" w:evenHBand="0" w:firstRowFirstColumn="0" w:firstRowLastColumn="0" w:lastRowFirstColumn="0" w:lastRowLastColumn="0"/>
        </w:trPr>
        <w:tc>
          <w:tcPr>
            <w:tcW w:w="4820" w:type="dxa"/>
          </w:tcPr>
          <w:p w14:paraId="08B9BB26" w14:textId="77777777" w:rsidR="004B5045" w:rsidRDefault="004B5045" w:rsidP="00861003">
            <w:pPr>
              <w:pStyle w:val="Tableheading"/>
            </w:pPr>
            <w:r>
              <w:t>Gender indication</w:t>
            </w:r>
          </w:p>
        </w:tc>
        <w:tc>
          <w:tcPr>
            <w:tcW w:w="4252" w:type="dxa"/>
          </w:tcPr>
          <w:p w14:paraId="584D45E5" w14:textId="77777777" w:rsidR="004B5045" w:rsidRDefault="004B5045" w:rsidP="00861003">
            <w:pPr>
              <w:pStyle w:val="Tableheading"/>
            </w:pPr>
            <w:r>
              <w:t>Total</w:t>
            </w:r>
          </w:p>
        </w:tc>
      </w:tr>
      <w:tr w:rsidR="004B5045" w14:paraId="48BD8EA2" w14:textId="77777777" w:rsidTr="00861003">
        <w:trPr>
          <w:cnfStyle w:val="000000100000" w:firstRow="0" w:lastRow="0" w:firstColumn="0" w:lastColumn="0" w:oddVBand="0" w:evenVBand="0" w:oddHBand="1" w:evenHBand="0" w:firstRowFirstColumn="0" w:firstRowLastColumn="0" w:lastRowFirstColumn="0" w:lastRowLastColumn="0"/>
        </w:trPr>
        <w:tc>
          <w:tcPr>
            <w:tcW w:w="4820" w:type="dxa"/>
          </w:tcPr>
          <w:p w14:paraId="56AD7666" w14:textId="77777777" w:rsidR="004B5045" w:rsidRDefault="004B5045" w:rsidP="00861003">
            <w:pPr>
              <w:pStyle w:val="Tablebody"/>
            </w:pPr>
            <w:r>
              <w:t>Female</w:t>
            </w:r>
          </w:p>
        </w:tc>
        <w:tc>
          <w:tcPr>
            <w:tcW w:w="4252" w:type="dxa"/>
          </w:tcPr>
          <w:p w14:paraId="57A3FA13" w14:textId="77777777" w:rsidR="004B5045" w:rsidRDefault="004B5045" w:rsidP="00861003">
            <w:pPr>
              <w:pStyle w:val="Tablebody"/>
            </w:pPr>
            <w:r>
              <w:t>6</w:t>
            </w:r>
          </w:p>
        </w:tc>
      </w:tr>
      <w:tr w:rsidR="004B5045" w14:paraId="55889E13" w14:textId="77777777" w:rsidTr="00861003">
        <w:trPr>
          <w:cnfStyle w:val="000000010000" w:firstRow="0" w:lastRow="0" w:firstColumn="0" w:lastColumn="0" w:oddVBand="0" w:evenVBand="0" w:oddHBand="0" w:evenHBand="1" w:firstRowFirstColumn="0" w:firstRowLastColumn="0" w:lastRowFirstColumn="0" w:lastRowLastColumn="0"/>
        </w:trPr>
        <w:tc>
          <w:tcPr>
            <w:tcW w:w="4820" w:type="dxa"/>
          </w:tcPr>
          <w:p w14:paraId="2B15ADA0" w14:textId="77777777" w:rsidR="004B5045" w:rsidRDefault="004B5045" w:rsidP="00861003">
            <w:pPr>
              <w:pStyle w:val="Tablebody"/>
            </w:pPr>
            <w:r>
              <w:t>Male</w:t>
            </w:r>
          </w:p>
        </w:tc>
        <w:tc>
          <w:tcPr>
            <w:tcW w:w="4252" w:type="dxa"/>
          </w:tcPr>
          <w:p w14:paraId="79B2A59E" w14:textId="77777777" w:rsidR="004B5045" w:rsidRDefault="004B5045" w:rsidP="00861003">
            <w:pPr>
              <w:pStyle w:val="Tablebody"/>
            </w:pPr>
            <w:r>
              <w:t>4</w:t>
            </w:r>
          </w:p>
        </w:tc>
      </w:tr>
      <w:tr w:rsidR="004B5045" w14:paraId="17987357" w14:textId="77777777" w:rsidTr="00861003">
        <w:trPr>
          <w:cnfStyle w:val="000000100000" w:firstRow="0" w:lastRow="0" w:firstColumn="0" w:lastColumn="0" w:oddVBand="0" w:evenVBand="0" w:oddHBand="1" w:evenHBand="0" w:firstRowFirstColumn="0" w:firstRowLastColumn="0" w:lastRowFirstColumn="0" w:lastRowLastColumn="0"/>
        </w:trPr>
        <w:tc>
          <w:tcPr>
            <w:tcW w:w="4820" w:type="dxa"/>
          </w:tcPr>
          <w:p w14:paraId="75252C85" w14:textId="77777777" w:rsidR="004B5045" w:rsidRDefault="004B5045" w:rsidP="00861003">
            <w:pPr>
              <w:pStyle w:val="Tablebody"/>
            </w:pPr>
            <w:r>
              <w:t>Non-binary</w:t>
            </w:r>
          </w:p>
        </w:tc>
        <w:tc>
          <w:tcPr>
            <w:tcW w:w="4252" w:type="dxa"/>
          </w:tcPr>
          <w:p w14:paraId="2E29E08E" w14:textId="77777777" w:rsidR="004B5045" w:rsidRDefault="004B5045" w:rsidP="00861003">
            <w:pPr>
              <w:pStyle w:val="Tablebody"/>
            </w:pPr>
            <w:r>
              <w:t>0</w:t>
            </w:r>
          </w:p>
        </w:tc>
      </w:tr>
      <w:tr w:rsidR="004B5045" w14:paraId="4E11049C" w14:textId="77777777" w:rsidTr="00861003">
        <w:trPr>
          <w:cnfStyle w:val="000000010000" w:firstRow="0" w:lastRow="0" w:firstColumn="0" w:lastColumn="0" w:oddVBand="0" w:evenVBand="0" w:oddHBand="0" w:evenHBand="1" w:firstRowFirstColumn="0" w:firstRowLastColumn="0" w:lastRowFirstColumn="0" w:lastRowLastColumn="0"/>
        </w:trPr>
        <w:tc>
          <w:tcPr>
            <w:tcW w:w="4820" w:type="dxa"/>
          </w:tcPr>
          <w:p w14:paraId="4E8D9C95" w14:textId="77777777" w:rsidR="004B5045" w:rsidRDefault="004B5045" w:rsidP="00861003">
            <w:pPr>
              <w:pStyle w:val="Tablebody"/>
            </w:pPr>
            <w:r>
              <w:t>Gender neutral</w:t>
            </w:r>
          </w:p>
        </w:tc>
        <w:tc>
          <w:tcPr>
            <w:tcW w:w="4252" w:type="dxa"/>
          </w:tcPr>
          <w:p w14:paraId="29BCE103" w14:textId="77777777" w:rsidR="004B5045" w:rsidRDefault="004B5045" w:rsidP="00861003">
            <w:pPr>
              <w:pStyle w:val="Tablebody"/>
            </w:pPr>
            <w:r>
              <w:t>0</w:t>
            </w:r>
          </w:p>
        </w:tc>
      </w:tr>
      <w:tr w:rsidR="004B5045" w14:paraId="19441F01" w14:textId="77777777" w:rsidTr="00861003">
        <w:trPr>
          <w:cnfStyle w:val="000000100000" w:firstRow="0" w:lastRow="0" w:firstColumn="0" w:lastColumn="0" w:oddVBand="0" w:evenVBand="0" w:oddHBand="1" w:evenHBand="0" w:firstRowFirstColumn="0" w:firstRowLastColumn="0" w:lastRowFirstColumn="0" w:lastRowLastColumn="0"/>
        </w:trPr>
        <w:tc>
          <w:tcPr>
            <w:tcW w:w="4820" w:type="dxa"/>
          </w:tcPr>
          <w:p w14:paraId="7DEAAA50" w14:textId="77777777" w:rsidR="004B5045" w:rsidRDefault="004B5045" w:rsidP="00861003">
            <w:pPr>
              <w:pStyle w:val="Tablebody"/>
            </w:pPr>
            <w:r>
              <w:t>No data</w:t>
            </w:r>
          </w:p>
        </w:tc>
        <w:tc>
          <w:tcPr>
            <w:tcW w:w="4252" w:type="dxa"/>
          </w:tcPr>
          <w:p w14:paraId="2E94B081" w14:textId="77777777" w:rsidR="004B5045" w:rsidRDefault="004B5045" w:rsidP="00861003">
            <w:pPr>
              <w:pStyle w:val="Tablebody"/>
            </w:pPr>
            <w:r>
              <w:t>0</w:t>
            </w:r>
          </w:p>
        </w:tc>
      </w:tr>
    </w:tbl>
    <w:p w14:paraId="33067811" w14:textId="77777777" w:rsidR="002A6A10" w:rsidRDefault="002A6A10" w:rsidP="002A6A10">
      <w:pPr>
        <w:spacing w:line="259" w:lineRule="auto"/>
      </w:pPr>
    </w:p>
    <w:p w14:paraId="7AE36A76" w14:textId="77777777" w:rsidR="00EB3179" w:rsidRPr="00EB3179" w:rsidRDefault="00EB3179" w:rsidP="00247A37">
      <w:pPr>
        <w:spacing w:line="259" w:lineRule="auto"/>
      </w:pPr>
    </w:p>
    <w:sectPr w:rsidR="00EB3179" w:rsidRPr="00EB3179" w:rsidSect="00603367">
      <w:headerReference w:type="even" r:id="rId24"/>
      <w:headerReference w:type="default" r:id="rId25"/>
      <w:footerReference w:type="even" r:id="rId26"/>
      <w:footerReference w:type="default" r:id="rId27"/>
      <w:headerReference w:type="first" r:id="rId28"/>
      <w:pgSz w:w="11906" w:h="16838"/>
      <w:pgMar w:top="1440" w:right="1440" w:bottom="1440" w:left="1440" w:header="708" w:footer="708"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346">
      <wne:macro wne:macroName="PROJECT.NEWMACROS.TABFOOTNOTES"/>
    </wne:keymap>
    <wne:keymap wne:kcmPrimary="0352">
      <wne:macro wne:macroName="PROJECT.NEWMACROS.INSERTRECOMMENDATION"/>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88314" w14:textId="77777777" w:rsidR="00836FFE" w:rsidRDefault="00836FFE" w:rsidP="00D376C4">
      <w:pPr>
        <w:spacing w:after="0" w:line="240" w:lineRule="auto"/>
      </w:pPr>
      <w:r>
        <w:separator/>
      </w:r>
    </w:p>
  </w:endnote>
  <w:endnote w:type="continuationSeparator" w:id="0">
    <w:p w14:paraId="5E9C7E1E" w14:textId="77777777" w:rsidR="00836FFE" w:rsidRDefault="00836FFE" w:rsidP="00D37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58E5A1C-F9FA-4FDF-9923-9494B2302CA0}"/>
    <w:embedBold r:id="rId2" w:fontKey="{2201C080-F522-470B-A293-BA2B05981116}"/>
    <w:embedItalic r:id="rId3" w:fontKey="{BC9D6A38-8CBC-4873-9E52-1E2029C28767}"/>
    <w:embedBoldItalic r:id="rId4" w:fontKey="{C116C009-5BD3-46C4-9F82-CA32A4FB0D5C}"/>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panose1 w:val="00000700000000000000"/>
    <w:charset w:val="00"/>
    <w:family w:val="auto"/>
    <w:pitch w:val="variable"/>
    <w:sig w:usb0="2000020F" w:usb1="00000003" w:usb2="00000000" w:usb3="00000000" w:csb0="00000197" w:csb1="00000000"/>
    <w:embedRegular r:id="rId5" w:fontKey="{5FFFCF96-2067-4467-8678-98CCFDA8B5F9}"/>
    <w:embedBold r:id="rId6" w:fontKey="{DD25DEC2-AC1E-45E9-87B0-142EC00E1B7F}"/>
  </w:font>
  <w:font w:name="Montserrat">
    <w:altName w:val="﷽﷽﷽﷽﷽﷽﷽﷽at"/>
    <w:panose1 w:val="00000500000000000000"/>
    <w:charset w:val="00"/>
    <w:family w:val="auto"/>
    <w:pitch w:val="variable"/>
    <w:sig w:usb0="2000020F" w:usb1="00000003" w:usb2="00000000" w:usb3="00000000" w:csb0="00000197" w:csb1="00000000"/>
    <w:embedRegular r:id="rId7" w:fontKey="{B8363CF2-F179-4CC8-BC12-382CA166F4DC}"/>
    <w:embedBold r:id="rId8" w:fontKey="{64CE2BA1-BD04-41C0-8DA4-0E6AEF30301F}"/>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embedRegular r:id="rId9" w:subsetted="1" w:fontKey="{959B8A36-57F8-4B2C-9E8E-18D55F04F2DB}"/>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9A57A" w14:textId="7B7A7138" w:rsidR="00836FFE" w:rsidRPr="00EE5B62" w:rsidRDefault="00836FFE" w:rsidP="009C2830">
    <w:pPr>
      <w:pStyle w:val="Footer"/>
      <w:tabs>
        <w:tab w:val="clear" w:pos="4513"/>
        <w:tab w:val="clear" w:pos="9026"/>
        <w:tab w:val="left" w:pos="851"/>
      </w:tabs>
      <w:rPr>
        <w:rFonts w:ascii="Montserrat SemiBold" w:hAnsi="Montserrat SemiBold" w:cstheme="majorHAnsi"/>
        <w:color w:val="2F5496"/>
        <w:w w:val="9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8B878" w14:textId="30320B22" w:rsidR="00836FFE" w:rsidRPr="007A6EB9" w:rsidRDefault="00836FFE" w:rsidP="009C2830">
    <w:pPr>
      <w:pStyle w:val="Footer"/>
      <w:tabs>
        <w:tab w:val="clear" w:pos="4513"/>
        <w:tab w:val="clear" w:pos="9026"/>
        <w:tab w:val="right" w:pos="5387"/>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C97864">
      <w:rPr>
        <w:rFonts w:ascii="Montserrat SemiBold" w:hAnsi="Montserrat SemiBold" w:cstheme="majorHAnsi"/>
        <w:b/>
        <w:bCs/>
        <w:noProof/>
        <w:color w:val="2F5496"/>
        <w:w w:val="90"/>
        <w:sz w:val="18"/>
        <w:szCs w:val="18"/>
        <w:lang w:val="en-US"/>
      </w:rPr>
      <w:t>Error! No text of specified style in document.</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623507" w:rsidRPr="007A6EB9">
      <w:rPr>
        <w:rFonts w:ascii="Montserrat SemiBold" w:hAnsi="Montserrat SemiBold" w:cstheme="majorHAnsi"/>
        <w:color w:val="2F5496"/>
        <w:w w:val="90"/>
        <w:sz w:val="18"/>
        <w:szCs w:val="18"/>
      </w:rPr>
      <w:fldChar w:fldCharType="begin"/>
    </w:r>
    <w:r w:rsidR="00623507" w:rsidRPr="007A6EB9">
      <w:rPr>
        <w:rFonts w:ascii="Montserrat SemiBold" w:hAnsi="Montserrat SemiBold" w:cstheme="majorHAnsi"/>
        <w:color w:val="2F5496"/>
        <w:w w:val="90"/>
        <w:sz w:val="18"/>
        <w:szCs w:val="18"/>
      </w:rPr>
      <w:instrText xml:space="preserve"> PAGE  \* roman  \* MERGEFORMAT </w:instrText>
    </w:r>
    <w:r w:rsidR="00623507" w:rsidRPr="007A6EB9">
      <w:rPr>
        <w:rFonts w:ascii="Montserrat SemiBold" w:hAnsi="Montserrat SemiBold" w:cstheme="majorHAnsi"/>
        <w:color w:val="2F5496"/>
        <w:w w:val="90"/>
        <w:sz w:val="18"/>
        <w:szCs w:val="18"/>
      </w:rPr>
      <w:fldChar w:fldCharType="separate"/>
    </w:r>
    <w:r w:rsidR="00623507" w:rsidRPr="007A6EB9">
      <w:rPr>
        <w:rFonts w:ascii="Montserrat SemiBold" w:hAnsi="Montserrat SemiBold" w:cstheme="majorHAnsi"/>
        <w:noProof/>
        <w:color w:val="2F5496"/>
        <w:w w:val="90"/>
        <w:sz w:val="18"/>
        <w:szCs w:val="18"/>
      </w:rPr>
      <w:t>iv</w:t>
    </w:r>
    <w:r w:rsidR="00623507" w:rsidRPr="007A6EB9">
      <w:rPr>
        <w:rFonts w:ascii="Montserrat SemiBold" w:hAnsi="Montserrat SemiBold" w:cstheme="majorHAnsi"/>
        <w:color w:val="2F5496"/>
        <w:w w:val="90"/>
        <w:sz w:val="18"/>
        <w:szCs w:val="18"/>
      </w:rPr>
      <w:fldChar w:fldCharType="end"/>
    </w:r>
  </w:p>
  <w:p w14:paraId="72FFD293" w14:textId="77777777" w:rsidR="00836FFE" w:rsidRPr="007A6EB9" w:rsidRDefault="00836FFE" w:rsidP="009C2830">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89E6B" w14:textId="6AFAEAD7"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Legislative Assembly for the Australian Capital Territory</w:t>
    </w:r>
  </w:p>
  <w:p w14:paraId="41E38368" w14:textId="6371B12A"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fldChar w:fldCharType="begin"/>
    </w:r>
    <w:r w:rsidRPr="00C8358A">
      <w:rPr>
        <w:rFonts w:cstheme="minorHAnsi"/>
        <w:color w:val="404040" w:themeColor="text1" w:themeTint="BF"/>
      </w:rPr>
      <w:instrText xml:space="preserve"> STYLEREF  "Default Paragraph Font"  \* MERGEFORMAT </w:instrText>
    </w:r>
    <w:r w:rsidRPr="00C8358A">
      <w:rPr>
        <w:rFonts w:cstheme="minorHAnsi"/>
        <w:color w:val="404040" w:themeColor="text1" w:themeTint="BF"/>
      </w:rPr>
      <w:fldChar w:fldCharType="separate"/>
    </w:r>
    <w:r w:rsidR="00AB5739">
      <w:rPr>
        <w:rFonts w:cstheme="minorHAnsi"/>
        <w:noProof/>
        <w:color w:val="404040" w:themeColor="text1" w:themeTint="BF"/>
      </w:rPr>
      <w:t>Standing Committee on Public Accounts and Administration</w:t>
    </w:r>
    <w:r w:rsidR="00AB5739">
      <w:rPr>
        <w:rFonts w:cstheme="minorHAnsi"/>
        <w:noProof/>
        <w:color w:val="404040" w:themeColor="text1" w:themeTint="BF"/>
      </w:rPr>
      <w:cr/>
    </w:r>
    <w:r w:rsidRPr="00C8358A">
      <w:rPr>
        <w:rFonts w:cstheme="minorHAnsi"/>
        <w:color w:val="404040" w:themeColor="text1" w:themeTint="BF"/>
      </w:rPr>
      <w:fldChar w:fldCharType="end"/>
    </w:r>
  </w:p>
  <w:sdt>
    <w:sdtPr>
      <w:rPr>
        <w:rFonts w:cstheme="minorHAnsi"/>
        <w:color w:val="404040" w:themeColor="text1" w:themeTint="BF"/>
      </w:rPr>
      <w:id w:val="442274151"/>
      <w:placeholder>
        <w:docPart w:val="9359785572D84CFAB604E6A822CE4F98"/>
      </w:placeholder>
      <w15:color w:val="000000"/>
      <w:comboBox>
        <w:listItem w:value="Choose an item."/>
        <w:listItem w:displayText="Approved for publication" w:value="Approved for publication"/>
        <w:listItem w:displayText="Draft - Not for publication" w:value="Draft - Not for publication"/>
      </w:comboBox>
    </w:sdtPr>
    <w:sdtEndPr/>
    <w:sdtContent>
      <w:p w14:paraId="7659AF23" w14:textId="431169CF" w:rsidR="00836FFE" w:rsidRPr="00C8358A" w:rsidRDefault="00C97864" w:rsidP="00C8358A">
        <w:pPr>
          <w:pStyle w:val="Footer"/>
          <w:pBdr>
            <w:top w:val="single" w:sz="4" w:space="1" w:color="auto"/>
            <w:bottom w:val="single" w:sz="4" w:space="1" w:color="auto"/>
          </w:pBdr>
          <w:tabs>
            <w:tab w:val="clear" w:pos="4513"/>
            <w:tab w:val="clear" w:pos="9026"/>
          </w:tabs>
          <w:spacing w:before="40" w:after="40"/>
          <w:ind w:right="6474"/>
          <w:jc w:val="center"/>
          <w:rPr>
            <w:rFonts w:cstheme="minorHAnsi"/>
            <w:color w:val="404040" w:themeColor="text1" w:themeTint="BF"/>
          </w:rPr>
        </w:pPr>
        <w:r>
          <w:rPr>
            <w:rFonts w:cstheme="minorHAnsi"/>
            <w:color w:val="404040" w:themeColor="text1" w:themeTint="BF"/>
          </w:rPr>
          <w:t>Approved for publication</w:t>
        </w:r>
      </w:p>
    </w:sdtContent>
  </w:sdt>
  <w:p w14:paraId="602D822B" w14:textId="1B7D7A30" w:rsidR="00836FFE" w:rsidRPr="00C8358A" w:rsidRDefault="00836FFE" w:rsidP="00F101AB">
    <w:pPr>
      <w:pStyle w:val="Footer"/>
      <w:tabs>
        <w:tab w:val="clear" w:pos="4513"/>
        <w:tab w:val="clear" w:pos="9026"/>
      </w:tabs>
      <w:rPr>
        <w:rFonts w:cstheme="minorHAnsi"/>
        <w:color w:val="404040" w:themeColor="text1" w:themeTint="BF"/>
      </w:rPr>
    </w:pPr>
  </w:p>
  <w:p w14:paraId="3E01CA39" w14:textId="51CBE338" w:rsidR="00CD05B9" w:rsidRDefault="00CD05B9" w:rsidP="00F101AB">
    <w:pPr>
      <w:pStyle w:val="Footer"/>
      <w:tabs>
        <w:tab w:val="clear" w:pos="4513"/>
        <w:tab w:val="clear" w:pos="9026"/>
      </w:tabs>
      <w:rPr>
        <w:rFonts w:cstheme="minorHAnsi"/>
        <w:color w:val="404040" w:themeColor="text1" w:themeTint="BF"/>
      </w:rPr>
    </w:pPr>
    <w:r>
      <w:rPr>
        <w:rFonts w:cstheme="minorHAnsi"/>
        <w:color w:val="404040" w:themeColor="text1" w:themeTint="BF"/>
      </w:rPr>
      <w:t xml:space="preserve">Report </w:t>
    </w:r>
    <w:r w:rsidR="0062112A">
      <w:rPr>
        <w:rFonts w:cstheme="minorHAnsi"/>
        <w:color w:val="404040" w:themeColor="text1" w:themeTint="BF"/>
      </w:rPr>
      <w:t>3</w:t>
    </w:r>
  </w:p>
  <w:p w14:paraId="388934F0" w14:textId="7091E057" w:rsidR="00836FFE"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1</w:t>
    </w:r>
    <w:r w:rsidR="00E91F30">
      <w:rPr>
        <w:rFonts w:cstheme="minorHAnsi"/>
        <w:color w:val="404040" w:themeColor="text1" w:themeTint="BF"/>
      </w:rPr>
      <w:t>1</w:t>
    </w:r>
    <w:r w:rsidRPr="00C8358A">
      <w:rPr>
        <w:rFonts w:cstheme="minorHAnsi"/>
        <w:color w:val="404040" w:themeColor="text1" w:themeTint="BF"/>
      </w:rPr>
      <w:t>th Assembly</w:t>
    </w:r>
  </w:p>
  <w:p w14:paraId="765405D7" w14:textId="00184661" w:rsidR="00836FFE" w:rsidRPr="00C8358A" w:rsidRDefault="00AB5739" w:rsidP="00F101AB">
    <w:pPr>
      <w:pStyle w:val="Footer"/>
      <w:tabs>
        <w:tab w:val="clear" w:pos="4513"/>
        <w:tab w:val="clear" w:pos="9026"/>
      </w:tabs>
      <w:rPr>
        <w:rFonts w:cstheme="minorHAnsi"/>
        <w:color w:val="404040" w:themeColor="text1" w:themeTint="BF"/>
      </w:rPr>
    </w:pPr>
    <w:sdt>
      <w:sdtPr>
        <w:rPr>
          <w:rFonts w:cstheme="minorHAnsi"/>
          <w:color w:val="404040" w:themeColor="text1" w:themeTint="BF"/>
        </w:rPr>
        <w:alias w:val="select month"/>
        <w:tag w:val="select month"/>
        <w:id w:val="-1816706322"/>
        <w:placeholder>
          <w:docPart w:val="8905C70B835B4AB69E525AF2146B972C"/>
        </w:placeholder>
        <w:dropDownList>
          <w:listItem w:value="Choose an item."/>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EndPr/>
      <w:sdtContent>
        <w:r w:rsidR="0062112A">
          <w:rPr>
            <w:rFonts w:cstheme="minorHAnsi"/>
            <w:color w:val="404040" w:themeColor="text1" w:themeTint="BF"/>
          </w:rPr>
          <w:t>October</w:t>
        </w:r>
      </w:sdtContent>
    </w:sdt>
    <w:r w:rsidR="005D7746">
      <w:rPr>
        <w:rFonts w:cstheme="minorHAnsi"/>
        <w:color w:val="404040" w:themeColor="text1" w:themeTint="BF"/>
      </w:rPr>
      <w:t xml:space="preserve"> </w:t>
    </w:r>
    <w:sdt>
      <w:sdtPr>
        <w:rPr>
          <w:rFonts w:cstheme="minorHAnsi"/>
          <w:color w:val="404040" w:themeColor="text1" w:themeTint="BF"/>
        </w:rPr>
        <w:id w:val="-487709335"/>
        <w:placeholder>
          <w:docPart w:val="1870BFF3A709427092FFD581BB58C300"/>
        </w:placeholder>
        <w:dropDownList>
          <w:listItem w:value="Choose an item."/>
          <w:listItem w:displayText="2025" w:value="2025"/>
          <w:listItem w:displayText="2026" w:value="2026"/>
          <w:listItem w:displayText="2027" w:value="2027"/>
          <w:listItem w:displayText="2028" w:value="2028"/>
        </w:dropDownList>
      </w:sdtPr>
      <w:sdtEndPr/>
      <w:sdtContent>
        <w:r w:rsidR="0062112A">
          <w:rPr>
            <w:rFonts w:cstheme="minorHAnsi"/>
            <w:color w:val="404040" w:themeColor="text1" w:themeTint="BF"/>
          </w:rPr>
          <w:t>2025</w:t>
        </w:r>
      </w:sdtContent>
    </w:sdt>
  </w:p>
  <w:p w14:paraId="3369C9E0" w14:textId="136FE8D2" w:rsidR="00836FFE" w:rsidRDefault="00836FFE">
    <w:pPr>
      <w:pStyle w:val="Footer"/>
      <w:rPr>
        <w:rFonts w:asciiTheme="majorHAnsi" w:hAnsiTheme="majorHAnsi" w:cstheme="majorHAnsi"/>
      </w:rPr>
    </w:pPr>
  </w:p>
  <w:p w14:paraId="47436BBF" w14:textId="77777777" w:rsidR="00836FFE" w:rsidRPr="008B350E" w:rsidRDefault="00836FFE">
    <w:pPr>
      <w:pStyle w:val="Footer"/>
      <w:rPr>
        <w:rFonts w:asciiTheme="majorHAnsi" w:hAnsiTheme="majorHAnsi" w:cstheme="maj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9EBDE" w14:textId="1595E9B3" w:rsidR="004245CD" w:rsidRPr="00EE5B62" w:rsidRDefault="004245CD" w:rsidP="009C2830">
    <w:pPr>
      <w:pStyle w:val="Footer"/>
      <w:tabs>
        <w:tab w:val="clear" w:pos="4513"/>
        <w:tab w:val="clear" w:pos="9026"/>
        <w:tab w:val="left" w:pos="851"/>
      </w:tabs>
      <w:rPr>
        <w:rFonts w:ascii="Montserrat SemiBold" w:hAnsi="Montserrat SemiBold" w:cstheme="majorHAnsi"/>
        <w:color w:val="2F5496"/>
        <w:w w:val="90"/>
        <w:sz w:val="18"/>
        <w:szCs w:val="18"/>
      </w:rPr>
    </w:pP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PAGE  \* roman  \* MERGEFORMAT </w:instrText>
    </w:r>
    <w:r w:rsidRPr="00EE5B62">
      <w:rPr>
        <w:rFonts w:ascii="Montserrat SemiBold" w:hAnsi="Montserrat SemiBold" w:cstheme="majorHAnsi"/>
        <w:color w:val="2F5496"/>
        <w:w w:val="90"/>
        <w:sz w:val="18"/>
        <w:szCs w:val="18"/>
      </w:rPr>
      <w:fldChar w:fldCharType="separate"/>
    </w:r>
    <w:r w:rsidRPr="00EE5B62">
      <w:rPr>
        <w:rFonts w:ascii="Montserrat SemiBold" w:hAnsi="Montserrat SemiBold" w:cstheme="majorHAnsi"/>
        <w:noProof/>
        <w:color w:val="2F5496"/>
        <w:w w:val="90"/>
        <w:sz w:val="18"/>
        <w:szCs w:val="18"/>
      </w:rPr>
      <w:t>v</w:t>
    </w:r>
    <w:r w:rsidRPr="00EE5B62">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00F70FC0">
      <w:rPr>
        <w:rFonts w:ascii="Montserrat SemiBold" w:hAnsi="Montserrat SemiBold" w:cstheme="majorHAnsi"/>
        <w:color w:val="2F5496"/>
        <w:w w:val="90"/>
        <w:sz w:val="18"/>
        <w:szCs w:val="18"/>
      </w:rPr>
      <w:fldChar w:fldCharType="begin"/>
    </w:r>
    <w:r w:rsidR="00F70FC0">
      <w:rPr>
        <w:rFonts w:ascii="Montserrat SemiBold" w:hAnsi="Montserrat SemiBold" w:cstheme="majorHAnsi"/>
        <w:color w:val="2F5496"/>
        <w:w w:val="90"/>
        <w:sz w:val="18"/>
        <w:szCs w:val="18"/>
      </w:rPr>
      <w:instrText xml:space="preserve"> STYLEREF  "Creative title"  \* MERGEFORMAT </w:instrText>
    </w:r>
    <w:r w:rsidR="00F70FC0">
      <w:rPr>
        <w:rFonts w:ascii="Montserrat SemiBold" w:hAnsi="Montserrat SemiBold" w:cstheme="majorHAnsi"/>
        <w:color w:val="2F5496"/>
        <w:w w:val="90"/>
        <w:sz w:val="18"/>
        <w:szCs w:val="18"/>
      </w:rPr>
      <w:fldChar w:fldCharType="separate"/>
    </w:r>
    <w:r w:rsidR="00AB5739">
      <w:rPr>
        <w:rFonts w:ascii="Montserrat SemiBold" w:hAnsi="Montserrat SemiBold" w:cstheme="majorHAnsi"/>
        <w:noProof/>
        <w:color w:val="2F5496"/>
        <w:w w:val="90"/>
        <w:sz w:val="18"/>
        <w:szCs w:val="18"/>
      </w:rPr>
      <w:t>Inquiry into Public Sector (Closing the Gap) Legislation Amendment Bill 2025</w:t>
    </w:r>
    <w:r w:rsidR="00F70FC0">
      <w:rPr>
        <w:rFonts w:ascii="Montserrat SemiBold" w:hAnsi="Montserrat SemiBold" w:cstheme="majorHAnsi"/>
        <w:color w:val="2F5496"/>
        <w:w w:val="9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3A310" w14:textId="3C1149DE" w:rsidR="00603367" w:rsidRPr="009C6E7E" w:rsidRDefault="00CD3EB7" w:rsidP="009C6E7E">
    <w:pPr>
      <w:pStyle w:val="Footer"/>
      <w:tabs>
        <w:tab w:val="clear" w:pos="4513"/>
        <w:tab w:val="clear" w:pos="9026"/>
        <w:tab w:val="right" w:pos="4536"/>
      </w:tabs>
      <w:jc w:val="right"/>
      <w:rPr>
        <w:rFonts w:ascii="Montserrat SemiBold" w:hAnsi="Montserrat SemiBold" w:cstheme="majorHAnsi"/>
        <w:color w:val="2F5496"/>
        <w:w w:val="90"/>
        <w:sz w:val="18"/>
        <w:szCs w:val="18"/>
      </w:rPr>
    </w:pPr>
    <w:r>
      <w:rPr>
        <w:rFonts w:ascii="Montserrat SemiBold" w:hAnsi="Montserrat SemiBold" w:cstheme="majorHAnsi"/>
        <w:color w:val="2F5496"/>
        <w:w w:val="90"/>
        <w:sz w:val="18"/>
        <w:szCs w:val="18"/>
      </w:rPr>
      <w:fldChar w:fldCharType="begin"/>
    </w:r>
    <w:r>
      <w:rPr>
        <w:rFonts w:ascii="Montserrat SemiBold" w:hAnsi="Montserrat SemiBold" w:cstheme="majorHAnsi"/>
        <w:color w:val="2F5496"/>
        <w:w w:val="90"/>
        <w:sz w:val="18"/>
        <w:szCs w:val="18"/>
      </w:rPr>
      <w:instrText xml:space="preserve"> STYLEREF  "Creative title"  \* MERGEFORMAT </w:instrText>
    </w:r>
    <w:r>
      <w:rPr>
        <w:rFonts w:ascii="Montserrat SemiBold" w:hAnsi="Montserrat SemiBold" w:cstheme="majorHAnsi"/>
        <w:color w:val="2F5496"/>
        <w:w w:val="90"/>
        <w:sz w:val="18"/>
        <w:szCs w:val="18"/>
      </w:rPr>
      <w:fldChar w:fldCharType="separate"/>
    </w:r>
    <w:r w:rsidR="00AB5739" w:rsidRPr="00AB5739">
      <w:rPr>
        <w:rFonts w:ascii="Montserrat SemiBold" w:hAnsi="Montserrat SemiBold" w:cstheme="majorHAnsi"/>
        <w:b/>
        <w:bCs/>
        <w:noProof/>
        <w:color w:val="2F5496"/>
        <w:w w:val="90"/>
        <w:sz w:val="18"/>
        <w:szCs w:val="18"/>
        <w:lang w:val="en-US"/>
      </w:rPr>
      <w:t>Inquiry into Public Sector (Closing the Gap) Legislation</w:t>
    </w:r>
    <w:r w:rsidR="00AB5739">
      <w:rPr>
        <w:rFonts w:ascii="Montserrat SemiBold" w:hAnsi="Montserrat SemiBold" w:cstheme="majorHAnsi"/>
        <w:noProof/>
        <w:color w:val="2F5496"/>
        <w:w w:val="90"/>
        <w:sz w:val="18"/>
        <w:szCs w:val="18"/>
      </w:rPr>
      <w:t xml:space="preserve"> Amendment Bill 2025</w:t>
    </w:r>
    <w:r>
      <w:rPr>
        <w:rFonts w:ascii="Montserrat SemiBold" w:hAnsi="Montserrat SemiBold" w:cstheme="majorHAnsi"/>
        <w:color w:val="2F5496"/>
        <w:w w:val="90"/>
        <w:sz w:val="18"/>
        <w:szCs w:val="18"/>
      </w:rPr>
      <w:fldChar w:fldCharType="end"/>
    </w:r>
    <w:r w:rsidR="00603367" w:rsidRPr="007A6EB9">
      <w:rPr>
        <w:rFonts w:ascii="Montserrat SemiBold" w:hAnsi="Montserrat SemiBold" w:cstheme="majorHAnsi"/>
        <w:color w:val="2F5496"/>
        <w:w w:val="90"/>
        <w:sz w:val="18"/>
        <w:szCs w:val="18"/>
      </w:rPr>
      <w:tab/>
    </w:r>
    <w:r w:rsidR="009F5A83">
      <w:rPr>
        <w:rFonts w:ascii="Montserrat SemiBold" w:hAnsi="Montserrat SemiBold" w:cstheme="majorHAnsi"/>
        <w:color w:val="2F5496"/>
        <w:w w:val="90"/>
        <w:sz w:val="18"/>
        <w:szCs w:val="18"/>
      </w:rPr>
      <w:fldChar w:fldCharType="begin"/>
    </w:r>
    <w:r w:rsidR="009F5A83">
      <w:rPr>
        <w:rFonts w:ascii="Montserrat SemiBold" w:hAnsi="Montserrat SemiBold" w:cstheme="majorHAnsi"/>
        <w:color w:val="2F5496"/>
        <w:w w:val="90"/>
        <w:sz w:val="18"/>
        <w:szCs w:val="18"/>
      </w:rPr>
      <w:instrText xml:space="preserve"> PAGE  \* roman  \* MERGEFORMAT </w:instrText>
    </w:r>
    <w:r w:rsidR="009F5A83">
      <w:rPr>
        <w:rFonts w:ascii="Montserrat SemiBold" w:hAnsi="Montserrat SemiBold" w:cstheme="majorHAnsi"/>
        <w:color w:val="2F5496"/>
        <w:w w:val="90"/>
        <w:sz w:val="18"/>
        <w:szCs w:val="18"/>
      </w:rPr>
      <w:fldChar w:fldCharType="separate"/>
    </w:r>
    <w:r w:rsidR="009F5A83">
      <w:rPr>
        <w:rFonts w:ascii="Montserrat SemiBold" w:hAnsi="Montserrat SemiBold" w:cstheme="majorHAnsi"/>
        <w:noProof/>
        <w:color w:val="2F5496"/>
        <w:w w:val="90"/>
        <w:sz w:val="18"/>
        <w:szCs w:val="18"/>
      </w:rPr>
      <w:t>i</w:t>
    </w:r>
    <w:r w:rsidR="009F5A83">
      <w:rPr>
        <w:rFonts w:ascii="Montserrat SemiBold" w:hAnsi="Montserrat SemiBold" w:cstheme="majorHAnsi"/>
        <w:color w:val="2F5496"/>
        <w:w w:val="90"/>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7B23A" w14:textId="773A1AD7" w:rsidR="00877A94" w:rsidRPr="00EE5B62" w:rsidRDefault="00877A94" w:rsidP="009C2830">
    <w:pPr>
      <w:pStyle w:val="Footer"/>
      <w:tabs>
        <w:tab w:val="clear" w:pos="4513"/>
        <w:tab w:val="clear" w:pos="9026"/>
        <w:tab w:val="left" w:pos="851"/>
      </w:tabs>
      <w:rPr>
        <w:rFonts w:ascii="Montserrat SemiBold" w:hAnsi="Montserrat SemiBold" w:cstheme="majorHAnsi"/>
        <w:color w:val="2F5496"/>
        <w:w w:val="90"/>
        <w:sz w:val="18"/>
        <w:szCs w:val="18"/>
      </w:rPr>
    </w:pPr>
    <w:r>
      <w:rPr>
        <w:rFonts w:ascii="Montserrat SemiBold" w:hAnsi="Montserrat SemiBold" w:cstheme="majorHAnsi"/>
        <w:color w:val="2F5496"/>
        <w:w w:val="90"/>
        <w:sz w:val="18"/>
        <w:szCs w:val="18"/>
      </w:rPr>
      <w:fldChar w:fldCharType="begin"/>
    </w:r>
    <w:r>
      <w:rPr>
        <w:rFonts w:ascii="Montserrat SemiBold" w:hAnsi="Montserrat SemiBold" w:cstheme="majorHAnsi"/>
        <w:color w:val="2F5496"/>
        <w:w w:val="90"/>
        <w:sz w:val="18"/>
        <w:szCs w:val="18"/>
      </w:rPr>
      <w:instrText xml:space="preserve"> PAGE  \* MERGEFORMAT </w:instrText>
    </w:r>
    <w:r>
      <w:rPr>
        <w:rFonts w:ascii="Montserrat SemiBold" w:hAnsi="Montserrat SemiBold" w:cstheme="majorHAnsi"/>
        <w:color w:val="2F5496"/>
        <w:w w:val="90"/>
        <w:sz w:val="18"/>
        <w:szCs w:val="18"/>
      </w:rPr>
      <w:fldChar w:fldCharType="separate"/>
    </w:r>
    <w:r>
      <w:rPr>
        <w:rFonts w:ascii="Montserrat SemiBold" w:hAnsi="Montserrat SemiBold" w:cstheme="majorHAnsi"/>
        <w:noProof/>
        <w:color w:val="2F5496"/>
        <w:w w:val="90"/>
        <w:sz w:val="18"/>
        <w:szCs w:val="18"/>
      </w:rPr>
      <w:t>3</w:t>
    </w:r>
    <w:r>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009D05FD">
      <w:rPr>
        <w:rFonts w:ascii="Montserrat SemiBold" w:hAnsi="Montserrat SemiBold" w:cstheme="majorHAnsi"/>
        <w:color w:val="2F5496"/>
        <w:w w:val="90"/>
        <w:sz w:val="18"/>
        <w:szCs w:val="18"/>
      </w:rPr>
      <w:fldChar w:fldCharType="begin"/>
    </w:r>
    <w:r w:rsidR="009D05FD">
      <w:rPr>
        <w:rFonts w:ascii="Montserrat SemiBold" w:hAnsi="Montserrat SemiBold" w:cstheme="majorHAnsi"/>
        <w:color w:val="2F5496"/>
        <w:w w:val="90"/>
        <w:sz w:val="18"/>
        <w:szCs w:val="18"/>
      </w:rPr>
      <w:instrText xml:space="preserve"> STYLEREF  "Creative title"  \* MERGEFORMAT </w:instrText>
    </w:r>
    <w:r w:rsidR="009D05FD">
      <w:rPr>
        <w:rFonts w:ascii="Montserrat SemiBold" w:hAnsi="Montserrat SemiBold" w:cstheme="majorHAnsi"/>
        <w:color w:val="2F5496"/>
        <w:w w:val="90"/>
        <w:sz w:val="18"/>
        <w:szCs w:val="18"/>
      </w:rPr>
      <w:fldChar w:fldCharType="separate"/>
    </w:r>
    <w:r w:rsidR="00AB5739">
      <w:rPr>
        <w:rFonts w:ascii="Montserrat SemiBold" w:hAnsi="Montserrat SemiBold" w:cstheme="majorHAnsi"/>
        <w:noProof/>
        <w:color w:val="2F5496"/>
        <w:w w:val="90"/>
        <w:sz w:val="18"/>
        <w:szCs w:val="18"/>
      </w:rPr>
      <w:t>Inquiry into Public Sector (Closing the Gap) Legislation Amendment Bill 2025</w:t>
    </w:r>
    <w:r w:rsidR="009D05FD">
      <w:rPr>
        <w:rFonts w:ascii="Montserrat SemiBold" w:hAnsi="Montserrat SemiBold" w:cstheme="majorHAnsi"/>
        <w:color w:val="2F5496"/>
        <w:w w:val="90"/>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54D7D" w14:textId="0381A0A0" w:rsidR="009F5A83" w:rsidRPr="007C0C91" w:rsidRDefault="009C5CAB" w:rsidP="007C0C91">
    <w:pPr>
      <w:pStyle w:val="Footer"/>
      <w:tabs>
        <w:tab w:val="clear" w:pos="4513"/>
        <w:tab w:val="clear" w:pos="9026"/>
        <w:tab w:val="right" w:pos="1560"/>
      </w:tabs>
      <w:jc w:val="right"/>
      <w:rPr>
        <w:rFonts w:ascii="Montserrat SemiBold" w:hAnsi="Montserrat SemiBold" w:cstheme="majorHAnsi"/>
        <w:color w:val="2F5496"/>
        <w:w w:val="90"/>
        <w:sz w:val="18"/>
        <w:szCs w:val="18"/>
      </w:rPr>
    </w:pPr>
    <w:r>
      <w:rPr>
        <w:rFonts w:ascii="Montserrat SemiBold" w:hAnsi="Montserrat SemiBold" w:cstheme="majorHAnsi"/>
        <w:color w:val="2F5496"/>
        <w:w w:val="90"/>
        <w:sz w:val="18"/>
        <w:szCs w:val="18"/>
      </w:rPr>
      <w:fldChar w:fldCharType="begin"/>
    </w:r>
    <w:r>
      <w:rPr>
        <w:rFonts w:ascii="Montserrat SemiBold" w:hAnsi="Montserrat SemiBold" w:cstheme="majorHAnsi"/>
        <w:color w:val="2F5496"/>
        <w:w w:val="90"/>
        <w:sz w:val="18"/>
        <w:szCs w:val="18"/>
      </w:rPr>
      <w:instrText xml:space="preserve"> STYLEREF  "Creative title"  \* MERGEFORMAT </w:instrText>
    </w:r>
    <w:r>
      <w:rPr>
        <w:rFonts w:ascii="Montserrat SemiBold" w:hAnsi="Montserrat SemiBold" w:cstheme="majorHAnsi"/>
        <w:color w:val="2F5496"/>
        <w:w w:val="90"/>
        <w:sz w:val="18"/>
        <w:szCs w:val="18"/>
      </w:rPr>
      <w:fldChar w:fldCharType="separate"/>
    </w:r>
    <w:r w:rsidR="00AB5739">
      <w:rPr>
        <w:rFonts w:ascii="Montserrat SemiBold" w:hAnsi="Montserrat SemiBold" w:cstheme="majorHAnsi"/>
        <w:noProof/>
        <w:color w:val="2F5496"/>
        <w:w w:val="90"/>
        <w:sz w:val="18"/>
        <w:szCs w:val="18"/>
      </w:rPr>
      <w:t>Inquiry into Public Sector (Closing the Gap) Legislation Amendment Bill 2025</w:t>
    </w:r>
    <w:r>
      <w:rPr>
        <w:rFonts w:ascii="Montserrat SemiBold" w:hAnsi="Montserrat SemiBold" w:cstheme="majorHAnsi"/>
        <w:color w:val="2F5496"/>
        <w:w w:val="90"/>
        <w:sz w:val="18"/>
        <w:szCs w:val="18"/>
      </w:rPr>
      <w:fldChar w:fldCharType="end"/>
    </w:r>
    <w:r w:rsidR="009F5A83" w:rsidRPr="007A6EB9">
      <w:rPr>
        <w:rFonts w:ascii="Montserrat SemiBold" w:hAnsi="Montserrat SemiBold" w:cstheme="majorHAnsi"/>
        <w:color w:val="2F5496"/>
        <w:w w:val="90"/>
        <w:sz w:val="18"/>
        <w:szCs w:val="18"/>
      </w:rPr>
      <w:tab/>
    </w:r>
    <w:r w:rsidR="009F5A83" w:rsidRPr="007A6EB9">
      <w:rPr>
        <w:rFonts w:ascii="Montserrat SemiBold" w:hAnsi="Montserrat SemiBold" w:cstheme="majorHAnsi"/>
        <w:color w:val="2F5496"/>
        <w:w w:val="90"/>
        <w:sz w:val="18"/>
        <w:szCs w:val="18"/>
      </w:rPr>
      <w:fldChar w:fldCharType="begin"/>
    </w:r>
    <w:r w:rsidR="009F5A83" w:rsidRPr="007A6EB9">
      <w:rPr>
        <w:rFonts w:ascii="Montserrat SemiBold" w:hAnsi="Montserrat SemiBold" w:cstheme="majorHAnsi"/>
        <w:color w:val="2F5496"/>
        <w:w w:val="90"/>
        <w:sz w:val="18"/>
        <w:szCs w:val="18"/>
      </w:rPr>
      <w:instrText xml:space="preserve"> PAGE  \* Arabic  \* MERGEFORMAT </w:instrText>
    </w:r>
    <w:r w:rsidR="009F5A83" w:rsidRPr="007A6EB9">
      <w:rPr>
        <w:rFonts w:ascii="Montserrat SemiBold" w:hAnsi="Montserrat SemiBold" w:cstheme="majorHAnsi"/>
        <w:color w:val="2F5496"/>
        <w:w w:val="90"/>
        <w:sz w:val="18"/>
        <w:szCs w:val="18"/>
      </w:rPr>
      <w:fldChar w:fldCharType="separate"/>
    </w:r>
    <w:r w:rsidR="009F5A83" w:rsidRPr="007A6EB9">
      <w:rPr>
        <w:rFonts w:ascii="Montserrat SemiBold" w:hAnsi="Montserrat SemiBold" w:cstheme="majorHAnsi"/>
        <w:noProof/>
        <w:color w:val="2F5496"/>
        <w:w w:val="90"/>
        <w:sz w:val="18"/>
        <w:szCs w:val="18"/>
      </w:rPr>
      <w:t>5</w:t>
    </w:r>
    <w:r w:rsidR="009F5A83" w:rsidRPr="007A6EB9">
      <w:rPr>
        <w:rFonts w:ascii="Montserrat SemiBold" w:hAnsi="Montserrat SemiBold" w:cstheme="majorHAnsi"/>
        <w:color w:val="2F5496"/>
        <w:w w:val="9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877F7" w14:textId="77777777" w:rsidR="00836FFE" w:rsidRDefault="00836FFE" w:rsidP="00D376C4">
      <w:pPr>
        <w:spacing w:after="0" w:line="240" w:lineRule="auto"/>
      </w:pPr>
      <w:r>
        <w:separator/>
      </w:r>
    </w:p>
  </w:footnote>
  <w:footnote w:type="continuationSeparator" w:id="0">
    <w:p w14:paraId="68822C88" w14:textId="77777777" w:rsidR="00836FFE" w:rsidRDefault="00836FFE" w:rsidP="00D376C4">
      <w:pPr>
        <w:spacing w:after="0" w:line="240" w:lineRule="auto"/>
      </w:pPr>
      <w:r>
        <w:continuationSeparator/>
      </w:r>
    </w:p>
  </w:footnote>
  <w:footnote w:id="1">
    <w:p w14:paraId="281176A6" w14:textId="75A0D936" w:rsidR="009112CB" w:rsidRDefault="009112CB">
      <w:pPr>
        <w:pStyle w:val="FootnoteText"/>
      </w:pPr>
      <w:r>
        <w:rPr>
          <w:rStyle w:val="FootnoteReference"/>
        </w:rPr>
        <w:footnoteRef/>
      </w:r>
      <w:r>
        <w:t xml:space="preserve"> </w:t>
      </w:r>
      <w:r w:rsidR="008A1258" w:rsidRPr="008A1258">
        <w:t>Commonwealth of Australia, Department of the Prime Minister and Cabinet</w:t>
      </w:r>
      <w:r w:rsidR="008A1258">
        <w:t xml:space="preserve">, </w:t>
      </w:r>
      <w:r w:rsidR="008A1258">
        <w:rPr>
          <w:i/>
          <w:iCs/>
        </w:rPr>
        <w:t>History of Closing the Gap</w:t>
      </w:r>
      <w:r w:rsidR="008A1258">
        <w:t xml:space="preserve">, undated, </w:t>
      </w:r>
      <w:hyperlink r:id="rId1" w:history="1">
        <w:r w:rsidR="008A1258" w:rsidRPr="000917A1">
          <w:rPr>
            <w:rStyle w:val="Hyperlink"/>
          </w:rPr>
          <w:t>https://www.closingthegap.gov.au/resources/history</w:t>
        </w:r>
      </w:hyperlink>
      <w:r>
        <w:t xml:space="preserve"> </w:t>
      </w:r>
      <w:r w:rsidR="008A1258">
        <w:t>(accessed 14 October 2025).</w:t>
      </w:r>
    </w:p>
  </w:footnote>
  <w:footnote w:id="2">
    <w:p w14:paraId="32B2607F" w14:textId="44C63381" w:rsidR="0097373C" w:rsidRDefault="0097373C">
      <w:pPr>
        <w:pStyle w:val="FootnoteText"/>
      </w:pPr>
      <w:r>
        <w:rPr>
          <w:rStyle w:val="FootnoteReference"/>
        </w:rPr>
        <w:footnoteRef/>
      </w:r>
      <w:r>
        <w:t xml:space="preserve"> </w:t>
      </w:r>
      <w:r w:rsidR="008A1258">
        <w:t xml:space="preserve">Coalition of Peaks, </w:t>
      </w:r>
      <w:r w:rsidR="008A1258">
        <w:rPr>
          <w:i/>
          <w:iCs/>
        </w:rPr>
        <w:t>Our Story</w:t>
      </w:r>
      <w:r w:rsidR="008A1258">
        <w:t xml:space="preserve">, 2023, </w:t>
      </w:r>
      <w:hyperlink r:id="rId2" w:history="1">
        <w:r w:rsidR="008A1258" w:rsidRPr="000917A1">
          <w:rPr>
            <w:rStyle w:val="Hyperlink"/>
          </w:rPr>
          <w:t>https://www.coalitionofpeaks.org.au/our-story</w:t>
        </w:r>
      </w:hyperlink>
      <w:r>
        <w:t xml:space="preserve"> </w:t>
      </w:r>
      <w:r w:rsidR="008A1258">
        <w:t>(accessed 14 October 2025).</w:t>
      </w:r>
    </w:p>
  </w:footnote>
  <w:footnote w:id="3">
    <w:p w14:paraId="5DF8E759" w14:textId="220C093D" w:rsidR="009112CB" w:rsidRDefault="009112CB">
      <w:pPr>
        <w:pStyle w:val="FootnoteText"/>
      </w:pPr>
      <w:r>
        <w:rPr>
          <w:rStyle w:val="FootnoteReference"/>
        </w:rPr>
        <w:footnoteRef/>
      </w:r>
      <w:r>
        <w:t xml:space="preserve"> </w:t>
      </w:r>
      <w:hyperlink r:id="rId3" w:history="1">
        <w:r w:rsidRPr="0011384B">
          <w:rPr>
            <w:rStyle w:val="Hyperlink"/>
          </w:rPr>
          <w:t>https://federation.gov.au/sites/default/files/about/agreements/partnership-agreement-on-closing-the-gap_0.pdf</w:t>
        </w:r>
      </w:hyperlink>
      <w:r>
        <w:t xml:space="preserve"> </w:t>
      </w:r>
    </w:p>
  </w:footnote>
  <w:footnote w:id="4">
    <w:p w14:paraId="67A5F150" w14:textId="1B399022" w:rsidR="00A50A35" w:rsidRDefault="00A50A35">
      <w:pPr>
        <w:pStyle w:val="FootnoteText"/>
      </w:pPr>
      <w:r>
        <w:rPr>
          <w:rStyle w:val="FootnoteReference"/>
        </w:rPr>
        <w:footnoteRef/>
      </w:r>
      <w:r>
        <w:t xml:space="preserve"> </w:t>
      </w:r>
      <w:r w:rsidR="008A1258" w:rsidRPr="008A1258">
        <w:t>Commonwealth of Australia, Department of the Prime Minister and Cabinet</w:t>
      </w:r>
      <w:r w:rsidR="008A1258">
        <w:t xml:space="preserve">, </w:t>
      </w:r>
      <w:r w:rsidR="008A1258">
        <w:rPr>
          <w:i/>
          <w:iCs/>
        </w:rPr>
        <w:t>History of Closing the Gap</w:t>
      </w:r>
      <w:r w:rsidR="008A1258">
        <w:t xml:space="preserve">, undated, </w:t>
      </w:r>
      <w:hyperlink r:id="rId4" w:history="1">
        <w:r w:rsidR="008A1258" w:rsidRPr="000917A1">
          <w:rPr>
            <w:rStyle w:val="Hyperlink"/>
          </w:rPr>
          <w:t>https://www.closingthegap.gov.au/resources/history</w:t>
        </w:r>
      </w:hyperlink>
      <w:r>
        <w:t xml:space="preserve"> </w:t>
      </w:r>
      <w:r w:rsidR="00C62BB1">
        <w:t>(accessed 14 October 2025).</w:t>
      </w:r>
    </w:p>
  </w:footnote>
  <w:footnote w:id="5">
    <w:p w14:paraId="1C0D6E09" w14:textId="2410790B" w:rsidR="00A50A35" w:rsidRDefault="00A50A35">
      <w:pPr>
        <w:pStyle w:val="FootnoteText"/>
      </w:pPr>
      <w:r>
        <w:rPr>
          <w:rStyle w:val="FootnoteReference"/>
        </w:rPr>
        <w:footnoteRef/>
      </w:r>
      <w:r>
        <w:t xml:space="preserve"> National Agreement 3 objectives and outcomes para 15</w:t>
      </w:r>
    </w:p>
  </w:footnote>
  <w:footnote w:id="6">
    <w:p w14:paraId="44ECD247" w14:textId="490BE80E" w:rsidR="00BF6DA6" w:rsidRDefault="00BF6DA6">
      <w:pPr>
        <w:pStyle w:val="FootnoteText"/>
      </w:pPr>
      <w:r>
        <w:rPr>
          <w:rStyle w:val="FootnoteReference"/>
        </w:rPr>
        <w:footnoteRef/>
      </w:r>
      <w:r>
        <w:t xml:space="preserve"> </w:t>
      </w:r>
      <w:r w:rsidR="00C62BB1" w:rsidRPr="008A1258">
        <w:t>Commonwealth of Australia, Department of the Prime Minister and Cabinet</w:t>
      </w:r>
      <w:r w:rsidR="00C62BB1">
        <w:t xml:space="preserve">, </w:t>
      </w:r>
      <w:r w:rsidR="00C62BB1">
        <w:rPr>
          <w:i/>
          <w:iCs/>
        </w:rPr>
        <w:t>6. Priority reform areas for joint national action</w:t>
      </w:r>
      <w:r w:rsidR="00C62BB1">
        <w:t xml:space="preserve">, undated, </w:t>
      </w:r>
      <w:hyperlink r:id="rId5" w:history="1">
        <w:r w:rsidRPr="0011384B">
          <w:rPr>
            <w:rStyle w:val="Hyperlink"/>
          </w:rPr>
          <w:t>https://www.closingthegap.gov.au/national-agreement/national-agreement-closing-the-gap/6-priority-reform-areas</w:t>
        </w:r>
      </w:hyperlink>
      <w:r>
        <w:t xml:space="preserve"> </w:t>
      </w:r>
      <w:r w:rsidR="00C62BB1">
        <w:t>(accessed 14 October 2025).</w:t>
      </w:r>
    </w:p>
  </w:footnote>
  <w:footnote w:id="7">
    <w:p w14:paraId="02B6DD97" w14:textId="685B2731" w:rsidR="006C427E" w:rsidRDefault="006C427E">
      <w:pPr>
        <w:pStyle w:val="FootnoteText"/>
      </w:pPr>
      <w:r>
        <w:rPr>
          <w:rStyle w:val="FootnoteReference"/>
        </w:rPr>
        <w:footnoteRef/>
      </w:r>
      <w:r>
        <w:t xml:space="preserve"> </w:t>
      </w:r>
      <w:r w:rsidR="00C62BB1" w:rsidRPr="008A1258">
        <w:t>Commonwealth of Australia, Department of the Prime Minister and Cabinet</w:t>
      </w:r>
      <w:r w:rsidR="00C62BB1">
        <w:t xml:space="preserve">, </w:t>
      </w:r>
      <w:r w:rsidR="00C62BB1">
        <w:rPr>
          <w:i/>
          <w:iCs/>
        </w:rPr>
        <w:t>9. Being publicly accountable for our actions</w:t>
      </w:r>
      <w:r w:rsidR="00C62BB1">
        <w:t xml:space="preserve">, undated, </w:t>
      </w:r>
      <w:hyperlink r:id="rId6" w:history="1">
        <w:r w:rsidR="00C62BB1" w:rsidRPr="000917A1">
          <w:rPr>
            <w:rStyle w:val="Hyperlink"/>
          </w:rPr>
          <w:t>https://www.closingthegap.gov.au/national-agreement/national-agreement-closing-the-gap/9-being-publicly-accountable-our-actions</w:t>
        </w:r>
      </w:hyperlink>
      <w:r w:rsidR="00C62BB1">
        <w:t xml:space="preserve"> (accessed 14 October 2025). </w:t>
      </w:r>
    </w:p>
  </w:footnote>
  <w:footnote w:id="8">
    <w:p w14:paraId="46981D38" w14:textId="0068F91E" w:rsidR="00BF4926" w:rsidRDefault="00BF4926">
      <w:pPr>
        <w:pStyle w:val="FootnoteText"/>
      </w:pPr>
      <w:r>
        <w:rPr>
          <w:rStyle w:val="FootnoteReference"/>
        </w:rPr>
        <w:footnoteRef/>
      </w:r>
      <w:r>
        <w:t xml:space="preserve"> </w:t>
      </w:r>
      <w:r w:rsidR="00A472C7">
        <w:t xml:space="preserve">Australian Government Productivity Commission, </w:t>
      </w:r>
      <w:r w:rsidR="00A472C7">
        <w:rPr>
          <w:i/>
          <w:iCs/>
        </w:rPr>
        <w:t>Review of the National Agreement on Closing the Gap, Study report Volume 1</w:t>
      </w:r>
      <w:r w:rsidR="00A472C7">
        <w:t>, January 2024,</w:t>
      </w:r>
      <w:r>
        <w:t xml:space="preserve"> p iv</w:t>
      </w:r>
      <w:r w:rsidR="00A472C7">
        <w:t>.</w:t>
      </w:r>
    </w:p>
  </w:footnote>
  <w:footnote w:id="9">
    <w:p w14:paraId="25462613" w14:textId="121E5734" w:rsidR="008A396B" w:rsidRDefault="008A396B">
      <w:pPr>
        <w:pStyle w:val="FootnoteText"/>
      </w:pPr>
      <w:r>
        <w:rPr>
          <w:rStyle w:val="FootnoteReference"/>
        </w:rPr>
        <w:footnoteRef/>
      </w:r>
      <w:r>
        <w:t xml:space="preserve"> </w:t>
      </w:r>
      <w:r w:rsidR="00A472C7">
        <w:t xml:space="preserve">Australian Government Productivity Commission, </w:t>
      </w:r>
      <w:r w:rsidR="00A472C7">
        <w:rPr>
          <w:i/>
          <w:iCs/>
        </w:rPr>
        <w:t>Review of the National Agreement on Closing the Gap, Study report Volume 1</w:t>
      </w:r>
      <w:r w:rsidR="00A472C7">
        <w:t>, January 2024, p</w:t>
      </w:r>
      <w:r>
        <w:t xml:space="preserve"> 3.</w:t>
      </w:r>
    </w:p>
  </w:footnote>
  <w:footnote w:id="10">
    <w:p w14:paraId="7D2B4918" w14:textId="062B9143" w:rsidR="009964CD" w:rsidRDefault="009964CD">
      <w:pPr>
        <w:pStyle w:val="FootnoteText"/>
      </w:pPr>
      <w:r>
        <w:rPr>
          <w:rStyle w:val="FootnoteReference"/>
        </w:rPr>
        <w:footnoteRef/>
      </w:r>
      <w:r>
        <w:t xml:space="preserve"> </w:t>
      </w:r>
      <w:r w:rsidR="00A472C7">
        <w:t xml:space="preserve">Australian Government Productivity Commission, </w:t>
      </w:r>
      <w:r w:rsidR="00A472C7">
        <w:rPr>
          <w:i/>
          <w:iCs/>
        </w:rPr>
        <w:t>Review of the National Agreement on Closing the Gap, Study report Volume 1</w:t>
      </w:r>
      <w:r w:rsidR="00A472C7">
        <w:t>, January 2024, pp</w:t>
      </w:r>
      <w:r>
        <w:t xml:space="preserve"> 14-24.</w:t>
      </w:r>
    </w:p>
  </w:footnote>
  <w:footnote w:id="11">
    <w:p w14:paraId="59C46E8E" w14:textId="3C81D6BA" w:rsidR="00D403E4" w:rsidRPr="00474ECF" w:rsidRDefault="00D403E4" w:rsidP="00474ECF">
      <w:pPr>
        <w:pStyle w:val="FootnoteText"/>
        <w:rPr>
          <w:i/>
          <w:iCs/>
        </w:rPr>
      </w:pPr>
      <w:r>
        <w:rPr>
          <w:rStyle w:val="FootnoteReference"/>
        </w:rPr>
        <w:footnoteRef/>
      </w:r>
      <w:r>
        <w:t xml:space="preserve"> </w:t>
      </w:r>
      <w:r w:rsidR="00474ECF">
        <w:t>C</w:t>
      </w:r>
      <w:r w:rsidR="00474ECF" w:rsidRPr="008A1258">
        <w:t>ommonwealth of Australia, Department of the Prime Minister and Cabinet</w:t>
      </w:r>
      <w:r w:rsidR="00474ECF">
        <w:t xml:space="preserve">, </w:t>
      </w:r>
      <w:r w:rsidR="00474ECF">
        <w:rPr>
          <w:i/>
          <w:iCs/>
        </w:rPr>
        <w:t>2. Formalities</w:t>
      </w:r>
      <w:r w:rsidR="00474ECF">
        <w:t>,</w:t>
      </w:r>
      <w:r w:rsidR="00474ECF" w:rsidRPr="00474ECF">
        <w:t xml:space="preserve"> </w:t>
      </w:r>
      <w:r w:rsidR="00474ECF">
        <w:t xml:space="preserve">undated, </w:t>
      </w:r>
      <w:hyperlink r:id="rId7" w:history="1">
        <w:r w:rsidR="00474ECF">
          <w:rPr>
            <w:rStyle w:val="Hyperlink"/>
          </w:rPr>
          <w:t>https://www.closingthegap.gov.au/national-agreement/national-agreement-closing-the-gap/2-formalities</w:t>
        </w:r>
      </w:hyperlink>
      <w:r w:rsidR="00474ECF">
        <w:t xml:space="preserve"> (accessed 14 October 2024). </w:t>
      </w:r>
    </w:p>
  </w:footnote>
  <w:footnote w:id="12">
    <w:p w14:paraId="0DA81628" w14:textId="3701DCEA" w:rsidR="00D403E4" w:rsidRDefault="00D403E4">
      <w:pPr>
        <w:pStyle w:val="FootnoteText"/>
      </w:pPr>
      <w:r>
        <w:rPr>
          <w:rStyle w:val="FootnoteReference"/>
        </w:rPr>
        <w:footnoteRef/>
      </w:r>
      <w:r>
        <w:t xml:space="preserve"> </w:t>
      </w:r>
      <w:r w:rsidR="00474ECF">
        <w:t xml:space="preserve">ACT Government, </w:t>
      </w:r>
      <w:r w:rsidR="00474ECF" w:rsidRPr="00474ECF">
        <w:rPr>
          <w:i/>
          <w:iCs/>
        </w:rPr>
        <w:t>A</w:t>
      </w:r>
      <w:r w:rsidR="00474ECF">
        <w:rPr>
          <w:i/>
          <w:iCs/>
        </w:rPr>
        <w:t>CT</w:t>
      </w:r>
      <w:r w:rsidR="00474ECF" w:rsidRPr="00474ECF">
        <w:rPr>
          <w:i/>
          <w:iCs/>
        </w:rPr>
        <w:t xml:space="preserve"> Aboriginal and Torres Strait Islander Agreement 2019-2028</w:t>
      </w:r>
      <w:r w:rsidR="00474ECF">
        <w:t>, undated, p 1.</w:t>
      </w:r>
    </w:p>
  </w:footnote>
  <w:footnote w:id="13">
    <w:p w14:paraId="623998C4" w14:textId="26CA9037" w:rsidR="00C42A1B" w:rsidRDefault="00C42A1B">
      <w:pPr>
        <w:pStyle w:val="FootnoteText"/>
      </w:pPr>
      <w:r>
        <w:rPr>
          <w:rStyle w:val="FootnoteReference"/>
        </w:rPr>
        <w:footnoteRef/>
      </w:r>
      <w:r>
        <w:t xml:space="preserve"> </w:t>
      </w:r>
      <w:r w:rsidR="00474ECF">
        <w:t xml:space="preserve">ACT Government, </w:t>
      </w:r>
      <w:r w:rsidR="00474ECF" w:rsidRPr="00474ECF">
        <w:rPr>
          <w:i/>
          <w:iCs/>
        </w:rPr>
        <w:t>A</w:t>
      </w:r>
      <w:r w:rsidR="00474ECF">
        <w:rPr>
          <w:i/>
          <w:iCs/>
        </w:rPr>
        <w:t>CT</w:t>
      </w:r>
      <w:r w:rsidR="00474ECF" w:rsidRPr="00474ECF">
        <w:rPr>
          <w:i/>
          <w:iCs/>
        </w:rPr>
        <w:t xml:space="preserve"> Aboriginal and Torres Strait Islander Agreement 2019-2028</w:t>
      </w:r>
      <w:r w:rsidR="00474ECF">
        <w:rPr>
          <w:i/>
          <w:iCs/>
        </w:rPr>
        <w:t>, ACT Annual Impact Statement 2024-25</w:t>
      </w:r>
      <w:r w:rsidR="00474ECF">
        <w:t>, undated,</w:t>
      </w:r>
      <w:r w:rsidR="009F2383">
        <w:t xml:space="preserve"> </w:t>
      </w:r>
      <w:r>
        <w:t>p 6</w:t>
      </w:r>
      <w:r w:rsidR="00474ECF">
        <w:t>.</w:t>
      </w:r>
    </w:p>
  </w:footnote>
  <w:footnote w:id="14">
    <w:p w14:paraId="09473FA1" w14:textId="6CF5FFB3" w:rsidR="006104AE" w:rsidRDefault="006104AE" w:rsidP="006104AE">
      <w:pPr>
        <w:pStyle w:val="FootnoteText"/>
      </w:pPr>
      <w:r>
        <w:rPr>
          <w:rStyle w:val="FootnoteReference"/>
        </w:rPr>
        <w:footnoteRef/>
      </w:r>
      <w:r>
        <w:t xml:space="preserve"> </w:t>
      </w:r>
      <w:r w:rsidRPr="006104AE">
        <w:t>Aboriginal and Torres Strait Islander Elected Body Act 2008</w:t>
      </w:r>
      <w:r>
        <w:t>, s</w:t>
      </w:r>
      <w:r w:rsidR="00247A57">
        <w:t xml:space="preserve"> </w:t>
      </w:r>
      <w:r>
        <w:t>3.</w:t>
      </w:r>
    </w:p>
  </w:footnote>
  <w:footnote w:id="15">
    <w:p w14:paraId="2357A333" w14:textId="2152575B" w:rsidR="00247A57" w:rsidRDefault="00247A57">
      <w:pPr>
        <w:pStyle w:val="FootnoteText"/>
      </w:pPr>
      <w:r>
        <w:rPr>
          <w:rStyle w:val="FootnoteReference"/>
        </w:rPr>
        <w:footnoteRef/>
      </w:r>
      <w:r>
        <w:t xml:space="preserve"> </w:t>
      </w:r>
      <w:r w:rsidRPr="006104AE">
        <w:t>Aboriginal and Torres Strait Islander Elected Body Act 2008</w:t>
      </w:r>
      <w:r>
        <w:t>, s</w:t>
      </w:r>
      <w:r w:rsidR="00197A39">
        <w:t>s</w:t>
      </w:r>
      <w:r>
        <w:t xml:space="preserve"> 8(g).</w:t>
      </w:r>
    </w:p>
  </w:footnote>
  <w:footnote w:id="16">
    <w:p w14:paraId="2E68AC67" w14:textId="4F99828C" w:rsidR="0023506C" w:rsidRDefault="0023506C">
      <w:pPr>
        <w:pStyle w:val="FootnoteText"/>
      </w:pPr>
      <w:r>
        <w:rPr>
          <w:rStyle w:val="FootnoteReference"/>
        </w:rPr>
        <w:footnoteRef/>
      </w:r>
      <w:r>
        <w:t xml:space="preserve"> Public Sector (Closing the Gap) Legislation Amendment Bill 2025, Explanatory Statement, p 2.</w:t>
      </w:r>
    </w:p>
  </w:footnote>
  <w:footnote w:id="17">
    <w:p w14:paraId="1A7208E7" w14:textId="3BCD50B3" w:rsidR="006F755C" w:rsidRDefault="006F755C">
      <w:pPr>
        <w:pStyle w:val="FootnoteText"/>
      </w:pPr>
      <w:r>
        <w:rPr>
          <w:rStyle w:val="FootnoteReference"/>
        </w:rPr>
        <w:footnoteRef/>
      </w:r>
      <w:r>
        <w:t xml:space="preserve"> </w:t>
      </w:r>
      <w:r w:rsidR="00180640">
        <w:t xml:space="preserve">Australian Government Productivity Commission, </w:t>
      </w:r>
      <w:r w:rsidR="00180640">
        <w:rPr>
          <w:i/>
          <w:iCs/>
        </w:rPr>
        <w:t>Review of the National Agreement on Closing the Gap, Study report Volume 1</w:t>
      </w:r>
      <w:r w:rsidR="00180640">
        <w:t>, January 2024, p</w:t>
      </w:r>
      <w:r>
        <w:t xml:space="preserve"> 21</w:t>
      </w:r>
      <w:r w:rsidR="00180640">
        <w:t>.</w:t>
      </w:r>
    </w:p>
  </w:footnote>
  <w:footnote w:id="18">
    <w:p w14:paraId="36B39B6C" w14:textId="50C11DBA" w:rsidR="006F755C" w:rsidRDefault="006F755C">
      <w:pPr>
        <w:pStyle w:val="FootnoteText"/>
      </w:pPr>
      <w:r>
        <w:rPr>
          <w:rStyle w:val="FootnoteReference"/>
        </w:rPr>
        <w:footnoteRef/>
      </w:r>
      <w:r>
        <w:t xml:space="preserve"> </w:t>
      </w:r>
      <w:r w:rsidR="00180640">
        <w:t xml:space="preserve">Australian Government Productivity Commission, </w:t>
      </w:r>
      <w:r w:rsidR="00180640">
        <w:rPr>
          <w:i/>
          <w:iCs/>
        </w:rPr>
        <w:t>Review of the National Agreement on Closing the Gap, Study report Volume 1</w:t>
      </w:r>
      <w:r w:rsidR="00180640">
        <w:t>, January 2024, p</w:t>
      </w:r>
      <w:r>
        <w:t xml:space="preserve"> 24</w:t>
      </w:r>
      <w:r w:rsidR="00180640">
        <w:t>.</w:t>
      </w:r>
    </w:p>
  </w:footnote>
  <w:footnote w:id="19">
    <w:p w14:paraId="54F439BC" w14:textId="0C7592DB" w:rsidR="00750F7F" w:rsidRDefault="00750F7F">
      <w:pPr>
        <w:pStyle w:val="FootnoteText"/>
      </w:pPr>
      <w:r>
        <w:rPr>
          <w:rStyle w:val="FootnoteReference"/>
        </w:rPr>
        <w:footnoteRef/>
      </w:r>
      <w:r>
        <w:t xml:space="preserve"> </w:t>
      </w:r>
      <w:r w:rsidRPr="00A472C7">
        <w:t>Annual Reports (Government Agencies) Act 20004</w:t>
      </w:r>
      <w:r w:rsidR="00A472C7">
        <w:t>,</w:t>
      </w:r>
      <w:r w:rsidRPr="00A472C7">
        <w:t xml:space="preserve"> </w:t>
      </w:r>
      <w:r w:rsidRPr="00750F7F">
        <w:t>Part 2</w:t>
      </w:r>
      <w:r w:rsidR="00A472C7">
        <w:t>.</w:t>
      </w:r>
    </w:p>
  </w:footnote>
  <w:footnote w:id="20">
    <w:p w14:paraId="0DCF5A9D" w14:textId="5898E7F1" w:rsidR="00750F7F" w:rsidRDefault="00750F7F">
      <w:pPr>
        <w:pStyle w:val="FootnoteText"/>
      </w:pPr>
      <w:r>
        <w:rPr>
          <w:rStyle w:val="FootnoteReference"/>
        </w:rPr>
        <w:footnoteRef/>
      </w:r>
      <w:r>
        <w:t xml:space="preserve"> </w:t>
      </w:r>
      <w:r w:rsidR="00915A7A">
        <w:t>Proposed section 7E, Public Sector (Closing the Gap) Amendment Bill 2025.</w:t>
      </w:r>
    </w:p>
  </w:footnote>
  <w:footnote w:id="21">
    <w:p w14:paraId="770521C7" w14:textId="4AF7482F" w:rsidR="000D249C" w:rsidRDefault="000D249C">
      <w:pPr>
        <w:pStyle w:val="FootnoteText"/>
      </w:pPr>
      <w:r>
        <w:rPr>
          <w:rStyle w:val="FootnoteReference"/>
        </w:rPr>
        <w:footnoteRef/>
      </w:r>
      <w:r w:rsidRPr="000D249C">
        <w:t xml:space="preserve"> </w:t>
      </w:r>
      <w:r w:rsidR="00A472C7">
        <w:t>Proposed section 5, Public Sector (Closing the Gap) Amendment Bill 2025.</w:t>
      </w:r>
    </w:p>
  </w:footnote>
  <w:footnote w:id="22">
    <w:p w14:paraId="41A821EB" w14:textId="71221FBB" w:rsidR="000D249C" w:rsidRDefault="000D249C">
      <w:pPr>
        <w:pStyle w:val="FootnoteText"/>
      </w:pPr>
      <w:r>
        <w:rPr>
          <w:rStyle w:val="FootnoteReference"/>
        </w:rPr>
        <w:footnoteRef/>
      </w:r>
      <w:r>
        <w:t xml:space="preserve"> </w:t>
      </w:r>
      <w:r w:rsidR="00A472C7">
        <w:t>Proposed section 7, Public Sector (Closing the Gap) Amendment Bill 2025.</w:t>
      </w:r>
    </w:p>
  </w:footnote>
  <w:footnote w:id="23">
    <w:p w14:paraId="4002910F" w14:textId="049315D5" w:rsidR="00A57C4C" w:rsidRDefault="00A57C4C">
      <w:pPr>
        <w:pStyle w:val="FootnoteText"/>
      </w:pPr>
      <w:r>
        <w:rPr>
          <w:rStyle w:val="FootnoteReference"/>
        </w:rPr>
        <w:footnoteRef/>
      </w:r>
      <w:r>
        <w:t xml:space="preserve"> </w:t>
      </w:r>
      <w:r w:rsidR="000639E1">
        <w:t>Public Sector (Closing the Gap) Legislation Amendment Bill 2025, Explanatory Statement, p</w:t>
      </w:r>
      <w:r>
        <w:t xml:space="preserve"> 6</w:t>
      </w:r>
      <w:r w:rsidR="000639E1">
        <w:t>.</w:t>
      </w:r>
    </w:p>
  </w:footnote>
  <w:footnote w:id="24">
    <w:p w14:paraId="410E70EC" w14:textId="10606BD1" w:rsidR="00CF171A" w:rsidRDefault="00CF171A">
      <w:pPr>
        <w:pStyle w:val="FootnoteText"/>
      </w:pPr>
      <w:r>
        <w:rPr>
          <w:rStyle w:val="FootnoteReference"/>
        </w:rPr>
        <w:footnoteRef/>
      </w:r>
      <w:r>
        <w:t xml:space="preserve"> S</w:t>
      </w:r>
      <w:r w:rsidR="000639E1">
        <w:t>tanding Committee on Legal Affairs (Legislative S</w:t>
      </w:r>
      <w:r>
        <w:t>crutiny</w:t>
      </w:r>
      <w:r w:rsidR="000639E1">
        <w:t xml:space="preserve"> Role),</w:t>
      </w:r>
      <w:r>
        <w:t xml:space="preserve"> Report 8</w:t>
      </w:r>
      <w:r w:rsidR="000639E1">
        <w:t>, September 2025,</w:t>
      </w:r>
      <w:r>
        <w:t xml:space="preserve"> p 10</w:t>
      </w:r>
      <w:r w:rsidR="000639E1">
        <w:t>.</w:t>
      </w:r>
    </w:p>
  </w:footnote>
  <w:footnote w:id="25">
    <w:p w14:paraId="08CC0636" w14:textId="7F9E948F" w:rsidR="0087474E" w:rsidRDefault="0087474E">
      <w:pPr>
        <w:pStyle w:val="FootnoteText"/>
      </w:pPr>
      <w:r>
        <w:rPr>
          <w:rStyle w:val="FootnoteReference"/>
        </w:rPr>
        <w:footnoteRef/>
      </w:r>
      <w:r>
        <w:t xml:space="preserve"> </w:t>
      </w:r>
      <w:r w:rsidR="000639E1">
        <w:t xml:space="preserve">Standing Committee on Legal Affairs (Legislative Scrutiny Role), Report </w:t>
      </w:r>
      <w:r>
        <w:t>10</w:t>
      </w:r>
      <w:r w:rsidR="000639E1">
        <w:t>, September 2025,</w:t>
      </w:r>
      <w:r>
        <w:t xml:space="preserve"> p 17</w:t>
      </w:r>
      <w:r w:rsidR="000639E1">
        <w:t>.</w:t>
      </w:r>
    </w:p>
  </w:footnote>
  <w:footnote w:id="26">
    <w:p w14:paraId="564C60ED" w14:textId="31A4A4E8" w:rsidR="0087474E" w:rsidRDefault="0087474E">
      <w:pPr>
        <w:pStyle w:val="FootnoteText"/>
      </w:pPr>
      <w:r>
        <w:rPr>
          <w:rStyle w:val="FootnoteReference"/>
        </w:rPr>
        <w:footnoteRef/>
      </w:r>
      <w:r>
        <w:t xml:space="preserve"> </w:t>
      </w:r>
      <w:r w:rsidR="000639E1">
        <w:t xml:space="preserve">Mr Thomas Emerson MLA, </w:t>
      </w:r>
      <w:r w:rsidRPr="000639E1">
        <w:rPr>
          <w:i/>
          <w:iCs/>
        </w:rPr>
        <w:t>Sub</w:t>
      </w:r>
      <w:r w:rsidR="000639E1" w:rsidRPr="000639E1">
        <w:rPr>
          <w:i/>
          <w:iCs/>
        </w:rPr>
        <w:t>mission</w:t>
      </w:r>
      <w:r w:rsidRPr="000639E1">
        <w:rPr>
          <w:i/>
          <w:iCs/>
        </w:rPr>
        <w:t xml:space="preserve"> 15</w:t>
      </w:r>
      <w:r w:rsidR="000639E1">
        <w:t>, A</w:t>
      </w:r>
      <w:r>
        <w:t>ttachment A</w:t>
      </w:r>
      <w:r w:rsidR="000639E1">
        <w:t>.</w:t>
      </w:r>
    </w:p>
  </w:footnote>
  <w:footnote w:id="27">
    <w:p w14:paraId="1123BC7A" w14:textId="1AD6C052" w:rsidR="004E308D" w:rsidRDefault="004E308D">
      <w:pPr>
        <w:pStyle w:val="FootnoteText"/>
      </w:pPr>
      <w:r>
        <w:rPr>
          <w:rStyle w:val="FootnoteReference"/>
        </w:rPr>
        <w:footnoteRef/>
      </w:r>
      <w:r>
        <w:t xml:space="preserve"> Mr Emerson MLA, </w:t>
      </w:r>
      <w:r w:rsidRPr="004E308D">
        <w:rPr>
          <w:i/>
          <w:iCs/>
        </w:rPr>
        <w:t>Submission 15</w:t>
      </w:r>
      <w:r>
        <w:t>, p 3.</w:t>
      </w:r>
    </w:p>
  </w:footnote>
  <w:footnote w:id="28">
    <w:p w14:paraId="66479847" w14:textId="6B6ACF18" w:rsidR="00197A39" w:rsidRDefault="00197A39">
      <w:pPr>
        <w:pStyle w:val="FootnoteText"/>
      </w:pPr>
      <w:r>
        <w:rPr>
          <w:rStyle w:val="FootnoteReference"/>
        </w:rPr>
        <w:footnoteRef/>
      </w:r>
      <w:r>
        <w:t xml:space="preserve"> Mr Emerson MLA, </w:t>
      </w:r>
      <w:r w:rsidRPr="004E308D">
        <w:rPr>
          <w:i/>
          <w:iCs/>
        </w:rPr>
        <w:t>Submission 15</w:t>
      </w:r>
      <w:r>
        <w:t>, p 3.</w:t>
      </w:r>
    </w:p>
  </w:footnote>
  <w:footnote w:id="29">
    <w:p w14:paraId="079192AC" w14:textId="79809111" w:rsidR="006104AE" w:rsidRDefault="006104AE">
      <w:pPr>
        <w:pStyle w:val="FootnoteText"/>
      </w:pPr>
      <w:r>
        <w:rPr>
          <w:rStyle w:val="FootnoteReference"/>
        </w:rPr>
        <w:footnoteRef/>
      </w:r>
      <w:r>
        <w:t xml:space="preserve"> ATSIEB, </w:t>
      </w:r>
      <w:r w:rsidRPr="006104AE">
        <w:rPr>
          <w:i/>
          <w:iCs/>
        </w:rPr>
        <w:t>Submission 18</w:t>
      </w:r>
      <w:r>
        <w:t>, p 2.</w:t>
      </w:r>
    </w:p>
  </w:footnote>
  <w:footnote w:id="30">
    <w:p w14:paraId="38CFA4D5" w14:textId="3FCF7D32" w:rsidR="00164718" w:rsidRDefault="00164718">
      <w:pPr>
        <w:pStyle w:val="FootnoteText"/>
      </w:pPr>
      <w:r>
        <w:rPr>
          <w:rStyle w:val="FootnoteReference"/>
        </w:rPr>
        <w:footnoteRef/>
      </w:r>
      <w:r>
        <w:t xml:space="preserve"> ATSIEB, </w:t>
      </w:r>
      <w:r w:rsidRPr="006104AE">
        <w:rPr>
          <w:i/>
          <w:iCs/>
        </w:rPr>
        <w:t>Submission 18</w:t>
      </w:r>
      <w:r>
        <w:t>, p 4.</w:t>
      </w:r>
    </w:p>
  </w:footnote>
  <w:footnote w:id="31">
    <w:p w14:paraId="296DB700" w14:textId="4B213361" w:rsidR="00D3583A" w:rsidRDefault="00D3583A" w:rsidP="00D3583A">
      <w:pPr>
        <w:pStyle w:val="FootnoteText"/>
      </w:pPr>
      <w:r>
        <w:rPr>
          <w:rStyle w:val="FootnoteReference"/>
        </w:rPr>
        <w:footnoteRef/>
      </w:r>
      <w:r>
        <w:t xml:space="preserve"> Mr Emerson MLA, </w:t>
      </w:r>
      <w:r w:rsidRPr="004E308D">
        <w:rPr>
          <w:i/>
          <w:iCs/>
        </w:rPr>
        <w:t>Submission 15</w:t>
      </w:r>
      <w:r>
        <w:t>, pp 5-6.</w:t>
      </w:r>
    </w:p>
  </w:footnote>
  <w:footnote w:id="32">
    <w:p w14:paraId="551B213F" w14:textId="27A06E78" w:rsidR="00EA1AD9" w:rsidRDefault="00EA1AD9">
      <w:pPr>
        <w:pStyle w:val="FootnoteText"/>
      </w:pPr>
      <w:r>
        <w:rPr>
          <w:rStyle w:val="FootnoteReference"/>
        </w:rPr>
        <w:footnoteRef/>
      </w:r>
      <w:r>
        <w:t xml:space="preserve"> Sarah Ahmed, </w:t>
      </w:r>
      <w:r w:rsidRPr="00EA1AD9">
        <w:rPr>
          <w:i/>
          <w:iCs/>
        </w:rPr>
        <w:t>Submission 1</w:t>
      </w:r>
      <w:r>
        <w:t xml:space="preserve">; Hepatitis ACT, </w:t>
      </w:r>
      <w:r w:rsidRPr="00EA1AD9">
        <w:rPr>
          <w:i/>
          <w:iCs/>
        </w:rPr>
        <w:t>Submissions 3</w:t>
      </w:r>
      <w:r>
        <w:t xml:space="preserve">; ACTCOSS, </w:t>
      </w:r>
      <w:r w:rsidRPr="00EA1AD9">
        <w:rPr>
          <w:i/>
          <w:iCs/>
        </w:rPr>
        <w:t>Submission 4</w:t>
      </w:r>
      <w:r>
        <w:t xml:space="preserve">; </w:t>
      </w:r>
      <w:r w:rsidR="00EC2710">
        <w:t xml:space="preserve">Australian Government Productivity Commission, </w:t>
      </w:r>
      <w:r w:rsidR="00EC2710" w:rsidRPr="00EC2710">
        <w:rPr>
          <w:i/>
          <w:iCs/>
        </w:rPr>
        <w:t>Submission 5</w:t>
      </w:r>
      <w:r w:rsidR="00EC2710">
        <w:t xml:space="preserve">; </w:t>
      </w:r>
      <w:r w:rsidR="00D7095E">
        <w:t xml:space="preserve">Alcohol Tobacco &amp; Other Drug Association ACT, </w:t>
      </w:r>
      <w:r w:rsidR="00D7095E" w:rsidRPr="00D7095E">
        <w:rPr>
          <w:i/>
          <w:iCs/>
        </w:rPr>
        <w:t>Submission 6</w:t>
      </w:r>
      <w:r w:rsidR="00D7095E">
        <w:t xml:space="preserve">; Beryl Women Inc, </w:t>
      </w:r>
      <w:r w:rsidR="00D7095E" w:rsidRPr="00D7095E">
        <w:rPr>
          <w:i/>
          <w:iCs/>
        </w:rPr>
        <w:t>Submission 7</w:t>
      </w:r>
      <w:r w:rsidR="00D7095E">
        <w:t xml:space="preserve">; St Vincent de Paul Society Canberra/Goulburn, </w:t>
      </w:r>
      <w:r w:rsidR="00D7095E" w:rsidRPr="00D7095E">
        <w:rPr>
          <w:i/>
          <w:iCs/>
        </w:rPr>
        <w:t>Submission 9</w:t>
      </w:r>
      <w:r w:rsidR="00D7095E">
        <w:t xml:space="preserve">; Active Democracy Bean, </w:t>
      </w:r>
      <w:r w:rsidR="00D7095E" w:rsidRPr="00D7095E">
        <w:rPr>
          <w:i/>
          <w:iCs/>
        </w:rPr>
        <w:t>Submission 11</w:t>
      </w:r>
      <w:r w:rsidR="00D7095E">
        <w:t xml:space="preserve">; Paula McGrady, </w:t>
      </w:r>
      <w:r w:rsidR="00D7095E" w:rsidRPr="00D7095E">
        <w:rPr>
          <w:i/>
          <w:iCs/>
        </w:rPr>
        <w:t>Submission 12</w:t>
      </w:r>
      <w:r w:rsidR="00D7095E">
        <w:t xml:space="preserve">; </w:t>
      </w:r>
      <w:proofErr w:type="spellStart"/>
      <w:r w:rsidR="00D7095E">
        <w:t>ANTaR</w:t>
      </w:r>
      <w:proofErr w:type="spellEnd"/>
      <w:r w:rsidR="00D7095E">
        <w:t xml:space="preserve"> ACT, </w:t>
      </w:r>
      <w:r w:rsidR="00D7095E" w:rsidRPr="00D7095E">
        <w:rPr>
          <w:i/>
          <w:iCs/>
        </w:rPr>
        <w:t>Submission 13</w:t>
      </w:r>
      <w:r w:rsidR="00D7095E">
        <w:t xml:space="preserve">; Our </w:t>
      </w:r>
      <w:proofErr w:type="spellStart"/>
      <w:r w:rsidR="00D7095E">
        <w:t>Booris</w:t>
      </w:r>
      <w:proofErr w:type="spellEnd"/>
      <w:r w:rsidR="00D7095E">
        <w:t>, Our Way,</w:t>
      </w:r>
      <w:r w:rsidR="00D7095E" w:rsidRPr="00D7095E">
        <w:rPr>
          <w:i/>
          <w:iCs/>
        </w:rPr>
        <w:t xml:space="preserve"> Submission 14</w:t>
      </w:r>
      <w:r w:rsidR="006411AD">
        <w:t xml:space="preserve">; </w:t>
      </w:r>
      <w:r w:rsidR="008136D1">
        <w:t xml:space="preserve">Aboriginal Community Leaders, </w:t>
      </w:r>
      <w:r w:rsidR="008136D1" w:rsidRPr="008136D1">
        <w:rPr>
          <w:i/>
          <w:iCs/>
        </w:rPr>
        <w:t>Submission 16</w:t>
      </w:r>
      <w:r w:rsidR="008136D1">
        <w:t xml:space="preserve">; </w:t>
      </w:r>
      <w:r w:rsidR="006411AD">
        <w:t xml:space="preserve">Aboriginal and Torres Strait Isalnder Elected Boday; </w:t>
      </w:r>
      <w:r w:rsidR="006411AD" w:rsidRPr="006411AD">
        <w:rPr>
          <w:i/>
          <w:iCs/>
        </w:rPr>
        <w:t>Submission 18</w:t>
      </w:r>
      <w:r w:rsidR="006411AD">
        <w:t>.</w:t>
      </w:r>
    </w:p>
  </w:footnote>
  <w:footnote w:id="33">
    <w:p w14:paraId="7353E4D1" w14:textId="2469E8CA" w:rsidR="00D8200D" w:rsidRDefault="00D8200D">
      <w:pPr>
        <w:pStyle w:val="FootnoteText"/>
      </w:pPr>
      <w:r>
        <w:rPr>
          <w:rStyle w:val="FootnoteReference"/>
        </w:rPr>
        <w:footnoteRef/>
      </w:r>
      <w:r>
        <w:t xml:space="preserve"> ACT Government, </w:t>
      </w:r>
      <w:r w:rsidRPr="00D8200D">
        <w:rPr>
          <w:i/>
          <w:iCs/>
        </w:rPr>
        <w:t>Submission 8</w:t>
      </w:r>
      <w:r>
        <w:t>, p 2</w:t>
      </w:r>
      <w:r w:rsidR="00871657">
        <w:t xml:space="preserve">; Ms Rachel Stephen-Smith, Minster for the Public Service, </w:t>
      </w:r>
      <w:r w:rsidR="00C97864" w:rsidRPr="00C97864">
        <w:rPr>
          <w:i/>
          <w:iCs/>
        </w:rPr>
        <w:t>Proof Committee Hansard</w:t>
      </w:r>
      <w:r w:rsidR="00C97864">
        <w:t>,</w:t>
      </w:r>
      <w:r w:rsidR="00871657">
        <w:t xml:space="preserve"> </w:t>
      </w:r>
      <w:r w:rsidR="00C97864">
        <w:t xml:space="preserve">9 October 2025, </w:t>
      </w:r>
      <w:r w:rsidR="00871657">
        <w:t>p 1</w:t>
      </w:r>
      <w:r w:rsidR="00C97864">
        <w:t>6</w:t>
      </w:r>
      <w:r w:rsidR="00871657">
        <w:t>.</w:t>
      </w:r>
    </w:p>
  </w:footnote>
  <w:footnote w:id="34">
    <w:p w14:paraId="4793F67F" w14:textId="5A4A5EC7" w:rsidR="00D30A1D" w:rsidRDefault="00D30A1D">
      <w:pPr>
        <w:pStyle w:val="FootnoteText"/>
      </w:pPr>
      <w:r>
        <w:rPr>
          <w:rStyle w:val="FootnoteReference"/>
        </w:rPr>
        <w:footnoteRef/>
      </w:r>
      <w:r>
        <w:t xml:space="preserve"> Mr </w:t>
      </w:r>
      <w:r w:rsidR="00C97864">
        <w:t xml:space="preserve">Brendan </w:t>
      </w:r>
      <w:r>
        <w:t>Moyle</w:t>
      </w:r>
      <w:r w:rsidR="00C97864">
        <w:t xml:space="preserve">, </w:t>
      </w:r>
      <w:r w:rsidR="00C97864" w:rsidRPr="00C97864">
        <w:t>Executive Branch Manager, Office for Aboriginal and Torres Strait Islander Affairs, Health and Community Services Directorate</w:t>
      </w:r>
      <w:r w:rsidR="00C97864">
        <w:t xml:space="preserve">, </w:t>
      </w:r>
      <w:r w:rsidR="00C97864" w:rsidRPr="00C97864">
        <w:rPr>
          <w:i/>
          <w:iCs/>
        </w:rPr>
        <w:t>Proof Committee Hansard</w:t>
      </w:r>
      <w:r w:rsidR="00C97864">
        <w:t>, 9 October 2025,</w:t>
      </w:r>
      <w:r>
        <w:t xml:space="preserve"> </w:t>
      </w:r>
      <w:r w:rsidR="00C97864">
        <w:t>p 25.</w:t>
      </w:r>
    </w:p>
  </w:footnote>
  <w:footnote w:id="35">
    <w:p w14:paraId="00A6E802" w14:textId="5283DFEE" w:rsidR="00ED5326" w:rsidRDefault="00ED5326">
      <w:pPr>
        <w:pStyle w:val="FootnoteText"/>
      </w:pPr>
      <w:r>
        <w:rPr>
          <w:rStyle w:val="FootnoteReference"/>
        </w:rPr>
        <w:footnoteRef/>
      </w:r>
      <w:r>
        <w:t xml:space="preserve"> Proposed section 8 (2), Public Sector (Closing the Gap) Amendment Bill 2025.</w:t>
      </w:r>
    </w:p>
  </w:footnote>
  <w:footnote w:id="36">
    <w:p w14:paraId="722141D3" w14:textId="44701EA7" w:rsidR="00ED5326" w:rsidRDefault="00ED5326">
      <w:pPr>
        <w:pStyle w:val="FootnoteText"/>
      </w:pPr>
      <w:r>
        <w:rPr>
          <w:rStyle w:val="FootnoteReference"/>
        </w:rPr>
        <w:footnoteRef/>
      </w:r>
      <w:r>
        <w:t xml:space="preserve"> Proposed section 8 (4), Public Sector (Closing the Gap) Amendment Bill 2025.</w:t>
      </w:r>
    </w:p>
  </w:footnote>
  <w:footnote w:id="37">
    <w:p w14:paraId="68484668" w14:textId="04837CB3" w:rsidR="00E239FD" w:rsidRDefault="00E239FD">
      <w:pPr>
        <w:pStyle w:val="FootnoteText"/>
      </w:pPr>
      <w:r>
        <w:rPr>
          <w:rStyle w:val="FootnoteReference"/>
        </w:rPr>
        <w:footnoteRef/>
      </w:r>
      <w:r>
        <w:t xml:space="preserve"> ACT Government, </w:t>
      </w:r>
      <w:r w:rsidRPr="00E239FD">
        <w:rPr>
          <w:i/>
          <w:iCs/>
        </w:rPr>
        <w:t>Submission 8</w:t>
      </w:r>
      <w:r>
        <w:t>, p 4.</w:t>
      </w:r>
    </w:p>
  </w:footnote>
  <w:footnote w:id="38">
    <w:p w14:paraId="0D90E903" w14:textId="58705E15" w:rsidR="00637030" w:rsidRDefault="00637030">
      <w:pPr>
        <w:pStyle w:val="FootnoteText"/>
      </w:pPr>
      <w:r>
        <w:rPr>
          <w:rStyle w:val="FootnoteReference"/>
        </w:rPr>
        <w:footnoteRef/>
      </w:r>
      <w:r>
        <w:t xml:space="preserve"> Mr Emerson MLA, </w:t>
      </w:r>
      <w:r w:rsidRPr="00E131A5">
        <w:rPr>
          <w:i/>
          <w:iCs/>
        </w:rPr>
        <w:t>Submission 15</w:t>
      </w:r>
      <w:r>
        <w:t>, Attachment B.</w:t>
      </w:r>
    </w:p>
  </w:footnote>
  <w:footnote w:id="39">
    <w:p w14:paraId="4A9B5898" w14:textId="11E4E9E5" w:rsidR="006640BB" w:rsidRDefault="006640BB">
      <w:pPr>
        <w:pStyle w:val="FootnoteText"/>
      </w:pPr>
      <w:r>
        <w:rPr>
          <w:rStyle w:val="FootnoteReference"/>
        </w:rPr>
        <w:footnoteRef/>
      </w:r>
      <w:r>
        <w:t xml:space="preserve"> ACT Government, </w:t>
      </w:r>
      <w:r w:rsidRPr="006640BB">
        <w:rPr>
          <w:i/>
          <w:iCs/>
        </w:rPr>
        <w:t>Submission 8</w:t>
      </w:r>
      <w:r>
        <w:t>, p 5.</w:t>
      </w:r>
    </w:p>
  </w:footnote>
  <w:footnote w:id="40">
    <w:p w14:paraId="3A8589F4" w14:textId="2B5C4947" w:rsidR="00A11C21" w:rsidRDefault="00A11C21">
      <w:pPr>
        <w:pStyle w:val="FootnoteText"/>
      </w:pPr>
      <w:r>
        <w:rPr>
          <w:rStyle w:val="FootnoteReference"/>
        </w:rPr>
        <w:footnoteRef/>
      </w:r>
      <w:r>
        <w:t xml:space="preserve"> ACT Government, </w:t>
      </w:r>
      <w:r w:rsidRPr="006640BB">
        <w:rPr>
          <w:i/>
          <w:iCs/>
        </w:rPr>
        <w:t>Submission 8</w:t>
      </w:r>
      <w:r>
        <w:t>, p 6.</w:t>
      </w:r>
    </w:p>
  </w:footnote>
  <w:footnote w:id="41">
    <w:p w14:paraId="69E68D41" w14:textId="1D77223C" w:rsidR="007834E1" w:rsidRDefault="007834E1">
      <w:pPr>
        <w:pStyle w:val="FootnoteText"/>
      </w:pPr>
      <w:r>
        <w:rPr>
          <w:rStyle w:val="FootnoteReference"/>
        </w:rPr>
        <w:footnoteRef/>
      </w:r>
      <w:r>
        <w:t xml:space="preserve"> The Committee notes </w:t>
      </w:r>
      <w:r w:rsidR="009A3C5D">
        <w:t xml:space="preserve">that Unions ACT and the CPSU were both invited to provide evidence to this inquiry, however neither made a submission </w:t>
      </w:r>
      <w:r w:rsidR="00A17CA0">
        <w:t>nor</w:t>
      </w:r>
      <w:r w:rsidR="009A3C5D">
        <w:t xml:space="preserve"> requested to appear at the hearing.</w:t>
      </w:r>
    </w:p>
  </w:footnote>
  <w:footnote w:id="42">
    <w:p w14:paraId="591754F5" w14:textId="77777777" w:rsidR="007613C6" w:rsidRDefault="007613C6" w:rsidP="007613C6">
      <w:pPr>
        <w:pStyle w:val="FootnoteText"/>
      </w:pPr>
      <w:r>
        <w:rPr>
          <w:rStyle w:val="FootnoteReference"/>
        </w:rPr>
        <w:footnoteRef/>
      </w:r>
      <w:r>
        <w:t xml:space="preserve"> ACT Government, </w:t>
      </w:r>
      <w:r w:rsidRPr="006640BB">
        <w:rPr>
          <w:i/>
          <w:iCs/>
        </w:rPr>
        <w:t>Submission 8</w:t>
      </w:r>
      <w:r>
        <w:t>, p 2.</w:t>
      </w:r>
    </w:p>
  </w:footnote>
  <w:footnote w:id="43">
    <w:p w14:paraId="02E570F5" w14:textId="08FC1769" w:rsidR="00173EB6" w:rsidRDefault="00173EB6">
      <w:pPr>
        <w:pStyle w:val="FootnoteText"/>
      </w:pPr>
      <w:r>
        <w:rPr>
          <w:rStyle w:val="FootnoteReference"/>
        </w:rPr>
        <w:footnoteRef/>
      </w:r>
      <w:r>
        <w:t xml:space="preserve"> ATISEB, </w:t>
      </w:r>
      <w:r w:rsidRPr="00E258BD">
        <w:rPr>
          <w:i/>
          <w:iCs/>
        </w:rPr>
        <w:t>Submission 18</w:t>
      </w:r>
      <w:r>
        <w:t xml:space="preserve">, p 5; Aboriginal Community Leaders, </w:t>
      </w:r>
      <w:r w:rsidRPr="00173EB6">
        <w:rPr>
          <w:i/>
          <w:iCs/>
        </w:rPr>
        <w:t>Submission 16</w:t>
      </w:r>
      <w:r>
        <w:t>, pp 1-2.</w:t>
      </w:r>
    </w:p>
  </w:footnote>
  <w:footnote w:id="44">
    <w:p w14:paraId="57D42873" w14:textId="1C8DF044" w:rsidR="00E258BD" w:rsidRDefault="00E258BD">
      <w:pPr>
        <w:pStyle w:val="FootnoteText"/>
      </w:pPr>
      <w:r>
        <w:rPr>
          <w:rStyle w:val="FootnoteReference"/>
        </w:rPr>
        <w:footnoteRef/>
      </w:r>
      <w:r>
        <w:t xml:space="preserve"> Mr </w:t>
      </w:r>
      <w:r w:rsidR="00787624">
        <w:t xml:space="preserve">Maurice </w:t>
      </w:r>
      <w:r>
        <w:t>Walker,</w:t>
      </w:r>
      <w:r w:rsidR="00787624">
        <w:t xml:space="preserve"> Chairperson, Aboriginal and Torres Strait Islander Elected Body (ATSIEB), </w:t>
      </w:r>
      <w:r w:rsidR="00787624" w:rsidRPr="00787624">
        <w:rPr>
          <w:i/>
          <w:iCs/>
        </w:rPr>
        <w:t xml:space="preserve">Proof Committee </w:t>
      </w:r>
      <w:proofErr w:type="gramStart"/>
      <w:r w:rsidR="00787624" w:rsidRPr="00787624">
        <w:rPr>
          <w:i/>
          <w:iCs/>
        </w:rPr>
        <w:t>Hansard</w:t>
      </w:r>
      <w:r w:rsidR="00787624">
        <w:t xml:space="preserve">, </w:t>
      </w:r>
      <w:r>
        <w:t xml:space="preserve"> </w:t>
      </w:r>
      <w:r w:rsidR="00787624">
        <w:t>9</w:t>
      </w:r>
      <w:proofErr w:type="gramEnd"/>
      <w:r w:rsidR="00787624">
        <w:t xml:space="preserve"> October 2025,</w:t>
      </w:r>
      <w:r>
        <w:t xml:space="preserve"> pp 1</w:t>
      </w:r>
      <w:r w:rsidR="00787624">
        <w:t>4-15</w:t>
      </w:r>
      <w:r w:rsidR="00250609">
        <w:t>.</w:t>
      </w:r>
    </w:p>
  </w:footnote>
  <w:footnote w:id="45">
    <w:p w14:paraId="5B8A9C03" w14:textId="69793543" w:rsidR="00E258BD" w:rsidRDefault="00E258BD">
      <w:pPr>
        <w:pStyle w:val="FootnoteText"/>
      </w:pPr>
      <w:r>
        <w:rPr>
          <w:rStyle w:val="FootnoteReference"/>
        </w:rPr>
        <w:footnoteRef/>
      </w:r>
      <w:r>
        <w:t xml:space="preserve"> ATISEB, </w:t>
      </w:r>
      <w:r w:rsidRPr="00E258BD">
        <w:rPr>
          <w:i/>
          <w:iCs/>
        </w:rPr>
        <w:t>Submission 18</w:t>
      </w:r>
      <w:r>
        <w:t>, p 5.</w:t>
      </w:r>
    </w:p>
  </w:footnote>
  <w:footnote w:id="46">
    <w:p w14:paraId="044F5903" w14:textId="64E5D25F" w:rsidR="00E92329" w:rsidRDefault="00E92329">
      <w:pPr>
        <w:pStyle w:val="FootnoteText"/>
      </w:pPr>
      <w:r>
        <w:rPr>
          <w:rStyle w:val="FootnoteReference"/>
        </w:rPr>
        <w:footnoteRef/>
      </w:r>
      <w:r>
        <w:t xml:space="preserve"> ACT Government, </w:t>
      </w:r>
      <w:r w:rsidRPr="00E92329">
        <w:rPr>
          <w:i/>
          <w:iCs/>
        </w:rPr>
        <w:t>Submission 8</w:t>
      </w:r>
      <w:r>
        <w:t>, p 3.</w:t>
      </w:r>
    </w:p>
  </w:footnote>
  <w:footnote w:id="47">
    <w:p w14:paraId="0106D3B2" w14:textId="624A177B" w:rsidR="00E92329" w:rsidRDefault="00E92329">
      <w:pPr>
        <w:pStyle w:val="FootnoteText"/>
      </w:pPr>
      <w:r>
        <w:rPr>
          <w:rStyle w:val="FootnoteReference"/>
        </w:rPr>
        <w:footnoteRef/>
      </w:r>
      <w:r>
        <w:t xml:space="preserve"> </w:t>
      </w:r>
      <w:r w:rsidRPr="00E92329">
        <w:t>Annual Reports (Government Agencies) Directions 2025 (No 1)</w:t>
      </w:r>
      <w:r>
        <w:t>, NI2025-240.</w:t>
      </w:r>
    </w:p>
  </w:footnote>
  <w:footnote w:id="48">
    <w:p w14:paraId="1D8F97B6" w14:textId="6F509FD1" w:rsidR="00400996" w:rsidRDefault="00400996">
      <w:pPr>
        <w:pStyle w:val="FootnoteText"/>
      </w:pPr>
      <w:r>
        <w:rPr>
          <w:rStyle w:val="FootnoteReference"/>
        </w:rPr>
        <w:footnoteRef/>
      </w:r>
      <w:r>
        <w:t xml:space="preserve"> ACT Government, </w:t>
      </w:r>
      <w:r w:rsidRPr="00E92329">
        <w:rPr>
          <w:i/>
          <w:iCs/>
        </w:rPr>
        <w:t>Submission 8</w:t>
      </w:r>
      <w:r>
        <w:t>, p 6.</w:t>
      </w:r>
    </w:p>
  </w:footnote>
  <w:footnote w:id="49">
    <w:p w14:paraId="6DC9DA8D" w14:textId="34644891" w:rsidR="00400996" w:rsidRDefault="00400996">
      <w:pPr>
        <w:pStyle w:val="FootnoteText"/>
      </w:pPr>
      <w:r>
        <w:rPr>
          <w:rStyle w:val="FootnoteReference"/>
        </w:rPr>
        <w:footnoteRef/>
      </w:r>
      <w:r>
        <w:t xml:space="preserve"> </w:t>
      </w:r>
      <w:r w:rsidR="00787624">
        <w:t xml:space="preserve">Ms Rachel Stephen-Smith, Minister for the Public Service, </w:t>
      </w:r>
      <w:r w:rsidR="00787624" w:rsidRPr="00787624">
        <w:rPr>
          <w:i/>
          <w:iCs/>
        </w:rPr>
        <w:t>Proof Committee Hansard</w:t>
      </w:r>
      <w:r w:rsidR="00787624">
        <w:t>, 9 October 2025,</w:t>
      </w:r>
      <w:r w:rsidR="0090165B">
        <w:t xml:space="preserve"> p 2</w:t>
      </w:r>
      <w:r w:rsidR="00787624">
        <w:t>2</w:t>
      </w:r>
      <w:r w:rsidR="0090165B">
        <w:t>.</w:t>
      </w:r>
    </w:p>
  </w:footnote>
  <w:footnote w:id="50">
    <w:p w14:paraId="2D2D8DF6" w14:textId="247CB8E6" w:rsidR="006511AC" w:rsidRDefault="006511AC">
      <w:pPr>
        <w:pStyle w:val="FootnoteText"/>
      </w:pPr>
      <w:r>
        <w:rPr>
          <w:rStyle w:val="FootnoteReference"/>
        </w:rPr>
        <w:footnoteRef/>
      </w:r>
      <w:r>
        <w:t xml:space="preserve"> </w:t>
      </w:r>
      <w:r w:rsidR="00787624">
        <w:t xml:space="preserve">Ms Kathy Leigh, </w:t>
      </w:r>
      <w:r w:rsidR="00787624" w:rsidRPr="00A440C7">
        <w:t>Head of Service and Director-General, Chief Minister, Treasury and Economic Development Di</w:t>
      </w:r>
      <w:bookmarkStart w:id="49" w:name="CMTEDD"/>
      <w:bookmarkEnd w:id="49"/>
      <w:r w:rsidR="00787624" w:rsidRPr="00A440C7">
        <w:t>rectorate</w:t>
      </w:r>
      <w:r w:rsidR="00787624">
        <w:t xml:space="preserve"> (CMTEDD), </w:t>
      </w:r>
      <w:r w:rsidR="00787624" w:rsidRPr="00787624">
        <w:rPr>
          <w:i/>
          <w:iCs/>
        </w:rPr>
        <w:t>Proof Committee Hansard</w:t>
      </w:r>
      <w:r w:rsidR="00787624">
        <w:t>, 9 October 2025, p 25.</w:t>
      </w:r>
    </w:p>
  </w:footnote>
  <w:footnote w:id="51">
    <w:p w14:paraId="296F0CF5" w14:textId="6C14CA79" w:rsidR="0043072B" w:rsidRDefault="0043072B">
      <w:pPr>
        <w:pStyle w:val="FootnoteText"/>
      </w:pPr>
      <w:r>
        <w:rPr>
          <w:rStyle w:val="FootnoteReference"/>
        </w:rPr>
        <w:footnoteRef/>
      </w:r>
      <w:r>
        <w:t xml:space="preserve"> </w:t>
      </w:r>
      <w:r w:rsidR="00787624">
        <w:t xml:space="preserve">Ms Leigh, CMTEDD, </w:t>
      </w:r>
      <w:r w:rsidR="00787624" w:rsidRPr="00787624">
        <w:rPr>
          <w:i/>
          <w:iCs/>
        </w:rPr>
        <w:t>Proof Committee Hansard</w:t>
      </w:r>
      <w:r w:rsidR="00787624">
        <w:t>, 9 October 2025, p</w:t>
      </w:r>
      <w:r>
        <w:t xml:space="preserve"> 2</w:t>
      </w:r>
      <w:r w:rsidR="00787624">
        <w:t>4.</w:t>
      </w:r>
    </w:p>
  </w:footnote>
  <w:footnote w:id="52">
    <w:p w14:paraId="684F87CC" w14:textId="2C5782B7" w:rsidR="0043072B" w:rsidRDefault="0043072B">
      <w:pPr>
        <w:pStyle w:val="FootnoteText"/>
      </w:pPr>
      <w:r>
        <w:rPr>
          <w:rStyle w:val="FootnoteReference"/>
        </w:rPr>
        <w:footnoteRef/>
      </w:r>
      <w:r>
        <w:t xml:space="preserve"> </w:t>
      </w:r>
      <w:r w:rsidR="0011719F">
        <w:t>Ms Katrina Fanning AO</w:t>
      </w:r>
      <w:r w:rsidR="008F2F9D">
        <w:t xml:space="preserve"> PSM,</w:t>
      </w:r>
      <w:r w:rsidR="0011719F">
        <w:t xml:space="preserve"> </w:t>
      </w:r>
      <w:r w:rsidR="0011719F" w:rsidRPr="00787624">
        <w:rPr>
          <w:i/>
          <w:iCs/>
        </w:rPr>
        <w:t>Proof Committee Hansard</w:t>
      </w:r>
      <w:r w:rsidR="0011719F">
        <w:t>, 9 October 2025, p</w:t>
      </w:r>
      <w:r>
        <w:t xml:space="preserve"> </w:t>
      </w:r>
      <w:r w:rsidR="0011719F">
        <w:t>8</w:t>
      </w:r>
      <w:r>
        <w:t>.</w:t>
      </w:r>
    </w:p>
  </w:footnote>
  <w:footnote w:id="53">
    <w:p w14:paraId="594C16AE" w14:textId="1A95BCDA" w:rsidR="00A16EC2" w:rsidRDefault="00A16EC2">
      <w:pPr>
        <w:pStyle w:val="FootnoteText"/>
      </w:pPr>
      <w:r>
        <w:rPr>
          <w:rStyle w:val="FootnoteReference"/>
        </w:rPr>
        <w:footnoteRef/>
      </w:r>
      <w:r>
        <w:t xml:space="preserve"> </w:t>
      </w:r>
      <w:r w:rsidR="0011719F">
        <w:t xml:space="preserve">Mr Walker, ATSIEB, </w:t>
      </w:r>
      <w:r w:rsidR="0011719F" w:rsidRPr="00787624">
        <w:rPr>
          <w:i/>
          <w:iCs/>
        </w:rPr>
        <w:t>Proof Committee Hansard</w:t>
      </w:r>
      <w:r w:rsidR="0011719F">
        <w:t>, 9 October 2025,</w:t>
      </w:r>
      <w:r>
        <w:t xml:space="preserve"> p 1</w:t>
      </w:r>
      <w:r w:rsidR="0011719F">
        <w:t>0</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A3D57" w14:textId="71E4EB35" w:rsidR="009C6E7E" w:rsidRDefault="009C6E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A0705" w14:textId="638EA1E0" w:rsidR="009C6E7E" w:rsidRDefault="009C6E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0464" w14:textId="203670B5" w:rsidR="00836FFE" w:rsidRPr="00C02510" w:rsidRDefault="00836FFE" w:rsidP="008B350E">
    <w:pPr>
      <w:pStyle w:val="Header"/>
      <w:jc w:val="center"/>
      <w:rPr>
        <w:color w:val="1A234C"/>
      </w:rPr>
    </w:pPr>
  </w:p>
  <w:p w14:paraId="67852F50" w14:textId="6D268154" w:rsidR="00836FFE" w:rsidRPr="00917B49" w:rsidRDefault="00836FFE" w:rsidP="00917B49">
    <w:pPr>
      <w:pStyle w:val="Cover-Assemblyname"/>
    </w:pPr>
    <w:r>
      <w:rPr>
        <w:rFonts w:ascii="Arial" w:hAnsi="Arial"/>
        <w:noProof/>
        <w:color w:val="000000" w:themeColor="text1"/>
      </w:rPr>
      <w:drawing>
        <wp:anchor distT="0" distB="0" distL="114300" distR="114300" simplePos="0" relativeHeight="251659264" behindDoc="1" locked="0" layoutInCell="1" allowOverlap="1" wp14:anchorId="793C53F3" wp14:editId="02AC57C4">
          <wp:simplePos x="0" y="0"/>
          <wp:positionH relativeFrom="margin">
            <wp:align>left</wp:align>
          </wp:positionH>
          <wp:positionV relativeFrom="page">
            <wp:posOffset>853441</wp:posOffset>
          </wp:positionV>
          <wp:extent cx="839349" cy="838200"/>
          <wp:effectExtent l="0" t="0" r="0" b="0"/>
          <wp:wrapNone/>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Lst>
                  </a:blip>
                  <a:stretch>
                    <a:fillRect/>
                  </a:stretch>
                </pic:blipFill>
                <pic:spPr>
                  <a:xfrm>
                    <a:off x="0" y="0"/>
                    <a:ext cx="839349" cy="8382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olor w:val="000000" w:themeColor="text1"/>
      </w:rPr>
      <w:br/>
    </w:r>
    <w:r w:rsidRPr="00917B49">
      <w:t>Legislative Assembly for the</w:t>
    </w:r>
  </w:p>
  <w:p w14:paraId="39BEC705" w14:textId="2049CD78" w:rsidR="00836FFE" w:rsidRPr="00917B49" w:rsidRDefault="00836FFE" w:rsidP="00917B49">
    <w:pPr>
      <w:pStyle w:val="Cover-Assemblyname"/>
    </w:pPr>
    <w:r w:rsidRPr="00917B49">
      <w:t>Australian Capital Territory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81AFD" w14:textId="3E24AE10" w:rsidR="00D35F0C" w:rsidRDefault="00D35F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5BCC6" w14:textId="6DFDD6C1" w:rsidR="00D35F0C" w:rsidRDefault="00D35F0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6686B" w14:textId="3D909055" w:rsidR="00D35F0C" w:rsidRDefault="00D35F0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8156D" w14:textId="324C8B81" w:rsidR="00D35F0C" w:rsidRDefault="00D35F0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0257F" w14:textId="21617184" w:rsidR="00D35F0C" w:rsidRDefault="00D35F0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9CBC5" w14:textId="42A3CFA3" w:rsidR="00D35F0C" w:rsidRDefault="00D35F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E21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7E40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178A7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48CD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7E4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0621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BA3F9E"/>
    <w:lvl w:ilvl="0">
      <w:start w:val="1"/>
      <w:numFmt w:val="bullet"/>
      <w:lvlText w:val=""/>
      <w:lvlJc w:val="left"/>
      <w:pPr>
        <w:ind w:left="926" w:hanging="360"/>
      </w:pPr>
      <w:rPr>
        <w:rFonts w:ascii="Symbol" w:hAnsi="Symbol" w:hint="default"/>
        <w:color w:val="9DB4DC"/>
      </w:rPr>
    </w:lvl>
  </w:abstractNum>
  <w:abstractNum w:abstractNumId="7" w15:restartNumberingAfterBreak="0">
    <w:nsid w:val="FFFFFF83"/>
    <w:multiLevelType w:val="singleLevel"/>
    <w:tmpl w:val="2CAE53A8"/>
    <w:lvl w:ilvl="0">
      <w:start w:val="1"/>
      <w:numFmt w:val="bullet"/>
      <w:lvlText w:val=""/>
      <w:lvlJc w:val="left"/>
      <w:pPr>
        <w:ind w:left="643" w:hanging="360"/>
      </w:pPr>
      <w:rPr>
        <w:rFonts w:ascii="Symbol" w:hAnsi="Symbol" w:hint="default"/>
        <w:color w:val="7492CD"/>
      </w:rPr>
    </w:lvl>
  </w:abstractNum>
  <w:abstractNum w:abstractNumId="8" w15:restartNumberingAfterBreak="0">
    <w:nsid w:val="FFFFFF88"/>
    <w:multiLevelType w:val="singleLevel"/>
    <w:tmpl w:val="DDA800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22DF16"/>
    <w:lvl w:ilvl="0">
      <w:start w:val="1"/>
      <w:numFmt w:val="bullet"/>
      <w:lvlText w:val=""/>
      <w:lvlJc w:val="left"/>
      <w:pPr>
        <w:ind w:left="360" w:hanging="360"/>
      </w:pPr>
      <w:rPr>
        <w:rFonts w:ascii="Symbol" w:hAnsi="Symbol" w:hint="default"/>
        <w:color w:val="2F5496"/>
      </w:rPr>
    </w:lvl>
  </w:abstractNum>
  <w:abstractNum w:abstractNumId="10" w15:restartNumberingAfterBreak="0">
    <w:nsid w:val="03905FCE"/>
    <w:multiLevelType w:val="multilevel"/>
    <w:tmpl w:val="699AC34A"/>
    <w:lvl w:ilvl="0">
      <w:start w:val="1"/>
      <w:numFmt w:val="decimal"/>
      <w:pStyle w:val="Heading1"/>
      <w:lvlText w:val="%1."/>
      <w:lvlJc w:val="left"/>
      <w:pPr>
        <w:ind w:left="851" w:hanging="851"/>
      </w:pPr>
      <w:rPr>
        <w:rFonts w:hint="default"/>
      </w:rPr>
    </w:lvl>
    <w:lvl w:ilvl="1">
      <w:start w:val="1"/>
      <w:numFmt w:val="decimal"/>
      <w:pStyle w:val="ListNumber2"/>
      <w:lvlText w:val="%1.%2."/>
      <w:lvlJc w:val="left"/>
      <w:pPr>
        <w:ind w:left="851" w:hanging="851"/>
      </w:pPr>
      <w:rPr>
        <w:rFonts w:asciiTheme="minorHAnsi" w:hAnsiTheme="minorHAnsi" w:hint="default"/>
        <w:sz w:val="22"/>
      </w:rPr>
    </w:lvl>
    <w:lvl w:ilvl="2">
      <w:start w:val="1"/>
      <w:numFmt w:val="lowerLetter"/>
      <w:pStyle w:val="ListNumber3"/>
      <w:lvlText w:val="%3)"/>
      <w:lvlJc w:val="left"/>
      <w:pPr>
        <w:ind w:left="1418" w:hanging="567"/>
      </w:pPr>
      <w:rPr>
        <w:rFonts w:hint="default"/>
      </w:rPr>
    </w:lvl>
    <w:lvl w:ilvl="3">
      <w:start w:val="1"/>
      <w:numFmt w:val="lowerRoman"/>
      <w:pStyle w:val="ListNumber4"/>
      <w:lvlText w:val="%4)"/>
      <w:lvlJc w:val="left"/>
      <w:pPr>
        <w:ind w:left="1985" w:hanging="567"/>
      </w:pPr>
      <w:rPr>
        <w:rFonts w:hint="default"/>
      </w:rPr>
    </w:lvl>
    <w:lvl w:ilvl="4">
      <w:start w:val="1"/>
      <w:numFmt w:val="decimal"/>
      <w:pStyle w:val="ListNumber5"/>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11" w15:restartNumberingAfterBreak="0">
    <w:nsid w:val="0D5F20E9"/>
    <w:multiLevelType w:val="multilevel"/>
    <w:tmpl w:val="C2BAF334"/>
    <w:name w:val="OLA branded2"/>
    <w:lvl w:ilvl="0">
      <w:start w:val="1"/>
      <w:numFmt w:val="bullet"/>
      <w:lvlText w:val=""/>
      <w:lvlJc w:val="left"/>
      <w:pPr>
        <w:ind w:left="340" w:hanging="340"/>
      </w:pPr>
      <w:rPr>
        <w:rFonts w:ascii="Symbol" w:hAnsi="Symbol" w:hint="default"/>
        <w:b w:val="0"/>
        <w:i w:val="0"/>
        <w:color w:val="2F5496"/>
      </w:rPr>
    </w:lvl>
    <w:lvl w:ilvl="1">
      <w:start w:val="1"/>
      <w:numFmt w:val="bullet"/>
      <w:lvlText w:val=""/>
      <w:lvlJc w:val="left"/>
      <w:pPr>
        <w:ind w:left="720" w:hanging="360"/>
      </w:pPr>
      <w:rPr>
        <w:rFonts w:ascii="Symbol" w:hAnsi="Symbol" w:hint="default"/>
        <w:color w:val="7492CD"/>
      </w:rPr>
    </w:lvl>
    <w:lvl w:ilvl="2">
      <w:start w:val="1"/>
      <w:numFmt w:val="bullet"/>
      <w:lvlText w:val=""/>
      <w:lvlJc w:val="left"/>
      <w:pPr>
        <w:ind w:left="1080" w:hanging="360"/>
      </w:pPr>
      <w:rPr>
        <w:rFonts w:ascii="Symbol" w:hAnsi="Symbol" w:hint="default"/>
        <w:color w:val="9DB4DC"/>
      </w:rPr>
    </w:lvl>
    <w:lvl w:ilvl="3">
      <w:start w:val="1"/>
      <w:numFmt w:val="bullet"/>
      <w:lvlText w:val=""/>
      <w:lvlJc w:val="left"/>
      <w:pPr>
        <w:ind w:left="1440" w:hanging="360"/>
      </w:pPr>
      <w:rPr>
        <w:rFonts w:ascii="Symbol" w:hAnsi="Symbol" w:hint="default"/>
        <w:b w:val="0"/>
        <w:i w:val="0"/>
        <w:color w:val="2F5496"/>
      </w:rPr>
    </w:lvl>
    <w:lvl w:ilvl="4">
      <w:start w:val="1"/>
      <w:numFmt w:val="bullet"/>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55D3E30"/>
    <w:multiLevelType w:val="hybridMultilevel"/>
    <w:tmpl w:val="8742909E"/>
    <w:lvl w:ilvl="0" w:tplc="35AC8BA6">
      <w:start w:val="1"/>
      <w:numFmt w:val="bullet"/>
      <w:lvlText w:val=""/>
      <w:lvlJc w:val="left"/>
      <w:pPr>
        <w:ind w:left="720" w:hanging="360"/>
      </w:pPr>
      <w:rPr>
        <w:rFonts w:ascii="Symbol" w:hAnsi="Symbol" w:hint="default"/>
        <w:color w:val="2F549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AF5FB6"/>
    <w:multiLevelType w:val="hybridMultilevel"/>
    <w:tmpl w:val="27D6A4BC"/>
    <w:lvl w:ilvl="0" w:tplc="CF22DF16">
      <w:start w:val="1"/>
      <w:numFmt w:val="bullet"/>
      <w:lvlText w:val=""/>
      <w:lvlJc w:val="left"/>
      <w:pPr>
        <w:ind w:left="360" w:hanging="360"/>
      </w:pPr>
      <w:rPr>
        <w:rFonts w:ascii="Symbol" w:hAnsi="Symbol" w:hint="default"/>
        <w:color w:val="2F549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F4E0FBE"/>
    <w:multiLevelType w:val="hybridMultilevel"/>
    <w:tmpl w:val="1E40F0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52925E7"/>
    <w:multiLevelType w:val="multilevel"/>
    <w:tmpl w:val="98EABC0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0C17E3"/>
    <w:multiLevelType w:val="hybridMultilevel"/>
    <w:tmpl w:val="316AF90E"/>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7" w15:restartNumberingAfterBreak="0">
    <w:nsid w:val="420F710C"/>
    <w:multiLevelType w:val="hybridMultilevel"/>
    <w:tmpl w:val="9098A7A2"/>
    <w:lvl w:ilvl="0" w:tplc="B99C332E">
      <w:start w:val="1"/>
      <w:numFmt w:val="bullet"/>
      <w:lvlText w:val=""/>
      <w:lvlJc w:val="left"/>
      <w:pPr>
        <w:ind w:left="720" w:hanging="360"/>
      </w:pPr>
      <w:rPr>
        <w:rFonts w:ascii="Symbol" w:hAnsi="Symbol" w:hint="default"/>
        <w:color w:val="2F5496"/>
      </w:rPr>
    </w:lvl>
    <w:lvl w:ilvl="1" w:tplc="F6B65186">
      <w:start w:val="1"/>
      <w:numFmt w:val="bullet"/>
      <w:lvlText w:val=""/>
      <w:lvlJc w:val="left"/>
      <w:pPr>
        <w:ind w:left="1440" w:hanging="360"/>
      </w:pPr>
      <w:rPr>
        <w:rFonts w:ascii="Symbol" w:hAnsi="Symbol" w:hint="default"/>
        <w:color w:val="7492CD"/>
      </w:rPr>
    </w:lvl>
    <w:lvl w:ilvl="2" w:tplc="C57E190E">
      <w:start w:val="1"/>
      <w:numFmt w:val="bullet"/>
      <w:lvlText w:val=""/>
      <w:lvlJc w:val="left"/>
      <w:pPr>
        <w:ind w:left="2160" w:hanging="360"/>
      </w:pPr>
      <w:rPr>
        <w:rFonts w:ascii="Symbol" w:hAnsi="Symbol" w:hint="default"/>
        <w:color w:val="9DB4DC"/>
      </w:rPr>
    </w:lvl>
    <w:lvl w:ilvl="3" w:tplc="0664A32A">
      <w:start w:val="1"/>
      <w:numFmt w:val="bullet"/>
      <w:lvlText w:val="o"/>
      <w:lvlJc w:val="left"/>
      <w:pPr>
        <w:ind w:left="1778" w:hanging="360"/>
      </w:pPr>
      <w:rPr>
        <w:rFonts w:ascii="Montserrat SemiBold" w:hAnsi="Montserrat SemiBold" w:hint="default"/>
        <w:b w:val="0"/>
        <w:bCs w:val="0"/>
        <w:color w:val="2F5496"/>
        <w:sz w:val="19"/>
        <w:szCs w:val="19"/>
      </w:rPr>
    </w:lvl>
    <w:lvl w:ilvl="4" w:tplc="F9303DBC">
      <w:start w:val="1"/>
      <w:numFmt w:val="bullet"/>
      <w:lvlText w:val="o"/>
      <w:lvlJc w:val="left"/>
      <w:pPr>
        <w:ind w:left="3600" w:hanging="360"/>
      </w:pPr>
      <w:rPr>
        <w:rFonts w:ascii="Montserrat SemiBold" w:hAnsi="Montserrat SemiBold" w:hint="default"/>
        <w:b w:val="0"/>
        <w:bCs w:val="0"/>
        <w:color w:val="7492CD"/>
        <w:sz w:val="19"/>
        <w:szCs w:val="19"/>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2807B7D"/>
    <w:multiLevelType w:val="multilevel"/>
    <w:tmpl w:val="AFA021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AA85514"/>
    <w:multiLevelType w:val="hybridMultilevel"/>
    <w:tmpl w:val="9028D6D4"/>
    <w:lvl w:ilvl="0" w:tplc="0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55BB339C"/>
    <w:multiLevelType w:val="hybridMultilevel"/>
    <w:tmpl w:val="44EC82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A163894"/>
    <w:multiLevelType w:val="hybridMultilevel"/>
    <w:tmpl w:val="FDB49CFE"/>
    <w:lvl w:ilvl="0" w:tplc="23E0A81E">
      <w:numFmt w:val="bullet"/>
      <w:lvlText w:val=""/>
      <w:lvlJc w:val="left"/>
      <w:pPr>
        <w:ind w:left="360" w:hanging="360"/>
      </w:pPr>
      <w:rPr>
        <w:rFonts w:ascii="Symbol" w:eastAsiaTheme="minorHAnsi" w:hAnsi="Symbol" w:cstheme="minorBidi"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0027630"/>
    <w:multiLevelType w:val="hybridMultilevel"/>
    <w:tmpl w:val="D4A2E5E2"/>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3" w15:restartNumberingAfterBreak="0">
    <w:nsid w:val="60266B5E"/>
    <w:multiLevelType w:val="multilevel"/>
    <w:tmpl w:val="2E004328"/>
    <w:name w:val="OLA branded2"/>
    <w:lvl w:ilvl="0">
      <w:start w:val="1"/>
      <w:numFmt w:val="bullet"/>
      <w:pStyle w:val="ListBullet"/>
      <w:lvlText w:val=""/>
      <w:lvlJc w:val="left"/>
      <w:pPr>
        <w:ind w:left="340" w:hanging="340"/>
      </w:pPr>
      <w:rPr>
        <w:rFonts w:ascii="Symbol" w:hAnsi="Symbol" w:hint="default"/>
        <w:b w:val="0"/>
        <w:i w:val="0"/>
        <w:color w:val="2F5496"/>
      </w:rPr>
    </w:lvl>
    <w:lvl w:ilvl="1">
      <w:start w:val="1"/>
      <w:numFmt w:val="bullet"/>
      <w:pStyle w:val="ListBullet2"/>
      <w:lvlText w:val=""/>
      <w:lvlJc w:val="left"/>
      <w:pPr>
        <w:ind w:left="720" w:hanging="360"/>
      </w:pPr>
      <w:rPr>
        <w:rFonts w:ascii="Symbol" w:hAnsi="Symbol" w:hint="default"/>
        <w:color w:val="7492CD"/>
      </w:rPr>
    </w:lvl>
    <w:lvl w:ilvl="2">
      <w:start w:val="1"/>
      <w:numFmt w:val="bullet"/>
      <w:pStyle w:val="ListBullet3"/>
      <w:lvlText w:val=""/>
      <w:lvlJc w:val="left"/>
      <w:pPr>
        <w:ind w:left="1080" w:hanging="360"/>
      </w:pPr>
      <w:rPr>
        <w:rFonts w:ascii="Symbol" w:hAnsi="Symbol" w:hint="default"/>
        <w:color w:val="9DB4DC"/>
      </w:rPr>
    </w:lvl>
    <w:lvl w:ilvl="3">
      <w:start w:val="1"/>
      <w:numFmt w:val="bullet"/>
      <w:pStyle w:val="ListBullet4"/>
      <w:lvlText w:val=""/>
      <w:lvlJc w:val="left"/>
      <w:pPr>
        <w:ind w:left="1440" w:hanging="360"/>
      </w:pPr>
      <w:rPr>
        <w:rFonts w:ascii="Symbol" w:hAnsi="Symbol" w:hint="default"/>
        <w:b w:val="0"/>
        <w:i w:val="0"/>
        <w:color w:val="2F5496"/>
      </w:rPr>
    </w:lvl>
    <w:lvl w:ilvl="4">
      <w:start w:val="1"/>
      <w:numFmt w:val="bullet"/>
      <w:pStyle w:val="ListBullet5"/>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7CA584C"/>
    <w:multiLevelType w:val="multilevel"/>
    <w:tmpl w:val="2CC01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17605192">
    <w:abstractNumId w:val="9"/>
  </w:num>
  <w:num w:numId="2" w16cid:durableId="905650120">
    <w:abstractNumId w:val="7"/>
  </w:num>
  <w:num w:numId="3" w16cid:durableId="1629164895">
    <w:abstractNumId w:val="6"/>
  </w:num>
  <w:num w:numId="4" w16cid:durableId="1247887440">
    <w:abstractNumId w:val="5"/>
  </w:num>
  <w:num w:numId="5" w16cid:durableId="654452875">
    <w:abstractNumId w:val="4"/>
  </w:num>
  <w:num w:numId="6" w16cid:durableId="109904240">
    <w:abstractNumId w:val="8"/>
  </w:num>
  <w:num w:numId="7" w16cid:durableId="306478083">
    <w:abstractNumId w:val="3"/>
  </w:num>
  <w:num w:numId="8" w16cid:durableId="1018116684">
    <w:abstractNumId w:val="2"/>
  </w:num>
  <w:num w:numId="9" w16cid:durableId="25954331">
    <w:abstractNumId w:val="1"/>
  </w:num>
  <w:num w:numId="10" w16cid:durableId="1283727989">
    <w:abstractNumId w:val="0"/>
  </w:num>
  <w:num w:numId="11" w16cid:durableId="744769094">
    <w:abstractNumId w:val="17"/>
  </w:num>
  <w:num w:numId="12" w16cid:durableId="1055083277">
    <w:abstractNumId w:val="12"/>
  </w:num>
  <w:num w:numId="13" w16cid:durableId="1782914385">
    <w:abstractNumId w:val="23"/>
  </w:num>
  <w:num w:numId="14" w16cid:durableId="1239973112">
    <w:abstractNumId w:val="11"/>
  </w:num>
  <w:num w:numId="15" w16cid:durableId="1843743432">
    <w:abstractNumId w:val="24"/>
  </w:num>
  <w:num w:numId="16" w16cid:durableId="2116971440">
    <w:abstractNumId w:val="10"/>
  </w:num>
  <w:num w:numId="17" w16cid:durableId="1893229063">
    <w:abstractNumId w:val="16"/>
  </w:num>
  <w:num w:numId="18" w16cid:durableId="1059088669">
    <w:abstractNumId w:val="21"/>
  </w:num>
  <w:num w:numId="19" w16cid:durableId="131599110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15536984">
    <w:abstractNumId w:val="22"/>
  </w:num>
  <w:num w:numId="21" w16cid:durableId="1399326623">
    <w:abstractNumId w:val="13"/>
  </w:num>
  <w:num w:numId="22" w16cid:durableId="1262448621">
    <w:abstractNumId w:val="14"/>
  </w:num>
  <w:num w:numId="23" w16cid:durableId="555750365">
    <w:abstractNumId w:val="19"/>
  </w:num>
  <w:num w:numId="24" w16cid:durableId="1899708053">
    <w:abstractNumId w:val="15"/>
  </w:num>
  <w:num w:numId="25" w16cid:durableId="2067490768">
    <w:abstractNumId w:val="20"/>
  </w:num>
  <w:num w:numId="26" w16cid:durableId="17144243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saveSubset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Assemblystyletable"/>
  <w:evenAndOddHeaders/>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B9"/>
    <w:rsid w:val="00013256"/>
    <w:rsid w:val="00024F1A"/>
    <w:rsid w:val="00030FBC"/>
    <w:rsid w:val="00034056"/>
    <w:rsid w:val="000363ED"/>
    <w:rsid w:val="00047DD3"/>
    <w:rsid w:val="000615C6"/>
    <w:rsid w:val="000639E1"/>
    <w:rsid w:val="00067515"/>
    <w:rsid w:val="0006752F"/>
    <w:rsid w:val="00070E76"/>
    <w:rsid w:val="00076001"/>
    <w:rsid w:val="000930AB"/>
    <w:rsid w:val="000A3DA9"/>
    <w:rsid w:val="000A5577"/>
    <w:rsid w:val="000B1332"/>
    <w:rsid w:val="000B2B15"/>
    <w:rsid w:val="000B341A"/>
    <w:rsid w:val="000B395A"/>
    <w:rsid w:val="000D249C"/>
    <w:rsid w:val="000D6381"/>
    <w:rsid w:val="000E3B1B"/>
    <w:rsid w:val="00100246"/>
    <w:rsid w:val="0011719F"/>
    <w:rsid w:val="00123781"/>
    <w:rsid w:val="0014714E"/>
    <w:rsid w:val="00150531"/>
    <w:rsid w:val="00156E52"/>
    <w:rsid w:val="00160543"/>
    <w:rsid w:val="00164718"/>
    <w:rsid w:val="001738A0"/>
    <w:rsid w:val="00173EB6"/>
    <w:rsid w:val="00180640"/>
    <w:rsid w:val="0018105F"/>
    <w:rsid w:val="001825E5"/>
    <w:rsid w:val="00185F8B"/>
    <w:rsid w:val="0019545D"/>
    <w:rsid w:val="00197A39"/>
    <w:rsid w:val="001A2CC4"/>
    <w:rsid w:val="001A2EDD"/>
    <w:rsid w:val="001A3F3B"/>
    <w:rsid w:val="001B13A0"/>
    <w:rsid w:val="001B2622"/>
    <w:rsid w:val="001B3C02"/>
    <w:rsid w:val="001B4495"/>
    <w:rsid w:val="001C7708"/>
    <w:rsid w:val="001D10CD"/>
    <w:rsid w:val="001D22FC"/>
    <w:rsid w:val="001E0390"/>
    <w:rsid w:val="001E251B"/>
    <w:rsid w:val="001F30D0"/>
    <w:rsid w:val="001F7E16"/>
    <w:rsid w:val="00205761"/>
    <w:rsid w:val="002101BE"/>
    <w:rsid w:val="00211E1F"/>
    <w:rsid w:val="00216BB7"/>
    <w:rsid w:val="00223C15"/>
    <w:rsid w:val="002345CC"/>
    <w:rsid w:val="0023506C"/>
    <w:rsid w:val="00247A37"/>
    <w:rsid w:val="00247A57"/>
    <w:rsid w:val="00250609"/>
    <w:rsid w:val="002528A1"/>
    <w:rsid w:val="00253A77"/>
    <w:rsid w:val="00266BE5"/>
    <w:rsid w:val="002736DD"/>
    <w:rsid w:val="00281C83"/>
    <w:rsid w:val="002861BB"/>
    <w:rsid w:val="00291836"/>
    <w:rsid w:val="002A33D1"/>
    <w:rsid w:val="002A6A10"/>
    <w:rsid w:val="002C4E7E"/>
    <w:rsid w:val="0031628A"/>
    <w:rsid w:val="003201C4"/>
    <w:rsid w:val="003341CE"/>
    <w:rsid w:val="00335C68"/>
    <w:rsid w:val="0033708C"/>
    <w:rsid w:val="003416E2"/>
    <w:rsid w:val="00344DF6"/>
    <w:rsid w:val="00357652"/>
    <w:rsid w:val="00362801"/>
    <w:rsid w:val="003636AA"/>
    <w:rsid w:val="003655CA"/>
    <w:rsid w:val="0036775A"/>
    <w:rsid w:val="00387938"/>
    <w:rsid w:val="00393306"/>
    <w:rsid w:val="003B0AC3"/>
    <w:rsid w:val="003B2346"/>
    <w:rsid w:val="003C3CF9"/>
    <w:rsid w:val="003C6EE4"/>
    <w:rsid w:val="003C76F0"/>
    <w:rsid w:val="003D69C2"/>
    <w:rsid w:val="00400996"/>
    <w:rsid w:val="00402758"/>
    <w:rsid w:val="004245CD"/>
    <w:rsid w:val="0043072B"/>
    <w:rsid w:val="00437AB0"/>
    <w:rsid w:val="004424B4"/>
    <w:rsid w:val="004508F1"/>
    <w:rsid w:val="00456DCF"/>
    <w:rsid w:val="0045759B"/>
    <w:rsid w:val="004608D6"/>
    <w:rsid w:val="00460AFC"/>
    <w:rsid w:val="0046189E"/>
    <w:rsid w:val="00464E9D"/>
    <w:rsid w:val="00471E8B"/>
    <w:rsid w:val="00474ECF"/>
    <w:rsid w:val="00480D07"/>
    <w:rsid w:val="004830DF"/>
    <w:rsid w:val="00483210"/>
    <w:rsid w:val="00496431"/>
    <w:rsid w:val="004976C3"/>
    <w:rsid w:val="004B197F"/>
    <w:rsid w:val="004B5045"/>
    <w:rsid w:val="004B51A2"/>
    <w:rsid w:val="004C309F"/>
    <w:rsid w:val="004E308D"/>
    <w:rsid w:val="004E5149"/>
    <w:rsid w:val="00510D89"/>
    <w:rsid w:val="0051686C"/>
    <w:rsid w:val="0051712D"/>
    <w:rsid w:val="00525ED8"/>
    <w:rsid w:val="00543280"/>
    <w:rsid w:val="00546E65"/>
    <w:rsid w:val="00554F42"/>
    <w:rsid w:val="00556E9D"/>
    <w:rsid w:val="00565657"/>
    <w:rsid w:val="005722A6"/>
    <w:rsid w:val="0057485F"/>
    <w:rsid w:val="00590F41"/>
    <w:rsid w:val="00592400"/>
    <w:rsid w:val="00594A00"/>
    <w:rsid w:val="005A51AA"/>
    <w:rsid w:val="005A57B3"/>
    <w:rsid w:val="005B61A8"/>
    <w:rsid w:val="005C28BD"/>
    <w:rsid w:val="005C4F2A"/>
    <w:rsid w:val="005D0221"/>
    <w:rsid w:val="005D0971"/>
    <w:rsid w:val="005D1067"/>
    <w:rsid w:val="005D7746"/>
    <w:rsid w:val="00603039"/>
    <w:rsid w:val="00603367"/>
    <w:rsid w:val="006043AE"/>
    <w:rsid w:val="006104AE"/>
    <w:rsid w:val="0062112A"/>
    <w:rsid w:val="00623507"/>
    <w:rsid w:val="00624316"/>
    <w:rsid w:val="00627313"/>
    <w:rsid w:val="00627738"/>
    <w:rsid w:val="006323F8"/>
    <w:rsid w:val="00637030"/>
    <w:rsid w:val="006411AD"/>
    <w:rsid w:val="00647E8B"/>
    <w:rsid w:val="006511AC"/>
    <w:rsid w:val="006640BB"/>
    <w:rsid w:val="006718E3"/>
    <w:rsid w:val="00673ACF"/>
    <w:rsid w:val="0068014A"/>
    <w:rsid w:val="0068518B"/>
    <w:rsid w:val="00696112"/>
    <w:rsid w:val="006A7A61"/>
    <w:rsid w:val="006B28A8"/>
    <w:rsid w:val="006C194B"/>
    <w:rsid w:val="006C427E"/>
    <w:rsid w:val="006C5DED"/>
    <w:rsid w:val="006C6524"/>
    <w:rsid w:val="006D1243"/>
    <w:rsid w:val="006E279E"/>
    <w:rsid w:val="006F04A2"/>
    <w:rsid w:val="006F3FC7"/>
    <w:rsid w:val="006F755C"/>
    <w:rsid w:val="00700A3A"/>
    <w:rsid w:val="00702580"/>
    <w:rsid w:val="00702616"/>
    <w:rsid w:val="00710DFC"/>
    <w:rsid w:val="007114B9"/>
    <w:rsid w:val="00714F4C"/>
    <w:rsid w:val="00727F06"/>
    <w:rsid w:val="0074595F"/>
    <w:rsid w:val="007469DE"/>
    <w:rsid w:val="00750F7F"/>
    <w:rsid w:val="0075417C"/>
    <w:rsid w:val="00757C24"/>
    <w:rsid w:val="007613C6"/>
    <w:rsid w:val="00765F2A"/>
    <w:rsid w:val="00777CC8"/>
    <w:rsid w:val="0078151A"/>
    <w:rsid w:val="007834E1"/>
    <w:rsid w:val="00783B5C"/>
    <w:rsid w:val="00787624"/>
    <w:rsid w:val="00792238"/>
    <w:rsid w:val="00792CC2"/>
    <w:rsid w:val="007A6EB9"/>
    <w:rsid w:val="007A7A8B"/>
    <w:rsid w:val="007B0B51"/>
    <w:rsid w:val="007C0C91"/>
    <w:rsid w:val="007C1747"/>
    <w:rsid w:val="007C371D"/>
    <w:rsid w:val="007C3F24"/>
    <w:rsid w:val="007C6B9B"/>
    <w:rsid w:val="007D5F0D"/>
    <w:rsid w:val="007E161B"/>
    <w:rsid w:val="007F0956"/>
    <w:rsid w:val="007F4C62"/>
    <w:rsid w:val="00804756"/>
    <w:rsid w:val="008136D1"/>
    <w:rsid w:val="00835905"/>
    <w:rsid w:val="00836FFE"/>
    <w:rsid w:val="008379EB"/>
    <w:rsid w:val="00846C27"/>
    <w:rsid w:val="00854239"/>
    <w:rsid w:val="00870AE1"/>
    <w:rsid w:val="00871657"/>
    <w:rsid w:val="0087474E"/>
    <w:rsid w:val="00877A94"/>
    <w:rsid w:val="008857F1"/>
    <w:rsid w:val="00896134"/>
    <w:rsid w:val="008A1258"/>
    <w:rsid w:val="008A396B"/>
    <w:rsid w:val="008A47F7"/>
    <w:rsid w:val="008A6130"/>
    <w:rsid w:val="008B0FC5"/>
    <w:rsid w:val="008B350E"/>
    <w:rsid w:val="008B4E09"/>
    <w:rsid w:val="008C2228"/>
    <w:rsid w:val="008D0C26"/>
    <w:rsid w:val="008D72C9"/>
    <w:rsid w:val="008E6F88"/>
    <w:rsid w:val="008E750D"/>
    <w:rsid w:val="008F2F9D"/>
    <w:rsid w:val="0090165B"/>
    <w:rsid w:val="009112CB"/>
    <w:rsid w:val="00915A7A"/>
    <w:rsid w:val="00917B49"/>
    <w:rsid w:val="009276CD"/>
    <w:rsid w:val="00940412"/>
    <w:rsid w:val="0094352B"/>
    <w:rsid w:val="0095181A"/>
    <w:rsid w:val="00955354"/>
    <w:rsid w:val="009661FD"/>
    <w:rsid w:val="0097373C"/>
    <w:rsid w:val="00976637"/>
    <w:rsid w:val="0098373B"/>
    <w:rsid w:val="00995840"/>
    <w:rsid w:val="009964CD"/>
    <w:rsid w:val="009A0DC0"/>
    <w:rsid w:val="009A2EDC"/>
    <w:rsid w:val="009A304E"/>
    <w:rsid w:val="009A3C5D"/>
    <w:rsid w:val="009A6786"/>
    <w:rsid w:val="009B1910"/>
    <w:rsid w:val="009B4EFF"/>
    <w:rsid w:val="009C2830"/>
    <w:rsid w:val="009C5CAB"/>
    <w:rsid w:val="009C6E7E"/>
    <w:rsid w:val="009D05FD"/>
    <w:rsid w:val="009D10C1"/>
    <w:rsid w:val="009F2383"/>
    <w:rsid w:val="009F40CC"/>
    <w:rsid w:val="009F5A83"/>
    <w:rsid w:val="00A070D4"/>
    <w:rsid w:val="00A111CC"/>
    <w:rsid w:val="00A118D7"/>
    <w:rsid w:val="00A11C21"/>
    <w:rsid w:val="00A146A0"/>
    <w:rsid w:val="00A167AC"/>
    <w:rsid w:val="00A16EC2"/>
    <w:rsid w:val="00A17CA0"/>
    <w:rsid w:val="00A23A3E"/>
    <w:rsid w:val="00A35758"/>
    <w:rsid w:val="00A3625F"/>
    <w:rsid w:val="00A37539"/>
    <w:rsid w:val="00A472C7"/>
    <w:rsid w:val="00A50A35"/>
    <w:rsid w:val="00A5475C"/>
    <w:rsid w:val="00A57C4C"/>
    <w:rsid w:val="00A67677"/>
    <w:rsid w:val="00A71EFF"/>
    <w:rsid w:val="00AA1CAC"/>
    <w:rsid w:val="00AA719E"/>
    <w:rsid w:val="00AB4FDE"/>
    <w:rsid w:val="00AB5739"/>
    <w:rsid w:val="00AC0773"/>
    <w:rsid w:val="00AC6161"/>
    <w:rsid w:val="00AE3B01"/>
    <w:rsid w:val="00AE58CB"/>
    <w:rsid w:val="00AE6E38"/>
    <w:rsid w:val="00B01C96"/>
    <w:rsid w:val="00B053AB"/>
    <w:rsid w:val="00B05BBA"/>
    <w:rsid w:val="00B21A37"/>
    <w:rsid w:val="00B24E23"/>
    <w:rsid w:val="00B314B3"/>
    <w:rsid w:val="00B343A8"/>
    <w:rsid w:val="00B5012A"/>
    <w:rsid w:val="00B55D4E"/>
    <w:rsid w:val="00B567A6"/>
    <w:rsid w:val="00B65E54"/>
    <w:rsid w:val="00B7541C"/>
    <w:rsid w:val="00B949D1"/>
    <w:rsid w:val="00B965BE"/>
    <w:rsid w:val="00BB44FF"/>
    <w:rsid w:val="00BC0651"/>
    <w:rsid w:val="00BC35B6"/>
    <w:rsid w:val="00BD1646"/>
    <w:rsid w:val="00BD5761"/>
    <w:rsid w:val="00BE0AB2"/>
    <w:rsid w:val="00BF3F0A"/>
    <w:rsid w:val="00BF4926"/>
    <w:rsid w:val="00BF6DA6"/>
    <w:rsid w:val="00C02510"/>
    <w:rsid w:val="00C16DCB"/>
    <w:rsid w:val="00C21E49"/>
    <w:rsid w:val="00C26467"/>
    <w:rsid w:val="00C304A7"/>
    <w:rsid w:val="00C31E7B"/>
    <w:rsid w:val="00C42A1B"/>
    <w:rsid w:val="00C61A86"/>
    <w:rsid w:val="00C62BB1"/>
    <w:rsid w:val="00C8358A"/>
    <w:rsid w:val="00C837A0"/>
    <w:rsid w:val="00C843F0"/>
    <w:rsid w:val="00C90D42"/>
    <w:rsid w:val="00C924CE"/>
    <w:rsid w:val="00C9297F"/>
    <w:rsid w:val="00C97864"/>
    <w:rsid w:val="00CC4BE7"/>
    <w:rsid w:val="00CD05B9"/>
    <w:rsid w:val="00CD1E82"/>
    <w:rsid w:val="00CD3EB7"/>
    <w:rsid w:val="00CD73BC"/>
    <w:rsid w:val="00CF171A"/>
    <w:rsid w:val="00CF5F9A"/>
    <w:rsid w:val="00CF75A5"/>
    <w:rsid w:val="00D23E3A"/>
    <w:rsid w:val="00D30A1D"/>
    <w:rsid w:val="00D3583A"/>
    <w:rsid w:val="00D35F0C"/>
    <w:rsid w:val="00D376C4"/>
    <w:rsid w:val="00D403E4"/>
    <w:rsid w:val="00D42B03"/>
    <w:rsid w:val="00D70329"/>
    <w:rsid w:val="00D7095E"/>
    <w:rsid w:val="00D7159D"/>
    <w:rsid w:val="00D8200D"/>
    <w:rsid w:val="00D90ED8"/>
    <w:rsid w:val="00D97152"/>
    <w:rsid w:val="00DA7289"/>
    <w:rsid w:val="00DB39E8"/>
    <w:rsid w:val="00DD0188"/>
    <w:rsid w:val="00DD1C68"/>
    <w:rsid w:val="00DE56A4"/>
    <w:rsid w:val="00DF25AE"/>
    <w:rsid w:val="00DF57D9"/>
    <w:rsid w:val="00E02D58"/>
    <w:rsid w:val="00E06460"/>
    <w:rsid w:val="00E12092"/>
    <w:rsid w:val="00E131A5"/>
    <w:rsid w:val="00E175D9"/>
    <w:rsid w:val="00E20388"/>
    <w:rsid w:val="00E20929"/>
    <w:rsid w:val="00E239FD"/>
    <w:rsid w:val="00E258BD"/>
    <w:rsid w:val="00E26635"/>
    <w:rsid w:val="00E30B82"/>
    <w:rsid w:val="00E3162C"/>
    <w:rsid w:val="00E6630F"/>
    <w:rsid w:val="00E7614A"/>
    <w:rsid w:val="00E833AA"/>
    <w:rsid w:val="00E8374F"/>
    <w:rsid w:val="00E84638"/>
    <w:rsid w:val="00E879B9"/>
    <w:rsid w:val="00E91F30"/>
    <w:rsid w:val="00E92329"/>
    <w:rsid w:val="00E93618"/>
    <w:rsid w:val="00EA0BE5"/>
    <w:rsid w:val="00EA1AD9"/>
    <w:rsid w:val="00EA22E1"/>
    <w:rsid w:val="00EA3FCE"/>
    <w:rsid w:val="00EB00DE"/>
    <w:rsid w:val="00EB3179"/>
    <w:rsid w:val="00EB5DF8"/>
    <w:rsid w:val="00EC2710"/>
    <w:rsid w:val="00ED3906"/>
    <w:rsid w:val="00ED5326"/>
    <w:rsid w:val="00EE5AEE"/>
    <w:rsid w:val="00EE5B62"/>
    <w:rsid w:val="00EF64D1"/>
    <w:rsid w:val="00F101AB"/>
    <w:rsid w:val="00F13607"/>
    <w:rsid w:val="00F2069E"/>
    <w:rsid w:val="00F4685A"/>
    <w:rsid w:val="00F57D88"/>
    <w:rsid w:val="00F6430F"/>
    <w:rsid w:val="00F64542"/>
    <w:rsid w:val="00F70FC0"/>
    <w:rsid w:val="00F746ED"/>
    <w:rsid w:val="00F7656C"/>
    <w:rsid w:val="00F870DD"/>
    <w:rsid w:val="00F873F4"/>
    <w:rsid w:val="00F9280D"/>
    <w:rsid w:val="00F93995"/>
    <w:rsid w:val="00F94633"/>
    <w:rsid w:val="00FE1710"/>
    <w:rsid w:val="00FF173A"/>
    <w:rsid w:val="00FF204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1F6E0C14"/>
  <w15:chartTrackingRefBased/>
  <w15:docId w15:val="{E6313857-832D-4EF0-8901-B4DACC1A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1CC"/>
    <w:pPr>
      <w:spacing w:line="283" w:lineRule="auto"/>
    </w:pPr>
  </w:style>
  <w:style w:type="paragraph" w:styleId="Heading1">
    <w:name w:val="heading 1"/>
    <w:next w:val="ListNumber2"/>
    <w:link w:val="Heading1Char"/>
    <w:uiPriority w:val="9"/>
    <w:qFormat/>
    <w:rsid w:val="009F5A83"/>
    <w:pPr>
      <w:keepNext/>
      <w:keepLines/>
      <w:numPr>
        <w:numId w:val="16"/>
      </w:numPr>
      <w:spacing w:before="240" w:after="240"/>
      <w:outlineLvl w:val="0"/>
    </w:pPr>
    <w:rPr>
      <w:rFonts w:ascii="Montserrat" w:eastAsiaTheme="majorEastAsia" w:hAnsi="Montserrat" w:cstheme="majorBidi"/>
      <w:b/>
      <w:color w:val="1A234C"/>
      <w:w w:val="90"/>
      <w:kern w:val="2"/>
      <w:sz w:val="36"/>
      <w:szCs w:val="32"/>
    </w:rPr>
  </w:style>
  <w:style w:type="paragraph" w:styleId="Heading2">
    <w:name w:val="heading 2"/>
    <w:basedOn w:val="Heading1"/>
    <w:next w:val="ListNumber2"/>
    <w:link w:val="Heading2Char"/>
    <w:autoRedefine/>
    <w:uiPriority w:val="9"/>
    <w:unhideWhenUsed/>
    <w:qFormat/>
    <w:rsid w:val="00D90ED8"/>
    <w:pPr>
      <w:numPr>
        <w:numId w:val="0"/>
      </w:numPr>
      <w:spacing w:after="200"/>
      <w:outlineLvl w:val="1"/>
    </w:pPr>
    <w:rPr>
      <w:color w:val="2F5496"/>
      <w:sz w:val="32"/>
      <w:szCs w:val="26"/>
    </w:rPr>
  </w:style>
  <w:style w:type="paragraph" w:styleId="Heading3">
    <w:name w:val="heading 3"/>
    <w:basedOn w:val="Heading2"/>
    <w:next w:val="ListNumber2"/>
    <w:link w:val="Heading3Char"/>
    <w:uiPriority w:val="9"/>
    <w:unhideWhenUsed/>
    <w:qFormat/>
    <w:rsid w:val="00A23A3E"/>
    <w:pPr>
      <w:spacing w:before="120"/>
      <w:outlineLvl w:val="2"/>
    </w:pPr>
    <w:rPr>
      <w:color w:val="7492CD"/>
      <w:sz w:val="28"/>
      <w:szCs w:val="24"/>
    </w:rPr>
  </w:style>
  <w:style w:type="paragraph" w:styleId="Heading4">
    <w:name w:val="heading 4"/>
    <w:basedOn w:val="Heading3"/>
    <w:next w:val="Normal"/>
    <w:link w:val="Heading4Char"/>
    <w:uiPriority w:val="9"/>
    <w:unhideWhenUsed/>
    <w:qFormat/>
    <w:rsid w:val="00A23A3E"/>
    <w:pPr>
      <w:outlineLvl w:val="3"/>
    </w:pPr>
    <w:rPr>
      <w:rFonts w:ascii="Montserrat SemiBold" w:hAnsi="Montserrat SemiBold"/>
      <w:b w:val="0"/>
      <w:iCs/>
      <w:color w:val="2F5496"/>
      <w:sz w:val="24"/>
    </w:rPr>
  </w:style>
  <w:style w:type="paragraph" w:styleId="Heading5">
    <w:name w:val="heading 5"/>
    <w:basedOn w:val="Heading4"/>
    <w:next w:val="ListNumber2"/>
    <w:link w:val="Heading5Char"/>
    <w:uiPriority w:val="9"/>
    <w:unhideWhenUsed/>
    <w:qFormat/>
    <w:rsid w:val="006323F8"/>
    <w:pPr>
      <w:outlineLvl w:val="4"/>
    </w:pPr>
    <w:rPr>
      <w:rFonts w:ascii="Montserrat" w:hAnsi="Montserrat"/>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61A86"/>
    <w:pPr>
      <w:spacing w:before="360" w:after="360" w:line="259" w:lineRule="auto"/>
      <w:ind w:right="2790"/>
      <w:contextualSpacing/>
    </w:pPr>
    <w:rPr>
      <w:rFonts w:ascii="Montserrat" w:eastAsiaTheme="majorEastAsia" w:hAnsi="Montserrat" w:cstheme="majorBidi"/>
      <w:b/>
      <w:spacing w:val="-10"/>
      <w:w w:val="90"/>
      <w:kern w:val="28"/>
      <w:sz w:val="40"/>
      <w:szCs w:val="58"/>
    </w:rPr>
  </w:style>
  <w:style w:type="character" w:customStyle="1" w:styleId="TitleChar">
    <w:name w:val="Title Char"/>
    <w:basedOn w:val="DefaultParagraphFont"/>
    <w:link w:val="Title"/>
    <w:uiPriority w:val="10"/>
    <w:rsid w:val="00C61A86"/>
    <w:rPr>
      <w:rFonts w:ascii="Montserrat" w:eastAsiaTheme="majorEastAsia" w:hAnsi="Montserrat" w:cstheme="majorBidi"/>
      <w:b/>
      <w:spacing w:val="-10"/>
      <w:w w:val="90"/>
      <w:kern w:val="28"/>
      <w:sz w:val="40"/>
      <w:szCs w:val="58"/>
    </w:rPr>
  </w:style>
  <w:style w:type="paragraph" w:styleId="Subtitle">
    <w:name w:val="Subtitle"/>
    <w:basedOn w:val="Normal"/>
    <w:next w:val="Normal"/>
    <w:link w:val="SubtitleChar"/>
    <w:uiPriority w:val="11"/>
    <w:qFormat/>
    <w:rsid w:val="0036775A"/>
    <w:pPr>
      <w:spacing w:before="120" w:after="120"/>
      <w:ind w:left="2268"/>
    </w:pPr>
    <w:rPr>
      <w:rFonts w:ascii="Arial" w:hAnsi="Arial" w:cs="Arial"/>
      <w:kern w:val="20"/>
      <w:sz w:val="28"/>
      <w:szCs w:val="28"/>
    </w:rPr>
  </w:style>
  <w:style w:type="character" w:customStyle="1" w:styleId="SubtitleChar">
    <w:name w:val="Subtitle Char"/>
    <w:basedOn w:val="DefaultParagraphFont"/>
    <w:link w:val="Subtitle"/>
    <w:uiPriority w:val="11"/>
    <w:rsid w:val="0036775A"/>
    <w:rPr>
      <w:rFonts w:ascii="Arial" w:hAnsi="Arial" w:cs="Arial"/>
      <w:kern w:val="20"/>
      <w:sz w:val="28"/>
      <w:szCs w:val="28"/>
    </w:rPr>
  </w:style>
  <w:style w:type="character" w:customStyle="1" w:styleId="Heading1Char">
    <w:name w:val="Heading 1 Char"/>
    <w:basedOn w:val="DefaultParagraphFont"/>
    <w:link w:val="Heading1"/>
    <w:uiPriority w:val="9"/>
    <w:rsid w:val="009F5A83"/>
    <w:rPr>
      <w:rFonts w:ascii="Montserrat" w:eastAsiaTheme="majorEastAsia" w:hAnsi="Montserrat" w:cstheme="majorBidi"/>
      <w:b/>
      <w:color w:val="1A234C"/>
      <w:w w:val="90"/>
      <w:kern w:val="2"/>
      <w:sz w:val="36"/>
      <w:szCs w:val="32"/>
    </w:rPr>
  </w:style>
  <w:style w:type="paragraph" w:styleId="TOCHeading">
    <w:name w:val="TOC Heading"/>
    <w:basedOn w:val="Heading1"/>
    <w:next w:val="Normal"/>
    <w:uiPriority w:val="39"/>
    <w:unhideWhenUsed/>
    <w:qFormat/>
    <w:rsid w:val="009F5A83"/>
    <w:pPr>
      <w:numPr>
        <w:numId w:val="0"/>
      </w:numPr>
      <w:outlineLvl w:val="9"/>
    </w:pPr>
    <w:rPr>
      <w:lang w:val="en-US"/>
    </w:rPr>
  </w:style>
  <w:style w:type="character" w:customStyle="1" w:styleId="Heading3Char">
    <w:name w:val="Heading 3 Char"/>
    <w:basedOn w:val="DefaultParagraphFont"/>
    <w:link w:val="Heading3"/>
    <w:uiPriority w:val="9"/>
    <w:rsid w:val="00A23A3E"/>
    <w:rPr>
      <w:rFonts w:ascii="Montserrat" w:eastAsiaTheme="majorEastAsia" w:hAnsi="Montserrat" w:cstheme="majorBidi"/>
      <w:b/>
      <w:color w:val="7492CD"/>
      <w:w w:val="90"/>
      <w:kern w:val="2"/>
      <w:sz w:val="28"/>
      <w:szCs w:val="24"/>
    </w:rPr>
  </w:style>
  <w:style w:type="character" w:customStyle="1" w:styleId="Heading2Char">
    <w:name w:val="Heading 2 Char"/>
    <w:basedOn w:val="DefaultParagraphFont"/>
    <w:link w:val="Heading2"/>
    <w:uiPriority w:val="9"/>
    <w:rsid w:val="00D90ED8"/>
    <w:rPr>
      <w:rFonts w:ascii="Montserrat" w:eastAsiaTheme="majorEastAsia" w:hAnsi="Montserrat" w:cstheme="majorBidi"/>
      <w:b/>
      <w:color w:val="2F5496"/>
      <w:w w:val="90"/>
      <w:kern w:val="2"/>
      <w:sz w:val="32"/>
      <w:szCs w:val="26"/>
    </w:rPr>
  </w:style>
  <w:style w:type="character" w:customStyle="1" w:styleId="Heading4Char">
    <w:name w:val="Heading 4 Char"/>
    <w:basedOn w:val="DefaultParagraphFont"/>
    <w:link w:val="Heading4"/>
    <w:uiPriority w:val="9"/>
    <w:rsid w:val="00A23A3E"/>
    <w:rPr>
      <w:rFonts w:ascii="Montserrat SemiBold" w:eastAsiaTheme="majorEastAsia" w:hAnsi="Montserrat SemiBold" w:cstheme="majorBidi"/>
      <w:iCs/>
      <w:color w:val="2F5496"/>
      <w:w w:val="90"/>
      <w:kern w:val="2"/>
      <w:sz w:val="24"/>
      <w:szCs w:val="24"/>
    </w:rPr>
  </w:style>
  <w:style w:type="character" w:customStyle="1" w:styleId="Heading5Char">
    <w:name w:val="Heading 5 Char"/>
    <w:basedOn w:val="DefaultParagraphFont"/>
    <w:link w:val="Heading5"/>
    <w:uiPriority w:val="9"/>
    <w:rsid w:val="006323F8"/>
    <w:rPr>
      <w:rFonts w:ascii="Montserrat" w:eastAsiaTheme="majorEastAsia" w:hAnsi="Montserrat" w:cstheme="majorBidi"/>
      <w:iCs/>
      <w:color w:val="2F5496"/>
      <w:w w:val="90"/>
      <w:kern w:val="2"/>
      <w:sz w:val="23"/>
      <w:szCs w:val="20"/>
    </w:rPr>
  </w:style>
  <w:style w:type="paragraph" w:styleId="TOC1">
    <w:name w:val="toc 1"/>
    <w:basedOn w:val="Normal"/>
    <w:next w:val="Normal"/>
    <w:autoRedefine/>
    <w:uiPriority w:val="39"/>
    <w:unhideWhenUsed/>
    <w:rsid w:val="00846C27"/>
    <w:pPr>
      <w:tabs>
        <w:tab w:val="left" w:pos="425"/>
        <w:tab w:val="right" w:pos="9016"/>
      </w:tabs>
      <w:spacing w:before="160" w:after="60"/>
    </w:pPr>
    <w:rPr>
      <w:rFonts w:ascii="Montserrat" w:hAnsi="Montserrat"/>
      <w:b/>
      <w:bCs/>
      <w:noProof/>
      <w:color w:val="2F5496"/>
      <w:w w:val="90"/>
      <w:sz w:val="23"/>
    </w:rPr>
  </w:style>
  <w:style w:type="paragraph" w:styleId="TOC2">
    <w:name w:val="toc 2"/>
    <w:basedOn w:val="Normal"/>
    <w:next w:val="Normal"/>
    <w:autoRedefine/>
    <w:uiPriority w:val="39"/>
    <w:unhideWhenUsed/>
    <w:rsid w:val="00603039"/>
    <w:pPr>
      <w:tabs>
        <w:tab w:val="right" w:pos="9016"/>
      </w:tabs>
      <w:spacing w:before="60" w:after="60"/>
      <w:ind w:left="426"/>
    </w:pPr>
    <w:rPr>
      <w:noProof/>
    </w:rPr>
  </w:style>
  <w:style w:type="paragraph" w:styleId="TOC3">
    <w:name w:val="toc 3"/>
    <w:basedOn w:val="Normal"/>
    <w:next w:val="Normal"/>
    <w:autoRedefine/>
    <w:uiPriority w:val="39"/>
    <w:unhideWhenUsed/>
    <w:rsid w:val="00603039"/>
    <w:pPr>
      <w:tabs>
        <w:tab w:val="right" w:pos="9016"/>
      </w:tabs>
      <w:spacing w:before="60" w:after="60"/>
      <w:ind w:left="709"/>
    </w:pPr>
    <w:rPr>
      <w:noProof/>
    </w:rPr>
  </w:style>
  <w:style w:type="character" w:styleId="Hyperlink">
    <w:name w:val="Hyperlink"/>
    <w:basedOn w:val="DefaultParagraphFont"/>
    <w:uiPriority w:val="99"/>
    <w:unhideWhenUsed/>
    <w:rsid w:val="00D376C4"/>
    <w:rPr>
      <w:color w:val="0563C1" w:themeColor="hyperlink"/>
      <w:u w:val="single"/>
    </w:rPr>
  </w:style>
  <w:style w:type="paragraph" w:styleId="List">
    <w:name w:val="List"/>
    <w:basedOn w:val="Normal"/>
    <w:uiPriority w:val="99"/>
    <w:unhideWhenUsed/>
    <w:qFormat/>
    <w:rsid w:val="00A23A3E"/>
    <w:pPr>
      <w:spacing w:after="40"/>
    </w:pPr>
  </w:style>
  <w:style w:type="paragraph" w:styleId="Header">
    <w:name w:val="header"/>
    <w:basedOn w:val="Normal"/>
    <w:link w:val="HeaderChar"/>
    <w:uiPriority w:val="99"/>
    <w:unhideWhenUsed/>
    <w:rsid w:val="00D37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6C4"/>
  </w:style>
  <w:style w:type="paragraph" w:styleId="Footer">
    <w:name w:val="footer"/>
    <w:basedOn w:val="Normal"/>
    <w:link w:val="FooterChar"/>
    <w:uiPriority w:val="99"/>
    <w:unhideWhenUsed/>
    <w:rsid w:val="006033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367"/>
  </w:style>
  <w:style w:type="character" w:styleId="PlaceholderText">
    <w:name w:val="Placeholder Text"/>
    <w:basedOn w:val="DefaultParagraphFont"/>
    <w:uiPriority w:val="99"/>
    <w:semiHidden/>
    <w:rsid w:val="009C2830"/>
    <w:rPr>
      <w:color w:val="808080"/>
    </w:rPr>
  </w:style>
  <w:style w:type="character" w:styleId="UnresolvedMention">
    <w:name w:val="Unresolved Mention"/>
    <w:basedOn w:val="DefaultParagraphFont"/>
    <w:uiPriority w:val="99"/>
    <w:semiHidden/>
    <w:unhideWhenUsed/>
    <w:rsid w:val="00F746ED"/>
    <w:rPr>
      <w:color w:val="605E5C"/>
      <w:shd w:val="clear" w:color="auto" w:fill="E1DFDD"/>
    </w:rPr>
  </w:style>
  <w:style w:type="paragraph" w:customStyle="1" w:styleId="Cover-Committeename">
    <w:name w:val="Cover - Committee name"/>
    <w:basedOn w:val="Subtitle"/>
    <w:qFormat/>
    <w:rsid w:val="00C8358A"/>
    <w:pPr>
      <w:spacing w:before="60" w:after="240" w:line="240" w:lineRule="auto"/>
      <w:ind w:left="1843" w:right="2648"/>
    </w:pPr>
    <w:rPr>
      <w:rFonts w:ascii="Montserrat Light" w:hAnsi="Montserrat Light"/>
      <w:color w:val="1A234C"/>
      <w:w w:val="90"/>
      <w:sz w:val="25"/>
      <w:szCs w:val="25"/>
    </w:rPr>
  </w:style>
  <w:style w:type="paragraph" w:styleId="Quote">
    <w:name w:val="Quote"/>
    <w:basedOn w:val="Normal"/>
    <w:next w:val="ListNumber2"/>
    <w:link w:val="QuoteChar"/>
    <w:uiPriority w:val="29"/>
    <w:qFormat/>
    <w:rsid w:val="001B2622"/>
    <w:pPr>
      <w:spacing w:before="200" w:after="200"/>
      <w:ind w:left="1134" w:right="862"/>
    </w:pPr>
    <w:rPr>
      <w:color w:val="595959" w:themeColor="text1" w:themeTint="A6"/>
      <w:sz w:val="21"/>
      <w:szCs w:val="21"/>
    </w:rPr>
  </w:style>
  <w:style w:type="table" w:styleId="TableGrid">
    <w:name w:val="Table Grid"/>
    <w:basedOn w:val="TableNormal"/>
    <w:uiPriority w:val="39"/>
    <w:rsid w:val="00067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ommendationheading">
    <w:name w:val="Recommendation heading"/>
    <w:next w:val="Normal"/>
    <w:rsid w:val="00205761"/>
    <w:pPr>
      <w:adjustRightInd w:val="0"/>
      <w:spacing w:before="80" w:after="80" w:line="240" w:lineRule="auto"/>
    </w:pPr>
    <w:rPr>
      <w:rFonts w:ascii="Montserrat" w:hAnsi="Montserrat"/>
      <w:b/>
      <w:bCs/>
      <w:color w:val="2F5496"/>
      <w:w w:val="90"/>
      <w:sz w:val="24"/>
      <w:szCs w:val="24"/>
    </w:rPr>
  </w:style>
  <w:style w:type="paragraph" w:customStyle="1" w:styleId="Heading1nonumber">
    <w:name w:val="Heading 1 (no number)"/>
    <w:basedOn w:val="Heading1"/>
    <w:next w:val="Normal"/>
    <w:link w:val="Heading1nonumberChar"/>
    <w:autoRedefine/>
    <w:qFormat/>
    <w:rsid w:val="009F5A83"/>
    <w:pPr>
      <w:numPr>
        <w:numId w:val="0"/>
      </w:numPr>
    </w:pPr>
  </w:style>
  <w:style w:type="character" w:customStyle="1" w:styleId="Heading1nonumberChar">
    <w:name w:val="Heading 1 (no number) Char"/>
    <w:basedOn w:val="Heading1Char"/>
    <w:link w:val="Heading1nonumber"/>
    <w:rsid w:val="00ED3906"/>
    <w:rPr>
      <w:rFonts w:ascii="Montserrat" w:eastAsiaTheme="majorEastAsia" w:hAnsi="Montserrat" w:cstheme="majorBidi"/>
      <w:b/>
      <w:color w:val="1A234C"/>
      <w:w w:val="90"/>
      <w:kern w:val="2"/>
      <w:sz w:val="36"/>
      <w:szCs w:val="32"/>
    </w:rPr>
  </w:style>
  <w:style w:type="character" w:customStyle="1" w:styleId="QuoteChar">
    <w:name w:val="Quote Char"/>
    <w:basedOn w:val="DefaultParagraphFont"/>
    <w:link w:val="Quote"/>
    <w:uiPriority w:val="29"/>
    <w:rsid w:val="001B2622"/>
    <w:rPr>
      <w:color w:val="595959" w:themeColor="text1" w:themeTint="A6"/>
      <w:sz w:val="21"/>
      <w:szCs w:val="21"/>
    </w:rPr>
  </w:style>
  <w:style w:type="paragraph" w:styleId="ListBullet">
    <w:name w:val="List Bullet"/>
    <w:basedOn w:val="ListParagraph"/>
    <w:uiPriority w:val="99"/>
    <w:unhideWhenUsed/>
    <w:qFormat/>
    <w:rsid w:val="00A146A0"/>
    <w:pPr>
      <w:numPr>
        <w:numId w:val="13"/>
      </w:numPr>
      <w:spacing w:before="120" w:after="120"/>
      <w:ind w:left="1276"/>
      <w:contextualSpacing w:val="0"/>
    </w:pPr>
  </w:style>
  <w:style w:type="paragraph" w:styleId="ListBullet2">
    <w:name w:val="List Bullet 2"/>
    <w:basedOn w:val="ListParagraph"/>
    <w:uiPriority w:val="99"/>
    <w:unhideWhenUsed/>
    <w:rsid w:val="00A146A0"/>
    <w:pPr>
      <w:numPr>
        <w:ilvl w:val="1"/>
        <w:numId w:val="13"/>
      </w:numPr>
      <w:spacing w:before="120" w:after="120"/>
      <w:ind w:left="1701"/>
      <w:contextualSpacing w:val="0"/>
    </w:pPr>
  </w:style>
  <w:style w:type="paragraph" w:styleId="ListBullet3">
    <w:name w:val="List Bullet 3"/>
    <w:basedOn w:val="ListParagraph"/>
    <w:uiPriority w:val="99"/>
    <w:unhideWhenUsed/>
    <w:rsid w:val="00A146A0"/>
    <w:pPr>
      <w:numPr>
        <w:ilvl w:val="2"/>
        <w:numId w:val="13"/>
      </w:numPr>
      <w:spacing w:before="120" w:after="120"/>
      <w:ind w:left="2127"/>
      <w:contextualSpacing w:val="0"/>
    </w:pPr>
  </w:style>
  <w:style w:type="paragraph" w:styleId="ListParagraph">
    <w:name w:val="List Paragraph"/>
    <w:basedOn w:val="Normal"/>
    <w:uiPriority w:val="34"/>
    <w:rsid w:val="005D0971"/>
    <w:pPr>
      <w:spacing w:after="80"/>
      <w:ind w:left="720"/>
      <w:contextualSpacing/>
    </w:pPr>
  </w:style>
  <w:style w:type="paragraph" w:styleId="ListBullet4">
    <w:name w:val="List Bullet 4"/>
    <w:basedOn w:val="ListParagraph"/>
    <w:uiPriority w:val="99"/>
    <w:unhideWhenUsed/>
    <w:rsid w:val="00A146A0"/>
    <w:pPr>
      <w:numPr>
        <w:ilvl w:val="3"/>
        <w:numId w:val="13"/>
      </w:numPr>
      <w:spacing w:before="120" w:after="120"/>
      <w:ind w:left="2552"/>
      <w:contextualSpacing w:val="0"/>
    </w:pPr>
  </w:style>
  <w:style w:type="paragraph" w:styleId="ListBullet5">
    <w:name w:val="List Bullet 5"/>
    <w:basedOn w:val="ListParagraph"/>
    <w:uiPriority w:val="99"/>
    <w:unhideWhenUsed/>
    <w:rsid w:val="00A146A0"/>
    <w:pPr>
      <w:numPr>
        <w:ilvl w:val="4"/>
        <w:numId w:val="13"/>
      </w:numPr>
      <w:spacing w:before="120" w:after="120"/>
      <w:ind w:left="2977"/>
      <w:contextualSpacing w:val="0"/>
    </w:pPr>
  </w:style>
  <w:style w:type="paragraph" w:styleId="ListNumber5">
    <w:name w:val="List Number 5"/>
    <w:basedOn w:val="ListNumber4"/>
    <w:uiPriority w:val="99"/>
    <w:unhideWhenUsed/>
    <w:rsid w:val="00A67677"/>
    <w:pPr>
      <w:numPr>
        <w:ilvl w:val="4"/>
      </w:numPr>
    </w:pPr>
  </w:style>
  <w:style w:type="paragraph" w:customStyle="1" w:styleId="Cover-Assemblyname">
    <w:name w:val="Cover - Assembly name"/>
    <w:basedOn w:val="Header"/>
    <w:qFormat/>
    <w:rsid w:val="00917B49"/>
    <w:pPr>
      <w:spacing w:line="340" w:lineRule="exact"/>
      <w:ind w:left="1701"/>
    </w:pPr>
    <w:rPr>
      <w:rFonts w:ascii="Montserrat" w:hAnsi="Montserrat" w:cs="Arial"/>
      <w:b/>
      <w:bCs/>
      <w:color w:val="1A234C"/>
      <w:w w:val="90"/>
      <w:kern w:val="32"/>
      <w:sz w:val="32"/>
      <w:szCs w:val="32"/>
    </w:rPr>
  </w:style>
  <w:style w:type="paragraph" w:styleId="NoSpacing">
    <w:name w:val="No Spacing"/>
    <w:uiPriority w:val="1"/>
    <w:rsid w:val="00F873F4"/>
    <w:pPr>
      <w:spacing w:after="0" w:line="240" w:lineRule="auto"/>
    </w:pPr>
  </w:style>
  <w:style w:type="paragraph" w:styleId="ListNumber2">
    <w:name w:val="List Number 2"/>
    <w:basedOn w:val="Normal"/>
    <w:uiPriority w:val="99"/>
    <w:unhideWhenUsed/>
    <w:qFormat/>
    <w:rsid w:val="00DE56A4"/>
    <w:pPr>
      <w:numPr>
        <w:ilvl w:val="1"/>
        <w:numId w:val="16"/>
      </w:numPr>
      <w:spacing w:before="80" w:after="120"/>
    </w:pPr>
    <w:rPr>
      <w:rFonts w:cstheme="minorHAnsi"/>
      <w:bCs/>
      <w:color w:val="000000" w:themeColor="text1"/>
      <w:szCs w:val="20"/>
    </w:rPr>
  </w:style>
  <w:style w:type="paragraph" w:styleId="ListNumber">
    <w:name w:val="List Number"/>
    <w:basedOn w:val="Heading1"/>
    <w:next w:val="ListNumber2"/>
    <w:uiPriority w:val="99"/>
    <w:unhideWhenUsed/>
    <w:rsid w:val="00A070D4"/>
  </w:style>
  <w:style w:type="paragraph" w:styleId="ListNumber3">
    <w:name w:val="List Number 3"/>
    <w:basedOn w:val="ListNumber2"/>
    <w:uiPriority w:val="99"/>
    <w:unhideWhenUsed/>
    <w:rsid w:val="00A070D4"/>
    <w:pPr>
      <w:numPr>
        <w:ilvl w:val="2"/>
      </w:numPr>
    </w:pPr>
  </w:style>
  <w:style w:type="paragraph" w:styleId="ListNumber4">
    <w:name w:val="List Number 4"/>
    <w:basedOn w:val="ListNumber3"/>
    <w:uiPriority w:val="99"/>
    <w:unhideWhenUsed/>
    <w:rsid w:val="00E20929"/>
    <w:pPr>
      <w:numPr>
        <w:ilvl w:val="3"/>
      </w:numPr>
    </w:pPr>
  </w:style>
  <w:style w:type="character" w:styleId="CommentReference">
    <w:name w:val="annotation reference"/>
    <w:basedOn w:val="DefaultParagraphFont"/>
    <w:uiPriority w:val="99"/>
    <w:semiHidden/>
    <w:unhideWhenUsed/>
    <w:rsid w:val="006323F8"/>
    <w:rPr>
      <w:sz w:val="16"/>
      <w:szCs w:val="16"/>
    </w:rPr>
  </w:style>
  <w:style w:type="paragraph" w:styleId="CommentText">
    <w:name w:val="annotation text"/>
    <w:basedOn w:val="Normal"/>
    <w:link w:val="CommentTextChar"/>
    <w:uiPriority w:val="99"/>
    <w:unhideWhenUsed/>
    <w:rsid w:val="006323F8"/>
    <w:pPr>
      <w:spacing w:line="240" w:lineRule="auto"/>
    </w:pPr>
    <w:rPr>
      <w:sz w:val="20"/>
      <w:szCs w:val="20"/>
    </w:rPr>
  </w:style>
  <w:style w:type="character" w:customStyle="1" w:styleId="CommentTextChar">
    <w:name w:val="Comment Text Char"/>
    <w:basedOn w:val="DefaultParagraphFont"/>
    <w:link w:val="CommentText"/>
    <w:uiPriority w:val="99"/>
    <w:rsid w:val="006323F8"/>
    <w:rPr>
      <w:sz w:val="20"/>
      <w:szCs w:val="20"/>
    </w:rPr>
  </w:style>
  <w:style w:type="paragraph" w:styleId="CommentSubject">
    <w:name w:val="annotation subject"/>
    <w:basedOn w:val="CommentText"/>
    <w:next w:val="CommentText"/>
    <w:link w:val="CommentSubjectChar"/>
    <w:uiPriority w:val="99"/>
    <w:semiHidden/>
    <w:unhideWhenUsed/>
    <w:rsid w:val="006323F8"/>
    <w:rPr>
      <w:b/>
      <w:bCs/>
    </w:rPr>
  </w:style>
  <w:style w:type="character" w:customStyle="1" w:styleId="CommentSubjectChar">
    <w:name w:val="Comment Subject Char"/>
    <w:basedOn w:val="CommentTextChar"/>
    <w:link w:val="CommentSubject"/>
    <w:uiPriority w:val="99"/>
    <w:semiHidden/>
    <w:rsid w:val="006323F8"/>
    <w:rPr>
      <w:b/>
      <w:bCs/>
      <w:sz w:val="20"/>
      <w:szCs w:val="20"/>
    </w:rPr>
  </w:style>
  <w:style w:type="table" w:customStyle="1" w:styleId="Assemblystyletable">
    <w:name w:val="Assembly style table"/>
    <w:basedOn w:val="TableNormal"/>
    <w:uiPriority w:val="99"/>
    <w:rsid w:val="00E833AA"/>
    <w:pPr>
      <w:adjustRightInd w:val="0"/>
      <w:spacing w:before="80" w:after="80" w:line="240" w:lineRule="auto"/>
    </w:pPr>
    <w:rPr>
      <w:color w:val="000000" w:themeColor="text1"/>
      <w:sz w:val="20"/>
    </w:rPr>
    <w:tblPr>
      <w:tblStyleRowBandSize w:val="1"/>
      <w:tblBorders>
        <w:top w:val="single" w:sz="4" w:space="0" w:color="2F5496"/>
        <w:bottom w:val="single" w:sz="12" w:space="0" w:color="2F5496"/>
      </w:tblBorders>
    </w:tblPr>
    <w:tcPr>
      <w:vAlign w:val="center"/>
    </w:tcPr>
    <w:tblStylePr w:type="firstRow">
      <w:pPr>
        <w:jc w:val="left"/>
      </w:pPr>
      <w:rPr>
        <w:rFonts w:ascii="Calibri" w:hAnsi="Calibri"/>
        <w:b w:val="0"/>
        <w:color w:val="000000" w:themeColor="text1"/>
        <w:sz w:val="20"/>
      </w:rPr>
      <w:tblPr/>
      <w:tcPr>
        <w:tcBorders>
          <w:top w:val="single" w:sz="12" w:space="0" w:color="2F5496"/>
          <w:left w:val="nil"/>
          <w:bottom w:val="single" w:sz="4" w:space="0" w:color="2F5496"/>
          <w:right w:val="nil"/>
          <w:insideH w:val="nil"/>
          <w:insideV w:val="nil"/>
        </w:tcBorders>
        <w:vAlign w:val="center"/>
      </w:tcPr>
    </w:tblStylePr>
    <w:tblStylePr w:type="lastRow">
      <w:tblPr/>
      <w:tcPr>
        <w:tcBorders>
          <w:top w:val="single" w:sz="4" w:space="0" w:color="2F5496"/>
          <w:bottom w:val="single" w:sz="12" w:space="0" w:color="2F5496"/>
        </w:tcBorders>
      </w:tcPr>
    </w:tblStylePr>
    <w:tblStylePr w:type="band1Horz">
      <w:tblPr/>
      <w:tcPr>
        <w:shd w:val="clear" w:color="auto" w:fill="F2F2F2"/>
      </w:tcPr>
    </w:tblStylePr>
    <w:tblStylePr w:type="band2Horz">
      <w:tblPr/>
      <w:tcPr>
        <w:shd w:val="clear" w:color="auto" w:fill="E7E6E6"/>
      </w:tcPr>
    </w:tblStylePr>
  </w:style>
  <w:style w:type="paragraph" w:customStyle="1" w:styleId="Tableheading">
    <w:name w:val="Table heading"/>
    <w:qFormat/>
    <w:rsid w:val="00727F06"/>
    <w:pPr>
      <w:adjustRightInd w:val="0"/>
      <w:spacing w:before="80" w:after="80" w:line="240" w:lineRule="auto"/>
    </w:pPr>
    <w:rPr>
      <w:rFonts w:ascii="Calibri" w:hAnsi="Calibri" w:cstheme="minorHAnsi"/>
      <w:b/>
      <w:bCs/>
      <w:color w:val="000000" w:themeColor="text1"/>
      <w:sz w:val="20"/>
      <w:szCs w:val="20"/>
    </w:rPr>
  </w:style>
  <w:style w:type="paragraph" w:customStyle="1" w:styleId="Tablebody">
    <w:name w:val="Table body"/>
    <w:basedOn w:val="ListNumber3"/>
    <w:qFormat/>
    <w:rsid w:val="001C7708"/>
    <w:pPr>
      <w:numPr>
        <w:ilvl w:val="0"/>
        <w:numId w:val="0"/>
      </w:numPr>
      <w:adjustRightInd w:val="0"/>
      <w:spacing w:after="80" w:line="240" w:lineRule="auto"/>
    </w:pPr>
    <w:rPr>
      <w:sz w:val="20"/>
    </w:rPr>
  </w:style>
  <w:style w:type="paragraph" w:styleId="Caption">
    <w:name w:val="caption"/>
    <w:basedOn w:val="Normal"/>
    <w:next w:val="ListNumber2"/>
    <w:uiPriority w:val="35"/>
    <w:unhideWhenUsed/>
    <w:qFormat/>
    <w:rsid w:val="00D97152"/>
    <w:pPr>
      <w:spacing w:after="200" w:line="240" w:lineRule="auto"/>
      <w:ind w:left="709"/>
    </w:pPr>
    <w:rPr>
      <w:iCs/>
      <w:color w:val="7F7F7F" w:themeColor="text1" w:themeTint="80"/>
      <w:sz w:val="18"/>
      <w:szCs w:val="18"/>
    </w:rPr>
  </w:style>
  <w:style w:type="paragraph" w:customStyle="1" w:styleId="FrontmatterRecommendationlistheading">
    <w:name w:val="Front matter (Recommendation list heading)"/>
    <w:basedOn w:val="Recommendationheading"/>
    <w:next w:val="Normal"/>
    <w:rsid w:val="00B7541C"/>
  </w:style>
  <w:style w:type="paragraph" w:customStyle="1" w:styleId="FrontmatterRecommendationlistbody">
    <w:name w:val="Front matter (Recommendation list body)"/>
    <w:basedOn w:val="Normal"/>
    <w:rsid w:val="00976637"/>
    <w:pPr>
      <w:spacing w:before="120" w:after="120" w:line="252" w:lineRule="auto"/>
    </w:pPr>
    <w:rPr>
      <w:color w:val="000000" w:themeColor="text1"/>
    </w:rPr>
  </w:style>
  <w:style w:type="paragraph" w:customStyle="1" w:styleId="Recommendationbody">
    <w:name w:val="Recommendation body"/>
    <w:basedOn w:val="Normal"/>
    <w:next w:val="Normal"/>
    <w:qFormat/>
    <w:rsid w:val="00B7541C"/>
    <w:pPr>
      <w:spacing w:before="120" w:after="120"/>
    </w:pPr>
  </w:style>
  <w:style w:type="table" w:customStyle="1" w:styleId="Recommendationbox">
    <w:name w:val="Recommendation box"/>
    <w:basedOn w:val="TableNormal"/>
    <w:uiPriority w:val="99"/>
    <w:rsid w:val="00247A37"/>
    <w:pPr>
      <w:spacing w:after="0" w:line="240" w:lineRule="auto"/>
    </w:pPr>
    <w:tblPr>
      <w:tblCellSpacing w:w="71" w:type="dxa"/>
      <w:tblInd w:w="851" w:type="dxa"/>
    </w:tblPr>
    <w:trPr>
      <w:tblCellSpacing w:w="71" w:type="dxa"/>
    </w:trPr>
    <w:tcPr>
      <w:shd w:val="clear" w:color="auto" w:fill="D5DEF0"/>
      <w:vAlign w:val="center"/>
    </w:tcPr>
  </w:style>
  <w:style w:type="paragraph" w:styleId="TableofFigures">
    <w:name w:val="table of figures"/>
    <w:basedOn w:val="Recommendationheading"/>
    <w:next w:val="Recommendationbody"/>
    <w:uiPriority w:val="99"/>
    <w:unhideWhenUsed/>
    <w:rsid w:val="006A7A61"/>
    <w:pPr>
      <w:spacing w:after="0"/>
    </w:pPr>
  </w:style>
  <w:style w:type="paragraph" w:styleId="FootnoteText">
    <w:name w:val="footnote text"/>
    <w:basedOn w:val="Normal"/>
    <w:link w:val="FootnoteTextChar"/>
    <w:uiPriority w:val="99"/>
    <w:unhideWhenUsed/>
    <w:rsid w:val="003B0AC3"/>
    <w:pPr>
      <w:spacing w:after="0" w:line="240" w:lineRule="auto"/>
      <w:ind w:left="284" w:hanging="284"/>
    </w:pPr>
    <w:rPr>
      <w:sz w:val="18"/>
      <w:szCs w:val="20"/>
    </w:rPr>
  </w:style>
  <w:style w:type="character" w:customStyle="1" w:styleId="FootnoteTextChar">
    <w:name w:val="Footnote Text Char"/>
    <w:basedOn w:val="DefaultParagraphFont"/>
    <w:link w:val="FootnoteText"/>
    <w:uiPriority w:val="99"/>
    <w:rsid w:val="003B0AC3"/>
    <w:rPr>
      <w:sz w:val="18"/>
      <w:szCs w:val="20"/>
    </w:rPr>
  </w:style>
  <w:style w:type="character" w:styleId="FootnoteReference">
    <w:name w:val="footnote reference"/>
    <w:basedOn w:val="DefaultParagraphFont"/>
    <w:uiPriority w:val="99"/>
    <w:semiHidden/>
    <w:unhideWhenUsed/>
    <w:rsid w:val="003B0AC3"/>
    <w:rPr>
      <w:sz w:val="18"/>
      <w:vertAlign w:val="superscript"/>
    </w:rPr>
  </w:style>
  <w:style w:type="paragraph" w:styleId="List2">
    <w:name w:val="List 2"/>
    <w:basedOn w:val="Normal"/>
    <w:uiPriority w:val="99"/>
    <w:semiHidden/>
    <w:unhideWhenUsed/>
    <w:rsid w:val="001B2622"/>
    <w:pPr>
      <w:ind w:left="566" w:hanging="283"/>
      <w:contextualSpacing/>
    </w:pPr>
  </w:style>
  <w:style w:type="paragraph" w:customStyle="1" w:styleId="Recommendationbullet">
    <w:name w:val="Recommendation bullet"/>
    <w:basedOn w:val="ListBullet"/>
    <w:rsid w:val="00CD05B9"/>
    <w:pPr>
      <w:ind w:left="467"/>
    </w:pPr>
  </w:style>
  <w:style w:type="paragraph" w:customStyle="1" w:styleId="Creativetitle">
    <w:name w:val="Creative title"/>
    <w:link w:val="CreativetitleChar"/>
    <w:qFormat/>
    <w:rsid w:val="00C61A86"/>
    <w:pPr>
      <w:spacing w:before="4000"/>
      <w:ind w:right="-45"/>
    </w:pPr>
    <w:rPr>
      <w:rFonts w:ascii="Montserrat" w:eastAsiaTheme="majorEastAsia" w:hAnsi="Montserrat" w:cstheme="majorBidi"/>
      <w:b/>
      <w:spacing w:val="-10"/>
      <w:w w:val="90"/>
      <w:kern w:val="28"/>
      <w:sz w:val="56"/>
      <w:szCs w:val="58"/>
    </w:rPr>
  </w:style>
  <w:style w:type="character" w:customStyle="1" w:styleId="CreativetitleChar">
    <w:name w:val="Creative title Char"/>
    <w:basedOn w:val="TitleChar"/>
    <w:link w:val="Creativetitle"/>
    <w:rsid w:val="00C61A86"/>
    <w:rPr>
      <w:rFonts w:ascii="Montserrat" w:eastAsiaTheme="majorEastAsia" w:hAnsi="Montserrat" w:cstheme="majorBidi"/>
      <w:b/>
      <w:spacing w:val="-10"/>
      <w:w w:val="90"/>
      <w:kern w:val="28"/>
      <w:sz w:val="56"/>
      <w:szCs w:val="58"/>
    </w:rPr>
  </w:style>
  <w:style w:type="table" w:styleId="ListTable7Colorful-Accent6">
    <w:name w:val="List Table 7 Colorful Accent 6"/>
    <w:basedOn w:val="TableNormal"/>
    <w:uiPriority w:val="52"/>
    <w:rsid w:val="00B5012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FindingBox">
    <w:name w:val="Finding Box"/>
    <w:basedOn w:val="Recommendationbox"/>
    <w:uiPriority w:val="99"/>
    <w:rsid w:val="00B5012A"/>
    <w:tblPr/>
    <w:tcPr>
      <w:shd w:val="clear" w:color="auto" w:fill="FFF2CC" w:themeFill="accent4" w:themeFillTint="33"/>
    </w:tcPr>
  </w:style>
  <w:style w:type="paragraph" w:customStyle="1" w:styleId="SummaryBoxheading">
    <w:name w:val="Summary Box heading"/>
    <w:basedOn w:val="ListNumber2"/>
    <w:qFormat/>
    <w:rsid w:val="00C31E7B"/>
    <w:pPr>
      <w:numPr>
        <w:ilvl w:val="0"/>
        <w:numId w:val="0"/>
      </w:numPr>
      <w:adjustRightInd w:val="0"/>
    </w:pPr>
    <w:rPr>
      <w:rFonts w:ascii="Montserrat" w:hAnsi="Montserrat"/>
      <w:b/>
      <w:bCs w:val="0"/>
      <w:color w:val="2F5496"/>
      <w:sz w:val="28"/>
      <w:szCs w:val="28"/>
    </w:rPr>
  </w:style>
  <w:style w:type="paragraph" w:customStyle="1" w:styleId="SummaryBoxbody">
    <w:name w:val="Summary Box body"/>
    <w:basedOn w:val="SummaryBoxheading"/>
    <w:qFormat/>
    <w:rsid w:val="00C31E7B"/>
    <w:rPr>
      <w:rFonts w:asciiTheme="minorHAnsi" w:hAnsiTheme="minorHAnsi"/>
      <w:b w:val="0"/>
      <w:color w:val="auto"/>
      <w:sz w:val="22"/>
      <w:szCs w:val="22"/>
    </w:rPr>
  </w:style>
  <w:style w:type="character" w:styleId="FollowedHyperlink">
    <w:name w:val="FollowedHyperlink"/>
    <w:basedOn w:val="DefaultParagraphFont"/>
    <w:uiPriority w:val="99"/>
    <w:semiHidden/>
    <w:unhideWhenUsed/>
    <w:rsid w:val="0051712D"/>
    <w:rPr>
      <w:color w:val="954F72" w:themeColor="followedHyperlink"/>
      <w:u w:val="single"/>
    </w:rPr>
  </w:style>
  <w:style w:type="character" w:customStyle="1" w:styleId="ui-provider">
    <w:name w:val="ui-provider"/>
    <w:basedOn w:val="DefaultParagraphFont"/>
    <w:rsid w:val="00B01C96"/>
  </w:style>
  <w:style w:type="paragraph" w:customStyle="1" w:styleId="adef">
    <w:name w:val="adef"/>
    <w:basedOn w:val="Normal"/>
    <w:rsid w:val="00ED532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harbolditals">
    <w:name w:val="charbolditals"/>
    <w:basedOn w:val="DefaultParagraphFont"/>
    <w:rsid w:val="00ED5326"/>
  </w:style>
  <w:style w:type="paragraph" w:customStyle="1" w:styleId="adefpara">
    <w:name w:val="adefpara"/>
    <w:basedOn w:val="Normal"/>
    <w:rsid w:val="00ED5326"/>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idefpara">
    <w:name w:val="idefpara"/>
    <w:basedOn w:val="Normal"/>
    <w:rsid w:val="00ED5326"/>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6C65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6865">
      <w:bodyDiv w:val="1"/>
      <w:marLeft w:val="0"/>
      <w:marRight w:val="0"/>
      <w:marTop w:val="0"/>
      <w:marBottom w:val="0"/>
      <w:divBdr>
        <w:top w:val="none" w:sz="0" w:space="0" w:color="auto"/>
        <w:left w:val="none" w:sz="0" w:space="0" w:color="auto"/>
        <w:bottom w:val="none" w:sz="0" w:space="0" w:color="auto"/>
        <w:right w:val="none" w:sz="0" w:space="0" w:color="auto"/>
      </w:divBdr>
    </w:div>
    <w:div w:id="127012425">
      <w:bodyDiv w:val="1"/>
      <w:marLeft w:val="0"/>
      <w:marRight w:val="0"/>
      <w:marTop w:val="0"/>
      <w:marBottom w:val="0"/>
      <w:divBdr>
        <w:top w:val="none" w:sz="0" w:space="0" w:color="auto"/>
        <w:left w:val="none" w:sz="0" w:space="0" w:color="auto"/>
        <w:bottom w:val="none" w:sz="0" w:space="0" w:color="auto"/>
        <w:right w:val="none" w:sz="0" w:space="0" w:color="auto"/>
      </w:divBdr>
    </w:div>
    <w:div w:id="154610774">
      <w:bodyDiv w:val="1"/>
      <w:marLeft w:val="0"/>
      <w:marRight w:val="0"/>
      <w:marTop w:val="0"/>
      <w:marBottom w:val="0"/>
      <w:divBdr>
        <w:top w:val="none" w:sz="0" w:space="0" w:color="auto"/>
        <w:left w:val="none" w:sz="0" w:space="0" w:color="auto"/>
        <w:bottom w:val="none" w:sz="0" w:space="0" w:color="auto"/>
        <w:right w:val="none" w:sz="0" w:space="0" w:color="auto"/>
      </w:divBdr>
    </w:div>
    <w:div w:id="313215812">
      <w:bodyDiv w:val="1"/>
      <w:marLeft w:val="0"/>
      <w:marRight w:val="0"/>
      <w:marTop w:val="0"/>
      <w:marBottom w:val="0"/>
      <w:divBdr>
        <w:top w:val="none" w:sz="0" w:space="0" w:color="auto"/>
        <w:left w:val="none" w:sz="0" w:space="0" w:color="auto"/>
        <w:bottom w:val="none" w:sz="0" w:space="0" w:color="auto"/>
        <w:right w:val="none" w:sz="0" w:space="0" w:color="auto"/>
      </w:divBdr>
    </w:div>
    <w:div w:id="411659476">
      <w:bodyDiv w:val="1"/>
      <w:marLeft w:val="0"/>
      <w:marRight w:val="0"/>
      <w:marTop w:val="0"/>
      <w:marBottom w:val="0"/>
      <w:divBdr>
        <w:top w:val="none" w:sz="0" w:space="0" w:color="auto"/>
        <w:left w:val="none" w:sz="0" w:space="0" w:color="auto"/>
        <w:bottom w:val="none" w:sz="0" w:space="0" w:color="auto"/>
        <w:right w:val="none" w:sz="0" w:space="0" w:color="auto"/>
      </w:divBdr>
    </w:div>
    <w:div w:id="418716992">
      <w:bodyDiv w:val="1"/>
      <w:marLeft w:val="0"/>
      <w:marRight w:val="0"/>
      <w:marTop w:val="0"/>
      <w:marBottom w:val="0"/>
      <w:divBdr>
        <w:top w:val="none" w:sz="0" w:space="0" w:color="auto"/>
        <w:left w:val="none" w:sz="0" w:space="0" w:color="auto"/>
        <w:bottom w:val="none" w:sz="0" w:space="0" w:color="auto"/>
        <w:right w:val="none" w:sz="0" w:space="0" w:color="auto"/>
      </w:divBdr>
    </w:div>
    <w:div w:id="643506138">
      <w:bodyDiv w:val="1"/>
      <w:marLeft w:val="0"/>
      <w:marRight w:val="0"/>
      <w:marTop w:val="0"/>
      <w:marBottom w:val="0"/>
      <w:divBdr>
        <w:top w:val="none" w:sz="0" w:space="0" w:color="auto"/>
        <w:left w:val="none" w:sz="0" w:space="0" w:color="auto"/>
        <w:bottom w:val="none" w:sz="0" w:space="0" w:color="auto"/>
        <w:right w:val="none" w:sz="0" w:space="0" w:color="auto"/>
      </w:divBdr>
    </w:div>
    <w:div w:id="719285702">
      <w:bodyDiv w:val="1"/>
      <w:marLeft w:val="0"/>
      <w:marRight w:val="0"/>
      <w:marTop w:val="0"/>
      <w:marBottom w:val="0"/>
      <w:divBdr>
        <w:top w:val="none" w:sz="0" w:space="0" w:color="auto"/>
        <w:left w:val="none" w:sz="0" w:space="0" w:color="auto"/>
        <w:bottom w:val="none" w:sz="0" w:space="0" w:color="auto"/>
        <w:right w:val="none" w:sz="0" w:space="0" w:color="auto"/>
      </w:divBdr>
    </w:div>
    <w:div w:id="750010925">
      <w:bodyDiv w:val="1"/>
      <w:marLeft w:val="0"/>
      <w:marRight w:val="0"/>
      <w:marTop w:val="0"/>
      <w:marBottom w:val="0"/>
      <w:divBdr>
        <w:top w:val="none" w:sz="0" w:space="0" w:color="auto"/>
        <w:left w:val="none" w:sz="0" w:space="0" w:color="auto"/>
        <w:bottom w:val="none" w:sz="0" w:space="0" w:color="auto"/>
        <w:right w:val="none" w:sz="0" w:space="0" w:color="auto"/>
      </w:divBdr>
    </w:div>
    <w:div w:id="1120994613">
      <w:bodyDiv w:val="1"/>
      <w:marLeft w:val="0"/>
      <w:marRight w:val="0"/>
      <w:marTop w:val="0"/>
      <w:marBottom w:val="0"/>
      <w:divBdr>
        <w:top w:val="none" w:sz="0" w:space="0" w:color="auto"/>
        <w:left w:val="none" w:sz="0" w:space="0" w:color="auto"/>
        <w:bottom w:val="none" w:sz="0" w:space="0" w:color="auto"/>
        <w:right w:val="none" w:sz="0" w:space="0" w:color="auto"/>
      </w:divBdr>
    </w:div>
    <w:div w:id="1188369796">
      <w:bodyDiv w:val="1"/>
      <w:marLeft w:val="0"/>
      <w:marRight w:val="0"/>
      <w:marTop w:val="0"/>
      <w:marBottom w:val="0"/>
      <w:divBdr>
        <w:top w:val="none" w:sz="0" w:space="0" w:color="auto"/>
        <w:left w:val="none" w:sz="0" w:space="0" w:color="auto"/>
        <w:bottom w:val="none" w:sz="0" w:space="0" w:color="auto"/>
        <w:right w:val="none" w:sz="0" w:space="0" w:color="auto"/>
      </w:divBdr>
    </w:div>
    <w:div w:id="1262909227">
      <w:bodyDiv w:val="1"/>
      <w:marLeft w:val="0"/>
      <w:marRight w:val="0"/>
      <w:marTop w:val="0"/>
      <w:marBottom w:val="0"/>
      <w:divBdr>
        <w:top w:val="none" w:sz="0" w:space="0" w:color="auto"/>
        <w:left w:val="none" w:sz="0" w:space="0" w:color="auto"/>
        <w:bottom w:val="none" w:sz="0" w:space="0" w:color="auto"/>
        <w:right w:val="none" w:sz="0" w:space="0" w:color="auto"/>
      </w:divBdr>
    </w:div>
    <w:div w:id="1329482367">
      <w:bodyDiv w:val="1"/>
      <w:marLeft w:val="0"/>
      <w:marRight w:val="0"/>
      <w:marTop w:val="0"/>
      <w:marBottom w:val="0"/>
      <w:divBdr>
        <w:top w:val="none" w:sz="0" w:space="0" w:color="auto"/>
        <w:left w:val="none" w:sz="0" w:space="0" w:color="auto"/>
        <w:bottom w:val="none" w:sz="0" w:space="0" w:color="auto"/>
        <w:right w:val="none" w:sz="0" w:space="0" w:color="auto"/>
      </w:divBdr>
    </w:div>
    <w:div w:id="1464427119">
      <w:bodyDiv w:val="1"/>
      <w:marLeft w:val="0"/>
      <w:marRight w:val="0"/>
      <w:marTop w:val="0"/>
      <w:marBottom w:val="0"/>
      <w:divBdr>
        <w:top w:val="none" w:sz="0" w:space="0" w:color="auto"/>
        <w:left w:val="none" w:sz="0" w:space="0" w:color="auto"/>
        <w:bottom w:val="none" w:sz="0" w:space="0" w:color="auto"/>
        <w:right w:val="none" w:sz="0" w:space="0" w:color="auto"/>
      </w:divBdr>
    </w:div>
    <w:div w:id="1584754826">
      <w:bodyDiv w:val="1"/>
      <w:marLeft w:val="0"/>
      <w:marRight w:val="0"/>
      <w:marTop w:val="0"/>
      <w:marBottom w:val="0"/>
      <w:divBdr>
        <w:top w:val="none" w:sz="0" w:space="0" w:color="auto"/>
        <w:left w:val="none" w:sz="0" w:space="0" w:color="auto"/>
        <w:bottom w:val="none" w:sz="0" w:space="0" w:color="auto"/>
        <w:right w:val="none" w:sz="0" w:space="0" w:color="auto"/>
      </w:divBdr>
    </w:div>
    <w:div w:id="1677688360">
      <w:bodyDiv w:val="1"/>
      <w:marLeft w:val="0"/>
      <w:marRight w:val="0"/>
      <w:marTop w:val="0"/>
      <w:marBottom w:val="0"/>
      <w:divBdr>
        <w:top w:val="none" w:sz="0" w:space="0" w:color="auto"/>
        <w:left w:val="none" w:sz="0" w:space="0" w:color="auto"/>
        <w:bottom w:val="none" w:sz="0" w:space="0" w:color="auto"/>
        <w:right w:val="none" w:sz="0" w:space="0" w:color="auto"/>
      </w:divBdr>
    </w:div>
    <w:div w:id="1775518224">
      <w:bodyDiv w:val="1"/>
      <w:marLeft w:val="0"/>
      <w:marRight w:val="0"/>
      <w:marTop w:val="0"/>
      <w:marBottom w:val="0"/>
      <w:divBdr>
        <w:top w:val="none" w:sz="0" w:space="0" w:color="auto"/>
        <w:left w:val="none" w:sz="0" w:space="0" w:color="auto"/>
        <w:bottom w:val="none" w:sz="0" w:space="0" w:color="auto"/>
        <w:right w:val="none" w:sz="0" w:space="0" w:color="auto"/>
      </w:divBdr>
    </w:div>
    <w:div w:id="1896772449">
      <w:bodyDiv w:val="1"/>
      <w:marLeft w:val="0"/>
      <w:marRight w:val="0"/>
      <w:marTop w:val="0"/>
      <w:marBottom w:val="0"/>
      <w:divBdr>
        <w:top w:val="none" w:sz="0" w:space="0" w:color="auto"/>
        <w:left w:val="none" w:sz="0" w:space="0" w:color="auto"/>
        <w:bottom w:val="none" w:sz="0" w:space="0" w:color="auto"/>
        <w:right w:val="none" w:sz="0" w:space="0" w:color="auto"/>
      </w:divBdr>
    </w:div>
    <w:div w:id="1927958109">
      <w:bodyDiv w:val="1"/>
      <w:marLeft w:val="0"/>
      <w:marRight w:val="0"/>
      <w:marTop w:val="0"/>
      <w:marBottom w:val="0"/>
      <w:divBdr>
        <w:top w:val="none" w:sz="0" w:space="0" w:color="auto"/>
        <w:left w:val="none" w:sz="0" w:space="0" w:color="auto"/>
        <w:bottom w:val="none" w:sz="0" w:space="0" w:color="auto"/>
        <w:right w:val="none" w:sz="0" w:space="0" w:color="auto"/>
      </w:divBdr>
    </w:div>
    <w:div w:id="2029134432">
      <w:bodyDiv w:val="1"/>
      <w:marLeft w:val="0"/>
      <w:marRight w:val="0"/>
      <w:marTop w:val="0"/>
      <w:marBottom w:val="0"/>
      <w:divBdr>
        <w:top w:val="none" w:sz="0" w:space="0" w:color="auto"/>
        <w:left w:val="none" w:sz="0" w:space="0" w:color="auto"/>
        <w:bottom w:val="none" w:sz="0" w:space="0" w:color="auto"/>
        <w:right w:val="none" w:sz="0" w:space="0" w:color="auto"/>
      </w:divBdr>
    </w:div>
    <w:div w:id="2032292873">
      <w:bodyDiv w:val="1"/>
      <w:marLeft w:val="0"/>
      <w:marRight w:val="0"/>
      <w:marTop w:val="0"/>
      <w:marBottom w:val="0"/>
      <w:divBdr>
        <w:top w:val="none" w:sz="0" w:space="0" w:color="auto"/>
        <w:left w:val="none" w:sz="0" w:space="0" w:color="auto"/>
        <w:bottom w:val="none" w:sz="0" w:space="0" w:color="auto"/>
        <w:right w:val="none" w:sz="0" w:space="0" w:color="auto"/>
      </w:divBdr>
    </w:div>
    <w:div w:id="210202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customXml" Target="../customXml/item1.xml"/><Relationship Id="rId16" Type="http://schemas.openxmlformats.org/officeDocument/2006/relationships/hyperlink" Target="https://www.parliament.act.gov.au/parliamentary-business/in-committees" TargetMode="External"/><Relationship Id="rId20" Type="http://schemas.openxmlformats.org/officeDocument/2006/relationships/footer" Target="footer5.xm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hyperlink" Target="https://www.parliament.act.gov.au/parliamentary-business/in-committees/resolution-of-establishment" TargetMode="External"/><Relationship Id="rId23" Type="http://schemas.openxmlformats.org/officeDocument/2006/relationships/image" Target="media/image3.png"/><Relationship Id="rId28" Type="http://schemas.openxmlformats.org/officeDocument/2006/relationships/header" Target="header9.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footer" Target="footer7.xml"/><Relationship Id="rId30"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federation.gov.au/sites/default/files/about/agreements/partnership-agreement-on-closing-the-gap_0.pdf" TargetMode="External"/><Relationship Id="rId7" Type="http://schemas.openxmlformats.org/officeDocument/2006/relationships/hyperlink" Target="https://www.closingthegap.gov.au/national-agreement/national-agreement-closing-the-gap/2-formalities" TargetMode="External"/><Relationship Id="rId2" Type="http://schemas.openxmlformats.org/officeDocument/2006/relationships/hyperlink" Target="https://www.coalitionofpeaks.org.au/our-story" TargetMode="External"/><Relationship Id="rId1" Type="http://schemas.openxmlformats.org/officeDocument/2006/relationships/hyperlink" Target="https://www.closingthegap.gov.au/resources/history" TargetMode="External"/><Relationship Id="rId6" Type="http://schemas.openxmlformats.org/officeDocument/2006/relationships/hyperlink" Target="https://www.closingthegap.gov.au/national-agreement/national-agreement-closing-the-gap/9-being-publicly-accountable-our-actions" TargetMode="External"/><Relationship Id="rId5" Type="http://schemas.openxmlformats.org/officeDocument/2006/relationships/hyperlink" Target="https://www.closingthegap.gov.au/national-agreement/national-agreement-closing-the-gap/6-priority-reform-areas" TargetMode="External"/><Relationship Id="rId4" Type="http://schemas.openxmlformats.org/officeDocument/2006/relationships/hyperlink" Target="https://www.closingthegap.gov.au/resources/history"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59785572D84CFAB604E6A822CE4F98"/>
        <w:category>
          <w:name w:val="General"/>
          <w:gallery w:val="placeholder"/>
        </w:category>
        <w:types>
          <w:type w:val="bbPlcHdr"/>
        </w:types>
        <w:behaviors>
          <w:behavior w:val="content"/>
        </w:behaviors>
        <w:guid w:val="{227CBE02-8A17-48DA-83CF-BB88127AAB46}"/>
      </w:docPartPr>
      <w:docPartBody>
        <w:p w:rsidR="00465034" w:rsidRDefault="00465034" w:rsidP="00465034">
          <w:pPr>
            <w:pStyle w:val="9359785572D84CFAB604E6A822CE4F98"/>
          </w:pPr>
          <w:r w:rsidRPr="007565A4">
            <w:rPr>
              <w:rStyle w:val="PlaceholderText"/>
            </w:rPr>
            <w:t>Choose an item.</w:t>
          </w:r>
        </w:p>
      </w:docPartBody>
    </w:docPart>
    <w:docPart>
      <w:docPartPr>
        <w:name w:val="CD44A8AEC3884C72AFC3583AFCA9AAC4"/>
        <w:category>
          <w:name w:val="General"/>
          <w:gallery w:val="placeholder"/>
        </w:category>
        <w:types>
          <w:type w:val="bbPlcHdr"/>
        </w:types>
        <w:behaviors>
          <w:behavior w:val="content"/>
        </w:behaviors>
        <w:guid w:val="{141BCEF1-C7DC-49F1-872C-8E33E002A656}"/>
      </w:docPartPr>
      <w:docPartBody>
        <w:p w:rsidR="00243739" w:rsidRDefault="00AB49F1" w:rsidP="00AB49F1">
          <w:pPr>
            <w:pStyle w:val="CD44A8AEC3884C72AFC3583AFCA9AAC41"/>
          </w:pPr>
          <w:r w:rsidRPr="00512852">
            <w:rPr>
              <w:rStyle w:val="PlaceholderText"/>
            </w:rPr>
            <w:t>Choose an item.</w:t>
          </w:r>
        </w:p>
      </w:docPartBody>
    </w:docPart>
    <w:docPart>
      <w:docPartPr>
        <w:name w:val="8905C70B835B4AB69E525AF2146B972C"/>
        <w:category>
          <w:name w:val="General"/>
          <w:gallery w:val="placeholder"/>
        </w:category>
        <w:types>
          <w:type w:val="bbPlcHdr"/>
        </w:types>
        <w:behaviors>
          <w:behavior w:val="content"/>
        </w:behaviors>
        <w:guid w:val="{7AE4ECEC-7A4E-4C93-8385-12723FF42195}"/>
      </w:docPartPr>
      <w:docPartBody>
        <w:p w:rsidR="00243739" w:rsidRDefault="00AB49F1" w:rsidP="00AB49F1">
          <w:pPr>
            <w:pStyle w:val="8905C70B835B4AB69E525AF2146B972C1"/>
          </w:pPr>
          <w:r>
            <w:rPr>
              <w:rStyle w:val="PlaceholderText"/>
            </w:rPr>
            <w:t>Select</w:t>
          </w:r>
          <w:r w:rsidRPr="00512852">
            <w:rPr>
              <w:rStyle w:val="PlaceholderText"/>
            </w:rPr>
            <w:t xml:space="preserve"> </w:t>
          </w:r>
          <w:r>
            <w:rPr>
              <w:rStyle w:val="PlaceholderText"/>
            </w:rPr>
            <w:t>month</w:t>
          </w:r>
          <w:r w:rsidRPr="00512852">
            <w:rPr>
              <w:rStyle w:val="PlaceholderText"/>
            </w:rPr>
            <w:t>.</w:t>
          </w:r>
        </w:p>
      </w:docPartBody>
    </w:docPart>
    <w:docPart>
      <w:docPartPr>
        <w:name w:val="1870BFF3A709427092FFD581BB58C300"/>
        <w:category>
          <w:name w:val="General"/>
          <w:gallery w:val="placeholder"/>
        </w:category>
        <w:types>
          <w:type w:val="bbPlcHdr"/>
        </w:types>
        <w:behaviors>
          <w:behavior w:val="content"/>
        </w:behaviors>
        <w:guid w:val="{5CC084F5-A578-4395-B3D7-B9D7ECE66A05}"/>
      </w:docPartPr>
      <w:docPartBody>
        <w:p w:rsidR="00DD4405" w:rsidRDefault="00AB49F1" w:rsidP="00AB49F1">
          <w:pPr>
            <w:pStyle w:val="1870BFF3A709427092FFD581BB58C3001"/>
          </w:pPr>
          <w:r w:rsidRPr="0001506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panose1 w:val="00000700000000000000"/>
    <w:charset w:val="00"/>
    <w:family w:val="auto"/>
    <w:pitch w:val="variable"/>
    <w:sig w:usb0="2000020F" w:usb1="00000003" w:usb2="00000000" w:usb3="00000000" w:csb0="00000197" w:csb1="00000000"/>
  </w:font>
  <w:font w:name="Montserrat">
    <w:altName w:val="﷽﷽﷽﷽﷽﷽﷽﷽at"/>
    <w:panose1 w:val="00000500000000000000"/>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34"/>
    <w:rsid w:val="000930AB"/>
    <w:rsid w:val="000B2B15"/>
    <w:rsid w:val="000B395A"/>
    <w:rsid w:val="00185F8B"/>
    <w:rsid w:val="00203C3D"/>
    <w:rsid w:val="00243739"/>
    <w:rsid w:val="002552C8"/>
    <w:rsid w:val="002565F5"/>
    <w:rsid w:val="002C1D8E"/>
    <w:rsid w:val="002F6C41"/>
    <w:rsid w:val="00465034"/>
    <w:rsid w:val="00594A00"/>
    <w:rsid w:val="0064741F"/>
    <w:rsid w:val="00763487"/>
    <w:rsid w:val="007E161B"/>
    <w:rsid w:val="0082313F"/>
    <w:rsid w:val="008E6F88"/>
    <w:rsid w:val="00970294"/>
    <w:rsid w:val="009D10C1"/>
    <w:rsid w:val="009F5F77"/>
    <w:rsid w:val="00A3625F"/>
    <w:rsid w:val="00AB49F1"/>
    <w:rsid w:val="00BC5886"/>
    <w:rsid w:val="00CD1E82"/>
    <w:rsid w:val="00CF6877"/>
    <w:rsid w:val="00DD4405"/>
    <w:rsid w:val="00E75710"/>
    <w:rsid w:val="00E7614A"/>
    <w:rsid w:val="00E9479A"/>
    <w:rsid w:val="00EA22E1"/>
    <w:rsid w:val="00F4175F"/>
    <w:rsid w:val="00FC3C3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03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49F1"/>
    <w:rPr>
      <w:color w:val="808080"/>
    </w:rPr>
  </w:style>
  <w:style w:type="paragraph" w:customStyle="1" w:styleId="9359785572D84CFAB604E6A822CE4F98">
    <w:name w:val="9359785572D84CFAB604E6A822CE4F98"/>
    <w:rsid w:val="00465034"/>
    <w:pPr>
      <w:tabs>
        <w:tab w:val="center" w:pos="4513"/>
        <w:tab w:val="right" w:pos="9026"/>
      </w:tabs>
      <w:spacing w:after="0" w:line="240" w:lineRule="auto"/>
    </w:pPr>
    <w:rPr>
      <w:rFonts w:eastAsiaTheme="minorHAnsi"/>
      <w:lang w:eastAsia="en-US"/>
    </w:rPr>
  </w:style>
  <w:style w:type="paragraph" w:customStyle="1" w:styleId="CD44A8AEC3884C72AFC3583AFCA9AAC41">
    <w:name w:val="CD44A8AEC3884C72AFC3583AFCA9AAC41"/>
    <w:rsid w:val="00AB49F1"/>
    <w:pPr>
      <w:spacing w:before="60" w:after="240" w:line="240" w:lineRule="auto"/>
      <w:ind w:left="1843" w:right="2648"/>
    </w:pPr>
    <w:rPr>
      <w:rFonts w:ascii="Montserrat Light" w:eastAsiaTheme="minorHAnsi" w:hAnsi="Montserrat Light" w:cs="Arial"/>
      <w:color w:val="1A234C"/>
      <w:w w:val="90"/>
      <w:kern w:val="20"/>
      <w:sz w:val="25"/>
      <w:szCs w:val="25"/>
      <w:lang w:eastAsia="en-US"/>
    </w:rPr>
  </w:style>
  <w:style w:type="paragraph" w:customStyle="1" w:styleId="8905C70B835B4AB69E525AF2146B972C1">
    <w:name w:val="8905C70B835B4AB69E525AF2146B972C1"/>
    <w:rsid w:val="00AB49F1"/>
    <w:pPr>
      <w:tabs>
        <w:tab w:val="center" w:pos="4513"/>
        <w:tab w:val="right" w:pos="9026"/>
      </w:tabs>
      <w:spacing w:after="0" w:line="240" w:lineRule="auto"/>
    </w:pPr>
    <w:rPr>
      <w:rFonts w:eastAsiaTheme="minorHAnsi"/>
      <w:lang w:eastAsia="en-US"/>
    </w:rPr>
  </w:style>
  <w:style w:type="paragraph" w:customStyle="1" w:styleId="1870BFF3A709427092FFD581BB58C3001">
    <w:name w:val="1870BFF3A709427092FFD581BB58C3001"/>
    <w:rsid w:val="00AB49F1"/>
    <w:pPr>
      <w:tabs>
        <w:tab w:val="center" w:pos="4513"/>
        <w:tab w:val="right" w:pos="902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4A330-5C4E-40E1-9795-89717A4B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4480</Words>
  <Characters>25316</Characters>
  <Application>Microsoft Office Word</Application>
  <DocSecurity>0</DocSecurity>
  <Lines>617</Lines>
  <Paragraphs>425</Paragraphs>
  <ScaleCrop>false</ScaleCrop>
  <HeadingPairs>
    <vt:vector size="2" baseType="variant">
      <vt:variant>
        <vt:lpstr>Title</vt:lpstr>
      </vt:variant>
      <vt:variant>
        <vt:i4>1</vt:i4>
      </vt:variant>
    </vt:vector>
  </HeadingPairs>
  <TitlesOfParts>
    <vt:vector size="1" baseType="lpstr">
      <vt:lpstr/>
    </vt:vector>
  </TitlesOfParts>
  <Manager/>
  <Company>Office of the Legislative Assembly</Company>
  <LinksUpToDate>false</LinksUpToDate>
  <CharactersWithSpaces>29371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Adam</dc:creator>
  <cp:keywords/>
  <dc:description/>
  <cp:lastModifiedBy>Milne, Sophie</cp:lastModifiedBy>
  <cp:revision>4</cp:revision>
  <cp:lastPrinted>2021-08-05T22:26:00Z</cp:lastPrinted>
  <dcterms:created xsi:type="dcterms:W3CDTF">2025-10-24T02:14:00Z</dcterms:created>
  <dcterms:modified xsi:type="dcterms:W3CDTF">2025-10-24T02:16:00Z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2025-10-20T04:20:11Z</vt:lpwstr>
  </property>
  <property fmtid="{D5CDD505-2E9C-101B-9397-08002B2CF9AE}" pid="4" name="MSIP_Label_69af8531-eb46-4968-8cb3-105d2f5ea87e_Method">
    <vt:lpwstr>Privileged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5abf0ac4-192a-41e5-ab48-c17721a3474d</vt:lpwstr>
  </property>
  <property fmtid="{D5CDD505-2E9C-101B-9397-08002B2CF9AE}" pid="8" name="MSIP_Label_69af8531-eb46-4968-8cb3-105d2f5ea87e_ContentBits">
    <vt:lpwstr>0</vt:lpwstr>
  </property>
  <property fmtid="{D5CDD505-2E9C-101B-9397-08002B2CF9AE}" pid="9" name="MSIP_Label_69af8531-eb46-4968-8cb3-105d2f5ea87e_Tag">
    <vt:lpwstr>10, 0, 1, 1</vt:lpwstr>
  </property>
</Properties>
</file>