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6770834"/>
    <w:p w14:paraId="1D8C4DE1" w14:textId="084BD783" w:rsidR="00FB37D3" w:rsidRDefault="00F30536" w:rsidP="00C4409C">
      <w:pPr>
        <w:pStyle w:val="Header"/>
        <w:spacing w:after="600"/>
        <w:rPr>
          <w:rFonts w:cstheme="minorHAnsi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59BE1" wp14:editId="53B3A95C">
                <wp:simplePos x="0" y="0"/>
                <wp:positionH relativeFrom="column">
                  <wp:posOffset>4848224</wp:posOffset>
                </wp:positionH>
                <wp:positionV relativeFrom="paragraph">
                  <wp:posOffset>-57150</wp:posOffset>
                </wp:positionV>
                <wp:extent cx="1304925" cy="4667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C4E886" w14:textId="65AED716" w:rsidR="00F30536" w:rsidRPr="00F30536" w:rsidRDefault="00F30536">
                            <w:pPr>
                              <w:rPr>
                                <w:rFonts w:cstheme="minorHAnsi"/>
                                <w:color w:val="FF0000"/>
                              </w:rPr>
                            </w:pPr>
                            <w:proofErr w:type="spellStart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Q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T</w:t>
                            </w:r>
                            <w:r w:rsidR="00896167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o</w:t>
                            </w:r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N</w:t>
                            </w:r>
                            <w:proofErr w:type="spellEnd"/>
                            <w:r w:rsidRPr="003E77E1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 xml:space="preserve"> No. </w:t>
                            </w:r>
                            <w:r w:rsidR="00100298">
                              <w:rPr>
                                <w:rFonts w:ascii="Calibri" w:hAnsi="Calibri"/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559BE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1.75pt;margin-top:-4.5pt;width:102.75pt;height:3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" fillcolor="white [3201]" strokeweight=".5pt">
                <v:textbox>
                  <w:txbxContent>
                    <w:p w14:paraId="19C4E886" w14:textId="65AED716" w:rsidR="00F30536" w:rsidRPr="00F30536" w:rsidRDefault="00F30536">
                      <w:pPr>
                        <w:rPr>
                          <w:rFonts w:cstheme="minorHAnsi"/>
                          <w:color w:val="FF0000"/>
                        </w:rPr>
                      </w:pPr>
                      <w:proofErr w:type="spellStart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Q</w:t>
                      </w:r>
                      <w:r>
                        <w:rPr>
                          <w:rFonts w:ascii="Calibri" w:hAnsi="Calibri"/>
                          <w:b/>
                          <w:color w:val="FF0000"/>
                        </w:rPr>
                        <w:t>T</w:t>
                      </w:r>
                      <w:r w:rsidR="00896167">
                        <w:rPr>
                          <w:rFonts w:ascii="Calibri" w:hAnsi="Calibri"/>
                          <w:b/>
                          <w:color w:val="FF0000"/>
                        </w:rPr>
                        <w:t>o</w:t>
                      </w:r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>N</w:t>
                      </w:r>
                      <w:proofErr w:type="spellEnd"/>
                      <w:r w:rsidRPr="003E77E1">
                        <w:rPr>
                          <w:rFonts w:ascii="Calibri" w:hAnsi="Calibri"/>
                          <w:b/>
                          <w:color w:val="FF0000"/>
                        </w:rPr>
                        <w:t xml:space="preserve"> No. </w:t>
                      </w:r>
                      <w:r w:rsidR="00100298">
                        <w:rPr>
                          <w:rFonts w:ascii="Calibri" w:hAnsi="Calibri"/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F8CC095" wp14:editId="0CB61ED9">
                <wp:simplePos x="0" y="0"/>
                <wp:positionH relativeFrom="column">
                  <wp:posOffset>1190625</wp:posOffset>
                </wp:positionH>
                <wp:positionV relativeFrom="paragraph">
                  <wp:posOffset>619125</wp:posOffset>
                </wp:positionV>
                <wp:extent cx="5349875" cy="3143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98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0A5496" w14:textId="6516A0E7" w:rsidR="00FB37D3" w:rsidRPr="0069381C" w:rsidRDefault="00C4409C" w:rsidP="00FB37D3">
                            <w:pPr>
                              <w:pStyle w:val="Customheader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Committee Support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CC095" id="Text Box 3" o:spid="_x0000_s1027" type="#_x0000_t202" style="position:absolute;margin-left:93.75pt;margin-top:48.75pt;width:421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" filled="f" stroked="f">
                <v:textbox>
                  <w:txbxContent>
                    <w:p w14:paraId="430A5496" w14:textId="6516A0E7" w:rsidR="00FB37D3" w:rsidRPr="0069381C" w:rsidRDefault="00C4409C" w:rsidP="00FB37D3">
                      <w:pPr>
                        <w:pStyle w:val="Customheader"/>
                        <w:jc w:val="lef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Committee Support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FB37D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7631" wp14:editId="2824EFCC">
                <wp:simplePos x="0" y="0"/>
                <wp:positionH relativeFrom="column">
                  <wp:posOffset>1192530</wp:posOffset>
                </wp:positionH>
                <wp:positionV relativeFrom="paragraph">
                  <wp:posOffset>44450</wp:posOffset>
                </wp:positionV>
                <wp:extent cx="5120640" cy="5588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06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AB950" w14:textId="344385AF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6A340588" w14:textId="77777777" w:rsidR="00FB37D3" w:rsidRDefault="00FB37D3" w:rsidP="00FB37D3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A7631" id="Text Box 2" o:spid="_x0000_s1028" type="#_x0000_t202" style="position:absolute;margin-left:93.9pt;margin-top:3.5pt;width:403.2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7J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XvBxLC5KNlAeaP4eutUITi4rmsVKBLwXnnaBxkf7jXf00QaagkN/4mwL/uff5BFP&#10;FCUtZw3tVsHDj53wijPz1RJ5P40uIiswXS4mH8d08S81m5cau6sXQFMZ0UviZDpGPJrjUXuoH+kZ&#10;mMeopBJWUuyC4/G4wG7j6RmRaj5PIFo/J3Bl104eaR+Z9tA+Cu96OiIR+RaOWyjyV6zssHE+FuY7&#10;BF0lyp672vefVjcRqX9m4tvw8p5Q58dw9gs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jFOuyXMCAABUBQAADgAAAAAAAAAA&#10;AAAAAAAuAgAAZHJzL2Uyb0RvYy54bWxQSwECLQAUAAYACAAAACEAET6/EdwAAAAIAQAADwAAAAAA&#10;AAAAAAAAAADNBAAAZHJzL2Rvd25yZXYueG1sUEsFBgAAAAAEAAQA8wAAANYFAAAAAA==&#10;" filled="f" stroked="f">
                <v:textbox>
                  <w:txbxContent>
                    <w:p w14:paraId="46CAB950" w14:textId="344385AF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6A340588" w14:textId="77777777" w:rsidR="00FB37D3" w:rsidRDefault="00FB37D3" w:rsidP="00FB37D3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</w:txbxContent>
                </v:textbox>
              </v:shape>
            </w:pict>
          </mc:Fallback>
        </mc:AlternateContent>
      </w:r>
      <w:r w:rsidR="00FB37D3">
        <w:rPr>
          <w:noProof/>
          <w:lang w:val="en-AU" w:eastAsia="en-AU"/>
        </w:rPr>
        <w:drawing>
          <wp:inline distT="0" distB="0" distL="0" distR="0" wp14:anchorId="2C102F37" wp14:editId="03F01D1D">
            <wp:extent cx="6118225" cy="1072515"/>
            <wp:effectExtent l="19050" t="0" r="0" b="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72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407DC" w14:textId="15A6650A" w:rsidR="00C4409C" w:rsidRPr="00C4409C" w:rsidRDefault="00C4409C" w:rsidP="000A0DCA">
      <w:pPr>
        <w:pStyle w:val="ListParagraph"/>
      </w:pPr>
      <w:r w:rsidRPr="00C4409C">
        <w:t xml:space="preserve">Standing Committee on </w:t>
      </w:r>
      <w:sdt>
        <w:sdtPr>
          <w:alias w:val="Committee options"/>
          <w:tag w:val="Committee options"/>
          <w:id w:val="913597372"/>
          <w:placeholder>
            <w:docPart w:val="656EB9EDE910480BB7872E686BE30E6A"/>
          </w:placeholder>
          <w15:color w:val="0000FF"/>
          <w:dropDownList>
            <w:listItem w:value="Choose an item."/>
            <w:listItem w:displayText="Economy and Gender and Economic Equality" w:value="Economy and Gender and Economic Equality"/>
            <w:listItem w:displayText="Education and Community Inclusion" w:value="Education and Community Inclusion"/>
            <w:listItem w:displayText="Environment, Climate Change and Biodiversity" w:value="Environment, Climate Change and Biodiversity"/>
            <w:listItem w:displayText="Health and Community Wellbeing" w:value="Health and Community Wellbeing"/>
            <w:listItem w:displayText="Justice and Community Safety" w:value="Justice and Community Safety"/>
            <w:listItem w:displayText="Planning, Transport and City Services" w:value="Planning, Transport and City Services"/>
            <w:listItem w:displayText="Public Accounts" w:value="Public Accounts"/>
          </w:dropDownList>
        </w:sdtPr>
        <w:sdtEndPr/>
        <w:sdtContent>
          <w:r w:rsidR="00920942">
            <w:t>Health and Community Wellbeing</w:t>
          </w:r>
        </w:sdtContent>
      </w:sdt>
    </w:p>
    <w:bookmarkEnd w:id="0"/>
    <w:p w14:paraId="2E430DE8" w14:textId="302E8B2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Inquiry into Annual and Financial Reports 202</w:t>
      </w:r>
      <w:r w:rsidR="00157FC5" w:rsidRPr="00A07126">
        <w:rPr>
          <w:rFonts w:ascii="Calibri" w:hAnsi="Calibri" w:cs="Arial"/>
          <w:b/>
          <w:color w:val="0000FF"/>
          <w:sz w:val="24"/>
        </w:rPr>
        <w:t>1</w:t>
      </w:r>
      <w:r w:rsidRPr="00A07126">
        <w:rPr>
          <w:rFonts w:ascii="Calibri" w:hAnsi="Calibri" w:cs="Arial"/>
          <w:b/>
          <w:color w:val="0000FF"/>
          <w:sz w:val="24"/>
        </w:rPr>
        <w:t>-202</w:t>
      </w:r>
      <w:r w:rsidR="00157FC5" w:rsidRPr="00A07126">
        <w:rPr>
          <w:rFonts w:ascii="Calibri" w:hAnsi="Calibri" w:cs="Arial"/>
          <w:b/>
          <w:color w:val="0000FF"/>
          <w:sz w:val="24"/>
        </w:rPr>
        <w:t>2</w:t>
      </w:r>
    </w:p>
    <w:p w14:paraId="5D794C1B" w14:textId="77777777" w:rsidR="00F30536" w:rsidRPr="00A07126" w:rsidRDefault="00F30536" w:rsidP="00A07126">
      <w:pPr>
        <w:keepNext/>
        <w:jc w:val="center"/>
        <w:outlineLvl w:val="0"/>
        <w:rPr>
          <w:rFonts w:ascii="Calibri" w:hAnsi="Calibri" w:cs="Arial"/>
          <w:b/>
          <w:color w:val="0000FF"/>
          <w:sz w:val="24"/>
        </w:rPr>
      </w:pPr>
      <w:r w:rsidRPr="00A07126">
        <w:rPr>
          <w:rFonts w:ascii="Calibri" w:hAnsi="Calibri" w:cs="Arial"/>
          <w:b/>
          <w:color w:val="0000FF"/>
          <w:sz w:val="24"/>
        </w:rPr>
        <w:t>ANSWER TO QUESTION TAKEN ON NOTICE</w:t>
      </w:r>
    </w:p>
    <w:p w14:paraId="181E094A" w14:textId="77777777" w:rsidR="00F30536" w:rsidRDefault="00F30536" w:rsidP="00F30536">
      <w:pPr>
        <w:pBdr>
          <w:bottom w:val="single" w:sz="6" w:space="1" w:color="auto"/>
        </w:pBdr>
        <w:ind w:left="-142"/>
        <w:rPr>
          <w:rFonts w:ascii="Calibri" w:hAnsi="Calibri" w:cs="Arial"/>
        </w:rPr>
      </w:pPr>
    </w:p>
    <w:p w14:paraId="53571966" w14:textId="77777777" w:rsidR="00F30536" w:rsidRDefault="00F30536" w:rsidP="00F30536">
      <w:pPr>
        <w:ind w:left="-284"/>
        <w:rPr>
          <w:rFonts w:ascii="Calibri" w:hAnsi="Calibri" w:cs="Arial"/>
          <w:szCs w:val="24"/>
        </w:rPr>
      </w:pPr>
    </w:p>
    <w:p w14:paraId="4F763CC3" w14:textId="312BD710" w:rsidR="00F30536" w:rsidRDefault="00F30536" w:rsidP="00F30536">
      <w:pPr>
        <w:ind w:left="-142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Asked by </w:t>
      </w:r>
      <w:r w:rsidR="009110FF">
        <w:rPr>
          <w:rFonts w:ascii="Calibri" w:hAnsi="Calibri"/>
          <w:b/>
          <w:bCs/>
          <w:szCs w:val="28"/>
        </w:rPr>
        <w:t>MR JAMES MILLIGAN</w:t>
      </w:r>
      <w:r w:rsidR="00F8794F" w:rsidRPr="00F8794F">
        <w:rPr>
          <w:rFonts w:ascii="Calibri" w:hAnsi="Calibri"/>
          <w:b/>
          <w:bCs/>
          <w:szCs w:val="28"/>
        </w:rPr>
        <w:t xml:space="preserve"> MLA</w:t>
      </w:r>
      <w:r>
        <w:rPr>
          <w:rFonts w:ascii="Calibri" w:hAnsi="Calibri"/>
          <w:szCs w:val="28"/>
        </w:rPr>
        <w:t xml:space="preserve"> on </w:t>
      </w:r>
      <w:r w:rsidR="00F8794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: </w:t>
      </w:r>
      <w:r w:rsidR="00920942">
        <w:rPr>
          <w:rFonts w:ascii="Calibri" w:hAnsi="Calibri"/>
          <w:szCs w:val="28"/>
        </w:rPr>
        <w:t>MR DAVE PEFFER</w:t>
      </w:r>
      <w:r>
        <w:rPr>
          <w:rFonts w:ascii="Calibri" w:hAnsi="Calibri"/>
          <w:szCs w:val="28"/>
        </w:rPr>
        <w:t xml:space="preserve"> took on notice the following question(s):</w:t>
      </w:r>
    </w:p>
    <w:p w14:paraId="0605F576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DA66392" w14:textId="309C2878" w:rsidR="00F30536" w:rsidRDefault="00F30536" w:rsidP="009110FF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Ref</w:t>
      </w:r>
      <w:r w:rsidR="00A07126">
        <w:rPr>
          <w:rFonts w:ascii="Calibri" w:hAnsi="Calibri"/>
          <w:szCs w:val="28"/>
        </w:rPr>
        <w:t>erence</w:t>
      </w:r>
      <w:r>
        <w:rPr>
          <w:rFonts w:ascii="Calibri" w:hAnsi="Calibri"/>
          <w:szCs w:val="28"/>
        </w:rPr>
        <w:t xml:space="preserve">: Hansard </w:t>
      </w:r>
      <w:r w:rsidR="00A07126">
        <w:rPr>
          <w:rFonts w:ascii="Calibri" w:hAnsi="Calibri"/>
          <w:szCs w:val="28"/>
        </w:rPr>
        <w:t>uncorrected p</w:t>
      </w:r>
      <w:r>
        <w:rPr>
          <w:rFonts w:ascii="Calibri" w:hAnsi="Calibri"/>
          <w:szCs w:val="28"/>
        </w:rPr>
        <w:t xml:space="preserve">roof </w:t>
      </w:r>
      <w:r w:rsidR="00A07126">
        <w:rPr>
          <w:rFonts w:ascii="Calibri" w:hAnsi="Calibri"/>
          <w:szCs w:val="28"/>
        </w:rPr>
        <w:t>t</w:t>
      </w:r>
      <w:r>
        <w:rPr>
          <w:rFonts w:ascii="Calibri" w:hAnsi="Calibri"/>
          <w:szCs w:val="28"/>
        </w:rPr>
        <w:t xml:space="preserve">ranscript </w:t>
      </w:r>
      <w:r w:rsidR="009110FF">
        <w:rPr>
          <w:rFonts w:ascii="Calibri" w:hAnsi="Calibri"/>
          <w:szCs w:val="28"/>
        </w:rPr>
        <w:t>1 November 2022</w:t>
      </w:r>
      <w:r>
        <w:rPr>
          <w:rFonts w:ascii="Calibri" w:hAnsi="Calibri"/>
          <w:szCs w:val="28"/>
        </w:rPr>
        <w:t xml:space="preserve"> </w:t>
      </w:r>
      <w:r w:rsidR="009110FF">
        <w:rPr>
          <w:rFonts w:ascii="Calibri" w:hAnsi="Calibri"/>
          <w:szCs w:val="28"/>
        </w:rPr>
        <w:t>Page 9</w:t>
      </w:r>
    </w:p>
    <w:p w14:paraId="634698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264BC2A4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 xml:space="preserve">In relation to: </w:t>
      </w:r>
    </w:p>
    <w:p w14:paraId="4376DCED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420657A6" w14:textId="096CAB92" w:rsidR="00F30536" w:rsidRPr="00F8794F" w:rsidRDefault="00100298" w:rsidP="00100298">
      <w:pPr>
        <w:ind w:left="-142"/>
        <w:rPr>
          <w:rFonts w:ascii="Calibri" w:hAnsi="Calibri"/>
          <w:color w:val="000000" w:themeColor="text1"/>
          <w:szCs w:val="28"/>
        </w:rPr>
      </w:pPr>
      <w:r>
        <w:rPr>
          <w:rFonts w:ascii="Calibri" w:hAnsi="Calibri"/>
          <w:color w:val="000000" w:themeColor="text1"/>
          <w:szCs w:val="28"/>
        </w:rPr>
        <w:t xml:space="preserve">Quality and Safety Indicators – Which ones are CHS performing well against when benchmarking against other </w:t>
      </w:r>
      <w:r w:rsidR="003B4542">
        <w:rPr>
          <w:rFonts w:ascii="Calibri" w:hAnsi="Calibri"/>
          <w:color w:val="000000" w:themeColor="text1"/>
          <w:szCs w:val="28"/>
        </w:rPr>
        <w:t>h</w:t>
      </w:r>
      <w:r>
        <w:rPr>
          <w:rFonts w:ascii="Calibri" w:hAnsi="Calibri"/>
          <w:color w:val="000000" w:themeColor="text1"/>
          <w:szCs w:val="28"/>
        </w:rPr>
        <w:t>ospitals</w:t>
      </w:r>
    </w:p>
    <w:p w14:paraId="085D5632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53C6A48B" w14:textId="28FEB41E" w:rsidR="009915D3" w:rsidRDefault="003B4542" w:rsidP="00F30536">
      <w:pPr>
        <w:ind w:left="-426" w:firstLine="284"/>
      </w:pPr>
      <w:r>
        <w:rPr>
          <w:rFonts w:ascii="Calibri" w:hAnsi="Calibri"/>
          <w:b/>
          <w:bCs/>
          <w:szCs w:val="28"/>
        </w:rPr>
        <w:t xml:space="preserve">MINISTER </w:t>
      </w:r>
      <w:r w:rsidR="00F8794F" w:rsidRPr="00F8794F">
        <w:rPr>
          <w:rFonts w:ascii="Calibri" w:hAnsi="Calibri"/>
          <w:b/>
          <w:bCs/>
          <w:szCs w:val="28"/>
        </w:rPr>
        <w:t>STEPHEN-SMITH MLA</w:t>
      </w:r>
      <w:r w:rsidR="00F30536">
        <w:rPr>
          <w:rFonts w:ascii="Calibri" w:hAnsi="Calibri"/>
          <w:szCs w:val="28"/>
        </w:rPr>
        <w:t xml:space="preserve">:  </w:t>
      </w:r>
      <w:r w:rsidR="00F30536">
        <w:rPr>
          <w:rFonts w:ascii="Calibri" w:hAnsi="Calibri"/>
          <w:szCs w:val="28"/>
          <w:lang w:val="en-US"/>
        </w:rPr>
        <w:t xml:space="preserve">The answer to the Member’s question is as </w:t>
      </w:r>
      <w:proofErr w:type="gramStart"/>
      <w:r w:rsidR="00F30536">
        <w:rPr>
          <w:rFonts w:ascii="Calibri" w:hAnsi="Calibri"/>
          <w:szCs w:val="28"/>
          <w:lang w:val="en-US"/>
        </w:rPr>
        <w:t>follows:</w:t>
      </w:r>
      <w:r w:rsidR="00F30536">
        <w:rPr>
          <w:rFonts w:ascii="Calibri" w:hAnsi="Calibri"/>
          <w:szCs w:val="28"/>
        </w:rPr>
        <w:t>–</w:t>
      </w:r>
      <w:proofErr w:type="gramEnd"/>
      <w:r w:rsidR="00F30536">
        <w:rPr>
          <w:rFonts w:ascii="Calibri" w:hAnsi="Calibri"/>
          <w:szCs w:val="28"/>
        </w:rPr>
        <w:t xml:space="preserve"> </w:t>
      </w:r>
    </w:p>
    <w:p w14:paraId="107DB939" w14:textId="15A7BF42" w:rsidR="009915D3" w:rsidRDefault="009915D3" w:rsidP="00F30536">
      <w:pPr>
        <w:ind w:left="-426" w:firstLine="284"/>
        <w:rPr>
          <w:rFonts w:ascii="Calibri" w:hAnsi="Calibri"/>
          <w:szCs w:val="28"/>
        </w:rPr>
      </w:pPr>
    </w:p>
    <w:p w14:paraId="5F60FFB2" w14:textId="5F945ECC" w:rsidR="009915D3" w:rsidRDefault="00A96C94">
      <w:pPr>
        <w:spacing w:before="240"/>
        <w:ind w:left="-142"/>
        <w:contextualSpacing/>
        <w:rPr>
          <w:rFonts w:ascii="Calibri" w:hAnsi="Calibri"/>
          <w:color w:val="000000" w:themeColor="text1"/>
          <w:szCs w:val="28"/>
        </w:rPr>
      </w:pPr>
      <w:proofErr w:type="gramStart"/>
      <w:r>
        <w:rPr>
          <w:rFonts w:ascii="Calibri" w:hAnsi="Calibri"/>
          <w:color w:val="000000" w:themeColor="text1"/>
          <w:szCs w:val="28"/>
        </w:rPr>
        <w:t>A</w:t>
      </w:r>
      <w:r w:rsidR="009915D3" w:rsidRPr="00AD102D">
        <w:rPr>
          <w:rFonts w:ascii="Calibri" w:hAnsi="Calibri"/>
          <w:color w:val="000000" w:themeColor="text1"/>
          <w:szCs w:val="28"/>
        </w:rPr>
        <w:t xml:space="preserve"> number of</w:t>
      </w:r>
      <w:proofErr w:type="gramEnd"/>
      <w:r w:rsidR="009915D3" w:rsidRPr="00AD102D">
        <w:rPr>
          <w:rFonts w:ascii="Calibri" w:hAnsi="Calibri"/>
          <w:color w:val="000000" w:themeColor="text1"/>
          <w:szCs w:val="28"/>
        </w:rPr>
        <w:t xml:space="preserve"> benchmarked quality and safety indicators are used across health systems</w:t>
      </w:r>
      <w:r w:rsidR="0078076D">
        <w:rPr>
          <w:rFonts w:ascii="Calibri" w:hAnsi="Calibri"/>
          <w:color w:val="000000" w:themeColor="text1"/>
          <w:szCs w:val="28"/>
        </w:rPr>
        <w:t>.  I</w:t>
      </w:r>
      <w:r w:rsidR="009915D3" w:rsidRPr="00AD102D">
        <w:rPr>
          <w:rFonts w:ascii="Calibri" w:hAnsi="Calibri"/>
          <w:color w:val="000000" w:themeColor="text1"/>
          <w:szCs w:val="28"/>
        </w:rPr>
        <w:t>n relation to the Australian Commission on Safety and Quality in Health Care National Safety and Quality Health Service (NSQHS) Standards</w:t>
      </w:r>
      <w:r w:rsidR="0078076D">
        <w:rPr>
          <w:rFonts w:ascii="Calibri" w:hAnsi="Calibri"/>
          <w:color w:val="000000" w:themeColor="text1"/>
          <w:szCs w:val="28"/>
        </w:rPr>
        <w:t>,</w:t>
      </w:r>
      <w:r w:rsidR="009915D3" w:rsidRPr="00AD102D">
        <w:rPr>
          <w:rFonts w:ascii="Calibri" w:hAnsi="Calibri"/>
          <w:color w:val="000000" w:themeColor="text1"/>
          <w:szCs w:val="28"/>
        </w:rPr>
        <w:t xml:space="preserve"> Canberra Health Services</w:t>
      </w:r>
      <w:r w:rsidR="0078076D">
        <w:rPr>
          <w:rFonts w:ascii="Calibri" w:hAnsi="Calibri"/>
          <w:color w:val="000000" w:themeColor="text1"/>
          <w:szCs w:val="28"/>
        </w:rPr>
        <w:t>’</w:t>
      </w:r>
      <w:r w:rsidR="009915D3" w:rsidRPr="00AD102D">
        <w:rPr>
          <w:rFonts w:ascii="Calibri" w:hAnsi="Calibri"/>
          <w:color w:val="000000" w:themeColor="text1"/>
          <w:szCs w:val="28"/>
        </w:rPr>
        <w:t xml:space="preserve"> (CHS) performance when benchmarked against other hospital</w:t>
      </w:r>
      <w:r w:rsidR="009915D3">
        <w:rPr>
          <w:rFonts w:ascii="Calibri" w:hAnsi="Calibri"/>
          <w:color w:val="000000" w:themeColor="text1"/>
          <w:szCs w:val="28"/>
        </w:rPr>
        <w:t>s</w:t>
      </w:r>
      <w:r w:rsidR="009915D3" w:rsidRPr="00AD102D">
        <w:rPr>
          <w:rFonts w:ascii="Calibri" w:hAnsi="Calibri"/>
          <w:color w:val="000000" w:themeColor="text1"/>
          <w:szCs w:val="28"/>
        </w:rPr>
        <w:t xml:space="preserve"> include</w:t>
      </w:r>
      <w:r w:rsidR="0078076D">
        <w:rPr>
          <w:rFonts w:ascii="Calibri" w:hAnsi="Calibri"/>
          <w:color w:val="000000" w:themeColor="text1"/>
          <w:szCs w:val="28"/>
        </w:rPr>
        <w:t>s</w:t>
      </w:r>
      <w:r w:rsidR="009915D3" w:rsidRPr="00AD102D">
        <w:rPr>
          <w:rFonts w:ascii="Calibri" w:hAnsi="Calibri"/>
          <w:color w:val="000000" w:themeColor="text1"/>
          <w:szCs w:val="28"/>
        </w:rPr>
        <w:t xml:space="preserve"> the following:</w:t>
      </w:r>
    </w:p>
    <w:p w14:paraId="030CA2A2" w14:textId="77777777" w:rsidR="0078076D" w:rsidRPr="00AD102D" w:rsidRDefault="0078076D" w:rsidP="00AD102D">
      <w:pPr>
        <w:spacing w:before="240"/>
        <w:ind w:left="-142"/>
        <w:contextualSpacing/>
        <w:rPr>
          <w:rFonts w:ascii="Calibri" w:hAnsi="Calibri"/>
          <w:color w:val="000000" w:themeColor="text1"/>
          <w:szCs w:val="28"/>
        </w:rPr>
      </w:pPr>
    </w:p>
    <w:p w14:paraId="574BC529" w14:textId="457C38D3" w:rsidR="0009316E" w:rsidRDefault="003B4542" w:rsidP="00AD102D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before="240" w:after="0"/>
        <w:ind w:left="284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</w:t>
      </w:r>
      <w:r w:rsidR="0009316E">
        <w:rPr>
          <w:rFonts w:cs="Times New Roman"/>
          <w:sz w:val="22"/>
          <w:szCs w:val="20"/>
        </w:rPr>
        <w:t xml:space="preserve"> is in the </w:t>
      </w:r>
      <w:r w:rsidR="0009316E" w:rsidRPr="00AD102D">
        <w:rPr>
          <w:rFonts w:cs="Times New Roman"/>
          <w:sz w:val="22"/>
          <w:szCs w:val="20"/>
        </w:rPr>
        <w:t>best performance quartile</w:t>
      </w:r>
      <w:r w:rsidR="0009316E">
        <w:rPr>
          <w:rFonts w:cs="Times New Roman"/>
          <w:sz w:val="22"/>
          <w:szCs w:val="20"/>
        </w:rPr>
        <w:t xml:space="preserve"> for </w:t>
      </w:r>
      <w:r w:rsidR="00E57946">
        <w:rPr>
          <w:rFonts w:cs="Times New Roman"/>
          <w:sz w:val="22"/>
          <w:szCs w:val="20"/>
        </w:rPr>
        <w:t>three</w:t>
      </w:r>
      <w:r w:rsidR="00B657DB">
        <w:rPr>
          <w:rFonts w:cs="Times New Roman"/>
          <w:sz w:val="22"/>
          <w:szCs w:val="20"/>
        </w:rPr>
        <w:t xml:space="preserve"> </w:t>
      </w:r>
      <w:r w:rsidR="0009316E">
        <w:rPr>
          <w:rFonts w:cs="Times New Roman"/>
          <w:sz w:val="22"/>
          <w:szCs w:val="20"/>
        </w:rPr>
        <w:t>N</w:t>
      </w:r>
      <w:r w:rsidR="009915D3">
        <w:rPr>
          <w:rFonts w:cs="Times New Roman"/>
          <w:sz w:val="22"/>
          <w:szCs w:val="20"/>
        </w:rPr>
        <w:t>SQHS</w:t>
      </w:r>
      <w:r w:rsidR="0009316E">
        <w:rPr>
          <w:rFonts w:cs="Times New Roman"/>
          <w:sz w:val="22"/>
          <w:szCs w:val="20"/>
        </w:rPr>
        <w:t xml:space="preserve"> Standard</w:t>
      </w:r>
      <w:r w:rsidR="009915D3">
        <w:rPr>
          <w:rFonts w:cs="Times New Roman"/>
          <w:sz w:val="22"/>
          <w:szCs w:val="20"/>
        </w:rPr>
        <w:t>s</w:t>
      </w:r>
      <w:r w:rsidR="0009316E">
        <w:rPr>
          <w:rFonts w:cs="Times New Roman"/>
          <w:sz w:val="22"/>
          <w:szCs w:val="20"/>
        </w:rPr>
        <w:t xml:space="preserve"> indicators.</w:t>
      </w:r>
    </w:p>
    <w:p w14:paraId="7B62EB3D" w14:textId="77777777" w:rsidR="0009316E" w:rsidRPr="00D110F1" w:rsidRDefault="0009316E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sz w:val="22"/>
          <w:szCs w:val="22"/>
        </w:rPr>
      </w:pPr>
      <w:r w:rsidRPr="00D110F1">
        <w:rPr>
          <w:sz w:val="22"/>
          <w:szCs w:val="22"/>
        </w:rPr>
        <w:t>Medication Safety:</w:t>
      </w:r>
    </w:p>
    <w:p w14:paraId="69760D83" w14:textId="6091D6B2" w:rsidR="0009316E" w:rsidRDefault="0009316E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Drug</w:t>
      </w:r>
      <w:r>
        <w:rPr>
          <w:rFonts w:cs="Times New Roman"/>
          <w:sz w:val="22"/>
          <w:szCs w:val="20"/>
        </w:rPr>
        <w:t xml:space="preserve"> related respiratory complications/depression per 10,000 episodes </w:t>
      </w:r>
    </w:p>
    <w:p w14:paraId="55E65F40" w14:textId="44943C85" w:rsidR="0009316E" w:rsidRDefault="0009316E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0.1%, Peer Median 0.9%</w:t>
      </w:r>
    </w:p>
    <w:p w14:paraId="48FB51C3" w14:textId="581B1703" w:rsidR="0009316E" w:rsidRDefault="0009316E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Hypoglycaemia per 10,000 episodes</w:t>
      </w:r>
    </w:p>
    <w:p w14:paraId="224EA562" w14:textId="0527A8E2" w:rsidR="0009316E" w:rsidRDefault="0009316E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12</w:t>
      </w:r>
      <w:r w:rsidR="00162576">
        <w:rPr>
          <w:rFonts w:cs="Times New Roman"/>
          <w:sz w:val="22"/>
          <w:szCs w:val="20"/>
        </w:rPr>
        <w:t>.0</w:t>
      </w:r>
      <w:r>
        <w:rPr>
          <w:rFonts w:cs="Times New Roman"/>
          <w:sz w:val="22"/>
          <w:szCs w:val="20"/>
        </w:rPr>
        <w:t>%, Peer Median 29.1%</w:t>
      </w:r>
    </w:p>
    <w:p w14:paraId="521A1517" w14:textId="77777777" w:rsidR="0009316E" w:rsidRDefault="0009316E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Blood</w:t>
      </w:r>
      <w:r>
        <w:rPr>
          <w:rFonts w:cs="Times New Roman"/>
          <w:sz w:val="22"/>
          <w:szCs w:val="20"/>
        </w:rPr>
        <w:t xml:space="preserve"> Management</w:t>
      </w:r>
    </w:p>
    <w:p w14:paraId="1DD5F615" w14:textId="77777777" w:rsidR="0009316E" w:rsidRDefault="0009316E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Transfusions</w:t>
      </w:r>
      <w:r>
        <w:rPr>
          <w:rFonts w:cs="Times New Roman"/>
          <w:sz w:val="22"/>
          <w:szCs w:val="20"/>
        </w:rPr>
        <w:t xml:space="preserve"> in planned major gastrointestinal surgeries</w:t>
      </w:r>
    </w:p>
    <w:p w14:paraId="602456D7" w14:textId="45944C45" w:rsidR="0009316E" w:rsidRDefault="0009316E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 xml:space="preserve">CHS 4.9%, Peer Median 8.1% </w:t>
      </w:r>
    </w:p>
    <w:p w14:paraId="1CF51A4C" w14:textId="5F8CAC54" w:rsidR="002150BA" w:rsidRPr="002150BA" w:rsidRDefault="002150BA" w:rsidP="00AD102D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before="240" w:after="0"/>
        <w:ind w:left="284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 xml:space="preserve">CHS </w:t>
      </w:r>
      <w:r>
        <w:rPr>
          <w:sz w:val="22"/>
          <w:szCs w:val="22"/>
        </w:rPr>
        <w:t>performance is better than half our peers for the following National Standards</w:t>
      </w:r>
    </w:p>
    <w:p w14:paraId="7DBD6559" w14:textId="77777777" w:rsidR="002150BA" w:rsidRDefault="002150BA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Clinical</w:t>
      </w:r>
      <w:r>
        <w:rPr>
          <w:rFonts w:cs="Times New Roman"/>
          <w:sz w:val="22"/>
          <w:szCs w:val="20"/>
        </w:rPr>
        <w:t xml:space="preserve"> Governance</w:t>
      </w:r>
    </w:p>
    <w:p w14:paraId="653ED273" w14:textId="159FB0CD" w:rsidR="002150BA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Percentage</w:t>
      </w:r>
      <w:r>
        <w:rPr>
          <w:rFonts w:cs="Times New Roman"/>
          <w:sz w:val="22"/>
          <w:szCs w:val="20"/>
        </w:rPr>
        <w:t xml:space="preserve"> of E</w:t>
      </w:r>
      <w:r w:rsidR="003562C5">
        <w:rPr>
          <w:rFonts w:cs="Times New Roman"/>
          <w:sz w:val="22"/>
          <w:szCs w:val="20"/>
        </w:rPr>
        <w:t xml:space="preserve">mergency </w:t>
      </w:r>
      <w:r>
        <w:rPr>
          <w:rFonts w:cs="Times New Roman"/>
          <w:sz w:val="22"/>
          <w:szCs w:val="20"/>
        </w:rPr>
        <w:t>D</w:t>
      </w:r>
      <w:r w:rsidR="003562C5">
        <w:rPr>
          <w:rFonts w:cs="Times New Roman"/>
          <w:sz w:val="22"/>
          <w:szCs w:val="20"/>
        </w:rPr>
        <w:t>epartment</w:t>
      </w:r>
      <w:r>
        <w:rPr>
          <w:rFonts w:cs="Times New Roman"/>
          <w:sz w:val="22"/>
          <w:szCs w:val="20"/>
        </w:rPr>
        <w:t xml:space="preserve"> departures within 4 hours </w:t>
      </w:r>
    </w:p>
    <w:p w14:paraId="420443D0" w14:textId="63B48485" w:rsidR="002150BA" w:rsidRDefault="002150BA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49</w:t>
      </w:r>
      <w:r w:rsidR="00162576">
        <w:rPr>
          <w:rFonts w:cs="Times New Roman"/>
          <w:sz w:val="22"/>
          <w:szCs w:val="20"/>
        </w:rPr>
        <w:t>.0</w:t>
      </w:r>
      <w:r>
        <w:rPr>
          <w:rFonts w:cs="Times New Roman"/>
          <w:sz w:val="22"/>
          <w:szCs w:val="20"/>
        </w:rPr>
        <w:t>%, Peer Median 49</w:t>
      </w:r>
      <w:r w:rsidR="00162576">
        <w:rPr>
          <w:rFonts w:cs="Times New Roman"/>
          <w:sz w:val="22"/>
          <w:szCs w:val="20"/>
        </w:rPr>
        <w:t>.0</w:t>
      </w:r>
      <w:r>
        <w:rPr>
          <w:rFonts w:cs="Times New Roman"/>
          <w:sz w:val="22"/>
          <w:szCs w:val="20"/>
        </w:rPr>
        <w:t>%</w:t>
      </w:r>
    </w:p>
    <w:p w14:paraId="4FD9A068" w14:textId="2A7FD042" w:rsidR="002150BA" w:rsidRDefault="002150BA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Preventing</w:t>
      </w:r>
      <w:r>
        <w:rPr>
          <w:rFonts w:cs="Times New Roman"/>
          <w:sz w:val="22"/>
          <w:szCs w:val="20"/>
        </w:rPr>
        <w:t xml:space="preserve"> and Controlling Health-Associated Infection</w:t>
      </w:r>
    </w:p>
    <w:p w14:paraId="04654607" w14:textId="3F4DBEE9" w:rsidR="002150BA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Healthcare</w:t>
      </w:r>
      <w:r>
        <w:rPr>
          <w:rFonts w:cs="Times New Roman"/>
          <w:sz w:val="22"/>
          <w:szCs w:val="20"/>
        </w:rPr>
        <w:t xml:space="preserve"> associated SAB per 10,000 bed days</w:t>
      </w:r>
    </w:p>
    <w:p w14:paraId="24A1BB80" w14:textId="6DAF67E8" w:rsidR="002150BA" w:rsidRDefault="002150BA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0.5%, Peer Median 0.7%</w:t>
      </w:r>
    </w:p>
    <w:p w14:paraId="7D3218B4" w14:textId="1AF1BF05" w:rsidR="002150BA" w:rsidRDefault="002150BA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Comprehensive</w:t>
      </w:r>
      <w:r>
        <w:rPr>
          <w:rFonts w:cs="Times New Roman"/>
          <w:sz w:val="22"/>
          <w:szCs w:val="20"/>
        </w:rPr>
        <w:t xml:space="preserve"> Care</w:t>
      </w:r>
    </w:p>
    <w:p w14:paraId="4739D937" w14:textId="79336D23" w:rsidR="002150BA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Rate</w:t>
      </w:r>
      <w:r>
        <w:rPr>
          <w:rFonts w:cs="Times New Roman"/>
          <w:sz w:val="22"/>
          <w:szCs w:val="20"/>
        </w:rPr>
        <w:t xml:space="preserve"> of pressure injuries per 10,000</w:t>
      </w:r>
    </w:p>
    <w:p w14:paraId="44EECC61" w14:textId="09FE3DAB" w:rsidR="002150BA" w:rsidRDefault="002150BA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4.93%, Peer Median 5.44%</w:t>
      </w:r>
    </w:p>
    <w:p w14:paraId="49E2561C" w14:textId="20008AC0" w:rsidR="002150BA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lastRenderedPageBreak/>
        <w:t>Risk</w:t>
      </w:r>
      <w:r>
        <w:rPr>
          <w:rFonts w:cs="Times New Roman"/>
          <w:sz w:val="22"/>
          <w:szCs w:val="20"/>
        </w:rPr>
        <w:t xml:space="preserve"> adjusted ratio of pressure injuries</w:t>
      </w:r>
    </w:p>
    <w:p w14:paraId="4FD7A38B" w14:textId="4FC47F8F" w:rsidR="002150BA" w:rsidRDefault="002150BA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52</w:t>
      </w:r>
      <w:r w:rsidR="00162576">
        <w:rPr>
          <w:rFonts w:cs="Times New Roman"/>
          <w:sz w:val="22"/>
          <w:szCs w:val="20"/>
        </w:rPr>
        <w:t>.0</w:t>
      </w:r>
      <w:r>
        <w:rPr>
          <w:rFonts w:cs="Times New Roman"/>
          <w:sz w:val="22"/>
          <w:szCs w:val="20"/>
        </w:rPr>
        <w:t xml:space="preserve">%, Peer Median </w:t>
      </w:r>
      <w:r w:rsidR="00162576">
        <w:rPr>
          <w:rFonts w:cs="Times New Roman"/>
          <w:sz w:val="22"/>
          <w:szCs w:val="20"/>
        </w:rPr>
        <w:t>64.0</w:t>
      </w:r>
      <w:r>
        <w:rPr>
          <w:rFonts w:cs="Times New Roman"/>
          <w:sz w:val="22"/>
          <w:szCs w:val="20"/>
        </w:rPr>
        <w:t>%</w:t>
      </w:r>
    </w:p>
    <w:p w14:paraId="07C9BC02" w14:textId="1C1753EC" w:rsidR="002150BA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Rate</w:t>
      </w:r>
      <w:r>
        <w:rPr>
          <w:rFonts w:cs="Times New Roman"/>
          <w:sz w:val="22"/>
          <w:szCs w:val="20"/>
        </w:rPr>
        <w:t xml:space="preserve"> of unspecified pressure injuries</w:t>
      </w:r>
    </w:p>
    <w:p w14:paraId="5D190016" w14:textId="6DB94EA0" w:rsidR="002150BA" w:rsidRDefault="002150BA" w:rsidP="00AD102D">
      <w:pPr>
        <w:pStyle w:val="ListParagraph"/>
        <w:numPr>
          <w:ilvl w:val="3"/>
          <w:numId w:val="25"/>
        </w:numPr>
        <w:tabs>
          <w:tab w:val="clear" w:pos="4513"/>
          <w:tab w:val="clear" w:pos="9026"/>
        </w:tabs>
        <w:spacing w:before="240" w:after="0"/>
        <w:ind w:left="1560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5.6%, Peer Median 8.7%</w:t>
      </w:r>
    </w:p>
    <w:p w14:paraId="50E5DF50" w14:textId="471404A8" w:rsidR="00613100" w:rsidRDefault="00613100" w:rsidP="00AD102D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before="240" w:after="0"/>
        <w:ind w:left="284" w:hanging="426"/>
        <w:contextualSpacing/>
        <w:jc w:val="left"/>
        <w:rPr>
          <w:rFonts w:cs="Times New Roman"/>
          <w:sz w:val="22"/>
          <w:szCs w:val="20"/>
        </w:rPr>
      </w:pPr>
      <w:r>
        <w:rPr>
          <w:rFonts w:cs="Times New Roman"/>
          <w:sz w:val="22"/>
          <w:szCs w:val="20"/>
        </w:rPr>
        <w:t>CHS is in the best performing quartile for one Hospital Acquired Complication amongst peers</w:t>
      </w:r>
    </w:p>
    <w:p w14:paraId="7262292D" w14:textId="77777777" w:rsidR="00613100" w:rsidRDefault="00613100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0"/>
        </w:rPr>
      </w:pPr>
      <w:r w:rsidRPr="00D110F1">
        <w:rPr>
          <w:sz w:val="22"/>
          <w:szCs w:val="22"/>
        </w:rPr>
        <w:t>Endocrine</w:t>
      </w:r>
      <w:r>
        <w:rPr>
          <w:rFonts w:cs="Times New Roman"/>
          <w:sz w:val="22"/>
          <w:szCs w:val="20"/>
        </w:rPr>
        <w:t xml:space="preserve"> complications per 10,000 episodes</w:t>
      </w:r>
    </w:p>
    <w:p w14:paraId="3356069A" w14:textId="731AB240" w:rsidR="00613100" w:rsidRPr="00613100" w:rsidRDefault="00613100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2"/>
        </w:rPr>
      </w:pPr>
      <w:r w:rsidRPr="00613100">
        <w:rPr>
          <w:sz w:val="22"/>
          <w:szCs w:val="22"/>
        </w:rPr>
        <w:t>CHS 19.7%, Peer Median 34.1%</w:t>
      </w:r>
    </w:p>
    <w:p w14:paraId="75B0651B" w14:textId="77777777" w:rsidR="00613100" w:rsidRPr="00613100" w:rsidRDefault="00613100" w:rsidP="00AD102D">
      <w:pPr>
        <w:pStyle w:val="ListParagraph"/>
        <w:numPr>
          <w:ilvl w:val="0"/>
          <w:numId w:val="22"/>
        </w:numPr>
        <w:tabs>
          <w:tab w:val="clear" w:pos="4513"/>
          <w:tab w:val="clear" w:pos="9026"/>
        </w:tabs>
        <w:spacing w:before="240" w:after="0"/>
        <w:ind w:left="284" w:hanging="426"/>
        <w:contextualSpacing/>
        <w:jc w:val="left"/>
        <w:rPr>
          <w:rFonts w:cs="Times New Roman"/>
          <w:sz w:val="22"/>
          <w:szCs w:val="22"/>
        </w:rPr>
      </w:pPr>
      <w:r w:rsidRPr="00D110F1">
        <w:rPr>
          <w:rFonts w:cs="Times New Roman"/>
          <w:sz w:val="22"/>
          <w:szCs w:val="20"/>
        </w:rPr>
        <w:t>CHS</w:t>
      </w:r>
      <w:r>
        <w:rPr>
          <w:sz w:val="22"/>
          <w:szCs w:val="22"/>
        </w:rPr>
        <w:t xml:space="preserve"> performance is better than half our peers for the following Hospital Acquired Complications</w:t>
      </w:r>
    </w:p>
    <w:p w14:paraId="1B0EA25C" w14:textId="274DBA08" w:rsidR="00613100" w:rsidRPr="00613100" w:rsidRDefault="00613100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Pressure Injury per 10,000 episodes</w:t>
      </w:r>
    </w:p>
    <w:p w14:paraId="6BE68F88" w14:textId="274DBA08" w:rsidR="00613100" w:rsidRPr="00613100" w:rsidRDefault="00613100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CHS 4.9%, Peer Median 5.4%</w:t>
      </w:r>
    </w:p>
    <w:p w14:paraId="78839770" w14:textId="3BF604E3" w:rsidR="00613100" w:rsidRPr="00613100" w:rsidRDefault="00613100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Surgical complications per 10,000 episodes</w:t>
      </w:r>
    </w:p>
    <w:p w14:paraId="68264677" w14:textId="5F8166A9" w:rsidR="00613100" w:rsidRPr="00613100" w:rsidRDefault="00613100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CHS 39</w:t>
      </w:r>
      <w:r w:rsidR="00162576">
        <w:rPr>
          <w:sz w:val="22"/>
          <w:szCs w:val="22"/>
        </w:rPr>
        <w:t>.0</w:t>
      </w:r>
      <w:r>
        <w:rPr>
          <w:sz w:val="22"/>
          <w:szCs w:val="22"/>
        </w:rPr>
        <w:t xml:space="preserve">%, </w:t>
      </w:r>
      <w:r w:rsidR="002150BA">
        <w:rPr>
          <w:sz w:val="22"/>
          <w:szCs w:val="22"/>
        </w:rPr>
        <w:t>Peer Median 39.7%</w:t>
      </w:r>
    </w:p>
    <w:p w14:paraId="2FA9E37F" w14:textId="5B24F544" w:rsidR="00613100" w:rsidRPr="002150BA" w:rsidRDefault="00613100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Medication complications per 10,000 episodes</w:t>
      </w:r>
    </w:p>
    <w:p w14:paraId="33E20686" w14:textId="48605C58" w:rsidR="002150BA" w:rsidRPr="00613100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8.3%, Peer Median 8.5%</w:t>
      </w:r>
    </w:p>
    <w:p w14:paraId="5091D642" w14:textId="33C36C11" w:rsidR="00613100" w:rsidRPr="002150BA" w:rsidRDefault="00613100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Delirium per 10,000 episodes</w:t>
      </w:r>
    </w:p>
    <w:p w14:paraId="18C8D2DE" w14:textId="2FB0DC3E" w:rsidR="00613100" w:rsidRPr="00D110F1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sz w:val="22"/>
          <w:szCs w:val="22"/>
        </w:rPr>
      </w:pPr>
      <w:r>
        <w:rPr>
          <w:sz w:val="22"/>
          <w:szCs w:val="22"/>
        </w:rPr>
        <w:t>39.5%, Peer Median 45.2%</w:t>
      </w:r>
    </w:p>
    <w:p w14:paraId="2EFDF8D6" w14:textId="6FE711A7" w:rsidR="002150BA" w:rsidRPr="002150BA" w:rsidRDefault="002150BA" w:rsidP="00AD102D">
      <w:pPr>
        <w:pStyle w:val="ListParagraph"/>
        <w:numPr>
          <w:ilvl w:val="0"/>
          <w:numId w:val="23"/>
        </w:numPr>
        <w:spacing w:before="240" w:after="0"/>
        <w:ind w:left="714" w:hanging="43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Cardiac complications per 10,000 episodes</w:t>
      </w:r>
    </w:p>
    <w:p w14:paraId="0E9D1694" w14:textId="435DC964" w:rsidR="002150BA" w:rsidRPr="002150BA" w:rsidRDefault="002150BA" w:rsidP="00AD102D">
      <w:pPr>
        <w:pStyle w:val="ListParagraph"/>
        <w:numPr>
          <w:ilvl w:val="0"/>
          <w:numId w:val="24"/>
        </w:numPr>
        <w:tabs>
          <w:tab w:val="clear" w:pos="4513"/>
          <w:tab w:val="clear" w:pos="9026"/>
        </w:tabs>
        <w:spacing w:before="240" w:after="0"/>
        <w:ind w:left="1134" w:hanging="420"/>
        <w:contextualSpacing/>
        <w:jc w:val="left"/>
        <w:rPr>
          <w:rFonts w:cs="Times New Roman"/>
          <w:sz w:val="22"/>
          <w:szCs w:val="22"/>
        </w:rPr>
      </w:pPr>
      <w:r>
        <w:rPr>
          <w:sz w:val="22"/>
          <w:szCs w:val="22"/>
        </w:rPr>
        <w:t>34.2%, Peer Median 38</w:t>
      </w:r>
      <w:r w:rsidR="00162576">
        <w:rPr>
          <w:sz w:val="22"/>
          <w:szCs w:val="22"/>
        </w:rPr>
        <w:t>.0</w:t>
      </w:r>
      <w:r>
        <w:rPr>
          <w:sz w:val="22"/>
          <w:szCs w:val="22"/>
        </w:rPr>
        <w:t>%</w:t>
      </w:r>
    </w:p>
    <w:p w14:paraId="360083A4" w14:textId="4CC6F787" w:rsidR="00613100" w:rsidRDefault="00613100" w:rsidP="00F30536">
      <w:pPr>
        <w:ind w:left="-426" w:firstLine="284"/>
        <w:rPr>
          <w:rFonts w:ascii="Calibri" w:hAnsi="Calibri"/>
          <w:szCs w:val="28"/>
        </w:rPr>
      </w:pPr>
    </w:p>
    <w:p w14:paraId="0812E4CA" w14:textId="77777777" w:rsidR="00613100" w:rsidRDefault="00613100" w:rsidP="00F30536">
      <w:pPr>
        <w:ind w:left="-426" w:firstLine="284"/>
        <w:rPr>
          <w:rFonts w:ascii="Calibri" w:hAnsi="Calibri"/>
          <w:szCs w:val="28"/>
        </w:rPr>
      </w:pPr>
    </w:p>
    <w:p w14:paraId="070FCAA8" w14:textId="03DE4116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37F6244A" w14:textId="77777777" w:rsidR="00944032" w:rsidRDefault="00944032" w:rsidP="00F30536">
      <w:pPr>
        <w:ind w:left="-426" w:firstLine="284"/>
        <w:rPr>
          <w:rFonts w:ascii="Calibri" w:hAnsi="Calibri"/>
          <w:szCs w:val="28"/>
        </w:rPr>
      </w:pPr>
    </w:p>
    <w:p w14:paraId="34915141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45E6E73B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46419A40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p w14:paraId="5DC75E98" w14:textId="77777777" w:rsidR="00F30536" w:rsidRDefault="00F30536" w:rsidP="00F30536">
      <w:pPr>
        <w:ind w:left="-426" w:firstLine="284"/>
        <w:rPr>
          <w:rFonts w:ascii="Calibri" w:hAnsi="Calibri"/>
          <w:szCs w:val="28"/>
        </w:rPr>
      </w:pPr>
    </w:p>
    <w:tbl>
      <w:tblPr>
        <w:tblpPr w:leftFromText="180" w:rightFromText="180" w:bottomFromText="160" w:vertAnchor="text" w:horzAnchor="margin" w:tblpXSpec="center" w:tblpY="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F30536" w14:paraId="2CA112CA" w14:textId="77777777" w:rsidTr="00F3053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C2C9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  <w:p w14:paraId="3431837E" w14:textId="295BA6BC" w:rsidR="00F30536" w:rsidRPr="00157FC5" w:rsidRDefault="00F30536">
            <w:pPr>
              <w:spacing w:line="256" w:lineRule="auto"/>
              <w:ind w:left="306" w:right="283" w:hanging="284"/>
              <w:rPr>
                <w:rFonts w:cstheme="minorHAns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Approved for circulation to the Standing </w:t>
            </w:r>
            <w:r w:rsidRPr="00157FC5">
              <w:rPr>
                <w:rFonts w:cstheme="minorHAnsi"/>
                <w:szCs w:val="28"/>
              </w:rPr>
              <w:t xml:space="preserve">Committee on </w:t>
            </w:r>
            <w:sdt>
              <w:sdtPr>
                <w:rPr>
                  <w:rFonts w:cstheme="minorHAnsi"/>
                  <w:szCs w:val="28"/>
                </w:rPr>
                <w:alias w:val="Committee options"/>
                <w:tag w:val="Committee options"/>
                <w:id w:val="637842625"/>
                <w:lock w:val="sdtLocked"/>
                <w:placeholder>
                  <w:docPart w:val="DefaultPlaceholder_-1854013438"/>
                </w:placeholder>
                <w15:color w:val="0000FF"/>
                <w:dropDownList>
                  <w:listItem w:value="Choose an item."/>
                  <w:listItem w:displayText="Economy and Gender and Economic Equality" w:value="Economy and Gender and Economic Equality"/>
                  <w:listItem w:displayText="Education and Community Inclusion" w:value="Education and Community Inclusion"/>
                  <w:listItem w:displayText="Environment, Climate Change and Biodiversity" w:value="Environment, Climate Change and Biodiversity"/>
                  <w:listItem w:displayText="Health and Community Wellbeing" w:value="Health and Community Wellbeing"/>
                  <w:listItem w:displayText="Justice and Community Safety" w:value="Justice and Community Safety"/>
                  <w:listItem w:displayText="Planning, Transport and City Services" w:value="Planning, Transport and City Services"/>
                  <w:listItem w:displayText="Public Accounts" w:value="Public Accounts"/>
                </w:dropDownList>
              </w:sdtPr>
              <w:sdtEndPr/>
              <w:sdtContent>
                <w:r w:rsidR="00F8794F">
                  <w:rPr>
                    <w:rFonts w:cstheme="minorHAnsi"/>
                    <w:szCs w:val="28"/>
                  </w:rPr>
                  <w:t>Health and Community Wellbeing</w:t>
                </w:r>
              </w:sdtContent>
            </w:sdt>
          </w:p>
          <w:p w14:paraId="6A8E56E2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71A7FB55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5461E6E9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Signature:                                                                                                                Date:</w:t>
            </w:r>
          </w:p>
          <w:p w14:paraId="4AE45C60" w14:textId="77777777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</w:p>
          <w:p w14:paraId="35B89FA6" w14:textId="13D0B66B" w:rsidR="00F30536" w:rsidRDefault="00F30536">
            <w:pPr>
              <w:spacing w:line="256" w:lineRule="auto"/>
              <w:ind w:left="306" w:right="283" w:hanging="284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 xml:space="preserve">By the </w:t>
            </w:r>
            <w:r w:rsidR="00F8794F">
              <w:rPr>
                <w:rFonts w:ascii="Calibri" w:hAnsi="Calibri"/>
                <w:szCs w:val="28"/>
              </w:rPr>
              <w:t xml:space="preserve">Minister for Health, Ms Rachel </w:t>
            </w:r>
            <w:proofErr w:type="spellStart"/>
            <w:r w:rsidR="00F8794F">
              <w:rPr>
                <w:rFonts w:ascii="Calibri" w:hAnsi="Calibri"/>
                <w:szCs w:val="28"/>
              </w:rPr>
              <w:t>Stephen-Smith</w:t>
            </w:r>
            <w:proofErr w:type="spellEnd"/>
            <w:r w:rsidR="00F8794F">
              <w:rPr>
                <w:rFonts w:ascii="Calibri" w:hAnsi="Calibri"/>
                <w:szCs w:val="28"/>
              </w:rPr>
              <w:t xml:space="preserve"> MLA</w:t>
            </w:r>
          </w:p>
          <w:p w14:paraId="06D175CE" w14:textId="77777777" w:rsidR="00F30536" w:rsidRDefault="00F30536">
            <w:pPr>
              <w:spacing w:line="256" w:lineRule="auto"/>
              <w:ind w:left="-284" w:right="283" w:hanging="142"/>
              <w:rPr>
                <w:rFonts w:ascii="Calibri" w:hAnsi="Calibri"/>
                <w:szCs w:val="28"/>
              </w:rPr>
            </w:pPr>
          </w:p>
        </w:tc>
      </w:tr>
    </w:tbl>
    <w:p w14:paraId="3A5A96A4" w14:textId="77777777" w:rsidR="00F30536" w:rsidRDefault="00F30536" w:rsidP="00944032">
      <w:pPr>
        <w:rPr>
          <w:rFonts w:ascii="Times New Roman" w:hAnsi="Times New Roman"/>
          <w:szCs w:val="24"/>
          <w:lang w:eastAsia="en-AU"/>
        </w:rPr>
      </w:pPr>
    </w:p>
    <w:sectPr w:rsidR="00F30536" w:rsidSect="00AD102D">
      <w:pgSz w:w="11906" w:h="16838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14A8" w14:textId="77777777" w:rsidR="00DE629C" w:rsidRDefault="00DE629C">
      <w:r>
        <w:separator/>
      </w:r>
    </w:p>
  </w:endnote>
  <w:endnote w:type="continuationSeparator" w:id="0">
    <w:p w14:paraId="1F1A3361" w14:textId="77777777" w:rsidR="00DE629C" w:rsidRDefault="00DE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F125C" w14:textId="77777777" w:rsidR="00DE629C" w:rsidRDefault="00DE629C">
      <w:r>
        <w:separator/>
      </w:r>
    </w:p>
  </w:footnote>
  <w:footnote w:type="continuationSeparator" w:id="0">
    <w:p w14:paraId="4A4DCA39" w14:textId="77777777" w:rsidR="00DE629C" w:rsidRDefault="00DE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802"/>
    <w:multiLevelType w:val="hybridMultilevel"/>
    <w:tmpl w:val="464EB446"/>
    <w:lvl w:ilvl="0" w:tplc="92E85528">
      <w:start w:val="1"/>
      <w:numFmt w:val="decimal"/>
      <w:lvlText w:val="%1"/>
      <w:lvlJc w:val="left"/>
      <w:pPr>
        <w:ind w:left="720" w:hanging="720"/>
      </w:pPr>
      <w:rPr>
        <w:rFonts w:asciiTheme="minorHAnsi" w:eastAsia="Times New Roman" w:hAnsiTheme="minorHAnsi" w:cstheme="minorHAnsi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A4FB9"/>
    <w:multiLevelType w:val="hybridMultilevel"/>
    <w:tmpl w:val="73D8B0EC"/>
    <w:lvl w:ilvl="0" w:tplc="0C0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2" w15:restartNumberingAfterBreak="0">
    <w:nsid w:val="071A2836"/>
    <w:multiLevelType w:val="hybridMultilevel"/>
    <w:tmpl w:val="C1B037A8"/>
    <w:lvl w:ilvl="0" w:tplc="0C09000F">
      <w:start w:val="1"/>
      <w:numFmt w:val="decimal"/>
      <w:lvlText w:val="%1."/>
      <w:lvlJc w:val="left"/>
      <w:pPr>
        <w:ind w:left="2421" w:hanging="360"/>
      </w:pPr>
    </w:lvl>
    <w:lvl w:ilvl="1" w:tplc="0C090019" w:tentative="1">
      <w:start w:val="1"/>
      <w:numFmt w:val="lowerLetter"/>
      <w:lvlText w:val="%2."/>
      <w:lvlJc w:val="left"/>
      <w:pPr>
        <w:ind w:left="3141" w:hanging="360"/>
      </w:pPr>
    </w:lvl>
    <w:lvl w:ilvl="2" w:tplc="0C09001B" w:tentative="1">
      <w:start w:val="1"/>
      <w:numFmt w:val="lowerRoman"/>
      <w:lvlText w:val="%3."/>
      <w:lvlJc w:val="right"/>
      <w:pPr>
        <w:ind w:left="3861" w:hanging="180"/>
      </w:pPr>
    </w:lvl>
    <w:lvl w:ilvl="3" w:tplc="0C09000F" w:tentative="1">
      <w:start w:val="1"/>
      <w:numFmt w:val="decimal"/>
      <w:lvlText w:val="%4."/>
      <w:lvlJc w:val="left"/>
      <w:pPr>
        <w:ind w:left="4581" w:hanging="360"/>
      </w:pPr>
    </w:lvl>
    <w:lvl w:ilvl="4" w:tplc="0C090019" w:tentative="1">
      <w:start w:val="1"/>
      <w:numFmt w:val="lowerLetter"/>
      <w:lvlText w:val="%5."/>
      <w:lvlJc w:val="left"/>
      <w:pPr>
        <w:ind w:left="5301" w:hanging="360"/>
      </w:pPr>
    </w:lvl>
    <w:lvl w:ilvl="5" w:tplc="0C09001B" w:tentative="1">
      <w:start w:val="1"/>
      <w:numFmt w:val="lowerRoman"/>
      <w:lvlText w:val="%6."/>
      <w:lvlJc w:val="right"/>
      <w:pPr>
        <w:ind w:left="6021" w:hanging="180"/>
      </w:pPr>
    </w:lvl>
    <w:lvl w:ilvl="6" w:tplc="0C09000F" w:tentative="1">
      <w:start w:val="1"/>
      <w:numFmt w:val="decimal"/>
      <w:lvlText w:val="%7."/>
      <w:lvlJc w:val="left"/>
      <w:pPr>
        <w:ind w:left="6741" w:hanging="360"/>
      </w:pPr>
    </w:lvl>
    <w:lvl w:ilvl="7" w:tplc="0C090019" w:tentative="1">
      <w:start w:val="1"/>
      <w:numFmt w:val="lowerLetter"/>
      <w:lvlText w:val="%8."/>
      <w:lvlJc w:val="left"/>
      <w:pPr>
        <w:ind w:left="7461" w:hanging="360"/>
      </w:pPr>
    </w:lvl>
    <w:lvl w:ilvl="8" w:tplc="0C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A3702F2"/>
    <w:multiLevelType w:val="hybridMultilevel"/>
    <w:tmpl w:val="5C5A6524"/>
    <w:lvl w:ilvl="0" w:tplc="0C090003">
      <w:start w:val="1"/>
      <w:numFmt w:val="bullet"/>
      <w:lvlText w:val="o"/>
      <w:lvlJc w:val="left"/>
      <w:pPr>
        <w:ind w:left="5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4" w15:restartNumberingAfterBreak="0">
    <w:nsid w:val="0B003D95"/>
    <w:multiLevelType w:val="hybridMultilevel"/>
    <w:tmpl w:val="875407CC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C222AE9"/>
    <w:multiLevelType w:val="hybridMultilevel"/>
    <w:tmpl w:val="E0BE7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75393"/>
    <w:multiLevelType w:val="hybridMultilevel"/>
    <w:tmpl w:val="CEBCA5AC"/>
    <w:lvl w:ilvl="0" w:tplc="0C09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0D9F3686"/>
    <w:multiLevelType w:val="hybridMultilevel"/>
    <w:tmpl w:val="FE3CD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F5B8D"/>
    <w:multiLevelType w:val="hybridMultilevel"/>
    <w:tmpl w:val="3ED8455E"/>
    <w:lvl w:ilvl="0" w:tplc="8912EF20">
      <w:start w:val="3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B6E0F"/>
    <w:multiLevelType w:val="hybridMultilevel"/>
    <w:tmpl w:val="C9D80C96"/>
    <w:lvl w:ilvl="0" w:tplc="A54CD9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1075B"/>
    <w:multiLevelType w:val="hybridMultilevel"/>
    <w:tmpl w:val="9E56C438"/>
    <w:lvl w:ilvl="0" w:tplc="9C9C944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82C1B"/>
    <w:multiLevelType w:val="multilevel"/>
    <w:tmpl w:val="77489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3CF24533"/>
    <w:multiLevelType w:val="hybridMultilevel"/>
    <w:tmpl w:val="DB365B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253F6"/>
    <w:multiLevelType w:val="hybridMultilevel"/>
    <w:tmpl w:val="929E3B02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47F1195"/>
    <w:multiLevelType w:val="hybridMultilevel"/>
    <w:tmpl w:val="86DC4AB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4005A23"/>
    <w:multiLevelType w:val="hybridMultilevel"/>
    <w:tmpl w:val="235E46C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702CD6"/>
    <w:multiLevelType w:val="multilevel"/>
    <w:tmpl w:val="9370B4A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69175298"/>
    <w:multiLevelType w:val="hybridMultilevel"/>
    <w:tmpl w:val="D65ACD5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B417A29"/>
    <w:multiLevelType w:val="hybridMultilevel"/>
    <w:tmpl w:val="8C3E8E4A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4AF398B"/>
    <w:multiLevelType w:val="hybridMultilevel"/>
    <w:tmpl w:val="7152B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361D3"/>
    <w:multiLevelType w:val="hybridMultilevel"/>
    <w:tmpl w:val="72800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478CA"/>
    <w:multiLevelType w:val="hybridMultilevel"/>
    <w:tmpl w:val="75A8264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90BC8"/>
    <w:multiLevelType w:val="hybridMultilevel"/>
    <w:tmpl w:val="5302FB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3"/>
        <w:u w:val="no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16D9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C6263"/>
    <w:multiLevelType w:val="hybridMultilevel"/>
    <w:tmpl w:val="DD884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558216">
    <w:abstractNumId w:val="15"/>
  </w:num>
  <w:num w:numId="2" w16cid:durableId="1680691262">
    <w:abstractNumId w:val="21"/>
  </w:num>
  <w:num w:numId="3" w16cid:durableId="376439849">
    <w:abstractNumId w:val="0"/>
  </w:num>
  <w:num w:numId="4" w16cid:durableId="345251893">
    <w:abstractNumId w:val="8"/>
  </w:num>
  <w:num w:numId="5" w16cid:durableId="287248828">
    <w:abstractNumId w:val="11"/>
  </w:num>
  <w:num w:numId="6" w16cid:durableId="2083678678">
    <w:abstractNumId w:val="16"/>
  </w:num>
  <w:num w:numId="7" w16cid:durableId="2103791430">
    <w:abstractNumId w:val="13"/>
  </w:num>
  <w:num w:numId="8" w16cid:durableId="1661232033">
    <w:abstractNumId w:val="17"/>
  </w:num>
  <w:num w:numId="9" w16cid:durableId="1174881700">
    <w:abstractNumId w:val="2"/>
  </w:num>
  <w:num w:numId="10" w16cid:durableId="176122274">
    <w:abstractNumId w:val="23"/>
  </w:num>
  <w:num w:numId="11" w16cid:durableId="2001620982">
    <w:abstractNumId w:val="7"/>
  </w:num>
  <w:num w:numId="12" w16cid:durableId="1983804987">
    <w:abstractNumId w:val="5"/>
  </w:num>
  <w:num w:numId="13" w16cid:durableId="444007643">
    <w:abstractNumId w:val="12"/>
  </w:num>
  <w:num w:numId="14" w16cid:durableId="1634285030">
    <w:abstractNumId w:val="19"/>
  </w:num>
  <w:num w:numId="15" w16cid:durableId="613948981">
    <w:abstractNumId w:val="14"/>
  </w:num>
  <w:num w:numId="16" w16cid:durableId="311298001">
    <w:abstractNumId w:val="4"/>
  </w:num>
  <w:num w:numId="17" w16cid:durableId="1059985268">
    <w:abstractNumId w:val="18"/>
  </w:num>
  <w:num w:numId="18" w16cid:durableId="82655630">
    <w:abstractNumId w:val="1"/>
  </w:num>
  <w:num w:numId="19" w16cid:durableId="407771195">
    <w:abstractNumId w:val="20"/>
  </w:num>
  <w:num w:numId="20" w16cid:durableId="1867910552">
    <w:abstractNumId w:val="10"/>
  </w:num>
  <w:num w:numId="21" w16cid:durableId="466319924">
    <w:abstractNumId w:val="10"/>
  </w:num>
  <w:num w:numId="22" w16cid:durableId="1611161247">
    <w:abstractNumId w:val="9"/>
  </w:num>
  <w:num w:numId="23" w16cid:durableId="462893207">
    <w:abstractNumId w:val="3"/>
  </w:num>
  <w:num w:numId="24" w16cid:durableId="1141463228">
    <w:abstractNumId w:val="6"/>
  </w:num>
  <w:num w:numId="25" w16cid:durableId="19805724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D3"/>
    <w:rsid w:val="00027180"/>
    <w:rsid w:val="0009316E"/>
    <w:rsid w:val="000A0DCA"/>
    <w:rsid w:val="00100298"/>
    <w:rsid w:val="00132057"/>
    <w:rsid w:val="00157FC5"/>
    <w:rsid w:val="00162576"/>
    <w:rsid w:val="001A7953"/>
    <w:rsid w:val="002150BA"/>
    <w:rsid w:val="00231216"/>
    <w:rsid w:val="0025177F"/>
    <w:rsid w:val="002535CC"/>
    <w:rsid w:val="00262485"/>
    <w:rsid w:val="002A16AD"/>
    <w:rsid w:val="002A53C9"/>
    <w:rsid w:val="0033606A"/>
    <w:rsid w:val="003562C5"/>
    <w:rsid w:val="003B4211"/>
    <w:rsid w:val="003B4542"/>
    <w:rsid w:val="003F2BB7"/>
    <w:rsid w:val="004023FC"/>
    <w:rsid w:val="00410730"/>
    <w:rsid w:val="0043031E"/>
    <w:rsid w:val="004710BD"/>
    <w:rsid w:val="00477B27"/>
    <w:rsid w:val="004A77A9"/>
    <w:rsid w:val="004C0F4C"/>
    <w:rsid w:val="004E05BB"/>
    <w:rsid w:val="0057059D"/>
    <w:rsid w:val="005F7ECD"/>
    <w:rsid w:val="00600F07"/>
    <w:rsid w:val="006033E5"/>
    <w:rsid w:val="00613100"/>
    <w:rsid w:val="00621AA6"/>
    <w:rsid w:val="006376BE"/>
    <w:rsid w:val="006457A4"/>
    <w:rsid w:val="00653886"/>
    <w:rsid w:val="006933A8"/>
    <w:rsid w:val="006B0CFB"/>
    <w:rsid w:val="006F3A62"/>
    <w:rsid w:val="00714C23"/>
    <w:rsid w:val="0078076D"/>
    <w:rsid w:val="00796DC4"/>
    <w:rsid w:val="007B1CEC"/>
    <w:rsid w:val="007E1B9F"/>
    <w:rsid w:val="008214FD"/>
    <w:rsid w:val="00825E12"/>
    <w:rsid w:val="00836190"/>
    <w:rsid w:val="00856C38"/>
    <w:rsid w:val="00857745"/>
    <w:rsid w:val="00896167"/>
    <w:rsid w:val="008D2141"/>
    <w:rsid w:val="008D735E"/>
    <w:rsid w:val="008F6DC3"/>
    <w:rsid w:val="009110FF"/>
    <w:rsid w:val="00920942"/>
    <w:rsid w:val="00925A77"/>
    <w:rsid w:val="00944032"/>
    <w:rsid w:val="00954367"/>
    <w:rsid w:val="00971B5E"/>
    <w:rsid w:val="009915D3"/>
    <w:rsid w:val="009A1A69"/>
    <w:rsid w:val="009A49B1"/>
    <w:rsid w:val="009B2702"/>
    <w:rsid w:val="009B6EEF"/>
    <w:rsid w:val="009B7433"/>
    <w:rsid w:val="009C2DBC"/>
    <w:rsid w:val="009C7B09"/>
    <w:rsid w:val="00A02A4C"/>
    <w:rsid w:val="00A07126"/>
    <w:rsid w:val="00A137B2"/>
    <w:rsid w:val="00A206D2"/>
    <w:rsid w:val="00A96C94"/>
    <w:rsid w:val="00AC58BD"/>
    <w:rsid w:val="00AD102D"/>
    <w:rsid w:val="00B55C90"/>
    <w:rsid w:val="00B657DB"/>
    <w:rsid w:val="00BD156E"/>
    <w:rsid w:val="00C17C2C"/>
    <w:rsid w:val="00C31669"/>
    <w:rsid w:val="00C334AA"/>
    <w:rsid w:val="00C375C7"/>
    <w:rsid w:val="00C4409C"/>
    <w:rsid w:val="00C713F1"/>
    <w:rsid w:val="00CD7D07"/>
    <w:rsid w:val="00D110F1"/>
    <w:rsid w:val="00D302C3"/>
    <w:rsid w:val="00D9548B"/>
    <w:rsid w:val="00DE629C"/>
    <w:rsid w:val="00E56CE5"/>
    <w:rsid w:val="00E57946"/>
    <w:rsid w:val="00E67F26"/>
    <w:rsid w:val="00E9429A"/>
    <w:rsid w:val="00E97EB4"/>
    <w:rsid w:val="00EC53C0"/>
    <w:rsid w:val="00F30536"/>
    <w:rsid w:val="00F3157F"/>
    <w:rsid w:val="00F873CA"/>
    <w:rsid w:val="00F8794F"/>
    <w:rsid w:val="00FB36EC"/>
    <w:rsid w:val="00FB37D3"/>
    <w:rsid w:val="00FE090B"/>
    <w:rsid w:val="00FE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52DD"/>
  <w15:chartTrackingRefBased/>
  <w15:docId w15:val="{1009F269-CBA7-4886-9D02-FFB63856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FC5"/>
    <w:pPr>
      <w:spacing w:after="0" w:line="240" w:lineRule="auto"/>
    </w:pPr>
    <w:rPr>
      <w:rFonts w:eastAsia="Times New Roman" w:cs="Times New Roman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FB37D3"/>
    <w:pPr>
      <w:keepNext/>
      <w:ind w:left="721" w:hangingChars="300" w:hanging="721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FB37D3"/>
    <w:rPr>
      <w:rFonts w:ascii="Palatino Linotype" w:eastAsia="Times New Roman" w:hAnsi="Palatino Linotype" w:cs="Times New Roman"/>
      <w:b/>
      <w:sz w:val="24"/>
      <w:szCs w:val="20"/>
      <w:lang w:val="en-GB"/>
    </w:rPr>
  </w:style>
  <w:style w:type="paragraph" w:styleId="Header">
    <w:name w:val="header"/>
    <w:basedOn w:val="Normal"/>
    <w:link w:val="HeaderChar"/>
    <w:unhideWhenUsed/>
    <w:rsid w:val="00FB3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Customheader">
    <w:name w:val="Custom header"/>
    <w:rsid w:val="00FB37D3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ListParagraph">
    <w:name w:val="List Paragraph"/>
    <w:basedOn w:val="Header"/>
    <w:uiPriority w:val="34"/>
    <w:qFormat/>
    <w:rsid w:val="000A0DCA"/>
    <w:pPr>
      <w:spacing w:after="360"/>
      <w:jc w:val="center"/>
    </w:pPr>
    <w:rPr>
      <w:rFonts w:cstheme="minorHAnsi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FB3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7D3"/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FB37D3"/>
    <w:rPr>
      <w:color w:val="0563C1" w:themeColor="hyperlink"/>
      <w:u w:val="single"/>
    </w:rPr>
  </w:style>
  <w:style w:type="paragraph" w:customStyle="1" w:styleId="Bodycopy">
    <w:name w:val="Body copy"/>
    <w:qFormat/>
    <w:rsid w:val="00B55C9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B55C90"/>
    <w:rPr>
      <w:b/>
      <w:bCs/>
    </w:rPr>
  </w:style>
  <w:style w:type="table" w:styleId="TableGrid">
    <w:name w:val="Table Grid"/>
    <w:basedOn w:val="TableNormal"/>
    <w:uiPriority w:val="39"/>
    <w:rsid w:val="00B55C9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073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409C"/>
    <w:rPr>
      <w:color w:val="808080"/>
    </w:rPr>
  </w:style>
  <w:style w:type="paragraph" w:styleId="Revision">
    <w:name w:val="Revision"/>
    <w:hidden/>
    <w:uiPriority w:val="99"/>
    <w:semiHidden/>
    <w:rsid w:val="003B4542"/>
    <w:pPr>
      <w:spacing w:after="0" w:line="240" w:lineRule="auto"/>
    </w:pPr>
    <w:rPr>
      <w:rFonts w:eastAsia="Times New Roman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562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62C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62C5"/>
    <w:rPr>
      <w:rFonts w:eastAsia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2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2C5"/>
    <w:rPr>
      <w:rFonts w:eastAsia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7C62C-DB29-4F90-BF83-730C627F5BA2}"/>
      </w:docPartPr>
      <w:docPartBody>
        <w:p w:rsidR="00BD4D58" w:rsidRDefault="0019185D">
          <w:r w:rsidRPr="00CD6929">
            <w:rPr>
              <w:rStyle w:val="PlaceholderText"/>
            </w:rPr>
            <w:t>Choose an item.</w:t>
          </w:r>
        </w:p>
      </w:docPartBody>
    </w:docPart>
    <w:docPart>
      <w:docPartPr>
        <w:name w:val="656EB9EDE910480BB7872E686BE3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D8B52-E2B0-42C7-A35A-13E7B0DE77C0}"/>
      </w:docPartPr>
      <w:docPartBody>
        <w:p w:rsidR="00BD4D58" w:rsidRDefault="0019185D" w:rsidP="0019185D">
          <w:pPr>
            <w:pStyle w:val="656EB9EDE910480BB7872E686BE30E6A"/>
          </w:pPr>
          <w:r w:rsidRPr="00CD69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5D"/>
    <w:rsid w:val="0019185D"/>
    <w:rsid w:val="00BD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85D"/>
    <w:rPr>
      <w:color w:val="808080"/>
    </w:rPr>
  </w:style>
  <w:style w:type="paragraph" w:customStyle="1" w:styleId="656EB9EDE910480BB7872E686BE30E6A">
    <w:name w:val="656EB9EDE910480BB7872E686BE30E6A"/>
    <w:rsid w:val="00191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Snedden, Andrew</dc:creator>
  <cp:keywords/>
  <dc:description/>
  <cp:lastModifiedBy>Murray, Ryan (Health)</cp:lastModifiedBy>
  <cp:revision>12</cp:revision>
  <cp:lastPrinted>2022-11-11T05:10:00Z</cp:lastPrinted>
  <dcterms:created xsi:type="dcterms:W3CDTF">2022-11-07T23:08:00Z</dcterms:created>
  <dcterms:modified xsi:type="dcterms:W3CDTF">2022-11-15T03:35:00Z</dcterms:modified>
</cp:coreProperties>
</file>