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387A6335" w:rsidR="00966F78" w:rsidRPr="00C406FB" w:rsidRDefault="0003686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 tabled for the i</w:t>
      </w:r>
      <w:r w:rsidR="00966F78">
        <w:rPr>
          <w:b/>
          <w:sz w:val="36"/>
          <w:szCs w:val="36"/>
        </w:rPr>
        <w:t xml:space="preserve">nquiry into </w:t>
      </w:r>
      <w:r w:rsidR="00CB2D53" w:rsidRPr="00CB2D53">
        <w:rPr>
          <w:b/>
          <w:i/>
          <w:iCs/>
          <w:sz w:val="36"/>
          <w:szCs w:val="36"/>
        </w:rPr>
        <w:t>Annual and Financial Reports 2020-21</w:t>
      </w:r>
    </w:p>
    <w:p w14:paraId="23BD3C62" w14:textId="77777777" w:rsidR="00966F78" w:rsidRDefault="00966F78" w:rsidP="00966F78">
      <w:pPr>
        <w:jc w:val="center"/>
        <w:rPr>
          <w:b/>
          <w:sz w:val="36"/>
          <w:szCs w:val="36"/>
        </w:rPr>
      </w:pPr>
    </w:p>
    <w:p w14:paraId="2A2DC0C4" w14:textId="56BF4E23" w:rsidR="00C406FB" w:rsidRDefault="00DB3EB5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</w:t>
      </w:r>
      <w:r w:rsidR="00E24318" w:rsidRPr="00E24318">
        <w:rPr>
          <w:rFonts w:cs="Helvetica"/>
          <w:color w:val="000000"/>
          <w:szCs w:val="22"/>
        </w:rPr>
        <w:t xml:space="preserve">Chair of the </w:t>
      </w:r>
      <w:r w:rsidR="00E24318">
        <w:rPr>
          <w:rFonts w:cs="Helvetica"/>
          <w:color w:val="000000"/>
          <w:szCs w:val="22"/>
        </w:rPr>
        <w:t xml:space="preserve">Standing Committee on Public Accounts, </w:t>
      </w:r>
      <w:r w:rsidR="00C406FB">
        <w:rPr>
          <w:rFonts w:cs="Helvetica"/>
          <w:color w:val="000000"/>
          <w:szCs w:val="22"/>
        </w:rPr>
        <w:t xml:space="preserve">Mrs </w:t>
      </w:r>
      <w:r w:rsidR="00C406FB" w:rsidRPr="00E24318">
        <w:rPr>
          <w:rFonts w:cs="Helvetica"/>
          <w:color w:val="000000"/>
          <w:szCs w:val="22"/>
        </w:rPr>
        <w:t xml:space="preserve">Elizabeth Kikkert, </w:t>
      </w:r>
      <w:r w:rsidR="00C406FB">
        <w:rPr>
          <w:rFonts w:cs="Helvetica"/>
          <w:color w:val="000000"/>
          <w:szCs w:val="22"/>
        </w:rPr>
        <w:t xml:space="preserve">today tabled the Committee’s report into its </w:t>
      </w:r>
      <w:r w:rsidR="00C94859" w:rsidRPr="00C94859">
        <w:rPr>
          <w:rFonts w:cs="Helvetica"/>
          <w:i/>
          <w:iCs/>
          <w:color w:val="000000"/>
          <w:szCs w:val="22"/>
        </w:rPr>
        <w:t>I</w:t>
      </w:r>
      <w:r w:rsidR="00CB2D53" w:rsidRPr="00C94859">
        <w:rPr>
          <w:rFonts w:cs="Helvetica"/>
          <w:i/>
          <w:iCs/>
          <w:color w:val="000000"/>
          <w:szCs w:val="22"/>
        </w:rPr>
        <w:t>nquiry into Annual</w:t>
      </w:r>
      <w:r w:rsidR="00CB2D53" w:rsidRPr="00CB2D53">
        <w:rPr>
          <w:rFonts w:cs="Helvetica"/>
          <w:i/>
          <w:iCs/>
          <w:color w:val="000000"/>
          <w:szCs w:val="22"/>
        </w:rPr>
        <w:t xml:space="preserve"> and Financial Reports 2020-21</w:t>
      </w:r>
      <w:r w:rsidR="00C406FB">
        <w:rPr>
          <w:rFonts w:cs="Helvetica"/>
          <w:color w:val="000000"/>
          <w:szCs w:val="22"/>
        </w:rPr>
        <w:t xml:space="preserve">. </w:t>
      </w:r>
    </w:p>
    <w:p w14:paraId="46282174" w14:textId="622934CB" w:rsidR="00CB2D53" w:rsidRDefault="00CB2D53" w:rsidP="00CB2D53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Committee held three public hearings via videoconference and a total of 52 questions were taken and placed on notice during the inquiry. </w:t>
      </w:r>
    </w:p>
    <w:p w14:paraId="5799ED40" w14:textId="49EFC7F0" w:rsidR="00E24318" w:rsidRDefault="00036868" w:rsidP="00CB2D53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</w:t>
      </w:r>
      <w:r w:rsidR="00CB2D53">
        <w:rPr>
          <w:rFonts w:cs="Helvetica"/>
          <w:color w:val="000000"/>
          <w:szCs w:val="22"/>
        </w:rPr>
        <w:t xml:space="preserve">Committee’s report made nine recommendations </w:t>
      </w:r>
      <w:r w:rsidR="00BA4718">
        <w:rPr>
          <w:rFonts w:cs="Helvetica"/>
          <w:color w:val="000000"/>
          <w:szCs w:val="22"/>
        </w:rPr>
        <w:t>relating to</w:t>
      </w:r>
      <w:r w:rsidR="00CB2D53">
        <w:rPr>
          <w:rFonts w:cs="Helvetica"/>
          <w:color w:val="000000"/>
          <w:szCs w:val="22"/>
        </w:rPr>
        <w:t xml:space="preserve"> the ACT Government, Icon Water, the </w:t>
      </w:r>
      <w:r w:rsidR="00CB2D53" w:rsidRPr="00CB2D53">
        <w:rPr>
          <w:rFonts w:cs="Helvetica"/>
          <w:color w:val="000000"/>
          <w:szCs w:val="22"/>
        </w:rPr>
        <w:t>Independent Competition and Regulatory Commission</w:t>
      </w:r>
      <w:r w:rsidR="00CB2D53">
        <w:rPr>
          <w:rFonts w:cs="Helvetica"/>
          <w:color w:val="000000"/>
          <w:szCs w:val="22"/>
        </w:rPr>
        <w:t>, Major Projects Canberra and the O</w:t>
      </w:r>
      <w:r w:rsidR="00CB2D53" w:rsidRPr="00CB2D53">
        <w:rPr>
          <w:rFonts w:cs="Helvetica"/>
          <w:color w:val="000000"/>
          <w:szCs w:val="22"/>
        </w:rPr>
        <w:t>ffice of the Legislative Assembly</w:t>
      </w:r>
      <w:r w:rsidR="00CB2D53">
        <w:rPr>
          <w:rFonts w:cs="Helvetica"/>
          <w:color w:val="000000"/>
          <w:szCs w:val="22"/>
        </w:rPr>
        <w:t>.</w:t>
      </w:r>
    </w:p>
    <w:p w14:paraId="0A048E91" w14:textId="0F231FFE" w:rsidR="00036868" w:rsidRPr="00E24318" w:rsidRDefault="00036868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Mrs Kikkert said</w:t>
      </w:r>
      <w:r w:rsidR="00D34921">
        <w:rPr>
          <w:rFonts w:cs="Helvetica"/>
          <w:color w:val="000000"/>
          <w:szCs w:val="22"/>
        </w:rPr>
        <w:t>,</w:t>
      </w:r>
      <w:r>
        <w:rPr>
          <w:rFonts w:cs="Helvetica"/>
          <w:color w:val="000000"/>
          <w:szCs w:val="22"/>
        </w:rPr>
        <w:t xml:space="preserve"> </w:t>
      </w:r>
      <w:r w:rsidR="00E24318">
        <w:rPr>
          <w:rFonts w:cs="Helvetica"/>
          <w:color w:val="000000"/>
          <w:szCs w:val="22"/>
        </w:rPr>
        <w:t>‘</w:t>
      </w:r>
      <w:r w:rsidR="00D34921">
        <w:rPr>
          <w:rFonts w:cs="Helvetica"/>
          <w:color w:val="000000"/>
          <w:szCs w:val="22"/>
        </w:rPr>
        <w:t>w</w:t>
      </w:r>
      <w:r w:rsidRPr="00E24318">
        <w:rPr>
          <w:rFonts w:cs="Helvetica"/>
          <w:color w:val="000000"/>
          <w:szCs w:val="22"/>
        </w:rPr>
        <w:t xml:space="preserve">e </w:t>
      </w:r>
      <w:r w:rsidR="00CB2D53">
        <w:rPr>
          <w:rFonts w:cs="Helvetica"/>
          <w:color w:val="000000"/>
          <w:szCs w:val="22"/>
        </w:rPr>
        <w:t>thank all</w:t>
      </w:r>
      <w:r w:rsidRPr="00E24318">
        <w:rPr>
          <w:rFonts w:cs="Helvetica"/>
          <w:color w:val="000000"/>
          <w:szCs w:val="22"/>
        </w:rPr>
        <w:t xml:space="preserve"> those who contributed to </w:t>
      </w:r>
      <w:r w:rsidR="00DB3EB5">
        <w:rPr>
          <w:rFonts w:cs="Helvetica"/>
          <w:color w:val="000000"/>
          <w:szCs w:val="22"/>
        </w:rPr>
        <w:t>the Committee’s</w:t>
      </w:r>
      <w:r w:rsidRPr="00E24318">
        <w:rPr>
          <w:rFonts w:cs="Helvetica"/>
          <w:color w:val="000000"/>
          <w:szCs w:val="22"/>
        </w:rPr>
        <w:t xml:space="preserve"> inquir</w:t>
      </w:r>
      <w:r w:rsidR="00CB2D53">
        <w:rPr>
          <w:rFonts w:cs="Helvetica"/>
          <w:color w:val="000000"/>
          <w:szCs w:val="22"/>
        </w:rPr>
        <w:t>y</w:t>
      </w:r>
      <w:r w:rsidRPr="00E24318">
        <w:rPr>
          <w:rFonts w:cs="Helvetica"/>
          <w:color w:val="000000"/>
          <w:szCs w:val="22"/>
        </w:rPr>
        <w:t>.</w:t>
      </w:r>
      <w:r w:rsidR="00E24318">
        <w:rPr>
          <w:rFonts w:cs="Helvetica"/>
          <w:color w:val="000000"/>
          <w:szCs w:val="22"/>
        </w:rPr>
        <w:t>’</w:t>
      </w:r>
    </w:p>
    <w:p w14:paraId="113F9795" w14:textId="0D4DBAE5" w:rsidR="00966F78" w:rsidRPr="00E24318" w:rsidRDefault="00036868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 w:rsidRPr="00036868">
        <w:rPr>
          <w:rFonts w:cs="Helvetica"/>
          <w:color w:val="000000"/>
          <w:szCs w:val="22"/>
        </w:rPr>
        <w:t>The</w:t>
      </w:r>
      <w:r w:rsidR="00DB3EB5">
        <w:rPr>
          <w:rFonts w:cs="Helvetica"/>
          <w:color w:val="000000"/>
          <w:szCs w:val="22"/>
        </w:rPr>
        <w:t xml:space="preserve"> Committee’s</w:t>
      </w:r>
      <w:r w:rsidRPr="00036868">
        <w:rPr>
          <w:rFonts w:cs="Helvetica"/>
          <w:color w:val="000000"/>
          <w:szCs w:val="22"/>
        </w:rPr>
        <w:t xml:space="preserve"> report is available </w:t>
      </w:r>
      <w:r w:rsidR="00DB3EB5">
        <w:rPr>
          <w:rFonts w:cs="Helvetica"/>
          <w:color w:val="000000"/>
          <w:szCs w:val="22"/>
        </w:rPr>
        <w:t>on</w:t>
      </w:r>
      <w:r w:rsidRPr="00036868">
        <w:rPr>
          <w:rFonts w:cs="Helvetica"/>
          <w:color w:val="000000"/>
          <w:szCs w:val="22"/>
        </w:rPr>
        <w:t xml:space="preserve"> the </w:t>
      </w:r>
      <w:r>
        <w:rPr>
          <w:rFonts w:cs="Helvetica"/>
          <w:color w:val="000000"/>
          <w:szCs w:val="22"/>
        </w:rPr>
        <w:t>Assembly’s</w:t>
      </w:r>
      <w:r w:rsidRPr="00036868">
        <w:rPr>
          <w:rFonts w:cs="Helvetica"/>
          <w:color w:val="000000"/>
          <w:szCs w:val="22"/>
        </w:rPr>
        <w:t xml:space="preserve"> </w:t>
      </w:r>
      <w:hyperlink r:id="rId8" w:history="1">
        <w:r w:rsidR="00E24318" w:rsidRPr="00E24318">
          <w:rPr>
            <w:rStyle w:val="Hyperlink"/>
            <w:rFonts w:cs="Helvetica"/>
            <w:szCs w:val="22"/>
          </w:rPr>
          <w:t>webpage</w:t>
        </w:r>
      </w:hyperlink>
      <w:r w:rsidR="00E24318">
        <w:rPr>
          <w:rFonts w:cs="Helvetica"/>
          <w:color w:val="000000"/>
          <w:szCs w:val="22"/>
        </w:rPr>
        <w:t>.</w:t>
      </w:r>
    </w:p>
    <w:p w14:paraId="225EBB5A" w14:textId="0B6481D5" w:rsidR="00036868" w:rsidRPr="00036868" w:rsidRDefault="00036868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 w:rsidRPr="00036868">
        <w:rPr>
          <w:rFonts w:cs="Helvetica"/>
          <w:color w:val="000000"/>
          <w:szCs w:val="22"/>
        </w:rPr>
        <w:t xml:space="preserve">Under the Assembly’s standing orders, the Government is required to respond to committee reports within four months of tabling. </w:t>
      </w:r>
    </w:p>
    <w:p w14:paraId="531EC5A6" w14:textId="17978218" w:rsidR="00966F78" w:rsidRPr="00FF5152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 w:rsidR="008267FE">
        <w:rPr>
          <w:b/>
        </w:rPr>
        <w:t xml:space="preserve"> </w:t>
      </w:r>
      <w:r w:rsidR="006D64A7">
        <w:rPr>
          <w:b/>
        </w:rPr>
        <w:t xml:space="preserve">Wednesday </w:t>
      </w:r>
      <w:r w:rsidR="00036868">
        <w:rPr>
          <w:b/>
        </w:rPr>
        <w:t>18 May 2022</w:t>
      </w:r>
    </w:p>
    <w:p w14:paraId="5E91503D" w14:textId="77777777" w:rsidR="00966F78" w:rsidRPr="0098465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984658" w:rsidRDefault="00966F78" w:rsidP="00966F78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984658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Chair, </w:t>
      </w:r>
      <w:r w:rsidR="008267FE">
        <w:rPr>
          <w:rFonts w:ascii="Calibri" w:hAnsi="Calibri"/>
          <w:sz w:val="23"/>
          <w:szCs w:val="23"/>
        </w:rPr>
        <w:t>Mrs Elizabeth Kikkert</w:t>
      </w:r>
      <w:r>
        <w:rPr>
          <w:rFonts w:ascii="Calibri" w:hAnsi="Calibri"/>
          <w:sz w:val="23"/>
          <w:szCs w:val="23"/>
        </w:rPr>
        <w:t xml:space="preserve"> MLA</w:t>
      </w:r>
      <w:r w:rsidRPr="00984658">
        <w:rPr>
          <w:rFonts w:ascii="Calibri" w:hAnsi="Calibri"/>
          <w:sz w:val="23"/>
          <w:szCs w:val="23"/>
        </w:rPr>
        <w:t xml:space="preserve"> on 620 5</w:t>
      </w:r>
      <w:r w:rsidR="008267FE">
        <w:rPr>
          <w:rFonts w:ascii="Calibri" w:hAnsi="Calibri"/>
          <w:sz w:val="23"/>
          <w:szCs w:val="23"/>
        </w:rPr>
        <w:t>1405</w:t>
      </w:r>
    </w:p>
    <w:p w14:paraId="6FCA5C9A" w14:textId="4DFDE735" w:rsidR="00E0612E" w:rsidRPr="008267FE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Secretary, </w:t>
      </w:r>
      <w:r w:rsidR="00036868" w:rsidRPr="00036868">
        <w:rPr>
          <w:rFonts w:ascii="Calibri" w:hAnsi="Calibri"/>
          <w:sz w:val="23"/>
          <w:szCs w:val="23"/>
        </w:rPr>
        <w:t>Mr Samuel Thompson on 620 50435</w:t>
      </w:r>
    </w:p>
    <w:sectPr w:rsidR="00E0612E" w:rsidRPr="008267FE" w:rsidSect="00C05681"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77777777" w:rsidR="00755FAC" w:rsidRPr="00F43DBE" w:rsidRDefault="00C94859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14680EA9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3905FCE"/>
    <w:multiLevelType w:val="multilevel"/>
    <w:tmpl w:val="93D6243C"/>
    <w:lvl w:ilvl="0">
      <w:start w:val="1"/>
      <w:numFmt w:val="decimal"/>
      <w:pStyle w:val="Bodycopybulletle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i w:val="0"/>
        <w:iCs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3119" w:hanging="567"/>
      </w:pPr>
      <w:rPr>
        <w:rFonts w:hint="default"/>
      </w:rPr>
    </w:lvl>
    <w:lvl w:ilvl="6">
      <w:start w:val="1"/>
      <w:numFmt w:val="upperRoman"/>
      <w:lvlText w:val="%7)"/>
      <w:lvlJc w:val="left"/>
      <w:pPr>
        <w:ind w:left="368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BF1CD5"/>
    <w:multiLevelType w:val="hybridMultilevel"/>
    <w:tmpl w:val="7D70A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103102"/>
    <w:multiLevelType w:val="multilevel"/>
    <w:tmpl w:val="C41292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0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7718CB"/>
    <w:multiLevelType w:val="hybridMultilevel"/>
    <w:tmpl w:val="BB02AE08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37F20327"/>
    <w:multiLevelType w:val="hybridMultilevel"/>
    <w:tmpl w:val="20FA8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C63F14"/>
    <w:multiLevelType w:val="hybridMultilevel"/>
    <w:tmpl w:val="121C2E04"/>
    <w:lvl w:ilvl="0" w:tplc="0C090001">
      <w:start w:val="1"/>
      <w:numFmt w:val="bullet"/>
      <w:pStyle w:val="Bodycopy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4B2BAF"/>
    <w:multiLevelType w:val="multilevel"/>
    <w:tmpl w:val="BCFCBA68"/>
    <w:numStyleLink w:val="Style1"/>
  </w:abstractNum>
  <w:abstractNum w:abstractNumId="27" w15:restartNumberingAfterBreak="0">
    <w:nsid w:val="731E2501"/>
    <w:multiLevelType w:val="hybridMultilevel"/>
    <w:tmpl w:val="B9F6B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13"/>
  </w:num>
  <w:num w:numId="5">
    <w:abstractNumId w:val="4"/>
  </w:num>
  <w:num w:numId="6">
    <w:abstractNumId w:val="14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36868"/>
    <w:rsid w:val="00053FE3"/>
    <w:rsid w:val="0006090B"/>
    <w:rsid w:val="00065B8C"/>
    <w:rsid w:val="00066F89"/>
    <w:rsid w:val="00070040"/>
    <w:rsid w:val="00071B5D"/>
    <w:rsid w:val="00090412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D64A7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C7ACB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32F8A"/>
    <w:rsid w:val="00A52F6D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48F8"/>
    <w:rsid w:val="00B86CCE"/>
    <w:rsid w:val="00B94012"/>
    <w:rsid w:val="00BA4718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06FB"/>
    <w:rsid w:val="00C469A8"/>
    <w:rsid w:val="00C53E64"/>
    <w:rsid w:val="00C70388"/>
    <w:rsid w:val="00C7686E"/>
    <w:rsid w:val="00C8772E"/>
    <w:rsid w:val="00C94859"/>
    <w:rsid w:val="00CB2D53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34921"/>
    <w:rsid w:val="00D4799A"/>
    <w:rsid w:val="00D50696"/>
    <w:rsid w:val="00D66706"/>
    <w:rsid w:val="00D8252B"/>
    <w:rsid w:val="00D85E1E"/>
    <w:rsid w:val="00DB212A"/>
    <w:rsid w:val="00DB3EB5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4318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7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7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2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tabs>
        <w:tab w:val="num" w:pos="720"/>
      </w:tabs>
      <w:spacing w:before="40" w:after="60" w:line="288" w:lineRule="auto"/>
      <w:ind w:left="720" w:hanging="720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paragraph" w:styleId="ListNumber5">
    <w:name w:val="List Number 5"/>
    <w:basedOn w:val="ListNumber4"/>
    <w:uiPriority w:val="99"/>
    <w:unhideWhenUsed/>
    <w:rsid w:val="00036868"/>
    <w:pPr>
      <w:ind w:left="2552"/>
    </w:pPr>
  </w:style>
  <w:style w:type="paragraph" w:styleId="ListNumber2">
    <w:name w:val="List Number 2"/>
    <w:basedOn w:val="Normal"/>
    <w:uiPriority w:val="99"/>
    <w:unhideWhenUsed/>
    <w:qFormat/>
    <w:rsid w:val="00036868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unhideWhenUsed/>
    <w:rsid w:val="00036868"/>
    <w:pPr>
      <w:ind w:left="1418" w:hanging="567"/>
    </w:pPr>
  </w:style>
  <w:style w:type="paragraph" w:styleId="ListNumber4">
    <w:name w:val="List Number 4"/>
    <w:basedOn w:val="ListNumber3"/>
    <w:uiPriority w:val="99"/>
    <w:unhideWhenUsed/>
    <w:rsid w:val="00036868"/>
    <w:pPr>
      <w:ind w:left="19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Thompson, SamuelR</cp:lastModifiedBy>
  <cp:revision>13</cp:revision>
  <cp:lastPrinted>2021-04-19T02:19:00Z</cp:lastPrinted>
  <dcterms:created xsi:type="dcterms:W3CDTF">2021-05-03T08:45:00Z</dcterms:created>
  <dcterms:modified xsi:type="dcterms:W3CDTF">2022-05-18T02:27:00Z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