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764" w:rsidRPr="00F77764" w:rsidRDefault="00F77764" w:rsidP="00F77764">
      <w:pPr>
        <w:jc w:val="center"/>
        <w:rPr>
          <w:rFonts w:ascii="Times New Roman" w:hAnsi="Times New Roman"/>
          <w:b/>
          <w:bCs/>
          <w:lang w:val="en-AU"/>
        </w:rPr>
      </w:pPr>
      <w:r w:rsidRPr="00F77764">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F77764" w:rsidRPr="00F77764" w:rsidRDefault="00F77764" w:rsidP="00F77764">
      <w:pPr>
        <w:keepNext/>
        <w:keepLines/>
        <w:spacing w:before="320"/>
        <w:jc w:val="center"/>
        <w:rPr>
          <w:rFonts w:ascii="Calibri" w:hAnsi="Calibri"/>
          <w:b/>
          <w:bCs/>
          <w:sz w:val="32"/>
          <w:szCs w:val="32"/>
          <w:lang w:val="en-AU"/>
        </w:rPr>
      </w:pPr>
      <w:r w:rsidRPr="00F77764">
        <w:rPr>
          <w:rFonts w:ascii="Calibri" w:hAnsi="Calibri"/>
          <w:b/>
          <w:bCs/>
          <w:sz w:val="32"/>
          <w:szCs w:val="32"/>
          <w:lang w:val="en-AU"/>
        </w:rPr>
        <w:t>LEGISLATIVE ASSEMBLY FOR THE</w:t>
      </w:r>
    </w:p>
    <w:p w:rsidR="00F77764" w:rsidRPr="00F77764" w:rsidRDefault="00F77764" w:rsidP="00F77764">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F77764">
            <w:rPr>
              <w:rFonts w:ascii="Calibri" w:hAnsi="Calibri"/>
              <w:b/>
              <w:bCs/>
              <w:sz w:val="32"/>
              <w:szCs w:val="32"/>
              <w:lang w:val="en-AU"/>
            </w:rPr>
            <w:t>AUSTRALIAN CAPITAL TERRITORY</w:t>
          </w:r>
        </w:smartTag>
      </w:smartTag>
    </w:p>
    <w:p w:rsidR="00F77764" w:rsidRPr="00F77764" w:rsidRDefault="00F77764" w:rsidP="00F77764">
      <w:pPr>
        <w:spacing w:before="360"/>
        <w:jc w:val="center"/>
        <w:rPr>
          <w:rFonts w:ascii="Calibri" w:hAnsi="Calibri"/>
          <w:b/>
          <w:sz w:val="28"/>
          <w:szCs w:val="28"/>
        </w:rPr>
      </w:pPr>
      <w:r w:rsidRPr="00F77764">
        <w:rPr>
          <w:rFonts w:ascii="Calibri" w:hAnsi="Calibri"/>
          <w:b/>
          <w:sz w:val="28"/>
          <w:szCs w:val="28"/>
        </w:rPr>
        <w:t>2020–2021</w:t>
      </w:r>
    </w:p>
    <w:p w:rsidR="00F77764" w:rsidRPr="00F77764" w:rsidRDefault="00F77764" w:rsidP="00F77764">
      <w:pPr>
        <w:keepNext/>
        <w:keepLines/>
        <w:spacing w:before="360"/>
        <w:jc w:val="center"/>
        <w:rPr>
          <w:rFonts w:ascii="Calibri" w:hAnsi="Calibri"/>
          <w:b/>
          <w:sz w:val="40"/>
          <w:szCs w:val="40"/>
          <w:lang w:val="en-AU"/>
        </w:rPr>
      </w:pPr>
      <w:r w:rsidRPr="00F77764">
        <w:rPr>
          <w:rFonts w:ascii="Calibri" w:hAnsi="Calibri"/>
          <w:b/>
          <w:sz w:val="40"/>
          <w:szCs w:val="40"/>
          <w:lang w:val="en-AU"/>
        </w:rPr>
        <w:t>MINUTES OF PROCEEDINGS</w:t>
      </w:r>
    </w:p>
    <w:p w:rsidR="00F77764" w:rsidRPr="00F77764" w:rsidRDefault="00F77764" w:rsidP="00F77764">
      <w:pPr>
        <w:spacing w:before="360"/>
        <w:jc w:val="center"/>
        <w:rPr>
          <w:rFonts w:ascii="Calibri" w:hAnsi="Calibri"/>
          <w:b/>
          <w:sz w:val="28"/>
          <w:szCs w:val="28"/>
        </w:rPr>
      </w:pPr>
      <w:r w:rsidRPr="00F77764">
        <w:rPr>
          <w:rFonts w:ascii="Calibri" w:hAnsi="Calibri"/>
          <w:b/>
          <w:sz w:val="28"/>
          <w:szCs w:val="28"/>
        </w:rPr>
        <w:t xml:space="preserve">No </w:t>
      </w:r>
      <w:r>
        <w:rPr>
          <w:rFonts w:ascii="Calibri" w:hAnsi="Calibri"/>
          <w:b/>
          <w:sz w:val="28"/>
          <w:szCs w:val="28"/>
        </w:rPr>
        <w:t>31</w:t>
      </w:r>
    </w:p>
    <w:p w:rsidR="00F77764" w:rsidRPr="00F77764" w:rsidRDefault="00D82E24" w:rsidP="00F77764">
      <w:pPr>
        <w:keepNext/>
        <w:keepLines/>
        <w:spacing w:before="360"/>
        <w:jc w:val="center"/>
        <w:rPr>
          <w:rFonts w:ascii="Calibri" w:hAnsi="Calibri"/>
          <w:b/>
          <w:bCs/>
          <w:caps/>
          <w:sz w:val="28"/>
          <w:szCs w:val="28"/>
          <w:lang w:val="en-AU"/>
        </w:rPr>
      </w:pPr>
      <w:hyperlink r:id="rId10" w:history="1">
        <w:r w:rsidR="00F77764" w:rsidRPr="0012519B">
          <w:rPr>
            <w:rStyle w:val="Hyperlink"/>
            <w:rFonts w:ascii="Calibri" w:hAnsi="Calibri"/>
            <w:b/>
            <w:bCs/>
            <w:caps/>
            <w:sz w:val="28"/>
            <w:szCs w:val="28"/>
            <w:lang w:val="en-AU"/>
          </w:rPr>
          <w:t>Tuesday, 23 November 2021</w:t>
        </w:r>
      </w:hyperlink>
    </w:p>
    <w:tbl>
      <w:tblPr>
        <w:tblW w:w="0" w:type="auto"/>
        <w:jc w:val="center"/>
        <w:tblLayout w:type="fixed"/>
        <w:tblLook w:val="0000" w:firstRow="0" w:lastRow="0" w:firstColumn="0" w:lastColumn="0" w:noHBand="0" w:noVBand="0"/>
      </w:tblPr>
      <w:tblGrid>
        <w:gridCol w:w="2452"/>
      </w:tblGrid>
      <w:tr w:rsidR="00F77764" w:rsidRPr="00F77764" w:rsidTr="008666CD">
        <w:trPr>
          <w:trHeight w:hRule="exact" w:val="333"/>
          <w:jc w:val="center"/>
        </w:trPr>
        <w:tc>
          <w:tcPr>
            <w:tcW w:w="2452" w:type="dxa"/>
          </w:tcPr>
          <w:p w:rsidR="00F77764" w:rsidRPr="00F77764" w:rsidRDefault="00F77764" w:rsidP="00F77764">
            <w:pPr>
              <w:rPr>
                <w:rFonts w:ascii="Times New Roman" w:hAnsi="Times New Roman"/>
                <w:color w:val="008000"/>
                <w:sz w:val="16"/>
                <w:lang w:val="en-AU"/>
              </w:rPr>
            </w:pPr>
          </w:p>
        </w:tc>
      </w:tr>
      <w:tr w:rsidR="00F77764" w:rsidRPr="00F77764" w:rsidTr="008666CD">
        <w:trPr>
          <w:trHeight w:hRule="exact" w:val="60"/>
          <w:jc w:val="center"/>
        </w:trPr>
        <w:tc>
          <w:tcPr>
            <w:tcW w:w="2452" w:type="dxa"/>
            <w:tcBorders>
              <w:top w:val="single" w:sz="8" w:space="0" w:color="000000"/>
              <w:bottom w:val="single" w:sz="4" w:space="0" w:color="000000"/>
            </w:tcBorders>
          </w:tcPr>
          <w:p w:rsidR="00F77764" w:rsidRPr="00F77764" w:rsidRDefault="00F77764" w:rsidP="00F77764">
            <w:pPr>
              <w:rPr>
                <w:rFonts w:ascii="Times New Roman" w:hAnsi="Times New Roman"/>
                <w:color w:val="008000"/>
                <w:sz w:val="16"/>
                <w:lang w:val="en-AU"/>
              </w:rPr>
            </w:pPr>
          </w:p>
        </w:tc>
      </w:tr>
      <w:tr w:rsidR="00F77764" w:rsidRPr="00F77764" w:rsidTr="008666CD">
        <w:trPr>
          <w:trHeight w:hRule="exact" w:val="200"/>
          <w:jc w:val="center"/>
        </w:trPr>
        <w:tc>
          <w:tcPr>
            <w:tcW w:w="2452" w:type="dxa"/>
          </w:tcPr>
          <w:p w:rsidR="00F77764" w:rsidRPr="00F77764" w:rsidRDefault="00F77764" w:rsidP="00F77764">
            <w:pPr>
              <w:rPr>
                <w:rFonts w:ascii="Times New Roman" w:hAnsi="Times New Roman"/>
                <w:color w:val="008000"/>
                <w:sz w:val="16"/>
                <w:lang w:val="en-AU"/>
              </w:rPr>
            </w:pPr>
          </w:p>
        </w:tc>
      </w:tr>
    </w:tbl>
    <w:p w:rsidR="00F77764" w:rsidRPr="00F77764" w:rsidRDefault="00F77764" w:rsidP="00F77764">
      <w:pPr>
        <w:keepNext/>
        <w:keepLines/>
        <w:tabs>
          <w:tab w:val="right" w:pos="339"/>
          <w:tab w:val="left" w:pos="720"/>
        </w:tabs>
        <w:spacing w:before="240"/>
        <w:ind w:left="720" w:hanging="720"/>
        <w:jc w:val="both"/>
        <w:rPr>
          <w:rFonts w:ascii="Calibri" w:hAnsi="Calibri"/>
          <w:bCs/>
          <w:lang w:val="en-AU"/>
        </w:rPr>
      </w:pPr>
      <w:r w:rsidRPr="00F77764">
        <w:rPr>
          <w:rFonts w:ascii="Calibri" w:hAnsi="Calibri"/>
        </w:rPr>
        <w:tab/>
      </w:r>
      <w:r w:rsidR="005C68EE">
        <w:rPr>
          <w:rFonts w:ascii="Calibri" w:hAnsi="Calibri"/>
          <w:b/>
          <w:bCs/>
        </w:rPr>
        <w:fldChar w:fldCharType="begin"/>
      </w:r>
      <w:r w:rsidR="005C68EE">
        <w:rPr>
          <w:rFonts w:ascii="Calibri" w:hAnsi="Calibri"/>
          <w:b/>
          <w:bCs/>
        </w:rPr>
        <w:instrText xml:space="preserve"> SEQ A \* MERGEFORMAT </w:instrText>
      </w:r>
      <w:r w:rsidR="005C68EE">
        <w:rPr>
          <w:rFonts w:ascii="Calibri" w:hAnsi="Calibri"/>
          <w:b/>
          <w:bCs/>
        </w:rPr>
        <w:fldChar w:fldCharType="separate"/>
      </w:r>
      <w:r w:rsidR="005A444C">
        <w:rPr>
          <w:rFonts w:ascii="Calibri" w:hAnsi="Calibri"/>
          <w:b/>
          <w:bCs/>
          <w:noProof/>
        </w:rPr>
        <w:t>1</w:t>
      </w:r>
      <w:r w:rsidR="005C68EE">
        <w:rPr>
          <w:rFonts w:ascii="Calibri" w:hAnsi="Calibri"/>
          <w:b/>
          <w:bCs/>
        </w:rPr>
        <w:fldChar w:fldCharType="end"/>
      </w:r>
      <w:r w:rsidRPr="00F77764">
        <w:rPr>
          <w:rFonts w:ascii="Calibri" w:hAnsi="Calibri"/>
        </w:rPr>
        <w:tab/>
      </w:r>
      <w:r w:rsidRPr="00F77764">
        <w:rPr>
          <w:rFonts w:ascii="Calibri" w:hAnsi="Calibri"/>
          <w:bCs/>
          <w:lang w:val="en-AU"/>
        </w:rPr>
        <w:t xml:space="preserve">The Assembly met at 10 am, pursuant to adjournment.  The </w:t>
      </w:r>
      <w:r w:rsidR="003F3BC1">
        <w:rPr>
          <w:rFonts w:ascii="Calibri" w:hAnsi="Calibri"/>
          <w:bCs/>
          <w:lang w:val="en-AU"/>
        </w:rPr>
        <w:t xml:space="preserve">Acting </w:t>
      </w:r>
      <w:r w:rsidRPr="00F77764">
        <w:rPr>
          <w:rFonts w:ascii="Calibri" w:hAnsi="Calibri"/>
          <w:bCs/>
          <w:lang w:val="en-AU"/>
        </w:rPr>
        <w:t xml:space="preserve">Speaker </w:t>
      </w:r>
      <w:r w:rsidRPr="00F77764">
        <w:rPr>
          <w:rFonts w:ascii="Calibri" w:hAnsi="Calibri"/>
          <w:bCs/>
        </w:rPr>
        <w:t>(</w:t>
      </w:r>
      <w:r w:rsidR="003F3BC1">
        <w:rPr>
          <w:rFonts w:ascii="Calibri" w:hAnsi="Calibri"/>
          <w:bCs/>
        </w:rPr>
        <w:t>Mr Parton</w:t>
      </w:r>
      <w:r w:rsidRPr="00F77764">
        <w:rPr>
          <w:rFonts w:ascii="Calibri" w:hAnsi="Calibri"/>
          <w:bCs/>
        </w:rPr>
        <w:t>)</w:t>
      </w:r>
      <w:r w:rsidRPr="00F77764">
        <w:rPr>
          <w:rFonts w:ascii="Calibri" w:hAnsi="Calibri"/>
          <w:bCs/>
          <w:lang w:val="en-AU"/>
        </w:rPr>
        <w:t xml:space="preserve"> took the Chair and made the following acknowledgement of country in the Ngunnawal language:</w:t>
      </w:r>
    </w:p>
    <w:p w:rsidR="00F66F4F" w:rsidRDefault="00F66F4F" w:rsidP="00F66F4F">
      <w:pPr>
        <w:pStyle w:val="DPSEntryDetailIndentLev1"/>
        <w:rPr>
          <w:sz w:val="22"/>
          <w:lang w:eastAsia="en-US"/>
        </w:rPr>
      </w:pPr>
      <w:r>
        <w:rPr>
          <w:lang w:eastAsia="en-US"/>
        </w:rPr>
        <w:t>Dhawura nguna, dhawura Ngunnawal.</w:t>
      </w:r>
    </w:p>
    <w:p w:rsidR="00F66F4F" w:rsidRDefault="00F66F4F" w:rsidP="00F66F4F">
      <w:pPr>
        <w:pStyle w:val="DPSEntryDetailIndentLev1"/>
        <w:rPr>
          <w:lang w:eastAsia="en-US"/>
        </w:rPr>
      </w:pPr>
      <w:r>
        <w:rPr>
          <w:lang w:eastAsia="en-US"/>
        </w:rPr>
        <w:t>Yanggu ngalawiri dhunimanyin Ngunnawalwari dhawurawari.</w:t>
      </w:r>
    </w:p>
    <w:p w:rsidR="00F66F4F" w:rsidRDefault="00F66F4F" w:rsidP="00F66F4F">
      <w:pPr>
        <w:pStyle w:val="DPSEntryDetailIndentLev1"/>
        <w:rPr>
          <w:lang w:eastAsia="en-US"/>
        </w:rPr>
      </w:pPr>
      <w:r>
        <w:rPr>
          <w:lang w:eastAsia="en-US"/>
        </w:rPr>
        <w:t>Nginggada Dindi wanggiralidjinyin.</w:t>
      </w:r>
    </w:p>
    <w:p w:rsidR="00F66F4F" w:rsidRPr="00F66F4F" w:rsidRDefault="00F66F4F" w:rsidP="00F66F4F">
      <w:pPr>
        <w:spacing w:before="120"/>
        <w:ind w:left="864"/>
        <w:jc w:val="both"/>
        <w:rPr>
          <w:rFonts w:ascii="Calibri" w:hAnsi="Calibri"/>
          <w:i/>
          <w:lang w:val="en-AU"/>
        </w:rPr>
      </w:pPr>
      <w:r w:rsidRPr="00F66F4F">
        <w:rPr>
          <w:rFonts w:ascii="Calibri" w:hAnsi="Calibri"/>
          <w:i/>
          <w:lang w:val="en-AU"/>
        </w:rPr>
        <w:t>This is Ngunnawal country.</w:t>
      </w:r>
    </w:p>
    <w:p w:rsidR="00F66F4F" w:rsidRPr="00F66F4F" w:rsidRDefault="00F66F4F" w:rsidP="00F66F4F">
      <w:pPr>
        <w:spacing w:before="120"/>
        <w:ind w:left="864"/>
        <w:jc w:val="both"/>
        <w:rPr>
          <w:rFonts w:ascii="Calibri" w:hAnsi="Calibri"/>
          <w:i/>
          <w:lang w:val="en-AU"/>
        </w:rPr>
      </w:pPr>
      <w:r w:rsidRPr="00F66F4F">
        <w:rPr>
          <w:rFonts w:ascii="Calibri" w:hAnsi="Calibri"/>
          <w:i/>
          <w:lang w:val="en-AU"/>
        </w:rPr>
        <w:t>Today we are all meeting together on Ngunnawal country.</w:t>
      </w:r>
    </w:p>
    <w:p w:rsidR="00F66F4F" w:rsidRPr="00F66F4F" w:rsidRDefault="00F66F4F" w:rsidP="00F66F4F">
      <w:pPr>
        <w:spacing w:before="120"/>
        <w:ind w:left="864"/>
        <w:jc w:val="both"/>
        <w:rPr>
          <w:rFonts w:ascii="Calibri" w:hAnsi="Calibri"/>
          <w:i/>
          <w:lang w:val="en-AU"/>
        </w:rPr>
      </w:pPr>
      <w:r w:rsidRPr="00F66F4F">
        <w:rPr>
          <w:rFonts w:ascii="Calibri" w:hAnsi="Calibri"/>
          <w:i/>
          <w:lang w:val="en-AU"/>
        </w:rPr>
        <w:t>We always respect Elders, female and male.</w:t>
      </w:r>
    </w:p>
    <w:p w:rsidR="00F77764" w:rsidRPr="00F77764" w:rsidRDefault="00F77764" w:rsidP="00F77764">
      <w:pPr>
        <w:spacing w:before="120"/>
        <w:ind w:left="720"/>
        <w:jc w:val="both"/>
        <w:rPr>
          <w:rFonts w:ascii="Calibri" w:hAnsi="Calibri"/>
          <w:lang w:val="en-AU"/>
        </w:rPr>
      </w:pPr>
      <w:r w:rsidRPr="00F77764">
        <w:rPr>
          <w:rFonts w:ascii="Calibri" w:hAnsi="Calibri"/>
          <w:lang w:val="en-AU"/>
        </w:rPr>
        <w:t xml:space="preserve">The </w:t>
      </w:r>
      <w:r w:rsidR="00B757F5">
        <w:rPr>
          <w:rFonts w:ascii="Calibri" w:hAnsi="Calibri"/>
          <w:lang w:val="en-AU"/>
        </w:rPr>
        <w:t xml:space="preserve">Acting </w:t>
      </w:r>
      <w:r w:rsidRPr="00F77764">
        <w:rPr>
          <w:rFonts w:ascii="Calibri" w:hAnsi="Calibri"/>
          <w:lang w:val="en-AU"/>
        </w:rPr>
        <w:t>Speaker asked Members to stand in silence and pray or reflect on their responsibilities to the people of the Australian Capital Territory.</w:t>
      </w:r>
    </w:p>
    <w:p w:rsidR="00DC4913" w:rsidRPr="00DC4913" w:rsidRDefault="00DC4913" w:rsidP="00DC4913">
      <w:pPr>
        <w:keepNext/>
        <w:keepLines/>
        <w:tabs>
          <w:tab w:val="right" w:pos="339"/>
          <w:tab w:val="left" w:pos="720"/>
        </w:tabs>
        <w:spacing w:before="240"/>
        <w:ind w:left="720" w:hanging="720"/>
        <w:rPr>
          <w:rFonts w:ascii="Calibri" w:hAnsi="Calibri"/>
          <w:b/>
          <w:caps/>
        </w:rPr>
      </w:pPr>
      <w:r w:rsidRPr="00DC4913">
        <w:rPr>
          <w:rFonts w:ascii="Calibri" w:hAnsi="Calibri"/>
          <w:b/>
          <w:caps/>
        </w:rPr>
        <w:tab/>
      </w:r>
      <w:r w:rsidR="005C68EE">
        <w:rPr>
          <w:rFonts w:ascii="Calibri" w:hAnsi="Calibri"/>
          <w:b/>
          <w:bCs/>
          <w:caps/>
        </w:rPr>
        <w:fldChar w:fldCharType="begin"/>
      </w:r>
      <w:r w:rsidR="005C68EE">
        <w:rPr>
          <w:rFonts w:ascii="Calibri" w:hAnsi="Calibri"/>
          <w:b/>
          <w:bCs/>
          <w:caps/>
        </w:rPr>
        <w:instrText xml:space="preserve"> SEQ A \* MERGEFORMAT </w:instrText>
      </w:r>
      <w:r w:rsidR="005C68EE">
        <w:rPr>
          <w:rFonts w:ascii="Calibri" w:hAnsi="Calibri"/>
          <w:b/>
          <w:bCs/>
          <w:caps/>
        </w:rPr>
        <w:fldChar w:fldCharType="separate"/>
      </w:r>
      <w:r w:rsidR="005A444C">
        <w:rPr>
          <w:rFonts w:ascii="Calibri" w:hAnsi="Calibri"/>
          <w:b/>
          <w:bCs/>
          <w:caps/>
          <w:noProof/>
        </w:rPr>
        <w:t>2</w:t>
      </w:r>
      <w:r w:rsidR="005C68EE">
        <w:rPr>
          <w:rFonts w:ascii="Calibri" w:hAnsi="Calibri"/>
          <w:b/>
          <w:bCs/>
          <w:caps/>
        </w:rPr>
        <w:fldChar w:fldCharType="end"/>
      </w:r>
      <w:r w:rsidRPr="00DC4913">
        <w:rPr>
          <w:rFonts w:ascii="Calibri" w:hAnsi="Calibri"/>
          <w:b/>
          <w:caps/>
        </w:rPr>
        <w:tab/>
        <w:t>LEAVE OF ABSENCE TO MEMBER</w:t>
      </w:r>
      <w:r>
        <w:rPr>
          <w:rFonts w:ascii="Calibri" w:hAnsi="Calibri"/>
          <w:b/>
          <w:caps/>
        </w:rPr>
        <w:t>s</w:t>
      </w:r>
    </w:p>
    <w:p w:rsidR="00DC4913" w:rsidRPr="00DC4913" w:rsidRDefault="00DC4913" w:rsidP="00DC4913">
      <w:pPr>
        <w:tabs>
          <w:tab w:val="left" w:pos="1197"/>
          <w:tab w:val="left" w:pos="1767"/>
        </w:tabs>
        <w:spacing w:before="120"/>
        <w:ind w:left="720"/>
        <w:rPr>
          <w:rFonts w:ascii="Calibri" w:hAnsi="Calibri"/>
          <w:lang w:val="en-AU"/>
        </w:rPr>
      </w:pPr>
      <w:r>
        <w:rPr>
          <w:rFonts w:ascii="Calibri" w:hAnsi="Calibri"/>
          <w:lang w:val="en-AU"/>
        </w:rPr>
        <w:t>Mr Gentleman (Manager of Government Business)</w:t>
      </w:r>
      <w:r w:rsidRPr="00DC4913">
        <w:rPr>
          <w:rFonts w:ascii="Calibri" w:hAnsi="Calibri"/>
          <w:lang w:val="en-AU"/>
        </w:rPr>
        <w:t xml:space="preserve"> moved—That leave of absence </w:t>
      </w:r>
      <w:r>
        <w:rPr>
          <w:rFonts w:ascii="Calibri" w:hAnsi="Calibri"/>
          <w:lang w:val="en-AU"/>
        </w:rPr>
        <w:t xml:space="preserve">for this sitting </w:t>
      </w:r>
      <w:r w:rsidRPr="00DC4913">
        <w:rPr>
          <w:rFonts w:ascii="Calibri" w:hAnsi="Calibri"/>
          <w:lang w:val="en-AU"/>
        </w:rPr>
        <w:t xml:space="preserve">be granted to </w:t>
      </w:r>
      <w:r>
        <w:rPr>
          <w:rFonts w:ascii="Calibri" w:hAnsi="Calibri"/>
          <w:lang w:val="en-AU"/>
        </w:rPr>
        <w:t xml:space="preserve">Ms Berry and Ms Lee for </w:t>
      </w:r>
      <w:r w:rsidR="005C68EE">
        <w:rPr>
          <w:rFonts w:ascii="Calibri" w:hAnsi="Calibri"/>
          <w:lang w:val="en-AU"/>
        </w:rPr>
        <w:t>COVID-related reasons and to Dr </w:t>
      </w:r>
      <w:r>
        <w:rPr>
          <w:rFonts w:ascii="Calibri" w:hAnsi="Calibri"/>
          <w:lang w:val="en-AU"/>
        </w:rPr>
        <w:t>Paterson for personal reasons</w:t>
      </w:r>
      <w:r w:rsidRPr="00DC4913">
        <w:rPr>
          <w:rFonts w:ascii="Calibri" w:hAnsi="Calibri"/>
          <w:lang w:val="en-AU"/>
        </w:rPr>
        <w:t>.</w:t>
      </w:r>
    </w:p>
    <w:p w:rsidR="00DC4913" w:rsidRPr="00DC4913" w:rsidRDefault="00DC4913" w:rsidP="00DC4913">
      <w:pPr>
        <w:tabs>
          <w:tab w:val="left" w:pos="1197"/>
          <w:tab w:val="left" w:pos="1767"/>
        </w:tabs>
        <w:spacing w:before="120"/>
        <w:ind w:left="720"/>
        <w:rPr>
          <w:rFonts w:ascii="Calibri" w:hAnsi="Calibri"/>
          <w:lang w:val="en-AU"/>
        </w:rPr>
      </w:pPr>
      <w:r w:rsidRPr="00DC4913">
        <w:rPr>
          <w:rFonts w:ascii="Calibri" w:hAnsi="Calibri"/>
          <w:lang w:val="en-AU"/>
        </w:rPr>
        <w:t>Question—put and passed.</w:t>
      </w:r>
    </w:p>
    <w:p w:rsidR="00DC4913" w:rsidRPr="00DC4913" w:rsidRDefault="00DC4913" w:rsidP="00DC4913">
      <w:pPr>
        <w:keepNext/>
        <w:keepLines/>
        <w:tabs>
          <w:tab w:val="right" w:pos="339"/>
          <w:tab w:val="left" w:pos="720"/>
        </w:tabs>
        <w:spacing w:before="240"/>
        <w:ind w:left="720" w:hanging="720"/>
        <w:rPr>
          <w:rFonts w:ascii="Calibri" w:hAnsi="Calibri"/>
          <w:b/>
          <w:caps/>
        </w:rPr>
      </w:pPr>
      <w:r w:rsidRPr="00DC4913">
        <w:rPr>
          <w:rFonts w:ascii="Calibri" w:hAnsi="Calibri"/>
          <w:b/>
          <w:caps/>
        </w:rPr>
        <w:tab/>
      </w:r>
      <w:r w:rsidR="005C68EE">
        <w:rPr>
          <w:rFonts w:ascii="Calibri" w:hAnsi="Calibri"/>
          <w:b/>
          <w:bCs/>
          <w:caps/>
        </w:rPr>
        <w:fldChar w:fldCharType="begin"/>
      </w:r>
      <w:r w:rsidR="005C68EE">
        <w:rPr>
          <w:rFonts w:ascii="Calibri" w:hAnsi="Calibri"/>
          <w:b/>
          <w:bCs/>
          <w:caps/>
        </w:rPr>
        <w:instrText xml:space="preserve"> SEQ A \* MERGEFORMAT </w:instrText>
      </w:r>
      <w:r w:rsidR="005C68EE">
        <w:rPr>
          <w:rFonts w:ascii="Calibri" w:hAnsi="Calibri"/>
          <w:b/>
          <w:bCs/>
          <w:caps/>
        </w:rPr>
        <w:fldChar w:fldCharType="separate"/>
      </w:r>
      <w:r w:rsidR="005A444C">
        <w:rPr>
          <w:rFonts w:ascii="Calibri" w:hAnsi="Calibri"/>
          <w:b/>
          <w:bCs/>
          <w:caps/>
          <w:noProof/>
        </w:rPr>
        <w:t>3</w:t>
      </w:r>
      <w:r w:rsidR="005C68EE">
        <w:rPr>
          <w:rFonts w:ascii="Calibri" w:hAnsi="Calibri"/>
          <w:b/>
          <w:bCs/>
          <w:caps/>
        </w:rPr>
        <w:fldChar w:fldCharType="end"/>
      </w:r>
      <w:r w:rsidRPr="00DC4913">
        <w:rPr>
          <w:rFonts w:ascii="Calibri" w:hAnsi="Calibri"/>
          <w:b/>
          <w:caps/>
        </w:rPr>
        <w:tab/>
        <w:t>LEAVE OF ABSENCE TO MEMBER</w:t>
      </w:r>
    </w:p>
    <w:p w:rsidR="00DC4913" w:rsidRPr="00DC4913" w:rsidRDefault="00DC4913" w:rsidP="00DC4913">
      <w:pPr>
        <w:tabs>
          <w:tab w:val="left" w:pos="1197"/>
          <w:tab w:val="left" w:pos="1767"/>
        </w:tabs>
        <w:spacing w:before="120"/>
        <w:ind w:left="720"/>
        <w:rPr>
          <w:rFonts w:ascii="Calibri" w:hAnsi="Calibri"/>
          <w:lang w:val="en-AU"/>
        </w:rPr>
      </w:pPr>
      <w:r>
        <w:rPr>
          <w:rFonts w:ascii="Calibri" w:hAnsi="Calibri"/>
          <w:lang w:val="en-AU"/>
        </w:rPr>
        <w:t>Ms Clay</w:t>
      </w:r>
      <w:r w:rsidRPr="00DC4913">
        <w:rPr>
          <w:rFonts w:ascii="Calibri" w:hAnsi="Calibri"/>
          <w:lang w:val="en-AU"/>
        </w:rPr>
        <w:t xml:space="preserve"> moved—That leave of absence be granted to </w:t>
      </w:r>
      <w:r>
        <w:rPr>
          <w:rFonts w:ascii="Calibri" w:hAnsi="Calibri"/>
          <w:lang w:val="en-AU"/>
        </w:rPr>
        <w:t>Mr Braddock</w:t>
      </w:r>
      <w:r w:rsidRPr="00DC4913">
        <w:rPr>
          <w:rFonts w:ascii="Calibri" w:hAnsi="Calibri"/>
          <w:lang w:val="en-AU"/>
        </w:rPr>
        <w:t xml:space="preserve"> for this sitting </w:t>
      </w:r>
      <w:r>
        <w:rPr>
          <w:rFonts w:ascii="Calibri" w:hAnsi="Calibri"/>
          <w:lang w:val="en-AU"/>
        </w:rPr>
        <w:t>for family reasons.</w:t>
      </w:r>
    </w:p>
    <w:p w:rsidR="00DC4913" w:rsidRPr="00DC4913" w:rsidRDefault="00DC4913" w:rsidP="00DC4913">
      <w:pPr>
        <w:tabs>
          <w:tab w:val="left" w:pos="1197"/>
          <w:tab w:val="left" w:pos="1767"/>
        </w:tabs>
        <w:spacing w:before="120"/>
        <w:ind w:left="720"/>
        <w:rPr>
          <w:rFonts w:ascii="Calibri" w:hAnsi="Calibri"/>
          <w:lang w:val="en-AU"/>
        </w:rPr>
      </w:pPr>
      <w:r w:rsidRPr="00DC4913">
        <w:rPr>
          <w:rFonts w:ascii="Calibri" w:hAnsi="Calibri"/>
          <w:lang w:val="en-AU"/>
        </w:rPr>
        <w:t>Question—put and passed.</w:t>
      </w:r>
    </w:p>
    <w:p w:rsidR="00063371" w:rsidRPr="00063371" w:rsidRDefault="00063371" w:rsidP="00063371">
      <w:pPr>
        <w:keepNext/>
        <w:keepLines/>
        <w:tabs>
          <w:tab w:val="right" w:pos="339"/>
          <w:tab w:val="left" w:pos="720"/>
        </w:tabs>
        <w:spacing w:before="240"/>
        <w:ind w:left="720" w:hanging="720"/>
        <w:jc w:val="both"/>
        <w:rPr>
          <w:rFonts w:ascii="Calibri" w:hAnsi="Calibri"/>
          <w:b/>
          <w:caps/>
        </w:rPr>
      </w:pPr>
      <w:r w:rsidRPr="00063371">
        <w:rPr>
          <w:rFonts w:ascii="Calibri" w:hAnsi="Calibri"/>
          <w:b/>
          <w:caps/>
        </w:rPr>
        <w:lastRenderedPageBreak/>
        <w:tab/>
      </w:r>
      <w:r w:rsidR="005C68EE">
        <w:rPr>
          <w:rFonts w:ascii="Calibri" w:hAnsi="Calibri"/>
          <w:b/>
          <w:bCs/>
          <w:caps/>
        </w:rPr>
        <w:fldChar w:fldCharType="begin"/>
      </w:r>
      <w:r w:rsidR="005C68EE">
        <w:rPr>
          <w:rFonts w:ascii="Calibri" w:hAnsi="Calibri"/>
          <w:b/>
          <w:bCs/>
          <w:caps/>
        </w:rPr>
        <w:instrText xml:space="preserve"> SEQ A \* MERGEFORMAT </w:instrText>
      </w:r>
      <w:r w:rsidR="005C68EE">
        <w:rPr>
          <w:rFonts w:ascii="Calibri" w:hAnsi="Calibri"/>
          <w:b/>
          <w:bCs/>
          <w:caps/>
        </w:rPr>
        <w:fldChar w:fldCharType="separate"/>
      </w:r>
      <w:r w:rsidR="005A444C">
        <w:rPr>
          <w:rFonts w:ascii="Calibri" w:hAnsi="Calibri"/>
          <w:b/>
          <w:bCs/>
          <w:caps/>
          <w:noProof/>
        </w:rPr>
        <w:t>4</w:t>
      </w:r>
      <w:r w:rsidR="005C68EE">
        <w:rPr>
          <w:rFonts w:ascii="Calibri" w:hAnsi="Calibri"/>
          <w:b/>
          <w:bCs/>
          <w:caps/>
        </w:rPr>
        <w:fldChar w:fldCharType="end"/>
      </w:r>
      <w:r w:rsidRPr="00063371">
        <w:rPr>
          <w:rFonts w:ascii="Calibri" w:hAnsi="Calibri"/>
          <w:b/>
          <w:caps/>
        </w:rPr>
        <w:tab/>
      </w:r>
      <w:r w:rsidR="008F3300">
        <w:rPr>
          <w:rFonts w:ascii="Calibri" w:hAnsi="Calibri"/>
          <w:b/>
          <w:caps/>
        </w:rPr>
        <w:t xml:space="preserve">Petition and </w:t>
      </w:r>
      <w:r>
        <w:rPr>
          <w:rFonts w:ascii="Calibri" w:hAnsi="Calibri"/>
          <w:b/>
          <w:caps/>
        </w:rPr>
        <w:t>MINISTERIAL RESPONSE</w:t>
      </w:r>
      <w:r w:rsidRPr="00063371">
        <w:rPr>
          <w:rFonts w:ascii="Calibri" w:hAnsi="Calibri"/>
          <w:b/>
          <w:caps/>
        </w:rPr>
        <w:t>—</w:t>
      </w:r>
      <w:r w:rsidR="008F3300">
        <w:rPr>
          <w:rFonts w:ascii="Calibri" w:hAnsi="Calibri"/>
          <w:b/>
          <w:caps/>
        </w:rPr>
        <w:t xml:space="preserve">Petition and </w:t>
      </w:r>
      <w:r>
        <w:rPr>
          <w:rFonts w:ascii="Calibri" w:hAnsi="Calibri"/>
          <w:b/>
          <w:caps/>
        </w:rPr>
        <w:t>RESPONSE</w:t>
      </w:r>
      <w:r w:rsidRPr="00063371">
        <w:rPr>
          <w:rFonts w:ascii="Calibri" w:hAnsi="Calibri"/>
          <w:b/>
          <w:caps/>
        </w:rPr>
        <w:t xml:space="preserve"> NOTED</w:t>
      </w:r>
    </w:p>
    <w:p w:rsidR="008F3300" w:rsidRDefault="008F3300" w:rsidP="00063371">
      <w:pPr>
        <w:tabs>
          <w:tab w:val="left" w:pos="1197"/>
          <w:tab w:val="left" w:pos="1767"/>
        </w:tabs>
        <w:spacing w:before="120"/>
        <w:ind w:left="720"/>
        <w:rPr>
          <w:rFonts w:ascii="Calibri" w:hAnsi="Calibri"/>
          <w:lang w:val="en-AU"/>
        </w:rPr>
      </w:pPr>
      <w:r>
        <w:rPr>
          <w:rFonts w:ascii="Calibri" w:hAnsi="Calibri"/>
          <w:b/>
          <w:lang w:val="en-AU"/>
        </w:rPr>
        <w:t>Petition</w:t>
      </w:r>
    </w:p>
    <w:p w:rsidR="008F3300" w:rsidRPr="008F3300" w:rsidRDefault="008F3300" w:rsidP="008F3300">
      <w:pPr>
        <w:tabs>
          <w:tab w:val="left" w:pos="1197"/>
          <w:tab w:val="left" w:pos="1767"/>
        </w:tabs>
        <w:spacing w:before="120"/>
        <w:ind w:left="720"/>
        <w:rPr>
          <w:rFonts w:ascii="Calibri" w:hAnsi="Calibri"/>
          <w:lang w:val="en-AU"/>
        </w:rPr>
      </w:pPr>
      <w:r w:rsidRPr="008F3300">
        <w:rPr>
          <w:rFonts w:ascii="Calibri" w:hAnsi="Calibri"/>
          <w:lang w:val="en-AU"/>
        </w:rPr>
        <w:t xml:space="preserve">The Clerk announced that the following Member had lodged </w:t>
      </w:r>
      <w:r>
        <w:rPr>
          <w:rFonts w:ascii="Calibri" w:hAnsi="Calibri"/>
          <w:lang w:val="en-AU"/>
        </w:rPr>
        <w:t xml:space="preserve">a </w:t>
      </w:r>
      <w:r w:rsidRPr="008F3300">
        <w:rPr>
          <w:rFonts w:ascii="Calibri" w:hAnsi="Calibri"/>
          <w:lang w:val="en-AU"/>
        </w:rPr>
        <w:t>petition for presentation:</w:t>
      </w:r>
    </w:p>
    <w:p w:rsidR="008F3300" w:rsidRPr="008F3300" w:rsidRDefault="008F3300" w:rsidP="008F3300">
      <w:pPr>
        <w:tabs>
          <w:tab w:val="left" w:pos="1197"/>
          <w:tab w:val="left" w:pos="1767"/>
        </w:tabs>
        <w:spacing w:before="120"/>
        <w:ind w:left="720"/>
        <w:rPr>
          <w:rFonts w:ascii="Calibri" w:hAnsi="Calibri"/>
          <w:lang w:val="en-AU"/>
        </w:rPr>
      </w:pPr>
      <w:r>
        <w:rPr>
          <w:rFonts w:ascii="Calibri" w:hAnsi="Calibri"/>
          <w:lang w:val="en-AU"/>
        </w:rPr>
        <w:t>Dr Paterson</w:t>
      </w:r>
      <w:r w:rsidRPr="008F3300">
        <w:rPr>
          <w:rFonts w:ascii="Calibri" w:hAnsi="Calibri"/>
          <w:lang w:val="en-AU"/>
        </w:rPr>
        <w:t xml:space="preserve">, from </w:t>
      </w:r>
      <w:r>
        <w:rPr>
          <w:rFonts w:ascii="Calibri" w:hAnsi="Calibri"/>
          <w:lang w:val="en-AU"/>
        </w:rPr>
        <w:t>518</w:t>
      </w:r>
      <w:r w:rsidRPr="008F3300">
        <w:rPr>
          <w:rFonts w:ascii="Calibri" w:hAnsi="Calibri"/>
          <w:lang w:val="en-AU"/>
        </w:rPr>
        <w:t xml:space="preserve"> residents, requesting that </w:t>
      </w:r>
      <w:r>
        <w:rPr>
          <w:rFonts w:ascii="Calibri" w:hAnsi="Calibri"/>
          <w:lang w:val="en-AU"/>
        </w:rPr>
        <w:t>the Assembly establish a mechanism to enable citizens to seek conciliation and resolution of complaints where human rights have been breached by ACT Government bodies or services providers</w:t>
      </w:r>
      <w:r w:rsidRPr="008F3300">
        <w:rPr>
          <w:rFonts w:ascii="Calibri" w:hAnsi="Calibri"/>
          <w:lang w:val="en-AU"/>
        </w:rPr>
        <w:t xml:space="preserve"> (</w:t>
      </w:r>
      <w:r>
        <w:rPr>
          <w:rFonts w:ascii="Calibri" w:hAnsi="Calibri"/>
          <w:lang w:val="en-AU"/>
        </w:rPr>
        <w:t>e-</w:t>
      </w:r>
      <w:r w:rsidRPr="008F3300">
        <w:rPr>
          <w:rFonts w:ascii="Calibri" w:hAnsi="Calibri"/>
          <w:lang w:val="en-AU"/>
        </w:rPr>
        <w:t xml:space="preserve">Pet </w:t>
      </w:r>
      <w:r>
        <w:rPr>
          <w:rFonts w:ascii="Calibri" w:hAnsi="Calibri"/>
          <w:lang w:val="en-AU"/>
        </w:rPr>
        <w:t>32-21</w:t>
      </w:r>
      <w:r w:rsidRPr="008F3300">
        <w:rPr>
          <w:rFonts w:ascii="Calibri" w:hAnsi="Calibri"/>
          <w:lang w:val="en-AU"/>
        </w:rPr>
        <w:t>).</w:t>
      </w:r>
    </w:p>
    <w:p w:rsidR="008F3300" w:rsidRPr="001A1157" w:rsidRDefault="008F3300" w:rsidP="008F3300">
      <w:pPr>
        <w:tabs>
          <w:tab w:val="left" w:pos="1197"/>
          <w:tab w:val="left" w:pos="1767"/>
        </w:tabs>
        <w:spacing w:before="120"/>
        <w:ind w:left="720"/>
        <w:rPr>
          <w:rFonts w:ascii="Calibri" w:hAnsi="Calibri"/>
          <w:lang w:val="en-AU"/>
        </w:rPr>
      </w:pPr>
      <w:r w:rsidRPr="001A1157">
        <w:rPr>
          <w:rFonts w:ascii="Calibri" w:hAnsi="Calibri"/>
          <w:lang w:val="en-AU"/>
        </w:rPr>
        <w:t>Pur</w:t>
      </w:r>
      <w:r>
        <w:rPr>
          <w:rFonts w:ascii="Calibri" w:hAnsi="Calibri"/>
          <w:lang w:val="en-AU"/>
        </w:rPr>
        <w:t>suant to standing order 99A, this petition stands</w:t>
      </w:r>
      <w:r w:rsidRPr="001A1157">
        <w:rPr>
          <w:rFonts w:ascii="Calibri" w:hAnsi="Calibri"/>
          <w:lang w:val="en-AU"/>
        </w:rPr>
        <w:t xml:space="preserve"> referred to the Standing Committee on </w:t>
      </w:r>
      <w:r>
        <w:rPr>
          <w:rFonts w:ascii="Calibri" w:hAnsi="Calibri"/>
          <w:lang w:val="en-AU"/>
        </w:rPr>
        <w:t>Justice and Community Safety</w:t>
      </w:r>
      <w:r w:rsidRPr="001A1157">
        <w:rPr>
          <w:rFonts w:ascii="Calibri" w:hAnsi="Calibri"/>
          <w:lang w:val="en-AU"/>
        </w:rPr>
        <w:t>.</w:t>
      </w:r>
    </w:p>
    <w:p w:rsidR="00063371" w:rsidRPr="00063371" w:rsidRDefault="00063371" w:rsidP="00063371">
      <w:pPr>
        <w:tabs>
          <w:tab w:val="left" w:pos="1197"/>
          <w:tab w:val="left" w:pos="1767"/>
        </w:tabs>
        <w:spacing w:before="120"/>
        <w:ind w:left="720"/>
        <w:rPr>
          <w:rFonts w:ascii="Calibri" w:hAnsi="Calibri"/>
          <w:b/>
          <w:lang w:val="en-AU"/>
        </w:rPr>
      </w:pPr>
      <w:r>
        <w:rPr>
          <w:rFonts w:ascii="Calibri" w:hAnsi="Calibri"/>
          <w:b/>
          <w:lang w:val="en-AU"/>
        </w:rPr>
        <w:t>Ministerial response</w:t>
      </w:r>
    </w:p>
    <w:p w:rsidR="00063371" w:rsidRPr="00063371" w:rsidRDefault="00063371" w:rsidP="00063371">
      <w:pPr>
        <w:tabs>
          <w:tab w:val="left" w:pos="1197"/>
          <w:tab w:val="left" w:pos="1767"/>
        </w:tabs>
        <w:spacing w:before="120"/>
        <w:ind w:left="720"/>
        <w:rPr>
          <w:rFonts w:ascii="Calibri" w:hAnsi="Calibri"/>
          <w:lang w:val="en-AU"/>
        </w:rPr>
      </w:pPr>
      <w:r w:rsidRPr="00063371">
        <w:rPr>
          <w:rFonts w:ascii="Calibri" w:hAnsi="Calibri"/>
          <w:lang w:val="en-AU"/>
        </w:rPr>
        <w:t>The Clerk announced that the following respon</w:t>
      </w:r>
      <w:r w:rsidR="00FF02E9">
        <w:rPr>
          <w:rFonts w:ascii="Calibri" w:hAnsi="Calibri"/>
          <w:lang w:val="en-AU"/>
        </w:rPr>
        <w:t>se</w:t>
      </w:r>
      <w:r w:rsidRPr="00063371">
        <w:rPr>
          <w:rFonts w:ascii="Calibri" w:hAnsi="Calibri"/>
          <w:lang w:val="en-AU"/>
        </w:rPr>
        <w:t xml:space="preserve"> to </w:t>
      </w:r>
      <w:r w:rsidR="00FF02E9">
        <w:rPr>
          <w:rFonts w:ascii="Calibri" w:hAnsi="Calibri"/>
          <w:lang w:val="en-AU"/>
        </w:rPr>
        <w:t>a petition</w:t>
      </w:r>
      <w:r w:rsidRPr="00063371">
        <w:rPr>
          <w:rFonts w:ascii="Calibri" w:hAnsi="Calibri"/>
          <w:lang w:val="en-AU"/>
        </w:rPr>
        <w:t xml:space="preserve"> had been lodged:</w:t>
      </w:r>
    </w:p>
    <w:p w:rsidR="00063371" w:rsidRPr="00063371" w:rsidRDefault="006052D1" w:rsidP="00063371">
      <w:pPr>
        <w:tabs>
          <w:tab w:val="left" w:pos="1197"/>
          <w:tab w:val="left" w:pos="1767"/>
        </w:tabs>
        <w:spacing w:before="120"/>
        <w:ind w:left="720"/>
        <w:rPr>
          <w:rFonts w:ascii="Calibri" w:hAnsi="Calibri"/>
          <w:lang w:val="en-AU"/>
        </w:rPr>
      </w:pPr>
      <w:r>
        <w:rPr>
          <w:rFonts w:ascii="Calibri" w:hAnsi="Calibri"/>
          <w:lang w:val="en-AU"/>
        </w:rPr>
        <w:t>Mr Gentleman (Minister for Planning and Land Management)</w:t>
      </w:r>
      <w:r w:rsidR="00063371" w:rsidRPr="00063371">
        <w:rPr>
          <w:rFonts w:ascii="Calibri" w:hAnsi="Calibri"/>
          <w:lang w:val="en-AU"/>
        </w:rPr>
        <w:t xml:space="preserve">, dated </w:t>
      </w:r>
      <w:r>
        <w:rPr>
          <w:rFonts w:ascii="Calibri" w:hAnsi="Calibri"/>
          <w:lang w:val="en-AU"/>
        </w:rPr>
        <w:t>18 November 2021</w:t>
      </w:r>
      <w:r w:rsidR="00063371" w:rsidRPr="00063371">
        <w:rPr>
          <w:rFonts w:ascii="Calibri" w:hAnsi="Calibri"/>
          <w:lang w:val="en-AU"/>
        </w:rPr>
        <w:t xml:space="preserve">—Response to petition No </w:t>
      </w:r>
      <w:r>
        <w:rPr>
          <w:rFonts w:ascii="Calibri" w:hAnsi="Calibri"/>
          <w:lang w:val="en-AU"/>
        </w:rPr>
        <w:t>28-21</w:t>
      </w:r>
      <w:r w:rsidR="00063371" w:rsidRPr="00063371">
        <w:rPr>
          <w:rFonts w:ascii="Calibri" w:hAnsi="Calibri"/>
          <w:lang w:val="en-AU"/>
        </w:rPr>
        <w:t xml:space="preserve">, lodged by </w:t>
      </w:r>
      <w:r>
        <w:rPr>
          <w:rFonts w:ascii="Calibri" w:hAnsi="Calibri"/>
          <w:lang w:val="en-AU"/>
        </w:rPr>
        <w:t>Ms Lee</w:t>
      </w:r>
      <w:r w:rsidR="00063371" w:rsidRPr="00063371">
        <w:rPr>
          <w:rFonts w:ascii="Calibri" w:hAnsi="Calibri"/>
          <w:lang w:val="en-AU"/>
        </w:rPr>
        <w:t xml:space="preserve"> on </w:t>
      </w:r>
      <w:r>
        <w:rPr>
          <w:rFonts w:ascii="Calibri" w:hAnsi="Calibri"/>
          <w:lang w:val="en-AU"/>
        </w:rPr>
        <w:t>3 August</w:t>
      </w:r>
      <w:r w:rsidR="00063371" w:rsidRPr="00063371">
        <w:rPr>
          <w:rFonts w:ascii="Calibri" w:hAnsi="Calibri"/>
          <w:lang w:val="en-AU"/>
        </w:rPr>
        <w:t xml:space="preserve">, concerning </w:t>
      </w:r>
      <w:r>
        <w:rPr>
          <w:rFonts w:ascii="Calibri" w:hAnsi="Calibri"/>
          <w:lang w:val="en-AU"/>
        </w:rPr>
        <w:t>Draft Variation No 375 to the Territory Plan.</w:t>
      </w:r>
    </w:p>
    <w:p w:rsidR="00063371" w:rsidRPr="00063371" w:rsidRDefault="00063371" w:rsidP="00063371">
      <w:pPr>
        <w:jc w:val="center"/>
        <w:rPr>
          <w:rFonts w:ascii="Calibri" w:hAnsi="Calibri"/>
          <w:lang w:val="en-AU"/>
        </w:rPr>
      </w:pPr>
      <w:r w:rsidRPr="00063371">
        <w:rPr>
          <w:rFonts w:ascii="Calibri" w:hAnsi="Calibri"/>
          <w:lang w:val="en-AU"/>
        </w:rPr>
        <w:t>____________________</w:t>
      </w:r>
    </w:p>
    <w:p w:rsidR="00063371" w:rsidRPr="00063371" w:rsidRDefault="00063371" w:rsidP="00063371">
      <w:pPr>
        <w:tabs>
          <w:tab w:val="left" w:pos="1197"/>
          <w:tab w:val="left" w:pos="1767"/>
        </w:tabs>
        <w:spacing w:before="180"/>
        <w:ind w:left="720"/>
        <w:rPr>
          <w:rFonts w:ascii="Calibri" w:hAnsi="Calibri"/>
          <w:lang w:val="en-AU"/>
        </w:rPr>
      </w:pPr>
      <w:r w:rsidRPr="00063371">
        <w:rPr>
          <w:rFonts w:ascii="Calibri" w:hAnsi="Calibri"/>
          <w:lang w:val="en-AU"/>
        </w:rPr>
        <w:t xml:space="preserve">The Speaker proposed—That the </w:t>
      </w:r>
      <w:r w:rsidR="008F3300">
        <w:rPr>
          <w:rFonts w:ascii="Calibri" w:hAnsi="Calibri"/>
          <w:lang w:val="en-AU"/>
        </w:rPr>
        <w:t xml:space="preserve">petition and </w:t>
      </w:r>
      <w:r w:rsidR="004653D9">
        <w:rPr>
          <w:rFonts w:ascii="Calibri" w:hAnsi="Calibri"/>
          <w:lang w:val="en-AU"/>
        </w:rPr>
        <w:t>response</w:t>
      </w:r>
      <w:r w:rsidRPr="00063371">
        <w:rPr>
          <w:rFonts w:ascii="Calibri" w:hAnsi="Calibri"/>
          <w:lang w:val="en-AU"/>
        </w:rPr>
        <w:t xml:space="preserve"> so lodged be noted.</w:t>
      </w:r>
    </w:p>
    <w:p w:rsidR="00063371" w:rsidRPr="00063371" w:rsidRDefault="00063371" w:rsidP="00063371">
      <w:pPr>
        <w:tabs>
          <w:tab w:val="left" w:pos="1197"/>
          <w:tab w:val="left" w:pos="1767"/>
        </w:tabs>
        <w:spacing w:before="120"/>
        <w:ind w:left="720"/>
        <w:rPr>
          <w:rFonts w:ascii="Calibri" w:hAnsi="Calibri"/>
          <w:lang w:val="en-AU"/>
        </w:rPr>
      </w:pPr>
      <w:r w:rsidRPr="00063371">
        <w:rPr>
          <w:rFonts w:ascii="Calibri" w:hAnsi="Calibri"/>
          <w:lang w:val="en-AU"/>
        </w:rPr>
        <w:t>Question—put and passed.</w:t>
      </w:r>
    </w:p>
    <w:p w:rsidR="005C2D27" w:rsidRPr="00452830" w:rsidRDefault="005C2D27" w:rsidP="005C2D27">
      <w:pPr>
        <w:keepNext/>
        <w:keepLines/>
        <w:tabs>
          <w:tab w:val="right" w:pos="339"/>
          <w:tab w:val="left" w:pos="720"/>
        </w:tabs>
        <w:spacing w:before="240"/>
        <w:ind w:left="720" w:hanging="720"/>
        <w:rPr>
          <w:rFonts w:ascii="Calibri" w:hAnsi="Calibri"/>
          <w:b/>
          <w:caps/>
          <w:lang w:val="en-AU"/>
        </w:rPr>
      </w:pPr>
      <w:r w:rsidRPr="00452830">
        <w:rPr>
          <w:rFonts w:ascii="Calibri" w:hAnsi="Calibri"/>
          <w:b/>
          <w:caps/>
          <w:lang w:val="en-AU"/>
        </w:rPr>
        <w:tab/>
      </w:r>
      <w:r w:rsidR="005C68EE">
        <w:rPr>
          <w:rFonts w:ascii="Calibri" w:hAnsi="Calibri"/>
          <w:b/>
          <w:bCs/>
          <w:caps/>
          <w:lang w:val="en-AU"/>
        </w:rPr>
        <w:fldChar w:fldCharType="begin"/>
      </w:r>
      <w:r w:rsidR="005C68EE">
        <w:rPr>
          <w:rFonts w:ascii="Calibri" w:hAnsi="Calibri"/>
          <w:b/>
          <w:bCs/>
          <w:caps/>
          <w:lang w:val="en-AU"/>
        </w:rPr>
        <w:instrText xml:space="preserve"> SEQ A \* MERGEFORMAT </w:instrText>
      </w:r>
      <w:r w:rsidR="005C68EE">
        <w:rPr>
          <w:rFonts w:ascii="Calibri" w:hAnsi="Calibri"/>
          <w:b/>
          <w:bCs/>
          <w:caps/>
          <w:lang w:val="en-AU"/>
        </w:rPr>
        <w:fldChar w:fldCharType="separate"/>
      </w:r>
      <w:r w:rsidR="005A444C">
        <w:rPr>
          <w:rFonts w:ascii="Calibri" w:hAnsi="Calibri"/>
          <w:b/>
          <w:bCs/>
          <w:caps/>
          <w:noProof/>
          <w:lang w:val="en-AU"/>
        </w:rPr>
        <w:t>5</w:t>
      </w:r>
      <w:r w:rsidR="005C68EE">
        <w:rPr>
          <w:rFonts w:ascii="Calibri" w:hAnsi="Calibri"/>
          <w:b/>
          <w:bCs/>
          <w:caps/>
          <w:lang w:val="en-AU"/>
        </w:rPr>
        <w:fldChar w:fldCharType="end"/>
      </w:r>
      <w:r w:rsidRPr="00452830">
        <w:rPr>
          <w:rFonts w:ascii="Calibri" w:hAnsi="Calibri"/>
          <w:b/>
          <w:caps/>
          <w:lang w:val="en-AU"/>
        </w:rPr>
        <w:tab/>
      </w:r>
      <w:r>
        <w:rPr>
          <w:rFonts w:ascii="Calibri" w:hAnsi="Calibri"/>
          <w:b/>
          <w:caps/>
          <w:lang w:val="en-AU"/>
        </w:rPr>
        <w:t>Health and Community Wellbeing—Standing Committee</w:t>
      </w:r>
      <w:r w:rsidRPr="00452830">
        <w:rPr>
          <w:rFonts w:ascii="Calibri" w:hAnsi="Calibri"/>
          <w:b/>
          <w:caps/>
          <w:lang w:val="en-AU"/>
        </w:rPr>
        <w:t xml:space="preserve">—REPORT </w:t>
      </w:r>
      <w:r>
        <w:rPr>
          <w:rFonts w:ascii="Calibri" w:hAnsi="Calibri"/>
          <w:b/>
          <w:caps/>
          <w:lang w:val="en-AU"/>
        </w:rPr>
        <w:t>3</w:t>
      </w:r>
      <w:r w:rsidRPr="00452830">
        <w:rPr>
          <w:rFonts w:ascii="Calibri" w:hAnsi="Calibri"/>
          <w:b/>
          <w:caps/>
          <w:lang w:val="en-AU"/>
        </w:rPr>
        <w:t>—</w:t>
      </w:r>
      <w:r>
        <w:rPr>
          <w:rFonts w:ascii="Calibri" w:hAnsi="Calibri"/>
          <w:b/>
          <w:caps/>
          <w:lang w:val="en-AU"/>
        </w:rPr>
        <w:t>Appropriation Bill 2021-2022 and Appropriation (Office of the Legislative Assembly) Bill 2021-2022</w:t>
      </w:r>
      <w:r w:rsidRPr="00452830">
        <w:rPr>
          <w:rFonts w:ascii="Calibri" w:hAnsi="Calibri"/>
          <w:b/>
          <w:caps/>
          <w:lang w:val="en-AU"/>
        </w:rPr>
        <w:t>—report noted</w:t>
      </w:r>
    </w:p>
    <w:p w:rsidR="005C2D27" w:rsidRPr="00452830" w:rsidRDefault="005C2D27" w:rsidP="005C2D27">
      <w:pPr>
        <w:spacing w:before="120"/>
        <w:ind w:left="720"/>
        <w:rPr>
          <w:rFonts w:ascii="Calibri" w:hAnsi="Calibri"/>
          <w:lang w:val="en-AU"/>
        </w:rPr>
      </w:pPr>
      <w:r>
        <w:rPr>
          <w:rFonts w:ascii="Calibri" w:hAnsi="Calibri"/>
          <w:lang w:val="en-AU"/>
        </w:rPr>
        <w:t>Mr Davis</w:t>
      </w:r>
      <w:r w:rsidRPr="00452830">
        <w:rPr>
          <w:rFonts w:ascii="Calibri" w:hAnsi="Calibri"/>
          <w:lang w:val="en-AU"/>
        </w:rPr>
        <w:t xml:space="preserve"> (Chair)</w:t>
      </w:r>
      <w:r>
        <w:rPr>
          <w:rFonts w:ascii="Calibri" w:hAnsi="Calibri"/>
          <w:lang w:val="en-AU"/>
        </w:rPr>
        <w:t>, pursuant to order,</w:t>
      </w:r>
      <w:r w:rsidRPr="00452830">
        <w:rPr>
          <w:rFonts w:ascii="Calibri" w:hAnsi="Calibri"/>
          <w:lang w:val="en-AU"/>
        </w:rPr>
        <w:t xml:space="preserve"> presented the following report:</w:t>
      </w:r>
    </w:p>
    <w:p w:rsidR="005C2D27" w:rsidRPr="00452830" w:rsidRDefault="005C2D27" w:rsidP="005C2D27">
      <w:pPr>
        <w:spacing w:before="120"/>
        <w:ind w:left="720"/>
        <w:rPr>
          <w:rFonts w:ascii="Calibri" w:hAnsi="Calibri"/>
          <w:iCs/>
          <w:lang w:val="en-AU"/>
        </w:rPr>
      </w:pPr>
      <w:r>
        <w:rPr>
          <w:rFonts w:ascii="Calibri" w:hAnsi="Calibri"/>
          <w:bCs/>
          <w:lang w:val="en-AU"/>
        </w:rPr>
        <w:t>Health and Community Wellbeing—Standing Committee</w:t>
      </w:r>
      <w:r w:rsidRPr="00452830">
        <w:rPr>
          <w:rFonts w:ascii="Calibri" w:hAnsi="Calibri"/>
          <w:lang w:val="en-AU"/>
        </w:rPr>
        <w:t xml:space="preserve">—Report </w:t>
      </w:r>
      <w:r>
        <w:rPr>
          <w:rFonts w:ascii="Calibri" w:hAnsi="Calibri"/>
          <w:caps/>
          <w:lang w:val="en-AU"/>
        </w:rPr>
        <w:t>3</w:t>
      </w:r>
      <w:r w:rsidRPr="00452830">
        <w:rPr>
          <w:rFonts w:ascii="Calibri" w:hAnsi="Calibri"/>
          <w:lang w:val="en-AU"/>
        </w:rPr>
        <w:t>—</w:t>
      </w:r>
      <w:r>
        <w:rPr>
          <w:rFonts w:ascii="Calibri" w:hAnsi="Calibri"/>
          <w:i/>
          <w:iCs/>
          <w:lang w:val="en-AU"/>
        </w:rPr>
        <w:t>Appropriation Bill 2021-2022 and Appropriation (Office of the Legislative Assembly) Bill 2021-2022</w:t>
      </w:r>
      <w:r w:rsidRPr="00452830">
        <w:rPr>
          <w:rFonts w:ascii="Calibri" w:hAnsi="Calibri"/>
          <w:i/>
          <w:iCs/>
          <w:lang w:val="en-AU"/>
        </w:rPr>
        <w:t>,</w:t>
      </w:r>
      <w:r w:rsidRPr="00452830">
        <w:rPr>
          <w:rFonts w:ascii="Calibri" w:hAnsi="Calibri"/>
          <w:iCs/>
          <w:lang w:val="en-AU"/>
        </w:rPr>
        <w:t xml:space="preserve"> dated </w:t>
      </w:r>
      <w:r>
        <w:rPr>
          <w:rFonts w:ascii="Calibri" w:hAnsi="Calibri"/>
          <w:iCs/>
          <w:lang w:val="en-AU"/>
        </w:rPr>
        <w:t>12 November 2021</w:t>
      </w:r>
      <w:r w:rsidRPr="00452830">
        <w:rPr>
          <w:rFonts w:ascii="Calibri" w:hAnsi="Calibri"/>
          <w:iCs/>
          <w:lang w:val="en-AU"/>
        </w:rPr>
        <w:t>, together with a copy of the extracts of the relevant minutes of proceedings—</w:t>
      </w:r>
    </w:p>
    <w:p w:rsidR="005C2D27" w:rsidRPr="00452830" w:rsidRDefault="005C2D27" w:rsidP="005C2D27">
      <w:pPr>
        <w:spacing w:before="120"/>
        <w:ind w:left="720"/>
        <w:rPr>
          <w:rFonts w:ascii="Calibri" w:hAnsi="Calibri"/>
          <w:iCs/>
          <w:lang w:val="en-AU"/>
        </w:rPr>
      </w:pPr>
      <w:r w:rsidRPr="00452830">
        <w:rPr>
          <w:rFonts w:ascii="Calibri" w:hAnsi="Calibri"/>
          <w:iCs/>
          <w:lang w:val="en-AU"/>
        </w:rPr>
        <w:t>and moved—That the report be noted.</w:t>
      </w:r>
    </w:p>
    <w:p w:rsidR="005C2D27" w:rsidRPr="00452830" w:rsidRDefault="005C2D27" w:rsidP="005C2D27">
      <w:pPr>
        <w:spacing w:before="120"/>
        <w:ind w:left="720"/>
        <w:rPr>
          <w:rFonts w:ascii="Calibri" w:hAnsi="Calibri"/>
          <w:iCs/>
          <w:lang w:val="en-AU"/>
        </w:rPr>
      </w:pPr>
      <w:r w:rsidRPr="00452830">
        <w:rPr>
          <w:rFonts w:ascii="Calibri" w:hAnsi="Calibri"/>
          <w:iCs/>
          <w:lang w:val="en-AU"/>
        </w:rPr>
        <w:t>Question—put and passed.</w:t>
      </w:r>
    </w:p>
    <w:p w:rsidR="009B7687" w:rsidRPr="009B7687" w:rsidRDefault="009B7687" w:rsidP="009B7687">
      <w:pPr>
        <w:keepNext/>
        <w:keepLines/>
        <w:tabs>
          <w:tab w:val="right" w:pos="339"/>
          <w:tab w:val="left" w:pos="720"/>
        </w:tabs>
        <w:spacing w:before="240"/>
        <w:ind w:left="720" w:hanging="720"/>
        <w:rPr>
          <w:rFonts w:ascii="Calibri" w:hAnsi="Calibri"/>
          <w:b/>
          <w:caps/>
          <w:lang w:val="en-AU"/>
        </w:rPr>
      </w:pPr>
      <w:r w:rsidRPr="009B7687">
        <w:rPr>
          <w:rFonts w:ascii="Calibri" w:hAnsi="Calibri"/>
          <w:b/>
          <w:caps/>
          <w:lang w:val="en-AU"/>
        </w:rPr>
        <w:tab/>
      </w:r>
      <w:r w:rsidR="005C68EE">
        <w:rPr>
          <w:rFonts w:ascii="Calibri" w:hAnsi="Calibri"/>
          <w:b/>
          <w:bCs/>
          <w:caps/>
          <w:lang w:val="en-AU"/>
        </w:rPr>
        <w:fldChar w:fldCharType="begin"/>
      </w:r>
      <w:r w:rsidR="005C68EE">
        <w:rPr>
          <w:rFonts w:ascii="Calibri" w:hAnsi="Calibri"/>
          <w:b/>
          <w:bCs/>
          <w:caps/>
          <w:lang w:val="en-AU"/>
        </w:rPr>
        <w:instrText xml:space="preserve"> SEQ A \* MERGEFORMAT </w:instrText>
      </w:r>
      <w:r w:rsidR="005C68EE">
        <w:rPr>
          <w:rFonts w:ascii="Calibri" w:hAnsi="Calibri"/>
          <w:b/>
          <w:bCs/>
          <w:caps/>
          <w:lang w:val="en-AU"/>
        </w:rPr>
        <w:fldChar w:fldCharType="separate"/>
      </w:r>
      <w:r w:rsidR="005A444C">
        <w:rPr>
          <w:rFonts w:ascii="Calibri" w:hAnsi="Calibri"/>
          <w:b/>
          <w:bCs/>
          <w:caps/>
          <w:noProof/>
          <w:lang w:val="en-AU"/>
        </w:rPr>
        <w:t>6</w:t>
      </w:r>
      <w:r w:rsidR="005C68EE">
        <w:rPr>
          <w:rFonts w:ascii="Calibri" w:hAnsi="Calibri"/>
          <w:b/>
          <w:bCs/>
          <w:caps/>
          <w:lang w:val="en-AU"/>
        </w:rPr>
        <w:fldChar w:fldCharType="end"/>
      </w:r>
      <w:r w:rsidRPr="009B7687">
        <w:rPr>
          <w:rFonts w:ascii="Calibri" w:hAnsi="Calibri"/>
          <w:b/>
          <w:caps/>
          <w:lang w:val="en-AU"/>
        </w:rPr>
        <w:tab/>
      </w:r>
      <w:r>
        <w:rPr>
          <w:rFonts w:ascii="Calibri" w:hAnsi="Calibri"/>
          <w:b/>
          <w:caps/>
          <w:lang w:val="en-AU"/>
        </w:rPr>
        <w:t>Justice and Community Safety—Standing Committee</w:t>
      </w:r>
      <w:r w:rsidRPr="009B7687">
        <w:rPr>
          <w:rFonts w:ascii="Calibri" w:hAnsi="Calibri"/>
          <w:b/>
          <w:caps/>
          <w:lang w:val="en-AU"/>
        </w:rPr>
        <w:t xml:space="preserve">—REPORT </w:t>
      </w:r>
      <w:r>
        <w:rPr>
          <w:rFonts w:ascii="Calibri" w:hAnsi="Calibri"/>
          <w:b/>
          <w:caps/>
          <w:lang w:val="en-AU"/>
        </w:rPr>
        <w:t>3</w:t>
      </w:r>
      <w:r w:rsidRPr="009B7687">
        <w:rPr>
          <w:rFonts w:ascii="Calibri" w:hAnsi="Calibri"/>
          <w:b/>
          <w:caps/>
          <w:lang w:val="en-AU"/>
        </w:rPr>
        <w:t>—</w:t>
      </w:r>
      <w:r>
        <w:rPr>
          <w:rFonts w:ascii="Calibri" w:hAnsi="Calibri"/>
          <w:b/>
          <w:caps/>
          <w:lang w:val="en-AU"/>
        </w:rPr>
        <w:t>Appropriation Bill 2021-2022 and Appropriation (Office of the Legislative Assembly) Bill 2021-2022</w:t>
      </w:r>
      <w:r w:rsidRPr="009B7687">
        <w:rPr>
          <w:rFonts w:ascii="Calibri" w:hAnsi="Calibri"/>
          <w:b/>
          <w:caps/>
          <w:lang w:val="en-AU"/>
        </w:rPr>
        <w:t>—report noted</w:t>
      </w:r>
    </w:p>
    <w:p w:rsidR="009B7687" w:rsidRPr="009B7687" w:rsidRDefault="009B7687" w:rsidP="009B7687">
      <w:pPr>
        <w:spacing w:before="120"/>
        <w:ind w:left="720"/>
        <w:rPr>
          <w:rFonts w:ascii="Calibri" w:hAnsi="Calibri"/>
          <w:lang w:val="en-AU"/>
        </w:rPr>
      </w:pPr>
      <w:r>
        <w:rPr>
          <w:rFonts w:ascii="Calibri" w:hAnsi="Calibri"/>
          <w:lang w:val="en-AU"/>
        </w:rPr>
        <w:t>Mr Hanson</w:t>
      </w:r>
      <w:r w:rsidRPr="009B7687">
        <w:rPr>
          <w:rFonts w:ascii="Calibri" w:hAnsi="Calibri"/>
          <w:lang w:val="en-AU"/>
        </w:rPr>
        <w:t xml:space="preserve"> (Chair)</w:t>
      </w:r>
      <w:r w:rsidR="005C2D27">
        <w:rPr>
          <w:rFonts w:ascii="Calibri" w:hAnsi="Calibri"/>
          <w:lang w:val="en-AU"/>
        </w:rPr>
        <w:t>, pursuant to order,</w:t>
      </w:r>
      <w:r w:rsidRPr="009B7687">
        <w:rPr>
          <w:rFonts w:ascii="Calibri" w:hAnsi="Calibri"/>
          <w:lang w:val="en-AU"/>
        </w:rPr>
        <w:t xml:space="preserve"> presented the following report:</w:t>
      </w:r>
    </w:p>
    <w:p w:rsidR="009B7687" w:rsidRPr="009B7687" w:rsidRDefault="009B7687" w:rsidP="009B7687">
      <w:pPr>
        <w:spacing w:before="120"/>
        <w:ind w:left="720"/>
        <w:rPr>
          <w:rFonts w:ascii="Calibri" w:hAnsi="Calibri"/>
          <w:iCs/>
          <w:lang w:val="en-AU"/>
        </w:rPr>
      </w:pPr>
      <w:r>
        <w:rPr>
          <w:rFonts w:ascii="Calibri" w:hAnsi="Calibri"/>
          <w:bCs/>
          <w:lang w:val="en-AU"/>
        </w:rPr>
        <w:t>Justice and Community Safety—Standing Committee</w:t>
      </w:r>
      <w:r w:rsidRPr="009B7687">
        <w:rPr>
          <w:rFonts w:ascii="Calibri" w:hAnsi="Calibri"/>
          <w:lang w:val="en-AU"/>
        </w:rPr>
        <w:t xml:space="preserve">—Report </w:t>
      </w:r>
      <w:r>
        <w:rPr>
          <w:rFonts w:ascii="Calibri" w:hAnsi="Calibri"/>
          <w:caps/>
          <w:lang w:val="en-AU"/>
        </w:rPr>
        <w:t>3</w:t>
      </w:r>
      <w:r w:rsidRPr="009B7687">
        <w:rPr>
          <w:rFonts w:ascii="Calibri" w:hAnsi="Calibri"/>
          <w:lang w:val="en-AU"/>
        </w:rPr>
        <w:t>—</w:t>
      </w:r>
      <w:r>
        <w:rPr>
          <w:rFonts w:ascii="Calibri" w:hAnsi="Calibri"/>
          <w:i/>
          <w:iCs/>
          <w:lang w:val="en-AU"/>
        </w:rPr>
        <w:t>Appropriation Bill 2021-2022 and Appropriation (Office of the Legislative Assembly) Bill 2021-2022</w:t>
      </w:r>
      <w:r w:rsidRPr="009B7687">
        <w:rPr>
          <w:rFonts w:ascii="Calibri" w:hAnsi="Calibri"/>
          <w:i/>
          <w:iCs/>
          <w:lang w:val="en-AU"/>
        </w:rPr>
        <w:t>,</w:t>
      </w:r>
      <w:r w:rsidRPr="009B7687">
        <w:rPr>
          <w:rFonts w:ascii="Calibri" w:hAnsi="Calibri"/>
          <w:iCs/>
          <w:lang w:val="en-AU"/>
        </w:rPr>
        <w:t xml:space="preserve"> dated </w:t>
      </w:r>
      <w:r>
        <w:rPr>
          <w:rFonts w:ascii="Calibri" w:hAnsi="Calibri"/>
          <w:iCs/>
          <w:lang w:val="en-AU"/>
        </w:rPr>
        <w:t>10 November 2021</w:t>
      </w:r>
      <w:r w:rsidRPr="009B7687">
        <w:rPr>
          <w:rFonts w:ascii="Calibri" w:hAnsi="Calibri"/>
          <w:iCs/>
          <w:lang w:val="en-AU"/>
        </w:rPr>
        <w:t>, together with a copy of the extracts of the relevant minutes of proceedings—</w:t>
      </w:r>
    </w:p>
    <w:p w:rsidR="009B7687" w:rsidRPr="009B7687" w:rsidRDefault="009B7687" w:rsidP="009B7687">
      <w:pPr>
        <w:spacing w:before="120"/>
        <w:ind w:left="720"/>
        <w:rPr>
          <w:rFonts w:ascii="Calibri" w:hAnsi="Calibri"/>
          <w:iCs/>
          <w:lang w:val="en-AU"/>
        </w:rPr>
      </w:pPr>
      <w:r w:rsidRPr="009B7687">
        <w:rPr>
          <w:rFonts w:ascii="Calibri" w:hAnsi="Calibri"/>
          <w:iCs/>
          <w:lang w:val="en-AU"/>
        </w:rPr>
        <w:t>and moved—That the report be noted.</w:t>
      </w:r>
    </w:p>
    <w:p w:rsidR="009B7687" w:rsidRPr="009B7687" w:rsidRDefault="009B7687" w:rsidP="009B7687">
      <w:pPr>
        <w:spacing w:before="120"/>
        <w:ind w:left="720"/>
        <w:rPr>
          <w:rFonts w:ascii="Calibri" w:hAnsi="Calibri"/>
          <w:iCs/>
          <w:lang w:val="en-AU"/>
        </w:rPr>
      </w:pPr>
      <w:r w:rsidRPr="009B7687">
        <w:rPr>
          <w:rFonts w:ascii="Calibri" w:hAnsi="Calibri"/>
          <w:iCs/>
          <w:lang w:val="en-AU"/>
        </w:rPr>
        <w:t>Question—put and passed.</w:t>
      </w:r>
    </w:p>
    <w:p w:rsidR="00485298" w:rsidRPr="00485298" w:rsidRDefault="00485298" w:rsidP="00485298">
      <w:pPr>
        <w:keepNext/>
        <w:keepLines/>
        <w:tabs>
          <w:tab w:val="right" w:pos="339"/>
          <w:tab w:val="left" w:pos="720"/>
        </w:tabs>
        <w:spacing w:before="240"/>
        <w:ind w:left="720" w:hanging="720"/>
        <w:rPr>
          <w:rFonts w:ascii="Calibri" w:hAnsi="Calibri"/>
          <w:b/>
          <w:caps/>
          <w:lang w:val="en-AU"/>
        </w:rPr>
      </w:pPr>
      <w:r w:rsidRPr="00485298">
        <w:rPr>
          <w:rFonts w:ascii="Calibri" w:hAnsi="Calibri"/>
          <w:b/>
          <w:caps/>
          <w:lang w:val="en-AU"/>
        </w:rPr>
        <w:lastRenderedPageBreak/>
        <w:tab/>
      </w:r>
      <w:r w:rsidR="005C68EE">
        <w:rPr>
          <w:rFonts w:ascii="Calibri" w:hAnsi="Calibri"/>
          <w:b/>
          <w:bCs/>
          <w:caps/>
          <w:lang w:val="en-AU"/>
        </w:rPr>
        <w:fldChar w:fldCharType="begin"/>
      </w:r>
      <w:r w:rsidR="005C68EE">
        <w:rPr>
          <w:rFonts w:ascii="Calibri" w:hAnsi="Calibri"/>
          <w:b/>
          <w:bCs/>
          <w:caps/>
          <w:lang w:val="en-AU"/>
        </w:rPr>
        <w:instrText xml:space="preserve"> SEQ A \* MERGEFORMAT </w:instrText>
      </w:r>
      <w:r w:rsidR="005C68EE">
        <w:rPr>
          <w:rFonts w:ascii="Calibri" w:hAnsi="Calibri"/>
          <w:b/>
          <w:bCs/>
          <w:caps/>
          <w:lang w:val="en-AU"/>
        </w:rPr>
        <w:fldChar w:fldCharType="separate"/>
      </w:r>
      <w:r w:rsidR="005A444C">
        <w:rPr>
          <w:rFonts w:ascii="Calibri" w:hAnsi="Calibri"/>
          <w:b/>
          <w:bCs/>
          <w:caps/>
          <w:noProof/>
          <w:lang w:val="en-AU"/>
        </w:rPr>
        <w:t>7</w:t>
      </w:r>
      <w:r w:rsidR="005C68EE">
        <w:rPr>
          <w:rFonts w:ascii="Calibri" w:hAnsi="Calibri"/>
          <w:b/>
          <w:bCs/>
          <w:caps/>
          <w:lang w:val="en-AU"/>
        </w:rPr>
        <w:fldChar w:fldCharType="end"/>
      </w:r>
      <w:r w:rsidRPr="00485298">
        <w:rPr>
          <w:rFonts w:ascii="Calibri" w:hAnsi="Calibri"/>
          <w:b/>
          <w:caps/>
          <w:lang w:val="en-AU"/>
        </w:rPr>
        <w:tab/>
      </w:r>
      <w:r>
        <w:rPr>
          <w:rFonts w:ascii="Calibri" w:hAnsi="Calibri"/>
          <w:b/>
          <w:caps/>
          <w:lang w:val="en-AU"/>
        </w:rPr>
        <w:t>Planning, Transport and City Services—Standing Committee</w:t>
      </w:r>
      <w:r w:rsidRPr="00485298">
        <w:rPr>
          <w:rFonts w:ascii="Calibri" w:hAnsi="Calibri"/>
          <w:b/>
          <w:caps/>
          <w:lang w:val="en-AU"/>
        </w:rPr>
        <w:t xml:space="preserve">—REPORT </w:t>
      </w:r>
      <w:r>
        <w:rPr>
          <w:rFonts w:ascii="Calibri" w:hAnsi="Calibri"/>
          <w:b/>
          <w:caps/>
          <w:lang w:val="en-AU"/>
        </w:rPr>
        <w:t>6</w:t>
      </w:r>
      <w:r w:rsidRPr="00485298">
        <w:rPr>
          <w:rFonts w:ascii="Calibri" w:hAnsi="Calibri"/>
          <w:b/>
          <w:caps/>
          <w:lang w:val="en-AU"/>
        </w:rPr>
        <w:t>—</w:t>
      </w:r>
      <w:r>
        <w:rPr>
          <w:rFonts w:ascii="Calibri" w:hAnsi="Calibri"/>
          <w:b/>
          <w:caps/>
          <w:lang w:val="en-AU"/>
        </w:rPr>
        <w:t>Appropriation Bill 2020-2021 and Appropriation (Office of the Legislative Assembly) Bill 2020-2021</w:t>
      </w:r>
      <w:r w:rsidRPr="00485298">
        <w:rPr>
          <w:rFonts w:ascii="Calibri" w:hAnsi="Calibri"/>
          <w:b/>
          <w:caps/>
          <w:lang w:val="en-AU"/>
        </w:rPr>
        <w:t>—report noted</w:t>
      </w:r>
    </w:p>
    <w:p w:rsidR="00485298" w:rsidRPr="00485298" w:rsidRDefault="00485298" w:rsidP="00485298">
      <w:pPr>
        <w:spacing w:before="120"/>
        <w:ind w:left="720"/>
        <w:rPr>
          <w:rFonts w:ascii="Calibri" w:hAnsi="Calibri"/>
          <w:lang w:val="en-AU"/>
        </w:rPr>
      </w:pPr>
      <w:r>
        <w:rPr>
          <w:rFonts w:ascii="Calibri" w:hAnsi="Calibri"/>
          <w:lang w:val="en-AU"/>
        </w:rPr>
        <w:t>Ms Clay</w:t>
      </w:r>
      <w:r w:rsidRPr="00485298">
        <w:rPr>
          <w:rFonts w:ascii="Calibri" w:hAnsi="Calibri"/>
          <w:lang w:val="en-AU"/>
        </w:rPr>
        <w:t xml:space="preserve"> (Chair)</w:t>
      </w:r>
      <w:r w:rsidR="005C2D27">
        <w:rPr>
          <w:rFonts w:ascii="Calibri" w:hAnsi="Calibri"/>
          <w:lang w:val="en-AU"/>
        </w:rPr>
        <w:t>, pursuant to order,</w:t>
      </w:r>
      <w:r w:rsidRPr="00485298">
        <w:rPr>
          <w:rFonts w:ascii="Calibri" w:hAnsi="Calibri"/>
          <w:lang w:val="en-AU"/>
        </w:rPr>
        <w:t xml:space="preserve"> presented the following report:</w:t>
      </w:r>
    </w:p>
    <w:p w:rsidR="00485298" w:rsidRPr="00485298" w:rsidRDefault="00485298" w:rsidP="00485298">
      <w:pPr>
        <w:spacing w:before="120"/>
        <w:ind w:left="720"/>
        <w:rPr>
          <w:rFonts w:ascii="Calibri" w:hAnsi="Calibri"/>
          <w:iCs/>
          <w:lang w:val="en-AU"/>
        </w:rPr>
      </w:pPr>
      <w:r>
        <w:rPr>
          <w:rFonts w:ascii="Calibri" w:hAnsi="Calibri"/>
          <w:bCs/>
          <w:lang w:val="en-AU"/>
        </w:rPr>
        <w:t>Planning, Transport and City Services—Standing Committee</w:t>
      </w:r>
      <w:r w:rsidRPr="00485298">
        <w:rPr>
          <w:rFonts w:ascii="Calibri" w:hAnsi="Calibri"/>
          <w:lang w:val="en-AU"/>
        </w:rPr>
        <w:t xml:space="preserve">—Report </w:t>
      </w:r>
      <w:r>
        <w:rPr>
          <w:rFonts w:ascii="Calibri" w:hAnsi="Calibri"/>
          <w:caps/>
          <w:lang w:val="en-AU"/>
        </w:rPr>
        <w:t>6</w:t>
      </w:r>
      <w:r w:rsidRPr="00485298">
        <w:rPr>
          <w:rFonts w:ascii="Calibri" w:hAnsi="Calibri"/>
          <w:lang w:val="en-AU"/>
        </w:rPr>
        <w:t>—</w:t>
      </w:r>
      <w:r>
        <w:rPr>
          <w:rFonts w:ascii="Calibri" w:hAnsi="Calibri"/>
          <w:i/>
          <w:iCs/>
          <w:lang w:val="en-AU"/>
        </w:rPr>
        <w:t>Appropriation Bill 2020-2021 and Appropriation (Office of the Legislative Assembly) Bill 2020-2021</w:t>
      </w:r>
      <w:r w:rsidRPr="00485298">
        <w:rPr>
          <w:rFonts w:ascii="Calibri" w:hAnsi="Calibri"/>
          <w:i/>
          <w:iCs/>
          <w:lang w:val="en-AU"/>
        </w:rPr>
        <w:t>,</w:t>
      </w:r>
      <w:r w:rsidRPr="00485298">
        <w:rPr>
          <w:rFonts w:ascii="Calibri" w:hAnsi="Calibri"/>
          <w:iCs/>
          <w:lang w:val="en-AU"/>
        </w:rPr>
        <w:t xml:space="preserve"> dated </w:t>
      </w:r>
      <w:r>
        <w:rPr>
          <w:rFonts w:ascii="Calibri" w:hAnsi="Calibri"/>
          <w:iCs/>
          <w:lang w:val="en-AU"/>
        </w:rPr>
        <w:t>12 November 2021</w:t>
      </w:r>
      <w:r w:rsidRPr="00485298">
        <w:rPr>
          <w:rFonts w:ascii="Calibri" w:hAnsi="Calibri"/>
          <w:iCs/>
          <w:lang w:val="en-AU"/>
        </w:rPr>
        <w:t>, together with a copy of the extracts of the relevant minutes of proceedings—</w:t>
      </w:r>
    </w:p>
    <w:p w:rsidR="00485298" w:rsidRPr="00485298" w:rsidRDefault="00485298" w:rsidP="00485298">
      <w:pPr>
        <w:spacing w:before="120"/>
        <w:ind w:left="720"/>
        <w:rPr>
          <w:rFonts w:ascii="Calibri" w:hAnsi="Calibri"/>
          <w:iCs/>
          <w:lang w:val="en-AU"/>
        </w:rPr>
      </w:pPr>
      <w:r w:rsidRPr="00485298">
        <w:rPr>
          <w:rFonts w:ascii="Calibri" w:hAnsi="Calibri"/>
          <w:iCs/>
          <w:lang w:val="en-AU"/>
        </w:rPr>
        <w:t>and moved—That the report be noted.</w:t>
      </w:r>
    </w:p>
    <w:p w:rsidR="00485298" w:rsidRPr="00485298" w:rsidRDefault="00485298" w:rsidP="00485298">
      <w:pPr>
        <w:spacing w:before="120"/>
        <w:ind w:left="720"/>
        <w:rPr>
          <w:rFonts w:ascii="Calibri" w:hAnsi="Calibri"/>
          <w:iCs/>
          <w:lang w:val="en-AU"/>
        </w:rPr>
      </w:pPr>
      <w:r w:rsidRPr="00485298">
        <w:rPr>
          <w:rFonts w:ascii="Calibri" w:hAnsi="Calibri"/>
          <w:iCs/>
          <w:lang w:val="en-AU"/>
        </w:rPr>
        <w:t>Question—put and passed.</w:t>
      </w:r>
    </w:p>
    <w:p w:rsidR="005C2D27" w:rsidRPr="00407BFE" w:rsidRDefault="005C2D27" w:rsidP="005C2D27">
      <w:pPr>
        <w:keepNext/>
        <w:keepLines/>
        <w:tabs>
          <w:tab w:val="right" w:pos="339"/>
          <w:tab w:val="left" w:pos="720"/>
        </w:tabs>
        <w:spacing w:before="240"/>
        <w:ind w:left="720" w:hanging="720"/>
        <w:rPr>
          <w:rFonts w:ascii="Calibri" w:hAnsi="Calibri"/>
          <w:b/>
          <w:caps/>
          <w:lang w:val="en-AU"/>
        </w:rPr>
      </w:pPr>
      <w:r w:rsidRPr="00407BFE">
        <w:rPr>
          <w:rFonts w:ascii="Calibri" w:hAnsi="Calibri"/>
          <w:b/>
          <w:caps/>
          <w:lang w:val="en-AU"/>
        </w:rPr>
        <w:tab/>
      </w:r>
      <w:r w:rsidR="005C68EE">
        <w:rPr>
          <w:rFonts w:ascii="Calibri" w:hAnsi="Calibri"/>
          <w:b/>
          <w:bCs/>
          <w:caps/>
          <w:lang w:val="en-AU"/>
        </w:rPr>
        <w:fldChar w:fldCharType="begin"/>
      </w:r>
      <w:r w:rsidR="005C68EE">
        <w:rPr>
          <w:rFonts w:ascii="Calibri" w:hAnsi="Calibri"/>
          <w:b/>
          <w:bCs/>
          <w:caps/>
          <w:lang w:val="en-AU"/>
        </w:rPr>
        <w:instrText xml:space="preserve"> SEQ A \* MERGEFORMAT </w:instrText>
      </w:r>
      <w:r w:rsidR="005C68EE">
        <w:rPr>
          <w:rFonts w:ascii="Calibri" w:hAnsi="Calibri"/>
          <w:b/>
          <w:bCs/>
          <w:caps/>
          <w:lang w:val="en-AU"/>
        </w:rPr>
        <w:fldChar w:fldCharType="separate"/>
      </w:r>
      <w:r w:rsidR="005A444C">
        <w:rPr>
          <w:rFonts w:ascii="Calibri" w:hAnsi="Calibri"/>
          <w:b/>
          <w:bCs/>
          <w:caps/>
          <w:noProof/>
          <w:lang w:val="en-AU"/>
        </w:rPr>
        <w:t>8</w:t>
      </w:r>
      <w:r w:rsidR="005C68EE">
        <w:rPr>
          <w:rFonts w:ascii="Calibri" w:hAnsi="Calibri"/>
          <w:b/>
          <w:bCs/>
          <w:caps/>
          <w:lang w:val="en-AU"/>
        </w:rPr>
        <w:fldChar w:fldCharType="end"/>
      </w:r>
      <w:r w:rsidRPr="00407BFE">
        <w:rPr>
          <w:rFonts w:ascii="Calibri" w:hAnsi="Calibri"/>
          <w:b/>
          <w:caps/>
          <w:lang w:val="en-AU"/>
        </w:rPr>
        <w:tab/>
        <w:t xml:space="preserve">Justice and Community Safety—Standing Committee (Legislative Scrutiny Role)—SCRUTINY REPORT </w:t>
      </w:r>
      <w:r>
        <w:rPr>
          <w:rFonts w:ascii="Calibri" w:hAnsi="Calibri"/>
          <w:b/>
          <w:caps/>
          <w:lang w:val="en-AU"/>
        </w:rPr>
        <w:t>11</w:t>
      </w:r>
      <w:r w:rsidRPr="00407BFE">
        <w:rPr>
          <w:rFonts w:ascii="Calibri" w:hAnsi="Calibri"/>
          <w:b/>
          <w:caps/>
          <w:lang w:val="en-AU"/>
        </w:rPr>
        <w:t>—STATEMENT BY CHAIR</w:t>
      </w:r>
    </w:p>
    <w:p w:rsidR="005C2D27" w:rsidRPr="00407BFE" w:rsidRDefault="005C2D27" w:rsidP="005C2D27">
      <w:pPr>
        <w:spacing w:before="120"/>
        <w:ind w:left="720"/>
        <w:rPr>
          <w:rFonts w:ascii="Calibri" w:hAnsi="Calibri"/>
          <w:lang w:val="en-AU"/>
        </w:rPr>
      </w:pPr>
      <w:r>
        <w:rPr>
          <w:rFonts w:ascii="Calibri" w:hAnsi="Calibri"/>
          <w:lang w:val="en-AU"/>
        </w:rPr>
        <w:t>Mr Hanson</w:t>
      </w:r>
      <w:r w:rsidRPr="00407BFE">
        <w:rPr>
          <w:rFonts w:ascii="Calibri" w:hAnsi="Calibri"/>
          <w:lang w:val="en-AU"/>
        </w:rPr>
        <w:t xml:space="preserve"> (Chair) presented the following report:</w:t>
      </w:r>
    </w:p>
    <w:p w:rsidR="005C2D27" w:rsidRPr="00407BFE" w:rsidRDefault="005C2D27" w:rsidP="005C2D27">
      <w:pPr>
        <w:spacing w:before="120"/>
        <w:ind w:left="720"/>
        <w:rPr>
          <w:rFonts w:ascii="Calibri" w:hAnsi="Calibri"/>
          <w:iCs/>
          <w:lang w:val="en-AU"/>
        </w:rPr>
      </w:pPr>
      <w:r w:rsidRPr="00407BFE">
        <w:rPr>
          <w:rFonts w:ascii="Calibri" w:hAnsi="Calibri"/>
          <w:lang w:val="en-AU"/>
        </w:rPr>
        <w:t xml:space="preserve">Justice and Community Safety—Standing Committee (Legislative Scrutiny Role)—Scrutiny Report </w:t>
      </w:r>
      <w:r>
        <w:rPr>
          <w:rFonts w:ascii="Calibri" w:hAnsi="Calibri"/>
          <w:caps/>
          <w:lang w:val="en-AU"/>
        </w:rPr>
        <w:t>11</w:t>
      </w:r>
      <w:r w:rsidRPr="00407BFE">
        <w:rPr>
          <w:rFonts w:ascii="Calibri" w:hAnsi="Calibri"/>
          <w:i/>
          <w:iCs/>
          <w:lang w:val="en-AU"/>
        </w:rPr>
        <w:t>,</w:t>
      </w:r>
      <w:r w:rsidRPr="00407BFE">
        <w:rPr>
          <w:rFonts w:ascii="Calibri" w:hAnsi="Calibri"/>
          <w:iCs/>
          <w:lang w:val="en-AU"/>
        </w:rPr>
        <w:t xml:space="preserve"> dated </w:t>
      </w:r>
      <w:r>
        <w:rPr>
          <w:rFonts w:ascii="Calibri" w:hAnsi="Calibri"/>
          <w:iCs/>
          <w:lang w:val="en-AU"/>
        </w:rPr>
        <w:t>19 November 2021</w:t>
      </w:r>
      <w:r w:rsidRPr="00407BFE">
        <w:rPr>
          <w:rFonts w:ascii="Calibri" w:hAnsi="Calibri"/>
          <w:iCs/>
          <w:lang w:val="en-AU"/>
        </w:rPr>
        <w:t>, together with a copy of the extracts of the relevant minutes of proceedings—</w:t>
      </w:r>
    </w:p>
    <w:p w:rsidR="005C2D27" w:rsidRPr="00407BFE" w:rsidRDefault="005C2D27" w:rsidP="005C2D27">
      <w:pPr>
        <w:spacing w:before="120"/>
        <w:ind w:left="720"/>
        <w:rPr>
          <w:rFonts w:ascii="Calibri" w:hAnsi="Calibri"/>
          <w:iCs/>
          <w:lang w:val="en-AU"/>
        </w:rPr>
      </w:pPr>
      <w:r w:rsidRPr="00407BFE">
        <w:rPr>
          <w:rFonts w:ascii="Calibri" w:hAnsi="Calibri"/>
          <w:iCs/>
          <w:lang w:val="en-AU"/>
        </w:rPr>
        <w:t>and, by leave, made a statement in relation to the report.</w:t>
      </w:r>
    </w:p>
    <w:p w:rsidR="00F00FD1" w:rsidRPr="00F00FD1" w:rsidRDefault="00F00FD1" w:rsidP="00F00FD1">
      <w:pPr>
        <w:keepNext/>
        <w:keepLines/>
        <w:tabs>
          <w:tab w:val="right" w:pos="339"/>
          <w:tab w:val="left" w:pos="720"/>
        </w:tabs>
        <w:spacing w:before="240"/>
        <w:ind w:left="720" w:hanging="720"/>
        <w:rPr>
          <w:rFonts w:ascii="Calibri" w:hAnsi="Calibri"/>
          <w:b/>
          <w:caps/>
        </w:rPr>
      </w:pPr>
      <w:r w:rsidRPr="00F00FD1">
        <w:rPr>
          <w:rFonts w:ascii="Calibri" w:hAnsi="Calibri"/>
          <w:b/>
          <w:caps/>
        </w:rPr>
        <w:tab/>
      </w:r>
      <w:r w:rsidR="005C68EE">
        <w:rPr>
          <w:rFonts w:ascii="Calibri" w:hAnsi="Calibri"/>
          <w:b/>
          <w:bCs/>
          <w:caps/>
        </w:rPr>
        <w:fldChar w:fldCharType="begin"/>
      </w:r>
      <w:r w:rsidR="005C68EE">
        <w:rPr>
          <w:rFonts w:ascii="Calibri" w:hAnsi="Calibri"/>
          <w:b/>
          <w:bCs/>
          <w:caps/>
        </w:rPr>
        <w:instrText xml:space="preserve"> SEQ A \* MERGEFORMAT </w:instrText>
      </w:r>
      <w:r w:rsidR="005C68EE">
        <w:rPr>
          <w:rFonts w:ascii="Calibri" w:hAnsi="Calibri"/>
          <w:b/>
          <w:bCs/>
          <w:caps/>
        </w:rPr>
        <w:fldChar w:fldCharType="separate"/>
      </w:r>
      <w:r w:rsidR="005A444C">
        <w:rPr>
          <w:rFonts w:ascii="Calibri" w:hAnsi="Calibri"/>
          <w:b/>
          <w:bCs/>
          <w:caps/>
          <w:noProof/>
        </w:rPr>
        <w:t>9</w:t>
      </w:r>
      <w:r w:rsidR="005C68EE">
        <w:rPr>
          <w:rFonts w:ascii="Calibri" w:hAnsi="Calibri"/>
          <w:b/>
          <w:bCs/>
          <w:caps/>
        </w:rPr>
        <w:fldChar w:fldCharType="end"/>
      </w:r>
      <w:r w:rsidRPr="00F00FD1">
        <w:rPr>
          <w:rFonts w:ascii="Calibri" w:hAnsi="Calibri"/>
          <w:b/>
          <w:caps/>
        </w:rPr>
        <w:tab/>
      </w:r>
      <w:r>
        <w:rPr>
          <w:rFonts w:ascii="Calibri" w:hAnsi="Calibri"/>
          <w:b/>
          <w:caps/>
        </w:rPr>
        <w:t>Planning, Transport and City Services—Standing Committee</w:t>
      </w:r>
      <w:r w:rsidRPr="00F00FD1">
        <w:rPr>
          <w:rFonts w:ascii="Calibri" w:hAnsi="Calibri"/>
          <w:b/>
          <w:caps/>
        </w:rPr>
        <w:t>—</w:t>
      </w:r>
      <w:r>
        <w:rPr>
          <w:rFonts w:ascii="Calibri" w:hAnsi="Calibri"/>
          <w:b/>
          <w:caps/>
        </w:rPr>
        <w:t>Petitions—Gungahlin Town Centre—Land sales and Nicholls Oval upgrades</w:t>
      </w:r>
      <w:r w:rsidRPr="00F00FD1">
        <w:rPr>
          <w:rFonts w:ascii="Calibri" w:hAnsi="Calibri"/>
          <w:b/>
          <w:caps/>
        </w:rPr>
        <w:t>—STATEMENT BY CHAIR</w:t>
      </w:r>
    </w:p>
    <w:p w:rsidR="00F00FD1" w:rsidRDefault="00F00FD1" w:rsidP="00F00FD1">
      <w:pPr>
        <w:tabs>
          <w:tab w:val="left" w:pos="1197"/>
          <w:tab w:val="left" w:pos="1767"/>
        </w:tabs>
        <w:spacing w:before="120"/>
        <w:ind w:left="720"/>
        <w:rPr>
          <w:rFonts w:ascii="Calibri" w:hAnsi="Calibri"/>
          <w:lang w:val="en-AU"/>
        </w:rPr>
      </w:pPr>
      <w:r>
        <w:rPr>
          <w:rFonts w:ascii="Calibri" w:hAnsi="Calibri"/>
          <w:lang w:val="en-AU"/>
        </w:rPr>
        <w:t>Ms Clay</w:t>
      </w:r>
      <w:r w:rsidRPr="00F00FD1">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F00FD1">
        <w:rPr>
          <w:rFonts w:ascii="Calibri" w:hAnsi="Calibri"/>
          <w:lang w:val="en-AU"/>
        </w:rPr>
        <w:t xml:space="preserve"> had </w:t>
      </w:r>
      <w:r>
        <w:rPr>
          <w:rFonts w:ascii="Calibri" w:hAnsi="Calibri"/>
          <w:lang w:val="en-AU"/>
        </w:rPr>
        <w:t>considered the following petitions, and the Ministerial responses, and had resolved not to inquire further into the matters</w:t>
      </w:r>
      <w:r w:rsidR="00CA4E1D">
        <w:rPr>
          <w:rFonts w:ascii="Calibri" w:hAnsi="Calibri"/>
          <w:lang w:val="en-AU"/>
        </w:rPr>
        <w:t xml:space="preserve"> raised in the petitions</w:t>
      </w:r>
      <w:r>
        <w:rPr>
          <w:rFonts w:ascii="Calibri" w:hAnsi="Calibri"/>
          <w:lang w:val="en-AU"/>
        </w:rPr>
        <w:t>:</w:t>
      </w:r>
    </w:p>
    <w:p w:rsidR="00CA4E1D" w:rsidRDefault="00F00FD1" w:rsidP="00F00FD1">
      <w:pPr>
        <w:tabs>
          <w:tab w:val="left" w:pos="1197"/>
          <w:tab w:val="left" w:pos="1767"/>
        </w:tabs>
        <w:spacing w:before="120"/>
        <w:ind w:left="720"/>
        <w:rPr>
          <w:rFonts w:ascii="Calibri" w:hAnsi="Calibri"/>
          <w:lang w:val="en-AU"/>
        </w:rPr>
      </w:pPr>
      <w:r>
        <w:rPr>
          <w:rFonts w:ascii="Calibri" w:hAnsi="Calibri"/>
          <w:lang w:val="en-AU"/>
        </w:rPr>
        <w:t>E-petition 16-21—Gungahlin Town Centre—Land sales</w:t>
      </w:r>
      <w:r w:rsidR="00CA4E1D">
        <w:rPr>
          <w:rFonts w:ascii="Calibri" w:hAnsi="Calibri"/>
          <w:lang w:val="en-AU"/>
        </w:rPr>
        <w:t>; and</w:t>
      </w:r>
    </w:p>
    <w:p w:rsidR="00F00FD1" w:rsidRPr="00F00FD1" w:rsidRDefault="00CA4E1D" w:rsidP="00F00FD1">
      <w:pPr>
        <w:tabs>
          <w:tab w:val="left" w:pos="1197"/>
          <w:tab w:val="left" w:pos="1767"/>
        </w:tabs>
        <w:spacing w:before="120"/>
        <w:ind w:left="720"/>
        <w:rPr>
          <w:rFonts w:ascii="Calibri" w:hAnsi="Calibri"/>
          <w:lang w:val="en-AU"/>
        </w:rPr>
      </w:pPr>
      <w:r>
        <w:rPr>
          <w:rFonts w:ascii="Calibri" w:hAnsi="Calibri"/>
          <w:lang w:val="en-AU"/>
        </w:rPr>
        <w:t>E</w:t>
      </w:r>
      <w:r w:rsidR="00F00FD1">
        <w:rPr>
          <w:rFonts w:ascii="Calibri" w:hAnsi="Calibri"/>
          <w:lang w:val="en-AU"/>
        </w:rPr>
        <w:t>-petition 22-21—Nicholls Oval upgrades</w:t>
      </w:r>
      <w:r>
        <w:rPr>
          <w:rFonts w:ascii="Calibri" w:hAnsi="Calibri"/>
          <w:lang w:val="en-AU"/>
        </w:rPr>
        <w:t>.</w:t>
      </w:r>
    </w:p>
    <w:p w:rsidR="007A171A" w:rsidRPr="007A171A" w:rsidRDefault="007A171A" w:rsidP="007A171A">
      <w:pPr>
        <w:keepNext/>
        <w:keepLines/>
        <w:tabs>
          <w:tab w:val="right" w:pos="339"/>
          <w:tab w:val="left" w:pos="720"/>
        </w:tabs>
        <w:spacing w:before="240"/>
        <w:ind w:left="720" w:hanging="720"/>
        <w:rPr>
          <w:rFonts w:ascii="Calibri" w:hAnsi="Calibri"/>
          <w:b/>
          <w:caps/>
        </w:rPr>
      </w:pPr>
      <w:r w:rsidRPr="007A171A">
        <w:rPr>
          <w:rFonts w:ascii="Calibri" w:hAnsi="Calibri"/>
          <w:b/>
          <w:caps/>
        </w:rPr>
        <w:tab/>
      </w:r>
      <w:r w:rsidR="005C68EE">
        <w:rPr>
          <w:rFonts w:ascii="Calibri" w:hAnsi="Calibri"/>
          <w:b/>
          <w:bCs/>
          <w:caps/>
        </w:rPr>
        <w:fldChar w:fldCharType="begin"/>
      </w:r>
      <w:r w:rsidR="005C68EE">
        <w:rPr>
          <w:rFonts w:ascii="Calibri" w:hAnsi="Calibri"/>
          <w:b/>
          <w:bCs/>
          <w:caps/>
        </w:rPr>
        <w:instrText xml:space="preserve"> SEQ A \* MERGEFORMAT </w:instrText>
      </w:r>
      <w:r w:rsidR="005C68EE">
        <w:rPr>
          <w:rFonts w:ascii="Calibri" w:hAnsi="Calibri"/>
          <w:b/>
          <w:bCs/>
          <w:caps/>
        </w:rPr>
        <w:fldChar w:fldCharType="separate"/>
      </w:r>
      <w:r w:rsidR="005A444C">
        <w:rPr>
          <w:rFonts w:ascii="Calibri" w:hAnsi="Calibri"/>
          <w:b/>
          <w:bCs/>
          <w:caps/>
          <w:noProof/>
        </w:rPr>
        <w:t>10</w:t>
      </w:r>
      <w:r w:rsidR="005C68EE">
        <w:rPr>
          <w:rFonts w:ascii="Calibri" w:hAnsi="Calibri"/>
          <w:b/>
          <w:bCs/>
          <w:caps/>
        </w:rPr>
        <w:fldChar w:fldCharType="end"/>
      </w:r>
      <w:r w:rsidRPr="007A171A">
        <w:rPr>
          <w:rFonts w:ascii="Calibri" w:hAnsi="Calibri"/>
          <w:b/>
          <w:caps/>
        </w:rPr>
        <w:tab/>
      </w:r>
      <w:r>
        <w:rPr>
          <w:rFonts w:ascii="Calibri" w:hAnsi="Calibri"/>
          <w:b/>
          <w:caps/>
        </w:rPr>
        <w:t>Planning, Transport and City Services—Standing Committee</w:t>
      </w:r>
      <w:r w:rsidRPr="007A171A">
        <w:rPr>
          <w:rFonts w:ascii="Calibri" w:hAnsi="Calibri"/>
          <w:b/>
          <w:caps/>
        </w:rPr>
        <w:t>—INQUIRY—</w:t>
      </w:r>
      <w:r>
        <w:rPr>
          <w:rFonts w:ascii="Calibri" w:hAnsi="Calibri"/>
          <w:b/>
          <w:caps/>
        </w:rPr>
        <w:t>Draft Variation No 369 to the Territory Plan—Impact of changes</w:t>
      </w:r>
      <w:r w:rsidRPr="007A171A">
        <w:rPr>
          <w:rFonts w:ascii="Calibri" w:hAnsi="Calibri"/>
          <w:b/>
          <w:caps/>
        </w:rPr>
        <w:t>—STATEMENT BY CHAIR</w:t>
      </w:r>
    </w:p>
    <w:p w:rsidR="007A171A" w:rsidRPr="007A171A" w:rsidRDefault="007A171A" w:rsidP="007A171A">
      <w:pPr>
        <w:tabs>
          <w:tab w:val="left" w:pos="1197"/>
          <w:tab w:val="left" w:pos="1767"/>
        </w:tabs>
        <w:spacing w:before="120"/>
        <w:ind w:left="720"/>
        <w:rPr>
          <w:rFonts w:ascii="Calibri" w:hAnsi="Calibri"/>
          <w:lang w:val="en-AU"/>
        </w:rPr>
      </w:pPr>
      <w:r>
        <w:rPr>
          <w:rFonts w:ascii="Calibri" w:hAnsi="Calibri"/>
          <w:lang w:val="en-AU"/>
        </w:rPr>
        <w:t>Ms Clay</w:t>
      </w:r>
      <w:r w:rsidRPr="007A171A">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7A171A">
        <w:rPr>
          <w:rFonts w:ascii="Calibri" w:hAnsi="Calibri"/>
          <w:lang w:val="en-AU"/>
        </w:rPr>
        <w:t xml:space="preserve"> had </w:t>
      </w:r>
      <w:r>
        <w:rPr>
          <w:rFonts w:ascii="Calibri" w:hAnsi="Calibri"/>
          <w:lang w:val="en-AU"/>
        </w:rPr>
        <w:t xml:space="preserve">considered Draft Variation No 369 to the Territory Plan—Living Infrastructure in Residential Zones and </w:t>
      </w:r>
      <w:r w:rsidR="00CE4381">
        <w:rPr>
          <w:rFonts w:ascii="Calibri" w:hAnsi="Calibri"/>
          <w:lang w:val="en-AU"/>
        </w:rPr>
        <w:t xml:space="preserve">had </w:t>
      </w:r>
      <w:r w:rsidRPr="007A171A">
        <w:rPr>
          <w:rFonts w:ascii="Calibri" w:hAnsi="Calibri"/>
          <w:lang w:val="en-AU"/>
        </w:rPr>
        <w:t xml:space="preserve">resolved to conduct an inquiry into </w:t>
      </w:r>
      <w:r>
        <w:rPr>
          <w:rFonts w:ascii="Calibri" w:hAnsi="Calibri"/>
          <w:lang w:val="en-AU"/>
        </w:rPr>
        <w:t>the impact of changes</w:t>
      </w:r>
      <w:r w:rsidRPr="007A171A">
        <w:rPr>
          <w:rFonts w:ascii="Calibri" w:hAnsi="Calibri"/>
          <w:lang w:val="en-AU"/>
        </w:rPr>
        <w:t xml:space="preserve"> </w:t>
      </w:r>
      <w:r>
        <w:rPr>
          <w:rFonts w:ascii="Calibri" w:hAnsi="Calibri"/>
          <w:lang w:val="en-AU"/>
        </w:rPr>
        <w:t>made by the Draft Variation 12 to 18 months after it has been implemented.</w:t>
      </w:r>
    </w:p>
    <w:p w:rsidR="002E4976" w:rsidRPr="002E4976" w:rsidRDefault="002E4976" w:rsidP="002E4976">
      <w:pPr>
        <w:keepNext/>
        <w:keepLines/>
        <w:tabs>
          <w:tab w:val="right" w:pos="339"/>
          <w:tab w:val="left" w:pos="720"/>
        </w:tabs>
        <w:spacing w:before="240"/>
        <w:ind w:left="720" w:hanging="720"/>
        <w:jc w:val="both"/>
        <w:rPr>
          <w:rFonts w:ascii="Calibri" w:hAnsi="Calibri"/>
          <w:b/>
          <w:lang w:val="en-AU"/>
        </w:rPr>
      </w:pPr>
      <w:r w:rsidRPr="002E4976">
        <w:rPr>
          <w:rFonts w:ascii="Calibri" w:hAnsi="Calibri"/>
          <w:b/>
          <w:lang w:val="en-AU"/>
        </w:rPr>
        <w:tab/>
      </w:r>
      <w:r w:rsidR="005C68EE">
        <w:rPr>
          <w:rFonts w:ascii="Calibri" w:hAnsi="Calibri"/>
          <w:b/>
          <w:bCs/>
          <w:lang w:val="en-AU"/>
        </w:rPr>
        <w:fldChar w:fldCharType="begin"/>
      </w:r>
      <w:r w:rsidR="005C68EE">
        <w:rPr>
          <w:rFonts w:ascii="Calibri" w:hAnsi="Calibri"/>
          <w:b/>
          <w:bCs/>
          <w:lang w:val="en-AU"/>
        </w:rPr>
        <w:instrText xml:space="preserve"> SEQ A \* MERGEFORMAT </w:instrText>
      </w:r>
      <w:r w:rsidR="005C68EE">
        <w:rPr>
          <w:rFonts w:ascii="Calibri" w:hAnsi="Calibri"/>
          <w:b/>
          <w:bCs/>
          <w:lang w:val="en-AU"/>
        </w:rPr>
        <w:fldChar w:fldCharType="separate"/>
      </w:r>
      <w:r w:rsidR="005A444C">
        <w:rPr>
          <w:rFonts w:ascii="Calibri" w:hAnsi="Calibri"/>
          <w:b/>
          <w:bCs/>
          <w:noProof/>
          <w:lang w:val="en-AU"/>
        </w:rPr>
        <w:t>11</w:t>
      </w:r>
      <w:r w:rsidR="005C68EE">
        <w:rPr>
          <w:rFonts w:ascii="Calibri" w:hAnsi="Calibri"/>
          <w:b/>
          <w:bCs/>
          <w:lang w:val="en-AU"/>
        </w:rPr>
        <w:fldChar w:fldCharType="end"/>
      </w:r>
      <w:r w:rsidRPr="002E4976">
        <w:rPr>
          <w:rFonts w:ascii="Calibri" w:hAnsi="Calibri"/>
          <w:b/>
          <w:lang w:val="en-AU"/>
        </w:rPr>
        <w:tab/>
      </w:r>
      <w:r>
        <w:rPr>
          <w:rFonts w:ascii="Calibri" w:hAnsi="Calibri"/>
          <w:b/>
          <w:lang w:val="en-AU"/>
        </w:rPr>
        <w:t>STANDING COMMITTEES—REPORTS—APPROPRIATION BILL 2021-2022 AND APPROPRIATION (OFFICE OF THE LEGISLATIVE ASSEMBLY) BILL 2021-2022—GOVERNMENT RESPONSE</w:t>
      </w:r>
      <w:r w:rsidR="00CE4381">
        <w:rPr>
          <w:rFonts w:ascii="Calibri" w:hAnsi="Calibri"/>
          <w:b/>
          <w:lang w:val="en-AU"/>
        </w:rPr>
        <w:t>—PAPER—PAPER</w:t>
      </w:r>
      <w:r w:rsidR="004D3D2A">
        <w:rPr>
          <w:rFonts w:ascii="Calibri" w:hAnsi="Calibri"/>
          <w:b/>
          <w:lang w:val="en-AU"/>
        </w:rPr>
        <w:t xml:space="preserve"> NOTED</w:t>
      </w:r>
    </w:p>
    <w:p w:rsidR="002E4976" w:rsidRPr="002E4976" w:rsidRDefault="002E4976" w:rsidP="002E4976">
      <w:pPr>
        <w:spacing w:before="120"/>
        <w:ind w:left="720"/>
        <w:jc w:val="both"/>
        <w:rPr>
          <w:rFonts w:ascii="Calibri" w:hAnsi="Calibri"/>
          <w:lang w:val="en-AU"/>
        </w:rPr>
      </w:pPr>
      <w:r>
        <w:rPr>
          <w:rFonts w:ascii="Calibri" w:hAnsi="Calibri"/>
          <w:lang w:val="en-AU"/>
        </w:rPr>
        <w:t>Mr Barr</w:t>
      </w:r>
      <w:r w:rsidRPr="002E4976">
        <w:rPr>
          <w:rFonts w:ascii="Calibri" w:hAnsi="Calibri"/>
          <w:lang w:val="en-AU"/>
        </w:rPr>
        <w:t xml:space="preserve"> (</w:t>
      </w:r>
      <w:r>
        <w:rPr>
          <w:rFonts w:ascii="Calibri" w:hAnsi="Calibri"/>
          <w:lang w:val="en-AU"/>
        </w:rPr>
        <w:t>Treasurer</w:t>
      </w:r>
      <w:r w:rsidRPr="002E4976">
        <w:rPr>
          <w:rFonts w:ascii="Calibri" w:hAnsi="Calibri"/>
          <w:lang w:val="en-AU"/>
        </w:rPr>
        <w:t>) presented the</w:t>
      </w:r>
      <w:r>
        <w:rPr>
          <w:rFonts w:ascii="Calibri" w:hAnsi="Calibri"/>
          <w:lang w:val="en-AU"/>
        </w:rPr>
        <w:t xml:space="preserve"> Government response to the</w:t>
      </w:r>
      <w:r w:rsidRPr="002E4976">
        <w:rPr>
          <w:rFonts w:ascii="Calibri" w:hAnsi="Calibri"/>
          <w:lang w:val="en-AU"/>
        </w:rPr>
        <w:t xml:space="preserve"> following </w:t>
      </w:r>
      <w:r>
        <w:rPr>
          <w:rFonts w:ascii="Calibri" w:hAnsi="Calibri"/>
          <w:lang w:val="en-AU"/>
        </w:rPr>
        <w:t>Committee reports</w:t>
      </w:r>
      <w:r w:rsidRPr="002E4976">
        <w:rPr>
          <w:rFonts w:ascii="Calibri" w:hAnsi="Calibri"/>
          <w:lang w:val="en-AU"/>
        </w:rPr>
        <w:t>:</w:t>
      </w:r>
    </w:p>
    <w:p w:rsidR="002E4976" w:rsidRDefault="002E4976" w:rsidP="002E4976">
      <w:pPr>
        <w:spacing w:before="120"/>
        <w:ind w:left="720"/>
        <w:jc w:val="both"/>
        <w:rPr>
          <w:rFonts w:ascii="Calibri" w:hAnsi="Calibri"/>
          <w:iCs/>
          <w:lang w:val="en-AU"/>
        </w:rPr>
      </w:pPr>
      <w:r>
        <w:rPr>
          <w:rFonts w:ascii="Calibri" w:hAnsi="Calibri"/>
          <w:bCs/>
          <w:lang w:val="en-AU"/>
        </w:rPr>
        <w:lastRenderedPageBreak/>
        <w:t>Economy and Gender and Economic Equality—Standing Committee</w:t>
      </w:r>
      <w:r w:rsidRPr="00BB610C">
        <w:rPr>
          <w:rFonts w:ascii="Calibri" w:hAnsi="Calibri"/>
          <w:lang w:val="en-AU"/>
        </w:rPr>
        <w:t xml:space="preserve">—Report </w:t>
      </w:r>
      <w:r>
        <w:rPr>
          <w:rFonts w:ascii="Calibri" w:hAnsi="Calibri"/>
          <w:caps/>
          <w:lang w:val="en-AU"/>
        </w:rPr>
        <w:t>3</w:t>
      </w:r>
      <w:r w:rsidRPr="00BB610C">
        <w:rPr>
          <w:rFonts w:ascii="Calibri" w:hAnsi="Calibri"/>
          <w:lang w:val="en-AU"/>
        </w:rPr>
        <w:t>—</w:t>
      </w:r>
      <w:r>
        <w:rPr>
          <w:rFonts w:ascii="Calibri" w:hAnsi="Calibri"/>
          <w:i/>
          <w:iCs/>
          <w:lang w:val="en-AU"/>
        </w:rPr>
        <w:t>Appropriation Bill 2021-2022 and Appropriation (Office of the Legislative Assembly) Bill 2021-2022</w:t>
      </w:r>
      <w:r>
        <w:rPr>
          <w:rFonts w:ascii="Calibri" w:hAnsi="Calibri"/>
          <w:iCs/>
          <w:lang w:val="en-AU"/>
        </w:rPr>
        <w:t>.</w:t>
      </w:r>
    </w:p>
    <w:p w:rsidR="002E4976" w:rsidRDefault="006A2214" w:rsidP="002E4976">
      <w:pPr>
        <w:spacing w:before="120"/>
        <w:ind w:left="720"/>
        <w:jc w:val="both"/>
        <w:rPr>
          <w:rFonts w:ascii="Calibri" w:hAnsi="Calibri"/>
          <w:iCs/>
          <w:lang w:val="en-AU"/>
        </w:rPr>
      </w:pPr>
      <w:r>
        <w:rPr>
          <w:rFonts w:ascii="Calibri" w:hAnsi="Calibri"/>
          <w:bCs/>
          <w:lang w:val="en-AU"/>
        </w:rPr>
        <w:t>Education and Community Inclusion—Standing Committee</w:t>
      </w:r>
      <w:r w:rsidRPr="00BB610C">
        <w:rPr>
          <w:rFonts w:ascii="Calibri" w:hAnsi="Calibri"/>
          <w:lang w:val="en-AU"/>
        </w:rPr>
        <w:t xml:space="preserve">—Report </w:t>
      </w:r>
      <w:r>
        <w:rPr>
          <w:rFonts w:ascii="Calibri" w:hAnsi="Calibri"/>
          <w:caps/>
          <w:lang w:val="en-AU"/>
        </w:rPr>
        <w:t>2</w:t>
      </w:r>
      <w:r w:rsidRPr="00BB610C">
        <w:rPr>
          <w:rFonts w:ascii="Calibri" w:hAnsi="Calibri"/>
          <w:lang w:val="en-AU"/>
        </w:rPr>
        <w:t>—</w:t>
      </w:r>
      <w:r>
        <w:rPr>
          <w:rFonts w:ascii="Calibri" w:hAnsi="Calibri"/>
          <w:i/>
          <w:iCs/>
          <w:lang w:val="en-AU"/>
        </w:rPr>
        <w:t>Appropriation Bill 2021-2022 and Appropriation (Office of the Legislative Assembly) Bill 2021-2022</w:t>
      </w:r>
      <w:r>
        <w:rPr>
          <w:rFonts w:ascii="Calibri" w:hAnsi="Calibri"/>
          <w:iCs/>
          <w:lang w:val="en-AU"/>
        </w:rPr>
        <w:t>.</w:t>
      </w:r>
    </w:p>
    <w:p w:rsidR="006A2214" w:rsidRPr="006A2214" w:rsidRDefault="006A2214" w:rsidP="002E4976">
      <w:pPr>
        <w:spacing w:before="120"/>
        <w:ind w:left="720"/>
        <w:jc w:val="both"/>
        <w:rPr>
          <w:rFonts w:ascii="Calibri" w:hAnsi="Calibri"/>
          <w:lang w:val="en-AU"/>
        </w:rPr>
      </w:pPr>
      <w:r>
        <w:rPr>
          <w:rFonts w:ascii="Calibri" w:hAnsi="Calibri"/>
          <w:bCs/>
          <w:lang w:val="en-AU"/>
        </w:rPr>
        <w:t>Environment, Climate Change and Biodiversity—Standing Committee</w:t>
      </w:r>
      <w:r w:rsidRPr="00BB610C">
        <w:rPr>
          <w:rFonts w:ascii="Calibri" w:hAnsi="Calibri"/>
          <w:lang w:val="en-AU"/>
        </w:rPr>
        <w:t xml:space="preserve">—Report </w:t>
      </w:r>
      <w:r>
        <w:rPr>
          <w:rFonts w:ascii="Calibri" w:hAnsi="Calibri"/>
          <w:caps/>
          <w:lang w:val="en-AU"/>
        </w:rPr>
        <w:t>2</w:t>
      </w:r>
      <w:r w:rsidRPr="00BB610C">
        <w:rPr>
          <w:rFonts w:ascii="Calibri" w:hAnsi="Calibri"/>
          <w:lang w:val="en-AU"/>
        </w:rPr>
        <w:t>—</w:t>
      </w:r>
      <w:r>
        <w:rPr>
          <w:rFonts w:ascii="Calibri" w:hAnsi="Calibri"/>
          <w:i/>
          <w:iCs/>
          <w:lang w:val="en-AU"/>
        </w:rPr>
        <w:t>Appropriation Bill 2021-2022 and Appropriation (Office of the Legislative Assembly) Bill 2021-2022</w:t>
      </w:r>
      <w:r>
        <w:rPr>
          <w:rFonts w:ascii="Calibri" w:hAnsi="Calibri"/>
          <w:iCs/>
          <w:lang w:val="en-AU"/>
        </w:rPr>
        <w:t>.</w:t>
      </w:r>
    </w:p>
    <w:p w:rsidR="006A2214" w:rsidRPr="00D46C2A" w:rsidRDefault="00D46C2A" w:rsidP="002E4976">
      <w:pPr>
        <w:spacing w:before="120"/>
        <w:ind w:left="720"/>
        <w:jc w:val="both"/>
        <w:rPr>
          <w:rFonts w:ascii="Calibri" w:hAnsi="Calibri"/>
          <w:lang w:val="en-AU"/>
        </w:rPr>
      </w:pPr>
      <w:r>
        <w:rPr>
          <w:rFonts w:ascii="Calibri" w:hAnsi="Calibri"/>
          <w:bCs/>
          <w:lang w:val="en-AU"/>
        </w:rPr>
        <w:t>Health and Community Wellbeing—Standing Committee</w:t>
      </w:r>
      <w:r w:rsidRPr="00452830">
        <w:rPr>
          <w:rFonts w:ascii="Calibri" w:hAnsi="Calibri"/>
          <w:lang w:val="en-AU"/>
        </w:rPr>
        <w:t xml:space="preserve">—Report </w:t>
      </w:r>
      <w:r>
        <w:rPr>
          <w:rFonts w:ascii="Calibri" w:hAnsi="Calibri"/>
          <w:caps/>
          <w:lang w:val="en-AU"/>
        </w:rPr>
        <w:t>3</w:t>
      </w:r>
      <w:r w:rsidRPr="00452830">
        <w:rPr>
          <w:rFonts w:ascii="Calibri" w:hAnsi="Calibri"/>
          <w:lang w:val="en-AU"/>
        </w:rPr>
        <w:t>—</w:t>
      </w:r>
      <w:r>
        <w:rPr>
          <w:rFonts w:ascii="Calibri" w:hAnsi="Calibri"/>
          <w:i/>
          <w:iCs/>
          <w:lang w:val="en-AU"/>
        </w:rPr>
        <w:t>Appropriation Bill 2021-2022 and Appropriation (Office of the Legislative Assembly) Bill 2021-2022</w:t>
      </w:r>
      <w:r>
        <w:rPr>
          <w:rFonts w:ascii="Calibri" w:hAnsi="Calibri"/>
          <w:iCs/>
          <w:lang w:val="en-AU"/>
        </w:rPr>
        <w:t>.</w:t>
      </w:r>
    </w:p>
    <w:p w:rsidR="006A2214" w:rsidRPr="0005676C" w:rsidRDefault="0005676C" w:rsidP="002E4976">
      <w:pPr>
        <w:spacing w:before="120"/>
        <w:ind w:left="720"/>
        <w:jc w:val="both"/>
        <w:rPr>
          <w:rFonts w:ascii="Calibri" w:hAnsi="Calibri"/>
          <w:lang w:val="en-AU"/>
        </w:rPr>
      </w:pPr>
      <w:r>
        <w:rPr>
          <w:rFonts w:ascii="Calibri" w:hAnsi="Calibri"/>
          <w:bCs/>
          <w:lang w:val="en-AU"/>
        </w:rPr>
        <w:t>Justice and Community Safety—Standing Committee</w:t>
      </w:r>
      <w:r w:rsidRPr="009B7687">
        <w:rPr>
          <w:rFonts w:ascii="Calibri" w:hAnsi="Calibri"/>
          <w:lang w:val="en-AU"/>
        </w:rPr>
        <w:t xml:space="preserve">—Report </w:t>
      </w:r>
      <w:r>
        <w:rPr>
          <w:rFonts w:ascii="Calibri" w:hAnsi="Calibri"/>
          <w:caps/>
          <w:lang w:val="en-AU"/>
        </w:rPr>
        <w:t>3</w:t>
      </w:r>
      <w:r w:rsidRPr="009B7687">
        <w:rPr>
          <w:rFonts w:ascii="Calibri" w:hAnsi="Calibri"/>
          <w:lang w:val="en-AU"/>
        </w:rPr>
        <w:t>—</w:t>
      </w:r>
      <w:r>
        <w:rPr>
          <w:rFonts w:ascii="Calibri" w:hAnsi="Calibri"/>
          <w:i/>
          <w:iCs/>
          <w:lang w:val="en-AU"/>
        </w:rPr>
        <w:t>Appropriation Bill 2021-2022 and Appropriation (Office of the Legislative Assembly) Bill 2021-2022</w:t>
      </w:r>
      <w:r>
        <w:rPr>
          <w:rFonts w:ascii="Calibri" w:hAnsi="Calibri"/>
          <w:iCs/>
          <w:lang w:val="en-AU"/>
        </w:rPr>
        <w:t>.</w:t>
      </w:r>
    </w:p>
    <w:p w:rsidR="006A2214" w:rsidRPr="0005676C" w:rsidRDefault="0005676C" w:rsidP="002E4976">
      <w:pPr>
        <w:spacing w:before="120"/>
        <w:ind w:left="720"/>
        <w:jc w:val="both"/>
        <w:rPr>
          <w:rFonts w:ascii="Calibri" w:hAnsi="Calibri"/>
          <w:lang w:val="en-AU"/>
        </w:rPr>
      </w:pPr>
      <w:r>
        <w:rPr>
          <w:rFonts w:ascii="Calibri" w:hAnsi="Calibri"/>
          <w:bCs/>
          <w:lang w:val="en-AU"/>
        </w:rPr>
        <w:t>Planning, Transport and City Services—Standing Committee</w:t>
      </w:r>
      <w:r w:rsidRPr="00485298">
        <w:rPr>
          <w:rFonts w:ascii="Calibri" w:hAnsi="Calibri"/>
          <w:lang w:val="en-AU"/>
        </w:rPr>
        <w:t xml:space="preserve">—Report </w:t>
      </w:r>
      <w:r>
        <w:rPr>
          <w:rFonts w:ascii="Calibri" w:hAnsi="Calibri"/>
          <w:caps/>
          <w:lang w:val="en-AU"/>
        </w:rPr>
        <w:t>6</w:t>
      </w:r>
      <w:r w:rsidRPr="00485298">
        <w:rPr>
          <w:rFonts w:ascii="Calibri" w:hAnsi="Calibri"/>
          <w:lang w:val="en-AU"/>
        </w:rPr>
        <w:t>—</w:t>
      </w:r>
      <w:r>
        <w:rPr>
          <w:rFonts w:ascii="Calibri" w:hAnsi="Calibri"/>
          <w:i/>
          <w:iCs/>
          <w:lang w:val="en-AU"/>
        </w:rPr>
        <w:t>Appropriation Bill 2020-2021 and Appropriation (Office of the Legislative Assembly) Bill 2020-2021</w:t>
      </w:r>
      <w:r>
        <w:rPr>
          <w:rFonts w:ascii="Calibri" w:hAnsi="Calibri"/>
          <w:iCs/>
          <w:lang w:val="en-AU"/>
        </w:rPr>
        <w:t>.</w:t>
      </w:r>
    </w:p>
    <w:p w:rsidR="006A2214" w:rsidRPr="00CE4381" w:rsidRDefault="006A2214" w:rsidP="002E4976">
      <w:pPr>
        <w:spacing w:before="120"/>
        <w:ind w:left="720"/>
        <w:jc w:val="both"/>
        <w:rPr>
          <w:rFonts w:ascii="Calibri" w:hAnsi="Calibri"/>
          <w:iCs/>
          <w:lang w:val="en-AU"/>
        </w:rPr>
      </w:pPr>
      <w:r>
        <w:rPr>
          <w:rFonts w:ascii="Calibri" w:hAnsi="Calibri"/>
          <w:bCs/>
          <w:lang w:val="en-AU"/>
        </w:rPr>
        <w:t>Public Accounts—Standing Committee</w:t>
      </w:r>
      <w:r w:rsidRPr="00F200F0">
        <w:rPr>
          <w:rFonts w:ascii="Calibri" w:hAnsi="Calibri"/>
          <w:lang w:val="en-AU"/>
        </w:rPr>
        <w:t xml:space="preserve">—Report </w:t>
      </w:r>
      <w:r>
        <w:rPr>
          <w:rFonts w:ascii="Calibri" w:hAnsi="Calibri"/>
          <w:caps/>
          <w:lang w:val="en-AU"/>
        </w:rPr>
        <w:t>2</w:t>
      </w:r>
      <w:r w:rsidRPr="00F200F0">
        <w:rPr>
          <w:rFonts w:ascii="Calibri" w:hAnsi="Calibri"/>
          <w:lang w:val="en-AU"/>
        </w:rPr>
        <w:t>—</w:t>
      </w:r>
      <w:r>
        <w:rPr>
          <w:rFonts w:ascii="Calibri" w:hAnsi="Calibri"/>
          <w:i/>
          <w:iCs/>
          <w:lang w:val="en-AU"/>
        </w:rPr>
        <w:t>Appropriation Bill 2021-2022 and Appropriation (Office of the Legislative Assembly) Bill 2021-2022</w:t>
      </w:r>
      <w:r w:rsidR="00633884" w:rsidRPr="00CE4381">
        <w:rPr>
          <w:rFonts w:ascii="Calibri" w:hAnsi="Calibri"/>
          <w:iCs/>
          <w:lang w:val="en-AU"/>
        </w:rPr>
        <w:t>—</w:t>
      </w:r>
    </w:p>
    <w:p w:rsidR="00633884" w:rsidRDefault="004D3D2A" w:rsidP="002E4976">
      <w:pPr>
        <w:spacing w:before="120"/>
        <w:ind w:left="720"/>
        <w:jc w:val="both"/>
        <w:rPr>
          <w:rFonts w:ascii="Calibri" w:hAnsi="Calibri"/>
          <w:lang w:val="en-AU"/>
        </w:rPr>
      </w:pPr>
      <w:r>
        <w:rPr>
          <w:rFonts w:ascii="Calibri" w:hAnsi="Calibri"/>
          <w:lang w:val="en-AU"/>
        </w:rPr>
        <w:t>and moved—That the Assembly take</w:t>
      </w:r>
      <w:r w:rsidRPr="004D3D2A">
        <w:rPr>
          <w:rFonts w:ascii="Calibri" w:hAnsi="Calibri"/>
          <w:lang w:val="en-AU"/>
        </w:rPr>
        <w:t xml:space="preserve"> note of the paper</w:t>
      </w:r>
      <w:r w:rsidR="00633884" w:rsidRPr="00CE4381">
        <w:rPr>
          <w:rFonts w:ascii="Calibri" w:hAnsi="Calibri"/>
          <w:lang w:val="en-AU"/>
        </w:rPr>
        <w:t>.</w:t>
      </w:r>
    </w:p>
    <w:p w:rsidR="004D3D2A" w:rsidRDefault="004D3D2A" w:rsidP="002E4976">
      <w:pPr>
        <w:spacing w:before="120"/>
        <w:ind w:left="720"/>
        <w:jc w:val="both"/>
        <w:rPr>
          <w:rFonts w:ascii="Calibri" w:hAnsi="Calibri"/>
          <w:lang w:val="en-AU"/>
        </w:rPr>
      </w:pPr>
      <w:r>
        <w:rPr>
          <w:rFonts w:ascii="Calibri" w:hAnsi="Calibri"/>
        </w:rPr>
        <w:t>Debate ensued.</w:t>
      </w:r>
    </w:p>
    <w:p w:rsidR="004D3D2A" w:rsidRDefault="004D3D2A" w:rsidP="002E4976">
      <w:pPr>
        <w:spacing w:before="120"/>
        <w:ind w:left="720"/>
        <w:jc w:val="both"/>
        <w:rPr>
          <w:rFonts w:ascii="Calibri" w:hAnsi="Calibri"/>
          <w:lang w:val="en-AU"/>
        </w:rPr>
      </w:pPr>
      <w:r>
        <w:rPr>
          <w:rFonts w:ascii="Calibri" w:hAnsi="Calibri"/>
          <w:lang w:val="en-AU"/>
        </w:rPr>
        <w:t>Question—put and passed.</w:t>
      </w:r>
    </w:p>
    <w:p w:rsidR="0083243A" w:rsidRPr="00A5090F" w:rsidRDefault="0083243A" w:rsidP="0083243A">
      <w:pPr>
        <w:pStyle w:val="DPSEntryHeading"/>
        <w:rPr>
          <w:lang w:val="en-AU"/>
        </w:rPr>
      </w:pPr>
      <w:r w:rsidRPr="00DA3E6D">
        <w:rPr>
          <w:lang w:val="en-AU"/>
        </w:rPr>
        <w:tab/>
      </w:r>
      <w:r w:rsidR="005C68EE">
        <w:rPr>
          <w:bCs/>
          <w:lang w:val="en-AU"/>
        </w:rPr>
        <w:fldChar w:fldCharType="begin"/>
      </w:r>
      <w:r w:rsidR="005C68EE">
        <w:rPr>
          <w:bCs/>
          <w:lang w:val="en-AU"/>
        </w:rPr>
        <w:instrText xml:space="preserve"> SEQ A \* MERGEFORMAT </w:instrText>
      </w:r>
      <w:r w:rsidR="005C68EE">
        <w:rPr>
          <w:bCs/>
          <w:lang w:val="en-AU"/>
        </w:rPr>
        <w:fldChar w:fldCharType="separate"/>
      </w:r>
      <w:r w:rsidR="005A444C">
        <w:rPr>
          <w:bCs/>
          <w:noProof/>
          <w:lang w:val="en-AU"/>
        </w:rPr>
        <w:t>12</w:t>
      </w:r>
      <w:r w:rsidR="005C68EE">
        <w:rPr>
          <w:bCs/>
          <w:lang w:val="en-AU"/>
        </w:rPr>
        <w:fldChar w:fldCharType="end"/>
      </w:r>
      <w:r w:rsidRPr="00DA3E6D">
        <w:rPr>
          <w:lang w:val="en-AU"/>
        </w:rPr>
        <w:tab/>
      </w:r>
      <w:r w:rsidRPr="00A5090F">
        <w:rPr>
          <w:lang w:val="en-AU"/>
        </w:rPr>
        <w:t>SUSPENSION OF STANDING ORDERS—</w:t>
      </w:r>
      <w:r w:rsidR="001E64EA">
        <w:rPr>
          <w:lang w:val="en-AU"/>
        </w:rPr>
        <w:t>COGNATE DEBATE</w:t>
      </w:r>
    </w:p>
    <w:p w:rsidR="0083243A" w:rsidRPr="00A5090F" w:rsidRDefault="0083243A" w:rsidP="0083243A">
      <w:pPr>
        <w:pStyle w:val="DPSEntryDetail"/>
      </w:pPr>
      <w:r w:rsidRPr="00A5090F">
        <w:t>Mr Gentleman (Manager of Government Business) moved—That so much of the standing orders be s</w:t>
      </w:r>
      <w:r>
        <w:t>uspended as would prevent orders of the day Nos 1 and 2, Executive business, relating to the Appropriation Bill 2021-2022 and the Appropriation (Office of the Legislative Assembly) Bill 2021-2022</w:t>
      </w:r>
      <w:r w:rsidR="00960CA8">
        <w:t>, being debate</w:t>
      </w:r>
      <w:r w:rsidR="002F6A81">
        <w:t>d</w:t>
      </w:r>
      <w:r w:rsidR="00960CA8">
        <w:t xml:space="preserve"> cognately</w:t>
      </w:r>
      <w:r>
        <w:t>.</w:t>
      </w:r>
    </w:p>
    <w:p w:rsidR="0083243A" w:rsidRPr="00A5090F" w:rsidRDefault="0083243A" w:rsidP="0083243A">
      <w:pPr>
        <w:pStyle w:val="DPSEntryDetail"/>
      </w:pPr>
      <w:r w:rsidRPr="00A5090F">
        <w:t>Question—put and passed, with the concurrence of an absolute majority.</w:t>
      </w:r>
    </w:p>
    <w:p w:rsidR="00DA3E6D" w:rsidRPr="00DA3E6D" w:rsidRDefault="00DA3E6D" w:rsidP="00DA3E6D">
      <w:pPr>
        <w:keepNext/>
        <w:keepLines/>
        <w:tabs>
          <w:tab w:val="right" w:pos="339"/>
          <w:tab w:val="left" w:pos="720"/>
        </w:tabs>
        <w:spacing w:before="240"/>
        <w:ind w:left="720" w:hanging="720"/>
        <w:rPr>
          <w:rFonts w:ascii="Calibri" w:hAnsi="Calibri"/>
          <w:b/>
          <w:caps/>
          <w:lang w:val="en-AU"/>
        </w:rPr>
      </w:pPr>
      <w:r w:rsidRPr="00DA3E6D">
        <w:rPr>
          <w:rFonts w:ascii="Calibri" w:hAnsi="Calibri"/>
          <w:b/>
          <w:caps/>
          <w:lang w:val="en-AU"/>
        </w:rPr>
        <w:tab/>
      </w:r>
      <w:r w:rsidR="005C68EE">
        <w:rPr>
          <w:rFonts w:ascii="Calibri" w:hAnsi="Calibri"/>
          <w:b/>
          <w:bCs/>
          <w:caps/>
          <w:lang w:val="en-AU"/>
        </w:rPr>
        <w:fldChar w:fldCharType="begin"/>
      </w:r>
      <w:r w:rsidR="005C68EE">
        <w:rPr>
          <w:rFonts w:ascii="Calibri" w:hAnsi="Calibri"/>
          <w:b/>
          <w:bCs/>
          <w:caps/>
          <w:lang w:val="en-AU"/>
        </w:rPr>
        <w:instrText xml:space="preserve"> SEQ A \* MERGEFORMAT </w:instrText>
      </w:r>
      <w:r w:rsidR="005C68EE">
        <w:rPr>
          <w:rFonts w:ascii="Calibri" w:hAnsi="Calibri"/>
          <w:b/>
          <w:bCs/>
          <w:caps/>
          <w:lang w:val="en-AU"/>
        </w:rPr>
        <w:fldChar w:fldCharType="separate"/>
      </w:r>
      <w:r w:rsidR="005A444C">
        <w:rPr>
          <w:rFonts w:ascii="Calibri" w:hAnsi="Calibri"/>
          <w:b/>
          <w:bCs/>
          <w:caps/>
          <w:noProof/>
          <w:lang w:val="en-AU"/>
        </w:rPr>
        <w:t>13</w:t>
      </w:r>
      <w:r w:rsidR="005C68EE">
        <w:rPr>
          <w:rFonts w:ascii="Calibri" w:hAnsi="Calibri"/>
          <w:b/>
          <w:bCs/>
          <w:caps/>
          <w:lang w:val="en-AU"/>
        </w:rPr>
        <w:fldChar w:fldCharType="end"/>
      </w:r>
      <w:r w:rsidRPr="00DA3E6D">
        <w:rPr>
          <w:rFonts w:ascii="Calibri" w:hAnsi="Calibri"/>
          <w:b/>
          <w:caps/>
          <w:lang w:val="en-AU"/>
        </w:rPr>
        <w:tab/>
      </w:r>
      <w:r>
        <w:rPr>
          <w:rFonts w:ascii="Calibri" w:hAnsi="Calibri"/>
          <w:b/>
          <w:caps/>
          <w:lang w:val="en-AU"/>
        </w:rPr>
        <w:t>Appropriation Bill 2021-2022</w:t>
      </w:r>
    </w:p>
    <w:p w:rsidR="00DA3E6D" w:rsidRPr="00DA3E6D" w:rsidRDefault="00DA3E6D" w:rsidP="00DA3E6D">
      <w:pPr>
        <w:spacing w:before="120"/>
        <w:ind w:left="720"/>
        <w:rPr>
          <w:rFonts w:ascii="Calibri" w:hAnsi="Calibri"/>
          <w:lang w:val="en-AU"/>
        </w:rPr>
      </w:pPr>
      <w:r w:rsidRPr="00DA3E6D">
        <w:rPr>
          <w:rFonts w:ascii="Calibri" w:hAnsi="Calibri"/>
          <w:lang w:val="en-AU"/>
        </w:rPr>
        <w:t>The order of the day having been read for the resumption of the debate on the question—That this Bill be agreed to in principle—</w:t>
      </w:r>
    </w:p>
    <w:p w:rsidR="00DA3E6D" w:rsidRPr="00DA3E6D" w:rsidRDefault="00DA3E6D" w:rsidP="00DA3E6D">
      <w:pPr>
        <w:spacing w:before="120"/>
        <w:ind w:left="720"/>
        <w:rPr>
          <w:rFonts w:ascii="Calibri" w:hAnsi="Calibri"/>
          <w:iCs/>
          <w:lang w:val="en-AU"/>
        </w:rPr>
      </w:pPr>
      <w:r w:rsidRPr="00DA3E6D">
        <w:rPr>
          <w:rFonts w:ascii="Calibri" w:hAnsi="Calibri"/>
          <w:iCs/>
          <w:lang w:val="en-AU"/>
        </w:rPr>
        <w:t>Debate resumed.</w:t>
      </w:r>
    </w:p>
    <w:p w:rsidR="00DA3E6D" w:rsidRPr="00DA3E6D" w:rsidRDefault="00DA3E6D" w:rsidP="00DA3E6D">
      <w:pPr>
        <w:spacing w:before="120"/>
        <w:ind w:left="720"/>
        <w:rPr>
          <w:rFonts w:ascii="Calibri" w:hAnsi="Calibri"/>
          <w:iCs/>
          <w:lang w:val="en-AU"/>
        </w:rPr>
      </w:pPr>
      <w:r w:rsidRPr="00DA3E6D">
        <w:rPr>
          <w:rFonts w:ascii="Calibri" w:hAnsi="Calibri"/>
          <w:iCs/>
          <w:lang w:val="en-AU"/>
        </w:rPr>
        <w:t>Question—That this Bill be agreed to in principle—put and passed.</w:t>
      </w:r>
    </w:p>
    <w:p w:rsidR="00DA3E6D" w:rsidRPr="00DA3E6D" w:rsidRDefault="00DA3E6D" w:rsidP="00DA3E6D">
      <w:pPr>
        <w:pBdr>
          <w:bottom w:val="thinThickLargeGap" w:sz="18" w:space="1" w:color="auto"/>
        </w:pBdr>
        <w:ind w:left="3427" w:right="3658"/>
        <w:jc w:val="center"/>
        <w:rPr>
          <w:rFonts w:ascii="Calibri" w:hAnsi="Calibri"/>
          <w:i/>
          <w:iCs/>
          <w:lang w:val="en-AU"/>
        </w:rPr>
      </w:pPr>
    </w:p>
    <w:p w:rsidR="00DA3E6D" w:rsidRPr="00DA3E6D" w:rsidRDefault="00DA3E6D" w:rsidP="00DA3E6D">
      <w:pPr>
        <w:tabs>
          <w:tab w:val="left" w:pos="1197"/>
          <w:tab w:val="left" w:pos="1767"/>
        </w:tabs>
        <w:spacing w:before="120"/>
        <w:jc w:val="center"/>
        <w:rPr>
          <w:rFonts w:ascii="Calibri" w:hAnsi="Calibri"/>
          <w:i/>
          <w:iCs/>
          <w:lang w:val="en-AU"/>
        </w:rPr>
      </w:pPr>
      <w:r w:rsidRPr="00DA3E6D">
        <w:rPr>
          <w:rFonts w:ascii="Calibri" w:hAnsi="Calibri"/>
          <w:i/>
          <w:iCs/>
          <w:lang w:val="en-AU"/>
        </w:rPr>
        <w:t>Detail Stage</w:t>
      </w:r>
    </w:p>
    <w:p w:rsidR="00DA3E6D" w:rsidRDefault="00DA3E6D" w:rsidP="00DA3E6D">
      <w:pPr>
        <w:spacing w:before="120"/>
        <w:ind w:left="720"/>
        <w:rPr>
          <w:rFonts w:ascii="Calibri" w:hAnsi="Calibri"/>
          <w:lang w:val="en-AU"/>
        </w:rPr>
      </w:pPr>
      <w:r>
        <w:rPr>
          <w:rFonts w:ascii="Calibri" w:hAnsi="Calibri"/>
          <w:lang w:val="en-AU"/>
        </w:rPr>
        <w:t xml:space="preserve">Schedule </w:t>
      </w:r>
      <w:r w:rsidRPr="00DA3E6D">
        <w:rPr>
          <w:rFonts w:ascii="Calibri" w:hAnsi="Calibri"/>
          <w:lang w:val="en-AU"/>
        </w:rPr>
        <w:t>1—</w:t>
      </w:r>
      <w:r>
        <w:rPr>
          <w:rFonts w:ascii="Calibri" w:hAnsi="Calibri"/>
          <w:lang w:val="en-AU"/>
        </w:rPr>
        <w:t>Appropriations—Proposed expenditure—</w:t>
      </w:r>
    </w:p>
    <w:p w:rsidR="00DA3E6D" w:rsidRPr="005C68EE" w:rsidRDefault="00DA3E6D" w:rsidP="00DA3E6D">
      <w:pPr>
        <w:pStyle w:val="DPSEntryDetailIndentLev1"/>
        <w:rPr>
          <w:spacing w:val="-2"/>
        </w:rPr>
      </w:pPr>
      <w:r w:rsidRPr="005C68EE">
        <w:rPr>
          <w:spacing w:val="-2"/>
        </w:rPr>
        <w:t>Part 1.1—ACT Local Hospital Network</w:t>
      </w:r>
      <w:r w:rsidR="00C33BA6" w:rsidRPr="005C68EE">
        <w:rPr>
          <w:spacing w:val="-2"/>
        </w:rPr>
        <w:t>, Part 1.2—ACT Health Directorate and Part 1.3—Canberra Health Services, by leave, taken together and agreed to, after debate</w:t>
      </w:r>
      <w:r w:rsidRPr="005C68EE">
        <w:rPr>
          <w:spacing w:val="-2"/>
        </w:rPr>
        <w:t>.</w:t>
      </w:r>
    </w:p>
    <w:p w:rsidR="00C33BA6" w:rsidRDefault="00C33BA6" w:rsidP="00DA3E6D">
      <w:pPr>
        <w:pStyle w:val="DPSEntryDetailIndentLev1"/>
      </w:pPr>
      <w:r>
        <w:t>Part 1.4—Education Directorate—debated</w:t>
      </w:r>
      <w:r w:rsidR="000B15FD">
        <w:t xml:space="preserve"> and agreed to</w:t>
      </w:r>
      <w:r>
        <w:t>.</w:t>
      </w:r>
    </w:p>
    <w:p w:rsidR="000B15FD" w:rsidRDefault="000B15FD" w:rsidP="005D7229">
      <w:pPr>
        <w:pStyle w:val="DPSEntryDetailIndentLev1"/>
        <w:keepNext/>
      </w:pPr>
      <w:r>
        <w:t>Part 1.5—Chief Minister, Treasury and Economic Development Directorate—</w:t>
      </w:r>
    </w:p>
    <w:p w:rsidR="000B15FD" w:rsidRDefault="000B15FD">
      <w:pPr>
        <w:pStyle w:val="DPSEntryDetail"/>
      </w:pPr>
      <w:r>
        <w:t>Debate interrupted in accordance with standing order 74 and the resumption of the debate made an order of the day for a later hour this day.</w:t>
      </w:r>
    </w:p>
    <w:p w:rsidR="00F05248" w:rsidRPr="00F05248" w:rsidRDefault="00F05248" w:rsidP="00F05248">
      <w:pPr>
        <w:keepNext/>
        <w:keepLines/>
        <w:tabs>
          <w:tab w:val="right" w:pos="339"/>
          <w:tab w:val="left" w:pos="720"/>
        </w:tabs>
        <w:spacing w:before="240"/>
        <w:ind w:left="720" w:hanging="720"/>
        <w:rPr>
          <w:rFonts w:ascii="Calibri" w:hAnsi="Calibri"/>
          <w:b/>
          <w:caps/>
        </w:rPr>
      </w:pPr>
      <w:r w:rsidRPr="00F05248">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5A444C">
        <w:rPr>
          <w:rFonts w:ascii="Calibri" w:hAnsi="Calibri"/>
          <w:b/>
          <w:bCs/>
          <w:caps/>
          <w:noProof/>
        </w:rPr>
        <w:t>14</w:t>
      </w:r>
      <w:r>
        <w:rPr>
          <w:rFonts w:ascii="Calibri" w:hAnsi="Calibri"/>
          <w:b/>
          <w:bCs/>
          <w:caps/>
        </w:rPr>
        <w:fldChar w:fldCharType="end"/>
      </w:r>
      <w:r w:rsidRPr="00F05248">
        <w:rPr>
          <w:rFonts w:ascii="Calibri" w:hAnsi="Calibri"/>
          <w:b/>
          <w:caps/>
        </w:rPr>
        <w:tab/>
        <w:t>MINISTERIAL ARRANGEMENTS</w:t>
      </w:r>
    </w:p>
    <w:p w:rsidR="00F05248" w:rsidRPr="00F05248" w:rsidRDefault="00F05248" w:rsidP="00F05248">
      <w:pPr>
        <w:tabs>
          <w:tab w:val="left" w:pos="1197"/>
          <w:tab w:val="left" w:pos="1767"/>
        </w:tabs>
        <w:spacing w:before="120"/>
        <w:ind w:left="741"/>
        <w:rPr>
          <w:rFonts w:ascii="Calibri" w:hAnsi="Calibri"/>
          <w:lang w:val="en-AU"/>
        </w:rPr>
      </w:pPr>
      <w:r>
        <w:rPr>
          <w:rFonts w:ascii="Calibri" w:hAnsi="Calibri"/>
          <w:lang w:val="en-AU"/>
        </w:rPr>
        <w:t>Mr Barr (Chief Minister)</w:t>
      </w:r>
      <w:r w:rsidRPr="00F05248">
        <w:rPr>
          <w:rFonts w:ascii="Calibri" w:hAnsi="Calibri"/>
          <w:lang w:val="en-AU"/>
        </w:rPr>
        <w:t xml:space="preserve"> informed the Assembly that, due to the absence of </w:t>
      </w:r>
      <w:r w:rsidR="00393D12">
        <w:rPr>
          <w:rFonts w:ascii="Calibri" w:hAnsi="Calibri"/>
          <w:lang w:val="en-AU"/>
        </w:rPr>
        <w:t>Minister </w:t>
      </w:r>
      <w:r>
        <w:rPr>
          <w:rFonts w:ascii="Calibri" w:hAnsi="Calibri"/>
          <w:lang w:val="en-AU"/>
        </w:rPr>
        <w:t>Berry</w:t>
      </w:r>
      <w:r w:rsidRPr="00F05248">
        <w:rPr>
          <w:rFonts w:ascii="Calibri" w:hAnsi="Calibri"/>
          <w:lang w:val="en-AU"/>
        </w:rPr>
        <w:t xml:space="preserve">, questions without notice normally directed to Minister </w:t>
      </w:r>
      <w:r>
        <w:rPr>
          <w:rFonts w:ascii="Calibri" w:hAnsi="Calibri"/>
          <w:lang w:val="en-AU"/>
        </w:rPr>
        <w:t>Berry</w:t>
      </w:r>
      <w:r w:rsidR="00393D12">
        <w:rPr>
          <w:rFonts w:ascii="Calibri" w:hAnsi="Calibri"/>
          <w:lang w:val="en-AU"/>
        </w:rPr>
        <w:t xml:space="preserve"> could be </w:t>
      </w:r>
      <w:r w:rsidRPr="00F05248">
        <w:rPr>
          <w:rFonts w:ascii="Calibri" w:hAnsi="Calibri"/>
          <w:lang w:val="en-AU"/>
        </w:rPr>
        <w:t xml:space="preserve">directed to </w:t>
      </w:r>
      <w:r>
        <w:rPr>
          <w:rFonts w:ascii="Calibri" w:hAnsi="Calibri"/>
          <w:lang w:val="en-AU"/>
        </w:rPr>
        <w:t>Mr Barr</w:t>
      </w:r>
      <w:r w:rsidRPr="00F05248">
        <w:rPr>
          <w:rFonts w:ascii="Calibri" w:hAnsi="Calibri"/>
          <w:lang w:val="en-AU"/>
        </w:rPr>
        <w:t>.</w:t>
      </w:r>
    </w:p>
    <w:p w:rsidR="00DA3E6D" w:rsidRPr="00DA3E6D" w:rsidRDefault="00DA3E6D" w:rsidP="00DA3E6D">
      <w:pPr>
        <w:keepNext/>
        <w:keepLines/>
        <w:tabs>
          <w:tab w:val="right" w:pos="339"/>
          <w:tab w:val="left" w:pos="720"/>
        </w:tabs>
        <w:spacing w:before="240"/>
        <w:ind w:left="720" w:hanging="720"/>
        <w:rPr>
          <w:rFonts w:ascii="Calibri" w:hAnsi="Calibri"/>
          <w:b/>
          <w:caps/>
        </w:rPr>
      </w:pPr>
      <w:r w:rsidRPr="00DA3E6D">
        <w:rPr>
          <w:rFonts w:ascii="Calibri" w:hAnsi="Calibri"/>
          <w:b/>
          <w:caps/>
        </w:rPr>
        <w:tab/>
      </w:r>
      <w:r w:rsidR="005C68EE">
        <w:rPr>
          <w:rFonts w:ascii="Calibri" w:hAnsi="Calibri"/>
          <w:b/>
          <w:bCs/>
          <w:caps/>
        </w:rPr>
        <w:fldChar w:fldCharType="begin"/>
      </w:r>
      <w:r w:rsidR="005C68EE">
        <w:rPr>
          <w:rFonts w:ascii="Calibri" w:hAnsi="Calibri"/>
          <w:b/>
          <w:bCs/>
          <w:caps/>
        </w:rPr>
        <w:instrText xml:space="preserve"> SEQ A \* MERGEFORMAT </w:instrText>
      </w:r>
      <w:r w:rsidR="005C68EE">
        <w:rPr>
          <w:rFonts w:ascii="Calibri" w:hAnsi="Calibri"/>
          <w:b/>
          <w:bCs/>
          <w:caps/>
        </w:rPr>
        <w:fldChar w:fldCharType="separate"/>
      </w:r>
      <w:r w:rsidR="005A444C">
        <w:rPr>
          <w:rFonts w:ascii="Calibri" w:hAnsi="Calibri"/>
          <w:b/>
          <w:bCs/>
          <w:caps/>
          <w:noProof/>
        </w:rPr>
        <w:t>15</w:t>
      </w:r>
      <w:r w:rsidR="005C68EE">
        <w:rPr>
          <w:rFonts w:ascii="Calibri" w:hAnsi="Calibri"/>
          <w:b/>
          <w:bCs/>
          <w:caps/>
        </w:rPr>
        <w:fldChar w:fldCharType="end"/>
      </w:r>
      <w:r w:rsidRPr="00DA3E6D">
        <w:rPr>
          <w:rFonts w:ascii="Calibri" w:hAnsi="Calibri"/>
          <w:b/>
          <w:caps/>
        </w:rPr>
        <w:tab/>
        <w:t>QUESTIONS</w:t>
      </w:r>
    </w:p>
    <w:p w:rsidR="00DA3E6D" w:rsidRPr="00DA3E6D" w:rsidRDefault="00DA3E6D" w:rsidP="00DA3E6D">
      <w:pPr>
        <w:keepNext/>
        <w:tabs>
          <w:tab w:val="left" w:pos="1197"/>
          <w:tab w:val="left" w:pos="1767"/>
        </w:tabs>
        <w:spacing w:before="120"/>
        <w:ind w:left="720"/>
        <w:rPr>
          <w:rFonts w:ascii="Calibri" w:hAnsi="Calibri"/>
          <w:lang w:val="en-AU"/>
        </w:rPr>
      </w:pPr>
      <w:r w:rsidRPr="00DA3E6D">
        <w:rPr>
          <w:rFonts w:ascii="Calibri" w:hAnsi="Calibri"/>
          <w:lang w:val="en-AU"/>
        </w:rPr>
        <w:t xml:space="preserve">Questions without notice </w:t>
      </w:r>
      <w:r>
        <w:rPr>
          <w:rFonts w:ascii="Calibri" w:hAnsi="Calibri"/>
          <w:lang w:val="en-AU"/>
        </w:rPr>
        <w:t>were</w:t>
      </w:r>
      <w:r w:rsidRPr="00DA3E6D">
        <w:rPr>
          <w:rFonts w:ascii="Calibri" w:hAnsi="Calibri"/>
          <w:lang w:val="en-AU"/>
        </w:rPr>
        <w:t xml:space="preserve"> asked</w:t>
      </w:r>
      <w:r>
        <w:rPr>
          <w:rFonts w:ascii="Calibri" w:hAnsi="Calibri"/>
          <w:lang w:val="en-AU"/>
        </w:rPr>
        <w:t>.</w:t>
      </w:r>
    </w:p>
    <w:p w:rsidR="00632E33" w:rsidRPr="00632E33" w:rsidRDefault="00632E33" w:rsidP="00632E33">
      <w:pPr>
        <w:keepNext/>
        <w:keepLines/>
        <w:tabs>
          <w:tab w:val="right" w:pos="339"/>
          <w:tab w:val="left" w:pos="720"/>
        </w:tabs>
        <w:spacing w:before="240"/>
        <w:ind w:left="720" w:hanging="720"/>
        <w:jc w:val="both"/>
        <w:rPr>
          <w:rFonts w:ascii="Calibri" w:hAnsi="Calibri"/>
          <w:b/>
          <w:caps/>
        </w:rPr>
      </w:pPr>
      <w:r w:rsidRPr="00632E33">
        <w:rPr>
          <w:rFonts w:ascii="Calibri" w:hAnsi="Calibri"/>
          <w:b/>
          <w:caps/>
        </w:rPr>
        <w:tab/>
      </w:r>
      <w:r w:rsidR="005C68EE">
        <w:rPr>
          <w:rFonts w:ascii="Calibri" w:hAnsi="Calibri"/>
          <w:b/>
          <w:bCs/>
          <w:caps/>
        </w:rPr>
        <w:fldChar w:fldCharType="begin"/>
      </w:r>
      <w:r w:rsidR="005C68EE">
        <w:rPr>
          <w:rFonts w:ascii="Calibri" w:hAnsi="Calibri"/>
          <w:b/>
          <w:bCs/>
          <w:caps/>
        </w:rPr>
        <w:instrText xml:space="preserve"> SEQ A \* MERGEFORMAT </w:instrText>
      </w:r>
      <w:r w:rsidR="005C68EE">
        <w:rPr>
          <w:rFonts w:ascii="Calibri" w:hAnsi="Calibri"/>
          <w:b/>
          <w:bCs/>
          <w:caps/>
        </w:rPr>
        <w:fldChar w:fldCharType="separate"/>
      </w:r>
      <w:r w:rsidR="005A444C">
        <w:rPr>
          <w:rFonts w:ascii="Calibri" w:hAnsi="Calibri"/>
          <w:b/>
          <w:bCs/>
          <w:caps/>
          <w:noProof/>
        </w:rPr>
        <w:t>16</w:t>
      </w:r>
      <w:r w:rsidR="005C68EE">
        <w:rPr>
          <w:rFonts w:ascii="Calibri" w:hAnsi="Calibri"/>
          <w:b/>
          <w:bCs/>
          <w:caps/>
        </w:rPr>
        <w:fldChar w:fldCharType="end"/>
      </w:r>
      <w:r w:rsidRPr="00632E33">
        <w:rPr>
          <w:rFonts w:ascii="Calibri" w:hAnsi="Calibri"/>
          <w:b/>
          <w:caps/>
        </w:rPr>
        <w:tab/>
        <w:t>PRESENTATION OF PAPERS</w:t>
      </w:r>
    </w:p>
    <w:p w:rsidR="00632E33" w:rsidRPr="00632E33" w:rsidRDefault="00632E33" w:rsidP="00632E33">
      <w:pPr>
        <w:tabs>
          <w:tab w:val="left" w:pos="1197"/>
          <w:tab w:val="left" w:pos="1767"/>
        </w:tabs>
        <w:spacing w:before="120"/>
        <w:ind w:left="720"/>
        <w:jc w:val="both"/>
        <w:rPr>
          <w:rFonts w:ascii="Calibri" w:hAnsi="Calibri"/>
          <w:lang w:val="en-AU"/>
        </w:rPr>
      </w:pPr>
      <w:r w:rsidRPr="00632E33">
        <w:rPr>
          <w:rFonts w:ascii="Calibri" w:hAnsi="Calibri"/>
          <w:lang w:val="en-AU"/>
        </w:rPr>
        <w:t>The Speaker presented the following papers:</w:t>
      </w:r>
    </w:p>
    <w:p w:rsidR="00632E33" w:rsidRDefault="00632E33" w:rsidP="00632E33">
      <w:pPr>
        <w:spacing w:before="120"/>
        <w:ind w:left="720"/>
        <w:rPr>
          <w:rFonts w:ascii="Calibri" w:hAnsi="Calibri"/>
          <w:lang w:val="en-AU"/>
        </w:rPr>
      </w:pPr>
      <w:r w:rsidRPr="00632E33">
        <w:rPr>
          <w:rFonts w:ascii="Calibri" w:hAnsi="Calibri"/>
          <w:lang w:val="en-AU"/>
        </w:rPr>
        <w:t>Auditor-General Act, pursuant to subsection 17(5)—Auditor-General</w:t>
      </w:r>
      <w:r w:rsidR="00F05248">
        <w:rPr>
          <w:rFonts w:ascii="Calibri" w:hAnsi="Calibri"/>
          <w:lang w:val="en-AU"/>
        </w:rPr>
        <w:t>’</w:t>
      </w:r>
      <w:r w:rsidRPr="00632E33">
        <w:rPr>
          <w:rFonts w:ascii="Calibri" w:hAnsi="Calibri"/>
          <w:lang w:val="en-AU"/>
        </w:rPr>
        <w:t>s Repor</w:t>
      </w:r>
      <w:r>
        <w:rPr>
          <w:rFonts w:ascii="Calibri" w:hAnsi="Calibri"/>
          <w:lang w:val="en-AU"/>
        </w:rPr>
        <w:t>ts—</w:t>
      </w:r>
    </w:p>
    <w:p w:rsidR="00632E33" w:rsidRDefault="00632E33" w:rsidP="00632E33">
      <w:pPr>
        <w:pStyle w:val="DPSEntryDetailIndentLev1"/>
      </w:pPr>
      <w:r>
        <w:t>No 10/2021—2020-21 Financial Audits—Overview, dated 16 November 2021.</w:t>
      </w:r>
    </w:p>
    <w:p w:rsidR="00632E33" w:rsidRPr="00632E33" w:rsidRDefault="00632E33" w:rsidP="00632E33">
      <w:pPr>
        <w:pStyle w:val="DPSEntryDetailIndentLev1"/>
      </w:pPr>
      <w:r>
        <w:t>No 11</w:t>
      </w:r>
      <w:r w:rsidRPr="00632E33">
        <w:t>/</w:t>
      </w:r>
      <w:r>
        <w:t>2021</w:t>
      </w:r>
      <w:r w:rsidRPr="00632E33">
        <w:t>—</w:t>
      </w:r>
      <w:r>
        <w:t>Digital Records Management</w:t>
      </w:r>
      <w:r w:rsidRPr="00632E33">
        <w:t xml:space="preserve">, dated </w:t>
      </w:r>
      <w:r>
        <w:t>18 November 2021</w:t>
      </w:r>
      <w:r w:rsidRPr="00632E33">
        <w:t>.</w:t>
      </w:r>
    </w:p>
    <w:p w:rsidR="000621B8" w:rsidRDefault="000621B8" w:rsidP="000621B8">
      <w:pPr>
        <w:pStyle w:val="DPSEntryDetail"/>
      </w:pPr>
      <w:r>
        <w:t>Bills referred to Committees, pursuant to the resolution of the Assembly</w:t>
      </w:r>
      <w:r w:rsidR="00F32359">
        <w:t xml:space="preserve"> of 2 December 2020, as amended</w:t>
      </w:r>
      <w:r>
        <w:t>—Bills—Not inquired into—</w:t>
      </w:r>
    </w:p>
    <w:p w:rsidR="000621B8" w:rsidRDefault="000621B8" w:rsidP="000621B8">
      <w:pPr>
        <w:pStyle w:val="DPSEntryDetailIndentLev1"/>
      </w:pPr>
      <w:r>
        <w:t xml:space="preserve">Civil Law (Sale of Residential Property) Amendment Bill 2021 (Government bill)—Copy of letter to the Speaker from the Chair of the Standing Committee on </w:t>
      </w:r>
      <w:r w:rsidR="00B3375B">
        <w:t>Justice and Community Safety</w:t>
      </w:r>
      <w:r>
        <w:t xml:space="preserve">, dated </w:t>
      </w:r>
      <w:r w:rsidR="00B3375B">
        <w:t>17 Novembe</w:t>
      </w:r>
      <w:r>
        <w:t>r 2021.</w:t>
      </w:r>
    </w:p>
    <w:p w:rsidR="00B3375B" w:rsidRDefault="00B3375B" w:rsidP="00B3375B">
      <w:pPr>
        <w:pStyle w:val="DPSEntryDetailIndentLev1"/>
      </w:pPr>
      <w:r>
        <w:t>Civil Law (Sale of Residential Property) Amendment Bill 2021 (Private Member</w:t>
      </w:r>
      <w:r w:rsidR="00F05248">
        <w:t>’</w:t>
      </w:r>
      <w:r>
        <w:t>s bill)—Copy of letter to the Speaker from the Chair of the Standing Committee on Justice and Community Safety, dated 17 November 2021.</w:t>
      </w:r>
    </w:p>
    <w:p w:rsidR="00B3375B" w:rsidRDefault="00B3375B" w:rsidP="000621B8">
      <w:pPr>
        <w:pStyle w:val="DPSEntryDetailIndentLev1"/>
      </w:pPr>
      <w:r>
        <w:t>Emergencies Amendment Bill 2021—Copy of letter to the Speaker from the Chair of the Standing Committee on Justice and Community Safety, dated 17 November 2021.</w:t>
      </w:r>
    </w:p>
    <w:p w:rsidR="00B3375B" w:rsidRDefault="00B3375B" w:rsidP="00B3375B">
      <w:pPr>
        <w:pStyle w:val="DPSEntryDetailIndentLev1"/>
      </w:pPr>
      <w:r>
        <w:t>Government Procurement Amendment Bill 2021—Copy of letter to the Speaker from the Chair of the Standing Committee on Economy and Gender and Economic Equality, dated 18 November 2021.</w:t>
      </w:r>
    </w:p>
    <w:p w:rsidR="00B3375B" w:rsidRDefault="00B3375B" w:rsidP="00B3375B">
      <w:pPr>
        <w:pStyle w:val="DPSEntryDetailIndentLev1"/>
      </w:pPr>
      <w:r>
        <w:t>Justice and Community Safety Legislation Amendment Bill 2021—Copy of letter to the Speaker from the Chair of the Standing Committee on Justice and Community Safety, dated 17 November 2021.</w:t>
      </w:r>
    </w:p>
    <w:p w:rsidR="00B3375B" w:rsidRDefault="00B3375B" w:rsidP="000621B8">
      <w:pPr>
        <w:pStyle w:val="DPSEntryDetailIndentLev1"/>
      </w:pPr>
      <w:r>
        <w:t xml:space="preserve">Remuneration Tribunal Amendment Bill 2021—Copy of </w:t>
      </w:r>
      <w:r w:rsidR="00DF11E9">
        <w:t>letter to the Speaker from the Chair of the Standing Committee on Economy and Gender and Economic Equality, dated 18 November 2021.</w:t>
      </w:r>
    </w:p>
    <w:p w:rsidR="006052D1" w:rsidRDefault="006052D1" w:rsidP="00632E33">
      <w:pPr>
        <w:tabs>
          <w:tab w:val="left" w:pos="1197"/>
          <w:tab w:val="left" w:pos="1767"/>
        </w:tabs>
        <w:spacing w:before="120"/>
        <w:ind w:left="720"/>
        <w:rPr>
          <w:rFonts w:ascii="Calibri" w:hAnsi="Calibri"/>
          <w:iCs/>
          <w:lang w:val="en-AU"/>
        </w:rPr>
      </w:pPr>
      <w:r>
        <w:rPr>
          <w:rFonts w:ascii="Calibri" w:hAnsi="Calibri"/>
          <w:bCs/>
          <w:lang w:val="en-AU"/>
        </w:rPr>
        <w:t>Public Accounts—Standing Committee</w:t>
      </w:r>
      <w:r w:rsidRPr="00F200F0">
        <w:rPr>
          <w:rFonts w:ascii="Calibri" w:hAnsi="Calibri"/>
          <w:lang w:val="en-AU"/>
        </w:rPr>
        <w:t xml:space="preserve">—Report </w:t>
      </w:r>
      <w:r>
        <w:rPr>
          <w:rFonts w:ascii="Calibri" w:hAnsi="Calibri"/>
          <w:caps/>
          <w:lang w:val="en-AU"/>
        </w:rPr>
        <w:t>2</w:t>
      </w:r>
      <w:r w:rsidRPr="00F200F0">
        <w:rPr>
          <w:rFonts w:ascii="Calibri" w:hAnsi="Calibri"/>
          <w:lang w:val="en-AU"/>
        </w:rPr>
        <w:t>—</w:t>
      </w:r>
      <w:r>
        <w:rPr>
          <w:rFonts w:ascii="Calibri" w:hAnsi="Calibri"/>
          <w:i/>
          <w:iCs/>
          <w:lang w:val="en-AU"/>
        </w:rPr>
        <w:t>Appropriation Bill 2021-2022 and Appropriation (Office of the Legislative Assembly) Bill 2021-2022</w:t>
      </w:r>
      <w:r>
        <w:rPr>
          <w:rFonts w:ascii="Calibri" w:hAnsi="Calibri"/>
          <w:iCs/>
          <w:lang w:val="en-AU"/>
        </w:rPr>
        <w:t>—Speaker</w:t>
      </w:r>
      <w:r w:rsidR="00F05248">
        <w:rPr>
          <w:rFonts w:ascii="Calibri" w:hAnsi="Calibri"/>
          <w:iCs/>
          <w:lang w:val="en-AU"/>
        </w:rPr>
        <w:t>’</w:t>
      </w:r>
      <w:r>
        <w:rPr>
          <w:rFonts w:ascii="Calibri" w:hAnsi="Calibri"/>
          <w:iCs/>
          <w:lang w:val="en-AU"/>
        </w:rPr>
        <w:t>s response</w:t>
      </w:r>
      <w:r w:rsidR="000621B8">
        <w:rPr>
          <w:rFonts w:ascii="Calibri" w:hAnsi="Calibri"/>
          <w:iCs/>
          <w:lang w:val="en-AU"/>
        </w:rPr>
        <w:t xml:space="preserve"> to Recommendations 20 and 21</w:t>
      </w:r>
      <w:r>
        <w:rPr>
          <w:rFonts w:ascii="Calibri" w:hAnsi="Calibri"/>
          <w:iCs/>
          <w:lang w:val="en-AU"/>
        </w:rPr>
        <w:t xml:space="preserve">, dated </w:t>
      </w:r>
      <w:r w:rsidR="000621B8">
        <w:rPr>
          <w:rFonts w:ascii="Calibri" w:hAnsi="Calibri"/>
          <w:iCs/>
          <w:lang w:val="en-AU"/>
        </w:rPr>
        <w:t>15 November 2021.</w:t>
      </w:r>
    </w:p>
    <w:p w:rsidR="00632E33" w:rsidRPr="00632E33" w:rsidRDefault="00632E33" w:rsidP="00632E33">
      <w:pPr>
        <w:tabs>
          <w:tab w:val="left" w:pos="1197"/>
          <w:tab w:val="left" w:pos="1767"/>
        </w:tabs>
        <w:spacing w:before="120"/>
        <w:ind w:left="720"/>
        <w:rPr>
          <w:rFonts w:ascii="Calibri" w:hAnsi="Calibri"/>
          <w:lang w:val="en-AU"/>
        </w:rPr>
      </w:pPr>
      <w:r w:rsidRPr="00632E33">
        <w:rPr>
          <w:rFonts w:ascii="Calibri" w:hAnsi="Calibri"/>
          <w:lang w:val="en-AU"/>
        </w:rPr>
        <w:t>Standing order 191—Amendments to the</w:t>
      </w:r>
      <w:r>
        <w:rPr>
          <w:rFonts w:ascii="Calibri" w:hAnsi="Calibri"/>
          <w:lang w:val="en-AU"/>
        </w:rPr>
        <w:t xml:space="preserve"> Planning and Unit Titles Legislation Amendment Bill 2021, dated </w:t>
      </w:r>
      <w:r w:rsidR="006052D1">
        <w:rPr>
          <w:rFonts w:ascii="Calibri" w:hAnsi="Calibri"/>
          <w:lang w:val="en-AU"/>
        </w:rPr>
        <w:t>15 November 2021</w:t>
      </w:r>
      <w:r>
        <w:rPr>
          <w:rFonts w:ascii="Calibri" w:hAnsi="Calibri"/>
          <w:lang w:val="en-AU"/>
        </w:rPr>
        <w:t>.</w:t>
      </w:r>
    </w:p>
    <w:p w:rsidR="00F75B66" w:rsidRPr="00F75B66" w:rsidRDefault="00F75B66" w:rsidP="00F75B66">
      <w:pPr>
        <w:keepNext/>
        <w:keepLines/>
        <w:tabs>
          <w:tab w:val="right" w:pos="339"/>
          <w:tab w:val="left" w:pos="720"/>
        </w:tabs>
        <w:spacing w:before="240"/>
        <w:ind w:left="720" w:hanging="720"/>
        <w:rPr>
          <w:rFonts w:ascii="Calibri" w:hAnsi="Calibri"/>
          <w:b/>
          <w:lang w:val="en-AU"/>
        </w:rPr>
      </w:pPr>
      <w:r w:rsidRPr="00F75B66">
        <w:rPr>
          <w:rFonts w:ascii="Calibri" w:hAnsi="Calibri"/>
          <w:b/>
          <w:lang w:val="en-AU"/>
        </w:rPr>
        <w:tab/>
      </w:r>
      <w:r w:rsidR="005C68EE">
        <w:rPr>
          <w:rFonts w:ascii="Calibri" w:hAnsi="Calibri"/>
          <w:b/>
          <w:bCs/>
          <w:lang w:val="en-AU"/>
        </w:rPr>
        <w:fldChar w:fldCharType="begin"/>
      </w:r>
      <w:r w:rsidR="005C68EE">
        <w:rPr>
          <w:rFonts w:ascii="Calibri" w:hAnsi="Calibri"/>
          <w:b/>
          <w:bCs/>
          <w:lang w:val="en-AU"/>
        </w:rPr>
        <w:instrText xml:space="preserve"> SEQ A \* MERGEFORMAT </w:instrText>
      </w:r>
      <w:r w:rsidR="005C68EE">
        <w:rPr>
          <w:rFonts w:ascii="Calibri" w:hAnsi="Calibri"/>
          <w:b/>
          <w:bCs/>
          <w:lang w:val="en-AU"/>
        </w:rPr>
        <w:fldChar w:fldCharType="separate"/>
      </w:r>
      <w:r w:rsidR="005A444C">
        <w:rPr>
          <w:rFonts w:ascii="Calibri" w:hAnsi="Calibri"/>
          <w:b/>
          <w:bCs/>
          <w:noProof/>
          <w:lang w:val="en-AU"/>
        </w:rPr>
        <w:t>17</w:t>
      </w:r>
      <w:r w:rsidR="005C68EE">
        <w:rPr>
          <w:rFonts w:ascii="Calibri" w:hAnsi="Calibri"/>
          <w:b/>
          <w:bCs/>
          <w:lang w:val="en-AU"/>
        </w:rPr>
        <w:fldChar w:fldCharType="end"/>
      </w:r>
      <w:r w:rsidRPr="00F75B66">
        <w:rPr>
          <w:rFonts w:ascii="Calibri" w:hAnsi="Calibri"/>
          <w:b/>
          <w:lang w:val="en-AU"/>
        </w:rPr>
        <w:tab/>
        <w:t>PRESENTATION OF PAPERS</w:t>
      </w:r>
    </w:p>
    <w:p w:rsidR="00F75B66" w:rsidRPr="00F75B66" w:rsidRDefault="00F75B66" w:rsidP="00F75B66">
      <w:pPr>
        <w:spacing w:before="120"/>
        <w:ind w:left="720"/>
        <w:rPr>
          <w:rFonts w:ascii="Calibri" w:hAnsi="Calibri"/>
          <w:lang w:val="en-AU"/>
        </w:rPr>
      </w:pPr>
      <w:r w:rsidRPr="00F75B66">
        <w:rPr>
          <w:rFonts w:ascii="Calibri" w:hAnsi="Calibri"/>
          <w:lang w:val="en-AU"/>
        </w:rPr>
        <w:t>Mr Gentleman (Manager of Government Business) presented the following papers:</w:t>
      </w:r>
    </w:p>
    <w:p w:rsidR="001519C5" w:rsidRPr="00BD5D50" w:rsidRDefault="001519C5" w:rsidP="001519C5">
      <w:pPr>
        <w:pStyle w:val="DPSEntryDetail"/>
        <w:rPr>
          <w:rFonts w:asciiTheme="minorHAnsi" w:hAnsiTheme="minorHAnsi"/>
        </w:rPr>
      </w:pPr>
      <w:r w:rsidRPr="00BD5D50">
        <w:rPr>
          <w:rFonts w:asciiTheme="minorHAnsi" w:hAnsiTheme="minorHAnsi"/>
        </w:rPr>
        <w:t>Civil Law (Wrongs) Act, pursuant to subsection 4.56(3), Schedule 4</w:t>
      </w:r>
      <w:r>
        <w:rPr>
          <w:rFonts w:asciiTheme="minorHAnsi" w:hAnsiTheme="minorHAnsi"/>
        </w:rPr>
        <w:t>—Professional Standards Council</w:t>
      </w:r>
      <w:r w:rsidRPr="00BD5D50">
        <w:rPr>
          <w:rFonts w:asciiTheme="minorHAnsi" w:hAnsiTheme="minorHAnsi"/>
        </w:rPr>
        <w:t>—Annual report 20</w:t>
      </w:r>
      <w:r>
        <w:rPr>
          <w:rFonts w:asciiTheme="minorHAnsi" w:hAnsiTheme="minorHAnsi"/>
        </w:rPr>
        <w:t>20-</w:t>
      </w:r>
      <w:r w:rsidR="0052046B">
        <w:rPr>
          <w:rFonts w:asciiTheme="minorHAnsi" w:hAnsiTheme="minorHAnsi"/>
        </w:rPr>
        <w:t>20</w:t>
      </w:r>
      <w:r>
        <w:rPr>
          <w:rFonts w:asciiTheme="minorHAnsi" w:hAnsiTheme="minorHAnsi"/>
        </w:rPr>
        <w:t>21</w:t>
      </w:r>
      <w:r w:rsidRPr="00BD5D50">
        <w:rPr>
          <w:rFonts w:asciiTheme="minorHAnsi" w:hAnsiTheme="minorHAnsi"/>
        </w:rPr>
        <w:t>.</w:t>
      </w:r>
    </w:p>
    <w:p w:rsidR="001519C5" w:rsidRPr="0075110E" w:rsidRDefault="001519C5" w:rsidP="001519C5">
      <w:pPr>
        <w:pStyle w:val="DPSEntryDetail"/>
        <w:spacing w:before="100"/>
      </w:pPr>
      <w:r w:rsidRPr="0075110E">
        <w:rPr>
          <w:rFonts w:asciiTheme="minorHAnsi" w:hAnsiTheme="minorHAnsi"/>
        </w:rPr>
        <w:t>Freedom of Information Act, pursuant to section 39—Copy of notice provided to the Ombudsman—Freedom of Information request—Decision not made in time—</w:t>
      </w:r>
      <w:r w:rsidRPr="0075110E">
        <w:t>Community Services Directorate (HOU-21/</w:t>
      </w:r>
      <w:r w:rsidR="001E732C">
        <w:t>3</w:t>
      </w:r>
      <w:r w:rsidRPr="0075110E">
        <w:t xml:space="preserve">), dated </w:t>
      </w:r>
      <w:r w:rsidR="0052046B">
        <w:t>22 April 2021</w:t>
      </w:r>
      <w:r w:rsidRPr="0075110E">
        <w:t>.</w:t>
      </w:r>
    </w:p>
    <w:p w:rsidR="00E71232" w:rsidRPr="00E71232" w:rsidRDefault="00E71232" w:rsidP="00E71232">
      <w:pPr>
        <w:keepNext/>
        <w:keepLines/>
        <w:tabs>
          <w:tab w:val="right" w:pos="339"/>
          <w:tab w:val="left" w:pos="720"/>
        </w:tabs>
        <w:spacing w:before="240"/>
        <w:ind w:left="720" w:hanging="720"/>
        <w:rPr>
          <w:rFonts w:ascii="Calibri" w:hAnsi="Calibri"/>
          <w:b/>
          <w:caps/>
          <w:lang w:val="en-AU"/>
        </w:rPr>
      </w:pPr>
      <w:r w:rsidRPr="00E71232">
        <w:rPr>
          <w:rFonts w:ascii="Calibri" w:hAnsi="Calibri"/>
          <w:b/>
          <w:caps/>
          <w:lang w:val="en-AU"/>
        </w:rPr>
        <w:tab/>
      </w:r>
      <w:r w:rsidR="005C68EE">
        <w:rPr>
          <w:rFonts w:ascii="Calibri" w:hAnsi="Calibri"/>
          <w:b/>
          <w:bCs/>
          <w:caps/>
          <w:lang w:val="en-AU"/>
        </w:rPr>
        <w:fldChar w:fldCharType="begin"/>
      </w:r>
      <w:r w:rsidR="005C68EE">
        <w:rPr>
          <w:rFonts w:ascii="Calibri" w:hAnsi="Calibri"/>
          <w:b/>
          <w:bCs/>
          <w:caps/>
          <w:lang w:val="en-AU"/>
        </w:rPr>
        <w:instrText xml:space="preserve"> SEQ A \* MERGEFORMAT </w:instrText>
      </w:r>
      <w:r w:rsidR="005C68EE">
        <w:rPr>
          <w:rFonts w:ascii="Calibri" w:hAnsi="Calibri"/>
          <w:b/>
          <w:bCs/>
          <w:caps/>
          <w:lang w:val="en-AU"/>
        </w:rPr>
        <w:fldChar w:fldCharType="separate"/>
      </w:r>
      <w:r w:rsidR="005A444C">
        <w:rPr>
          <w:rFonts w:ascii="Calibri" w:hAnsi="Calibri"/>
          <w:b/>
          <w:bCs/>
          <w:caps/>
          <w:noProof/>
          <w:lang w:val="en-AU"/>
        </w:rPr>
        <w:t>18</w:t>
      </w:r>
      <w:r w:rsidR="005C68EE">
        <w:rPr>
          <w:rFonts w:ascii="Calibri" w:hAnsi="Calibri"/>
          <w:b/>
          <w:bCs/>
          <w:caps/>
          <w:lang w:val="en-AU"/>
        </w:rPr>
        <w:fldChar w:fldCharType="end"/>
      </w:r>
      <w:r w:rsidRPr="00E71232">
        <w:rPr>
          <w:rFonts w:ascii="Calibri" w:hAnsi="Calibri"/>
          <w:b/>
          <w:caps/>
          <w:lang w:val="en-AU"/>
        </w:rPr>
        <w:tab/>
      </w:r>
      <w:r w:rsidR="000D2A59">
        <w:rPr>
          <w:rFonts w:ascii="Calibri" w:hAnsi="Calibri"/>
          <w:b/>
          <w:caps/>
          <w:lang w:val="en-AU"/>
        </w:rPr>
        <w:t>Animal-friendly netting</w:t>
      </w:r>
    </w:p>
    <w:p w:rsidR="00E71232" w:rsidRPr="00E71232" w:rsidRDefault="000D2A59" w:rsidP="00E71232">
      <w:pPr>
        <w:spacing w:before="120"/>
        <w:ind w:left="720"/>
        <w:rPr>
          <w:rFonts w:ascii="Calibri" w:hAnsi="Calibri"/>
          <w:color w:val="000000"/>
          <w:lang w:val="en-AU"/>
        </w:rPr>
      </w:pPr>
      <w:r>
        <w:rPr>
          <w:rFonts w:ascii="Calibri" w:hAnsi="Calibri"/>
          <w:color w:val="000000"/>
          <w:lang w:val="en-AU"/>
        </w:rPr>
        <w:t>Ms Clay</w:t>
      </w:r>
      <w:r w:rsidR="00E71232" w:rsidRPr="00E71232">
        <w:rPr>
          <w:rFonts w:ascii="Calibri" w:hAnsi="Calibri"/>
          <w:color w:val="000000"/>
          <w:lang w:val="en-AU"/>
        </w:rPr>
        <w:t>, pursuant to notice, moved—That this Assembly:</w:t>
      </w:r>
    </w:p>
    <w:p w:rsidR="00D142EC" w:rsidRPr="006723D7" w:rsidRDefault="00D142EC" w:rsidP="00D142EC">
      <w:pPr>
        <w:pStyle w:val="DPSEntryIndents"/>
        <w:rPr>
          <w:lang w:eastAsia="en-US"/>
        </w:rPr>
      </w:pPr>
      <w:r w:rsidRPr="006723D7">
        <w:rPr>
          <w:lang w:eastAsia="en-US"/>
        </w:rPr>
        <w:t>notes that:</w:t>
      </w:r>
    </w:p>
    <w:p w:rsidR="00D142EC" w:rsidRPr="006723D7" w:rsidRDefault="00D142EC" w:rsidP="00D142EC">
      <w:pPr>
        <w:pStyle w:val="DPSEntryIndents"/>
        <w:numPr>
          <w:ilvl w:val="1"/>
          <w:numId w:val="3"/>
        </w:numPr>
        <w:rPr>
          <w:lang w:eastAsia="en-US"/>
        </w:rPr>
      </w:pPr>
      <w:r w:rsidRPr="006723D7">
        <w:rPr>
          <w:lang w:eastAsia="en-US"/>
        </w:rPr>
        <w:t>climate change, bushfires, smokepocalypse and urban development have all increased the pressure on habitat and wildlife;</w:t>
      </w:r>
    </w:p>
    <w:p w:rsidR="00D142EC" w:rsidRPr="006723D7" w:rsidRDefault="00D142EC" w:rsidP="00D142EC">
      <w:pPr>
        <w:pStyle w:val="DPSEntryIndents"/>
        <w:numPr>
          <w:ilvl w:val="1"/>
          <w:numId w:val="3"/>
        </w:numPr>
        <w:rPr>
          <w:lang w:eastAsia="en-US"/>
        </w:rPr>
      </w:pPr>
      <w:r w:rsidRPr="006723D7">
        <w:rPr>
          <w:lang w:eastAsia="en-US"/>
        </w:rPr>
        <w:t>ACT legislation recognises the sentience of animals and the ACT Government should take steps to protect animals;</w:t>
      </w:r>
    </w:p>
    <w:p w:rsidR="00D142EC" w:rsidRPr="006723D7" w:rsidRDefault="00D142EC" w:rsidP="00D142EC">
      <w:pPr>
        <w:pStyle w:val="DPSEntryIndents"/>
        <w:numPr>
          <w:ilvl w:val="1"/>
          <w:numId w:val="3"/>
        </w:numPr>
        <w:rPr>
          <w:lang w:eastAsia="en-US"/>
        </w:rPr>
      </w:pPr>
      <w:r w:rsidRPr="006723D7">
        <w:rPr>
          <w:lang w:eastAsia="en-US"/>
        </w:rPr>
        <w:t>loosely-draped netting of certain gauges on household trees and plants causes injuries to wildlife in the ACT, such as cuts, strangulation and death. The nature of these injuries to wildlife often result in a long recovery time;</w:t>
      </w:r>
    </w:p>
    <w:p w:rsidR="00D142EC" w:rsidRPr="006723D7" w:rsidRDefault="00D142EC" w:rsidP="00D142EC">
      <w:pPr>
        <w:pStyle w:val="DPSEntryIndents"/>
        <w:numPr>
          <w:ilvl w:val="1"/>
          <w:numId w:val="3"/>
        </w:numPr>
        <w:rPr>
          <w:lang w:eastAsia="en-US"/>
        </w:rPr>
      </w:pPr>
      <w:r w:rsidRPr="006723D7">
        <w:rPr>
          <w:lang w:eastAsia="en-US"/>
        </w:rPr>
        <w:t>native species are harmed by backyard netting in the ACT, such as birds, snakes and flying foxes. Some of these species are protected under specific legislation;</w:t>
      </w:r>
    </w:p>
    <w:p w:rsidR="00D142EC" w:rsidRPr="006723D7" w:rsidRDefault="00D142EC" w:rsidP="00D142EC">
      <w:pPr>
        <w:pStyle w:val="DPSEntryIndents"/>
        <w:numPr>
          <w:ilvl w:val="1"/>
          <w:numId w:val="3"/>
        </w:numPr>
        <w:rPr>
          <w:lang w:eastAsia="en-US"/>
        </w:rPr>
      </w:pPr>
      <w:r w:rsidRPr="006723D7">
        <w:rPr>
          <w:lang w:eastAsia="en-US"/>
        </w:rPr>
        <w:t xml:space="preserve">in the ACT, the grey-headed flying-fox is listed as a vulnerable species and is protected under the </w:t>
      </w:r>
      <w:r w:rsidRPr="006723D7">
        <w:rPr>
          <w:i/>
          <w:lang w:eastAsia="en-US"/>
        </w:rPr>
        <w:t>Environment Protection and Biodiversity Conservation Act 1999</w:t>
      </w:r>
      <w:r w:rsidRPr="006723D7">
        <w:rPr>
          <w:lang w:eastAsia="en-US"/>
        </w:rPr>
        <w:t xml:space="preserve"> (Cth). It is also listed as a vulnerable species and is protected under the </w:t>
      </w:r>
      <w:r w:rsidRPr="006723D7">
        <w:rPr>
          <w:i/>
          <w:lang w:eastAsia="en-US"/>
        </w:rPr>
        <w:t>Nature Conservation Act 2014</w:t>
      </w:r>
      <w:r w:rsidRPr="006723D7">
        <w:rPr>
          <w:lang w:eastAsia="en-US"/>
        </w:rPr>
        <w:t xml:space="preserve"> (ACT);</w:t>
      </w:r>
    </w:p>
    <w:p w:rsidR="00D142EC" w:rsidRPr="006723D7" w:rsidRDefault="00D142EC" w:rsidP="00D142EC">
      <w:pPr>
        <w:pStyle w:val="DPSEntryIndents"/>
        <w:numPr>
          <w:ilvl w:val="1"/>
          <w:numId w:val="3"/>
        </w:numPr>
        <w:rPr>
          <w:lang w:eastAsia="en-US"/>
        </w:rPr>
      </w:pPr>
      <w:r w:rsidRPr="006723D7">
        <w:rPr>
          <w:lang w:eastAsia="en-US"/>
        </w:rPr>
        <w:t xml:space="preserve">ACT Government conservation advice for the grey-headed flying-fox acknowledges that </w:t>
      </w:r>
      <w:r w:rsidR="00F05248">
        <w:rPr>
          <w:lang w:eastAsia="en-US"/>
        </w:rPr>
        <w:t>“</w:t>
      </w:r>
      <w:r w:rsidRPr="006723D7">
        <w:rPr>
          <w:lang w:eastAsia="en-US"/>
        </w:rPr>
        <w:t>entrapment in wide-gauge netting loosely draped over backyard fruit trees</w:t>
      </w:r>
      <w:r w:rsidR="00F05248">
        <w:rPr>
          <w:lang w:eastAsia="en-US"/>
        </w:rPr>
        <w:t>”</w:t>
      </w:r>
      <w:r w:rsidRPr="006723D7">
        <w:rPr>
          <w:lang w:eastAsia="en-US"/>
        </w:rPr>
        <w:t xml:space="preserve"> is a threat to this species;</w:t>
      </w:r>
    </w:p>
    <w:p w:rsidR="00D142EC" w:rsidRPr="006723D7" w:rsidRDefault="00D142EC" w:rsidP="00D142EC">
      <w:pPr>
        <w:pStyle w:val="DPSEntryIndents"/>
        <w:numPr>
          <w:ilvl w:val="1"/>
          <w:numId w:val="3"/>
        </w:numPr>
        <w:rPr>
          <w:lang w:eastAsia="en-US"/>
        </w:rPr>
      </w:pPr>
      <w:r w:rsidRPr="006723D7">
        <w:rPr>
          <w:lang w:eastAsia="en-US"/>
        </w:rPr>
        <w:t>the ACT Government</w:t>
      </w:r>
      <w:r w:rsidR="00F05248">
        <w:rPr>
          <w:lang w:eastAsia="en-US"/>
        </w:rPr>
        <w:t>’</w:t>
      </w:r>
      <w:r w:rsidRPr="006723D7">
        <w:rPr>
          <w:lang w:eastAsia="en-US"/>
        </w:rPr>
        <w:t>s prop</w:t>
      </w:r>
      <w:r w:rsidR="00E0561D">
        <w:rPr>
          <w:lang w:eastAsia="en-US"/>
        </w:rPr>
        <w:t>osed management actions include</w:t>
      </w:r>
      <w:r w:rsidRPr="006723D7">
        <w:rPr>
          <w:lang w:eastAsia="en-US"/>
        </w:rPr>
        <w:t xml:space="preserve"> </w:t>
      </w:r>
      <w:r w:rsidR="00F05248">
        <w:rPr>
          <w:lang w:eastAsia="en-US"/>
        </w:rPr>
        <w:t>“</w:t>
      </w:r>
      <w:r w:rsidRPr="006723D7">
        <w:rPr>
          <w:lang w:eastAsia="en-US"/>
        </w:rPr>
        <w:t>improving public attitudes toward grey-headed flying-foxes, promote the recovery program to the wider community and encourage participation in recovery actions</w:t>
      </w:r>
      <w:r w:rsidR="00F05248">
        <w:rPr>
          <w:lang w:eastAsia="en-US"/>
        </w:rPr>
        <w:t>”</w:t>
      </w:r>
      <w:r w:rsidRPr="006723D7">
        <w:rPr>
          <w:lang w:eastAsia="en-US"/>
        </w:rPr>
        <w:t>;</w:t>
      </w:r>
    </w:p>
    <w:p w:rsidR="00D142EC" w:rsidRPr="006723D7" w:rsidRDefault="00D142EC" w:rsidP="00D142EC">
      <w:pPr>
        <w:pStyle w:val="DPSEntryIndents"/>
        <w:numPr>
          <w:ilvl w:val="1"/>
          <w:numId w:val="3"/>
        </w:numPr>
        <w:rPr>
          <w:lang w:eastAsia="en-US"/>
        </w:rPr>
      </w:pPr>
      <w:r w:rsidRPr="006723D7">
        <w:rPr>
          <w:lang w:eastAsia="en-US"/>
        </w:rPr>
        <w:t>animal-friendly netting is netting with a mesh size of 5mm x 5mm or less at full stretch and is widely available and performs the same function without injuring wildlife;</w:t>
      </w:r>
    </w:p>
    <w:p w:rsidR="00D142EC" w:rsidRPr="006723D7" w:rsidRDefault="00D142EC" w:rsidP="00D142EC">
      <w:pPr>
        <w:pStyle w:val="DPSEntryIndents"/>
        <w:numPr>
          <w:ilvl w:val="1"/>
          <w:numId w:val="3"/>
        </w:numPr>
        <w:rPr>
          <w:lang w:eastAsia="en-US"/>
        </w:rPr>
      </w:pPr>
      <w:r w:rsidRPr="006723D7">
        <w:rPr>
          <w:lang w:eastAsia="en-US"/>
        </w:rPr>
        <w:t>some major vendors, such as Bunnings, have already ceased to sell inappropriately gauged netting in recognition of the harm it does to wildlife and only sell animal-friendly netting; and</w:t>
      </w:r>
    </w:p>
    <w:p w:rsidR="00D142EC" w:rsidRPr="006723D7" w:rsidRDefault="00D142EC" w:rsidP="00D142EC">
      <w:pPr>
        <w:pStyle w:val="DPSEntryIndents"/>
        <w:numPr>
          <w:ilvl w:val="1"/>
          <w:numId w:val="3"/>
        </w:numPr>
        <w:rPr>
          <w:lang w:eastAsia="en-US"/>
        </w:rPr>
      </w:pPr>
      <w:r>
        <w:rPr>
          <w:lang w:eastAsia="en-US"/>
        </w:rPr>
        <w:t>p</w:t>
      </w:r>
      <w:r w:rsidRPr="006723D7">
        <w:rPr>
          <w:lang w:eastAsia="en-US"/>
        </w:rPr>
        <w:t>rotection of flying</w:t>
      </w:r>
      <w:r>
        <w:rPr>
          <w:lang w:eastAsia="en-US"/>
        </w:rPr>
        <w:t xml:space="preserve"> </w:t>
      </w:r>
      <w:r w:rsidRPr="006723D7">
        <w:rPr>
          <w:lang w:eastAsia="en-US"/>
        </w:rPr>
        <w:t>foxes and native birds is important to ensure their continuing contribution to a healthy environment. Native birds and flying</w:t>
      </w:r>
      <w:r>
        <w:rPr>
          <w:lang w:eastAsia="en-US"/>
        </w:rPr>
        <w:t xml:space="preserve"> </w:t>
      </w:r>
      <w:r w:rsidRPr="006723D7">
        <w:rPr>
          <w:lang w:eastAsia="en-US"/>
        </w:rPr>
        <w:t>foxes both play an important role in pollination and dispersal of seeds;</w:t>
      </w:r>
    </w:p>
    <w:p w:rsidR="00D142EC" w:rsidRPr="006723D7" w:rsidRDefault="00D142EC" w:rsidP="00D142EC">
      <w:pPr>
        <w:pStyle w:val="DPSEntryIndents"/>
        <w:rPr>
          <w:lang w:eastAsia="en-US"/>
        </w:rPr>
      </w:pPr>
      <w:r w:rsidRPr="006723D7">
        <w:rPr>
          <w:lang w:eastAsia="en-US"/>
        </w:rPr>
        <w:t>further notes that:</w:t>
      </w:r>
    </w:p>
    <w:p w:rsidR="00D142EC" w:rsidRPr="006723D7" w:rsidRDefault="00D142EC" w:rsidP="00D142EC">
      <w:pPr>
        <w:pStyle w:val="DPSEntryIndents"/>
        <w:numPr>
          <w:ilvl w:val="1"/>
          <w:numId w:val="3"/>
        </w:numPr>
        <w:rPr>
          <w:lang w:eastAsia="en-US"/>
        </w:rPr>
      </w:pPr>
      <w:r w:rsidRPr="006723D7">
        <w:rPr>
          <w:lang w:eastAsia="en-US"/>
        </w:rPr>
        <w:t>on 1 September 2021, the Victorian Government amended their animal cruelty laws to limit the type of netting for household use; and</w:t>
      </w:r>
    </w:p>
    <w:p w:rsidR="00D142EC" w:rsidRPr="006723D7" w:rsidRDefault="00D142EC" w:rsidP="00D142EC">
      <w:pPr>
        <w:pStyle w:val="DPSEntryIndents"/>
        <w:numPr>
          <w:ilvl w:val="1"/>
          <w:numId w:val="3"/>
        </w:numPr>
        <w:rPr>
          <w:lang w:eastAsia="en-US"/>
        </w:rPr>
      </w:pPr>
      <w:r w:rsidRPr="006723D7">
        <w:rPr>
          <w:lang w:eastAsia="en-US"/>
        </w:rPr>
        <w:t>Victorian legislation limits the sale and use of netting for household use to netting that has a mesh size of 5mm x 5mm or less at full stretch; and</w:t>
      </w:r>
    </w:p>
    <w:p w:rsidR="00D142EC" w:rsidRPr="006723D7" w:rsidRDefault="00D142EC" w:rsidP="00D142EC">
      <w:pPr>
        <w:pStyle w:val="DPSEntryIndents"/>
        <w:rPr>
          <w:lang w:eastAsia="en-US"/>
        </w:rPr>
      </w:pPr>
      <w:r w:rsidRPr="006723D7">
        <w:rPr>
          <w:lang w:eastAsia="en-US"/>
        </w:rPr>
        <w:t>calls on the ACT Government, by 1 January 2023</w:t>
      </w:r>
      <w:r>
        <w:rPr>
          <w:lang w:eastAsia="en-US"/>
        </w:rPr>
        <w:t>, to</w:t>
      </w:r>
      <w:r w:rsidRPr="006723D7">
        <w:rPr>
          <w:lang w:eastAsia="en-US"/>
        </w:rPr>
        <w:t>:</w:t>
      </w:r>
    </w:p>
    <w:p w:rsidR="00D142EC" w:rsidRPr="006723D7" w:rsidRDefault="00D142EC" w:rsidP="00D142EC">
      <w:pPr>
        <w:pStyle w:val="DPSEntryIndents"/>
        <w:numPr>
          <w:ilvl w:val="1"/>
          <w:numId w:val="3"/>
        </w:numPr>
        <w:rPr>
          <w:lang w:eastAsia="en-US"/>
        </w:rPr>
      </w:pPr>
      <w:r w:rsidRPr="006723D7">
        <w:rPr>
          <w:lang w:eastAsia="en-US"/>
        </w:rPr>
        <w:t xml:space="preserve">in consultation with local businesses and other stakeholders including ACT Wildlife, develop and introduce and, if possible, pass legislation </w:t>
      </w:r>
      <w:r>
        <w:rPr>
          <w:lang w:eastAsia="en-US"/>
        </w:rPr>
        <w:t xml:space="preserve">equivalent to that in Victoria that </w:t>
      </w:r>
      <w:r w:rsidRPr="006723D7">
        <w:rPr>
          <w:lang w:eastAsia="en-US"/>
        </w:rPr>
        <w:t>allows only the sale and use of netting of animal-friendly netting with a mesh size of 5mm x 5mm or less at full stretch;</w:t>
      </w:r>
    </w:p>
    <w:p w:rsidR="00D142EC" w:rsidRPr="006723D7" w:rsidRDefault="00D142EC" w:rsidP="00D142EC">
      <w:pPr>
        <w:pStyle w:val="DPSEntryIndents"/>
        <w:numPr>
          <w:ilvl w:val="1"/>
          <w:numId w:val="3"/>
        </w:numPr>
        <w:rPr>
          <w:lang w:eastAsia="en-US"/>
        </w:rPr>
      </w:pPr>
      <w:r w:rsidRPr="006723D7">
        <w:rPr>
          <w:lang w:eastAsia="en-US"/>
        </w:rPr>
        <w:t>develop an educational program for the ACT community on the dangers and risks of inappropriately gauged netting on our wildlife;</w:t>
      </w:r>
    </w:p>
    <w:p w:rsidR="00D142EC" w:rsidRPr="006723D7" w:rsidRDefault="00D142EC" w:rsidP="00D142EC">
      <w:pPr>
        <w:pStyle w:val="DPSEntryIndents"/>
        <w:numPr>
          <w:ilvl w:val="1"/>
          <w:numId w:val="3"/>
        </w:numPr>
        <w:rPr>
          <w:lang w:eastAsia="en-US"/>
        </w:rPr>
      </w:pPr>
      <w:r w:rsidRPr="00056BB5">
        <w:rPr>
          <w:spacing w:val="-2"/>
          <w:lang w:eastAsia="en-US"/>
        </w:rPr>
        <w:t>develop a program to help residents replace old netting with animal-friendly</w:t>
      </w:r>
      <w:r w:rsidRPr="006723D7">
        <w:rPr>
          <w:lang w:eastAsia="en-US"/>
        </w:rPr>
        <w:t xml:space="preserve"> netting; and</w:t>
      </w:r>
    </w:p>
    <w:p w:rsidR="00E71232" w:rsidRPr="00E71232" w:rsidRDefault="00D142EC" w:rsidP="00D142EC">
      <w:pPr>
        <w:pStyle w:val="DPSEntryIndents"/>
        <w:numPr>
          <w:ilvl w:val="1"/>
          <w:numId w:val="3"/>
        </w:numPr>
        <w:rPr>
          <w:color w:val="000000"/>
        </w:rPr>
      </w:pPr>
      <w:r w:rsidRPr="006723D7">
        <w:rPr>
          <w:lang w:eastAsia="en-US"/>
        </w:rPr>
        <w:t xml:space="preserve">report back to the Legislative Assembly on these measures. </w:t>
      </w:r>
    </w:p>
    <w:p w:rsidR="00495F50" w:rsidRDefault="00495F50" w:rsidP="00E71232">
      <w:pPr>
        <w:spacing w:before="120"/>
        <w:ind w:left="720" w:right="-35"/>
        <w:rPr>
          <w:rFonts w:ascii="Calibri" w:hAnsi="Calibri"/>
          <w:color w:val="000000"/>
          <w:lang w:val="en-AU"/>
        </w:rPr>
      </w:pPr>
      <w:r>
        <w:rPr>
          <w:rFonts w:ascii="Calibri" w:hAnsi="Calibri"/>
          <w:color w:val="000000"/>
          <w:lang w:val="en-AU"/>
        </w:rPr>
        <w:t>Ms Castley, by leave, moved the following amendments together:</w:t>
      </w:r>
    </w:p>
    <w:p w:rsidR="00495F50" w:rsidRPr="00495F50" w:rsidRDefault="00495F50" w:rsidP="00495F50">
      <w:pPr>
        <w:pStyle w:val="DPSEntryDetail"/>
      </w:pPr>
      <w:r w:rsidRPr="00495F50">
        <w:rPr>
          <w:color w:val="000000"/>
        </w:rPr>
        <w:t>1.</w:t>
      </w:r>
      <w:r w:rsidRPr="00495F50">
        <w:rPr>
          <w:color w:val="000000"/>
        </w:rPr>
        <w:tab/>
      </w:r>
      <w:r w:rsidRPr="00495F50">
        <w:t xml:space="preserve">In paragraph (1)(b), following </w:t>
      </w:r>
      <w:r w:rsidR="00F05248">
        <w:t>“</w:t>
      </w:r>
      <w:r w:rsidRPr="00495F50">
        <w:t>protect animals</w:t>
      </w:r>
      <w:r w:rsidR="00F05248">
        <w:t>”</w:t>
      </w:r>
      <w:r w:rsidRPr="00495F50">
        <w:t xml:space="preserve">, insert </w:t>
      </w:r>
      <w:r w:rsidR="00F05248">
        <w:t>“</w:t>
      </w:r>
      <w:r w:rsidRPr="00495F50">
        <w:t>and ecosystems</w:t>
      </w:r>
      <w:r w:rsidR="00F05248">
        <w:t>”</w:t>
      </w:r>
      <w:r w:rsidRPr="00495F50">
        <w:t>.</w:t>
      </w:r>
    </w:p>
    <w:p w:rsidR="00495F50" w:rsidRPr="00495F50" w:rsidRDefault="00495F50" w:rsidP="00495F50">
      <w:pPr>
        <w:pStyle w:val="DPSEntryDetail"/>
      </w:pPr>
      <w:r>
        <w:t>2.</w:t>
      </w:r>
      <w:r>
        <w:tab/>
      </w:r>
      <w:r w:rsidRPr="00495F50">
        <w:t xml:space="preserve">In paragraph (1)(g), following </w:t>
      </w:r>
      <w:r w:rsidR="00F05248">
        <w:t>“</w:t>
      </w:r>
      <w:r w:rsidRPr="00495F50">
        <w:t>actions</w:t>
      </w:r>
      <w:r w:rsidR="00F05248">
        <w:t>”</w:t>
      </w:r>
      <w:r w:rsidRPr="00495F50">
        <w:t xml:space="preserve"> (first occurring), insert </w:t>
      </w:r>
      <w:r w:rsidR="00F05248">
        <w:t>“</w:t>
      </w:r>
      <w:r w:rsidRPr="00495F50">
        <w:t>of May 2019</w:t>
      </w:r>
      <w:r w:rsidR="00F05248">
        <w:t>”</w:t>
      </w:r>
      <w:r w:rsidRPr="00495F50">
        <w:t>.</w:t>
      </w:r>
    </w:p>
    <w:p w:rsidR="00495F50" w:rsidRPr="00495F50" w:rsidRDefault="00495F50" w:rsidP="00495F50">
      <w:pPr>
        <w:pStyle w:val="DPSEntryDetail"/>
      </w:pPr>
      <w:r>
        <w:t>3.</w:t>
      </w:r>
      <w:r>
        <w:tab/>
      </w:r>
      <w:r w:rsidRPr="00495F50">
        <w:t xml:space="preserve">In paragraph (1)(j), omit </w:t>
      </w:r>
      <w:r w:rsidR="00F05248">
        <w:t>“</w:t>
      </w:r>
      <w:r w:rsidRPr="00495F50">
        <w:t>a healthy environment</w:t>
      </w:r>
      <w:r w:rsidR="00F05248">
        <w:t>”</w:t>
      </w:r>
      <w:r w:rsidRPr="00495F50">
        <w:t xml:space="preserve">, substitute </w:t>
      </w:r>
      <w:r w:rsidR="00F05248">
        <w:t>“</w:t>
      </w:r>
      <w:r w:rsidRPr="00495F50">
        <w:t>our ecosystems</w:t>
      </w:r>
      <w:r w:rsidR="00F05248">
        <w:t>”</w:t>
      </w:r>
      <w:r w:rsidRPr="00495F50">
        <w:t>.</w:t>
      </w:r>
    </w:p>
    <w:p w:rsidR="00495F50" w:rsidRPr="00495F50" w:rsidRDefault="00495F50" w:rsidP="00495F50">
      <w:pPr>
        <w:pStyle w:val="DPSEntryDetail"/>
      </w:pPr>
      <w:r>
        <w:t>4.</w:t>
      </w:r>
      <w:r>
        <w:tab/>
      </w:r>
      <w:r w:rsidRPr="00495F50">
        <w:t xml:space="preserve">In paragraph (3), omit </w:t>
      </w:r>
      <w:r w:rsidR="00F05248">
        <w:t>“</w:t>
      </w:r>
      <w:r w:rsidRPr="00495F50">
        <w:t>1 January 2023</w:t>
      </w:r>
      <w:r w:rsidR="00F05248">
        <w:t>”</w:t>
      </w:r>
      <w:r w:rsidRPr="00495F50">
        <w:t xml:space="preserve">, substitute </w:t>
      </w:r>
      <w:r w:rsidR="00F05248">
        <w:t>“</w:t>
      </w:r>
      <w:r w:rsidRPr="00495F50">
        <w:t>30 June 2022</w:t>
      </w:r>
      <w:r w:rsidR="00F05248">
        <w:t>”</w:t>
      </w:r>
      <w:r w:rsidRPr="00495F50">
        <w:t>.</w:t>
      </w:r>
    </w:p>
    <w:p w:rsidR="00495F50" w:rsidRPr="00495F50" w:rsidRDefault="00E030BC" w:rsidP="00495F50">
      <w:pPr>
        <w:pStyle w:val="DPSEntryDetail"/>
      </w:pPr>
      <w:r>
        <w:t>5.</w:t>
      </w:r>
      <w:r>
        <w:tab/>
      </w:r>
      <w:r w:rsidR="00495F50" w:rsidRPr="00495F50">
        <w:t xml:space="preserve">In paragraph (3)(b), following </w:t>
      </w:r>
      <w:r w:rsidR="00F05248">
        <w:t>“</w:t>
      </w:r>
      <w:r w:rsidR="00495F50" w:rsidRPr="00495F50">
        <w:t>develop</w:t>
      </w:r>
      <w:r w:rsidR="00F05248">
        <w:t>”</w:t>
      </w:r>
      <w:r w:rsidR="00495F50" w:rsidRPr="00495F50">
        <w:t xml:space="preserve">, insert </w:t>
      </w:r>
      <w:r w:rsidR="00F05248">
        <w:t>“</w:t>
      </w:r>
      <w:r w:rsidR="00495F50" w:rsidRPr="00495F50">
        <w:t>and implement in 2022</w:t>
      </w:r>
      <w:r w:rsidR="00F05248">
        <w:t>”</w:t>
      </w:r>
      <w:r w:rsidR="00495F50" w:rsidRPr="00495F50">
        <w:t>.</w:t>
      </w:r>
    </w:p>
    <w:p w:rsidR="00495F50" w:rsidRPr="00495F50" w:rsidRDefault="00E030BC" w:rsidP="00495F50">
      <w:pPr>
        <w:pStyle w:val="DPSEntryDetail"/>
      </w:pPr>
      <w:r>
        <w:t>6.</w:t>
      </w:r>
      <w:r>
        <w:tab/>
      </w:r>
      <w:r w:rsidR="00495F50" w:rsidRPr="00495F50">
        <w:t xml:space="preserve">In paragraph (3)(c), following </w:t>
      </w:r>
      <w:r w:rsidR="00F05248">
        <w:t>“</w:t>
      </w:r>
      <w:r w:rsidR="00495F50" w:rsidRPr="00495F50">
        <w:t>develop</w:t>
      </w:r>
      <w:r w:rsidR="00F05248">
        <w:t>”</w:t>
      </w:r>
      <w:r w:rsidR="00495F50" w:rsidRPr="00495F50">
        <w:t xml:space="preserve">, insert </w:t>
      </w:r>
      <w:r w:rsidR="00F05248">
        <w:t>“</w:t>
      </w:r>
      <w:r w:rsidR="00495F50" w:rsidRPr="00495F50">
        <w:t>and implement</w:t>
      </w:r>
      <w:r w:rsidR="00F05248">
        <w:t>”</w:t>
      </w:r>
      <w:r w:rsidR="00495F50" w:rsidRPr="00495F50">
        <w:t>.</w:t>
      </w:r>
    </w:p>
    <w:p w:rsidR="00495F50" w:rsidRDefault="00E030BC" w:rsidP="00495F50">
      <w:pPr>
        <w:pStyle w:val="DPSEntryDetail"/>
      </w:pPr>
      <w:r>
        <w:t>7.</w:t>
      </w:r>
      <w:r>
        <w:tab/>
      </w:r>
      <w:r w:rsidR="00495F50" w:rsidRPr="00495F50">
        <w:t xml:space="preserve">In paragraph (3)(d), add </w:t>
      </w:r>
      <w:r w:rsidR="00F05248">
        <w:t>“</w:t>
      </w:r>
      <w:r w:rsidR="00495F50" w:rsidRPr="00495F50">
        <w:t>by 30 December 2022</w:t>
      </w:r>
      <w:r w:rsidR="00F05248">
        <w:t>”</w:t>
      </w:r>
      <w:r w:rsidR="00495F50" w:rsidRPr="00495F50">
        <w:t>.</w:t>
      </w:r>
    </w:p>
    <w:p w:rsidR="00E030BC" w:rsidRDefault="00E030BC" w:rsidP="00495F50">
      <w:pPr>
        <w:pStyle w:val="DPSEntryDetail"/>
      </w:pPr>
      <w:r>
        <w:t>Debate continued.</w:t>
      </w:r>
    </w:p>
    <w:p w:rsidR="00604C93" w:rsidRDefault="00604C93" w:rsidP="00495F50">
      <w:pPr>
        <w:pStyle w:val="DPSEntryDetail"/>
      </w:pPr>
      <w:r>
        <w:t>Ordered—That the question be divided.</w:t>
      </w:r>
    </w:p>
    <w:p w:rsidR="00604C93" w:rsidRDefault="00604C93" w:rsidP="00495F50">
      <w:pPr>
        <w:pStyle w:val="DPSEntryDetail"/>
      </w:pPr>
      <w:r>
        <w:t>Amendments 1 to 3 agreed to.</w:t>
      </w:r>
    </w:p>
    <w:p w:rsidR="00604C93" w:rsidRDefault="00604C93" w:rsidP="00495F50">
      <w:pPr>
        <w:pStyle w:val="DPSEntryDetail"/>
      </w:pPr>
      <w:r w:rsidRPr="00DC5563">
        <w:t>Amendment 4</w:t>
      </w:r>
      <w:r w:rsidR="00DC5563">
        <w:t>—Question—put.</w:t>
      </w:r>
    </w:p>
    <w:p w:rsidR="00DC5563" w:rsidRDefault="00DC5563" w:rsidP="00DC5563">
      <w:pPr>
        <w:pStyle w:val="DPSEntryDetail"/>
        <w:tabs>
          <w:tab w:val="clear" w:pos="1197"/>
          <w:tab w:val="clear" w:pos="1767"/>
          <w:tab w:val="left" w:pos="9328"/>
        </w:tabs>
        <w:spacing w:after="120"/>
      </w:pPr>
      <w:r>
        <w:t>The Assembly voted—</w:t>
      </w:r>
    </w:p>
    <w:tbl>
      <w:tblPr>
        <w:tblpPr w:rightFromText="180" w:vertAnchor="text" w:tblpY="1"/>
        <w:tblOverlap w:val="never"/>
        <w:tblW w:w="9250" w:type="dxa"/>
        <w:tblLayout w:type="fixed"/>
        <w:tblCellMar>
          <w:left w:w="0" w:type="dxa"/>
          <w:right w:w="56" w:type="dxa"/>
        </w:tblCellMar>
        <w:tblLook w:val="0000" w:firstRow="0" w:lastRow="0" w:firstColumn="0" w:lastColumn="0" w:noHBand="0" w:noVBand="0"/>
      </w:tblPr>
      <w:tblGrid>
        <w:gridCol w:w="720"/>
        <w:gridCol w:w="2041"/>
        <w:gridCol w:w="1321"/>
        <w:gridCol w:w="418"/>
        <w:gridCol w:w="206"/>
        <w:gridCol w:w="244"/>
        <w:gridCol w:w="2160"/>
        <w:gridCol w:w="84"/>
        <w:gridCol w:w="1498"/>
        <w:gridCol w:w="543"/>
        <w:gridCol w:w="15"/>
      </w:tblGrid>
      <w:tr w:rsidR="00DC5563" w:rsidTr="004C1B3B">
        <w:trPr>
          <w:gridAfter w:val="2"/>
          <w:wAfter w:w="558" w:type="dxa"/>
        </w:trPr>
        <w:tc>
          <w:tcPr>
            <w:tcW w:w="4082" w:type="dxa"/>
            <w:gridSpan w:val="3"/>
            <w:shd w:val="clear" w:color="auto" w:fill="auto"/>
          </w:tcPr>
          <w:p w:rsidR="00DC5563" w:rsidRDefault="00DC5563" w:rsidP="00DC5563">
            <w:pPr>
              <w:pStyle w:val="DPSEntryDetail"/>
              <w:tabs>
                <w:tab w:val="clear" w:pos="1197"/>
                <w:tab w:val="clear" w:pos="1767"/>
                <w:tab w:val="center" w:pos="2610"/>
                <w:tab w:val="left" w:pos="9328"/>
              </w:tabs>
              <w:ind w:left="0"/>
            </w:pPr>
            <w:r>
              <w:tab/>
              <w:t>AYES, 5</w:t>
            </w:r>
          </w:p>
        </w:tc>
        <w:tc>
          <w:tcPr>
            <w:tcW w:w="624" w:type="dxa"/>
            <w:gridSpan w:val="2"/>
            <w:shd w:val="clear" w:color="auto" w:fill="auto"/>
          </w:tcPr>
          <w:p w:rsidR="00DC5563" w:rsidRDefault="00DC5563" w:rsidP="00DC5563">
            <w:pPr>
              <w:pStyle w:val="DPSEntryDetail"/>
              <w:tabs>
                <w:tab w:val="clear" w:pos="1197"/>
                <w:tab w:val="clear" w:pos="1767"/>
                <w:tab w:val="left" w:pos="9328"/>
              </w:tabs>
              <w:ind w:left="0"/>
            </w:pPr>
          </w:p>
        </w:tc>
        <w:tc>
          <w:tcPr>
            <w:tcW w:w="3986" w:type="dxa"/>
            <w:gridSpan w:val="4"/>
            <w:shd w:val="clear" w:color="auto" w:fill="auto"/>
          </w:tcPr>
          <w:p w:rsidR="00DC5563" w:rsidRDefault="00DC5563" w:rsidP="00DC5563">
            <w:pPr>
              <w:pStyle w:val="DPSEntryDetail"/>
              <w:tabs>
                <w:tab w:val="clear" w:pos="1197"/>
                <w:tab w:val="clear" w:pos="1767"/>
                <w:tab w:val="center" w:pos="1954"/>
                <w:tab w:val="left" w:pos="9328"/>
              </w:tabs>
              <w:ind w:left="0"/>
            </w:pPr>
            <w:r>
              <w:tab/>
              <w:t>NOES, 12</w:t>
            </w:r>
          </w:p>
        </w:tc>
      </w:tr>
      <w:tr w:rsidR="00DC5563" w:rsidTr="004C1B3B">
        <w:trPr>
          <w:gridBefore w:val="1"/>
          <w:gridAfter w:val="1"/>
          <w:wBefore w:w="720" w:type="dxa"/>
          <w:wAfter w:w="15" w:type="dxa"/>
          <w:trHeight w:hRule="exact" w:val="312"/>
        </w:trPr>
        <w:tc>
          <w:tcPr>
            <w:tcW w:w="2041" w:type="dxa"/>
            <w:shd w:val="clear" w:color="auto" w:fill="auto"/>
          </w:tcPr>
          <w:p w:rsidR="00DC5563" w:rsidRDefault="00DC5563" w:rsidP="00DC5563">
            <w:pPr>
              <w:pStyle w:val="DPSEntryDetail"/>
              <w:tabs>
                <w:tab w:val="clear" w:pos="1197"/>
                <w:tab w:val="clear" w:pos="1767"/>
                <w:tab w:val="left" w:pos="9328"/>
              </w:tabs>
              <w:spacing w:before="0"/>
              <w:ind w:left="0"/>
            </w:pPr>
            <w:r>
              <w:t>Mr Cain</w:t>
            </w:r>
          </w:p>
        </w:tc>
        <w:tc>
          <w:tcPr>
            <w:tcW w:w="1739" w:type="dxa"/>
            <w:gridSpan w:val="2"/>
            <w:shd w:val="clear" w:color="auto" w:fill="auto"/>
          </w:tcPr>
          <w:p w:rsidR="00DC5563" w:rsidRDefault="00DC5563" w:rsidP="00DC5563">
            <w:pPr>
              <w:pStyle w:val="DPSEntryDetail"/>
              <w:tabs>
                <w:tab w:val="clear" w:pos="1197"/>
                <w:tab w:val="clear" w:pos="1767"/>
                <w:tab w:val="left" w:pos="9328"/>
              </w:tabs>
              <w:ind w:left="0"/>
            </w:pPr>
          </w:p>
        </w:tc>
        <w:tc>
          <w:tcPr>
            <w:tcW w:w="450" w:type="dxa"/>
            <w:gridSpan w:val="2"/>
            <w:shd w:val="clear" w:color="auto" w:fill="auto"/>
          </w:tcPr>
          <w:p w:rsidR="00DC5563" w:rsidRDefault="00DC5563" w:rsidP="00DC5563">
            <w:pPr>
              <w:pStyle w:val="DPSEntryDetail"/>
              <w:tabs>
                <w:tab w:val="clear" w:pos="1197"/>
                <w:tab w:val="clear" w:pos="1767"/>
                <w:tab w:val="left" w:pos="9328"/>
              </w:tabs>
              <w:ind w:left="0"/>
            </w:pPr>
          </w:p>
        </w:tc>
        <w:tc>
          <w:tcPr>
            <w:tcW w:w="2244" w:type="dxa"/>
            <w:gridSpan w:val="2"/>
            <w:shd w:val="clear" w:color="auto" w:fill="auto"/>
          </w:tcPr>
          <w:p w:rsidR="00DC5563" w:rsidRDefault="00DC5563" w:rsidP="00DC5563">
            <w:pPr>
              <w:pStyle w:val="DPSEntryDetail"/>
              <w:tabs>
                <w:tab w:val="clear" w:pos="1197"/>
                <w:tab w:val="clear" w:pos="1767"/>
                <w:tab w:val="left" w:pos="9328"/>
              </w:tabs>
              <w:spacing w:before="0"/>
              <w:ind w:left="0"/>
            </w:pPr>
            <w:r>
              <w:t>Ms Burch</w:t>
            </w:r>
          </w:p>
        </w:tc>
        <w:tc>
          <w:tcPr>
            <w:tcW w:w="2041" w:type="dxa"/>
            <w:gridSpan w:val="2"/>
            <w:shd w:val="clear" w:color="auto" w:fill="auto"/>
          </w:tcPr>
          <w:p w:rsidR="00DC5563" w:rsidRDefault="004C1B3B" w:rsidP="00DC5563">
            <w:pPr>
              <w:pStyle w:val="DPSEntryDetail"/>
              <w:tabs>
                <w:tab w:val="clear" w:pos="1197"/>
                <w:tab w:val="clear" w:pos="1767"/>
                <w:tab w:val="left" w:pos="9328"/>
              </w:tabs>
              <w:spacing w:before="0"/>
              <w:ind w:left="0"/>
            </w:pPr>
            <w:r>
              <w:t>Ms Orr</w:t>
            </w:r>
          </w:p>
        </w:tc>
      </w:tr>
      <w:tr w:rsidR="00DC5563" w:rsidTr="004C1B3B">
        <w:trPr>
          <w:gridBefore w:val="1"/>
          <w:gridAfter w:val="1"/>
          <w:wBefore w:w="720" w:type="dxa"/>
          <w:wAfter w:w="15" w:type="dxa"/>
          <w:trHeight w:hRule="exact" w:val="312"/>
        </w:trPr>
        <w:tc>
          <w:tcPr>
            <w:tcW w:w="2041" w:type="dxa"/>
            <w:shd w:val="clear" w:color="auto" w:fill="auto"/>
          </w:tcPr>
          <w:p w:rsidR="00DC5563" w:rsidRDefault="00DC5563" w:rsidP="00DC5563">
            <w:pPr>
              <w:pStyle w:val="DPSEntryDetail"/>
              <w:tabs>
                <w:tab w:val="clear" w:pos="1197"/>
                <w:tab w:val="clear" w:pos="1767"/>
                <w:tab w:val="left" w:pos="9328"/>
              </w:tabs>
              <w:spacing w:before="0"/>
              <w:ind w:left="0"/>
            </w:pPr>
            <w:r>
              <w:t>Ms Castley</w:t>
            </w:r>
          </w:p>
        </w:tc>
        <w:tc>
          <w:tcPr>
            <w:tcW w:w="1739" w:type="dxa"/>
            <w:gridSpan w:val="2"/>
            <w:shd w:val="clear" w:color="auto" w:fill="auto"/>
          </w:tcPr>
          <w:p w:rsidR="00DC5563" w:rsidRDefault="00DC5563" w:rsidP="00DC5563">
            <w:pPr>
              <w:pStyle w:val="DPSEntryDetail"/>
              <w:tabs>
                <w:tab w:val="clear" w:pos="1197"/>
                <w:tab w:val="clear" w:pos="1767"/>
                <w:tab w:val="left" w:pos="9328"/>
              </w:tabs>
              <w:ind w:left="0"/>
            </w:pPr>
          </w:p>
        </w:tc>
        <w:tc>
          <w:tcPr>
            <w:tcW w:w="450" w:type="dxa"/>
            <w:gridSpan w:val="2"/>
            <w:shd w:val="clear" w:color="auto" w:fill="auto"/>
          </w:tcPr>
          <w:p w:rsidR="00DC5563" w:rsidRDefault="00DC5563" w:rsidP="00DC5563">
            <w:pPr>
              <w:pStyle w:val="DPSEntryDetail"/>
              <w:tabs>
                <w:tab w:val="clear" w:pos="1197"/>
                <w:tab w:val="clear" w:pos="1767"/>
                <w:tab w:val="left" w:pos="9328"/>
              </w:tabs>
              <w:ind w:left="0"/>
            </w:pPr>
          </w:p>
        </w:tc>
        <w:tc>
          <w:tcPr>
            <w:tcW w:w="2244" w:type="dxa"/>
            <w:gridSpan w:val="2"/>
            <w:shd w:val="clear" w:color="auto" w:fill="auto"/>
          </w:tcPr>
          <w:p w:rsidR="00DC5563" w:rsidRDefault="00DC5563" w:rsidP="00DC5563">
            <w:pPr>
              <w:pStyle w:val="DPSEntryDetail"/>
              <w:tabs>
                <w:tab w:val="clear" w:pos="1197"/>
                <w:tab w:val="clear" w:pos="1767"/>
                <w:tab w:val="left" w:pos="9328"/>
              </w:tabs>
              <w:spacing w:before="0"/>
              <w:ind w:left="0"/>
            </w:pPr>
            <w:r>
              <w:t>Ms Cheyne</w:t>
            </w:r>
          </w:p>
        </w:tc>
        <w:tc>
          <w:tcPr>
            <w:tcW w:w="2041" w:type="dxa"/>
            <w:gridSpan w:val="2"/>
            <w:shd w:val="clear" w:color="auto" w:fill="auto"/>
          </w:tcPr>
          <w:p w:rsidR="00DC5563" w:rsidRDefault="004C1B3B" w:rsidP="00DC5563">
            <w:pPr>
              <w:pStyle w:val="DPSEntryDetail"/>
              <w:tabs>
                <w:tab w:val="clear" w:pos="1197"/>
                <w:tab w:val="clear" w:pos="1767"/>
                <w:tab w:val="left" w:pos="9328"/>
              </w:tabs>
              <w:spacing w:before="0"/>
              <w:ind w:left="0"/>
            </w:pPr>
            <w:r>
              <w:t>Mr Pettersson</w:t>
            </w:r>
          </w:p>
        </w:tc>
      </w:tr>
      <w:tr w:rsidR="00DC5563" w:rsidTr="004C1B3B">
        <w:trPr>
          <w:gridBefore w:val="1"/>
          <w:gridAfter w:val="1"/>
          <w:wBefore w:w="720" w:type="dxa"/>
          <w:wAfter w:w="15" w:type="dxa"/>
          <w:trHeight w:hRule="exact" w:val="312"/>
        </w:trPr>
        <w:tc>
          <w:tcPr>
            <w:tcW w:w="2041" w:type="dxa"/>
            <w:shd w:val="clear" w:color="auto" w:fill="auto"/>
          </w:tcPr>
          <w:p w:rsidR="00DC5563" w:rsidRDefault="00DC5563" w:rsidP="00DC5563">
            <w:pPr>
              <w:pStyle w:val="DPSEntryDetail"/>
              <w:tabs>
                <w:tab w:val="clear" w:pos="1197"/>
                <w:tab w:val="clear" w:pos="1767"/>
                <w:tab w:val="left" w:pos="9328"/>
              </w:tabs>
              <w:spacing w:before="0"/>
              <w:ind w:left="0"/>
            </w:pPr>
            <w:r>
              <w:t>Mr Hanson</w:t>
            </w:r>
          </w:p>
        </w:tc>
        <w:tc>
          <w:tcPr>
            <w:tcW w:w="1739" w:type="dxa"/>
            <w:gridSpan w:val="2"/>
            <w:shd w:val="clear" w:color="auto" w:fill="auto"/>
          </w:tcPr>
          <w:p w:rsidR="00DC5563" w:rsidRDefault="00DC5563" w:rsidP="00DC5563">
            <w:pPr>
              <w:pStyle w:val="DPSEntryDetail"/>
              <w:tabs>
                <w:tab w:val="clear" w:pos="1197"/>
                <w:tab w:val="clear" w:pos="1767"/>
                <w:tab w:val="left" w:pos="9328"/>
              </w:tabs>
              <w:ind w:left="0"/>
            </w:pPr>
          </w:p>
        </w:tc>
        <w:tc>
          <w:tcPr>
            <w:tcW w:w="450" w:type="dxa"/>
            <w:gridSpan w:val="2"/>
            <w:shd w:val="clear" w:color="auto" w:fill="auto"/>
          </w:tcPr>
          <w:p w:rsidR="00DC5563" w:rsidRDefault="00DC5563" w:rsidP="00DC5563">
            <w:pPr>
              <w:pStyle w:val="DPSEntryDetail"/>
              <w:tabs>
                <w:tab w:val="clear" w:pos="1197"/>
                <w:tab w:val="clear" w:pos="1767"/>
                <w:tab w:val="left" w:pos="9328"/>
              </w:tabs>
              <w:ind w:left="0"/>
            </w:pPr>
          </w:p>
        </w:tc>
        <w:tc>
          <w:tcPr>
            <w:tcW w:w="2244" w:type="dxa"/>
            <w:gridSpan w:val="2"/>
            <w:shd w:val="clear" w:color="auto" w:fill="auto"/>
          </w:tcPr>
          <w:p w:rsidR="00DC5563" w:rsidRDefault="00DC5563" w:rsidP="00DC5563">
            <w:pPr>
              <w:pStyle w:val="DPSEntryDetail"/>
              <w:tabs>
                <w:tab w:val="clear" w:pos="1197"/>
                <w:tab w:val="clear" w:pos="1767"/>
                <w:tab w:val="left" w:pos="9328"/>
              </w:tabs>
              <w:spacing w:before="0"/>
              <w:ind w:left="0"/>
            </w:pPr>
            <w:r>
              <w:t>Ms Clay</w:t>
            </w:r>
          </w:p>
        </w:tc>
        <w:tc>
          <w:tcPr>
            <w:tcW w:w="2041" w:type="dxa"/>
            <w:gridSpan w:val="2"/>
            <w:shd w:val="clear" w:color="auto" w:fill="auto"/>
          </w:tcPr>
          <w:p w:rsidR="00DC5563" w:rsidRDefault="004C1B3B" w:rsidP="00DC5563">
            <w:pPr>
              <w:pStyle w:val="DPSEntryDetail"/>
              <w:tabs>
                <w:tab w:val="clear" w:pos="1197"/>
                <w:tab w:val="clear" w:pos="1767"/>
                <w:tab w:val="left" w:pos="9328"/>
              </w:tabs>
              <w:spacing w:before="0"/>
              <w:ind w:left="0"/>
            </w:pPr>
            <w:r>
              <w:t>Mr Rattenbury</w:t>
            </w:r>
          </w:p>
        </w:tc>
      </w:tr>
      <w:tr w:rsidR="00DC5563" w:rsidTr="004C1B3B">
        <w:trPr>
          <w:gridBefore w:val="1"/>
          <w:gridAfter w:val="1"/>
          <w:wBefore w:w="720" w:type="dxa"/>
          <w:wAfter w:w="15" w:type="dxa"/>
          <w:trHeight w:hRule="exact" w:val="312"/>
        </w:trPr>
        <w:tc>
          <w:tcPr>
            <w:tcW w:w="2041" w:type="dxa"/>
            <w:shd w:val="clear" w:color="auto" w:fill="auto"/>
          </w:tcPr>
          <w:p w:rsidR="00DC5563" w:rsidRDefault="00DC5563" w:rsidP="00DC5563">
            <w:pPr>
              <w:pStyle w:val="DPSEntryDetail"/>
              <w:tabs>
                <w:tab w:val="clear" w:pos="1197"/>
                <w:tab w:val="clear" w:pos="1767"/>
                <w:tab w:val="left" w:pos="9328"/>
              </w:tabs>
              <w:spacing w:before="0"/>
              <w:ind w:left="0"/>
            </w:pPr>
            <w:r>
              <w:t>Mr Milligan</w:t>
            </w:r>
          </w:p>
        </w:tc>
        <w:tc>
          <w:tcPr>
            <w:tcW w:w="1739" w:type="dxa"/>
            <w:gridSpan w:val="2"/>
            <w:shd w:val="clear" w:color="auto" w:fill="auto"/>
          </w:tcPr>
          <w:p w:rsidR="00DC5563" w:rsidRDefault="00DC5563" w:rsidP="00DC5563">
            <w:pPr>
              <w:pStyle w:val="DPSEntryDetail"/>
              <w:tabs>
                <w:tab w:val="clear" w:pos="1197"/>
                <w:tab w:val="clear" w:pos="1767"/>
                <w:tab w:val="left" w:pos="9328"/>
              </w:tabs>
              <w:ind w:left="0"/>
            </w:pPr>
          </w:p>
        </w:tc>
        <w:tc>
          <w:tcPr>
            <w:tcW w:w="450" w:type="dxa"/>
            <w:gridSpan w:val="2"/>
            <w:shd w:val="clear" w:color="auto" w:fill="auto"/>
          </w:tcPr>
          <w:p w:rsidR="00DC5563" w:rsidRDefault="00DC5563" w:rsidP="00DC5563">
            <w:pPr>
              <w:pStyle w:val="DPSEntryDetail"/>
              <w:tabs>
                <w:tab w:val="clear" w:pos="1197"/>
                <w:tab w:val="clear" w:pos="1767"/>
                <w:tab w:val="left" w:pos="9328"/>
              </w:tabs>
              <w:ind w:left="0"/>
            </w:pPr>
          </w:p>
        </w:tc>
        <w:tc>
          <w:tcPr>
            <w:tcW w:w="2244" w:type="dxa"/>
            <w:gridSpan w:val="2"/>
            <w:shd w:val="clear" w:color="auto" w:fill="auto"/>
          </w:tcPr>
          <w:p w:rsidR="00DC5563" w:rsidRDefault="00DC5563" w:rsidP="00DC5563">
            <w:pPr>
              <w:pStyle w:val="DPSEntryDetail"/>
              <w:tabs>
                <w:tab w:val="clear" w:pos="1197"/>
                <w:tab w:val="clear" w:pos="1767"/>
                <w:tab w:val="left" w:pos="9328"/>
              </w:tabs>
              <w:spacing w:before="0"/>
              <w:ind w:left="0"/>
            </w:pPr>
            <w:r>
              <w:t>Ms Davidson</w:t>
            </w:r>
          </w:p>
        </w:tc>
        <w:tc>
          <w:tcPr>
            <w:tcW w:w="2041" w:type="dxa"/>
            <w:gridSpan w:val="2"/>
            <w:shd w:val="clear" w:color="auto" w:fill="auto"/>
          </w:tcPr>
          <w:p w:rsidR="00DC5563" w:rsidRDefault="004C1B3B" w:rsidP="00DC5563">
            <w:pPr>
              <w:pStyle w:val="DPSEntryDetail"/>
              <w:tabs>
                <w:tab w:val="clear" w:pos="1197"/>
                <w:tab w:val="clear" w:pos="1767"/>
                <w:tab w:val="left" w:pos="9328"/>
              </w:tabs>
              <w:spacing w:before="0"/>
              <w:ind w:left="0"/>
            </w:pPr>
            <w:r>
              <w:t>Mr Steel</w:t>
            </w:r>
          </w:p>
        </w:tc>
      </w:tr>
      <w:tr w:rsidR="00DC5563" w:rsidTr="004C1B3B">
        <w:trPr>
          <w:gridBefore w:val="1"/>
          <w:gridAfter w:val="1"/>
          <w:wBefore w:w="720" w:type="dxa"/>
          <w:wAfter w:w="15" w:type="dxa"/>
          <w:trHeight w:hRule="exact" w:val="312"/>
        </w:trPr>
        <w:tc>
          <w:tcPr>
            <w:tcW w:w="2041" w:type="dxa"/>
            <w:shd w:val="clear" w:color="auto" w:fill="auto"/>
          </w:tcPr>
          <w:p w:rsidR="00DC5563" w:rsidRDefault="00DC5563" w:rsidP="00DC5563">
            <w:pPr>
              <w:pStyle w:val="DPSEntryDetail"/>
              <w:tabs>
                <w:tab w:val="clear" w:pos="1197"/>
                <w:tab w:val="clear" w:pos="1767"/>
                <w:tab w:val="left" w:pos="9328"/>
              </w:tabs>
              <w:spacing w:before="0"/>
              <w:ind w:left="0"/>
            </w:pPr>
            <w:r>
              <w:t>Mr Parton</w:t>
            </w:r>
          </w:p>
        </w:tc>
        <w:tc>
          <w:tcPr>
            <w:tcW w:w="1739" w:type="dxa"/>
            <w:gridSpan w:val="2"/>
            <w:shd w:val="clear" w:color="auto" w:fill="auto"/>
          </w:tcPr>
          <w:p w:rsidR="00DC5563" w:rsidRDefault="00DC5563" w:rsidP="00DC5563">
            <w:pPr>
              <w:pStyle w:val="DPSEntryDetail"/>
              <w:tabs>
                <w:tab w:val="clear" w:pos="1197"/>
                <w:tab w:val="clear" w:pos="1767"/>
                <w:tab w:val="left" w:pos="9328"/>
              </w:tabs>
              <w:ind w:left="0"/>
            </w:pPr>
          </w:p>
        </w:tc>
        <w:tc>
          <w:tcPr>
            <w:tcW w:w="450" w:type="dxa"/>
            <w:gridSpan w:val="2"/>
            <w:shd w:val="clear" w:color="auto" w:fill="auto"/>
          </w:tcPr>
          <w:p w:rsidR="00DC5563" w:rsidRDefault="00DC5563" w:rsidP="00DC5563">
            <w:pPr>
              <w:pStyle w:val="DPSEntryDetail"/>
              <w:tabs>
                <w:tab w:val="clear" w:pos="1197"/>
                <w:tab w:val="clear" w:pos="1767"/>
                <w:tab w:val="left" w:pos="9328"/>
              </w:tabs>
              <w:ind w:left="0"/>
            </w:pPr>
          </w:p>
        </w:tc>
        <w:tc>
          <w:tcPr>
            <w:tcW w:w="2244" w:type="dxa"/>
            <w:gridSpan w:val="2"/>
            <w:shd w:val="clear" w:color="auto" w:fill="auto"/>
          </w:tcPr>
          <w:p w:rsidR="00DC5563" w:rsidRDefault="00DC5563" w:rsidP="00DC5563">
            <w:pPr>
              <w:pStyle w:val="DPSEntryDetail"/>
              <w:tabs>
                <w:tab w:val="clear" w:pos="1197"/>
                <w:tab w:val="clear" w:pos="1767"/>
                <w:tab w:val="left" w:pos="9328"/>
              </w:tabs>
              <w:spacing w:before="0"/>
              <w:ind w:left="0"/>
            </w:pPr>
            <w:r>
              <w:t>Mr Davis</w:t>
            </w:r>
          </w:p>
        </w:tc>
        <w:tc>
          <w:tcPr>
            <w:tcW w:w="2041" w:type="dxa"/>
            <w:gridSpan w:val="2"/>
            <w:shd w:val="clear" w:color="auto" w:fill="auto"/>
          </w:tcPr>
          <w:p w:rsidR="00DC5563" w:rsidRDefault="004C1B3B" w:rsidP="00DC5563">
            <w:pPr>
              <w:pStyle w:val="DPSEntryDetail"/>
              <w:tabs>
                <w:tab w:val="clear" w:pos="1197"/>
                <w:tab w:val="clear" w:pos="1767"/>
                <w:tab w:val="left" w:pos="9328"/>
              </w:tabs>
              <w:spacing w:before="0"/>
              <w:ind w:left="0"/>
            </w:pPr>
            <w:r>
              <w:t>Ms Stephen-Smith</w:t>
            </w:r>
          </w:p>
        </w:tc>
      </w:tr>
      <w:tr w:rsidR="00DC5563" w:rsidRPr="004C1B3B" w:rsidTr="004C1B3B">
        <w:trPr>
          <w:gridBefore w:val="1"/>
          <w:wBefore w:w="720" w:type="dxa"/>
          <w:trHeight w:hRule="exact" w:val="312"/>
        </w:trPr>
        <w:tc>
          <w:tcPr>
            <w:tcW w:w="2041" w:type="dxa"/>
            <w:shd w:val="clear" w:color="auto" w:fill="auto"/>
          </w:tcPr>
          <w:p w:rsidR="00DC5563" w:rsidRDefault="00DC5563" w:rsidP="00DC5563">
            <w:pPr>
              <w:pStyle w:val="DPSEntryDetail"/>
              <w:tabs>
                <w:tab w:val="clear" w:pos="1197"/>
                <w:tab w:val="clear" w:pos="1767"/>
                <w:tab w:val="left" w:pos="9328"/>
              </w:tabs>
              <w:ind w:left="0"/>
            </w:pPr>
          </w:p>
        </w:tc>
        <w:tc>
          <w:tcPr>
            <w:tcW w:w="1739" w:type="dxa"/>
            <w:gridSpan w:val="2"/>
            <w:shd w:val="clear" w:color="auto" w:fill="auto"/>
          </w:tcPr>
          <w:p w:rsidR="00DC5563" w:rsidRDefault="00DC5563" w:rsidP="00DC5563">
            <w:pPr>
              <w:pStyle w:val="DPSEntryDetail"/>
              <w:tabs>
                <w:tab w:val="clear" w:pos="1197"/>
                <w:tab w:val="clear" w:pos="1767"/>
                <w:tab w:val="left" w:pos="9328"/>
              </w:tabs>
              <w:ind w:left="0"/>
            </w:pPr>
          </w:p>
        </w:tc>
        <w:tc>
          <w:tcPr>
            <w:tcW w:w="450" w:type="dxa"/>
            <w:gridSpan w:val="2"/>
            <w:shd w:val="clear" w:color="auto" w:fill="auto"/>
          </w:tcPr>
          <w:p w:rsidR="00DC5563" w:rsidRDefault="00DC5563" w:rsidP="00DC5563">
            <w:pPr>
              <w:pStyle w:val="DPSEntryDetail"/>
              <w:tabs>
                <w:tab w:val="clear" w:pos="1197"/>
                <w:tab w:val="clear" w:pos="1767"/>
                <w:tab w:val="left" w:pos="9328"/>
              </w:tabs>
              <w:ind w:left="0"/>
            </w:pPr>
          </w:p>
        </w:tc>
        <w:tc>
          <w:tcPr>
            <w:tcW w:w="2160" w:type="dxa"/>
            <w:shd w:val="clear" w:color="auto" w:fill="auto"/>
          </w:tcPr>
          <w:p w:rsidR="00DC5563" w:rsidRDefault="00DC5563" w:rsidP="00DC5563">
            <w:pPr>
              <w:pStyle w:val="DPSEntryDetail"/>
              <w:tabs>
                <w:tab w:val="clear" w:pos="1197"/>
                <w:tab w:val="clear" w:pos="1767"/>
                <w:tab w:val="left" w:pos="9328"/>
              </w:tabs>
              <w:spacing w:before="0"/>
              <w:ind w:left="0"/>
            </w:pPr>
            <w:r>
              <w:t>Mr Gentleman</w:t>
            </w:r>
          </w:p>
        </w:tc>
        <w:tc>
          <w:tcPr>
            <w:tcW w:w="2140" w:type="dxa"/>
            <w:gridSpan w:val="4"/>
            <w:shd w:val="clear" w:color="auto" w:fill="auto"/>
          </w:tcPr>
          <w:p w:rsidR="00DC5563" w:rsidRDefault="004C1B3B" w:rsidP="004C1B3B">
            <w:pPr>
              <w:pStyle w:val="DPSEntryDetail"/>
              <w:tabs>
                <w:tab w:val="clear" w:pos="1197"/>
                <w:tab w:val="clear" w:pos="1767"/>
                <w:tab w:val="left" w:pos="9328"/>
              </w:tabs>
              <w:spacing w:before="0"/>
              <w:ind w:left="90"/>
            </w:pPr>
            <w:r>
              <w:t>Ms Vassarotti</w:t>
            </w:r>
          </w:p>
        </w:tc>
      </w:tr>
    </w:tbl>
    <w:p w:rsidR="00DC5563" w:rsidRDefault="00DC5563" w:rsidP="00DC5563">
      <w:pPr>
        <w:pStyle w:val="DPSEntryDetail"/>
        <w:tabs>
          <w:tab w:val="clear" w:pos="1197"/>
          <w:tab w:val="clear" w:pos="1767"/>
          <w:tab w:val="left" w:pos="9328"/>
        </w:tabs>
      </w:pPr>
      <w:r>
        <w:t>And so it was negatived.</w:t>
      </w:r>
    </w:p>
    <w:p w:rsidR="00604C93" w:rsidRDefault="00604C93" w:rsidP="005D7229">
      <w:pPr>
        <w:pStyle w:val="DPSEntryDetail"/>
        <w:keepNext/>
      </w:pPr>
      <w:r>
        <w:t>Amendments 5 to 7 agreed to.</w:t>
      </w:r>
    </w:p>
    <w:p w:rsidR="00E030BC" w:rsidRDefault="00E71232" w:rsidP="00E71232">
      <w:pPr>
        <w:spacing w:before="120"/>
        <w:ind w:left="720"/>
        <w:rPr>
          <w:rFonts w:ascii="Calibri" w:hAnsi="Calibri"/>
          <w:color w:val="000000"/>
          <w:lang w:val="en-AU"/>
        </w:rPr>
      </w:pPr>
      <w:r w:rsidRPr="00E71232">
        <w:rPr>
          <w:rFonts w:ascii="Calibri" w:hAnsi="Calibri"/>
          <w:color w:val="000000"/>
          <w:lang w:val="en-AU"/>
        </w:rPr>
        <w:t>Question—</w:t>
      </w:r>
      <w:r w:rsidR="00E030BC">
        <w:rPr>
          <w:rFonts w:ascii="Calibri" w:hAnsi="Calibri"/>
          <w:color w:val="000000"/>
          <w:lang w:val="en-AU"/>
        </w:rPr>
        <w:t>That the motion, as amended, viz:</w:t>
      </w:r>
    </w:p>
    <w:p w:rsidR="00E030BC" w:rsidRDefault="00F05248" w:rsidP="00E71232">
      <w:pPr>
        <w:spacing w:before="120"/>
        <w:ind w:left="720"/>
        <w:rPr>
          <w:rFonts w:ascii="Calibri" w:hAnsi="Calibri"/>
          <w:color w:val="000000"/>
          <w:lang w:val="en-AU"/>
        </w:rPr>
      </w:pPr>
      <w:r>
        <w:rPr>
          <w:rFonts w:ascii="Calibri" w:hAnsi="Calibri"/>
          <w:color w:val="000000"/>
          <w:lang w:val="en-AU"/>
        </w:rPr>
        <w:t>“</w:t>
      </w:r>
      <w:r w:rsidR="00E030BC">
        <w:rPr>
          <w:rFonts w:ascii="Calibri" w:hAnsi="Calibri"/>
          <w:color w:val="000000"/>
          <w:lang w:val="en-AU"/>
        </w:rPr>
        <w:t>That this Assembly:</w:t>
      </w:r>
    </w:p>
    <w:p w:rsidR="00E030BC" w:rsidRPr="006723D7" w:rsidRDefault="00E030BC" w:rsidP="00E030BC">
      <w:pPr>
        <w:pStyle w:val="DPSEntryIndents"/>
        <w:numPr>
          <w:ilvl w:val="0"/>
          <w:numId w:val="19"/>
        </w:numPr>
        <w:rPr>
          <w:lang w:eastAsia="en-US"/>
        </w:rPr>
      </w:pPr>
      <w:r w:rsidRPr="006723D7">
        <w:rPr>
          <w:lang w:eastAsia="en-US"/>
        </w:rPr>
        <w:t>notes that:</w:t>
      </w:r>
    </w:p>
    <w:p w:rsidR="00E030BC" w:rsidRPr="006723D7" w:rsidRDefault="00E030BC" w:rsidP="00E030BC">
      <w:pPr>
        <w:pStyle w:val="DPSEntryIndents"/>
        <w:numPr>
          <w:ilvl w:val="1"/>
          <w:numId w:val="3"/>
        </w:numPr>
        <w:rPr>
          <w:lang w:eastAsia="en-US"/>
        </w:rPr>
      </w:pPr>
      <w:r w:rsidRPr="006723D7">
        <w:rPr>
          <w:lang w:eastAsia="en-US"/>
        </w:rPr>
        <w:t>climate change, bushfires, smokepocalypse and urban development have all increased the pressure on habitat and wildlife;</w:t>
      </w:r>
    </w:p>
    <w:p w:rsidR="00E030BC" w:rsidRPr="006723D7" w:rsidRDefault="00E030BC" w:rsidP="00E030BC">
      <w:pPr>
        <w:pStyle w:val="DPSEntryIndents"/>
        <w:numPr>
          <w:ilvl w:val="1"/>
          <w:numId w:val="3"/>
        </w:numPr>
        <w:rPr>
          <w:lang w:eastAsia="en-US"/>
        </w:rPr>
      </w:pPr>
      <w:r w:rsidRPr="006723D7">
        <w:rPr>
          <w:lang w:eastAsia="en-US"/>
        </w:rPr>
        <w:t>ACT legislation recognises the sentience of animals and the ACT Government should take steps to protect animals</w:t>
      </w:r>
      <w:r>
        <w:rPr>
          <w:lang w:eastAsia="en-US"/>
        </w:rPr>
        <w:t xml:space="preserve"> </w:t>
      </w:r>
      <w:r w:rsidRPr="007375FB">
        <w:rPr>
          <w:lang w:eastAsia="en-US"/>
        </w:rPr>
        <w:t>and ecosystems</w:t>
      </w:r>
      <w:r w:rsidRPr="006723D7">
        <w:rPr>
          <w:lang w:eastAsia="en-US"/>
        </w:rPr>
        <w:t>;</w:t>
      </w:r>
    </w:p>
    <w:p w:rsidR="00E030BC" w:rsidRPr="006723D7" w:rsidRDefault="00E030BC" w:rsidP="00E030BC">
      <w:pPr>
        <w:pStyle w:val="DPSEntryIndents"/>
        <w:numPr>
          <w:ilvl w:val="1"/>
          <w:numId w:val="3"/>
        </w:numPr>
        <w:rPr>
          <w:lang w:eastAsia="en-US"/>
        </w:rPr>
      </w:pPr>
      <w:r w:rsidRPr="006723D7">
        <w:rPr>
          <w:lang w:eastAsia="en-US"/>
        </w:rPr>
        <w:t>loosely-draped netting of certain gauges on household trees and plants causes injuries to wildlife in the ACT, such as cuts, strangulation and death. The nature of these injuries to wildlife often result in a long recovery time;</w:t>
      </w:r>
    </w:p>
    <w:p w:rsidR="00E030BC" w:rsidRPr="006723D7" w:rsidRDefault="00E030BC" w:rsidP="00E030BC">
      <w:pPr>
        <w:pStyle w:val="DPSEntryIndents"/>
        <w:numPr>
          <w:ilvl w:val="1"/>
          <w:numId w:val="3"/>
        </w:numPr>
        <w:rPr>
          <w:lang w:eastAsia="en-US"/>
        </w:rPr>
      </w:pPr>
      <w:r w:rsidRPr="006723D7">
        <w:rPr>
          <w:lang w:eastAsia="en-US"/>
        </w:rPr>
        <w:t>native species are harmed by backyard netting in the ACT, such as birds, snakes and flying foxes. Some of these species are protected under specific legislation;</w:t>
      </w:r>
    </w:p>
    <w:p w:rsidR="00E030BC" w:rsidRPr="006723D7" w:rsidRDefault="00E030BC" w:rsidP="00E030BC">
      <w:pPr>
        <w:pStyle w:val="DPSEntryIndents"/>
        <w:numPr>
          <w:ilvl w:val="1"/>
          <w:numId w:val="3"/>
        </w:numPr>
        <w:rPr>
          <w:lang w:eastAsia="en-US"/>
        </w:rPr>
      </w:pPr>
      <w:r w:rsidRPr="006723D7">
        <w:rPr>
          <w:lang w:eastAsia="en-US"/>
        </w:rPr>
        <w:t xml:space="preserve">in the ACT, the grey-headed flying-fox is listed as a vulnerable species and is protected under the </w:t>
      </w:r>
      <w:r w:rsidRPr="006723D7">
        <w:rPr>
          <w:i/>
          <w:lang w:eastAsia="en-US"/>
        </w:rPr>
        <w:t>Environment Protection and Biodiversity Conservation Act 1999</w:t>
      </w:r>
      <w:r w:rsidRPr="006723D7">
        <w:rPr>
          <w:lang w:eastAsia="en-US"/>
        </w:rPr>
        <w:t xml:space="preserve"> (Cth). It is also listed as a vulnerable species and is protected under the </w:t>
      </w:r>
      <w:r w:rsidRPr="006723D7">
        <w:rPr>
          <w:i/>
          <w:lang w:eastAsia="en-US"/>
        </w:rPr>
        <w:t>Nature Conservation Act 2014</w:t>
      </w:r>
      <w:r w:rsidRPr="006723D7">
        <w:rPr>
          <w:lang w:eastAsia="en-US"/>
        </w:rPr>
        <w:t xml:space="preserve"> (ACT);</w:t>
      </w:r>
    </w:p>
    <w:p w:rsidR="00E030BC" w:rsidRPr="006723D7" w:rsidRDefault="00E030BC" w:rsidP="00E030BC">
      <w:pPr>
        <w:pStyle w:val="DPSEntryIndents"/>
        <w:numPr>
          <w:ilvl w:val="1"/>
          <w:numId w:val="3"/>
        </w:numPr>
        <w:rPr>
          <w:lang w:eastAsia="en-US"/>
        </w:rPr>
      </w:pPr>
      <w:r w:rsidRPr="006723D7">
        <w:rPr>
          <w:lang w:eastAsia="en-US"/>
        </w:rPr>
        <w:t xml:space="preserve">ACT Government conservation advice for the grey-headed flying-fox acknowledges that </w:t>
      </w:r>
      <w:r w:rsidR="00F05248">
        <w:rPr>
          <w:lang w:eastAsia="en-US"/>
        </w:rPr>
        <w:t>“</w:t>
      </w:r>
      <w:r w:rsidRPr="006723D7">
        <w:rPr>
          <w:lang w:eastAsia="en-US"/>
        </w:rPr>
        <w:t>entrapment in wide-gauge netting loosely draped over backyard fruit trees</w:t>
      </w:r>
      <w:r w:rsidR="00F05248">
        <w:rPr>
          <w:lang w:eastAsia="en-US"/>
        </w:rPr>
        <w:t>”</w:t>
      </w:r>
      <w:r w:rsidRPr="006723D7">
        <w:rPr>
          <w:lang w:eastAsia="en-US"/>
        </w:rPr>
        <w:t xml:space="preserve"> is a threat to this species;</w:t>
      </w:r>
    </w:p>
    <w:p w:rsidR="00E030BC" w:rsidRPr="006723D7" w:rsidRDefault="00E030BC" w:rsidP="00E030BC">
      <w:pPr>
        <w:pStyle w:val="DPSEntryIndents"/>
        <w:numPr>
          <w:ilvl w:val="1"/>
          <w:numId w:val="3"/>
        </w:numPr>
        <w:rPr>
          <w:lang w:eastAsia="en-US"/>
        </w:rPr>
      </w:pPr>
      <w:r w:rsidRPr="006723D7">
        <w:rPr>
          <w:lang w:eastAsia="en-US"/>
        </w:rPr>
        <w:t>the ACT Governmen</w:t>
      </w:r>
      <w:r>
        <w:rPr>
          <w:lang w:eastAsia="en-US"/>
        </w:rPr>
        <w:t>t</w:t>
      </w:r>
      <w:r w:rsidR="00F05248">
        <w:rPr>
          <w:lang w:eastAsia="en-US"/>
        </w:rPr>
        <w:t>’</w:t>
      </w:r>
      <w:r>
        <w:rPr>
          <w:lang w:eastAsia="en-US"/>
        </w:rPr>
        <w:t xml:space="preserve">s proposed management actions </w:t>
      </w:r>
      <w:r w:rsidRPr="007375FB">
        <w:rPr>
          <w:lang w:eastAsia="en-US"/>
        </w:rPr>
        <w:t>of May 2019</w:t>
      </w:r>
      <w:r>
        <w:rPr>
          <w:lang w:eastAsia="en-US"/>
        </w:rPr>
        <w:t xml:space="preserve"> </w:t>
      </w:r>
      <w:r w:rsidR="00631BAB">
        <w:rPr>
          <w:lang w:eastAsia="en-US"/>
        </w:rPr>
        <w:t>include</w:t>
      </w:r>
      <w:r w:rsidRPr="006723D7">
        <w:rPr>
          <w:lang w:eastAsia="en-US"/>
        </w:rPr>
        <w:t xml:space="preserve"> </w:t>
      </w:r>
      <w:r w:rsidR="00F05248">
        <w:rPr>
          <w:lang w:eastAsia="en-US"/>
        </w:rPr>
        <w:t>“</w:t>
      </w:r>
      <w:r w:rsidRPr="006723D7">
        <w:rPr>
          <w:lang w:eastAsia="en-US"/>
        </w:rPr>
        <w:t>improving public attitudes toward grey-headed flying-foxes, promote the recovery program to the wider community and encourage participation in recovery actions</w:t>
      </w:r>
      <w:r w:rsidR="00F05248">
        <w:rPr>
          <w:lang w:eastAsia="en-US"/>
        </w:rPr>
        <w:t>”</w:t>
      </w:r>
      <w:r w:rsidRPr="006723D7">
        <w:rPr>
          <w:lang w:eastAsia="en-US"/>
        </w:rPr>
        <w:t>;</w:t>
      </w:r>
    </w:p>
    <w:p w:rsidR="00E030BC" w:rsidRPr="006723D7" w:rsidRDefault="00E030BC" w:rsidP="00E030BC">
      <w:pPr>
        <w:pStyle w:val="DPSEntryIndents"/>
        <w:numPr>
          <w:ilvl w:val="1"/>
          <w:numId w:val="3"/>
        </w:numPr>
        <w:rPr>
          <w:lang w:eastAsia="en-US"/>
        </w:rPr>
      </w:pPr>
      <w:r w:rsidRPr="006723D7">
        <w:rPr>
          <w:lang w:eastAsia="en-US"/>
        </w:rPr>
        <w:t>animal-friendly netting is netting with a mesh size of 5mm x 5mm or less at full stretch and is widely available and performs the same function without injuring wildlife;</w:t>
      </w:r>
    </w:p>
    <w:p w:rsidR="00E030BC" w:rsidRPr="006723D7" w:rsidRDefault="00E030BC" w:rsidP="00E030BC">
      <w:pPr>
        <w:pStyle w:val="DPSEntryIndents"/>
        <w:numPr>
          <w:ilvl w:val="1"/>
          <w:numId w:val="3"/>
        </w:numPr>
        <w:rPr>
          <w:lang w:eastAsia="en-US"/>
        </w:rPr>
      </w:pPr>
      <w:r w:rsidRPr="006723D7">
        <w:rPr>
          <w:lang w:eastAsia="en-US"/>
        </w:rPr>
        <w:t>some major vendors, such as Bunnings, have already ceased to sell inappropriately gauged netting in recognition of the harm it does to wildlife and only sell animal-friendly netting; and</w:t>
      </w:r>
    </w:p>
    <w:p w:rsidR="00E030BC" w:rsidRPr="006723D7" w:rsidRDefault="00E030BC" w:rsidP="00E030BC">
      <w:pPr>
        <w:pStyle w:val="DPSEntryIndents"/>
        <w:numPr>
          <w:ilvl w:val="1"/>
          <w:numId w:val="3"/>
        </w:numPr>
        <w:rPr>
          <w:lang w:eastAsia="en-US"/>
        </w:rPr>
      </w:pPr>
      <w:r>
        <w:rPr>
          <w:lang w:eastAsia="en-US"/>
        </w:rPr>
        <w:t>p</w:t>
      </w:r>
      <w:r w:rsidRPr="006723D7">
        <w:rPr>
          <w:lang w:eastAsia="en-US"/>
        </w:rPr>
        <w:t>rotection of flying</w:t>
      </w:r>
      <w:r>
        <w:rPr>
          <w:lang w:eastAsia="en-US"/>
        </w:rPr>
        <w:t xml:space="preserve"> </w:t>
      </w:r>
      <w:r w:rsidRPr="006723D7">
        <w:rPr>
          <w:lang w:eastAsia="en-US"/>
        </w:rPr>
        <w:t xml:space="preserve">foxes and native birds is important to ensure their continuing contribution to </w:t>
      </w:r>
      <w:r w:rsidR="007375FB">
        <w:rPr>
          <w:lang w:eastAsia="en-US"/>
        </w:rPr>
        <w:t>our ecosystems</w:t>
      </w:r>
      <w:r w:rsidRPr="006723D7">
        <w:rPr>
          <w:lang w:eastAsia="en-US"/>
        </w:rPr>
        <w:t>. Native birds and flying</w:t>
      </w:r>
      <w:r>
        <w:rPr>
          <w:lang w:eastAsia="en-US"/>
        </w:rPr>
        <w:t xml:space="preserve"> </w:t>
      </w:r>
      <w:r w:rsidRPr="006723D7">
        <w:rPr>
          <w:lang w:eastAsia="en-US"/>
        </w:rPr>
        <w:t>foxes both play an important role in pollination and dispersal of seeds;</w:t>
      </w:r>
    </w:p>
    <w:p w:rsidR="00E030BC" w:rsidRPr="006723D7" w:rsidRDefault="00E030BC" w:rsidP="00E030BC">
      <w:pPr>
        <w:pStyle w:val="DPSEntryIndents"/>
        <w:rPr>
          <w:lang w:eastAsia="en-US"/>
        </w:rPr>
      </w:pPr>
      <w:r w:rsidRPr="006723D7">
        <w:rPr>
          <w:lang w:eastAsia="en-US"/>
        </w:rPr>
        <w:t>further notes that:</w:t>
      </w:r>
    </w:p>
    <w:p w:rsidR="00E030BC" w:rsidRPr="006723D7" w:rsidRDefault="00E030BC" w:rsidP="00E030BC">
      <w:pPr>
        <w:pStyle w:val="DPSEntryIndents"/>
        <w:numPr>
          <w:ilvl w:val="1"/>
          <w:numId w:val="3"/>
        </w:numPr>
        <w:rPr>
          <w:lang w:eastAsia="en-US"/>
        </w:rPr>
      </w:pPr>
      <w:r w:rsidRPr="006723D7">
        <w:rPr>
          <w:lang w:eastAsia="en-US"/>
        </w:rPr>
        <w:t>on 1 September 2021, the Victorian Government amended their animal cruelty laws to limit the type of netting for household use; and</w:t>
      </w:r>
    </w:p>
    <w:p w:rsidR="00E030BC" w:rsidRPr="006723D7" w:rsidRDefault="00E030BC" w:rsidP="00E030BC">
      <w:pPr>
        <w:pStyle w:val="DPSEntryIndents"/>
        <w:numPr>
          <w:ilvl w:val="1"/>
          <w:numId w:val="3"/>
        </w:numPr>
        <w:rPr>
          <w:lang w:eastAsia="en-US"/>
        </w:rPr>
      </w:pPr>
      <w:r w:rsidRPr="006723D7">
        <w:rPr>
          <w:lang w:eastAsia="en-US"/>
        </w:rPr>
        <w:t>Victorian legislation limits the sale and use of netting for household use to netting that has a mesh size of 5mm x 5mm or less at full stretch; and</w:t>
      </w:r>
    </w:p>
    <w:p w:rsidR="00E030BC" w:rsidRPr="006723D7" w:rsidRDefault="00E030BC" w:rsidP="005D7229">
      <w:pPr>
        <w:pStyle w:val="DPSEntryIndents"/>
        <w:keepNext/>
        <w:rPr>
          <w:lang w:eastAsia="en-US"/>
        </w:rPr>
      </w:pPr>
      <w:r w:rsidRPr="006723D7">
        <w:rPr>
          <w:lang w:eastAsia="en-US"/>
        </w:rPr>
        <w:t xml:space="preserve">calls on the ACT Government, by </w:t>
      </w:r>
      <w:r w:rsidRPr="007375FB">
        <w:rPr>
          <w:lang w:eastAsia="en-US"/>
        </w:rPr>
        <w:t>1 January 2023</w:t>
      </w:r>
      <w:r>
        <w:rPr>
          <w:lang w:eastAsia="en-US"/>
        </w:rPr>
        <w:t>, to</w:t>
      </w:r>
      <w:r w:rsidRPr="006723D7">
        <w:rPr>
          <w:lang w:eastAsia="en-US"/>
        </w:rPr>
        <w:t>:</w:t>
      </w:r>
    </w:p>
    <w:p w:rsidR="00E030BC" w:rsidRPr="006723D7" w:rsidRDefault="00E030BC" w:rsidP="00E030BC">
      <w:pPr>
        <w:pStyle w:val="DPSEntryIndents"/>
        <w:numPr>
          <w:ilvl w:val="1"/>
          <w:numId w:val="3"/>
        </w:numPr>
        <w:rPr>
          <w:lang w:eastAsia="en-US"/>
        </w:rPr>
      </w:pPr>
      <w:r w:rsidRPr="006723D7">
        <w:rPr>
          <w:lang w:eastAsia="en-US"/>
        </w:rPr>
        <w:t xml:space="preserve">in consultation with local businesses and other stakeholders including ACT Wildlife, develop and introduce and, if possible, pass legislation </w:t>
      </w:r>
      <w:r>
        <w:rPr>
          <w:lang w:eastAsia="en-US"/>
        </w:rPr>
        <w:t xml:space="preserve">equivalent to that in Victoria that </w:t>
      </w:r>
      <w:r w:rsidRPr="006723D7">
        <w:rPr>
          <w:lang w:eastAsia="en-US"/>
        </w:rPr>
        <w:t>allows only the sale and use of netting of animal-friendly netting with a mesh size of 5mm x 5mm or less at full stretch;</w:t>
      </w:r>
    </w:p>
    <w:p w:rsidR="00E030BC" w:rsidRPr="006723D7" w:rsidRDefault="00E030BC" w:rsidP="00E030BC">
      <w:pPr>
        <w:pStyle w:val="DPSEntryIndents"/>
        <w:numPr>
          <w:ilvl w:val="1"/>
          <w:numId w:val="3"/>
        </w:numPr>
        <w:rPr>
          <w:lang w:eastAsia="en-US"/>
        </w:rPr>
      </w:pPr>
      <w:r w:rsidRPr="006723D7">
        <w:rPr>
          <w:lang w:eastAsia="en-US"/>
        </w:rPr>
        <w:t>develop</w:t>
      </w:r>
      <w:r>
        <w:rPr>
          <w:lang w:eastAsia="en-US"/>
        </w:rPr>
        <w:t xml:space="preserve"> </w:t>
      </w:r>
      <w:r w:rsidRPr="007375FB">
        <w:rPr>
          <w:lang w:eastAsia="en-US"/>
        </w:rPr>
        <w:t>and implement in 2022</w:t>
      </w:r>
      <w:r w:rsidRPr="006723D7">
        <w:rPr>
          <w:lang w:eastAsia="en-US"/>
        </w:rPr>
        <w:t xml:space="preserve"> an educational program for the ACT community on the dangers and risks of inappropriately gauged netting on our wildlife;</w:t>
      </w:r>
    </w:p>
    <w:p w:rsidR="00E030BC" w:rsidRPr="006723D7" w:rsidRDefault="00E030BC" w:rsidP="00E030BC">
      <w:pPr>
        <w:pStyle w:val="DPSEntryIndents"/>
        <w:numPr>
          <w:ilvl w:val="1"/>
          <w:numId w:val="3"/>
        </w:numPr>
        <w:rPr>
          <w:lang w:eastAsia="en-US"/>
        </w:rPr>
      </w:pPr>
      <w:r w:rsidRPr="006723D7">
        <w:rPr>
          <w:lang w:eastAsia="en-US"/>
        </w:rPr>
        <w:t>develop</w:t>
      </w:r>
      <w:r>
        <w:rPr>
          <w:lang w:eastAsia="en-US"/>
        </w:rPr>
        <w:t xml:space="preserve"> </w:t>
      </w:r>
      <w:r w:rsidRPr="007375FB">
        <w:rPr>
          <w:lang w:eastAsia="en-US"/>
        </w:rPr>
        <w:t>and implement</w:t>
      </w:r>
      <w:r w:rsidRPr="006723D7">
        <w:rPr>
          <w:lang w:eastAsia="en-US"/>
        </w:rPr>
        <w:t xml:space="preserve"> a program to help residents replace old netting with animal-friendly netting; and</w:t>
      </w:r>
    </w:p>
    <w:p w:rsidR="00E030BC" w:rsidRPr="00E71232" w:rsidRDefault="00E030BC" w:rsidP="00E030BC">
      <w:pPr>
        <w:pStyle w:val="DPSEntryIndents"/>
        <w:numPr>
          <w:ilvl w:val="1"/>
          <w:numId w:val="3"/>
        </w:numPr>
        <w:rPr>
          <w:color w:val="000000"/>
        </w:rPr>
      </w:pPr>
      <w:r w:rsidRPr="006723D7">
        <w:rPr>
          <w:lang w:eastAsia="en-US"/>
        </w:rPr>
        <w:t>report back to the Legislative Assembly on these measures</w:t>
      </w:r>
      <w:r>
        <w:rPr>
          <w:lang w:eastAsia="en-US"/>
        </w:rPr>
        <w:t xml:space="preserve"> </w:t>
      </w:r>
      <w:r w:rsidRPr="007375FB">
        <w:rPr>
          <w:lang w:eastAsia="en-US"/>
        </w:rPr>
        <w:t>by 30 December 2022</w:t>
      </w:r>
      <w:r>
        <w:rPr>
          <w:lang w:eastAsia="en-US"/>
        </w:rPr>
        <w:t>.</w:t>
      </w:r>
      <w:r w:rsidR="00F05248">
        <w:rPr>
          <w:lang w:eastAsia="en-US"/>
        </w:rPr>
        <w:t>”</w:t>
      </w:r>
      <w:r>
        <w:rPr>
          <w:lang w:eastAsia="en-US"/>
        </w:rPr>
        <w:t>—</w:t>
      </w:r>
    </w:p>
    <w:p w:rsidR="00E71232" w:rsidRPr="00E71232" w:rsidRDefault="00E030BC" w:rsidP="00E71232">
      <w:pPr>
        <w:spacing w:before="120"/>
        <w:ind w:left="720"/>
        <w:rPr>
          <w:rFonts w:ascii="Calibri" w:hAnsi="Calibri"/>
          <w:color w:val="000000"/>
          <w:lang w:val="en-AU"/>
        </w:rPr>
      </w:pPr>
      <w:r>
        <w:rPr>
          <w:rFonts w:ascii="Calibri" w:hAnsi="Calibri"/>
          <w:color w:val="000000"/>
          <w:lang w:val="en-AU"/>
        </w:rPr>
        <w:t>be agreed to—</w:t>
      </w:r>
      <w:r w:rsidR="00E71232" w:rsidRPr="00E71232">
        <w:rPr>
          <w:rFonts w:ascii="Calibri" w:hAnsi="Calibri"/>
          <w:color w:val="000000"/>
          <w:lang w:val="en-AU"/>
        </w:rPr>
        <w:t>put and passed.</w:t>
      </w:r>
    </w:p>
    <w:p w:rsidR="00E71232" w:rsidRPr="00E71232" w:rsidRDefault="00E71232" w:rsidP="00E71232">
      <w:pPr>
        <w:keepNext/>
        <w:keepLines/>
        <w:tabs>
          <w:tab w:val="right" w:pos="339"/>
          <w:tab w:val="left" w:pos="720"/>
        </w:tabs>
        <w:spacing w:before="240"/>
        <w:ind w:left="720" w:hanging="720"/>
        <w:rPr>
          <w:rFonts w:ascii="Calibri" w:hAnsi="Calibri"/>
          <w:b/>
          <w:caps/>
          <w:lang w:val="en-AU"/>
        </w:rPr>
      </w:pPr>
      <w:r w:rsidRPr="00E71232">
        <w:rPr>
          <w:rFonts w:ascii="Calibri" w:hAnsi="Calibri"/>
          <w:b/>
          <w:caps/>
          <w:lang w:val="en-AU"/>
        </w:rPr>
        <w:tab/>
      </w:r>
      <w:r w:rsidR="005C68EE">
        <w:rPr>
          <w:rFonts w:ascii="Calibri" w:hAnsi="Calibri"/>
          <w:b/>
          <w:bCs/>
          <w:caps/>
          <w:lang w:val="en-AU"/>
        </w:rPr>
        <w:fldChar w:fldCharType="begin"/>
      </w:r>
      <w:r w:rsidR="005C68EE">
        <w:rPr>
          <w:rFonts w:ascii="Calibri" w:hAnsi="Calibri"/>
          <w:b/>
          <w:bCs/>
          <w:caps/>
          <w:lang w:val="en-AU"/>
        </w:rPr>
        <w:instrText xml:space="preserve"> SEQ A \* MERGEFORMAT </w:instrText>
      </w:r>
      <w:r w:rsidR="005C68EE">
        <w:rPr>
          <w:rFonts w:ascii="Calibri" w:hAnsi="Calibri"/>
          <w:b/>
          <w:bCs/>
          <w:caps/>
          <w:lang w:val="en-AU"/>
        </w:rPr>
        <w:fldChar w:fldCharType="separate"/>
      </w:r>
      <w:r w:rsidR="005A444C">
        <w:rPr>
          <w:rFonts w:ascii="Calibri" w:hAnsi="Calibri"/>
          <w:b/>
          <w:bCs/>
          <w:caps/>
          <w:noProof/>
          <w:lang w:val="en-AU"/>
        </w:rPr>
        <w:t>19</w:t>
      </w:r>
      <w:r w:rsidR="005C68EE">
        <w:rPr>
          <w:rFonts w:ascii="Calibri" w:hAnsi="Calibri"/>
          <w:b/>
          <w:bCs/>
          <w:caps/>
          <w:lang w:val="en-AU"/>
        </w:rPr>
        <w:fldChar w:fldCharType="end"/>
      </w:r>
      <w:r w:rsidRPr="00E71232">
        <w:rPr>
          <w:rFonts w:ascii="Calibri" w:hAnsi="Calibri"/>
          <w:b/>
          <w:caps/>
          <w:lang w:val="en-AU"/>
        </w:rPr>
        <w:tab/>
      </w:r>
      <w:r w:rsidR="00072CEA">
        <w:rPr>
          <w:rFonts w:ascii="Calibri" w:hAnsi="Calibri"/>
          <w:b/>
          <w:caps/>
          <w:lang w:val="en-AU"/>
        </w:rPr>
        <w:t>Australian Defence Force budget cuts</w:t>
      </w:r>
    </w:p>
    <w:p w:rsidR="00E71232" w:rsidRPr="00E71232" w:rsidRDefault="00072CEA" w:rsidP="00E71232">
      <w:pPr>
        <w:spacing w:before="120"/>
        <w:ind w:left="720"/>
        <w:rPr>
          <w:rFonts w:ascii="Calibri" w:hAnsi="Calibri"/>
          <w:color w:val="000000"/>
          <w:lang w:val="en-AU"/>
        </w:rPr>
      </w:pPr>
      <w:r>
        <w:rPr>
          <w:rFonts w:ascii="Calibri" w:hAnsi="Calibri"/>
          <w:color w:val="000000"/>
          <w:lang w:val="en-AU"/>
        </w:rPr>
        <w:t>Mr Hanson</w:t>
      </w:r>
      <w:r w:rsidR="00E71232" w:rsidRPr="00E71232">
        <w:rPr>
          <w:rFonts w:ascii="Calibri" w:hAnsi="Calibri"/>
          <w:color w:val="000000"/>
          <w:lang w:val="en-AU"/>
        </w:rPr>
        <w:t>, pursuant to notice, moved—That this Assembly:</w:t>
      </w:r>
    </w:p>
    <w:p w:rsidR="00241F40" w:rsidRPr="006723D7" w:rsidRDefault="00241F40" w:rsidP="00241F40">
      <w:pPr>
        <w:pStyle w:val="DPSEntryIndents"/>
        <w:numPr>
          <w:ilvl w:val="0"/>
          <w:numId w:val="17"/>
        </w:numPr>
        <w:rPr>
          <w:lang w:eastAsia="en-US"/>
        </w:rPr>
      </w:pPr>
      <w:r w:rsidRPr="006723D7">
        <w:rPr>
          <w:lang w:eastAsia="en-US"/>
        </w:rPr>
        <w:t>notes:</w:t>
      </w:r>
    </w:p>
    <w:p w:rsidR="00241F40" w:rsidRPr="006723D7" w:rsidRDefault="00241F40" w:rsidP="00241F40">
      <w:pPr>
        <w:pStyle w:val="DPSEntryIndents"/>
        <w:numPr>
          <w:ilvl w:val="1"/>
          <w:numId w:val="3"/>
        </w:numPr>
        <w:rPr>
          <w:lang w:eastAsia="en-US"/>
        </w:rPr>
      </w:pPr>
      <w:r w:rsidRPr="006723D7">
        <w:rPr>
          <w:lang w:eastAsia="en-US"/>
        </w:rPr>
        <w:t>the ACT is home to the Australian Defence Force (ADF) headquarters an</w:t>
      </w:r>
      <w:r w:rsidR="00ED670D">
        <w:rPr>
          <w:lang w:eastAsia="en-US"/>
        </w:rPr>
        <w:t>d approximately 8000 ADF and 7</w:t>
      </w:r>
      <w:r w:rsidRPr="006723D7">
        <w:rPr>
          <w:lang w:eastAsia="en-US"/>
        </w:rPr>
        <w:t>000 A</w:t>
      </w:r>
      <w:r>
        <w:rPr>
          <w:lang w:eastAsia="en-US"/>
        </w:rPr>
        <w:t>ustralian Public Service</w:t>
      </w:r>
      <w:r w:rsidRPr="006723D7">
        <w:rPr>
          <w:lang w:eastAsia="en-US"/>
        </w:rPr>
        <w:t xml:space="preserve"> Defence personnel;</w:t>
      </w:r>
    </w:p>
    <w:p w:rsidR="00241F40" w:rsidRPr="006723D7" w:rsidRDefault="00241F40" w:rsidP="00241F40">
      <w:pPr>
        <w:pStyle w:val="DPSEntryIndents"/>
        <w:numPr>
          <w:ilvl w:val="1"/>
          <w:numId w:val="3"/>
        </w:numPr>
        <w:rPr>
          <w:lang w:eastAsia="en-US"/>
        </w:rPr>
      </w:pPr>
      <w:r w:rsidRPr="006723D7">
        <w:rPr>
          <w:lang w:eastAsia="en-US"/>
        </w:rPr>
        <w:t xml:space="preserve">the </w:t>
      </w:r>
      <w:r w:rsidR="00F32359">
        <w:rPr>
          <w:lang w:eastAsia="en-US"/>
        </w:rPr>
        <w:t xml:space="preserve">ACT is home to approximately 26 </w:t>
      </w:r>
      <w:r w:rsidRPr="006723D7">
        <w:rPr>
          <w:lang w:eastAsia="en-US"/>
        </w:rPr>
        <w:t>000 ADF Veterans;</w:t>
      </w:r>
    </w:p>
    <w:p w:rsidR="00241F40" w:rsidRPr="006723D7" w:rsidRDefault="00241F40" w:rsidP="00241F40">
      <w:pPr>
        <w:pStyle w:val="DPSEntryIndents"/>
        <w:numPr>
          <w:ilvl w:val="1"/>
          <w:numId w:val="3"/>
        </w:numPr>
        <w:rPr>
          <w:lang w:eastAsia="en-US"/>
        </w:rPr>
      </w:pPr>
      <w:r w:rsidRPr="006723D7">
        <w:rPr>
          <w:lang w:eastAsia="en-US"/>
        </w:rPr>
        <w:t xml:space="preserve">the economic contribution of the </w:t>
      </w:r>
      <w:r>
        <w:rPr>
          <w:lang w:eastAsia="en-US"/>
        </w:rPr>
        <w:t>D</w:t>
      </w:r>
      <w:r w:rsidRPr="006723D7">
        <w:rPr>
          <w:lang w:eastAsia="en-US"/>
        </w:rPr>
        <w:t>efence industry to the ACT and surrounding region is $4.3 bil</w:t>
      </w:r>
      <w:r w:rsidR="00ED670D">
        <w:rPr>
          <w:lang w:eastAsia="en-US"/>
        </w:rPr>
        <w:t xml:space="preserve">lion Gross State Product and 25 </w:t>
      </w:r>
      <w:r w:rsidRPr="006723D7">
        <w:rPr>
          <w:lang w:eastAsia="en-US"/>
        </w:rPr>
        <w:t>000 defence</w:t>
      </w:r>
      <w:r>
        <w:rPr>
          <w:lang w:eastAsia="en-US"/>
        </w:rPr>
        <w:t>-</w:t>
      </w:r>
      <w:r w:rsidRPr="006723D7">
        <w:rPr>
          <w:lang w:eastAsia="en-US"/>
        </w:rPr>
        <w:t>related jobs;</w:t>
      </w:r>
    </w:p>
    <w:p w:rsidR="00241F40" w:rsidRPr="006723D7" w:rsidRDefault="00241F40" w:rsidP="00241F40">
      <w:pPr>
        <w:pStyle w:val="DPSEntryIndents"/>
        <w:numPr>
          <w:ilvl w:val="1"/>
          <w:numId w:val="3"/>
        </w:numPr>
        <w:rPr>
          <w:lang w:eastAsia="en-US"/>
        </w:rPr>
      </w:pPr>
      <w:r w:rsidRPr="006723D7">
        <w:rPr>
          <w:lang w:eastAsia="en-US"/>
        </w:rPr>
        <w:t>Australia faces an uncertain security environment;</w:t>
      </w:r>
    </w:p>
    <w:p w:rsidR="00241F40" w:rsidRPr="006723D7" w:rsidRDefault="00241F40" w:rsidP="00241F40">
      <w:pPr>
        <w:pStyle w:val="DPSEntryIndents"/>
        <w:numPr>
          <w:ilvl w:val="1"/>
          <w:numId w:val="3"/>
        </w:numPr>
        <w:rPr>
          <w:lang w:eastAsia="en-US"/>
        </w:rPr>
      </w:pPr>
      <w:r w:rsidRPr="006723D7">
        <w:rPr>
          <w:lang w:eastAsia="en-US"/>
        </w:rPr>
        <w:t>the Greens have pledged to cut defence spending by $300 billion over a decade which would halve the Defence budget;</w:t>
      </w:r>
    </w:p>
    <w:p w:rsidR="00241F40" w:rsidRPr="006723D7" w:rsidRDefault="00241F40" w:rsidP="00241F40">
      <w:pPr>
        <w:pStyle w:val="DPSEntryIndents"/>
        <w:numPr>
          <w:ilvl w:val="1"/>
          <w:numId w:val="3"/>
        </w:numPr>
        <w:rPr>
          <w:lang w:eastAsia="en-US"/>
        </w:rPr>
      </w:pPr>
      <w:r w:rsidRPr="006723D7">
        <w:rPr>
          <w:lang w:eastAsia="en-US"/>
        </w:rPr>
        <w:t>defence cuts of this magnitude would place ADF personnel at significantly increased risk in future conflicts and compromise the ability to defend Australia;</w:t>
      </w:r>
    </w:p>
    <w:p w:rsidR="00241F40" w:rsidRPr="006723D7" w:rsidRDefault="00241F40" w:rsidP="00241F40">
      <w:pPr>
        <w:pStyle w:val="DPSEntryIndents"/>
        <w:numPr>
          <w:ilvl w:val="1"/>
          <w:numId w:val="3"/>
        </w:numPr>
        <w:rPr>
          <w:lang w:eastAsia="en-US"/>
        </w:rPr>
      </w:pPr>
      <w:r w:rsidRPr="006723D7">
        <w:rPr>
          <w:lang w:eastAsia="en-US"/>
        </w:rPr>
        <w:t>defence cuts of this magnitude would be devastating to the ACT economy and cause thousands of lost jobs; and</w:t>
      </w:r>
    </w:p>
    <w:p w:rsidR="00241F40" w:rsidRPr="006723D7" w:rsidRDefault="00241F40" w:rsidP="00241F40">
      <w:pPr>
        <w:pStyle w:val="DPSEntryIndents"/>
        <w:numPr>
          <w:ilvl w:val="1"/>
          <w:numId w:val="3"/>
        </w:numPr>
        <w:rPr>
          <w:lang w:eastAsia="en-US"/>
        </w:rPr>
      </w:pPr>
      <w:r w:rsidRPr="006723D7">
        <w:rPr>
          <w:lang w:eastAsia="en-US"/>
        </w:rPr>
        <w:t xml:space="preserve">the Greens plan to form coalition government with the Australian Labor Party (ALP) and hold the balance of power in the Senate and will </w:t>
      </w:r>
      <w:r w:rsidR="00F05248">
        <w:rPr>
          <w:lang w:eastAsia="en-US"/>
        </w:rPr>
        <w:t>“</w:t>
      </w:r>
      <w:r w:rsidRPr="006723D7">
        <w:rPr>
          <w:lang w:eastAsia="en-US"/>
        </w:rPr>
        <w:t>be pushing for it [ADF cuts] as much as possible</w:t>
      </w:r>
      <w:r w:rsidR="00F05248">
        <w:rPr>
          <w:lang w:eastAsia="en-US"/>
        </w:rPr>
        <w:t>”</w:t>
      </w:r>
      <w:r w:rsidRPr="006723D7">
        <w:rPr>
          <w:lang w:eastAsia="en-US"/>
        </w:rPr>
        <w:t>;</w:t>
      </w:r>
    </w:p>
    <w:p w:rsidR="00241F40" w:rsidRPr="006723D7" w:rsidRDefault="00241F40" w:rsidP="00241F40">
      <w:pPr>
        <w:pStyle w:val="DPSEntryIndents"/>
        <w:rPr>
          <w:lang w:eastAsia="en-US"/>
        </w:rPr>
      </w:pPr>
      <w:r w:rsidRPr="006723D7">
        <w:rPr>
          <w:lang w:eastAsia="en-US"/>
        </w:rPr>
        <w:t>further notes the:</w:t>
      </w:r>
    </w:p>
    <w:p w:rsidR="00241F40" w:rsidRPr="006723D7" w:rsidRDefault="00241F40" w:rsidP="00241F40">
      <w:pPr>
        <w:pStyle w:val="DPSEntryIndents"/>
        <w:numPr>
          <w:ilvl w:val="1"/>
          <w:numId w:val="3"/>
        </w:numPr>
        <w:rPr>
          <w:lang w:eastAsia="en-US"/>
        </w:rPr>
      </w:pPr>
      <w:r w:rsidRPr="006723D7">
        <w:rPr>
          <w:lang w:eastAsia="en-US"/>
        </w:rPr>
        <w:t>Federal ALP has described the Greens</w:t>
      </w:r>
      <w:r w:rsidR="00F05248">
        <w:rPr>
          <w:lang w:eastAsia="en-US"/>
        </w:rPr>
        <w:t>’</w:t>
      </w:r>
      <w:r w:rsidRPr="006723D7">
        <w:rPr>
          <w:lang w:eastAsia="en-US"/>
        </w:rPr>
        <w:t xml:space="preserve"> plan as </w:t>
      </w:r>
      <w:r w:rsidR="00F05248">
        <w:rPr>
          <w:lang w:eastAsia="en-US"/>
        </w:rPr>
        <w:t>“</w:t>
      </w:r>
      <w:r w:rsidRPr="006723D7">
        <w:rPr>
          <w:lang w:eastAsia="en-US"/>
        </w:rPr>
        <w:t>delusional</w:t>
      </w:r>
      <w:r w:rsidR="00F05248">
        <w:rPr>
          <w:lang w:eastAsia="en-US"/>
        </w:rPr>
        <w:t>”</w:t>
      </w:r>
      <w:r w:rsidRPr="006723D7">
        <w:rPr>
          <w:lang w:eastAsia="en-US"/>
        </w:rPr>
        <w:t>; and</w:t>
      </w:r>
    </w:p>
    <w:p w:rsidR="00241F40" w:rsidRPr="006723D7" w:rsidRDefault="00241F40" w:rsidP="00241F40">
      <w:pPr>
        <w:pStyle w:val="DPSEntryIndents"/>
        <w:numPr>
          <w:ilvl w:val="1"/>
          <w:numId w:val="3"/>
        </w:numPr>
        <w:rPr>
          <w:lang w:eastAsia="en-US"/>
        </w:rPr>
      </w:pPr>
      <w:r w:rsidRPr="006723D7">
        <w:rPr>
          <w:lang w:eastAsia="en-US"/>
        </w:rPr>
        <w:t xml:space="preserve">Government has described the plan as </w:t>
      </w:r>
      <w:r w:rsidR="00F05248">
        <w:rPr>
          <w:lang w:eastAsia="en-US"/>
        </w:rPr>
        <w:t>“</w:t>
      </w:r>
      <w:r w:rsidRPr="006723D7">
        <w:rPr>
          <w:lang w:eastAsia="en-US"/>
        </w:rPr>
        <w:t>dangerous</w:t>
      </w:r>
      <w:r w:rsidR="00F05248">
        <w:rPr>
          <w:lang w:eastAsia="en-US"/>
        </w:rPr>
        <w:t>”</w:t>
      </w:r>
      <w:r w:rsidRPr="006723D7">
        <w:rPr>
          <w:lang w:eastAsia="en-US"/>
        </w:rPr>
        <w:t>; and</w:t>
      </w:r>
    </w:p>
    <w:p w:rsidR="00E71232" w:rsidRPr="00E71232" w:rsidRDefault="00241F40" w:rsidP="00063CC9">
      <w:pPr>
        <w:pStyle w:val="DPSEntryIndents"/>
        <w:keepLines/>
        <w:rPr>
          <w:color w:val="000000"/>
        </w:rPr>
      </w:pPr>
      <w:r w:rsidRPr="006723D7">
        <w:rPr>
          <w:lang w:eastAsia="en-US"/>
        </w:rPr>
        <w:t>calls on the leaders of the three parties represented in the ACT Assembly to write to all Federal Greens representatives and express their concern for the safety and lives of ADF personnel and oppose the economic and job losses the planned defence cuts would cause.</w:t>
      </w:r>
    </w:p>
    <w:p w:rsidR="008666CD" w:rsidRDefault="008666CD" w:rsidP="00E71232">
      <w:pPr>
        <w:spacing w:before="120"/>
        <w:ind w:left="720" w:right="-35"/>
        <w:rPr>
          <w:rFonts w:ascii="Calibri" w:hAnsi="Calibri"/>
          <w:color w:val="000000"/>
          <w:lang w:val="en-AU"/>
        </w:rPr>
      </w:pPr>
      <w:r>
        <w:rPr>
          <w:rFonts w:ascii="Calibri" w:hAnsi="Calibri"/>
          <w:color w:val="000000"/>
          <w:lang w:val="en-AU"/>
        </w:rPr>
        <w:t>Ms Davidson (</w:t>
      </w:r>
      <w:r w:rsidR="00901AEB">
        <w:rPr>
          <w:rFonts w:ascii="Calibri" w:hAnsi="Calibri"/>
          <w:color w:val="000000"/>
          <w:lang w:val="en-AU"/>
        </w:rPr>
        <w:t xml:space="preserve">Assistant </w:t>
      </w:r>
      <w:r>
        <w:rPr>
          <w:rFonts w:ascii="Calibri" w:hAnsi="Calibri"/>
          <w:color w:val="000000"/>
          <w:lang w:val="en-AU"/>
        </w:rPr>
        <w:t xml:space="preserve">Minister for Seniors, Veterans, Families and Community Services) moved the following amendment:  Omit all text after </w:t>
      </w:r>
      <w:r w:rsidR="00F05248">
        <w:rPr>
          <w:rFonts w:ascii="Calibri" w:hAnsi="Calibri"/>
          <w:color w:val="000000"/>
          <w:lang w:val="en-AU"/>
        </w:rPr>
        <w:t>“</w:t>
      </w:r>
      <w:r>
        <w:rPr>
          <w:rFonts w:ascii="Calibri" w:hAnsi="Calibri"/>
          <w:color w:val="000000"/>
          <w:lang w:val="en-AU"/>
        </w:rPr>
        <w:t>That this Assembly</w:t>
      </w:r>
      <w:r w:rsidR="00F05248">
        <w:rPr>
          <w:rFonts w:ascii="Calibri" w:hAnsi="Calibri"/>
          <w:color w:val="000000"/>
          <w:lang w:val="en-AU"/>
        </w:rPr>
        <w:t>”</w:t>
      </w:r>
      <w:r>
        <w:rPr>
          <w:rFonts w:ascii="Calibri" w:hAnsi="Calibri"/>
          <w:color w:val="000000"/>
          <w:lang w:val="en-AU"/>
        </w:rPr>
        <w:t>, substitute:</w:t>
      </w:r>
    </w:p>
    <w:p w:rsidR="008666CD" w:rsidRDefault="00F05248" w:rsidP="008666CD">
      <w:pPr>
        <w:pStyle w:val="DPSEntryDetail"/>
        <w:tabs>
          <w:tab w:val="clear" w:pos="1197"/>
          <w:tab w:val="left" w:pos="1350"/>
        </w:tabs>
        <w:ind w:left="1350" w:hanging="630"/>
        <w:rPr>
          <w:color w:val="000000"/>
        </w:rPr>
      </w:pPr>
      <w:r>
        <w:rPr>
          <w:color w:val="000000"/>
        </w:rPr>
        <w:t>“</w:t>
      </w:r>
      <w:r w:rsidR="008666CD" w:rsidRPr="008666CD">
        <w:rPr>
          <w:color w:val="000000"/>
        </w:rPr>
        <w:t>(1)</w:t>
      </w:r>
      <w:r w:rsidR="008666CD" w:rsidRPr="008666CD">
        <w:rPr>
          <w:color w:val="000000"/>
        </w:rPr>
        <w:tab/>
      </w:r>
      <w:r w:rsidR="008666CD">
        <w:rPr>
          <w:color w:val="000000"/>
        </w:rPr>
        <w:t>notes:</w:t>
      </w:r>
    </w:p>
    <w:p w:rsidR="008666CD" w:rsidRDefault="008666CD" w:rsidP="008666CD">
      <w:pPr>
        <w:pStyle w:val="DPSEntryDetail"/>
        <w:tabs>
          <w:tab w:val="clear" w:pos="1197"/>
          <w:tab w:val="clear" w:pos="1767"/>
          <w:tab w:val="left" w:pos="1890"/>
          <w:tab w:val="left" w:pos="9328"/>
        </w:tabs>
        <w:ind w:left="1890" w:hanging="540"/>
      </w:pPr>
      <w:r>
        <w:t>(a)</w:t>
      </w:r>
      <w:r>
        <w:tab/>
        <w:t>the ACT is home to the Australian Defence Force (ADF) headquarters and approximately 8000 ADF and 7000 APS Defence personnel;</w:t>
      </w:r>
    </w:p>
    <w:p w:rsidR="008666CD" w:rsidRDefault="008666CD" w:rsidP="008666CD">
      <w:pPr>
        <w:pStyle w:val="DPSEntryDetail"/>
        <w:tabs>
          <w:tab w:val="clear" w:pos="1767"/>
          <w:tab w:val="left" w:pos="1890"/>
          <w:tab w:val="left" w:pos="9328"/>
        </w:tabs>
        <w:ind w:left="1890" w:hanging="540"/>
      </w:pPr>
      <w:r>
        <w:t>(b)</w:t>
      </w:r>
      <w:r>
        <w:tab/>
        <w:t>the ACT is home to approximately 26 000 ADF veterans;</w:t>
      </w:r>
    </w:p>
    <w:p w:rsidR="008666CD" w:rsidRDefault="008666CD" w:rsidP="008666CD">
      <w:pPr>
        <w:pStyle w:val="DPSEntryDetail"/>
        <w:tabs>
          <w:tab w:val="clear" w:pos="1767"/>
          <w:tab w:val="left" w:pos="1890"/>
          <w:tab w:val="left" w:pos="9328"/>
        </w:tabs>
        <w:ind w:left="1890" w:hanging="540"/>
      </w:pPr>
      <w:r>
        <w:t>(c)</w:t>
      </w:r>
      <w:r>
        <w:tab/>
        <w:t xml:space="preserve">the economic contribution of the defence industry to the ACT and surrounding region is $4.3 billion GSP and </w:t>
      </w:r>
      <w:r w:rsidR="00F05248">
        <w:t>25 000 defence-related jobs;</w:t>
      </w:r>
    </w:p>
    <w:p w:rsidR="008666CD" w:rsidRDefault="008666CD" w:rsidP="008666CD">
      <w:pPr>
        <w:pStyle w:val="DPSEntryDetail"/>
        <w:tabs>
          <w:tab w:val="clear" w:pos="1767"/>
          <w:tab w:val="left" w:pos="1890"/>
          <w:tab w:val="left" w:pos="9328"/>
        </w:tabs>
        <w:ind w:left="1890" w:hanging="540"/>
      </w:pPr>
      <w:r>
        <w:t>(d)</w:t>
      </w:r>
      <w:r>
        <w:tab/>
        <w:t>and expresses thanks for the ADF</w:t>
      </w:r>
      <w:r w:rsidR="00F05248">
        <w:t>’</w:t>
      </w:r>
      <w:r>
        <w:t>s recent contribution towards the ACT</w:t>
      </w:r>
      <w:r w:rsidR="00F05248">
        <w:t>’</w:t>
      </w:r>
      <w:r>
        <w:t>s COVID response;</w:t>
      </w:r>
    </w:p>
    <w:p w:rsidR="00C00839" w:rsidRDefault="00C00839" w:rsidP="00C00839">
      <w:pPr>
        <w:pStyle w:val="DPSEntryDetail"/>
        <w:tabs>
          <w:tab w:val="clear" w:pos="1767"/>
          <w:tab w:val="left" w:pos="1890"/>
          <w:tab w:val="left" w:pos="9328"/>
        </w:tabs>
        <w:ind w:left="1890" w:hanging="540"/>
      </w:pPr>
      <w:r>
        <w:t>(e)</w:t>
      </w:r>
      <w:r>
        <w:tab/>
        <w:t>that the ACT Government considers the skills and experience of veterans as a valuable asset to the ACT community;</w:t>
      </w:r>
    </w:p>
    <w:p w:rsidR="00C00839" w:rsidRDefault="00C00839" w:rsidP="00C00839">
      <w:pPr>
        <w:pStyle w:val="DPSEntryDetail"/>
        <w:tabs>
          <w:tab w:val="clear" w:pos="1767"/>
          <w:tab w:val="left" w:pos="1890"/>
          <w:tab w:val="left" w:pos="9328"/>
        </w:tabs>
        <w:ind w:left="1890" w:hanging="540"/>
      </w:pPr>
      <w:r>
        <w:t>(f)</w:t>
      </w:r>
      <w:r>
        <w:tab/>
        <w:t>that the ACT Government has been very successful in implementing strategies to attract and retain veterans in the ACT Public Service, with the number of veterans employed increasing from 102 in 2017 to 235 in 2021;</w:t>
      </w:r>
    </w:p>
    <w:p w:rsidR="00C00839" w:rsidRDefault="00C00839" w:rsidP="00C00839">
      <w:pPr>
        <w:pStyle w:val="DPSEntryDetail"/>
        <w:tabs>
          <w:tab w:val="clear" w:pos="1767"/>
          <w:tab w:val="left" w:pos="1890"/>
          <w:tab w:val="left" w:pos="9328"/>
        </w:tabs>
        <w:ind w:left="1890" w:hanging="540"/>
      </w:pPr>
      <w:r>
        <w:t>(g)</w:t>
      </w:r>
      <w:r>
        <w:tab/>
        <w:t>that, in recognition of the steps the ACTPS has taken to support veterans in transitioning to civilian life, the ACT Public Service was awarded the 2020 Veterans Employer of the Year for Public Sector Organisations in the Prime Minister</w:t>
      </w:r>
      <w:r w:rsidR="00ED670D">
        <w:t>’</w:t>
      </w:r>
      <w:r>
        <w:t>s Veterans</w:t>
      </w:r>
      <w:r w:rsidR="00ED670D">
        <w:t>’</w:t>
      </w:r>
      <w:r>
        <w:t xml:space="preserve"> Employment Awards;</w:t>
      </w:r>
    </w:p>
    <w:p w:rsidR="00C00839" w:rsidRDefault="00C00839" w:rsidP="00C00839">
      <w:pPr>
        <w:pStyle w:val="DPSEntryDetail"/>
        <w:tabs>
          <w:tab w:val="clear" w:pos="1767"/>
          <w:tab w:val="left" w:pos="1890"/>
          <w:tab w:val="left" w:pos="9328"/>
        </w:tabs>
        <w:ind w:left="1890" w:hanging="540"/>
      </w:pPr>
      <w:r>
        <w:t>(h)</w:t>
      </w:r>
      <w:r>
        <w:tab/>
        <w:t>that the ACT Government will continue to advocate for the ACT, noting its relatively large veteran population, to be a location for a Commonw</w:t>
      </w:r>
      <w:r w:rsidR="00ED670D">
        <w:t>ealth Government-funded Veteran</w:t>
      </w:r>
      <w:r>
        <w:t xml:space="preserve"> Wellbei</w:t>
      </w:r>
      <w:r w:rsidR="007375FB">
        <w:t>ng Centre;</w:t>
      </w:r>
    </w:p>
    <w:p w:rsidR="00C00839" w:rsidRDefault="00C00839" w:rsidP="00C00839">
      <w:pPr>
        <w:pStyle w:val="DPSEntryDetail"/>
        <w:tabs>
          <w:tab w:val="clear" w:pos="1767"/>
          <w:tab w:val="left" w:pos="1890"/>
          <w:tab w:val="left" w:pos="9328"/>
        </w:tabs>
        <w:ind w:left="1890" w:hanging="540"/>
      </w:pPr>
      <w:r>
        <w:t>(i)</w:t>
      </w:r>
      <w:r>
        <w:tab/>
        <w:t>the valued ongoing work by the diverse members of the Ministerial Advisory Council on Veterans and their Families;</w:t>
      </w:r>
      <w:r w:rsidR="007375FB">
        <w:t xml:space="preserve"> and</w:t>
      </w:r>
    </w:p>
    <w:p w:rsidR="00C00839" w:rsidRPr="007375FB" w:rsidRDefault="007375FB" w:rsidP="007375FB">
      <w:pPr>
        <w:pStyle w:val="DPSEntryDetail"/>
        <w:tabs>
          <w:tab w:val="clear" w:pos="1767"/>
          <w:tab w:val="left" w:pos="1890"/>
          <w:tab w:val="left" w:pos="9328"/>
        </w:tabs>
        <w:ind w:left="1890" w:hanging="540"/>
      </w:pPr>
      <w:r>
        <w:t>(j</w:t>
      </w:r>
      <w:r w:rsidR="008666CD" w:rsidRPr="007375FB">
        <w:t>)</w:t>
      </w:r>
      <w:r w:rsidR="008666CD" w:rsidRPr="007375FB">
        <w:tab/>
      </w:r>
      <w:r w:rsidR="00C00839" w:rsidRPr="007375FB">
        <w:t xml:space="preserve">the leaders of the three parties represented in the ACT Legislative Assembly </w:t>
      </w:r>
      <w:r>
        <w:t xml:space="preserve">may choose </w:t>
      </w:r>
      <w:r w:rsidR="00C00839" w:rsidRPr="007375FB">
        <w:t>to write to the Australian Greens, outlining their feedback on Australian Greens Defence Policy and perceived implications for ADF personnel; and</w:t>
      </w:r>
    </w:p>
    <w:p w:rsidR="007375FB" w:rsidRDefault="007375FB" w:rsidP="008666CD">
      <w:pPr>
        <w:pStyle w:val="DPSEntryDetail"/>
        <w:tabs>
          <w:tab w:val="clear" w:pos="1197"/>
          <w:tab w:val="left" w:pos="1350"/>
        </w:tabs>
        <w:ind w:left="1350" w:hanging="630"/>
        <w:rPr>
          <w:color w:val="000000"/>
        </w:rPr>
      </w:pPr>
      <w:r>
        <w:rPr>
          <w:color w:val="000000"/>
        </w:rPr>
        <w:t>(2</w:t>
      </w:r>
      <w:r w:rsidR="00C00839">
        <w:rPr>
          <w:color w:val="000000"/>
        </w:rPr>
        <w:t>)</w:t>
      </w:r>
      <w:r w:rsidR="00C00839">
        <w:rPr>
          <w:color w:val="000000"/>
        </w:rPr>
        <w:tab/>
        <w:t>calls on</w:t>
      </w:r>
      <w:r w:rsidR="00063CC9">
        <w:rPr>
          <w:color w:val="000000"/>
        </w:rPr>
        <w:t xml:space="preserve"> the</w:t>
      </w:r>
      <w:r>
        <w:rPr>
          <w:color w:val="000000"/>
        </w:rPr>
        <w:t>:</w:t>
      </w:r>
    </w:p>
    <w:p w:rsidR="007375FB" w:rsidRDefault="007375FB" w:rsidP="007375FB">
      <w:pPr>
        <w:pStyle w:val="DPSEntryDetail"/>
        <w:tabs>
          <w:tab w:val="clear" w:pos="1767"/>
          <w:tab w:val="left" w:pos="1890"/>
          <w:tab w:val="left" w:pos="9328"/>
        </w:tabs>
        <w:ind w:left="1890" w:hanging="540"/>
      </w:pPr>
      <w:r>
        <w:t>(a)</w:t>
      </w:r>
      <w:r>
        <w:tab/>
      </w:r>
      <w:r w:rsidRPr="007375FB">
        <w:t xml:space="preserve">Chief Minister and the </w:t>
      </w:r>
      <w:r w:rsidR="00617A51">
        <w:rPr>
          <w:color w:val="000000"/>
        </w:rPr>
        <w:t xml:space="preserve">Minister for </w:t>
      </w:r>
      <w:r w:rsidR="00842340">
        <w:rPr>
          <w:color w:val="000000"/>
        </w:rPr>
        <w:t>Veteran</w:t>
      </w:r>
      <w:r w:rsidR="00A25D91">
        <w:rPr>
          <w:color w:val="000000"/>
        </w:rPr>
        <w:t xml:space="preserve"> Affairs</w:t>
      </w:r>
      <w:r w:rsidRPr="007375FB">
        <w:t xml:space="preserve"> to write to the Prime Minister and the Commonwealth Minister for Veteran Affairs to advocate for the ACT to be select</w:t>
      </w:r>
      <w:r w:rsidR="00ED670D">
        <w:t xml:space="preserve">ed as a location for a Veteran </w:t>
      </w:r>
      <w:r w:rsidRPr="007375FB">
        <w:t>Wellbeing Centre, and build on the successful work to date on career transition pathways for veterans into the ACT Public Service</w:t>
      </w:r>
      <w:r>
        <w:t>; and</w:t>
      </w:r>
    </w:p>
    <w:p w:rsidR="008666CD" w:rsidRPr="007375FB" w:rsidRDefault="007375FB" w:rsidP="00AA1903">
      <w:pPr>
        <w:pStyle w:val="DPSEntryDetail"/>
        <w:keepNext/>
        <w:tabs>
          <w:tab w:val="clear" w:pos="1767"/>
          <w:tab w:val="left" w:pos="1890"/>
          <w:tab w:val="left" w:pos="9328"/>
        </w:tabs>
        <w:ind w:left="1901" w:hanging="547"/>
      </w:pPr>
      <w:r>
        <w:t>(b)</w:t>
      </w:r>
      <w:r>
        <w:tab/>
        <w:t>ACT Government to continue investing in programs and services aimed at supporting the ACT’s veteran community</w:t>
      </w:r>
      <w:r w:rsidR="00C00839" w:rsidRPr="007375FB">
        <w:t>.”.</w:t>
      </w:r>
    </w:p>
    <w:p w:rsidR="00C00839" w:rsidRPr="008666CD" w:rsidRDefault="00C00839" w:rsidP="008666CD">
      <w:pPr>
        <w:pStyle w:val="DPSEntryDetail"/>
        <w:tabs>
          <w:tab w:val="clear" w:pos="1197"/>
          <w:tab w:val="left" w:pos="1350"/>
        </w:tabs>
        <w:ind w:left="1350" w:hanging="630"/>
        <w:rPr>
          <w:color w:val="000000"/>
        </w:rPr>
      </w:pPr>
      <w:r>
        <w:rPr>
          <w:color w:val="000000"/>
        </w:rPr>
        <w:t>Debate continued.</w:t>
      </w:r>
    </w:p>
    <w:p w:rsidR="008666CD" w:rsidRDefault="006E5524" w:rsidP="008666CD">
      <w:pPr>
        <w:tabs>
          <w:tab w:val="left" w:pos="1350"/>
        </w:tabs>
        <w:spacing w:before="120"/>
        <w:ind w:left="1350" w:right="-35" w:hanging="630"/>
        <w:rPr>
          <w:rFonts w:ascii="Calibri" w:hAnsi="Calibri"/>
          <w:color w:val="000000"/>
          <w:lang w:val="en-AU"/>
        </w:rPr>
      </w:pPr>
      <w:r>
        <w:rPr>
          <w:rFonts w:ascii="Calibri" w:hAnsi="Calibri"/>
          <w:color w:val="000000"/>
          <w:lang w:val="en-AU"/>
        </w:rPr>
        <w:t>Question—That the amendment be agreed to—put.</w:t>
      </w:r>
    </w:p>
    <w:p w:rsidR="00085EB0" w:rsidRDefault="00085EB0" w:rsidP="00085EB0">
      <w:pPr>
        <w:tabs>
          <w:tab w:val="left" w:pos="0"/>
        </w:tabs>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000" w:type="dxa"/>
        <w:tblLayout w:type="fixed"/>
        <w:tblCellMar>
          <w:left w:w="0" w:type="dxa"/>
          <w:right w:w="56" w:type="dxa"/>
        </w:tblCellMar>
        <w:tblLook w:val="0000" w:firstRow="0" w:lastRow="0" w:firstColumn="0" w:lastColumn="0" w:noHBand="0" w:noVBand="0"/>
      </w:tblPr>
      <w:tblGrid>
        <w:gridCol w:w="720"/>
        <w:gridCol w:w="1980"/>
        <w:gridCol w:w="1501"/>
        <w:gridCol w:w="540"/>
        <w:gridCol w:w="84"/>
        <w:gridCol w:w="575"/>
        <w:gridCol w:w="2041"/>
        <w:gridCol w:w="1257"/>
        <w:gridCol w:w="302"/>
      </w:tblGrid>
      <w:tr w:rsidR="00085EB0" w:rsidTr="00063CC9">
        <w:trPr>
          <w:gridAfter w:val="1"/>
          <w:wAfter w:w="302" w:type="dxa"/>
        </w:trPr>
        <w:tc>
          <w:tcPr>
            <w:tcW w:w="4201" w:type="dxa"/>
            <w:gridSpan w:val="3"/>
            <w:shd w:val="clear" w:color="auto" w:fill="auto"/>
          </w:tcPr>
          <w:p w:rsidR="00085EB0" w:rsidRDefault="00085EB0" w:rsidP="00085EB0">
            <w:pPr>
              <w:tabs>
                <w:tab w:val="left" w:pos="0"/>
                <w:tab w:val="center" w:pos="1644"/>
              </w:tabs>
              <w:spacing w:before="120"/>
              <w:ind w:right="-35"/>
              <w:rPr>
                <w:rFonts w:ascii="Calibri" w:hAnsi="Calibri"/>
                <w:color w:val="000000"/>
                <w:lang w:val="en-AU"/>
              </w:rPr>
            </w:pPr>
            <w:r>
              <w:rPr>
                <w:rFonts w:ascii="Calibri" w:hAnsi="Calibri"/>
                <w:color w:val="000000"/>
                <w:lang w:val="en-AU"/>
              </w:rPr>
              <w:tab/>
              <w:t>AYES, 14</w:t>
            </w:r>
          </w:p>
        </w:tc>
        <w:tc>
          <w:tcPr>
            <w:tcW w:w="624" w:type="dxa"/>
            <w:gridSpan w:val="2"/>
            <w:shd w:val="clear" w:color="auto" w:fill="auto"/>
          </w:tcPr>
          <w:p w:rsidR="00085EB0" w:rsidRDefault="00085EB0" w:rsidP="00085EB0">
            <w:pPr>
              <w:tabs>
                <w:tab w:val="left" w:pos="0"/>
              </w:tabs>
              <w:spacing w:before="120"/>
              <w:ind w:right="-35"/>
              <w:rPr>
                <w:rFonts w:ascii="Calibri" w:hAnsi="Calibri"/>
                <w:color w:val="000000"/>
                <w:lang w:val="en-AU"/>
              </w:rPr>
            </w:pPr>
          </w:p>
        </w:tc>
        <w:tc>
          <w:tcPr>
            <w:tcW w:w="3873" w:type="dxa"/>
            <w:gridSpan w:val="3"/>
            <w:shd w:val="clear" w:color="auto" w:fill="auto"/>
          </w:tcPr>
          <w:p w:rsidR="00085EB0" w:rsidRDefault="00085EB0" w:rsidP="00063CC9">
            <w:pPr>
              <w:tabs>
                <w:tab w:val="left" w:pos="0"/>
                <w:tab w:val="center" w:pos="2375"/>
              </w:tabs>
              <w:spacing w:before="120"/>
              <w:ind w:right="-35"/>
              <w:rPr>
                <w:rFonts w:ascii="Calibri" w:hAnsi="Calibri"/>
                <w:color w:val="000000"/>
                <w:lang w:val="en-AU"/>
              </w:rPr>
            </w:pPr>
            <w:r>
              <w:rPr>
                <w:rFonts w:ascii="Calibri" w:hAnsi="Calibri"/>
                <w:color w:val="000000"/>
                <w:lang w:val="en-AU"/>
              </w:rPr>
              <w:tab/>
              <w:t>NOES, 7</w:t>
            </w:r>
          </w:p>
        </w:tc>
      </w:tr>
      <w:tr w:rsidR="00085EB0" w:rsidTr="00063CC9">
        <w:trPr>
          <w:gridBefore w:val="1"/>
          <w:wBefore w:w="720" w:type="dxa"/>
          <w:trHeight w:hRule="exact" w:val="312"/>
        </w:trPr>
        <w:tc>
          <w:tcPr>
            <w:tcW w:w="1980" w:type="dxa"/>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Mr Barr</w:t>
            </w:r>
          </w:p>
        </w:tc>
        <w:tc>
          <w:tcPr>
            <w:tcW w:w="2041" w:type="dxa"/>
            <w:gridSpan w:val="2"/>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Mr Gentleman</w:t>
            </w:r>
          </w:p>
        </w:tc>
        <w:tc>
          <w:tcPr>
            <w:tcW w:w="659" w:type="dxa"/>
            <w:gridSpan w:val="2"/>
            <w:shd w:val="clear" w:color="auto" w:fill="auto"/>
          </w:tcPr>
          <w:p w:rsidR="00085EB0" w:rsidRDefault="00085EB0" w:rsidP="00085EB0">
            <w:pPr>
              <w:tabs>
                <w:tab w:val="left" w:pos="0"/>
              </w:tabs>
              <w:spacing w:before="120"/>
              <w:ind w:right="-35"/>
              <w:rPr>
                <w:rFonts w:ascii="Calibri" w:hAnsi="Calibri"/>
                <w:color w:val="000000"/>
                <w:lang w:val="en-AU"/>
              </w:rPr>
            </w:pPr>
          </w:p>
        </w:tc>
        <w:tc>
          <w:tcPr>
            <w:tcW w:w="2041" w:type="dxa"/>
            <w:shd w:val="clear" w:color="auto" w:fill="auto"/>
          </w:tcPr>
          <w:p w:rsidR="00085EB0" w:rsidRDefault="00085EB0" w:rsidP="00063CC9">
            <w:pPr>
              <w:tabs>
                <w:tab w:val="left" w:pos="0"/>
              </w:tabs>
              <w:ind w:right="-35"/>
              <w:rPr>
                <w:rFonts w:ascii="Calibri" w:hAnsi="Calibri"/>
                <w:color w:val="000000"/>
                <w:lang w:val="en-AU"/>
              </w:rPr>
            </w:pPr>
            <w:r>
              <w:rPr>
                <w:rFonts w:ascii="Calibri" w:hAnsi="Calibri"/>
                <w:color w:val="000000"/>
                <w:lang w:val="en-AU"/>
              </w:rPr>
              <w:t>Mr Cain</w:t>
            </w:r>
          </w:p>
        </w:tc>
        <w:tc>
          <w:tcPr>
            <w:tcW w:w="1559" w:type="dxa"/>
            <w:gridSpan w:val="2"/>
            <w:shd w:val="clear" w:color="auto" w:fill="auto"/>
          </w:tcPr>
          <w:p w:rsidR="00085EB0" w:rsidRDefault="00085EB0" w:rsidP="00063CC9">
            <w:pPr>
              <w:tabs>
                <w:tab w:val="left" w:pos="0"/>
              </w:tabs>
              <w:spacing w:before="120"/>
              <w:ind w:right="-35"/>
              <w:rPr>
                <w:rFonts w:ascii="Calibri" w:hAnsi="Calibri"/>
                <w:color w:val="000000"/>
                <w:lang w:val="en-AU"/>
              </w:rPr>
            </w:pPr>
          </w:p>
        </w:tc>
      </w:tr>
      <w:tr w:rsidR="00085EB0" w:rsidTr="00063CC9">
        <w:trPr>
          <w:gridBefore w:val="1"/>
          <w:wBefore w:w="720" w:type="dxa"/>
          <w:trHeight w:hRule="exact" w:val="312"/>
        </w:trPr>
        <w:tc>
          <w:tcPr>
            <w:tcW w:w="1980" w:type="dxa"/>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Mr Braddock</w:t>
            </w:r>
          </w:p>
        </w:tc>
        <w:tc>
          <w:tcPr>
            <w:tcW w:w="2041" w:type="dxa"/>
            <w:gridSpan w:val="2"/>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Ms Orr</w:t>
            </w:r>
          </w:p>
        </w:tc>
        <w:tc>
          <w:tcPr>
            <w:tcW w:w="659" w:type="dxa"/>
            <w:gridSpan w:val="2"/>
            <w:shd w:val="clear" w:color="auto" w:fill="auto"/>
          </w:tcPr>
          <w:p w:rsidR="00085EB0" w:rsidRDefault="00085EB0" w:rsidP="00085EB0">
            <w:pPr>
              <w:tabs>
                <w:tab w:val="left" w:pos="0"/>
              </w:tabs>
              <w:spacing w:before="120"/>
              <w:ind w:right="-35"/>
              <w:rPr>
                <w:rFonts w:ascii="Calibri" w:hAnsi="Calibri"/>
                <w:color w:val="000000"/>
                <w:lang w:val="en-AU"/>
              </w:rPr>
            </w:pPr>
          </w:p>
        </w:tc>
        <w:tc>
          <w:tcPr>
            <w:tcW w:w="2041" w:type="dxa"/>
            <w:shd w:val="clear" w:color="auto" w:fill="auto"/>
          </w:tcPr>
          <w:p w:rsidR="00085EB0" w:rsidRDefault="00085EB0" w:rsidP="00063CC9">
            <w:pPr>
              <w:tabs>
                <w:tab w:val="left" w:pos="0"/>
              </w:tabs>
              <w:ind w:right="-35"/>
              <w:rPr>
                <w:rFonts w:ascii="Calibri" w:hAnsi="Calibri"/>
                <w:color w:val="000000"/>
                <w:lang w:val="en-AU"/>
              </w:rPr>
            </w:pPr>
            <w:r>
              <w:rPr>
                <w:rFonts w:ascii="Calibri" w:hAnsi="Calibri"/>
                <w:color w:val="000000"/>
                <w:lang w:val="en-AU"/>
              </w:rPr>
              <w:t>Ms Castley</w:t>
            </w:r>
          </w:p>
        </w:tc>
        <w:tc>
          <w:tcPr>
            <w:tcW w:w="1559" w:type="dxa"/>
            <w:gridSpan w:val="2"/>
            <w:shd w:val="clear" w:color="auto" w:fill="auto"/>
          </w:tcPr>
          <w:p w:rsidR="00085EB0" w:rsidRDefault="00085EB0" w:rsidP="00063CC9">
            <w:pPr>
              <w:tabs>
                <w:tab w:val="left" w:pos="0"/>
              </w:tabs>
              <w:spacing w:before="120"/>
              <w:ind w:right="-35"/>
              <w:rPr>
                <w:rFonts w:ascii="Calibri" w:hAnsi="Calibri"/>
                <w:color w:val="000000"/>
                <w:lang w:val="en-AU"/>
              </w:rPr>
            </w:pPr>
          </w:p>
        </w:tc>
      </w:tr>
      <w:tr w:rsidR="00085EB0" w:rsidTr="00063CC9">
        <w:trPr>
          <w:gridBefore w:val="1"/>
          <w:wBefore w:w="720" w:type="dxa"/>
          <w:trHeight w:hRule="exact" w:val="312"/>
        </w:trPr>
        <w:tc>
          <w:tcPr>
            <w:tcW w:w="1980" w:type="dxa"/>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Ms Burch</w:t>
            </w:r>
          </w:p>
        </w:tc>
        <w:tc>
          <w:tcPr>
            <w:tcW w:w="2041" w:type="dxa"/>
            <w:gridSpan w:val="2"/>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Mr Pettersson</w:t>
            </w:r>
          </w:p>
        </w:tc>
        <w:tc>
          <w:tcPr>
            <w:tcW w:w="659" w:type="dxa"/>
            <w:gridSpan w:val="2"/>
            <w:shd w:val="clear" w:color="auto" w:fill="auto"/>
          </w:tcPr>
          <w:p w:rsidR="00085EB0" w:rsidRDefault="00085EB0" w:rsidP="00085EB0">
            <w:pPr>
              <w:tabs>
                <w:tab w:val="left" w:pos="0"/>
              </w:tabs>
              <w:spacing w:before="120"/>
              <w:ind w:right="-35"/>
              <w:rPr>
                <w:rFonts w:ascii="Calibri" w:hAnsi="Calibri"/>
                <w:color w:val="000000"/>
                <w:lang w:val="en-AU"/>
              </w:rPr>
            </w:pPr>
          </w:p>
        </w:tc>
        <w:tc>
          <w:tcPr>
            <w:tcW w:w="2041" w:type="dxa"/>
            <w:shd w:val="clear" w:color="auto" w:fill="auto"/>
          </w:tcPr>
          <w:p w:rsidR="00085EB0" w:rsidRDefault="00085EB0" w:rsidP="00063CC9">
            <w:pPr>
              <w:tabs>
                <w:tab w:val="left" w:pos="0"/>
              </w:tabs>
              <w:ind w:right="-35"/>
              <w:rPr>
                <w:rFonts w:ascii="Calibri" w:hAnsi="Calibri"/>
                <w:color w:val="000000"/>
                <w:lang w:val="en-AU"/>
              </w:rPr>
            </w:pPr>
            <w:r>
              <w:rPr>
                <w:rFonts w:ascii="Calibri" w:hAnsi="Calibri"/>
                <w:color w:val="000000"/>
                <w:lang w:val="en-AU"/>
              </w:rPr>
              <w:t>Mr Hanson</w:t>
            </w:r>
          </w:p>
        </w:tc>
        <w:tc>
          <w:tcPr>
            <w:tcW w:w="1559" w:type="dxa"/>
            <w:gridSpan w:val="2"/>
            <w:shd w:val="clear" w:color="auto" w:fill="auto"/>
          </w:tcPr>
          <w:p w:rsidR="00085EB0" w:rsidRDefault="00085EB0" w:rsidP="00063CC9">
            <w:pPr>
              <w:tabs>
                <w:tab w:val="left" w:pos="0"/>
              </w:tabs>
              <w:spacing w:before="120"/>
              <w:ind w:right="-35"/>
              <w:rPr>
                <w:rFonts w:ascii="Calibri" w:hAnsi="Calibri"/>
                <w:color w:val="000000"/>
                <w:lang w:val="en-AU"/>
              </w:rPr>
            </w:pPr>
          </w:p>
        </w:tc>
      </w:tr>
      <w:tr w:rsidR="00085EB0" w:rsidTr="00063CC9">
        <w:trPr>
          <w:gridBefore w:val="1"/>
          <w:wBefore w:w="720" w:type="dxa"/>
          <w:trHeight w:hRule="exact" w:val="312"/>
        </w:trPr>
        <w:tc>
          <w:tcPr>
            <w:tcW w:w="1980" w:type="dxa"/>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Ms Cheyne</w:t>
            </w:r>
          </w:p>
        </w:tc>
        <w:tc>
          <w:tcPr>
            <w:tcW w:w="2041" w:type="dxa"/>
            <w:gridSpan w:val="2"/>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Mr Rattenbury</w:t>
            </w:r>
          </w:p>
        </w:tc>
        <w:tc>
          <w:tcPr>
            <w:tcW w:w="659" w:type="dxa"/>
            <w:gridSpan w:val="2"/>
            <w:shd w:val="clear" w:color="auto" w:fill="auto"/>
          </w:tcPr>
          <w:p w:rsidR="00085EB0" w:rsidRDefault="00085EB0" w:rsidP="00085EB0">
            <w:pPr>
              <w:tabs>
                <w:tab w:val="left" w:pos="0"/>
              </w:tabs>
              <w:spacing w:before="120"/>
              <w:ind w:right="-35"/>
              <w:rPr>
                <w:rFonts w:ascii="Calibri" w:hAnsi="Calibri"/>
                <w:color w:val="000000"/>
                <w:lang w:val="en-AU"/>
              </w:rPr>
            </w:pPr>
          </w:p>
        </w:tc>
        <w:tc>
          <w:tcPr>
            <w:tcW w:w="2041" w:type="dxa"/>
            <w:shd w:val="clear" w:color="auto" w:fill="auto"/>
          </w:tcPr>
          <w:p w:rsidR="00085EB0" w:rsidRDefault="00085EB0" w:rsidP="00063CC9">
            <w:pPr>
              <w:tabs>
                <w:tab w:val="left" w:pos="0"/>
              </w:tabs>
              <w:ind w:right="-35"/>
              <w:rPr>
                <w:rFonts w:ascii="Calibri" w:hAnsi="Calibri"/>
                <w:color w:val="000000"/>
                <w:lang w:val="en-AU"/>
              </w:rPr>
            </w:pPr>
            <w:r>
              <w:rPr>
                <w:rFonts w:ascii="Calibri" w:hAnsi="Calibri"/>
                <w:color w:val="000000"/>
                <w:lang w:val="en-AU"/>
              </w:rPr>
              <w:t>Mrs Kikkert</w:t>
            </w:r>
          </w:p>
        </w:tc>
        <w:tc>
          <w:tcPr>
            <w:tcW w:w="1559" w:type="dxa"/>
            <w:gridSpan w:val="2"/>
            <w:shd w:val="clear" w:color="auto" w:fill="auto"/>
          </w:tcPr>
          <w:p w:rsidR="00085EB0" w:rsidRDefault="00085EB0" w:rsidP="00063CC9">
            <w:pPr>
              <w:tabs>
                <w:tab w:val="left" w:pos="0"/>
              </w:tabs>
              <w:spacing w:before="120"/>
              <w:ind w:right="-35"/>
              <w:rPr>
                <w:rFonts w:ascii="Calibri" w:hAnsi="Calibri"/>
                <w:color w:val="000000"/>
                <w:lang w:val="en-AU"/>
              </w:rPr>
            </w:pPr>
          </w:p>
        </w:tc>
      </w:tr>
      <w:tr w:rsidR="00085EB0" w:rsidTr="00063CC9">
        <w:trPr>
          <w:gridBefore w:val="1"/>
          <w:wBefore w:w="720" w:type="dxa"/>
          <w:trHeight w:hRule="exact" w:val="312"/>
        </w:trPr>
        <w:tc>
          <w:tcPr>
            <w:tcW w:w="1980" w:type="dxa"/>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Ms Clay</w:t>
            </w:r>
          </w:p>
        </w:tc>
        <w:tc>
          <w:tcPr>
            <w:tcW w:w="2041" w:type="dxa"/>
            <w:gridSpan w:val="2"/>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Mr Steel</w:t>
            </w:r>
          </w:p>
        </w:tc>
        <w:tc>
          <w:tcPr>
            <w:tcW w:w="659" w:type="dxa"/>
            <w:gridSpan w:val="2"/>
            <w:shd w:val="clear" w:color="auto" w:fill="auto"/>
          </w:tcPr>
          <w:p w:rsidR="00085EB0" w:rsidRDefault="00085EB0" w:rsidP="00085EB0">
            <w:pPr>
              <w:tabs>
                <w:tab w:val="left" w:pos="0"/>
              </w:tabs>
              <w:spacing w:before="120"/>
              <w:ind w:right="-35"/>
              <w:rPr>
                <w:rFonts w:ascii="Calibri" w:hAnsi="Calibri"/>
                <w:color w:val="000000"/>
                <w:lang w:val="en-AU"/>
              </w:rPr>
            </w:pPr>
          </w:p>
        </w:tc>
        <w:tc>
          <w:tcPr>
            <w:tcW w:w="2041" w:type="dxa"/>
            <w:shd w:val="clear" w:color="auto" w:fill="auto"/>
          </w:tcPr>
          <w:p w:rsidR="00085EB0" w:rsidRDefault="00085EB0" w:rsidP="00063CC9">
            <w:pPr>
              <w:tabs>
                <w:tab w:val="left" w:pos="0"/>
              </w:tabs>
              <w:ind w:right="-35"/>
              <w:rPr>
                <w:rFonts w:ascii="Calibri" w:hAnsi="Calibri"/>
                <w:color w:val="000000"/>
                <w:lang w:val="en-AU"/>
              </w:rPr>
            </w:pPr>
            <w:r>
              <w:rPr>
                <w:rFonts w:ascii="Calibri" w:hAnsi="Calibri"/>
                <w:color w:val="000000"/>
                <w:lang w:val="en-AU"/>
              </w:rPr>
              <w:t>Ms Lawder</w:t>
            </w:r>
          </w:p>
        </w:tc>
        <w:tc>
          <w:tcPr>
            <w:tcW w:w="1559" w:type="dxa"/>
            <w:gridSpan w:val="2"/>
            <w:shd w:val="clear" w:color="auto" w:fill="auto"/>
          </w:tcPr>
          <w:p w:rsidR="00085EB0" w:rsidRDefault="00085EB0" w:rsidP="00063CC9">
            <w:pPr>
              <w:tabs>
                <w:tab w:val="left" w:pos="0"/>
              </w:tabs>
              <w:spacing w:before="120"/>
              <w:ind w:right="-35"/>
              <w:rPr>
                <w:rFonts w:ascii="Calibri" w:hAnsi="Calibri"/>
                <w:color w:val="000000"/>
                <w:lang w:val="en-AU"/>
              </w:rPr>
            </w:pPr>
          </w:p>
        </w:tc>
      </w:tr>
      <w:tr w:rsidR="00085EB0" w:rsidTr="00063CC9">
        <w:trPr>
          <w:gridBefore w:val="1"/>
          <w:wBefore w:w="720" w:type="dxa"/>
          <w:trHeight w:hRule="exact" w:val="312"/>
        </w:trPr>
        <w:tc>
          <w:tcPr>
            <w:tcW w:w="1980" w:type="dxa"/>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Ms Davidson</w:t>
            </w:r>
          </w:p>
        </w:tc>
        <w:tc>
          <w:tcPr>
            <w:tcW w:w="2041" w:type="dxa"/>
            <w:gridSpan w:val="2"/>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Ms Stephen-Smith</w:t>
            </w:r>
          </w:p>
        </w:tc>
        <w:tc>
          <w:tcPr>
            <w:tcW w:w="659" w:type="dxa"/>
            <w:gridSpan w:val="2"/>
            <w:shd w:val="clear" w:color="auto" w:fill="auto"/>
          </w:tcPr>
          <w:p w:rsidR="00085EB0" w:rsidRDefault="00085EB0" w:rsidP="00085EB0">
            <w:pPr>
              <w:tabs>
                <w:tab w:val="left" w:pos="0"/>
              </w:tabs>
              <w:spacing w:before="120"/>
              <w:ind w:right="-35"/>
              <w:rPr>
                <w:rFonts w:ascii="Calibri" w:hAnsi="Calibri"/>
                <w:color w:val="000000"/>
                <w:lang w:val="en-AU"/>
              </w:rPr>
            </w:pPr>
          </w:p>
        </w:tc>
        <w:tc>
          <w:tcPr>
            <w:tcW w:w="2041" w:type="dxa"/>
            <w:shd w:val="clear" w:color="auto" w:fill="auto"/>
          </w:tcPr>
          <w:p w:rsidR="00085EB0" w:rsidRDefault="00085EB0" w:rsidP="00063CC9">
            <w:pPr>
              <w:tabs>
                <w:tab w:val="left" w:pos="0"/>
              </w:tabs>
              <w:ind w:right="-35"/>
              <w:rPr>
                <w:rFonts w:ascii="Calibri" w:hAnsi="Calibri"/>
                <w:color w:val="000000"/>
                <w:lang w:val="en-AU"/>
              </w:rPr>
            </w:pPr>
            <w:r>
              <w:rPr>
                <w:rFonts w:ascii="Calibri" w:hAnsi="Calibri"/>
                <w:color w:val="000000"/>
                <w:lang w:val="en-AU"/>
              </w:rPr>
              <w:t>Mr Milligan</w:t>
            </w:r>
          </w:p>
        </w:tc>
        <w:tc>
          <w:tcPr>
            <w:tcW w:w="1559" w:type="dxa"/>
            <w:gridSpan w:val="2"/>
            <w:shd w:val="clear" w:color="auto" w:fill="auto"/>
          </w:tcPr>
          <w:p w:rsidR="00085EB0" w:rsidRDefault="00085EB0" w:rsidP="00063CC9">
            <w:pPr>
              <w:tabs>
                <w:tab w:val="left" w:pos="0"/>
              </w:tabs>
              <w:spacing w:before="120"/>
              <w:ind w:right="-35"/>
              <w:rPr>
                <w:rFonts w:ascii="Calibri" w:hAnsi="Calibri"/>
                <w:color w:val="000000"/>
                <w:lang w:val="en-AU"/>
              </w:rPr>
            </w:pPr>
          </w:p>
        </w:tc>
      </w:tr>
      <w:tr w:rsidR="00085EB0" w:rsidTr="00063CC9">
        <w:trPr>
          <w:gridBefore w:val="1"/>
          <w:wBefore w:w="720" w:type="dxa"/>
          <w:trHeight w:hRule="exact" w:val="312"/>
        </w:trPr>
        <w:tc>
          <w:tcPr>
            <w:tcW w:w="1980" w:type="dxa"/>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Mr Davis</w:t>
            </w:r>
          </w:p>
        </w:tc>
        <w:tc>
          <w:tcPr>
            <w:tcW w:w="2041" w:type="dxa"/>
            <w:gridSpan w:val="2"/>
            <w:shd w:val="clear" w:color="auto" w:fill="auto"/>
          </w:tcPr>
          <w:p w:rsidR="00085EB0" w:rsidRDefault="00085EB0" w:rsidP="00085EB0">
            <w:pPr>
              <w:tabs>
                <w:tab w:val="left" w:pos="0"/>
              </w:tabs>
              <w:ind w:right="-35"/>
              <w:rPr>
                <w:rFonts w:ascii="Calibri" w:hAnsi="Calibri"/>
                <w:color w:val="000000"/>
                <w:lang w:val="en-AU"/>
              </w:rPr>
            </w:pPr>
            <w:r>
              <w:rPr>
                <w:rFonts w:ascii="Calibri" w:hAnsi="Calibri"/>
                <w:color w:val="000000"/>
                <w:lang w:val="en-AU"/>
              </w:rPr>
              <w:t>Ms Vassarotti</w:t>
            </w:r>
          </w:p>
        </w:tc>
        <w:tc>
          <w:tcPr>
            <w:tcW w:w="659" w:type="dxa"/>
            <w:gridSpan w:val="2"/>
            <w:shd w:val="clear" w:color="auto" w:fill="auto"/>
          </w:tcPr>
          <w:p w:rsidR="00085EB0" w:rsidRDefault="00085EB0" w:rsidP="00085EB0">
            <w:pPr>
              <w:tabs>
                <w:tab w:val="left" w:pos="0"/>
              </w:tabs>
              <w:ind w:right="-35"/>
              <w:rPr>
                <w:rFonts w:ascii="Calibri" w:hAnsi="Calibri"/>
                <w:color w:val="000000"/>
                <w:lang w:val="en-AU"/>
              </w:rPr>
            </w:pPr>
          </w:p>
        </w:tc>
        <w:tc>
          <w:tcPr>
            <w:tcW w:w="2041" w:type="dxa"/>
            <w:shd w:val="clear" w:color="auto" w:fill="auto"/>
          </w:tcPr>
          <w:p w:rsidR="00085EB0" w:rsidRDefault="00085EB0" w:rsidP="00063CC9">
            <w:pPr>
              <w:tabs>
                <w:tab w:val="left" w:pos="0"/>
              </w:tabs>
              <w:ind w:right="-35"/>
              <w:rPr>
                <w:rFonts w:ascii="Calibri" w:hAnsi="Calibri"/>
                <w:color w:val="000000"/>
                <w:lang w:val="en-AU"/>
              </w:rPr>
            </w:pPr>
            <w:r>
              <w:rPr>
                <w:rFonts w:ascii="Calibri" w:hAnsi="Calibri"/>
                <w:color w:val="000000"/>
                <w:lang w:val="en-AU"/>
              </w:rPr>
              <w:t>Mr Parton</w:t>
            </w:r>
          </w:p>
        </w:tc>
        <w:tc>
          <w:tcPr>
            <w:tcW w:w="1559" w:type="dxa"/>
            <w:gridSpan w:val="2"/>
            <w:shd w:val="clear" w:color="auto" w:fill="auto"/>
          </w:tcPr>
          <w:p w:rsidR="00085EB0" w:rsidRDefault="00085EB0" w:rsidP="00063CC9">
            <w:pPr>
              <w:tabs>
                <w:tab w:val="left" w:pos="0"/>
              </w:tabs>
              <w:spacing w:before="120"/>
              <w:ind w:right="-35"/>
              <w:rPr>
                <w:rFonts w:ascii="Calibri" w:hAnsi="Calibri"/>
                <w:color w:val="000000"/>
                <w:lang w:val="en-AU"/>
              </w:rPr>
            </w:pPr>
          </w:p>
        </w:tc>
      </w:tr>
    </w:tbl>
    <w:p w:rsidR="00085EB0" w:rsidRDefault="00085EB0" w:rsidP="00085EB0">
      <w:pPr>
        <w:tabs>
          <w:tab w:val="left" w:pos="0"/>
        </w:tabs>
        <w:spacing w:before="180"/>
        <w:ind w:left="720" w:right="-29"/>
        <w:rPr>
          <w:rFonts w:ascii="Calibri" w:hAnsi="Calibri"/>
          <w:color w:val="000000"/>
          <w:lang w:val="en-AU"/>
        </w:rPr>
      </w:pPr>
      <w:r>
        <w:rPr>
          <w:rFonts w:ascii="Calibri" w:hAnsi="Calibri"/>
          <w:color w:val="000000"/>
          <w:lang w:val="en-AU"/>
        </w:rPr>
        <w:t>And so it was resolved in the affirmative.</w:t>
      </w:r>
    </w:p>
    <w:p w:rsidR="006E5524" w:rsidRDefault="00E71232" w:rsidP="00E71232">
      <w:pPr>
        <w:spacing w:before="120"/>
        <w:ind w:left="720"/>
        <w:rPr>
          <w:rFonts w:ascii="Calibri" w:hAnsi="Calibri"/>
          <w:color w:val="000000"/>
          <w:lang w:val="en-AU"/>
        </w:rPr>
      </w:pPr>
      <w:r w:rsidRPr="00E71232">
        <w:rPr>
          <w:rFonts w:ascii="Calibri" w:hAnsi="Calibri"/>
          <w:color w:val="000000"/>
          <w:lang w:val="en-AU"/>
        </w:rPr>
        <w:t>Question—</w:t>
      </w:r>
      <w:r w:rsidR="006E5524">
        <w:rPr>
          <w:rFonts w:ascii="Calibri" w:hAnsi="Calibri"/>
          <w:color w:val="000000"/>
          <w:lang w:val="en-AU"/>
        </w:rPr>
        <w:t>That the motion, as amended, viz:</w:t>
      </w:r>
    </w:p>
    <w:p w:rsidR="006E5524" w:rsidRDefault="006E5524" w:rsidP="00E71232">
      <w:pPr>
        <w:spacing w:before="120"/>
        <w:ind w:left="720"/>
        <w:rPr>
          <w:rFonts w:ascii="Calibri" w:hAnsi="Calibri"/>
          <w:color w:val="000000"/>
          <w:lang w:val="en-AU"/>
        </w:rPr>
      </w:pPr>
      <w:r>
        <w:rPr>
          <w:rFonts w:ascii="Calibri" w:hAnsi="Calibri"/>
          <w:color w:val="000000"/>
          <w:lang w:val="en-AU"/>
        </w:rPr>
        <w:t>“That this Assembly:</w:t>
      </w:r>
    </w:p>
    <w:p w:rsidR="0046206B" w:rsidRDefault="0046206B" w:rsidP="0046206B">
      <w:pPr>
        <w:pStyle w:val="DPSEntryDetail"/>
        <w:tabs>
          <w:tab w:val="clear" w:pos="1197"/>
          <w:tab w:val="left" w:pos="1350"/>
        </w:tabs>
        <w:ind w:left="1350" w:hanging="630"/>
        <w:rPr>
          <w:color w:val="000000"/>
        </w:rPr>
      </w:pPr>
      <w:r w:rsidRPr="008666CD">
        <w:rPr>
          <w:color w:val="000000"/>
        </w:rPr>
        <w:t>(1)</w:t>
      </w:r>
      <w:r w:rsidRPr="008666CD">
        <w:rPr>
          <w:color w:val="000000"/>
        </w:rPr>
        <w:tab/>
      </w:r>
      <w:r>
        <w:rPr>
          <w:color w:val="000000"/>
        </w:rPr>
        <w:t>notes:</w:t>
      </w:r>
    </w:p>
    <w:p w:rsidR="0046206B" w:rsidRDefault="0046206B" w:rsidP="0046206B">
      <w:pPr>
        <w:pStyle w:val="DPSEntryDetail"/>
        <w:tabs>
          <w:tab w:val="clear" w:pos="1197"/>
          <w:tab w:val="clear" w:pos="1767"/>
          <w:tab w:val="left" w:pos="1890"/>
          <w:tab w:val="left" w:pos="9328"/>
        </w:tabs>
        <w:ind w:left="1890" w:hanging="540"/>
      </w:pPr>
      <w:r>
        <w:t>(a)</w:t>
      </w:r>
      <w:r>
        <w:tab/>
        <w:t>the ACT is home to the Australian Defence Force (ADF) headquarters and approximately 8000 ADF and 7000 APS Defence personnel;</w:t>
      </w:r>
    </w:p>
    <w:p w:rsidR="0046206B" w:rsidRDefault="0046206B" w:rsidP="0046206B">
      <w:pPr>
        <w:pStyle w:val="DPSEntryDetail"/>
        <w:tabs>
          <w:tab w:val="clear" w:pos="1767"/>
          <w:tab w:val="left" w:pos="1890"/>
          <w:tab w:val="left" w:pos="9328"/>
        </w:tabs>
        <w:ind w:left="1890" w:hanging="540"/>
      </w:pPr>
      <w:r>
        <w:t>(b)</w:t>
      </w:r>
      <w:r>
        <w:tab/>
        <w:t>the ACT is home to approximately 26 000 ADF veterans;</w:t>
      </w:r>
    </w:p>
    <w:p w:rsidR="0046206B" w:rsidRDefault="0046206B" w:rsidP="0046206B">
      <w:pPr>
        <w:pStyle w:val="DPSEntryDetail"/>
        <w:tabs>
          <w:tab w:val="clear" w:pos="1767"/>
          <w:tab w:val="left" w:pos="1890"/>
          <w:tab w:val="left" w:pos="9328"/>
        </w:tabs>
        <w:ind w:left="1890" w:hanging="540"/>
      </w:pPr>
      <w:r>
        <w:t>(c)</w:t>
      </w:r>
      <w:r>
        <w:tab/>
        <w:t>the economic contribution of the defence industry to the ACT and surrounding region is $4.3 billion GSP and 25 000 defence-related jobs;</w:t>
      </w:r>
    </w:p>
    <w:p w:rsidR="0046206B" w:rsidRDefault="0046206B" w:rsidP="0046206B">
      <w:pPr>
        <w:pStyle w:val="DPSEntryDetail"/>
        <w:tabs>
          <w:tab w:val="clear" w:pos="1767"/>
          <w:tab w:val="left" w:pos="1890"/>
          <w:tab w:val="left" w:pos="9328"/>
        </w:tabs>
        <w:ind w:left="1890" w:hanging="540"/>
      </w:pPr>
      <w:r>
        <w:t>(d)</w:t>
      </w:r>
      <w:r>
        <w:tab/>
        <w:t>and expresses thanks for the ADF’s recent contribution towards the ACT’s COVID response;</w:t>
      </w:r>
    </w:p>
    <w:p w:rsidR="0046206B" w:rsidRDefault="0046206B" w:rsidP="0046206B">
      <w:pPr>
        <w:pStyle w:val="DPSEntryDetail"/>
        <w:tabs>
          <w:tab w:val="clear" w:pos="1767"/>
          <w:tab w:val="left" w:pos="1890"/>
          <w:tab w:val="left" w:pos="9328"/>
        </w:tabs>
        <w:ind w:left="1890" w:hanging="540"/>
      </w:pPr>
      <w:r>
        <w:t>(e)</w:t>
      </w:r>
      <w:r>
        <w:tab/>
        <w:t>that the ACT Government considers the skills and experience of veterans as a valuable asset to the ACT community;</w:t>
      </w:r>
    </w:p>
    <w:p w:rsidR="0046206B" w:rsidRDefault="0046206B" w:rsidP="0046206B">
      <w:pPr>
        <w:pStyle w:val="DPSEntryDetail"/>
        <w:tabs>
          <w:tab w:val="clear" w:pos="1767"/>
          <w:tab w:val="left" w:pos="1890"/>
          <w:tab w:val="left" w:pos="9328"/>
        </w:tabs>
        <w:ind w:left="1890" w:hanging="540"/>
      </w:pPr>
      <w:r>
        <w:t>(f)</w:t>
      </w:r>
      <w:r>
        <w:tab/>
        <w:t>that the ACT Government has been very successful in implementing strategies to attract and retain veterans in the ACT Public Service, with the number of veterans employed increasing from 102 in 2017 to 235 in 2021;</w:t>
      </w:r>
    </w:p>
    <w:p w:rsidR="0046206B" w:rsidRDefault="0046206B" w:rsidP="0046206B">
      <w:pPr>
        <w:pStyle w:val="DPSEntryDetail"/>
        <w:tabs>
          <w:tab w:val="clear" w:pos="1767"/>
          <w:tab w:val="left" w:pos="1890"/>
          <w:tab w:val="left" w:pos="9328"/>
        </w:tabs>
        <w:ind w:left="1890" w:hanging="540"/>
      </w:pPr>
      <w:r>
        <w:t>(g)</w:t>
      </w:r>
      <w:r>
        <w:tab/>
        <w:t>that, in recognition of the steps the ACTPS has taken to support veterans in transitioning to civilian life, the ACT Public Service was awarded the 2020 Veterans Employer of the Year for Public Sector Organisations in the Prime Minister</w:t>
      </w:r>
      <w:r w:rsidR="00ED670D">
        <w:t>’</w:t>
      </w:r>
      <w:r>
        <w:t>s Veterans</w:t>
      </w:r>
      <w:r w:rsidR="00ED670D">
        <w:t>’</w:t>
      </w:r>
      <w:r>
        <w:t xml:space="preserve"> Employment Awards;</w:t>
      </w:r>
    </w:p>
    <w:p w:rsidR="0046206B" w:rsidRDefault="0046206B" w:rsidP="0046206B">
      <w:pPr>
        <w:pStyle w:val="DPSEntryDetail"/>
        <w:tabs>
          <w:tab w:val="clear" w:pos="1767"/>
          <w:tab w:val="left" w:pos="1890"/>
          <w:tab w:val="left" w:pos="9328"/>
        </w:tabs>
        <w:ind w:left="1890" w:hanging="540"/>
      </w:pPr>
      <w:r>
        <w:t>(h)</w:t>
      </w:r>
      <w:r>
        <w:tab/>
        <w:t>that the ACT Government will continue to advocate for the ACT, noting its relatively large veteran population, to be a location for a Commonw</w:t>
      </w:r>
      <w:r w:rsidR="00ED670D">
        <w:t>ealth Government-funded Veteran</w:t>
      </w:r>
      <w:r>
        <w:t xml:space="preserve"> Wellbeing Centre;</w:t>
      </w:r>
    </w:p>
    <w:p w:rsidR="0046206B" w:rsidRDefault="0046206B" w:rsidP="00AA1903">
      <w:pPr>
        <w:pStyle w:val="DPSEntryDetail"/>
        <w:keepNext/>
        <w:tabs>
          <w:tab w:val="clear" w:pos="1767"/>
          <w:tab w:val="left" w:pos="1890"/>
          <w:tab w:val="left" w:pos="9328"/>
        </w:tabs>
        <w:ind w:left="1901" w:hanging="547"/>
      </w:pPr>
      <w:r>
        <w:t>(i)</w:t>
      </w:r>
      <w:r>
        <w:tab/>
        <w:t>the valued ongoing work by the diverse members of the Ministerial Advisory Council on Veterans and their Families; and</w:t>
      </w:r>
    </w:p>
    <w:p w:rsidR="0046206B" w:rsidRPr="007375FB" w:rsidRDefault="0046206B" w:rsidP="00063CC9">
      <w:pPr>
        <w:pStyle w:val="DPSEntryDetail"/>
        <w:keepLines/>
        <w:tabs>
          <w:tab w:val="clear" w:pos="1767"/>
          <w:tab w:val="left" w:pos="1890"/>
          <w:tab w:val="left" w:pos="9328"/>
        </w:tabs>
        <w:ind w:left="1901" w:hanging="547"/>
      </w:pPr>
      <w:r>
        <w:t>(j</w:t>
      </w:r>
      <w:r w:rsidRPr="007375FB">
        <w:t>)</w:t>
      </w:r>
      <w:r w:rsidRPr="007375FB">
        <w:tab/>
        <w:t xml:space="preserve">the leaders of the three parties represented in the ACT Legislative Assembly </w:t>
      </w:r>
      <w:r>
        <w:t xml:space="preserve">may choose </w:t>
      </w:r>
      <w:r w:rsidRPr="007375FB">
        <w:t>to write to the Australian Greens, outlining their feedback on Australian Greens Defence Policy and perceived implications for ADF personnel; and</w:t>
      </w:r>
    </w:p>
    <w:p w:rsidR="0046206B" w:rsidRDefault="0046206B" w:rsidP="0046206B">
      <w:pPr>
        <w:pStyle w:val="DPSEntryDetail"/>
        <w:tabs>
          <w:tab w:val="clear" w:pos="1197"/>
          <w:tab w:val="left" w:pos="1350"/>
        </w:tabs>
        <w:ind w:left="1350" w:hanging="630"/>
        <w:rPr>
          <w:color w:val="000000"/>
        </w:rPr>
      </w:pPr>
      <w:r>
        <w:rPr>
          <w:color w:val="000000"/>
        </w:rPr>
        <w:t>(2)</w:t>
      </w:r>
      <w:r>
        <w:rPr>
          <w:color w:val="000000"/>
        </w:rPr>
        <w:tab/>
        <w:t>calls on</w:t>
      </w:r>
      <w:r w:rsidR="00063CC9">
        <w:rPr>
          <w:color w:val="000000"/>
        </w:rPr>
        <w:t xml:space="preserve"> the</w:t>
      </w:r>
      <w:r>
        <w:rPr>
          <w:color w:val="000000"/>
        </w:rPr>
        <w:t>:</w:t>
      </w:r>
    </w:p>
    <w:p w:rsidR="0046206B" w:rsidRDefault="0046206B" w:rsidP="0046206B">
      <w:pPr>
        <w:pStyle w:val="DPSEntryDetail"/>
        <w:tabs>
          <w:tab w:val="clear" w:pos="1767"/>
          <w:tab w:val="left" w:pos="1890"/>
          <w:tab w:val="left" w:pos="9328"/>
        </w:tabs>
        <w:ind w:left="1890" w:hanging="540"/>
      </w:pPr>
      <w:r>
        <w:t>(a)</w:t>
      </w:r>
      <w:r>
        <w:tab/>
      </w:r>
      <w:r w:rsidRPr="007375FB">
        <w:t xml:space="preserve">Chief Minister and the </w:t>
      </w:r>
      <w:r w:rsidR="00842340">
        <w:rPr>
          <w:color w:val="000000"/>
        </w:rPr>
        <w:t>Minister for Veteran Affairs</w:t>
      </w:r>
      <w:r w:rsidRPr="007375FB">
        <w:t xml:space="preserve"> to write to the Prime Minister and the Commonwealth Minister for Veteran Affairs to advocate for the ACT to be selec</w:t>
      </w:r>
      <w:r w:rsidR="00ED670D">
        <w:t>ted as a location for a Veteran</w:t>
      </w:r>
      <w:r w:rsidRPr="007375FB">
        <w:t xml:space="preserve"> Wellbeing Centre, and build on the successful work to date on career transition pathways for veterans into the ACT Public Service</w:t>
      </w:r>
      <w:r>
        <w:t>; and</w:t>
      </w:r>
    </w:p>
    <w:p w:rsidR="0046206B" w:rsidRPr="007375FB" w:rsidRDefault="0046206B" w:rsidP="0046206B">
      <w:pPr>
        <w:pStyle w:val="DPSEntryDetail"/>
        <w:tabs>
          <w:tab w:val="clear" w:pos="1767"/>
          <w:tab w:val="left" w:pos="1890"/>
          <w:tab w:val="left" w:pos="9328"/>
        </w:tabs>
        <w:ind w:left="1890" w:hanging="540"/>
      </w:pPr>
      <w:r>
        <w:t>(b)</w:t>
      </w:r>
      <w:r>
        <w:tab/>
        <w:t>ACT Government to continue investing in programs and services aimed at supporting the ACT’s veteran community</w:t>
      </w:r>
      <w:r w:rsidRPr="007375FB">
        <w:t>.”</w:t>
      </w:r>
      <w:r>
        <w:t>—</w:t>
      </w:r>
    </w:p>
    <w:p w:rsidR="00E71232" w:rsidRPr="00E71232" w:rsidRDefault="006E5524" w:rsidP="00E71232">
      <w:pPr>
        <w:spacing w:before="120"/>
        <w:ind w:left="720"/>
        <w:rPr>
          <w:rFonts w:ascii="Calibri" w:hAnsi="Calibri"/>
          <w:color w:val="000000"/>
          <w:lang w:val="en-AU"/>
        </w:rPr>
      </w:pPr>
      <w:r>
        <w:rPr>
          <w:rFonts w:ascii="Calibri" w:hAnsi="Calibri"/>
          <w:color w:val="000000"/>
          <w:lang w:val="en-AU"/>
        </w:rPr>
        <w:t>be agreed to—</w:t>
      </w:r>
      <w:r w:rsidR="00E71232" w:rsidRPr="00E71232">
        <w:rPr>
          <w:rFonts w:ascii="Calibri" w:hAnsi="Calibri"/>
          <w:color w:val="000000"/>
          <w:lang w:val="en-AU"/>
        </w:rPr>
        <w:t>put and passed.</w:t>
      </w:r>
    </w:p>
    <w:p w:rsidR="00E71232" w:rsidRPr="00E71232" w:rsidRDefault="00E71232" w:rsidP="00E71232">
      <w:pPr>
        <w:keepNext/>
        <w:keepLines/>
        <w:tabs>
          <w:tab w:val="right" w:pos="339"/>
          <w:tab w:val="left" w:pos="720"/>
        </w:tabs>
        <w:spacing w:before="240"/>
        <w:ind w:left="720" w:hanging="720"/>
        <w:rPr>
          <w:rFonts w:ascii="Calibri" w:hAnsi="Calibri"/>
          <w:b/>
          <w:caps/>
          <w:lang w:val="en-AU"/>
        </w:rPr>
      </w:pPr>
      <w:r w:rsidRPr="00E71232">
        <w:rPr>
          <w:rFonts w:ascii="Calibri" w:hAnsi="Calibri"/>
          <w:b/>
          <w:caps/>
          <w:lang w:val="en-AU"/>
        </w:rPr>
        <w:tab/>
      </w:r>
      <w:r w:rsidR="005C68EE">
        <w:rPr>
          <w:rFonts w:ascii="Calibri" w:hAnsi="Calibri"/>
          <w:b/>
          <w:bCs/>
          <w:caps/>
          <w:lang w:val="en-AU"/>
        </w:rPr>
        <w:fldChar w:fldCharType="begin"/>
      </w:r>
      <w:r w:rsidR="005C68EE">
        <w:rPr>
          <w:rFonts w:ascii="Calibri" w:hAnsi="Calibri"/>
          <w:b/>
          <w:bCs/>
          <w:caps/>
          <w:lang w:val="en-AU"/>
        </w:rPr>
        <w:instrText xml:space="preserve"> SEQ A \* MERGEFORMAT </w:instrText>
      </w:r>
      <w:r w:rsidR="005C68EE">
        <w:rPr>
          <w:rFonts w:ascii="Calibri" w:hAnsi="Calibri"/>
          <w:b/>
          <w:bCs/>
          <w:caps/>
          <w:lang w:val="en-AU"/>
        </w:rPr>
        <w:fldChar w:fldCharType="separate"/>
      </w:r>
      <w:r w:rsidR="005A444C">
        <w:rPr>
          <w:rFonts w:ascii="Calibri" w:hAnsi="Calibri"/>
          <w:b/>
          <w:bCs/>
          <w:caps/>
          <w:noProof/>
          <w:lang w:val="en-AU"/>
        </w:rPr>
        <w:t>20</w:t>
      </w:r>
      <w:r w:rsidR="005C68EE">
        <w:rPr>
          <w:rFonts w:ascii="Calibri" w:hAnsi="Calibri"/>
          <w:b/>
          <w:bCs/>
          <w:caps/>
          <w:lang w:val="en-AU"/>
        </w:rPr>
        <w:fldChar w:fldCharType="end"/>
      </w:r>
      <w:r w:rsidRPr="00E71232">
        <w:rPr>
          <w:rFonts w:ascii="Calibri" w:hAnsi="Calibri"/>
          <w:b/>
          <w:caps/>
          <w:lang w:val="en-AU"/>
        </w:rPr>
        <w:tab/>
      </w:r>
      <w:r>
        <w:rPr>
          <w:rFonts w:ascii="Calibri" w:hAnsi="Calibri"/>
          <w:b/>
          <w:caps/>
          <w:lang w:val="en-AU"/>
        </w:rPr>
        <w:t>Appropriation Bill 2021-2022</w:t>
      </w:r>
    </w:p>
    <w:p w:rsidR="00E71232" w:rsidRPr="00E71232" w:rsidRDefault="00E71232" w:rsidP="00E71232">
      <w:pPr>
        <w:spacing w:before="120"/>
        <w:ind w:left="720"/>
        <w:rPr>
          <w:rFonts w:ascii="Calibri" w:hAnsi="Calibri"/>
          <w:lang w:val="en-AU"/>
        </w:rPr>
      </w:pPr>
      <w:r w:rsidRPr="00E71232">
        <w:rPr>
          <w:rFonts w:ascii="Calibri" w:hAnsi="Calibri"/>
          <w:lang w:val="en-AU"/>
        </w:rPr>
        <w:t>The Assembly, according to order, resumed consideration at the detail stage—</w:t>
      </w:r>
    </w:p>
    <w:p w:rsidR="00E71232" w:rsidRPr="00E71232" w:rsidRDefault="00E71232" w:rsidP="00E71232">
      <w:pPr>
        <w:pBdr>
          <w:bottom w:val="thinThickLargeGap" w:sz="18" w:space="1" w:color="auto"/>
        </w:pBdr>
        <w:ind w:left="3427" w:right="3658"/>
        <w:jc w:val="center"/>
        <w:rPr>
          <w:rFonts w:ascii="Calibri" w:hAnsi="Calibri"/>
          <w:i/>
          <w:iCs/>
          <w:lang w:val="en-AU"/>
        </w:rPr>
      </w:pPr>
    </w:p>
    <w:p w:rsidR="00E71232" w:rsidRPr="00E71232" w:rsidRDefault="00E71232" w:rsidP="00E71232">
      <w:pPr>
        <w:tabs>
          <w:tab w:val="left" w:pos="1197"/>
          <w:tab w:val="left" w:pos="1767"/>
        </w:tabs>
        <w:spacing w:before="120"/>
        <w:jc w:val="center"/>
        <w:rPr>
          <w:rFonts w:ascii="Calibri" w:hAnsi="Calibri"/>
          <w:i/>
          <w:iCs/>
          <w:lang w:val="en-AU"/>
        </w:rPr>
      </w:pPr>
      <w:r w:rsidRPr="00E71232">
        <w:rPr>
          <w:rFonts w:ascii="Calibri" w:hAnsi="Calibri"/>
          <w:i/>
          <w:iCs/>
          <w:lang w:val="en-AU"/>
        </w:rPr>
        <w:t>Detail Stage</w:t>
      </w:r>
    </w:p>
    <w:p w:rsidR="00E71232" w:rsidRDefault="002B53A2" w:rsidP="00E71232">
      <w:pPr>
        <w:spacing w:before="120"/>
        <w:ind w:left="720"/>
        <w:rPr>
          <w:rFonts w:ascii="Calibri" w:hAnsi="Calibri"/>
          <w:lang w:val="en-AU"/>
        </w:rPr>
      </w:pPr>
      <w:r>
        <w:rPr>
          <w:rFonts w:ascii="Calibri" w:hAnsi="Calibri"/>
          <w:lang w:val="en-AU"/>
        </w:rPr>
        <w:t>Schedule 1—Appropriations—Proposed expenditure</w:t>
      </w:r>
      <w:r w:rsidR="00E71232" w:rsidRPr="00E71232">
        <w:rPr>
          <w:rFonts w:ascii="Calibri" w:hAnsi="Calibri"/>
          <w:lang w:val="en-AU"/>
        </w:rPr>
        <w:t>—</w:t>
      </w:r>
    </w:p>
    <w:p w:rsidR="002B53A2" w:rsidRDefault="002B53A2" w:rsidP="002B53A2">
      <w:pPr>
        <w:pStyle w:val="DPSEntryDetailIndentLev1"/>
      </w:pPr>
      <w:r>
        <w:t xml:space="preserve">Consideration resumed on Part </w:t>
      </w:r>
      <w:r w:rsidR="006A7A74">
        <w:t>1.5</w:t>
      </w:r>
      <w:r>
        <w:t>—</w:t>
      </w:r>
      <w:r w:rsidR="006A7A74">
        <w:t>Chief Minister, Treasury and Economic Development Directorate—</w:t>
      </w:r>
    </w:p>
    <w:p w:rsidR="002B53A2" w:rsidRDefault="002B53A2" w:rsidP="002B53A2">
      <w:pPr>
        <w:pStyle w:val="DPSEntryDetailIndentLev1"/>
      </w:pPr>
      <w:r>
        <w:t>Debate continued.</w:t>
      </w:r>
    </w:p>
    <w:p w:rsidR="002B53A2" w:rsidRDefault="002B53A2" w:rsidP="002B53A2">
      <w:pPr>
        <w:pStyle w:val="DPSEntryDetailIndentLev1"/>
      </w:pPr>
      <w:r>
        <w:t>Proposed expenditure agreed to.</w:t>
      </w:r>
    </w:p>
    <w:p w:rsidR="006A7A74" w:rsidRDefault="006A7A74" w:rsidP="006A7A74">
      <w:pPr>
        <w:pStyle w:val="DPSEntryDetailIndentLev1"/>
      </w:pPr>
      <w:r>
        <w:t>Part 1.6—Transport Canberra and City Services Directorate—</w:t>
      </w:r>
    </w:p>
    <w:p w:rsidR="002B53A2" w:rsidRDefault="002B53A2" w:rsidP="002B53A2">
      <w:pPr>
        <w:spacing w:before="120"/>
        <w:ind w:left="720"/>
        <w:rPr>
          <w:rFonts w:ascii="Calibri" w:hAnsi="Calibri"/>
          <w:lang w:val="en-AU"/>
        </w:rPr>
      </w:pPr>
      <w:r w:rsidRPr="00DA3E6D">
        <w:rPr>
          <w:rFonts w:ascii="Calibri" w:hAnsi="Calibri"/>
          <w:lang w:val="en-AU"/>
        </w:rPr>
        <w:t>Debate adjourned (</w:t>
      </w:r>
      <w:r w:rsidR="00AA1903">
        <w:rPr>
          <w:rFonts w:ascii="Calibri" w:hAnsi="Calibri"/>
          <w:lang w:val="en-AU"/>
        </w:rPr>
        <w:t>Mr Gentleman—Manager of Government Business</w:t>
      </w:r>
      <w:r w:rsidRPr="00DA3E6D">
        <w:rPr>
          <w:rFonts w:ascii="Calibri" w:hAnsi="Calibri"/>
          <w:lang w:val="en-AU"/>
        </w:rPr>
        <w:t xml:space="preserve">) and the resumption of the debate made an order of the day for </w:t>
      </w:r>
      <w:r w:rsidR="00AA1903">
        <w:rPr>
          <w:rFonts w:ascii="Calibri" w:hAnsi="Calibri"/>
          <w:lang w:val="en-AU"/>
        </w:rPr>
        <w:t>the next sitting</w:t>
      </w:r>
      <w:r w:rsidRPr="00DA3E6D">
        <w:rPr>
          <w:rFonts w:ascii="Calibri" w:hAnsi="Calibri"/>
          <w:lang w:val="en-AU"/>
        </w:rPr>
        <w:t>.</w:t>
      </w:r>
    </w:p>
    <w:p w:rsidR="00063371" w:rsidRPr="00063371" w:rsidRDefault="00063371" w:rsidP="00063371">
      <w:pPr>
        <w:keepNext/>
        <w:keepLines/>
        <w:tabs>
          <w:tab w:val="right" w:pos="339"/>
          <w:tab w:val="left" w:pos="720"/>
        </w:tabs>
        <w:spacing w:before="240"/>
        <w:ind w:left="720" w:hanging="720"/>
        <w:rPr>
          <w:rFonts w:ascii="Calibri" w:hAnsi="Calibri"/>
          <w:b/>
          <w:lang w:val="en-AU"/>
        </w:rPr>
      </w:pPr>
      <w:r w:rsidRPr="00063371">
        <w:rPr>
          <w:rFonts w:ascii="Calibri" w:hAnsi="Calibri"/>
          <w:b/>
          <w:lang w:val="en-AU"/>
        </w:rPr>
        <w:tab/>
      </w:r>
      <w:r w:rsidR="005C68EE">
        <w:rPr>
          <w:rFonts w:ascii="Calibri" w:hAnsi="Calibri"/>
          <w:b/>
          <w:bCs/>
          <w:lang w:val="en-AU"/>
        </w:rPr>
        <w:fldChar w:fldCharType="begin"/>
      </w:r>
      <w:r w:rsidR="005C68EE">
        <w:rPr>
          <w:rFonts w:ascii="Calibri" w:hAnsi="Calibri"/>
          <w:b/>
          <w:bCs/>
          <w:lang w:val="en-AU"/>
        </w:rPr>
        <w:instrText xml:space="preserve"> SEQ A \* MERGEFORMAT </w:instrText>
      </w:r>
      <w:r w:rsidR="005C68EE">
        <w:rPr>
          <w:rFonts w:ascii="Calibri" w:hAnsi="Calibri"/>
          <w:b/>
          <w:bCs/>
          <w:lang w:val="en-AU"/>
        </w:rPr>
        <w:fldChar w:fldCharType="separate"/>
      </w:r>
      <w:r w:rsidR="005A444C">
        <w:rPr>
          <w:rFonts w:ascii="Calibri" w:hAnsi="Calibri"/>
          <w:b/>
          <w:bCs/>
          <w:noProof/>
          <w:lang w:val="en-AU"/>
        </w:rPr>
        <w:t>21</w:t>
      </w:r>
      <w:r w:rsidR="005C68EE">
        <w:rPr>
          <w:rFonts w:ascii="Calibri" w:hAnsi="Calibri"/>
          <w:b/>
          <w:bCs/>
          <w:lang w:val="en-AU"/>
        </w:rPr>
        <w:fldChar w:fldCharType="end"/>
      </w:r>
      <w:r w:rsidRPr="00063371">
        <w:rPr>
          <w:rFonts w:ascii="Calibri" w:hAnsi="Calibri"/>
          <w:b/>
          <w:lang w:val="en-AU"/>
        </w:rPr>
        <w:tab/>
        <w:t>ADJOURNMENT</w:t>
      </w:r>
    </w:p>
    <w:p w:rsidR="00063371" w:rsidRPr="00063371" w:rsidRDefault="00063371" w:rsidP="00063371">
      <w:pPr>
        <w:spacing w:before="120"/>
        <w:ind w:left="720"/>
        <w:rPr>
          <w:rFonts w:ascii="Calibri" w:hAnsi="Calibri"/>
          <w:lang w:val="en-AU"/>
        </w:rPr>
      </w:pPr>
      <w:r>
        <w:rPr>
          <w:rFonts w:ascii="Calibri" w:hAnsi="Calibri"/>
          <w:lang w:val="en-AU"/>
        </w:rPr>
        <w:t>Mr Gentleman</w:t>
      </w:r>
      <w:r w:rsidRPr="00063371">
        <w:rPr>
          <w:rFonts w:ascii="Calibri" w:hAnsi="Calibri"/>
          <w:lang w:val="en-AU"/>
        </w:rPr>
        <w:t xml:space="preserve"> (Manager of Government Business) moved—That the Assembly do now adjourn.</w:t>
      </w:r>
    </w:p>
    <w:p w:rsidR="00063371" w:rsidRPr="00063371" w:rsidRDefault="00063371" w:rsidP="00063371">
      <w:pPr>
        <w:spacing w:before="120"/>
        <w:ind w:left="720"/>
        <w:rPr>
          <w:rFonts w:ascii="Calibri" w:hAnsi="Calibri"/>
          <w:lang w:val="en-AU"/>
        </w:rPr>
      </w:pPr>
      <w:r w:rsidRPr="00063371">
        <w:rPr>
          <w:rFonts w:ascii="Calibri" w:hAnsi="Calibri"/>
          <w:lang w:val="en-AU"/>
        </w:rPr>
        <w:t>Debate ensued.</w:t>
      </w:r>
    </w:p>
    <w:p w:rsidR="00063371" w:rsidRPr="00063371" w:rsidRDefault="00063371" w:rsidP="00063371">
      <w:pPr>
        <w:spacing w:before="120"/>
        <w:ind w:left="720"/>
        <w:rPr>
          <w:rFonts w:ascii="Calibri" w:hAnsi="Calibri"/>
          <w:lang w:val="en-AU"/>
        </w:rPr>
      </w:pPr>
      <w:r w:rsidRPr="00063371">
        <w:rPr>
          <w:rFonts w:ascii="Calibri" w:hAnsi="Calibri"/>
          <w:lang w:val="en-AU"/>
        </w:rPr>
        <w:t>Question—put and passed.</w:t>
      </w:r>
    </w:p>
    <w:p w:rsidR="00063371" w:rsidRPr="00063371" w:rsidRDefault="00063371" w:rsidP="00063371">
      <w:pPr>
        <w:spacing w:before="120"/>
        <w:ind w:left="720"/>
        <w:rPr>
          <w:rFonts w:ascii="Calibri" w:hAnsi="Calibri"/>
          <w:lang w:val="en-AU"/>
        </w:rPr>
      </w:pPr>
      <w:bookmarkStart w:id="0" w:name="_GoBack"/>
      <w:bookmarkEnd w:id="0"/>
      <w:r w:rsidRPr="00063371">
        <w:rPr>
          <w:rFonts w:ascii="Calibri" w:hAnsi="Calibri"/>
          <w:lang w:val="en-AU"/>
        </w:rPr>
        <w:t xml:space="preserve">And then the Assembly, at </w:t>
      </w:r>
      <w:r w:rsidR="0031049F">
        <w:rPr>
          <w:rFonts w:ascii="Calibri" w:hAnsi="Calibri"/>
          <w:lang w:val="en-AU"/>
        </w:rPr>
        <w:t>6.10</w:t>
      </w:r>
      <w:r w:rsidRPr="00063371">
        <w:rPr>
          <w:rFonts w:ascii="Calibri" w:hAnsi="Calibri"/>
          <w:lang w:val="en-AU"/>
        </w:rPr>
        <w:t xml:space="preserve"> pm, adjourned until tomorrow at 10 am.</w:t>
      </w:r>
    </w:p>
    <w:p w:rsidR="00063371" w:rsidRPr="00063371" w:rsidRDefault="00063371" w:rsidP="00AA1903">
      <w:pPr>
        <w:keepNext/>
        <w:keepLines/>
        <w:pBdr>
          <w:bottom w:val="thinThickLargeGap" w:sz="18" w:space="1" w:color="auto"/>
        </w:pBdr>
        <w:ind w:left="3427" w:right="3658"/>
        <w:jc w:val="center"/>
        <w:rPr>
          <w:rFonts w:ascii="Calibri" w:hAnsi="Calibri"/>
          <w:i/>
          <w:iCs/>
          <w:lang w:val="en-AU"/>
        </w:rPr>
      </w:pPr>
    </w:p>
    <w:p w:rsidR="00063371" w:rsidRDefault="00063371" w:rsidP="00AA1903">
      <w:pPr>
        <w:keepNext/>
        <w:keepLines/>
        <w:spacing w:before="240" w:after="120"/>
        <w:ind w:left="187"/>
        <w:jc w:val="both"/>
        <w:rPr>
          <w:rFonts w:ascii="Calibri" w:hAnsi="Calibri"/>
          <w:bCs/>
        </w:rPr>
      </w:pPr>
      <w:r w:rsidRPr="00063371">
        <w:rPr>
          <w:rFonts w:ascii="Calibri" w:hAnsi="Calibri"/>
          <w:b/>
          <w:caps/>
        </w:rPr>
        <w:t>MEMBERS</w:t>
      </w:r>
      <w:r w:rsidR="00F05248">
        <w:rPr>
          <w:rFonts w:ascii="Calibri" w:hAnsi="Calibri"/>
          <w:b/>
          <w:caps/>
        </w:rPr>
        <w:t>’</w:t>
      </w:r>
      <w:r w:rsidRPr="00063371">
        <w:rPr>
          <w:rFonts w:ascii="Calibri" w:hAnsi="Calibri"/>
          <w:b/>
          <w:caps/>
        </w:rPr>
        <w:t xml:space="preserve"> ATTENDANCE:  </w:t>
      </w:r>
      <w:r w:rsidRPr="00063371">
        <w:rPr>
          <w:rFonts w:ascii="Calibri" w:hAnsi="Calibri"/>
        </w:rPr>
        <w:t>All Members were present at some time during the sitting</w:t>
      </w:r>
      <w:r>
        <w:rPr>
          <w:rFonts w:ascii="Calibri" w:hAnsi="Calibri"/>
        </w:rPr>
        <w:t xml:space="preserve">, except </w:t>
      </w:r>
      <w:r w:rsidR="00F05248">
        <w:rPr>
          <w:rFonts w:ascii="Calibri" w:hAnsi="Calibri"/>
        </w:rPr>
        <w:t xml:space="preserve">Ms Berry*, Ms Lee* and </w:t>
      </w:r>
      <w:r>
        <w:rPr>
          <w:rFonts w:ascii="Calibri" w:hAnsi="Calibri"/>
        </w:rPr>
        <w:t>Dr Paterson*</w:t>
      </w:r>
      <w:r w:rsidRPr="00063371">
        <w:rPr>
          <w:rFonts w:ascii="Calibri" w:hAnsi="Calibri"/>
          <w:bCs/>
        </w:rPr>
        <w:t>.</w:t>
      </w:r>
    </w:p>
    <w:p w:rsidR="00063371" w:rsidRPr="00E52C9D" w:rsidRDefault="00063371" w:rsidP="00AA1903">
      <w:pPr>
        <w:keepNext/>
        <w:keepLines/>
        <w:spacing w:after="100" w:afterAutospacing="1"/>
        <w:ind w:right="331"/>
        <w:jc w:val="center"/>
        <w:rPr>
          <w:rFonts w:ascii="Calibri" w:hAnsi="Calibri"/>
          <w:bCs/>
        </w:rPr>
      </w:pPr>
      <w:r w:rsidRPr="00E52C9D">
        <w:rPr>
          <w:rFonts w:ascii="Calibri" w:hAnsi="Calibri"/>
        </w:rPr>
        <w:t>*</w:t>
      </w:r>
      <w:r>
        <w:rPr>
          <w:rFonts w:ascii="Calibri" w:hAnsi="Calibri"/>
        </w:rPr>
        <w:t>on leave</w:t>
      </w:r>
    </w:p>
    <w:p w:rsidR="00063371" w:rsidRPr="00063371" w:rsidRDefault="00063371" w:rsidP="00AA1903">
      <w:pPr>
        <w:keepNext/>
        <w:keepLines/>
        <w:pBdr>
          <w:top w:val="thickThinLargeGap" w:sz="18" w:space="1" w:color="auto"/>
        </w:pBdr>
        <w:spacing w:before="180"/>
        <w:ind w:left="3427" w:right="3658"/>
        <w:jc w:val="center"/>
        <w:rPr>
          <w:rFonts w:ascii="Calibri" w:hAnsi="Calibri"/>
          <w:lang w:val="en-AU"/>
        </w:rPr>
      </w:pPr>
    </w:p>
    <w:p w:rsidR="00063371" w:rsidRPr="00063371" w:rsidRDefault="00063371" w:rsidP="00063CC9">
      <w:pPr>
        <w:keepNext/>
        <w:keepLines/>
        <w:spacing w:before="720"/>
        <w:ind w:left="5850" w:right="-33"/>
        <w:jc w:val="center"/>
        <w:rPr>
          <w:rFonts w:ascii="Calibri" w:hAnsi="Calibri"/>
          <w:b/>
          <w:bCs/>
          <w:lang w:val="en-AU"/>
        </w:rPr>
      </w:pPr>
      <w:r w:rsidRPr="00063371">
        <w:rPr>
          <w:rFonts w:ascii="Calibri" w:hAnsi="Calibri"/>
          <w:b/>
          <w:bCs/>
          <w:lang w:val="en-AU"/>
        </w:rPr>
        <w:t>Tom Duncan</w:t>
      </w:r>
    </w:p>
    <w:p w:rsidR="00063371" w:rsidRPr="00063371" w:rsidRDefault="00063371" w:rsidP="00063371">
      <w:pPr>
        <w:keepLines/>
        <w:tabs>
          <w:tab w:val="center" w:pos="12600"/>
          <w:tab w:val="center" w:pos="13770"/>
        </w:tabs>
        <w:ind w:left="5760"/>
        <w:jc w:val="right"/>
        <w:rPr>
          <w:rFonts w:ascii="Calibri" w:hAnsi="Calibri"/>
          <w:lang w:val="en-AU"/>
        </w:rPr>
      </w:pPr>
      <w:r w:rsidRPr="00063371">
        <w:rPr>
          <w:rFonts w:ascii="Calibri" w:hAnsi="Calibri"/>
          <w:szCs w:val="24"/>
          <w:lang w:val="en-AU"/>
        </w:rPr>
        <w:t>Clerk of the Legislative Assembly</w:t>
      </w:r>
    </w:p>
    <w:p w:rsidR="00FA21B7" w:rsidRPr="00F77764" w:rsidRDefault="00FA21B7" w:rsidP="0091176F">
      <w:pPr>
        <w:pStyle w:val="Heading2"/>
        <w:rPr>
          <w:b w:val="0"/>
          <w:i w:val="0"/>
        </w:rPr>
      </w:pPr>
    </w:p>
    <w:sectPr w:rsidR="00FA21B7" w:rsidRPr="00F77764" w:rsidSect="005C68EE">
      <w:headerReference w:type="even" r:id="rId11"/>
      <w:headerReference w:type="default" r:id="rId12"/>
      <w:headerReference w:type="first" r:id="rId13"/>
      <w:footerReference w:type="first" r:id="rId14"/>
      <w:pgSz w:w="11906" w:h="16838"/>
      <w:pgMar w:top="1526" w:right="1440" w:bottom="1267" w:left="1138" w:header="634" w:footer="576" w:gutter="0"/>
      <w:pgNumType w:start="38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6CD" w:rsidRDefault="008666CD" w:rsidP="000F3D35">
      <w:r>
        <w:separator/>
      </w:r>
    </w:p>
  </w:endnote>
  <w:endnote w:type="continuationSeparator" w:id="0">
    <w:p w:rsidR="008666CD" w:rsidRDefault="008666C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CD" w:rsidRDefault="008666CD" w:rsidP="00A9381B">
    <w:pPr>
      <w:pBdr>
        <w:top w:val="single" w:sz="4" w:space="0" w:color="auto"/>
      </w:pBdr>
      <w:jc w:val="center"/>
      <w:rPr>
        <w:b/>
        <w:sz w:val="20"/>
      </w:rPr>
    </w:pPr>
  </w:p>
  <w:p w:rsidR="008666CD" w:rsidRDefault="00D82E24" w:rsidP="00A9381B">
    <w:pPr>
      <w:pStyle w:val="Footer"/>
      <w:pBdr>
        <w:top w:val="single" w:sz="4" w:space="0" w:color="auto"/>
      </w:pBdr>
      <w:jc w:val="center"/>
    </w:pPr>
    <w:hyperlink r:id="rId1" w:history="1">
      <w:r w:rsidR="008666CD">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6CD" w:rsidRDefault="008666CD" w:rsidP="000F3D35">
      <w:r>
        <w:separator/>
      </w:r>
    </w:p>
  </w:footnote>
  <w:footnote w:type="continuationSeparator" w:id="0">
    <w:p w:rsidR="008666CD" w:rsidRDefault="008666CD"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CD" w:rsidRPr="000E4643" w:rsidRDefault="008666CD"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D82E24">
      <w:rPr>
        <w:noProof/>
        <w:sz w:val="22"/>
        <w:szCs w:val="22"/>
      </w:rPr>
      <w:t>398</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31</w:t>
    </w:r>
    <w:r w:rsidRPr="000E4643">
      <w:rPr>
        <w:rFonts w:ascii="Arial" w:hAnsi="Arial" w:cs="Arial"/>
        <w:i/>
        <w:color w:val="222222"/>
        <w:sz w:val="22"/>
        <w:szCs w:val="22"/>
        <w:shd w:val="clear" w:color="auto" w:fill="FFFFFF"/>
      </w:rPr>
      <w:t>—</w:t>
    </w:r>
    <w:r>
      <w:rPr>
        <w:i/>
        <w:sz w:val="22"/>
        <w:szCs w:val="22"/>
      </w:rPr>
      <w:t>23 November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CD" w:rsidRPr="001B5139" w:rsidRDefault="008666CD"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31</w:t>
    </w:r>
    <w:r w:rsidRPr="001B5139">
      <w:rPr>
        <w:rFonts w:ascii="Arial" w:hAnsi="Arial" w:cs="Arial"/>
        <w:i/>
        <w:color w:val="222222"/>
        <w:sz w:val="22"/>
        <w:szCs w:val="22"/>
        <w:shd w:val="clear" w:color="auto" w:fill="FFFFFF"/>
      </w:rPr>
      <w:t>—</w:t>
    </w:r>
    <w:r>
      <w:rPr>
        <w:i/>
        <w:sz w:val="22"/>
        <w:szCs w:val="22"/>
      </w:rPr>
      <w:t>23 November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D82E24">
      <w:rPr>
        <w:noProof/>
        <w:sz w:val="22"/>
        <w:szCs w:val="22"/>
      </w:rPr>
      <w:t>399</w:t>
    </w:r>
    <w:r w:rsidRPr="001B5139">
      <w:rPr>
        <w:noProof/>
        <w:sz w:val="22"/>
        <w:szCs w:val="22"/>
      </w:rPr>
      <w:fldChar w:fldCharType="end"/>
    </w:r>
  </w:p>
  <w:p w:rsidR="008666CD" w:rsidRPr="0075625A" w:rsidRDefault="008666CD"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8666CD" w:rsidRPr="000E4643" w:rsidRDefault="008666CD"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D82E24">
          <w:rPr>
            <w:noProof/>
            <w:sz w:val="22"/>
            <w:szCs w:val="22"/>
          </w:rPr>
          <w:t>387</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D5C7E17"/>
    <w:multiLevelType w:val="hybridMultilevel"/>
    <w:tmpl w:val="CE40E46E"/>
    <w:lvl w:ilvl="0" w:tplc="71AC51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442E5A"/>
    <w:multiLevelType w:val="hybridMultilevel"/>
    <w:tmpl w:val="5EC08888"/>
    <w:lvl w:ilvl="0" w:tplc="122A23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8"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2"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3"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5"/>
  </w:num>
  <w:num w:numId="4">
    <w:abstractNumId w:val="13"/>
  </w:num>
  <w:num w:numId="5">
    <w:abstractNumId w:val="8"/>
  </w:num>
  <w:num w:numId="6">
    <w:abstractNumId w:val="12"/>
  </w:num>
  <w:num w:numId="7">
    <w:abstractNumId w:val="9"/>
  </w:num>
  <w:num w:numId="8">
    <w:abstractNumId w:val="10"/>
  </w:num>
  <w:num w:numId="9">
    <w:abstractNumId w:val="3"/>
  </w:num>
  <w:num w:numId="10">
    <w:abstractNumId w:val="0"/>
  </w:num>
  <w:num w:numId="11">
    <w:abstractNumId w:val="11"/>
  </w:num>
  <w:num w:numId="12">
    <w:abstractNumId w:val="14"/>
  </w:num>
  <w:num w:numId="13">
    <w:abstractNumId w:val="7"/>
  </w:num>
  <w:num w:numId="14">
    <w:abstractNumId w:val="14"/>
  </w:num>
  <w:num w:numId="15">
    <w:abstractNumId w:val="14"/>
  </w:num>
  <w:num w:numId="16">
    <w:abstractNumId w:val="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efaultTabStop w:val="720"/>
  <w:evenAndOddHeaders/>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B4"/>
    <w:rsid w:val="000316BA"/>
    <w:rsid w:val="000411B4"/>
    <w:rsid w:val="000453A9"/>
    <w:rsid w:val="0005676C"/>
    <w:rsid w:val="00056B48"/>
    <w:rsid w:val="00056BB5"/>
    <w:rsid w:val="00057045"/>
    <w:rsid w:val="000621B8"/>
    <w:rsid w:val="00063371"/>
    <w:rsid w:val="00063CC9"/>
    <w:rsid w:val="00072CEA"/>
    <w:rsid w:val="00085EB0"/>
    <w:rsid w:val="00096A0E"/>
    <w:rsid w:val="000A5BA3"/>
    <w:rsid w:val="000B15FD"/>
    <w:rsid w:val="000C40FA"/>
    <w:rsid w:val="000D2A59"/>
    <w:rsid w:val="000E4643"/>
    <w:rsid w:val="000F36D2"/>
    <w:rsid w:val="000F3D35"/>
    <w:rsid w:val="001167CE"/>
    <w:rsid w:val="00117D25"/>
    <w:rsid w:val="0012519B"/>
    <w:rsid w:val="00145E33"/>
    <w:rsid w:val="001519C5"/>
    <w:rsid w:val="0015436A"/>
    <w:rsid w:val="00175CB1"/>
    <w:rsid w:val="001826BD"/>
    <w:rsid w:val="001B5139"/>
    <w:rsid w:val="001E64EA"/>
    <w:rsid w:val="001E732C"/>
    <w:rsid w:val="00241F40"/>
    <w:rsid w:val="00256946"/>
    <w:rsid w:val="0026050C"/>
    <w:rsid w:val="002B53A2"/>
    <w:rsid w:val="002C1A82"/>
    <w:rsid w:val="002E4976"/>
    <w:rsid w:val="002F5566"/>
    <w:rsid w:val="002F6A81"/>
    <w:rsid w:val="0031049F"/>
    <w:rsid w:val="00317560"/>
    <w:rsid w:val="00322C0A"/>
    <w:rsid w:val="00324019"/>
    <w:rsid w:val="00335A47"/>
    <w:rsid w:val="00340397"/>
    <w:rsid w:val="00352FBA"/>
    <w:rsid w:val="00363133"/>
    <w:rsid w:val="00374414"/>
    <w:rsid w:val="00393D12"/>
    <w:rsid w:val="003A3341"/>
    <w:rsid w:val="003B7161"/>
    <w:rsid w:val="003D12D4"/>
    <w:rsid w:val="003F3BC1"/>
    <w:rsid w:val="00407BFE"/>
    <w:rsid w:val="00432F9E"/>
    <w:rsid w:val="00434476"/>
    <w:rsid w:val="00434658"/>
    <w:rsid w:val="004419C3"/>
    <w:rsid w:val="00452830"/>
    <w:rsid w:val="0046206B"/>
    <w:rsid w:val="004653D9"/>
    <w:rsid w:val="004704B5"/>
    <w:rsid w:val="00476347"/>
    <w:rsid w:val="00485298"/>
    <w:rsid w:val="0049504C"/>
    <w:rsid w:val="00495C4D"/>
    <w:rsid w:val="00495F50"/>
    <w:rsid w:val="004A473E"/>
    <w:rsid w:val="004A6CFB"/>
    <w:rsid w:val="004C1B3B"/>
    <w:rsid w:val="004D3D2A"/>
    <w:rsid w:val="004F1D14"/>
    <w:rsid w:val="004F3AA0"/>
    <w:rsid w:val="004F4AB4"/>
    <w:rsid w:val="00505EDF"/>
    <w:rsid w:val="00514CA9"/>
    <w:rsid w:val="0052046B"/>
    <w:rsid w:val="00525EF7"/>
    <w:rsid w:val="0053064A"/>
    <w:rsid w:val="005370E0"/>
    <w:rsid w:val="00551A57"/>
    <w:rsid w:val="005A3E01"/>
    <w:rsid w:val="005A444C"/>
    <w:rsid w:val="005C2D27"/>
    <w:rsid w:val="005C3EFF"/>
    <w:rsid w:val="005C68EE"/>
    <w:rsid w:val="005D7229"/>
    <w:rsid w:val="005F3AB0"/>
    <w:rsid w:val="006015EF"/>
    <w:rsid w:val="0060380C"/>
    <w:rsid w:val="00604C93"/>
    <w:rsid w:val="006052D1"/>
    <w:rsid w:val="00617A51"/>
    <w:rsid w:val="00622D21"/>
    <w:rsid w:val="00631BAB"/>
    <w:rsid w:val="00632A05"/>
    <w:rsid w:val="00632E33"/>
    <w:rsid w:val="00633884"/>
    <w:rsid w:val="006628C0"/>
    <w:rsid w:val="00665152"/>
    <w:rsid w:val="00686572"/>
    <w:rsid w:val="006A2214"/>
    <w:rsid w:val="006A2D21"/>
    <w:rsid w:val="006A7A74"/>
    <w:rsid w:val="006B3672"/>
    <w:rsid w:val="006B3AB3"/>
    <w:rsid w:val="006D0D92"/>
    <w:rsid w:val="006D7183"/>
    <w:rsid w:val="006E54FE"/>
    <w:rsid w:val="006E5524"/>
    <w:rsid w:val="006F6540"/>
    <w:rsid w:val="00730F9B"/>
    <w:rsid w:val="007375FB"/>
    <w:rsid w:val="00743178"/>
    <w:rsid w:val="00744EA1"/>
    <w:rsid w:val="0075625A"/>
    <w:rsid w:val="007754A9"/>
    <w:rsid w:val="007A171A"/>
    <w:rsid w:val="007C4DF9"/>
    <w:rsid w:val="007C74E6"/>
    <w:rsid w:val="007D05AB"/>
    <w:rsid w:val="007E763F"/>
    <w:rsid w:val="0081083C"/>
    <w:rsid w:val="00812CE0"/>
    <w:rsid w:val="00826A1D"/>
    <w:rsid w:val="0083243A"/>
    <w:rsid w:val="0083252E"/>
    <w:rsid w:val="00842340"/>
    <w:rsid w:val="00845892"/>
    <w:rsid w:val="008470DD"/>
    <w:rsid w:val="00863EEC"/>
    <w:rsid w:val="008666CD"/>
    <w:rsid w:val="008678F0"/>
    <w:rsid w:val="008907F9"/>
    <w:rsid w:val="008C54A8"/>
    <w:rsid w:val="008E177F"/>
    <w:rsid w:val="008F3300"/>
    <w:rsid w:val="00901AEB"/>
    <w:rsid w:val="0091176F"/>
    <w:rsid w:val="0091670C"/>
    <w:rsid w:val="00932D4D"/>
    <w:rsid w:val="00947600"/>
    <w:rsid w:val="00960CA8"/>
    <w:rsid w:val="00992CE7"/>
    <w:rsid w:val="009A2DEA"/>
    <w:rsid w:val="009A3F87"/>
    <w:rsid w:val="009A4AED"/>
    <w:rsid w:val="009B7687"/>
    <w:rsid w:val="009C09B3"/>
    <w:rsid w:val="009C604C"/>
    <w:rsid w:val="009C679C"/>
    <w:rsid w:val="009D3403"/>
    <w:rsid w:val="009D44DD"/>
    <w:rsid w:val="009E4530"/>
    <w:rsid w:val="00A25D91"/>
    <w:rsid w:val="00A273E2"/>
    <w:rsid w:val="00A7469C"/>
    <w:rsid w:val="00A75952"/>
    <w:rsid w:val="00A76A84"/>
    <w:rsid w:val="00A826B9"/>
    <w:rsid w:val="00A83F25"/>
    <w:rsid w:val="00A85D5B"/>
    <w:rsid w:val="00A911EA"/>
    <w:rsid w:val="00A9381B"/>
    <w:rsid w:val="00AA1903"/>
    <w:rsid w:val="00AC7116"/>
    <w:rsid w:val="00AD3DEE"/>
    <w:rsid w:val="00AF3C23"/>
    <w:rsid w:val="00B3375B"/>
    <w:rsid w:val="00B35E85"/>
    <w:rsid w:val="00B54777"/>
    <w:rsid w:val="00B757F5"/>
    <w:rsid w:val="00B766B9"/>
    <w:rsid w:val="00B9772E"/>
    <w:rsid w:val="00BB08CF"/>
    <w:rsid w:val="00C00839"/>
    <w:rsid w:val="00C07633"/>
    <w:rsid w:val="00C173D3"/>
    <w:rsid w:val="00C33BA6"/>
    <w:rsid w:val="00CA4E1D"/>
    <w:rsid w:val="00CE4381"/>
    <w:rsid w:val="00CE458A"/>
    <w:rsid w:val="00D142EC"/>
    <w:rsid w:val="00D17B81"/>
    <w:rsid w:val="00D46C2A"/>
    <w:rsid w:val="00D506C7"/>
    <w:rsid w:val="00D55354"/>
    <w:rsid w:val="00D64143"/>
    <w:rsid w:val="00D74B53"/>
    <w:rsid w:val="00D7660C"/>
    <w:rsid w:val="00D82E24"/>
    <w:rsid w:val="00D90BD9"/>
    <w:rsid w:val="00D974F0"/>
    <w:rsid w:val="00DA3E6D"/>
    <w:rsid w:val="00DC12B3"/>
    <w:rsid w:val="00DC4913"/>
    <w:rsid w:val="00DC5563"/>
    <w:rsid w:val="00DC6821"/>
    <w:rsid w:val="00DD2520"/>
    <w:rsid w:val="00DF0D53"/>
    <w:rsid w:val="00DF11E9"/>
    <w:rsid w:val="00E030BC"/>
    <w:rsid w:val="00E0561D"/>
    <w:rsid w:val="00E2410B"/>
    <w:rsid w:val="00E50CFA"/>
    <w:rsid w:val="00E60D62"/>
    <w:rsid w:val="00E71232"/>
    <w:rsid w:val="00E722D4"/>
    <w:rsid w:val="00E758AC"/>
    <w:rsid w:val="00EC0D13"/>
    <w:rsid w:val="00ED670D"/>
    <w:rsid w:val="00F00FD1"/>
    <w:rsid w:val="00F05248"/>
    <w:rsid w:val="00F32359"/>
    <w:rsid w:val="00F62370"/>
    <w:rsid w:val="00F62CE8"/>
    <w:rsid w:val="00F638DD"/>
    <w:rsid w:val="00F64A40"/>
    <w:rsid w:val="00F66F4F"/>
    <w:rsid w:val="00F75B66"/>
    <w:rsid w:val="00F77764"/>
    <w:rsid w:val="00F77E66"/>
    <w:rsid w:val="00FA21B7"/>
    <w:rsid w:val="00FC64FA"/>
    <w:rsid w:val="00FD0132"/>
    <w:rsid w:val="00FF02E9"/>
    <w:rsid w:val="00FF1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8913"/>
    <o:shapelayout v:ext="edit">
      <o:idmap v:ext="edit" data="1"/>
    </o:shapelayout>
  </w:shapeDefaults>
  <w:decimalSymbol w:val="."/>
  <w:listSeparator w:val=","/>
  <w15:chartTrackingRefBased/>
  <w15:docId w15:val="{B833CDFB-2504-4054-AB41-5F765CB3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0621B8"/>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0621B8"/>
    <w:rPr>
      <w:rFonts w:ascii="Calibri" w:eastAsia="Times New Roman" w:hAnsi="Calibri" w:cs="Times New Roman"/>
      <w:sz w:val="24"/>
      <w:szCs w:val="20"/>
    </w:rPr>
  </w:style>
  <w:style w:type="paragraph" w:styleId="ListParagraph">
    <w:name w:val="List Paragraph"/>
    <w:basedOn w:val="Normal"/>
    <w:uiPriority w:val="34"/>
    <w:qFormat/>
    <w:rsid w:val="00495F50"/>
    <w:pPr>
      <w:ind w:left="720"/>
      <w:contextualSpacing/>
    </w:pPr>
    <w:rPr>
      <w:rFonts w:ascii="Times New Roman" w:hAnsi="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545681211">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 w:id="8998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AC2F412-3B54-4C46-B5F7-9F5DB201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13</Pages>
  <Words>3762</Words>
  <Characters>21449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2021-12-07T02:51:00Z</cp:lastPrinted>
  <dcterms:created xsi:type="dcterms:W3CDTF">2021-12-07T02:51:00Z</dcterms:created>
  <dcterms:modified xsi:type="dcterms:W3CDTF">2021-12-07T02:51:00Z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