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B332" w14:textId="77777777" w:rsidR="002B3B88" w:rsidRDefault="00646765">
      <w:pPr>
        <w:spacing w:before="41"/>
        <w:ind w:left="2910" w:right="2926"/>
        <w:jc w:val="center"/>
        <w:rPr>
          <w:b/>
        </w:rPr>
      </w:pPr>
      <w:r>
        <w:rPr>
          <w:b/>
          <w:spacing w:val="-4"/>
        </w:rPr>
        <w:t>2024</w:t>
      </w:r>
    </w:p>
    <w:p w14:paraId="5C236B5D" w14:textId="77777777" w:rsidR="002B3B88" w:rsidRDefault="002B3B88">
      <w:pPr>
        <w:pStyle w:val="BodyText"/>
        <w:rPr>
          <w:b/>
        </w:rPr>
      </w:pPr>
    </w:p>
    <w:p w14:paraId="55DAC5B2" w14:textId="77777777" w:rsidR="002B3B88" w:rsidRDefault="002B3B88">
      <w:pPr>
        <w:pStyle w:val="BodyText"/>
        <w:rPr>
          <w:b/>
        </w:rPr>
      </w:pPr>
    </w:p>
    <w:p w14:paraId="44DF219E" w14:textId="77777777" w:rsidR="002B3B88" w:rsidRDefault="002B3B88">
      <w:pPr>
        <w:pStyle w:val="BodyText"/>
        <w:rPr>
          <w:b/>
        </w:rPr>
      </w:pPr>
    </w:p>
    <w:p w14:paraId="3F199014" w14:textId="77777777" w:rsidR="002B3B88" w:rsidRDefault="002B3B88">
      <w:pPr>
        <w:pStyle w:val="BodyText"/>
        <w:rPr>
          <w:b/>
        </w:rPr>
      </w:pPr>
    </w:p>
    <w:p w14:paraId="52B91566" w14:textId="77777777" w:rsidR="002B3B88" w:rsidRDefault="002B3B88">
      <w:pPr>
        <w:pStyle w:val="BodyText"/>
        <w:spacing w:before="189"/>
        <w:rPr>
          <w:b/>
        </w:rPr>
      </w:pPr>
    </w:p>
    <w:p w14:paraId="2176C47F" w14:textId="77777777" w:rsidR="002B3B88" w:rsidRDefault="00646765">
      <w:pPr>
        <w:spacing w:line="400" w:lineRule="auto"/>
        <w:ind w:left="2908" w:right="2926"/>
        <w:jc w:val="center"/>
        <w:rPr>
          <w:b/>
        </w:rPr>
      </w:pPr>
      <w:r>
        <w:rPr>
          <w:b/>
        </w:rPr>
        <w:t>Legislative</w:t>
      </w:r>
      <w:r>
        <w:rPr>
          <w:b/>
          <w:spacing w:val="-13"/>
        </w:rPr>
        <w:t xml:space="preserve"> </w:t>
      </w:r>
      <w:r>
        <w:rPr>
          <w:b/>
        </w:rPr>
        <w:t>Assembly</w:t>
      </w:r>
      <w:r>
        <w:rPr>
          <w:b/>
          <w:spacing w:val="-10"/>
        </w:rPr>
        <w:t xml:space="preserve"> </w:t>
      </w:r>
      <w:r>
        <w:rPr>
          <w:b/>
        </w:rPr>
        <w:t>for</w:t>
      </w:r>
      <w:r>
        <w:rPr>
          <w:b/>
          <w:spacing w:val="-12"/>
        </w:rPr>
        <w:t xml:space="preserve"> </w:t>
      </w:r>
      <w:r>
        <w:rPr>
          <w:b/>
        </w:rPr>
        <w:t>the Australian Capital Territory</w:t>
      </w:r>
    </w:p>
    <w:p w14:paraId="645CF8D4" w14:textId="77777777" w:rsidR="002B3B88" w:rsidRDefault="002B3B88">
      <w:pPr>
        <w:pStyle w:val="BodyText"/>
        <w:rPr>
          <w:b/>
        </w:rPr>
      </w:pPr>
    </w:p>
    <w:p w14:paraId="5DC2BBCC" w14:textId="77777777" w:rsidR="002B3B88" w:rsidRDefault="002B3B88">
      <w:pPr>
        <w:pStyle w:val="BodyText"/>
        <w:rPr>
          <w:b/>
        </w:rPr>
      </w:pPr>
    </w:p>
    <w:p w14:paraId="12AB78B3" w14:textId="77777777" w:rsidR="002B3B88" w:rsidRDefault="002B3B88">
      <w:pPr>
        <w:pStyle w:val="BodyText"/>
        <w:rPr>
          <w:b/>
        </w:rPr>
      </w:pPr>
    </w:p>
    <w:p w14:paraId="57421A9B" w14:textId="77777777" w:rsidR="002B3B88" w:rsidRDefault="002B3B88">
      <w:pPr>
        <w:pStyle w:val="BodyText"/>
        <w:rPr>
          <w:b/>
        </w:rPr>
      </w:pPr>
    </w:p>
    <w:p w14:paraId="1E039343" w14:textId="77777777" w:rsidR="002B3B88" w:rsidRDefault="002B3B88">
      <w:pPr>
        <w:pStyle w:val="BodyText"/>
        <w:rPr>
          <w:b/>
        </w:rPr>
      </w:pPr>
    </w:p>
    <w:p w14:paraId="0A353AD9" w14:textId="77777777" w:rsidR="002B3B88" w:rsidRDefault="002B3B88">
      <w:pPr>
        <w:pStyle w:val="BodyText"/>
        <w:spacing w:before="189"/>
        <w:rPr>
          <w:b/>
        </w:rPr>
      </w:pPr>
    </w:p>
    <w:p w14:paraId="371F5194" w14:textId="77777777" w:rsidR="002B3B88" w:rsidRDefault="00646765">
      <w:pPr>
        <w:spacing w:before="1"/>
        <w:ind w:left="1" w:right="18"/>
        <w:jc w:val="center"/>
        <w:rPr>
          <w:b/>
        </w:rPr>
      </w:pPr>
      <w:r>
        <w:rPr>
          <w:b/>
        </w:rPr>
        <w:t>Amendments</w:t>
      </w:r>
      <w:r>
        <w:rPr>
          <w:b/>
          <w:spacing w:val="-9"/>
        </w:rPr>
        <w:t xml:space="preserve"> </w:t>
      </w:r>
      <w:r>
        <w:rPr>
          <w:b/>
        </w:rPr>
        <w:t>to</w:t>
      </w:r>
      <w:r>
        <w:rPr>
          <w:b/>
          <w:spacing w:val="-6"/>
        </w:rPr>
        <w:t xml:space="preserve"> </w:t>
      </w:r>
      <w:r>
        <w:rPr>
          <w:b/>
        </w:rPr>
        <w:t>the</w:t>
      </w:r>
      <w:r>
        <w:rPr>
          <w:b/>
          <w:spacing w:val="-5"/>
        </w:rPr>
        <w:t xml:space="preserve"> </w:t>
      </w:r>
      <w:r>
        <w:rPr>
          <w:b/>
        </w:rPr>
        <w:t>Human</w:t>
      </w:r>
      <w:r>
        <w:rPr>
          <w:b/>
          <w:spacing w:val="-6"/>
        </w:rPr>
        <w:t xml:space="preserve"> </w:t>
      </w:r>
      <w:r>
        <w:rPr>
          <w:b/>
        </w:rPr>
        <w:t>Rights</w:t>
      </w:r>
      <w:r>
        <w:rPr>
          <w:b/>
          <w:spacing w:val="-7"/>
        </w:rPr>
        <w:t xml:space="preserve"> </w:t>
      </w:r>
      <w:r>
        <w:rPr>
          <w:b/>
        </w:rPr>
        <w:t>(Healthy</w:t>
      </w:r>
      <w:r>
        <w:rPr>
          <w:b/>
          <w:spacing w:val="-5"/>
        </w:rPr>
        <w:t xml:space="preserve"> </w:t>
      </w:r>
      <w:r>
        <w:rPr>
          <w:b/>
        </w:rPr>
        <w:t>Environment)</w:t>
      </w:r>
      <w:r>
        <w:rPr>
          <w:b/>
          <w:spacing w:val="-1"/>
        </w:rPr>
        <w:t xml:space="preserve"> </w:t>
      </w:r>
      <w:r>
        <w:rPr>
          <w:b/>
        </w:rPr>
        <w:t>Amendment</w:t>
      </w:r>
      <w:r>
        <w:rPr>
          <w:b/>
          <w:spacing w:val="-7"/>
        </w:rPr>
        <w:t xml:space="preserve"> </w:t>
      </w:r>
      <w:r>
        <w:rPr>
          <w:b/>
        </w:rPr>
        <w:t>Bill</w:t>
      </w:r>
      <w:r>
        <w:rPr>
          <w:b/>
          <w:spacing w:val="-6"/>
        </w:rPr>
        <w:t xml:space="preserve"> </w:t>
      </w:r>
      <w:r>
        <w:rPr>
          <w:b/>
          <w:spacing w:val="-4"/>
        </w:rPr>
        <w:t>2023</w:t>
      </w:r>
    </w:p>
    <w:p w14:paraId="47895DD4" w14:textId="77777777" w:rsidR="002B3B88" w:rsidRDefault="002B3B88">
      <w:pPr>
        <w:pStyle w:val="BodyText"/>
        <w:rPr>
          <w:b/>
        </w:rPr>
      </w:pPr>
    </w:p>
    <w:p w14:paraId="7BE1574B" w14:textId="77777777" w:rsidR="002B3B88" w:rsidRDefault="002B3B88">
      <w:pPr>
        <w:pStyle w:val="BodyText"/>
        <w:rPr>
          <w:b/>
        </w:rPr>
      </w:pPr>
    </w:p>
    <w:p w14:paraId="0EDECAD1" w14:textId="77777777" w:rsidR="002B3B88" w:rsidRDefault="002B3B88">
      <w:pPr>
        <w:pStyle w:val="BodyText"/>
        <w:rPr>
          <w:b/>
        </w:rPr>
      </w:pPr>
    </w:p>
    <w:p w14:paraId="14175D10" w14:textId="77777777" w:rsidR="002B3B88" w:rsidRDefault="002B3B88">
      <w:pPr>
        <w:pStyle w:val="BodyText"/>
        <w:rPr>
          <w:b/>
        </w:rPr>
      </w:pPr>
    </w:p>
    <w:p w14:paraId="5F59FDEF" w14:textId="77777777" w:rsidR="002B3B88" w:rsidRDefault="002B3B88">
      <w:pPr>
        <w:pStyle w:val="BodyText"/>
        <w:spacing w:before="188"/>
        <w:rPr>
          <w:b/>
        </w:rPr>
      </w:pPr>
    </w:p>
    <w:p w14:paraId="1A6FB2D6" w14:textId="77777777" w:rsidR="002B3B88" w:rsidRDefault="00646765">
      <w:pPr>
        <w:ind w:left="5" w:right="18"/>
        <w:jc w:val="center"/>
        <w:rPr>
          <w:b/>
        </w:rPr>
      </w:pPr>
      <w:r>
        <w:rPr>
          <w:b/>
        </w:rPr>
        <w:t>Supplementary</w:t>
      </w:r>
      <w:r>
        <w:rPr>
          <w:b/>
          <w:spacing w:val="-11"/>
        </w:rPr>
        <w:t xml:space="preserve"> </w:t>
      </w:r>
      <w:r>
        <w:rPr>
          <w:b/>
        </w:rPr>
        <w:t>Explanatory</w:t>
      </w:r>
      <w:r>
        <w:rPr>
          <w:b/>
          <w:spacing w:val="-10"/>
        </w:rPr>
        <w:t xml:space="preserve"> </w:t>
      </w:r>
      <w:r>
        <w:rPr>
          <w:b/>
          <w:spacing w:val="-2"/>
        </w:rPr>
        <w:t>Statement</w:t>
      </w:r>
    </w:p>
    <w:p w14:paraId="4A2C7CA1" w14:textId="77777777" w:rsidR="002B3B88" w:rsidRDefault="002B3B88">
      <w:pPr>
        <w:pStyle w:val="BodyText"/>
        <w:rPr>
          <w:b/>
        </w:rPr>
      </w:pPr>
    </w:p>
    <w:p w14:paraId="27B611DE" w14:textId="77777777" w:rsidR="002B3B88" w:rsidRDefault="002B3B88">
      <w:pPr>
        <w:pStyle w:val="BodyText"/>
        <w:rPr>
          <w:b/>
        </w:rPr>
      </w:pPr>
    </w:p>
    <w:p w14:paraId="0ED84246" w14:textId="77777777" w:rsidR="002B3B88" w:rsidRDefault="002B3B88">
      <w:pPr>
        <w:pStyle w:val="BodyText"/>
        <w:rPr>
          <w:b/>
        </w:rPr>
      </w:pPr>
    </w:p>
    <w:p w14:paraId="19733BFE" w14:textId="77777777" w:rsidR="002B3B88" w:rsidRDefault="002B3B88">
      <w:pPr>
        <w:pStyle w:val="BodyText"/>
        <w:rPr>
          <w:b/>
        </w:rPr>
      </w:pPr>
    </w:p>
    <w:p w14:paraId="74D13A77" w14:textId="77777777" w:rsidR="002B3B88" w:rsidRDefault="002B3B88">
      <w:pPr>
        <w:pStyle w:val="BodyText"/>
        <w:rPr>
          <w:b/>
        </w:rPr>
      </w:pPr>
    </w:p>
    <w:p w14:paraId="19BCD41B" w14:textId="77777777" w:rsidR="002B3B88" w:rsidRDefault="002B3B88">
      <w:pPr>
        <w:pStyle w:val="BodyText"/>
        <w:rPr>
          <w:b/>
        </w:rPr>
      </w:pPr>
    </w:p>
    <w:p w14:paraId="7C21C06F" w14:textId="77777777" w:rsidR="002B3B88" w:rsidRDefault="002B3B88">
      <w:pPr>
        <w:pStyle w:val="BodyText"/>
        <w:rPr>
          <w:b/>
        </w:rPr>
      </w:pPr>
    </w:p>
    <w:p w14:paraId="35E05E1B" w14:textId="77777777" w:rsidR="002B3B88" w:rsidRDefault="002B3B88">
      <w:pPr>
        <w:pStyle w:val="BodyText"/>
        <w:rPr>
          <w:b/>
        </w:rPr>
      </w:pPr>
    </w:p>
    <w:p w14:paraId="7B870E57" w14:textId="77777777" w:rsidR="002B3B88" w:rsidRDefault="002B3B88">
      <w:pPr>
        <w:pStyle w:val="BodyText"/>
        <w:rPr>
          <w:b/>
        </w:rPr>
      </w:pPr>
    </w:p>
    <w:p w14:paraId="073E2C53" w14:textId="77777777" w:rsidR="002B3B88" w:rsidRDefault="002B3B88">
      <w:pPr>
        <w:pStyle w:val="BodyText"/>
        <w:rPr>
          <w:b/>
        </w:rPr>
      </w:pPr>
    </w:p>
    <w:p w14:paraId="7737246C" w14:textId="77777777" w:rsidR="002B3B88" w:rsidRDefault="002B3B88">
      <w:pPr>
        <w:pStyle w:val="BodyText"/>
        <w:rPr>
          <w:b/>
        </w:rPr>
      </w:pPr>
    </w:p>
    <w:p w14:paraId="197D2CE3" w14:textId="77777777" w:rsidR="002B3B88" w:rsidRDefault="002B3B88">
      <w:pPr>
        <w:pStyle w:val="BodyText"/>
        <w:rPr>
          <w:b/>
        </w:rPr>
      </w:pPr>
    </w:p>
    <w:p w14:paraId="722FB86F" w14:textId="77777777" w:rsidR="002B3B88" w:rsidRDefault="002B3B88">
      <w:pPr>
        <w:pStyle w:val="BodyText"/>
        <w:rPr>
          <w:b/>
        </w:rPr>
      </w:pPr>
    </w:p>
    <w:p w14:paraId="2BC36E77" w14:textId="77777777" w:rsidR="002B3B88" w:rsidRDefault="002B3B88">
      <w:pPr>
        <w:pStyle w:val="BodyText"/>
        <w:spacing w:before="21"/>
        <w:rPr>
          <w:b/>
        </w:rPr>
      </w:pPr>
    </w:p>
    <w:p w14:paraId="037193B1" w14:textId="77777777" w:rsidR="002B3B88" w:rsidRDefault="00646765">
      <w:pPr>
        <w:pStyle w:val="BodyText"/>
        <w:spacing w:line="400" w:lineRule="auto"/>
        <w:ind w:left="7747" w:right="111" w:firstLine="207"/>
        <w:jc w:val="right"/>
      </w:pPr>
      <w:r>
        <w:t>Presented</w:t>
      </w:r>
      <w:r>
        <w:rPr>
          <w:spacing w:val="-13"/>
        </w:rPr>
        <w:t xml:space="preserve"> </w:t>
      </w:r>
      <w:r>
        <w:t>by Peter</w:t>
      </w:r>
      <w:r>
        <w:rPr>
          <w:spacing w:val="-3"/>
        </w:rPr>
        <w:t xml:space="preserve"> </w:t>
      </w:r>
      <w:r>
        <w:t>Cain</w:t>
      </w:r>
      <w:r>
        <w:rPr>
          <w:spacing w:val="-4"/>
        </w:rPr>
        <w:t xml:space="preserve"> </w:t>
      </w:r>
      <w:r>
        <w:rPr>
          <w:spacing w:val="-5"/>
        </w:rPr>
        <w:t>MLA</w:t>
      </w:r>
    </w:p>
    <w:p w14:paraId="373B9337" w14:textId="77777777" w:rsidR="002B3B88" w:rsidRDefault="00646765">
      <w:pPr>
        <w:pStyle w:val="BodyText"/>
        <w:spacing w:before="3" w:line="400" w:lineRule="auto"/>
        <w:ind w:left="4176" w:firstLine="2626"/>
      </w:pPr>
      <w:r>
        <w:t>Shadow</w:t>
      </w:r>
      <w:r>
        <w:rPr>
          <w:spacing w:val="-13"/>
        </w:rPr>
        <w:t xml:space="preserve"> </w:t>
      </w:r>
      <w:r>
        <w:t>Attorney-General Legislative</w:t>
      </w:r>
      <w:r>
        <w:rPr>
          <w:spacing w:val="-4"/>
        </w:rPr>
        <w:t xml:space="preserve"> </w:t>
      </w:r>
      <w:r>
        <w:t>Assembly</w:t>
      </w:r>
      <w:r>
        <w:rPr>
          <w:spacing w:val="-3"/>
        </w:rPr>
        <w:t xml:space="preserve"> </w:t>
      </w:r>
      <w:r>
        <w:t>for</w:t>
      </w:r>
      <w:r>
        <w:rPr>
          <w:spacing w:val="-5"/>
        </w:rPr>
        <w:t xml:space="preserve"> </w:t>
      </w:r>
      <w:r>
        <w:t>the</w:t>
      </w:r>
      <w:r>
        <w:rPr>
          <w:spacing w:val="-4"/>
        </w:rPr>
        <w:t xml:space="preserve"> </w:t>
      </w:r>
      <w:r>
        <w:t>Australian</w:t>
      </w:r>
      <w:r>
        <w:rPr>
          <w:spacing w:val="-4"/>
        </w:rPr>
        <w:t xml:space="preserve"> </w:t>
      </w:r>
      <w:r>
        <w:t>Capital</w:t>
      </w:r>
      <w:r>
        <w:rPr>
          <w:spacing w:val="-3"/>
        </w:rPr>
        <w:t xml:space="preserve"> </w:t>
      </w:r>
      <w:r>
        <w:rPr>
          <w:spacing w:val="-2"/>
        </w:rPr>
        <w:t>Territory</w:t>
      </w:r>
    </w:p>
    <w:p w14:paraId="038B7B60" w14:textId="77777777" w:rsidR="002B3B88" w:rsidRDefault="002B3B88">
      <w:pPr>
        <w:spacing w:line="400" w:lineRule="auto"/>
        <w:sectPr w:rsidR="002B3B88">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1320" w:bottom="280" w:left="1340" w:header="720" w:footer="720" w:gutter="0"/>
          <w:cols w:space="720"/>
        </w:sectPr>
      </w:pPr>
    </w:p>
    <w:p w14:paraId="1908D5EA" w14:textId="77777777" w:rsidR="002B3B88" w:rsidRDefault="00646765">
      <w:pPr>
        <w:spacing w:before="46"/>
        <w:ind w:right="18"/>
        <w:jc w:val="center"/>
        <w:rPr>
          <w:b/>
        </w:rPr>
      </w:pPr>
      <w:r>
        <w:rPr>
          <w:b/>
        </w:rPr>
        <w:lastRenderedPageBreak/>
        <w:t>Amendments</w:t>
      </w:r>
      <w:r>
        <w:rPr>
          <w:b/>
          <w:spacing w:val="-8"/>
        </w:rPr>
        <w:t xml:space="preserve"> </w:t>
      </w:r>
      <w:r>
        <w:rPr>
          <w:b/>
        </w:rPr>
        <w:t>to</w:t>
      </w:r>
      <w:r>
        <w:rPr>
          <w:b/>
          <w:spacing w:val="-6"/>
        </w:rPr>
        <w:t xml:space="preserve"> </w:t>
      </w:r>
      <w:r>
        <w:rPr>
          <w:b/>
        </w:rPr>
        <w:t>the</w:t>
      </w:r>
      <w:r>
        <w:rPr>
          <w:b/>
          <w:spacing w:val="-5"/>
        </w:rPr>
        <w:t xml:space="preserve"> </w:t>
      </w:r>
      <w:r>
        <w:rPr>
          <w:b/>
        </w:rPr>
        <w:t>Government</w:t>
      </w:r>
      <w:r>
        <w:rPr>
          <w:b/>
          <w:spacing w:val="-6"/>
        </w:rPr>
        <w:t xml:space="preserve"> </w:t>
      </w:r>
      <w:r>
        <w:rPr>
          <w:b/>
        </w:rPr>
        <w:t>Procurement</w:t>
      </w:r>
      <w:r>
        <w:rPr>
          <w:b/>
          <w:spacing w:val="-5"/>
        </w:rPr>
        <w:t xml:space="preserve"> </w:t>
      </w:r>
      <w:r>
        <w:rPr>
          <w:b/>
        </w:rPr>
        <w:t>Amendment</w:t>
      </w:r>
      <w:r>
        <w:rPr>
          <w:b/>
          <w:spacing w:val="-5"/>
        </w:rPr>
        <w:t xml:space="preserve"> </w:t>
      </w:r>
      <w:r>
        <w:rPr>
          <w:b/>
        </w:rPr>
        <w:t>Bill</w:t>
      </w:r>
      <w:r>
        <w:rPr>
          <w:b/>
          <w:spacing w:val="-7"/>
        </w:rPr>
        <w:t xml:space="preserve"> </w:t>
      </w:r>
      <w:r>
        <w:rPr>
          <w:b/>
          <w:spacing w:val="-4"/>
        </w:rPr>
        <w:t>2023</w:t>
      </w:r>
    </w:p>
    <w:p w14:paraId="030322CA" w14:textId="77777777" w:rsidR="002B3B88" w:rsidRDefault="00646765">
      <w:pPr>
        <w:pStyle w:val="BodyText"/>
        <w:spacing w:before="200" w:line="276" w:lineRule="auto"/>
        <w:ind w:left="100" w:right="113"/>
        <w:jc w:val="both"/>
      </w:pPr>
      <w:r>
        <w:t>This supplementary explanatory statement relates to amendments to the Human Rights (Healthy Environment)</w:t>
      </w:r>
      <w:r>
        <w:rPr>
          <w:spacing w:val="-3"/>
        </w:rPr>
        <w:t xml:space="preserve"> </w:t>
      </w:r>
      <w:r>
        <w:t>Amendment</w:t>
      </w:r>
      <w:r>
        <w:rPr>
          <w:spacing w:val="-7"/>
        </w:rPr>
        <w:t xml:space="preserve"> </w:t>
      </w:r>
      <w:r>
        <w:t>Bill</w:t>
      </w:r>
      <w:r>
        <w:rPr>
          <w:spacing w:val="-4"/>
        </w:rPr>
        <w:t xml:space="preserve"> </w:t>
      </w:r>
      <w:r>
        <w:t>2023</w:t>
      </w:r>
      <w:r>
        <w:rPr>
          <w:spacing w:val="-4"/>
        </w:rPr>
        <w:t xml:space="preserve"> </w:t>
      </w:r>
      <w:r>
        <w:t>(the</w:t>
      </w:r>
      <w:r>
        <w:rPr>
          <w:spacing w:val="-6"/>
        </w:rPr>
        <w:t xml:space="preserve"> </w:t>
      </w:r>
      <w:r>
        <w:t>Bill)</w:t>
      </w:r>
      <w:r>
        <w:rPr>
          <w:spacing w:val="-4"/>
        </w:rPr>
        <w:t xml:space="preserve"> </w:t>
      </w:r>
      <w:r>
        <w:t>presented</w:t>
      </w:r>
      <w:r>
        <w:rPr>
          <w:spacing w:val="-5"/>
        </w:rPr>
        <w:t xml:space="preserve"> </w:t>
      </w:r>
      <w:r>
        <w:t>to</w:t>
      </w:r>
      <w:r>
        <w:rPr>
          <w:spacing w:val="-3"/>
        </w:rPr>
        <w:t xml:space="preserve"> </w:t>
      </w:r>
      <w:r>
        <w:t>the</w:t>
      </w:r>
      <w:r>
        <w:rPr>
          <w:spacing w:val="-4"/>
        </w:rPr>
        <w:t xml:space="preserve"> </w:t>
      </w:r>
      <w:r>
        <w:t>Legislative</w:t>
      </w:r>
      <w:r>
        <w:rPr>
          <w:spacing w:val="-4"/>
        </w:rPr>
        <w:t xml:space="preserve"> </w:t>
      </w:r>
      <w:r>
        <w:t>Assembly</w:t>
      </w:r>
      <w:r>
        <w:rPr>
          <w:spacing w:val="-3"/>
        </w:rPr>
        <w:t xml:space="preserve"> </w:t>
      </w:r>
      <w:r>
        <w:t>for</w:t>
      </w:r>
      <w:r>
        <w:rPr>
          <w:spacing w:val="-7"/>
        </w:rPr>
        <w:t xml:space="preserve"> </w:t>
      </w:r>
      <w:r>
        <w:t>the</w:t>
      </w:r>
      <w:r>
        <w:rPr>
          <w:spacing w:val="-4"/>
        </w:rPr>
        <w:t xml:space="preserve"> </w:t>
      </w:r>
      <w:r>
        <w:t>Australian Capital</w:t>
      </w:r>
      <w:r>
        <w:rPr>
          <w:spacing w:val="-6"/>
        </w:rPr>
        <w:t xml:space="preserve"> </w:t>
      </w:r>
      <w:r>
        <w:t>Territory</w:t>
      </w:r>
      <w:r>
        <w:rPr>
          <w:spacing w:val="-5"/>
        </w:rPr>
        <w:t xml:space="preserve"> </w:t>
      </w:r>
      <w:r>
        <w:t>(ACT).</w:t>
      </w:r>
      <w:r>
        <w:rPr>
          <w:spacing w:val="-6"/>
        </w:rPr>
        <w:t xml:space="preserve"> </w:t>
      </w:r>
      <w:r>
        <w:t>It</w:t>
      </w:r>
      <w:r>
        <w:rPr>
          <w:spacing w:val="-6"/>
        </w:rPr>
        <w:t xml:space="preserve"> </w:t>
      </w:r>
      <w:r>
        <w:t>has</w:t>
      </w:r>
      <w:r>
        <w:rPr>
          <w:spacing w:val="-6"/>
        </w:rPr>
        <w:t xml:space="preserve"> </w:t>
      </w:r>
      <w:r>
        <w:t>been</w:t>
      </w:r>
      <w:r>
        <w:rPr>
          <w:spacing w:val="-6"/>
        </w:rPr>
        <w:t xml:space="preserve"> </w:t>
      </w:r>
      <w:r>
        <w:t>prepared</w:t>
      </w:r>
      <w:r>
        <w:rPr>
          <w:spacing w:val="-6"/>
        </w:rPr>
        <w:t xml:space="preserve"> </w:t>
      </w:r>
      <w:r>
        <w:t>in</w:t>
      </w:r>
      <w:r>
        <w:rPr>
          <w:spacing w:val="-7"/>
        </w:rPr>
        <w:t xml:space="preserve"> </w:t>
      </w:r>
      <w:r>
        <w:t>order</w:t>
      </w:r>
      <w:r>
        <w:rPr>
          <w:spacing w:val="-5"/>
        </w:rPr>
        <w:t xml:space="preserve"> </w:t>
      </w:r>
      <w:r>
        <w:t>to</w:t>
      </w:r>
      <w:r>
        <w:rPr>
          <w:spacing w:val="-4"/>
        </w:rPr>
        <w:t xml:space="preserve"> </w:t>
      </w:r>
      <w:r>
        <w:t>assis</w:t>
      </w:r>
      <w:r>
        <w:t>t</w:t>
      </w:r>
      <w:r>
        <w:rPr>
          <w:spacing w:val="-8"/>
        </w:rPr>
        <w:t xml:space="preserve"> </w:t>
      </w:r>
      <w:r>
        <w:t>the</w:t>
      </w:r>
      <w:r>
        <w:rPr>
          <w:spacing w:val="-5"/>
        </w:rPr>
        <w:t xml:space="preserve"> </w:t>
      </w:r>
      <w:r>
        <w:t>reader</w:t>
      </w:r>
      <w:r>
        <w:rPr>
          <w:spacing w:val="-5"/>
        </w:rPr>
        <w:t xml:space="preserve"> </w:t>
      </w:r>
      <w:r>
        <w:t>of</w:t>
      </w:r>
      <w:r>
        <w:rPr>
          <w:spacing w:val="-8"/>
        </w:rPr>
        <w:t xml:space="preserve"> </w:t>
      </w:r>
      <w:r>
        <w:t>the</w:t>
      </w:r>
      <w:r>
        <w:rPr>
          <w:spacing w:val="-4"/>
        </w:rPr>
        <w:t xml:space="preserve"> </w:t>
      </w:r>
      <w:r>
        <w:t>Bill</w:t>
      </w:r>
      <w:r>
        <w:rPr>
          <w:spacing w:val="-6"/>
        </w:rPr>
        <w:t xml:space="preserve"> </w:t>
      </w:r>
      <w:r>
        <w:t>and</w:t>
      </w:r>
      <w:r>
        <w:rPr>
          <w:spacing w:val="-6"/>
        </w:rPr>
        <w:t xml:space="preserve"> </w:t>
      </w:r>
      <w:r>
        <w:t>to</w:t>
      </w:r>
      <w:r>
        <w:rPr>
          <w:spacing w:val="-4"/>
        </w:rPr>
        <w:t xml:space="preserve"> </w:t>
      </w:r>
      <w:r>
        <w:t>help</w:t>
      </w:r>
      <w:r>
        <w:rPr>
          <w:spacing w:val="-6"/>
        </w:rPr>
        <w:t xml:space="preserve"> </w:t>
      </w:r>
      <w:r>
        <w:t>inform debate on it. It does not form part of the Bill and has not been endorsed by the Assembly.</w:t>
      </w:r>
    </w:p>
    <w:p w14:paraId="2A5A5C60" w14:textId="77777777" w:rsidR="002B3B88" w:rsidRDefault="002B3B88">
      <w:pPr>
        <w:pStyle w:val="BodyText"/>
      </w:pPr>
    </w:p>
    <w:p w14:paraId="6796A32B" w14:textId="77777777" w:rsidR="002B3B88" w:rsidRDefault="002B3B88">
      <w:pPr>
        <w:pStyle w:val="BodyText"/>
        <w:spacing w:before="92"/>
      </w:pPr>
    </w:p>
    <w:p w14:paraId="18FEA6BA" w14:textId="77777777" w:rsidR="002B3B88" w:rsidRDefault="00646765">
      <w:pPr>
        <w:ind w:left="100"/>
        <w:jc w:val="both"/>
        <w:rPr>
          <w:b/>
        </w:rPr>
      </w:pPr>
      <w:r>
        <w:rPr>
          <w:b/>
        </w:rPr>
        <w:t>OVERVIEW</w:t>
      </w:r>
      <w:r>
        <w:rPr>
          <w:b/>
          <w:spacing w:val="-3"/>
        </w:rPr>
        <w:t xml:space="preserve"> </w:t>
      </w:r>
      <w:r>
        <w:rPr>
          <w:b/>
        </w:rPr>
        <w:t>OF</w:t>
      </w:r>
      <w:r>
        <w:rPr>
          <w:b/>
          <w:spacing w:val="-6"/>
        </w:rPr>
        <w:t xml:space="preserve"> </w:t>
      </w:r>
      <w:r>
        <w:rPr>
          <w:b/>
        </w:rPr>
        <w:t>THE</w:t>
      </w:r>
      <w:r>
        <w:rPr>
          <w:b/>
          <w:spacing w:val="-1"/>
        </w:rPr>
        <w:t xml:space="preserve"> </w:t>
      </w:r>
      <w:r>
        <w:rPr>
          <w:b/>
          <w:spacing w:val="-2"/>
        </w:rPr>
        <w:t>AMENDMENTS</w:t>
      </w:r>
    </w:p>
    <w:p w14:paraId="7C4EFBF1" w14:textId="77777777" w:rsidR="002B3B88" w:rsidRDefault="00646765">
      <w:pPr>
        <w:spacing w:before="199"/>
        <w:ind w:left="100"/>
        <w:rPr>
          <w:b/>
        </w:rPr>
      </w:pPr>
      <w:r>
        <w:rPr>
          <w:b/>
          <w:spacing w:val="-2"/>
        </w:rPr>
        <w:t>Purpose</w:t>
      </w:r>
    </w:p>
    <w:p w14:paraId="7D244C9A" w14:textId="77777777" w:rsidR="002B3B88" w:rsidRDefault="00646765">
      <w:pPr>
        <w:pStyle w:val="BodyText"/>
        <w:spacing w:before="202" w:line="273" w:lineRule="auto"/>
        <w:ind w:left="100" w:right="111"/>
        <w:jc w:val="both"/>
      </w:pPr>
      <w:r>
        <w:t>The purpose</w:t>
      </w:r>
      <w:r>
        <w:rPr>
          <w:spacing w:val="-2"/>
        </w:rPr>
        <w:t xml:space="preserve"> </w:t>
      </w:r>
      <w:r>
        <w:t>of these amendments is to amend</w:t>
      </w:r>
      <w:r>
        <w:rPr>
          <w:spacing w:val="-1"/>
        </w:rPr>
        <w:t xml:space="preserve"> </w:t>
      </w:r>
      <w:r>
        <w:t>the Bill to improve access</w:t>
      </w:r>
      <w:r>
        <w:rPr>
          <w:spacing w:val="-1"/>
        </w:rPr>
        <w:t xml:space="preserve"> </w:t>
      </w:r>
      <w:r>
        <w:t>to justice and promote the role of the judiciary in administering the right to a healthy environment.</w:t>
      </w:r>
    </w:p>
    <w:p w14:paraId="749B9A1E" w14:textId="77777777" w:rsidR="002B3B88" w:rsidRDefault="00646765">
      <w:pPr>
        <w:pStyle w:val="BodyText"/>
        <w:spacing w:before="166" w:line="276" w:lineRule="auto"/>
        <w:ind w:left="100" w:right="118"/>
        <w:jc w:val="both"/>
      </w:pPr>
      <w:r>
        <w:t>It aims</w:t>
      </w:r>
      <w:r>
        <w:rPr>
          <w:spacing w:val="-2"/>
        </w:rPr>
        <w:t xml:space="preserve"> </w:t>
      </w:r>
      <w:r>
        <w:t>to address issues regarding the restriction</w:t>
      </w:r>
      <w:r>
        <w:rPr>
          <w:spacing w:val="-3"/>
        </w:rPr>
        <w:t xml:space="preserve"> </w:t>
      </w:r>
      <w:r>
        <w:t>on</w:t>
      </w:r>
      <w:r>
        <w:rPr>
          <w:spacing w:val="-3"/>
        </w:rPr>
        <w:t xml:space="preserve"> </w:t>
      </w:r>
      <w:r>
        <w:t>individuals affected</w:t>
      </w:r>
      <w:r>
        <w:rPr>
          <w:spacing w:val="-3"/>
        </w:rPr>
        <w:t xml:space="preserve"> </w:t>
      </w:r>
      <w:r>
        <w:t>by</w:t>
      </w:r>
      <w:r>
        <w:rPr>
          <w:spacing w:val="-1"/>
        </w:rPr>
        <w:t xml:space="preserve"> </w:t>
      </w:r>
      <w:r>
        <w:t>a breach</w:t>
      </w:r>
      <w:r>
        <w:rPr>
          <w:spacing w:val="-2"/>
        </w:rPr>
        <w:t xml:space="preserve"> </w:t>
      </w:r>
      <w:r>
        <w:t>of</w:t>
      </w:r>
      <w:r>
        <w:rPr>
          <w:spacing w:val="-2"/>
        </w:rPr>
        <w:t xml:space="preserve"> </w:t>
      </w:r>
      <w:r>
        <w:t>the</w:t>
      </w:r>
      <w:r>
        <w:rPr>
          <w:spacing w:val="-2"/>
        </w:rPr>
        <w:t xml:space="preserve"> </w:t>
      </w:r>
      <w:r>
        <w:t>right</w:t>
      </w:r>
      <w:r>
        <w:rPr>
          <w:spacing w:val="-2"/>
        </w:rPr>
        <w:t xml:space="preserve"> </w:t>
      </w:r>
      <w:r>
        <w:t>to a healthy</w:t>
      </w:r>
      <w:r>
        <w:rPr>
          <w:spacing w:val="-7"/>
        </w:rPr>
        <w:t xml:space="preserve"> </w:t>
      </w:r>
      <w:r>
        <w:t>environment</w:t>
      </w:r>
      <w:r>
        <w:rPr>
          <w:spacing w:val="-5"/>
        </w:rPr>
        <w:t xml:space="preserve"> </w:t>
      </w:r>
      <w:r>
        <w:t>t</w:t>
      </w:r>
      <w:r>
        <w:t>o</w:t>
      </w:r>
      <w:r>
        <w:rPr>
          <w:spacing w:val="-4"/>
        </w:rPr>
        <w:t xml:space="preserve"> </w:t>
      </w:r>
      <w:r>
        <w:t>litigate</w:t>
      </w:r>
      <w:r>
        <w:rPr>
          <w:spacing w:val="-4"/>
        </w:rPr>
        <w:t xml:space="preserve"> </w:t>
      </w:r>
      <w:r>
        <w:t>their</w:t>
      </w:r>
      <w:r>
        <w:rPr>
          <w:spacing w:val="-8"/>
        </w:rPr>
        <w:t xml:space="preserve"> </w:t>
      </w:r>
      <w:r>
        <w:t>grievance</w:t>
      </w:r>
      <w:r>
        <w:rPr>
          <w:spacing w:val="-7"/>
        </w:rPr>
        <w:t xml:space="preserve"> </w:t>
      </w:r>
      <w:r>
        <w:t>and</w:t>
      </w:r>
      <w:r>
        <w:rPr>
          <w:spacing w:val="-6"/>
        </w:rPr>
        <w:t xml:space="preserve"> </w:t>
      </w:r>
      <w:r>
        <w:t>the</w:t>
      </w:r>
      <w:r>
        <w:rPr>
          <w:spacing w:val="-5"/>
        </w:rPr>
        <w:t xml:space="preserve"> </w:t>
      </w:r>
      <w:r>
        <w:t>timeframes</w:t>
      </w:r>
      <w:r>
        <w:rPr>
          <w:spacing w:val="-4"/>
        </w:rPr>
        <w:t xml:space="preserve"> </w:t>
      </w:r>
      <w:r>
        <w:t>currently</w:t>
      </w:r>
      <w:r>
        <w:rPr>
          <w:spacing w:val="-4"/>
        </w:rPr>
        <w:t xml:space="preserve"> </w:t>
      </w:r>
      <w:r>
        <w:t>proposed</w:t>
      </w:r>
      <w:r>
        <w:rPr>
          <w:spacing w:val="-6"/>
        </w:rPr>
        <w:t xml:space="preserve"> </w:t>
      </w:r>
      <w:r>
        <w:t>for</w:t>
      </w:r>
      <w:r>
        <w:rPr>
          <w:spacing w:val="-5"/>
        </w:rPr>
        <w:t xml:space="preserve"> </w:t>
      </w:r>
      <w:r>
        <w:t>the</w:t>
      </w:r>
      <w:r>
        <w:rPr>
          <w:spacing w:val="-5"/>
        </w:rPr>
        <w:t xml:space="preserve"> </w:t>
      </w:r>
      <w:r>
        <w:t>review of the right.</w:t>
      </w:r>
    </w:p>
    <w:p w14:paraId="10745994" w14:textId="77777777" w:rsidR="002B3B88" w:rsidRDefault="00646765">
      <w:pPr>
        <w:spacing w:before="161"/>
        <w:ind w:left="100"/>
        <w:rPr>
          <w:b/>
        </w:rPr>
      </w:pPr>
      <w:r>
        <w:rPr>
          <w:b/>
          <w:spacing w:val="-2"/>
        </w:rPr>
        <w:t>Background</w:t>
      </w:r>
    </w:p>
    <w:p w14:paraId="5A9D2CCD" w14:textId="77777777" w:rsidR="002B3B88" w:rsidRDefault="00646765">
      <w:pPr>
        <w:pStyle w:val="BodyText"/>
        <w:spacing w:before="199" w:line="276" w:lineRule="auto"/>
        <w:ind w:left="100" w:right="115"/>
        <w:jc w:val="both"/>
      </w:pPr>
      <w:r>
        <w:t xml:space="preserve">The Human Rights (Healthy Environment) Amendment Bill 2023 amends the </w:t>
      </w:r>
      <w:r>
        <w:rPr>
          <w:i/>
        </w:rPr>
        <w:t xml:space="preserve">Human Rights Act 2004 </w:t>
      </w:r>
      <w:r>
        <w:t>(the</w:t>
      </w:r>
      <w:r>
        <w:rPr>
          <w:spacing w:val="-13"/>
        </w:rPr>
        <w:t xml:space="preserve"> </w:t>
      </w:r>
      <w:r>
        <w:t>Act)</w:t>
      </w:r>
      <w:r>
        <w:rPr>
          <w:spacing w:val="-12"/>
        </w:rPr>
        <w:t xml:space="preserve"> </w:t>
      </w:r>
      <w:r>
        <w:t>to</w:t>
      </w:r>
      <w:r>
        <w:rPr>
          <w:spacing w:val="-13"/>
        </w:rPr>
        <w:t xml:space="preserve"> </w:t>
      </w:r>
      <w:r>
        <w:t>include</w:t>
      </w:r>
      <w:r>
        <w:rPr>
          <w:spacing w:val="-12"/>
        </w:rPr>
        <w:t xml:space="preserve"> </w:t>
      </w:r>
      <w:r>
        <w:t>the</w:t>
      </w:r>
      <w:r>
        <w:rPr>
          <w:spacing w:val="-13"/>
        </w:rPr>
        <w:t xml:space="preserve"> </w:t>
      </w:r>
      <w:r>
        <w:t>right</w:t>
      </w:r>
      <w:r>
        <w:rPr>
          <w:spacing w:val="-12"/>
        </w:rPr>
        <w:t xml:space="preserve"> </w:t>
      </w:r>
      <w:r>
        <w:t>to</w:t>
      </w:r>
      <w:r>
        <w:rPr>
          <w:spacing w:val="-13"/>
        </w:rPr>
        <w:t xml:space="preserve"> </w:t>
      </w:r>
      <w:r>
        <w:t>a</w:t>
      </w:r>
      <w:r>
        <w:rPr>
          <w:spacing w:val="-12"/>
        </w:rPr>
        <w:t xml:space="preserve"> </w:t>
      </w:r>
      <w:r>
        <w:t>healthy</w:t>
      </w:r>
      <w:r>
        <w:rPr>
          <w:spacing w:val="-12"/>
        </w:rPr>
        <w:t xml:space="preserve"> </w:t>
      </w:r>
      <w:r>
        <w:t>environment</w:t>
      </w:r>
      <w:r>
        <w:rPr>
          <w:spacing w:val="-13"/>
        </w:rPr>
        <w:t xml:space="preserve"> </w:t>
      </w:r>
      <w:r>
        <w:t>in</w:t>
      </w:r>
      <w:r>
        <w:rPr>
          <w:spacing w:val="-12"/>
        </w:rPr>
        <w:t xml:space="preserve"> </w:t>
      </w:r>
      <w:r>
        <w:t>the</w:t>
      </w:r>
      <w:r>
        <w:rPr>
          <w:spacing w:val="-13"/>
        </w:rPr>
        <w:t xml:space="preserve"> </w:t>
      </w:r>
      <w:r>
        <w:t>ACT’s</w:t>
      </w:r>
      <w:r>
        <w:rPr>
          <w:spacing w:val="-12"/>
        </w:rPr>
        <w:t xml:space="preserve"> </w:t>
      </w:r>
      <w:r>
        <w:t>human</w:t>
      </w:r>
      <w:r>
        <w:rPr>
          <w:spacing w:val="-13"/>
        </w:rPr>
        <w:t xml:space="preserve"> </w:t>
      </w:r>
      <w:r>
        <w:t>rights</w:t>
      </w:r>
      <w:r>
        <w:rPr>
          <w:spacing w:val="-12"/>
        </w:rPr>
        <w:t xml:space="preserve"> </w:t>
      </w:r>
      <w:r>
        <w:t>legislative</w:t>
      </w:r>
      <w:r>
        <w:rPr>
          <w:spacing w:val="-12"/>
        </w:rPr>
        <w:t xml:space="preserve"> </w:t>
      </w:r>
      <w:r>
        <w:t>framework. The Bill inserts a new section (section</w:t>
      </w:r>
      <w:r>
        <w:rPr>
          <w:spacing w:val="-3"/>
        </w:rPr>
        <w:t xml:space="preserve"> </w:t>
      </w:r>
      <w:r>
        <w:t>27C) providing explicit statutory recognition that everyone has the right to a clean, healthy and sustainable environment.</w:t>
      </w:r>
    </w:p>
    <w:p w14:paraId="5ACC8A7D" w14:textId="77777777" w:rsidR="002B3B88" w:rsidRDefault="00646765">
      <w:pPr>
        <w:pStyle w:val="BodyText"/>
        <w:spacing w:before="159" w:line="276" w:lineRule="auto"/>
        <w:ind w:left="100" w:right="114"/>
        <w:jc w:val="both"/>
      </w:pPr>
      <w:r>
        <w:t>By passing this Bill, the ACT wi</w:t>
      </w:r>
      <w:r>
        <w:t xml:space="preserve">ll be the first Australian jurisdiction to enshrine the right to a healthy environment. However, the right to a healthy environment has been an emerging human right at an international level for some time, including recognition by resolution by the United </w:t>
      </w:r>
      <w:r>
        <w:t>Nations Human Rights Council on 8 October 2021 and United Nations General Assembly on 22 July 2022.</w:t>
      </w:r>
    </w:p>
    <w:p w14:paraId="73E9CB54" w14:textId="77777777" w:rsidR="002B3B88" w:rsidRDefault="00646765">
      <w:pPr>
        <w:pStyle w:val="BodyText"/>
        <w:spacing w:before="162" w:line="273" w:lineRule="auto"/>
        <w:ind w:left="100" w:right="114"/>
        <w:jc w:val="both"/>
      </w:pPr>
      <w:r>
        <w:t>The</w:t>
      </w:r>
      <w:r>
        <w:rPr>
          <w:spacing w:val="-3"/>
        </w:rPr>
        <w:t xml:space="preserve"> </w:t>
      </w:r>
      <w:r>
        <w:t>right</w:t>
      </w:r>
      <w:r>
        <w:rPr>
          <w:spacing w:val="-5"/>
        </w:rPr>
        <w:t xml:space="preserve"> </w:t>
      </w:r>
      <w:r>
        <w:t>to</w:t>
      </w:r>
      <w:r>
        <w:rPr>
          <w:spacing w:val="-4"/>
        </w:rPr>
        <w:t xml:space="preserve"> </w:t>
      </w:r>
      <w:r>
        <w:t>a</w:t>
      </w:r>
      <w:r>
        <w:rPr>
          <w:spacing w:val="-3"/>
        </w:rPr>
        <w:t xml:space="preserve"> </w:t>
      </w:r>
      <w:r>
        <w:t>healthy</w:t>
      </w:r>
      <w:r>
        <w:rPr>
          <w:spacing w:val="-5"/>
        </w:rPr>
        <w:t xml:space="preserve"> </w:t>
      </w:r>
      <w:r>
        <w:t>environment</w:t>
      </w:r>
      <w:r>
        <w:rPr>
          <w:spacing w:val="-3"/>
        </w:rPr>
        <w:t xml:space="preserve"> </w:t>
      </w:r>
      <w:r>
        <w:t>has</w:t>
      </w:r>
      <w:r>
        <w:rPr>
          <w:spacing w:val="-3"/>
        </w:rPr>
        <w:t xml:space="preserve"> </w:t>
      </w:r>
      <w:r>
        <w:t>been</w:t>
      </w:r>
      <w:r>
        <w:rPr>
          <w:spacing w:val="-3"/>
        </w:rPr>
        <w:t xml:space="preserve"> </w:t>
      </w:r>
      <w:r>
        <w:t>defined</w:t>
      </w:r>
      <w:r>
        <w:rPr>
          <w:spacing w:val="-5"/>
        </w:rPr>
        <w:t xml:space="preserve"> </w:t>
      </w:r>
      <w:r>
        <w:t>by</w:t>
      </w:r>
      <w:r>
        <w:rPr>
          <w:spacing w:val="-3"/>
        </w:rPr>
        <w:t xml:space="preserve"> </w:t>
      </w:r>
      <w:r>
        <w:t>the</w:t>
      </w:r>
      <w:r>
        <w:rPr>
          <w:spacing w:val="-3"/>
        </w:rPr>
        <w:t xml:space="preserve"> </w:t>
      </w:r>
      <w:r>
        <w:t>Special</w:t>
      </w:r>
      <w:r>
        <w:rPr>
          <w:spacing w:val="-4"/>
        </w:rPr>
        <w:t xml:space="preserve"> </w:t>
      </w:r>
      <w:r>
        <w:t>Rapporteur</w:t>
      </w:r>
      <w:r>
        <w:rPr>
          <w:spacing w:val="-4"/>
        </w:rPr>
        <w:t xml:space="preserve"> </w:t>
      </w:r>
      <w:r>
        <w:t>on</w:t>
      </w:r>
      <w:r>
        <w:rPr>
          <w:spacing w:val="-4"/>
        </w:rPr>
        <w:t xml:space="preserve"> </w:t>
      </w:r>
      <w:r>
        <w:t>Human</w:t>
      </w:r>
      <w:r>
        <w:rPr>
          <w:spacing w:val="-4"/>
        </w:rPr>
        <w:t xml:space="preserve"> </w:t>
      </w:r>
      <w:r>
        <w:t>Rights</w:t>
      </w:r>
      <w:r>
        <w:rPr>
          <w:spacing w:val="-3"/>
        </w:rPr>
        <w:t xml:space="preserve"> </w:t>
      </w:r>
      <w:r>
        <w:t>and the Environment, which has been adopted by the Justice and</w:t>
      </w:r>
      <w:r>
        <w:t xml:space="preserve"> Community Safety Directorate, as:</w:t>
      </w:r>
    </w:p>
    <w:p w14:paraId="6B2A4143" w14:textId="77777777" w:rsidR="002B3B88" w:rsidRDefault="00646765">
      <w:pPr>
        <w:pStyle w:val="ListParagraph"/>
        <w:numPr>
          <w:ilvl w:val="0"/>
          <w:numId w:val="1"/>
        </w:numPr>
        <w:tabs>
          <w:tab w:val="left" w:pos="820"/>
        </w:tabs>
        <w:spacing w:before="166"/>
      </w:pPr>
      <w:r>
        <w:t>Clean</w:t>
      </w:r>
      <w:r>
        <w:rPr>
          <w:spacing w:val="-5"/>
        </w:rPr>
        <w:t xml:space="preserve"> air</w:t>
      </w:r>
    </w:p>
    <w:p w14:paraId="4F1688F9" w14:textId="77777777" w:rsidR="002B3B88" w:rsidRDefault="00646765">
      <w:pPr>
        <w:pStyle w:val="ListParagraph"/>
        <w:numPr>
          <w:ilvl w:val="0"/>
          <w:numId w:val="1"/>
        </w:numPr>
        <w:tabs>
          <w:tab w:val="left" w:pos="820"/>
        </w:tabs>
        <w:spacing w:before="38"/>
      </w:pPr>
      <w:r>
        <w:t xml:space="preserve">A safe </w:t>
      </w:r>
      <w:r>
        <w:rPr>
          <w:spacing w:val="-2"/>
        </w:rPr>
        <w:t>climate</w:t>
      </w:r>
    </w:p>
    <w:p w14:paraId="2E918602" w14:textId="77777777" w:rsidR="002B3B88" w:rsidRDefault="00646765">
      <w:pPr>
        <w:pStyle w:val="ListParagraph"/>
        <w:numPr>
          <w:ilvl w:val="0"/>
          <w:numId w:val="1"/>
        </w:numPr>
        <w:tabs>
          <w:tab w:val="left" w:pos="820"/>
        </w:tabs>
      </w:pPr>
      <w:r>
        <w:t>Access</w:t>
      </w:r>
      <w:r>
        <w:rPr>
          <w:spacing w:val="-5"/>
        </w:rPr>
        <w:t xml:space="preserve"> </w:t>
      </w:r>
      <w:r>
        <w:t>to</w:t>
      </w:r>
      <w:r>
        <w:rPr>
          <w:spacing w:val="-4"/>
        </w:rPr>
        <w:t xml:space="preserve"> </w:t>
      </w:r>
      <w:r>
        <w:t>safe</w:t>
      </w:r>
      <w:r>
        <w:rPr>
          <w:spacing w:val="-5"/>
        </w:rPr>
        <w:t xml:space="preserve"> </w:t>
      </w:r>
      <w:r>
        <w:t>water</w:t>
      </w:r>
      <w:r>
        <w:rPr>
          <w:spacing w:val="-3"/>
        </w:rPr>
        <w:t xml:space="preserve"> </w:t>
      </w:r>
      <w:r>
        <w:t>and</w:t>
      </w:r>
      <w:r>
        <w:rPr>
          <w:spacing w:val="-4"/>
        </w:rPr>
        <w:t xml:space="preserve"> </w:t>
      </w:r>
      <w:r>
        <w:t>adequate</w:t>
      </w:r>
      <w:r>
        <w:rPr>
          <w:spacing w:val="-3"/>
        </w:rPr>
        <w:t xml:space="preserve"> </w:t>
      </w:r>
      <w:r>
        <w:rPr>
          <w:spacing w:val="-2"/>
        </w:rPr>
        <w:t>sanitation</w:t>
      </w:r>
    </w:p>
    <w:p w14:paraId="1FCED47E" w14:textId="77777777" w:rsidR="002B3B88" w:rsidRDefault="00646765">
      <w:pPr>
        <w:pStyle w:val="ListParagraph"/>
        <w:numPr>
          <w:ilvl w:val="0"/>
          <w:numId w:val="1"/>
        </w:numPr>
        <w:tabs>
          <w:tab w:val="left" w:pos="820"/>
        </w:tabs>
      </w:pPr>
      <w:r>
        <w:t>Healthy</w:t>
      </w:r>
      <w:r>
        <w:rPr>
          <w:spacing w:val="-6"/>
        </w:rPr>
        <w:t xml:space="preserve"> </w:t>
      </w:r>
      <w:r>
        <w:t>and</w:t>
      </w:r>
      <w:r>
        <w:rPr>
          <w:spacing w:val="-6"/>
        </w:rPr>
        <w:t xml:space="preserve"> </w:t>
      </w:r>
      <w:r>
        <w:t>sustainably</w:t>
      </w:r>
      <w:r>
        <w:rPr>
          <w:spacing w:val="-6"/>
        </w:rPr>
        <w:t xml:space="preserve"> </w:t>
      </w:r>
      <w:r>
        <w:t>produced</w:t>
      </w:r>
      <w:r>
        <w:rPr>
          <w:spacing w:val="-5"/>
        </w:rPr>
        <w:t xml:space="preserve"> </w:t>
      </w:r>
      <w:r>
        <w:rPr>
          <w:spacing w:val="-4"/>
        </w:rPr>
        <w:t>food</w:t>
      </w:r>
    </w:p>
    <w:p w14:paraId="5CBAB07A" w14:textId="77777777" w:rsidR="002B3B88" w:rsidRDefault="00646765">
      <w:pPr>
        <w:pStyle w:val="ListParagraph"/>
        <w:numPr>
          <w:ilvl w:val="0"/>
          <w:numId w:val="1"/>
        </w:numPr>
        <w:tabs>
          <w:tab w:val="left" w:pos="820"/>
        </w:tabs>
        <w:spacing w:before="39"/>
      </w:pPr>
      <w:r>
        <w:t>Non-toxic</w:t>
      </w:r>
      <w:r>
        <w:rPr>
          <w:spacing w:val="-4"/>
        </w:rPr>
        <w:t xml:space="preserve"> </w:t>
      </w:r>
      <w:r>
        <w:t>environments</w:t>
      </w:r>
      <w:r>
        <w:rPr>
          <w:spacing w:val="-3"/>
        </w:rPr>
        <w:t xml:space="preserve"> </w:t>
      </w:r>
      <w:r>
        <w:t>in</w:t>
      </w:r>
      <w:r>
        <w:rPr>
          <w:spacing w:val="-8"/>
        </w:rPr>
        <w:t xml:space="preserve"> </w:t>
      </w:r>
      <w:r>
        <w:t>which</w:t>
      </w:r>
      <w:r>
        <w:rPr>
          <w:spacing w:val="-6"/>
        </w:rPr>
        <w:t xml:space="preserve"> </w:t>
      </w:r>
      <w:r>
        <w:t>to</w:t>
      </w:r>
      <w:r>
        <w:rPr>
          <w:spacing w:val="-2"/>
        </w:rPr>
        <w:t xml:space="preserve"> </w:t>
      </w:r>
      <w:r>
        <w:t>live,</w:t>
      </w:r>
      <w:r>
        <w:rPr>
          <w:spacing w:val="-6"/>
        </w:rPr>
        <w:t xml:space="preserve"> </w:t>
      </w:r>
      <w:r>
        <w:t>work,</w:t>
      </w:r>
      <w:r>
        <w:rPr>
          <w:spacing w:val="-4"/>
        </w:rPr>
        <w:t xml:space="preserve"> </w:t>
      </w:r>
      <w:r>
        <w:t>study</w:t>
      </w:r>
      <w:r>
        <w:rPr>
          <w:spacing w:val="-4"/>
        </w:rPr>
        <w:t xml:space="preserve"> </w:t>
      </w:r>
      <w:r>
        <w:t>and</w:t>
      </w:r>
      <w:r>
        <w:rPr>
          <w:spacing w:val="-5"/>
        </w:rPr>
        <w:t xml:space="preserve"> </w:t>
      </w:r>
      <w:r>
        <w:t>play,</w:t>
      </w:r>
      <w:r>
        <w:rPr>
          <w:spacing w:val="-3"/>
        </w:rPr>
        <w:t xml:space="preserve"> </w:t>
      </w:r>
      <w:r>
        <w:rPr>
          <w:spacing w:val="-5"/>
        </w:rPr>
        <w:t>and</w:t>
      </w:r>
    </w:p>
    <w:p w14:paraId="011115D6" w14:textId="77777777" w:rsidR="002B3B88" w:rsidRDefault="00646765">
      <w:pPr>
        <w:pStyle w:val="ListParagraph"/>
        <w:numPr>
          <w:ilvl w:val="0"/>
          <w:numId w:val="1"/>
        </w:numPr>
        <w:tabs>
          <w:tab w:val="left" w:pos="820"/>
        </w:tabs>
      </w:pPr>
      <w:r>
        <w:t>Healthy</w:t>
      </w:r>
      <w:r>
        <w:rPr>
          <w:spacing w:val="-5"/>
        </w:rPr>
        <w:t xml:space="preserve"> </w:t>
      </w:r>
      <w:r>
        <w:t>biodiversity</w:t>
      </w:r>
      <w:r>
        <w:rPr>
          <w:spacing w:val="-6"/>
        </w:rPr>
        <w:t xml:space="preserve"> </w:t>
      </w:r>
      <w:r>
        <w:t>and</w:t>
      </w:r>
      <w:r>
        <w:rPr>
          <w:spacing w:val="-5"/>
        </w:rPr>
        <w:t xml:space="preserve"> </w:t>
      </w:r>
      <w:r>
        <w:t>eco-</w:t>
      </w:r>
      <w:r>
        <w:rPr>
          <w:spacing w:val="-2"/>
        </w:rPr>
        <w:t>systems</w:t>
      </w:r>
    </w:p>
    <w:p w14:paraId="077F5A3C" w14:textId="77777777" w:rsidR="002B3B88" w:rsidRDefault="00646765">
      <w:pPr>
        <w:pStyle w:val="BodyText"/>
        <w:spacing w:before="199" w:line="276" w:lineRule="auto"/>
        <w:ind w:left="100" w:right="113"/>
        <w:jc w:val="both"/>
      </w:pPr>
      <w:r>
        <w:t>Unlike</w:t>
      </w:r>
      <w:r>
        <w:rPr>
          <w:spacing w:val="-5"/>
        </w:rPr>
        <w:t xml:space="preserve"> </w:t>
      </w:r>
      <w:r>
        <w:t>other</w:t>
      </w:r>
      <w:r>
        <w:rPr>
          <w:spacing w:val="-5"/>
        </w:rPr>
        <w:t xml:space="preserve"> </w:t>
      </w:r>
      <w:r>
        <w:t>human</w:t>
      </w:r>
      <w:r>
        <w:rPr>
          <w:spacing w:val="-6"/>
        </w:rPr>
        <w:t xml:space="preserve"> </w:t>
      </w:r>
      <w:r>
        <w:t>rights</w:t>
      </w:r>
      <w:r>
        <w:rPr>
          <w:spacing w:val="-5"/>
        </w:rPr>
        <w:t xml:space="preserve"> </w:t>
      </w:r>
      <w:r>
        <w:t>included</w:t>
      </w:r>
      <w:r>
        <w:rPr>
          <w:spacing w:val="-6"/>
        </w:rPr>
        <w:t xml:space="preserve"> </w:t>
      </w:r>
      <w:r>
        <w:t>in</w:t>
      </w:r>
      <w:r>
        <w:rPr>
          <w:spacing w:val="-7"/>
        </w:rPr>
        <w:t xml:space="preserve"> </w:t>
      </w:r>
      <w:r>
        <w:t>the</w:t>
      </w:r>
      <w:r>
        <w:rPr>
          <w:spacing w:val="-5"/>
        </w:rPr>
        <w:t xml:space="preserve"> </w:t>
      </w:r>
      <w:r>
        <w:t>Act,</w:t>
      </w:r>
      <w:r>
        <w:rPr>
          <w:spacing w:val="-6"/>
        </w:rPr>
        <w:t xml:space="preserve"> </w:t>
      </w:r>
      <w:r>
        <w:t>the</w:t>
      </w:r>
      <w:r>
        <w:rPr>
          <w:spacing w:val="-5"/>
        </w:rPr>
        <w:t xml:space="preserve"> </w:t>
      </w:r>
      <w:r>
        <w:t>Bill</w:t>
      </w:r>
      <w:r>
        <w:rPr>
          <w:spacing w:val="-6"/>
        </w:rPr>
        <w:t xml:space="preserve"> </w:t>
      </w:r>
      <w:r>
        <w:t>provides</w:t>
      </w:r>
      <w:r>
        <w:rPr>
          <w:spacing w:val="-8"/>
        </w:rPr>
        <w:t xml:space="preserve"> </w:t>
      </w:r>
      <w:r>
        <w:t>that</w:t>
      </w:r>
      <w:r>
        <w:rPr>
          <w:spacing w:val="-6"/>
        </w:rPr>
        <w:t xml:space="preserve"> </w:t>
      </w:r>
      <w:r>
        <w:t>acting</w:t>
      </w:r>
      <w:r>
        <w:rPr>
          <w:spacing w:val="-7"/>
        </w:rPr>
        <w:t xml:space="preserve"> </w:t>
      </w:r>
      <w:r>
        <w:t>incompatibly</w:t>
      </w:r>
      <w:r>
        <w:rPr>
          <w:spacing w:val="-5"/>
        </w:rPr>
        <w:t xml:space="preserve"> </w:t>
      </w:r>
      <w:r>
        <w:t>with</w:t>
      </w:r>
      <w:r>
        <w:rPr>
          <w:spacing w:val="-6"/>
        </w:rPr>
        <w:t xml:space="preserve"> </w:t>
      </w:r>
      <w:r>
        <w:t>this</w:t>
      </w:r>
      <w:r>
        <w:rPr>
          <w:spacing w:val="-6"/>
        </w:rPr>
        <w:t xml:space="preserve"> </w:t>
      </w:r>
      <w:r>
        <w:t>new right or failing to take it into account cannot be the basis of legal proceedings in the Supreme Court, a review pathway available</w:t>
      </w:r>
      <w:r>
        <w:rPr>
          <w:spacing w:val="-1"/>
        </w:rPr>
        <w:t xml:space="preserve"> </w:t>
      </w:r>
      <w:r>
        <w:t>to all other rights. The Bill also provides that</w:t>
      </w:r>
      <w:r>
        <w:rPr>
          <w:spacing w:val="-1"/>
        </w:rPr>
        <w:t xml:space="preserve"> </w:t>
      </w:r>
      <w:r>
        <w:t>the Minister must report on a</w:t>
      </w:r>
      <w:r>
        <w:rPr>
          <w:spacing w:val="-7"/>
        </w:rPr>
        <w:t xml:space="preserve"> </w:t>
      </w:r>
      <w:r>
        <w:t>review</w:t>
      </w:r>
      <w:r>
        <w:rPr>
          <w:spacing w:val="-11"/>
        </w:rPr>
        <w:t xml:space="preserve"> </w:t>
      </w:r>
      <w:r>
        <w:t>of</w:t>
      </w:r>
      <w:r>
        <w:rPr>
          <w:spacing w:val="-9"/>
        </w:rPr>
        <w:t xml:space="preserve"> </w:t>
      </w:r>
      <w:r>
        <w:t>the</w:t>
      </w:r>
      <w:r>
        <w:rPr>
          <w:spacing w:val="-9"/>
        </w:rPr>
        <w:t xml:space="preserve"> </w:t>
      </w:r>
      <w:r>
        <w:t>operation</w:t>
      </w:r>
      <w:r>
        <w:rPr>
          <w:spacing w:val="-10"/>
        </w:rPr>
        <w:t xml:space="preserve"> </w:t>
      </w:r>
      <w:r>
        <w:t>of</w:t>
      </w:r>
      <w:r>
        <w:rPr>
          <w:spacing w:val="-7"/>
        </w:rPr>
        <w:t xml:space="preserve"> </w:t>
      </w:r>
      <w:r>
        <w:t>the</w:t>
      </w:r>
      <w:r>
        <w:rPr>
          <w:spacing w:val="-9"/>
        </w:rPr>
        <w:t xml:space="preserve"> </w:t>
      </w:r>
      <w:r>
        <w:t>new</w:t>
      </w:r>
      <w:r>
        <w:rPr>
          <w:spacing w:val="-8"/>
        </w:rPr>
        <w:t xml:space="preserve"> </w:t>
      </w:r>
      <w:r>
        <w:t>right</w:t>
      </w:r>
      <w:r>
        <w:rPr>
          <w:spacing w:val="-8"/>
        </w:rPr>
        <w:t xml:space="preserve"> </w:t>
      </w:r>
      <w:r>
        <w:t>and</w:t>
      </w:r>
      <w:r>
        <w:rPr>
          <w:spacing w:val="-7"/>
        </w:rPr>
        <w:t xml:space="preserve"> </w:t>
      </w:r>
      <w:r>
        <w:t>exclusion</w:t>
      </w:r>
      <w:r>
        <w:rPr>
          <w:spacing w:val="-7"/>
        </w:rPr>
        <w:t xml:space="preserve"> </w:t>
      </w:r>
      <w:r>
        <w:t>from</w:t>
      </w:r>
      <w:r>
        <w:rPr>
          <w:spacing w:val="-6"/>
        </w:rPr>
        <w:t xml:space="preserve"> </w:t>
      </w:r>
      <w:r>
        <w:t>legal</w:t>
      </w:r>
      <w:r>
        <w:rPr>
          <w:spacing w:val="-7"/>
        </w:rPr>
        <w:t xml:space="preserve"> </w:t>
      </w:r>
      <w:r>
        <w:t>proceedings</w:t>
      </w:r>
      <w:r>
        <w:rPr>
          <w:spacing w:val="-7"/>
        </w:rPr>
        <w:t xml:space="preserve"> </w:t>
      </w:r>
      <w:r>
        <w:t>as</w:t>
      </w:r>
      <w:r>
        <w:rPr>
          <w:spacing w:val="-9"/>
        </w:rPr>
        <w:t xml:space="preserve"> </w:t>
      </w:r>
      <w:r>
        <w:t>soon</w:t>
      </w:r>
      <w:r>
        <w:rPr>
          <w:spacing w:val="-7"/>
        </w:rPr>
        <w:t xml:space="preserve"> </w:t>
      </w:r>
      <w:r>
        <w:t>as</w:t>
      </w:r>
      <w:r>
        <w:rPr>
          <w:spacing w:val="-7"/>
        </w:rPr>
        <w:t xml:space="preserve"> </w:t>
      </w:r>
      <w:r>
        <w:t>practicable after 5 years.</w:t>
      </w:r>
    </w:p>
    <w:p w14:paraId="3BB558B6" w14:textId="77777777" w:rsidR="002B3B88" w:rsidRDefault="00646765">
      <w:pPr>
        <w:spacing w:before="163"/>
        <w:ind w:left="100"/>
        <w:rPr>
          <w:b/>
        </w:rPr>
      </w:pPr>
      <w:r>
        <w:rPr>
          <w:b/>
          <w:spacing w:val="-2"/>
        </w:rPr>
        <w:t>Consultation</w:t>
      </w:r>
    </w:p>
    <w:p w14:paraId="371903D7" w14:textId="77777777" w:rsidR="002B3B88" w:rsidRDefault="00646765">
      <w:pPr>
        <w:pStyle w:val="BodyText"/>
        <w:spacing w:before="200" w:line="276" w:lineRule="auto"/>
        <w:ind w:left="100"/>
      </w:pPr>
      <w:r>
        <w:t>Consultation</w:t>
      </w:r>
      <w:r>
        <w:rPr>
          <w:spacing w:val="-4"/>
        </w:rPr>
        <w:t xml:space="preserve"> </w:t>
      </w:r>
      <w:r>
        <w:t>was</w:t>
      </w:r>
      <w:r>
        <w:rPr>
          <w:spacing w:val="-3"/>
        </w:rPr>
        <w:t xml:space="preserve"> </w:t>
      </w:r>
      <w:r>
        <w:t>undertaken</w:t>
      </w:r>
      <w:r>
        <w:rPr>
          <w:spacing w:val="-3"/>
        </w:rPr>
        <w:t xml:space="preserve"> </w:t>
      </w:r>
      <w:r>
        <w:t>with</w:t>
      </w:r>
      <w:r>
        <w:rPr>
          <w:spacing w:val="-5"/>
        </w:rPr>
        <w:t xml:space="preserve"> </w:t>
      </w:r>
      <w:r>
        <w:t>the</w:t>
      </w:r>
      <w:r>
        <w:rPr>
          <w:spacing w:val="-3"/>
        </w:rPr>
        <w:t xml:space="preserve"> </w:t>
      </w:r>
      <w:r>
        <w:t>ACT</w:t>
      </w:r>
      <w:r>
        <w:rPr>
          <w:spacing w:val="-3"/>
        </w:rPr>
        <w:t xml:space="preserve"> </w:t>
      </w:r>
      <w:r>
        <w:t>Human</w:t>
      </w:r>
      <w:r>
        <w:rPr>
          <w:spacing w:val="-5"/>
        </w:rPr>
        <w:t xml:space="preserve"> </w:t>
      </w:r>
      <w:r>
        <w:t>R</w:t>
      </w:r>
      <w:r>
        <w:t>ights</w:t>
      </w:r>
      <w:r>
        <w:rPr>
          <w:spacing w:val="-2"/>
        </w:rPr>
        <w:t xml:space="preserve"> </w:t>
      </w:r>
      <w:r>
        <w:t>Commission</w:t>
      </w:r>
      <w:r>
        <w:rPr>
          <w:spacing w:val="-4"/>
        </w:rPr>
        <w:t xml:space="preserve"> </w:t>
      </w:r>
      <w:r>
        <w:t>and</w:t>
      </w:r>
      <w:r>
        <w:rPr>
          <w:spacing w:val="-5"/>
        </w:rPr>
        <w:t xml:space="preserve"> </w:t>
      </w:r>
      <w:r>
        <w:t>various</w:t>
      </w:r>
      <w:r>
        <w:rPr>
          <w:spacing w:val="-3"/>
        </w:rPr>
        <w:t xml:space="preserve"> </w:t>
      </w:r>
      <w:r>
        <w:t>non-government legal and human rights stakeholder groups. None of those consulted raised objections.</w:t>
      </w:r>
    </w:p>
    <w:p w14:paraId="55B51670" w14:textId="77777777" w:rsidR="002B3B88" w:rsidRDefault="002B3B88">
      <w:pPr>
        <w:spacing w:line="276" w:lineRule="auto"/>
        <w:sectPr w:rsidR="002B3B88">
          <w:headerReference w:type="default" r:id="rId13"/>
          <w:pgSz w:w="11910" w:h="16840"/>
          <w:pgMar w:top="1380" w:right="1320" w:bottom="280" w:left="1340" w:header="751" w:footer="0" w:gutter="0"/>
          <w:pgNumType w:start="2"/>
          <w:cols w:space="720"/>
        </w:sectPr>
      </w:pPr>
    </w:p>
    <w:p w14:paraId="1F2A9D88" w14:textId="77777777" w:rsidR="002B3B88" w:rsidRDefault="00646765">
      <w:pPr>
        <w:pStyle w:val="BodyText"/>
        <w:spacing w:before="46" w:line="276" w:lineRule="auto"/>
        <w:ind w:left="100" w:right="118"/>
        <w:jc w:val="both"/>
      </w:pPr>
      <w:r>
        <w:lastRenderedPageBreak/>
        <w:t>These amendments also drew from the extensive consultation undertaken as part of the Standing Committee on Justice and</w:t>
      </w:r>
      <w:r>
        <w:rPr>
          <w:spacing w:val="-1"/>
        </w:rPr>
        <w:t xml:space="preserve"> </w:t>
      </w:r>
      <w:r>
        <w:t>Community Safety’s Inquiry into the Human Rights (Healthy Environment) Amendment Bill 2023.</w:t>
      </w:r>
    </w:p>
    <w:p w14:paraId="40EA31E3" w14:textId="77777777" w:rsidR="002B3B88" w:rsidRDefault="002B3B88">
      <w:pPr>
        <w:pStyle w:val="BodyText"/>
      </w:pPr>
    </w:p>
    <w:p w14:paraId="7388B63E" w14:textId="77777777" w:rsidR="002B3B88" w:rsidRDefault="002B3B88">
      <w:pPr>
        <w:pStyle w:val="BodyText"/>
        <w:spacing w:before="92"/>
      </w:pPr>
    </w:p>
    <w:p w14:paraId="5EC44E20" w14:textId="77777777" w:rsidR="002B3B88" w:rsidRDefault="00646765">
      <w:pPr>
        <w:ind w:left="100"/>
        <w:jc w:val="both"/>
        <w:rPr>
          <w:b/>
        </w:rPr>
      </w:pPr>
      <w:r>
        <w:rPr>
          <w:b/>
        </w:rPr>
        <w:t>CONSISTENCY</w:t>
      </w:r>
      <w:r>
        <w:rPr>
          <w:b/>
          <w:spacing w:val="-7"/>
        </w:rPr>
        <w:t xml:space="preserve"> </w:t>
      </w:r>
      <w:r>
        <w:rPr>
          <w:b/>
        </w:rPr>
        <w:t>WITH</w:t>
      </w:r>
      <w:r>
        <w:rPr>
          <w:b/>
          <w:spacing w:val="-4"/>
        </w:rPr>
        <w:t xml:space="preserve"> </w:t>
      </w:r>
      <w:r>
        <w:rPr>
          <w:b/>
        </w:rPr>
        <w:t>HUMAN</w:t>
      </w:r>
      <w:r>
        <w:rPr>
          <w:b/>
          <w:spacing w:val="-5"/>
        </w:rPr>
        <w:t xml:space="preserve"> </w:t>
      </w:r>
      <w:r>
        <w:rPr>
          <w:b/>
          <w:spacing w:val="-2"/>
        </w:rPr>
        <w:t>RIGHTS</w:t>
      </w:r>
    </w:p>
    <w:p w14:paraId="2BF60728" w14:textId="77777777" w:rsidR="002B3B88" w:rsidRDefault="00646765">
      <w:pPr>
        <w:pStyle w:val="BodyText"/>
        <w:spacing w:before="199" w:line="276" w:lineRule="auto"/>
        <w:ind w:left="100" w:right="116"/>
        <w:jc w:val="both"/>
      </w:pPr>
      <w:r>
        <w:t>The</w:t>
      </w:r>
      <w:r>
        <w:rPr>
          <w:spacing w:val="-8"/>
        </w:rPr>
        <w:t xml:space="preserve"> </w:t>
      </w:r>
      <w:r>
        <w:t>proposed</w:t>
      </w:r>
      <w:r>
        <w:rPr>
          <w:spacing w:val="-8"/>
        </w:rPr>
        <w:t xml:space="preserve"> </w:t>
      </w:r>
      <w:r>
        <w:t>amendments</w:t>
      </w:r>
      <w:r>
        <w:rPr>
          <w:spacing w:val="-10"/>
        </w:rPr>
        <w:t xml:space="preserve"> </w:t>
      </w:r>
      <w:r>
        <w:t>to</w:t>
      </w:r>
      <w:r>
        <w:rPr>
          <w:spacing w:val="-9"/>
        </w:rPr>
        <w:t xml:space="preserve"> </w:t>
      </w:r>
      <w:r>
        <w:t>this</w:t>
      </w:r>
      <w:r>
        <w:rPr>
          <w:spacing w:val="-6"/>
        </w:rPr>
        <w:t xml:space="preserve"> </w:t>
      </w:r>
      <w:r>
        <w:t>Bill</w:t>
      </w:r>
      <w:r>
        <w:rPr>
          <w:spacing w:val="-10"/>
        </w:rPr>
        <w:t xml:space="preserve"> </w:t>
      </w:r>
      <w:r>
        <w:t>are</w:t>
      </w:r>
      <w:r>
        <w:rPr>
          <w:spacing w:val="-10"/>
        </w:rPr>
        <w:t xml:space="preserve"> </w:t>
      </w:r>
      <w:r>
        <w:t>anticipated</w:t>
      </w:r>
      <w:r>
        <w:rPr>
          <w:spacing w:val="-10"/>
        </w:rPr>
        <w:t xml:space="preserve"> </w:t>
      </w:r>
      <w:r>
        <w:t>to</w:t>
      </w:r>
      <w:r>
        <w:rPr>
          <w:spacing w:val="-6"/>
        </w:rPr>
        <w:t xml:space="preserve"> </w:t>
      </w:r>
      <w:r>
        <w:t>have</w:t>
      </w:r>
      <w:r>
        <w:rPr>
          <w:spacing w:val="-9"/>
        </w:rPr>
        <w:t xml:space="preserve"> </w:t>
      </w:r>
      <w:r>
        <w:t>an</w:t>
      </w:r>
      <w:r>
        <w:rPr>
          <w:spacing w:val="-8"/>
        </w:rPr>
        <w:t xml:space="preserve"> </w:t>
      </w:r>
      <w:r>
        <w:t>impact</w:t>
      </w:r>
      <w:r>
        <w:rPr>
          <w:spacing w:val="-9"/>
        </w:rPr>
        <w:t xml:space="preserve"> </w:t>
      </w:r>
      <w:r>
        <w:t>on</w:t>
      </w:r>
      <w:r>
        <w:rPr>
          <w:spacing w:val="-8"/>
        </w:rPr>
        <w:t xml:space="preserve"> </w:t>
      </w:r>
      <w:r>
        <w:t>human</w:t>
      </w:r>
      <w:r>
        <w:rPr>
          <w:spacing w:val="-8"/>
        </w:rPr>
        <w:t xml:space="preserve"> </w:t>
      </w:r>
      <w:r>
        <w:t>rights</w:t>
      </w:r>
      <w:r>
        <w:rPr>
          <w:spacing w:val="-7"/>
        </w:rPr>
        <w:t xml:space="preserve"> </w:t>
      </w:r>
      <w:r>
        <w:t>as</w:t>
      </w:r>
      <w:r>
        <w:rPr>
          <w:spacing w:val="-9"/>
        </w:rPr>
        <w:t xml:space="preserve"> </w:t>
      </w:r>
      <w:r>
        <w:t>they</w:t>
      </w:r>
      <w:r>
        <w:rPr>
          <w:spacing w:val="-9"/>
        </w:rPr>
        <w:t xml:space="preserve"> </w:t>
      </w:r>
      <w:r>
        <w:t xml:space="preserve">exist in legislation, and it is my view that they are consistent with the </w:t>
      </w:r>
      <w:r>
        <w:rPr>
          <w:i/>
        </w:rPr>
        <w:t>Human Rights Act 2004</w:t>
      </w:r>
      <w:r>
        <w:t>.</w:t>
      </w:r>
    </w:p>
    <w:p w14:paraId="187D41BB" w14:textId="77777777" w:rsidR="002B3B88" w:rsidRDefault="00646765">
      <w:pPr>
        <w:pStyle w:val="BodyText"/>
        <w:spacing w:before="160" w:line="276" w:lineRule="auto"/>
        <w:ind w:left="100" w:right="113"/>
        <w:jc w:val="both"/>
      </w:pPr>
      <w:r>
        <w:t>The amendments promote the rights in the Act, and the right to a healthy envi</w:t>
      </w:r>
      <w:r>
        <w:t>ronment as proposed by the Bill, by removing from the Bill the exclusion of allegations of breaches of the right, following unsuccessful conciliation, to the Supreme Court. These amendments specifically engage and complement section 8(2) of the Act – ‘Ever</w:t>
      </w:r>
      <w:r>
        <w:t>yone has the right to enjoy their human rights without distinction</w:t>
      </w:r>
      <w:r>
        <w:rPr>
          <w:spacing w:val="-10"/>
        </w:rPr>
        <w:t xml:space="preserve"> </w:t>
      </w:r>
      <w:r>
        <w:t>or</w:t>
      </w:r>
      <w:r>
        <w:rPr>
          <w:spacing w:val="-9"/>
        </w:rPr>
        <w:t xml:space="preserve"> </w:t>
      </w:r>
      <w:r>
        <w:t>discrimination</w:t>
      </w:r>
      <w:r>
        <w:rPr>
          <w:spacing w:val="-7"/>
        </w:rPr>
        <w:t xml:space="preserve"> </w:t>
      </w:r>
      <w:r>
        <w:t>of</w:t>
      </w:r>
      <w:r>
        <w:rPr>
          <w:spacing w:val="-9"/>
        </w:rPr>
        <w:t xml:space="preserve"> </w:t>
      </w:r>
      <w:r>
        <w:t>any</w:t>
      </w:r>
      <w:r>
        <w:rPr>
          <w:spacing w:val="-8"/>
        </w:rPr>
        <w:t xml:space="preserve"> </w:t>
      </w:r>
      <w:r>
        <w:t>kind.’</w:t>
      </w:r>
      <w:r>
        <w:rPr>
          <w:spacing w:val="-5"/>
        </w:rPr>
        <w:t xml:space="preserve"> </w:t>
      </w:r>
      <w:r>
        <w:t>The</w:t>
      </w:r>
      <w:r>
        <w:rPr>
          <w:spacing w:val="-9"/>
        </w:rPr>
        <w:t xml:space="preserve"> </w:t>
      </w:r>
      <w:r>
        <w:t>non-justiciability</w:t>
      </w:r>
      <w:r>
        <w:rPr>
          <w:spacing w:val="-6"/>
        </w:rPr>
        <w:t xml:space="preserve"> </w:t>
      </w:r>
      <w:r>
        <w:t>creates</w:t>
      </w:r>
      <w:r>
        <w:rPr>
          <w:spacing w:val="-6"/>
        </w:rPr>
        <w:t xml:space="preserve"> </w:t>
      </w:r>
      <w:r>
        <w:t>a</w:t>
      </w:r>
      <w:r>
        <w:rPr>
          <w:spacing w:val="-8"/>
        </w:rPr>
        <w:t xml:space="preserve"> </w:t>
      </w:r>
      <w:r>
        <w:t>distinction</w:t>
      </w:r>
      <w:r>
        <w:rPr>
          <w:spacing w:val="-7"/>
        </w:rPr>
        <w:t xml:space="preserve"> </w:t>
      </w:r>
      <w:r>
        <w:t>whereby</w:t>
      </w:r>
      <w:r>
        <w:rPr>
          <w:spacing w:val="-8"/>
        </w:rPr>
        <w:t xml:space="preserve"> </w:t>
      </w:r>
      <w:r>
        <w:t>this</w:t>
      </w:r>
      <w:r>
        <w:rPr>
          <w:spacing w:val="-9"/>
        </w:rPr>
        <w:t xml:space="preserve"> </w:t>
      </w:r>
      <w:r>
        <w:t>right does not have legal avenues available to other rights in the Act, which diminishes its standing and limits the capacity for everyone to enjoy the right to a healthy environment without distinction, regardless of the clarification set out in the new s</w:t>
      </w:r>
      <w:r>
        <w:t>ection 40C(5B).</w:t>
      </w:r>
    </w:p>
    <w:p w14:paraId="184F5F41" w14:textId="77777777" w:rsidR="002B3B88" w:rsidRDefault="002B3B88">
      <w:pPr>
        <w:pStyle w:val="BodyText"/>
      </w:pPr>
    </w:p>
    <w:p w14:paraId="3805FC8F" w14:textId="77777777" w:rsidR="002B3B88" w:rsidRDefault="002B3B88">
      <w:pPr>
        <w:pStyle w:val="BodyText"/>
        <w:spacing w:before="94"/>
      </w:pPr>
    </w:p>
    <w:p w14:paraId="58B6B96A" w14:textId="77777777" w:rsidR="002B3B88" w:rsidRDefault="00646765">
      <w:pPr>
        <w:ind w:left="100"/>
        <w:jc w:val="both"/>
        <w:rPr>
          <w:b/>
        </w:rPr>
      </w:pPr>
      <w:r>
        <w:rPr>
          <w:b/>
        </w:rPr>
        <w:t>CLAUSE</w:t>
      </w:r>
      <w:r>
        <w:rPr>
          <w:b/>
          <w:spacing w:val="-5"/>
        </w:rPr>
        <w:t xml:space="preserve"> </w:t>
      </w:r>
      <w:r>
        <w:rPr>
          <w:b/>
          <w:spacing w:val="-2"/>
        </w:rPr>
        <w:t>NOTES</w:t>
      </w:r>
    </w:p>
    <w:p w14:paraId="74F3EB93" w14:textId="77777777" w:rsidR="002B3B88" w:rsidRDefault="00646765">
      <w:pPr>
        <w:spacing w:before="199"/>
        <w:ind w:left="100"/>
        <w:rPr>
          <w:b/>
        </w:rPr>
      </w:pPr>
      <w:r>
        <w:rPr>
          <w:b/>
        </w:rPr>
        <w:t>Clause</w:t>
      </w:r>
      <w:r>
        <w:rPr>
          <w:b/>
          <w:spacing w:val="-5"/>
        </w:rPr>
        <w:t xml:space="preserve"> </w:t>
      </w:r>
      <w:r>
        <w:rPr>
          <w:b/>
        </w:rPr>
        <w:t>1</w:t>
      </w:r>
      <w:r>
        <w:rPr>
          <w:b/>
          <w:spacing w:val="-1"/>
        </w:rPr>
        <w:t xml:space="preserve"> </w:t>
      </w:r>
      <w:r>
        <w:rPr>
          <w:b/>
        </w:rPr>
        <w:t>–</w:t>
      </w:r>
      <w:r>
        <w:rPr>
          <w:b/>
          <w:spacing w:val="-1"/>
        </w:rPr>
        <w:t xml:space="preserve"> </w:t>
      </w:r>
      <w:r>
        <w:rPr>
          <w:b/>
        </w:rPr>
        <w:t>Omit</w:t>
      </w:r>
      <w:r>
        <w:rPr>
          <w:b/>
          <w:spacing w:val="-4"/>
        </w:rPr>
        <w:t xml:space="preserve"> </w:t>
      </w:r>
      <w:r>
        <w:rPr>
          <w:b/>
        </w:rPr>
        <w:t>clause</w:t>
      </w:r>
      <w:r>
        <w:rPr>
          <w:b/>
          <w:spacing w:val="-3"/>
        </w:rPr>
        <w:t xml:space="preserve"> </w:t>
      </w:r>
      <w:r>
        <w:rPr>
          <w:b/>
          <w:spacing w:val="-10"/>
        </w:rPr>
        <w:t>7</w:t>
      </w:r>
    </w:p>
    <w:p w14:paraId="4CA15EF6" w14:textId="77777777" w:rsidR="002B3B88" w:rsidRDefault="00646765">
      <w:pPr>
        <w:pStyle w:val="BodyText"/>
        <w:spacing w:before="202" w:line="276" w:lineRule="auto"/>
        <w:ind w:left="100" w:right="113"/>
        <w:jc w:val="both"/>
      </w:pPr>
      <w:r>
        <w:t>This clause opposes the existing clause 7 and omits proposed subsections 7(5A) and (5B) to remove the</w:t>
      </w:r>
      <w:r>
        <w:rPr>
          <w:spacing w:val="-10"/>
        </w:rPr>
        <w:t xml:space="preserve"> </w:t>
      </w:r>
      <w:r>
        <w:t>restriction</w:t>
      </w:r>
      <w:r>
        <w:rPr>
          <w:spacing w:val="-11"/>
        </w:rPr>
        <w:t xml:space="preserve"> </w:t>
      </w:r>
      <w:r>
        <w:t>to</w:t>
      </w:r>
      <w:r>
        <w:rPr>
          <w:spacing w:val="-9"/>
        </w:rPr>
        <w:t xml:space="preserve"> </w:t>
      </w:r>
      <w:r>
        <w:t>raise</w:t>
      </w:r>
      <w:r>
        <w:rPr>
          <w:spacing w:val="-10"/>
        </w:rPr>
        <w:t xml:space="preserve"> </w:t>
      </w:r>
      <w:r>
        <w:t>a</w:t>
      </w:r>
      <w:r>
        <w:rPr>
          <w:spacing w:val="-11"/>
        </w:rPr>
        <w:t xml:space="preserve"> </w:t>
      </w:r>
      <w:r>
        <w:t>breach</w:t>
      </w:r>
      <w:r>
        <w:rPr>
          <w:spacing w:val="-11"/>
        </w:rPr>
        <w:t xml:space="preserve"> </w:t>
      </w:r>
      <w:r>
        <w:t>of</w:t>
      </w:r>
      <w:r>
        <w:rPr>
          <w:spacing w:val="-9"/>
        </w:rPr>
        <w:t xml:space="preserve"> </w:t>
      </w:r>
      <w:r>
        <w:t>an</w:t>
      </w:r>
      <w:r>
        <w:rPr>
          <w:spacing w:val="-11"/>
        </w:rPr>
        <w:t xml:space="preserve"> </w:t>
      </w:r>
      <w:r>
        <w:t>obligation</w:t>
      </w:r>
      <w:r>
        <w:rPr>
          <w:spacing w:val="-11"/>
        </w:rPr>
        <w:t xml:space="preserve"> </w:t>
      </w:r>
      <w:r>
        <w:t>to</w:t>
      </w:r>
      <w:r>
        <w:rPr>
          <w:spacing w:val="-9"/>
        </w:rPr>
        <w:t xml:space="preserve"> </w:t>
      </w:r>
      <w:r>
        <w:t>provide</w:t>
      </w:r>
      <w:r>
        <w:rPr>
          <w:spacing w:val="-10"/>
        </w:rPr>
        <w:t xml:space="preserve"> </w:t>
      </w:r>
      <w:r>
        <w:t>a</w:t>
      </w:r>
      <w:r>
        <w:rPr>
          <w:spacing w:val="-11"/>
        </w:rPr>
        <w:t xml:space="preserve"> </w:t>
      </w:r>
      <w:r>
        <w:t>right</w:t>
      </w:r>
      <w:r>
        <w:rPr>
          <w:spacing w:val="-10"/>
        </w:rPr>
        <w:t xml:space="preserve"> </w:t>
      </w:r>
      <w:r>
        <w:t>to</w:t>
      </w:r>
      <w:r>
        <w:rPr>
          <w:spacing w:val="-9"/>
        </w:rPr>
        <w:t xml:space="preserve"> </w:t>
      </w:r>
      <w:r>
        <w:t>a</w:t>
      </w:r>
      <w:r>
        <w:rPr>
          <w:spacing w:val="-11"/>
        </w:rPr>
        <w:t xml:space="preserve"> </w:t>
      </w:r>
      <w:r>
        <w:t>healthy</w:t>
      </w:r>
      <w:r>
        <w:rPr>
          <w:spacing w:val="-12"/>
        </w:rPr>
        <w:t xml:space="preserve"> </w:t>
      </w:r>
      <w:r>
        <w:t>environment</w:t>
      </w:r>
      <w:r>
        <w:rPr>
          <w:spacing w:val="-9"/>
        </w:rPr>
        <w:t xml:space="preserve"> </w:t>
      </w:r>
      <w:r>
        <w:t>by</w:t>
      </w:r>
      <w:r>
        <w:rPr>
          <w:spacing w:val="-10"/>
        </w:rPr>
        <w:t xml:space="preserve"> </w:t>
      </w:r>
      <w:r>
        <w:t>a</w:t>
      </w:r>
      <w:r>
        <w:rPr>
          <w:spacing w:val="-11"/>
        </w:rPr>
        <w:t xml:space="preserve"> </w:t>
      </w:r>
      <w:r>
        <w:t>pu</w:t>
      </w:r>
      <w:r>
        <w:t>blic authority to take action in the Supreme Court.</w:t>
      </w:r>
    </w:p>
    <w:p w14:paraId="65C4E73F" w14:textId="77777777" w:rsidR="002B3B88" w:rsidRDefault="00646765">
      <w:pPr>
        <w:spacing w:before="159"/>
        <w:ind w:left="100"/>
        <w:rPr>
          <w:b/>
        </w:rPr>
      </w:pPr>
      <w:r>
        <w:rPr>
          <w:b/>
        </w:rPr>
        <w:t>Clause</w:t>
      </w:r>
      <w:r>
        <w:rPr>
          <w:b/>
          <w:spacing w:val="-6"/>
        </w:rPr>
        <w:t xml:space="preserve"> </w:t>
      </w:r>
      <w:r>
        <w:rPr>
          <w:b/>
        </w:rPr>
        <w:t>2</w:t>
      </w:r>
      <w:r>
        <w:rPr>
          <w:b/>
          <w:spacing w:val="-2"/>
        </w:rPr>
        <w:t xml:space="preserve"> </w:t>
      </w:r>
      <w:r>
        <w:rPr>
          <w:b/>
        </w:rPr>
        <w:t>–</w:t>
      </w:r>
      <w:r>
        <w:rPr>
          <w:b/>
          <w:spacing w:val="-5"/>
        </w:rPr>
        <w:t xml:space="preserve"> </w:t>
      </w:r>
      <w:r>
        <w:rPr>
          <w:b/>
        </w:rPr>
        <w:t>New</w:t>
      </w:r>
      <w:r>
        <w:rPr>
          <w:b/>
          <w:spacing w:val="-3"/>
        </w:rPr>
        <w:t xml:space="preserve"> </w:t>
      </w:r>
      <w:r>
        <w:rPr>
          <w:b/>
        </w:rPr>
        <w:t>section</w:t>
      </w:r>
      <w:r>
        <w:rPr>
          <w:b/>
          <w:spacing w:val="-3"/>
        </w:rPr>
        <w:t xml:space="preserve"> </w:t>
      </w:r>
      <w:r>
        <w:rPr>
          <w:b/>
          <w:spacing w:val="-5"/>
        </w:rPr>
        <w:t>43</w:t>
      </w:r>
    </w:p>
    <w:p w14:paraId="4DE83A98" w14:textId="77777777" w:rsidR="002B3B88" w:rsidRDefault="00646765">
      <w:pPr>
        <w:pStyle w:val="BodyText"/>
        <w:spacing w:before="202" w:line="273" w:lineRule="auto"/>
        <w:ind w:left="100" w:right="121"/>
        <w:jc w:val="both"/>
      </w:pPr>
      <w:r>
        <w:t>This clause substitutes</w:t>
      </w:r>
      <w:r>
        <w:rPr>
          <w:spacing w:val="-1"/>
        </w:rPr>
        <w:t xml:space="preserve"> </w:t>
      </w:r>
      <w:r>
        <w:t>a</w:t>
      </w:r>
      <w:r>
        <w:rPr>
          <w:spacing w:val="-2"/>
        </w:rPr>
        <w:t xml:space="preserve"> </w:t>
      </w:r>
      <w:r>
        <w:t>new section</w:t>
      </w:r>
      <w:r>
        <w:rPr>
          <w:spacing w:val="-3"/>
        </w:rPr>
        <w:t xml:space="preserve"> </w:t>
      </w:r>
      <w:r>
        <w:t>43</w:t>
      </w:r>
      <w:r>
        <w:rPr>
          <w:spacing w:val="-1"/>
        </w:rPr>
        <w:t xml:space="preserve"> </w:t>
      </w:r>
      <w:r>
        <w:t>which</w:t>
      </w:r>
      <w:r>
        <w:rPr>
          <w:spacing w:val="-3"/>
        </w:rPr>
        <w:t xml:space="preserve"> </w:t>
      </w:r>
      <w:r>
        <w:t>reduces the</w:t>
      </w:r>
      <w:r>
        <w:rPr>
          <w:spacing w:val="-2"/>
        </w:rPr>
        <w:t xml:space="preserve"> </w:t>
      </w:r>
      <w:r>
        <w:t>timeframe for</w:t>
      </w:r>
      <w:r>
        <w:rPr>
          <w:spacing w:val="-2"/>
        </w:rPr>
        <w:t xml:space="preserve"> </w:t>
      </w:r>
      <w:r>
        <w:t>the</w:t>
      </w:r>
      <w:r>
        <w:rPr>
          <w:spacing w:val="-2"/>
        </w:rPr>
        <w:t xml:space="preserve"> </w:t>
      </w:r>
      <w:r>
        <w:t>statutory review</w:t>
      </w:r>
      <w:r>
        <w:rPr>
          <w:spacing w:val="-1"/>
        </w:rPr>
        <w:t xml:space="preserve"> </w:t>
      </w:r>
      <w:r>
        <w:t>of</w:t>
      </w:r>
      <w:r>
        <w:rPr>
          <w:spacing w:val="-2"/>
        </w:rPr>
        <w:t xml:space="preserve"> </w:t>
      </w:r>
      <w:r>
        <w:t>the right to healthy environment.</w:t>
      </w:r>
    </w:p>
    <w:p w14:paraId="611CC9D6" w14:textId="77777777" w:rsidR="002B3B88" w:rsidRDefault="00646765">
      <w:pPr>
        <w:pStyle w:val="BodyText"/>
        <w:spacing w:before="165" w:line="273" w:lineRule="auto"/>
        <w:ind w:left="100" w:right="115"/>
        <w:jc w:val="both"/>
      </w:pPr>
      <w:r>
        <w:t>The new section requires the Minister to review the operation of section 27C as soon as practicable after the end of its 3</w:t>
      </w:r>
      <w:r>
        <w:rPr>
          <w:vertAlign w:val="superscript"/>
        </w:rPr>
        <w:t>rd</w:t>
      </w:r>
      <w:r>
        <w:t xml:space="preserve"> year of operation rather than the original 5 years after commencement.</w:t>
      </w:r>
    </w:p>
    <w:p w14:paraId="2877F0CF" w14:textId="77777777" w:rsidR="002B3B88" w:rsidRDefault="00646765">
      <w:pPr>
        <w:pStyle w:val="BodyText"/>
        <w:spacing w:before="165"/>
        <w:ind w:left="100"/>
      </w:pPr>
      <w:r>
        <w:t>The</w:t>
      </w:r>
      <w:r>
        <w:rPr>
          <w:spacing w:val="-7"/>
        </w:rPr>
        <w:t xml:space="preserve"> </w:t>
      </w:r>
      <w:r>
        <w:t>new</w:t>
      </w:r>
      <w:r>
        <w:rPr>
          <w:spacing w:val="-5"/>
        </w:rPr>
        <w:t xml:space="preserve"> </w:t>
      </w:r>
      <w:r>
        <w:t>section</w:t>
      </w:r>
      <w:r>
        <w:rPr>
          <w:spacing w:val="-6"/>
        </w:rPr>
        <w:t xml:space="preserve"> </w:t>
      </w:r>
      <w:r>
        <w:t>also</w:t>
      </w:r>
      <w:r>
        <w:rPr>
          <w:spacing w:val="-4"/>
        </w:rPr>
        <w:t xml:space="preserve"> </w:t>
      </w:r>
      <w:r>
        <w:t>institutes</w:t>
      </w:r>
      <w:r>
        <w:rPr>
          <w:spacing w:val="-5"/>
        </w:rPr>
        <w:t xml:space="preserve"> </w:t>
      </w:r>
      <w:r>
        <w:t>a</w:t>
      </w:r>
      <w:r>
        <w:rPr>
          <w:spacing w:val="-5"/>
        </w:rPr>
        <w:t xml:space="preserve"> </w:t>
      </w:r>
      <w:r>
        <w:t>3</w:t>
      </w:r>
      <w:r>
        <w:rPr>
          <w:spacing w:val="-3"/>
        </w:rPr>
        <w:t xml:space="preserve"> </w:t>
      </w:r>
      <w:r>
        <w:t>year</w:t>
      </w:r>
      <w:r>
        <w:rPr>
          <w:spacing w:val="-4"/>
        </w:rPr>
        <w:t xml:space="preserve"> </w:t>
      </w:r>
      <w:r>
        <w:t>timeframe</w:t>
      </w:r>
      <w:r>
        <w:rPr>
          <w:spacing w:val="-5"/>
        </w:rPr>
        <w:t xml:space="preserve"> </w:t>
      </w:r>
      <w:r>
        <w:t>on</w:t>
      </w:r>
      <w:r>
        <w:rPr>
          <w:spacing w:val="-8"/>
        </w:rPr>
        <w:t xml:space="preserve"> </w:t>
      </w:r>
      <w:r>
        <w:t>the</w:t>
      </w:r>
      <w:r>
        <w:rPr>
          <w:spacing w:val="-4"/>
        </w:rPr>
        <w:t xml:space="preserve"> </w:t>
      </w:r>
      <w:r>
        <w:t>Mi</w:t>
      </w:r>
      <w:r>
        <w:t>nister’s</w:t>
      </w:r>
      <w:r>
        <w:rPr>
          <w:spacing w:val="-5"/>
        </w:rPr>
        <w:t xml:space="preserve"> </w:t>
      </w:r>
      <w:r>
        <w:t>presentation</w:t>
      </w:r>
      <w:r>
        <w:rPr>
          <w:spacing w:val="-6"/>
        </w:rPr>
        <w:t xml:space="preserve"> </w:t>
      </w:r>
      <w:r>
        <w:t>of</w:t>
      </w:r>
      <w:r>
        <w:rPr>
          <w:spacing w:val="-4"/>
        </w:rPr>
        <w:t xml:space="preserve"> </w:t>
      </w:r>
      <w:r>
        <w:t>the</w:t>
      </w:r>
      <w:r>
        <w:rPr>
          <w:spacing w:val="-5"/>
        </w:rPr>
        <w:t xml:space="preserve"> </w:t>
      </w:r>
      <w:r>
        <w:t>report</w:t>
      </w:r>
      <w:r>
        <w:rPr>
          <w:spacing w:val="-5"/>
        </w:rPr>
        <w:t xml:space="preserve"> </w:t>
      </w:r>
      <w:r>
        <w:t>of</w:t>
      </w:r>
      <w:r>
        <w:rPr>
          <w:spacing w:val="-7"/>
        </w:rPr>
        <w:t xml:space="preserve"> </w:t>
      </w:r>
      <w:r>
        <w:rPr>
          <w:spacing w:val="-5"/>
        </w:rPr>
        <w:t>the</w:t>
      </w:r>
    </w:p>
    <w:p w14:paraId="1C5DF56A" w14:textId="77777777" w:rsidR="002B3B88" w:rsidRDefault="00646765">
      <w:pPr>
        <w:pStyle w:val="BodyText"/>
        <w:spacing w:before="39"/>
        <w:ind w:left="100"/>
      </w:pPr>
      <w:r>
        <w:t>review</w:t>
      </w:r>
      <w:r>
        <w:rPr>
          <w:spacing w:val="-4"/>
        </w:rPr>
        <w:t xml:space="preserve"> </w:t>
      </w:r>
      <w:r>
        <w:t>and</w:t>
      </w:r>
      <w:r>
        <w:rPr>
          <w:spacing w:val="-4"/>
        </w:rPr>
        <w:t xml:space="preserve"> </w:t>
      </w:r>
      <w:r>
        <w:t>reduces</w:t>
      </w:r>
      <w:r>
        <w:rPr>
          <w:spacing w:val="-5"/>
        </w:rPr>
        <w:t xml:space="preserve"> </w:t>
      </w:r>
      <w:r>
        <w:t>the</w:t>
      </w:r>
      <w:r>
        <w:rPr>
          <w:spacing w:val="-3"/>
        </w:rPr>
        <w:t xml:space="preserve"> </w:t>
      </w:r>
      <w:r>
        <w:t>expiration</w:t>
      </w:r>
      <w:r>
        <w:rPr>
          <w:spacing w:val="-6"/>
        </w:rPr>
        <w:t xml:space="preserve"> </w:t>
      </w:r>
      <w:r>
        <w:t>of</w:t>
      </w:r>
      <w:r>
        <w:rPr>
          <w:spacing w:val="-3"/>
        </w:rPr>
        <w:t xml:space="preserve"> </w:t>
      </w:r>
      <w:r>
        <w:t>this</w:t>
      </w:r>
      <w:r>
        <w:rPr>
          <w:spacing w:val="-5"/>
        </w:rPr>
        <w:t xml:space="preserve"> </w:t>
      </w:r>
      <w:r>
        <w:t>section</w:t>
      </w:r>
      <w:r>
        <w:rPr>
          <w:spacing w:val="-4"/>
        </w:rPr>
        <w:t xml:space="preserve"> </w:t>
      </w:r>
      <w:r>
        <w:t>from</w:t>
      </w:r>
      <w:r>
        <w:rPr>
          <w:spacing w:val="-4"/>
        </w:rPr>
        <w:t xml:space="preserve"> </w:t>
      </w:r>
      <w:r>
        <w:t>6</w:t>
      </w:r>
      <w:r>
        <w:rPr>
          <w:spacing w:val="-3"/>
        </w:rPr>
        <w:t xml:space="preserve"> </w:t>
      </w:r>
      <w:r>
        <w:t>years</w:t>
      </w:r>
      <w:r>
        <w:rPr>
          <w:spacing w:val="-3"/>
        </w:rPr>
        <w:t xml:space="preserve"> </w:t>
      </w:r>
      <w:r>
        <w:t>after</w:t>
      </w:r>
      <w:r>
        <w:rPr>
          <w:spacing w:val="-4"/>
        </w:rPr>
        <w:t xml:space="preserve"> </w:t>
      </w:r>
      <w:r>
        <w:t>the</w:t>
      </w:r>
      <w:r>
        <w:rPr>
          <w:spacing w:val="-3"/>
        </w:rPr>
        <w:t xml:space="preserve"> </w:t>
      </w:r>
      <w:r>
        <w:t>day</w:t>
      </w:r>
      <w:r>
        <w:rPr>
          <w:spacing w:val="-3"/>
        </w:rPr>
        <w:t xml:space="preserve"> </w:t>
      </w:r>
      <w:r>
        <w:t>it</w:t>
      </w:r>
      <w:r>
        <w:rPr>
          <w:spacing w:val="-5"/>
        </w:rPr>
        <w:t xml:space="preserve"> </w:t>
      </w:r>
      <w:r>
        <w:t>commences</w:t>
      </w:r>
      <w:r>
        <w:rPr>
          <w:spacing w:val="-5"/>
        </w:rPr>
        <w:t xml:space="preserve"> </w:t>
      </w:r>
      <w:r>
        <w:t>to</w:t>
      </w:r>
      <w:r>
        <w:rPr>
          <w:spacing w:val="-4"/>
        </w:rPr>
        <w:t xml:space="preserve"> </w:t>
      </w:r>
      <w:r>
        <w:t>4</w:t>
      </w:r>
      <w:r>
        <w:rPr>
          <w:spacing w:val="-3"/>
        </w:rPr>
        <w:t xml:space="preserve"> </w:t>
      </w:r>
      <w:r>
        <w:rPr>
          <w:spacing w:val="-2"/>
        </w:rPr>
        <w:t>years.</w:t>
      </w:r>
    </w:p>
    <w:sectPr w:rsidR="002B3B88">
      <w:pgSz w:w="11910" w:h="16840"/>
      <w:pgMar w:top="1380" w:right="1320" w:bottom="280" w:left="13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9D743" w14:textId="77777777" w:rsidR="00646765" w:rsidRDefault="00646765">
      <w:r>
        <w:separator/>
      </w:r>
    </w:p>
  </w:endnote>
  <w:endnote w:type="continuationSeparator" w:id="0">
    <w:p w14:paraId="0C5A7B87" w14:textId="77777777" w:rsidR="00646765" w:rsidRDefault="0064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A5BB" w14:textId="77777777" w:rsidR="00646765" w:rsidRDefault="0064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2890" w14:textId="77777777" w:rsidR="00646765" w:rsidRDefault="0064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B588" w14:textId="77777777" w:rsidR="00646765" w:rsidRDefault="0064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B088" w14:textId="77777777" w:rsidR="00646765" w:rsidRDefault="00646765">
      <w:r>
        <w:separator/>
      </w:r>
    </w:p>
  </w:footnote>
  <w:footnote w:type="continuationSeparator" w:id="0">
    <w:p w14:paraId="550E3173" w14:textId="77777777" w:rsidR="00646765" w:rsidRDefault="0064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A40E" w14:textId="77777777" w:rsidR="00646765" w:rsidRDefault="00646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D71D" w14:textId="77777777" w:rsidR="00646765" w:rsidRDefault="00646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3760" w14:textId="77777777" w:rsidR="00646765" w:rsidRDefault="006467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71F8" w14:textId="77777777" w:rsidR="002B3B88" w:rsidRDefault="00646765">
    <w:pPr>
      <w:pStyle w:val="BodyText"/>
      <w:spacing w:line="14" w:lineRule="auto"/>
      <w:rPr>
        <w:sz w:val="20"/>
      </w:rPr>
    </w:pPr>
    <w:r>
      <w:rPr>
        <w:noProof/>
      </w:rPr>
      <mc:AlternateContent>
        <mc:Choice Requires="wps">
          <w:drawing>
            <wp:anchor distT="0" distB="0" distL="0" distR="0" simplePos="0" relativeHeight="487531008" behindDoc="1" locked="0" layoutInCell="1" allowOverlap="1" wp14:anchorId="293C2B1D" wp14:editId="044EBA3A">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B4AE982" w14:textId="77777777" w:rsidR="002B3B88" w:rsidRDefault="00646765">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93C2B1D" id="_x0000_t202" coordsize="21600,21600" o:spt="202" path="m,l,21600r21600,l21600,xe">
              <v:stroke joinstyle="miter"/>
              <v:path gradientshapeok="t" o:connecttype="rect"/>
            </v:shapetype>
            <v:shape id="Textbox 1" o:spid="_x0000_s1026" type="#_x0000_t202" style="position:absolute;margin-left:514.9pt;margin-top:36.55pt;width:12.6pt;height:13.0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5B4AE982" w14:textId="77777777" w:rsidR="002B3B88" w:rsidRDefault="00646765">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F570C"/>
    <w:multiLevelType w:val="hybridMultilevel"/>
    <w:tmpl w:val="404E777E"/>
    <w:lvl w:ilvl="0" w:tplc="9118E632">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D37E2408">
      <w:numFmt w:val="bullet"/>
      <w:lvlText w:val="•"/>
      <w:lvlJc w:val="left"/>
      <w:pPr>
        <w:ind w:left="1662" w:hanging="360"/>
      </w:pPr>
      <w:rPr>
        <w:rFonts w:hint="default"/>
        <w:lang w:val="en-US" w:eastAsia="en-US" w:bidi="ar-SA"/>
      </w:rPr>
    </w:lvl>
    <w:lvl w:ilvl="2" w:tplc="CE5E8972">
      <w:numFmt w:val="bullet"/>
      <w:lvlText w:val="•"/>
      <w:lvlJc w:val="left"/>
      <w:pPr>
        <w:ind w:left="2505" w:hanging="360"/>
      </w:pPr>
      <w:rPr>
        <w:rFonts w:hint="default"/>
        <w:lang w:val="en-US" w:eastAsia="en-US" w:bidi="ar-SA"/>
      </w:rPr>
    </w:lvl>
    <w:lvl w:ilvl="3" w:tplc="68D4E5F2">
      <w:numFmt w:val="bullet"/>
      <w:lvlText w:val="•"/>
      <w:lvlJc w:val="left"/>
      <w:pPr>
        <w:ind w:left="3347" w:hanging="360"/>
      </w:pPr>
      <w:rPr>
        <w:rFonts w:hint="default"/>
        <w:lang w:val="en-US" w:eastAsia="en-US" w:bidi="ar-SA"/>
      </w:rPr>
    </w:lvl>
    <w:lvl w:ilvl="4" w:tplc="0F00B2CE">
      <w:numFmt w:val="bullet"/>
      <w:lvlText w:val="•"/>
      <w:lvlJc w:val="left"/>
      <w:pPr>
        <w:ind w:left="4190" w:hanging="360"/>
      </w:pPr>
      <w:rPr>
        <w:rFonts w:hint="default"/>
        <w:lang w:val="en-US" w:eastAsia="en-US" w:bidi="ar-SA"/>
      </w:rPr>
    </w:lvl>
    <w:lvl w:ilvl="5" w:tplc="0A3CE7C0">
      <w:numFmt w:val="bullet"/>
      <w:lvlText w:val="•"/>
      <w:lvlJc w:val="left"/>
      <w:pPr>
        <w:ind w:left="5033" w:hanging="360"/>
      </w:pPr>
      <w:rPr>
        <w:rFonts w:hint="default"/>
        <w:lang w:val="en-US" w:eastAsia="en-US" w:bidi="ar-SA"/>
      </w:rPr>
    </w:lvl>
    <w:lvl w:ilvl="6" w:tplc="68C23A18">
      <w:numFmt w:val="bullet"/>
      <w:lvlText w:val="•"/>
      <w:lvlJc w:val="left"/>
      <w:pPr>
        <w:ind w:left="5875" w:hanging="360"/>
      </w:pPr>
      <w:rPr>
        <w:rFonts w:hint="default"/>
        <w:lang w:val="en-US" w:eastAsia="en-US" w:bidi="ar-SA"/>
      </w:rPr>
    </w:lvl>
    <w:lvl w:ilvl="7" w:tplc="3D2AFE76">
      <w:numFmt w:val="bullet"/>
      <w:lvlText w:val="•"/>
      <w:lvlJc w:val="left"/>
      <w:pPr>
        <w:ind w:left="6718" w:hanging="360"/>
      </w:pPr>
      <w:rPr>
        <w:rFonts w:hint="default"/>
        <w:lang w:val="en-US" w:eastAsia="en-US" w:bidi="ar-SA"/>
      </w:rPr>
    </w:lvl>
    <w:lvl w:ilvl="8" w:tplc="A446847A">
      <w:numFmt w:val="bullet"/>
      <w:lvlText w:val="•"/>
      <w:lvlJc w:val="left"/>
      <w:pPr>
        <w:ind w:left="7561" w:hanging="360"/>
      </w:pPr>
      <w:rPr>
        <w:rFonts w:hint="default"/>
        <w:lang w:val="en-US" w:eastAsia="en-US" w:bidi="ar-SA"/>
      </w:rPr>
    </w:lvl>
  </w:abstractNum>
  <w:num w:numId="1" w16cid:durableId="78584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B3B88"/>
    <w:rsid w:val="002B3B88"/>
    <w:rsid w:val="006467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788CB"/>
  <w15:docId w15:val="{9E8D63F2-7C81-44A5-90B3-0282DB6D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6765"/>
    <w:pPr>
      <w:tabs>
        <w:tab w:val="center" w:pos="4680"/>
        <w:tab w:val="right" w:pos="9360"/>
      </w:tabs>
    </w:pPr>
  </w:style>
  <w:style w:type="character" w:customStyle="1" w:styleId="HeaderChar">
    <w:name w:val="Header Char"/>
    <w:basedOn w:val="DefaultParagraphFont"/>
    <w:link w:val="Header"/>
    <w:uiPriority w:val="99"/>
    <w:rsid w:val="00646765"/>
    <w:rPr>
      <w:rFonts w:ascii="Calibri" w:eastAsia="Calibri" w:hAnsi="Calibri" w:cs="Calibri"/>
    </w:rPr>
  </w:style>
  <w:style w:type="paragraph" w:styleId="Footer">
    <w:name w:val="footer"/>
    <w:basedOn w:val="Normal"/>
    <w:link w:val="FooterChar"/>
    <w:uiPriority w:val="99"/>
    <w:unhideWhenUsed/>
    <w:rsid w:val="00646765"/>
    <w:pPr>
      <w:tabs>
        <w:tab w:val="center" w:pos="4680"/>
        <w:tab w:val="right" w:pos="9360"/>
      </w:tabs>
    </w:pPr>
  </w:style>
  <w:style w:type="character" w:customStyle="1" w:styleId="FooterChar">
    <w:name w:val="Footer Char"/>
    <w:basedOn w:val="DefaultParagraphFont"/>
    <w:link w:val="Footer"/>
    <w:uiPriority w:val="99"/>
    <w:rsid w:val="006467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4218</Characters>
  <Application>Microsoft Office Word</Application>
  <DocSecurity>0</DocSecurity>
  <Lines>111</Lines>
  <Paragraphs>44</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Fryar, Christopher</dc:creator>
  <cp:lastModifiedBy>Scott, Frieda</cp:lastModifiedBy>
  <cp:revision>2</cp:revision>
  <dcterms:created xsi:type="dcterms:W3CDTF">2024-03-05T01:51:00Z</dcterms:created>
  <dcterms:modified xsi:type="dcterms:W3CDTF">2024-03-05T01:51:00Z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for Microsoft 365</vt:lpwstr>
  </property>
  <property fmtid="{D5CDD505-2E9C-101B-9397-08002B2CF9AE}" pid="4" name="LastSaved">
    <vt:filetime>2024-03-05T00:00:00Z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2024-03-05T01:51:16Z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e9987aa0-f73e-47f0-84a7-3a5b851c7d2c</vt:lpwstr>
  </property>
  <property fmtid="{D5CDD505-2E9C-101B-9397-08002B2CF9AE}" pid="12" name="MSIP_Label_69af8531-eb46-4968-8cb3-105d2f5ea87e_ContentBits">
    <vt:lpwstr>0</vt:lpwstr>
  </property>
</Properties>
</file>