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1AAAF" w14:textId="785B0C26" w:rsidR="00BB5553" w:rsidRPr="00C8358A" w:rsidRDefault="00BB5553" w:rsidP="00BB5553">
      <w:pPr>
        <w:pStyle w:val="Cover-Committeename"/>
        <w:ind w:left="1701"/>
      </w:pPr>
      <w:bookmarkStart w:id="0" w:name="_Toc79133346"/>
      <w:r w:rsidRPr="00C8358A">
        <w:t xml:space="preserve">Standing Committee on </w:t>
      </w:r>
      <w:r w:rsidR="003B4A8D">
        <w:t xml:space="preserve">Education and Community Inclusion </w:t>
      </w:r>
    </w:p>
    <w:p w14:paraId="690DCCA5" w14:textId="77777777" w:rsidR="00BB5553" w:rsidRDefault="00BB5553" w:rsidP="00BB5553">
      <w:pPr>
        <w:pStyle w:val="Title"/>
        <w:ind w:right="-46"/>
      </w:pPr>
      <w:r w:rsidRPr="00C8358A">
        <w:t xml:space="preserve">Inquiry into </w:t>
      </w:r>
      <w:r>
        <w:t>access to services and information in Auslan</w:t>
      </w:r>
    </w:p>
    <w:p w14:paraId="5170C44F" w14:textId="77777777" w:rsidR="00BB5553" w:rsidRDefault="00BB5553" w:rsidP="00BB5553">
      <w:pPr>
        <w:spacing w:line="259" w:lineRule="auto"/>
        <w:rPr>
          <w:rFonts w:ascii="Montserrat" w:eastAsiaTheme="majorEastAsia" w:hAnsi="Montserrat" w:cstheme="majorBidi"/>
          <w:b/>
          <w:spacing w:val="-10"/>
          <w:w w:val="90"/>
          <w:kern w:val="28"/>
          <w:sz w:val="58"/>
          <w:szCs w:val="58"/>
        </w:rPr>
      </w:pPr>
      <w:r>
        <w:br w:type="page"/>
      </w:r>
    </w:p>
    <w:p w14:paraId="6E27F9E4" w14:textId="77777777" w:rsidR="00BB5553" w:rsidRPr="0075417C" w:rsidRDefault="00BB5553" w:rsidP="00BB5553">
      <w:pPr>
        <w:rPr>
          <w:rFonts w:ascii="Montserrat" w:eastAsiaTheme="majorEastAsia" w:hAnsi="Montserrat" w:cstheme="majorBidi"/>
          <w:spacing w:val="-10"/>
          <w:w w:val="90"/>
          <w:kern w:val="28"/>
          <w:sz w:val="58"/>
          <w:szCs w:val="58"/>
        </w:rPr>
        <w:sectPr w:rsidR="00BB5553" w:rsidRPr="0075417C" w:rsidSect="00D376C4">
          <w:footerReference w:type="even"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r>
        <w:lastRenderedPageBreak/>
        <w:br w:type="page"/>
      </w:r>
    </w:p>
    <w:p w14:paraId="0EAA8EF3" w14:textId="77777777" w:rsidR="00BB5553" w:rsidRDefault="00BB5553" w:rsidP="00BB5553">
      <w:pPr>
        <w:pStyle w:val="Heading1nonumber"/>
      </w:pPr>
      <w:bookmarkStart w:id="1" w:name="_Toc126319807"/>
      <w:r>
        <w:lastRenderedPageBreak/>
        <w:t>About the committee</w:t>
      </w:r>
      <w:bookmarkEnd w:id="1"/>
    </w:p>
    <w:p w14:paraId="403AC224" w14:textId="77777777" w:rsidR="00BB5553" w:rsidRDefault="00BB5553" w:rsidP="00A64E73">
      <w:pPr>
        <w:pStyle w:val="Heading2"/>
      </w:pPr>
      <w:bookmarkStart w:id="2" w:name="_Toc126319808"/>
      <w:r>
        <w:t>Establishing resolution</w:t>
      </w:r>
      <w:bookmarkEnd w:id="2"/>
    </w:p>
    <w:p w14:paraId="2936ABF5" w14:textId="321D115D" w:rsidR="00BB5553" w:rsidRDefault="00BB5553" w:rsidP="00BB5553">
      <w:bookmarkStart w:id="3" w:name="_Hlk119068239"/>
      <w:r>
        <w:t xml:space="preserve">The Assembly established the </w:t>
      </w:r>
      <w:r w:rsidR="003C6E5C">
        <w:fldChar w:fldCharType="begin"/>
      </w:r>
      <w:r w:rsidR="003C6E5C">
        <w:instrText xml:space="preserve"> STYLEREF  "Cover - Committee name"  \* MERGEFORMAT </w:instrText>
      </w:r>
      <w:r w:rsidR="003C6E5C">
        <w:fldChar w:fldCharType="separate"/>
      </w:r>
      <w:r w:rsidR="001A0771">
        <w:rPr>
          <w:noProof/>
        </w:rPr>
        <w:t>Standing Committee on Education and Community Inclusion</w:t>
      </w:r>
      <w:r w:rsidR="003C6E5C">
        <w:rPr>
          <w:noProof/>
        </w:rPr>
        <w:fldChar w:fldCharType="end"/>
      </w:r>
      <w:r>
        <w:t xml:space="preserve"> on 2 December 2020. </w:t>
      </w:r>
    </w:p>
    <w:p w14:paraId="316F976B" w14:textId="77777777" w:rsidR="00BB5553" w:rsidRDefault="00BB5553" w:rsidP="00BB5553">
      <w:pPr>
        <w:spacing w:after="120"/>
      </w:pPr>
      <w:r>
        <w:t>The Committee is responsible for the following areas:</w:t>
      </w:r>
    </w:p>
    <w:p w14:paraId="2110AD4E" w14:textId="77777777" w:rsidR="00BB5553" w:rsidRPr="0098626B" w:rsidRDefault="00BB5553" w:rsidP="00BB5553">
      <w:pPr>
        <w:pStyle w:val="ListParagraph"/>
        <w:numPr>
          <w:ilvl w:val="0"/>
          <w:numId w:val="2"/>
        </w:numPr>
      </w:pPr>
      <w:r w:rsidRPr="0098626B">
        <w:t>Early Childhood Development</w:t>
      </w:r>
    </w:p>
    <w:p w14:paraId="17D53D1D" w14:textId="77777777" w:rsidR="00BB5553" w:rsidRPr="0098626B" w:rsidRDefault="00BB5553" w:rsidP="00BB5553">
      <w:pPr>
        <w:pStyle w:val="ListParagraph"/>
        <w:numPr>
          <w:ilvl w:val="0"/>
          <w:numId w:val="2"/>
        </w:numPr>
      </w:pPr>
      <w:r w:rsidRPr="0098626B">
        <w:t>Education</w:t>
      </w:r>
    </w:p>
    <w:p w14:paraId="6A9648B7" w14:textId="77777777" w:rsidR="00BB5553" w:rsidRPr="0098626B" w:rsidRDefault="00BB5553" w:rsidP="00BB5553">
      <w:pPr>
        <w:pStyle w:val="ListParagraph"/>
        <w:numPr>
          <w:ilvl w:val="0"/>
          <w:numId w:val="2"/>
        </w:numPr>
      </w:pPr>
      <w:r w:rsidRPr="0098626B">
        <w:t>Youth Affairs</w:t>
      </w:r>
    </w:p>
    <w:p w14:paraId="227083C0" w14:textId="77777777" w:rsidR="00BB5553" w:rsidRPr="0098626B" w:rsidRDefault="00BB5553" w:rsidP="00BB5553">
      <w:pPr>
        <w:pStyle w:val="ListParagraph"/>
        <w:numPr>
          <w:ilvl w:val="0"/>
          <w:numId w:val="2"/>
        </w:numPr>
      </w:pPr>
      <w:r w:rsidRPr="0098626B">
        <w:t>Skills</w:t>
      </w:r>
    </w:p>
    <w:p w14:paraId="517B2C79" w14:textId="77777777" w:rsidR="00BB5553" w:rsidRPr="0098626B" w:rsidRDefault="00BB5553" w:rsidP="00BB5553">
      <w:pPr>
        <w:pStyle w:val="ListParagraph"/>
        <w:numPr>
          <w:ilvl w:val="0"/>
          <w:numId w:val="2"/>
        </w:numPr>
      </w:pPr>
      <w:r w:rsidRPr="0098626B">
        <w:t>Aboriginal and Torres Strait Islander Affairs</w:t>
      </w:r>
    </w:p>
    <w:p w14:paraId="7D6601FC" w14:textId="77777777" w:rsidR="00BB5553" w:rsidRPr="0098626B" w:rsidRDefault="00BB5553" w:rsidP="00BB5553">
      <w:pPr>
        <w:pStyle w:val="ListParagraph"/>
        <w:numPr>
          <w:ilvl w:val="0"/>
          <w:numId w:val="2"/>
        </w:numPr>
      </w:pPr>
      <w:r w:rsidRPr="0098626B">
        <w:t>Multicultural Affairs</w:t>
      </w:r>
    </w:p>
    <w:p w14:paraId="4D670D31" w14:textId="77777777" w:rsidR="00BB5553" w:rsidRPr="0098626B" w:rsidRDefault="00BB5553" w:rsidP="00BB5553">
      <w:pPr>
        <w:pStyle w:val="ListParagraph"/>
        <w:numPr>
          <w:ilvl w:val="0"/>
          <w:numId w:val="2"/>
        </w:numPr>
      </w:pPr>
      <w:r w:rsidRPr="0098626B">
        <w:t>Disability</w:t>
      </w:r>
    </w:p>
    <w:p w14:paraId="0571F954" w14:textId="77777777" w:rsidR="00BB5553" w:rsidRPr="0098626B" w:rsidRDefault="00BB5553" w:rsidP="00BB5553">
      <w:pPr>
        <w:pStyle w:val="ListParagraph"/>
        <w:numPr>
          <w:ilvl w:val="0"/>
          <w:numId w:val="2"/>
        </w:numPr>
      </w:pPr>
      <w:r w:rsidRPr="0098626B">
        <w:t>Women (including the Office for Women)</w:t>
      </w:r>
    </w:p>
    <w:p w14:paraId="0076CDE8" w14:textId="77777777" w:rsidR="00BB5553" w:rsidRPr="0098626B" w:rsidRDefault="00BB5553" w:rsidP="00BB5553">
      <w:pPr>
        <w:pStyle w:val="ListParagraph"/>
        <w:numPr>
          <w:ilvl w:val="0"/>
          <w:numId w:val="2"/>
        </w:numPr>
      </w:pPr>
      <w:r w:rsidRPr="0098626B">
        <w:t>Seniors</w:t>
      </w:r>
    </w:p>
    <w:p w14:paraId="68C5EE35" w14:textId="77777777" w:rsidR="00BB5553" w:rsidRPr="0098626B" w:rsidRDefault="00BB5553" w:rsidP="00BB5553">
      <w:pPr>
        <w:pStyle w:val="ListParagraph"/>
        <w:numPr>
          <w:ilvl w:val="0"/>
          <w:numId w:val="2"/>
        </w:numPr>
      </w:pPr>
      <w:r w:rsidRPr="0098626B">
        <w:t>Veterans</w:t>
      </w:r>
    </w:p>
    <w:p w14:paraId="0C50588D" w14:textId="77777777" w:rsidR="00BB5553" w:rsidRPr="0098626B" w:rsidRDefault="00BB5553" w:rsidP="00BB5553">
      <w:pPr>
        <w:pStyle w:val="ListParagraph"/>
        <w:numPr>
          <w:ilvl w:val="0"/>
          <w:numId w:val="2"/>
        </w:numPr>
      </w:pPr>
      <w:r w:rsidRPr="0098626B">
        <w:t>LGBTIQ+</w:t>
      </w:r>
    </w:p>
    <w:p w14:paraId="0161CA61" w14:textId="77777777" w:rsidR="00BB5553" w:rsidRPr="0098626B" w:rsidRDefault="00BB5553" w:rsidP="00BB5553">
      <w:pPr>
        <w:pStyle w:val="ListParagraph"/>
        <w:numPr>
          <w:ilvl w:val="0"/>
          <w:numId w:val="2"/>
        </w:numPr>
      </w:pPr>
      <w:r w:rsidRPr="0098626B">
        <w:t>Sport and Recreation</w:t>
      </w:r>
    </w:p>
    <w:bookmarkEnd w:id="3"/>
    <w:p w14:paraId="1F9DA4B6" w14:textId="0E338D91" w:rsidR="00BB5553" w:rsidRDefault="00BB5553" w:rsidP="00BB5553">
      <w:pPr>
        <w:spacing w:before="120"/>
      </w:pPr>
      <w:r>
        <w:t>You can read the full establishing resolution</w:t>
      </w:r>
      <w:hyperlink r:id="rId12" w:history="1">
        <w:r w:rsidRPr="008D03A6">
          <w:rPr>
            <w:rStyle w:val="Hyperlink"/>
          </w:rPr>
          <w:t xml:space="preserve"> on our website.</w:t>
        </w:r>
      </w:hyperlink>
    </w:p>
    <w:p w14:paraId="7DC499CE" w14:textId="77777777" w:rsidR="00BB5553" w:rsidRDefault="00BB5553" w:rsidP="00A64E73">
      <w:pPr>
        <w:pStyle w:val="Heading2"/>
      </w:pPr>
      <w:bookmarkStart w:id="4" w:name="_Toc126319809"/>
      <w:r>
        <w:t>Committee members</w:t>
      </w:r>
      <w:bookmarkEnd w:id="4"/>
    </w:p>
    <w:p w14:paraId="7A4D684F" w14:textId="77777777" w:rsidR="00BB5553" w:rsidRDefault="00BB5553" w:rsidP="00BB5553">
      <w:pPr>
        <w:pStyle w:val="List"/>
      </w:pPr>
      <w:r>
        <w:t>Mr Michael Pettersson MLA, Chair</w:t>
      </w:r>
    </w:p>
    <w:p w14:paraId="06A799A9" w14:textId="77777777" w:rsidR="00BB5553" w:rsidRDefault="00BB5553" w:rsidP="00BB5553">
      <w:pPr>
        <w:pStyle w:val="List"/>
      </w:pPr>
      <w:r>
        <w:t>Mr Johnathan Davis MLA, Deputy Chair</w:t>
      </w:r>
    </w:p>
    <w:p w14:paraId="66BE9EB7" w14:textId="77777777" w:rsidR="00BB5553" w:rsidRDefault="00BB5553" w:rsidP="00BB5553">
      <w:pPr>
        <w:pStyle w:val="List"/>
      </w:pPr>
      <w:r>
        <w:t>Ms Nicole Lawder MLA</w:t>
      </w:r>
    </w:p>
    <w:p w14:paraId="39DBC6C5" w14:textId="77777777" w:rsidR="00BB5553" w:rsidRDefault="00BB5553" w:rsidP="00A64E73">
      <w:pPr>
        <w:pStyle w:val="Heading2"/>
      </w:pPr>
      <w:bookmarkStart w:id="5" w:name="_Toc126319810"/>
      <w:r>
        <w:t>Secretariat</w:t>
      </w:r>
      <w:bookmarkEnd w:id="5"/>
    </w:p>
    <w:p w14:paraId="3F6549CF" w14:textId="77777777" w:rsidR="00BB5553" w:rsidRDefault="00BB5553" w:rsidP="00BB5553">
      <w:pPr>
        <w:pStyle w:val="List"/>
      </w:pPr>
      <w:r>
        <w:t>Dr Adele Chynoweth OAM</w:t>
      </w:r>
      <w:r w:rsidRPr="00A23A3E">
        <w:t>, Committee Secretary</w:t>
      </w:r>
      <w:r>
        <w:t xml:space="preserve"> (from 1 July 2022)</w:t>
      </w:r>
    </w:p>
    <w:p w14:paraId="2BCD66AA" w14:textId="77777777" w:rsidR="00BB5553" w:rsidRDefault="00BB5553" w:rsidP="00BB5553">
      <w:pPr>
        <w:pStyle w:val="List"/>
      </w:pPr>
      <w:r>
        <w:t>Dr David Monk</w:t>
      </w:r>
      <w:r w:rsidRPr="00A23A3E">
        <w:t>, Committee Secretary</w:t>
      </w:r>
      <w:r>
        <w:t xml:space="preserve"> (until 1 July 2022)</w:t>
      </w:r>
    </w:p>
    <w:p w14:paraId="01E840C8" w14:textId="4EAFC4D4" w:rsidR="00BB5553" w:rsidRDefault="00BB5553" w:rsidP="00BB5553">
      <w:pPr>
        <w:pStyle w:val="List"/>
      </w:pPr>
      <w:r>
        <w:t>Mr Nick Byrne, Assistant Secretary</w:t>
      </w:r>
      <w:r w:rsidR="0060754F">
        <w:t xml:space="preserve"> </w:t>
      </w:r>
    </w:p>
    <w:p w14:paraId="4609F4E6" w14:textId="77777777" w:rsidR="00BB5553" w:rsidRPr="00A23A3E" w:rsidRDefault="00BB5553" w:rsidP="00BB5553">
      <w:pPr>
        <w:pStyle w:val="List"/>
      </w:pPr>
      <w:r>
        <w:t>Ms Sophie Milne, Assistant Secretary</w:t>
      </w:r>
    </w:p>
    <w:p w14:paraId="0704F6E6" w14:textId="77777777" w:rsidR="00BB5553" w:rsidRDefault="00BB5553" w:rsidP="00BB5553">
      <w:pPr>
        <w:pStyle w:val="List"/>
      </w:pPr>
      <w:r>
        <w:t>Mr Dikshes Patel</w:t>
      </w:r>
      <w:r w:rsidRPr="00A23A3E">
        <w:t>, Administrative Assistant</w:t>
      </w:r>
    </w:p>
    <w:p w14:paraId="118769BD" w14:textId="77777777" w:rsidR="008D03A6" w:rsidRDefault="008D03A6" w:rsidP="00A64E73">
      <w:pPr>
        <w:pStyle w:val="Heading2"/>
      </w:pPr>
    </w:p>
    <w:p w14:paraId="4BF48466" w14:textId="77777777" w:rsidR="008D03A6" w:rsidRDefault="008D03A6" w:rsidP="00A64E73">
      <w:pPr>
        <w:pStyle w:val="Heading2"/>
      </w:pPr>
    </w:p>
    <w:p w14:paraId="648089C7" w14:textId="1A4E6139" w:rsidR="00BB5553" w:rsidRDefault="00BB5553" w:rsidP="00A64E73">
      <w:pPr>
        <w:pStyle w:val="Heading2"/>
      </w:pPr>
      <w:bookmarkStart w:id="6" w:name="_Toc126319811"/>
      <w:r>
        <w:t>Contact us</w:t>
      </w:r>
      <w:bookmarkEnd w:id="6"/>
    </w:p>
    <w:p w14:paraId="70305D9F" w14:textId="77777777" w:rsidR="0060754F" w:rsidRDefault="00BB5553" w:rsidP="0060754F">
      <w:pPr>
        <w:spacing w:after="0" w:line="240" w:lineRule="auto"/>
        <w:ind w:left="1134" w:hanging="1134"/>
      </w:pPr>
      <w:r>
        <w:rPr>
          <w:b/>
          <w:bCs/>
        </w:rPr>
        <w:t>Mail</w:t>
      </w:r>
      <w:r>
        <w:tab/>
      </w:r>
      <w:r w:rsidR="0060754F">
        <w:t xml:space="preserve">Standing Committee on Education and Community Inclusion </w:t>
      </w:r>
    </w:p>
    <w:p w14:paraId="32328849" w14:textId="0A9EC360" w:rsidR="00BB5553" w:rsidRDefault="00BB5553" w:rsidP="0060754F">
      <w:pPr>
        <w:spacing w:after="0" w:line="240" w:lineRule="auto"/>
        <w:ind w:left="1134"/>
      </w:pPr>
      <w:r>
        <w:t>Legislative Assembly for the Australian Capital Territory</w:t>
      </w:r>
      <w:r>
        <w:br/>
        <w:t>GPO Box 1020</w:t>
      </w:r>
      <w:r>
        <w:br/>
        <w:t>CANBERRA ACT 2601</w:t>
      </w:r>
    </w:p>
    <w:p w14:paraId="07B9FBAA" w14:textId="77777777" w:rsidR="0060754F" w:rsidRDefault="0060754F" w:rsidP="0060754F">
      <w:pPr>
        <w:spacing w:after="0" w:line="240" w:lineRule="auto"/>
        <w:ind w:left="1134"/>
      </w:pPr>
    </w:p>
    <w:p w14:paraId="57A32F10" w14:textId="77777777" w:rsidR="00BB5553" w:rsidRDefault="00BB5553" w:rsidP="00BB5553">
      <w:pPr>
        <w:ind w:left="1134" w:hanging="1134"/>
      </w:pPr>
      <w:r>
        <w:rPr>
          <w:b/>
          <w:bCs/>
        </w:rPr>
        <w:t>Phone</w:t>
      </w:r>
      <w:r>
        <w:rPr>
          <w:b/>
          <w:bCs/>
        </w:rPr>
        <w:tab/>
      </w:r>
      <w:r>
        <w:t xml:space="preserve">(02) </w:t>
      </w:r>
      <w:r w:rsidRPr="008E750D">
        <w:t>620</w:t>
      </w:r>
      <w:r>
        <w:t>7 5498</w:t>
      </w:r>
    </w:p>
    <w:p w14:paraId="2A514AC9" w14:textId="77777777" w:rsidR="00BB5553" w:rsidRDefault="00BB5553" w:rsidP="00BB5553">
      <w:pPr>
        <w:ind w:left="1134" w:hanging="1134"/>
      </w:pPr>
      <w:r>
        <w:rPr>
          <w:b/>
          <w:bCs/>
        </w:rPr>
        <w:t>Email</w:t>
      </w:r>
      <w:r>
        <w:tab/>
        <w:t>LACommitteeECI@parliament.act.gov.au</w:t>
      </w:r>
    </w:p>
    <w:p w14:paraId="0BAECFEC" w14:textId="77777777" w:rsidR="00BB5553" w:rsidRDefault="00BB5553" w:rsidP="00BB5553">
      <w:pPr>
        <w:spacing w:line="259" w:lineRule="auto"/>
        <w:ind w:left="1134" w:hanging="1134"/>
      </w:pPr>
      <w:r>
        <w:rPr>
          <w:b/>
          <w:bCs/>
        </w:rPr>
        <w:t>Website</w:t>
      </w:r>
      <w:r>
        <w:rPr>
          <w:b/>
          <w:bCs/>
        </w:rPr>
        <w:tab/>
      </w:r>
      <w:hyperlink r:id="rId13" w:history="1">
        <w:r w:rsidRPr="001D22FC">
          <w:rPr>
            <w:rStyle w:val="Hyperlink"/>
          </w:rPr>
          <w:t>parliament.act.gov.au/parliamentary-business/in-committees</w:t>
        </w:r>
      </w:hyperlink>
    </w:p>
    <w:p w14:paraId="4C6B4E7A" w14:textId="77777777" w:rsidR="00BB5553" w:rsidRDefault="00BB5553" w:rsidP="00BB5553">
      <w:pPr>
        <w:spacing w:line="259" w:lineRule="auto"/>
      </w:pPr>
      <w:r>
        <w:br w:type="page"/>
      </w:r>
    </w:p>
    <w:p w14:paraId="4BAE6B92" w14:textId="77777777" w:rsidR="00BB5553" w:rsidRDefault="00BB5553" w:rsidP="00BB5553">
      <w:pPr>
        <w:pStyle w:val="Heading1nonumber"/>
      </w:pPr>
      <w:bookmarkStart w:id="7" w:name="_Toc126319812"/>
      <w:r>
        <w:lastRenderedPageBreak/>
        <w:t>About this inquiry</w:t>
      </w:r>
      <w:bookmarkEnd w:id="7"/>
    </w:p>
    <w:p w14:paraId="7D61A44A" w14:textId="00600510" w:rsidR="00BB5553" w:rsidRDefault="00BB5553" w:rsidP="00BB5553">
      <w:bookmarkStart w:id="8" w:name="_Hlk119059077"/>
      <w:r>
        <w:t xml:space="preserve">The petition </w:t>
      </w:r>
      <w:r w:rsidR="000863F5">
        <w:t xml:space="preserve">33-21 </w:t>
      </w:r>
      <w:r>
        <w:t xml:space="preserve">concerning Auslan rights was presented to the Assembly on 8 February 2022. Because the petition has over 500 signatures, it was referred to the </w:t>
      </w:r>
      <w:r w:rsidR="00EB60C7">
        <w:t>Standing Committee on Education and Community Inclusion.</w:t>
      </w:r>
    </w:p>
    <w:p w14:paraId="25E8AC70" w14:textId="77777777" w:rsidR="00BB5553" w:rsidRDefault="00BB5553" w:rsidP="00BB5553">
      <w:r w:rsidRPr="000863F5">
        <w:t>At its meeting on 26 April 2022 the Committee resolved to inquire into this matter and to report back to the Assembly in December 2022.</w:t>
      </w:r>
      <w:r>
        <w:rPr>
          <w:rFonts w:eastAsia="Calibri" w:cs="Calibri"/>
          <w:color w:val="000000"/>
          <w:spacing w:val="-3"/>
          <w:sz w:val="24"/>
          <w:lang w:eastAsia="en-AU"/>
        </w:rPr>
        <w:t xml:space="preserve"> </w:t>
      </w:r>
      <w:r>
        <w:t>This was amended on 2 November 2022 when the Committee resolved to report to the Assembly by 28 February 2023.</w:t>
      </w:r>
    </w:p>
    <w:p w14:paraId="6A2BFA69" w14:textId="77777777" w:rsidR="00BB5553" w:rsidRPr="00B82BE8" w:rsidRDefault="00BB5553" w:rsidP="00A64E73">
      <w:pPr>
        <w:pStyle w:val="Heading2"/>
      </w:pPr>
      <w:bookmarkStart w:id="9" w:name="_Toc126319813"/>
      <w:bookmarkStart w:id="10" w:name="_Hlk119059171"/>
      <w:r>
        <w:t>Terms of reference</w:t>
      </w:r>
      <w:bookmarkEnd w:id="9"/>
    </w:p>
    <w:p w14:paraId="3432710D" w14:textId="310DDFA7" w:rsidR="00BB5553" w:rsidRDefault="00BB5553" w:rsidP="00BB5553">
      <w:pPr>
        <w:pStyle w:val="ListNumber2"/>
        <w:numPr>
          <w:ilvl w:val="0"/>
          <w:numId w:val="0"/>
        </w:numPr>
        <w:ind w:left="851" w:hanging="851"/>
      </w:pPr>
      <w:r>
        <w:t xml:space="preserve">At its meeting on </w:t>
      </w:r>
      <w:r w:rsidR="003647C4">
        <w:t>26 April 2022</w:t>
      </w:r>
      <w:r>
        <w:t>, the Committee agreed to the following terms of reference:</w:t>
      </w:r>
    </w:p>
    <w:p w14:paraId="0E27D093" w14:textId="2D65E609" w:rsidR="00BB5553" w:rsidRPr="000863F5" w:rsidRDefault="00BB5553" w:rsidP="00BB5553">
      <w:pPr>
        <w:pStyle w:val="ListNumber2"/>
        <w:numPr>
          <w:ilvl w:val="0"/>
          <w:numId w:val="4"/>
        </w:numPr>
        <w:spacing w:before="0" w:after="0" w:line="240" w:lineRule="auto"/>
        <w:ind w:left="720" w:firstLine="0"/>
        <w:rPr>
          <w:rFonts w:eastAsia="Calibri" w:cs="Calibri"/>
          <w:color w:val="000000"/>
          <w:spacing w:val="-3"/>
          <w:sz w:val="24"/>
          <w:lang w:eastAsia="en-AU"/>
        </w:rPr>
      </w:pPr>
      <w:r w:rsidRPr="000863F5">
        <w:rPr>
          <w:rFonts w:eastAsia="Calibri" w:cs="Calibri"/>
          <w:color w:val="000000"/>
          <w:spacing w:val="-3"/>
          <w:sz w:val="24"/>
          <w:lang w:eastAsia="en-AU"/>
        </w:rPr>
        <w:t>the disadvantage and discrimination faced by Deaf people due to lack of access</w:t>
      </w:r>
    </w:p>
    <w:p w14:paraId="28794A81" w14:textId="77777777" w:rsidR="00BB5553" w:rsidRPr="000863F5" w:rsidRDefault="00BB5553" w:rsidP="00BB5553">
      <w:pPr>
        <w:pStyle w:val="ListNumber2"/>
        <w:numPr>
          <w:ilvl w:val="0"/>
          <w:numId w:val="0"/>
        </w:numPr>
        <w:spacing w:before="0" w:after="0" w:line="240" w:lineRule="auto"/>
        <w:ind w:left="1440"/>
        <w:rPr>
          <w:rFonts w:eastAsia="Calibri" w:cs="Calibri"/>
          <w:color w:val="000000"/>
          <w:spacing w:val="-3"/>
          <w:sz w:val="24"/>
          <w:lang w:eastAsia="en-AU"/>
        </w:rPr>
      </w:pPr>
      <w:r w:rsidRPr="000863F5">
        <w:rPr>
          <w:rFonts w:eastAsia="Calibri" w:cs="Calibri"/>
          <w:color w:val="000000"/>
          <w:spacing w:val="-3"/>
          <w:sz w:val="24"/>
          <w:lang w:eastAsia="en-AU"/>
        </w:rPr>
        <w:t xml:space="preserve"> to </w:t>
      </w:r>
      <w:r w:rsidRPr="000863F5">
        <w:rPr>
          <w:rFonts w:eastAsia="Calibri" w:cs="Calibri"/>
          <w:color w:val="000000"/>
          <w:spacing w:val="-3"/>
          <w:sz w:val="24"/>
          <w:szCs w:val="22"/>
          <w:lang w:eastAsia="en-AU"/>
        </w:rPr>
        <w:t>services and information in Auslan.</w:t>
      </w:r>
    </w:p>
    <w:p w14:paraId="502C0C0E" w14:textId="77777777" w:rsidR="00BB5553" w:rsidRPr="000863F5" w:rsidRDefault="00BB5553" w:rsidP="00BB5553">
      <w:pPr>
        <w:pStyle w:val="ListNumber2"/>
        <w:numPr>
          <w:ilvl w:val="0"/>
          <w:numId w:val="0"/>
        </w:numPr>
        <w:spacing w:before="0" w:after="0" w:line="240" w:lineRule="auto"/>
        <w:ind w:left="720"/>
        <w:rPr>
          <w:rFonts w:eastAsia="Calibri" w:cs="Calibri"/>
          <w:color w:val="000000"/>
          <w:spacing w:val="-3"/>
          <w:sz w:val="24"/>
          <w:lang w:eastAsia="en-AU"/>
        </w:rPr>
      </w:pPr>
    </w:p>
    <w:p w14:paraId="44D76315" w14:textId="31739B36" w:rsidR="00BB5553" w:rsidRPr="000863F5" w:rsidRDefault="00BB5553" w:rsidP="00BB5553">
      <w:pPr>
        <w:pStyle w:val="ListNumber2"/>
        <w:numPr>
          <w:ilvl w:val="0"/>
          <w:numId w:val="4"/>
        </w:numPr>
        <w:spacing w:before="0" w:after="0" w:line="240" w:lineRule="auto"/>
        <w:ind w:left="720" w:firstLine="0"/>
        <w:rPr>
          <w:rFonts w:eastAsia="Calibri" w:cs="Calibri"/>
          <w:color w:val="000000"/>
          <w:spacing w:val="-3"/>
          <w:sz w:val="24"/>
          <w:lang w:eastAsia="en-AU"/>
        </w:rPr>
      </w:pPr>
      <w:r w:rsidRPr="000863F5">
        <w:rPr>
          <w:rFonts w:eastAsia="Calibri" w:cs="Calibri"/>
          <w:color w:val="000000"/>
          <w:spacing w:val="-3"/>
          <w:sz w:val="24"/>
          <w:lang w:eastAsia="en-AU"/>
        </w:rPr>
        <w:t xml:space="preserve">options to strengthen and enforce legislation and policy to increase provision of </w:t>
      </w:r>
    </w:p>
    <w:p w14:paraId="1600E8FC" w14:textId="77777777" w:rsidR="00BB5553" w:rsidRPr="000863F5" w:rsidRDefault="00BB5553" w:rsidP="00BB5553">
      <w:pPr>
        <w:pStyle w:val="ListNumber2"/>
        <w:numPr>
          <w:ilvl w:val="0"/>
          <w:numId w:val="0"/>
        </w:numPr>
        <w:spacing w:before="0" w:after="0" w:line="240" w:lineRule="auto"/>
        <w:ind w:left="1440"/>
        <w:rPr>
          <w:rFonts w:eastAsia="Calibri" w:cs="Calibri"/>
          <w:color w:val="000000"/>
          <w:spacing w:val="-3"/>
          <w:sz w:val="24"/>
          <w:lang w:eastAsia="en-AU"/>
        </w:rPr>
      </w:pPr>
      <w:r w:rsidRPr="000863F5">
        <w:rPr>
          <w:rFonts w:eastAsia="Calibri" w:cs="Calibri"/>
          <w:color w:val="000000"/>
          <w:spacing w:val="-3"/>
          <w:sz w:val="24"/>
          <w:lang w:eastAsia="en-AU"/>
        </w:rPr>
        <w:t>services and information in Auslan across the public and private sectors in the following settings:</w:t>
      </w:r>
    </w:p>
    <w:p w14:paraId="3BF6C28B" w14:textId="77777777" w:rsidR="00BB5553" w:rsidRPr="00AF1216" w:rsidRDefault="00BB5553" w:rsidP="00BB5553">
      <w:pPr>
        <w:pStyle w:val="BodyText"/>
        <w:numPr>
          <w:ilvl w:val="0"/>
          <w:numId w:val="5"/>
        </w:numPr>
        <w:spacing w:before="60" w:after="60"/>
        <w:ind w:left="1843" w:hanging="357"/>
      </w:pPr>
      <w:r w:rsidRPr="00AF1216">
        <w:t>aged care;</w:t>
      </w:r>
    </w:p>
    <w:p w14:paraId="049234C7" w14:textId="77777777" w:rsidR="00BB5553" w:rsidRPr="00AF1216" w:rsidRDefault="00BB5553" w:rsidP="00BB5553">
      <w:pPr>
        <w:pStyle w:val="BodyText"/>
        <w:numPr>
          <w:ilvl w:val="0"/>
          <w:numId w:val="5"/>
        </w:numPr>
        <w:spacing w:before="60" w:after="60"/>
        <w:ind w:left="1843" w:hanging="357"/>
      </w:pPr>
      <w:r w:rsidRPr="00AF1216">
        <w:t>education and training;</w:t>
      </w:r>
    </w:p>
    <w:p w14:paraId="77FF6771" w14:textId="77777777" w:rsidR="00BB5553" w:rsidRPr="00AF1216" w:rsidRDefault="00BB5553" w:rsidP="00BB5553">
      <w:pPr>
        <w:pStyle w:val="BodyText"/>
        <w:numPr>
          <w:ilvl w:val="0"/>
          <w:numId w:val="5"/>
        </w:numPr>
        <w:spacing w:before="60" w:after="60"/>
        <w:ind w:left="1843" w:hanging="357"/>
      </w:pPr>
      <w:r w:rsidRPr="00AF1216">
        <w:t>emergency services;</w:t>
      </w:r>
    </w:p>
    <w:p w14:paraId="1C306040" w14:textId="77777777" w:rsidR="00BB5553" w:rsidRPr="00AF1216" w:rsidRDefault="00BB5553" w:rsidP="00BB5553">
      <w:pPr>
        <w:pStyle w:val="BodyText"/>
        <w:numPr>
          <w:ilvl w:val="0"/>
          <w:numId w:val="5"/>
        </w:numPr>
        <w:spacing w:before="60" w:after="60"/>
        <w:ind w:left="1843" w:hanging="357"/>
      </w:pPr>
      <w:r w:rsidRPr="00AF1216">
        <w:t>employment;</w:t>
      </w:r>
    </w:p>
    <w:p w14:paraId="06E93705" w14:textId="77777777" w:rsidR="00BB5553" w:rsidRPr="00AF1216" w:rsidRDefault="00BB5553" w:rsidP="00BB5553">
      <w:pPr>
        <w:pStyle w:val="BodyText"/>
        <w:numPr>
          <w:ilvl w:val="0"/>
          <w:numId w:val="5"/>
        </w:numPr>
        <w:spacing w:before="60" w:after="60"/>
        <w:ind w:left="1843" w:hanging="357"/>
      </w:pPr>
      <w:r w:rsidRPr="00AF1216">
        <w:t>health care;</w:t>
      </w:r>
    </w:p>
    <w:p w14:paraId="3BF05E09" w14:textId="77777777" w:rsidR="00BB5553" w:rsidRPr="00AF1216" w:rsidRDefault="00BB5553" w:rsidP="00BB5553">
      <w:pPr>
        <w:pStyle w:val="BodyText"/>
        <w:numPr>
          <w:ilvl w:val="0"/>
          <w:numId w:val="5"/>
        </w:numPr>
        <w:spacing w:before="60" w:after="60"/>
        <w:ind w:left="1843" w:hanging="357"/>
      </w:pPr>
      <w:r w:rsidRPr="00AF1216">
        <w:t>justice;</w:t>
      </w:r>
    </w:p>
    <w:p w14:paraId="0F5440FC" w14:textId="77777777" w:rsidR="00BB5553" w:rsidRPr="00AF1216" w:rsidRDefault="00BB5553" w:rsidP="00BB5553">
      <w:pPr>
        <w:pStyle w:val="BodyText"/>
        <w:numPr>
          <w:ilvl w:val="0"/>
          <w:numId w:val="5"/>
        </w:numPr>
        <w:spacing w:before="60" w:after="60"/>
        <w:ind w:left="1843" w:hanging="357"/>
      </w:pPr>
      <w:r w:rsidRPr="00AF1216">
        <w:t>media (including Government announcements); and</w:t>
      </w:r>
    </w:p>
    <w:p w14:paraId="2E4DC27D" w14:textId="77777777" w:rsidR="00BB5553" w:rsidRPr="00AF1216" w:rsidRDefault="00BB5553" w:rsidP="00BB5553">
      <w:pPr>
        <w:pStyle w:val="BodyText"/>
        <w:numPr>
          <w:ilvl w:val="0"/>
          <w:numId w:val="5"/>
        </w:numPr>
        <w:spacing w:before="60" w:after="60"/>
        <w:ind w:left="1843" w:hanging="357"/>
      </w:pPr>
      <w:r w:rsidRPr="00AF1216">
        <w:t>social opportunities.</w:t>
      </w:r>
    </w:p>
    <w:p w14:paraId="782AFF10" w14:textId="77777777" w:rsidR="00BB5553" w:rsidRPr="00AF1216" w:rsidRDefault="00BB5553" w:rsidP="00BB5553">
      <w:pPr>
        <w:pStyle w:val="BodyText"/>
      </w:pPr>
    </w:p>
    <w:p w14:paraId="2487F7DC" w14:textId="25205501" w:rsidR="00BB5553" w:rsidRPr="000863F5" w:rsidRDefault="00BB5553" w:rsidP="00BB5553">
      <w:pPr>
        <w:pStyle w:val="ListNumber2"/>
        <w:numPr>
          <w:ilvl w:val="0"/>
          <w:numId w:val="4"/>
        </w:numPr>
        <w:spacing w:before="0" w:after="0" w:line="240" w:lineRule="auto"/>
        <w:ind w:left="720" w:firstLine="0"/>
        <w:rPr>
          <w:rFonts w:eastAsia="Calibri" w:cs="Calibri"/>
          <w:color w:val="000000"/>
          <w:spacing w:val="-3"/>
          <w:sz w:val="24"/>
          <w:lang w:eastAsia="en-AU"/>
        </w:rPr>
      </w:pPr>
      <w:r w:rsidRPr="000863F5">
        <w:rPr>
          <w:rFonts w:eastAsia="Calibri" w:cs="Calibri"/>
          <w:color w:val="000000"/>
          <w:spacing w:val="-3"/>
          <w:sz w:val="24"/>
          <w:lang w:eastAsia="en-AU"/>
        </w:rPr>
        <w:t>the creation of agreed objectives and targets relating to these settings against</w:t>
      </w:r>
    </w:p>
    <w:p w14:paraId="0F3C6DE5" w14:textId="77777777" w:rsidR="00BB5553" w:rsidRPr="000863F5" w:rsidRDefault="00BB5553" w:rsidP="00BB5553">
      <w:pPr>
        <w:pStyle w:val="ListNumber2"/>
        <w:numPr>
          <w:ilvl w:val="0"/>
          <w:numId w:val="0"/>
        </w:numPr>
        <w:spacing w:before="0" w:after="0" w:line="240" w:lineRule="auto"/>
        <w:ind w:left="1374"/>
        <w:rPr>
          <w:rFonts w:eastAsia="Calibri" w:cs="Calibri"/>
          <w:color w:val="000000"/>
          <w:spacing w:val="-3"/>
          <w:sz w:val="24"/>
          <w:lang w:eastAsia="en-AU"/>
        </w:rPr>
      </w:pPr>
      <w:r w:rsidRPr="000863F5">
        <w:rPr>
          <w:rFonts w:eastAsia="Calibri" w:cs="Calibri"/>
          <w:color w:val="000000"/>
          <w:spacing w:val="-3"/>
          <w:sz w:val="24"/>
          <w:lang w:eastAsia="en-AU"/>
        </w:rPr>
        <w:t xml:space="preserve"> which progress on the quantity and quality of services and information in Auslan</w:t>
      </w:r>
    </w:p>
    <w:p w14:paraId="1C509BCC" w14:textId="77777777" w:rsidR="00BB5553" w:rsidRPr="000863F5" w:rsidRDefault="00BB5553" w:rsidP="00BB5553">
      <w:pPr>
        <w:pStyle w:val="ListNumber2"/>
        <w:numPr>
          <w:ilvl w:val="0"/>
          <w:numId w:val="0"/>
        </w:numPr>
        <w:spacing w:before="0" w:after="0" w:line="240" w:lineRule="auto"/>
        <w:ind w:left="851" w:firstLine="523"/>
        <w:rPr>
          <w:rFonts w:eastAsia="Calibri" w:cs="Calibri"/>
          <w:color w:val="000000"/>
          <w:spacing w:val="-3"/>
          <w:sz w:val="24"/>
          <w:lang w:eastAsia="en-AU"/>
        </w:rPr>
      </w:pPr>
      <w:r w:rsidRPr="000863F5">
        <w:rPr>
          <w:rFonts w:eastAsia="Calibri" w:cs="Calibri"/>
          <w:color w:val="000000"/>
          <w:spacing w:val="-3"/>
          <w:sz w:val="24"/>
          <w:lang w:eastAsia="en-AU"/>
        </w:rPr>
        <w:t xml:space="preserve"> can be measured.</w:t>
      </w:r>
    </w:p>
    <w:p w14:paraId="5B759E06" w14:textId="77777777" w:rsidR="00BB5553" w:rsidRPr="00AF1216" w:rsidRDefault="00BB5553" w:rsidP="00BB5553">
      <w:pPr>
        <w:pStyle w:val="BodyText"/>
      </w:pPr>
    </w:p>
    <w:p w14:paraId="4A3C3FDE" w14:textId="6D73F739" w:rsidR="00BB5553" w:rsidRPr="00AF1216" w:rsidRDefault="00BB5553" w:rsidP="00BB5553">
      <w:pPr>
        <w:pStyle w:val="ListNumber2"/>
        <w:numPr>
          <w:ilvl w:val="0"/>
          <w:numId w:val="4"/>
        </w:numPr>
        <w:spacing w:before="0" w:after="0" w:line="240" w:lineRule="auto"/>
        <w:ind w:left="720" w:firstLine="0"/>
        <w:rPr>
          <w:szCs w:val="22"/>
        </w:rPr>
      </w:pPr>
      <w:r w:rsidRPr="00AF1216">
        <w:rPr>
          <w:szCs w:val="22"/>
        </w:rPr>
        <w:t>public reporting of progress against those objectives and targets.</w:t>
      </w:r>
    </w:p>
    <w:p w14:paraId="046B12E0" w14:textId="77777777" w:rsidR="00BB5553" w:rsidRDefault="00BB5553" w:rsidP="00BB5553">
      <w:pPr>
        <w:spacing w:line="259" w:lineRule="auto"/>
      </w:pPr>
      <w:r>
        <w:br w:type="page"/>
      </w:r>
    </w:p>
    <w:bookmarkEnd w:id="10"/>
    <w:p w14:paraId="1ABFCC15" w14:textId="77777777" w:rsidR="00BB5553" w:rsidRDefault="00BB5553" w:rsidP="00BB5553"/>
    <w:bookmarkEnd w:id="8"/>
    <w:p w14:paraId="4B04F7A7" w14:textId="77777777" w:rsidR="00BB5553" w:rsidRDefault="00BB5553" w:rsidP="00BB5553">
      <w:pPr>
        <w:spacing w:line="259" w:lineRule="auto"/>
      </w:pPr>
      <w:r>
        <w:br w:type="page"/>
      </w:r>
    </w:p>
    <w:bookmarkEnd w:id="0" w:displacedByCustomXml="next"/>
    <w:sdt>
      <w:sdtPr>
        <w:rPr>
          <w:rFonts w:asciiTheme="minorHAnsi" w:eastAsiaTheme="minorHAnsi" w:hAnsiTheme="minorHAnsi" w:cstheme="minorBidi"/>
          <w:b w:val="0"/>
          <w:color w:val="auto"/>
          <w:w w:val="100"/>
          <w:kern w:val="0"/>
          <w:sz w:val="22"/>
          <w:szCs w:val="22"/>
          <w:lang w:val="en-AU"/>
        </w:rPr>
        <w:id w:val="-1748188642"/>
        <w:docPartObj>
          <w:docPartGallery w:val="Table of Contents"/>
          <w:docPartUnique/>
        </w:docPartObj>
      </w:sdtPr>
      <w:sdtEndPr>
        <w:rPr>
          <w:bCs/>
          <w:noProof/>
        </w:rPr>
      </w:sdtEndPr>
      <w:sdtContent>
        <w:p w14:paraId="189D9A16" w14:textId="77777777" w:rsidR="00BB5553" w:rsidRDefault="00BB5553" w:rsidP="00BB5553">
          <w:pPr>
            <w:pStyle w:val="TOCHeading"/>
          </w:pPr>
          <w:r>
            <w:t>Contents</w:t>
          </w:r>
        </w:p>
        <w:p w14:paraId="136D149B" w14:textId="1368B2D2" w:rsidR="0025078E" w:rsidRDefault="00BB5553">
          <w:pPr>
            <w:pStyle w:val="TOC1"/>
            <w:rPr>
              <w:rFonts w:asciiTheme="minorHAnsi" w:eastAsiaTheme="minorEastAsia" w:hAnsiTheme="minorHAnsi"/>
              <w:b w:val="0"/>
              <w:bCs w:val="0"/>
              <w:color w:val="auto"/>
              <w:w w:val="100"/>
              <w:sz w:val="22"/>
              <w:lang w:eastAsia="en-AU"/>
            </w:rPr>
          </w:pPr>
          <w:r>
            <w:fldChar w:fldCharType="begin"/>
          </w:r>
          <w:r>
            <w:instrText xml:space="preserve"> TOC \o "1-3" \h \z \u </w:instrText>
          </w:r>
          <w:r>
            <w:fldChar w:fldCharType="separate"/>
          </w:r>
          <w:hyperlink w:anchor="_Toc126319807" w:history="1">
            <w:r w:rsidR="0025078E" w:rsidRPr="005328E5">
              <w:rPr>
                <w:rStyle w:val="Hyperlink"/>
              </w:rPr>
              <w:t>About the committee</w:t>
            </w:r>
            <w:r w:rsidR="0025078E">
              <w:rPr>
                <w:webHidden/>
              </w:rPr>
              <w:tab/>
            </w:r>
            <w:r w:rsidR="0025078E">
              <w:rPr>
                <w:webHidden/>
              </w:rPr>
              <w:fldChar w:fldCharType="begin"/>
            </w:r>
            <w:r w:rsidR="0025078E">
              <w:rPr>
                <w:webHidden/>
              </w:rPr>
              <w:instrText xml:space="preserve"> PAGEREF _Toc126319807 \h </w:instrText>
            </w:r>
            <w:r w:rsidR="0025078E">
              <w:rPr>
                <w:webHidden/>
              </w:rPr>
            </w:r>
            <w:r w:rsidR="0025078E">
              <w:rPr>
                <w:webHidden/>
              </w:rPr>
              <w:fldChar w:fldCharType="separate"/>
            </w:r>
            <w:r w:rsidR="001A0771">
              <w:rPr>
                <w:webHidden/>
              </w:rPr>
              <w:t>i</w:t>
            </w:r>
            <w:r w:rsidR="0025078E">
              <w:rPr>
                <w:webHidden/>
              </w:rPr>
              <w:fldChar w:fldCharType="end"/>
            </w:r>
          </w:hyperlink>
        </w:p>
        <w:p w14:paraId="5ABC3096" w14:textId="5E8359E4" w:rsidR="0025078E" w:rsidRDefault="003C6E5C">
          <w:pPr>
            <w:pStyle w:val="TOC2"/>
            <w:rPr>
              <w:rFonts w:eastAsiaTheme="minorEastAsia"/>
              <w:lang w:eastAsia="en-AU"/>
            </w:rPr>
          </w:pPr>
          <w:hyperlink w:anchor="_Toc126319808" w:history="1">
            <w:r w:rsidR="0025078E" w:rsidRPr="005328E5">
              <w:rPr>
                <w:rStyle w:val="Hyperlink"/>
              </w:rPr>
              <w:t>Establishing resolution</w:t>
            </w:r>
            <w:r w:rsidR="0025078E">
              <w:rPr>
                <w:webHidden/>
              </w:rPr>
              <w:tab/>
            </w:r>
            <w:r w:rsidR="0025078E">
              <w:rPr>
                <w:webHidden/>
              </w:rPr>
              <w:fldChar w:fldCharType="begin"/>
            </w:r>
            <w:r w:rsidR="0025078E">
              <w:rPr>
                <w:webHidden/>
              </w:rPr>
              <w:instrText xml:space="preserve"> PAGEREF _Toc126319808 \h </w:instrText>
            </w:r>
            <w:r w:rsidR="0025078E">
              <w:rPr>
                <w:webHidden/>
              </w:rPr>
            </w:r>
            <w:r w:rsidR="0025078E">
              <w:rPr>
                <w:webHidden/>
              </w:rPr>
              <w:fldChar w:fldCharType="separate"/>
            </w:r>
            <w:r w:rsidR="001A0771">
              <w:rPr>
                <w:webHidden/>
              </w:rPr>
              <w:t>i</w:t>
            </w:r>
            <w:r w:rsidR="0025078E">
              <w:rPr>
                <w:webHidden/>
              </w:rPr>
              <w:fldChar w:fldCharType="end"/>
            </w:r>
          </w:hyperlink>
        </w:p>
        <w:p w14:paraId="00A0BFC4" w14:textId="0E631BDC" w:rsidR="0025078E" w:rsidRDefault="003C6E5C">
          <w:pPr>
            <w:pStyle w:val="TOC2"/>
            <w:rPr>
              <w:rFonts w:eastAsiaTheme="minorEastAsia"/>
              <w:lang w:eastAsia="en-AU"/>
            </w:rPr>
          </w:pPr>
          <w:hyperlink w:anchor="_Toc126319809" w:history="1">
            <w:r w:rsidR="0025078E" w:rsidRPr="005328E5">
              <w:rPr>
                <w:rStyle w:val="Hyperlink"/>
              </w:rPr>
              <w:t>Committee members</w:t>
            </w:r>
            <w:r w:rsidR="0025078E">
              <w:rPr>
                <w:webHidden/>
              </w:rPr>
              <w:tab/>
            </w:r>
            <w:r w:rsidR="0025078E">
              <w:rPr>
                <w:webHidden/>
              </w:rPr>
              <w:fldChar w:fldCharType="begin"/>
            </w:r>
            <w:r w:rsidR="0025078E">
              <w:rPr>
                <w:webHidden/>
              </w:rPr>
              <w:instrText xml:space="preserve"> PAGEREF _Toc126319809 \h </w:instrText>
            </w:r>
            <w:r w:rsidR="0025078E">
              <w:rPr>
                <w:webHidden/>
              </w:rPr>
            </w:r>
            <w:r w:rsidR="0025078E">
              <w:rPr>
                <w:webHidden/>
              </w:rPr>
              <w:fldChar w:fldCharType="separate"/>
            </w:r>
            <w:r w:rsidR="001A0771">
              <w:rPr>
                <w:webHidden/>
              </w:rPr>
              <w:t>i</w:t>
            </w:r>
            <w:r w:rsidR="0025078E">
              <w:rPr>
                <w:webHidden/>
              </w:rPr>
              <w:fldChar w:fldCharType="end"/>
            </w:r>
          </w:hyperlink>
        </w:p>
        <w:p w14:paraId="31E96A71" w14:textId="5FB75700" w:rsidR="0025078E" w:rsidRDefault="003C6E5C">
          <w:pPr>
            <w:pStyle w:val="TOC2"/>
            <w:rPr>
              <w:rFonts w:eastAsiaTheme="minorEastAsia"/>
              <w:lang w:eastAsia="en-AU"/>
            </w:rPr>
          </w:pPr>
          <w:hyperlink w:anchor="_Toc126319810" w:history="1">
            <w:r w:rsidR="0025078E" w:rsidRPr="005328E5">
              <w:rPr>
                <w:rStyle w:val="Hyperlink"/>
              </w:rPr>
              <w:t>Secretariat</w:t>
            </w:r>
            <w:r w:rsidR="0025078E">
              <w:rPr>
                <w:webHidden/>
              </w:rPr>
              <w:tab/>
            </w:r>
            <w:r w:rsidR="0025078E">
              <w:rPr>
                <w:webHidden/>
              </w:rPr>
              <w:fldChar w:fldCharType="begin"/>
            </w:r>
            <w:r w:rsidR="0025078E">
              <w:rPr>
                <w:webHidden/>
              </w:rPr>
              <w:instrText xml:space="preserve"> PAGEREF _Toc126319810 \h </w:instrText>
            </w:r>
            <w:r w:rsidR="0025078E">
              <w:rPr>
                <w:webHidden/>
              </w:rPr>
            </w:r>
            <w:r w:rsidR="0025078E">
              <w:rPr>
                <w:webHidden/>
              </w:rPr>
              <w:fldChar w:fldCharType="separate"/>
            </w:r>
            <w:r w:rsidR="001A0771">
              <w:rPr>
                <w:webHidden/>
              </w:rPr>
              <w:t>i</w:t>
            </w:r>
            <w:r w:rsidR="0025078E">
              <w:rPr>
                <w:webHidden/>
              </w:rPr>
              <w:fldChar w:fldCharType="end"/>
            </w:r>
          </w:hyperlink>
        </w:p>
        <w:p w14:paraId="62A53948" w14:textId="41E5F1A8" w:rsidR="0025078E" w:rsidRDefault="003C6E5C">
          <w:pPr>
            <w:pStyle w:val="TOC2"/>
            <w:rPr>
              <w:rFonts w:eastAsiaTheme="minorEastAsia"/>
              <w:lang w:eastAsia="en-AU"/>
            </w:rPr>
          </w:pPr>
          <w:hyperlink w:anchor="_Toc126319811" w:history="1">
            <w:r w:rsidR="0025078E" w:rsidRPr="005328E5">
              <w:rPr>
                <w:rStyle w:val="Hyperlink"/>
              </w:rPr>
              <w:t>Contact us</w:t>
            </w:r>
            <w:r w:rsidR="0025078E">
              <w:rPr>
                <w:webHidden/>
              </w:rPr>
              <w:tab/>
            </w:r>
            <w:r w:rsidR="0025078E">
              <w:rPr>
                <w:webHidden/>
              </w:rPr>
              <w:fldChar w:fldCharType="begin"/>
            </w:r>
            <w:r w:rsidR="0025078E">
              <w:rPr>
                <w:webHidden/>
              </w:rPr>
              <w:instrText xml:space="preserve"> PAGEREF _Toc126319811 \h </w:instrText>
            </w:r>
            <w:r w:rsidR="0025078E">
              <w:rPr>
                <w:webHidden/>
              </w:rPr>
            </w:r>
            <w:r w:rsidR="0025078E">
              <w:rPr>
                <w:webHidden/>
              </w:rPr>
              <w:fldChar w:fldCharType="separate"/>
            </w:r>
            <w:r w:rsidR="001A0771">
              <w:rPr>
                <w:webHidden/>
              </w:rPr>
              <w:t>ii</w:t>
            </w:r>
            <w:r w:rsidR="0025078E">
              <w:rPr>
                <w:webHidden/>
              </w:rPr>
              <w:fldChar w:fldCharType="end"/>
            </w:r>
          </w:hyperlink>
        </w:p>
        <w:p w14:paraId="77936864" w14:textId="6D9015B7" w:rsidR="0025078E" w:rsidRDefault="003C6E5C">
          <w:pPr>
            <w:pStyle w:val="TOC1"/>
            <w:rPr>
              <w:rFonts w:asciiTheme="minorHAnsi" w:eastAsiaTheme="minorEastAsia" w:hAnsiTheme="minorHAnsi"/>
              <w:b w:val="0"/>
              <w:bCs w:val="0"/>
              <w:color w:val="auto"/>
              <w:w w:val="100"/>
              <w:sz w:val="22"/>
              <w:lang w:eastAsia="en-AU"/>
            </w:rPr>
          </w:pPr>
          <w:hyperlink w:anchor="_Toc126319812" w:history="1">
            <w:r w:rsidR="0025078E" w:rsidRPr="005328E5">
              <w:rPr>
                <w:rStyle w:val="Hyperlink"/>
              </w:rPr>
              <w:t>About this inquiry</w:t>
            </w:r>
            <w:r w:rsidR="0025078E">
              <w:rPr>
                <w:webHidden/>
              </w:rPr>
              <w:tab/>
            </w:r>
            <w:r w:rsidR="0025078E">
              <w:rPr>
                <w:webHidden/>
              </w:rPr>
              <w:fldChar w:fldCharType="begin"/>
            </w:r>
            <w:r w:rsidR="0025078E">
              <w:rPr>
                <w:webHidden/>
              </w:rPr>
              <w:instrText xml:space="preserve"> PAGEREF _Toc126319812 \h </w:instrText>
            </w:r>
            <w:r w:rsidR="0025078E">
              <w:rPr>
                <w:webHidden/>
              </w:rPr>
            </w:r>
            <w:r w:rsidR="0025078E">
              <w:rPr>
                <w:webHidden/>
              </w:rPr>
              <w:fldChar w:fldCharType="separate"/>
            </w:r>
            <w:r w:rsidR="001A0771">
              <w:rPr>
                <w:webHidden/>
              </w:rPr>
              <w:t>iii</w:t>
            </w:r>
            <w:r w:rsidR="0025078E">
              <w:rPr>
                <w:webHidden/>
              </w:rPr>
              <w:fldChar w:fldCharType="end"/>
            </w:r>
          </w:hyperlink>
        </w:p>
        <w:p w14:paraId="6D18B5C4" w14:textId="05F92CEF" w:rsidR="0025078E" w:rsidRDefault="003C6E5C">
          <w:pPr>
            <w:pStyle w:val="TOC2"/>
            <w:rPr>
              <w:rFonts w:eastAsiaTheme="minorEastAsia"/>
              <w:lang w:eastAsia="en-AU"/>
            </w:rPr>
          </w:pPr>
          <w:hyperlink w:anchor="_Toc126319813" w:history="1">
            <w:r w:rsidR="0025078E" w:rsidRPr="005328E5">
              <w:rPr>
                <w:rStyle w:val="Hyperlink"/>
              </w:rPr>
              <w:t>Terms of reference</w:t>
            </w:r>
            <w:r w:rsidR="0025078E">
              <w:rPr>
                <w:webHidden/>
              </w:rPr>
              <w:tab/>
            </w:r>
            <w:r w:rsidR="0025078E">
              <w:rPr>
                <w:webHidden/>
              </w:rPr>
              <w:fldChar w:fldCharType="begin"/>
            </w:r>
            <w:r w:rsidR="0025078E">
              <w:rPr>
                <w:webHidden/>
              </w:rPr>
              <w:instrText xml:space="preserve"> PAGEREF _Toc126319813 \h </w:instrText>
            </w:r>
            <w:r w:rsidR="0025078E">
              <w:rPr>
                <w:webHidden/>
              </w:rPr>
            </w:r>
            <w:r w:rsidR="0025078E">
              <w:rPr>
                <w:webHidden/>
              </w:rPr>
              <w:fldChar w:fldCharType="separate"/>
            </w:r>
            <w:r w:rsidR="001A0771">
              <w:rPr>
                <w:webHidden/>
              </w:rPr>
              <w:t>iii</w:t>
            </w:r>
            <w:r w:rsidR="0025078E">
              <w:rPr>
                <w:webHidden/>
              </w:rPr>
              <w:fldChar w:fldCharType="end"/>
            </w:r>
          </w:hyperlink>
        </w:p>
        <w:p w14:paraId="680220B4" w14:textId="28DD423E" w:rsidR="0025078E" w:rsidRDefault="003C6E5C">
          <w:pPr>
            <w:pStyle w:val="TOC1"/>
            <w:rPr>
              <w:rFonts w:asciiTheme="minorHAnsi" w:eastAsiaTheme="minorEastAsia" w:hAnsiTheme="minorHAnsi"/>
              <w:b w:val="0"/>
              <w:bCs w:val="0"/>
              <w:color w:val="auto"/>
              <w:w w:val="100"/>
              <w:sz w:val="22"/>
              <w:lang w:eastAsia="en-AU"/>
            </w:rPr>
          </w:pPr>
          <w:hyperlink w:anchor="_Toc126319814" w:history="1">
            <w:r w:rsidR="0025078E" w:rsidRPr="005328E5">
              <w:rPr>
                <w:rStyle w:val="Hyperlink"/>
              </w:rPr>
              <w:t>Acronyms</w:t>
            </w:r>
            <w:r w:rsidR="0025078E">
              <w:rPr>
                <w:webHidden/>
              </w:rPr>
              <w:tab/>
            </w:r>
            <w:r w:rsidR="0025078E">
              <w:rPr>
                <w:webHidden/>
              </w:rPr>
              <w:fldChar w:fldCharType="begin"/>
            </w:r>
            <w:r w:rsidR="0025078E">
              <w:rPr>
                <w:webHidden/>
              </w:rPr>
              <w:instrText xml:space="preserve"> PAGEREF _Toc126319814 \h </w:instrText>
            </w:r>
            <w:r w:rsidR="0025078E">
              <w:rPr>
                <w:webHidden/>
              </w:rPr>
            </w:r>
            <w:r w:rsidR="0025078E">
              <w:rPr>
                <w:webHidden/>
              </w:rPr>
              <w:fldChar w:fldCharType="separate"/>
            </w:r>
            <w:r w:rsidR="001A0771">
              <w:rPr>
                <w:webHidden/>
              </w:rPr>
              <w:t>vii</w:t>
            </w:r>
            <w:r w:rsidR="0025078E">
              <w:rPr>
                <w:webHidden/>
              </w:rPr>
              <w:fldChar w:fldCharType="end"/>
            </w:r>
          </w:hyperlink>
        </w:p>
        <w:p w14:paraId="34AD8703" w14:textId="65DFEAC3" w:rsidR="0025078E" w:rsidRDefault="003C6E5C">
          <w:pPr>
            <w:pStyle w:val="TOC1"/>
            <w:rPr>
              <w:rFonts w:asciiTheme="minorHAnsi" w:eastAsiaTheme="minorEastAsia" w:hAnsiTheme="minorHAnsi"/>
              <w:b w:val="0"/>
              <w:bCs w:val="0"/>
              <w:color w:val="auto"/>
              <w:w w:val="100"/>
              <w:sz w:val="22"/>
              <w:lang w:eastAsia="en-AU"/>
            </w:rPr>
          </w:pPr>
          <w:hyperlink w:anchor="_Toc126319815" w:history="1">
            <w:r w:rsidR="0025078E" w:rsidRPr="005328E5">
              <w:rPr>
                <w:rStyle w:val="Hyperlink"/>
              </w:rPr>
              <w:t>Recommendations</w:t>
            </w:r>
            <w:r w:rsidR="0025078E">
              <w:rPr>
                <w:webHidden/>
              </w:rPr>
              <w:tab/>
            </w:r>
            <w:r w:rsidR="0025078E">
              <w:rPr>
                <w:webHidden/>
              </w:rPr>
              <w:fldChar w:fldCharType="begin"/>
            </w:r>
            <w:r w:rsidR="0025078E">
              <w:rPr>
                <w:webHidden/>
              </w:rPr>
              <w:instrText xml:space="preserve"> PAGEREF _Toc126319815 \h </w:instrText>
            </w:r>
            <w:r w:rsidR="0025078E">
              <w:rPr>
                <w:webHidden/>
              </w:rPr>
            </w:r>
            <w:r w:rsidR="0025078E">
              <w:rPr>
                <w:webHidden/>
              </w:rPr>
              <w:fldChar w:fldCharType="separate"/>
            </w:r>
            <w:r w:rsidR="001A0771">
              <w:rPr>
                <w:webHidden/>
              </w:rPr>
              <w:t>viii</w:t>
            </w:r>
            <w:r w:rsidR="0025078E">
              <w:rPr>
                <w:webHidden/>
              </w:rPr>
              <w:fldChar w:fldCharType="end"/>
            </w:r>
          </w:hyperlink>
        </w:p>
        <w:p w14:paraId="00214DF8" w14:textId="1C7AF410" w:rsidR="0025078E" w:rsidRDefault="003C6E5C">
          <w:pPr>
            <w:pStyle w:val="TOC1"/>
            <w:rPr>
              <w:rFonts w:asciiTheme="minorHAnsi" w:eastAsiaTheme="minorEastAsia" w:hAnsiTheme="minorHAnsi"/>
              <w:b w:val="0"/>
              <w:bCs w:val="0"/>
              <w:color w:val="auto"/>
              <w:w w:val="100"/>
              <w:sz w:val="22"/>
              <w:lang w:eastAsia="en-AU"/>
            </w:rPr>
          </w:pPr>
          <w:hyperlink w:anchor="_Toc126319816" w:history="1">
            <w:r w:rsidR="0025078E" w:rsidRPr="005328E5">
              <w:rPr>
                <w:rStyle w:val="Hyperlink"/>
              </w:rPr>
              <w:t>1. Introduction</w:t>
            </w:r>
            <w:r w:rsidR="0025078E">
              <w:rPr>
                <w:webHidden/>
              </w:rPr>
              <w:tab/>
            </w:r>
            <w:r w:rsidR="0025078E">
              <w:rPr>
                <w:webHidden/>
              </w:rPr>
              <w:fldChar w:fldCharType="begin"/>
            </w:r>
            <w:r w:rsidR="0025078E">
              <w:rPr>
                <w:webHidden/>
              </w:rPr>
              <w:instrText xml:space="preserve"> PAGEREF _Toc126319816 \h </w:instrText>
            </w:r>
            <w:r w:rsidR="0025078E">
              <w:rPr>
                <w:webHidden/>
              </w:rPr>
            </w:r>
            <w:r w:rsidR="0025078E">
              <w:rPr>
                <w:webHidden/>
              </w:rPr>
              <w:fldChar w:fldCharType="separate"/>
            </w:r>
            <w:r w:rsidR="001A0771">
              <w:rPr>
                <w:webHidden/>
              </w:rPr>
              <w:t>1</w:t>
            </w:r>
            <w:r w:rsidR="0025078E">
              <w:rPr>
                <w:webHidden/>
              </w:rPr>
              <w:fldChar w:fldCharType="end"/>
            </w:r>
          </w:hyperlink>
        </w:p>
        <w:p w14:paraId="18B8C856" w14:textId="5FF403A4" w:rsidR="0025078E" w:rsidRDefault="003C6E5C">
          <w:pPr>
            <w:pStyle w:val="TOC2"/>
            <w:rPr>
              <w:rFonts w:eastAsiaTheme="minorEastAsia"/>
              <w:lang w:eastAsia="en-AU"/>
            </w:rPr>
          </w:pPr>
          <w:hyperlink w:anchor="_Toc126319817" w:history="1">
            <w:r w:rsidR="0025078E" w:rsidRPr="005328E5">
              <w:rPr>
                <w:rStyle w:val="Hyperlink"/>
              </w:rPr>
              <w:t>Conduct of the Inquiry</w:t>
            </w:r>
            <w:r w:rsidR="0025078E">
              <w:rPr>
                <w:webHidden/>
              </w:rPr>
              <w:tab/>
            </w:r>
            <w:r w:rsidR="0025078E">
              <w:rPr>
                <w:webHidden/>
              </w:rPr>
              <w:fldChar w:fldCharType="begin"/>
            </w:r>
            <w:r w:rsidR="0025078E">
              <w:rPr>
                <w:webHidden/>
              </w:rPr>
              <w:instrText xml:space="preserve"> PAGEREF _Toc126319817 \h </w:instrText>
            </w:r>
            <w:r w:rsidR="0025078E">
              <w:rPr>
                <w:webHidden/>
              </w:rPr>
            </w:r>
            <w:r w:rsidR="0025078E">
              <w:rPr>
                <w:webHidden/>
              </w:rPr>
              <w:fldChar w:fldCharType="separate"/>
            </w:r>
            <w:r w:rsidR="001A0771">
              <w:rPr>
                <w:webHidden/>
              </w:rPr>
              <w:t>1</w:t>
            </w:r>
            <w:r w:rsidR="0025078E">
              <w:rPr>
                <w:webHidden/>
              </w:rPr>
              <w:fldChar w:fldCharType="end"/>
            </w:r>
          </w:hyperlink>
        </w:p>
        <w:p w14:paraId="03EA494A" w14:textId="4498F607" w:rsidR="0025078E" w:rsidRDefault="003C6E5C">
          <w:pPr>
            <w:pStyle w:val="TOC2"/>
            <w:rPr>
              <w:rFonts w:eastAsiaTheme="minorEastAsia"/>
              <w:lang w:eastAsia="en-AU"/>
            </w:rPr>
          </w:pPr>
          <w:hyperlink w:anchor="_Toc126319818" w:history="1">
            <w:r w:rsidR="0025078E" w:rsidRPr="005328E5">
              <w:rPr>
                <w:rStyle w:val="Hyperlink"/>
              </w:rPr>
              <w:t>Sign language</w:t>
            </w:r>
            <w:r w:rsidR="0025078E">
              <w:rPr>
                <w:webHidden/>
              </w:rPr>
              <w:tab/>
            </w:r>
            <w:r w:rsidR="0025078E">
              <w:rPr>
                <w:webHidden/>
              </w:rPr>
              <w:fldChar w:fldCharType="begin"/>
            </w:r>
            <w:r w:rsidR="0025078E">
              <w:rPr>
                <w:webHidden/>
              </w:rPr>
              <w:instrText xml:space="preserve"> PAGEREF _Toc126319818 \h </w:instrText>
            </w:r>
            <w:r w:rsidR="0025078E">
              <w:rPr>
                <w:webHidden/>
              </w:rPr>
            </w:r>
            <w:r w:rsidR="0025078E">
              <w:rPr>
                <w:webHidden/>
              </w:rPr>
              <w:fldChar w:fldCharType="separate"/>
            </w:r>
            <w:r w:rsidR="001A0771">
              <w:rPr>
                <w:webHidden/>
              </w:rPr>
              <w:t>1</w:t>
            </w:r>
            <w:r w:rsidR="0025078E">
              <w:rPr>
                <w:webHidden/>
              </w:rPr>
              <w:fldChar w:fldCharType="end"/>
            </w:r>
          </w:hyperlink>
        </w:p>
        <w:p w14:paraId="4E0A46A6" w14:textId="5345524C" w:rsidR="0025078E" w:rsidRDefault="003C6E5C">
          <w:pPr>
            <w:pStyle w:val="TOC2"/>
            <w:rPr>
              <w:rFonts w:eastAsiaTheme="minorEastAsia"/>
              <w:lang w:eastAsia="en-AU"/>
            </w:rPr>
          </w:pPr>
          <w:hyperlink w:anchor="_Toc126319819" w:history="1">
            <w:r w:rsidR="0025078E" w:rsidRPr="005328E5">
              <w:rPr>
                <w:rStyle w:val="Hyperlink"/>
              </w:rPr>
              <w:t>Deaf culture</w:t>
            </w:r>
            <w:r w:rsidR="0025078E">
              <w:rPr>
                <w:webHidden/>
              </w:rPr>
              <w:tab/>
            </w:r>
            <w:r w:rsidR="0025078E">
              <w:rPr>
                <w:webHidden/>
              </w:rPr>
              <w:fldChar w:fldCharType="begin"/>
            </w:r>
            <w:r w:rsidR="0025078E">
              <w:rPr>
                <w:webHidden/>
              </w:rPr>
              <w:instrText xml:space="preserve"> PAGEREF _Toc126319819 \h </w:instrText>
            </w:r>
            <w:r w:rsidR="0025078E">
              <w:rPr>
                <w:webHidden/>
              </w:rPr>
            </w:r>
            <w:r w:rsidR="0025078E">
              <w:rPr>
                <w:webHidden/>
              </w:rPr>
              <w:fldChar w:fldCharType="separate"/>
            </w:r>
            <w:r w:rsidR="001A0771">
              <w:rPr>
                <w:webHidden/>
              </w:rPr>
              <w:t>2</w:t>
            </w:r>
            <w:r w:rsidR="0025078E">
              <w:rPr>
                <w:webHidden/>
              </w:rPr>
              <w:fldChar w:fldCharType="end"/>
            </w:r>
          </w:hyperlink>
        </w:p>
        <w:p w14:paraId="7B452520" w14:textId="4BEB562D" w:rsidR="0025078E" w:rsidRDefault="003C6E5C">
          <w:pPr>
            <w:pStyle w:val="TOC2"/>
            <w:rPr>
              <w:rFonts w:eastAsiaTheme="minorEastAsia"/>
              <w:lang w:eastAsia="en-AU"/>
            </w:rPr>
          </w:pPr>
          <w:hyperlink w:anchor="_Toc126319820" w:history="1">
            <w:r w:rsidR="0025078E" w:rsidRPr="005328E5">
              <w:rPr>
                <w:rStyle w:val="Hyperlink"/>
              </w:rPr>
              <w:t>Audism</w:t>
            </w:r>
            <w:r w:rsidR="0025078E">
              <w:rPr>
                <w:webHidden/>
              </w:rPr>
              <w:tab/>
            </w:r>
            <w:r w:rsidR="0025078E">
              <w:rPr>
                <w:webHidden/>
              </w:rPr>
              <w:fldChar w:fldCharType="begin"/>
            </w:r>
            <w:r w:rsidR="0025078E">
              <w:rPr>
                <w:webHidden/>
              </w:rPr>
              <w:instrText xml:space="preserve"> PAGEREF _Toc126319820 \h </w:instrText>
            </w:r>
            <w:r w:rsidR="0025078E">
              <w:rPr>
                <w:webHidden/>
              </w:rPr>
            </w:r>
            <w:r w:rsidR="0025078E">
              <w:rPr>
                <w:webHidden/>
              </w:rPr>
              <w:fldChar w:fldCharType="separate"/>
            </w:r>
            <w:r w:rsidR="001A0771">
              <w:rPr>
                <w:webHidden/>
              </w:rPr>
              <w:t>3</w:t>
            </w:r>
            <w:r w:rsidR="0025078E">
              <w:rPr>
                <w:webHidden/>
              </w:rPr>
              <w:fldChar w:fldCharType="end"/>
            </w:r>
          </w:hyperlink>
        </w:p>
        <w:p w14:paraId="26AE3257" w14:textId="61063E94" w:rsidR="0025078E" w:rsidRDefault="003C6E5C">
          <w:pPr>
            <w:pStyle w:val="TOC1"/>
            <w:rPr>
              <w:rFonts w:asciiTheme="minorHAnsi" w:eastAsiaTheme="minorEastAsia" w:hAnsiTheme="minorHAnsi"/>
              <w:b w:val="0"/>
              <w:bCs w:val="0"/>
              <w:color w:val="auto"/>
              <w:w w:val="100"/>
              <w:sz w:val="22"/>
              <w:lang w:eastAsia="en-AU"/>
            </w:rPr>
          </w:pPr>
          <w:hyperlink w:anchor="_Toc126319821" w:history="1">
            <w:r w:rsidR="0025078E" w:rsidRPr="005328E5">
              <w:rPr>
                <w:rStyle w:val="Hyperlink"/>
              </w:rPr>
              <w:t>2.</w:t>
            </w:r>
            <w:r w:rsidR="0025078E">
              <w:rPr>
                <w:rFonts w:asciiTheme="minorHAnsi" w:eastAsiaTheme="minorEastAsia" w:hAnsiTheme="minorHAnsi"/>
                <w:b w:val="0"/>
                <w:bCs w:val="0"/>
                <w:color w:val="auto"/>
                <w:w w:val="100"/>
                <w:sz w:val="22"/>
                <w:lang w:eastAsia="en-AU"/>
              </w:rPr>
              <w:tab/>
            </w:r>
            <w:r w:rsidR="0025078E" w:rsidRPr="005328E5">
              <w:rPr>
                <w:rStyle w:val="Hyperlink"/>
              </w:rPr>
              <w:t>Cross-sectoral collaboration</w:t>
            </w:r>
            <w:r w:rsidR="0025078E">
              <w:rPr>
                <w:webHidden/>
              </w:rPr>
              <w:tab/>
            </w:r>
            <w:r w:rsidR="0025078E">
              <w:rPr>
                <w:webHidden/>
              </w:rPr>
              <w:fldChar w:fldCharType="begin"/>
            </w:r>
            <w:r w:rsidR="0025078E">
              <w:rPr>
                <w:webHidden/>
              </w:rPr>
              <w:instrText xml:space="preserve"> PAGEREF _Toc126319821 \h </w:instrText>
            </w:r>
            <w:r w:rsidR="0025078E">
              <w:rPr>
                <w:webHidden/>
              </w:rPr>
            </w:r>
            <w:r w:rsidR="0025078E">
              <w:rPr>
                <w:webHidden/>
              </w:rPr>
              <w:fldChar w:fldCharType="separate"/>
            </w:r>
            <w:r w:rsidR="001A0771">
              <w:rPr>
                <w:webHidden/>
              </w:rPr>
              <w:t>4</w:t>
            </w:r>
            <w:r w:rsidR="0025078E">
              <w:rPr>
                <w:webHidden/>
              </w:rPr>
              <w:fldChar w:fldCharType="end"/>
            </w:r>
          </w:hyperlink>
        </w:p>
        <w:p w14:paraId="03CDF4DF" w14:textId="375790AD" w:rsidR="0025078E" w:rsidRDefault="003C6E5C">
          <w:pPr>
            <w:pStyle w:val="TOC2"/>
            <w:rPr>
              <w:rFonts w:eastAsiaTheme="minorEastAsia"/>
              <w:lang w:eastAsia="en-AU"/>
            </w:rPr>
          </w:pPr>
          <w:hyperlink w:anchor="_Toc126319822" w:history="1">
            <w:r w:rsidR="0025078E" w:rsidRPr="005328E5">
              <w:rPr>
                <w:rStyle w:val="Hyperlink"/>
              </w:rPr>
              <w:t>Legislation</w:t>
            </w:r>
            <w:r w:rsidR="0025078E">
              <w:rPr>
                <w:webHidden/>
              </w:rPr>
              <w:tab/>
            </w:r>
            <w:r w:rsidR="0025078E">
              <w:rPr>
                <w:webHidden/>
              </w:rPr>
              <w:fldChar w:fldCharType="begin"/>
            </w:r>
            <w:r w:rsidR="0025078E">
              <w:rPr>
                <w:webHidden/>
              </w:rPr>
              <w:instrText xml:space="preserve"> PAGEREF _Toc126319822 \h </w:instrText>
            </w:r>
            <w:r w:rsidR="0025078E">
              <w:rPr>
                <w:webHidden/>
              </w:rPr>
            </w:r>
            <w:r w:rsidR="0025078E">
              <w:rPr>
                <w:webHidden/>
              </w:rPr>
              <w:fldChar w:fldCharType="separate"/>
            </w:r>
            <w:r w:rsidR="001A0771">
              <w:rPr>
                <w:webHidden/>
              </w:rPr>
              <w:t>6</w:t>
            </w:r>
            <w:r w:rsidR="0025078E">
              <w:rPr>
                <w:webHidden/>
              </w:rPr>
              <w:fldChar w:fldCharType="end"/>
            </w:r>
          </w:hyperlink>
        </w:p>
        <w:p w14:paraId="0F37CA82" w14:textId="43664776" w:rsidR="0025078E" w:rsidRDefault="003C6E5C">
          <w:pPr>
            <w:pStyle w:val="TOC2"/>
            <w:rPr>
              <w:rFonts w:eastAsiaTheme="minorEastAsia"/>
              <w:lang w:eastAsia="en-AU"/>
            </w:rPr>
          </w:pPr>
          <w:hyperlink w:anchor="_Toc126319823" w:history="1">
            <w:r w:rsidR="0025078E" w:rsidRPr="005328E5">
              <w:rPr>
                <w:rStyle w:val="Hyperlink"/>
              </w:rPr>
              <w:t>Public communication</w:t>
            </w:r>
            <w:r w:rsidR="0025078E">
              <w:rPr>
                <w:webHidden/>
              </w:rPr>
              <w:tab/>
            </w:r>
            <w:r w:rsidR="0025078E">
              <w:rPr>
                <w:webHidden/>
              </w:rPr>
              <w:fldChar w:fldCharType="begin"/>
            </w:r>
            <w:r w:rsidR="0025078E">
              <w:rPr>
                <w:webHidden/>
              </w:rPr>
              <w:instrText xml:space="preserve"> PAGEREF _Toc126319823 \h </w:instrText>
            </w:r>
            <w:r w:rsidR="0025078E">
              <w:rPr>
                <w:webHidden/>
              </w:rPr>
            </w:r>
            <w:r w:rsidR="0025078E">
              <w:rPr>
                <w:webHidden/>
              </w:rPr>
              <w:fldChar w:fldCharType="separate"/>
            </w:r>
            <w:r w:rsidR="001A0771">
              <w:rPr>
                <w:webHidden/>
              </w:rPr>
              <w:t>7</w:t>
            </w:r>
            <w:r w:rsidR="0025078E">
              <w:rPr>
                <w:webHidden/>
              </w:rPr>
              <w:fldChar w:fldCharType="end"/>
            </w:r>
          </w:hyperlink>
        </w:p>
        <w:p w14:paraId="6A60993E" w14:textId="656CE9CF" w:rsidR="0025078E" w:rsidRDefault="003C6E5C">
          <w:pPr>
            <w:pStyle w:val="TOC3"/>
            <w:rPr>
              <w:rFonts w:eastAsiaTheme="minorEastAsia"/>
              <w:lang w:eastAsia="en-AU"/>
            </w:rPr>
          </w:pPr>
          <w:hyperlink w:anchor="_Toc126319824" w:history="1">
            <w:r w:rsidR="0025078E" w:rsidRPr="005328E5">
              <w:rPr>
                <w:rStyle w:val="Hyperlink"/>
              </w:rPr>
              <w:t>Emergencies</w:t>
            </w:r>
            <w:r w:rsidR="0025078E">
              <w:rPr>
                <w:webHidden/>
              </w:rPr>
              <w:tab/>
            </w:r>
            <w:r w:rsidR="0025078E">
              <w:rPr>
                <w:webHidden/>
              </w:rPr>
              <w:fldChar w:fldCharType="begin"/>
            </w:r>
            <w:r w:rsidR="0025078E">
              <w:rPr>
                <w:webHidden/>
              </w:rPr>
              <w:instrText xml:space="preserve"> PAGEREF _Toc126319824 \h </w:instrText>
            </w:r>
            <w:r w:rsidR="0025078E">
              <w:rPr>
                <w:webHidden/>
              </w:rPr>
            </w:r>
            <w:r w:rsidR="0025078E">
              <w:rPr>
                <w:webHidden/>
              </w:rPr>
              <w:fldChar w:fldCharType="separate"/>
            </w:r>
            <w:r w:rsidR="001A0771">
              <w:rPr>
                <w:webHidden/>
              </w:rPr>
              <w:t>8</w:t>
            </w:r>
            <w:r w:rsidR="0025078E">
              <w:rPr>
                <w:webHidden/>
              </w:rPr>
              <w:fldChar w:fldCharType="end"/>
            </w:r>
          </w:hyperlink>
        </w:p>
        <w:p w14:paraId="16E3CC52" w14:textId="6382AD0C" w:rsidR="0025078E" w:rsidRDefault="003C6E5C">
          <w:pPr>
            <w:pStyle w:val="TOC3"/>
            <w:rPr>
              <w:rFonts w:eastAsiaTheme="minorEastAsia"/>
              <w:lang w:eastAsia="en-AU"/>
            </w:rPr>
          </w:pPr>
          <w:hyperlink w:anchor="_Toc126319825" w:history="1">
            <w:r w:rsidR="0025078E" w:rsidRPr="005328E5">
              <w:rPr>
                <w:rStyle w:val="Hyperlink"/>
              </w:rPr>
              <w:t>ACT Legislative Assembly</w:t>
            </w:r>
            <w:r w:rsidR="0025078E">
              <w:rPr>
                <w:webHidden/>
              </w:rPr>
              <w:tab/>
            </w:r>
            <w:r w:rsidR="0025078E">
              <w:rPr>
                <w:webHidden/>
              </w:rPr>
              <w:fldChar w:fldCharType="begin"/>
            </w:r>
            <w:r w:rsidR="0025078E">
              <w:rPr>
                <w:webHidden/>
              </w:rPr>
              <w:instrText xml:space="preserve"> PAGEREF _Toc126319825 \h </w:instrText>
            </w:r>
            <w:r w:rsidR="0025078E">
              <w:rPr>
                <w:webHidden/>
              </w:rPr>
            </w:r>
            <w:r w:rsidR="0025078E">
              <w:rPr>
                <w:webHidden/>
              </w:rPr>
              <w:fldChar w:fldCharType="separate"/>
            </w:r>
            <w:r w:rsidR="001A0771">
              <w:rPr>
                <w:webHidden/>
              </w:rPr>
              <w:t>9</w:t>
            </w:r>
            <w:r w:rsidR="0025078E">
              <w:rPr>
                <w:webHidden/>
              </w:rPr>
              <w:fldChar w:fldCharType="end"/>
            </w:r>
          </w:hyperlink>
        </w:p>
        <w:p w14:paraId="3C2235BD" w14:textId="4BDBE800" w:rsidR="0025078E" w:rsidRDefault="003C6E5C">
          <w:pPr>
            <w:pStyle w:val="TOC3"/>
            <w:rPr>
              <w:rFonts w:eastAsiaTheme="minorEastAsia"/>
              <w:lang w:eastAsia="en-AU"/>
            </w:rPr>
          </w:pPr>
          <w:hyperlink w:anchor="_Toc126319826" w:history="1">
            <w:r w:rsidR="0025078E" w:rsidRPr="005328E5">
              <w:rPr>
                <w:rStyle w:val="Hyperlink"/>
              </w:rPr>
              <w:t>Leisure</w:t>
            </w:r>
            <w:r w:rsidR="0025078E">
              <w:rPr>
                <w:webHidden/>
              </w:rPr>
              <w:tab/>
            </w:r>
            <w:r w:rsidR="0025078E">
              <w:rPr>
                <w:webHidden/>
              </w:rPr>
              <w:fldChar w:fldCharType="begin"/>
            </w:r>
            <w:r w:rsidR="0025078E">
              <w:rPr>
                <w:webHidden/>
              </w:rPr>
              <w:instrText xml:space="preserve"> PAGEREF _Toc126319826 \h </w:instrText>
            </w:r>
            <w:r w:rsidR="0025078E">
              <w:rPr>
                <w:webHidden/>
              </w:rPr>
            </w:r>
            <w:r w:rsidR="0025078E">
              <w:rPr>
                <w:webHidden/>
              </w:rPr>
              <w:fldChar w:fldCharType="separate"/>
            </w:r>
            <w:r w:rsidR="001A0771">
              <w:rPr>
                <w:webHidden/>
              </w:rPr>
              <w:t>10</w:t>
            </w:r>
            <w:r w:rsidR="0025078E">
              <w:rPr>
                <w:webHidden/>
              </w:rPr>
              <w:fldChar w:fldCharType="end"/>
            </w:r>
          </w:hyperlink>
        </w:p>
        <w:p w14:paraId="0774663C" w14:textId="57473A90" w:rsidR="0025078E" w:rsidRDefault="003C6E5C">
          <w:pPr>
            <w:pStyle w:val="TOC3"/>
            <w:rPr>
              <w:rFonts w:eastAsiaTheme="minorEastAsia"/>
              <w:lang w:eastAsia="en-AU"/>
            </w:rPr>
          </w:pPr>
          <w:hyperlink w:anchor="_Toc126319827" w:history="1">
            <w:r w:rsidR="0025078E" w:rsidRPr="005328E5">
              <w:rPr>
                <w:rStyle w:val="Hyperlink"/>
              </w:rPr>
              <w:t>Advocacy</w:t>
            </w:r>
            <w:r w:rsidR="0025078E">
              <w:rPr>
                <w:webHidden/>
              </w:rPr>
              <w:tab/>
            </w:r>
            <w:r w:rsidR="0025078E">
              <w:rPr>
                <w:webHidden/>
              </w:rPr>
              <w:fldChar w:fldCharType="begin"/>
            </w:r>
            <w:r w:rsidR="0025078E">
              <w:rPr>
                <w:webHidden/>
              </w:rPr>
              <w:instrText xml:space="preserve"> PAGEREF _Toc126319827 \h </w:instrText>
            </w:r>
            <w:r w:rsidR="0025078E">
              <w:rPr>
                <w:webHidden/>
              </w:rPr>
            </w:r>
            <w:r w:rsidR="0025078E">
              <w:rPr>
                <w:webHidden/>
              </w:rPr>
              <w:fldChar w:fldCharType="separate"/>
            </w:r>
            <w:r w:rsidR="001A0771">
              <w:rPr>
                <w:webHidden/>
              </w:rPr>
              <w:t>11</w:t>
            </w:r>
            <w:r w:rsidR="0025078E">
              <w:rPr>
                <w:webHidden/>
              </w:rPr>
              <w:fldChar w:fldCharType="end"/>
            </w:r>
          </w:hyperlink>
        </w:p>
        <w:p w14:paraId="1782C5B8" w14:textId="7816EDC6" w:rsidR="0025078E" w:rsidRDefault="003C6E5C">
          <w:pPr>
            <w:pStyle w:val="TOC2"/>
            <w:rPr>
              <w:rFonts w:eastAsiaTheme="minorEastAsia"/>
              <w:lang w:eastAsia="en-AU"/>
            </w:rPr>
          </w:pPr>
          <w:hyperlink w:anchor="_Toc126319828" w:history="1">
            <w:r w:rsidR="0025078E" w:rsidRPr="005328E5">
              <w:rPr>
                <w:rStyle w:val="Hyperlink"/>
              </w:rPr>
              <w:t>AUSLAN interpreters</w:t>
            </w:r>
            <w:r w:rsidR="0025078E">
              <w:rPr>
                <w:webHidden/>
              </w:rPr>
              <w:tab/>
            </w:r>
            <w:r w:rsidR="0025078E">
              <w:rPr>
                <w:webHidden/>
              </w:rPr>
              <w:fldChar w:fldCharType="begin"/>
            </w:r>
            <w:r w:rsidR="0025078E">
              <w:rPr>
                <w:webHidden/>
              </w:rPr>
              <w:instrText xml:space="preserve"> PAGEREF _Toc126319828 \h </w:instrText>
            </w:r>
            <w:r w:rsidR="0025078E">
              <w:rPr>
                <w:webHidden/>
              </w:rPr>
            </w:r>
            <w:r w:rsidR="0025078E">
              <w:rPr>
                <w:webHidden/>
              </w:rPr>
              <w:fldChar w:fldCharType="separate"/>
            </w:r>
            <w:r w:rsidR="001A0771">
              <w:rPr>
                <w:webHidden/>
              </w:rPr>
              <w:t>12</w:t>
            </w:r>
            <w:r w:rsidR="0025078E">
              <w:rPr>
                <w:webHidden/>
              </w:rPr>
              <w:fldChar w:fldCharType="end"/>
            </w:r>
          </w:hyperlink>
        </w:p>
        <w:p w14:paraId="0EE7E6FC" w14:textId="57393083" w:rsidR="0025078E" w:rsidRDefault="003C6E5C">
          <w:pPr>
            <w:pStyle w:val="TOC3"/>
            <w:rPr>
              <w:rFonts w:eastAsiaTheme="minorEastAsia"/>
              <w:lang w:eastAsia="en-AU"/>
            </w:rPr>
          </w:pPr>
          <w:hyperlink w:anchor="_Toc126319829" w:history="1">
            <w:r w:rsidR="0025078E" w:rsidRPr="005328E5">
              <w:rPr>
                <w:rStyle w:val="Hyperlink"/>
              </w:rPr>
              <w:t>Workforce</w:t>
            </w:r>
            <w:r w:rsidR="0025078E">
              <w:rPr>
                <w:webHidden/>
              </w:rPr>
              <w:tab/>
            </w:r>
            <w:r w:rsidR="0025078E">
              <w:rPr>
                <w:webHidden/>
              </w:rPr>
              <w:fldChar w:fldCharType="begin"/>
            </w:r>
            <w:r w:rsidR="0025078E">
              <w:rPr>
                <w:webHidden/>
              </w:rPr>
              <w:instrText xml:space="preserve"> PAGEREF _Toc126319829 \h </w:instrText>
            </w:r>
            <w:r w:rsidR="0025078E">
              <w:rPr>
                <w:webHidden/>
              </w:rPr>
            </w:r>
            <w:r w:rsidR="0025078E">
              <w:rPr>
                <w:webHidden/>
              </w:rPr>
              <w:fldChar w:fldCharType="separate"/>
            </w:r>
            <w:r w:rsidR="001A0771">
              <w:rPr>
                <w:webHidden/>
              </w:rPr>
              <w:t>12</w:t>
            </w:r>
            <w:r w:rsidR="0025078E">
              <w:rPr>
                <w:webHidden/>
              </w:rPr>
              <w:fldChar w:fldCharType="end"/>
            </w:r>
          </w:hyperlink>
        </w:p>
        <w:p w14:paraId="7194FB6E" w14:textId="4CF2C797" w:rsidR="0025078E" w:rsidRDefault="003C6E5C">
          <w:pPr>
            <w:pStyle w:val="TOC3"/>
            <w:rPr>
              <w:rFonts w:eastAsiaTheme="minorEastAsia"/>
              <w:lang w:eastAsia="en-AU"/>
            </w:rPr>
          </w:pPr>
          <w:hyperlink w:anchor="_Toc126319830" w:history="1">
            <w:r w:rsidR="0025078E" w:rsidRPr="005328E5">
              <w:rPr>
                <w:rStyle w:val="Hyperlink"/>
              </w:rPr>
              <w:t>Training</w:t>
            </w:r>
            <w:r w:rsidR="0025078E">
              <w:rPr>
                <w:webHidden/>
              </w:rPr>
              <w:tab/>
            </w:r>
            <w:r w:rsidR="0025078E">
              <w:rPr>
                <w:webHidden/>
              </w:rPr>
              <w:fldChar w:fldCharType="begin"/>
            </w:r>
            <w:r w:rsidR="0025078E">
              <w:rPr>
                <w:webHidden/>
              </w:rPr>
              <w:instrText xml:space="preserve"> PAGEREF _Toc126319830 \h </w:instrText>
            </w:r>
            <w:r w:rsidR="0025078E">
              <w:rPr>
                <w:webHidden/>
              </w:rPr>
            </w:r>
            <w:r w:rsidR="0025078E">
              <w:rPr>
                <w:webHidden/>
              </w:rPr>
              <w:fldChar w:fldCharType="separate"/>
            </w:r>
            <w:r w:rsidR="001A0771">
              <w:rPr>
                <w:webHidden/>
              </w:rPr>
              <w:t>13</w:t>
            </w:r>
            <w:r w:rsidR="0025078E">
              <w:rPr>
                <w:webHidden/>
              </w:rPr>
              <w:fldChar w:fldCharType="end"/>
            </w:r>
          </w:hyperlink>
        </w:p>
        <w:p w14:paraId="7B7E9967" w14:textId="5A87FCA8" w:rsidR="0025078E" w:rsidRDefault="003C6E5C">
          <w:pPr>
            <w:pStyle w:val="TOC2"/>
            <w:rPr>
              <w:rFonts w:eastAsiaTheme="minorEastAsia"/>
              <w:lang w:eastAsia="en-AU"/>
            </w:rPr>
          </w:pPr>
          <w:hyperlink w:anchor="_Toc126319831" w:history="1">
            <w:r w:rsidR="0025078E" w:rsidRPr="005328E5">
              <w:rPr>
                <w:rStyle w:val="Hyperlink"/>
              </w:rPr>
              <w:t>Education</w:t>
            </w:r>
            <w:r w:rsidR="0025078E">
              <w:rPr>
                <w:webHidden/>
              </w:rPr>
              <w:tab/>
            </w:r>
            <w:r w:rsidR="0025078E">
              <w:rPr>
                <w:webHidden/>
              </w:rPr>
              <w:fldChar w:fldCharType="begin"/>
            </w:r>
            <w:r w:rsidR="0025078E">
              <w:rPr>
                <w:webHidden/>
              </w:rPr>
              <w:instrText xml:space="preserve"> PAGEREF _Toc126319831 \h </w:instrText>
            </w:r>
            <w:r w:rsidR="0025078E">
              <w:rPr>
                <w:webHidden/>
              </w:rPr>
            </w:r>
            <w:r w:rsidR="0025078E">
              <w:rPr>
                <w:webHidden/>
              </w:rPr>
              <w:fldChar w:fldCharType="separate"/>
            </w:r>
            <w:r w:rsidR="001A0771">
              <w:rPr>
                <w:webHidden/>
              </w:rPr>
              <w:t>16</w:t>
            </w:r>
            <w:r w:rsidR="0025078E">
              <w:rPr>
                <w:webHidden/>
              </w:rPr>
              <w:fldChar w:fldCharType="end"/>
            </w:r>
          </w:hyperlink>
        </w:p>
        <w:p w14:paraId="42CFFABB" w14:textId="1B00E332" w:rsidR="0025078E" w:rsidRDefault="003C6E5C">
          <w:pPr>
            <w:pStyle w:val="TOC3"/>
            <w:rPr>
              <w:rFonts w:eastAsiaTheme="minorEastAsia"/>
              <w:lang w:eastAsia="en-AU"/>
            </w:rPr>
          </w:pPr>
          <w:hyperlink w:anchor="_Toc126319832" w:history="1">
            <w:r w:rsidR="0025078E" w:rsidRPr="005328E5">
              <w:rPr>
                <w:rStyle w:val="Hyperlink"/>
              </w:rPr>
              <w:t>Mainstreaming</w:t>
            </w:r>
            <w:r w:rsidR="0025078E">
              <w:rPr>
                <w:webHidden/>
              </w:rPr>
              <w:tab/>
            </w:r>
            <w:r w:rsidR="0025078E">
              <w:rPr>
                <w:webHidden/>
              </w:rPr>
              <w:fldChar w:fldCharType="begin"/>
            </w:r>
            <w:r w:rsidR="0025078E">
              <w:rPr>
                <w:webHidden/>
              </w:rPr>
              <w:instrText xml:space="preserve"> PAGEREF _Toc126319832 \h </w:instrText>
            </w:r>
            <w:r w:rsidR="0025078E">
              <w:rPr>
                <w:webHidden/>
              </w:rPr>
            </w:r>
            <w:r w:rsidR="0025078E">
              <w:rPr>
                <w:webHidden/>
              </w:rPr>
              <w:fldChar w:fldCharType="separate"/>
            </w:r>
            <w:r w:rsidR="001A0771">
              <w:rPr>
                <w:webHidden/>
              </w:rPr>
              <w:t>17</w:t>
            </w:r>
            <w:r w:rsidR="0025078E">
              <w:rPr>
                <w:webHidden/>
              </w:rPr>
              <w:fldChar w:fldCharType="end"/>
            </w:r>
          </w:hyperlink>
        </w:p>
        <w:p w14:paraId="3FD2AA94" w14:textId="298BC76F" w:rsidR="0025078E" w:rsidRDefault="003C6E5C">
          <w:pPr>
            <w:pStyle w:val="TOC2"/>
            <w:rPr>
              <w:rFonts w:eastAsiaTheme="minorEastAsia"/>
              <w:lang w:eastAsia="en-AU"/>
            </w:rPr>
          </w:pPr>
          <w:hyperlink w:anchor="_Toc126319833" w:history="1">
            <w:r w:rsidR="0025078E" w:rsidRPr="005328E5">
              <w:rPr>
                <w:rStyle w:val="Hyperlink"/>
              </w:rPr>
              <w:t>Justice</w:t>
            </w:r>
            <w:r w:rsidR="0025078E">
              <w:rPr>
                <w:webHidden/>
              </w:rPr>
              <w:tab/>
            </w:r>
            <w:r w:rsidR="0025078E">
              <w:rPr>
                <w:webHidden/>
              </w:rPr>
              <w:fldChar w:fldCharType="begin"/>
            </w:r>
            <w:r w:rsidR="0025078E">
              <w:rPr>
                <w:webHidden/>
              </w:rPr>
              <w:instrText xml:space="preserve"> PAGEREF _Toc126319833 \h </w:instrText>
            </w:r>
            <w:r w:rsidR="0025078E">
              <w:rPr>
                <w:webHidden/>
              </w:rPr>
            </w:r>
            <w:r w:rsidR="0025078E">
              <w:rPr>
                <w:webHidden/>
              </w:rPr>
              <w:fldChar w:fldCharType="separate"/>
            </w:r>
            <w:r w:rsidR="001A0771">
              <w:rPr>
                <w:webHidden/>
              </w:rPr>
              <w:t>23</w:t>
            </w:r>
            <w:r w:rsidR="0025078E">
              <w:rPr>
                <w:webHidden/>
              </w:rPr>
              <w:fldChar w:fldCharType="end"/>
            </w:r>
          </w:hyperlink>
        </w:p>
        <w:p w14:paraId="0FE6D705" w14:textId="19FEBFEE" w:rsidR="0025078E" w:rsidRDefault="003C6E5C">
          <w:pPr>
            <w:pStyle w:val="TOC3"/>
            <w:rPr>
              <w:rFonts w:eastAsiaTheme="minorEastAsia"/>
              <w:lang w:eastAsia="en-AU"/>
            </w:rPr>
          </w:pPr>
          <w:hyperlink w:anchor="_Toc126319834" w:history="1">
            <w:r w:rsidR="0025078E" w:rsidRPr="005328E5">
              <w:rPr>
                <w:rStyle w:val="Hyperlink"/>
              </w:rPr>
              <w:t>ACT Courts and Tribunal</w:t>
            </w:r>
            <w:r w:rsidR="0025078E">
              <w:rPr>
                <w:webHidden/>
              </w:rPr>
              <w:tab/>
            </w:r>
            <w:r w:rsidR="0025078E">
              <w:rPr>
                <w:webHidden/>
              </w:rPr>
              <w:fldChar w:fldCharType="begin"/>
            </w:r>
            <w:r w:rsidR="0025078E">
              <w:rPr>
                <w:webHidden/>
              </w:rPr>
              <w:instrText xml:space="preserve"> PAGEREF _Toc126319834 \h </w:instrText>
            </w:r>
            <w:r w:rsidR="0025078E">
              <w:rPr>
                <w:webHidden/>
              </w:rPr>
            </w:r>
            <w:r w:rsidR="0025078E">
              <w:rPr>
                <w:webHidden/>
              </w:rPr>
              <w:fldChar w:fldCharType="separate"/>
            </w:r>
            <w:r w:rsidR="001A0771">
              <w:rPr>
                <w:webHidden/>
              </w:rPr>
              <w:t>23</w:t>
            </w:r>
            <w:r w:rsidR="0025078E">
              <w:rPr>
                <w:webHidden/>
              </w:rPr>
              <w:fldChar w:fldCharType="end"/>
            </w:r>
          </w:hyperlink>
        </w:p>
        <w:p w14:paraId="25D399D5" w14:textId="297D277F" w:rsidR="0025078E" w:rsidRDefault="003C6E5C">
          <w:pPr>
            <w:pStyle w:val="TOC3"/>
            <w:rPr>
              <w:rFonts w:eastAsiaTheme="minorEastAsia"/>
              <w:lang w:eastAsia="en-AU"/>
            </w:rPr>
          </w:pPr>
          <w:hyperlink w:anchor="_Toc126319835" w:history="1">
            <w:r w:rsidR="0025078E" w:rsidRPr="005328E5">
              <w:rPr>
                <w:rStyle w:val="Hyperlink"/>
              </w:rPr>
              <w:t>ACT Policing</w:t>
            </w:r>
            <w:r w:rsidR="0025078E">
              <w:rPr>
                <w:webHidden/>
              </w:rPr>
              <w:tab/>
            </w:r>
            <w:r w:rsidR="0025078E">
              <w:rPr>
                <w:webHidden/>
              </w:rPr>
              <w:fldChar w:fldCharType="begin"/>
            </w:r>
            <w:r w:rsidR="0025078E">
              <w:rPr>
                <w:webHidden/>
              </w:rPr>
              <w:instrText xml:space="preserve"> PAGEREF _Toc126319835 \h </w:instrText>
            </w:r>
            <w:r w:rsidR="0025078E">
              <w:rPr>
                <w:webHidden/>
              </w:rPr>
            </w:r>
            <w:r w:rsidR="0025078E">
              <w:rPr>
                <w:webHidden/>
              </w:rPr>
              <w:fldChar w:fldCharType="separate"/>
            </w:r>
            <w:r w:rsidR="001A0771">
              <w:rPr>
                <w:webHidden/>
              </w:rPr>
              <w:t>25</w:t>
            </w:r>
            <w:r w:rsidR="0025078E">
              <w:rPr>
                <w:webHidden/>
              </w:rPr>
              <w:fldChar w:fldCharType="end"/>
            </w:r>
          </w:hyperlink>
        </w:p>
        <w:p w14:paraId="41C15101" w14:textId="3F0E549A" w:rsidR="0025078E" w:rsidRDefault="003C6E5C">
          <w:pPr>
            <w:pStyle w:val="TOC3"/>
            <w:rPr>
              <w:rFonts w:eastAsiaTheme="minorEastAsia"/>
              <w:lang w:eastAsia="en-AU"/>
            </w:rPr>
          </w:pPr>
          <w:hyperlink w:anchor="_Toc126319836" w:history="1">
            <w:r w:rsidR="0025078E" w:rsidRPr="005328E5">
              <w:rPr>
                <w:rStyle w:val="Hyperlink"/>
              </w:rPr>
              <w:t>Access in prison</w:t>
            </w:r>
            <w:r w:rsidR="0025078E">
              <w:rPr>
                <w:webHidden/>
              </w:rPr>
              <w:tab/>
            </w:r>
            <w:r w:rsidR="0025078E">
              <w:rPr>
                <w:webHidden/>
              </w:rPr>
              <w:fldChar w:fldCharType="begin"/>
            </w:r>
            <w:r w:rsidR="0025078E">
              <w:rPr>
                <w:webHidden/>
              </w:rPr>
              <w:instrText xml:space="preserve"> PAGEREF _Toc126319836 \h </w:instrText>
            </w:r>
            <w:r w:rsidR="0025078E">
              <w:rPr>
                <w:webHidden/>
              </w:rPr>
            </w:r>
            <w:r w:rsidR="0025078E">
              <w:rPr>
                <w:webHidden/>
              </w:rPr>
              <w:fldChar w:fldCharType="separate"/>
            </w:r>
            <w:r w:rsidR="001A0771">
              <w:rPr>
                <w:webHidden/>
              </w:rPr>
              <w:t>25</w:t>
            </w:r>
            <w:r w:rsidR="0025078E">
              <w:rPr>
                <w:webHidden/>
              </w:rPr>
              <w:fldChar w:fldCharType="end"/>
            </w:r>
          </w:hyperlink>
        </w:p>
        <w:p w14:paraId="304D57ED" w14:textId="0E5F410F" w:rsidR="0025078E" w:rsidRDefault="003C6E5C">
          <w:pPr>
            <w:pStyle w:val="TOC2"/>
            <w:rPr>
              <w:rFonts w:eastAsiaTheme="minorEastAsia"/>
              <w:lang w:eastAsia="en-AU"/>
            </w:rPr>
          </w:pPr>
          <w:hyperlink w:anchor="_Toc126319837" w:history="1">
            <w:r w:rsidR="0025078E" w:rsidRPr="005328E5">
              <w:rPr>
                <w:rStyle w:val="Hyperlink"/>
              </w:rPr>
              <w:t>Health Services</w:t>
            </w:r>
            <w:r w:rsidR="0025078E">
              <w:rPr>
                <w:webHidden/>
              </w:rPr>
              <w:tab/>
            </w:r>
            <w:r w:rsidR="0025078E">
              <w:rPr>
                <w:webHidden/>
              </w:rPr>
              <w:fldChar w:fldCharType="begin"/>
            </w:r>
            <w:r w:rsidR="0025078E">
              <w:rPr>
                <w:webHidden/>
              </w:rPr>
              <w:instrText xml:space="preserve"> PAGEREF _Toc126319837 \h </w:instrText>
            </w:r>
            <w:r w:rsidR="0025078E">
              <w:rPr>
                <w:webHidden/>
              </w:rPr>
            </w:r>
            <w:r w:rsidR="0025078E">
              <w:rPr>
                <w:webHidden/>
              </w:rPr>
              <w:fldChar w:fldCharType="separate"/>
            </w:r>
            <w:r w:rsidR="001A0771">
              <w:rPr>
                <w:webHidden/>
              </w:rPr>
              <w:t>25</w:t>
            </w:r>
            <w:r w:rsidR="0025078E">
              <w:rPr>
                <w:webHidden/>
              </w:rPr>
              <w:fldChar w:fldCharType="end"/>
            </w:r>
          </w:hyperlink>
        </w:p>
        <w:p w14:paraId="2232DA4B" w14:textId="410F5741" w:rsidR="0025078E" w:rsidRDefault="003C6E5C">
          <w:pPr>
            <w:pStyle w:val="TOC3"/>
            <w:rPr>
              <w:rFonts w:eastAsiaTheme="minorEastAsia"/>
              <w:lang w:eastAsia="en-AU"/>
            </w:rPr>
          </w:pPr>
          <w:hyperlink w:anchor="_Toc126319838" w:history="1">
            <w:r w:rsidR="0025078E" w:rsidRPr="005328E5">
              <w:rPr>
                <w:rStyle w:val="Hyperlink"/>
              </w:rPr>
              <w:t>Early intervention</w:t>
            </w:r>
            <w:r w:rsidR="0025078E">
              <w:rPr>
                <w:webHidden/>
              </w:rPr>
              <w:tab/>
            </w:r>
            <w:r w:rsidR="0025078E">
              <w:rPr>
                <w:webHidden/>
              </w:rPr>
              <w:fldChar w:fldCharType="begin"/>
            </w:r>
            <w:r w:rsidR="0025078E">
              <w:rPr>
                <w:webHidden/>
              </w:rPr>
              <w:instrText xml:space="preserve"> PAGEREF _Toc126319838 \h </w:instrText>
            </w:r>
            <w:r w:rsidR="0025078E">
              <w:rPr>
                <w:webHidden/>
              </w:rPr>
            </w:r>
            <w:r w:rsidR="0025078E">
              <w:rPr>
                <w:webHidden/>
              </w:rPr>
              <w:fldChar w:fldCharType="separate"/>
            </w:r>
            <w:r w:rsidR="001A0771">
              <w:rPr>
                <w:webHidden/>
              </w:rPr>
              <w:t>27</w:t>
            </w:r>
            <w:r w:rsidR="0025078E">
              <w:rPr>
                <w:webHidden/>
              </w:rPr>
              <w:fldChar w:fldCharType="end"/>
            </w:r>
          </w:hyperlink>
        </w:p>
        <w:p w14:paraId="13ED35C2" w14:textId="1E25DC43" w:rsidR="0025078E" w:rsidRDefault="003C6E5C">
          <w:pPr>
            <w:pStyle w:val="TOC2"/>
            <w:rPr>
              <w:rFonts w:eastAsiaTheme="minorEastAsia"/>
              <w:lang w:eastAsia="en-AU"/>
            </w:rPr>
          </w:pPr>
          <w:hyperlink w:anchor="_Toc126319839" w:history="1">
            <w:r w:rsidR="0025078E" w:rsidRPr="005328E5">
              <w:rPr>
                <w:rStyle w:val="Hyperlink"/>
              </w:rPr>
              <w:t>Aged Care</w:t>
            </w:r>
            <w:r w:rsidR="0025078E">
              <w:rPr>
                <w:webHidden/>
              </w:rPr>
              <w:tab/>
            </w:r>
            <w:r w:rsidR="0025078E">
              <w:rPr>
                <w:webHidden/>
              </w:rPr>
              <w:fldChar w:fldCharType="begin"/>
            </w:r>
            <w:r w:rsidR="0025078E">
              <w:rPr>
                <w:webHidden/>
              </w:rPr>
              <w:instrText xml:space="preserve"> PAGEREF _Toc126319839 \h </w:instrText>
            </w:r>
            <w:r w:rsidR="0025078E">
              <w:rPr>
                <w:webHidden/>
              </w:rPr>
            </w:r>
            <w:r w:rsidR="0025078E">
              <w:rPr>
                <w:webHidden/>
              </w:rPr>
              <w:fldChar w:fldCharType="separate"/>
            </w:r>
            <w:r w:rsidR="001A0771">
              <w:rPr>
                <w:webHidden/>
              </w:rPr>
              <w:t>29</w:t>
            </w:r>
            <w:r w:rsidR="0025078E">
              <w:rPr>
                <w:webHidden/>
              </w:rPr>
              <w:fldChar w:fldCharType="end"/>
            </w:r>
          </w:hyperlink>
        </w:p>
        <w:p w14:paraId="0E340409" w14:textId="19A79A4D" w:rsidR="0025078E" w:rsidRDefault="003C6E5C">
          <w:pPr>
            <w:pStyle w:val="TOC1"/>
            <w:rPr>
              <w:rFonts w:asciiTheme="minorHAnsi" w:eastAsiaTheme="minorEastAsia" w:hAnsiTheme="minorHAnsi"/>
              <w:b w:val="0"/>
              <w:bCs w:val="0"/>
              <w:color w:val="auto"/>
              <w:w w:val="100"/>
              <w:sz w:val="22"/>
              <w:lang w:eastAsia="en-AU"/>
            </w:rPr>
          </w:pPr>
          <w:hyperlink w:anchor="_Toc126319840" w:history="1">
            <w:r w:rsidR="0025078E" w:rsidRPr="005328E5">
              <w:rPr>
                <w:rStyle w:val="Hyperlink"/>
              </w:rPr>
              <w:t>3.</w:t>
            </w:r>
            <w:r w:rsidR="0025078E">
              <w:rPr>
                <w:rFonts w:asciiTheme="minorHAnsi" w:eastAsiaTheme="minorEastAsia" w:hAnsiTheme="minorHAnsi"/>
                <w:b w:val="0"/>
                <w:bCs w:val="0"/>
                <w:color w:val="auto"/>
                <w:w w:val="100"/>
                <w:sz w:val="22"/>
                <w:lang w:eastAsia="en-AU"/>
              </w:rPr>
              <w:tab/>
            </w:r>
            <w:r w:rsidR="0025078E" w:rsidRPr="005328E5">
              <w:rPr>
                <w:rStyle w:val="Hyperlink"/>
              </w:rPr>
              <w:t>Conclusion</w:t>
            </w:r>
            <w:r w:rsidR="0025078E">
              <w:rPr>
                <w:webHidden/>
              </w:rPr>
              <w:tab/>
            </w:r>
            <w:r w:rsidR="0025078E">
              <w:rPr>
                <w:webHidden/>
              </w:rPr>
              <w:fldChar w:fldCharType="begin"/>
            </w:r>
            <w:r w:rsidR="0025078E">
              <w:rPr>
                <w:webHidden/>
              </w:rPr>
              <w:instrText xml:space="preserve"> PAGEREF _Toc126319840 \h </w:instrText>
            </w:r>
            <w:r w:rsidR="0025078E">
              <w:rPr>
                <w:webHidden/>
              </w:rPr>
            </w:r>
            <w:r w:rsidR="0025078E">
              <w:rPr>
                <w:webHidden/>
              </w:rPr>
              <w:fldChar w:fldCharType="separate"/>
            </w:r>
            <w:r w:rsidR="001A0771">
              <w:rPr>
                <w:webHidden/>
              </w:rPr>
              <w:t>31</w:t>
            </w:r>
            <w:r w:rsidR="0025078E">
              <w:rPr>
                <w:webHidden/>
              </w:rPr>
              <w:fldChar w:fldCharType="end"/>
            </w:r>
          </w:hyperlink>
        </w:p>
        <w:p w14:paraId="7C8B755A" w14:textId="5651FD46" w:rsidR="0025078E" w:rsidRDefault="003C6E5C">
          <w:pPr>
            <w:pStyle w:val="TOC1"/>
            <w:rPr>
              <w:rFonts w:asciiTheme="minorHAnsi" w:eastAsiaTheme="minorEastAsia" w:hAnsiTheme="minorHAnsi"/>
              <w:b w:val="0"/>
              <w:bCs w:val="0"/>
              <w:color w:val="auto"/>
              <w:w w:val="100"/>
              <w:sz w:val="22"/>
              <w:lang w:eastAsia="en-AU"/>
            </w:rPr>
          </w:pPr>
          <w:hyperlink w:anchor="_Toc126319841" w:history="1">
            <w:r w:rsidR="0025078E" w:rsidRPr="005328E5">
              <w:rPr>
                <w:rStyle w:val="Hyperlink"/>
              </w:rPr>
              <w:t>Appendix A: Submissions</w:t>
            </w:r>
            <w:r w:rsidR="0025078E">
              <w:rPr>
                <w:webHidden/>
              </w:rPr>
              <w:tab/>
            </w:r>
            <w:r w:rsidR="0025078E">
              <w:rPr>
                <w:webHidden/>
              </w:rPr>
              <w:fldChar w:fldCharType="begin"/>
            </w:r>
            <w:r w:rsidR="0025078E">
              <w:rPr>
                <w:webHidden/>
              </w:rPr>
              <w:instrText xml:space="preserve"> PAGEREF _Toc126319841 \h </w:instrText>
            </w:r>
            <w:r w:rsidR="0025078E">
              <w:rPr>
                <w:webHidden/>
              </w:rPr>
            </w:r>
            <w:r w:rsidR="0025078E">
              <w:rPr>
                <w:webHidden/>
              </w:rPr>
              <w:fldChar w:fldCharType="separate"/>
            </w:r>
            <w:r w:rsidR="001A0771">
              <w:rPr>
                <w:webHidden/>
              </w:rPr>
              <w:t>33</w:t>
            </w:r>
            <w:r w:rsidR="0025078E">
              <w:rPr>
                <w:webHidden/>
              </w:rPr>
              <w:fldChar w:fldCharType="end"/>
            </w:r>
          </w:hyperlink>
        </w:p>
        <w:p w14:paraId="0D2204B8" w14:textId="795137FF" w:rsidR="0025078E" w:rsidRDefault="003C6E5C">
          <w:pPr>
            <w:pStyle w:val="TOC1"/>
            <w:rPr>
              <w:rFonts w:asciiTheme="minorHAnsi" w:eastAsiaTheme="minorEastAsia" w:hAnsiTheme="minorHAnsi"/>
              <w:b w:val="0"/>
              <w:bCs w:val="0"/>
              <w:color w:val="auto"/>
              <w:w w:val="100"/>
              <w:sz w:val="22"/>
              <w:lang w:eastAsia="en-AU"/>
            </w:rPr>
          </w:pPr>
          <w:hyperlink w:anchor="_Toc126319842" w:history="1">
            <w:r w:rsidR="0025078E" w:rsidRPr="005328E5">
              <w:rPr>
                <w:rStyle w:val="Hyperlink"/>
              </w:rPr>
              <w:t>Appendix B: Witnesses</w:t>
            </w:r>
            <w:r w:rsidR="0025078E">
              <w:rPr>
                <w:webHidden/>
              </w:rPr>
              <w:tab/>
            </w:r>
            <w:r w:rsidR="0025078E">
              <w:rPr>
                <w:webHidden/>
              </w:rPr>
              <w:fldChar w:fldCharType="begin"/>
            </w:r>
            <w:r w:rsidR="0025078E">
              <w:rPr>
                <w:webHidden/>
              </w:rPr>
              <w:instrText xml:space="preserve"> PAGEREF _Toc126319842 \h </w:instrText>
            </w:r>
            <w:r w:rsidR="0025078E">
              <w:rPr>
                <w:webHidden/>
              </w:rPr>
            </w:r>
            <w:r w:rsidR="0025078E">
              <w:rPr>
                <w:webHidden/>
              </w:rPr>
              <w:fldChar w:fldCharType="separate"/>
            </w:r>
            <w:r w:rsidR="001A0771">
              <w:rPr>
                <w:webHidden/>
              </w:rPr>
              <w:t>35</w:t>
            </w:r>
            <w:r w:rsidR="0025078E">
              <w:rPr>
                <w:webHidden/>
              </w:rPr>
              <w:fldChar w:fldCharType="end"/>
            </w:r>
          </w:hyperlink>
        </w:p>
        <w:p w14:paraId="6D1BC69B" w14:textId="543C6D18" w:rsidR="0025078E" w:rsidRDefault="003C6E5C">
          <w:pPr>
            <w:pStyle w:val="TOC3"/>
            <w:rPr>
              <w:rFonts w:eastAsiaTheme="minorEastAsia"/>
              <w:lang w:eastAsia="en-AU"/>
            </w:rPr>
          </w:pPr>
          <w:hyperlink w:anchor="_Toc126319843" w:history="1">
            <w:r w:rsidR="0025078E" w:rsidRPr="005328E5">
              <w:rPr>
                <w:rStyle w:val="Hyperlink"/>
              </w:rPr>
              <w:t>Tuesday, 25 October 2022</w:t>
            </w:r>
            <w:r w:rsidR="0025078E">
              <w:rPr>
                <w:webHidden/>
              </w:rPr>
              <w:tab/>
            </w:r>
            <w:r w:rsidR="0025078E">
              <w:rPr>
                <w:webHidden/>
              </w:rPr>
              <w:fldChar w:fldCharType="begin"/>
            </w:r>
            <w:r w:rsidR="0025078E">
              <w:rPr>
                <w:webHidden/>
              </w:rPr>
              <w:instrText xml:space="preserve"> PAGEREF _Toc126319843 \h </w:instrText>
            </w:r>
            <w:r w:rsidR="0025078E">
              <w:rPr>
                <w:webHidden/>
              </w:rPr>
            </w:r>
            <w:r w:rsidR="0025078E">
              <w:rPr>
                <w:webHidden/>
              </w:rPr>
              <w:fldChar w:fldCharType="separate"/>
            </w:r>
            <w:r w:rsidR="001A0771">
              <w:rPr>
                <w:webHidden/>
              </w:rPr>
              <w:t>35</w:t>
            </w:r>
            <w:r w:rsidR="0025078E">
              <w:rPr>
                <w:webHidden/>
              </w:rPr>
              <w:fldChar w:fldCharType="end"/>
            </w:r>
          </w:hyperlink>
        </w:p>
        <w:p w14:paraId="5D9F1840" w14:textId="77A9B3D0" w:rsidR="0025078E" w:rsidRDefault="003C6E5C">
          <w:pPr>
            <w:pStyle w:val="TOC1"/>
            <w:rPr>
              <w:rFonts w:asciiTheme="minorHAnsi" w:eastAsiaTheme="minorEastAsia" w:hAnsiTheme="minorHAnsi"/>
              <w:b w:val="0"/>
              <w:bCs w:val="0"/>
              <w:color w:val="auto"/>
              <w:w w:val="100"/>
              <w:sz w:val="22"/>
              <w:lang w:eastAsia="en-AU"/>
            </w:rPr>
          </w:pPr>
          <w:hyperlink w:anchor="_Toc126319844" w:history="1">
            <w:r w:rsidR="0025078E" w:rsidRPr="005328E5">
              <w:rPr>
                <w:rStyle w:val="Hyperlink"/>
              </w:rPr>
              <w:t>Appendix C: Questions on notice and taken on notice</w:t>
            </w:r>
            <w:r w:rsidR="0025078E">
              <w:rPr>
                <w:webHidden/>
              </w:rPr>
              <w:tab/>
            </w:r>
            <w:r w:rsidR="0025078E">
              <w:rPr>
                <w:webHidden/>
              </w:rPr>
              <w:fldChar w:fldCharType="begin"/>
            </w:r>
            <w:r w:rsidR="0025078E">
              <w:rPr>
                <w:webHidden/>
              </w:rPr>
              <w:instrText xml:space="preserve"> PAGEREF _Toc126319844 \h </w:instrText>
            </w:r>
            <w:r w:rsidR="0025078E">
              <w:rPr>
                <w:webHidden/>
              </w:rPr>
            </w:r>
            <w:r w:rsidR="0025078E">
              <w:rPr>
                <w:webHidden/>
              </w:rPr>
              <w:fldChar w:fldCharType="separate"/>
            </w:r>
            <w:r w:rsidR="001A0771">
              <w:rPr>
                <w:webHidden/>
              </w:rPr>
              <w:t>37</w:t>
            </w:r>
            <w:r w:rsidR="0025078E">
              <w:rPr>
                <w:webHidden/>
              </w:rPr>
              <w:fldChar w:fldCharType="end"/>
            </w:r>
          </w:hyperlink>
        </w:p>
        <w:p w14:paraId="3B72377A" w14:textId="4FB7E082" w:rsidR="0025078E" w:rsidRDefault="003C6E5C">
          <w:pPr>
            <w:pStyle w:val="TOC2"/>
            <w:rPr>
              <w:rFonts w:eastAsiaTheme="minorEastAsia"/>
              <w:lang w:eastAsia="en-AU"/>
            </w:rPr>
          </w:pPr>
          <w:hyperlink w:anchor="_Toc126319845" w:history="1">
            <w:r w:rsidR="0025078E" w:rsidRPr="005328E5">
              <w:rPr>
                <w:rStyle w:val="Hyperlink"/>
              </w:rPr>
              <w:t>Questions on notice</w:t>
            </w:r>
            <w:r w:rsidR="0025078E">
              <w:rPr>
                <w:webHidden/>
              </w:rPr>
              <w:tab/>
            </w:r>
            <w:r w:rsidR="0025078E">
              <w:rPr>
                <w:webHidden/>
              </w:rPr>
              <w:fldChar w:fldCharType="begin"/>
            </w:r>
            <w:r w:rsidR="0025078E">
              <w:rPr>
                <w:webHidden/>
              </w:rPr>
              <w:instrText xml:space="preserve"> PAGEREF _Toc126319845 \h </w:instrText>
            </w:r>
            <w:r w:rsidR="0025078E">
              <w:rPr>
                <w:webHidden/>
              </w:rPr>
            </w:r>
            <w:r w:rsidR="0025078E">
              <w:rPr>
                <w:webHidden/>
              </w:rPr>
              <w:fldChar w:fldCharType="separate"/>
            </w:r>
            <w:r w:rsidR="001A0771">
              <w:rPr>
                <w:webHidden/>
              </w:rPr>
              <w:t>37</w:t>
            </w:r>
            <w:r w:rsidR="0025078E">
              <w:rPr>
                <w:webHidden/>
              </w:rPr>
              <w:fldChar w:fldCharType="end"/>
            </w:r>
          </w:hyperlink>
        </w:p>
        <w:p w14:paraId="0521C180" w14:textId="27C71033" w:rsidR="00BB5553" w:rsidRDefault="00BB5553" w:rsidP="00BB5553">
          <w:r>
            <w:rPr>
              <w:b/>
              <w:bCs/>
              <w:noProof/>
            </w:rPr>
            <w:fldChar w:fldCharType="end"/>
          </w:r>
        </w:p>
      </w:sdtContent>
    </w:sdt>
    <w:p w14:paraId="7B08F827" w14:textId="77777777" w:rsidR="00BB5553" w:rsidRDefault="00BB5553" w:rsidP="00BB5553">
      <w:pPr>
        <w:spacing w:line="259" w:lineRule="auto"/>
        <w:rPr>
          <w:rFonts w:ascii="Montserrat" w:eastAsiaTheme="majorEastAsia" w:hAnsi="Montserrat" w:cstheme="majorBidi"/>
          <w:b/>
          <w:color w:val="1A234C"/>
          <w:w w:val="90"/>
          <w:kern w:val="2"/>
          <w:sz w:val="36"/>
          <w:szCs w:val="32"/>
        </w:rPr>
      </w:pPr>
      <w:bookmarkStart w:id="11" w:name="_Toc79133347"/>
      <w:bookmarkStart w:id="12" w:name="_Hlk79475490"/>
      <w:r>
        <w:br w:type="page"/>
      </w:r>
    </w:p>
    <w:p w14:paraId="2224FA43" w14:textId="77777777" w:rsidR="00BB5553" w:rsidRDefault="00BB5553" w:rsidP="00BB5553">
      <w:pPr>
        <w:pStyle w:val="Heading1nonumber"/>
      </w:pPr>
      <w:bookmarkStart w:id="13" w:name="_Toc126319814"/>
      <w:r>
        <w:lastRenderedPageBreak/>
        <w:t>Acronyms</w:t>
      </w:r>
      <w:bookmarkEnd w:id="13"/>
    </w:p>
    <w:tbl>
      <w:tblPr>
        <w:tblStyle w:val="Assemblystyletable"/>
        <w:tblW w:w="0" w:type="auto"/>
        <w:tblLook w:val="04A0" w:firstRow="1" w:lastRow="0" w:firstColumn="1" w:lastColumn="0" w:noHBand="0" w:noVBand="1"/>
      </w:tblPr>
      <w:tblGrid>
        <w:gridCol w:w="1843"/>
        <w:gridCol w:w="7183"/>
      </w:tblGrid>
      <w:tr w:rsidR="00BB5553" w14:paraId="109CEA44" w14:textId="77777777" w:rsidTr="00DB2980">
        <w:trPr>
          <w:cnfStyle w:val="100000000000" w:firstRow="1" w:lastRow="0" w:firstColumn="0" w:lastColumn="0" w:oddVBand="0" w:evenVBand="0" w:oddHBand="0" w:evenHBand="0" w:firstRowFirstColumn="0" w:firstRowLastColumn="0" w:lastRowFirstColumn="0" w:lastRowLastColumn="0"/>
        </w:trPr>
        <w:tc>
          <w:tcPr>
            <w:tcW w:w="1843" w:type="dxa"/>
          </w:tcPr>
          <w:p w14:paraId="7FA1AD2F" w14:textId="77777777" w:rsidR="00BB5553" w:rsidRDefault="00BB5553" w:rsidP="00DB2980">
            <w:pPr>
              <w:pStyle w:val="Tableheading"/>
            </w:pPr>
            <w:r>
              <w:t>Acronym</w:t>
            </w:r>
          </w:p>
        </w:tc>
        <w:tc>
          <w:tcPr>
            <w:tcW w:w="7183" w:type="dxa"/>
          </w:tcPr>
          <w:p w14:paraId="787DE3E6" w14:textId="77777777" w:rsidR="00BB5553" w:rsidRDefault="00BB5553" w:rsidP="00DB2980">
            <w:pPr>
              <w:pStyle w:val="Tableheading"/>
            </w:pPr>
            <w:r>
              <w:t>Long form</w:t>
            </w:r>
          </w:p>
        </w:tc>
      </w:tr>
      <w:tr w:rsidR="00F72311" w14:paraId="3C36E4CF" w14:textId="77777777" w:rsidTr="00DB2980">
        <w:trPr>
          <w:cnfStyle w:val="000000100000" w:firstRow="0" w:lastRow="0" w:firstColumn="0" w:lastColumn="0" w:oddVBand="0" w:evenVBand="0" w:oddHBand="1" w:evenHBand="0" w:firstRowFirstColumn="0" w:firstRowLastColumn="0" w:lastRowFirstColumn="0" w:lastRowLastColumn="0"/>
        </w:trPr>
        <w:tc>
          <w:tcPr>
            <w:tcW w:w="1843" w:type="dxa"/>
          </w:tcPr>
          <w:p w14:paraId="5043F28C" w14:textId="0FBCD3D0" w:rsidR="00F72311" w:rsidRPr="00F72311" w:rsidRDefault="00F72311" w:rsidP="00DB2980">
            <w:pPr>
              <w:pStyle w:val="Tableheading"/>
              <w:rPr>
                <w:b w:val="0"/>
                <w:bCs w:val="0"/>
              </w:rPr>
            </w:pPr>
            <w:r w:rsidRPr="00F72311">
              <w:rPr>
                <w:b w:val="0"/>
                <w:bCs w:val="0"/>
              </w:rPr>
              <w:t xml:space="preserve">ADACAS </w:t>
            </w:r>
          </w:p>
        </w:tc>
        <w:tc>
          <w:tcPr>
            <w:tcW w:w="7183" w:type="dxa"/>
          </w:tcPr>
          <w:p w14:paraId="59BCD4A7" w14:textId="52381B9E" w:rsidR="00F72311" w:rsidRPr="00F72311" w:rsidRDefault="00F72311" w:rsidP="00DB2980">
            <w:pPr>
              <w:pStyle w:val="Tableheading"/>
              <w:rPr>
                <w:b w:val="0"/>
                <w:bCs w:val="0"/>
              </w:rPr>
            </w:pPr>
            <w:r w:rsidRPr="00F72311">
              <w:rPr>
                <w:b w:val="0"/>
                <w:bCs w:val="0"/>
              </w:rPr>
              <w:t>ACT Disability Aged and Carer Advocacy Service Inc.</w:t>
            </w:r>
          </w:p>
        </w:tc>
      </w:tr>
      <w:tr w:rsidR="00BB5553" w14:paraId="4E0F1343" w14:textId="77777777" w:rsidTr="00DB2980">
        <w:trPr>
          <w:cnfStyle w:val="000000010000" w:firstRow="0" w:lastRow="0" w:firstColumn="0" w:lastColumn="0" w:oddVBand="0" w:evenVBand="0" w:oddHBand="0" w:evenHBand="1" w:firstRowFirstColumn="0" w:firstRowLastColumn="0" w:lastRowFirstColumn="0" w:lastRowLastColumn="0"/>
        </w:trPr>
        <w:tc>
          <w:tcPr>
            <w:tcW w:w="1843" w:type="dxa"/>
          </w:tcPr>
          <w:p w14:paraId="6ED3E1FB" w14:textId="77777777" w:rsidR="00BB5553" w:rsidRPr="00CF174D" w:rsidRDefault="00BB5553" w:rsidP="00DB2980">
            <w:pPr>
              <w:pStyle w:val="Tableheading"/>
              <w:rPr>
                <w:b w:val="0"/>
                <w:bCs w:val="0"/>
              </w:rPr>
            </w:pPr>
            <w:r w:rsidRPr="00CF174D">
              <w:rPr>
                <w:b w:val="0"/>
                <w:bCs w:val="0"/>
              </w:rPr>
              <w:t>ALA</w:t>
            </w:r>
          </w:p>
        </w:tc>
        <w:tc>
          <w:tcPr>
            <w:tcW w:w="7183" w:type="dxa"/>
          </w:tcPr>
          <w:p w14:paraId="51914BA0" w14:textId="77777777" w:rsidR="00BB5553" w:rsidRPr="00CF174D" w:rsidRDefault="00BB5553" w:rsidP="00DB2980">
            <w:pPr>
              <w:pStyle w:val="Tableheading"/>
              <w:rPr>
                <w:b w:val="0"/>
                <w:bCs w:val="0"/>
              </w:rPr>
            </w:pPr>
            <w:r w:rsidRPr="00CF174D">
              <w:rPr>
                <w:b w:val="0"/>
                <w:bCs w:val="0"/>
              </w:rPr>
              <w:t>Australian Lawyers Alliance</w:t>
            </w:r>
          </w:p>
        </w:tc>
      </w:tr>
      <w:tr w:rsidR="00BB5553" w14:paraId="255A92FD" w14:textId="77777777" w:rsidTr="00DB2980">
        <w:trPr>
          <w:cnfStyle w:val="000000100000" w:firstRow="0" w:lastRow="0" w:firstColumn="0" w:lastColumn="0" w:oddVBand="0" w:evenVBand="0" w:oddHBand="1" w:evenHBand="0" w:firstRowFirstColumn="0" w:firstRowLastColumn="0" w:lastRowFirstColumn="0" w:lastRowLastColumn="0"/>
        </w:trPr>
        <w:tc>
          <w:tcPr>
            <w:tcW w:w="1843" w:type="dxa"/>
          </w:tcPr>
          <w:p w14:paraId="082788D4" w14:textId="77777777" w:rsidR="00BB5553" w:rsidRDefault="00BB5553" w:rsidP="00DB2980">
            <w:pPr>
              <w:pStyle w:val="Tablebody"/>
            </w:pPr>
            <w:r>
              <w:t>ASLIA</w:t>
            </w:r>
          </w:p>
        </w:tc>
        <w:tc>
          <w:tcPr>
            <w:tcW w:w="7183" w:type="dxa"/>
          </w:tcPr>
          <w:p w14:paraId="6FB8F34C" w14:textId="77777777" w:rsidR="00BB5553" w:rsidRDefault="00BB5553" w:rsidP="00DB2980">
            <w:pPr>
              <w:pStyle w:val="Tablebody"/>
            </w:pPr>
            <w:r>
              <w:t>Australian Sign Language Interpreters’ Association</w:t>
            </w:r>
          </w:p>
        </w:tc>
      </w:tr>
      <w:tr w:rsidR="00BB5553" w14:paraId="454FDB13" w14:textId="77777777" w:rsidTr="00DB2980">
        <w:trPr>
          <w:cnfStyle w:val="000000010000" w:firstRow="0" w:lastRow="0" w:firstColumn="0" w:lastColumn="0" w:oddVBand="0" w:evenVBand="0" w:oddHBand="0" w:evenHBand="1" w:firstRowFirstColumn="0" w:firstRowLastColumn="0" w:lastRowFirstColumn="0" w:lastRowLastColumn="0"/>
        </w:trPr>
        <w:tc>
          <w:tcPr>
            <w:tcW w:w="1843" w:type="dxa"/>
          </w:tcPr>
          <w:p w14:paraId="1EC5A870" w14:textId="77777777" w:rsidR="00BB5553" w:rsidRDefault="00BB5553" w:rsidP="00DB2980">
            <w:pPr>
              <w:pStyle w:val="Tablebody"/>
            </w:pPr>
            <w:r>
              <w:t xml:space="preserve">Auslan </w:t>
            </w:r>
          </w:p>
        </w:tc>
        <w:tc>
          <w:tcPr>
            <w:tcW w:w="7183" w:type="dxa"/>
          </w:tcPr>
          <w:p w14:paraId="1FDB90D4" w14:textId="77777777" w:rsidR="00BB5553" w:rsidRDefault="00BB5553" w:rsidP="00DB2980">
            <w:pPr>
              <w:pStyle w:val="Tablebody"/>
            </w:pPr>
            <w:r>
              <w:t>Australian Sign Language</w:t>
            </w:r>
          </w:p>
        </w:tc>
      </w:tr>
      <w:tr w:rsidR="00BB5553" w14:paraId="5F264858" w14:textId="77777777" w:rsidTr="00DB2980">
        <w:trPr>
          <w:cnfStyle w:val="000000100000" w:firstRow="0" w:lastRow="0" w:firstColumn="0" w:lastColumn="0" w:oddVBand="0" w:evenVBand="0" w:oddHBand="1" w:evenHBand="0" w:firstRowFirstColumn="0" w:firstRowLastColumn="0" w:lastRowFirstColumn="0" w:lastRowLastColumn="0"/>
        </w:trPr>
        <w:tc>
          <w:tcPr>
            <w:tcW w:w="1843" w:type="dxa"/>
          </w:tcPr>
          <w:p w14:paraId="23943B60" w14:textId="77777777" w:rsidR="00BB5553" w:rsidRDefault="00BB5553" w:rsidP="00DB2980">
            <w:pPr>
              <w:pStyle w:val="Tablebody"/>
            </w:pPr>
            <w:r>
              <w:t>BSL</w:t>
            </w:r>
          </w:p>
        </w:tc>
        <w:tc>
          <w:tcPr>
            <w:tcW w:w="7183" w:type="dxa"/>
          </w:tcPr>
          <w:p w14:paraId="08B692B1" w14:textId="77777777" w:rsidR="00BB5553" w:rsidRDefault="00BB5553" w:rsidP="00DB2980">
            <w:pPr>
              <w:pStyle w:val="Tablebody"/>
            </w:pPr>
            <w:r>
              <w:t>British Sign Language</w:t>
            </w:r>
          </w:p>
        </w:tc>
      </w:tr>
      <w:tr w:rsidR="00BB5553" w14:paraId="111422DC" w14:textId="77777777" w:rsidTr="00DB2980">
        <w:trPr>
          <w:cnfStyle w:val="000000010000" w:firstRow="0" w:lastRow="0" w:firstColumn="0" w:lastColumn="0" w:oddVBand="0" w:evenVBand="0" w:oddHBand="0" w:evenHBand="1" w:firstRowFirstColumn="0" w:firstRowLastColumn="0" w:lastRowFirstColumn="0" w:lastRowLastColumn="0"/>
        </w:trPr>
        <w:tc>
          <w:tcPr>
            <w:tcW w:w="1843" w:type="dxa"/>
          </w:tcPr>
          <w:p w14:paraId="5AB25313" w14:textId="77777777" w:rsidR="00BB5553" w:rsidRDefault="00BB5553" w:rsidP="00DB2980">
            <w:pPr>
              <w:pStyle w:val="Tablebody"/>
            </w:pPr>
            <w:r>
              <w:t>CIT</w:t>
            </w:r>
          </w:p>
        </w:tc>
        <w:tc>
          <w:tcPr>
            <w:tcW w:w="7183" w:type="dxa"/>
          </w:tcPr>
          <w:p w14:paraId="0629EA74" w14:textId="77777777" w:rsidR="00BB5553" w:rsidRDefault="00BB5553" w:rsidP="00DB2980">
            <w:pPr>
              <w:pStyle w:val="Tablebody"/>
            </w:pPr>
            <w:r>
              <w:t>Canberra Institute of Technology</w:t>
            </w:r>
          </w:p>
        </w:tc>
      </w:tr>
      <w:tr w:rsidR="00BB5553" w14:paraId="2BF6201A" w14:textId="77777777" w:rsidTr="00DB2980">
        <w:trPr>
          <w:cnfStyle w:val="000000100000" w:firstRow="0" w:lastRow="0" w:firstColumn="0" w:lastColumn="0" w:oddVBand="0" w:evenVBand="0" w:oddHBand="1" w:evenHBand="0" w:firstRowFirstColumn="0" w:firstRowLastColumn="0" w:lastRowFirstColumn="0" w:lastRowLastColumn="0"/>
        </w:trPr>
        <w:tc>
          <w:tcPr>
            <w:tcW w:w="1843" w:type="dxa"/>
          </w:tcPr>
          <w:p w14:paraId="4C8A06AC" w14:textId="77777777" w:rsidR="00BB5553" w:rsidRDefault="00BB5553" w:rsidP="00DB2980">
            <w:pPr>
              <w:pStyle w:val="Tablebody"/>
            </w:pPr>
            <w:r>
              <w:t>HoH</w:t>
            </w:r>
          </w:p>
        </w:tc>
        <w:tc>
          <w:tcPr>
            <w:tcW w:w="7183" w:type="dxa"/>
          </w:tcPr>
          <w:p w14:paraId="662EC987" w14:textId="619C00B4" w:rsidR="00BB5553" w:rsidRDefault="003B1F2C" w:rsidP="00DB2980">
            <w:pPr>
              <w:pStyle w:val="Tablebody"/>
            </w:pPr>
            <w:r>
              <w:t>Hard-of-hearing</w:t>
            </w:r>
          </w:p>
        </w:tc>
      </w:tr>
      <w:tr w:rsidR="00895CF0" w14:paraId="3C2C3B78" w14:textId="77777777" w:rsidTr="00DB2980">
        <w:trPr>
          <w:cnfStyle w:val="000000010000" w:firstRow="0" w:lastRow="0" w:firstColumn="0" w:lastColumn="0" w:oddVBand="0" w:evenVBand="0" w:oddHBand="0" w:evenHBand="1" w:firstRowFirstColumn="0" w:firstRowLastColumn="0" w:lastRowFirstColumn="0" w:lastRowLastColumn="0"/>
        </w:trPr>
        <w:tc>
          <w:tcPr>
            <w:tcW w:w="1843" w:type="dxa"/>
          </w:tcPr>
          <w:p w14:paraId="1F6352D4" w14:textId="50618AC0" w:rsidR="00895CF0" w:rsidRDefault="00895CF0" w:rsidP="00DB2980">
            <w:pPr>
              <w:pStyle w:val="Tablebody"/>
            </w:pPr>
            <w:r>
              <w:t>LGA</w:t>
            </w:r>
          </w:p>
        </w:tc>
        <w:tc>
          <w:tcPr>
            <w:tcW w:w="7183" w:type="dxa"/>
          </w:tcPr>
          <w:p w14:paraId="406D4CE8" w14:textId="650C7624" w:rsidR="00895CF0" w:rsidRDefault="00895CF0" w:rsidP="00DB2980">
            <w:pPr>
              <w:pStyle w:val="Tablebody"/>
            </w:pPr>
            <w:r>
              <w:t>Local government area</w:t>
            </w:r>
          </w:p>
        </w:tc>
      </w:tr>
      <w:tr w:rsidR="00BB5553" w14:paraId="75384DD7" w14:textId="77777777" w:rsidTr="00DB2980">
        <w:trPr>
          <w:cnfStyle w:val="000000100000" w:firstRow="0" w:lastRow="0" w:firstColumn="0" w:lastColumn="0" w:oddVBand="0" w:evenVBand="0" w:oddHBand="1" w:evenHBand="0" w:firstRowFirstColumn="0" w:firstRowLastColumn="0" w:lastRowFirstColumn="0" w:lastRowLastColumn="0"/>
        </w:trPr>
        <w:tc>
          <w:tcPr>
            <w:tcW w:w="1843" w:type="dxa"/>
          </w:tcPr>
          <w:p w14:paraId="1C3A5A0B" w14:textId="77777777" w:rsidR="00BB5553" w:rsidRDefault="00BB5553" w:rsidP="00DB2980">
            <w:pPr>
              <w:pStyle w:val="Tablebody"/>
            </w:pPr>
            <w:r>
              <w:t>LOTE</w:t>
            </w:r>
          </w:p>
        </w:tc>
        <w:tc>
          <w:tcPr>
            <w:tcW w:w="7183" w:type="dxa"/>
          </w:tcPr>
          <w:p w14:paraId="059D0E40" w14:textId="77777777" w:rsidR="00BB5553" w:rsidRDefault="00BB5553" w:rsidP="00DB2980">
            <w:pPr>
              <w:pStyle w:val="Tablebody"/>
            </w:pPr>
            <w:r>
              <w:t>Languages other than English</w:t>
            </w:r>
          </w:p>
        </w:tc>
      </w:tr>
      <w:tr w:rsidR="00BB5553" w14:paraId="5E0D3BE0" w14:textId="77777777" w:rsidTr="00DB2980">
        <w:trPr>
          <w:cnfStyle w:val="000000010000" w:firstRow="0" w:lastRow="0" w:firstColumn="0" w:lastColumn="0" w:oddVBand="0" w:evenVBand="0" w:oddHBand="0" w:evenHBand="1" w:firstRowFirstColumn="0" w:firstRowLastColumn="0" w:lastRowFirstColumn="0" w:lastRowLastColumn="0"/>
        </w:trPr>
        <w:tc>
          <w:tcPr>
            <w:tcW w:w="1843" w:type="dxa"/>
          </w:tcPr>
          <w:p w14:paraId="0C0F31D6" w14:textId="77777777" w:rsidR="00BB5553" w:rsidRDefault="00BB5553" w:rsidP="00DB2980">
            <w:pPr>
              <w:pStyle w:val="Tablebody"/>
            </w:pPr>
            <w:r>
              <w:t>NAATI</w:t>
            </w:r>
          </w:p>
        </w:tc>
        <w:tc>
          <w:tcPr>
            <w:tcW w:w="7183" w:type="dxa"/>
          </w:tcPr>
          <w:p w14:paraId="3DF7949E" w14:textId="77777777" w:rsidR="00BB5553" w:rsidRDefault="00BB5553" w:rsidP="00DB2980">
            <w:pPr>
              <w:pStyle w:val="Tablebody"/>
            </w:pPr>
            <w:r>
              <w:t>National Accreditation for Translators and Interpreters</w:t>
            </w:r>
          </w:p>
        </w:tc>
      </w:tr>
      <w:tr w:rsidR="00BB5553" w14:paraId="4A622239" w14:textId="77777777" w:rsidTr="00DB2980">
        <w:trPr>
          <w:cnfStyle w:val="000000100000" w:firstRow="0" w:lastRow="0" w:firstColumn="0" w:lastColumn="0" w:oddVBand="0" w:evenVBand="0" w:oddHBand="1" w:evenHBand="0" w:firstRowFirstColumn="0" w:firstRowLastColumn="0" w:lastRowFirstColumn="0" w:lastRowLastColumn="0"/>
        </w:trPr>
        <w:tc>
          <w:tcPr>
            <w:tcW w:w="1843" w:type="dxa"/>
          </w:tcPr>
          <w:p w14:paraId="3CBEEF58" w14:textId="77777777" w:rsidR="00BB5553" w:rsidRDefault="00BB5553" w:rsidP="00DB2980">
            <w:pPr>
              <w:pStyle w:val="Tablebody"/>
            </w:pPr>
            <w:r>
              <w:t>NDIS</w:t>
            </w:r>
          </w:p>
        </w:tc>
        <w:tc>
          <w:tcPr>
            <w:tcW w:w="7183" w:type="dxa"/>
          </w:tcPr>
          <w:p w14:paraId="03F0DD30" w14:textId="77777777" w:rsidR="00BB5553" w:rsidRDefault="00BB5553" w:rsidP="00DB2980">
            <w:pPr>
              <w:pStyle w:val="Tablebody"/>
            </w:pPr>
            <w:r>
              <w:t>National Disability Insurance Scheme</w:t>
            </w:r>
          </w:p>
        </w:tc>
      </w:tr>
    </w:tbl>
    <w:p w14:paraId="71A18756" w14:textId="77777777" w:rsidR="00BB5553" w:rsidRDefault="00BB5553" w:rsidP="00BB5553">
      <w:pPr>
        <w:rPr>
          <w:w w:val="90"/>
        </w:rPr>
      </w:pPr>
      <w:r>
        <w:br w:type="page"/>
      </w:r>
    </w:p>
    <w:p w14:paraId="5CD1DFE8" w14:textId="77777777" w:rsidR="00BB5553" w:rsidRDefault="00BB5553" w:rsidP="00BB5553">
      <w:pPr>
        <w:pStyle w:val="Heading1nonumber"/>
      </w:pPr>
      <w:bookmarkStart w:id="14" w:name="_Toc126319815"/>
      <w:r>
        <w:lastRenderedPageBreak/>
        <w:t>R</w:t>
      </w:r>
      <w:r w:rsidRPr="0006752F">
        <w:t>ecommendations</w:t>
      </w:r>
      <w:bookmarkEnd w:id="14"/>
    </w:p>
    <w:p w14:paraId="712DFB18" w14:textId="631303FC" w:rsidR="0025078E" w:rsidRDefault="00BB5553">
      <w:pPr>
        <w:pStyle w:val="TOC1"/>
        <w:rPr>
          <w:rFonts w:asciiTheme="minorHAnsi" w:eastAsiaTheme="minorEastAsia" w:hAnsiTheme="minorHAnsi"/>
          <w:b w:val="0"/>
          <w:bCs w:val="0"/>
          <w:color w:val="auto"/>
          <w:w w:val="100"/>
          <w:sz w:val="22"/>
          <w:lang w:eastAsia="en-AU"/>
        </w:rPr>
      </w:pPr>
      <w:r>
        <w:fldChar w:fldCharType="begin"/>
      </w:r>
      <w:r>
        <w:instrText xml:space="preserve"> TOC \n \h \z \t "Recommendation heading,1,Recommendation body,2" </w:instrText>
      </w:r>
      <w:r>
        <w:fldChar w:fldCharType="separate"/>
      </w:r>
      <w:hyperlink w:anchor="_Toc126319851" w:history="1">
        <w:r w:rsidR="0025078E" w:rsidRPr="00017AAD">
          <w:rPr>
            <w:rStyle w:val="Hyperlink"/>
          </w:rPr>
          <w:t>Recommendation 1</w:t>
        </w:r>
      </w:hyperlink>
    </w:p>
    <w:p w14:paraId="0C06AE73" w14:textId="14971619" w:rsidR="0025078E" w:rsidRDefault="003C6E5C">
      <w:pPr>
        <w:pStyle w:val="TOC2"/>
        <w:rPr>
          <w:rFonts w:eastAsiaTheme="minorEastAsia"/>
          <w:lang w:eastAsia="en-AU"/>
        </w:rPr>
      </w:pPr>
      <w:hyperlink w:anchor="_Toc126319852" w:history="1">
        <w:r w:rsidR="0025078E" w:rsidRPr="00017AAD">
          <w:rPr>
            <w:rStyle w:val="Hyperlink"/>
            <w:rFonts w:ascii="Symbol" w:hAnsi="Symbol"/>
          </w:rPr>
          <w:t></w:t>
        </w:r>
        <w:r w:rsidR="0025078E">
          <w:rPr>
            <w:rFonts w:eastAsiaTheme="minorEastAsia"/>
            <w:lang w:eastAsia="en-AU"/>
          </w:rPr>
          <w:tab/>
        </w:r>
        <w:r w:rsidR="0025078E" w:rsidRPr="00017AAD">
          <w:rPr>
            <w:rStyle w:val="Hyperlink"/>
          </w:rPr>
          <w:t>That the ACT Government establish an Auslan Taskforce within the ACT government and invite key stakeholders in the ACT Deaf community as well as service providers and peak body organisations to participate and co-design a territory-wide Auslan strategy.</w:t>
        </w:r>
      </w:hyperlink>
    </w:p>
    <w:p w14:paraId="775F2673" w14:textId="03DCCD7C" w:rsidR="0025078E" w:rsidRDefault="003C6E5C">
      <w:pPr>
        <w:pStyle w:val="TOC2"/>
        <w:rPr>
          <w:rFonts w:eastAsiaTheme="minorEastAsia"/>
          <w:lang w:eastAsia="en-AU"/>
        </w:rPr>
      </w:pPr>
      <w:hyperlink w:anchor="_Toc126319853" w:history="1">
        <w:r w:rsidR="0025078E" w:rsidRPr="00017AAD">
          <w:rPr>
            <w:rStyle w:val="Hyperlink"/>
            <w:rFonts w:ascii="Symbol" w:hAnsi="Symbol"/>
          </w:rPr>
          <w:t></w:t>
        </w:r>
        <w:r w:rsidR="0025078E">
          <w:rPr>
            <w:rFonts w:eastAsiaTheme="minorEastAsia"/>
            <w:lang w:eastAsia="en-AU"/>
          </w:rPr>
          <w:tab/>
        </w:r>
        <w:r w:rsidR="0025078E" w:rsidRPr="00017AAD">
          <w:rPr>
            <w:rStyle w:val="Hyperlink"/>
          </w:rPr>
          <w:t>That the taskforce’s considerations include the following recommendations in this report.</w:t>
        </w:r>
      </w:hyperlink>
    </w:p>
    <w:p w14:paraId="1852FE38" w14:textId="16C1F2EB" w:rsidR="0025078E" w:rsidRDefault="003C6E5C">
      <w:pPr>
        <w:pStyle w:val="TOC1"/>
        <w:rPr>
          <w:rFonts w:asciiTheme="minorHAnsi" w:eastAsiaTheme="minorEastAsia" w:hAnsiTheme="minorHAnsi"/>
          <w:b w:val="0"/>
          <w:bCs w:val="0"/>
          <w:color w:val="auto"/>
          <w:w w:val="100"/>
          <w:sz w:val="22"/>
          <w:lang w:eastAsia="en-AU"/>
        </w:rPr>
      </w:pPr>
      <w:hyperlink w:anchor="_Toc126319854" w:history="1">
        <w:r w:rsidR="0025078E" w:rsidRPr="00017AAD">
          <w:rPr>
            <w:rStyle w:val="Hyperlink"/>
          </w:rPr>
          <w:t>Recommendation 2</w:t>
        </w:r>
      </w:hyperlink>
    </w:p>
    <w:p w14:paraId="42EF684F" w14:textId="38A647F0" w:rsidR="0025078E" w:rsidRDefault="003C6E5C">
      <w:pPr>
        <w:pStyle w:val="TOC2"/>
        <w:rPr>
          <w:rFonts w:eastAsiaTheme="minorEastAsia"/>
          <w:lang w:eastAsia="en-AU"/>
        </w:rPr>
      </w:pPr>
      <w:hyperlink w:anchor="_Toc126319855" w:history="1">
        <w:r w:rsidR="0025078E" w:rsidRPr="00017AAD">
          <w:rPr>
            <w:rStyle w:val="Hyperlink"/>
          </w:rPr>
          <w:t>That the ACT Government legislate Auslan as an official language.</w:t>
        </w:r>
      </w:hyperlink>
    </w:p>
    <w:p w14:paraId="758180DA" w14:textId="70B46B1E" w:rsidR="0025078E" w:rsidRDefault="003C6E5C">
      <w:pPr>
        <w:pStyle w:val="TOC1"/>
        <w:rPr>
          <w:rFonts w:asciiTheme="minorHAnsi" w:eastAsiaTheme="minorEastAsia" w:hAnsiTheme="minorHAnsi"/>
          <w:b w:val="0"/>
          <w:bCs w:val="0"/>
          <w:color w:val="auto"/>
          <w:w w:val="100"/>
          <w:sz w:val="22"/>
          <w:lang w:eastAsia="en-AU"/>
        </w:rPr>
      </w:pPr>
      <w:hyperlink w:anchor="_Toc126319856" w:history="1">
        <w:r w:rsidR="0025078E" w:rsidRPr="00017AAD">
          <w:rPr>
            <w:rStyle w:val="Hyperlink"/>
          </w:rPr>
          <w:t>Recommendation 3</w:t>
        </w:r>
      </w:hyperlink>
    </w:p>
    <w:p w14:paraId="04392974" w14:textId="0D6E8E79" w:rsidR="0025078E" w:rsidRDefault="003C6E5C">
      <w:pPr>
        <w:pStyle w:val="TOC2"/>
        <w:rPr>
          <w:rFonts w:eastAsiaTheme="minorEastAsia"/>
          <w:lang w:eastAsia="en-AU"/>
        </w:rPr>
      </w:pPr>
      <w:hyperlink w:anchor="_Toc126319857" w:history="1">
        <w:r w:rsidR="0025078E" w:rsidRPr="00017AAD">
          <w:rPr>
            <w:rStyle w:val="Hyperlink"/>
          </w:rPr>
          <w:t>That the ACT Government investigate existing Australian and international laws regarding the right to an interpreter in order to ascertain whether local legislative reform is required in order to ensure that this right is ensured for ACT residents.</w:t>
        </w:r>
      </w:hyperlink>
    </w:p>
    <w:p w14:paraId="1FF7FD2B" w14:textId="237E8AEC" w:rsidR="0025078E" w:rsidRDefault="003C6E5C">
      <w:pPr>
        <w:pStyle w:val="TOC1"/>
        <w:rPr>
          <w:rFonts w:asciiTheme="minorHAnsi" w:eastAsiaTheme="minorEastAsia" w:hAnsiTheme="minorHAnsi"/>
          <w:b w:val="0"/>
          <w:bCs w:val="0"/>
          <w:color w:val="auto"/>
          <w:w w:val="100"/>
          <w:sz w:val="22"/>
          <w:lang w:eastAsia="en-AU"/>
        </w:rPr>
      </w:pPr>
      <w:hyperlink w:anchor="_Toc126319858" w:history="1">
        <w:r w:rsidR="0025078E" w:rsidRPr="00017AAD">
          <w:rPr>
            <w:rStyle w:val="Hyperlink"/>
          </w:rPr>
          <w:t>Recommendation 4</w:t>
        </w:r>
      </w:hyperlink>
    </w:p>
    <w:p w14:paraId="07B80CAD" w14:textId="63411741" w:rsidR="0025078E" w:rsidRDefault="003C6E5C">
      <w:pPr>
        <w:pStyle w:val="TOC2"/>
        <w:rPr>
          <w:rFonts w:eastAsiaTheme="minorEastAsia"/>
          <w:lang w:eastAsia="en-AU"/>
        </w:rPr>
      </w:pPr>
      <w:hyperlink w:anchor="_Toc126319859" w:history="1">
        <w:r w:rsidR="0025078E" w:rsidRPr="00017AAD">
          <w:rPr>
            <w:rStyle w:val="Hyperlink"/>
          </w:rPr>
          <w:t>That the ACT Government and public agencies translate highly trafficked webpages into Auslan and create provision for Deaf people to forward queries, feedback and submissions in Auslan.</w:t>
        </w:r>
      </w:hyperlink>
    </w:p>
    <w:p w14:paraId="3ACB0936" w14:textId="755C9512" w:rsidR="0025078E" w:rsidRDefault="003C6E5C">
      <w:pPr>
        <w:pStyle w:val="TOC1"/>
        <w:rPr>
          <w:rFonts w:asciiTheme="minorHAnsi" w:eastAsiaTheme="minorEastAsia" w:hAnsiTheme="minorHAnsi"/>
          <w:b w:val="0"/>
          <w:bCs w:val="0"/>
          <w:color w:val="auto"/>
          <w:w w:val="100"/>
          <w:sz w:val="22"/>
          <w:lang w:eastAsia="en-AU"/>
        </w:rPr>
      </w:pPr>
      <w:hyperlink w:anchor="_Toc126319860" w:history="1">
        <w:r w:rsidR="0025078E" w:rsidRPr="00017AAD">
          <w:rPr>
            <w:rStyle w:val="Hyperlink"/>
          </w:rPr>
          <w:t>Recommendation 5</w:t>
        </w:r>
      </w:hyperlink>
    </w:p>
    <w:p w14:paraId="1A2D3795" w14:textId="6FD847BC" w:rsidR="0025078E" w:rsidRDefault="003C6E5C">
      <w:pPr>
        <w:pStyle w:val="TOC2"/>
        <w:rPr>
          <w:rFonts w:eastAsiaTheme="minorEastAsia"/>
          <w:lang w:eastAsia="en-AU"/>
        </w:rPr>
      </w:pPr>
      <w:hyperlink w:anchor="_Toc126319861" w:history="1">
        <w:r w:rsidR="0025078E" w:rsidRPr="00017AAD">
          <w:rPr>
            <w:rStyle w:val="Hyperlink"/>
          </w:rPr>
          <w:t>That the ACT Government establish a comprehensive emergency SMS system that has the capacity to both send and receive messages.</w:t>
        </w:r>
      </w:hyperlink>
    </w:p>
    <w:p w14:paraId="53BA163C" w14:textId="0A39CDE0" w:rsidR="0025078E" w:rsidRDefault="003C6E5C">
      <w:pPr>
        <w:pStyle w:val="TOC1"/>
        <w:rPr>
          <w:rFonts w:asciiTheme="minorHAnsi" w:eastAsiaTheme="minorEastAsia" w:hAnsiTheme="minorHAnsi"/>
          <w:b w:val="0"/>
          <w:bCs w:val="0"/>
          <w:color w:val="auto"/>
          <w:w w:val="100"/>
          <w:sz w:val="22"/>
          <w:lang w:eastAsia="en-AU"/>
        </w:rPr>
      </w:pPr>
      <w:hyperlink w:anchor="_Toc126319862" w:history="1">
        <w:r w:rsidR="0025078E" w:rsidRPr="00017AAD">
          <w:rPr>
            <w:rStyle w:val="Hyperlink"/>
          </w:rPr>
          <w:t>Recommendation 6</w:t>
        </w:r>
      </w:hyperlink>
    </w:p>
    <w:p w14:paraId="24F3E419" w14:textId="7DBB5DCA" w:rsidR="0025078E" w:rsidRDefault="003C6E5C">
      <w:pPr>
        <w:pStyle w:val="TOC2"/>
        <w:rPr>
          <w:rFonts w:eastAsiaTheme="minorEastAsia"/>
          <w:lang w:eastAsia="en-AU"/>
        </w:rPr>
      </w:pPr>
      <w:hyperlink w:anchor="_Toc126319863" w:history="1">
        <w:r w:rsidR="0025078E" w:rsidRPr="00017AAD">
          <w:rPr>
            <w:rStyle w:val="Hyperlink"/>
          </w:rPr>
          <w:t>That the ACT Government legislate all emergency warning systems in buildings (including Bimberi Youth Justice and Alexander Maconochie Centres) to include mechanisms that alert deaf and hard-of-hearing peopl</w:t>
        </w:r>
        <w:r w:rsidR="0025078E" w:rsidRPr="00017AAD">
          <w:rPr>
            <w:rStyle w:val="Hyperlink"/>
            <w:rFonts w:eastAsia="Times New Roman"/>
          </w:rPr>
          <w:t>e.</w:t>
        </w:r>
      </w:hyperlink>
    </w:p>
    <w:p w14:paraId="3B8266ED" w14:textId="54124B58" w:rsidR="0025078E" w:rsidRDefault="003C6E5C">
      <w:pPr>
        <w:pStyle w:val="TOC1"/>
        <w:rPr>
          <w:rFonts w:asciiTheme="minorHAnsi" w:eastAsiaTheme="minorEastAsia" w:hAnsiTheme="minorHAnsi"/>
          <w:b w:val="0"/>
          <w:bCs w:val="0"/>
          <w:color w:val="auto"/>
          <w:w w:val="100"/>
          <w:sz w:val="22"/>
          <w:lang w:eastAsia="en-AU"/>
        </w:rPr>
      </w:pPr>
      <w:hyperlink w:anchor="_Toc126319864" w:history="1">
        <w:r w:rsidR="0025078E" w:rsidRPr="00017AAD">
          <w:rPr>
            <w:rStyle w:val="Hyperlink"/>
          </w:rPr>
          <w:t>Recommendation 7</w:t>
        </w:r>
      </w:hyperlink>
    </w:p>
    <w:p w14:paraId="14B375C1" w14:textId="4D3C7622" w:rsidR="0025078E" w:rsidRDefault="003C6E5C">
      <w:pPr>
        <w:pStyle w:val="TOC2"/>
        <w:rPr>
          <w:rFonts w:eastAsiaTheme="minorEastAsia"/>
          <w:lang w:eastAsia="en-AU"/>
        </w:rPr>
      </w:pPr>
      <w:hyperlink w:anchor="_Toc126319865" w:history="1">
        <w:r w:rsidR="0025078E" w:rsidRPr="00017AAD">
          <w:rPr>
            <w:rStyle w:val="Hyperlink"/>
          </w:rPr>
          <w:t>That the ACT Government investigate how many Deafblind people are residents of the ACT.</w:t>
        </w:r>
      </w:hyperlink>
    </w:p>
    <w:p w14:paraId="43B936EB" w14:textId="6CF90F83" w:rsidR="0025078E" w:rsidRDefault="003C6E5C">
      <w:pPr>
        <w:pStyle w:val="TOC1"/>
        <w:rPr>
          <w:rFonts w:asciiTheme="minorHAnsi" w:eastAsiaTheme="minorEastAsia" w:hAnsiTheme="minorHAnsi"/>
          <w:b w:val="0"/>
          <w:bCs w:val="0"/>
          <w:color w:val="auto"/>
          <w:w w:val="100"/>
          <w:sz w:val="22"/>
          <w:lang w:eastAsia="en-AU"/>
        </w:rPr>
      </w:pPr>
      <w:hyperlink w:anchor="_Toc126319866" w:history="1">
        <w:r w:rsidR="0025078E" w:rsidRPr="00017AAD">
          <w:rPr>
            <w:rStyle w:val="Hyperlink"/>
          </w:rPr>
          <w:t>Recommendation 8</w:t>
        </w:r>
      </w:hyperlink>
    </w:p>
    <w:p w14:paraId="337CABFD" w14:textId="6CEAB451" w:rsidR="0025078E" w:rsidRDefault="003C6E5C">
      <w:pPr>
        <w:pStyle w:val="TOC2"/>
        <w:rPr>
          <w:rFonts w:eastAsiaTheme="minorEastAsia"/>
          <w:lang w:eastAsia="en-AU"/>
        </w:rPr>
      </w:pPr>
      <w:hyperlink w:anchor="_Toc126319867" w:history="1">
        <w:r w:rsidR="0025078E" w:rsidRPr="00017AAD">
          <w:rPr>
            <w:rStyle w:val="Hyperlink"/>
          </w:rPr>
          <w:t>That the ACT Legislative Assembly make proceedings and materials accessible, via Auslan, to the Deaf community.</w:t>
        </w:r>
      </w:hyperlink>
    </w:p>
    <w:p w14:paraId="50DEE1D9" w14:textId="4539A218" w:rsidR="0025078E" w:rsidRDefault="003C6E5C">
      <w:pPr>
        <w:pStyle w:val="TOC1"/>
        <w:rPr>
          <w:rFonts w:asciiTheme="minorHAnsi" w:eastAsiaTheme="minorEastAsia" w:hAnsiTheme="minorHAnsi"/>
          <w:b w:val="0"/>
          <w:bCs w:val="0"/>
          <w:color w:val="auto"/>
          <w:w w:val="100"/>
          <w:sz w:val="22"/>
          <w:lang w:eastAsia="en-AU"/>
        </w:rPr>
      </w:pPr>
      <w:hyperlink w:anchor="_Toc126319868" w:history="1">
        <w:r w:rsidR="0025078E" w:rsidRPr="00017AAD">
          <w:rPr>
            <w:rStyle w:val="Hyperlink"/>
          </w:rPr>
          <w:t>Recommendation 9</w:t>
        </w:r>
      </w:hyperlink>
    </w:p>
    <w:p w14:paraId="118B32FA" w14:textId="27C1FD07" w:rsidR="0025078E" w:rsidRDefault="003C6E5C">
      <w:pPr>
        <w:pStyle w:val="TOC2"/>
        <w:rPr>
          <w:rFonts w:eastAsiaTheme="minorEastAsia"/>
          <w:lang w:eastAsia="en-AU"/>
        </w:rPr>
      </w:pPr>
      <w:hyperlink w:anchor="_Toc126319869" w:history="1">
        <w:r w:rsidR="0025078E" w:rsidRPr="00017AAD">
          <w:rPr>
            <w:rStyle w:val="Hyperlink"/>
          </w:rPr>
          <w:t>That the ACT Government incentivise local theatre companies, live entertainment venues and cinemas to ensure accessibility for Deaf audiences.</w:t>
        </w:r>
      </w:hyperlink>
    </w:p>
    <w:p w14:paraId="242F5EF0" w14:textId="3050C0B1" w:rsidR="0025078E" w:rsidRDefault="003C6E5C">
      <w:pPr>
        <w:pStyle w:val="TOC1"/>
        <w:rPr>
          <w:rFonts w:asciiTheme="minorHAnsi" w:eastAsiaTheme="minorEastAsia" w:hAnsiTheme="minorHAnsi"/>
          <w:b w:val="0"/>
          <w:bCs w:val="0"/>
          <w:color w:val="auto"/>
          <w:w w:val="100"/>
          <w:sz w:val="22"/>
          <w:lang w:eastAsia="en-AU"/>
        </w:rPr>
      </w:pPr>
      <w:hyperlink w:anchor="_Toc126319870" w:history="1">
        <w:r w:rsidR="0025078E" w:rsidRPr="00017AAD">
          <w:rPr>
            <w:rStyle w:val="Hyperlink"/>
          </w:rPr>
          <w:t>Recommendation 10</w:t>
        </w:r>
      </w:hyperlink>
    </w:p>
    <w:p w14:paraId="4859E6EB" w14:textId="513323CE" w:rsidR="0025078E" w:rsidRDefault="003C6E5C">
      <w:pPr>
        <w:pStyle w:val="TOC2"/>
        <w:rPr>
          <w:rStyle w:val="Hyperlink"/>
        </w:rPr>
      </w:pPr>
      <w:hyperlink w:anchor="_Toc126319871" w:history="1">
        <w:r w:rsidR="0025078E" w:rsidRPr="00017AAD">
          <w:rPr>
            <w:rStyle w:val="Hyperlink"/>
          </w:rPr>
          <w:t>That the ACT Government establish a Deaf Hub (‘one-stop shop’ for services to the Deaf community).</w:t>
        </w:r>
      </w:hyperlink>
    </w:p>
    <w:p w14:paraId="31F1784B" w14:textId="77777777" w:rsidR="0025078E" w:rsidRPr="0025078E" w:rsidRDefault="0025078E" w:rsidP="0025078E"/>
    <w:p w14:paraId="3BFC9505" w14:textId="612ED3B6" w:rsidR="0025078E" w:rsidRDefault="003C6E5C">
      <w:pPr>
        <w:pStyle w:val="TOC1"/>
        <w:rPr>
          <w:rFonts w:asciiTheme="minorHAnsi" w:eastAsiaTheme="minorEastAsia" w:hAnsiTheme="minorHAnsi"/>
          <w:b w:val="0"/>
          <w:bCs w:val="0"/>
          <w:color w:val="auto"/>
          <w:w w:val="100"/>
          <w:sz w:val="22"/>
          <w:lang w:eastAsia="en-AU"/>
        </w:rPr>
      </w:pPr>
      <w:hyperlink w:anchor="_Toc126319872" w:history="1">
        <w:r w:rsidR="0025078E" w:rsidRPr="00017AAD">
          <w:rPr>
            <w:rStyle w:val="Hyperlink"/>
          </w:rPr>
          <w:t>Recommendation 11</w:t>
        </w:r>
      </w:hyperlink>
    </w:p>
    <w:p w14:paraId="63EDBDE0" w14:textId="3CC395D4" w:rsidR="0025078E" w:rsidRDefault="003C6E5C">
      <w:pPr>
        <w:pStyle w:val="TOC2"/>
        <w:rPr>
          <w:rFonts w:eastAsiaTheme="minorEastAsia"/>
          <w:lang w:eastAsia="en-AU"/>
        </w:rPr>
      </w:pPr>
      <w:hyperlink w:anchor="_Toc126319873" w:history="1">
        <w:r w:rsidR="0025078E" w:rsidRPr="00017AAD">
          <w:rPr>
            <w:rStyle w:val="Hyperlink"/>
          </w:rPr>
          <w:t>That the ACT Government provide financial assistance to DeafACT.</w:t>
        </w:r>
      </w:hyperlink>
    </w:p>
    <w:p w14:paraId="329A2B25" w14:textId="5DB319E3" w:rsidR="0025078E" w:rsidRDefault="003C6E5C">
      <w:pPr>
        <w:pStyle w:val="TOC1"/>
        <w:rPr>
          <w:rFonts w:asciiTheme="minorHAnsi" w:eastAsiaTheme="minorEastAsia" w:hAnsiTheme="minorHAnsi"/>
          <w:b w:val="0"/>
          <w:bCs w:val="0"/>
          <w:color w:val="auto"/>
          <w:w w:val="100"/>
          <w:sz w:val="22"/>
          <w:lang w:eastAsia="en-AU"/>
        </w:rPr>
      </w:pPr>
      <w:hyperlink w:anchor="_Toc126319874" w:history="1">
        <w:r w:rsidR="0025078E" w:rsidRPr="00017AAD">
          <w:rPr>
            <w:rStyle w:val="Hyperlink"/>
          </w:rPr>
          <w:t>Recommendation 12</w:t>
        </w:r>
      </w:hyperlink>
    </w:p>
    <w:p w14:paraId="5F75EC14" w14:textId="63F8740E" w:rsidR="0025078E" w:rsidRDefault="003C6E5C">
      <w:pPr>
        <w:pStyle w:val="TOC2"/>
        <w:rPr>
          <w:rFonts w:eastAsiaTheme="minorEastAsia"/>
          <w:lang w:eastAsia="en-AU"/>
        </w:rPr>
      </w:pPr>
      <w:hyperlink w:anchor="_Toc126319875" w:history="1">
        <w:r w:rsidR="0025078E" w:rsidRPr="00017AAD">
          <w:rPr>
            <w:rStyle w:val="Hyperlink"/>
          </w:rPr>
          <w:t>That the ACT Government reintroduce certified Auslan courses through the Canberra Institute of Technology.</w:t>
        </w:r>
      </w:hyperlink>
    </w:p>
    <w:p w14:paraId="49EE999A" w14:textId="229FACF9" w:rsidR="0025078E" w:rsidRDefault="003C6E5C">
      <w:pPr>
        <w:pStyle w:val="TOC1"/>
        <w:rPr>
          <w:rFonts w:asciiTheme="minorHAnsi" w:eastAsiaTheme="minorEastAsia" w:hAnsiTheme="minorHAnsi"/>
          <w:b w:val="0"/>
          <w:bCs w:val="0"/>
          <w:color w:val="auto"/>
          <w:w w:val="100"/>
          <w:sz w:val="22"/>
          <w:lang w:eastAsia="en-AU"/>
        </w:rPr>
      </w:pPr>
      <w:hyperlink w:anchor="_Toc126319876" w:history="1">
        <w:r w:rsidR="0025078E" w:rsidRPr="00017AAD">
          <w:rPr>
            <w:rStyle w:val="Hyperlink"/>
          </w:rPr>
          <w:t>Recommendation 13</w:t>
        </w:r>
      </w:hyperlink>
    </w:p>
    <w:p w14:paraId="618776B8" w14:textId="5288D30F" w:rsidR="0025078E" w:rsidRDefault="003C6E5C">
      <w:pPr>
        <w:pStyle w:val="TOC2"/>
        <w:rPr>
          <w:rFonts w:eastAsiaTheme="minorEastAsia"/>
          <w:lang w:eastAsia="en-AU"/>
        </w:rPr>
      </w:pPr>
      <w:hyperlink w:anchor="_Toc126319877" w:history="1">
        <w:r w:rsidR="0025078E" w:rsidRPr="00017AAD">
          <w:rPr>
            <w:rStyle w:val="Hyperlink"/>
          </w:rPr>
          <w:t>That the ACT Government adopt targets for higher numbers of certified Auslan-English interpreters within the ACT.</w:t>
        </w:r>
      </w:hyperlink>
    </w:p>
    <w:p w14:paraId="24E25F84" w14:textId="6C08A258" w:rsidR="0025078E" w:rsidRDefault="003C6E5C">
      <w:pPr>
        <w:pStyle w:val="TOC1"/>
        <w:rPr>
          <w:rFonts w:asciiTheme="minorHAnsi" w:eastAsiaTheme="minorEastAsia" w:hAnsiTheme="minorHAnsi"/>
          <w:b w:val="0"/>
          <w:bCs w:val="0"/>
          <w:color w:val="auto"/>
          <w:w w:val="100"/>
          <w:sz w:val="22"/>
          <w:lang w:eastAsia="en-AU"/>
        </w:rPr>
      </w:pPr>
      <w:hyperlink w:anchor="_Toc126319878" w:history="1">
        <w:r w:rsidR="0025078E" w:rsidRPr="00017AAD">
          <w:rPr>
            <w:rStyle w:val="Hyperlink"/>
          </w:rPr>
          <w:t>Recommendation 14</w:t>
        </w:r>
      </w:hyperlink>
    </w:p>
    <w:p w14:paraId="1B77094C" w14:textId="6620D6DA" w:rsidR="0025078E" w:rsidRDefault="003C6E5C">
      <w:pPr>
        <w:pStyle w:val="TOC2"/>
        <w:rPr>
          <w:rFonts w:eastAsiaTheme="minorEastAsia"/>
          <w:lang w:eastAsia="en-AU"/>
        </w:rPr>
      </w:pPr>
      <w:hyperlink w:anchor="_Toc126319879" w:history="1">
        <w:r w:rsidR="0025078E" w:rsidRPr="00017AAD">
          <w:rPr>
            <w:rStyle w:val="Hyperlink"/>
          </w:rPr>
          <w:t>That the ACT Government implement a casual sick pay scheme that covers Auslan interpreters.</w:t>
        </w:r>
      </w:hyperlink>
    </w:p>
    <w:p w14:paraId="40AC60E1" w14:textId="567446E9" w:rsidR="0025078E" w:rsidRDefault="003C6E5C">
      <w:pPr>
        <w:pStyle w:val="TOC1"/>
        <w:rPr>
          <w:rFonts w:asciiTheme="minorHAnsi" w:eastAsiaTheme="minorEastAsia" w:hAnsiTheme="minorHAnsi"/>
          <w:b w:val="0"/>
          <w:bCs w:val="0"/>
          <w:color w:val="auto"/>
          <w:w w:val="100"/>
          <w:sz w:val="22"/>
          <w:lang w:eastAsia="en-AU"/>
        </w:rPr>
      </w:pPr>
      <w:hyperlink w:anchor="_Toc126319880" w:history="1">
        <w:r w:rsidR="0025078E" w:rsidRPr="00017AAD">
          <w:rPr>
            <w:rStyle w:val="Hyperlink"/>
          </w:rPr>
          <w:t>Recommendation 15</w:t>
        </w:r>
      </w:hyperlink>
    </w:p>
    <w:p w14:paraId="300D8163" w14:textId="08A10D28" w:rsidR="0025078E" w:rsidRDefault="003C6E5C">
      <w:pPr>
        <w:pStyle w:val="TOC2"/>
        <w:rPr>
          <w:rFonts w:eastAsiaTheme="minorEastAsia"/>
          <w:lang w:eastAsia="en-AU"/>
        </w:rPr>
      </w:pPr>
      <w:hyperlink w:anchor="_Toc126319881" w:history="1">
        <w:r w:rsidR="0025078E" w:rsidRPr="00017AAD">
          <w:rPr>
            <w:rStyle w:val="Hyperlink"/>
          </w:rPr>
          <w:t>That the ACT Government provide subsidies to students of Auslan, including scholarships.</w:t>
        </w:r>
      </w:hyperlink>
    </w:p>
    <w:p w14:paraId="11299127" w14:textId="19E23FC9" w:rsidR="0025078E" w:rsidRDefault="003C6E5C">
      <w:pPr>
        <w:pStyle w:val="TOC1"/>
        <w:rPr>
          <w:rFonts w:asciiTheme="minorHAnsi" w:eastAsiaTheme="minorEastAsia" w:hAnsiTheme="minorHAnsi"/>
          <w:b w:val="0"/>
          <w:bCs w:val="0"/>
          <w:color w:val="auto"/>
          <w:w w:val="100"/>
          <w:sz w:val="22"/>
          <w:lang w:eastAsia="en-AU"/>
        </w:rPr>
      </w:pPr>
      <w:hyperlink w:anchor="_Toc126319882" w:history="1">
        <w:r w:rsidR="0025078E" w:rsidRPr="00017AAD">
          <w:rPr>
            <w:rStyle w:val="Hyperlink"/>
          </w:rPr>
          <w:t>Recommendation 16</w:t>
        </w:r>
      </w:hyperlink>
    </w:p>
    <w:p w14:paraId="02B24503" w14:textId="333CA113" w:rsidR="0025078E" w:rsidRDefault="003C6E5C">
      <w:pPr>
        <w:pStyle w:val="TOC2"/>
        <w:rPr>
          <w:rFonts w:eastAsiaTheme="minorEastAsia"/>
          <w:lang w:eastAsia="en-AU"/>
        </w:rPr>
      </w:pPr>
      <w:hyperlink w:anchor="_Toc126319883" w:history="1">
        <w:r w:rsidR="0025078E" w:rsidRPr="00017AAD">
          <w:rPr>
            <w:rStyle w:val="Hyperlink"/>
          </w:rPr>
          <w:t>That the ACT Government establish a dedicated facility for Deaf and hard-of-hearing students in a mainstream school.</w:t>
        </w:r>
      </w:hyperlink>
    </w:p>
    <w:p w14:paraId="0C0E2E47" w14:textId="5E84576E" w:rsidR="0025078E" w:rsidRDefault="003C6E5C">
      <w:pPr>
        <w:pStyle w:val="TOC1"/>
        <w:rPr>
          <w:rFonts w:asciiTheme="minorHAnsi" w:eastAsiaTheme="minorEastAsia" w:hAnsiTheme="minorHAnsi"/>
          <w:b w:val="0"/>
          <w:bCs w:val="0"/>
          <w:color w:val="auto"/>
          <w:w w:val="100"/>
          <w:sz w:val="22"/>
          <w:lang w:eastAsia="en-AU"/>
        </w:rPr>
      </w:pPr>
      <w:hyperlink w:anchor="_Toc126319884" w:history="1">
        <w:r w:rsidR="0025078E" w:rsidRPr="00017AAD">
          <w:rPr>
            <w:rStyle w:val="Hyperlink"/>
          </w:rPr>
          <w:t>Recommendation 17</w:t>
        </w:r>
      </w:hyperlink>
    </w:p>
    <w:p w14:paraId="17121764" w14:textId="24AE41F6" w:rsidR="0025078E" w:rsidRDefault="003C6E5C">
      <w:pPr>
        <w:pStyle w:val="TOC2"/>
        <w:rPr>
          <w:rFonts w:eastAsiaTheme="minorEastAsia"/>
          <w:lang w:eastAsia="en-AU"/>
        </w:rPr>
      </w:pPr>
      <w:hyperlink w:anchor="_Toc126319885" w:history="1">
        <w:r w:rsidR="0025078E" w:rsidRPr="00017AAD">
          <w:rPr>
            <w:rStyle w:val="Hyperlink"/>
          </w:rPr>
          <w:t>That the ACT Government liaise with relevant organisations in order to establish dedicated, formal and frequent learning and social networks for Deaf school students throughout the ACT and Australia.</w:t>
        </w:r>
      </w:hyperlink>
    </w:p>
    <w:p w14:paraId="2C180746" w14:textId="4E89AD85" w:rsidR="0025078E" w:rsidRDefault="003C6E5C">
      <w:pPr>
        <w:pStyle w:val="TOC1"/>
        <w:rPr>
          <w:rFonts w:asciiTheme="minorHAnsi" w:eastAsiaTheme="minorEastAsia" w:hAnsiTheme="minorHAnsi"/>
          <w:b w:val="0"/>
          <w:bCs w:val="0"/>
          <w:color w:val="auto"/>
          <w:w w:val="100"/>
          <w:sz w:val="22"/>
          <w:lang w:eastAsia="en-AU"/>
        </w:rPr>
      </w:pPr>
      <w:hyperlink w:anchor="_Toc126319886" w:history="1">
        <w:r w:rsidR="0025078E" w:rsidRPr="00017AAD">
          <w:rPr>
            <w:rStyle w:val="Hyperlink"/>
          </w:rPr>
          <w:t>Recommendation 18</w:t>
        </w:r>
      </w:hyperlink>
    </w:p>
    <w:p w14:paraId="30DBDC9D" w14:textId="382C4E4C" w:rsidR="0025078E" w:rsidRDefault="003C6E5C">
      <w:pPr>
        <w:pStyle w:val="TOC2"/>
        <w:rPr>
          <w:rFonts w:eastAsiaTheme="minorEastAsia"/>
          <w:lang w:eastAsia="en-AU"/>
        </w:rPr>
      </w:pPr>
      <w:hyperlink w:anchor="_Toc126319887" w:history="1">
        <w:r w:rsidR="0025078E" w:rsidRPr="00017AAD">
          <w:rPr>
            <w:rStyle w:val="Hyperlink"/>
          </w:rPr>
          <w:t>That the ACT Government investigate the current delivery status of the subject of Auslan (LOTE, Australian Curriculum, F-10) in ACT schools with the view to increasing the offering of this subject throughout a range of year levels and schools.</w:t>
        </w:r>
      </w:hyperlink>
    </w:p>
    <w:p w14:paraId="7DAB3C80" w14:textId="0A6881D9" w:rsidR="0025078E" w:rsidRDefault="003C6E5C">
      <w:pPr>
        <w:pStyle w:val="TOC1"/>
        <w:rPr>
          <w:rFonts w:asciiTheme="minorHAnsi" w:eastAsiaTheme="minorEastAsia" w:hAnsiTheme="minorHAnsi"/>
          <w:b w:val="0"/>
          <w:bCs w:val="0"/>
          <w:color w:val="auto"/>
          <w:w w:val="100"/>
          <w:sz w:val="22"/>
          <w:lang w:eastAsia="en-AU"/>
        </w:rPr>
      </w:pPr>
      <w:hyperlink w:anchor="_Toc126319888" w:history="1">
        <w:r w:rsidR="0025078E" w:rsidRPr="00017AAD">
          <w:rPr>
            <w:rStyle w:val="Hyperlink"/>
          </w:rPr>
          <w:t>Recommendation 19</w:t>
        </w:r>
      </w:hyperlink>
    </w:p>
    <w:p w14:paraId="2D3CEB4E" w14:textId="415CFDAD" w:rsidR="0025078E" w:rsidRDefault="003C6E5C">
      <w:pPr>
        <w:pStyle w:val="TOC2"/>
        <w:rPr>
          <w:rFonts w:eastAsiaTheme="minorEastAsia"/>
          <w:lang w:eastAsia="en-AU"/>
        </w:rPr>
      </w:pPr>
      <w:hyperlink w:anchor="_Toc126319889" w:history="1">
        <w:r w:rsidR="0025078E" w:rsidRPr="00017AAD">
          <w:rPr>
            <w:rStyle w:val="Hyperlink"/>
          </w:rPr>
          <w:t>That ACT Courts update their practices for interpreting and associated communication throughout the judiciary and court staff in order to ensure that the courts are aware of their obligations for provision of services, including Auslan.</w:t>
        </w:r>
      </w:hyperlink>
    </w:p>
    <w:p w14:paraId="151BE7AE" w14:textId="74952E4E" w:rsidR="0025078E" w:rsidRDefault="003C6E5C">
      <w:pPr>
        <w:pStyle w:val="TOC1"/>
        <w:rPr>
          <w:rFonts w:asciiTheme="minorHAnsi" w:eastAsiaTheme="minorEastAsia" w:hAnsiTheme="minorHAnsi"/>
          <w:b w:val="0"/>
          <w:bCs w:val="0"/>
          <w:color w:val="auto"/>
          <w:w w:val="100"/>
          <w:sz w:val="22"/>
          <w:lang w:eastAsia="en-AU"/>
        </w:rPr>
      </w:pPr>
      <w:hyperlink w:anchor="_Toc126319890" w:history="1">
        <w:r w:rsidR="0025078E" w:rsidRPr="00017AAD">
          <w:rPr>
            <w:rStyle w:val="Hyperlink"/>
          </w:rPr>
          <w:t>Recommendation 20</w:t>
        </w:r>
      </w:hyperlink>
    </w:p>
    <w:p w14:paraId="6A93B79B" w14:textId="1B92AAFC" w:rsidR="0025078E" w:rsidRDefault="003C6E5C">
      <w:pPr>
        <w:pStyle w:val="TOC2"/>
        <w:rPr>
          <w:rFonts w:eastAsiaTheme="minorEastAsia"/>
          <w:lang w:eastAsia="en-AU"/>
        </w:rPr>
      </w:pPr>
      <w:hyperlink w:anchor="_Toc126319891" w:history="1">
        <w:r w:rsidR="0025078E" w:rsidRPr="00017AAD">
          <w:rPr>
            <w:rStyle w:val="Hyperlink"/>
          </w:rPr>
          <w:t>That the ACT Government provide mandatory training to ACT Policing on Deaf awareness and booking interpreting services.</w:t>
        </w:r>
      </w:hyperlink>
    </w:p>
    <w:p w14:paraId="3FF79465" w14:textId="3D0714BE" w:rsidR="0025078E" w:rsidRDefault="003C6E5C">
      <w:pPr>
        <w:pStyle w:val="TOC1"/>
        <w:rPr>
          <w:rFonts w:asciiTheme="minorHAnsi" w:eastAsiaTheme="minorEastAsia" w:hAnsiTheme="minorHAnsi"/>
          <w:b w:val="0"/>
          <w:bCs w:val="0"/>
          <w:color w:val="auto"/>
          <w:w w:val="100"/>
          <w:sz w:val="22"/>
          <w:lang w:eastAsia="en-AU"/>
        </w:rPr>
      </w:pPr>
      <w:hyperlink w:anchor="_Toc126319892" w:history="1">
        <w:r w:rsidR="0025078E" w:rsidRPr="00017AAD">
          <w:rPr>
            <w:rStyle w:val="Hyperlink"/>
          </w:rPr>
          <w:t>Recommendation 21</w:t>
        </w:r>
      </w:hyperlink>
    </w:p>
    <w:p w14:paraId="1804AD6D" w14:textId="13D63B44" w:rsidR="0025078E" w:rsidRDefault="003C6E5C">
      <w:pPr>
        <w:pStyle w:val="TOC2"/>
        <w:rPr>
          <w:rStyle w:val="Hyperlink"/>
        </w:rPr>
      </w:pPr>
      <w:hyperlink w:anchor="_Toc126319893" w:history="1">
        <w:r w:rsidR="0025078E" w:rsidRPr="00017AAD">
          <w:rPr>
            <w:rStyle w:val="Hyperlink"/>
          </w:rPr>
          <w:t>That the ACT Government ensure culturally-appropriate prison services for Deaf and hard-of-hearing inmates.</w:t>
        </w:r>
      </w:hyperlink>
    </w:p>
    <w:p w14:paraId="1CAC5B20" w14:textId="4A155E67" w:rsidR="0025078E" w:rsidRDefault="0025078E" w:rsidP="0025078E"/>
    <w:p w14:paraId="30D36298" w14:textId="77777777" w:rsidR="0025078E" w:rsidRPr="0025078E" w:rsidRDefault="0025078E" w:rsidP="0025078E"/>
    <w:p w14:paraId="067DF40F" w14:textId="73A53643" w:rsidR="0025078E" w:rsidRDefault="003C6E5C">
      <w:pPr>
        <w:pStyle w:val="TOC1"/>
        <w:rPr>
          <w:rFonts w:asciiTheme="minorHAnsi" w:eastAsiaTheme="minorEastAsia" w:hAnsiTheme="minorHAnsi"/>
          <w:b w:val="0"/>
          <w:bCs w:val="0"/>
          <w:color w:val="auto"/>
          <w:w w:val="100"/>
          <w:sz w:val="22"/>
          <w:lang w:eastAsia="en-AU"/>
        </w:rPr>
      </w:pPr>
      <w:hyperlink w:anchor="_Toc126319894" w:history="1">
        <w:r w:rsidR="0025078E" w:rsidRPr="00017AAD">
          <w:rPr>
            <w:rStyle w:val="Hyperlink"/>
          </w:rPr>
          <w:t>Recommendation 22</w:t>
        </w:r>
      </w:hyperlink>
    </w:p>
    <w:p w14:paraId="2908A58A" w14:textId="6EBF8096" w:rsidR="0025078E" w:rsidRDefault="003C6E5C">
      <w:pPr>
        <w:pStyle w:val="TOC2"/>
        <w:rPr>
          <w:rFonts w:eastAsiaTheme="minorEastAsia"/>
          <w:lang w:eastAsia="en-AU"/>
        </w:rPr>
      </w:pPr>
      <w:hyperlink w:anchor="_Toc126319895" w:history="1">
        <w:r w:rsidR="0025078E" w:rsidRPr="00017AAD">
          <w:rPr>
            <w:rStyle w:val="Hyperlink"/>
          </w:rPr>
          <w:t>That Canberra Health Services provide Deaf awareness training and equipment/resources to hospital staff, which include:</w:t>
        </w:r>
      </w:hyperlink>
    </w:p>
    <w:p w14:paraId="4BC35A8D" w14:textId="0F5603C2" w:rsidR="0025078E" w:rsidRDefault="003C6E5C">
      <w:pPr>
        <w:pStyle w:val="TOC2"/>
        <w:rPr>
          <w:rFonts w:eastAsiaTheme="minorEastAsia"/>
          <w:lang w:eastAsia="en-AU"/>
        </w:rPr>
      </w:pPr>
      <w:hyperlink w:anchor="_Toc126319896" w:history="1">
        <w:r w:rsidR="0025078E" w:rsidRPr="00017AAD">
          <w:rPr>
            <w:rStyle w:val="Hyperlink"/>
            <w:rFonts w:ascii="Symbol" w:hAnsi="Symbol"/>
          </w:rPr>
          <w:t></w:t>
        </w:r>
        <w:r w:rsidR="0025078E">
          <w:rPr>
            <w:rFonts w:eastAsiaTheme="minorEastAsia"/>
            <w:lang w:eastAsia="en-AU"/>
          </w:rPr>
          <w:tab/>
        </w:r>
        <w:r w:rsidR="0025078E" w:rsidRPr="00017AAD">
          <w:rPr>
            <w:rStyle w:val="Hyperlink"/>
          </w:rPr>
          <w:t>the right to an interpreter in emergency departments and during mental health emergencies</w:t>
        </w:r>
      </w:hyperlink>
    </w:p>
    <w:p w14:paraId="2075AEA3" w14:textId="766956A5" w:rsidR="0025078E" w:rsidRDefault="003C6E5C">
      <w:pPr>
        <w:pStyle w:val="TOC2"/>
        <w:rPr>
          <w:rFonts w:eastAsiaTheme="minorEastAsia"/>
          <w:lang w:eastAsia="en-AU"/>
        </w:rPr>
      </w:pPr>
      <w:hyperlink w:anchor="_Toc126319897" w:history="1">
        <w:r w:rsidR="0025078E" w:rsidRPr="00017AAD">
          <w:rPr>
            <w:rStyle w:val="Hyperlink"/>
            <w:rFonts w:ascii="Symbol" w:hAnsi="Symbol"/>
          </w:rPr>
          <w:t></w:t>
        </w:r>
        <w:r w:rsidR="0025078E">
          <w:rPr>
            <w:rFonts w:eastAsiaTheme="minorEastAsia"/>
            <w:lang w:eastAsia="en-AU"/>
          </w:rPr>
          <w:tab/>
        </w:r>
        <w:r w:rsidR="0025078E" w:rsidRPr="00017AAD">
          <w:rPr>
            <w:rStyle w:val="Hyperlink"/>
          </w:rPr>
          <w:t>the communication needs of Deaf patients.</w:t>
        </w:r>
      </w:hyperlink>
    </w:p>
    <w:p w14:paraId="5DB96DC4" w14:textId="74BE616A" w:rsidR="0025078E" w:rsidRDefault="003C6E5C">
      <w:pPr>
        <w:pStyle w:val="TOC2"/>
        <w:rPr>
          <w:rFonts w:eastAsiaTheme="minorEastAsia"/>
          <w:lang w:eastAsia="en-AU"/>
        </w:rPr>
      </w:pPr>
      <w:hyperlink w:anchor="_Toc126319898" w:history="1">
        <w:r w:rsidR="0025078E" w:rsidRPr="00017AAD">
          <w:rPr>
            <w:rStyle w:val="Hyperlink"/>
            <w:rFonts w:ascii="Symbol" w:hAnsi="Symbol"/>
          </w:rPr>
          <w:t></w:t>
        </w:r>
        <w:r w:rsidR="0025078E">
          <w:rPr>
            <w:rFonts w:eastAsiaTheme="minorEastAsia"/>
            <w:lang w:eastAsia="en-AU"/>
          </w:rPr>
          <w:tab/>
        </w:r>
        <w:r w:rsidR="0025078E" w:rsidRPr="00017AAD">
          <w:rPr>
            <w:rStyle w:val="Hyperlink"/>
          </w:rPr>
          <w:t>access to face-to-face and on-call telephone and remote Auslan interpreting services</w:t>
        </w:r>
      </w:hyperlink>
    </w:p>
    <w:p w14:paraId="2DB4EE24" w14:textId="53C240DE" w:rsidR="0025078E" w:rsidRDefault="003C6E5C">
      <w:pPr>
        <w:pStyle w:val="TOC2"/>
        <w:rPr>
          <w:rFonts w:eastAsiaTheme="minorEastAsia"/>
          <w:lang w:eastAsia="en-AU"/>
        </w:rPr>
      </w:pPr>
      <w:hyperlink w:anchor="_Toc126319899" w:history="1">
        <w:r w:rsidR="0025078E" w:rsidRPr="00017AAD">
          <w:rPr>
            <w:rStyle w:val="Hyperlink"/>
            <w:rFonts w:ascii="Symbol" w:hAnsi="Symbol"/>
          </w:rPr>
          <w:t></w:t>
        </w:r>
        <w:r w:rsidR="0025078E">
          <w:rPr>
            <w:rFonts w:eastAsiaTheme="minorEastAsia"/>
            <w:lang w:eastAsia="en-AU"/>
          </w:rPr>
          <w:tab/>
        </w:r>
        <w:r w:rsidR="0025078E" w:rsidRPr="00017AAD">
          <w:rPr>
            <w:rStyle w:val="Hyperlink"/>
          </w:rPr>
          <w:t>information about Auslan to families, immediately after newborn hearing screening.</w:t>
        </w:r>
      </w:hyperlink>
    </w:p>
    <w:p w14:paraId="1120B12D" w14:textId="404F50A0" w:rsidR="0025078E" w:rsidRDefault="003C6E5C">
      <w:pPr>
        <w:pStyle w:val="TOC1"/>
        <w:rPr>
          <w:rFonts w:asciiTheme="minorHAnsi" w:eastAsiaTheme="minorEastAsia" w:hAnsiTheme="minorHAnsi"/>
          <w:b w:val="0"/>
          <w:bCs w:val="0"/>
          <w:color w:val="auto"/>
          <w:w w:val="100"/>
          <w:sz w:val="22"/>
          <w:lang w:eastAsia="en-AU"/>
        </w:rPr>
      </w:pPr>
      <w:hyperlink w:anchor="_Toc126319900" w:history="1">
        <w:r w:rsidR="0025078E" w:rsidRPr="00017AAD">
          <w:rPr>
            <w:rStyle w:val="Hyperlink"/>
          </w:rPr>
          <w:t>Recommendation 23</w:t>
        </w:r>
      </w:hyperlink>
    </w:p>
    <w:p w14:paraId="2E39B383" w14:textId="2AECAFE5" w:rsidR="0025078E" w:rsidRDefault="003C6E5C">
      <w:pPr>
        <w:pStyle w:val="TOC2"/>
        <w:rPr>
          <w:rFonts w:eastAsiaTheme="minorEastAsia"/>
          <w:lang w:eastAsia="en-AU"/>
        </w:rPr>
      </w:pPr>
      <w:hyperlink w:anchor="_Toc126319901" w:history="1">
        <w:r w:rsidR="0025078E" w:rsidRPr="00017AAD">
          <w:rPr>
            <w:rStyle w:val="Hyperlink"/>
          </w:rPr>
          <w:t>That the ACT Government liaise with the NDIS to encourage the scheme to fund Auslan courses for families of Deaf children.</w:t>
        </w:r>
      </w:hyperlink>
    </w:p>
    <w:p w14:paraId="76A869D9" w14:textId="7CF731F2" w:rsidR="0025078E" w:rsidRDefault="003C6E5C">
      <w:pPr>
        <w:pStyle w:val="TOC1"/>
        <w:rPr>
          <w:rFonts w:asciiTheme="minorHAnsi" w:eastAsiaTheme="minorEastAsia" w:hAnsiTheme="minorHAnsi"/>
          <w:b w:val="0"/>
          <w:bCs w:val="0"/>
          <w:color w:val="auto"/>
          <w:w w:val="100"/>
          <w:sz w:val="22"/>
          <w:lang w:eastAsia="en-AU"/>
        </w:rPr>
      </w:pPr>
      <w:hyperlink w:anchor="_Toc126319902" w:history="1">
        <w:r w:rsidR="0025078E" w:rsidRPr="00017AAD">
          <w:rPr>
            <w:rStyle w:val="Hyperlink"/>
          </w:rPr>
          <w:t>Recommendation 24</w:t>
        </w:r>
      </w:hyperlink>
    </w:p>
    <w:p w14:paraId="35F1B20D" w14:textId="78F55632" w:rsidR="0025078E" w:rsidRDefault="003C6E5C">
      <w:pPr>
        <w:pStyle w:val="TOC2"/>
        <w:rPr>
          <w:rFonts w:eastAsiaTheme="minorEastAsia"/>
          <w:lang w:eastAsia="en-AU"/>
        </w:rPr>
      </w:pPr>
      <w:hyperlink w:anchor="_Toc126319903" w:history="1">
        <w:r w:rsidR="0025078E" w:rsidRPr="00017AAD">
          <w:rPr>
            <w:rStyle w:val="Hyperlink"/>
          </w:rPr>
          <w:t>That the ACT Government provide appropriate aged care facilities in the ACT to accommodate deaf Canberrans.</w:t>
        </w:r>
      </w:hyperlink>
    </w:p>
    <w:p w14:paraId="14487F42" w14:textId="3E98DCE5" w:rsidR="0025078E" w:rsidRDefault="003C6E5C">
      <w:pPr>
        <w:pStyle w:val="TOC1"/>
        <w:rPr>
          <w:rFonts w:asciiTheme="minorHAnsi" w:eastAsiaTheme="minorEastAsia" w:hAnsiTheme="minorHAnsi"/>
          <w:b w:val="0"/>
          <w:bCs w:val="0"/>
          <w:color w:val="auto"/>
          <w:w w:val="100"/>
          <w:sz w:val="22"/>
          <w:lang w:eastAsia="en-AU"/>
        </w:rPr>
      </w:pPr>
      <w:hyperlink w:anchor="_Toc126319904" w:history="1">
        <w:r w:rsidR="0025078E" w:rsidRPr="00017AAD">
          <w:rPr>
            <w:rStyle w:val="Hyperlink"/>
          </w:rPr>
          <w:t>Recommendation 25</w:t>
        </w:r>
      </w:hyperlink>
    </w:p>
    <w:p w14:paraId="3C46B4FC" w14:textId="1EAA6F19" w:rsidR="0025078E" w:rsidRDefault="003C6E5C">
      <w:pPr>
        <w:pStyle w:val="TOC2"/>
        <w:rPr>
          <w:rFonts w:eastAsiaTheme="minorEastAsia"/>
          <w:lang w:eastAsia="en-AU"/>
        </w:rPr>
      </w:pPr>
      <w:hyperlink w:anchor="_Toc126319905" w:history="1">
        <w:r w:rsidR="0025078E" w:rsidRPr="00017AAD">
          <w:rPr>
            <w:rStyle w:val="Hyperlink"/>
          </w:rPr>
          <w:t>That the ACT Government fund access to support technology for ACT Deaf residents, aged over 65.</w:t>
        </w:r>
      </w:hyperlink>
    </w:p>
    <w:p w14:paraId="14216F70" w14:textId="7F99EF40" w:rsidR="00BB5553" w:rsidRDefault="00BB5553" w:rsidP="00BB5553">
      <w:r>
        <w:fldChar w:fldCharType="end"/>
      </w:r>
    </w:p>
    <w:p w14:paraId="61BCC6C5" w14:textId="77777777" w:rsidR="00BB5553" w:rsidRPr="00B7541C" w:rsidRDefault="00BB5553" w:rsidP="00BB5553">
      <w:pPr>
        <w:sectPr w:rsidR="00BB5553" w:rsidRPr="00B7541C" w:rsidSect="009F5A83">
          <w:footerReference w:type="even" r:id="rId14"/>
          <w:footerReference w:type="default" r:id="rId15"/>
          <w:pgSz w:w="11906" w:h="16838"/>
          <w:pgMar w:top="1440" w:right="1440" w:bottom="1440" w:left="1440" w:header="708" w:footer="708" w:gutter="0"/>
          <w:pgNumType w:fmt="lowerRoman" w:start="1"/>
          <w:cols w:space="708"/>
          <w:docGrid w:linePitch="360"/>
        </w:sectPr>
      </w:pPr>
    </w:p>
    <w:p w14:paraId="22225E6B" w14:textId="77777777" w:rsidR="00BB5553" w:rsidRDefault="00BB5553" w:rsidP="00BB5553">
      <w:pPr>
        <w:pStyle w:val="Heading1"/>
        <w:numPr>
          <w:ilvl w:val="0"/>
          <w:numId w:val="0"/>
        </w:numPr>
      </w:pPr>
      <w:bookmarkStart w:id="15" w:name="_Toc126319816"/>
      <w:r>
        <w:lastRenderedPageBreak/>
        <w:t xml:space="preserve">1. </w:t>
      </w:r>
      <w:bookmarkEnd w:id="11"/>
      <w:r>
        <w:t>Introduction</w:t>
      </w:r>
      <w:bookmarkEnd w:id="15"/>
    </w:p>
    <w:p w14:paraId="1B8CE319" w14:textId="77777777" w:rsidR="00BB5553" w:rsidRPr="004E692A" w:rsidRDefault="00BB5553" w:rsidP="00A64E73">
      <w:pPr>
        <w:pStyle w:val="Heading2"/>
      </w:pPr>
      <w:bookmarkStart w:id="16" w:name="_Toc107483983"/>
      <w:bookmarkStart w:id="17" w:name="_Toc118454560"/>
      <w:bookmarkStart w:id="18" w:name="_Toc126319817"/>
      <w:r>
        <w:t>Conduct of the Inquiry</w:t>
      </w:r>
      <w:bookmarkEnd w:id="16"/>
      <w:bookmarkEnd w:id="17"/>
      <w:bookmarkEnd w:id="18"/>
    </w:p>
    <w:p w14:paraId="06F100B7" w14:textId="77777777" w:rsidR="00BB5553" w:rsidRPr="0029415B" w:rsidRDefault="00BB5553" w:rsidP="00BB5553">
      <w:pPr>
        <w:pStyle w:val="ListNumber2"/>
        <w:rPr>
          <w:szCs w:val="22"/>
        </w:rPr>
      </w:pPr>
      <w:r w:rsidRPr="004B369C">
        <w:t xml:space="preserve">Following the </w:t>
      </w:r>
      <w:r w:rsidRPr="008C6ED8">
        <w:rPr>
          <w:rFonts w:eastAsia="Calibri" w:cs="Calibri"/>
          <w:color w:val="000000"/>
          <w:spacing w:val="-3"/>
          <w:szCs w:val="18"/>
          <w:lang w:eastAsia="en-AU"/>
        </w:rPr>
        <w:t xml:space="preserve">Committee’s </w:t>
      </w:r>
      <w:r w:rsidRPr="007C55F5">
        <w:rPr>
          <w:rFonts w:eastAsia="Calibri" w:cs="Calibri"/>
          <w:color w:val="000000"/>
          <w:spacing w:val="-3"/>
          <w:szCs w:val="22"/>
          <w:lang w:eastAsia="en-AU"/>
        </w:rPr>
        <w:t xml:space="preserve">resolution to inquire into the matters raised by the </w:t>
      </w:r>
      <w:r w:rsidRPr="007C55F5">
        <w:rPr>
          <w:szCs w:val="22"/>
        </w:rPr>
        <w:t>petition</w:t>
      </w:r>
      <w:r>
        <w:t xml:space="preserve"> concerning Auslan rights, a media release, advising the public of the inquiry and inviting submissions, was published on </w:t>
      </w:r>
      <w:r w:rsidRPr="004224D1">
        <w:t>31 May 2022.</w:t>
      </w:r>
      <w:r>
        <w:rPr>
          <w:highlight w:val="yellow"/>
        </w:rPr>
        <w:t xml:space="preserve"> </w:t>
      </w:r>
    </w:p>
    <w:p w14:paraId="66B51CA8" w14:textId="70B31E72" w:rsidR="00BB5553" w:rsidRPr="000E24F9" w:rsidRDefault="00BB5553" w:rsidP="00BB5553">
      <w:pPr>
        <w:pStyle w:val="ListNumber2"/>
        <w:rPr>
          <w:szCs w:val="22"/>
        </w:rPr>
      </w:pPr>
      <w:r>
        <w:t xml:space="preserve">33 submissions were received from a range of organisations and individuals. These are listed in </w:t>
      </w:r>
      <w:r w:rsidRPr="00E0449D">
        <w:rPr>
          <w:b/>
          <w:bCs w:val="0"/>
        </w:rPr>
        <w:t>Appendix A</w:t>
      </w:r>
      <w:r>
        <w:t xml:space="preserve">. </w:t>
      </w:r>
    </w:p>
    <w:p w14:paraId="4D19515E" w14:textId="77777777" w:rsidR="00BB5553" w:rsidRPr="007A6A36" w:rsidRDefault="00BB5553" w:rsidP="00BB5553">
      <w:pPr>
        <w:pStyle w:val="ListNumber2"/>
        <w:rPr>
          <w:szCs w:val="22"/>
        </w:rPr>
      </w:pPr>
      <w:r>
        <w:t>On 15 June 2022, the Committee attended a morning tea hosted by members of the Deaf community, where matters pertaining to government services, employment, transport, aged care, education, health care and leisure activities were discussed.</w:t>
      </w:r>
    </w:p>
    <w:p w14:paraId="5F53520C" w14:textId="77777777" w:rsidR="00BB5553" w:rsidRPr="007C55F5" w:rsidRDefault="00BB5553" w:rsidP="00BB5553">
      <w:pPr>
        <w:pStyle w:val="ListNumber2"/>
        <w:rPr>
          <w:szCs w:val="22"/>
        </w:rPr>
      </w:pPr>
      <w:r>
        <w:t xml:space="preserve">On 25 October 2022, the Committee conducted a public hearing into the inquiry. Witnesses who appeared at the hearing are listed in </w:t>
      </w:r>
      <w:r w:rsidRPr="00392A37">
        <w:rPr>
          <w:b/>
          <w:bCs w:val="0"/>
        </w:rPr>
        <w:t>Appendix B</w:t>
      </w:r>
      <w:r>
        <w:t>.</w:t>
      </w:r>
    </w:p>
    <w:p w14:paraId="1A7F7A77" w14:textId="6AAD85DB" w:rsidR="00BB5553" w:rsidRPr="00EF134E" w:rsidRDefault="003C6570" w:rsidP="00BB5553">
      <w:pPr>
        <w:pStyle w:val="ListNumber2"/>
        <w:rPr>
          <w:szCs w:val="22"/>
        </w:rPr>
      </w:pPr>
      <w:r>
        <w:t>In</w:t>
      </w:r>
      <w:r w:rsidR="00BB5553">
        <w:t xml:space="preserve"> November 2022, the Committee conducted visits to schools that cater to Deaf students in Melbourne, Sydney and Canberra.</w:t>
      </w:r>
    </w:p>
    <w:p w14:paraId="1E3755AA" w14:textId="396622A1" w:rsidR="00EF134E" w:rsidRPr="001F2387" w:rsidRDefault="003C6570" w:rsidP="00BB5553">
      <w:pPr>
        <w:pStyle w:val="ListNumber2"/>
        <w:rPr>
          <w:szCs w:val="22"/>
        </w:rPr>
      </w:pPr>
      <w:r>
        <w:t>Throughout</w:t>
      </w:r>
      <w:r w:rsidR="00EF134E">
        <w:t xml:space="preserve"> this report, lower case ‘deaf’ is used to describe the physical condition of hearing loss. Upper case ‘Deaf’ is used to refer to those who identify as culturally Deaf </w:t>
      </w:r>
      <w:r w:rsidR="007B7010">
        <w:t xml:space="preserve">(see </w:t>
      </w:r>
      <w:r w:rsidR="001D0593">
        <w:t xml:space="preserve">section entitled ‘Deaf culture’ </w:t>
      </w:r>
      <w:r w:rsidR="007B7010">
        <w:t xml:space="preserve">this report) </w:t>
      </w:r>
      <w:r w:rsidR="00EF134E">
        <w:t>and use sign language as their primary language.</w:t>
      </w:r>
    </w:p>
    <w:p w14:paraId="2789F47C" w14:textId="77777777" w:rsidR="00BB5553" w:rsidRPr="001F2387" w:rsidRDefault="00BB5553" w:rsidP="00A64E73">
      <w:pPr>
        <w:pStyle w:val="Heading2"/>
      </w:pPr>
      <w:bookmarkStart w:id="19" w:name="_Toc126319818"/>
      <w:r>
        <w:t>S</w:t>
      </w:r>
      <w:r w:rsidRPr="001F2387">
        <w:t>ign language</w:t>
      </w:r>
      <w:bookmarkEnd w:id="19"/>
    </w:p>
    <w:p w14:paraId="7274F6EF" w14:textId="334A1E62" w:rsidR="00BB5553" w:rsidRDefault="00BB5553" w:rsidP="00BB5553">
      <w:pPr>
        <w:pStyle w:val="ListNumber2"/>
      </w:pPr>
      <w:r>
        <w:t xml:space="preserve">In 1880, the Second International Congress on Education of the Deaf, held in Milan, Italy, agreed that sign language was not the ideal pedagogy for </w:t>
      </w:r>
      <w:r w:rsidR="00BB5D85">
        <w:t>d</w:t>
      </w:r>
      <w:r>
        <w:t xml:space="preserve">eaf students. This decision influenced a global ban on sign language in classrooms with </w:t>
      </w:r>
      <w:r w:rsidR="00BB5D85">
        <w:t>d</w:t>
      </w:r>
      <w:r>
        <w:t>eaf children</w:t>
      </w:r>
      <w:r w:rsidR="00973B19">
        <w:t xml:space="preserve">, who, as a result, </w:t>
      </w:r>
      <w:r>
        <w:t>were expected to learn to speak and lip-read.</w:t>
      </w:r>
      <w:r>
        <w:rPr>
          <w:rStyle w:val="FootnoteReference"/>
        </w:rPr>
        <w:footnoteReference w:id="1"/>
      </w:r>
    </w:p>
    <w:p w14:paraId="0C323061" w14:textId="63885C11" w:rsidR="00BB5553" w:rsidRDefault="00BB5553" w:rsidP="00BB5553">
      <w:pPr>
        <w:pStyle w:val="ListNumber2"/>
      </w:pPr>
      <w:r>
        <w:t xml:space="preserve">In New Zealand, sign language was banned in classrooms for the </w:t>
      </w:r>
      <w:r w:rsidR="00BB5D85">
        <w:t>d</w:t>
      </w:r>
      <w:r>
        <w:t xml:space="preserve">eaf from 1880 to 1979. This resulted in the migration of many </w:t>
      </w:r>
      <w:r w:rsidR="00BB5D85">
        <w:t>d</w:t>
      </w:r>
      <w:r>
        <w:t>eaf children to Melbourne and Sydney, Australia.</w:t>
      </w:r>
      <w:r>
        <w:rPr>
          <w:rStyle w:val="FootnoteReference"/>
        </w:rPr>
        <w:footnoteReference w:id="2"/>
      </w:r>
    </w:p>
    <w:p w14:paraId="3F2A86EA" w14:textId="615627AC" w:rsidR="00896819" w:rsidRDefault="00896819" w:rsidP="00896819">
      <w:pPr>
        <w:pStyle w:val="ListNumber2"/>
      </w:pPr>
      <w:r>
        <w:t>Australian linguist Trevor Johnston notes:</w:t>
      </w:r>
    </w:p>
    <w:p w14:paraId="2FDB309C" w14:textId="79069E33" w:rsidR="00896819" w:rsidRPr="00352FA5" w:rsidRDefault="00896819" w:rsidP="00352FA5">
      <w:pPr>
        <w:pStyle w:val="Quote"/>
        <w:rPr>
          <w:rFonts w:ascii="Garamond" w:hAnsi="Garamond" w:cs="Garamond"/>
          <w:color w:val="231F20"/>
        </w:rPr>
      </w:pPr>
      <w:r w:rsidRPr="00352FA5">
        <w:t>The first schools for the deaf in Australia were established relatively early (in the 1860s) compared to those in most other countries</w:t>
      </w:r>
      <w:r w:rsidR="00352FA5" w:rsidRPr="008C6ED8">
        <w:t>….</w:t>
      </w:r>
      <w:r w:rsidR="00352FA5" w:rsidRPr="00352FA5">
        <w:t xml:space="preserve"> When one looks at the core of the signing Deaf community in Australia, one is not looking at a language that has emerged or </w:t>
      </w:r>
      <w:r w:rsidR="007E7531" w:rsidRPr="00352FA5">
        <w:t>re-emerged</w:t>
      </w:r>
      <w:r w:rsidR="00352FA5" w:rsidRPr="00352FA5">
        <w:t xml:space="preserve"> in a single generation, but one w</w:t>
      </w:r>
      <w:r w:rsidR="009779A8">
        <w:t>hich</w:t>
      </w:r>
      <w:r w:rsidR="00352FA5" w:rsidRPr="00352FA5">
        <w:t xml:space="preserve"> had a continuity of more than 2 centuries.</w:t>
      </w:r>
      <w:r w:rsidR="00352FA5">
        <w:rPr>
          <w:rStyle w:val="FootnoteReference"/>
        </w:rPr>
        <w:footnoteReference w:id="3"/>
      </w:r>
    </w:p>
    <w:p w14:paraId="7C76AEF5" w14:textId="77181757" w:rsidR="00BB5553" w:rsidRDefault="00BB5553" w:rsidP="00BB5553">
      <w:pPr>
        <w:pStyle w:val="ListNumber2"/>
      </w:pPr>
      <w:r>
        <w:lastRenderedPageBreak/>
        <w:t xml:space="preserve">On 19 December 2017, the United Nations General Assembly proclaimed 23 September as the International Day of Sign Languages, following a proposal from the World Federation of the Deaf, that represents the rights of the 70 million </w:t>
      </w:r>
      <w:r w:rsidR="00B21184">
        <w:t>d</w:t>
      </w:r>
      <w:r>
        <w:t xml:space="preserve">eaf people </w:t>
      </w:r>
      <w:r w:rsidR="00F86CB1">
        <w:t>globally</w:t>
      </w:r>
      <w:r>
        <w:t>.</w:t>
      </w:r>
      <w:r>
        <w:rPr>
          <w:rStyle w:val="FootnoteReference"/>
        </w:rPr>
        <w:footnoteReference w:id="4"/>
      </w:r>
    </w:p>
    <w:p w14:paraId="7022F645" w14:textId="69182F66" w:rsidR="00BB5553" w:rsidRDefault="00BB5553" w:rsidP="00BB5553">
      <w:pPr>
        <w:pStyle w:val="ListNumber2"/>
      </w:pPr>
      <w:r>
        <w:t>There are different sign languages throughout the world. Sign languages are not literal, visual representations of every spoken word. Instead</w:t>
      </w:r>
      <w:r w:rsidR="00854B39">
        <w:t>,</w:t>
      </w:r>
      <w:r>
        <w:t xml:space="preserve"> sign languages are comprised of differing vocabulary and grammar than spoken language. </w:t>
      </w:r>
      <w:r w:rsidR="007F3E9A">
        <w:t xml:space="preserve">Auslan refers to Australian Sign Language. </w:t>
      </w:r>
      <w:r>
        <w:t xml:space="preserve">Australasian Signed English, unlike Auslan, is a ‘manual code for Spoken English’ and is not the language of the Deaf </w:t>
      </w:r>
      <w:r w:rsidRPr="00727B3D">
        <w:rPr>
          <w:color w:val="auto"/>
        </w:rPr>
        <w:t>community</w:t>
      </w:r>
      <w:r w:rsidR="00854B39" w:rsidRPr="00C45804">
        <w:rPr>
          <w:color w:val="auto"/>
        </w:rPr>
        <w:t>:</w:t>
      </w:r>
      <w:r w:rsidRPr="00727B3D">
        <w:rPr>
          <w:rStyle w:val="FootnoteReference"/>
          <w:color w:val="auto"/>
        </w:rPr>
        <w:footnoteReference w:id="5"/>
      </w:r>
    </w:p>
    <w:p w14:paraId="4D33F955" w14:textId="32973702" w:rsidR="00BB5553" w:rsidRPr="00B04261" w:rsidRDefault="00BB5553" w:rsidP="009156BF">
      <w:pPr>
        <w:pStyle w:val="Quote"/>
      </w:pPr>
      <w:r>
        <w:t>Auslan is the key tool in the inclusion of Deaf people in both Deaf communities and in society. This fosters the building of Deaf people’s identities and their sense of belonging to their communities.</w:t>
      </w:r>
      <w:r>
        <w:rPr>
          <w:rStyle w:val="FootnoteReference"/>
        </w:rPr>
        <w:footnoteReference w:id="6"/>
      </w:r>
    </w:p>
    <w:p w14:paraId="5DF10E0A" w14:textId="77777777" w:rsidR="00BB5553" w:rsidRPr="00EC59DC" w:rsidRDefault="00BB5553" w:rsidP="00A64E73">
      <w:pPr>
        <w:pStyle w:val="Heading2"/>
      </w:pPr>
      <w:bookmarkStart w:id="20" w:name="_Toc126319819"/>
      <w:r>
        <w:t>Deaf culture</w:t>
      </w:r>
      <w:bookmarkEnd w:id="20"/>
    </w:p>
    <w:p w14:paraId="03B47F83" w14:textId="42F4F0EC" w:rsidR="00BB5553" w:rsidRDefault="00BB5553" w:rsidP="00BB5553">
      <w:pPr>
        <w:pStyle w:val="ListNumber2"/>
      </w:pPr>
      <w:r>
        <w:t>Deaf Connect</w:t>
      </w:r>
      <w:r>
        <w:rPr>
          <w:rStyle w:val="FootnoteReference"/>
        </w:rPr>
        <w:footnoteReference w:id="7"/>
      </w:r>
      <w:r>
        <w:t xml:space="preserve"> </w:t>
      </w:r>
      <w:r w:rsidR="00854B39">
        <w:t xml:space="preserve">described the two overall constructions of deafness </w:t>
      </w:r>
      <w:r w:rsidR="00F360EF">
        <w:t>in its submission to the inquiry</w:t>
      </w:r>
      <w:r>
        <w:t>:</w:t>
      </w:r>
    </w:p>
    <w:p w14:paraId="3E8C6AF4" w14:textId="77223737" w:rsidR="00BB5553" w:rsidRDefault="00727B3D" w:rsidP="00BB5553">
      <w:pPr>
        <w:pStyle w:val="ListNumber2"/>
        <w:numPr>
          <w:ilvl w:val="0"/>
          <w:numId w:val="15"/>
        </w:numPr>
      </w:pPr>
      <w:r>
        <w:t xml:space="preserve">a </w:t>
      </w:r>
      <w:r w:rsidR="00BB5553">
        <w:t>medical/deficit model in which deafness is viewed as ‘an impairment which requires treatment in the form of auditory and speech training, to achieve ‘normalcy</w:t>
      </w:r>
      <w:r>
        <w:t>’</w:t>
      </w:r>
      <w:r w:rsidR="00BB5553">
        <w:t>.</w:t>
      </w:r>
    </w:p>
    <w:p w14:paraId="2BEFEC7B" w14:textId="247A935C" w:rsidR="00BB5553" w:rsidRDefault="00727B3D" w:rsidP="00BB5553">
      <w:pPr>
        <w:pStyle w:val="ListNumber2"/>
        <w:numPr>
          <w:ilvl w:val="0"/>
          <w:numId w:val="15"/>
        </w:numPr>
      </w:pPr>
      <w:r>
        <w:t xml:space="preserve">A </w:t>
      </w:r>
      <w:r w:rsidR="00BB5553">
        <w:t>social or cultural-linguistic model which shifts the focus of deafness away from deficiency to difference. This challenge to ‘the “normalising” of the medical model</w:t>
      </w:r>
      <w:r w:rsidR="0005319A">
        <w:t>’…</w:t>
      </w:r>
      <w:r w:rsidR="00BB5553">
        <w:t>‘does not exclude hearing technology and speech therapy…</w:t>
      </w:r>
      <w:r w:rsidR="00BB5553" w:rsidRPr="00805D18">
        <w:rPr>
          <w:rFonts w:ascii="Calibri" w:hAnsi="Calibri" w:cs="Calibri"/>
        </w:rPr>
        <w:t xml:space="preserve"> Rather</w:t>
      </w:r>
      <w:r w:rsidR="00BB5553">
        <w:t xml:space="preserve"> </w:t>
      </w:r>
      <w:r w:rsidR="00BB5553" w:rsidRPr="00805D18">
        <w:rPr>
          <w:rFonts w:ascii="Calibri" w:hAnsi="Calibri" w:cs="Calibri"/>
        </w:rPr>
        <w:t>than attention being solely on auditory deficits, attention is also given to visual possibilities’.</w:t>
      </w:r>
      <w:r w:rsidR="00BB5553">
        <w:rPr>
          <w:rFonts w:ascii="Calibri" w:hAnsi="Calibri" w:cs="Calibri"/>
        </w:rPr>
        <w:t xml:space="preserve"> A cultural linguistic model emphasises the benefits of sign language or bilingualism.</w:t>
      </w:r>
      <w:r w:rsidR="00BB5553" w:rsidRPr="00727B3D">
        <w:rPr>
          <w:rStyle w:val="FootnoteReference"/>
        </w:rPr>
        <w:footnoteReference w:id="8"/>
      </w:r>
    </w:p>
    <w:p w14:paraId="2E4FFC5B" w14:textId="3CFECE58" w:rsidR="00BB5553" w:rsidRPr="007A44C3" w:rsidRDefault="00BB5553" w:rsidP="00BB5553">
      <w:pPr>
        <w:pStyle w:val="ListNumber2"/>
        <w:rPr>
          <w:rFonts w:ascii="Calibri" w:hAnsi="Calibri" w:cs="Calibri"/>
        </w:rPr>
      </w:pPr>
      <w:r>
        <w:t>Expression Australia</w:t>
      </w:r>
      <w:r w:rsidR="001B4363">
        <w:t xml:space="preserve"> </w:t>
      </w:r>
      <w:r>
        <w:t xml:space="preserve">asserts that the medical model of disability ‘often </w:t>
      </w:r>
      <w:r>
        <w:rPr>
          <w:rFonts w:ascii="Calibri" w:hAnsi="Calibri" w:cs="Calibri"/>
        </w:rPr>
        <w:t xml:space="preserve">results in language </w:t>
      </w:r>
      <w:r w:rsidRPr="007A44C3">
        <w:rPr>
          <w:rFonts w:ascii="Calibri" w:hAnsi="Calibri" w:cs="Calibri"/>
        </w:rPr>
        <w:t>deprivation</w:t>
      </w:r>
      <w:r>
        <w:t>’ for deaf and hard</w:t>
      </w:r>
      <w:r w:rsidR="00A83126">
        <w:t>-</w:t>
      </w:r>
      <w:r>
        <w:t>of</w:t>
      </w:r>
      <w:r w:rsidR="00A83126">
        <w:t>-</w:t>
      </w:r>
      <w:r>
        <w:t>hearing</w:t>
      </w:r>
      <w:r w:rsidR="004102DC">
        <w:t xml:space="preserve"> (HoH)</w:t>
      </w:r>
      <w:r>
        <w:t xml:space="preserve"> people, ‘</w:t>
      </w:r>
      <w:r>
        <w:rPr>
          <w:rFonts w:ascii="Calibri" w:hAnsi="Calibri" w:cs="Calibri"/>
        </w:rPr>
        <w:t>which in turn reduces the ability to access to services and information in Auslan’.</w:t>
      </w:r>
      <w:r w:rsidRPr="00727B3D">
        <w:rPr>
          <w:rStyle w:val="FootnoteReference"/>
        </w:rPr>
        <w:footnoteReference w:id="9"/>
      </w:r>
    </w:p>
    <w:p w14:paraId="4D910873" w14:textId="298BB673" w:rsidR="00BB5553" w:rsidRDefault="00BB5553" w:rsidP="00BB5553">
      <w:pPr>
        <w:pStyle w:val="ListNumber2"/>
      </w:pPr>
      <w:r>
        <w:t xml:space="preserve">The concept of </w:t>
      </w:r>
      <w:r w:rsidR="0055212B">
        <w:t>D</w:t>
      </w:r>
      <w:r>
        <w:t xml:space="preserve">eaf identity comprises ‘an affirmative and positive acceptance </w:t>
      </w:r>
      <w:r w:rsidR="002075EA">
        <w:t>o</w:t>
      </w:r>
      <w:r>
        <w:t>f being deaf’</w:t>
      </w:r>
      <w:r>
        <w:rPr>
          <w:rStyle w:val="FootnoteReference"/>
        </w:rPr>
        <w:footnoteReference w:id="10"/>
      </w:r>
      <w:r>
        <w:t xml:space="preserve"> </w:t>
      </w:r>
      <w:r w:rsidR="00915035">
        <w:t xml:space="preserve">as </w:t>
      </w:r>
      <w:r>
        <w:t>exemplified</w:t>
      </w:r>
      <w:r w:rsidR="00915035">
        <w:t xml:space="preserve"> by submitters to the inquiry</w:t>
      </w:r>
      <w:r>
        <w:t>:</w:t>
      </w:r>
    </w:p>
    <w:p w14:paraId="4FFDF200" w14:textId="0F8DE464" w:rsidR="00BB5553" w:rsidRPr="00AF1216" w:rsidRDefault="00BB5553" w:rsidP="00BB5553">
      <w:pPr>
        <w:pStyle w:val="Quote"/>
      </w:pPr>
      <w:r w:rsidRPr="00AF1216">
        <w:lastRenderedPageBreak/>
        <w:t>When I functioned in the hearing community, I didn’t understand what was going on. So I had a cochlear implant at the Shepherd Centre, and I started to learn speech and had auditory training. But at one point the teacher said to me that, ‘You need to not use Auslan anymore’, and, ‘Just focus on your speech, because this will give you a better future in the hearing world with getting a job’.</w:t>
      </w:r>
    </w:p>
    <w:p w14:paraId="5C39DC1D" w14:textId="167755A3" w:rsidR="00BB5553" w:rsidRPr="00AF1216" w:rsidRDefault="00BB5553" w:rsidP="00BB5553">
      <w:pPr>
        <w:pStyle w:val="Quote"/>
      </w:pPr>
      <w:r w:rsidRPr="00AF1216">
        <w:t>And that really had a profound impact on me. And from that day on, basically, I did not wear my cochlear implant anymore, because I was very much a Deaf person with a Deaf identity.</w:t>
      </w:r>
      <w:r w:rsidRPr="00AF1216">
        <w:rPr>
          <w:rStyle w:val="FootnoteReference"/>
        </w:rPr>
        <w:footnoteReference w:id="11"/>
      </w:r>
    </w:p>
    <w:p w14:paraId="32BE36E0" w14:textId="3ACD5A6F" w:rsidR="00BB5553" w:rsidRDefault="007972FF" w:rsidP="00BB5553">
      <w:pPr>
        <w:pStyle w:val="ListNumber2"/>
      </w:pPr>
      <w:r>
        <w:t>A hearing</w:t>
      </w:r>
      <w:r w:rsidR="00BB5553">
        <w:t xml:space="preserve"> parent </w:t>
      </w:r>
      <w:r>
        <w:t>explained to the Committee the importance of</w:t>
      </w:r>
      <w:r w:rsidR="004C0B87">
        <w:t xml:space="preserve"> </w:t>
      </w:r>
      <w:r>
        <w:t>supporting the Deaf identity of her son:</w:t>
      </w:r>
    </w:p>
    <w:p w14:paraId="6F18887E" w14:textId="02D62D5C" w:rsidR="00BB5553" w:rsidRPr="00AF1216" w:rsidRDefault="00BB5553" w:rsidP="006D5143">
      <w:pPr>
        <w:pStyle w:val="Quote"/>
      </w:pPr>
      <w:r w:rsidRPr="00AF1216">
        <w:t>I want to protect his identity and his ability to thrive and I want him to be a full person who is proud of his deafness.</w:t>
      </w:r>
      <w:r w:rsidRPr="00AF1216">
        <w:rPr>
          <w:rStyle w:val="FootnoteReference"/>
        </w:rPr>
        <w:footnoteReference w:id="12"/>
      </w:r>
    </w:p>
    <w:p w14:paraId="1B3945C8" w14:textId="77777777" w:rsidR="00BB5553" w:rsidRDefault="00BB5553" w:rsidP="00A64E73">
      <w:pPr>
        <w:pStyle w:val="Heading2"/>
      </w:pPr>
      <w:bookmarkStart w:id="21" w:name="_Toc126319820"/>
      <w:r>
        <w:t>Audism</w:t>
      </w:r>
      <w:bookmarkEnd w:id="21"/>
    </w:p>
    <w:p w14:paraId="7F36D4CE" w14:textId="53E0C146" w:rsidR="00BB5553" w:rsidRDefault="005879C7" w:rsidP="00BB5553">
      <w:pPr>
        <w:pStyle w:val="ListNumber2"/>
      </w:pPr>
      <w:r>
        <w:t>‘</w:t>
      </w:r>
      <w:r w:rsidR="00BB5553">
        <w:t>Audism</w:t>
      </w:r>
      <w:r>
        <w:t>’</w:t>
      </w:r>
      <w:r w:rsidR="00BB5553">
        <w:t xml:space="preserve"> </w:t>
      </w:r>
      <w:r>
        <w:t>refers to discrimination against deaf people and is</w:t>
      </w:r>
      <w:r w:rsidR="00BB5553">
        <w:t xml:space="preserve"> informed by a medical model of deafness.</w:t>
      </w:r>
      <w:r w:rsidR="00BB5553">
        <w:rPr>
          <w:rStyle w:val="FootnoteReference"/>
        </w:rPr>
        <w:footnoteReference w:id="13"/>
      </w:r>
    </w:p>
    <w:p w14:paraId="758EEA27" w14:textId="5A8A41B6" w:rsidR="00BB5553" w:rsidRDefault="00BB5553" w:rsidP="00BB5553">
      <w:pPr>
        <w:pStyle w:val="ListNumber2"/>
      </w:pPr>
      <w:r>
        <w:t xml:space="preserve">Deaf Australia </w:t>
      </w:r>
      <w:r w:rsidR="005C3797">
        <w:t>identif</w:t>
      </w:r>
      <w:r w:rsidR="009739C0">
        <w:t>ies</w:t>
      </w:r>
      <w:r w:rsidR="005879C7">
        <w:t xml:space="preserve"> the following as examples of </w:t>
      </w:r>
      <w:r>
        <w:t>audism:</w:t>
      </w:r>
    </w:p>
    <w:p w14:paraId="06B9DC2C" w14:textId="342B32F0" w:rsidR="00BB5553" w:rsidRPr="00F70602" w:rsidRDefault="005E24D2" w:rsidP="00BB5553">
      <w:pPr>
        <w:pStyle w:val="ListNumber2"/>
        <w:numPr>
          <w:ilvl w:val="1"/>
          <w:numId w:val="12"/>
        </w:numPr>
      </w:pPr>
      <w:r>
        <w:t>r</w:t>
      </w:r>
      <w:r w:rsidR="00854B39" w:rsidRPr="00F70602">
        <w:t>efusal or failure to use sign language in the presence of a sign language-dependent person, even th</w:t>
      </w:r>
      <w:r w:rsidR="00BB5553" w:rsidRPr="00F70602">
        <w:t xml:space="preserve">ough you know how to sign. </w:t>
      </w:r>
    </w:p>
    <w:p w14:paraId="23403D28" w14:textId="648C93C5" w:rsidR="00BB5553" w:rsidRPr="00F70602" w:rsidRDefault="005E24D2" w:rsidP="00BB5553">
      <w:pPr>
        <w:pStyle w:val="ListNumber2"/>
        <w:numPr>
          <w:ilvl w:val="1"/>
          <w:numId w:val="12"/>
        </w:numPr>
      </w:pPr>
      <w:r>
        <w:t>r</w:t>
      </w:r>
      <w:r w:rsidR="00854B39" w:rsidRPr="00F70602">
        <w:t xml:space="preserve">efusal to </w:t>
      </w:r>
      <w:r w:rsidR="00BB5553">
        <w:t>source</w:t>
      </w:r>
      <w:r w:rsidR="00BB5553" w:rsidRPr="00F70602">
        <w:t xml:space="preserve"> or </w:t>
      </w:r>
      <w:r w:rsidR="00BB5553">
        <w:t>fund an</w:t>
      </w:r>
      <w:r w:rsidR="00854B39" w:rsidRPr="00F70602">
        <w:t xml:space="preserve"> </w:t>
      </w:r>
      <w:r w:rsidR="00854B39">
        <w:t>A</w:t>
      </w:r>
      <w:r w:rsidR="00854B39" w:rsidRPr="00F70602">
        <w:t xml:space="preserve">uslan interpreter </w:t>
      </w:r>
      <w:r w:rsidR="00BB5553">
        <w:t>when</w:t>
      </w:r>
      <w:r w:rsidR="00BB5553" w:rsidRPr="00F70602">
        <w:t xml:space="preserve"> request</w:t>
      </w:r>
      <w:r w:rsidR="00BB5553">
        <w:t>ed</w:t>
      </w:r>
      <w:r w:rsidR="00BB5553" w:rsidRPr="00F70602">
        <w:t xml:space="preserve">. </w:t>
      </w:r>
    </w:p>
    <w:p w14:paraId="7276F1B5" w14:textId="6EE38AA1" w:rsidR="00BB5553" w:rsidRPr="00F70602" w:rsidRDefault="005E24D2" w:rsidP="00BB5553">
      <w:pPr>
        <w:pStyle w:val="ListNumber2"/>
        <w:numPr>
          <w:ilvl w:val="1"/>
          <w:numId w:val="12"/>
        </w:numPr>
      </w:pPr>
      <w:r>
        <w:t>d</w:t>
      </w:r>
      <w:r w:rsidR="00BB5553" w:rsidRPr="00F70602">
        <w:t>isparaging a deaf or hard</w:t>
      </w:r>
      <w:r w:rsidR="000C3BFF">
        <w:t>-</w:t>
      </w:r>
      <w:r w:rsidR="00BB5553" w:rsidRPr="00F70602">
        <w:t>of</w:t>
      </w:r>
      <w:r w:rsidR="000C3BFF">
        <w:t>-</w:t>
      </w:r>
      <w:r w:rsidR="00BB5553" w:rsidRPr="00F70602">
        <w:t xml:space="preserve">hearing person for a weakness in verbal language, even if they are </w:t>
      </w:r>
      <w:r w:rsidR="00BB5553">
        <w:t>skilled in</w:t>
      </w:r>
      <w:r w:rsidR="00BB5553" w:rsidRPr="00F70602">
        <w:t xml:space="preserve"> sign language. </w:t>
      </w:r>
    </w:p>
    <w:p w14:paraId="5823A636" w14:textId="1253B759" w:rsidR="00BB5553" w:rsidRPr="00F70602" w:rsidRDefault="005E24D2" w:rsidP="00BB5553">
      <w:pPr>
        <w:pStyle w:val="ListNumber2"/>
        <w:numPr>
          <w:ilvl w:val="1"/>
          <w:numId w:val="12"/>
        </w:numPr>
      </w:pPr>
      <w:r>
        <w:t>i</w:t>
      </w:r>
      <w:r w:rsidR="00BB5553" w:rsidRPr="00F70602">
        <w:t xml:space="preserve">nsisting that deaf and </w:t>
      </w:r>
      <w:r w:rsidR="003B1F2C">
        <w:t>hard-of-hearing</w:t>
      </w:r>
      <w:r w:rsidR="00BB5553" w:rsidRPr="00F70602">
        <w:t xml:space="preserve"> people conform to the hearing community. </w:t>
      </w:r>
    </w:p>
    <w:p w14:paraId="6AAC5063" w14:textId="60A816F3" w:rsidR="00BB5553" w:rsidRPr="00F70602" w:rsidRDefault="005E24D2" w:rsidP="00BB5553">
      <w:pPr>
        <w:pStyle w:val="ListNumber2"/>
        <w:numPr>
          <w:ilvl w:val="1"/>
          <w:numId w:val="12"/>
        </w:numPr>
      </w:pPr>
      <w:r>
        <w:t>a</w:t>
      </w:r>
      <w:r w:rsidR="00BB5553" w:rsidRPr="00F70602">
        <w:t xml:space="preserve">n unwillingness to accommodate someone's auditory needs. </w:t>
      </w:r>
    </w:p>
    <w:p w14:paraId="6F94DFF2" w14:textId="1F13EFFE" w:rsidR="00BB5553" w:rsidRPr="00F70602" w:rsidRDefault="005E24D2" w:rsidP="00BB5553">
      <w:pPr>
        <w:pStyle w:val="ListNumber2"/>
        <w:numPr>
          <w:ilvl w:val="1"/>
          <w:numId w:val="12"/>
        </w:numPr>
      </w:pPr>
      <w:r>
        <w:t>f</w:t>
      </w:r>
      <w:r w:rsidR="00854B39">
        <w:t>ostering low educational and career expectations of deaf people.</w:t>
      </w:r>
      <w:r w:rsidR="00BB5553" w:rsidRPr="00F70602">
        <w:t xml:space="preserve"> </w:t>
      </w:r>
    </w:p>
    <w:p w14:paraId="3D603C07" w14:textId="545500F7" w:rsidR="00BB5553" w:rsidRDefault="005E24D2" w:rsidP="00BB5553">
      <w:pPr>
        <w:pStyle w:val="ListNumber2"/>
        <w:numPr>
          <w:ilvl w:val="1"/>
          <w:numId w:val="12"/>
        </w:numPr>
      </w:pPr>
      <w:r>
        <w:t>v</w:t>
      </w:r>
      <w:r w:rsidR="00854B39">
        <w:t>iewing</w:t>
      </w:r>
      <w:r w:rsidR="00BB5553" w:rsidRPr="00F70602">
        <w:t xml:space="preserve"> deafness as </w:t>
      </w:r>
      <w:r w:rsidR="00BB5553">
        <w:t>misfortune</w:t>
      </w:r>
      <w:r w:rsidR="00BB5553" w:rsidRPr="00F70602">
        <w:t xml:space="preserve">. </w:t>
      </w:r>
    </w:p>
    <w:p w14:paraId="2FEBAEC9" w14:textId="3DE564A5" w:rsidR="00BB5553" w:rsidRPr="00F70602" w:rsidRDefault="005E24D2" w:rsidP="00BB5553">
      <w:pPr>
        <w:pStyle w:val="ListNumber2"/>
        <w:numPr>
          <w:ilvl w:val="1"/>
          <w:numId w:val="12"/>
        </w:numPr>
      </w:pPr>
      <w:r>
        <w:t>w</w:t>
      </w:r>
      <w:r w:rsidR="00854B39">
        <w:t>age and promotion discrimination in the workplace</w:t>
      </w:r>
      <w:r w:rsidR="001A0771">
        <w:t>.</w:t>
      </w:r>
    </w:p>
    <w:p w14:paraId="7F9D317A" w14:textId="13E711E4" w:rsidR="00BB5553" w:rsidRPr="00F70602" w:rsidRDefault="005E24D2" w:rsidP="00BB5553">
      <w:pPr>
        <w:pStyle w:val="ListNumber2"/>
        <w:numPr>
          <w:ilvl w:val="1"/>
          <w:numId w:val="12"/>
        </w:numPr>
      </w:pPr>
      <w:r>
        <w:t>a</w:t>
      </w:r>
      <w:r w:rsidR="00BB5553" w:rsidRPr="00F70602">
        <w:t>s</w:t>
      </w:r>
      <w:r w:rsidR="00854B39" w:rsidRPr="00F70602">
        <w:t xml:space="preserve">suming those with better speech/English skills are superior. </w:t>
      </w:r>
    </w:p>
    <w:p w14:paraId="4C801B11" w14:textId="0F6DBFAC" w:rsidR="00BB5553" w:rsidRPr="00F70602" w:rsidRDefault="005E24D2" w:rsidP="00BB5553">
      <w:pPr>
        <w:pStyle w:val="ListNumber2"/>
        <w:numPr>
          <w:ilvl w:val="1"/>
          <w:numId w:val="12"/>
        </w:numPr>
      </w:pPr>
      <w:r>
        <w:t>a</w:t>
      </w:r>
      <w:r w:rsidR="00854B39" w:rsidRPr="00F70602">
        <w:t xml:space="preserve">sking a deaf person to </w:t>
      </w:r>
      <w:r w:rsidR="00BB5553">
        <w:t xml:space="preserve">modify </w:t>
      </w:r>
      <w:r w:rsidR="00BB5553" w:rsidRPr="00F70602">
        <w:t xml:space="preserve">their facial expressions because they are making others uncomfortable. </w:t>
      </w:r>
    </w:p>
    <w:p w14:paraId="699B3DDB" w14:textId="48BDF8E0" w:rsidR="00BB5553" w:rsidRPr="00F70602" w:rsidRDefault="005E24D2" w:rsidP="00BB5553">
      <w:pPr>
        <w:pStyle w:val="ListNumber2"/>
        <w:numPr>
          <w:ilvl w:val="1"/>
          <w:numId w:val="12"/>
        </w:numPr>
      </w:pPr>
      <w:r>
        <w:t>s</w:t>
      </w:r>
      <w:r w:rsidR="00854B39">
        <w:t>upporting social exclusion through a refusal</w:t>
      </w:r>
      <w:r w:rsidR="00854B39" w:rsidRPr="00F70602">
        <w:t xml:space="preserve"> to explain to deaf pe</w:t>
      </w:r>
      <w:r w:rsidR="00BB5553">
        <w:t>ople</w:t>
      </w:r>
      <w:r w:rsidR="00BB5553" w:rsidRPr="00F70602">
        <w:t xml:space="preserve"> why everyone around </w:t>
      </w:r>
      <w:r w:rsidR="00BB5553">
        <w:t>them</w:t>
      </w:r>
      <w:r w:rsidR="00BB5553" w:rsidRPr="00F70602">
        <w:t xml:space="preserve"> is laughing – </w:t>
      </w:r>
      <w:r w:rsidR="00BB5553">
        <w:t>‘</w:t>
      </w:r>
      <w:r w:rsidR="00854B39">
        <w:t>N</w:t>
      </w:r>
      <w:r w:rsidR="00854B39" w:rsidRPr="00F70602">
        <w:t>ever mind, I’ll tell you later</w:t>
      </w:r>
      <w:r w:rsidR="00BB5553">
        <w:t>. I</w:t>
      </w:r>
      <w:r w:rsidR="00BB5553" w:rsidRPr="00F70602">
        <w:t>t doesn't matter</w:t>
      </w:r>
      <w:r w:rsidR="00BB5553">
        <w:t>’.</w:t>
      </w:r>
    </w:p>
    <w:p w14:paraId="03A0DCDE" w14:textId="4617DDAF" w:rsidR="00BB5553" w:rsidRPr="00F70602" w:rsidRDefault="005E24D2" w:rsidP="00BB5553">
      <w:pPr>
        <w:pStyle w:val="ListNumber2"/>
        <w:numPr>
          <w:ilvl w:val="1"/>
          <w:numId w:val="12"/>
        </w:numPr>
      </w:pPr>
      <w:r>
        <w:t>n</w:t>
      </w:r>
      <w:r w:rsidR="00BB5553" w:rsidRPr="00F70602">
        <w:t xml:space="preserve">ot </w:t>
      </w:r>
      <w:r w:rsidR="00BB5553">
        <w:t>permitting</w:t>
      </w:r>
      <w:r w:rsidR="00854B39" w:rsidRPr="00F70602">
        <w:t xml:space="preserve"> deaf people to </w:t>
      </w:r>
      <w:r w:rsidR="00BB5553">
        <w:t>fulfil jury duty</w:t>
      </w:r>
      <w:r w:rsidR="00BB5553" w:rsidRPr="00F70602">
        <w:t xml:space="preserve">. </w:t>
      </w:r>
    </w:p>
    <w:p w14:paraId="4D45F01D" w14:textId="4D1BD55F" w:rsidR="00BB5553" w:rsidRDefault="0074524C" w:rsidP="00BB5553">
      <w:pPr>
        <w:pStyle w:val="ListNumber2"/>
        <w:numPr>
          <w:ilvl w:val="1"/>
          <w:numId w:val="12"/>
        </w:numPr>
      </w:pPr>
      <w:r>
        <w:lastRenderedPageBreak/>
        <w:t>s</w:t>
      </w:r>
      <w:r w:rsidR="00854B39" w:rsidRPr="00F70602">
        <w:t>peaking to the interpreter and not to the deaf person.</w:t>
      </w:r>
      <w:r w:rsidR="00BB5553">
        <w:rPr>
          <w:rStyle w:val="FootnoteReference"/>
        </w:rPr>
        <w:footnoteReference w:id="14"/>
      </w:r>
    </w:p>
    <w:p w14:paraId="0F195C9C" w14:textId="0EEF91D1" w:rsidR="00BB5553" w:rsidRDefault="000C726D" w:rsidP="00BB5553">
      <w:pPr>
        <w:pStyle w:val="ListNumber2"/>
      </w:pPr>
      <w:r>
        <w:t>Participants in the inquiry shared the</w:t>
      </w:r>
      <w:r w:rsidR="00AC70F2">
        <w:t>ir</w:t>
      </w:r>
      <w:r>
        <w:t xml:space="preserve"> experiences of audism</w:t>
      </w:r>
      <w:r w:rsidR="00AC70F2">
        <w:t xml:space="preserve"> which can be understood via the notion</w:t>
      </w:r>
      <w:r w:rsidR="000239A7">
        <w:t xml:space="preserve"> </w:t>
      </w:r>
      <w:r w:rsidR="00AC70F2">
        <w:t xml:space="preserve">of </w:t>
      </w:r>
      <w:r w:rsidR="000239A7">
        <w:t>‘Deaf anxiety’</w:t>
      </w:r>
      <w:r w:rsidR="009D650A">
        <w:t xml:space="preserve">. </w:t>
      </w:r>
      <w:r w:rsidR="000239A7">
        <w:t xml:space="preserve">Such anxiety is </w:t>
      </w:r>
      <w:r w:rsidR="00AC70F2">
        <w:t xml:space="preserve">exemplified when </w:t>
      </w:r>
      <w:r w:rsidR="00BB5553">
        <w:t xml:space="preserve">Deaf people </w:t>
      </w:r>
      <w:r w:rsidR="00AC70F2">
        <w:t>are</w:t>
      </w:r>
      <w:r w:rsidR="00BB5553">
        <w:t xml:space="preserve"> constantly </w:t>
      </w:r>
      <w:r w:rsidR="00AC70F2">
        <w:t xml:space="preserve">compelled to </w:t>
      </w:r>
      <w:r w:rsidR="00BB5553">
        <w:t>negotiate accessibility</w:t>
      </w:r>
      <w:r w:rsidR="000239A7">
        <w:t>.</w:t>
      </w:r>
      <w:r w:rsidR="00BB5553">
        <w:rPr>
          <w:rStyle w:val="FootnoteReference"/>
        </w:rPr>
        <w:footnoteReference w:id="15"/>
      </w:r>
    </w:p>
    <w:p w14:paraId="5B027881" w14:textId="4E39CB0E" w:rsidR="00BB5553" w:rsidRDefault="00BB5553" w:rsidP="00BB5553">
      <w:pPr>
        <w:pStyle w:val="ListNumber2"/>
      </w:pPr>
      <w:r>
        <w:t xml:space="preserve">The fostering of low career expectations </w:t>
      </w:r>
      <w:r w:rsidR="003047DB">
        <w:t>was illustrated</w:t>
      </w:r>
      <w:r>
        <w:t xml:space="preserve"> by one submitter who recall</w:t>
      </w:r>
      <w:r w:rsidR="003047DB">
        <w:t xml:space="preserve">ed </w:t>
      </w:r>
      <w:r>
        <w:t xml:space="preserve">his schooling experience in Canberra, </w:t>
      </w:r>
      <w:r w:rsidR="000C726D">
        <w:t>where</w:t>
      </w:r>
      <w:r w:rsidR="00B668D5">
        <w:t>,</w:t>
      </w:r>
      <w:r w:rsidR="000C726D">
        <w:t xml:space="preserve"> as the</w:t>
      </w:r>
      <w:r>
        <w:t xml:space="preserve"> only Deaf student in the school</w:t>
      </w:r>
      <w:r w:rsidR="00B668D5">
        <w:t>,</w:t>
      </w:r>
      <w:r>
        <w:t xml:space="preserve"> he was not afforded career guidance, unlike his hearing peers.</w:t>
      </w:r>
      <w:r>
        <w:rPr>
          <w:rStyle w:val="FootnoteReference"/>
        </w:rPr>
        <w:footnoteReference w:id="16"/>
      </w:r>
      <w:r>
        <w:t xml:space="preserve"> </w:t>
      </w:r>
    </w:p>
    <w:p w14:paraId="08D5D0AC" w14:textId="4B1BC572" w:rsidR="00BB5553" w:rsidRDefault="005E58D5" w:rsidP="00BB5553">
      <w:pPr>
        <w:pStyle w:val="ListNumber2"/>
      </w:pPr>
      <w:r>
        <w:t xml:space="preserve">Participants also shared </w:t>
      </w:r>
      <w:r w:rsidR="00E9702D">
        <w:t>other</w:t>
      </w:r>
      <w:r w:rsidR="00BB5553">
        <w:t xml:space="preserve"> personal experiences of isolation. One submitter </w:t>
      </w:r>
      <w:r>
        <w:t xml:space="preserve">conveyed </w:t>
      </w:r>
      <w:r w:rsidR="0074524C">
        <w:t xml:space="preserve">workplace </w:t>
      </w:r>
      <w:r>
        <w:t xml:space="preserve">incidents which could </w:t>
      </w:r>
      <w:r w:rsidR="00E9702D">
        <w:t>have been</w:t>
      </w:r>
      <w:r>
        <w:t xml:space="preserve"> remedied if</w:t>
      </w:r>
      <w:r w:rsidR="00BB5553">
        <w:t xml:space="preserve"> employers </w:t>
      </w:r>
      <w:r w:rsidR="00D32051">
        <w:t>utilised</w:t>
      </w:r>
      <w:r w:rsidR="00BB5553">
        <w:t xml:space="preserve"> the Australian Government’s Employment Assistance Fund, </w:t>
      </w:r>
      <w:r w:rsidR="00045576">
        <w:t>providing</w:t>
      </w:r>
      <w:r w:rsidR="00BB5553">
        <w:t xml:space="preserve"> financial help to people with a disability.</w:t>
      </w:r>
      <w:r w:rsidR="00BB5553">
        <w:rPr>
          <w:rStyle w:val="FootnoteReference"/>
        </w:rPr>
        <w:footnoteReference w:id="17"/>
      </w:r>
    </w:p>
    <w:p w14:paraId="0DB307DE" w14:textId="105A387C" w:rsidR="00BB5553" w:rsidRPr="00AF1216" w:rsidRDefault="00BB5553" w:rsidP="00955C95">
      <w:pPr>
        <w:pStyle w:val="Quote"/>
      </w:pPr>
      <w:r w:rsidRPr="00AF1216">
        <w:t>I had a bad experience at a work meeting…where they did not book an interpreter.</w:t>
      </w:r>
    </w:p>
    <w:p w14:paraId="284177A9" w14:textId="77777777" w:rsidR="00BB5553" w:rsidRPr="00AF1216" w:rsidRDefault="00BB5553" w:rsidP="00955C95">
      <w:pPr>
        <w:pStyle w:val="Quote"/>
      </w:pPr>
      <w:r w:rsidRPr="00AF1216">
        <w:t>They said, ‘You can go home. You don’t need to stay for this meeting’.</w:t>
      </w:r>
    </w:p>
    <w:p w14:paraId="72986815" w14:textId="34F42439" w:rsidR="00BB5553" w:rsidRDefault="00BB5553" w:rsidP="00AF1216">
      <w:pPr>
        <w:pStyle w:val="Quote"/>
      </w:pPr>
      <w:r w:rsidRPr="00AF1216">
        <w:t>How am I meant to participate? It is basic rights to make sure that there is an interpreter available</w:t>
      </w:r>
      <w:r>
        <w:t>.</w:t>
      </w:r>
      <w:r>
        <w:rPr>
          <w:rStyle w:val="FootnoteReference"/>
        </w:rPr>
        <w:footnoteReference w:id="18"/>
      </w:r>
    </w:p>
    <w:p w14:paraId="5771845E" w14:textId="11209EE7" w:rsidR="00BB5553" w:rsidRPr="00820380" w:rsidRDefault="00BB5553" w:rsidP="0002403E">
      <w:pPr>
        <w:pStyle w:val="ListNumber2"/>
      </w:pPr>
      <w:r>
        <w:t xml:space="preserve">In this report, the associated adjective ‘audist’ is used to refer to policies and practices that cultivate discrimination against those who are Deaf or </w:t>
      </w:r>
      <w:r w:rsidR="00955C95">
        <w:t>HoH.</w:t>
      </w:r>
    </w:p>
    <w:p w14:paraId="38EFDCF2" w14:textId="77777777" w:rsidR="00BB5553" w:rsidRDefault="00BB5553" w:rsidP="00BB5553">
      <w:pPr>
        <w:pStyle w:val="Heading1"/>
      </w:pPr>
      <w:bookmarkStart w:id="22" w:name="_Toc126319821"/>
      <w:r>
        <w:t>Cross-sectoral collaboration</w:t>
      </w:r>
      <w:bookmarkEnd w:id="22"/>
    </w:p>
    <w:p w14:paraId="64FBFEBD" w14:textId="77777777" w:rsidR="00BB5553" w:rsidRDefault="00BB5553" w:rsidP="00BB5553">
      <w:pPr>
        <w:pStyle w:val="ListNumber2"/>
      </w:pPr>
      <w:r>
        <w:t xml:space="preserve">The ACT Government is a signatory to </w:t>
      </w:r>
      <w:r w:rsidRPr="00435BB0">
        <w:rPr>
          <w:i/>
          <w:iCs/>
        </w:rPr>
        <w:t>Australia’s Disability Strategy 2021-31</w:t>
      </w:r>
      <w:r>
        <w:t xml:space="preserve"> and is also developing its own </w:t>
      </w:r>
      <w:r w:rsidRPr="00435BB0">
        <w:rPr>
          <w:i/>
          <w:iCs/>
        </w:rPr>
        <w:t>ACT Disability Strategy</w:t>
      </w:r>
      <w:r>
        <w:t>. Both are informed by a social model of disability that:</w:t>
      </w:r>
    </w:p>
    <w:p w14:paraId="326875CC" w14:textId="4A4619FA" w:rsidR="00BB5553" w:rsidRDefault="00BB5553" w:rsidP="00BB5553">
      <w:pPr>
        <w:pStyle w:val="Quote"/>
      </w:pPr>
      <w:r>
        <w:t>seeks to change society in order to remove barriers for people with disability; it does not seek to change people with disability to accommodate society.</w:t>
      </w:r>
      <w:r>
        <w:rPr>
          <w:rStyle w:val="FootnoteReference"/>
        </w:rPr>
        <w:footnoteReference w:id="19"/>
      </w:r>
    </w:p>
    <w:p w14:paraId="67F92690" w14:textId="1964F0B6" w:rsidR="00BB5553" w:rsidRDefault="00BB5553" w:rsidP="00BB5553">
      <w:pPr>
        <w:pStyle w:val="ListNumber2"/>
      </w:pPr>
      <w:r>
        <w:t xml:space="preserve">The Committee, throughout this </w:t>
      </w:r>
      <w:r w:rsidR="00B21184">
        <w:t>I</w:t>
      </w:r>
      <w:r>
        <w:t xml:space="preserve">nquiry, gained information concerning the importance of Deaf, Deafblind and </w:t>
      </w:r>
      <w:r w:rsidR="007D136C">
        <w:t xml:space="preserve">HoH </w:t>
      </w:r>
      <w:r w:rsidR="00FF43FF">
        <w:t>p</w:t>
      </w:r>
      <w:r>
        <w:t>eople having access to language and communication in order to prosper in work, schools, in their homes and in the wider community.</w:t>
      </w:r>
      <w:r>
        <w:rPr>
          <w:rStyle w:val="FootnoteReference"/>
        </w:rPr>
        <w:footnoteReference w:id="20"/>
      </w:r>
    </w:p>
    <w:p w14:paraId="5C494118" w14:textId="0E23CBEF" w:rsidR="00BB5553" w:rsidRDefault="00BB5553" w:rsidP="00BB5553">
      <w:pPr>
        <w:pStyle w:val="ListNumber2"/>
      </w:pPr>
      <w:r>
        <w:lastRenderedPageBreak/>
        <w:t>Given that access to services and information in Auslan requires embedded policy, incentives and associated best practice in a range of sectors</w:t>
      </w:r>
      <w:r w:rsidR="00B21184">
        <w:t>,</w:t>
      </w:r>
      <w:r>
        <w:rPr>
          <w:rStyle w:val="FootnoteReference"/>
        </w:rPr>
        <w:footnoteReference w:id="21"/>
      </w:r>
      <w:r>
        <w:t xml:space="preserve"> it is the view of the Committee that the ACT Government establish a dedicated Auslan taskforce so </w:t>
      </w:r>
      <w:r w:rsidR="00C81430">
        <w:t>that territory</w:t>
      </w:r>
      <w:r>
        <w:t xml:space="preserve">-wide Auslan policies are not potentially diluted in a generalist strategy (as important as the </w:t>
      </w:r>
      <w:r w:rsidRPr="00435BB0">
        <w:rPr>
          <w:i/>
          <w:iCs/>
        </w:rPr>
        <w:t>ACT Disability Strategy</w:t>
      </w:r>
      <w:r>
        <w:t xml:space="preserve"> is). </w:t>
      </w:r>
    </w:p>
    <w:p w14:paraId="01532D4F" w14:textId="3431F4B7" w:rsidR="00BB5553" w:rsidRDefault="00BB5553" w:rsidP="00BB5553">
      <w:pPr>
        <w:pStyle w:val="ListNumber2"/>
      </w:pPr>
      <w:r>
        <w:t>This targeted approach</w:t>
      </w:r>
      <w:r w:rsidR="001A0771">
        <w:t>,</w:t>
      </w:r>
      <w:r>
        <w:t xml:space="preserve"> which </w:t>
      </w:r>
      <w:r w:rsidR="00F60F11">
        <w:t xml:space="preserve">could be fulfilled by </w:t>
      </w:r>
      <w:r>
        <w:t>an Auslan taskforce</w:t>
      </w:r>
      <w:r w:rsidR="001A0771">
        <w:t>,</w:t>
      </w:r>
      <w:r>
        <w:t xml:space="preserve"> has similar precedents in the initiatives following the </w:t>
      </w:r>
      <w:r w:rsidRPr="00F22CAE">
        <w:rPr>
          <w:i/>
          <w:iCs/>
        </w:rPr>
        <w:t>British Sign Language (Scotland) Act 2015</w:t>
      </w:r>
      <w:r>
        <w:t xml:space="preserve"> and the </w:t>
      </w:r>
      <w:r w:rsidRPr="00C23A68">
        <w:rPr>
          <w:i/>
          <w:iCs/>
        </w:rPr>
        <w:t>British Sign Language Act 2022</w:t>
      </w:r>
      <w:r w:rsidR="00045576">
        <w:t>. The Committee’s following recommendation for an Auslan taskforce is informed by Deaf Connect’s suggestion and that such a taskforce could:</w:t>
      </w:r>
    </w:p>
    <w:p w14:paraId="6EFDDF47" w14:textId="0729013E" w:rsidR="00BB5553" w:rsidRPr="00497761" w:rsidRDefault="00BB5553" w:rsidP="00BB5553">
      <w:pPr>
        <w:pStyle w:val="Quote"/>
      </w:pPr>
      <w:r>
        <w:t>invite key stakeholders in the ACT deaf community including community leaders, service providers and peak body organisations to participate and co-design a territory-wide Auslan strategy. The taskforce should be responsible for identifying opportunities to strengthen and legislate policies to increase the provision of services in Auslan throughout the ACT and publicly report on its progress annually.</w:t>
      </w:r>
      <w:r>
        <w:rPr>
          <w:rStyle w:val="FootnoteReference"/>
        </w:rPr>
        <w:footnoteReference w:id="22"/>
      </w:r>
    </w:p>
    <w:p w14:paraId="1C6B8DC0" w14:textId="5868586B" w:rsidR="00BB5553" w:rsidRPr="007206D6" w:rsidRDefault="00BB5553" w:rsidP="00BB5553">
      <w:pPr>
        <w:pStyle w:val="ListNumber2"/>
        <w:rPr>
          <w:rFonts w:ascii="Calibri-Bold" w:hAnsi="Calibri-Bold" w:cs="Calibri-Bold"/>
          <w:b/>
        </w:rPr>
      </w:pPr>
      <w:r>
        <w:t>The representation of the Deaf community, including organisations created by Deaf people, in the co-design of policies that enable the provision of Auslan would fulfil the philosophy of ‘There is nothing about us without us’.</w:t>
      </w:r>
      <w:r>
        <w:rPr>
          <w:rStyle w:val="FootnoteReference"/>
        </w:rPr>
        <w:footnoteReference w:id="23"/>
      </w:r>
      <w:r>
        <w:t xml:space="preserve"> Expression Australia promotes the creation of agreed objectives and targets so that the ‘</w:t>
      </w:r>
      <w:r w:rsidRPr="007206D6">
        <w:rPr>
          <w:rFonts w:ascii="Calibri-Bold" w:hAnsi="Calibri-Bold" w:cs="Calibri-Bold"/>
        </w:rPr>
        <w:t>progress on the quantity and quality of services and information in Auslan can be measured’</w:t>
      </w:r>
      <w:r>
        <w:rPr>
          <w:rFonts w:ascii="Calibri-Bold" w:hAnsi="Calibri-Bold" w:cs="Calibri-Bold"/>
        </w:rPr>
        <w:t xml:space="preserve"> and public reporting of associated progress</w:t>
      </w:r>
      <w:r w:rsidR="006055E2">
        <w:rPr>
          <w:rFonts w:ascii="Calibri-Bold" w:hAnsi="Calibri-Bold" w:cs="Calibri-Bold"/>
        </w:rPr>
        <w:t>.</w:t>
      </w:r>
      <w:r>
        <w:rPr>
          <w:rStyle w:val="FootnoteReference"/>
          <w:rFonts w:ascii="Calibri-Bold" w:hAnsi="Calibri-Bold" w:cs="Calibri-Bold"/>
          <w:b/>
          <w:bCs w:val="0"/>
        </w:rPr>
        <w:footnoteReference w:id="24"/>
      </w:r>
    </w:p>
    <w:p w14:paraId="721D9410" w14:textId="77777777" w:rsidR="0039441A" w:rsidRDefault="005B4A7A" w:rsidP="005B4A7A">
      <w:pPr>
        <w:pStyle w:val="ListNumber2"/>
      </w:pPr>
      <w:r>
        <w:t>The Committee notes the ACT Government’s commitment</w:t>
      </w:r>
      <w:r w:rsidR="00B168DF">
        <w:t xml:space="preserve">, as part of its development of the </w:t>
      </w:r>
      <w:r w:rsidR="00B168DF" w:rsidRPr="00435BB0">
        <w:rPr>
          <w:i/>
          <w:iCs/>
        </w:rPr>
        <w:t>ACT Disability Strategy</w:t>
      </w:r>
      <w:r w:rsidR="0039441A">
        <w:t xml:space="preserve">, to </w:t>
      </w:r>
      <w:r>
        <w:t xml:space="preserve">the ‘nothing about us without us’ philosophy, evident in its engagement with the Disability Reference Groups, which includes members of ACT’s Deaf Community. </w:t>
      </w:r>
    </w:p>
    <w:p w14:paraId="06F94A82" w14:textId="77777777" w:rsidR="00073327" w:rsidRDefault="005B4A7A" w:rsidP="00073327">
      <w:pPr>
        <w:pStyle w:val="ListNumber2"/>
      </w:pPr>
      <w:r>
        <w:t xml:space="preserve">The Committee </w:t>
      </w:r>
      <w:r w:rsidR="0039441A">
        <w:t xml:space="preserve">also notes, in its submission to this inquiry, </w:t>
      </w:r>
      <w:r>
        <w:t xml:space="preserve">the </w:t>
      </w:r>
      <w:r w:rsidR="0039441A">
        <w:t xml:space="preserve">ACT </w:t>
      </w:r>
      <w:r>
        <w:t>Government’s ideas for change to enable access to services and information in Auslan</w:t>
      </w:r>
      <w:r>
        <w:rPr>
          <w:rStyle w:val="FootnoteReference"/>
        </w:rPr>
        <w:footnoteReference w:id="25"/>
      </w:r>
      <w:r w:rsidR="0039441A">
        <w:t xml:space="preserve"> and recommends that </w:t>
      </w:r>
      <w:r w:rsidR="0039441A" w:rsidRPr="0039441A">
        <w:t>the establishment of a targeted task force will help to ensure a co-ordinated approach to the provision of Auslan services</w:t>
      </w:r>
      <w:r w:rsidR="001D3A16">
        <w:t>.</w:t>
      </w:r>
    </w:p>
    <w:p w14:paraId="094215CE" w14:textId="5A99CC1C" w:rsidR="00073327" w:rsidRDefault="00073327" w:rsidP="00806ED8"/>
    <w:p w14:paraId="7307B9FC" w14:textId="5AE37F2D" w:rsidR="00073327" w:rsidRDefault="00073327" w:rsidP="00806ED8"/>
    <w:p w14:paraId="73C93463" w14:textId="05739A36" w:rsidR="00073327" w:rsidRDefault="00073327" w:rsidP="00806ED8"/>
    <w:p w14:paraId="44E9A766" w14:textId="3F9CF6D6" w:rsidR="00806ED8" w:rsidRDefault="00806ED8" w:rsidP="00806ED8"/>
    <w:p w14:paraId="60BF7155" w14:textId="0A8CE9E4" w:rsidR="00806ED8" w:rsidRPr="00073327" w:rsidRDefault="00806ED8" w:rsidP="00806ED8"/>
    <w:tbl>
      <w:tblPr>
        <w:tblStyle w:val="Recommendationbox"/>
        <w:tblW w:w="0" w:type="auto"/>
        <w:tblLook w:val="0600" w:firstRow="0" w:lastRow="0" w:firstColumn="0" w:lastColumn="0" w:noHBand="1" w:noVBand="1"/>
      </w:tblPr>
      <w:tblGrid>
        <w:gridCol w:w="8175"/>
      </w:tblGrid>
      <w:tr w:rsidR="00BB5553" w14:paraId="1C57AC93" w14:textId="77777777" w:rsidTr="00DB2980">
        <w:tc>
          <w:tcPr>
            <w:tcW w:w="7891" w:type="dxa"/>
          </w:tcPr>
          <w:p w14:paraId="0AEF3506" w14:textId="5035585C" w:rsidR="00BB5553" w:rsidRPr="00552F73" w:rsidRDefault="00BB5553" w:rsidP="00552F73">
            <w:pPr>
              <w:pStyle w:val="Recommendationheading"/>
            </w:pPr>
            <w:bookmarkStart w:id="23" w:name="_Toc126319851"/>
            <w:bookmarkStart w:id="24" w:name="_Hlk121300494"/>
            <w:r w:rsidRPr="00552F73">
              <w:t xml:space="preserve">Recommendation </w:t>
            </w:r>
            <w:r w:rsidRPr="00552F73">
              <w:fldChar w:fldCharType="begin"/>
            </w:r>
            <w:r w:rsidRPr="00552F73">
              <w:instrText xml:space="preserve"> AUTONUMLGL \* Arabic\e </w:instrText>
            </w:r>
            <w:r w:rsidRPr="00552F73">
              <w:fldChar w:fldCharType="end"/>
            </w:r>
            <w:bookmarkEnd w:id="23"/>
          </w:p>
          <w:p w14:paraId="78A68605" w14:textId="57A7A879" w:rsidR="00BB5553" w:rsidRPr="00AD1D1D" w:rsidRDefault="00BB5553" w:rsidP="00AD1D1D">
            <w:pPr>
              <w:pStyle w:val="Recommendationbody"/>
              <w:numPr>
                <w:ilvl w:val="0"/>
                <w:numId w:val="12"/>
              </w:numPr>
            </w:pPr>
            <w:bookmarkStart w:id="25" w:name="_Toc124870809"/>
            <w:bookmarkStart w:id="26" w:name="_Toc126319852"/>
            <w:r w:rsidRPr="00AD1D1D">
              <w:t>That the ACT Government establish an Auslan Taskforce within the ACT</w:t>
            </w:r>
            <w:bookmarkEnd w:id="25"/>
            <w:r w:rsidRPr="00AD1D1D">
              <w:t xml:space="preserve"> government and invite key stakeholders in the ACT Deaf community as well as service providers and peak body organisations to participate and co-design a territory-wide Auslan strategy.</w:t>
            </w:r>
            <w:bookmarkEnd w:id="26"/>
          </w:p>
          <w:p w14:paraId="209557D8" w14:textId="386892B3" w:rsidR="00BB5553" w:rsidRPr="00AA719E" w:rsidRDefault="00BB5553" w:rsidP="00AD1D1D">
            <w:pPr>
              <w:pStyle w:val="Recommendationbody"/>
              <w:numPr>
                <w:ilvl w:val="0"/>
                <w:numId w:val="12"/>
              </w:numPr>
            </w:pPr>
            <w:bookmarkStart w:id="27" w:name="_Toc126319853"/>
            <w:r w:rsidRPr="00AD1D1D">
              <w:t>That the taskforce’s considerations include the following recommendations in this report.</w:t>
            </w:r>
            <w:bookmarkEnd w:id="27"/>
          </w:p>
        </w:tc>
      </w:tr>
    </w:tbl>
    <w:p w14:paraId="6A84323B" w14:textId="244FF431" w:rsidR="00BB5553" w:rsidRDefault="00BB5553" w:rsidP="00A64E73">
      <w:pPr>
        <w:pStyle w:val="Heading2"/>
      </w:pPr>
      <w:bookmarkStart w:id="28" w:name="_Toc126319822"/>
      <w:bookmarkEnd w:id="24"/>
      <w:r>
        <w:t>Legislation</w:t>
      </w:r>
      <w:bookmarkEnd w:id="28"/>
    </w:p>
    <w:p w14:paraId="6C87EF6D" w14:textId="0DD262D7" w:rsidR="00BB5553" w:rsidRDefault="00BB5553" w:rsidP="00BB5553">
      <w:pPr>
        <w:pStyle w:val="ListNumber2"/>
      </w:pPr>
      <w:r>
        <w:t>The Australian Lawyers Alliance (ALA) notes, in its submission, that the</w:t>
      </w:r>
      <w:r w:rsidRPr="00182ADF">
        <w:rPr>
          <w:i/>
          <w:iCs/>
        </w:rPr>
        <w:t xml:space="preserve"> Human Rights Act 2004 </w:t>
      </w:r>
      <w:r>
        <w:t xml:space="preserve">includes rights and obligations </w:t>
      </w:r>
      <w:r w:rsidR="00A3524C">
        <w:t>concerning</w:t>
      </w:r>
      <w:r>
        <w:t xml:space="preserve"> access to justice and rights in criminal proceedings. The </w:t>
      </w:r>
      <w:r w:rsidRPr="002E318F">
        <w:rPr>
          <w:i/>
          <w:iCs/>
        </w:rPr>
        <w:t>Discrimination Act 1991</w:t>
      </w:r>
      <w:r>
        <w:t xml:space="preserve"> also ‘enshrine[s] a shared legislative objective to eliminate discrimination against people living with a disability, including in the provision of systems and services’.</w:t>
      </w:r>
      <w:r>
        <w:rPr>
          <w:rStyle w:val="FootnoteReference"/>
        </w:rPr>
        <w:footnoteReference w:id="26"/>
      </w:r>
      <w:r>
        <w:t xml:space="preserve"> However, the </w:t>
      </w:r>
      <w:r w:rsidRPr="002E318F">
        <w:rPr>
          <w:i/>
          <w:iCs/>
        </w:rPr>
        <w:t>Discrimination Act 1991</w:t>
      </w:r>
      <w:r>
        <w:rPr>
          <w:i/>
          <w:iCs/>
        </w:rPr>
        <w:t xml:space="preserve"> </w:t>
      </w:r>
      <w:r w:rsidRPr="006D40D7">
        <w:t>d</w:t>
      </w:r>
      <w:r>
        <w:rPr>
          <w:rFonts w:ascii="Calibri" w:hAnsi="Calibri" w:cs="Calibri"/>
        </w:rPr>
        <w:t>oes not make mention of Auslan.</w:t>
      </w:r>
    </w:p>
    <w:p w14:paraId="1A139A32" w14:textId="09FC3AE7" w:rsidR="00A7484C" w:rsidRPr="00980331" w:rsidRDefault="003E22D7" w:rsidP="00980331">
      <w:pPr>
        <w:pStyle w:val="ListNumber2"/>
        <w:rPr>
          <w:rFonts w:cstheme="minorBidi"/>
        </w:rPr>
      </w:pPr>
      <w:r w:rsidRPr="00980331">
        <w:t xml:space="preserve">Expression Australian advocates for the amendment of the </w:t>
      </w:r>
      <w:r w:rsidRPr="00980331">
        <w:rPr>
          <w:i/>
          <w:iCs/>
        </w:rPr>
        <w:t>Discrimination Act 1991</w:t>
      </w:r>
      <w:r w:rsidRPr="00980331">
        <w:t xml:space="preserve"> and the </w:t>
      </w:r>
      <w:r w:rsidRPr="00980331">
        <w:rPr>
          <w:i/>
          <w:iCs/>
        </w:rPr>
        <w:t>Discrimination Act 1992</w:t>
      </w:r>
      <w:r w:rsidRPr="00980331">
        <w:t xml:space="preserve"> (Cth) so that it recognises ‘</w:t>
      </w:r>
      <w:r w:rsidRPr="00980331">
        <w:rPr>
          <w:rFonts w:ascii="Calibri" w:hAnsi="Calibri" w:cs="Calibri"/>
        </w:rPr>
        <w:t>Auslan as a cultural and linguistic right for deaf and hard-of-hearing people’.</w:t>
      </w:r>
      <w:r w:rsidRPr="00980331">
        <w:rPr>
          <w:rStyle w:val="FootnoteReference"/>
        </w:rPr>
        <w:footnoteReference w:id="27"/>
      </w:r>
      <w:r w:rsidR="00980331">
        <w:rPr>
          <w:rFonts w:cstheme="minorBidi"/>
        </w:rPr>
        <w:t xml:space="preserve"> </w:t>
      </w:r>
      <w:r w:rsidR="00A7484C" w:rsidRPr="00980331">
        <w:rPr>
          <w:rFonts w:cstheme="minorBidi"/>
        </w:rPr>
        <w:t xml:space="preserve">Expression Australia also states that legislative amendments should require government departments </w:t>
      </w:r>
      <w:r w:rsidR="007A54F0">
        <w:rPr>
          <w:rFonts w:cstheme="minorBidi"/>
        </w:rPr>
        <w:t xml:space="preserve">to </w:t>
      </w:r>
      <w:r w:rsidR="00A7484C" w:rsidRPr="00980331">
        <w:rPr>
          <w:rFonts w:cstheme="minorBidi"/>
        </w:rPr>
        <w:t>‘</w:t>
      </w:r>
      <w:r w:rsidR="00A7484C" w:rsidRPr="00980331">
        <w:rPr>
          <w:rFonts w:ascii="Calibri" w:hAnsi="Calibri" w:cs="Calibri"/>
        </w:rPr>
        <w:t>allow consumers to specify whether their preferred language of communication is Auslan’.</w:t>
      </w:r>
      <w:r w:rsidR="00A7484C" w:rsidRPr="00980331">
        <w:rPr>
          <w:rStyle w:val="FootnoteReference"/>
        </w:rPr>
        <w:footnoteReference w:id="28"/>
      </w:r>
    </w:p>
    <w:p w14:paraId="3099A980" w14:textId="0154079B" w:rsidR="00BB5553" w:rsidRPr="007260F1" w:rsidRDefault="003E22D7" w:rsidP="003E22D7">
      <w:pPr>
        <w:pStyle w:val="ListNumber2"/>
        <w:rPr>
          <w:rFonts w:cstheme="minorBidi"/>
        </w:rPr>
      </w:pPr>
      <w:r>
        <w:t>The Committee notes an international precedent of</w:t>
      </w:r>
      <w:r w:rsidR="00CA0E1F">
        <w:t xml:space="preserve"> the</w:t>
      </w:r>
      <w:r w:rsidR="00BB5553">
        <w:t xml:space="preserve"> </w:t>
      </w:r>
      <w:r w:rsidR="00BB5553" w:rsidRPr="00F22CAE">
        <w:rPr>
          <w:i/>
          <w:iCs/>
        </w:rPr>
        <w:t>British Sign Language (Scotland) Act 2015</w:t>
      </w:r>
      <w:r w:rsidR="00B43BE7">
        <w:rPr>
          <w:i/>
          <w:iCs/>
        </w:rPr>
        <w:t xml:space="preserve">, </w:t>
      </w:r>
      <w:r w:rsidR="00B43BE7" w:rsidRPr="00B43BE7">
        <w:t>which</w:t>
      </w:r>
      <w:r w:rsidR="00BB5553" w:rsidRPr="00B43BE7">
        <w:t xml:space="preserve"> </w:t>
      </w:r>
      <w:r w:rsidR="00BB5553">
        <w:t>requires Scottish ministers to promote the use of British Sign Language through a National Plan.</w:t>
      </w:r>
      <w:r w:rsidR="00BB5553">
        <w:rPr>
          <w:rStyle w:val="FootnoteReference"/>
        </w:rPr>
        <w:footnoteReference w:id="29"/>
      </w:r>
      <w:r w:rsidR="00BB5553">
        <w:t xml:space="preserve"> </w:t>
      </w:r>
      <w:r w:rsidR="00A3524C">
        <w:t>Similarly</w:t>
      </w:r>
      <w:r w:rsidR="00BB5553">
        <w:t xml:space="preserve">, the </w:t>
      </w:r>
      <w:r w:rsidR="00BB5553" w:rsidRPr="00C23A68">
        <w:rPr>
          <w:i/>
          <w:iCs/>
        </w:rPr>
        <w:t>British Sign Language Act 2022</w:t>
      </w:r>
      <w:r w:rsidR="00BB5553">
        <w:t xml:space="preserve"> recognises </w:t>
      </w:r>
      <w:r w:rsidR="003B4A8D">
        <w:t>British Sign Language (</w:t>
      </w:r>
      <w:r w:rsidR="00BB5553">
        <w:t>BSL</w:t>
      </w:r>
      <w:r w:rsidR="003B4A8D">
        <w:t>)</w:t>
      </w:r>
      <w:r w:rsidR="00BB5553">
        <w:t xml:space="preserve"> as a national language and requires government departments to report on their promotion and facilitation of the use of BSL.</w:t>
      </w:r>
      <w:r w:rsidR="00BB5553">
        <w:rPr>
          <w:rStyle w:val="FootnoteReference"/>
        </w:rPr>
        <w:footnoteReference w:id="30"/>
      </w:r>
    </w:p>
    <w:p w14:paraId="57155479" w14:textId="687EE3EC" w:rsidR="007260F1" w:rsidRPr="006E45C4" w:rsidRDefault="007260F1" w:rsidP="007260F1">
      <w:pPr>
        <w:pStyle w:val="ListNumber2"/>
        <w:rPr>
          <w:rFonts w:cstheme="minorBidi"/>
        </w:rPr>
      </w:pPr>
      <w:r w:rsidRPr="007260F1">
        <w:rPr>
          <w:rFonts w:ascii="Calibri" w:hAnsi="Calibri" w:cs="Calibri"/>
        </w:rPr>
        <w:t xml:space="preserve">The </w:t>
      </w:r>
      <w:r w:rsidRPr="007260F1">
        <w:t>Australian Lawyers Alliance promotes the revision of relevant legislative instruments to ensure access to justice, interpreters (and other communication accessibility services) and information about ‘all services and procedures’.</w:t>
      </w:r>
      <w:r w:rsidRPr="007260F1">
        <w:rPr>
          <w:rStyle w:val="FootnoteReference"/>
        </w:rPr>
        <w:footnoteReference w:id="31"/>
      </w:r>
    </w:p>
    <w:p w14:paraId="6800EEDF" w14:textId="3DF62AF4" w:rsidR="006E45C4" w:rsidRDefault="006E45C4" w:rsidP="006E45C4">
      <w:pPr>
        <w:pStyle w:val="ListNumber2"/>
        <w:numPr>
          <w:ilvl w:val="0"/>
          <w:numId w:val="0"/>
        </w:numPr>
        <w:ind w:left="851"/>
        <w:rPr>
          <w:rFonts w:cstheme="minorBidi"/>
        </w:rPr>
      </w:pPr>
    </w:p>
    <w:p w14:paraId="0CEC9542" w14:textId="77777777" w:rsidR="006E45C4" w:rsidRPr="007260F1" w:rsidRDefault="006E45C4" w:rsidP="006E45C4">
      <w:pPr>
        <w:pStyle w:val="ListNumber2"/>
        <w:numPr>
          <w:ilvl w:val="0"/>
          <w:numId w:val="0"/>
        </w:numPr>
        <w:ind w:left="851"/>
        <w:rPr>
          <w:rFonts w:cstheme="minorBidi"/>
        </w:rPr>
      </w:pPr>
    </w:p>
    <w:p w14:paraId="0FB485E6" w14:textId="77777777" w:rsidR="007260F1" w:rsidRPr="003E22D7" w:rsidRDefault="007260F1" w:rsidP="007260F1">
      <w:pPr>
        <w:pStyle w:val="ListNumber2"/>
        <w:numPr>
          <w:ilvl w:val="0"/>
          <w:numId w:val="0"/>
        </w:numPr>
        <w:rPr>
          <w:rFonts w:cstheme="minorBidi"/>
        </w:rPr>
      </w:pPr>
    </w:p>
    <w:tbl>
      <w:tblPr>
        <w:tblStyle w:val="Recommendationbox"/>
        <w:tblW w:w="0" w:type="auto"/>
        <w:tblLook w:val="0600" w:firstRow="0" w:lastRow="0" w:firstColumn="0" w:lastColumn="0" w:noHBand="1" w:noVBand="1"/>
      </w:tblPr>
      <w:tblGrid>
        <w:gridCol w:w="8175"/>
      </w:tblGrid>
      <w:tr w:rsidR="00BB5553" w:rsidRPr="00AA719E" w14:paraId="360D1300" w14:textId="77777777" w:rsidTr="00DB2980">
        <w:tc>
          <w:tcPr>
            <w:tcW w:w="7891" w:type="dxa"/>
          </w:tcPr>
          <w:p w14:paraId="12085A63" w14:textId="33142075" w:rsidR="00BB5553" w:rsidRDefault="00BB5553" w:rsidP="00DB2980">
            <w:pPr>
              <w:pStyle w:val="Recommendationheading"/>
            </w:pPr>
            <w:bookmarkStart w:id="29" w:name="_Toc126319854"/>
            <w:r>
              <w:t xml:space="preserve">Recommendation </w:t>
            </w:r>
            <w:r w:rsidR="0054785A">
              <w:t>2</w:t>
            </w:r>
            <w:bookmarkEnd w:id="29"/>
          </w:p>
          <w:p w14:paraId="027DFAD9" w14:textId="42D03111" w:rsidR="00BB5553" w:rsidRPr="00AA719E" w:rsidRDefault="00BB5553" w:rsidP="00382185">
            <w:pPr>
              <w:pStyle w:val="Recommendationbody"/>
            </w:pPr>
            <w:bookmarkStart w:id="30" w:name="_Toc126319855"/>
            <w:r>
              <w:t>That the ACT Government legislate Auslan as an official language.</w:t>
            </w:r>
            <w:bookmarkEnd w:id="30"/>
          </w:p>
        </w:tc>
      </w:tr>
    </w:tbl>
    <w:p w14:paraId="30BE2C08" w14:textId="3D05513D" w:rsidR="007260F1" w:rsidRPr="007260F1" w:rsidRDefault="007260F1" w:rsidP="007260F1">
      <w:pPr>
        <w:pStyle w:val="ListNumber2"/>
        <w:numPr>
          <w:ilvl w:val="0"/>
          <w:numId w:val="0"/>
        </w:numPr>
        <w:ind w:left="851" w:hanging="851"/>
        <w:rPr>
          <w:rFonts w:cstheme="minorBidi"/>
        </w:rPr>
      </w:pPr>
    </w:p>
    <w:tbl>
      <w:tblPr>
        <w:tblStyle w:val="Recommendationbox"/>
        <w:tblW w:w="0" w:type="auto"/>
        <w:tblLook w:val="0600" w:firstRow="0" w:lastRow="0" w:firstColumn="0" w:lastColumn="0" w:noHBand="1" w:noVBand="1"/>
      </w:tblPr>
      <w:tblGrid>
        <w:gridCol w:w="8175"/>
      </w:tblGrid>
      <w:tr w:rsidR="00BB5553" w:rsidRPr="00AA719E" w14:paraId="736CFE3E" w14:textId="77777777" w:rsidTr="00DB2980">
        <w:tc>
          <w:tcPr>
            <w:tcW w:w="7891" w:type="dxa"/>
          </w:tcPr>
          <w:p w14:paraId="18D2156F" w14:textId="4009EFF1" w:rsidR="00BB5553" w:rsidRPr="00552F73" w:rsidRDefault="00BB5553" w:rsidP="00552F73">
            <w:pPr>
              <w:pStyle w:val="Recommendationheading"/>
            </w:pPr>
            <w:bookmarkStart w:id="31" w:name="_Toc126319856"/>
            <w:r w:rsidRPr="00552F73">
              <w:t xml:space="preserve">Recommendation </w:t>
            </w:r>
            <w:r w:rsidR="0054785A" w:rsidRPr="00552F73">
              <w:t>3</w:t>
            </w:r>
            <w:bookmarkEnd w:id="31"/>
          </w:p>
          <w:p w14:paraId="12CD922A" w14:textId="3A5B1802" w:rsidR="00BB5553" w:rsidRPr="00F743D3" w:rsidRDefault="00BB5553" w:rsidP="00F743D3">
            <w:pPr>
              <w:pStyle w:val="Recommendationbody"/>
            </w:pPr>
            <w:bookmarkStart w:id="32" w:name="_Toc126319857"/>
            <w:r w:rsidRPr="00F743D3">
              <w:t xml:space="preserve">That the ACT Government </w:t>
            </w:r>
            <w:r w:rsidR="00C278CC" w:rsidRPr="00F743D3">
              <w:t xml:space="preserve">investigate existing Australian and international laws regarding the right to an interpreter </w:t>
            </w:r>
            <w:r w:rsidR="0078387C">
              <w:t>i</w:t>
            </w:r>
            <w:r w:rsidR="00C278CC" w:rsidRPr="00F743D3">
              <w:t xml:space="preserve">n order to ascertain whether local legislative reform is required in order to ensure that this right is ensured for </w:t>
            </w:r>
            <w:r w:rsidR="0078387C">
              <w:t>A</w:t>
            </w:r>
            <w:r w:rsidR="00C278CC" w:rsidRPr="00F743D3">
              <w:t>CT residents.</w:t>
            </w:r>
            <w:bookmarkEnd w:id="32"/>
          </w:p>
        </w:tc>
      </w:tr>
    </w:tbl>
    <w:p w14:paraId="26D09D96" w14:textId="58CA73CA" w:rsidR="00BB5553" w:rsidRDefault="00BB5553" w:rsidP="00A64E73">
      <w:pPr>
        <w:pStyle w:val="Heading2"/>
      </w:pPr>
      <w:bookmarkStart w:id="33" w:name="_Toc126319823"/>
      <w:r>
        <w:t>Public communication</w:t>
      </w:r>
      <w:bookmarkEnd w:id="33"/>
    </w:p>
    <w:p w14:paraId="4D6F0E25" w14:textId="076225CB" w:rsidR="00D87484" w:rsidRPr="00D87484" w:rsidRDefault="00D87484" w:rsidP="00D87484">
      <w:pPr>
        <w:pStyle w:val="ListNumber2"/>
        <w:rPr>
          <w:szCs w:val="22"/>
        </w:rPr>
      </w:pPr>
      <w:r w:rsidRPr="00ED5538">
        <w:rPr>
          <w:szCs w:val="22"/>
        </w:rPr>
        <w:t xml:space="preserve">In 2008, the Australian Government ratified the </w:t>
      </w:r>
      <w:r w:rsidRPr="002902CD">
        <w:rPr>
          <w:i/>
          <w:iCs/>
          <w:szCs w:val="22"/>
        </w:rPr>
        <w:t>United Nations Convention on the Rights of Persons with Disabilities</w:t>
      </w:r>
      <w:r w:rsidRPr="00ED5538">
        <w:rPr>
          <w:szCs w:val="22"/>
        </w:rPr>
        <w:t>.</w:t>
      </w:r>
      <w:r w:rsidRPr="00ED5538">
        <w:rPr>
          <w:rStyle w:val="FootnoteReference"/>
          <w:szCs w:val="22"/>
        </w:rPr>
        <w:footnoteReference w:id="32"/>
      </w:r>
      <w:r w:rsidRPr="00ED5538">
        <w:rPr>
          <w:szCs w:val="22"/>
        </w:rPr>
        <w:t xml:space="preserve"> Articles 29 and 30 affirm that state parties guarantee political rights by ensuring ‘</w:t>
      </w:r>
      <w:r w:rsidRPr="00ED5538">
        <w:rPr>
          <w:color w:val="000000"/>
          <w:szCs w:val="22"/>
          <w:shd w:val="clear" w:color="auto" w:fill="FFFFFF"/>
        </w:rPr>
        <w:t>that persons with disabilities can effectively and fully participate in political and public life on an equal basis with others’</w:t>
      </w:r>
      <w:r>
        <w:rPr>
          <w:color w:val="000000"/>
          <w:szCs w:val="22"/>
          <w:shd w:val="clear" w:color="auto" w:fill="FFFFFF"/>
        </w:rPr>
        <w:t xml:space="preserve"> </w:t>
      </w:r>
      <w:r w:rsidRPr="00ED5538">
        <w:rPr>
          <w:color w:val="000000"/>
          <w:szCs w:val="22"/>
          <w:shd w:val="clear" w:color="auto" w:fill="FFFFFF"/>
        </w:rPr>
        <w:t xml:space="preserve">and recognise </w:t>
      </w:r>
      <w:r>
        <w:rPr>
          <w:color w:val="000000"/>
          <w:szCs w:val="22"/>
          <w:shd w:val="clear" w:color="auto" w:fill="FFFFFF"/>
        </w:rPr>
        <w:t>‘</w:t>
      </w:r>
      <w:r w:rsidRPr="00ED5538">
        <w:rPr>
          <w:color w:val="000000"/>
          <w:szCs w:val="22"/>
          <w:shd w:val="clear" w:color="auto" w:fill="FFFFFF"/>
        </w:rPr>
        <w:t>the right of persons with disabilities to take part on an equal basis with others in cultural life</w:t>
      </w:r>
      <w:r>
        <w:rPr>
          <w:color w:val="000000"/>
          <w:szCs w:val="22"/>
          <w:shd w:val="clear" w:color="auto" w:fill="FFFFFF"/>
        </w:rPr>
        <w:t>’.</w:t>
      </w:r>
      <w:r w:rsidRPr="007E5D5A">
        <w:rPr>
          <w:rStyle w:val="FootnoteReference"/>
          <w:color w:val="000000"/>
          <w:szCs w:val="22"/>
          <w:shd w:val="clear" w:color="auto" w:fill="FFFFFF"/>
        </w:rPr>
        <w:t xml:space="preserve"> </w:t>
      </w:r>
      <w:r w:rsidRPr="00ED5538">
        <w:rPr>
          <w:rStyle w:val="FootnoteReference"/>
          <w:color w:val="000000"/>
          <w:szCs w:val="22"/>
          <w:shd w:val="clear" w:color="auto" w:fill="FFFFFF"/>
        </w:rPr>
        <w:footnoteReference w:id="33"/>
      </w:r>
    </w:p>
    <w:p w14:paraId="00249DD0" w14:textId="55663794" w:rsidR="00BB5553" w:rsidRPr="00000D3C" w:rsidRDefault="00BB5553" w:rsidP="00BB5553">
      <w:pPr>
        <w:pStyle w:val="ListNumber2"/>
        <w:rPr>
          <w:szCs w:val="22"/>
        </w:rPr>
      </w:pPr>
      <w:r>
        <w:rPr>
          <w:szCs w:val="22"/>
        </w:rPr>
        <w:t>Inquiry participants</w:t>
      </w:r>
      <w:r>
        <w:rPr>
          <w:rStyle w:val="FootnoteReference"/>
          <w:szCs w:val="22"/>
        </w:rPr>
        <w:footnoteReference w:id="34"/>
      </w:r>
      <w:r>
        <w:rPr>
          <w:szCs w:val="22"/>
        </w:rPr>
        <w:t xml:space="preserve"> </w:t>
      </w:r>
      <w:r w:rsidR="004C3CB6">
        <w:rPr>
          <w:szCs w:val="22"/>
        </w:rPr>
        <w:t xml:space="preserve">related the barriers to basic access in sites of service provisions but noted </w:t>
      </w:r>
      <w:r>
        <w:rPr>
          <w:szCs w:val="22"/>
        </w:rPr>
        <w:t xml:space="preserve">that </w:t>
      </w:r>
      <w:r w:rsidR="004C3CB6">
        <w:rPr>
          <w:szCs w:val="22"/>
        </w:rPr>
        <w:t xml:space="preserve">a </w:t>
      </w:r>
      <w:r>
        <w:rPr>
          <w:szCs w:val="22"/>
        </w:rPr>
        <w:t>ticket numbering system is helpful:</w:t>
      </w:r>
    </w:p>
    <w:p w14:paraId="17C6DD1A" w14:textId="34AE1A79" w:rsidR="00BB5553" w:rsidRDefault="00BB5553" w:rsidP="00BB5553">
      <w:pPr>
        <w:pStyle w:val="Quote"/>
        <w:rPr>
          <w:szCs w:val="22"/>
        </w:rPr>
      </w:pPr>
      <w:r w:rsidRPr="00000D3C">
        <w:t xml:space="preserve">What I have liked in the past at Access Canberra (or previously the RTA), was their numbered ticketing system. Once you have a ticket, you would sit down. I could visually see the ticket numbers appearing on the screen. When my ticket number appeared, I would then go to the window screen. </w:t>
      </w:r>
      <w:r w:rsidR="00511AB7">
        <w:t>..</w:t>
      </w:r>
      <w:r w:rsidRPr="00000D3C">
        <w:t>. It would be ideal if this system was used elsewhere. I understand there is a cost but it’s very visual and very deaf friendly. It would be just so easy to follow this system in banks, offices, etc and minimize our stress or anxiety – at least a visual system or along those lines.</w:t>
      </w:r>
      <w:r w:rsidRPr="00AF1216">
        <w:rPr>
          <w:rStyle w:val="FootnoteReference"/>
        </w:rPr>
        <w:footnoteReference w:id="35"/>
      </w:r>
    </w:p>
    <w:p w14:paraId="431CEC30" w14:textId="3C6F8B3B" w:rsidR="00BB5553" w:rsidRDefault="00BB5553" w:rsidP="00BB5553">
      <w:pPr>
        <w:pStyle w:val="ListNumber2"/>
        <w:rPr>
          <w:szCs w:val="22"/>
        </w:rPr>
      </w:pPr>
      <w:r>
        <w:rPr>
          <w:szCs w:val="22"/>
        </w:rPr>
        <w:t xml:space="preserve">The Committee learned about the frustration that </w:t>
      </w:r>
      <w:r w:rsidR="0099282B">
        <w:rPr>
          <w:szCs w:val="22"/>
        </w:rPr>
        <w:t>d</w:t>
      </w:r>
      <w:r>
        <w:rPr>
          <w:szCs w:val="22"/>
        </w:rPr>
        <w:t xml:space="preserve">eaf people may experience when unable to access public transport due to </w:t>
      </w:r>
      <w:r w:rsidR="00184ACB">
        <w:rPr>
          <w:szCs w:val="22"/>
        </w:rPr>
        <w:t xml:space="preserve">spoken-only announcements </w:t>
      </w:r>
      <w:r w:rsidR="007260F1">
        <w:rPr>
          <w:szCs w:val="22"/>
        </w:rPr>
        <w:t>concerning</w:t>
      </w:r>
      <w:r w:rsidR="00184ACB">
        <w:rPr>
          <w:szCs w:val="22"/>
        </w:rPr>
        <w:t xml:space="preserve"> </w:t>
      </w:r>
      <w:r>
        <w:rPr>
          <w:szCs w:val="22"/>
        </w:rPr>
        <w:t>changes to arrivals and departures.</w:t>
      </w:r>
      <w:r>
        <w:rPr>
          <w:rStyle w:val="FootnoteReference"/>
          <w:szCs w:val="22"/>
        </w:rPr>
        <w:footnoteReference w:id="36"/>
      </w:r>
    </w:p>
    <w:p w14:paraId="0B37056A" w14:textId="263C830B" w:rsidR="00BB5553" w:rsidRPr="008608FC" w:rsidRDefault="00BB5553" w:rsidP="00BB5553">
      <w:pPr>
        <w:pStyle w:val="ListNumber2"/>
        <w:rPr>
          <w:szCs w:val="22"/>
        </w:rPr>
      </w:pPr>
      <w:r>
        <w:rPr>
          <w:szCs w:val="22"/>
        </w:rPr>
        <w:lastRenderedPageBreak/>
        <w:t xml:space="preserve">Inquiry participants provided insight into the use of closed captions, noting that they are only an effective tool for </w:t>
      </w:r>
      <w:r w:rsidR="0099282B">
        <w:rPr>
          <w:szCs w:val="22"/>
        </w:rPr>
        <w:t>d</w:t>
      </w:r>
      <w:r>
        <w:rPr>
          <w:szCs w:val="22"/>
        </w:rPr>
        <w:t>eaf people whose first language is Englis</w:t>
      </w:r>
      <w:r w:rsidR="008653BE">
        <w:rPr>
          <w:szCs w:val="22"/>
        </w:rPr>
        <w:t>h</w:t>
      </w:r>
      <w:r>
        <w:rPr>
          <w:szCs w:val="22"/>
        </w:rPr>
        <w:t xml:space="preserve"> but not helpful for those who</w:t>
      </w:r>
      <w:r w:rsidR="00C81430">
        <w:rPr>
          <w:szCs w:val="22"/>
        </w:rPr>
        <w:t>se</w:t>
      </w:r>
      <w:r>
        <w:rPr>
          <w:szCs w:val="22"/>
        </w:rPr>
        <w:t xml:space="preserve"> primary </w:t>
      </w:r>
      <w:r w:rsidR="00C81430">
        <w:rPr>
          <w:szCs w:val="22"/>
        </w:rPr>
        <w:t xml:space="preserve">language is </w:t>
      </w:r>
      <w:r>
        <w:rPr>
          <w:szCs w:val="22"/>
        </w:rPr>
        <w:t>Auslan.</w:t>
      </w:r>
      <w:r>
        <w:rPr>
          <w:rStyle w:val="FootnoteReference"/>
          <w:szCs w:val="22"/>
        </w:rPr>
        <w:footnoteReference w:id="37"/>
      </w:r>
    </w:p>
    <w:p w14:paraId="58D7797D" w14:textId="23A14706" w:rsidR="00BB5553" w:rsidRPr="003A08D3" w:rsidRDefault="00BB5553" w:rsidP="00BB5553">
      <w:pPr>
        <w:pStyle w:val="ListNumber2"/>
        <w:rPr>
          <w:szCs w:val="22"/>
        </w:rPr>
      </w:pPr>
      <w:r>
        <w:rPr>
          <w:color w:val="000000"/>
          <w:szCs w:val="22"/>
          <w:shd w:val="clear" w:color="auto" w:fill="FFFFFF"/>
        </w:rPr>
        <w:t>Participation in civic life should not be confined to Deaf people’s passive absorption of information and should</w:t>
      </w:r>
      <w:r w:rsidR="00BC1727">
        <w:rPr>
          <w:color w:val="000000"/>
          <w:szCs w:val="22"/>
          <w:shd w:val="clear" w:color="auto" w:fill="FFFFFF"/>
        </w:rPr>
        <w:t xml:space="preserve"> also</w:t>
      </w:r>
      <w:r>
        <w:rPr>
          <w:color w:val="000000"/>
          <w:szCs w:val="22"/>
          <w:shd w:val="clear" w:color="auto" w:fill="FFFFFF"/>
        </w:rPr>
        <w:t xml:space="preserve"> include means for Deaf people to contribute:</w:t>
      </w:r>
    </w:p>
    <w:p w14:paraId="354E9293" w14:textId="4FD0B69C" w:rsidR="00BB5553" w:rsidRPr="00552F73" w:rsidRDefault="00BB5553" w:rsidP="00552F73">
      <w:pPr>
        <w:pStyle w:val="Quote"/>
        <w:rPr>
          <w:color w:val="000000" w:themeColor="text1"/>
          <w:szCs w:val="22"/>
        </w:rPr>
      </w:pPr>
      <w:r w:rsidRPr="00FB786F">
        <w:t>It is very rarely, if ever, possible for somebody to submit information to a website in Auslan, even when information is made available in Auslan.</w:t>
      </w:r>
      <w:r>
        <w:rPr>
          <w:rStyle w:val="FootnoteReference"/>
        </w:rPr>
        <w:footnoteReference w:id="38"/>
      </w:r>
    </w:p>
    <w:tbl>
      <w:tblPr>
        <w:tblStyle w:val="Recommendationbox"/>
        <w:tblW w:w="0" w:type="auto"/>
        <w:tblLook w:val="0600" w:firstRow="0" w:lastRow="0" w:firstColumn="0" w:lastColumn="0" w:noHBand="1" w:noVBand="1"/>
      </w:tblPr>
      <w:tblGrid>
        <w:gridCol w:w="8175"/>
      </w:tblGrid>
      <w:tr w:rsidR="00BB5553" w:rsidRPr="00AA719E" w14:paraId="5FA4E10C" w14:textId="77777777" w:rsidTr="00DB2980">
        <w:tc>
          <w:tcPr>
            <w:tcW w:w="7891" w:type="dxa"/>
          </w:tcPr>
          <w:p w14:paraId="2259EA32" w14:textId="2DDAE9F0" w:rsidR="00BB5553" w:rsidRDefault="00BB5553" w:rsidP="00DB2980">
            <w:pPr>
              <w:pStyle w:val="Recommendationheading"/>
            </w:pPr>
            <w:bookmarkStart w:id="34" w:name="_Toc126319858"/>
            <w:r>
              <w:t xml:space="preserve">Recommendation </w:t>
            </w:r>
            <w:r w:rsidR="00552F73">
              <w:t>4</w:t>
            </w:r>
            <w:bookmarkEnd w:id="34"/>
          </w:p>
          <w:p w14:paraId="62833C15" w14:textId="749A6A27" w:rsidR="00BB5553" w:rsidRPr="000A3AB2" w:rsidRDefault="000A3AB2" w:rsidP="009B5F9A">
            <w:pPr>
              <w:pStyle w:val="Recommendationbody"/>
              <w:rPr>
                <w:sz w:val="28"/>
                <w:szCs w:val="28"/>
                <w:highlight w:val="lightGray"/>
                <w:u w:val="single"/>
              </w:rPr>
            </w:pPr>
            <w:bookmarkStart w:id="35" w:name="_Toc126319859"/>
            <w:r w:rsidRPr="000A3AB2">
              <w:t>That the ACT Government and public agencies translate highly trafficked webpages into Auslan</w:t>
            </w:r>
            <w:r w:rsidR="000F5BDA">
              <w:t xml:space="preserve"> and create provision for </w:t>
            </w:r>
            <w:r w:rsidR="00F5456C">
              <w:t>D</w:t>
            </w:r>
            <w:r w:rsidR="000F5BDA">
              <w:t>eaf people to forward queries, feedback and submissions in Auslan</w:t>
            </w:r>
            <w:r w:rsidRPr="000A3AB2">
              <w:t>.</w:t>
            </w:r>
            <w:bookmarkEnd w:id="35"/>
            <w:r w:rsidRPr="000A3AB2">
              <w:t xml:space="preserve"> </w:t>
            </w:r>
          </w:p>
        </w:tc>
      </w:tr>
    </w:tbl>
    <w:p w14:paraId="4E2F069A" w14:textId="570D8889" w:rsidR="00BB5553" w:rsidRDefault="00BB5553" w:rsidP="00A64E73">
      <w:pPr>
        <w:pStyle w:val="Heading3"/>
      </w:pPr>
      <w:bookmarkStart w:id="36" w:name="_Toc126319824"/>
      <w:r>
        <w:t>Emergencies</w:t>
      </w:r>
      <w:bookmarkEnd w:id="36"/>
    </w:p>
    <w:p w14:paraId="14DB2D18" w14:textId="13B6DA32" w:rsidR="00F5456C" w:rsidRDefault="0078387C" w:rsidP="00BB5553">
      <w:pPr>
        <w:pStyle w:val="ListNumber2"/>
      </w:pPr>
      <w:r>
        <w:t xml:space="preserve">The Committee learned of the </w:t>
      </w:r>
      <w:r w:rsidR="00784532">
        <w:t xml:space="preserve">challenges for </w:t>
      </w:r>
      <w:r w:rsidR="0051097D">
        <w:t>deaf people</w:t>
      </w:r>
      <w:r w:rsidR="00784532">
        <w:t xml:space="preserve"> in responding to disasters. These challenges result from lack of effective communication where messaging is not translated into Auslan. This has implications for understanding locations of evacuation points, for example.</w:t>
      </w:r>
      <w:r w:rsidR="00784532">
        <w:rPr>
          <w:rStyle w:val="FootnoteReference"/>
        </w:rPr>
        <w:footnoteReference w:id="39"/>
      </w:r>
    </w:p>
    <w:p w14:paraId="3F2C21EA" w14:textId="51FDE8DC" w:rsidR="00B70EBD" w:rsidRDefault="00B70EBD" w:rsidP="00BB5553">
      <w:pPr>
        <w:pStyle w:val="ListNumber2"/>
      </w:pPr>
      <w:r>
        <w:t>One submitter wrote:</w:t>
      </w:r>
    </w:p>
    <w:p w14:paraId="62F9186A" w14:textId="4DAF006E" w:rsidR="00B70EBD" w:rsidRPr="00AF1216" w:rsidRDefault="00B70EBD" w:rsidP="00B70EBD">
      <w:pPr>
        <w:pStyle w:val="Quote"/>
      </w:pPr>
      <w:r w:rsidRPr="00AF1216">
        <w:t>Emergency situations are terribly frightening for everyone and not having access to their first/only or preferred language increases anxiety and stress.</w:t>
      </w:r>
      <w:r w:rsidRPr="00AF1216">
        <w:rPr>
          <w:rStyle w:val="FootnoteReference"/>
        </w:rPr>
        <w:footnoteReference w:id="40"/>
      </w:r>
    </w:p>
    <w:p w14:paraId="7D1D2F56" w14:textId="273BF806" w:rsidR="00BB5553" w:rsidRDefault="003464BF" w:rsidP="00BB5553">
      <w:pPr>
        <w:pStyle w:val="ListNumber2"/>
      </w:pPr>
      <w:r>
        <w:t>Another submitter noted the</w:t>
      </w:r>
      <w:r w:rsidR="00BB5553">
        <w:t xml:space="preserve"> lack of clarity concerning</w:t>
      </w:r>
      <w:r w:rsidR="00AF3C42">
        <w:t>:</w:t>
      </w:r>
    </w:p>
    <w:p w14:paraId="63ADFDEF" w14:textId="2AF44100" w:rsidR="00BB5553" w:rsidRDefault="00AF3C42" w:rsidP="00BB5553">
      <w:pPr>
        <w:pStyle w:val="ListNumber2"/>
        <w:numPr>
          <w:ilvl w:val="0"/>
          <w:numId w:val="18"/>
        </w:numPr>
      </w:pPr>
      <w:r>
        <w:t>w</w:t>
      </w:r>
      <w:r w:rsidR="00C81430">
        <w:t xml:space="preserve">hether </w:t>
      </w:r>
      <w:r w:rsidR="00BB5553">
        <w:t xml:space="preserve">or not there is an SMS contact for the </w:t>
      </w:r>
      <w:r>
        <w:t>000-emergency</w:t>
      </w:r>
      <w:r w:rsidR="00BB5553">
        <w:t xml:space="preserve"> number</w:t>
      </w:r>
    </w:p>
    <w:p w14:paraId="24F3B83B" w14:textId="630217B9" w:rsidR="00BB5553" w:rsidRPr="001C16B5" w:rsidRDefault="00AF3C42" w:rsidP="00BB5553">
      <w:pPr>
        <w:pStyle w:val="ListNumber2"/>
        <w:numPr>
          <w:ilvl w:val="0"/>
          <w:numId w:val="18"/>
        </w:numPr>
      </w:pPr>
      <w:r>
        <w:t>ho</w:t>
      </w:r>
      <w:r w:rsidR="00C81430">
        <w:t xml:space="preserve">w </w:t>
      </w:r>
      <w:r w:rsidR="00BB5553">
        <w:t>the emergency SMS alert system functions</w:t>
      </w:r>
      <w:r w:rsidR="001A0771">
        <w:t>,</w:t>
      </w:r>
    </w:p>
    <w:p w14:paraId="52DF8064" w14:textId="33BBED49" w:rsidR="000522F4" w:rsidRDefault="001A0771" w:rsidP="00AB58AD">
      <w:pPr>
        <w:pStyle w:val="ListNumber2"/>
        <w:numPr>
          <w:ilvl w:val="0"/>
          <w:numId w:val="0"/>
        </w:numPr>
        <w:ind w:left="851"/>
      </w:pPr>
      <w:r>
        <w:t>a</w:t>
      </w:r>
      <w:r w:rsidR="00C81430">
        <w:t>lso noting</w:t>
      </w:r>
      <w:r w:rsidR="00BB5553">
        <w:t xml:space="preserve"> that mental health, domestic </w:t>
      </w:r>
      <w:r w:rsidR="00C81430">
        <w:t>violence,</w:t>
      </w:r>
      <w:r w:rsidR="00BB5553">
        <w:t xml:space="preserve"> and rape crisis services are not accessible via SMS.</w:t>
      </w:r>
      <w:r w:rsidR="00BB5553">
        <w:rPr>
          <w:rStyle w:val="FootnoteReference"/>
        </w:rPr>
        <w:footnoteReference w:id="41"/>
      </w:r>
    </w:p>
    <w:p w14:paraId="6ECBDAC7" w14:textId="706F35DE" w:rsidR="00AF0C1E" w:rsidRDefault="00AF0C1E" w:rsidP="00AB58AD">
      <w:pPr>
        <w:pStyle w:val="ListNumber2"/>
        <w:numPr>
          <w:ilvl w:val="0"/>
          <w:numId w:val="0"/>
        </w:numPr>
        <w:ind w:left="851"/>
      </w:pPr>
    </w:p>
    <w:p w14:paraId="75726BC6" w14:textId="77777777" w:rsidR="00AF0C1E" w:rsidRDefault="00AF0C1E" w:rsidP="00AB58AD">
      <w:pPr>
        <w:pStyle w:val="ListNumber2"/>
        <w:numPr>
          <w:ilvl w:val="0"/>
          <w:numId w:val="0"/>
        </w:numPr>
        <w:ind w:left="851"/>
      </w:pPr>
    </w:p>
    <w:tbl>
      <w:tblPr>
        <w:tblStyle w:val="Recommendationbox"/>
        <w:tblW w:w="0" w:type="auto"/>
        <w:tblLook w:val="0600" w:firstRow="0" w:lastRow="0" w:firstColumn="0" w:lastColumn="0" w:noHBand="1" w:noVBand="1"/>
      </w:tblPr>
      <w:tblGrid>
        <w:gridCol w:w="8175"/>
      </w:tblGrid>
      <w:tr w:rsidR="00BB5553" w:rsidRPr="00AA719E" w14:paraId="2873CE8F" w14:textId="77777777" w:rsidTr="00DB2980">
        <w:tc>
          <w:tcPr>
            <w:tcW w:w="7891" w:type="dxa"/>
          </w:tcPr>
          <w:p w14:paraId="6127D9FE" w14:textId="3C110544" w:rsidR="00BB5553" w:rsidRDefault="00BB5553" w:rsidP="00DB2980">
            <w:pPr>
              <w:pStyle w:val="Recommendationheading"/>
            </w:pPr>
            <w:bookmarkStart w:id="37" w:name="_Toc126319860"/>
            <w:r>
              <w:lastRenderedPageBreak/>
              <w:t xml:space="preserve">Recommendation </w:t>
            </w:r>
            <w:r w:rsidR="00552F73">
              <w:t>5</w:t>
            </w:r>
            <w:bookmarkEnd w:id="37"/>
          </w:p>
          <w:p w14:paraId="50E2D0DF" w14:textId="681AE8A7" w:rsidR="00BB5553" w:rsidRPr="00AA719E" w:rsidRDefault="00BB5553" w:rsidP="00552F73">
            <w:pPr>
              <w:pStyle w:val="Recommendationbody"/>
            </w:pPr>
            <w:bookmarkStart w:id="38" w:name="_Toc126319861"/>
            <w:r w:rsidRPr="00A477A3">
              <w:t>That the ACT Government establish a</w:t>
            </w:r>
            <w:r>
              <w:t xml:space="preserve"> comprehensive</w:t>
            </w:r>
            <w:r w:rsidRPr="00A477A3">
              <w:t xml:space="preserve"> emergency SMS system</w:t>
            </w:r>
            <w:r>
              <w:t xml:space="preserve"> that has the capacity to both send and receive messages.</w:t>
            </w:r>
            <w:bookmarkEnd w:id="38"/>
          </w:p>
        </w:tc>
      </w:tr>
    </w:tbl>
    <w:p w14:paraId="7E76DF38" w14:textId="0E11CFEC" w:rsidR="00BB5553" w:rsidRDefault="004E0FE6" w:rsidP="00BB5553">
      <w:pPr>
        <w:pStyle w:val="ListNumber2"/>
      </w:pPr>
      <w:r>
        <w:t>One s</w:t>
      </w:r>
      <w:r w:rsidR="00BB5553" w:rsidRPr="004E0FE6">
        <w:t>ubmitter</w:t>
      </w:r>
      <w:r w:rsidR="00BC18FF">
        <w:t xml:space="preserve"> </w:t>
      </w:r>
      <w:r w:rsidR="00BB5553" w:rsidRPr="004D0EFD">
        <w:t>wr</w:t>
      </w:r>
      <w:r w:rsidR="00BB5553">
        <w:t>o</w:t>
      </w:r>
      <w:r w:rsidR="00BB5553" w:rsidRPr="004D0EFD">
        <w:t>te about their being left unattended</w:t>
      </w:r>
      <w:r w:rsidR="00BB5553">
        <w:t xml:space="preserve"> during workplace evacuations as a result of audist fire alarm</w:t>
      </w:r>
      <w:r w:rsidR="00A60F6F">
        <w:t xml:space="preserve"> systems</w:t>
      </w:r>
      <w:r w:rsidR="00BB5553">
        <w:t xml:space="preserve"> and stating the need for visual emergency signs and warnings.</w:t>
      </w:r>
      <w:r w:rsidR="00BB5553">
        <w:rPr>
          <w:rStyle w:val="FootnoteReference"/>
        </w:rPr>
        <w:footnoteReference w:id="42"/>
      </w:r>
    </w:p>
    <w:p w14:paraId="1AE89AD9" w14:textId="58CFCF9F" w:rsidR="003857FC" w:rsidRDefault="003857FC" w:rsidP="00BB5553">
      <w:pPr>
        <w:pStyle w:val="ListNumber2"/>
      </w:pPr>
      <w:r>
        <w:t>A</w:t>
      </w:r>
      <w:r w:rsidR="0022034C">
        <w:t xml:space="preserve">nnouncements made over public address systems in prisons and detention centres </w:t>
      </w:r>
      <w:r w:rsidR="00F54590">
        <w:t>may</w:t>
      </w:r>
      <w:r w:rsidR="0022034C">
        <w:t xml:space="preserve"> also</w:t>
      </w:r>
      <w:r w:rsidR="00F54590">
        <w:t xml:space="preserve"> be</w:t>
      </w:r>
      <w:r w:rsidR="0022034C">
        <w:t xml:space="preserve"> inaccessible to deaf people.</w:t>
      </w:r>
      <w:r w:rsidR="001D7D88">
        <w:rPr>
          <w:rStyle w:val="FootnoteReference"/>
        </w:rPr>
        <w:footnoteReference w:id="43"/>
      </w:r>
      <w:r>
        <w:t xml:space="preserve"> </w:t>
      </w:r>
    </w:p>
    <w:tbl>
      <w:tblPr>
        <w:tblStyle w:val="Recommendationbox"/>
        <w:tblW w:w="0" w:type="auto"/>
        <w:tblLook w:val="0600" w:firstRow="0" w:lastRow="0" w:firstColumn="0" w:lastColumn="0" w:noHBand="1" w:noVBand="1"/>
      </w:tblPr>
      <w:tblGrid>
        <w:gridCol w:w="8175"/>
      </w:tblGrid>
      <w:tr w:rsidR="00BB5553" w:rsidRPr="00AA719E" w14:paraId="18199EA8" w14:textId="77777777" w:rsidTr="00DB2980">
        <w:tc>
          <w:tcPr>
            <w:tcW w:w="7891" w:type="dxa"/>
          </w:tcPr>
          <w:p w14:paraId="315E62E7" w14:textId="26313F4F" w:rsidR="00BB5553" w:rsidRDefault="00BB5553" w:rsidP="00DB2980">
            <w:pPr>
              <w:pStyle w:val="Recommendationheading"/>
            </w:pPr>
            <w:bookmarkStart w:id="39" w:name="_Toc126319862"/>
            <w:r>
              <w:t xml:space="preserve">Recommendation </w:t>
            </w:r>
            <w:r w:rsidR="00552F73">
              <w:t>6</w:t>
            </w:r>
            <w:bookmarkEnd w:id="39"/>
          </w:p>
          <w:p w14:paraId="13CF7073" w14:textId="08DFB878" w:rsidR="00BB5553" w:rsidRPr="00AA719E" w:rsidRDefault="00BB5553" w:rsidP="00231490">
            <w:pPr>
              <w:pStyle w:val="Recommendationbody"/>
            </w:pPr>
            <w:bookmarkStart w:id="40" w:name="_Toc126319863"/>
            <w:r w:rsidRPr="00D71EB8">
              <w:t>Th</w:t>
            </w:r>
            <w:r w:rsidR="008061C4">
              <w:t>at the</w:t>
            </w:r>
            <w:r w:rsidRPr="00D71EB8">
              <w:t xml:space="preserve"> ACT Government legislate all emergency warning systems in buildings</w:t>
            </w:r>
            <w:r w:rsidR="003857FC">
              <w:t xml:space="preserve"> </w:t>
            </w:r>
            <w:r w:rsidR="00552F73">
              <w:t>(including Bimberi Youth Justice and Alexander Maconochie Centres)</w:t>
            </w:r>
            <w:r w:rsidR="00552F73" w:rsidRPr="00D71EB8">
              <w:t xml:space="preserve"> </w:t>
            </w:r>
            <w:r w:rsidR="00C242A9">
              <w:t xml:space="preserve">to </w:t>
            </w:r>
            <w:r w:rsidRPr="00D71EB8">
              <w:t xml:space="preserve">include mechanisms that alert </w:t>
            </w:r>
            <w:r w:rsidR="00D80A43">
              <w:t>deaf and hard-of-hearing</w:t>
            </w:r>
            <w:r w:rsidR="00552F73">
              <w:t xml:space="preserve"> </w:t>
            </w:r>
            <w:r w:rsidRPr="00D71EB8">
              <w:t>peopl</w:t>
            </w:r>
            <w:r w:rsidR="00231490">
              <w:rPr>
                <w:rFonts w:eastAsia="Times New Roman"/>
              </w:rPr>
              <w:t>e.</w:t>
            </w:r>
            <w:bookmarkEnd w:id="40"/>
          </w:p>
        </w:tc>
      </w:tr>
    </w:tbl>
    <w:p w14:paraId="5E2C968B" w14:textId="77777777" w:rsidR="00505775" w:rsidRDefault="00BB5553" w:rsidP="00C30254">
      <w:pPr>
        <w:pStyle w:val="ListNumber2"/>
      </w:pPr>
      <w:r>
        <w:t xml:space="preserve">The </w:t>
      </w:r>
      <w:r w:rsidR="00B743DF">
        <w:t xml:space="preserve">Committee also recommends that the ACT Government attend to the needs of the </w:t>
      </w:r>
      <w:r>
        <w:t>Deafblind community</w:t>
      </w:r>
      <w:r w:rsidR="00B743DF">
        <w:t xml:space="preserve"> which </w:t>
      </w:r>
      <w:r>
        <w:t>includes users of tactile Auslan</w:t>
      </w:r>
      <w:r w:rsidR="00C30254">
        <w:t xml:space="preserve">. </w:t>
      </w:r>
    </w:p>
    <w:p w14:paraId="07489E40" w14:textId="7DD136B4" w:rsidR="00BB5553" w:rsidRPr="0084437F" w:rsidRDefault="00C30254" w:rsidP="00C30254">
      <w:pPr>
        <w:pStyle w:val="ListNumber2"/>
      </w:pPr>
      <w:r>
        <w:t>The</w:t>
      </w:r>
      <w:r w:rsidR="00BB5553">
        <w:t xml:space="preserve"> Committee noted the absence of information about the numbers of Deafblind people in the ACT</w:t>
      </w:r>
      <w:r w:rsidR="00BB5553">
        <w:rPr>
          <w:rStyle w:val="FootnoteReference"/>
        </w:rPr>
        <w:footnoteReference w:id="44"/>
      </w:r>
      <w:r>
        <w:t xml:space="preserve"> and recommends that this be remedied through targeted research.</w:t>
      </w:r>
    </w:p>
    <w:tbl>
      <w:tblPr>
        <w:tblStyle w:val="Recommendationbox"/>
        <w:tblW w:w="0" w:type="auto"/>
        <w:tblLook w:val="0600" w:firstRow="0" w:lastRow="0" w:firstColumn="0" w:lastColumn="0" w:noHBand="1" w:noVBand="1"/>
      </w:tblPr>
      <w:tblGrid>
        <w:gridCol w:w="8175"/>
      </w:tblGrid>
      <w:tr w:rsidR="00BB5553" w:rsidRPr="00AA719E" w14:paraId="6D31E56D" w14:textId="77777777" w:rsidTr="00DB2980">
        <w:tc>
          <w:tcPr>
            <w:tcW w:w="7891" w:type="dxa"/>
          </w:tcPr>
          <w:p w14:paraId="07EBBED1" w14:textId="72FC1C87" w:rsidR="00BB5553" w:rsidRDefault="00BB5553" w:rsidP="00DB2980">
            <w:pPr>
              <w:pStyle w:val="Recommendationheading"/>
            </w:pPr>
            <w:bookmarkStart w:id="41" w:name="_Toc126319864"/>
            <w:r>
              <w:t xml:space="preserve">Recommendation </w:t>
            </w:r>
            <w:r w:rsidR="00552F73">
              <w:t>7</w:t>
            </w:r>
            <w:bookmarkEnd w:id="41"/>
          </w:p>
          <w:p w14:paraId="07D7645C" w14:textId="084D573F" w:rsidR="00BB5553" w:rsidRPr="00AA719E" w:rsidRDefault="00BB5553" w:rsidP="008159C3">
            <w:pPr>
              <w:pStyle w:val="Recommendationbody"/>
            </w:pPr>
            <w:bookmarkStart w:id="42" w:name="_Toc126319865"/>
            <w:r w:rsidRPr="0057457E">
              <w:t>That the ACT Government investigate how many Deafblind people are residents of the ACT.</w:t>
            </w:r>
            <w:bookmarkEnd w:id="42"/>
          </w:p>
        </w:tc>
      </w:tr>
    </w:tbl>
    <w:p w14:paraId="3A22B581" w14:textId="77777777" w:rsidR="00BB5553" w:rsidRPr="005D4220" w:rsidRDefault="00BB5553" w:rsidP="00A64E73">
      <w:pPr>
        <w:pStyle w:val="Heading3"/>
      </w:pPr>
      <w:bookmarkStart w:id="43" w:name="_Toc126319825"/>
      <w:r>
        <w:t>ACT Legislative Assembly</w:t>
      </w:r>
      <w:bookmarkEnd w:id="43"/>
    </w:p>
    <w:p w14:paraId="76A047A4" w14:textId="0E4A4859" w:rsidR="00AE5769" w:rsidRDefault="00183C81" w:rsidP="007869E6">
      <w:pPr>
        <w:pStyle w:val="ListNumber2"/>
      </w:pPr>
      <w:r>
        <w:t>Witnesses at the inquiry’s public hearing</w:t>
      </w:r>
      <w:r w:rsidR="00AE5769">
        <w:t xml:space="preserve"> emphasised the importance of access to political life</w:t>
      </w:r>
      <w:r w:rsidR="00A6798A">
        <w:t>. They highlighted</w:t>
      </w:r>
      <w:r w:rsidR="006D79CF">
        <w:t>:</w:t>
      </w:r>
    </w:p>
    <w:p w14:paraId="6099D7A6" w14:textId="0CAC0BC7" w:rsidR="00BB5553" w:rsidRPr="00AF1216" w:rsidRDefault="00AE5769" w:rsidP="00714877">
      <w:pPr>
        <w:pStyle w:val="Quote"/>
      </w:pPr>
      <w:r w:rsidRPr="00AF1216">
        <w:t>..[I]n terms of engagement with civic life or political processes</w:t>
      </w:r>
      <w:r w:rsidR="00E76C0A" w:rsidRPr="00AF1216">
        <w:t>….</w:t>
      </w:r>
      <w:r w:rsidRPr="00AF1216">
        <w:t xml:space="preserve"> we see the impact of that language deprivation and not having access to the patter of the town in the same way that hearing and sighted people do</w:t>
      </w:r>
      <w:r w:rsidR="00714877" w:rsidRPr="00AF1216">
        <w:t>.</w:t>
      </w:r>
      <w:r w:rsidR="00714877" w:rsidRPr="00AF1216">
        <w:rPr>
          <w:rStyle w:val="FootnoteReference"/>
        </w:rPr>
        <w:footnoteReference w:id="45"/>
      </w:r>
    </w:p>
    <w:p w14:paraId="15AD035E" w14:textId="0DC66DB1" w:rsidR="00143B65" w:rsidRPr="00AF1216" w:rsidRDefault="00143B65" w:rsidP="00143B65">
      <w:pPr>
        <w:pStyle w:val="Quote"/>
      </w:pPr>
      <w:r w:rsidRPr="00AF1216">
        <w:t xml:space="preserve">Generally speaking, the Deaf community have a low level of civic education, which means that the Deaf community often absorb politics or parliamentary information but they do not have a full understanding of what that means. They </w:t>
      </w:r>
      <w:r w:rsidRPr="00AF1216">
        <w:lastRenderedPageBreak/>
        <w:t>therefore do not have a lot of confidence when it comes to voting or engaging in political discussion, or they are not very confident in talking about what they want to see happen in their LGA.</w:t>
      </w:r>
      <w:r w:rsidRPr="00AF1216">
        <w:rPr>
          <w:rStyle w:val="FootnoteReference"/>
        </w:rPr>
        <w:footnoteReference w:id="46"/>
      </w:r>
    </w:p>
    <w:p w14:paraId="7EB534FB" w14:textId="542FC501" w:rsidR="003F7AB5" w:rsidRDefault="003F7AB5" w:rsidP="003F7AB5">
      <w:pPr>
        <w:pStyle w:val="ListNumber2"/>
      </w:pPr>
      <w:r>
        <w:t xml:space="preserve">The Committee </w:t>
      </w:r>
      <w:r w:rsidR="001D4741">
        <w:t xml:space="preserve">notes </w:t>
      </w:r>
      <w:r>
        <w:t>the monthly Parliament Bulle</w:t>
      </w:r>
      <w:r w:rsidR="00FC2ADC">
        <w:t>tin made available in Auslan by the Parliament of Victoria</w:t>
      </w:r>
      <w:r w:rsidR="001D4741">
        <w:t xml:space="preserve"> as an effective way to engage Victoria’s Deaf community in parliamentary matters</w:t>
      </w:r>
      <w:r w:rsidR="00FC2ADC">
        <w:t>.</w:t>
      </w:r>
      <w:r>
        <w:rPr>
          <w:rStyle w:val="FootnoteReference"/>
        </w:rPr>
        <w:footnoteReference w:id="47"/>
      </w:r>
    </w:p>
    <w:p w14:paraId="5CF6DD86" w14:textId="0C6D0296" w:rsidR="001D4741" w:rsidRPr="003F7AB5" w:rsidRDefault="00DE211C" w:rsidP="00976FB3">
      <w:pPr>
        <w:pStyle w:val="ListNumber2"/>
      </w:pPr>
      <w:r>
        <w:t>A Member of the ACT Legislative Assembly</w:t>
      </w:r>
      <w:r w:rsidR="007B2D93">
        <w:t>,</w:t>
      </w:r>
      <w:r>
        <w:t xml:space="preserve"> as well as senior staff of the Office of the ACT Legislative Assembly</w:t>
      </w:r>
      <w:r w:rsidR="007B2D93">
        <w:t>,</w:t>
      </w:r>
      <w:r>
        <w:t xml:space="preserve"> were invited to speak at the hearing for the inquiry</w:t>
      </w:r>
      <w:r w:rsidR="00E615F1">
        <w:t>,</w:t>
      </w:r>
      <w:r>
        <w:t xml:space="preserve"> of the Procedure Committee of the </w:t>
      </w:r>
      <w:r w:rsidR="00B311AD">
        <w:t xml:space="preserve">NSW </w:t>
      </w:r>
      <w:r>
        <w:t xml:space="preserve">Legislative </w:t>
      </w:r>
      <w:r w:rsidR="00976FB3">
        <w:t>Council</w:t>
      </w:r>
      <w:r w:rsidR="00E615F1">
        <w:t>, i</w:t>
      </w:r>
      <w:r>
        <w:t>nto Auslan interpretation for broadcasting.</w:t>
      </w:r>
      <w:r w:rsidR="00976FB3">
        <w:t xml:space="preserve"> Given this support from the ACT Legislative Assembly to </w:t>
      </w:r>
      <w:r w:rsidR="00B311AD">
        <w:t>a</w:t>
      </w:r>
      <w:r w:rsidR="00976FB3">
        <w:t xml:space="preserve"> </w:t>
      </w:r>
      <w:r w:rsidR="00B311AD">
        <w:t>NSW</w:t>
      </w:r>
      <w:r w:rsidR="00976FB3">
        <w:t xml:space="preserve"> inquiry which seeks to vary the standing orders to ‘introduce live Auslan interpretation in the broadcasting of all or part of the Legislative Council’s proceedings’</w:t>
      </w:r>
      <w:r w:rsidR="00976FB3">
        <w:rPr>
          <w:rStyle w:val="FootnoteReference"/>
        </w:rPr>
        <w:footnoteReference w:id="48"/>
      </w:r>
      <w:r w:rsidR="00976FB3">
        <w:t>, it is the view of the Committee that the ACT Legislative Assembly, itself, enact this reform.</w:t>
      </w:r>
    </w:p>
    <w:tbl>
      <w:tblPr>
        <w:tblStyle w:val="Recommendationbox"/>
        <w:tblW w:w="0" w:type="auto"/>
        <w:tblLook w:val="0600" w:firstRow="0" w:lastRow="0" w:firstColumn="0" w:lastColumn="0" w:noHBand="1" w:noVBand="1"/>
      </w:tblPr>
      <w:tblGrid>
        <w:gridCol w:w="8175"/>
      </w:tblGrid>
      <w:tr w:rsidR="00BB5553" w14:paraId="4E445F34" w14:textId="77777777" w:rsidTr="00DB2980">
        <w:tc>
          <w:tcPr>
            <w:tcW w:w="7891" w:type="dxa"/>
          </w:tcPr>
          <w:p w14:paraId="08F2E794" w14:textId="673EFDB6" w:rsidR="00BB5553" w:rsidRDefault="00BB5553" w:rsidP="00DB2980">
            <w:pPr>
              <w:pStyle w:val="Recommendationheading"/>
            </w:pPr>
            <w:bookmarkStart w:id="44" w:name="_Toc126319866"/>
            <w:r>
              <w:t xml:space="preserve">Recommendation </w:t>
            </w:r>
            <w:r w:rsidR="00552F73">
              <w:t>8</w:t>
            </w:r>
            <w:bookmarkEnd w:id="44"/>
          </w:p>
          <w:p w14:paraId="5B1EF907" w14:textId="39E6E84E" w:rsidR="00BB5553" w:rsidRPr="009903E1" w:rsidRDefault="00BB5553" w:rsidP="009903E1">
            <w:pPr>
              <w:pStyle w:val="Recommendationbody"/>
              <w:rPr>
                <w:sz w:val="28"/>
                <w:szCs w:val="28"/>
                <w:u w:val="single"/>
              </w:rPr>
            </w:pPr>
            <w:bookmarkStart w:id="45" w:name="_Toc126319867"/>
            <w:r>
              <w:t>That the ACT Legislative Assembly make proceedings and materials accessible, via Auslan, to the Deaf community.</w:t>
            </w:r>
            <w:bookmarkEnd w:id="45"/>
          </w:p>
        </w:tc>
      </w:tr>
    </w:tbl>
    <w:p w14:paraId="37627813" w14:textId="79650328" w:rsidR="00BB5553" w:rsidRDefault="00D45B96" w:rsidP="00A64E73">
      <w:pPr>
        <w:pStyle w:val="Heading3"/>
      </w:pPr>
      <w:bookmarkStart w:id="46" w:name="_Toc126319826"/>
      <w:r>
        <w:t>Leisure</w:t>
      </w:r>
      <w:bookmarkEnd w:id="46"/>
    </w:p>
    <w:p w14:paraId="33371EA7" w14:textId="2EF02DE9" w:rsidR="002E69DE" w:rsidRPr="002E69DE" w:rsidRDefault="00B12CFD" w:rsidP="002E69DE">
      <w:pPr>
        <w:pStyle w:val="ListNumber2"/>
      </w:pPr>
      <w:r>
        <w:t xml:space="preserve">In addition to core provisions related to education, health and justice, the </w:t>
      </w:r>
      <w:r w:rsidR="002E69DE">
        <w:t>Committee noted the</w:t>
      </w:r>
      <w:r w:rsidR="00DD1DCD">
        <w:t xml:space="preserve"> importance of access for the Deaf community to </w:t>
      </w:r>
      <w:r w:rsidR="004C63E2">
        <w:t>leisure</w:t>
      </w:r>
      <w:r w:rsidR="00DD1DCD">
        <w:t xml:space="preserve"> </w:t>
      </w:r>
      <w:r w:rsidR="004C63E2">
        <w:t>activities</w:t>
      </w:r>
      <w:r w:rsidR="00770CDC">
        <w:t>. Ms Leong highlights this issue through her lived experience</w:t>
      </w:r>
      <w:r w:rsidR="00DF6582">
        <w:t>:</w:t>
      </w:r>
    </w:p>
    <w:p w14:paraId="5FEDA930" w14:textId="5686B3CA" w:rsidR="00D45B96" w:rsidRPr="00AF1216" w:rsidRDefault="002E5230" w:rsidP="002E5230">
      <w:pPr>
        <w:pStyle w:val="Quote"/>
      </w:pPr>
      <w:r w:rsidRPr="00770CDC">
        <w:t xml:space="preserve">To further </w:t>
      </w:r>
      <w:r w:rsidRPr="00AF1216">
        <w:t xml:space="preserve">support our daughter’s access to entertainment and community events as a deaf person, we find we need to travel interstate for events such as Deaf Community meet ups, accessible Science Academy days and interpreted theatre shows (Frozen, Disney on Ice) as these shows do not come to Canberra. In Australia access to sign language on TV is fairly limited to emergency press conferences, whereas overseas, in the United Kingdom for example, BSL (British Sign Language) interpreters are commonplace across a variety of TV shows. At many tourist attractions and government services in the UK, BSL is available as a language option. For example, a number of museums offer self-guided tours in different languages including BSL via phone apps or on screens. Offering this </w:t>
      </w:r>
      <w:r w:rsidRPr="00AF1216">
        <w:lastRenderedPageBreak/>
        <w:t>provides not only accessibility but also awareness and acceptance of BSL as another valid language option.</w:t>
      </w:r>
      <w:r w:rsidRPr="00AF1216">
        <w:rPr>
          <w:rStyle w:val="FootnoteReference"/>
        </w:rPr>
        <w:footnoteReference w:id="49"/>
      </w:r>
    </w:p>
    <w:p w14:paraId="3886534A" w14:textId="694F10B5" w:rsidR="006D5DC3" w:rsidRPr="00AF1216" w:rsidRDefault="00706F40" w:rsidP="00231A7A">
      <w:pPr>
        <w:pStyle w:val="Quote"/>
      </w:pPr>
      <w:r w:rsidRPr="00AF1216">
        <w:rPr>
          <w:sz w:val="23"/>
          <w:szCs w:val="23"/>
        </w:rPr>
        <w:t xml:space="preserve">I moved from Sydney two years ago to here [ACT]. </w:t>
      </w:r>
      <w:r w:rsidR="00B10862" w:rsidRPr="00AF1216">
        <w:t>Hoyts Cinemas provided several movies with captions, but I was disappointed with the much smaller list of movies that were captioned in the ACT. I believe that all movies should be captioned so that we have the option of seeing which movie titles at any time to give us pleasure in our lives.</w:t>
      </w:r>
      <w:r w:rsidR="00B10862" w:rsidRPr="00AF1216">
        <w:rPr>
          <w:rStyle w:val="FootnoteReference"/>
        </w:rPr>
        <w:footnoteReference w:id="50"/>
      </w:r>
    </w:p>
    <w:tbl>
      <w:tblPr>
        <w:tblStyle w:val="Recommendationbox"/>
        <w:tblW w:w="0" w:type="auto"/>
        <w:tblLook w:val="0600" w:firstRow="0" w:lastRow="0" w:firstColumn="0" w:lastColumn="0" w:noHBand="1" w:noVBand="1"/>
      </w:tblPr>
      <w:tblGrid>
        <w:gridCol w:w="8175"/>
      </w:tblGrid>
      <w:tr w:rsidR="008D0325" w:rsidRPr="00AA719E" w14:paraId="07E2B25F" w14:textId="77777777" w:rsidTr="00DB2980">
        <w:tc>
          <w:tcPr>
            <w:tcW w:w="7891" w:type="dxa"/>
          </w:tcPr>
          <w:p w14:paraId="4C7C7D9A" w14:textId="03CE7AA7" w:rsidR="008D0325" w:rsidRPr="00682BB2" w:rsidRDefault="008D0325" w:rsidP="00DB2980">
            <w:pPr>
              <w:pStyle w:val="Recommendationheading"/>
            </w:pPr>
            <w:bookmarkStart w:id="47" w:name="_Toc126319868"/>
            <w:r>
              <w:t xml:space="preserve">Recommendation </w:t>
            </w:r>
            <w:r w:rsidR="00552F73">
              <w:t>9</w:t>
            </w:r>
            <w:bookmarkEnd w:id="47"/>
          </w:p>
          <w:p w14:paraId="5EEB6731" w14:textId="19353AA4" w:rsidR="008D0325" w:rsidRPr="0084351C" w:rsidRDefault="008D0325" w:rsidP="0084351C">
            <w:pPr>
              <w:pStyle w:val="Recommendationbody"/>
              <w:rPr>
                <w:rFonts w:cstheme="minorHAnsi"/>
              </w:rPr>
            </w:pPr>
            <w:bookmarkStart w:id="48" w:name="_Toc126319869"/>
            <w:r>
              <w:t xml:space="preserve">That the ACT Government incentivise local theatre companies, live entertainment venues and cinemas to ensure accessibility for </w:t>
            </w:r>
            <w:r w:rsidR="00FD07DD">
              <w:t>D</w:t>
            </w:r>
            <w:r>
              <w:t>eaf audiences.</w:t>
            </w:r>
            <w:bookmarkEnd w:id="48"/>
          </w:p>
        </w:tc>
      </w:tr>
    </w:tbl>
    <w:p w14:paraId="640214E5" w14:textId="77777777" w:rsidR="00430A9D" w:rsidRDefault="00430A9D" w:rsidP="00430A9D">
      <w:pPr>
        <w:pStyle w:val="ListNumber2"/>
      </w:pPr>
      <w:r>
        <w:t>A board member of DeafACT expressed her wish for the establishment of a Deaf hub, which could accommodate socialisation as described above as well as support cross-sectoral and intergenerational information and associated meetings:</w:t>
      </w:r>
    </w:p>
    <w:p w14:paraId="3EE876D3" w14:textId="0E0C19F8" w:rsidR="00430A9D" w:rsidRPr="00AF1216" w:rsidRDefault="00430A9D" w:rsidP="00430A9D">
      <w:pPr>
        <w:pStyle w:val="Quote"/>
      </w:pPr>
      <w:r w:rsidRPr="00770CDC">
        <w:t xml:space="preserve">a one </w:t>
      </w:r>
      <w:r w:rsidRPr="00AF1216">
        <w:t>stop-shop for all services, all needs, for members of the Deaf community—access to Auslan, a Deaf club for socialisation, a playgroup for Deaf children and parents, speech therapy—just a centre where all services that are deafness</w:t>
      </w:r>
      <w:r w:rsidRPr="00AF1216">
        <w:noBreakHyphen/>
        <w:t>related can be accessed.</w:t>
      </w:r>
      <w:r w:rsidRPr="00AF1216">
        <w:rPr>
          <w:rStyle w:val="FootnoteReference"/>
        </w:rPr>
        <w:footnoteReference w:id="51"/>
      </w:r>
    </w:p>
    <w:tbl>
      <w:tblPr>
        <w:tblStyle w:val="Recommendationbox"/>
        <w:tblW w:w="0" w:type="auto"/>
        <w:tblLook w:val="0600" w:firstRow="0" w:lastRow="0" w:firstColumn="0" w:lastColumn="0" w:noHBand="1" w:noVBand="1"/>
      </w:tblPr>
      <w:tblGrid>
        <w:gridCol w:w="8175"/>
      </w:tblGrid>
      <w:tr w:rsidR="00430A9D" w:rsidRPr="00AA719E" w14:paraId="620E3BEB" w14:textId="77777777" w:rsidTr="00DA4F0C">
        <w:tc>
          <w:tcPr>
            <w:tcW w:w="7891" w:type="dxa"/>
          </w:tcPr>
          <w:p w14:paraId="77234A20" w14:textId="37391DA6" w:rsidR="00430A9D" w:rsidRDefault="00430A9D" w:rsidP="00DA4F0C">
            <w:pPr>
              <w:pStyle w:val="Recommendationheading"/>
            </w:pPr>
            <w:bookmarkStart w:id="49" w:name="_Toc126319870"/>
            <w:r>
              <w:t xml:space="preserve">Recommendation </w:t>
            </w:r>
            <w:r w:rsidR="00552F73">
              <w:t>10</w:t>
            </w:r>
            <w:bookmarkEnd w:id="49"/>
          </w:p>
          <w:p w14:paraId="1FDFA6C9" w14:textId="6F91DE67" w:rsidR="00430A9D" w:rsidRPr="00AA719E" w:rsidRDefault="00430A9D" w:rsidP="0027713A">
            <w:pPr>
              <w:pStyle w:val="Recommendationbody"/>
            </w:pPr>
            <w:bookmarkStart w:id="50" w:name="_Toc126319871"/>
            <w:r>
              <w:t>That the ACT Government establish a Deaf Hub</w:t>
            </w:r>
            <w:r w:rsidR="00AB2F6C">
              <w:t xml:space="preserve"> (‘one-stop shop’ for services to the Deaf community).</w:t>
            </w:r>
            <w:bookmarkEnd w:id="50"/>
          </w:p>
        </w:tc>
      </w:tr>
    </w:tbl>
    <w:p w14:paraId="642F47AD" w14:textId="15A9B1F9" w:rsidR="00A22BEF" w:rsidRDefault="00A22BEF" w:rsidP="00A64E73">
      <w:pPr>
        <w:pStyle w:val="Heading3"/>
      </w:pPr>
      <w:bookmarkStart w:id="51" w:name="_Toc126319827"/>
      <w:r>
        <w:t>Advocacy</w:t>
      </w:r>
      <w:bookmarkEnd w:id="51"/>
    </w:p>
    <w:p w14:paraId="70B57171" w14:textId="315AA4E0" w:rsidR="00BD41A4" w:rsidRDefault="00A22BEF" w:rsidP="00A22BEF">
      <w:pPr>
        <w:pStyle w:val="ListNumber2"/>
      </w:pPr>
      <w:r>
        <w:t>The Committee understands the importance of the advocacy role of DeafACT</w:t>
      </w:r>
      <w:r w:rsidR="00E476B5">
        <w:t xml:space="preserve"> in its work in lobbying for service provision for the local Deaf community</w:t>
      </w:r>
      <w:r>
        <w:t xml:space="preserve">. One subcommittee member, </w:t>
      </w:r>
      <w:r w:rsidR="00E476B5">
        <w:t>who is</w:t>
      </w:r>
      <w:r>
        <w:t xml:space="preserve"> the representative for families</w:t>
      </w:r>
      <w:r w:rsidR="00E476B5">
        <w:t xml:space="preserve"> </w:t>
      </w:r>
      <w:r w:rsidR="00A5281E">
        <w:t xml:space="preserve">for DeafACT, </w:t>
      </w:r>
      <w:r w:rsidR="00E476B5">
        <w:t>wrote</w:t>
      </w:r>
      <w:r>
        <w:t>:</w:t>
      </w:r>
    </w:p>
    <w:p w14:paraId="709B446C" w14:textId="68D5D460" w:rsidR="00A22BEF" w:rsidRPr="00AF1216" w:rsidRDefault="00A22BEF" w:rsidP="00A22BEF">
      <w:pPr>
        <w:pStyle w:val="Quote"/>
      </w:pPr>
      <w:r w:rsidRPr="00AF1216">
        <w:t>I am essentially the driving force behind any formal supports that commenced in the ACT because I became tired of hoping that they would exist.</w:t>
      </w:r>
      <w:r w:rsidRPr="00AF1216">
        <w:rPr>
          <w:rStyle w:val="FootnoteReference"/>
        </w:rPr>
        <w:footnoteReference w:id="52"/>
      </w:r>
    </w:p>
    <w:p w14:paraId="6E414402" w14:textId="6E0B0DBE" w:rsidR="002E599B" w:rsidRDefault="002E599B" w:rsidP="002E599B">
      <w:pPr>
        <w:pStyle w:val="ListNumber2"/>
      </w:pPr>
      <w:r>
        <w:t>The President of DeafACT explained to the Committee that members of the organisation are keen to liaise with the ACT Government</w:t>
      </w:r>
      <w:r w:rsidR="00FC29E1">
        <w:t>:</w:t>
      </w:r>
    </w:p>
    <w:p w14:paraId="56DF3C7E" w14:textId="5C1838E1" w:rsidR="002E599B" w:rsidRPr="00AF1216" w:rsidRDefault="002E599B" w:rsidP="002E599B">
      <w:pPr>
        <w:pStyle w:val="Quote"/>
      </w:pPr>
      <w:r w:rsidRPr="00AF1216">
        <w:t xml:space="preserve">DeafACT is a not-for-profit organisation. We are not a service provider; we are a support to the community—advocacy, recreation, sports. For me, as the president, I focus on the advocacy, and that is what has led to this inquiry, but </w:t>
      </w:r>
      <w:r w:rsidRPr="00AF1216">
        <w:lastRenderedPageBreak/>
        <w:t>what I</w:t>
      </w:r>
      <w:r w:rsidR="00143E86" w:rsidRPr="00AF1216">
        <w:t xml:space="preserve"> </w:t>
      </w:r>
      <w:r w:rsidRPr="00AF1216">
        <w:t>would like to see is DeafACT being the leading organisation directly engaging with the ACT government over all things deafness.</w:t>
      </w:r>
      <w:r w:rsidRPr="00AF1216">
        <w:rPr>
          <w:rStyle w:val="FootnoteReference"/>
        </w:rPr>
        <w:footnoteReference w:id="53"/>
      </w:r>
    </w:p>
    <w:tbl>
      <w:tblPr>
        <w:tblStyle w:val="Recommendationbox"/>
        <w:tblW w:w="0" w:type="auto"/>
        <w:tblLook w:val="0600" w:firstRow="0" w:lastRow="0" w:firstColumn="0" w:lastColumn="0" w:noHBand="1" w:noVBand="1"/>
      </w:tblPr>
      <w:tblGrid>
        <w:gridCol w:w="8175"/>
      </w:tblGrid>
      <w:tr w:rsidR="00143E86" w:rsidRPr="00AA719E" w14:paraId="21355D04" w14:textId="77777777" w:rsidTr="00780715">
        <w:tc>
          <w:tcPr>
            <w:tcW w:w="7891" w:type="dxa"/>
          </w:tcPr>
          <w:p w14:paraId="34A1D825" w14:textId="119880EC" w:rsidR="00143E86" w:rsidRDefault="00143E86" w:rsidP="00780715">
            <w:pPr>
              <w:pStyle w:val="Recommendationheading"/>
            </w:pPr>
            <w:bookmarkStart w:id="52" w:name="_Toc126319872"/>
            <w:r>
              <w:t>Recommendation 1</w:t>
            </w:r>
            <w:r w:rsidR="00361F1A">
              <w:t>1</w:t>
            </w:r>
            <w:bookmarkEnd w:id="52"/>
          </w:p>
          <w:p w14:paraId="3FEDCF45" w14:textId="53811F0B" w:rsidR="00143E86" w:rsidRPr="0030255F" w:rsidRDefault="00143E86" w:rsidP="0030255F">
            <w:pPr>
              <w:pStyle w:val="Recommendationbody"/>
            </w:pPr>
            <w:bookmarkStart w:id="53" w:name="_Toc126319873"/>
            <w:r w:rsidRPr="0030255F">
              <w:t>That the ACT Government provide financial assistance to DeafACT.</w:t>
            </w:r>
            <w:bookmarkEnd w:id="53"/>
          </w:p>
        </w:tc>
      </w:tr>
    </w:tbl>
    <w:p w14:paraId="57A54BF0" w14:textId="77777777" w:rsidR="00BB5553" w:rsidRDefault="00BB5553" w:rsidP="00A64E73">
      <w:pPr>
        <w:pStyle w:val="Heading2"/>
      </w:pPr>
      <w:bookmarkStart w:id="54" w:name="_Toc126319828"/>
      <w:bookmarkStart w:id="55" w:name="_Hlk79571513"/>
      <w:r>
        <w:t>AUSLAN interpreters</w:t>
      </w:r>
      <w:bookmarkEnd w:id="54"/>
      <w:r>
        <w:t xml:space="preserve"> </w:t>
      </w:r>
    </w:p>
    <w:p w14:paraId="7B5F2A9F" w14:textId="77777777" w:rsidR="00BB5553" w:rsidRDefault="00BB5553" w:rsidP="00A64E73">
      <w:pPr>
        <w:pStyle w:val="Heading3"/>
      </w:pPr>
      <w:bookmarkStart w:id="56" w:name="_Toc126319829"/>
      <w:r>
        <w:t>Workforce</w:t>
      </w:r>
      <w:bookmarkEnd w:id="56"/>
    </w:p>
    <w:p w14:paraId="0CF3204F" w14:textId="1330F0E9" w:rsidR="00BB5553" w:rsidRDefault="004F210A" w:rsidP="00696D03">
      <w:pPr>
        <w:pStyle w:val="ListNumber2"/>
      </w:pPr>
      <w:r>
        <w:t>Interpreters are a crucial means for Deaf people to access information and services in Auslan</w:t>
      </w:r>
      <w:r w:rsidR="00696D03">
        <w:t xml:space="preserve">. </w:t>
      </w:r>
      <w:r w:rsidR="00544875">
        <w:t>However,</w:t>
      </w:r>
      <w:r w:rsidR="00696D03">
        <w:t xml:space="preserve"> there is a significant shortage of interpreters </w:t>
      </w:r>
      <w:r w:rsidR="00BB5553">
        <w:t>in the ACT.</w:t>
      </w:r>
      <w:r w:rsidR="00BB5553">
        <w:rPr>
          <w:rStyle w:val="FootnoteReference"/>
        </w:rPr>
        <w:footnoteReference w:id="54"/>
      </w:r>
      <w:r w:rsidR="00696D03">
        <w:t xml:space="preserve"> A fully-certified </w:t>
      </w:r>
      <w:r w:rsidR="00FC4700">
        <w:t>N</w:t>
      </w:r>
      <w:r w:rsidR="00696D03">
        <w:t>AATI</w:t>
      </w:r>
      <w:r w:rsidR="00B8347B">
        <w:t>-</w:t>
      </w:r>
      <w:r w:rsidR="00CF4C20">
        <w:t>qualified</w:t>
      </w:r>
      <w:r w:rsidR="00696D03">
        <w:t xml:space="preserve"> interpreter is able to provide services in a range of complex and specialised setting</w:t>
      </w:r>
      <w:r w:rsidR="00004977">
        <w:t>s</w:t>
      </w:r>
      <w:r w:rsidR="00696D03">
        <w:t xml:space="preserve"> and there is only one such interpreter in the ACT who is semi-retired.</w:t>
      </w:r>
      <w:r w:rsidR="00696D03">
        <w:rPr>
          <w:rStyle w:val="FootnoteReference"/>
        </w:rPr>
        <w:footnoteReference w:id="55"/>
      </w:r>
    </w:p>
    <w:p w14:paraId="527D3F39" w14:textId="0BEFC1F4" w:rsidR="00696D03" w:rsidRPr="00696D03" w:rsidRDefault="00696D03" w:rsidP="00696D03">
      <w:pPr>
        <w:pStyle w:val="ListNumber2"/>
      </w:pPr>
      <w:r>
        <w:t>T</w:t>
      </w:r>
      <w:r w:rsidRPr="00696D03">
        <w:t xml:space="preserve">here are </w:t>
      </w:r>
      <w:r w:rsidR="00FD4B2D">
        <w:t xml:space="preserve">an additional </w:t>
      </w:r>
      <w:r w:rsidRPr="00696D03">
        <w:t>eight NAATI Certified Provisional Interpreters in the ACT who are qualified to facilitate communication of non-complex messages in limited settings.</w:t>
      </w:r>
    </w:p>
    <w:p w14:paraId="074DB439" w14:textId="4747BA55" w:rsidR="00FD4B2D" w:rsidRDefault="00FD4B2D" w:rsidP="00FD4B2D">
      <w:pPr>
        <w:pStyle w:val="ListNumber2"/>
      </w:pPr>
      <w:r>
        <w:t xml:space="preserve">The ACT Disability Aged and Carer Advocacy Service </w:t>
      </w:r>
      <w:r w:rsidR="00770CDC">
        <w:t>highlights the interpreter shortage issue</w:t>
      </w:r>
      <w:r w:rsidR="00B8347B">
        <w:t>:</w:t>
      </w:r>
    </w:p>
    <w:p w14:paraId="4B07A029" w14:textId="0E923FCB" w:rsidR="00FD4B2D" w:rsidRPr="00AF1216" w:rsidRDefault="00FD4B2D" w:rsidP="00FD4B2D">
      <w:pPr>
        <w:pStyle w:val="Quote"/>
      </w:pPr>
      <w:r w:rsidRPr="00AF1216">
        <w:t>There is an urgent need to increase the numbers of NAATI qualified interpreters working in the Territory, especially those working at a professional level (certified) and those who are certified specialist legal interpreters and certifies specialist health interpreters. It is also imperative that Auslan tuition is offered in ways that allow for fluency to be more quickly developed (for example, more educators able to assist in situations where hearing families are seeking tutoring to improve their Auslan fluency quickly in support of a deaf child)</w:t>
      </w:r>
      <w:r w:rsidR="00CF4C20" w:rsidRPr="00AF1216">
        <w:t>.</w:t>
      </w:r>
      <w:r w:rsidRPr="00AF1216">
        <w:rPr>
          <w:rStyle w:val="FootnoteReference"/>
        </w:rPr>
        <w:footnoteReference w:id="56"/>
      </w:r>
    </w:p>
    <w:p w14:paraId="112B9722" w14:textId="77777777" w:rsidR="00BB5553" w:rsidRDefault="00BB5553" w:rsidP="00BB5553">
      <w:pPr>
        <w:pStyle w:val="ListNumber2"/>
      </w:pPr>
      <w:r>
        <w:t>Whilst Deaf people can access video remote interpreting, this service is not always appropriate in some settings. Therefore, f</w:t>
      </w:r>
      <w:r w:rsidRPr="006F3C75">
        <w:t>ace-to-face</w:t>
      </w:r>
      <w:r>
        <w:t xml:space="preserve"> interpreting should also be available where necessary.</w:t>
      </w:r>
      <w:r>
        <w:rPr>
          <w:rStyle w:val="FootnoteReference"/>
        </w:rPr>
        <w:footnoteReference w:id="57"/>
      </w:r>
      <w:r>
        <w:t xml:space="preserve"> The Disability Justice Liaison Officer at Legal Aid ACT related to the Committee her understanding of the importance of this:</w:t>
      </w:r>
    </w:p>
    <w:p w14:paraId="5051B5AA" w14:textId="77777777" w:rsidR="00BB5553" w:rsidRPr="00AF1216" w:rsidRDefault="00BB5553" w:rsidP="00BB5553">
      <w:pPr>
        <w:pStyle w:val="Quote"/>
      </w:pPr>
      <w:r w:rsidRPr="00AF1216">
        <w:t>What I have learnt from the Deaf community, though, is the importance of having an interpreter face to face and in the room and how important it is to have those discrete facial expressions and the body language, how important that is for the language.</w:t>
      </w:r>
      <w:r w:rsidRPr="00AF1216">
        <w:rPr>
          <w:rStyle w:val="FootnoteReference"/>
        </w:rPr>
        <w:footnoteReference w:id="58"/>
      </w:r>
    </w:p>
    <w:p w14:paraId="69B30B14" w14:textId="77777777" w:rsidR="00BB5553" w:rsidRDefault="00BB5553" w:rsidP="00A64E73">
      <w:pPr>
        <w:pStyle w:val="Heading3"/>
      </w:pPr>
      <w:bookmarkStart w:id="57" w:name="_Toc126319830"/>
      <w:r>
        <w:lastRenderedPageBreak/>
        <w:t>Training</w:t>
      </w:r>
      <w:bookmarkEnd w:id="57"/>
    </w:p>
    <w:p w14:paraId="14BCF3AE" w14:textId="30A29DBE" w:rsidR="00BB5553" w:rsidRDefault="00BB5553" w:rsidP="00BB5553">
      <w:pPr>
        <w:pStyle w:val="ListNumber2"/>
      </w:pPr>
      <w:r>
        <w:t xml:space="preserve">The Committee learned </w:t>
      </w:r>
      <w:r w:rsidR="002E247E">
        <w:t>that the cost of Auslan training, in addition to there being no local provider makes it difficult for ACT residents to study to become an</w:t>
      </w:r>
      <w:r>
        <w:t xml:space="preserve"> Auslan in</w:t>
      </w:r>
      <w:r w:rsidR="002E247E">
        <w:t>terpreter</w:t>
      </w:r>
      <w:r>
        <w:t>.</w:t>
      </w:r>
    </w:p>
    <w:p w14:paraId="520360D6" w14:textId="02389609" w:rsidR="00BB5553" w:rsidRDefault="00BB5553" w:rsidP="00705918">
      <w:pPr>
        <w:pStyle w:val="ListNumber2"/>
      </w:pPr>
      <w:r>
        <w:t xml:space="preserve">Canberra Institute of Technology (CIT) </w:t>
      </w:r>
      <w:r w:rsidR="0097136F">
        <w:t>ended its</w:t>
      </w:r>
      <w:r>
        <w:t xml:space="preserve"> certificate Auslan courses in </w:t>
      </w:r>
      <w:r w:rsidRPr="009A3FB7">
        <w:t>2015.</w:t>
      </w:r>
      <w:r w:rsidRPr="009A3FB7">
        <w:rPr>
          <w:rStyle w:val="FootnoteReference"/>
        </w:rPr>
        <w:footnoteReference w:id="59"/>
      </w:r>
      <w:r>
        <w:t xml:space="preserve"> </w:t>
      </w:r>
      <w:r w:rsidR="002916EB">
        <w:t>At that time,</w:t>
      </w:r>
      <w:r>
        <w:t xml:space="preserve"> the-then Director of the Health, Community and Science division at CIT was reported by ABC Radio Canberra as stating that ‘industry skills councils and governments’, decide on which skills should be targeted by training packages. Auslan had been removed from the skills shortage subsidy list in the ACT. As a result, under the requirements of the Australian Skills Quality Authority, CIT was compelled to only offer Auslan to existing students so that they could complete their certificate.</w:t>
      </w:r>
      <w:r>
        <w:rPr>
          <w:rStyle w:val="FootnoteReference"/>
        </w:rPr>
        <w:footnoteReference w:id="60"/>
      </w:r>
    </w:p>
    <w:p w14:paraId="66A6D6BE" w14:textId="4982294B" w:rsidR="00BB5553" w:rsidRDefault="00BB5553" w:rsidP="00BB5553">
      <w:pPr>
        <w:pStyle w:val="ListNumber2"/>
      </w:pPr>
      <w:r>
        <w:t xml:space="preserve">The Committee noted inconsistency, throughout relevant ACT Government portfolios, in </w:t>
      </w:r>
      <w:r w:rsidR="00D37188">
        <w:t xml:space="preserve">its responses to an </w:t>
      </w:r>
      <w:r>
        <w:t>availability of Auslan skills</w:t>
      </w:r>
      <w:r w:rsidR="001D1FC5">
        <w:t>. This disparity could be remedied by a whole-of-government Auslan taskforce</w:t>
      </w:r>
      <w:r>
        <w:t>:</w:t>
      </w:r>
    </w:p>
    <w:p w14:paraId="29893188" w14:textId="394F5B36" w:rsidR="00BB5553" w:rsidRDefault="00BB5553" w:rsidP="00BB5553">
      <w:pPr>
        <w:pStyle w:val="ListNumber2"/>
        <w:numPr>
          <w:ilvl w:val="0"/>
          <w:numId w:val="13"/>
        </w:numPr>
      </w:pPr>
      <w:r>
        <w:t>In</w:t>
      </w:r>
      <w:r w:rsidR="001D18D4">
        <w:t xml:space="preserve"> </w:t>
      </w:r>
      <w:r w:rsidR="00692D83">
        <w:t xml:space="preserve">his </w:t>
      </w:r>
      <w:r w:rsidR="001D18D4">
        <w:t>answer</w:t>
      </w:r>
      <w:r>
        <w:t xml:space="preserve"> to a question posed by the Committee during the Inquiry into Annual and Financial Reports 2021-2022, the Minister for Skills</w:t>
      </w:r>
      <w:r w:rsidR="00531093">
        <w:t xml:space="preserve"> </w:t>
      </w:r>
      <w:r>
        <w:t>stated:</w:t>
      </w:r>
    </w:p>
    <w:p w14:paraId="0F3E0793" w14:textId="77777777" w:rsidR="00BB5553" w:rsidRPr="00AF1216" w:rsidRDefault="00BB5553" w:rsidP="00BB5553">
      <w:pPr>
        <w:pStyle w:val="Quote"/>
        <w:ind w:left="1521"/>
      </w:pPr>
      <w:r w:rsidRPr="00AF1216">
        <w:t>Industry and community engagement, through consultation to inform the development of the ACT Skills Needs List, has not identified a shortage of Auslan interpreters.</w:t>
      </w:r>
      <w:r w:rsidRPr="00AF1216">
        <w:rPr>
          <w:rStyle w:val="FootnoteReference"/>
        </w:rPr>
        <w:footnoteReference w:id="61"/>
      </w:r>
    </w:p>
    <w:p w14:paraId="59B54BB9" w14:textId="5C25DE14" w:rsidR="00BB5553" w:rsidRDefault="00BB5553" w:rsidP="00BB5553">
      <w:pPr>
        <w:pStyle w:val="ListNumber2"/>
        <w:numPr>
          <w:ilvl w:val="0"/>
          <w:numId w:val="13"/>
        </w:numPr>
      </w:pPr>
      <w:r>
        <w:t xml:space="preserve">The Interim Chief Executive Officer of CIT stated during the same </w:t>
      </w:r>
      <w:r w:rsidR="001428F3">
        <w:t>i</w:t>
      </w:r>
      <w:r>
        <w:t>nquiry:</w:t>
      </w:r>
    </w:p>
    <w:p w14:paraId="1B26D053" w14:textId="77777777" w:rsidR="00BB5553" w:rsidRPr="00AF1216" w:rsidRDefault="00BB5553" w:rsidP="00531093">
      <w:pPr>
        <w:pStyle w:val="Quote"/>
        <w:ind w:left="1575"/>
      </w:pPr>
      <w:r w:rsidRPr="00AF1216">
        <w:t>We know that there is now a high demand for Auslan qualified graduates.</w:t>
      </w:r>
      <w:r w:rsidRPr="00AF1216">
        <w:rPr>
          <w:rStyle w:val="FootnoteReference"/>
        </w:rPr>
        <w:footnoteReference w:id="62"/>
      </w:r>
    </w:p>
    <w:p w14:paraId="3B12CB02" w14:textId="324DFF96" w:rsidR="00BB5553" w:rsidRDefault="00531093" w:rsidP="00BB5553">
      <w:pPr>
        <w:pStyle w:val="ListNumber2"/>
        <w:numPr>
          <w:ilvl w:val="0"/>
          <w:numId w:val="13"/>
        </w:numPr>
      </w:pPr>
      <w:r>
        <w:t>T</w:t>
      </w:r>
      <w:r w:rsidR="00BB5553">
        <w:t xml:space="preserve">he Minister for Disability </w:t>
      </w:r>
      <w:r w:rsidR="00AF1216">
        <w:t>made the following observation</w:t>
      </w:r>
      <w:r w:rsidR="00BB5553">
        <w:t>, during the Committee’s public hearing into access to services and information in Auslan:</w:t>
      </w:r>
    </w:p>
    <w:p w14:paraId="5B02D0CF" w14:textId="77777777" w:rsidR="00BB5553" w:rsidRPr="00AF1216" w:rsidRDefault="00BB5553" w:rsidP="00BB5553">
      <w:pPr>
        <w:pStyle w:val="Quote"/>
        <w:ind w:left="1575"/>
      </w:pPr>
      <w:r w:rsidRPr="00AF1216">
        <w:t>There is an identified shortage of certified interpreter level 3 Auslan Interpreters within the ACT.</w:t>
      </w:r>
      <w:r w:rsidRPr="00AF1216">
        <w:rPr>
          <w:rStyle w:val="FootnoteReference"/>
          <w:sz w:val="23"/>
          <w:szCs w:val="23"/>
        </w:rPr>
        <w:footnoteReference w:id="63"/>
      </w:r>
    </w:p>
    <w:p w14:paraId="1611812C" w14:textId="7753CE58" w:rsidR="00BB5553" w:rsidRDefault="00C46449" w:rsidP="00BB5553">
      <w:pPr>
        <w:pStyle w:val="ListNumber2"/>
      </w:pPr>
      <w:r>
        <w:t>M</w:t>
      </w:r>
      <w:r w:rsidR="00BB5553">
        <w:t>embers of</w:t>
      </w:r>
      <w:r w:rsidR="00E12E45">
        <w:t xml:space="preserve"> both the local a</w:t>
      </w:r>
      <w:r w:rsidR="00BB5553">
        <w:t>nd national Deaf communi</w:t>
      </w:r>
      <w:r w:rsidR="00E12E45">
        <w:t>ties</w:t>
      </w:r>
      <w:r w:rsidR="00BB5553">
        <w:t xml:space="preserve"> </w:t>
      </w:r>
      <w:r w:rsidR="00A27A8B">
        <w:t xml:space="preserve">clearly </w:t>
      </w:r>
      <w:r w:rsidR="00BB5553">
        <w:t>identify Auslan interpreting as a skills shortage:</w:t>
      </w:r>
    </w:p>
    <w:p w14:paraId="38954502" w14:textId="77777777" w:rsidR="00BB5553" w:rsidRDefault="00BB5553" w:rsidP="00BB5553">
      <w:pPr>
        <w:pStyle w:val="ListNumber2"/>
        <w:numPr>
          <w:ilvl w:val="0"/>
          <w:numId w:val="10"/>
        </w:numPr>
      </w:pPr>
      <w:r>
        <w:lastRenderedPageBreak/>
        <w:t>There were 536 signatories to the ACT Legislative Assembly E-Petition that stated that the availability of services and information in Auslan in the ACT is inadequate.</w:t>
      </w:r>
      <w:r>
        <w:rPr>
          <w:rStyle w:val="FootnoteReference"/>
        </w:rPr>
        <w:footnoteReference w:id="64"/>
      </w:r>
    </w:p>
    <w:p w14:paraId="51853744" w14:textId="77777777" w:rsidR="00BB5553" w:rsidRDefault="00BB5553" w:rsidP="00BB5553">
      <w:pPr>
        <w:pStyle w:val="ListNumber2"/>
        <w:numPr>
          <w:ilvl w:val="0"/>
          <w:numId w:val="10"/>
        </w:numPr>
      </w:pPr>
      <w:r>
        <w:t>Deaf Connect noted in their submission that there is a shortage of Auslan interpreters in Australia.</w:t>
      </w:r>
      <w:r>
        <w:rPr>
          <w:rStyle w:val="FootnoteReference"/>
        </w:rPr>
        <w:footnoteReference w:id="65"/>
      </w:r>
    </w:p>
    <w:p w14:paraId="7EA607DD" w14:textId="77777777" w:rsidR="00BB5553" w:rsidRPr="009D6C99" w:rsidRDefault="00BB5553" w:rsidP="00BB5553">
      <w:pPr>
        <w:pStyle w:val="ListNumber2"/>
        <w:numPr>
          <w:ilvl w:val="0"/>
          <w:numId w:val="10"/>
        </w:numPr>
      </w:pPr>
      <w:r>
        <w:t>Deaf Australia observes that there has been no ‘</w:t>
      </w:r>
      <w:r>
        <w:rPr>
          <w:szCs w:val="22"/>
        </w:rPr>
        <w:t>consideration for increasing the interpreting pool in the ACT’.</w:t>
      </w:r>
      <w:r>
        <w:rPr>
          <w:rStyle w:val="FootnoteReference"/>
          <w:szCs w:val="22"/>
        </w:rPr>
        <w:footnoteReference w:id="66"/>
      </w:r>
    </w:p>
    <w:p w14:paraId="0C8258B3" w14:textId="484D700E" w:rsidR="00BB5553" w:rsidRDefault="00BB5553" w:rsidP="000D5758">
      <w:pPr>
        <w:pStyle w:val="ListNumber2"/>
      </w:pPr>
      <w:r>
        <w:t xml:space="preserve">Currently, Canberra residents can access non-accredited, recreational courses in Auslan 1 and 2 through CIT Solutions, a subsidiary of CIT. </w:t>
      </w:r>
      <w:r w:rsidR="00221B24">
        <w:t>However, t</w:t>
      </w:r>
      <w:r>
        <w:t>hese courses do no attract ACT Government funding</w:t>
      </w:r>
      <w:r w:rsidR="00515C53">
        <w:t>.</w:t>
      </w:r>
      <w:r>
        <w:rPr>
          <w:rStyle w:val="FootnoteReference"/>
        </w:rPr>
        <w:footnoteReference w:id="67"/>
      </w:r>
      <w:r w:rsidR="00515C53">
        <w:t xml:space="preserve"> </w:t>
      </w:r>
      <w:r w:rsidR="000D5758">
        <w:t xml:space="preserve">Further, one witness stated that these courses do not adequately address the </w:t>
      </w:r>
      <w:r w:rsidR="00FA0496">
        <w:t>interpreter</w:t>
      </w:r>
      <w:r w:rsidR="000D5758">
        <w:t xml:space="preserve"> workforce shortage:</w:t>
      </w:r>
    </w:p>
    <w:p w14:paraId="691579C4" w14:textId="4656A9D2" w:rsidR="000D5758" w:rsidRPr="00AF1216" w:rsidRDefault="000D5758" w:rsidP="002E731F">
      <w:pPr>
        <w:pStyle w:val="Quote"/>
      </w:pPr>
      <w:r w:rsidRPr="00AF1216">
        <w:t>The introductory courses just give a very basic starting point. To get any sort of fluency you need to have at least completed certificate II to be able to start a conversation, and probably a diploma of Auslan to have any real fluency in the language.</w:t>
      </w:r>
      <w:r w:rsidRPr="00AF1216">
        <w:rPr>
          <w:rStyle w:val="FootnoteReference"/>
        </w:rPr>
        <w:footnoteReference w:id="68"/>
      </w:r>
    </w:p>
    <w:p w14:paraId="7F918578" w14:textId="63CB2B24" w:rsidR="00BB5553" w:rsidRDefault="00BB5553" w:rsidP="00BB5553">
      <w:pPr>
        <w:pStyle w:val="ListNumber2"/>
      </w:pPr>
      <w:r>
        <w:t>In</w:t>
      </w:r>
      <w:r w:rsidR="002E731F">
        <w:t xml:space="preserve"> the absence of a local provider</w:t>
      </w:r>
      <w:r>
        <w:t xml:space="preserve">, </w:t>
      </w:r>
      <w:r w:rsidR="002E731F">
        <w:t xml:space="preserve">ACT residents can access </w:t>
      </w:r>
      <w:r>
        <w:t>certified Auslan training through Deaf Connect, the latter delivered by Access Training and Education, a private Registered Training Organisation that receives ACT Government funding through the Job Trainer program.</w:t>
      </w:r>
      <w:r>
        <w:rPr>
          <w:rStyle w:val="FootnoteReference"/>
        </w:rPr>
        <w:footnoteReference w:id="69"/>
      </w:r>
      <w:r w:rsidRPr="00FB786F">
        <w:t xml:space="preserve"> </w:t>
      </w:r>
    </w:p>
    <w:p w14:paraId="0CBA4083" w14:textId="53A8F166" w:rsidR="00BB5553" w:rsidRDefault="00BB5553" w:rsidP="00BB5553">
      <w:pPr>
        <w:pStyle w:val="ListNumber2"/>
      </w:pPr>
      <w:r>
        <w:t>Despite this funding from the ACT Government, the Committee learned that the cost of these courses for ACT residents is comparatively higher than in other states</w:t>
      </w:r>
      <w:r w:rsidR="00E4575F">
        <w:t>:</w:t>
      </w:r>
      <w:r>
        <w:rPr>
          <w:rStyle w:val="FootnoteReference"/>
        </w:rPr>
        <w:footnoteReference w:id="70"/>
      </w:r>
    </w:p>
    <w:p w14:paraId="60499510" w14:textId="405584F8" w:rsidR="00BB5553" w:rsidRPr="00AF1216" w:rsidRDefault="00BB5553" w:rsidP="00BB5553">
      <w:pPr>
        <w:pStyle w:val="Quote"/>
      </w:pPr>
      <w:r w:rsidRPr="00AF1216">
        <w:t xml:space="preserve">The costings of our course from the beginning </w:t>
      </w:r>
      <w:r w:rsidR="00C75020">
        <w:t xml:space="preserve">of </w:t>
      </w:r>
      <w:r w:rsidRPr="00AF1216">
        <w:t>the Auslan I course through to the diploma of interpreting of Auslan is $20,540. In comparison to other states, South Australia is $5,845, Queensland $6,390 and New South Wales $9,820. I believe this massive economic hindrance is a large part of the reason why we do not have enough qualified interpreters available for the Deaf community both locally and Australia wide.</w:t>
      </w:r>
      <w:r w:rsidRPr="00AF1216">
        <w:rPr>
          <w:rStyle w:val="FootnoteReference"/>
        </w:rPr>
        <w:footnoteReference w:id="71"/>
      </w:r>
    </w:p>
    <w:p w14:paraId="4F572439" w14:textId="68EB2777" w:rsidR="00BB5553" w:rsidRPr="00AB0B6B" w:rsidRDefault="00BB5553" w:rsidP="00BB5553">
      <w:pPr>
        <w:pStyle w:val="ListNumber2"/>
      </w:pPr>
      <w:r>
        <w:t>Deaf Australia suggest</w:t>
      </w:r>
      <w:r w:rsidR="00DC630D">
        <w:t xml:space="preserve">s </w:t>
      </w:r>
      <w:r>
        <w:t>that the shortage of Auslan interpreters can be addressed by:</w:t>
      </w:r>
    </w:p>
    <w:p w14:paraId="5D156CEF" w14:textId="258D2945" w:rsidR="00BB5553" w:rsidRPr="00AF1216" w:rsidRDefault="00D716D2" w:rsidP="00BB5553">
      <w:pPr>
        <w:pStyle w:val="Quote"/>
        <w:numPr>
          <w:ilvl w:val="0"/>
          <w:numId w:val="11"/>
        </w:numPr>
      </w:pPr>
      <w:r>
        <w:rPr>
          <w:sz w:val="22"/>
          <w:szCs w:val="22"/>
        </w:rPr>
        <w:lastRenderedPageBreak/>
        <w:t>p</w:t>
      </w:r>
      <w:r w:rsidR="00770CDC" w:rsidRPr="00770CDC">
        <w:rPr>
          <w:sz w:val="22"/>
          <w:szCs w:val="22"/>
        </w:rPr>
        <w:t xml:space="preserve">romoting </w:t>
      </w:r>
      <w:r w:rsidR="00BB5553" w:rsidRPr="00AF1216">
        <w:t>Auslan interpreting as a genuine career pathway in secondary education</w:t>
      </w:r>
      <w:r w:rsidR="005D5385">
        <w:t>.</w:t>
      </w:r>
    </w:p>
    <w:p w14:paraId="1A00EF95" w14:textId="7BA094F8" w:rsidR="00BB5553" w:rsidRPr="00AF1216" w:rsidRDefault="00D716D2" w:rsidP="00BB5553">
      <w:pPr>
        <w:pStyle w:val="Quote"/>
        <w:numPr>
          <w:ilvl w:val="0"/>
          <w:numId w:val="11"/>
        </w:numPr>
      </w:pPr>
      <w:r>
        <w:rPr>
          <w:sz w:val="22"/>
          <w:szCs w:val="22"/>
        </w:rPr>
        <w:t>p</w:t>
      </w:r>
      <w:r w:rsidR="00770CDC" w:rsidRPr="00770CDC">
        <w:rPr>
          <w:sz w:val="22"/>
          <w:szCs w:val="22"/>
        </w:rPr>
        <w:t xml:space="preserve">roviding </w:t>
      </w:r>
      <w:r w:rsidR="00BB5553" w:rsidRPr="00AF1216">
        <w:t>training for specialisation in interpreting in specific settings</w:t>
      </w:r>
      <w:r w:rsidR="005D5385">
        <w:t>.</w:t>
      </w:r>
    </w:p>
    <w:p w14:paraId="30F3EA0B" w14:textId="6A70D12D" w:rsidR="00BB5553" w:rsidRPr="00AF1216" w:rsidRDefault="00D716D2" w:rsidP="00BB5553">
      <w:pPr>
        <w:pStyle w:val="Quote"/>
        <w:numPr>
          <w:ilvl w:val="0"/>
          <w:numId w:val="11"/>
        </w:numPr>
      </w:pPr>
      <w:r>
        <w:rPr>
          <w:sz w:val="22"/>
          <w:szCs w:val="22"/>
        </w:rPr>
        <w:t>r</w:t>
      </w:r>
      <w:r w:rsidR="00770CDC" w:rsidRPr="00770CDC">
        <w:rPr>
          <w:sz w:val="22"/>
          <w:szCs w:val="22"/>
        </w:rPr>
        <w:t xml:space="preserve">etention </w:t>
      </w:r>
      <w:r w:rsidR="00BB5553" w:rsidRPr="00AF1216">
        <w:t>of the current interpreting workforce through professional development, high pay, and career flexibility</w:t>
      </w:r>
      <w:r w:rsidR="005D5385">
        <w:t>.</w:t>
      </w:r>
    </w:p>
    <w:p w14:paraId="18666358" w14:textId="65EE7227" w:rsidR="00BB5553" w:rsidRPr="00AF1216" w:rsidRDefault="00D716D2" w:rsidP="00BB5553">
      <w:pPr>
        <w:pStyle w:val="Quote"/>
        <w:numPr>
          <w:ilvl w:val="0"/>
          <w:numId w:val="11"/>
        </w:numPr>
      </w:pPr>
      <w:r>
        <w:rPr>
          <w:sz w:val="22"/>
          <w:szCs w:val="22"/>
        </w:rPr>
        <w:t>s</w:t>
      </w:r>
      <w:r w:rsidR="00770CDC" w:rsidRPr="00770CDC">
        <w:rPr>
          <w:sz w:val="22"/>
          <w:szCs w:val="22"/>
        </w:rPr>
        <w:t xml:space="preserve">ubsidising </w:t>
      </w:r>
      <w:r w:rsidR="00BB5553" w:rsidRPr="00AF1216">
        <w:t>interpreting qualifications</w:t>
      </w:r>
      <w:r w:rsidR="005D5385">
        <w:t>.</w:t>
      </w:r>
    </w:p>
    <w:p w14:paraId="603F14EA" w14:textId="584FCBF7" w:rsidR="0079113F" w:rsidRPr="00AF1216" w:rsidRDefault="00D716D2" w:rsidP="0079113F">
      <w:pPr>
        <w:pStyle w:val="Quote"/>
        <w:numPr>
          <w:ilvl w:val="0"/>
          <w:numId w:val="11"/>
        </w:numPr>
      </w:pPr>
      <w:r>
        <w:rPr>
          <w:sz w:val="22"/>
          <w:szCs w:val="22"/>
        </w:rPr>
        <w:t>i</w:t>
      </w:r>
      <w:r w:rsidR="00770CDC" w:rsidRPr="00770CDC">
        <w:rPr>
          <w:sz w:val="22"/>
          <w:szCs w:val="22"/>
        </w:rPr>
        <w:t xml:space="preserve">ncluding </w:t>
      </w:r>
      <w:r w:rsidR="00BB5553" w:rsidRPr="00AF1216">
        <w:t>Auslan in the Fee-free TAFE initiative.</w:t>
      </w:r>
      <w:r w:rsidR="00BB5553" w:rsidRPr="00AF1216">
        <w:rPr>
          <w:rStyle w:val="FootnoteReference"/>
          <w:sz w:val="22"/>
          <w:szCs w:val="22"/>
        </w:rPr>
        <w:footnoteReference w:id="72"/>
      </w:r>
    </w:p>
    <w:p w14:paraId="4465F3B3" w14:textId="38FBB261" w:rsidR="003E130B" w:rsidRDefault="003E130B" w:rsidP="003E130B">
      <w:pPr>
        <w:pStyle w:val="ListNumber2"/>
      </w:pPr>
      <w:r>
        <w:t>The Committee learned of the circumstances that hinder Auslan interpretation as a viable profession:</w:t>
      </w:r>
    </w:p>
    <w:p w14:paraId="2DD5880D" w14:textId="29137836" w:rsidR="0079113F" w:rsidRPr="00AF1216" w:rsidRDefault="0079113F" w:rsidP="001A17B0">
      <w:pPr>
        <w:pStyle w:val="Quote"/>
        <w:ind w:left="1854"/>
      </w:pPr>
      <w:r w:rsidRPr="00AF1216">
        <w:t>The interpreting industry has long been identified with poor working conditions, low incomes, job insecurity, and increased chances of developing occupational overuse syndrome. While the emergence of the NDIS</w:t>
      </w:r>
      <w:r w:rsidR="00377420">
        <w:t xml:space="preserve"> </w:t>
      </w:r>
      <w:r w:rsidRPr="00AF1216">
        <w:t>has strengthened the likelihood of an increased income, and income stability</w:t>
      </w:r>
      <w:r w:rsidRPr="00AF1216">
        <w:rPr>
          <w:color w:val="D13438"/>
        </w:rPr>
        <w:t xml:space="preserve">, </w:t>
      </w:r>
      <w:r w:rsidRPr="00AF1216">
        <w:t>it has also meant that where interpreters are desperately needed, many experience a serious shortage of certified, appropriate, and available interpreters.</w:t>
      </w:r>
      <w:r w:rsidRPr="00AF1216">
        <w:rPr>
          <w:rStyle w:val="FootnoteReference"/>
        </w:rPr>
        <w:footnoteReference w:id="73"/>
      </w:r>
    </w:p>
    <w:p w14:paraId="66E32265" w14:textId="5E3335E1" w:rsidR="00BB5553" w:rsidRDefault="003E130B" w:rsidP="00BB5553">
      <w:pPr>
        <w:pStyle w:val="ListNumber2"/>
      </w:pPr>
      <w:r>
        <w:t>ASLIA</w:t>
      </w:r>
      <w:r w:rsidR="00377420">
        <w:t xml:space="preserve"> </w:t>
      </w:r>
      <w:r>
        <w:t xml:space="preserve">maintain that </w:t>
      </w:r>
      <w:r w:rsidR="002209C6">
        <w:t>in</w:t>
      </w:r>
      <w:r w:rsidR="00BB5553">
        <w:t xml:space="preserve"> order for Auslan interpreting to be </w:t>
      </w:r>
      <w:r>
        <w:t>supported</w:t>
      </w:r>
      <w:r w:rsidR="00BB5553">
        <w:t>, there needs to be:</w:t>
      </w:r>
    </w:p>
    <w:p w14:paraId="32AB7241" w14:textId="751F7927" w:rsidR="00BB5553" w:rsidRDefault="00943DEC" w:rsidP="00BB5553">
      <w:pPr>
        <w:pStyle w:val="ListNumber2"/>
        <w:numPr>
          <w:ilvl w:val="0"/>
          <w:numId w:val="8"/>
        </w:numPr>
      </w:pPr>
      <w:r>
        <w:t>a</w:t>
      </w:r>
      <w:r w:rsidR="002209C6">
        <w:t xml:space="preserve"> guarantee of regular courses</w:t>
      </w:r>
      <w:r w:rsidR="000C6B99">
        <w:t>.</w:t>
      </w:r>
      <w:r w:rsidR="00BB5553">
        <w:rPr>
          <w:rStyle w:val="FootnoteReference"/>
        </w:rPr>
        <w:footnoteReference w:id="74"/>
      </w:r>
    </w:p>
    <w:p w14:paraId="396F3D96" w14:textId="6176A851" w:rsidR="00803A75" w:rsidRDefault="00943DEC" w:rsidP="00D17F49">
      <w:pPr>
        <w:pStyle w:val="ListNumber2"/>
        <w:numPr>
          <w:ilvl w:val="0"/>
          <w:numId w:val="8"/>
        </w:numPr>
      </w:pPr>
      <w:r>
        <w:t>p</w:t>
      </w:r>
      <w:r w:rsidR="002209C6">
        <w:t>rotections for the ‘highly casualised workforce’ of</w:t>
      </w:r>
      <w:r w:rsidR="00377420">
        <w:t xml:space="preserve"> A</w:t>
      </w:r>
      <w:r w:rsidR="002209C6">
        <w:t>usl</w:t>
      </w:r>
      <w:r w:rsidR="00BB5553">
        <w:t>an interpreters, including provisions for superannuation and sick leave.</w:t>
      </w:r>
      <w:r w:rsidR="00BB5553">
        <w:rPr>
          <w:rStyle w:val="FootnoteReference"/>
        </w:rPr>
        <w:footnoteReference w:id="75"/>
      </w:r>
    </w:p>
    <w:tbl>
      <w:tblPr>
        <w:tblStyle w:val="Recommendationbox"/>
        <w:tblW w:w="0" w:type="auto"/>
        <w:tblLook w:val="0600" w:firstRow="0" w:lastRow="0" w:firstColumn="0" w:lastColumn="0" w:noHBand="1" w:noVBand="1"/>
      </w:tblPr>
      <w:tblGrid>
        <w:gridCol w:w="8175"/>
      </w:tblGrid>
      <w:tr w:rsidR="00EA43AD" w:rsidRPr="00AA719E" w14:paraId="77F166BB" w14:textId="77777777" w:rsidTr="00780715">
        <w:tc>
          <w:tcPr>
            <w:tcW w:w="7891" w:type="dxa"/>
          </w:tcPr>
          <w:p w14:paraId="1E6EC464" w14:textId="2CEB540B" w:rsidR="00EA43AD" w:rsidRPr="00682BB2" w:rsidRDefault="00EA43AD" w:rsidP="00780715">
            <w:pPr>
              <w:pStyle w:val="Recommendationheading"/>
            </w:pPr>
            <w:bookmarkStart w:id="58" w:name="_Toc126319874"/>
            <w:r>
              <w:t>Recommendation 1</w:t>
            </w:r>
            <w:r w:rsidR="00361F1A">
              <w:t>2</w:t>
            </w:r>
            <w:bookmarkEnd w:id="58"/>
          </w:p>
          <w:p w14:paraId="1A70E442" w14:textId="03024DA6" w:rsidR="00EA43AD" w:rsidRPr="0030255F" w:rsidRDefault="00EA43AD" w:rsidP="0030255F">
            <w:pPr>
              <w:pStyle w:val="Recommendationbody"/>
            </w:pPr>
            <w:bookmarkStart w:id="59" w:name="_Toc126319875"/>
            <w:r w:rsidRPr="0030255F">
              <w:t>That the ACT Government reintroduce certified Auslan courses through the Canberra Institute of Technology.</w:t>
            </w:r>
            <w:bookmarkEnd w:id="59"/>
          </w:p>
        </w:tc>
      </w:tr>
    </w:tbl>
    <w:p w14:paraId="3F2A750A" w14:textId="77777777" w:rsidR="00EA43AD" w:rsidRDefault="00EA43AD" w:rsidP="00EA43AD">
      <w:pPr>
        <w:pStyle w:val="ListNumber2"/>
        <w:numPr>
          <w:ilvl w:val="0"/>
          <w:numId w:val="0"/>
        </w:numPr>
        <w:ind w:left="1211"/>
      </w:pPr>
    </w:p>
    <w:tbl>
      <w:tblPr>
        <w:tblStyle w:val="Recommendationbox"/>
        <w:tblW w:w="0" w:type="auto"/>
        <w:tblLook w:val="0600" w:firstRow="0" w:lastRow="0" w:firstColumn="0" w:lastColumn="0" w:noHBand="1" w:noVBand="1"/>
      </w:tblPr>
      <w:tblGrid>
        <w:gridCol w:w="8175"/>
      </w:tblGrid>
      <w:tr w:rsidR="00BB5553" w:rsidRPr="00AA719E" w14:paraId="040A0E30" w14:textId="77777777" w:rsidTr="00DB2980">
        <w:tc>
          <w:tcPr>
            <w:tcW w:w="7891" w:type="dxa"/>
          </w:tcPr>
          <w:p w14:paraId="2584175B" w14:textId="770F6762" w:rsidR="00BB5553" w:rsidRPr="00682BB2" w:rsidRDefault="00BB5553" w:rsidP="00DB2980">
            <w:pPr>
              <w:pStyle w:val="Recommendationheading"/>
            </w:pPr>
            <w:bookmarkStart w:id="60" w:name="_Toc126319876"/>
            <w:bookmarkStart w:id="61" w:name="_Hlk124263480"/>
            <w:r>
              <w:lastRenderedPageBreak/>
              <w:t xml:space="preserve">Recommendation </w:t>
            </w:r>
            <w:r w:rsidR="00552F73">
              <w:t>1</w:t>
            </w:r>
            <w:r w:rsidR="00361F1A">
              <w:t>3</w:t>
            </w:r>
            <w:bookmarkEnd w:id="60"/>
          </w:p>
          <w:p w14:paraId="5780D221" w14:textId="77777777" w:rsidR="00BB5553" w:rsidRPr="00C46F71" w:rsidRDefault="00BB5553" w:rsidP="00C46F71">
            <w:pPr>
              <w:pStyle w:val="Recommendationbody"/>
            </w:pPr>
            <w:bookmarkStart w:id="62" w:name="_Toc126319877"/>
            <w:r w:rsidRPr="00C46F71">
              <w:t>That the ACT Government adopt targets for higher numbers of certified Auslan-English interpreters within the ACT.</w:t>
            </w:r>
            <w:bookmarkEnd w:id="62"/>
          </w:p>
        </w:tc>
      </w:tr>
      <w:bookmarkEnd w:id="61"/>
    </w:tbl>
    <w:p w14:paraId="10CF04E2" w14:textId="77777777" w:rsidR="00BB5553" w:rsidRDefault="00BB5553" w:rsidP="00BB5553">
      <w:pPr>
        <w:pStyle w:val="ListNumber2"/>
        <w:numPr>
          <w:ilvl w:val="0"/>
          <w:numId w:val="0"/>
        </w:numPr>
        <w:ind w:left="851" w:hanging="851"/>
      </w:pPr>
    </w:p>
    <w:tbl>
      <w:tblPr>
        <w:tblStyle w:val="Recommendationbox"/>
        <w:tblW w:w="0" w:type="auto"/>
        <w:tblLook w:val="0600" w:firstRow="0" w:lastRow="0" w:firstColumn="0" w:lastColumn="0" w:noHBand="1" w:noVBand="1"/>
      </w:tblPr>
      <w:tblGrid>
        <w:gridCol w:w="8175"/>
      </w:tblGrid>
      <w:tr w:rsidR="00BB5553" w14:paraId="5BC29D49" w14:textId="77777777" w:rsidTr="00DB2980">
        <w:tc>
          <w:tcPr>
            <w:tcW w:w="7891" w:type="dxa"/>
          </w:tcPr>
          <w:p w14:paraId="70FB037A" w14:textId="6F9015F0" w:rsidR="00BB5553" w:rsidRPr="00682BB2" w:rsidRDefault="00BB5553" w:rsidP="00DB2980">
            <w:pPr>
              <w:pStyle w:val="Recommendationheading"/>
            </w:pPr>
            <w:bookmarkStart w:id="63" w:name="_Toc126319878"/>
            <w:r>
              <w:t xml:space="preserve">Recommendation </w:t>
            </w:r>
            <w:r w:rsidR="00552F73">
              <w:t>1</w:t>
            </w:r>
            <w:r w:rsidR="00361F1A">
              <w:t>4</w:t>
            </w:r>
            <w:bookmarkEnd w:id="63"/>
          </w:p>
          <w:p w14:paraId="68C1540E" w14:textId="3C4E50A3" w:rsidR="00BB5553" w:rsidRPr="00AA719E" w:rsidRDefault="00BB5553" w:rsidP="00DB2980">
            <w:pPr>
              <w:pStyle w:val="Recommendationbody"/>
              <w:spacing w:before="0" w:after="0" w:line="240" w:lineRule="auto"/>
            </w:pPr>
            <w:bookmarkStart w:id="64" w:name="_Toc126319879"/>
            <w:r>
              <w:t>That the ACT Government implement a casual sick pay scheme that covers Auslan interpreters</w:t>
            </w:r>
            <w:r w:rsidR="00BC7CAE">
              <w:t>.</w:t>
            </w:r>
            <w:bookmarkEnd w:id="64"/>
          </w:p>
        </w:tc>
      </w:tr>
    </w:tbl>
    <w:p w14:paraId="5BF7ADF9" w14:textId="77777777" w:rsidR="00BB5553" w:rsidRDefault="00BB5553" w:rsidP="00BB5553">
      <w:pPr>
        <w:pStyle w:val="ListNumber2"/>
        <w:numPr>
          <w:ilvl w:val="0"/>
          <w:numId w:val="0"/>
        </w:numPr>
        <w:ind w:left="851" w:hanging="851"/>
      </w:pPr>
    </w:p>
    <w:tbl>
      <w:tblPr>
        <w:tblStyle w:val="Recommendationbox"/>
        <w:tblW w:w="0" w:type="auto"/>
        <w:tblLook w:val="0600" w:firstRow="0" w:lastRow="0" w:firstColumn="0" w:lastColumn="0" w:noHBand="1" w:noVBand="1"/>
      </w:tblPr>
      <w:tblGrid>
        <w:gridCol w:w="8175"/>
      </w:tblGrid>
      <w:tr w:rsidR="00BB5553" w14:paraId="71128478" w14:textId="77777777" w:rsidTr="00DB2980">
        <w:tc>
          <w:tcPr>
            <w:tcW w:w="7891" w:type="dxa"/>
          </w:tcPr>
          <w:p w14:paraId="47DA1E0C" w14:textId="18F75792" w:rsidR="00BB5553" w:rsidRPr="00682BB2" w:rsidRDefault="00BB5553" w:rsidP="00DB2980">
            <w:pPr>
              <w:pStyle w:val="Recommendationheading"/>
            </w:pPr>
            <w:bookmarkStart w:id="65" w:name="_Toc126319880"/>
            <w:r>
              <w:t xml:space="preserve">Recommendation </w:t>
            </w:r>
            <w:r w:rsidR="00552F73">
              <w:t>1</w:t>
            </w:r>
            <w:r w:rsidR="00361F1A">
              <w:t>5</w:t>
            </w:r>
            <w:bookmarkEnd w:id="65"/>
          </w:p>
          <w:p w14:paraId="6E55EA83" w14:textId="6169D8D8" w:rsidR="00BB5553" w:rsidRPr="00AA719E" w:rsidRDefault="00BB5553" w:rsidP="00361F1A">
            <w:pPr>
              <w:pStyle w:val="Recommendationbody"/>
            </w:pPr>
            <w:bookmarkStart w:id="66" w:name="_Toc126319881"/>
            <w:r>
              <w:t>That the ACT Government provide subsidies to students of Auslan, including scholarships.</w:t>
            </w:r>
            <w:bookmarkEnd w:id="66"/>
          </w:p>
        </w:tc>
      </w:tr>
    </w:tbl>
    <w:p w14:paraId="7CE2FFE8" w14:textId="77777777" w:rsidR="00BB5553" w:rsidRDefault="00BB5553" w:rsidP="00A64E73">
      <w:pPr>
        <w:pStyle w:val="Heading2"/>
      </w:pPr>
      <w:bookmarkStart w:id="67" w:name="_Toc126319831"/>
      <w:r>
        <w:t>Education</w:t>
      </w:r>
      <w:bookmarkEnd w:id="67"/>
    </w:p>
    <w:p w14:paraId="6E00688E" w14:textId="38201FB6" w:rsidR="00EE30BC" w:rsidRDefault="00EE30BC" w:rsidP="00BB5553">
      <w:pPr>
        <w:pStyle w:val="ListNumber2"/>
      </w:pPr>
      <w:r>
        <w:t xml:space="preserve">A key factor in </w:t>
      </w:r>
      <w:r w:rsidR="003745C2">
        <w:t xml:space="preserve">understanding the education of deaf and </w:t>
      </w:r>
      <w:r w:rsidR="00257215">
        <w:t>HoH</w:t>
      </w:r>
      <w:r w:rsidR="003745C2">
        <w:t xml:space="preserve"> children is accepting that ‘deaf children are not hearing children who can’t hear’ but ‘citizens of tomorrow with rights, privileges and responsibilities thereof’</w:t>
      </w:r>
      <w:r w:rsidR="00881C2B">
        <w:t>:</w:t>
      </w:r>
    </w:p>
    <w:p w14:paraId="093545D7" w14:textId="73B3F49A" w:rsidR="00881C2B" w:rsidRPr="00AF1216" w:rsidRDefault="00881C2B" w:rsidP="00D77196">
      <w:pPr>
        <w:pStyle w:val="Quote"/>
      </w:pPr>
      <w:r w:rsidRPr="00AF1216">
        <w:t>Whether or not they believe it (or like it), they will need to be competent, and preferably fluent, in the written (if not spoken) vernacular of their workplaces and their communities. They will need problem-solving skills that allow them to be flexible in the physical and intellectual contexts of their employment and have communication and social skills that allow them to be engaged both occupationally and socially.</w:t>
      </w:r>
      <w:r w:rsidRPr="00AF1216">
        <w:rPr>
          <w:rStyle w:val="FootnoteReference"/>
        </w:rPr>
        <w:t xml:space="preserve"> </w:t>
      </w:r>
      <w:r w:rsidRPr="00AF1216">
        <w:rPr>
          <w:rStyle w:val="FootnoteReference"/>
        </w:rPr>
        <w:footnoteReference w:id="76"/>
      </w:r>
    </w:p>
    <w:p w14:paraId="59BBA9D6" w14:textId="61BE953A" w:rsidR="007B7C37" w:rsidRPr="007B7C37" w:rsidRDefault="007B7C37" w:rsidP="007B7C37">
      <w:pPr>
        <w:pStyle w:val="ListNumber2"/>
        <w:numPr>
          <w:ilvl w:val="0"/>
          <w:numId w:val="0"/>
        </w:numPr>
        <w:ind w:left="851"/>
      </w:pPr>
      <w:r>
        <w:t xml:space="preserve">As Margaret Tope, the Principal of the Victorian College </w:t>
      </w:r>
      <w:r w:rsidR="001C6F07">
        <w:t>for</w:t>
      </w:r>
      <w:r>
        <w:t xml:space="preserve"> the Deaf </w:t>
      </w:r>
      <w:r w:rsidR="0077428C">
        <w:t>summarises</w:t>
      </w:r>
      <w:r>
        <w:t>, ‘Read to learn. Write to learn.’</w:t>
      </w:r>
      <w:r w:rsidR="005D6575">
        <w:rPr>
          <w:rStyle w:val="FootnoteReference"/>
        </w:rPr>
        <w:footnoteReference w:id="77"/>
      </w:r>
    </w:p>
    <w:p w14:paraId="2B805BA5" w14:textId="3F48228E" w:rsidR="00BB5553" w:rsidRDefault="00257215" w:rsidP="00BB5553">
      <w:pPr>
        <w:pStyle w:val="ListNumber2"/>
      </w:pPr>
      <w:r>
        <w:t>The education of</w:t>
      </w:r>
      <w:r w:rsidR="006020E6">
        <w:t xml:space="preserve"> deaf and HoH children may be hindered by the views and emotions of </w:t>
      </w:r>
      <w:r w:rsidR="00674091">
        <w:t xml:space="preserve">some </w:t>
      </w:r>
      <w:r w:rsidR="00225AD9">
        <w:t>families</w:t>
      </w:r>
      <w:r w:rsidR="0035596B">
        <w:t>. A functional educational response would support parents in providing early and function language resources to these children.</w:t>
      </w:r>
      <w:r w:rsidR="006020E6">
        <w:t xml:space="preserve"> </w:t>
      </w:r>
      <w:r w:rsidR="00BB5553">
        <w:t>The National Association of Australian Teachers of the Deaf note:</w:t>
      </w:r>
    </w:p>
    <w:p w14:paraId="7648A639" w14:textId="38E4465E" w:rsidR="00BB5553" w:rsidRDefault="00BB5553" w:rsidP="00BB5553">
      <w:pPr>
        <w:pStyle w:val="Quote"/>
      </w:pPr>
      <w:r>
        <w:t xml:space="preserve">The education of Deaf and </w:t>
      </w:r>
      <w:r w:rsidR="003B1F2C">
        <w:t>hard-of-hearing</w:t>
      </w:r>
      <w:r>
        <w:t xml:space="preserve"> children is a field where strong beliefs and opinions can override the educational rights of the child. Parents want their </w:t>
      </w:r>
      <w:r>
        <w:lastRenderedPageBreak/>
        <w:t>children to reflect them, and this can restrict the educational options for children. To acquire any language children must have exposure, in quality and quantity to accessible language input, from capable language users in a meaningful way.</w:t>
      </w:r>
      <w:r>
        <w:rPr>
          <w:rStyle w:val="FootnoteReference"/>
        </w:rPr>
        <w:footnoteReference w:id="78"/>
      </w:r>
    </w:p>
    <w:p w14:paraId="5C1DDE61" w14:textId="636CEE31" w:rsidR="00BB5553" w:rsidRDefault="00BB5553" w:rsidP="00BB5553">
      <w:pPr>
        <w:pStyle w:val="ListNumber2"/>
      </w:pPr>
      <w:r>
        <w:t xml:space="preserve">The Committee learned of the importance of a </w:t>
      </w:r>
      <w:r w:rsidR="003A5D78">
        <w:t>d</w:t>
      </w:r>
      <w:r>
        <w:t>eaf child having ‘strong foundation language’ before they start school:</w:t>
      </w:r>
    </w:p>
    <w:p w14:paraId="0376FCBF" w14:textId="50E1DF07" w:rsidR="009F4308" w:rsidRDefault="00BB5553" w:rsidP="00282870">
      <w:pPr>
        <w:pStyle w:val="Quote"/>
      </w:pPr>
      <w:r w:rsidRPr="00FB786F">
        <w:t>Access to information, language acquisition, is incredibly important within those first seven years of life. If a child does not have access to information or to language, whether it be spoken or signed, it can have a huge negative impact on them</w:t>
      </w:r>
      <w:r>
        <w:t>…</w:t>
      </w:r>
      <w:r w:rsidRPr="00152A39">
        <w:t xml:space="preserve"> </w:t>
      </w:r>
      <w:r w:rsidRPr="00FB786F">
        <w:t>Communication itself starts in the home. It is not about this child attending sessions. It is about engaging with their own family members and creating a foundation language. That all happens in the home.</w:t>
      </w:r>
      <w:r>
        <w:rPr>
          <w:rStyle w:val="FootnoteReference"/>
        </w:rPr>
        <w:footnoteReference w:id="79"/>
      </w:r>
    </w:p>
    <w:p w14:paraId="0CEA7268" w14:textId="7DC3A50A" w:rsidR="006A4CEE" w:rsidRDefault="006A4CEE" w:rsidP="006A4CEE">
      <w:pPr>
        <w:pStyle w:val="ListNumber2"/>
      </w:pPr>
      <w:r>
        <w:t>The Committee learned from the experience of a hearing parent of a Deaf child</w:t>
      </w:r>
      <w:r w:rsidR="00333B83">
        <w:t xml:space="preserve">: </w:t>
      </w:r>
    </w:p>
    <w:p w14:paraId="7D6F388E" w14:textId="0B727A9A" w:rsidR="006A4CEE" w:rsidRDefault="006A4CEE" w:rsidP="006A4CEE">
      <w:pPr>
        <w:pStyle w:val="Quote"/>
      </w:pPr>
      <w:r w:rsidRPr="001C51E8">
        <w:t>Something that is really missing in Canberra, right from that very early age, is access to early intervention playgroups and providers and preschools and day-care centres that have any access to Auslan</w:t>
      </w:r>
      <w:r>
        <w:t>…</w:t>
      </w:r>
      <w:r w:rsidR="004A3E19">
        <w:t xml:space="preserve"> </w:t>
      </w:r>
      <w:r w:rsidRPr="00FB786F">
        <w:t xml:space="preserve">There is no opportunity for there to be immersive, group early intervention and education experiences for </w:t>
      </w:r>
      <w:r>
        <w:t>Deaf</w:t>
      </w:r>
      <w:r w:rsidRPr="00FB786F">
        <w:t xml:space="preserve"> children and hearing children together, with </w:t>
      </w:r>
      <w:r>
        <w:t>Deaf</w:t>
      </w:r>
      <w:r w:rsidRPr="00FB786F">
        <w:t xml:space="preserve"> mentors, teachers of the </w:t>
      </w:r>
      <w:r>
        <w:t>Deaf</w:t>
      </w:r>
      <w:r w:rsidRPr="00FB786F">
        <w:t>, qualified Auslan instructors to provide that really early access and that early tutoring in Auslan.</w:t>
      </w:r>
      <w:r>
        <w:rPr>
          <w:rStyle w:val="FootnoteReference"/>
        </w:rPr>
        <w:footnoteReference w:id="80"/>
      </w:r>
    </w:p>
    <w:p w14:paraId="28E7D273" w14:textId="6DB615CD" w:rsidR="0010115D" w:rsidRPr="0010115D" w:rsidRDefault="0010115D" w:rsidP="0010115D">
      <w:pPr>
        <w:pStyle w:val="ListNumber2"/>
      </w:pPr>
      <w:r>
        <w:t xml:space="preserve">These observations not only have implications for education, but also for health policy, given the associated need for early diagnosis of deafness in infants. Therefore, this discussion is continued later in this report – see subheading ‘Early intervention’ in the ‘Health’ section. </w:t>
      </w:r>
    </w:p>
    <w:p w14:paraId="5C6F33B7" w14:textId="77777777" w:rsidR="00BB5553" w:rsidRDefault="00BB5553" w:rsidP="00A64E73">
      <w:pPr>
        <w:pStyle w:val="Heading3"/>
      </w:pPr>
      <w:bookmarkStart w:id="68" w:name="_Toc126319832"/>
      <w:r>
        <w:t>Mainstreaming</w:t>
      </w:r>
      <w:bookmarkEnd w:id="68"/>
    </w:p>
    <w:p w14:paraId="311FCC33" w14:textId="3918B256" w:rsidR="00BB5553" w:rsidRDefault="00BB5553" w:rsidP="00BB5553">
      <w:pPr>
        <w:pStyle w:val="ListNumber2"/>
      </w:pPr>
      <w:r>
        <w:t xml:space="preserve">‘Mainstreaming’ </w:t>
      </w:r>
      <w:r w:rsidR="00411145">
        <w:t xml:space="preserve">for the </w:t>
      </w:r>
      <w:r w:rsidR="00257119">
        <w:t>purposes</w:t>
      </w:r>
      <w:r w:rsidR="00411145">
        <w:t xml:space="preserve"> of this </w:t>
      </w:r>
      <w:r w:rsidR="00FB2248">
        <w:t>report</w:t>
      </w:r>
      <w:r>
        <w:t xml:space="preserve"> denotes the practice of placing students with special needs into general education classroom.</w:t>
      </w:r>
    </w:p>
    <w:p w14:paraId="77594BD9" w14:textId="3FC0BBAF" w:rsidR="0020624B" w:rsidRDefault="0020624B" w:rsidP="00BB5553">
      <w:pPr>
        <w:pStyle w:val="ListNumber2"/>
      </w:pPr>
      <w:r>
        <w:t xml:space="preserve">The National Association of Australian </w:t>
      </w:r>
      <w:r w:rsidR="00F60B4C">
        <w:t xml:space="preserve">Teachers of the </w:t>
      </w:r>
      <w:r>
        <w:t>Deaf</w:t>
      </w:r>
      <w:r w:rsidR="00F60B4C">
        <w:t xml:space="preserve"> </w:t>
      </w:r>
      <w:r>
        <w:t>cite research that notes that over 80 per cent of deaf and hard-of-hearing students ‘attend regular classes in mainstream schools’.</w:t>
      </w:r>
      <w:r>
        <w:rPr>
          <w:rStyle w:val="FootnoteReference"/>
        </w:rPr>
        <w:footnoteReference w:id="81"/>
      </w:r>
      <w:r w:rsidR="001404C7">
        <w:t xml:space="preserve"> However, the Committee surmises on the basis of evidence provided to the inquiry that this approach may not be the best fit for </w:t>
      </w:r>
      <w:r w:rsidR="00B82F21">
        <w:t xml:space="preserve">the majority of </w:t>
      </w:r>
      <w:r w:rsidR="001404C7">
        <w:t>deaf and hard-of-hearing students.</w:t>
      </w:r>
    </w:p>
    <w:p w14:paraId="2BE98D68" w14:textId="7E011494" w:rsidR="00BB5553" w:rsidRDefault="00BB5553" w:rsidP="00BB5553">
      <w:pPr>
        <w:pStyle w:val="ListNumber2"/>
      </w:pPr>
      <w:r>
        <w:t>Deaf education experts who spoke to the Committee during its site visits</w:t>
      </w:r>
      <w:r w:rsidR="00D400A6">
        <w:t>,</w:t>
      </w:r>
      <w:r>
        <w:rPr>
          <w:rStyle w:val="FootnoteReference"/>
        </w:rPr>
        <w:footnoteReference w:id="82"/>
      </w:r>
      <w:r>
        <w:t xml:space="preserve"> drew attention, within the field of special education, to the confusion that surrounds an understanding of </w:t>
      </w:r>
      <w:r>
        <w:lastRenderedPageBreak/>
        <w:t xml:space="preserve">the notion of inclusion. This confusion may be characterised by an assumption that inclusion for </w:t>
      </w:r>
      <w:r w:rsidR="001A5ACE">
        <w:t>d</w:t>
      </w:r>
      <w:r>
        <w:t>eaf children denotes integration or mainstreaming.</w:t>
      </w:r>
    </w:p>
    <w:p w14:paraId="39E29032" w14:textId="5FE16A95" w:rsidR="00BB5553" w:rsidRDefault="00BB5553" w:rsidP="00BB5553">
      <w:pPr>
        <w:pStyle w:val="ListNumber2"/>
      </w:pPr>
      <w:r>
        <w:t xml:space="preserve">The content of these conversations is paralleled in academic literature. For example, </w:t>
      </w:r>
      <w:r w:rsidR="00886072">
        <w:t xml:space="preserve">in his discussion of inclusion and deaf education, </w:t>
      </w:r>
      <w:r>
        <w:t>Stephen Powers notes ‘that the inclusion debate is often not really about education’. Instead, it is often a reflection of wider political concerns concerning desegregation and antidiscrimination in the absence of any consideration or evidence of educational achievement.</w:t>
      </w:r>
      <w:r>
        <w:rPr>
          <w:rStyle w:val="FootnoteReference"/>
        </w:rPr>
        <w:footnoteReference w:id="83"/>
      </w:r>
    </w:p>
    <w:p w14:paraId="41F49128" w14:textId="244A9690" w:rsidR="00E6020E" w:rsidRDefault="00E6020E" w:rsidP="00A64E73">
      <w:pPr>
        <w:pStyle w:val="Heading4"/>
      </w:pPr>
      <w:r>
        <w:t>Experience of mainstreaming</w:t>
      </w:r>
    </w:p>
    <w:p w14:paraId="5D0DF1CA" w14:textId="49EDA6FE" w:rsidR="00DF7B31" w:rsidRPr="00251245" w:rsidRDefault="00DF7B31" w:rsidP="00DF7B31">
      <w:pPr>
        <w:pStyle w:val="ListNumber2"/>
        <w:rPr>
          <w:szCs w:val="22"/>
        </w:rPr>
      </w:pPr>
      <w:r>
        <w:t>The Committee learned about the childhood experiences of Deaf Canberrans in local schools</w:t>
      </w:r>
      <w:r w:rsidR="001A5ACE">
        <w:t>,</w:t>
      </w:r>
      <w:r w:rsidR="00692FA8">
        <w:t xml:space="preserve"> often characterised by isolation</w:t>
      </w:r>
      <w:r w:rsidR="00251245">
        <w:t xml:space="preserve">. </w:t>
      </w:r>
      <w:r w:rsidR="00251245" w:rsidRPr="00251245">
        <w:rPr>
          <w:szCs w:val="22"/>
        </w:rPr>
        <w:t xml:space="preserve">Ms </w:t>
      </w:r>
      <w:r w:rsidR="00251245" w:rsidRPr="005B0583">
        <w:rPr>
          <w:szCs w:val="22"/>
        </w:rPr>
        <w:t xml:space="preserve">Leong </w:t>
      </w:r>
      <w:r w:rsidR="00251245">
        <w:rPr>
          <w:szCs w:val="22"/>
        </w:rPr>
        <w:t>provided</w:t>
      </w:r>
      <w:r w:rsidR="00251245" w:rsidRPr="005B0583">
        <w:rPr>
          <w:szCs w:val="22"/>
        </w:rPr>
        <w:t xml:space="preserve"> insight</w:t>
      </w:r>
      <w:r w:rsidR="00251245">
        <w:rPr>
          <w:szCs w:val="22"/>
        </w:rPr>
        <w:t>s</w:t>
      </w:r>
      <w:r w:rsidR="00251245" w:rsidRPr="005B0583">
        <w:rPr>
          <w:szCs w:val="22"/>
        </w:rPr>
        <w:t xml:space="preserve"> to the Committee on her experiences</w:t>
      </w:r>
      <w:r w:rsidR="005B0583">
        <w:rPr>
          <w:szCs w:val="22"/>
        </w:rPr>
        <w:t>:</w:t>
      </w:r>
    </w:p>
    <w:p w14:paraId="7B01C279" w14:textId="6A2213DD" w:rsidR="00DF7B31" w:rsidRDefault="00DF7B31" w:rsidP="00DF7B31">
      <w:pPr>
        <w:pStyle w:val="Quote"/>
      </w:pPr>
      <w:r>
        <w:t>I was mainstreamed through my education and it was very, very difficult…I was bullied because I was different. I was the only Deaf person in a hearing school…</w:t>
      </w:r>
    </w:p>
    <w:p w14:paraId="72BE8A4C" w14:textId="092C5B91" w:rsidR="00DF7B31" w:rsidRDefault="00DF7B31" w:rsidP="00DF7B31">
      <w:pPr>
        <w:pStyle w:val="Quote"/>
      </w:pPr>
      <w:r>
        <w:t>I am very jealous of those Deaf people who went to a deaf school where they were other Deaf people because they had Deaf friends. They were able to communicate with each other. I am very jealous because I missed out on all that.</w:t>
      </w:r>
      <w:r>
        <w:rPr>
          <w:rStyle w:val="FootnoteReference"/>
        </w:rPr>
        <w:footnoteReference w:id="84"/>
      </w:r>
    </w:p>
    <w:p w14:paraId="05C17B6F" w14:textId="1D8C7A07" w:rsidR="00854921" w:rsidRPr="00854921" w:rsidRDefault="00854921" w:rsidP="00B5381C">
      <w:pPr>
        <w:pStyle w:val="Quote"/>
      </w:pPr>
      <w:r w:rsidRPr="00FB786F">
        <w:t>I was taught to speak and listen and then, further on, throughout my education experience I was mainstreamed and I was on my own in that school setting without any support</w:t>
      </w:r>
      <w:r>
        <w:t xml:space="preserve">. </w:t>
      </w:r>
      <w:r w:rsidRPr="00FB786F">
        <w:t xml:space="preserve">I did not meet another </w:t>
      </w:r>
      <w:r>
        <w:t>Deaf</w:t>
      </w:r>
      <w:r w:rsidRPr="00FB786F">
        <w:t xml:space="preserve"> person until my late 20s, which is when I learned Auslan and I learned to sign. That was the first time in my life where I had full access and I understood everything—in my late 20s. That was a life</w:t>
      </w:r>
      <w:r w:rsidRPr="00FB786F">
        <w:noBreakHyphen/>
        <w:t>changing moment for me because I finally had access to everything. With the oral method of communication, there were so many inconsistencies for me and I was missing a lot. It was draining; it was exhausting.</w:t>
      </w:r>
      <w:r>
        <w:rPr>
          <w:rStyle w:val="FootnoteReference"/>
        </w:rPr>
        <w:footnoteReference w:id="85"/>
      </w:r>
    </w:p>
    <w:p w14:paraId="65DAEFFA" w14:textId="1FB34E7D" w:rsidR="00EB7245" w:rsidRDefault="00EB7245" w:rsidP="00EB7245">
      <w:pPr>
        <w:pStyle w:val="ListNumber2"/>
      </w:pPr>
      <w:r>
        <w:t xml:space="preserve">Amanda Dolesji, a Certified Auslan/English </w:t>
      </w:r>
      <w:r w:rsidR="002209C6">
        <w:t>interpreter,</w:t>
      </w:r>
      <w:r>
        <w:t xml:space="preserve"> and active member of ACT’s Deaf community explained, that the mainstreaming of </w:t>
      </w:r>
      <w:r w:rsidR="002C5D8A">
        <w:t>d</w:t>
      </w:r>
      <w:r>
        <w:t>eaf and hard-of-hearing children in ACT schools can be isolating and traumatic.</w:t>
      </w:r>
      <w:r>
        <w:rPr>
          <w:rStyle w:val="FootnoteReference"/>
        </w:rPr>
        <w:footnoteReference w:id="86"/>
      </w:r>
      <w:r>
        <w:t xml:space="preserve"> The notion of ‘mainstreaming’ in this context refers to a sole </w:t>
      </w:r>
      <w:r w:rsidR="002C5D8A">
        <w:t>d</w:t>
      </w:r>
      <w:r>
        <w:t>eaf child being isolated in a standard classroom with hearing peers.</w:t>
      </w:r>
    </w:p>
    <w:p w14:paraId="1B3E7C5C" w14:textId="5BD4BABE" w:rsidR="00BB5553" w:rsidRDefault="00BB5553" w:rsidP="00BB5553">
      <w:pPr>
        <w:pStyle w:val="Quote"/>
      </w:pPr>
      <w:r>
        <w:t xml:space="preserve">Mainstreaming does not work for our children. Isolating them form their peers is not acceptable for Deaf or HoH children….The education policy of mainstreaming Deaf and HoH children forces them into an isolated educational experience. These children are usually the only Deaf or HoH child in a school where Auslan is not </w:t>
      </w:r>
      <w:r>
        <w:lastRenderedPageBreak/>
        <w:t>taught as a LOTE</w:t>
      </w:r>
      <w:r w:rsidR="005C4244">
        <w:t xml:space="preserve"> </w:t>
      </w:r>
      <w:r>
        <w:t>and teachers and support staff have little if any specialised training in having a Deaf or HoH child in their classroom.</w:t>
      </w:r>
    </w:p>
    <w:p w14:paraId="4D982833" w14:textId="13852F22" w:rsidR="00EB7245" w:rsidRDefault="00EB7245" w:rsidP="00854921">
      <w:pPr>
        <w:pStyle w:val="Quote"/>
      </w:pPr>
      <w:r>
        <w:t>The child may get the services of a visiting Teacher of the Deaf (ToD) for a few hours per week but other than that the child is left to manage on their own. They do not have regular contact with other Deaf or HoH children to develop appropriate peer relationships and many go through school having no real friendship group. They are often bullied and alone most of the time. This does not bode well for their developing personalities, and I have a genuine fear for their future mental health.</w:t>
      </w:r>
      <w:r>
        <w:rPr>
          <w:rStyle w:val="FootnoteReference"/>
        </w:rPr>
        <w:footnoteReference w:id="87"/>
      </w:r>
    </w:p>
    <w:p w14:paraId="2EAF8EEE" w14:textId="761BBCB6" w:rsidR="00B5381C" w:rsidRDefault="00B5381C" w:rsidP="00B5381C">
      <w:pPr>
        <w:pStyle w:val="ListNumber2"/>
      </w:pPr>
      <w:r>
        <w:t>Deaf Australia acknowledges that the provision of sign language interpreters is an important education option but ‘does not replace direct instruction in sign language or a fully accessible sign language environment’.</w:t>
      </w:r>
      <w:r>
        <w:rPr>
          <w:rStyle w:val="FootnoteReference"/>
        </w:rPr>
        <w:footnoteReference w:id="88"/>
      </w:r>
    </w:p>
    <w:p w14:paraId="139245AC" w14:textId="77777777" w:rsidR="00F608B6" w:rsidRPr="00230639" w:rsidRDefault="00F608B6" w:rsidP="00F608B6">
      <w:pPr>
        <w:pStyle w:val="ListNumber2"/>
      </w:pPr>
      <w:r w:rsidRPr="00230639">
        <w:t>The President of DeafACT</w:t>
      </w:r>
      <w:r w:rsidRPr="00230639">
        <w:rPr>
          <w:rStyle w:val="FootnoteReference"/>
        </w:rPr>
        <w:footnoteReference w:id="89"/>
      </w:r>
      <w:r w:rsidRPr="00230639">
        <w:t xml:space="preserve"> advocates for a centralised education for Deaf school students instead of their being ‘segregated, isolated and mainstreamed at individual schools.</w:t>
      </w:r>
      <w:r w:rsidRPr="00230639">
        <w:rPr>
          <w:rStyle w:val="FootnoteReference"/>
        </w:rPr>
        <w:footnoteReference w:id="90"/>
      </w:r>
    </w:p>
    <w:p w14:paraId="1B5FE7BA" w14:textId="35648ABB" w:rsidR="00F608B6" w:rsidRDefault="00F608B6" w:rsidP="00F608B6">
      <w:pPr>
        <w:pStyle w:val="Quote"/>
      </w:pPr>
      <w:r w:rsidRPr="00FB786F">
        <w:t xml:space="preserve">If we were to have a dedicated school for </w:t>
      </w:r>
      <w:r>
        <w:t>Deaf</w:t>
      </w:r>
      <w:r w:rsidRPr="00FB786F">
        <w:t xml:space="preserve"> students, you can imagine the thriving, the education, the access to language—to access their first language through education. If we did have that, we could have a </w:t>
      </w:r>
      <w:r>
        <w:t>Deaf</w:t>
      </w:r>
      <w:r w:rsidRPr="00FB786F">
        <w:t xml:space="preserve"> unit, we could have the interpreters funded, and there would be great social and emotional wellbeing improvements for the </w:t>
      </w:r>
      <w:r>
        <w:t>Deaf</w:t>
      </w:r>
      <w:r w:rsidRPr="00FB786F">
        <w:t xml:space="preserve"> community. I think that is what would come from a dedicated </w:t>
      </w:r>
      <w:r>
        <w:t>Deaf</w:t>
      </w:r>
      <w:r w:rsidRPr="00FB786F">
        <w:t xml:space="preserve"> school or </w:t>
      </w:r>
      <w:r>
        <w:t>Deaf</w:t>
      </w:r>
      <w:r w:rsidRPr="00FB786F">
        <w:t xml:space="preserve"> unit.</w:t>
      </w:r>
    </w:p>
    <w:p w14:paraId="47359C9B" w14:textId="2FC8E451" w:rsidR="00BB5553" w:rsidRDefault="00364FBB" w:rsidP="00BB5553">
      <w:pPr>
        <w:pStyle w:val="ListNumber2"/>
      </w:pPr>
      <w:r w:rsidRPr="00364FBB">
        <w:t xml:space="preserve">However, the </w:t>
      </w:r>
      <w:r w:rsidR="004F210A" w:rsidRPr="00364FBB">
        <w:t>Committee notes that</w:t>
      </w:r>
      <w:r w:rsidR="000C38F0" w:rsidRPr="00364FBB">
        <w:t xml:space="preserve"> not</w:t>
      </w:r>
      <w:r w:rsidR="004F210A" w:rsidRPr="00364FBB">
        <w:t xml:space="preserve"> all</w:t>
      </w:r>
      <w:r w:rsidR="004F210A">
        <w:t xml:space="preserve"> </w:t>
      </w:r>
      <w:r>
        <w:t xml:space="preserve">parents of deaf children choose a dedicated Deaf school for their children. </w:t>
      </w:r>
      <w:r w:rsidR="00940283">
        <w:t>In addition,</w:t>
      </w:r>
      <w:r w:rsidR="00020B31">
        <w:t xml:space="preserve"> deaf and</w:t>
      </w:r>
      <w:r w:rsidR="001823F5">
        <w:t xml:space="preserve"> HoH</w:t>
      </w:r>
      <w:r w:rsidR="00020B31">
        <w:t xml:space="preserve"> children </w:t>
      </w:r>
      <w:r w:rsidR="00940283">
        <w:t>may attend a Deaf unit within a mainstream school. Nevertheless, the Committee was presented with extensive evidence in favour of deaf children being provided with the opportunity to interact with each other in a school setting</w:t>
      </w:r>
      <w:r w:rsidR="008264AF">
        <w:t>.</w:t>
      </w:r>
      <w:r w:rsidR="00020B31">
        <w:rPr>
          <w:rStyle w:val="FootnoteReference"/>
        </w:rPr>
        <w:footnoteReference w:id="91"/>
      </w:r>
      <w:r w:rsidR="008264AF">
        <w:t xml:space="preserve"> </w:t>
      </w:r>
      <w:r w:rsidR="00020B31">
        <w:t xml:space="preserve">For </w:t>
      </w:r>
      <w:r w:rsidR="00BC4EF7">
        <w:t>example</w:t>
      </w:r>
      <w:r w:rsidR="00BB5553">
        <w:t xml:space="preserve">, a Canberra deaf parent of a deaf child </w:t>
      </w:r>
      <w:r w:rsidR="00940283">
        <w:t>wrote</w:t>
      </w:r>
      <w:r w:rsidR="00BB5553">
        <w:t>:</w:t>
      </w:r>
    </w:p>
    <w:p w14:paraId="6EC5AF36" w14:textId="77777777" w:rsidR="00BB5553" w:rsidRDefault="00BB5553" w:rsidP="00BB5553">
      <w:pPr>
        <w:pStyle w:val="Quote"/>
      </w:pPr>
      <w:r>
        <w:t>If we were still living in Melbourne, we would have chosen for our daughter to attend a mainstream school with a Deaf Facility onsite. With this set up, she would be in a mainstream class, with other deaf students, with continual support from a Teacher of the Deaf (in the classroom and for individual specialised support) and also with possible access to educational Auslan interpreters and Auslan as a LOTE subject.</w:t>
      </w:r>
      <w:r>
        <w:rPr>
          <w:rStyle w:val="FootnoteReference"/>
        </w:rPr>
        <w:footnoteReference w:id="92"/>
      </w:r>
    </w:p>
    <w:p w14:paraId="70619AC6" w14:textId="77777777" w:rsidR="00BB5553" w:rsidRDefault="00BB5553" w:rsidP="00BB5553">
      <w:pPr>
        <w:pStyle w:val="ListNumber2"/>
      </w:pPr>
      <w:r>
        <w:t>This mode of mainstreaming Deaf students through isolation in a hearing classroom, does not only have implications for mental and emotional health but also for educational outcomes:</w:t>
      </w:r>
    </w:p>
    <w:p w14:paraId="6B7B9F2E" w14:textId="57291E90" w:rsidR="00BB5553" w:rsidRDefault="00BB5553" w:rsidP="00BB5553">
      <w:pPr>
        <w:pStyle w:val="Quote"/>
      </w:pPr>
      <w:r>
        <w:lastRenderedPageBreak/>
        <w:t>Segregation does not work for Deaf children, Deaf adults. They need other people to communicate with who communicate in their own language. I know there has been quite a push from other disability advocacy organisations to mainstream people with a disability. It just does not work with our Deaf kids. Our Deaf kids need other Deaf kids. They need access to language for their own mental health, for their own education. …</w:t>
      </w:r>
      <w:r w:rsidRPr="008622FB">
        <w:t xml:space="preserve"> </w:t>
      </w:r>
      <w:r>
        <w:t>our Deaf kids are not achieving their full potential by any stretch of the imagination. Not many of them are going to university.</w:t>
      </w:r>
      <w:r>
        <w:rPr>
          <w:rStyle w:val="FootnoteReference"/>
        </w:rPr>
        <w:footnoteReference w:id="93"/>
      </w:r>
    </w:p>
    <w:p w14:paraId="772A6946" w14:textId="3A0E837E" w:rsidR="00187D00" w:rsidRDefault="00187D00" w:rsidP="00A64E73">
      <w:pPr>
        <w:pStyle w:val="Heading4"/>
      </w:pPr>
      <w:r>
        <w:t>Auslan in mainstream schools</w:t>
      </w:r>
    </w:p>
    <w:p w14:paraId="45485EE4" w14:textId="65DCEE72" w:rsidR="00BB5553" w:rsidRDefault="00B309A1" w:rsidP="00B309A1">
      <w:pPr>
        <w:pStyle w:val="ListNumber2"/>
      </w:pPr>
      <w:r>
        <w:t>The Committee noted the introduction, in 2017, of</w:t>
      </w:r>
      <w:r w:rsidR="00BB5553">
        <w:t xml:space="preserve"> Auslan as a language other than English in the Australian curriculum</w:t>
      </w:r>
      <w:r>
        <w:t>, a subject which</w:t>
      </w:r>
      <w:r w:rsidR="00BB5553">
        <w:t xml:space="preserve"> is deemed beneficial for hearing and </w:t>
      </w:r>
      <w:r w:rsidR="00B053A6">
        <w:t>Deaf staff</w:t>
      </w:r>
      <w:r w:rsidR="00BB5553">
        <w:t xml:space="preserve"> and students. The visual modality of Auslan, ‘reinforces the development of neural pathways and cognitive processes’. It also emphasises and improves the understanding of and associated skills in relation to ‘visual-gestural communication’.</w:t>
      </w:r>
      <w:r w:rsidR="004F3895">
        <w:rPr>
          <w:rStyle w:val="FootnoteReference"/>
        </w:rPr>
        <w:footnoteReference w:id="94"/>
      </w:r>
    </w:p>
    <w:p w14:paraId="2CED8068" w14:textId="1858AF36" w:rsidR="00BB5553" w:rsidRDefault="00BB5553" w:rsidP="00BB5553">
      <w:pPr>
        <w:pStyle w:val="ListNumber2"/>
      </w:pPr>
      <w:r>
        <w:t xml:space="preserve">The </w:t>
      </w:r>
      <w:r w:rsidR="00CF52D5">
        <w:t xml:space="preserve">inclusion of Auslan in mainstream schools </w:t>
      </w:r>
      <w:r>
        <w:t>is exemplified by the curriculum policy at Toowong State School in Brisbane, Queensland – a bilingual, bicultural, primary school in which all students are taught Auslan and have the opportunity to join the school’s signing choir.</w:t>
      </w:r>
      <w:r>
        <w:rPr>
          <w:rStyle w:val="FootnoteReference"/>
        </w:rPr>
        <w:footnoteReference w:id="95"/>
      </w:r>
    </w:p>
    <w:p w14:paraId="0909A4BD" w14:textId="4BA8A77F" w:rsidR="00D67CCD" w:rsidRDefault="00D67CCD" w:rsidP="00A64E73">
      <w:pPr>
        <w:pStyle w:val="Heading4"/>
      </w:pPr>
      <w:r>
        <w:t>Policy implications</w:t>
      </w:r>
    </w:p>
    <w:p w14:paraId="3D5F5973" w14:textId="5CBEC067" w:rsidR="00B31552" w:rsidRDefault="00B31552" w:rsidP="005A558D">
      <w:pPr>
        <w:pStyle w:val="ListNumber2"/>
      </w:pPr>
      <w:r w:rsidRPr="00650889">
        <w:t xml:space="preserve">Given the </w:t>
      </w:r>
      <w:r w:rsidR="00265D8B">
        <w:t xml:space="preserve">evidence presented to the Committee </w:t>
      </w:r>
      <w:r w:rsidRPr="00650889">
        <w:t>as well as the</w:t>
      </w:r>
      <w:r w:rsidR="00A45813">
        <w:t xml:space="preserve"> advocacy from the</w:t>
      </w:r>
      <w:r w:rsidRPr="00650889">
        <w:t xml:space="preserve"> wider disability rights movement</w:t>
      </w:r>
      <w:r w:rsidR="00513963">
        <w:t xml:space="preserve">, </w:t>
      </w:r>
      <w:r w:rsidRPr="00650889">
        <w:t>the Committee understands why Deaf communities have advocated for the provision of sign bilingual education for Deaf children.</w:t>
      </w:r>
      <w:r w:rsidRPr="00650889">
        <w:rPr>
          <w:rStyle w:val="FootnoteReference"/>
        </w:rPr>
        <w:footnoteReference w:id="96"/>
      </w:r>
      <w:r w:rsidRPr="00650889">
        <w:t xml:space="preserve"> The Committee is also aware of the complexity of factors that contribute to</w:t>
      </w:r>
      <w:r>
        <w:t xml:space="preserve"> the academic performance of deaf and </w:t>
      </w:r>
      <w:r w:rsidR="00F246C2">
        <w:t>HoH</w:t>
      </w:r>
      <w:r>
        <w:t xml:space="preserve"> children</w:t>
      </w:r>
      <w:r w:rsidRPr="00650889">
        <w:t xml:space="preserve"> in addition to social and cultural </w:t>
      </w:r>
      <w:r>
        <w:t>considerations</w:t>
      </w:r>
      <w:r w:rsidRPr="00650889">
        <w:t>.</w:t>
      </w:r>
      <w:r>
        <w:t xml:space="preserve"> As part of its site visits, the Committee observed both bilingual (English and Auslan) and spoken language classrooms for deaf and </w:t>
      </w:r>
      <w:r w:rsidR="00F246C2">
        <w:t>HoH</w:t>
      </w:r>
      <w:r>
        <w:t xml:space="preserve"> children, the latter supported by the success of cochlear implants for some children. The Committee also observed a kindergarten classroom comprised of hearing and deaf children which supported the use of both spoken language and Auslan.</w:t>
      </w:r>
      <w:r>
        <w:rPr>
          <w:rStyle w:val="FootnoteReference"/>
        </w:rPr>
        <w:footnoteReference w:id="97"/>
      </w:r>
    </w:p>
    <w:p w14:paraId="761EE183" w14:textId="5EC78703" w:rsidR="00FC7067" w:rsidRDefault="00FC7067" w:rsidP="00FC7067">
      <w:pPr>
        <w:pStyle w:val="ListNumber2"/>
      </w:pPr>
      <w:r>
        <w:lastRenderedPageBreak/>
        <w:t xml:space="preserve">The Committee, through its site visits to two public schools in Canberra, observed </w:t>
      </w:r>
      <w:r w:rsidR="00B31552">
        <w:t>mainstreaming</w:t>
      </w:r>
      <w:r w:rsidR="00532948">
        <w:t>,</w:t>
      </w:r>
      <w:r w:rsidR="00B31552">
        <w:t xml:space="preserve"> </w:t>
      </w:r>
      <w:r w:rsidR="00D62B43">
        <w:t>whereby an</w:t>
      </w:r>
      <w:r w:rsidR="00B31552">
        <w:t xml:space="preserve"> individual</w:t>
      </w:r>
      <w:r>
        <w:t xml:space="preserve"> </w:t>
      </w:r>
      <w:r w:rsidR="00B31552">
        <w:t xml:space="preserve">deaf </w:t>
      </w:r>
      <w:r w:rsidR="00D62B43">
        <w:t>or</w:t>
      </w:r>
      <w:r w:rsidR="00B31552">
        <w:t xml:space="preserve"> hard-of-hearing c</w:t>
      </w:r>
      <w:r>
        <w:t>hild</w:t>
      </w:r>
      <w:r w:rsidR="00D62B43">
        <w:t>, is</w:t>
      </w:r>
      <w:r>
        <w:t xml:space="preserve"> supported by an interpreter</w:t>
      </w:r>
      <w:r w:rsidR="00D62B43">
        <w:t xml:space="preserve"> </w:t>
      </w:r>
      <w:r w:rsidR="008D7A7D">
        <w:t>i</w:t>
      </w:r>
      <w:r w:rsidR="00D62B43">
        <w:t>n a general education classroom</w:t>
      </w:r>
      <w:r>
        <w:t>.</w:t>
      </w:r>
      <w:r>
        <w:rPr>
          <w:rStyle w:val="FootnoteReference"/>
        </w:rPr>
        <w:footnoteReference w:id="98"/>
      </w:r>
      <w:r>
        <w:t xml:space="preserve">  </w:t>
      </w:r>
    </w:p>
    <w:p w14:paraId="7928E2D1" w14:textId="068F0B40" w:rsidR="00DE0D5B" w:rsidRDefault="00DE0D5B" w:rsidP="00DE0D5B">
      <w:pPr>
        <w:pStyle w:val="ListNumber2"/>
      </w:pPr>
      <w:r>
        <w:t xml:space="preserve">The Committee acknowledges the complexity of learning needs of deaf and </w:t>
      </w:r>
      <w:r w:rsidR="001B223C">
        <w:t>HoH</w:t>
      </w:r>
      <w:r>
        <w:t xml:space="preserve"> students and that one model of deaf education may not fit all. The Committee also understands that this density is intensified by the dearth of certified deaf teachers.</w:t>
      </w:r>
    </w:p>
    <w:p w14:paraId="0650B2A9" w14:textId="4CE74F21" w:rsidR="00037207" w:rsidRDefault="0008501E" w:rsidP="00BB5553">
      <w:pPr>
        <w:pStyle w:val="ListNumber2"/>
      </w:pPr>
      <w:r>
        <w:t xml:space="preserve">With regard to ACT public schools, </w:t>
      </w:r>
      <w:r w:rsidR="00AA765D">
        <w:t xml:space="preserve">the Committee understands </w:t>
      </w:r>
      <w:r>
        <w:t>and appreciates</w:t>
      </w:r>
      <w:r w:rsidR="00AA765D">
        <w:t xml:space="preserve"> </w:t>
      </w:r>
      <w:r>
        <w:t>staff’s demonstrated</w:t>
      </w:r>
      <w:r w:rsidR="00DE46AE">
        <w:t>,</w:t>
      </w:r>
      <w:r>
        <w:t xml:space="preserve"> caring commitment to the well-being of </w:t>
      </w:r>
      <w:r w:rsidR="006F0093">
        <w:t>their students</w:t>
      </w:r>
      <w:r>
        <w:t xml:space="preserve"> and the </w:t>
      </w:r>
      <w:r w:rsidR="00AA765D">
        <w:t>resourcing challenges</w:t>
      </w:r>
      <w:r>
        <w:t xml:space="preserve"> in fulfilling the needs of a small cohort </w:t>
      </w:r>
      <w:r w:rsidR="00D844A8">
        <w:t>within a</w:t>
      </w:r>
      <w:r>
        <w:t xml:space="preserve"> relatively small</w:t>
      </w:r>
      <w:r w:rsidR="00D844A8">
        <w:t>, wider</w:t>
      </w:r>
      <w:r>
        <w:t xml:space="preserve"> population in the ACT.</w:t>
      </w:r>
      <w:r w:rsidR="00AA765D">
        <w:t xml:space="preserve"> </w:t>
      </w:r>
      <w:r>
        <w:t>Nevertheless, it is justifiable, on the basis on t</w:t>
      </w:r>
      <w:r w:rsidR="00037207">
        <w:t xml:space="preserve">he </w:t>
      </w:r>
      <w:r>
        <w:t>evidence presented</w:t>
      </w:r>
      <w:r w:rsidR="00DE46AE">
        <w:t xml:space="preserve">, </w:t>
      </w:r>
      <w:r>
        <w:t xml:space="preserve">that the </w:t>
      </w:r>
      <w:r w:rsidR="00DE46AE">
        <w:t xml:space="preserve">Committee concludes that the </w:t>
      </w:r>
      <w:r w:rsidR="00037207">
        <w:t>current</w:t>
      </w:r>
      <w:r w:rsidR="00426573">
        <w:t>,</w:t>
      </w:r>
      <w:r w:rsidR="00037207">
        <w:t xml:space="preserve"> </w:t>
      </w:r>
      <w:r w:rsidR="00426573">
        <w:t xml:space="preserve">singular </w:t>
      </w:r>
      <w:r w:rsidR="0085156C">
        <w:t xml:space="preserve">government </w:t>
      </w:r>
      <w:r w:rsidR="00DE46AE">
        <w:t>policy</w:t>
      </w:r>
      <w:r w:rsidR="00AA765D">
        <w:t xml:space="preserve"> of </w:t>
      </w:r>
      <w:r>
        <w:t xml:space="preserve">providing </w:t>
      </w:r>
      <w:r w:rsidR="00DE46AE">
        <w:t>interpretation to a</w:t>
      </w:r>
      <w:r w:rsidR="00426573">
        <w:t xml:space="preserve">n individual </w:t>
      </w:r>
      <w:r w:rsidR="00DE46AE">
        <w:t xml:space="preserve">deaf or </w:t>
      </w:r>
      <w:r w:rsidR="008F39E9">
        <w:t>HoH</w:t>
      </w:r>
      <w:r w:rsidR="00DE46AE">
        <w:t xml:space="preserve"> child in </w:t>
      </w:r>
      <w:r w:rsidR="00BB2192">
        <w:t xml:space="preserve">a </w:t>
      </w:r>
      <w:r w:rsidR="00DE46AE">
        <w:t xml:space="preserve">mainstream </w:t>
      </w:r>
      <w:r w:rsidR="00426573">
        <w:t xml:space="preserve">classroom </w:t>
      </w:r>
      <w:r w:rsidR="00BB2192">
        <w:t>is unlikely to</w:t>
      </w:r>
      <w:r w:rsidR="00B22D1E">
        <w:t xml:space="preserve"> address</w:t>
      </w:r>
      <w:r w:rsidR="00BB2192">
        <w:t xml:space="preserve"> the</w:t>
      </w:r>
      <w:r w:rsidR="00836DF3">
        <w:t xml:space="preserve"> variations in</w:t>
      </w:r>
      <w:r w:rsidR="00BB2192">
        <w:t xml:space="preserve"> social</w:t>
      </w:r>
      <w:r w:rsidR="007738D5">
        <w:t>, mental health</w:t>
      </w:r>
      <w:r w:rsidR="00BB2192">
        <w:t xml:space="preserve"> and learning needs</w:t>
      </w:r>
      <w:r w:rsidR="00426573">
        <w:t xml:space="preserve"> for all in this cohort.</w:t>
      </w:r>
    </w:p>
    <w:p w14:paraId="58CB2B99" w14:textId="252AA0F6" w:rsidR="00C107CF" w:rsidRPr="00531537" w:rsidRDefault="003E5A01" w:rsidP="00C107CF">
      <w:pPr>
        <w:pStyle w:val="ListNumber2"/>
      </w:pPr>
      <w:r>
        <w:t xml:space="preserve">The Committee </w:t>
      </w:r>
      <w:r w:rsidR="00D415BF">
        <w:t>commends to the ACT Government,</w:t>
      </w:r>
      <w:r>
        <w:t xml:space="preserve"> the following list, provided by </w:t>
      </w:r>
      <w:r w:rsidR="00C107CF">
        <w:t>ASLIA</w:t>
      </w:r>
      <w:r>
        <w:t>, of minimal proficiencies required for</w:t>
      </w:r>
      <w:r w:rsidR="00C107CF">
        <w:t xml:space="preserve"> educational interpreters: </w:t>
      </w:r>
    </w:p>
    <w:p w14:paraId="0554696C" w14:textId="0031F7D0" w:rsidR="00C107CF" w:rsidRPr="00531537" w:rsidRDefault="009D5A09" w:rsidP="00C107CF">
      <w:pPr>
        <w:pStyle w:val="Quote"/>
        <w:numPr>
          <w:ilvl w:val="0"/>
          <w:numId w:val="8"/>
        </w:numPr>
        <w:rPr>
          <w:rFonts w:cstheme="minorHAnsi"/>
        </w:rPr>
      </w:pPr>
      <w:r>
        <w:rPr>
          <w:rFonts w:cstheme="minorHAnsi"/>
        </w:rPr>
        <w:t>e</w:t>
      </w:r>
      <w:r w:rsidR="00C107CF" w:rsidRPr="00531537">
        <w:rPr>
          <w:rFonts w:cstheme="minorHAnsi"/>
        </w:rPr>
        <w:t>xtremely fluent in both Auslan and spoken (and written) English</w:t>
      </w:r>
      <w:r w:rsidR="000C6B99">
        <w:rPr>
          <w:rFonts w:cstheme="minorHAnsi"/>
        </w:rPr>
        <w:t>.</w:t>
      </w:r>
    </w:p>
    <w:p w14:paraId="125D09BC" w14:textId="56769E16" w:rsidR="00C107CF" w:rsidRPr="00531537" w:rsidRDefault="009D5A09" w:rsidP="00C107CF">
      <w:pPr>
        <w:pStyle w:val="Quote"/>
        <w:numPr>
          <w:ilvl w:val="0"/>
          <w:numId w:val="8"/>
        </w:numPr>
        <w:rPr>
          <w:rFonts w:cstheme="minorHAnsi"/>
        </w:rPr>
      </w:pPr>
      <w:r>
        <w:rPr>
          <w:rFonts w:cstheme="minorHAnsi"/>
        </w:rPr>
        <w:t>p</w:t>
      </w:r>
      <w:r w:rsidR="00251245" w:rsidRPr="00531537">
        <w:rPr>
          <w:rFonts w:cstheme="minorHAnsi"/>
        </w:rPr>
        <w:t xml:space="preserve">roficient </w:t>
      </w:r>
      <w:r w:rsidR="00C107CF" w:rsidRPr="00531537">
        <w:rPr>
          <w:rFonts w:cstheme="minorHAnsi"/>
        </w:rPr>
        <w:t>in the skills involved in interpreting between the two languages</w:t>
      </w:r>
      <w:r w:rsidR="000C6B99">
        <w:rPr>
          <w:rFonts w:cstheme="minorHAnsi"/>
        </w:rPr>
        <w:t>.</w:t>
      </w:r>
    </w:p>
    <w:p w14:paraId="164B3F4D" w14:textId="04CFFA3E" w:rsidR="00C107CF" w:rsidRPr="00531537" w:rsidRDefault="009D5A09" w:rsidP="00C107CF">
      <w:pPr>
        <w:pStyle w:val="Quote"/>
        <w:numPr>
          <w:ilvl w:val="0"/>
          <w:numId w:val="8"/>
        </w:numPr>
        <w:rPr>
          <w:rFonts w:cstheme="minorHAnsi"/>
        </w:rPr>
      </w:pPr>
      <w:r>
        <w:rPr>
          <w:rFonts w:cstheme="minorHAnsi"/>
        </w:rPr>
        <w:t>a</w:t>
      </w:r>
      <w:r w:rsidR="00251245" w:rsidRPr="00531537">
        <w:rPr>
          <w:rFonts w:cstheme="minorHAnsi"/>
        </w:rPr>
        <w:t xml:space="preserve">ble </w:t>
      </w:r>
      <w:r w:rsidR="00C107CF" w:rsidRPr="00531537">
        <w:rPr>
          <w:rFonts w:cstheme="minorHAnsi"/>
        </w:rPr>
        <w:t>to demonstrate a good understanding of pedagogical theory and practice, including education of the deaf</w:t>
      </w:r>
      <w:r w:rsidR="000C6B99">
        <w:rPr>
          <w:rFonts w:cstheme="minorHAnsi"/>
        </w:rPr>
        <w:t>.</w:t>
      </w:r>
    </w:p>
    <w:p w14:paraId="5FC823D2" w14:textId="5480FD63" w:rsidR="00C107CF" w:rsidRPr="00531537" w:rsidRDefault="009D5A09" w:rsidP="00C107CF">
      <w:pPr>
        <w:pStyle w:val="Quote"/>
        <w:numPr>
          <w:ilvl w:val="0"/>
          <w:numId w:val="8"/>
        </w:numPr>
        <w:rPr>
          <w:rFonts w:cstheme="minorHAnsi"/>
        </w:rPr>
      </w:pPr>
      <w:r>
        <w:rPr>
          <w:rFonts w:cstheme="minorHAnsi"/>
        </w:rPr>
        <w:t>a</w:t>
      </w:r>
      <w:r w:rsidR="00C107CF" w:rsidRPr="00531537">
        <w:rPr>
          <w:rFonts w:cstheme="minorHAnsi"/>
        </w:rPr>
        <w:t>ble to demonstrate a good understanding of, and respect for, both Deaf and mainstream cultures (including the history of Deaf education, oppression of Deaf culture and the concept of hearing privilege)</w:t>
      </w:r>
      <w:r w:rsidR="000C6B99">
        <w:rPr>
          <w:rFonts w:cstheme="minorHAnsi"/>
        </w:rPr>
        <w:t>.</w:t>
      </w:r>
    </w:p>
    <w:p w14:paraId="1C1307A2" w14:textId="2F09DB45" w:rsidR="00C107CF" w:rsidRPr="00531537" w:rsidRDefault="009D5A09" w:rsidP="00C107CF">
      <w:pPr>
        <w:pStyle w:val="Quote"/>
        <w:numPr>
          <w:ilvl w:val="0"/>
          <w:numId w:val="8"/>
        </w:numPr>
        <w:rPr>
          <w:rFonts w:cstheme="minorHAnsi"/>
        </w:rPr>
      </w:pPr>
      <w:r>
        <w:rPr>
          <w:rFonts w:cstheme="minorHAnsi"/>
        </w:rPr>
        <w:t>a</w:t>
      </w:r>
      <w:r w:rsidR="00251245" w:rsidRPr="00531537">
        <w:rPr>
          <w:rFonts w:cstheme="minorHAnsi"/>
        </w:rPr>
        <w:t xml:space="preserve">ble </w:t>
      </w:r>
      <w:r w:rsidR="00C107CF" w:rsidRPr="00531537">
        <w:rPr>
          <w:rFonts w:cstheme="minorHAnsi"/>
        </w:rPr>
        <w:t>to demonstrate knowledge of child and language development</w:t>
      </w:r>
      <w:r w:rsidR="000C6B99">
        <w:rPr>
          <w:rFonts w:cstheme="minorHAnsi"/>
        </w:rPr>
        <w:t>.</w:t>
      </w:r>
    </w:p>
    <w:p w14:paraId="21188B40" w14:textId="596A1834" w:rsidR="00C107CF" w:rsidRPr="00531537" w:rsidRDefault="009D5A09" w:rsidP="00C107CF">
      <w:pPr>
        <w:pStyle w:val="Quote"/>
        <w:numPr>
          <w:ilvl w:val="0"/>
          <w:numId w:val="8"/>
        </w:numPr>
        <w:rPr>
          <w:rFonts w:cstheme="minorHAnsi"/>
        </w:rPr>
      </w:pPr>
      <w:r>
        <w:rPr>
          <w:rFonts w:cstheme="minorHAnsi"/>
        </w:rPr>
        <w:t>a</w:t>
      </w:r>
      <w:r w:rsidR="00251245" w:rsidRPr="00531537">
        <w:rPr>
          <w:rFonts w:cstheme="minorHAnsi"/>
        </w:rPr>
        <w:t xml:space="preserve">ble </w:t>
      </w:r>
      <w:r w:rsidR="00C107CF" w:rsidRPr="00531537">
        <w:rPr>
          <w:rFonts w:cstheme="minorHAnsi"/>
        </w:rPr>
        <w:t>to demonstrate knowledge of the specific subject areas being taught</w:t>
      </w:r>
      <w:r w:rsidR="000C6B99">
        <w:rPr>
          <w:rFonts w:cstheme="minorHAnsi"/>
        </w:rPr>
        <w:t>.</w:t>
      </w:r>
    </w:p>
    <w:p w14:paraId="45A2CEF8" w14:textId="77783AB5" w:rsidR="00C107CF" w:rsidRPr="00531537" w:rsidRDefault="009D5A09" w:rsidP="00C107CF">
      <w:pPr>
        <w:pStyle w:val="Quote"/>
        <w:numPr>
          <w:ilvl w:val="0"/>
          <w:numId w:val="8"/>
        </w:numPr>
        <w:rPr>
          <w:rFonts w:cstheme="minorHAnsi"/>
        </w:rPr>
      </w:pPr>
      <w:r>
        <w:rPr>
          <w:rFonts w:cstheme="minorHAnsi"/>
        </w:rPr>
        <w:t>a</w:t>
      </w:r>
      <w:r w:rsidR="00251245" w:rsidRPr="00531537">
        <w:rPr>
          <w:rFonts w:cstheme="minorHAnsi"/>
        </w:rPr>
        <w:t xml:space="preserve"> </w:t>
      </w:r>
      <w:r w:rsidR="00C107CF" w:rsidRPr="00531537">
        <w:rPr>
          <w:rFonts w:cstheme="minorHAnsi"/>
        </w:rPr>
        <w:t>good team worker</w:t>
      </w:r>
      <w:r w:rsidR="000C6B99">
        <w:rPr>
          <w:rFonts w:cstheme="minorHAnsi"/>
        </w:rPr>
        <w:t>.</w:t>
      </w:r>
    </w:p>
    <w:p w14:paraId="11EAED31" w14:textId="6BF643E2" w:rsidR="00C107CF" w:rsidRPr="00531537" w:rsidRDefault="009D5A09" w:rsidP="00C107CF">
      <w:pPr>
        <w:pStyle w:val="Quote"/>
        <w:numPr>
          <w:ilvl w:val="0"/>
          <w:numId w:val="8"/>
        </w:numPr>
        <w:rPr>
          <w:rFonts w:cstheme="minorHAnsi"/>
        </w:rPr>
      </w:pPr>
      <w:r>
        <w:rPr>
          <w:rFonts w:cstheme="minorHAnsi"/>
        </w:rPr>
        <w:t>a</w:t>
      </w:r>
      <w:r w:rsidR="00251245" w:rsidRPr="00531537">
        <w:rPr>
          <w:rFonts w:cstheme="minorHAnsi"/>
        </w:rPr>
        <w:t xml:space="preserve">ware </w:t>
      </w:r>
      <w:r w:rsidR="00C107CF" w:rsidRPr="00531537">
        <w:rPr>
          <w:rFonts w:cstheme="minorHAnsi"/>
        </w:rPr>
        <w:t>of the “illusion of inclusion” that can occur during mediated learning</w:t>
      </w:r>
      <w:r w:rsidR="00C107CF" w:rsidRPr="00531537">
        <w:rPr>
          <w:rFonts w:cstheme="minorHAnsi"/>
          <w:b/>
          <w:bCs/>
        </w:rPr>
        <w:t xml:space="preserve"> </w:t>
      </w:r>
      <w:r w:rsidR="00C107CF" w:rsidRPr="00531537">
        <w:rPr>
          <w:rFonts w:cstheme="minorHAnsi"/>
        </w:rPr>
        <w:t>and strategies to mitigate</w:t>
      </w:r>
      <w:r w:rsidR="000C6B99">
        <w:rPr>
          <w:rFonts w:cstheme="minorHAnsi"/>
        </w:rPr>
        <w:t>.</w:t>
      </w:r>
    </w:p>
    <w:p w14:paraId="7DE93642" w14:textId="01C6F8B2" w:rsidR="00C107CF" w:rsidRPr="006313BA" w:rsidRDefault="009D5A09" w:rsidP="006313BA">
      <w:pPr>
        <w:pStyle w:val="Quote"/>
        <w:numPr>
          <w:ilvl w:val="0"/>
          <w:numId w:val="8"/>
        </w:numPr>
        <w:rPr>
          <w:rFonts w:cstheme="minorHAnsi"/>
        </w:rPr>
      </w:pPr>
      <w:r>
        <w:rPr>
          <w:rFonts w:cstheme="minorHAnsi"/>
        </w:rPr>
        <w:t>a</w:t>
      </w:r>
      <w:r w:rsidR="00251245" w:rsidRPr="00531537">
        <w:rPr>
          <w:rFonts w:cstheme="minorHAnsi"/>
        </w:rPr>
        <w:t xml:space="preserve">nd </w:t>
      </w:r>
      <w:r w:rsidR="00C107CF" w:rsidRPr="00531537">
        <w:rPr>
          <w:rFonts w:cstheme="minorHAnsi"/>
        </w:rPr>
        <w:t>possess a strong sense of professional ethics and boundaries</w:t>
      </w:r>
      <w:r w:rsidR="00C107CF">
        <w:rPr>
          <w:rFonts w:cstheme="minorHAnsi"/>
        </w:rPr>
        <w:t>.</w:t>
      </w:r>
      <w:r w:rsidR="00C107CF">
        <w:rPr>
          <w:rStyle w:val="FootnoteReference"/>
          <w:rFonts w:cstheme="minorHAnsi"/>
        </w:rPr>
        <w:footnoteReference w:id="99"/>
      </w:r>
    </w:p>
    <w:p w14:paraId="327F8928" w14:textId="273D8377" w:rsidR="00A04C6E" w:rsidRDefault="006C2AF2" w:rsidP="0010413C">
      <w:pPr>
        <w:pStyle w:val="ListNumber2"/>
      </w:pPr>
      <w:r>
        <w:t>Deaf education practitioner and scholar Dr Breda Carty AO identifies, in the ACT, a ‘lack of consistent high-quality service provision in Auslan’ as ‘most pronounced in the education sector’, evident in</w:t>
      </w:r>
      <w:r w:rsidR="00A04C6E">
        <w:t>:</w:t>
      </w:r>
    </w:p>
    <w:p w14:paraId="34E63359" w14:textId="27B87A4D" w:rsidR="00A04C6E" w:rsidRDefault="00A04C6E" w:rsidP="00A04C6E">
      <w:pPr>
        <w:pStyle w:val="ListNumber2"/>
        <w:numPr>
          <w:ilvl w:val="0"/>
          <w:numId w:val="24"/>
        </w:numPr>
      </w:pPr>
      <w:r>
        <w:t>mainstreaming of deaf students</w:t>
      </w:r>
      <w:r w:rsidR="000C6B99">
        <w:t>.</w:t>
      </w:r>
    </w:p>
    <w:p w14:paraId="17519BC5" w14:textId="2F3D6397" w:rsidR="006C2AF2" w:rsidRDefault="006C2AF2" w:rsidP="00A04C6E">
      <w:pPr>
        <w:pStyle w:val="ListNumber2"/>
        <w:numPr>
          <w:ilvl w:val="0"/>
          <w:numId w:val="24"/>
        </w:numPr>
      </w:pPr>
      <w:r>
        <w:lastRenderedPageBreak/>
        <w:t>the absence of bilingual program</w:t>
      </w:r>
      <w:r w:rsidR="00643B04">
        <w:t xml:space="preserve">s </w:t>
      </w:r>
      <w:r w:rsidR="006262B5">
        <w:t xml:space="preserve">(English and Auslan) </w:t>
      </w:r>
      <w:r w:rsidR="00643B04">
        <w:t>at all levels of education</w:t>
      </w:r>
      <w:r w:rsidR="000C6B99">
        <w:t>.</w:t>
      </w:r>
    </w:p>
    <w:p w14:paraId="22E9AF84" w14:textId="49AEEF2E" w:rsidR="00E270E7" w:rsidRDefault="00E270E7" w:rsidP="00A04C6E">
      <w:pPr>
        <w:pStyle w:val="ListNumber2"/>
        <w:numPr>
          <w:ilvl w:val="0"/>
          <w:numId w:val="24"/>
        </w:numPr>
      </w:pPr>
      <w:r>
        <w:t>very few teachers and support staff who are fluent in Auslan.</w:t>
      </w:r>
      <w:r>
        <w:rPr>
          <w:rStyle w:val="FootnoteReference"/>
        </w:rPr>
        <w:footnoteReference w:id="100"/>
      </w:r>
    </w:p>
    <w:p w14:paraId="3CC7EF7A" w14:textId="186E7A99" w:rsidR="00BA05AC" w:rsidRDefault="0010413C" w:rsidP="0010413C">
      <w:pPr>
        <w:pStyle w:val="ListNumber2"/>
      </w:pPr>
      <w:r w:rsidRPr="00037207">
        <w:t>It is not the</w:t>
      </w:r>
      <w:r>
        <w:t xml:space="preserve"> role of the Committee to present a fluent summary of the complexity of pedagogies that may inform a rich education for ACT deaf children and adolescents. </w:t>
      </w:r>
      <w:r w:rsidRPr="002A3B6C">
        <w:t>Nevertheless, the evidence presented to this inquiry leads the Committee to conclude that an Auslan taskforce</w:t>
      </w:r>
      <w:r>
        <w:t xml:space="preserve"> in the ACT (see Recommendation 1) should, as part of its overall agenda, pay rigorous </w:t>
      </w:r>
      <w:r w:rsidR="00027D76">
        <w:t xml:space="preserve">(evidence-based) </w:t>
      </w:r>
      <w:r>
        <w:t xml:space="preserve">and critical attention to the needs of deaf learners. </w:t>
      </w:r>
      <w:r w:rsidR="00DF5B4F">
        <w:t xml:space="preserve"> </w:t>
      </w:r>
      <w:r w:rsidR="002A3B6C">
        <w:t>Prof</w:t>
      </w:r>
      <w:r w:rsidR="00F0615A">
        <w:t xml:space="preserve">essor </w:t>
      </w:r>
      <w:r w:rsidR="00DF5B4F">
        <w:t>Greg Leigh AO s</w:t>
      </w:r>
      <w:r w:rsidR="00BA05AC">
        <w:t xml:space="preserve">uggested to the Committee that education policy makers should </w:t>
      </w:r>
      <w:r w:rsidR="002A3B6C">
        <w:t>consider the following</w:t>
      </w:r>
      <w:r w:rsidR="00BA05AC">
        <w:t>:</w:t>
      </w:r>
    </w:p>
    <w:p w14:paraId="3F248C57" w14:textId="34421D45" w:rsidR="002A3B6C" w:rsidRDefault="002A3B6C" w:rsidP="002A3B6C">
      <w:pPr>
        <w:pStyle w:val="Quote"/>
      </w:pPr>
      <w:r>
        <w:t>… because of the diversity among the small community of deaf and hard</w:t>
      </w:r>
      <w:r w:rsidR="00A21AF4">
        <w:t>-</w:t>
      </w:r>
      <w:r>
        <w:t>of</w:t>
      </w:r>
      <w:r w:rsidR="00A21AF4">
        <w:t>-</w:t>
      </w:r>
      <w:r>
        <w:t xml:space="preserve">hearing learners, there is a wide range of potential responses that might be required to accommodate both the curriculum and social needs of any individual student within that community. Policy makers need to ask </w:t>
      </w:r>
      <w:r>
        <w:rPr>
          <w:i/>
          <w:iCs/>
        </w:rPr>
        <w:t>not</w:t>
      </w:r>
      <w:r>
        <w:t xml:space="preserve"> ‘what is the best approach for the community as a whole’, but rather should be prepared to ask the question ‘what are the curriculum and/or social inclusion responses that are necessary to accommodate the needs of the individuals or specific groups of learners within that community</w:t>
      </w:r>
      <w:r w:rsidR="006B40B5">
        <w:t>?’.</w:t>
      </w:r>
      <w:r w:rsidRPr="002A3B6C">
        <w:rPr>
          <w:rStyle w:val="FootnoteReference"/>
        </w:rPr>
        <w:t xml:space="preserve"> </w:t>
      </w:r>
      <w:r>
        <w:rPr>
          <w:rStyle w:val="FootnoteReference"/>
        </w:rPr>
        <w:footnoteReference w:id="101"/>
      </w:r>
    </w:p>
    <w:p w14:paraId="488841B7" w14:textId="53CF042A" w:rsidR="002A3B6C" w:rsidRPr="002A3B6C" w:rsidRDefault="002A3B6C" w:rsidP="002A3B6C">
      <w:r>
        <w:t xml:space="preserve">           Therefore</w:t>
      </w:r>
      <w:r w:rsidRPr="002A3B6C">
        <w:t>:</w:t>
      </w:r>
    </w:p>
    <w:p w14:paraId="545A63B8" w14:textId="6095E678" w:rsidR="00426573" w:rsidRDefault="002A3B6C" w:rsidP="00426573">
      <w:pPr>
        <w:pStyle w:val="Quote"/>
      </w:pPr>
      <w:r w:rsidRPr="006B40B5">
        <w:t>The point is that we have to ask the right questions … and then live with—and make appropriate use of—the answers</w:t>
      </w:r>
      <w:r w:rsidR="00426573" w:rsidRPr="006B40B5">
        <w:t>.</w:t>
      </w:r>
      <w:r w:rsidR="00426573">
        <w:rPr>
          <w:rStyle w:val="FootnoteReference"/>
        </w:rPr>
        <w:footnoteReference w:id="102"/>
      </w:r>
    </w:p>
    <w:p w14:paraId="68219F51" w14:textId="650C8488" w:rsidR="002F6643" w:rsidRPr="00863120" w:rsidRDefault="00027D76" w:rsidP="00156DBF">
      <w:pPr>
        <w:pStyle w:val="ListNumber2"/>
      </w:pPr>
      <w:r>
        <w:t xml:space="preserve">The Committee provides the following recommendations to a prospective Auslan taskforce </w:t>
      </w:r>
      <w:r w:rsidR="002A1223">
        <w:t>to</w:t>
      </w:r>
      <w:r>
        <w:t xml:space="preserve"> in</w:t>
      </w:r>
      <w:r w:rsidR="00A75253">
        <w:t xml:space="preserve">itiate </w:t>
      </w:r>
      <w:r w:rsidR="00FA7CDA">
        <w:t>a</w:t>
      </w:r>
      <w:r w:rsidR="00A9061E">
        <w:t xml:space="preserve"> </w:t>
      </w:r>
      <w:r w:rsidR="00CE5416">
        <w:t>re-</w:t>
      </w:r>
      <w:r w:rsidR="00257119">
        <w:t>examination of deaf education in the ACT.</w:t>
      </w:r>
    </w:p>
    <w:tbl>
      <w:tblPr>
        <w:tblStyle w:val="Recommendationbox"/>
        <w:tblW w:w="0" w:type="auto"/>
        <w:tblLook w:val="0600" w:firstRow="0" w:lastRow="0" w:firstColumn="0" w:lastColumn="0" w:noHBand="1" w:noVBand="1"/>
      </w:tblPr>
      <w:tblGrid>
        <w:gridCol w:w="8175"/>
      </w:tblGrid>
      <w:tr w:rsidR="00BB5553" w14:paraId="442E49AF" w14:textId="77777777" w:rsidTr="00DB2980">
        <w:tc>
          <w:tcPr>
            <w:tcW w:w="7891" w:type="dxa"/>
          </w:tcPr>
          <w:p w14:paraId="2E06BFF6" w14:textId="72AC347D" w:rsidR="00BB5553" w:rsidRDefault="00BB5553" w:rsidP="00DB2980">
            <w:pPr>
              <w:pStyle w:val="Recommendationheading"/>
            </w:pPr>
            <w:bookmarkStart w:id="72" w:name="_Toc126319882"/>
            <w:r>
              <w:t xml:space="preserve">Recommendation </w:t>
            </w:r>
            <w:r w:rsidR="00552F73">
              <w:t>1</w:t>
            </w:r>
            <w:r w:rsidR="00361F1A">
              <w:t>6</w:t>
            </w:r>
            <w:bookmarkEnd w:id="72"/>
          </w:p>
          <w:p w14:paraId="7A55AF2D" w14:textId="075F446A" w:rsidR="00BB5553" w:rsidRPr="00AA719E" w:rsidRDefault="00024DB8" w:rsidP="00863120">
            <w:pPr>
              <w:pStyle w:val="Recommendationbody"/>
            </w:pPr>
            <w:bookmarkStart w:id="73" w:name="_Toc126319883"/>
            <w:r w:rsidRPr="00024DB8">
              <w:t>That the ACT Government establish</w:t>
            </w:r>
            <w:r w:rsidR="0033511B">
              <w:t xml:space="preserve"> a dedicated facility for </w:t>
            </w:r>
            <w:r w:rsidR="00FD07DD">
              <w:t>D</w:t>
            </w:r>
            <w:r w:rsidR="0033511B">
              <w:t>eaf and hard-of-hearing students in a mainstream school.</w:t>
            </w:r>
            <w:bookmarkEnd w:id="73"/>
            <w:r w:rsidR="0033511B">
              <w:t xml:space="preserve"> </w:t>
            </w:r>
          </w:p>
        </w:tc>
      </w:tr>
    </w:tbl>
    <w:p w14:paraId="3ECD8DA0" w14:textId="77777777" w:rsidR="00BB5553" w:rsidRDefault="00BB5553" w:rsidP="00BB5553"/>
    <w:tbl>
      <w:tblPr>
        <w:tblStyle w:val="Recommendationbox"/>
        <w:tblW w:w="0" w:type="auto"/>
        <w:tblLook w:val="0600" w:firstRow="0" w:lastRow="0" w:firstColumn="0" w:lastColumn="0" w:noHBand="1" w:noVBand="1"/>
      </w:tblPr>
      <w:tblGrid>
        <w:gridCol w:w="8175"/>
      </w:tblGrid>
      <w:tr w:rsidR="00BB5553" w14:paraId="164A1DFA" w14:textId="77777777" w:rsidTr="00DB2980">
        <w:tc>
          <w:tcPr>
            <w:tcW w:w="7891" w:type="dxa"/>
          </w:tcPr>
          <w:p w14:paraId="6EBEFECD" w14:textId="3A3B7B30" w:rsidR="00BB5553" w:rsidRDefault="00BB5553" w:rsidP="00DB2980">
            <w:pPr>
              <w:pStyle w:val="Recommendationheading"/>
            </w:pPr>
            <w:bookmarkStart w:id="74" w:name="_Toc126319884"/>
            <w:r>
              <w:t xml:space="preserve">Recommendation </w:t>
            </w:r>
            <w:r w:rsidR="00552F73">
              <w:t>1</w:t>
            </w:r>
            <w:r w:rsidR="00361F1A">
              <w:t>7</w:t>
            </w:r>
            <w:bookmarkEnd w:id="74"/>
          </w:p>
          <w:p w14:paraId="6BB4E88B" w14:textId="0C4A4DDB" w:rsidR="00BB5553" w:rsidRPr="00672558" w:rsidRDefault="00BB5553" w:rsidP="00672558">
            <w:pPr>
              <w:pStyle w:val="Recommendationbody"/>
              <w:rPr>
                <w:sz w:val="28"/>
                <w:szCs w:val="28"/>
                <w:u w:val="single"/>
              </w:rPr>
            </w:pPr>
            <w:bookmarkStart w:id="75" w:name="_Toc126319885"/>
            <w:r>
              <w:t>That the ACT Government liaise with relevant organisations in order to establish dedicated, formal and frequent learning and social networks for Deaf school students throughout the ACT and Australia.</w:t>
            </w:r>
            <w:bookmarkEnd w:id="75"/>
            <w:r>
              <w:t xml:space="preserve"> </w:t>
            </w:r>
          </w:p>
        </w:tc>
      </w:tr>
    </w:tbl>
    <w:p w14:paraId="03C307A1" w14:textId="77777777" w:rsidR="00DB5458" w:rsidRDefault="00DB5458" w:rsidP="00BB5553">
      <w:pPr>
        <w:pStyle w:val="ListNumber2"/>
        <w:numPr>
          <w:ilvl w:val="0"/>
          <w:numId w:val="0"/>
        </w:numPr>
        <w:ind w:left="851"/>
      </w:pPr>
    </w:p>
    <w:tbl>
      <w:tblPr>
        <w:tblStyle w:val="Recommendationbox"/>
        <w:tblW w:w="0" w:type="auto"/>
        <w:tblLook w:val="0600" w:firstRow="0" w:lastRow="0" w:firstColumn="0" w:lastColumn="0" w:noHBand="1" w:noVBand="1"/>
      </w:tblPr>
      <w:tblGrid>
        <w:gridCol w:w="8175"/>
      </w:tblGrid>
      <w:tr w:rsidR="004C49A5" w14:paraId="06226B84" w14:textId="77777777" w:rsidTr="001A0E01">
        <w:tc>
          <w:tcPr>
            <w:tcW w:w="7891" w:type="dxa"/>
          </w:tcPr>
          <w:p w14:paraId="6DAA3B2C" w14:textId="4D731C69" w:rsidR="005F5871" w:rsidRDefault="005F5871" w:rsidP="005F5871">
            <w:pPr>
              <w:pStyle w:val="Recommendationheading"/>
            </w:pPr>
            <w:bookmarkStart w:id="76" w:name="_Toc126319886"/>
            <w:r>
              <w:t xml:space="preserve">Recommendation </w:t>
            </w:r>
            <w:r w:rsidR="00272409">
              <w:t>18</w:t>
            </w:r>
            <w:bookmarkEnd w:id="76"/>
          </w:p>
          <w:p w14:paraId="7A180270" w14:textId="17CAA117" w:rsidR="004C49A5" w:rsidRPr="00272409" w:rsidRDefault="005F5871" w:rsidP="00272409">
            <w:pPr>
              <w:pStyle w:val="Recommendationbody"/>
              <w:rPr>
                <w:sz w:val="28"/>
                <w:szCs w:val="28"/>
                <w:u w:val="single"/>
              </w:rPr>
            </w:pPr>
            <w:bookmarkStart w:id="77" w:name="_Toc126319887"/>
            <w:r>
              <w:t>That the ACT Government investigate the current delivery status of the subject of Auslan (LOTE</w:t>
            </w:r>
            <w:r w:rsidR="00272409">
              <w:t>,</w:t>
            </w:r>
            <w:r>
              <w:t xml:space="preserve"> Australian Curriculum</w:t>
            </w:r>
            <w:r w:rsidR="00272409">
              <w:t xml:space="preserve">, </w:t>
            </w:r>
            <w:r>
              <w:t>F-10) in ACT schools with the view to increasing the offering of this subject throughout a range of year levels and schools</w:t>
            </w:r>
            <w:r w:rsidR="00272409">
              <w:t>.</w:t>
            </w:r>
            <w:bookmarkEnd w:id="77"/>
          </w:p>
        </w:tc>
      </w:tr>
    </w:tbl>
    <w:p w14:paraId="6FA5F68A" w14:textId="77777777" w:rsidR="00BB5553" w:rsidRDefault="00BB5553" w:rsidP="00A64E73">
      <w:pPr>
        <w:pStyle w:val="Heading2"/>
      </w:pPr>
      <w:bookmarkStart w:id="78" w:name="_Toc126319833"/>
      <w:r>
        <w:t>Justice</w:t>
      </w:r>
      <w:bookmarkEnd w:id="78"/>
    </w:p>
    <w:p w14:paraId="30806C21" w14:textId="3B737D1F" w:rsidR="00BB5553" w:rsidRDefault="00BB5553" w:rsidP="00BB5553">
      <w:pPr>
        <w:pStyle w:val="ListNumber2"/>
      </w:pPr>
      <w:r>
        <w:t xml:space="preserve">Paragraph 2.8 of this report draws attention to Australia’s ratification of the </w:t>
      </w:r>
      <w:r w:rsidRPr="0018619D">
        <w:rPr>
          <w:i/>
          <w:iCs/>
        </w:rPr>
        <w:t>United Nations Convention on the Rights of Persons with Disabilities</w:t>
      </w:r>
      <w:r>
        <w:t>. Article 13 of the Convention states that ‘State Parties shall ensure effective access to justice for persons with disabilities on an equal basis with others</w:t>
      </w:r>
      <w:r w:rsidR="00991CE5" w:rsidRPr="008A588B">
        <w:t>, including through the provision of procedural and age-</w:t>
      </w:r>
      <w:r w:rsidR="00991CE5" w:rsidRPr="00991CE5">
        <w:rPr>
          <w:color w:val="auto"/>
          <w:spacing w:val="4"/>
          <w:szCs w:val="22"/>
        </w:rPr>
        <w:t xml:space="preserve">appropriate accommodations, in order to facilitate their effective role as direct and indirect </w:t>
      </w:r>
      <w:r w:rsidR="00991CE5" w:rsidRPr="00683F65">
        <w:t>participants, including as witnesses, in all legal proceedings, including at investigative and other preliminary stages</w:t>
      </w:r>
      <w:r w:rsidR="004947A3" w:rsidRPr="00683F65">
        <w:t>’</w:t>
      </w:r>
      <w:r w:rsidR="00991CE5" w:rsidRPr="00683F65">
        <w:t>.</w:t>
      </w:r>
      <w:r w:rsidR="004947A3">
        <w:t xml:space="preserve"> </w:t>
      </w:r>
      <w:r>
        <w:t>Article 21 of the Convention addresses the right of people with disabilities to ‘receive and impart information</w:t>
      </w:r>
      <w:r w:rsidR="00B823FA">
        <w:t xml:space="preserve"> </w:t>
      </w:r>
      <w:r>
        <w:t>..through all forms of communication of their choice’, including ‘recognising and promoting the use of sign languages’.</w:t>
      </w:r>
      <w:r>
        <w:rPr>
          <w:rStyle w:val="FootnoteReference"/>
        </w:rPr>
        <w:footnoteReference w:id="103"/>
      </w:r>
    </w:p>
    <w:p w14:paraId="5B9A4110" w14:textId="42D8E670" w:rsidR="00CF4E90" w:rsidRDefault="000E4730" w:rsidP="00CF4E90">
      <w:pPr>
        <w:pStyle w:val="ListNumber2"/>
      </w:pPr>
      <w:r>
        <w:t>The Committee’s observations below</w:t>
      </w:r>
      <w:r w:rsidR="004B4A51">
        <w:t xml:space="preserve">, relevant to a range of organisations within the justice sector, </w:t>
      </w:r>
      <w:r>
        <w:t>pertain to all deaf and hard-of-hearing people</w:t>
      </w:r>
      <w:r w:rsidR="00B823FA">
        <w:t xml:space="preserve">, </w:t>
      </w:r>
      <w:r>
        <w:t xml:space="preserve">including Aboriginal and Torres </w:t>
      </w:r>
      <w:r w:rsidR="007E31E6">
        <w:t>S</w:t>
      </w:r>
      <w:r>
        <w:t>trait Islander peoples, given that ‘43 per cent of Aboriginal people aged seven years and over had a hearing impairment</w:t>
      </w:r>
      <w:r w:rsidR="00AB6A4B">
        <w:t>’</w:t>
      </w:r>
      <w:r>
        <w:t>.</w:t>
      </w:r>
      <w:r>
        <w:rPr>
          <w:rStyle w:val="FootnoteReference"/>
        </w:rPr>
        <w:footnoteReference w:id="104"/>
      </w:r>
    </w:p>
    <w:p w14:paraId="49C1085A" w14:textId="77777777" w:rsidR="00BB5553" w:rsidRDefault="00BB5553" w:rsidP="00A64E73">
      <w:pPr>
        <w:pStyle w:val="Heading3"/>
      </w:pPr>
      <w:bookmarkStart w:id="79" w:name="_Toc126319834"/>
      <w:r>
        <w:t>ACT Courts and Tribunal</w:t>
      </w:r>
      <w:bookmarkEnd w:id="79"/>
    </w:p>
    <w:p w14:paraId="0D6A40C9" w14:textId="12CDC2D3" w:rsidR="00BB5553" w:rsidRDefault="00BB5553" w:rsidP="00BB5553">
      <w:pPr>
        <w:pStyle w:val="ListNumber2"/>
      </w:pPr>
      <w:r>
        <w:t xml:space="preserve">The Principal Registrar and CEO of ACT Courts and Tribunal stated that an increase in the availability of Auslan interpreters would be welcomed. It is not appropriate for Deaf people to rely on family and </w:t>
      </w:r>
      <w:r w:rsidR="00EE7C25">
        <w:t>friends to</w:t>
      </w:r>
      <w:r>
        <w:t xml:space="preserve"> interpret court proceedings due to the level of fluency required in both English and Auslan. In addition, lengthy court proceedings require more than one interpreter to ensure regular breaks.</w:t>
      </w:r>
      <w:r>
        <w:rPr>
          <w:rStyle w:val="FootnoteReference"/>
        </w:rPr>
        <w:footnoteReference w:id="105"/>
      </w:r>
    </w:p>
    <w:p w14:paraId="40441B90" w14:textId="77777777" w:rsidR="00BB5553" w:rsidRDefault="00BB5553" w:rsidP="00BB5553">
      <w:pPr>
        <w:pStyle w:val="ListNumber2"/>
      </w:pPr>
      <w:r>
        <w:t>The need for Auslan interpretation is not confined to court proceedings but also in relation to preceding information:</w:t>
      </w:r>
    </w:p>
    <w:p w14:paraId="0FE2342A" w14:textId="77777777" w:rsidR="00BB5553" w:rsidRDefault="00BB5553" w:rsidP="00BB5553">
      <w:pPr>
        <w:pStyle w:val="Quote"/>
      </w:pPr>
      <w:r>
        <w:t>For example, in the event that the person before the court was unable to understand the requirement to attend court and the conditions of a court order, they could unknowingly breach them, and then the matter could potentially become more serious.</w:t>
      </w:r>
      <w:r>
        <w:rPr>
          <w:rStyle w:val="FootnoteReference"/>
        </w:rPr>
        <w:footnoteReference w:id="106"/>
      </w:r>
    </w:p>
    <w:p w14:paraId="73F7E25B" w14:textId="08C3D0E4" w:rsidR="00BB5553" w:rsidRDefault="00BB5553" w:rsidP="00BB5553">
      <w:pPr>
        <w:pStyle w:val="ListNumber2"/>
      </w:pPr>
      <w:r>
        <w:lastRenderedPageBreak/>
        <w:t>For court users from a different cultural background, who ma</w:t>
      </w:r>
      <w:r w:rsidR="00FB662A">
        <w:t>y</w:t>
      </w:r>
      <w:r>
        <w:t xml:space="preserve"> not be fluent in Auslan, a Deaf interpreter who is able to communicate via pictographs may also be required.</w:t>
      </w:r>
      <w:r>
        <w:rPr>
          <w:rStyle w:val="FootnoteReference"/>
        </w:rPr>
        <w:footnoteReference w:id="107"/>
      </w:r>
    </w:p>
    <w:p w14:paraId="07B3B89E" w14:textId="77777777" w:rsidR="00BB5553" w:rsidRDefault="00BB5553" w:rsidP="00BB5553">
      <w:pPr>
        <w:pStyle w:val="ListNumber2"/>
      </w:pPr>
      <w:r>
        <w:t>The Aboriginal Legal Service (NSW/ACT) asserts that:</w:t>
      </w:r>
    </w:p>
    <w:p w14:paraId="14BE4D1C" w14:textId="77777777" w:rsidR="00BB5553" w:rsidRDefault="00BB5553" w:rsidP="00BB5553">
      <w:pPr>
        <w:pStyle w:val="Quote"/>
      </w:pPr>
      <w:r>
        <w:t>ensuring there are adequate services and information in Auslan is critical to upholding the rule of law and the human rights of Aboriginal and Torres Strait Islander people with hearing impairments.</w:t>
      </w:r>
      <w:r>
        <w:rPr>
          <w:rStyle w:val="FootnoteReference"/>
        </w:rPr>
        <w:footnoteReference w:id="108"/>
      </w:r>
    </w:p>
    <w:p w14:paraId="63A0D821" w14:textId="069E1CEE" w:rsidR="00BB5553" w:rsidRDefault="00BB5553" w:rsidP="00BB5553">
      <w:pPr>
        <w:pStyle w:val="ListNumber2"/>
      </w:pPr>
      <w:r>
        <w:t>The CEO of Legal Aid ACT stated that the Interpreter Protocols issued by ACT Courts and Tribunal are ‘good’.</w:t>
      </w:r>
      <w:r>
        <w:rPr>
          <w:rStyle w:val="FootnoteReference"/>
        </w:rPr>
        <w:footnoteReference w:id="109"/>
      </w:r>
      <w:r>
        <w:t xml:space="preserve"> However, the case studies provided by Legal Aid </w:t>
      </w:r>
      <w:r w:rsidR="00F12BE9">
        <w:t xml:space="preserve">ACT </w:t>
      </w:r>
      <w:r>
        <w:t>in its submission demonstrate the complications and delays in the provision of Auslan interpreters in court as well as confusion regarding court payment for services. For example:</w:t>
      </w:r>
    </w:p>
    <w:p w14:paraId="2C90433B" w14:textId="77777777" w:rsidR="00BB5553" w:rsidRDefault="00BB5553" w:rsidP="00BB5553">
      <w:pPr>
        <w:pStyle w:val="Quote"/>
      </w:pPr>
      <w:r>
        <w:t>A Deaf client required legal representation for a hearing. The client and the court staff were unable to find a certified (Level 3) Auslan interpreter either in person or via video conference call.</w:t>
      </w:r>
    </w:p>
    <w:p w14:paraId="356FEEB9" w14:textId="77777777" w:rsidR="00BB5553" w:rsidRDefault="00BB5553" w:rsidP="00BB5553">
      <w:pPr>
        <w:pStyle w:val="Quote"/>
      </w:pPr>
      <w:r>
        <w:t xml:space="preserve">The client wanted to arrange an interstate interpreter chosen by them. However, it is unclear whether the court would pay the relevant fees and travel costs if the client did arrange the interpreter, and the client could not bear the risk of having to pay the costs themselves. This process caused the client a significant amount of stress. </w:t>
      </w:r>
    </w:p>
    <w:p w14:paraId="22260334" w14:textId="635E51EA" w:rsidR="00BB5553" w:rsidRDefault="00BB5553" w:rsidP="00BB5553">
      <w:pPr>
        <w:pStyle w:val="Quote"/>
      </w:pPr>
      <w:r>
        <w:t xml:space="preserve">Our lawyer sought an adjournment on the day of the hearing. The client was </w:t>
      </w:r>
      <w:r w:rsidR="00060AE2">
        <w:t>still required</w:t>
      </w:r>
      <w:r>
        <w:t xml:space="preserve"> to attend the hearing in person, without an interpreter. After the hearing the client expressed frustration at not being able to communicate or participate in the hearing.</w:t>
      </w:r>
      <w:r>
        <w:rPr>
          <w:rStyle w:val="FootnoteReference"/>
        </w:rPr>
        <w:footnoteReference w:id="110"/>
      </w:r>
    </w:p>
    <w:p w14:paraId="09CB3BE9" w14:textId="54DB0310" w:rsidR="00012E74" w:rsidRDefault="00991CE5" w:rsidP="00E369C9">
      <w:pPr>
        <w:pStyle w:val="ListNumber2"/>
      </w:pPr>
      <w:r>
        <w:t xml:space="preserve">Given that Australia is a signatory to </w:t>
      </w:r>
      <w:r w:rsidR="002E469D">
        <w:t>the</w:t>
      </w:r>
      <w:r w:rsidR="002E469D" w:rsidRPr="00C619B1">
        <w:rPr>
          <w:i/>
          <w:iCs/>
        </w:rPr>
        <w:t xml:space="preserve"> United Nations Convention on the Rights of Persons with Disabilities, </w:t>
      </w:r>
      <w:r w:rsidR="002E469D">
        <w:t xml:space="preserve">the </w:t>
      </w:r>
      <w:r w:rsidR="00012E74">
        <w:t>Committee urges ACT Courts and Tribunal to</w:t>
      </w:r>
      <w:r w:rsidR="000E4730">
        <w:t xml:space="preserve"> fulfill its obligations under Article 13 by</w:t>
      </w:r>
      <w:r w:rsidR="00012E74">
        <w:t xml:space="preserve"> </w:t>
      </w:r>
      <w:r w:rsidR="00DE02FD">
        <w:t>support</w:t>
      </w:r>
      <w:r w:rsidR="000E4730">
        <w:t>ing</w:t>
      </w:r>
      <w:r w:rsidR="00DE02FD">
        <w:t xml:space="preserve"> the civic rights of deaf people through </w:t>
      </w:r>
      <w:r w:rsidR="00714888">
        <w:t xml:space="preserve">their </w:t>
      </w:r>
      <w:r w:rsidR="00DE02FD">
        <w:t>participation in the jury system by not excluding Auslan users from jury duty.</w:t>
      </w:r>
    </w:p>
    <w:p w14:paraId="5BCAF016" w14:textId="30DE60A9" w:rsidR="003857FC" w:rsidRPr="003857FC" w:rsidRDefault="00E369C9" w:rsidP="00E369C9">
      <w:pPr>
        <w:pStyle w:val="ListNumber2"/>
      </w:pPr>
      <w:r>
        <w:t xml:space="preserve">The Committee learned of the importance of courts notifying correction centres, through formal </w:t>
      </w:r>
      <w:r w:rsidR="00060AE2">
        <w:t>documentation, when</w:t>
      </w:r>
      <w:r>
        <w:t xml:space="preserve"> they will be receiving a deaf inmate.</w:t>
      </w:r>
      <w:r w:rsidR="00012E74">
        <w:rPr>
          <w:rStyle w:val="FootnoteReference"/>
        </w:rPr>
        <w:footnoteReference w:id="111"/>
      </w:r>
    </w:p>
    <w:tbl>
      <w:tblPr>
        <w:tblStyle w:val="Recommendationbox"/>
        <w:tblW w:w="0" w:type="auto"/>
        <w:tblLook w:val="0600" w:firstRow="0" w:lastRow="0" w:firstColumn="0" w:lastColumn="0" w:noHBand="1" w:noVBand="1"/>
      </w:tblPr>
      <w:tblGrid>
        <w:gridCol w:w="8175"/>
      </w:tblGrid>
      <w:tr w:rsidR="00BB5553" w:rsidRPr="00AA719E" w14:paraId="1183E6B7" w14:textId="77777777" w:rsidTr="00DB2980">
        <w:tc>
          <w:tcPr>
            <w:tcW w:w="7891" w:type="dxa"/>
          </w:tcPr>
          <w:p w14:paraId="7815E2B6" w14:textId="383E79B1" w:rsidR="00E1133F" w:rsidRPr="00E1133F" w:rsidRDefault="00E1133F" w:rsidP="00E1133F">
            <w:pPr>
              <w:pStyle w:val="Recommendationheading"/>
            </w:pPr>
            <w:bookmarkStart w:id="80" w:name="_Toc126319888"/>
            <w:r>
              <w:t xml:space="preserve">Recommendation </w:t>
            </w:r>
            <w:r w:rsidR="00552F73">
              <w:t>1</w:t>
            </w:r>
            <w:r w:rsidR="00BB2D52">
              <w:t>9</w:t>
            </w:r>
            <w:bookmarkEnd w:id="80"/>
          </w:p>
          <w:p w14:paraId="3BA05905" w14:textId="5B659081" w:rsidR="00E1133F" w:rsidRPr="00E1133F" w:rsidRDefault="00E1133F" w:rsidP="00D85CE9">
            <w:pPr>
              <w:pStyle w:val="Recommendationbody"/>
            </w:pPr>
            <w:bookmarkStart w:id="81" w:name="_Toc126319889"/>
            <w:r w:rsidRPr="00E1133F">
              <w:t xml:space="preserve">That ACT Courts update </w:t>
            </w:r>
            <w:r w:rsidR="00FD07DD">
              <w:t xml:space="preserve">their </w:t>
            </w:r>
            <w:r w:rsidR="004E511B">
              <w:t xml:space="preserve">practices for interpreting and associated communication throughout the judiciary and court staff </w:t>
            </w:r>
            <w:r w:rsidRPr="00E1133F">
              <w:t xml:space="preserve">in order to ensure that the courts are aware of </w:t>
            </w:r>
            <w:r w:rsidR="00FD07DD">
              <w:t>their</w:t>
            </w:r>
            <w:r w:rsidR="00B4519C">
              <w:t xml:space="preserve"> </w:t>
            </w:r>
            <w:r w:rsidRPr="00E1133F">
              <w:t>obligations for provision of services, including Auslan</w:t>
            </w:r>
            <w:r w:rsidR="005B5364">
              <w:t>.</w:t>
            </w:r>
            <w:bookmarkEnd w:id="81"/>
          </w:p>
        </w:tc>
      </w:tr>
    </w:tbl>
    <w:p w14:paraId="0C36C26A" w14:textId="77777777" w:rsidR="00BB5553" w:rsidRDefault="00BB5553" w:rsidP="00A64E73">
      <w:pPr>
        <w:pStyle w:val="Heading3"/>
      </w:pPr>
      <w:bookmarkStart w:id="82" w:name="_Toc126319835"/>
      <w:r>
        <w:lastRenderedPageBreak/>
        <w:t>ACT Policing</w:t>
      </w:r>
      <w:bookmarkEnd w:id="82"/>
    </w:p>
    <w:p w14:paraId="2BCD1E5F" w14:textId="6D28CC48" w:rsidR="00BB5553" w:rsidRDefault="00A7166A" w:rsidP="00BB5553">
      <w:pPr>
        <w:pStyle w:val="ListNumber2"/>
      </w:pPr>
      <w:r>
        <w:t>P</w:t>
      </w:r>
      <w:r w:rsidR="00BB5553">
        <w:t xml:space="preserve">olicing practices may not </w:t>
      </w:r>
      <w:r w:rsidR="00575A8C">
        <w:t>consider</w:t>
      </w:r>
      <w:r w:rsidR="00BB5553">
        <w:t xml:space="preserve"> the needs of Deaf people. For example:</w:t>
      </w:r>
    </w:p>
    <w:p w14:paraId="7712EF63" w14:textId="42AF09C4" w:rsidR="00BB5553" w:rsidRDefault="00BB5553" w:rsidP="00BB5553">
      <w:pPr>
        <w:pStyle w:val="Quote"/>
      </w:pPr>
      <w:r w:rsidRPr="00FB786F">
        <w:t xml:space="preserve">being stopped in a traffic check and the need to pick up your phone to get an interpreter or to tell the officer that they are </w:t>
      </w:r>
      <w:r>
        <w:t>Deaf</w:t>
      </w:r>
      <w:r w:rsidRPr="00FB786F">
        <w:t>. You are not allowed to touch your phone when you have been stopped, so that is just a very practical implication</w:t>
      </w:r>
      <w:r>
        <w:t>.</w:t>
      </w:r>
      <w:r>
        <w:rPr>
          <w:rStyle w:val="FootnoteReference"/>
        </w:rPr>
        <w:footnoteReference w:id="112"/>
      </w:r>
    </w:p>
    <w:p w14:paraId="5016707B" w14:textId="0E1D337E" w:rsidR="00A7166A" w:rsidRDefault="00A7166A" w:rsidP="00A7166A">
      <w:pPr>
        <w:pStyle w:val="ListNumber2"/>
      </w:pPr>
      <w:r>
        <w:t>The Committee thus understands the need for interpreters in a range of settings and situations ‘not only when [deaf people]</w:t>
      </w:r>
      <w:r w:rsidR="009A2896">
        <w:t xml:space="preserve"> …</w:t>
      </w:r>
      <w:r>
        <w:t>are the accused or being charged’</w:t>
      </w:r>
      <w:r w:rsidR="009A2896">
        <w:t>.</w:t>
      </w:r>
      <w:r>
        <w:rPr>
          <w:rStyle w:val="FootnoteReference"/>
        </w:rPr>
        <w:footnoteReference w:id="113"/>
      </w:r>
    </w:p>
    <w:tbl>
      <w:tblPr>
        <w:tblStyle w:val="Recommendationbox"/>
        <w:tblW w:w="0" w:type="auto"/>
        <w:tblLook w:val="0600" w:firstRow="0" w:lastRow="0" w:firstColumn="0" w:lastColumn="0" w:noHBand="1" w:noVBand="1"/>
      </w:tblPr>
      <w:tblGrid>
        <w:gridCol w:w="8175"/>
      </w:tblGrid>
      <w:tr w:rsidR="00BB5553" w:rsidRPr="00AA719E" w14:paraId="1631693B" w14:textId="77777777" w:rsidTr="00DB2980">
        <w:tc>
          <w:tcPr>
            <w:tcW w:w="7891" w:type="dxa"/>
          </w:tcPr>
          <w:p w14:paraId="2C7690BE" w14:textId="2C61B58B" w:rsidR="00BB5553" w:rsidRDefault="00BB5553" w:rsidP="00DB2980">
            <w:pPr>
              <w:pStyle w:val="Recommendationheading"/>
            </w:pPr>
            <w:bookmarkStart w:id="83" w:name="_Toc126319890"/>
            <w:bookmarkStart w:id="84" w:name="_Hlk124505059"/>
            <w:r>
              <w:t xml:space="preserve">Recommendation </w:t>
            </w:r>
            <w:r w:rsidR="00BB2D52">
              <w:t>20</w:t>
            </w:r>
            <w:bookmarkEnd w:id="83"/>
          </w:p>
          <w:p w14:paraId="7A512626" w14:textId="30B97B8D" w:rsidR="00BB5553" w:rsidRPr="00AA719E" w:rsidRDefault="00BB5553" w:rsidP="00CF2893">
            <w:pPr>
              <w:pStyle w:val="Recommendationbody"/>
            </w:pPr>
            <w:bookmarkStart w:id="85" w:name="_Toc126319891"/>
            <w:r>
              <w:t xml:space="preserve">That the ACT Government provide </w:t>
            </w:r>
            <w:r w:rsidRPr="00A26131">
              <w:t xml:space="preserve">mandatory training </w:t>
            </w:r>
            <w:r>
              <w:t xml:space="preserve">to ACT Policing </w:t>
            </w:r>
            <w:r w:rsidRPr="00A26131">
              <w:t>on</w:t>
            </w:r>
            <w:r>
              <w:t xml:space="preserve"> Deaf awareness and</w:t>
            </w:r>
            <w:r w:rsidRPr="00A26131">
              <w:t xml:space="preserve"> book</w:t>
            </w:r>
            <w:r>
              <w:t>ing</w:t>
            </w:r>
            <w:r w:rsidRPr="00A26131">
              <w:t xml:space="preserve"> interpret</w:t>
            </w:r>
            <w:r>
              <w:t>ing services.</w:t>
            </w:r>
            <w:bookmarkEnd w:id="85"/>
          </w:p>
        </w:tc>
      </w:tr>
    </w:tbl>
    <w:p w14:paraId="24D9CE4F" w14:textId="13E77815" w:rsidR="004C63E2" w:rsidRDefault="004C63E2" w:rsidP="00A64E73">
      <w:pPr>
        <w:pStyle w:val="Heading3"/>
      </w:pPr>
      <w:bookmarkStart w:id="86" w:name="_Toc126319836"/>
      <w:bookmarkEnd w:id="84"/>
      <w:r>
        <w:t>Access in prison</w:t>
      </w:r>
      <w:bookmarkEnd w:id="86"/>
    </w:p>
    <w:p w14:paraId="31F679CC" w14:textId="50795471" w:rsidR="002B0A26" w:rsidRDefault="00AB6A4B" w:rsidP="002B0A26">
      <w:pPr>
        <w:pStyle w:val="ListNumber2"/>
      </w:pPr>
      <w:r>
        <w:t xml:space="preserve">In addition to </w:t>
      </w:r>
      <w:r w:rsidR="00AF2A54">
        <w:t xml:space="preserve">the need for accessible emergency services in prison (see </w:t>
      </w:r>
      <w:r w:rsidR="00785322">
        <w:t>Recommendation 21</w:t>
      </w:r>
      <w:r w:rsidR="00AF2A54">
        <w:t xml:space="preserve">), </w:t>
      </w:r>
      <w:r w:rsidR="00060AE2">
        <w:t>the Committee</w:t>
      </w:r>
      <w:r w:rsidR="002B0A26">
        <w:t xml:space="preserve"> learned that access to services and </w:t>
      </w:r>
      <w:r w:rsidR="00AF2A54">
        <w:t xml:space="preserve">additional </w:t>
      </w:r>
      <w:r w:rsidR="002B0A26">
        <w:t>information for deaf and hard-of-hearing people in prison is usually ‘extremely poor’, exemplified by the absence of:</w:t>
      </w:r>
    </w:p>
    <w:p w14:paraId="78F72AD1" w14:textId="7015C34B" w:rsidR="002B0A26" w:rsidRDefault="002B0A26" w:rsidP="002B0A26">
      <w:pPr>
        <w:pStyle w:val="ListNumber2"/>
        <w:numPr>
          <w:ilvl w:val="0"/>
          <w:numId w:val="29"/>
        </w:numPr>
      </w:pPr>
      <w:r>
        <w:t>batteries for hearing aids</w:t>
      </w:r>
      <w:r w:rsidR="009C71AD">
        <w:t>.</w:t>
      </w:r>
    </w:p>
    <w:p w14:paraId="038AE4F5" w14:textId="19A657B4" w:rsidR="002B0A26" w:rsidRDefault="002B0A26" w:rsidP="002B0A26">
      <w:pPr>
        <w:pStyle w:val="ListNumber2"/>
        <w:numPr>
          <w:ilvl w:val="0"/>
          <w:numId w:val="29"/>
        </w:numPr>
      </w:pPr>
      <w:r>
        <w:t>captioned television</w:t>
      </w:r>
      <w:r w:rsidR="009C71AD">
        <w:t>.</w:t>
      </w:r>
    </w:p>
    <w:p w14:paraId="2D23AC62" w14:textId="6EDE109B" w:rsidR="002B0A26" w:rsidRDefault="002B0A26" w:rsidP="00145388">
      <w:pPr>
        <w:pStyle w:val="ListNumber2"/>
        <w:numPr>
          <w:ilvl w:val="0"/>
          <w:numId w:val="29"/>
        </w:numPr>
      </w:pPr>
      <w:r>
        <w:t xml:space="preserve">interpreters when accessing </w:t>
      </w:r>
      <w:r w:rsidR="00826072">
        <w:t>appointments with health and/or parole staff</w:t>
      </w:r>
      <w:r w:rsidR="009C71AD">
        <w:t>.</w:t>
      </w:r>
    </w:p>
    <w:p w14:paraId="5BDB7DEF" w14:textId="77672CC1" w:rsidR="00826072" w:rsidRDefault="00826072" w:rsidP="00145388">
      <w:pPr>
        <w:pStyle w:val="ListNumber2"/>
        <w:numPr>
          <w:ilvl w:val="0"/>
          <w:numId w:val="29"/>
        </w:numPr>
      </w:pPr>
      <w:r>
        <w:t>interpreters to support participation in rehabilitation programs</w:t>
      </w:r>
      <w:r w:rsidR="009C71AD">
        <w:t>.</w:t>
      </w:r>
    </w:p>
    <w:p w14:paraId="0C37C7E4" w14:textId="7D861C05" w:rsidR="001425E2" w:rsidRDefault="002B0A26" w:rsidP="00891F54">
      <w:pPr>
        <w:pStyle w:val="ListNumber2"/>
        <w:numPr>
          <w:ilvl w:val="0"/>
          <w:numId w:val="29"/>
        </w:numPr>
      </w:pPr>
      <w:r>
        <w:t>access to phone calls</w:t>
      </w:r>
      <w:r w:rsidR="009C71AD">
        <w:t>.</w:t>
      </w:r>
      <w:r w:rsidR="00EC65B3">
        <w:rPr>
          <w:rStyle w:val="FootnoteReference"/>
        </w:rPr>
        <w:footnoteReference w:id="114"/>
      </w:r>
    </w:p>
    <w:tbl>
      <w:tblPr>
        <w:tblStyle w:val="Recommendationbox"/>
        <w:tblW w:w="0" w:type="auto"/>
        <w:tblLook w:val="0600" w:firstRow="0" w:lastRow="0" w:firstColumn="0" w:lastColumn="0" w:noHBand="1" w:noVBand="1"/>
      </w:tblPr>
      <w:tblGrid>
        <w:gridCol w:w="8175"/>
      </w:tblGrid>
      <w:tr w:rsidR="002A5191" w:rsidRPr="00AA719E" w14:paraId="0E45E08B" w14:textId="77777777" w:rsidTr="00DA4F0C">
        <w:tc>
          <w:tcPr>
            <w:tcW w:w="7891" w:type="dxa"/>
          </w:tcPr>
          <w:p w14:paraId="1D7B4E1B" w14:textId="3FB3C5FD" w:rsidR="00575A8C" w:rsidRDefault="00575A8C" w:rsidP="00575A8C">
            <w:pPr>
              <w:pStyle w:val="Recommendationheading"/>
            </w:pPr>
            <w:bookmarkStart w:id="87" w:name="_Toc126319892"/>
            <w:r>
              <w:t xml:space="preserve">Recommendation </w:t>
            </w:r>
            <w:r w:rsidR="00BB2D52">
              <w:t>2</w:t>
            </w:r>
            <w:r w:rsidR="000F051B">
              <w:t>1</w:t>
            </w:r>
            <w:bookmarkEnd w:id="87"/>
          </w:p>
          <w:p w14:paraId="6F4D9479" w14:textId="6868391F" w:rsidR="002A5191" w:rsidRPr="00575A8C" w:rsidRDefault="00575A8C" w:rsidP="009F2BEB">
            <w:pPr>
              <w:pStyle w:val="Recommendationbody"/>
            </w:pPr>
            <w:bookmarkStart w:id="88" w:name="_Toc126319893"/>
            <w:r w:rsidRPr="00575A8C">
              <w:t xml:space="preserve">That the ACT Government ensure culturally-appropriate prison services for </w:t>
            </w:r>
            <w:r w:rsidR="00FD07DD">
              <w:t>D</w:t>
            </w:r>
            <w:r w:rsidRPr="00575A8C">
              <w:t xml:space="preserve">eaf </w:t>
            </w:r>
            <w:r w:rsidR="00FD07DD">
              <w:t xml:space="preserve">and hard-of-hearing </w:t>
            </w:r>
            <w:r w:rsidRPr="00575A8C">
              <w:t>inmates.</w:t>
            </w:r>
            <w:bookmarkEnd w:id="88"/>
          </w:p>
        </w:tc>
      </w:tr>
    </w:tbl>
    <w:p w14:paraId="0E7377E5" w14:textId="1A2F54ED" w:rsidR="00BB5553" w:rsidRDefault="00BB5553" w:rsidP="00A64E73">
      <w:pPr>
        <w:pStyle w:val="Heading2"/>
      </w:pPr>
      <w:bookmarkStart w:id="89" w:name="_Toc126319837"/>
      <w:r>
        <w:t>Health Services</w:t>
      </w:r>
      <w:bookmarkEnd w:id="89"/>
      <w:r>
        <w:t xml:space="preserve"> </w:t>
      </w:r>
    </w:p>
    <w:p w14:paraId="7ECB39D2" w14:textId="77777777" w:rsidR="00BB5553" w:rsidRDefault="00BB5553" w:rsidP="00BB5553">
      <w:pPr>
        <w:pStyle w:val="ListNumber2"/>
      </w:pPr>
      <w:r>
        <w:t xml:space="preserve">Research undertaken by Women’s Health Matters in 2021 revealed that ACT women with disabilities found it difficult to access health information. Cited obstacles included </w:t>
      </w:r>
      <w:r>
        <w:lastRenderedPageBreak/>
        <w:t>affordability as well as information not provided in a range of formats such as braille and Auslan.</w:t>
      </w:r>
      <w:r>
        <w:rPr>
          <w:rStyle w:val="FootnoteReference"/>
        </w:rPr>
        <w:footnoteReference w:id="115"/>
      </w:r>
    </w:p>
    <w:p w14:paraId="55761EE1" w14:textId="10BCFFED" w:rsidR="00BB5553" w:rsidRDefault="00BB5553" w:rsidP="00BB5553">
      <w:pPr>
        <w:pStyle w:val="ListNumber2"/>
      </w:pPr>
      <w:r>
        <w:t xml:space="preserve">Deaf participants </w:t>
      </w:r>
      <w:r w:rsidRPr="007815A3">
        <w:t>in</w:t>
      </w:r>
      <w:r>
        <w:t xml:space="preserve"> the </w:t>
      </w:r>
      <w:r w:rsidR="00155C45">
        <w:t xml:space="preserve">Committee’s </w:t>
      </w:r>
      <w:r>
        <w:t>inquiry related obstacles to accessing medical appointments and diagnoses.</w:t>
      </w:r>
      <w:r>
        <w:rPr>
          <w:rStyle w:val="FootnoteReference"/>
        </w:rPr>
        <w:footnoteReference w:id="116"/>
      </w:r>
      <w:r>
        <w:t xml:space="preserve"> One submitter was refused an interpreter during a weekend visit to a walk-in clinic in Canberra. He noted that it can be embarrassing for Deaf people to have to rely on loved ones to interpret personal medical information. Further, such interpretation requires the skills of </w:t>
      </w:r>
      <w:r w:rsidR="00000E36">
        <w:t xml:space="preserve">a </w:t>
      </w:r>
      <w:r>
        <w:t xml:space="preserve">professional interpreter given the complex, medical information that is presented in a medical appointment. </w:t>
      </w:r>
      <w:r>
        <w:rPr>
          <w:rStyle w:val="FootnoteReference"/>
        </w:rPr>
        <w:footnoteReference w:id="117"/>
      </w:r>
      <w:r>
        <w:t xml:space="preserve"> </w:t>
      </w:r>
    </w:p>
    <w:p w14:paraId="2F8B85AA" w14:textId="77777777" w:rsidR="00BB5553" w:rsidRPr="003F0131" w:rsidRDefault="00BB5553" w:rsidP="00BB5553">
      <w:pPr>
        <w:pStyle w:val="ListNumber2"/>
      </w:pPr>
      <w:r>
        <w:t>These obstacles are also evident for Deaf people who care for a hearing adult parent. One submitter attends to hospital appointments with her father who has cancer:</w:t>
      </w:r>
    </w:p>
    <w:p w14:paraId="1693A221" w14:textId="77777777" w:rsidR="00BB5553" w:rsidRPr="003F0131" w:rsidRDefault="00BB5553" w:rsidP="00BB5553">
      <w:pPr>
        <w:pStyle w:val="Quote"/>
      </w:pPr>
      <w:r w:rsidRPr="003F0131">
        <w:t>On arrival the nurse directed us to a room and told to sit down at a phone table. I said, ‘I’m deaf’. The nurse shrugged in reply. I was stumped and started to panic trying to work out what to do. I thought about asking a nearby hearing person to help me out. I couldn’t ask a nearby person as they were likely to be cancer patients or were with cancer patients. Then I thought maybe asking the nurse? I really needed to be involved in this appointment to support my father who has cancer. I found this a struggling experience.</w:t>
      </w:r>
      <w:r>
        <w:rPr>
          <w:rStyle w:val="FootnoteReference"/>
        </w:rPr>
        <w:footnoteReference w:id="118"/>
      </w:r>
    </w:p>
    <w:p w14:paraId="38BF7786" w14:textId="77777777" w:rsidR="00BB5553" w:rsidRDefault="00BB5553" w:rsidP="00BB5553">
      <w:pPr>
        <w:pStyle w:val="Quote"/>
      </w:pPr>
      <w:r w:rsidRPr="003F0131">
        <w:t>It was already clear from this that there needs to be a system. They knew that I was deaf and needed interpreting access, but I am still running into barriers.</w:t>
      </w:r>
    </w:p>
    <w:p w14:paraId="2459179D" w14:textId="127AE962" w:rsidR="00BB5553" w:rsidRDefault="00BB5553" w:rsidP="00BB5553">
      <w:pPr>
        <w:pStyle w:val="ListNumber2"/>
      </w:pPr>
      <w:r>
        <w:t>Deaf patients</w:t>
      </w:r>
      <w:r w:rsidR="00F945C8">
        <w:t>, in waiting rooms,</w:t>
      </w:r>
      <w:r>
        <w:t xml:space="preserve"> can also miss out on their medical appointments when surgery staff call out names in the absence of a visual prompt system.</w:t>
      </w:r>
      <w:r>
        <w:rPr>
          <w:rStyle w:val="FootnoteReference"/>
        </w:rPr>
        <w:footnoteReference w:id="119"/>
      </w:r>
    </w:p>
    <w:p w14:paraId="08EBA3E7" w14:textId="4EBA3AAE" w:rsidR="00BB5553" w:rsidRDefault="00BB5553" w:rsidP="00BB5553">
      <w:pPr>
        <w:pStyle w:val="ListNumber2"/>
      </w:pPr>
      <w:r>
        <w:t>One submitter substantiated her view that there is no effective process, at the emergency departments of Canberra and Calvary Hospitals, for the provision of Auslan interpreters for Deaf people</w:t>
      </w:r>
      <w:r w:rsidR="00A54646">
        <w:t>. She exemplified</w:t>
      </w:r>
      <w:r>
        <w:t xml:space="preserve"> the reasons given by hospital staff:</w:t>
      </w:r>
    </w:p>
    <w:p w14:paraId="52FB7B6E" w14:textId="77777777" w:rsidR="00BB5553" w:rsidRDefault="00BB5553" w:rsidP="00BB5553">
      <w:pPr>
        <w:pStyle w:val="ListNumber2"/>
        <w:numPr>
          <w:ilvl w:val="0"/>
          <w:numId w:val="17"/>
        </w:numPr>
      </w:pPr>
      <w:r>
        <w:t>request cannot be fulfilled outside of office hours</w:t>
      </w:r>
    </w:p>
    <w:p w14:paraId="14BB12BD" w14:textId="77777777" w:rsidR="00BB5553" w:rsidRDefault="00BB5553" w:rsidP="00BB5553">
      <w:pPr>
        <w:pStyle w:val="ListNumber2"/>
        <w:numPr>
          <w:ilvl w:val="0"/>
          <w:numId w:val="17"/>
        </w:numPr>
      </w:pPr>
      <w:r>
        <w:t xml:space="preserve">no payment code available for this service </w:t>
      </w:r>
    </w:p>
    <w:p w14:paraId="67CAA616" w14:textId="77777777" w:rsidR="00BB5553" w:rsidRDefault="00BB5553" w:rsidP="00BB5553">
      <w:pPr>
        <w:pStyle w:val="ListNumber2"/>
        <w:numPr>
          <w:ilvl w:val="0"/>
          <w:numId w:val="17"/>
        </w:numPr>
      </w:pPr>
      <w:r>
        <w:t>no contact information for Auslan service.</w:t>
      </w:r>
      <w:r>
        <w:rPr>
          <w:rStyle w:val="FootnoteReference"/>
        </w:rPr>
        <w:footnoteReference w:id="120"/>
      </w:r>
    </w:p>
    <w:p w14:paraId="4B202524" w14:textId="5C3C631C" w:rsidR="00B733D6" w:rsidRDefault="00B733D6" w:rsidP="00B733D6">
      <w:pPr>
        <w:pStyle w:val="ListNumber2"/>
      </w:pPr>
      <w:r w:rsidRPr="00E811B6">
        <w:t>The Committee learned that online and on-demand interpreting services have been provided, since September 2021, by Convo Australia</w:t>
      </w:r>
      <w:r>
        <w:rPr>
          <w:rStyle w:val="FootnoteReference"/>
        </w:rPr>
        <w:footnoteReference w:id="121"/>
      </w:r>
      <w:r>
        <w:t>, which also complements the National Relay Service by providing additional interpreting services.</w:t>
      </w:r>
      <w:r>
        <w:rPr>
          <w:rStyle w:val="FootnoteReference"/>
        </w:rPr>
        <w:footnoteReference w:id="122"/>
      </w:r>
    </w:p>
    <w:p w14:paraId="0F0F5927" w14:textId="0F02166B" w:rsidR="00B650D3" w:rsidRDefault="00B650D3" w:rsidP="00BB5553">
      <w:pPr>
        <w:pStyle w:val="ListNumber2"/>
      </w:pPr>
      <w:r>
        <w:lastRenderedPageBreak/>
        <w:t>The Committee is aware that the ACT Government has existing policies and information about interpreting services that include the provision of Auslan. However, this inquiry revealed that the lived experience ‘on the ground’ demonstrates that staff on frontline health services may neither use the Auslan interpreting services that are available</w:t>
      </w:r>
      <w:r w:rsidR="005B24C5">
        <w:t>,</w:t>
      </w:r>
      <w:r>
        <w:t xml:space="preserve"> nor heed current ACT interpreting polic</w:t>
      </w:r>
      <w:r w:rsidR="00B733D6">
        <w:t>y</w:t>
      </w:r>
      <w:r>
        <w:t xml:space="preserve">. </w:t>
      </w:r>
      <w:r w:rsidR="006D329A">
        <w:t>The Committee thus concludes that an extra policy step is required the bridge this gap in ensuring that the messaging of policy documents is understand by relevant ACT Government employees.</w:t>
      </w:r>
    </w:p>
    <w:p w14:paraId="38633B88" w14:textId="77777777" w:rsidR="00BB5553" w:rsidRPr="001B01DD" w:rsidRDefault="00BB5553" w:rsidP="00A64E73">
      <w:pPr>
        <w:pStyle w:val="Heading3"/>
      </w:pPr>
      <w:bookmarkStart w:id="90" w:name="_Toc126319838"/>
      <w:r>
        <w:t>Early intervention</w:t>
      </w:r>
      <w:bookmarkEnd w:id="90"/>
    </w:p>
    <w:p w14:paraId="788704B4" w14:textId="47F500A3" w:rsidR="008564F6" w:rsidRDefault="008564F6" w:rsidP="00BB5553">
      <w:pPr>
        <w:pStyle w:val="ListNumber2"/>
      </w:pPr>
      <w:r>
        <w:t>The Committee learned of the importance of parents receiving timely and inclusive information from health professionals if they receive the diagnosis that their newborn is deaf.</w:t>
      </w:r>
    </w:p>
    <w:p w14:paraId="2962336E" w14:textId="77777777" w:rsidR="004F375E" w:rsidRPr="00CA07ED" w:rsidRDefault="004F375E" w:rsidP="004F375E">
      <w:pPr>
        <w:pStyle w:val="ListNumber2"/>
        <w:rPr>
          <w:bCs w:val="0"/>
        </w:rPr>
      </w:pPr>
      <w:r>
        <w:rPr>
          <w:bCs w:val="0"/>
        </w:rPr>
        <w:t>A Canberran hearing parent, whose Deaf child benefitted from early intervention to assist with his development of spoken language, expressed her concern at the lack of access to Auslan. She stated that a sole emphasis on cochlear implants will not support her Deaf son when he does not have access to these devices</w:t>
      </w:r>
      <w:r>
        <w:t>.</w:t>
      </w:r>
      <w:r>
        <w:rPr>
          <w:rStyle w:val="FootnoteReference"/>
        </w:rPr>
        <w:footnoteReference w:id="123"/>
      </w:r>
      <w:r>
        <w:t xml:space="preserve"> </w:t>
      </w:r>
      <w:r>
        <w:rPr>
          <w:bCs w:val="0"/>
        </w:rPr>
        <w:t>Moreover, a focus on spoken language neither supports bilingualism (English and Auslan) nor social connections with the Deaf community.</w:t>
      </w:r>
    </w:p>
    <w:p w14:paraId="375BBA2F" w14:textId="77777777" w:rsidR="004F375E" w:rsidRDefault="004F375E" w:rsidP="004F375E">
      <w:pPr>
        <w:pStyle w:val="Quote"/>
      </w:pPr>
      <w:r>
        <w:t>Our son, Milo, who is now three, was diagnosed with profound deafness when he was five weeks old. He is the first Deaf person that we have ever met and known….</w:t>
      </w:r>
      <w:r w:rsidRPr="00EA16E8">
        <w:t xml:space="preserve"> </w:t>
      </w:r>
      <w:r>
        <w:t>There was just an assumption that, as a hearing family, we would not want to go down a pathway of learning Auslan, that we would actually be focusing on spoken language and that would be where we would go with Milo. And so, as a family, we had to connect ourselves.</w:t>
      </w:r>
      <w:r>
        <w:rPr>
          <w:rStyle w:val="FootnoteReference"/>
        </w:rPr>
        <w:footnoteReference w:id="124"/>
      </w:r>
    </w:p>
    <w:p w14:paraId="3D8DC8ED" w14:textId="77777777" w:rsidR="00307C18" w:rsidRDefault="00307C18" w:rsidP="00307C18">
      <w:pPr>
        <w:pStyle w:val="ListNumber2"/>
      </w:pPr>
      <w:r>
        <w:t>Studies reveal the importance of:</w:t>
      </w:r>
    </w:p>
    <w:p w14:paraId="036211DB" w14:textId="306674DA" w:rsidR="00307C18" w:rsidRDefault="00307C18" w:rsidP="00307C18">
      <w:pPr>
        <w:pStyle w:val="ListNumber2"/>
        <w:numPr>
          <w:ilvl w:val="0"/>
          <w:numId w:val="6"/>
        </w:numPr>
        <w:ind w:left="1418"/>
      </w:pPr>
      <w:r>
        <w:t>diagnosis of hearing loss in newborns</w:t>
      </w:r>
      <w:r w:rsidR="00034347">
        <w:t>.</w:t>
      </w:r>
    </w:p>
    <w:p w14:paraId="6453A54B" w14:textId="77777777" w:rsidR="00307C18" w:rsidRDefault="00307C18" w:rsidP="00307C18">
      <w:pPr>
        <w:pStyle w:val="ListNumber2"/>
        <w:numPr>
          <w:ilvl w:val="0"/>
          <w:numId w:val="6"/>
        </w:numPr>
        <w:ind w:left="1418"/>
      </w:pPr>
      <w:r>
        <w:t xml:space="preserve"> early intervention services for families of Deaf and hard-of-hearing infants, in order to ensure ‘language, speech and social-emotional development’.</w:t>
      </w:r>
      <w:r>
        <w:rPr>
          <w:rStyle w:val="FootnoteReference"/>
        </w:rPr>
        <w:footnoteReference w:id="125"/>
      </w:r>
    </w:p>
    <w:p w14:paraId="03570E7E" w14:textId="39DC24C6" w:rsidR="00307C18" w:rsidRPr="00307C18" w:rsidRDefault="00307C18" w:rsidP="00307C18">
      <w:pPr>
        <w:pStyle w:val="ListNumber2"/>
        <w:numPr>
          <w:ilvl w:val="0"/>
          <w:numId w:val="0"/>
        </w:numPr>
        <w:ind w:left="851"/>
        <w:rPr>
          <w:bCs w:val="0"/>
        </w:rPr>
      </w:pPr>
      <w:r>
        <w:rPr>
          <w:bCs w:val="0"/>
        </w:rPr>
        <w:t>Research indicates that ‘deaf children who learn sign language from a young age also go through the same stages of language development as hearing children’.</w:t>
      </w:r>
      <w:r>
        <w:rPr>
          <w:rStyle w:val="FootnoteReference"/>
          <w:bCs w:val="0"/>
        </w:rPr>
        <w:footnoteReference w:id="126"/>
      </w:r>
    </w:p>
    <w:p w14:paraId="550271E4" w14:textId="6262CCC8" w:rsidR="004F375E" w:rsidRDefault="004F375E" w:rsidP="004F375E">
      <w:pPr>
        <w:pStyle w:val="ListNumber2"/>
      </w:pPr>
      <w:r>
        <w:t>Another Canberra parent of a deaf child echoed this need for early access:</w:t>
      </w:r>
    </w:p>
    <w:p w14:paraId="57127310" w14:textId="16AE2216" w:rsidR="004F375E" w:rsidRPr="006D78C8" w:rsidRDefault="004F375E" w:rsidP="004F375E">
      <w:pPr>
        <w:pStyle w:val="Quote"/>
      </w:pPr>
      <w:r w:rsidRPr="006D78C8">
        <w:lastRenderedPageBreak/>
        <w:t>There is a need for services that allow families to access Auslan as soon as they become aware of their child’s hearing loss…</w:t>
      </w:r>
      <w:r w:rsidRPr="005B24C5">
        <w:t xml:space="preserve"> It is becoming increasingly clear that families are struggling to find services to support them with Auslan when they discover their child is deaf. The early intervention services are great in their areas of expertise, but sadly they do not really recognise or understand how vital Auslan is to deaf babies and children.</w:t>
      </w:r>
      <w:r w:rsidRPr="006D78C8">
        <w:rPr>
          <w:rStyle w:val="FootnoteReference"/>
        </w:rPr>
        <w:footnoteReference w:id="127"/>
      </w:r>
    </w:p>
    <w:p w14:paraId="379BA403" w14:textId="5923A10F" w:rsidR="007B7C37" w:rsidRDefault="007B7C37" w:rsidP="00BB5553">
      <w:pPr>
        <w:pStyle w:val="ListNumber2"/>
        <w:rPr>
          <w:bCs w:val="0"/>
        </w:rPr>
      </w:pPr>
      <w:r>
        <w:rPr>
          <w:bCs w:val="0"/>
        </w:rPr>
        <w:t xml:space="preserve">The Committee learned, from </w:t>
      </w:r>
      <w:r w:rsidR="00C313D6">
        <w:rPr>
          <w:bCs w:val="0"/>
        </w:rPr>
        <w:t>speaking with</w:t>
      </w:r>
      <w:r>
        <w:rPr>
          <w:bCs w:val="0"/>
        </w:rPr>
        <w:t xml:space="preserve"> deaf education experts as part of their site visits, of the importance for deaf children in acquiring age-appropriate language and not to be left behind</w:t>
      </w:r>
      <w:r w:rsidR="0000503A">
        <w:rPr>
          <w:bCs w:val="0"/>
        </w:rPr>
        <w:t>, because</w:t>
      </w:r>
      <w:r>
        <w:rPr>
          <w:bCs w:val="0"/>
        </w:rPr>
        <w:t xml:space="preserve"> as language development underpins cognitive, social and literacy development. </w:t>
      </w:r>
      <w:r w:rsidRPr="00933E19">
        <w:rPr>
          <w:bCs w:val="0"/>
        </w:rPr>
        <w:t>As Margaret Tope</w:t>
      </w:r>
      <w:r>
        <w:rPr>
          <w:bCs w:val="0"/>
        </w:rPr>
        <w:t xml:space="preserve"> </w:t>
      </w:r>
      <w:r w:rsidR="00C64C42">
        <w:rPr>
          <w:bCs w:val="0"/>
        </w:rPr>
        <w:t>state</w:t>
      </w:r>
      <w:r w:rsidR="003E7A5D">
        <w:rPr>
          <w:bCs w:val="0"/>
        </w:rPr>
        <w:t>d</w:t>
      </w:r>
      <w:r w:rsidR="00C64C42">
        <w:rPr>
          <w:bCs w:val="0"/>
        </w:rPr>
        <w:t>, ‘The brain just wants language’.</w:t>
      </w:r>
      <w:r w:rsidR="003E7A5D">
        <w:rPr>
          <w:rStyle w:val="FootnoteReference"/>
          <w:bCs w:val="0"/>
        </w:rPr>
        <w:footnoteReference w:id="128"/>
      </w:r>
    </w:p>
    <w:p w14:paraId="4D41E4C9" w14:textId="4636E37D" w:rsidR="00BB5553" w:rsidRDefault="007B7C37" w:rsidP="00BB5553">
      <w:pPr>
        <w:pStyle w:val="ListNumber2"/>
        <w:rPr>
          <w:bCs w:val="0"/>
        </w:rPr>
      </w:pPr>
      <w:r>
        <w:rPr>
          <w:bCs w:val="0"/>
        </w:rPr>
        <w:t xml:space="preserve"> </w:t>
      </w:r>
      <w:r w:rsidR="00166241">
        <w:rPr>
          <w:bCs w:val="0"/>
        </w:rPr>
        <w:t>Given that 95 per cent of deaf and hard-of-hearing children</w:t>
      </w:r>
      <w:r w:rsidR="00166241">
        <w:rPr>
          <w:rStyle w:val="FootnoteReference"/>
          <w:bCs w:val="0"/>
        </w:rPr>
        <w:footnoteReference w:id="129"/>
      </w:r>
      <w:r w:rsidR="00166241">
        <w:rPr>
          <w:bCs w:val="0"/>
        </w:rPr>
        <w:t xml:space="preserve"> are born to hearing parents, there is a need for targeted intervention services for parents. These </w:t>
      </w:r>
      <w:r w:rsidR="00BB5553">
        <w:rPr>
          <w:bCs w:val="0"/>
        </w:rPr>
        <w:t xml:space="preserve">may </w:t>
      </w:r>
      <w:r w:rsidR="00BB5553" w:rsidRPr="006B5F24">
        <w:t>comprise</w:t>
      </w:r>
      <w:r w:rsidR="00BB5553">
        <w:rPr>
          <w:bCs w:val="0"/>
        </w:rPr>
        <w:t>:</w:t>
      </w:r>
    </w:p>
    <w:p w14:paraId="73F2C54A" w14:textId="2999916F" w:rsidR="00BB5553" w:rsidRDefault="00BB5553" w:rsidP="00BB5553">
      <w:pPr>
        <w:pStyle w:val="ListParagraph"/>
        <w:numPr>
          <w:ilvl w:val="0"/>
          <w:numId w:val="6"/>
        </w:numPr>
        <w:autoSpaceDE w:val="0"/>
        <w:autoSpaceDN w:val="0"/>
        <w:adjustRightInd w:val="0"/>
        <w:spacing w:before="80" w:after="120"/>
        <w:rPr>
          <w:rFonts w:cstheme="minorHAnsi"/>
          <w:bCs/>
          <w:color w:val="000000" w:themeColor="text1"/>
          <w:szCs w:val="20"/>
        </w:rPr>
      </w:pPr>
      <w:r>
        <w:rPr>
          <w:rFonts w:cstheme="minorHAnsi"/>
          <w:bCs/>
          <w:color w:val="000000" w:themeColor="text1"/>
          <w:szCs w:val="20"/>
        </w:rPr>
        <w:t xml:space="preserve">teaching and </w:t>
      </w:r>
      <w:r w:rsidRPr="00F00179">
        <w:rPr>
          <w:rFonts w:cstheme="minorHAnsi"/>
          <w:bCs/>
          <w:color w:val="000000" w:themeColor="text1"/>
          <w:szCs w:val="20"/>
        </w:rPr>
        <w:t xml:space="preserve">counselling strategies that assist families in bonding with their </w:t>
      </w:r>
      <w:r w:rsidR="00A2613B">
        <w:rPr>
          <w:rFonts w:cstheme="minorHAnsi"/>
          <w:bCs/>
          <w:color w:val="000000" w:themeColor="text1"/>
          <w:szCs w:val="20"/>
        </w:rPr>
        <w:t>d</w:t>
      </w:r>
      <w:r w:rsidRPr="00F00179">
        <w:rPr>
          <w:rFonts w:cstheme="minorHAnsi"/>
          <w:bCs/>
          <w:color w:val="000000" w:themeColor="text1"/>
          <w:szCs w:val="20"/>
        </w:rPr>
        <w:t>eaf infant</w:t>
      </w:r>
      <w:r>
        <w:rPr>
          <w:rFonts w:cstheme="minorHAnsi"/>
          <w:bCs/>
          <w:color w:val="000000" w:themeColor="text1"/>
          <w:szCs w:val="20"/>
        </w:rPr>
        <w:t>;</w:t>
      </w:r>
    </w:p>
    <w:p w14:paraId="438792A8" w14:textId="77777777" w:rsidR="00BB5553" w:rsidRDefault="00BB5553" w:rsidP="00BB5553">
      <w:pPr>
        <w:pStyle w:val="ListParagraph"/>
        <w:numPr>
          <w:ilvl w:val="0"/>
          <w:numId w:val="6"/>
        </w:numPr>
        <w:autoSpaceDE w:val="0"/>
        <w:autoSpaceDN w:val="0"/>
        <w:adjustRightInd w:val="0"/>
        <w:spacing w:before="80" w:after="120"/>
        <w:rPr>
          <w:rFonts w:cstheme="minorHAnsi"/>
          <w:bCs/>
          <w:color w:val="000000" w:themeColor="text1"/>
          <w:szCs w:val="20"/>
        </w:rPr>
      </w:pPr>
      <w:r>
        <w:rPr>
          <w:rFonts w:cstheme="minorHAnsi"/>
          <w:bCs/>
          <w:color w:val="000000" w:themeColor="text1"/>
          <w:szCs w:val="20"/>
        </w:rPr>
        <w:t>communication methods (sign language and/or speech production);</w:t>
      </w:r>
    </w:p>
    <w:p w14:paraId="43120ABA" w14:textId="77777777" w:rsidR="00BB5553" w:rsidRDefault="00BB5553" w:rsidP="00BB5553">
      <w:pPr>
        <w:pStyle w:val="ListParagraph"/>
        <w:numPr>
          <w:ilvl w:val="0"/>
          <w:numId w:val="6"/>
        </w:numPr>
        <w:autoSpaceDE w:val="0"/>
        <w:autoSpaceDN w:val="0"/>
        <w:adjustRightInd w:val="0"/>
        <w:spacing w:before="80" w:after="120"/>
        <w:rPr>
          <w:rFonts w:cstheme="minorHAnsi"/>
          <w:bCs/>
          <w:color w:val="000000" w:themeColor="text1"/>
          <w:szCs w:val="20"/>
        </w:rPr>
      </w:pPr>
      <w:r w:rsidRPr="00F00179">
        <w:rPr>
          <w:rFonts w:cstheme="minorHAnsi"/>
          <w:bCs/>
          <w:color w:val="000000" w:themeColor="text1"/>
          <w:szCs w:val="20"/>
        </w:rPr>
        <w:t>understanding how to support the social-emotional development of their child</w:t>
      </w:r>
      <w:r>
        <w:rPr>
          <w:rFonts w:cstheme="minorHAnsi"/>
          <w:bCs/>
          <w:color w:val="000000" w:themeColor="text1"/>
          <w:szCs w:val="20"/>
        </w:rPr>
        <w:t>;</w:t>
      </w:r>
      <w:r w:rsidRPr="00F00179">
        <w:rPr>
          <w:rFonts w:cstheme="minorHAnsi"/>
          <w:bCs/>
          <w:color w:val="000000" w:themeColor="text1"/>
          <w:szCs w:val="20"/>
        </w:rPr>
        <w:t xml:space="preserve"> and</w:t>
      </w:r>
      <w:r>
        <w:rPr>
          <w:rFonts w:cstheme="minorHAnsi"/>
          <w:bCs/>
          <w:color w:val="000000" w:themeColor="text1"/>
          <w:szCs w:val="20"/>
        </w:rPr>
        <w:t>,</w:t>
      </w:r>
      <w:r w:rsidRPr="00F00179">
        <w:rPr>
          <w:rFonts w:cstheme="minorHAnsi"/>
          <w:bCs/>
          <w:color w:val="000000" w:themeColor="text1"/>
          <w:szCs w:val="20"/>
        </w:rPr>
        <w:t xml:space="preserve"> </w:t>
      </w:r>
    </w:p>
    <w:p w14:paraId="2632574A" w14:textId="77777777" w:rsidR="00BB5553" w:rsidRDefault="00BB5553" w:rsidP="00BB5553">
      <w:pPr>
        <w:pStyle w:val="ListParagraph"/>
        <w:numPr>
          <w:ilvl w:val="0"/>
          <w:numId w:val="6"/>
        </w:numPr>
        <w:autoSpaceDE w:val="0"/>
        <w:autoSpaceDN w:val="0"/>
        <w:adjustRightInd w:val="0"/>
        <w:spacing w:before="80" w:after="120"/>
        <w:rPr>
          <w:rFonts w:cstheme="minorHAnsi"/>
          <w:bCs/>
          <w:color w:val="000000" w:themeColor="text1"/>
          <w:szCs w:val="20"/>
        </w:rPr>
      </w:pPr>
      <w:r>
        <w:rPr>
          <w:rFonts w:cstheme="minorHAnsi"/>
          <w:bCs/>
          <w:color w:val="000000" w:themeColor="text1"/>
          <w:szCs w:val="20"/>
        </w:rPr>
        <w:t xml:space="preserve"> the resolution of</w:t>
      </w:r>
      <w:r w:rsidRPr="00F00179">
        <w:rPr>
          <w:rFonts w:cstheme="minorHAnsi"/>
          <w:bCs/>
          <w:color w:val="000000" w:themeColor="text1"/>
          <w:szCs w:val="20"/>
        </w:rPr>
        <w:t xml:space="preserve"> family grief following the diagnosis of hearing loss.</w:t>
      </w:r>
      <w:r>
        <w:rPr>
          <w:rStyle w:val="FootnoteReference"/>
          <w:rFonts w:cstheme="minorHAnsi"/>
          <w:bCs/>
          <w:color w:val="000000" w:themeColor="text1"/>
          <w:szCs w:val="20"/>
        </w:rPr>
        <w:footnoteReference w:id="130"/>
      </w:r>
    </w:p>
    <w:p w14:paraId="55376FC4" w14:textId="292F414D" w:rsidR="00BB5553" w:rsidRDefault="00BB5553" w:rsidP="00BB5553">
      <w:pPr>
        <w:pStyle w:val="ListNumber2"/>
      </w:pPr>
      <w:r>
        <w:t>Deaf Connect</w:t>
      </w:r>
      <w:r w:rsidR="0073732B">
        <w:t xml:space="preserve"> </w:t>
      </w:r>
      <w:r>
        <w:t xml:space="preserve">emphasises the importance for parents of </w:t>
      </w:r>
      <w:r w:rsidR="00CC7A56">
        <w:t>d</w:t>
      </w:r>
      <w:r>
        <w:t>eaf children, upon diagnosis to be provided with:</w:t>
      </w:r>
    </w:p>
    <w:p w14:paraId="4AC7A0CC" w14:textId="34AB95F4" w:rsidR="00BB5553" w:rsidRDefault="00BB5553" w:rsidP="00BB5553">
      <w:pPr>
        <w:pStyle w:val="ListNumber2"/>
        <w:numPr>
          <w:ilvl w:val="0"/>
          <w:numId w:val="9"/>
        </w:numPr>
      </w:pPr>
      <w:r>
        <w:t xml:space="preserve"> ‘auditory verbal and sign visual information’ and for these pathways to be ‘equally non-biased’ and not be framed as an ‘either or’ or as a ‘final option’</w:t>
      </w:r>
      <w:r w:rsidR="00034347">
        <w:t>.</w:t>
      </w:r>
    </w:p>
    <w:p w14:paraId="67708FD8" w14:textId="47D732D1" w:rsidR="00BB5553" w:rsidRPr="0046628E" w:rsidRDefault="00BB5553" w:rsidP="00BB5553">
      <w:pPr>
        <w:pStyle w:val="ListNumber2"/>
        <w:numPr>
          <w:ilvl w:val="0"/>
          <w:numId w:val="9"/>
        </w:numPr>
      </w:pPr>
      <w:r>
        <w:t xml:space="preserve">opportunities to meet </w:t>
      </w:r>
      <w:r w:rsidRPr="00142DA9">
        <w:rPr>
          <w:rFonts w:ascii="Calibri" w:hAnsi="Calibri" w:cs="Calibri"/>
        </w:rPr>
        <w:t xml:space="preserve">parents of </w:t>
      </w:r>
      <w:r>
        <w:rPr>
          <w:rFonts w:ascii="Calibri" w:hAnsi="Calibri" w:cs="Calibri"/>
        </w:rPr>
        <w:t>D</w:t>
      </w:r>
      <w:r w:rsidRPr="00142DA9">
        <w:rPr>
          <w:rFonts w:ascii="Calibri" w:hAnsi="Calibri" w:cs="Calibri"/>
        </w:rPr>
        <w:t>eaf</w:t>
      </w:r>
      <w:r>
        <w:t xml:space="preserve"> </w:t>
      </w:r>
      <w:r w:rsidRPr="00142DA9">
        <w:rPr>
          <w:rFonts w:ascii="Calibri" w:hAnsi="Calibri" w:cs="Calibri"/>
        </w:rPr>
        <w:t xml:space="preserve">children and members of the </w:t>
      </w:r>
      <w:r>
        <w:rPr>
          <w:rFonts w:ascii="Calibri" w:hAnsi="Calibri" w:cs="Calibri"/>
        </w:rPr>
        <w:t>D</w:t>
      </w:r>
      <w:r w:rsidRPr="00142DA9">
        <w:rPr>
          <w:rFonts w:ascii="Calibri" w:hAnsi="Calibri" w:cs="Calibri"/>
        </w:rPr>
        <w:t>eaf community</w:t>
      </w:r>
      <w:r>
        <w:rPr>
          <w:rFonts w:ascii="Calibri" w:hAnsi="Calibri" w:cs="Calibri"/>
        </w:rPr>
        <w:t>.</w:t>
      </w:r>
      <w:r>
        <w:rPr>
          <w:rStyle w:val="FootnoteReference"/>
          <w:rFonts w:ascii="Calibri" w:hAnsi="Calibri" w:cs="Calibri"/>
        </w:rPr>
        <w:footnoteReference w:id="131"/>
      </w:r>
    </w:p>
    <w:p w14:paraId="25C54C8D" w14:textId="1D83B91C" w:rsidR="0046628E" w:rsidRPr="007859A8" w:rsidRDefault="0046628E" w:rsidP="0046628E">
      <w:pPr>
        <w:pStyle w:val="ListNumber2"/>
      </w:pPr>
      <w:r>
        <w:rPr>
          <w:rFonts w:ascii="Calibri" w:hAnsi="Calibri" w:cs="Calibri"/>
        </w:rPr>
        <w:t xml:space="preserve">One parent noted the struggle she faced in negotiating with the NDIS </w:t>
      </w:r>
      <w:r w:rsidR="007859A8">
        <w:rPr>
          <w:rFonts w:ascii="Calibri" w:hAnsi="Calibri" w:cs="Calibri"/>
        </w:rPr>
        <w:t xml:space="preserve">for support for </w:t>
      </w:r>
      <w:r w:rsidR="009762BD">
        <w:rPr>
          <w:rFonts w:ascii="Calibri" w:hAnsi="Calibri" w:cs="Calibri"/>
        </w:rPr>
        <w:t xml:space="preserve">a </w:t>
      </w:r>
      <w:r w:rsidR="007859A8">
        <w:rPr>
          <w:rFonts w:ascii="Calibri" w:hAnsi="Calibri" w:cs="Calibri"/>
        </w:rPr>
        <w:t>family Auslan tutor:</w:t>
      </w:r>
    </w:p>
    <w:p w14:paraId="3EFD8046" w14:textId="31E71D4B" w:rsidR="007859A8" w:rsidRPr="00F6468B" w:rsidRDefault="007859A8" w:rsidP="007859A8">
      <w:pPr>
        <w:pStyle w:val="Quote"/>
      </w:pPr>
      <w:r w:rsidRPr="00FB786F">
        <w:t>We had to advocate quite strongly, within Milo’s NDIS support, for funding to support us to get an Auslan tutor to come to our home. We currently have Auslan in the home, but we have had to really strongly push for that. I think there was a belief within Milo’s NDIS support that he has cochlear implants, he is accessing speech therapy, and so it is one or the other</w:t>
      </w:r>
      <w:r>
        <w:t xml:space="preserve">… </w:t>
      </w:r>
      <w:r w:rsidR="005F6F15" w:rsidRPr="00FB786F">
        <w:t>But</w:t>
      </w:r>
      <w:r w:rsidRPr="00FB786F">
        <w:t xml:space="preserve"> he is </w:t>
      </w:r>
      <w:r>
        <w:t>Deaf</w:t>
      </w:r>
      <w:r w:rsidRPr="00FB786F">
        <w:t xml:space="preserve"> and he will always be </w:t>
      </w:r>
      <w:r>
        <w:lastRenderedPageBreak/>
        <w:t>Deaf</w:t>
      </w:r>
      <w:r w:rsidRPr="00FB786F">
        <w:t>. So it is really important for us to have both of those ways to be able to communicate with him.</w:t>
      </w:r>
      <w:r>
        <w:rPr>
          <w:rStyle w:val="FootnoteReference"/>
        </w:rPr>
        <w:footnoteReference w:id="132"/>
      </w:r>
    </w:p>
    <w:tbl>
      <w:tblPr>
        <w:tblStyle w:val="Recommendationbox"/>
        <w:tblW w:w="0" w:type="auto"/>
        <w:tblLook w:val="0600" w:firstRow="0" w:lastRow="0" w:firstColumn="0" w:lastColumn="0" w:noHBand="1" w:noVBand="1"/>
      </w:tblPr>
      <w:tblGrid>
        <w:gridCol w:w="8175"/>
      </w:tblGrid>
      <w:tr w:rsidR="00BB5553" w14:paraId="55CE5184" w14:textId="77777777" w:rsidTr="00DB2980">
        <w:tc>
          <w:tcPr>
            <w:tcW w:w="7891" w:type="dxa"/>
          </w:tcPr>
          <w:p w14:paraId="644B3439" w14:textId="6342207B" w:rsidR="00BB5553" w:rsidRDefault="00BB5553" w:rsidP="00DB2980">
            <w:pPr>
              <w:pStyle w:val="Recommendationheading"/>
            </w:pPr>
            <w:bookmarkStart w:id="91" w:name="_Toc126319894"/>
            <w:r>
              <w:t xml:space="preserve">Recommendation </w:t>
            </w:r>
            <w:r w:rsidR="00552F73">
              <w:t>2</w:t>
            </w:r>
            <w:r w:rsidR="00A61F7C">
              <w:t>2</w:t>
            </w:r>
            <w:bookmarkEnd w:id="91"/>
          </w:p>
          <w:p w14:paraId="341F57FB" w14:textId="77777777" w:rsidR="00BB5553" w:rsidRPr="00686311" w:rsidRDefault="00BB5553" w:rsidP="00BD1E46">
            <w:pPr>
              <w:pStyle w:val="Recommendationbody"/>
              <w:rPr>
                <w:sz w:val="28"/>
                <w:szCs w:val="28"/>
                <w:u w:val="single"/>
              </w:rPr>
            </w:pPr>
            <w:bookmarkStart w:id="92" w:name="_Toc126319895"/>
            <w:r w:rsidRPr="00686311">
              <w:t>That Canberra Health Services provide Deaf awareness training and equipment/resources to hospital staff, which include:</w:t>
            </w:r>
            <w:bookmarkEnd w:id="92"/>
          </w:p>
          <w:p w14:paraId="317F19E4" w14:textId="0DF4DCD4" w:rsidR="00BB5553" w:rsidRPr="00BD1E46" w:rsidRDefault="00BB5553" w:rsidP="00D138D5">
            <w:pPr>
              <w:pStyle w:val="Recommendationbody"/>
              <w:numPr>
                <w:ilvl w:val="0"/>
                <w:numId w:val="12"/>
              </w:numPr>
            </w:pPr>
            <w:bookmarkStart w:id="93" w:name="_Toc126319896"/>
            <w:r w:rsidRPr="00BD1E46">
              <w:t>the right to an interpreter in emergency departments and during mental health emergencies</w:t>
            </w:r>
            <w:bookmarkEnd w:id="93"/>
          </w:p>
          <w:p w14:paraId="74111445" w14:textId="00625B10" w:rsidR="00BB5553" w:rsidRPr="00BD1E46" w:rsidRDefault="00BB5553" w:rsidP="00D138D5">
            <w:pPr>
              <w:pStyle w:val="Recommendationbody"/>
              <w:numPr>
                <w:ilvl w:val="0"/>
                <w:numId w:val="12"/>
              </w:numPr>
            </w:pPr>
            <w:bookmarkStart w:id="94" w:name="_Toc126319897"/>
            <w:r w:rsidRPr="00BD1E46">
              <w:t>the communication needs of Deaf patients.</w:t>
            </w:r>
            <w:bookmarkEnd w:id="94"/>
            <w:r w:rsidRPr="00BD1E46">
              <w:t xml:space="preserve"> </w:t>
            </w:r>
          </w:p>
          <w:p w14:paraId="4E43901B" w14:textId="440CA3E1" w:rsidR="00BB5553" w:rsidRPr="00BD1E46" w:rsidRDefault="00BB5553" w:rsidP="00D138D5">
            <w:pPr>
              <w:pStyle w:val="Recommendationbody"/>
              <w:numPr>
                <w:ilvl w:val="0"/>
                <w:numId w:val="12"/>
              </w:numPr>
            </w:pPr>
            <w:bookmarkStart w:id="95" w:name="_Toc126319898"/>
            <w:r w:rsidRPr="00BD1E46">
              <w:t>access to face-to-face and on-call telephone and remote Auslan interpreting services</w:t>
            </w:r>
            <w:bookmarkEnd w:id="95"/>
          </w:p>
          <w:p w14:paraId="35108515" w14:textId="4103A459" w:rsidR="00BB5553" w:rsidRPr="00AA719E" w:rsidRDefault="00BB5553" w:rsidP="006D78C8">
            <w:pPr>
              <w:pStyle w:val="Recommendationbody"/>
              <w:numPr>
                <w:ilvl w:val="0"/>
                <w:numId w:val="12"/>
              </w:numPr>
            </w:pPr>
            <w:bookmarkStart w:id="96" w:name="_Toc126319899"/>
            <w:r w:rsidRPr="00BD1E46">
              <w:t>information about Auslan to families, immediately after newborn hearing screening.</w:t>
            </w:r>
            <w:bookmarkEnd w:id="96"/>
            <w:r w:rsidRPr="00BD1E46">
              <w:t xml:space="preserve"> </w:t>
            </w:r>
          </w:p>
        </w:tc>
      </w:tr>
    </w:tbl>
    <w:p w14:paraId="458D469A" w14:textId="3A92C098" w:rsidR="00282870" w:rsidRDefault="00282870" w:rsidP="00D30A44">
      <w:pPr>
        <w:pStyle w:val="BodyText"/>
      </w:pPr>
    </w:p>
    <w:tbl>
      <w:tblPr>
        <w:tblStyle w:val="Recommendationbox"/>
        <w:tblW w:w="0" w:type="auto"/>
        <w:tblLook w:val="0600" w:firstRow="0" w:lastRow="0" w:firstColumn="0" w:lastColumn="0" w:noHBand="1" w:noVBand="1"/>
      </w:tblPr>
      <w:tblGrid>
        <w:gridCol w:w="8175"/>
      </w:tblGrid>
      <w:tr w:rsidR="00282870" w14:paraId="7B39A588" w14:textId="77777777" w:rsidTr="00DA4F0C">
        <w:tc>
          <w:tcPr>
            <w:tcW w:w="7891" w:type="dxa"/>
          </w:tcPr>
          <w:p w14:paraId="4E49FDBF" w14:textId="08FBC24E" w:rsidR="00282870" w:rsidRPr="00682BB2" w:rsidRDefault="00282870" w:rsidP="00DA4F0C">
            <w:pPr>
              <w:pStyle w:val="Recommendationheading"/>
            </w:pPr>
            <w:bookmarkStart w:id="97" w:name="_Toc126319900"/>
            <w:r>
              <w:t xml:space="preserve">Recommendation </w:t>
            </w:r>
            <w:r w:rsidR="00552F73">
              <w:t>2</w:t>
            </w:r>
            <w:r w:rsidR="00A61F7C">
              <w:t>3</w:t>
            </w:r>
            <w:bookmarkEnd w:id="97"/>
          </w:p>
          <w:p w14:paraId="07985D22" w14:textId="13D1739D" w:rsidR="00282870" w:rsidRPr="00AA719E" w:rsidRDefault="00282870" w:rsidP="000B6280">
            <w:pPr>
              <w:pStyle w:val="Recommendationbody"/>
            </w:pPr>
            <w:bookmarkStart w:id="98" w:name="_Toc126319901"/>
            <w:r w:rsidRPr="00E652A8">
              <w:t xml:space="preserve">That the ACT Government liaise with the NDIS to encourage the scheme to fund Auslan courses </w:t>
            </w:r>
            <w:r>
              <w:t xml:space="preserve">for </w:t>
            </w:r>
            <w:r w:rsidRPr="00E652A8">
              <w:t xml:space="preserve">families of </w:t>
            </w:r>
            <w:r w:rsidR="00FD07DD">
              <w:t>D</w:t>
            </w:r>
            <w:r w:rsidRPr="00E652A8">
              <w:t>eaf children.</w:t>
            </w:r>
            <w:bookmarkEnd w:id="98"/>
          </w:p>
        </w:tc>
      </w:tr>
    </w:tbl>
    <w:p w14:paraId="671A1B74" w14:textId="67CA716E" w:rsidR="00BB5553" w:rsidRDefault="00BB5553" w:rsidP="00A64E73">
      <w:pPr>
        <w:pStyle w:val="Heading2"/>
      </w:pPr>
      <w:bookmarkStart w:id="99" w:name="_Toc126319839"/>
      <w:r>
        <w:t>Aged Care</w:t>
      </w:r>
      <w:bookmarkEnd w:id="99"/>
    </w:p>
    <w:p w14:paraId="6F9C1D8F" w14:textId="05DCD6AA" w:rsidR="00BB5553" w:rsidRDefault="00BB5553" w:rsidP="00BB5553">
      <w:pPr>
        <w:pStyle w:val="ListNumber2"/>
      </w:pPr>
      <w:r>
        <w:t>The Committee learned that Deaf seniors in Canberra are frightened by the prospect of isolation in aged care facilities in the ACT that do not cater to the communication needs of Deaf residents.</w:t>
      </w:r>
      <w:r>
        <w:rPr>
          <w:rStyle w:val="FootnoteReference"/>
        </w:rPr>
        <w:footnoteReference w:id="133"/>
      </w:r>
      <w:r>
        <w:t xml:space="preserve"> One submitter who is Deaf is concerned about the lack of support for her Deaf husband who has dementia. She also needs support to care for him. She can access My Aged Care in Sydney via Deaf Connect</w:t>
      </w:r>
      <w:r w:rsidR="0002557B">
        <w:t>. H</w:t>
      </w:r>
      <w:r w:rsidR="006D3A20">
        <w:t>owever</w:t>
      </w:r>
      <w:r w:rsidR="00C410A9">
        <w:t>:</w:t>
      </w:r>
    </w:p>
    <w:p w14:paraId="5326F0C8" w14:textId="77777777" w:rsidR="00BB5553" w:rsidRDefault="00BB5553" w:rsidP="00BB5553">
      <w:pPr>
        <w:pStyle w:val="Quote"/>
      </w:pPr>
      <w:r>
        <w:t>There’s nothing close by. All their support workers are hearing, here in Canberra. The woman who is supporting me in Sydney does sign and she is very good. But I am really not sure. I do not feel like I can rely on her, being in Sydney. I would really like support close at hand.</w:t>
      </w:r>
      <w:r>
        <w:rPr>
          <w:rStyle w:val="FootnoteReference"/>
        </w:rPr>
        <w:footnoteReference w:id="134"/>
      </w:r>
    </w:p>
    <w:p w14:paraId="17F00FFC" w14:textId="77777777" w:rsidR="00BB5553" w:rsidRDefault="00BB5553" w:rsidP="00BB5553">
      <w:pPr>
        <w:pStyle w:val="ListNumber2"/>
      </w:pPr>
      <w:r>
        <w:t>The Committee learned about Deaf seniors’ fear of isolation in aged care facilities with no access to Auslan:</w:t>
      </w:r>
    </w:p>
    <w:p w14:paraId="6FA1FC87" w14:textId="370C0FA5" w:rsidR="00BB5553" w:rsidRDefault="00BB5553" w:rsidP="00BB5553">
      <w:pPr>
        <w:pStyle w:val="Quote"/>
      </w:pPr>
      <w:r>
        <w:lastRenderedPageBreak/>
        <w:t>While some Deaf people do use lipreading skills to assist them in communication they have learned to lipread an English speaker with an Australian accent. Second language English speakers have an ‘accent’ which is very difficult to lipread.</w:t>
      </w:r>
      <w:r>
        <w:rPr>
          <w:rStyle w:val="FootnoteReference"/>
        </w:rPr>
        <w:footnoteReference w:id="135"/>
      </w:r>
    </w:p>
    <w:p w14:paraId="3461B9E9" w14:textId="3820B7D7" w:rsidR="00BB5553" w:rsidRPr="00367912" w:rsidRDefault="00BB5553" w:rsidP="00BB5553">
      <w:pPr>
        <w:pStyle w:val="ListNumber2"/>
      </w:pPr>
      <w:r>
        <w:t xml:space="preserve">The ACT Government is currently developing its ten-year </w:t>
      </w:r>
      <w:r w:rsidR="004C2378" w:rsidRPr="004C2378">
        <w:rPr>
          <w:i/>
          <w:iCs/>
        </w:rPr>
        <w:t xml:space="preserve">ACT </w:t>
      </w:r>
      <w:r w:rsidRPr="004C2378">
        <w:rPr>
          <w:i/>
          <w:iCs/>
        </w:rPr>
        <w:t>Disability Strategy</w:t>
      </w:r>
      <w:r>
        <w:t xml:space="preserve"> which is informed by a consultation process w</w:t>
      </w:r>
      <w:r w:rsidR="0060052B">
        <w:t>ith</w:t>
      </w:r>
      <w:r>
        <w:t xml:space="preserve"> members of the Deaf community</w:t>
      </w:r>
      <w:r w:rsidR="000F2F9A">
        <w:t>. This process noted</w:t>
      </w:r>
      <w:r>
        <w:t>:</w:t>
      </w:r>
    </w:p>
    <w:p w14:paraId="2425E4A8" w14:textId="4E62A7F5" w:rsidR="00BB5553" w:rsidRDefault="00BB5553" w:rsidP="00BB5553">
      <w:pPr>
        <w:pStyle w:val="Quote"/>
      </w:pPr>
      <w:r w:rsidRPr="00367912">
        <w:t>a fear of isolation in aged care settings, noting that lip reading spoken English from carers/ support workers who have English as third or fourth language is very difficult.</w:t>
      </w:r>
      <w:r>
        <w:rPr>
          <w:rStyle w:val="FootnoteReference"/>
        </w:rPr>
        <w:footnoteReference w:id="136"/>
      </w:r>
    </w:p>
    <w:p w14:paraId="0FE2FDA2" w14:textId="21DA5636" w:rsidR="00BB5553" w:rsidRDefault="00BB5553" w:rsidP="00674678">
      <w:pPr>
        <w:pStyle w:val="ListNumber2"/>
      </w:pPr>
      <w:r>
        <w:t>Isolation of Deaf elderly people</w:t>
      </w:r>
      <w:r w:rsidR="00E0518E">
        <w:t xml:space="preserve"> through</w:t>
      </w:r>
      <w:r w:rsidR="00A015AB">
        <w:t xml:space="preserve"> lack of access to Auslan and</w:t>
      </w:r>
      <w:r w:rsidR="00E0518E">
        <w:t xml:space="preserve"> lack of contact with Deaf</w:t>
      </w:r>
      <w:r w:rsidR="00A015AB">
        <w:t xml:space="preserve"> peers a</w:t>
      </w:r>
      <w:r w:rsidR="00E0518E">
        <w:t xml:space="preserve"> community</w:t>
      </w:r>
      <w:r>
        <w:t xml:space="preserve"> renders </w:t>
      </w:r>
      <w:r w:rsidR="00A015AB">
        <w:t>has a significant negative impact</w:t>
      </w:r>
      <w:r>
        <w:t>.</w:t>
      </w:r>
      <w:r>
        <w:rPr>
          <w:rStyle w:val="FootnoteReference"/>
        </w:rPr>
        <w:footnoteReference w:id="137"/>
      </w:r>
      <w:r w:rsidR="00674678">
        <w:t xml:space="preserve"> </w:t>
      </w:r>
      <w:r>
        <w:t>The suggested solution is a dedicated Deaf aged care facility where Deaf elderly people can reside with each other and is staffed by people trained in the language and culture of Deaf residents. Such a facility should employ Deaf people to engage with Deaf residents. A facility of this kind need not be a separate aged-care home but instead, form part of an existing aged-care residence.</w:t>
      </w:r>
      <w:r>
        <w:rPr>
          <w:rStyle w:val="FootnoteReference"/>
        </w:rPr>
        <w:footnoteReference w:id="138"/>
      </w:r>
    </w:p>
    <w:p w14:paraId="4979F070" w14:textId="7C3F7214" w:rsidR="00C71393" w:rsidRDefault="00BB5553" w:rsidP="003C6E5C">
      <w:pPr>
        <w:pStyle w:val="ListNumber2"/>
      </w:pPr>
      <w:r>
        <w:t xml:space="preserve">The Royal Commission into Aged Care resulted in the </w:t>
      </w:r>
      <w:r w:rsidR="00BB36C6">
        <w:t>Australian</w:t>
      </w:r>
      <w:r>
        <w:t xml:space="preserve"> </w:t>
      </w:r>
      <w:r w:rsidR="008E1B2A">
        <w:t>G</w:t>
      </w:r>
      <w:r>
        <w:t>overnment providing free Auslan interpreting to Deaf people aged over 65. However, this initiative does not extend to the provision of assistive technology for Deaf people, such as alarms</w:t>
      </w:r>
      <w:r>
        <w:rPr>
          <w:rStyle w:val="FootnoteReference"/>
        </w:rPr>
        <w:footnoteReference w:id="139"/>
      </w:r>
      <w:r>
        <w:t xml:space="preserve"> or Auslan interpretation through digital media such as the Convo Australia application</w:t>
      </w:r>
      <w:r w:rsidR="003C6E5C">
        <w:t>.</w:t>
      </w:r>
    </w:p>
    <w:tbl>
      <w:tblPr>
        <w:tblStyle w:val="Recommendationbox"/>
        <w:tblW w:w="0" w:type="auto"/>
        <w:tblLook w:val="0600" w:firstRow="0" w:lastRow="0" w:firstColumn="0" w:lastColumn="0" w:noHBand="1" w:noVBand="1"/>
      </w:tblPr>
      <w:tblGrid>
        <w:gridCol w:w="8175"/>
      </w:tblGrid>
      <w:tr w:rsidR="00BB5553" w14:paraId="20051FF5" w14:textId="77777777" w:rsidTr="00DB2980">
        <w:tc>
          <w:tcPr>
            <w:tcW w:w="7891" w:type="dxa"/>
          </w:tcPr>
          <w:p w14:paraId="458C005A" w14:textId="4E0BC114" w:rsidR="00BB5553" w:rsidRDefault="00BB5553" w:rsidP="00DB2980">
            <w:pPr>
              <w:pStyle w:val="Recommendationheading"/>
            </w:pPr>
            <w:bookmarkStart w:id="100" w:name="_Toc126319902"/>
            <w:bookmarkStart w:id="101" w:name="_Hlk121928579"/>
            <w:r>
              <w:t xml:space="preserve">Recommendation </w:t>
            </w:r>
            <w:r w:rsidR="00552F73">
              <w:t>2</w:t>
            </w:r>
            <w:r w:rsidR="00A61F7C">
              <w:t>4</w:t>
            </w:r>
            <w:bookmarkEnd w:id="100"/>
          </w:p>
          <w:p w14:paraId="53207A6A" w14:textId="07E37799" w:rsidR="00BB5553" w:rsidRPr="00AA719E" w:rsidRDefault="00BB5553" w:rsidP="000B6280">
            <w:pPr>
              <w:pStyle w:val="Recommendationbody"/>
            </w:pPr>
            <w:bookmarkStart w:id="102" w:name="_Toc126319903"/>
            <w:r>
              <w:t xml:space="preserve">That the ACT Government provide appropriate aged care facilities in the ACT to accommodate </w:t>
            </w:r>
            <w:r w:rsidR="00AC7FE9">
              <w:t>d</w:t>
            </w:r>
            <w:r>
              <w:t>eaf Canberrans.</w:t>
            </w:r>
            <w:bookmarkEnd w:id="102"/>
            <w:r>
              <w:t xml:space="preserve"> </w:t>
            </w:r>
          </w:p>
        </w:tc>
      </w:tr>
      <w:bookmarkEnd w:id="101"/>
    </w:tbl>
    <w:p w14:paraId="38EFEFA3" w14:textId="77777777" w:rsidR="00142BDE" w:rsidRDefault="00142BDE" w:rsidP="00684869"/>
    <w:tbl>
      <w:tblPr>
        <w:tblStyle w:val="Recommendationbox"/>
        <w:tblW w:w="0" w:type="auto"/>
        <w:tblLook w:val="0600" w:firstRow="0" w:lastRow="0" w:firstColumn="0" w:lastColumn="0" w:noHBand="1" w:noVBand="1"/>
      </w:tblPr>
      <w:tblGrid>
        <w:gridCol w:w="8175"/>
      </w:tblGrid>
      <w:tr w:rsidR="00BB5553" w:rsidRPr="00AA719E" w14:paraId="07F10491" w14:textId="77777777" w:rsidTr="00DB2980">
        <w:tc>
          <w:tcPr>
            <w:tcW w:w="7891" w:type="dxa"/>
          </w:tcPr>
          <w:p w14:paraId="616EBA0F" w14:textId="2C8E31FC" w:rsidR="00BB5553" w:rsidRDefault="00BB5553" w:rsidP="00DB2980">
            <w:pPr>
              <w:pStyle w:val="Recommendationheading"/>
            </w:pPr>
            <w:bookmarkStart w:id="103" w:name="_Toc126319904"/>
            <w:bookmarkStart w:id="104" w:name="_Hlk124147504"/>
            <w:r>
              <w:t xml:space="preserve">Recommendation </w:t>
            </w:r>
            <w:r w:rsidR="00552F73">
              <w:t>2</w:t>
            </w:r>
            <w:r w:rsidR="00A61F7C">
              <w:t>5</w:t>
            </w:r>
            <w:bookmarkEnd w:id="103"/>
          </w:p>
          <w:p w14:paraId="32808813" w14:textId="4B473965" w:rsidR="00BB5553" w:rsidRPr="00010C3C" w:rsidRDefault="00010C3C" w:rsidP="0030255F">
            <w:pPr>
              <w:pStyle w:val="Recommendationbody"/>
              <w:rPr>
                <w:u w:val="single"/>
              </w:rPr>
            </w:pPr>
            <w:bookmarkStart w:id="105" w:name="_Toc126319905"/>
            <w:r w:rsidRPr="00010C3C">
              <w:t xml:space="preserve">That the ACT Government fund access to support </w:t>
            </w:r>
            <w:r>
              <w:t>technology</w:t>
            </w:r>
            <w:r w:rsidRPr="00010C3C">
              <w:t xml:space="preserve"> for ACT </w:t>
            </w:r>
            <w:r w:rsidR="001425E2">
              <w:t>D</w:t>
            </w:r>
            <w:r w:rsidRPr="00010C3C">
              <w:t>eaf residents, aged over 65.</w:t>
            </w:r>
            <w:bookmarkEnd w:id="105"/>
          </w:p>
        </w:tc>
      </w:tr>
    </w:tbl>
    <w:p w14:paraId="3B38626B" w14:textId="77777777" w:rsidR="00BB5553" w:rsidRPr="00920C6F" w:rsidRDefault="00BB5553" w:rsidP="00BB5553">
      <w:pPr>
        <w:pStyle w:val="Heading1"/>
      </w:pPr>
      <w:bookmarkStart w:id="106" w:name="_Toc126319840"/>
      <w:bookmarkEnd w:id="104"/>
      <w:r>
        <w:lastRenderedPageBreak/>
        <w:t>Conclusion</w:t>
      </w:r>
      <w:bookmarkEnd w:id="106"/>
    </w:p>
    <w:p w14:paraId="7D24754A" w14:textId="12E5C9B1" w:rsidR="00BB5553" w:rsidRDefault="00BB5553" w:rsidP="00BB5553">
      <w:pPr>
        <w:pStyle w:val="ListNumber2"/>
      </w:pPr>
      <w:r>
        <w:t xml:space="preserve">The Committee has learned, through the evidence presented to this Inquiry, that access to services and information in Auslan in the ACT is not at the level required to ensure the wellbeing and full participation of Deaf, Deafblind and </w:t>
      </w:r>
      <w:r w:rsidR="003B1F2C">
        <w:t>hard-of-hearing</w:t>
      </w:r>
      <w:r>
        <w:t xml:space="preserve"> people in areas pertaining to leisure, justice, health, education and employment.</w:t>
      </w:r>
    </w:p>
    <w:p w14:paraId="7AB49097" w14:textId="11AE6F0D" w:rsidR="00BB5553" w:rsidRDefault="00BB5553" w:rsidP="00BB5553">
      <w:pPr>
        <w:pStyle w:val="ListNumber2"/>
      </w:pPr>
      <w:r>
        <w:t xml:space="preserve">The costs associated with remedying the above may be deemed </w:t>
      </w:r>
      <w:r w:rsidR="006D78C8">
        <w:t xml:space="preserve">challenging </w:t>
      </w:r>
      <w:r>
        <w:t xml:space="preserve">given the relatively smaller population in the ACT, compared with other jurisdictions in Australia, and the associated size of ACT’s Deaf community. </w:t>
      </w:r>
    </w:p>
    <w:p w14:paraId="0CA73709" w14:textId="253E02A6" w:rsidR="0045047B" w:rsidRDefault="00E96962" w:rsidP="00461BC6">
      <w:pPr>
        <w:pStyle w:val="ListNumber2"/>
      </w:pPr>
      <w:r>
        <w:t>However, it</w:t>
      </w:r>
      <w:r w:rsidR="00BB5553">
        <w:t xml:space="preserve"> is the Committee’s view that an economic discourse predicated </w:t>
      </w:r>
      <w:r w:rsidR="00AF1E9D">
        <w:t xml:space="preserve">solely </w:t>
      </w:r>
      <w:r w:rsidR="00BB5553">
        <w:t xml:space="preserve">on the notion of supply and demand does not provide a helpful lens through which to inform policies that impact ACT’s Deaf community. Instead, the Committee encourages the ACT Government to apply a broader approach that demonstrates cognisance of the cost to the ACT of </w:t>
      </w:r>
      <w:r w:rsidR="00BB5553" w:rsidRPr="003D3BDE">
        <w:t xml:space="preserve">miscalculating </w:t>
      </w:r>
      <w:r w:rsidR="00BB5553">
        <w:t>both the potential and tangible value of Deaf adults and children and their shared culture.</w:t>
      </w:r>
    </w:p>
    <w:p w14:paraId="54D3B707" w14:textId="1CFBC68D" w:rsidR="00BB5553" w:rsidRDefault="00BB5553" w:rsidP="00BB5553">
      <w:pPr>
        <w:pStyle w:val="ListNumber2"/>
      </w:pPr>
      <w:r>
        <w:t>In keeping with Australia’s endorsement of the</w:t>
      </w:r>
      <w:r w:rsidR="00C619B1">
        <w:t xml:space="preserve"> </w:t>
      </w:r>
      <w:r w:rsidR="00C619B1" w:rsidRPr="00C619B1">
        <w:rPr>
          <w:i/>
          <w:iCs/>
        </w:rPr>
        <w:t>United Nations</w:t>
      </w:r>
      <w:r w:rsidRPr="00461BC6">
        <w:rPr>
          <w:i/>
          <w:iCs/>
        </w:rPr>
        <w:t xml:space="preserve"> Convention on the Rights of Persons with Disabilities</w:t>
      </w:r>
      <w:r>
        <w:t xml:space="preserve"> and the </w:t>
      </w:r>
      <w:r w:rsidRPr="00461BC6">
        <w:rPr>
          <w:i/>
          <w:iCs/>
        </w:rPr>
        <w:t>Human Rights Act 2004</w:t>
      </w:r>
      <w:r>
        <w:t xml:space="preserve">, the Committee encourages the ACT Government to also adopt a civil rights’ view of the provision of access to services and information in Auslan. </w:t>
      </w:r>
    </w:p>
    <w:p w14:paraId="53171BE9" w14:textId="50E65CA4" w:rsidR="009779A8" w:rsidRPr="009779A8" w:rsidRDefault="00DE06E6" w:rsidP="00B26390">
      <w:pPr>
        <w:pStyle w:val="ListNumber2"/>
      </w:pPr>
      <w:r>
        <w:t>As our nation crucially addresses the threat to Indigenous languages, the Committee implores the ACT Government to pay necessary attention</w:t>
      </w:r>
      <w:r w:rsidR="00D17AAC">
        <w:t xml:space="preserve">, too, </w:t>
      </w:r>
      <w:r>
        <w:t>to the role of Auslan for the Deaf community across generations and all sectors</w:t>
      </w:r>
      <w:r w:rsidR="00FA30F6">
        <w:t xml:space="preserve">, and indeed as part of </w:t>
      </w:r>
      <w:r w:rsidR="00A748D7">
        <w:t>Australia’s</w:t>
      </w:r>
      <w:r w:rsidR="00FA30F6">
        <w:t xml:space="preserve"> </w:t>
      </w:r>
      <w:r w:rsidR="00A748D7">
        <w:t>l</w:t>
      </w:r>
      <w:r w:rsidR="00FA30F6">
        <w:t xml:space="preserve">iving, </w:t>
      </w:r>
      <w:r w:rsidR="00220392">
        <w:t xml:space="preserve">cultural </w:t>
      </w:r>
      <w:r w:rsidR="00FA30F6">
        <w:t>heritage.</w:t>
      </w:r>
      <w:r w:rsidR="009779A8">
        <w:t xml:space="preserve"> </w:t>
      </w:r>
    </w:p>
    <w:p w14:paraId="59215997" w14:textId="674AC703" w:rsidR="00BB5553" w:rsidRDefault="00BB5553" w:rsidP="00BB5553">
      <w:pPr>
        <w:pStyle w:val="ListNumber2"/>
      </w:pPr>
      <w:r>
        <w:t>T</w:t>
      </w:r>
      <w:r w:rsidRPr="00302E57">
        <w:t xml:space="preserve">he Committee makes </w:t>
      </w:r>
      <w:r w:rsidR="0029629F" w:rsidRPr="00CE4822">
        <w:t>25</w:t>
      </w:r>
      <w:r>
        <w:t xml:space="preserve"> </w:t>
      </w:r>
      <w:r w:rsidRPr="00302E57">
        <w:t xml:space="preserve">recommendations. </w:t>
      </w:r>
    </w:p>
    <w:p w14:paraId="6F76CBB9" w14:textId="307D859B" w:rsidR="00BB5553" w:rsidRDefault="00BB5553" w:rsidP="00BB5553">
      <w:pPr>
        <w:pStyle w:val="ListNumber2"/>
      </w:pPr>
      <w:r>
        <w:t xml:space="preserve">The Committee understand that the nationwide shortage of Auslan interpreters will render these recommendations a challenging task for the ACT Government. </w:t>
      </w:r>
      <w:r w:rsidR="001F734F">
        <w:t>However</w:t>
      </w:r>
      <w:r>
        <w:t xml:space="preserve">, this </w:t>
      </w:r>
      <w:r w:rsidR="00CE5183">
        <w:t>predicament</w:t>
      </w:r>
      <w:r>
        <w:t xml:space="preserve"> denotes the leaping point for committed </w:t>
      </w:r>
      <w:r w:rsidR="00E62972">
        <w:t xml:space="preserve">change </w:t>
      </w:r>
      <w:r>
        <w:t>and strategic</w:t>
      </w:r>
      <w:r w:rsidR="00461BC6">
        <w:t xml:space="preserve"> policy</w:t>
      </w:r>
      <w:r>
        <w:t xml:space="preserve"> leadership.</w:t>
      </w:r>
    </w:p>
    <w:p w14:paraId="3B725831" w14:textId="77777777" w:rsidR="00BB5553" w:rsidRDefault="00BB5553" w:rsidP="00BB5553">
      <w:pPr>
        <w:pStyle w:val="ListNumber2"/>
      </w:pPr>
      <w:r>
        <w:t xml:space="preserve">The </w:t>
      </w:r>
      <w:r w:rsidRPr="00302E57">
        <w:t>Committee would like to thank everyone who contributed to this inquiry, including all witnesses who appeared at the hearing</w:t>
      </w:r>
      <w:r>
        <w:t>,</w:t>
      </w:r>
      <w:r w:rsidRPr="00302E57">
        <w:t xml:space="preserve"> those who made a written submissio</w:t>
      </w:r>
      <w:r>
        <w:t>n and those who so generously hosted the Committee’s visits to their schools.</w:t>
      </w:r>
    </w:p>
    <w:p w14:paraId="621688B6" w14:textId="2DDE2C6E" w:rsidR="00C24EA0" w:rsidRPr="00C24EA0" w:rsidRDefault="00BB5553" w:rsidP="00C24EA0">
      <w:pPr>
        <w:pStyle w:val="ListNumber2"/>
      </w:pPr>
      <w:r>
        <w:t>As Professor Greg Leigh AO, Director of Next Sense Institute, explained, a model of inclusivity is enlightened by an understanding that a particular group may be ‘small in numbers but deep by impact’.</w:t>
      </w:r>
      <w:r>
        <w:rPr>
          <w:rStyle w:val="FootnoteReference"/>
        </w:rPr>
        <w:footnoteReference w:id="140"/>
      </w:r>
    </w:p>
    <w:p w14:paraId="57FBE8A2" w14:textId="77777777" w:rsidR="00C24EA0" w:rsidRDefault="00C24EA0" w:rsidP="00EE66D4">
      <w:pPr>
        <w:autoSpaceDE w:val="0"/>
        <w:autoSpaceDN w:val="0"/>
        <w:adjustRightInd w:val="0"/>
        <w:spacing w:after="0" w:line="240" w:lineRule="auto"/>
        <w:rPr>
          <w:rFonts w:ascii="Calibri" w:hAnsi="Calibri" w:cs="Calibri"/>
          <w:color w:val="000000"/>
        </w:rPr>
      </w:pPr>
    </w:p>
    <w:p w14:paraId="6464528A" w14:textId="77777777" w:rsidR="00C24EA0" w:rsidRDefault="00C24EA0" w:rsidP="00EE66D4">
      <w:pPr>
        <w:autoSpaceDE w:val="0"/>
        <w:autoSpaceDN w:val="0"/>
        <w:adjustRightInd w:val="0"/>
        <w:spacing w:after="0" w:line="240" w:lineRule="auto"/>
        <w:rPr>
          <w:rFonts w:ascii="Calibri" w:hAnsi="Calibri" w:cs="Calibri"/>
          <w:color w:val="000000"/>
        </w:rPr>
      </w:pPr>
    </w:p>
    <w:p w14:paraId="461510A6" w14:textId="77777777" w:rsidR="00C24EA0" w:rsidRDefault="00C24EA0" w:rsidP="00EE66D4">
      <w:pPr>
        <w:autoSpaceDE w:val="0"/>
        <w:autoSpaceDN w:val="0"/>
        <w:adjustRightInd w:val="0"/>
        <w:spacing w:after="0" w:line="240" w:lineRule="auto"/>
        <w:rPr>
          <w:rFonts w:ascii="Calibri" w:hAnsi="Calibri" w:cs="Calibri"/>
          <w:color w:val="000000"/>
        </w:rPr>
      </w:pPr>
    </w:p>
    <w:p w14:paraId="5C8FCD43" w14:textId="77777777" w:rsidR="00C24EA0" w:rsidRDefault="00C24EA0" w:rsidP="00EE66D4">
      <w:pPr>
        <w:autoSpaceDE w:val="0"/>
        <w:autoSpaceDN w:val="0"/>
        <w:adjustRightInd w:val="0"/>
        <w:spacing w:after="0" w:line="240" w:lineRule="auto"/>
        <w:rPr>
          <w:rFonts w:ascii="Calibri" w:hAnsi="Calibri" w:cs="Calibri"/>
          <w:color w:val="000000"/>
        </w:rPr>
      </w:pPr>
    </w:p>
    <w:p w14:paraId="434412A7" w14:textId="77777777" w:rsidR="00C24EA0" w:rsidRDefault="00C24EA0" w:rsidP="00EE66D4">
      <w:pPr>
        <w:autoSpaceDE w:val="0"/>
        <w:autoSpaceDN w:val="0"/>
        <w:adjustRightInd w:val="0"/>
        <w:spacing w:after="0" w:line="240" w:lineRule="auto"/>
        <w:rPr>
          <w:rFonts w:ascii="Calibri" w:hAnsi="Calibri" w:cs="Calibri"/>
          <w:color w:val="000000"/>
        </w:rPr>
      </w:pPr>
    </w:p>
    <w:p w14:paraId="175456C7" w14:textId="77777777" w:rsidR="00C24EA0" w:rsidRDefault="00C24EA0" w:rsidP="00EE66D4">
      <w:pPr>
        <w:autoSpaceDE w:val="0"/>
        <w:autoSpaceDN w:val="0"/>
        <w:adjustRightInd w:val="0"/>
        <w:spacing w:after="0" w:line="240" w:lineRule="auto"/>
        <w:rPr>
          <w:rFonts w:ascii="Calibri" w:hAnsi="Calibri" w:cs="Calibri"/>
          <w:color w:val="000000"/>
        </w:rPr>
      </w:pPr>
    </w:p>
    <w:p w14:paraId="293DD146" w14:textId="77777777" w:rsidR="00C24EA0" w:rsidRDefault="00C24EA0" w:rsidP="00EE66D4">
      <w:pPr>
        <w:autoSpaceDE w:val="0"/>
        <w:autoSpaceDN w:val="0"/>
        <w:adjustRightInd w:val="0"/>
        <w:spacing w:after="0" w:line="240" w:lineRule="auto"/>
        <w:rPr>
          <w:rFonts w:ascii="Calibri" w:hAnsi="Calibri" w:cs="Calibri"/>
          <w:color w:val="000000"/>
        </w:rPr>
      </w:pPr>
    </w:p>
    <w:p w14:paraId="7EE97C7F" w14:textId="77777777" w:rsidR="00C24EA0" w:rsidRDefault="00C24EA0" w:rsidP="00EE66D4">
      <w:pPr>
        <w:autoSpaceDE w:val="0"/>
        <w:autoSpaceDN w:val="0"/>
        <w:adjustRightInd w:val="0"/>
        <w:spacing w:after="0" w:line="240" w:lineRule="auto"/>
        <w:rPr>
          <w:rFonts w:ascii="Calibri" w:hAnsi="Calibri" w:cs="Calibri"/>
          <w:color w:val="000000"/>
        </w:rPr>
      </w:pPr>
    </w:p>
    <w:p w14:paraId="65A1BCAE" w14:textId="77777777" w:rsidR="00C24EA0" w:rsidRDefault="00C24EA0" w:rsidP="00EE66D4">
      <w:pPr>
        <w:autoSpaceDE w:val="0"/>
        <w:autoSpaceDN w:val="0"/>
        <w:adjustRightInd w:val="0"/>
        <w:spacing w:after="0" w:line="240" w:lineRule="auto"/>
        <w:rPr>
          <w:rFonts w:ascii="Calibri" w:hAnsi="Calibri" w:cs="Calibri"/>
          <w:color w:val="000000"/>
        </w:rPr>
      </w:pPr>
    </w:p>
    <w:p w14:paraId="26B48961" w14:textId="2A324585" w:rsidR="00EE66D4" w:rsidRDefault="00EE66D4" w:rsidP="00C24EA0">
      <w:pPr>
        <w:autoSpaceDE w:val="0"/>
        <w:autoSpaceDN w:val="0"/>
        <w:adjustRightInd w:val="0"/>
        <w:spacing w:after="0" w:line="240" w:lineRule="auto"/>
        <w:rPr>
          <w:rFonts w:ascii="Calibri" w:hAnsi="Calibri" w:cs="Calibri"/>
          <w:color w:val="000000"/>
        </w:rPr>
      </w:pPr>
      <w:r w:rsidRPr="00EE66D4">
        <w:rPr>
          <w:rFonts w:ascii="Calibri" w:hAnsi="Calibri" w:cs="Calibri"/>
          <w:color w:val="000000"/>
        </w:rPr>
        <w:t>Mr Michael Pettersson MLA</w:t>
      </w:r>
    </w:p>
    <w:p w14:paraId="4EE754DC" w14:textId="072AA10B" w:rsidR="00EE66D4" w:rsidRPr="00EE66D4" w:rsidRDefault="00EE66D4" w:rsidP="00C24EA0">
      <w:pPr>
        <w:pStyle w:val="ListNumber2"/>
        <w:numPr>
          <w:ilvl w:val="0"/>
          <w:numId w:val="0"/>
        </w:numPr>
        <w:spacing w:before="0" w:after="0" w:line="240" w:lineRule="auto"/>
        <w:ind w:left="851" w:hanging="851"/>
      </w:pPr>
      <w:r w:rsidRPr="00EE66D4">
        <w:rPr>
          <w:rFonts w:ascii="Calibri" w:hAnsi="Calibri" w:cs="Calibri"/>
          <w:color w:val="000000"/>
        </w:rPr>
        <w:t xml:space="preserve">Chair, </w:t>
      </w:r>
      <w:r w:rsidRPr="00EE66D4">
        <w:t xml:space="preserve">Standing Committee on Education and Community Inclusion </w:t>
      </w:r>
    </w:p>
    <w:p w14:paraId="33F175F6" w14:textId="11163A06" w:rsidR="00EE66D4" w:rsidRDefault="00EE66D4" w:rsidP="00C24EA0">
      <w:pPr>
        <w:pStyle w:val="ListNumber2"/>
        <w:numPr>
          <w:ilvl w:val="0"/>
          <w:numId w:val="0"/>
        </w:numPr>
        <w:spacing w:before="0" w:after="0" w:line="240" w:lineRule="auto"/>
        <w:ind w:left="851" w:hanging="131"/>
      </w:pPr>
      <w:r w:rsidRPr="00EE66D4">
        <w:t>February 2023</w:t>
      </w:r>
    </w:p>
    <w:p w14:paraId="31FD6AF5" w14:textId="5CE6D768" w:rsidR="00BB5553" w:rsidRPr="00400D03" w:rsidRDefault="00BB5553" w:rsidP="001D43A9">
      <w:pPr>
        <w:pStyle w:val="ListNumber2"/>
        <w:numPr>
          <w:ilvl w:val="0"/>
          <w:numId w:val="0"/>
        </w:numPr>
      </w:pPr>
    </w:p>
    <w:bookmarkEnd w:id="12"/>
    <w:bookmarkEnd w:id="55"/>
    <w:p w14:paraId="08510BCC" w14:textId="77777777" w:rsidR="00BB5553" w:rsidRDefault="00BB5553" w:rsidP="00BB5553">
      <w:pPr>
        <w:pStyle w:val="ListNumber2"/>
        <w:numPr>
          <w:ilvl w:val="0"/>
          <w:numId w:val="0"/>
        </w:numPr>
        <w:ind w:left="851"/>
      </w:pPr>
    </w:p>
    <w:p w14:paraId="283E3946" w14:textId="77777777" w:rsidR="00BB5553" w:rsidRDefault="00BB5553" w:rsidP="00BB5553">
      <w:pPr>
        <w:pStyle w:val="ListNumber2"/>
        <w:numPr>
          <w:ilvl w:val="0"/>
          <w:numId w:val="0"/>
        </w:numPr>
        <w:ind w:left="851"/>
      </w:pPr>
    </w:p>
    <w:p w14:paraId="7627F3B0" w14:textId="77777777" w:rsidR="00BB5553" w:rsidRDefault="00BB5553" w:rsidP="00BB5553">
      <w:pPr>
        <w:spacing w:line="259" w:lineRule="auto"/>
        <w:rPr>
          <w:rFonts w:cstheme="minorHAnsi"/>
          <w:bCs/>
          <w:color w:val="000000" w:themeColor="text1"/>
          <w:szCs w:val="20"/>
        </w:rPr>
      </w:pPr>
      <w:r>
        <w:br w:type="page"/>
      </w:r>
    </w:p>
    <w:p w14:paraId="75BCAF27" w14:textId="77777777" w:rsidR="00BB5553" w:rsidRDefault="00BB5553" w:rsidP="00BB5553">
      <w:pPr>
        <w:pStyle w:val="Heading1nonumber"/>
      </w:pPr>
      <w:bookmarkStart w:id="107" w:name="_Toc126319841"/>
      <w:r>
        <w:lastRenderedPageBreak/>
        <w:t>Appendix A: Submissions</w:t>
      </w:r>
      <w:bookmarkEnd w:id="107"/>
    </w:p>
    <w:tbl>
      <w:tblPr>
        <w:tblStyle w:val="Assemblystyletable"/>
        <w:tblW w:w="0" w:type="auto"/>
        <w:tblLook w:val="04A0" w:firstRow="1" w:lastRow="0" w:firstColumn="1" w:lastColumn="0" w:noHBand="0" w:noVBand="1"/>
      </w:tblPr>
      <w:tblGrid>
        <w:gridCol w:w="668"/>
        <w:gridCol w:w="5665"/>
        <w:gridCol w:w="1346"/>
        <w:gridCol w:w="1347"/>
      </w:tblGrid>
      <w:tr w:rsidR="00BB5553" w14:paraId="79851742" w14:textId="77777777" w:rsidTr="00DB2980">
        <w:trPr>
          <w:cnfStyle w:val="100000000000" w:firstRow="1" w:lastRow="0" w:firstColumn="0" w:lastColumn="0" w:oddVBand="0" w:evenVBand="0" w:oddHBand="0" w:evenHBand="0" w:firstRowFirstColumn="0" w:firstRowLastColumn="0" w:lastRowFirstColumn="0" w:lastRowLastColumn="0"/>
        </w:trPr>
        <w:tc>
          <w:tcPr>
            <w:tcW w:w="668" w:type="dxa"/>
          </w:tcPr>
          <w:p w14:paraId="6298740F" w14:textId="77777777" w:rsidR="00BB5553" w:rsidRDefault="00BB5553" w:rsidP="00DB2980">
            <w:pPr>
              <w:pStyle w:val="Tableheading"/>
            </w:pPr>
            <w:r>
              <w:t>No.</w:t>
            </w:r>
          </w:p>
        </w:tc>
        <w:tc>
          <w:tcPr>
            <w:tcW w:w="5665" w:type="dxa"/>
          </w:tcPr>
          <w:p w14:paraId="0DA95E43" w14:textId="77777777" w:rsidR="00BB5553" w:rsidRDefault="00BB5553" w:rsidP="00DB2980">
            <w:pPr>
              <w:pStyle w:val="Tableheading"/>
            </w:pPr>
            <w:r>
              <w:t>Submission by</w:t>
            </w:r>
          </w:p>
        </w:tc>
        <w:tc>
          <w:tcPr>
            <w:tcW w:w="1346" w:type="dxa"/>
          </w:tcPr>
          <w:p w14:paraId="3591D8A7" w14:textId="77777777" w:rsidR="00BB5553" w:rsidRDefault="00BB5553" w:rsidP="00DB2980">
            <w:pPr>
              <w:pStyle w:val="Tableheading"/>
            </w:pPr>
            <w:r>
              <w:t>Received</w:t>
            </w:r>
          </w:p>
        </w:tc>
        <w:tc>
          <w:tcPr>
            <w:tcW w:w="1347" w:type="dxa"/>
          </w:tcPr>
          <w:p w14:paraId="37314DDE" w14:textId="77777777" w:rsidR="00BB5553" w:rsidRDefault="00BB5553" w:rsidP="00DB2980">
            <w:pPr>
              <w:pStyle w:val="Tableheading"/>
            </w:pPr>
            <w:r>
              <w:t>Published</w:t>
            </w:r>
          </w:p>
        </w:tc>
      </w:tr>
      <w:tr w:rsidR="00BB5553" w14:paraId="7C547F81" w14:textId="77777777" w:rsidTr="00DB2980">
        <w:trPr>
          <w:cnfStyle w:val="000000100000" w:firstRow="0" w:lastRow="0" w:firstColumn="0" w:lastColumn="0" w:oddVBand="0" w:evenVBand="0" w:oddHBand="1" w:evenHBand="0" w:firstRowFirstColumn="0" w:firstRowLastColumn="0" w:lastRowFirstColumn="0" w:lastRowLastColumn="0"/>
        </w:trPr>
        <w:tc>
          <w:tcPr>
            <w:tcW w:w="668" w:type="dxa"/>
          </w:tcPr>
          <w:p w14:paraId="01DA4879" w14:textId="77777777" w:rsidR="00BB5553" w:rsidRDefault="00BB5553" w:rsidP="00DB2980">
            <w:pPr>
              <w:pStyle w:val="Tablebody"/>
            </w:pPr>
            <w:r>
              <w:t>1</w:t>
            </w:r>
          </w:p>
        </w:tc>
        <w:tc>
          <w:tcPr>
            <w:tcW w:w="5665" w:type="dxa"/>
          </w:tcPr>
          <w:p w14:paraId="2E1B096C" w14:textId="77777777" w:rsidR="00BB5553" w:rsidRDefault="00BB5553" w:rsidP="00DB2980">
            <w:pPr>
              <w:pStyle w:val="Tablebody"/>
            </w:pPr>
            <w:r>
              <w:t>Bradley Jones</w:t>
            </w:r>
          </w:p>
        </w:tc>
        <w:tc>
          <w:tcPr>
            <w:tcW w:w="1346" w:type="dxa"/>
          </w:tcPr>
          <w:p w14:paraId="5E45484E" w14:textId="77777777" w:rsidR="00BB5553" w:rsidRDefault="00BB5553" w:rsidP="00DB2980">
            <w:pPr>
              <w:pStyle w:val="Tablebody"/>
            </w:pPr>
            <w:r>
              <w:t>15/06/22</w:t>
            </w:r>
          </w:p>
        </w:tc>
        <w:tc>
          <w:tcPr>
            <w:tcW w:w="1347" w:type="dxa"/>
          </w:tcPr>
          <w:p w14:paraId="22F3C18A" w14:textId="77777777" w:rsidR="00BB5553" w:rsidRDefault="00BB5553" w:rsidP="00DB2980">
            <w:pPr>
              <w:pStyle w:val="Tablebody"/>
            </w:pPr>
            <w:r>
              <w:t>21/06/22</w:t>
            </w:r>
          </w:p>
        </w:tc>
      </w:tr>
      <w:tr w:rsidR="00BB5553" w14:paraId="19FB7EB6" w14:textId="77777777" w:rsidTr="00DB2980">
        <w:trPr>
          <w:cnfStyle w:val="000000010000" w:firstRow="0" w:lastRow="0" w:firstColumn="0" w:lastColumn="0" w:oddVBand="0" w:evenVBand="0" w:oddHBand="0" w:evenHBand="1" w:firstRowFirstColumn="0" w:firstRowLastColumn="0" w:lastRowFirstColumn="0" w:lastRowLastColumn="0"/>
        </w:trPr>
        <w:tc>
          <w:tcPr>
            <w:tcW w:w="668" w:type="dxa"/>
          </w:tcPr>
          <w:p w14:paraId="50AC76CB" w14:textId="77777777" w:rsidR="00BB5553" w:rsidRDefault="00BB5553" w:rsidP="00DB2980">
            <w:pPr>
              <w:pStyle w:val="Tablebody"/>
            </w:pPr>
            <w:r>
              <w:t>2</w:t>
            </w:r>
          </w:p>
        </w:tc>
        <w:tc>
          <w:tcPr>
            <w:tcW w:w="5665" w:type="dxa"/>
          </w:tcPr>
          <w:p w14:paraId="03561833" w14:textId="77777777" w:rsidR="00BB5553" w:rsidRDefault="00BB5553" w:rsidP="00DB2980">
            <w:pPr>
              <w:pStyle w:val="Tablebody"/>
            </w:pPr>
            <w:r>
              <w:t>Anne Madden</w:t>
            </w:r>
          </w:p>
        </w:tc>
        <w:tc>
          <w:tcPr>
            <w:tcW w:w="1346" w:type="dxa"/>
          </w:tcPr>
          <w:p w14:paraId="18EB16D3" w14:textId="77777777" w:rsidR="00BB5553" w:rsidRDefault="00BB5553" w:rsidP="00DB2980">
            <w:pPr>
              <w:pStyle w:val="Tablebody"/>
            </w:pPr>
            <w:r>
              <w:t>15/06/22</w:t>
            </w:r>
          </w:p>
        </w:tc>
        <w:tc>
          <w:tcPr>
            <w:tcW w:w="1347" w:type="dxa"/>
          </w:tcPr>
          <w:p w14:paraId="0DD75C45" w14:textId="77777777" w:rsidR="00BB5553" w:rsidRDefault="00BB5553" w:rsidP="00DB2980">
            <w:pPr>
              <w:pStyle w:val="Tablebody"/>
            </w:pPr>
            <w:r>
              <w:t>21/06/22</w:t>
            </w:r>
          </w:p>
        </w:tc>
      </w:tr>
      <w:tr w:rsidR="00BB5553" w14:paraId="473E2470" w14:textId="77777777" w:rsidTr="00DB2980">
        <w:trPr>
          <w:cnfStyle w:val="000000100000" w:firstRow="0" w:lastRow="0" w:firstColumn="0" w:lastColumn="0" w:oddVBand="0" w:evenVBand="0" w:oddHBand="1" w:evenHBand="0" w:firstRowFirstColumn="0" w:firstRowLastColumn="0" w:lastRowFirstColumn="0" w:lastRowLastColumn="0"/>
        </w:trPr>
        <w:tc>
          <w:tcPr>
            <w:tcW w:w="668" w:type="dxa"/>
          </w:tcPr>
          <w:p w14:paraId="6038D612" w14:textId="77777777" w:rsidR="00BB5553" w:rsidRDefault="00BB5553" w:rsidP="00DB2980">
            <w:pPr>
              <w:pStyle w:val="Tablebody"/>
            </w:pPr>
            <w:r>
              <w:t>3</w:t>
            </w:r>
          </w:p>
        </w:tc>
        <w:tc>
          <w:tcPr>
            <w:tcW w:w="5665" w:type="dxa"/>
          </w:tcPr>
          <w:p w14:paraId="7F795517" w14:textId="77777777" w:rsidR="00BB5553" w:rsidRDefault="00BB5553" w:rsidP="00DB2980">
            <w:pPr>
              <w:pStyle w:val="Tablebody"/>
            </w:pPr>
            <w:r>
              <w:t>Jacob Clarke</w:t>
            </w:r>
          </w:p>
        </w:tc>
        <w:tc>
          <w:tcPr>
            <w:tcW w:w="1346" w:type="dxa"/>
          </w:tcPr>
          <w:p w14:paraId="6CC24A6A" w14:textId="77777777" w:rsidR="00BB5553" w:rsidRDefault="00BB5553" w:rsidP="00DB2980">
            <w:pPr>
              <w:pStyle w:val="Tablebody"/>
            </w:pPr>
            <w:r>
              <w:t>12/07/22</w:t>
            </w:r>
          </w:p>
        </w:tc>
        <w:tc>
          <w:tcPr>
            <w:tcW w:w="1347" w:type="dxa"/>
          </w:tcPr>
          <w:p w14:paraId="74ADB679" w14:textId="77777777" w:rsidR="00BB5553" w:rsidRDefault="00BB5553" w:rsidP="00DB2980">
            <w:pPr>
              <w:pStyle w:val="Tablebody"/>
            </w:pPr>
            <w:r>
              <w:t>19/07/22</w:t>
            </w:r>
          </w:p>
        </w:tc>
      </w:tr>
      <w:tr w:rsidR="00BB5553" w14:paraId="70CD9AF2" w14:textId="77777777" w:rsidTr="00DB2980">
        <w:trPr>
          <w:cnfStyle w:val="000000010000" w:firstRow="0" w:lastRow="0" w:firstColumn="0" w:lastColumn="0" w:oddVBand="0" w:evenVBand="0" w:oddHBand="0" w:evenHBand="1" w:firstRowFirstColumn="0" w:firstRowLastColumn="0" w:lastRowFirstColumn="0" w:lastRowLastColumn="0"/>
        </w:trPr>
        <w:tc>
          <w:tcPr>
            <w:tcW w:w="668" w:type="dxa"/>
          </w:tcPr>
          <w:p w14:paraId="3608A67E" w14:textId="77777777" w:rsidR="00BB5553" w:rsidRDefault="00BB5553" w:rsidP="00DB2980">
            <w:pPr>
              <w:pStyle w:val="Tablebody"/>
            </w:pPr>
            <w:r>
              <w:t>4</w:t>
            </w:r>
          </w:p>
        </w:tc>
        <w:tc>
          <w:tcPr>
            <w:tcW w:w="5665" w:type="dxa"/>
          </w:tcPr>
          <w:p w14:paraId="04E80665" w14:textId="77777777" w:rsidR="00BB5553" w:rsidRDefault="00BB5553" w:rsidP="00DB2980">
            <w:pPr>
              <w:pStyle w:val="Tablebody"/>
            </w:pPr>
            <w:r>
              <w:t>Belinda Dawson</w:t>
            </w:r>
          </w:p>
        </w:tc>
        <w:tc>
          <w:tcPr>
            <w:tcW w:w="1346" w:type="dxa"/>
          </w:tcPr>
          <w:p w14:paraId="544A0344" w14:textId="77777777" w:rsidR="00BB5553" w:rsidRDefault="00BB5553" w:rsidP="00DB2980">
            <w:pPr>
              <w:pStyle w:val="Tablebody"/>
            </w:pPr>
            <w:r>
              <w:t>15/06/22</w:t>
            </w:r>
          </w:p>
        </w:tc>
        <w:tc>
          <w:tcPr>
            <w:tcW w:w="1347" w:type="dxa"/>
          </w:tcPr>
          <w:p w14:paraId="366C38D9" w14:textId="77777777" w:rsidR="00BB5553" w:rsidRDefault="00BB5553" w:rsidP="00DB2980">
            <w:pPr>
              <w:pStyle w:val="Tablebody"/>
            </w:pPr>
            <w:r>
              <w:t>19/07/22</w:t>
            </w:r>
          </w:p>
        </w:tc>
      </w:tr>
      <w:tr w:rsidR="00BB5553" w14:paraId="0F0FAEDC" w14:textId="77777777" w:rsidTr="00DB2980">
        <w:trPr>
          <w:cnfStyle w:val="000000100000" w:firstRow="0" w:lastRow="0" w:firstColumn="0" w:lastColumn="0" w:oddVBand="0" w:evenVBand="0" w:oddHBand="1" w:evenHBand="0" w:firstRowFirstColumn="0" w:firstRowLastColumn="0" w:lastRowFirstColumn="0" w:lastRowLastColumn="0"/>
        </w:trPr>
        <w:tc>
          <w:tcPr>
            <w:tcW w:w="668" w:type="dxa"/>
          </w:tcPr>
          <w:p w14:paraId="1ABE2602" w14:textId="77777777" w:rsidR="00BB5553" w:rsidRDefault="00BB5553" w:rsidP="00DB2980">
            <w:pPr>
              <w:pStyle w:val="Tablebody"/>
            </w:pPr>
            <w:r>
              <w:t>5</w:t>
            </w:r>
          </w:p>
        </w:tc>
        <w:tc>
          <w:tcPr>
            <w:tcW w:w="5665" w:type="dxa"/>
          </w:tcPr>
          <w:p w14:paraId="0BC4EA61" w14:textId="77777777" w:rsidR="00BB5553" w:rsidRDefault="00BB5553" w:rsidP="00DB2980">
            <w:pPr>
              <w:pStyle w:val="Tablebody"/>
            </w:pPr>
            <w:r>
              <w:t>Greg Ophel</w:t>
            </w:r>
          </w:p>
        </w:tc>
        <w:tc>
          <w:tcPr>
            <w:tcW w:w="1346" w:type="dxa"/>
          </w:tcPr>
          <w:p w14:paraId="1C6041F0" w14:textId="77777777" w:rsidR="00BB5553" w:rsidRDefault="00BB5553" w:rsidP="00DB2980">
            <w:pPr>
              <w:pStyle w:val="Tablebody"/>
            </w:pPr>
            <w:r>
              <w:t>15/06/22</w:t>
            </w:r>
          </w:p>
        </w:tc>
        <w:tc>
          <w:tcPr>
            <w:tcW w:w="1347" w:type="dxa"/>
          </w:tcPr>
          <w:p w14:paraId="33CE5E98" w14:textId="77777777" w:rsidR="00BB5553" w:rsidRDefault="00BB5553" w:rsidP="00DB2980">
            <w:pPr>
              <w:pStyle w:val="Tablebody"/>
            </w:pPr>
            <w:r>
              <w:t>19/07/22</w:t>
            </w:r>
          </w:p>
        </w:tc>
      </w:tr>
      <w:tr w:rsidR="00BB5553" w14:paraId="2754B6FC" w14:textId="77777777" w:rsidTr="00DB2980">
        <w:trPr>
          <w:cnfStyle w:val="000000010000" w:firstRow="0" w:lastRow="0" w:firstColumn="0" w:lastColumn="0" w:oddVBand="0" w:evenVBand="0" w:oddHBand="0" w:evenHBand="1" w:firstRowFirstColumn="0" w:firstRowLastColumn="0" w:lastRowFirstColumn="0" w:lastRowLastColumn="0"/>
        </w:trPr>
        <w:tc>
          <w:tcPr>
            <w:tcW w:w="668" w:type="dxa"/>
          </w:tcPr>
          <w:p w14:paraId="67B3E5E4" w14:textId="77777777" w:rsidR="00BB5553" w:rsidRDefault="00BB5553" w:rsidP="00DB2980">
            <w:pPr>
              <w:pStyle w:val="Tablebody"/>
            </w:pPr>
            <w:r>
              <w:t>6</w:t>
            </w:r>
          </w:p>
        </w:tc>
        <w:tc>
          <w:tcPr>
            <w:tcW w:w="5665" w:type="dxa"/>
          </w:tcPr>
          <w:p w14:paraId="7B874FF7" w14:textId="6864B6F8" w:rsidR="00BB5553" w:rsidRDefault="006D78C8" w:rsidP="00DB2980">
            <w:pPr>
              <w:pStyle w:val="Tablebody"/>
            </w:pPr>
            <w:r>
              <w:t xml:space="preserve">Confidential </w:t>
            </w:r>
          </w:p>
        </w:tc>
        <w:tc>
          <w:tcPr>
            <w:tcW w:w="1346" w:type="dxa"/>
          </w:tcPr>
          <w:p w14:paraId="1113A567" w14:textId="77777777" w:rsidR="00BB5553" w:rsidRDefault="00BB5553" w:rsidP="00DB2980">
            <w:pPr>
              <w:pStyle w:val="Tablebody"/>
            </w:pPr>
            <w:r>
              <w:t>7/07/22</w:t>
            </w:r>
          </w:p>
        </w:tc>
        <w:tc>
          <w:tcPr>
            <w:tcW w:w="1347" w:type="dxa"/>
          </w:tcPr>
          <w:p w14:paraId="39BD1ED5" w14:textId="77777777" w:rsidR="00BB5553" w:rsidRDefault="00BB5553" w:rsidP="00DB2980">
            <w:pPr>
              <w:pStyle w:val="Tablebody"/>
            </w:pPr>
            <w:r>
              <w:t>19/07/22</w:t>
            </w:r>
          </w:p>
        </w:tc>
      </w:tr>
      <w:tr w:rsidR="00BB5553" w14:paraId="4FCF73F1" w14:textId="77777777" w:rsidTr="00DB2980">
        <w:trPr>
          <w:cnfStyle w:val="000000100000" w:firstRow="0" w:lastRow="0" w:firstColumn="0" w:lastColumn="0" w:oddVBand="0" w:evenVBand="0" w:oddHBand="1" w:evenHBand="0" w:firstRowFirstColumn="0" w:firstRowLastColumn="0" w:lastRowFirstColumn="0" w:lastRowLastColumn="0"/>
        </w:trPr>
        <w:tc>
          <w:tcPr>
            <w:tcW w:w="668" w:type="dxa"/>
          </w:tcPr>
          <w:p w14:paraId="77FCA0B5" w14:textId="77777777" w:rsidR="00BB5553" w:rsidRDefault="00BB5553" w:rsidP="00DB2980">
            <w:pPr>
              <w:pStyle w:val="Tablebody"/>
            </w:pPr>
            <w:r>
              <w:t>7</w:t>
            </w:r>
          </w:p>
        </w:tc>
        <w:tc>
          <w:tcPr>
            <w:tcW w:w="5665" w:type="dxa"/>
          </w:tcPr>
          <w:p w14:paraId="31AE44AE" w14:textId="77777777" w:rsidR="00BB5553" w:rsidRDefault="00BB5553" w:rsidP="00DB2980">
            <w:pPr>
              <w:pStyle w:val="Tablebody"/>
            </w:pPr>
            <w:r>
              <w:t>Laisarn Leong</w:t>
            </w:r>
          </w:p>
        </w:tc>
        <w:tc>
          <w:tcPr>
            <w:tcW w:w="1346" w:type="dxa"/>
          </w:tcPr>
          <w:p w14:paraId="058D83AF" w14:textId="77777777" w:rsidR="00BB5553" w:rsidRDefault="00BB5553" w:rsidP="00DB2980">
            <w:pPr>
              <w:pStyle w:val="Tablebody"/>
            </w:pPr>
            <w:r>
              <w:t>7/07/22</w:t>
            </w:r>
          </w:p>
        </w:tc>
        <w:tc>
          <w:tcPr>
            <w:tcW w:w="1347" w:type="dxa"/>
          </w:tcPr>
          <w:p w14:paraId="21017418" w14:textId="77777777" w:rsidR="00BB5553" w:rsidRDefault="00BB5553" w:rsidP="00DB2980">
            <w:pPr>
              <w:pStyle w:val="Tablebody"/>
            </w:pPr>
            <w:r>
              <w:t>19/07/22</w:t>
            </w:r>
          </w:p>
        </w:tc>
      </w:tr>
      <w:tr w:rsidR="00BB5553" w14:paraId="2EC09CB1" w14:textId="77777777" w:rsidTr="00DB2980">
        <w:trPr>
          <w:cnfStyle w:val="000000010000" w:firstRow="0" w:lastRow="0" w:firstColumn="0" w:lastColumn="0" w:oddVBand="0" w:evenVBand="0" w:oddHBand="0" w:evenHBand="1" w:firstRowFirstColumn="0" w:firstRowLastColumn="0" w:lastRowFirstColumn="0" w:lastRowLastColumn="0"/>
        </w:trPr>
        <w:tc>
          <w:tcPr>
            <w:tcW w:w="668" w:type="dxa"/>
          </w:tcPr>
          <w:p w14:paraId="649FB95E" w14:textId="77777777" w:rsidR="00BB5553" w:rsidRDefault="00BB5553" w:rsidP="00DB2980">
            <w:pPr>
              <w:pStyle w:val="Tablebody"/>
            </w:pPr>
            <w:r>
              <w:t>8</w:t>
            </w:r>
          </w:p>
        </w:tc>
        <w:tc>
          <w:tcPr>
            <w:tcW w:w="5665" w:type="dxa"/>
          </w:tcPr>
          <w:p w14:paraId="5E973CAA" w14:textId="77777777" w:rsidR="00BB5553" w:rsidRDefault="00BB5553" w:rsidP="00DB2980">
            <w:pPr>
              <w:pStyle w:val="Tablebody"/>
            </w:pPr>
            <w:r>
              <w:t>Amanda Dolejsi</w:t>
            </w:r>
          </w:p>
        </w:tc>
        <w:tc>
          <w:tcPr>
            <w:tcW w:w="1346" w:type="dxa"/>
          </w:tcPr>
          <w:p w14:paraId="6AFF26B6" w14:textId="77777777" w:rsidR="00BB5553" w:rsidRDefault="00BB5553" w:rsidP="00DB2980">
            <w:pPr>
              <w:pStyle w:val="Tablebody"/>
            </w:pPr>
            <w:r>
              <w:t>3/07/22</w:t>
            </w:r>
          </w:p>
        </w:tc>
        <w:tc>
          <w:tcPr>
            <w:tcW w:w="1347" w:type="dxa"/>
          </w:tcPr>
          <w:p w14:paraId="597D15F7" w14:textId="77777777" w:rsidR="00BB5553" w:rsidRDefault="00BB5553" w:rsidP="00DB2980">
            <w:pPr>
              <w:pStyle w:val="Tablebody"/>
            </w:pPr>
            <w:r>
              <w:t>19/07/22</w:t>
            </w:r>
          </w:p>
        </w:tc>
      </w:tr>
      <w:tr w:rsidR="00BB5553" w14:paraId="4C556AA2" w14:textId="77777777" w:rsidTr="00DB2980">
        <w:trPr>
          <w:cnfStyle w:val="000000100000" w:firstRow="0" w:lastRow="0" w:firstColumn="0" w:lastColumn="0" w:oddVBand="0" w:evenVBand="0" w:oddHBand="1" w:evenHBand="0" w:firstRowFirstColumn="0" w:firstRowLastColumn="0" w:lastRowFirstColumn="0" w:lastRowLastColumn="0"/>
        </w:trPr>
        <w:tc>
          <w:tcPr>
            <w:tcW w:w="668" w:type="dxa"/>
          </w:tcPr>
          <w:p w14:paraId="2E4804B9" w14:textId="77777777" w:rsidR="00BB5553" w:rsidRDefault="00BB5553" w:rsidP="00DB2980">
            <w:pPr>
              <w:pStyle w:val="Tablebody"/>
            </w:pPr>
            <w:r>
              <w:t>9</w:t>
            </w:r>
          </w:p>
        </w:tc>
        <w:tc>
          <w:tcPr>
            <w:tcW w:w="5665" w:type="dxa"/>
          </w:tcPr>
          <w:p w14:paraId="1BE9FF8E" w14:textId="11FF2FB9" w:rsidR="00BB5553" w:rsidRDefault="006D78C8" w:rsidP="00DB2980">
            <w:pPr>
              <w:pStyle w:val="Tablebody"/>
            </w:pPr>
            <w:r w:rsidRPr="00E879A4">
              <w:t>Name withheld from publishing</w:t>
            </w:r>
          </w:p>
        </w:tc>
        <w:tc>
          <w:tcPr>
            <w:tcW w:w="1346" w:type="dxa"/>
          </w:tcPr>
          <w:p w14:paraId="7AFDB5F6" w14:textId="77777777" w:rsidR="00BB5553" w:rsidRDefault="00BB5553" w:rsidP="00DB2980">
            <w:pPr>
              <w:pStyle w:val="Tablebody"/>
            </w:pPr>
            <w:r>
              <w:t>12/07/22</w:t>
            </w:r>
          </w:p>
        </w:tc>
        <w:tc>
          <w:tcPr>
            <w:tcW w:w="1347" w:type="dxa"/>
          </w:tcPr>
          <w:p w14:paraId="723A943A" w14:textId="77777777" w:rsidR="00BB5553" w:rsidRDefault="00BB5553" w:rsidP="00DB2980">
            <w:pPr>
              <w:pStyle w:val="Tablebody"/>
            </w:pPr>
            <w:r>
              <w:t>19/07/22</w:t>
            </w:r>
          </w:p>
        </w:tc>
      </w:tr>
      <w:tr w:rsidR="00BB5553" w14:paraId="2414A977" w14:textId="77777777" w:rsidTr="00DB2980">
        <w:trPr>
          <w:cnfStyle w:val="000000010000" w:firstRow="0" w:lastRow="0" w:firstColumn="0" w:lastColumn="0" w:oddVBand="0" w:evenVBand="0" w:oddHBand="0" w:evenHBand="1" w:firstRowFirstColumn="0" w:firstRowLastColumn="0" w:lastRowFirstColumn="0" w:lastRowLastColumn="0"/>
        </w:trPr>
        <w:tc>
          <w:tcPr>
            <w:tcW w:w="668" w:type="dxa"/>
          </w:tcPr>
          <w:p w14:paraId="03E8A28B" w14:textId="77777777" w:rsidR="00BB5553" w:rsidRDefault="00BB5553" w:rsidP="00DB2980">
            <w:pPr>
              <w:pStyle w:val="Tablebody"/>
            </w:pPr>
            <w:r>
              <w:t xml:space="preserve">10            </w:t>
            </w:r>
          </w:p>
        </w:tc>
        <w:tc>
          <w:tcPr>
            <w:tcW w:w="5665" w:type="dxa"/>
          </w:tcPr>
          <w:p w14:paraId="0EB0723C" w14:textId="77777777" w:rsidR="00BB5553" w:rsidRDefault="00BB5553" w:rsidP="00DB2980">
            <w:pPr>
              <w:pStyle w:val="Tablebody"/>
            </w:pPr>
            <w:r>
              <w:t>ACT Courts and Tribunal</w:t>
            </w:r>
          </w:p>
        </w:tc>
        <w:tc>
          <w:tcPr>
            <w:tcW w:w="1346" w:type="dxa"/>
          </w:tcPr>
          <w:p w14:paraId="221B2311" w14:textId="77777777" w:rsidR="00BB5553" w:rsidRDefault="00BB5553" w:rsidP="00DB2980">
            <w:pPr>
              <w:pStyle w:val="Tablebody"/>
            </w:pPr>
            <w:r>
              <w:t>13/07/22</w:t>
            </w:r>
          </w:p>
        </w:tc>
        <w:tc>
          <w:tcPr>
            <w:tcW w:w="1347" w:type="dxa"/>
          </w:tcPr>
          <w:p w14:paraId="061D10A8" w14:textId="77777777" w:rsidR="00BB5553" w:rsidRDefault="00BB5553" w:rsidP="00DB2980">
            <w:pPr>
              <w:pStyle w:val="Tablebody"/>
            </w:pPr>
            <w:r>
              <w:t>19/07/22</w:t>
            </w:r>
          </w:p>
        </w:tc>
      </w:tr>
      <w:tr w:rsidR="00BB5553" w14:paraId="5AF24426" w14:textId="77777777" w:rsidTr="00DB2980">
        <w:trPr>
          <w:cnfStyle w:val="000000100000" w:firstRow="0" w:lastRow="0" w:firstColumn="0" w:lastColumn="0" w:oddVBand="0" w:evenVBand="0" w:oddHBand="1" w:evenHBand="0" w:firstRowFirstColumn="0" w:firstRowLastColumn="0" w:lastRowFirstColumn="0" w:lastRowLastColumn="0"/>
        </w:trPr>
        <w:tc>
          <w:tcPr>
            <w:tcW w:w="668" w:type="dxa"/>
          </w:tcPr>
          <w:p w14:paraId="47B6090E" w14:textId="77777777" w:rsidR="00BB5553" w:rsidRDefault="00BB5553" w:rsidP="00DB2980">
            <w:pPr>
              <w:pStyle w:val="Tablebody"/>
            </w:pPr>
            <w:r>
              <w:t>11</w:t>
            </w:r>
          </w:p>
        </w:tc>
        <w:tc>
          <w:tcPr>
            <w:tcW w:w="5665" w:type="dxa"/>
          </w:tcPr>
          <w:p w14:paraId="2D863B39" w14:textId="49783D8D" w:rsidR="00BB5553" w:rsidRDefault="006D78C8" w:rsidP="00DB2980">
            <w:pPr>
              <w:pStyle w:val="Tablebody"/>
            </w:pPr>
            <w:r w:rsidRPr="00AC2CF8">
              <w:t>Name withheld from publishing</w:t>
            </w:r>
          </w:p>
        </w:tc>
        <w:tc>
          <w:tcPr>
            <w:tcW w:w="1346" w:type="dxa"/>
          </w:tcPr>
          <w:p w14:paraId="119ACB15" w14:textId="77777777" w:rsidR="00BB5553" w:rsidRDefault="00BB5553" w:rsidP="00DB2980">
            <w:pPr>
              <w:pStyle w:val="Tablebody"/>
            </w:pPr>
            <w:r>
              <w:t>14/07/22</w:t>
            </w:r>
          </w:p>
        </w:tc>
        <w:tc>
          <w:tcPr>
            <w:tcW w:w="1347" w:type="dxa"/>
          </w:tcPr>
          <w:p w14:paraId="7A6DA224" w14:textId="77777777" w:rsidR="00BB5553" w:rsidRDefault="00BB5553" w:rsidP="00DB2980">
            <w:pPr>
              <w:pStyle w:val="Tablebody"/>
            </w:pPr>
            <w:r>
              <w:t>19/07/22</w:t>
            </w:r>
          </w:p>
        </w:tc>
      </w:tr>
      <w:tr w:rsidR="00BB5553" w14:paraId="23006795" w14:textId="77777777" w:rsidTr="00DB2980">
        <w:trPr>
          <w:cnfStyle w:val="000000010000" w:firstRow="0" w:lastRow="0" w:firstColumn="0" w:lastColumn="0" w:oddVBand="0" w:evenVBand="0" w:oddHBand="0" w:evenHBand="1" w:firstRowFirstColumn="0" w:firstRowLastColumn="0" w:lastRowFirstColumn="0" w:lastRowLastColumn="0"/>
        </w:trPr>
        <w:tc>
          <w:tcPr>
            <w:tcW w:w="668" w:type="dxa"/>
          </w:tcPr>
          <w:p w14:paraId="1B2D566D" w14:textId="77777777" w:rsidR="00BB5553" w:rsidRDefault="00BB5553" w:rsidP="00DB2980">
            <w:pPr>
              <w:pStyle w:val="Tablebody"/>
            </w:pPr>
            <w:r>
              <w:t>12</w:t>
            </w:r>
          </w:p>
        </w:tc>
        <w:tc>
          <w:tcPr>
            <w:tcW w:w="5665" w:type="dxa"/>
          </w:tcPr>
          <w:p w14:paraId="3559474D" w14:textId="77777777" w:rsidR="00BB5553" w:rsidRDefault="00BB5553" w:rsidP="00DB2980">
            <w:pPr>
              <w:pStyle w:val="Tablebody"/>
            </w:pPr>
            <w:r>
              <w:t>Convo Australia</w:t>
            </w:r>
          </w:p>
        </w:tc>
        <w:tc>
          <w:tcPr>
            <w:tcW w:w="1346" w:type="dxa"/>
          </w:tcPr>
          <w:p w14:paraId="3D111530" w14:textId="77777777" w:rsidR="00BB5553" w:rsidRDefault="00BB5553" w:rsidP="00DB2980">
            <w:pPr>
              <w:pStyle w:val="Tablebody"/>
            </w:pPr>
            <w:r>
              <w:t>14/07/22</w:t>
            </w:r>
          </w:p>
        </w:tc>
        <w:tc>
          <w:tcPr>
            <w:tcW w:w="1347" w:type="dxa"/>
          </w:tcPr>
          <w:p w14:paraId="53669F77" w14:textId="77777777" w:rsidR="00BB5553" w:rsidRDefault="00BB5553" w:rsidP="00DB2980">
            <w:pPr>
              <w:pStyle w:val="Tablebody"/>
            </w:pPr>
            <w:r>
              <w:t>19/07/22</w:t>
            </w:r>
          </w:p>
        </w:tc>
      </w:tr>
      <w:tr w:rsidR="00BB5553" w14:paraId="1ADA30D8" w14:textId="77777777" w:rsidTr="00DB2980">
        <w:trPr>
          <w:cnfStyle w:val="000000100000" w:firstRow="0" w:lastRow="0" w:firstColumn="0" w:lastColumn="0" w:oddVBand="0" w:evenVBand="0" w:oddHBand="1" w:evenHBand="0" w:firstRowFirstColumn="0" w:firstRowLastColumn="0" w:lastRowFirstColumn="0" w:lastRowLastColumn="0"/>
        </w:trPr>
        <w:tc>
          <w:tcPr>
            <w:tcW w:w="668" w:type="dxa"/>
          </w:tcPr>
          <w:p w14:paraId="61928051" w14:textId="77777777" w:rsidR="00BB5553" w:rsidRDefault="00BB5553" w:rsidP="00DB2980">
            <w:pPr>
              <w:pStyle w:val="Tablebody"/>
            </w:pPr>
            <w:r>
              <w:t>13</w:t>
            </w:r>
          </w:p>
        </w:tc>
        <w:tc>
          <w:tcPr>
            <w:tcW w:w="5665" w:type="dxa"/>
          </w:tcPr>
          <w:p w14:paraId="4C517E50" w14:textId="77777777" w:rsidR="00BB5553" w:rsidRDefault="00BB5553" w:rsidP="00DB2980">
            <w:pPr>
              <w:pStyle w:val="Tablebody"/>
            </w:pPr>
            <w:r>
              <w:t>ACTCOSS</w:t>
            </w:r>
          </w:p>
        </w:tc>
        <w:tc>
          <w:tcPr>
            <w:tcW w:w="1346" w:type="dxa"/>
          </w:tcPr>
          <w:p w14:paraId="6D67A990" w14:textId="77777777" w:rsidR="00BB5553" w:rsidRDefault="00BB5553" w:rsidP="00DB2980">
            <w:pPr>
              <w:pStyle w:val="Tablebody"/>
            </w:pPr>
            <w:r>
              <w:t>14/07/22</w:t>
            </w:r>
          </w:p>
        </w:tc>
        <w:tc>
          <w:tcPr>
            <w:tcW w:w="1347" w:type="dxa"/>
          </w:tcPr>
          <w:p w14:paraId="3CE0E5BC" w14:textId="77777777" w:rsidR="00BB5553" w:rsidRDefault="00BB5553" w:rsidP="00DB2980">
            <w:pPr>
              <w:pStyle w:val="Tablebody"/>
            </w:pPr>
            <w:r>
              <w:t>13/09/22</w:t>
            </w:r>
          </w:p>
        </w:tc>
      </w:tr>
      <w:tr w:rsidR="00BB5553" w14:paraId="151AC045" w14:textId="77777777" w:rsidTr="00DB2980">
        <w:trPr>
          <w:cnfStyle w:val="000000010000" w:firstRow="0" w:lastRow="0" w:firstColumn="0" w:lastColumn="0" w:oddVBand="0" w:evenVBand="0" w:oddHBand="0" w:evenHBand="1" w:firstRowFirstColumn="0" w:firstRowLastColumn="0" w:lastRowFirstColumn="0" w:lastRowLastColumn="0"/>
        </w:trPr>
        <w:tc>
          <w:tcPr>
            <w:tcW w:w="668" w:type="dxa"/>
          </w:tcPr>
          <w:p w14:paraId="3F909640" w14:textId="77777777" w:rsidR="00BB5553" w:rsidRDefault="00BB5553" w:rsidP="00DB2980">
            <w:pPr>
              <w:pStyle w:val="Tablebody"/>
            </w:pPr>
            <w:r>
              <w:t>14</w:t>
            </w:r>
          </w:p>
        </w:tc>
        <w:tc>
          <w:tcPr>
            <w:tcW w:w="5665" w:type="dxa"/>
          </w:tcPr>
          <w:p w14:paraId="28E0EF8A" w14:textId="40FDA275" w:rsidR="00BB5553" w:rsidRDefault="006D78C8" w:rsidP="00DB2980">
            <w:pPr>
              <w:pStyle w:val="Tablebody"/>
            </w:pPr>
            <w:r>
              <w:t>Confidential</w:t>
            </w:r>
          </w:p>
        </w:tc>
        <w:tc>
          <w:tcPr>
            <w:tcW w:w="1346" w:type="dxa"/>
          </w:tcPr>
          <w:p w14:paraId="58525640" w14:textId="77777777" w:rsidR="00BB5553" w:rsidRDefault="00BB5553" w:rsidP="00DB2980">
            <w:pPr>
              <w:pStyle w:val="Tablebody"/>
            </w:pPr>
            <w:r>
              <w:t>15/07/22</w:t>
            </w:r>
          </w:p>
        </w:tc>
        <w:tc>
          <w:tcPr>
            <w:tcW w:w="1347" w:type="dxa"/>
          </w:tcPr>
          <w:p w14:paraId="69C3BC46" w14:textId="77777777" w:rsidR="00BB5553" w:rsidRDefault="00BB5553" w:rsidP="00DB2980">
            <w:pPr>
              <w:pStyle w:val="Tablebody"/>
            </w:pPr>
            <w:r>
              <w:t>13/09/22</w:t>
            </w:r>
          </w:p>
        </w:tc>
      </w:tr>
      <w:tr w:rsidR="00BB5553" w14:paraId="676BCC8B" w14:textId="77777777" w:rsidTr="00DB2980">
        <w:trPr>
          <w:cnfStyle w:val="000000100000" w:firstRow="0" w:lastRow="0" w:firstColumn="0" w:lastColumn="0" w:oddVBand="0" w:evenVBand="0" w:oddHBand="1" w:evenHBand="0" w:firstRowFirstColumn="0" w:firstRowLastColumn="0" w:lastRowFirstColumn="0" w:lastRowLastColumn="0"/>
        </w:trPr>
        <w:tc>
          <w:tcPr>
            <w:tcW w:w="668" w:type="dxa"/>
          </w:tcPr>
          <w:p w14:paraId="3E4ECDB1" w14:textId="77777777" w:rsidR="00BB5553" w:rsidRDefault="00BB5553" w:rsidP="00DB2980">
            <w:pPr>
              <w:pStyle w:val="Tablebody"/>
            </w:pPr>
            <w:r>
              <w:t>15</w:t>
            </w:r>
          </w:p>
        </w:tc>
        <w:tc>
          <w:tcPr>
            <w:tcW w:w="5665" w:type="dxa"/>
          </w:tcPr>
          <w:p w14:paraId="7035C2BC" w14:textId="77777777" w:rsidR="00BB5553" w:rsidRDefault="00BB5553" w:rsidP="00DB2980">
            <w:pPr>
              <w:pStyle w:val="Tablebody"/>
            </w:pPr>
            <w:r>
              <w:t>Expression Australia</w:t>
            </w:r>
          </w:p>
        </w:tc>
        <w:tc>
          <w:tcPr>
            <w:tcW w:w="1346" w:type="dxa"/>
          </w:tcPr>
          <w:p w14:paraId="597C926B" w14:textId="77777777" w:rsidR="00BB5553" w:rsidRDefault="00BB5553" w:rsidP="00DB2980">
            <w:pPr>
              <w:pStyle w:val="Tablebody"/>
            </w:pPr>
            <w:r>
              <w:t>15/07/22</w:t>
            </w:r>
          </w:p>
        </w:tc>
        <w:tc>
          <w:tcPr>
            <w:tcW w:w="1347" w:type="dxa"/>
          </w:tcPr>
          <w:p w14:paraId="1B09F0E9" w14:textId="77777777" w:rsidR="00BB5553" w:rsidRDefault="00BB5553" w:rsidP="00DB2980">
            <w:pPr>
              <w:pStyle w:val="Tablebody"/>
            </w:pPr>
            <w:r>
              <w:t>13/09/22</w:t>
            </w:r>
          </w:p>
        </w:tc>
      </w:tr>
      <w:tr w:rsidR="00BB5553" w14:paraId="4F39EE8A" w14:textId="77777777" w:rsidTr="00DB2980">
        <w:trPr>
          <w:cnfStyle w:val="000000010000" w:firstRow="0" w:lastRow="0" w:firstColumn="0" w:lastColumn="0" w:oddVBand="0" w:evenVBand="0" w:oddHBand="0" w:evenHBand="1" w:firstRowFirstColumn="0" w:firstRowLastColumn="0" w:lastRowFirstColumn="0" w:lastRowLastColumn="0"/>
        </w:trPr>
        <w:tc>
          <w:tcPr>
            <w:tcW w:w="668" w:type="dxa"/>
          </w:tcPr>
          <w:p w14:paraId="2D92EFA7" w14:textId="77777777" w:rsidR="00BB5553" w:rsidRDefault="00BB5553" w:rsidP="00DB2980">
            <w:pPr>
              <w:pStyle w:val="Tablebody"/>
            </w:pPr>
            <w:r>
              <w:t>16</w:t>
            </w:r>
          </w:p>
        </w:tc>
        <w:tc>
          <w:tcPr>
            <w:tcW w:w="5665" w:type="dxa"/>
          </w:tcPr>
          <w:p w14:paraId="79009682" w14:textId="77777777" w:rsidR="00BB5553" w:rsidRDefault="00BB5553" w:rsidP="00DB2980">
            <w:pPr>
              <w:pStyle w:val="Tablebody"/>
            </w:pPr>
            <w:r>
              <w:t>Lou Farrer</w:t>
            </w:r>
          </w:p>
        </w:tc>
        <w:tc>
          <w:tcPr>
            <w:tcW w:w="1346" w:type="dxa"/>
          </w:tcPr>
          <w:p w14:paraId="269AE5F3" w14:textId="77777777" w:rsidR="00BB5553" w:rsidRDefault="00BB5553" w:rsidP="00DB2980">
            <w:pPr>
              <w:pStyle w:val="Tablebody"/>
            </w:pPr>
            <w:r>
              <w:t>15/07/22</w:t>
            </w:r>
          </w:p>
        </w:tc>
        <w:tc>
          <w:tcPr>
            <w:tcW w:w="1347" w:type="dxa"/>
          </w:tcPr>
          <w:p w14:paraId="1F746456" w14:textId="77777777" w:rsidR="00BB5553" w:rsidRDefault="00BB5553" w:rsidP="00DB2980">
            <w:pPr>
              <w:pStyle w:val="Tablebody"/>
            </w:pPr>
            <w:r>
              <w:t>13/09/22</w:t>
            </w:r>
          </w:p>
        </w:tc>
      </w:tr>
      <w:tr w:rsidR="00BB5553" w14:paraId="6BCB9572" w14:textId="77777777" w:rsidTr="00DB2980">
        <w:trPr>
          <w:cnfStyle w:val="000000100000" w:firstRow="0" w:lastRow="0" w:firstColumn="0" w:lastColumn="0" w:oddVBand="0" w:evenVBand="0" w:oddHBand="1" w:evenHBand="0" w:firstRowFirstColumn="0" w:firstRowLastColumn="0" w:lastRowFirstColumn="0" w:lastRowLastColumn="0"/>
        </w:trPr>
        <w:tc>
          <w:tcPr>
            <w:tcW w:w="668" w:type="dxa"/>
          </w:tcPr>
          <w:p w14:paraId="7C80FFEB" w14:textId="77777777" w:rsidR="00BB5553" w:rsidRDefault="00BB5553" w:rsidP="00DB2980">
            <w:pPr>
              <w:pStyle w:val="Tablebody"/>
            </w:pPr>
            <w:r>
              <w:t>17</w:t>
            </w:r>
          </w:p>
        </w:tc>
        <w:tc>
          <w:tcPr>
            <w:tcW w:w="5665" w:type="dxa"/>
          </w:tcPr>
          <w:p w14:paraId="7BE6C7C3" w14:textId="77777777" w:rsidR="00BB5553" w:rsidRDefault="00BB5553" w:rsidP="00DB2980">
            <w:pPr>
              <w:pStyle w:val="Tablebody"/>
            </w:pPr>
            <w:r>
              <w:t>Minister Davidson</w:t>
            </w:r>
          </w:p>
        </w:tc>
        <w:tc>
          <w:tcPr>
            <w:tcW w:w="1346" w:type="dxa"/>
          </w:tcPr>
          <w:p w14:paraId="5F8A8B89" w14:textId="77777777" w:rsidR="00BB5553" w:rsidRDefault="00BB5553" w:rsidP="00DB2980">
            <w:pPr>
              <w:pStyle w:val="Tablebody"/>
            </w:pPr>
            <w:r>
              <w:t>15/07/22</w:t>
            </w:r>
          </w:p>
        </w:tc>
        <w:tc>
          <w:tcPr>
            <w:tcW w:w="1347" w:type="dxa"/>
          </w:tcPr>
          <w:p w14:paraId="6117DECF" w14:textId="77777777" w:rsidR="00BB5553" w:rsidRDefault="00BB5553" w:rsidP="00DB2980">
            <w:pPr>
              <w:pStyle w:val="Tablebody"/>
            </w:pPr>
            <w:r>
              <w:t>13/09/22</w:t>
            </w:r>
          </w:p>
        </w:tc>
      </w:tr>
      <w:tr w:rsidR="00BB5553" w14:paraId="76536DDD" w14:textId="77777777" w:rsidTr="00DB2980">
        <w:trPr>
          <w:cnfStyle w:val="000000010000" w:firstRow="0" w:lastRow="0" w:firstColumn="0" w:lastColumn="0" w:oddVBand="0" w:evenVBand="0" w:oddHBand="0" w:evenHBand="1" w:firstRowFirstColumn="0" w:firstRowLastColumn="0" w:lastRowFirstColumn="0" w:lastRowLastColumn="0"/>
        </w:trPr>
        <w:tc>
          <w:tcPr>
            <w:tcW w:w="668" w:type="dxa"/>
          </w:tcPr>
          <w:p w14:paraId="7C3125FB" w14:textId="77777777" w:rsidR="00BB5553" w:rsidRDefault="00BB5553" w:rsidP="00DB2980">
            <w:pPr>
              <w:pStyle w:val="Tablebody"/>
            </w:pPr>
            <w:r>
              <w:t xml:space="preserve">18 </w:t>
            </w:r>
          </w:p>
        </w:tc>
        <w:tc>
          <w:tcPr>
            <w:tcW w:w="5665" w:type="dxa"/>
          </w:tcPr>
          <w:p w14:paraId="048AF9DC" w14:textId="77777777" w:rsidR="00BB5553" w:rsidRDefault="00BB5553" w:rsidP="00DB2980">
            <w:pPr>
              <w:pStyle w:val="Tablebody"/>
            </w:pPr>
            <w:r>
              <w:t>National Association of Australian Teachers of the Deaf</w:t>
            </w:r>
          </w:p>
        </w:tc>
        <w:tc>
          <w:tcPr>
            <w:tcW w:w="1346" w:type="dxa"/>
          </w:tcPr>
          <w:p w14:paraId="62A02125" w14:textId="77777777" w:rsidR="00BB5553" w:rsidRDefault="00BB5553" w:rsidP="00DB2980">
            <w:pPr>
              <w:pStyle w:val="Tablebody"/>
            </w:pPr>
            <w:r>
              <w:t>15/07/22</w:t>
            </w:r>
          </w:p>
        </w:tc>
        <w:tc>
          <w:tcPr>
            <w:tcW w:w="1347" w:type="dxa"/>
          </w:tcPr>
          <w:p w14:paraId="3424796F" w14:textId="77777777" w:rsidR="00BB5553" w:rsidRDefault="00BB5553" w:rsidP="00DB2980">
            <w:pPr>
              <w:pStyle w:val="Tablebody"/>
            </w:pPr>
            <w:r>
              <w:t>13/09/22</w:t>
            </w:r>
          </w:p>
        </w:tc>
      </w:tr>
      <w:tr w:rsidR="00BB5553" w14:paraId="478E1B4D" w14:textId="77777777" w:rsidTr="00DB2980">
        <w:trPr>
          <w:cnfStyle w:val="000000100000" w:firstRow="0" w:lastRow="0" w:firstColumn="0" w:lastColumn="0" w:oddVBand="0" w:evenVBand="0" w:oddHBand="1" w:evenHBand="0" w:firstRowFirstColumn="0" w:firstRowLastColumn="0" w:lastRowFirstColumn="0" w:lastRowLastColumn="0"/>
        </w:trPr>
        <w:tc>
          <w:tcPr>
            <w:tcW w:w="668" w:type="dxa"/>
          </w:tcPr>
          <w:p w14:paraId="79AAAF9E" w14:textId="77777777" w:rsidR="00BB5553" w:rsidRDefault="00BB5553" w:rsidP="00DB2980">
            <w:pPr>
              <w:pStyle w:val="Tablebody"/>
            </w:pPr>
            <w:r>
              <w:t xml:space="preserve">19                </w:t>
            </w:r>
          </w:p>
        </w:tc>
        <w:tc>
          <w:tcPr>
            <w:tcW w:w="5665" w:type="dxa"/>
          </w:tcPr>
          <w:p w14:paraId="242035D0" w14:textId="1326EBEA" w:rsidR="00BB5553" w:rsidRDefault="006D78C8" w:rsidP="00DB2980">
            <w:pPr>
              <w:pStyle w:val="Tablebody"/>
            </w:pPr>
            <w:r w:rsidRPr="00AC2CF8">
              <w:t>Name withheld from publishing</w:t>
            </w:r>
          </w:p>
        </w:tc>
        <w:tc>
          <w:tcPr>
            <w:tcW w:w="1346" w:type="dxa"/>
          </w:tcPr>
          <w:p w14:paraId="02BD3852" w14:textId="77777777" w:rsidR="00BB5553" w:rsidRDefault="00BB5553" w:rsidP="00DB2980">
            <w:pPr>
              <w:pStyle w:val="Tablebody"/>
            </w:pPr>
            <w:r>
              <w:t>15/07/22</w:t>
            </w:r>
          </w:p>
        </w:tc>
        <w:tc>
          <w:tcPr>
            <w:tcW w:w="1347" w:type="dxa"/>
          </w:tcPr>
          <w:p w14:paraId="30264768" w14:textId="77777777" w:rsidR="00BB5553" w:rsidRDefault="00BB5553" w:rsidP="00DB2980">
            <w:pPr>
              <w:pStyle w:val="Tablebody"/>
            </w:pPr>
            <w:r>
              <w:t>13/09/22</w:t>
            </w:r>
          </w:p>
        </w:tc>
      </w:tr>
      <w:tr w:rsidR="00BB5553" w14:paraId="02100599" w14:textId="77777777" w:rsidTr="00DB2980">
        <w:trPr>
          <w:cnfStyle w:val="000000010000" w:firstRow="0" w:lastRow="0" w:firstColumn="0" w:lastColumn="0" w:oddVBand="0" w:evenVBand="0" w:oddHBand="0" w:evenHBand="1" w:firstRowFirstColumn="0" w:firstRowLastColumn="0" w:lastRowFirstColumn="0" w:lastRowLastColumn="0"/>
        </w:trPr>
        <w:tc>
          <w:tcPr>
            <w:tcW w:w="668" w:type="dxa"/>
          </w:tcPr>
          <w:p w14:paraId="31BA447F" w14:textId="77777777" w:rsidR="00BB5553" w:rsidRDefault="00BB5553" w:rsidP="00DB2980">
            <w:pPr>
              <w:pStyle w:val="Tablebody"/>
            </w:pPr>
            <w:r>
              <w:t>20</w:t>
            </w:r>
          </w:p>
        </w:tc>
        <w:tc>
          <w:tcPr>
            <w:tcW w:w="5665" w:type="dxa"/>
          </w:tcPr>
          <w:p w14:paraId="51E288B6" w14:textId="127BF1CC" w:rsidR="00BB5553" w:rsidRDefault="006D78C8" w:rsidP="00DB2980">
            <w:pPr>
              <w:pStyle w:val="Tablebody"/>
            </w:pPr>
            <w:r>
              <w:t xml:space="preserve">Confidential </w:t>
            </w:r>
          </w:p>
        </w:tc>
        <w:tc>
          <w:tcPr>
            <w:tcW w:w="1346" w:type="dxa"/>
          </w:tcPr>
          <w:p w14:paraId="7AA3A061" w14:textId="77777777" w:rsidR="00BB5553" w:rsidRDefault="00BB5553" w:rsidP="00DB2980">
            <w:pPr>
              <w:pStyle w:val="Tablebody"/>
            </w:pPr>
            <w:r>
              <w:t>17/07/22</w:t>
            </w:r>
          </w:p>
        </w:tc>
        <w:tc>
          <w:tcPr>
            <w:tcW w:w="1347" w:type="dxa"/>
          </w:tcPr>
          <w:p w14:paraId="724CA983" w14:textId="77777777" w:rsidR="00BB5553" w:rsidRDefault="00BB5553" w:rsidP="00DB2980">
            <w:pPr>
              <w:pStyle w:val="Tablebody"/>
            </w:pPr>
            <w:r>
              <w:t>13/09/22</w:t>
            </w:r>
          </w:p>
        </w:tc>
      </w:tr>
      <w:tr w:rsidR="00BB5553" w14:paraId="72D6F83C" w14:textId="77777777" w:rsidTr="00DB2980">
        <w:trPr>
          <w:cnfStyle w:val="000000100000" w:firstRow="0" w:lastRow="0" w:firstColumn="0" w:lastColumn="0" w:oddVBand="0" w:evenVBand="0" w:oddHBand="1" w:evenHBand="0" w:firstRowFirstColumn="0" w:firstRowLastColumn="0" w:lastRowFirstColumn="0" w:lastRowLastColumn="0"/>
        </w:trPr>
        <w:tc>
          <w:tcPr>
            <w:tcW w:w="668" w:type="dxa"/>
          </w:tcPr>
          <w:p w14:paraId="3BB36D90" w14:textId="77777777" w:rsidR="00BB5553" w:rsidRDefault="00BB5553" w:rsidP="00DB2980">
            <w:pPr>
              <w:pStyle w:val="Tablebody"/>
            </w:pPr>
            <w:r>
              <w:t>21</w:t>
            </w:r>
          </w:p>
        </w:tc>
        <w:tc>
          <w:tcPr>
            <w:tcW w:w="5665" w:type="dxa"/>
          </w:tcPr>
          <w:p w14:paraId="6D7F02E1" w14:textId="77777777" w:rsidR="00BB5553" w:rsidRDefault="00BB5553" w:rsidP="00DB2980">
            <w:pPr>
              <w:pStyle w:val="Tablebody"/>
            </w:pPr>
            <w:r>
              <w:t>Kellyanne Rosalion</w:t>
            </w:r>
          </w:p>
        </w:tc>
        <w:tc>
          <w:tcPr>
            <w:tcW w:w="1346" w:type="dxa"/>
          </w:tcPr>
          <w:p w14:paraId="3C9E7337" w14:textId="77777777" w:rsidR="00BB5553" w:rsidRDefault="00BB5553" w:rsidP="00DB2980">
            <w:pPr>
              <w:pStyle w:val="Tablebody"/>
            </w:pPr>
            <w:r>
              <w:t>15/07/22</w:t>
            </w:r>
          </w:p>
        </w:tc>
        <w:tc>
          <w:tcPr>
            <w:tcW w:w="1347" w:type="dxa"/>
          </w:tcPr>
          <w:p w14:paraId="25B6DA07" w14:textId="77777777" w:rsidR="00BB5553" w:rsidRDefault="00BB5553" w:rsidP="00DB2980">
            <w:pPr>
              <w:pStyle w:val="Tablebody"/>
            </w:pPr>
            <w:r>
              <w:t>13/09/22</w:t>
            </w:r>
          </w:p>
        </w:tc>
      </w:tr>
      <w:tr w:rsidR="00BB5553" w14:paraId="48EFB112" w14:textId="77777777" w:rsidTr="00DB2980">
        <w:trPr>
          <w:cnfStyle w:val="000000010000" w:firstRow="0" w:lastRow="0" w:firstColumn="0" w:lastColumn="0" w:oddVBand="0" w:evenVBand="0" w:oddHBand="0" w:evenHBand="1" w:firstRowFirstColumn="0" w:firstRowLastColumn="0" w:lastRowFirstColumn="0" w:lastRowLastColumn="0"/>
        </w:trPr>
        <w:tc>
          <w:tcPr>
            <w:tcW w:w="668" w:type="dxa"/>
          </w:tcPr>
          <w:p w14:paraId="3BFE10C1" w14:textId="77777777" w:rsidR="00BB5553" w:rsidRDefault="00BB5553" w:rsidP="00DB2980">
            <w:pPr>
              <w:pStyle w:val="Tablebody"/>
            </w:pPr>
            <w:r>
              <w:t>22</w:t>
            </w:r>
          </w:p>
        </w:tc>
        <w:tc>
          <w:tcPr>
            <w:tcW w:w="5665" w:type="dxa"/>
          </w:tcPr>
          <w:p w14:paraId="1CD598CD" w14:textId="0578F100" w:rsidR="00BB5553" w:rsidRDefault="006D78C8" w:rsidP="00DB2980">
            <w:pPr>
              <w:pStyle w:val="Tablebody"/>
            </w:pPr>
            <w:r w:rsidRPr="00E879A4">
              <w:t>Name withheld (PARTIALLY CONFIDENTIAL)</w:t>
            </w:r>
          </w:p>
        </w:tc>
        <w:tc>
          <w:tcPr>
            <w:tcW w:w="1346" w:type="dxa"/>
          </w:tcPr>
          <w:p w14:paraId="4953BE66" w14:textId="77777777" w:rsidR="00BB5553" w:rsidRDefault="00BB5553" w:rsidP="00DB2980">
            <w:pPr>
              <w:pStyle w:val="Tablebody"/>
            </w:pPr>
            <w:r>
              <w:t>15/07/22</w:t>
            </w:r>
          </w:p>
        </w:tc>
        <w:tc>
          <w:tcPr>
            <w:tcW w:w="1347" w:type="dxa"/>
          </w:tcPr>
          <w:p w14:paraId="2CBC254C" w14:textId="77777777" w:rsidR="00BB5553" w:rsidRDefault="00BB5553" w:rsidP="00DB2980">
            <w:pPr>
              <w:pStyle w:val="Tablebody"/>
            </w:pPr>
            <w:r>
              <w:t>13/09/22</w:t>
            </w:r>
          </w:p>
        </w:tc>
      </w:tr>
      <w:tr w:rsidR="00BB5553" w14:paraId="12820F33" w14:textId="77777777" w:rsidTr="00DB2980">
        <w:trPr>
          <w:cnfStyle w:val="000000100000" w:firstRow="0" w:lastRow="0" w:firstColumn="0" w:lastColumn="0" w:oddVBand="0" w:evenVBand="0" w:oddHBand="1" w:evenHBand="0" w:firstRowFirstColumn="0" w:firstRowLastColumn="0" w:lastRowFirstColumn="0" w:lastRowLastColumn="0"/>
        </w:trPr>
        <w:tc>
          <w:tcPr>
            <w:tcW w:w="668" w:type="dxa"/>
          </w:tcPr>
          <w:p w14:paraId="2E68DEED" w14:textId="77777777" w:rsidR="00BB5553" w:rsidRDefault="00BB5553" w:rsidP="00DB2980">
            <w:pPr>
              <w:pStyle w:val="Tablebody"/>
            </w:pPr>
            <w:r>
              <w:t>23</w:t>
            </w:r>
          </w:p>
        </w:tc>
        <w:tc>
          <w:tcPr>
            <w:tcW w:w="5665" w:type="dxa"/>
          </w:tcPr>
          <w:p w14:paraId="083CE658" w14:textId="77777777" w:rsidR="00BB5553" w:rsidRDefault="00BB5553" w:rsidP="00DB2980">
            <w:pPr>
              <w:pStyle w:val="Tablebody"/>
            </w:pPr>
            <w:r>
              <w:t>Women’s Health Matters</w:t>
            </w:r>
          </w:p>
        </w:tc>
        <w:tc>
          <w:tcPr>
            <w:tcW w:w="1346" w:type="dxa"/>
          </w:tcPr>
          <w:p w14:paraId="235D72F2" w14:textId="77777777" w:rsidR="00BB5553" w:rsidRDefault="00BB5553" w:rsidP="00DB2980">
            <w:pPr>
              <w:pStyle w:val="Tablebody"/>
            </w:pPr>
            <w:r>
              <w:t>15/07/22</w:t>
            </w:r>
          </w:p>
        </w:tc>
        <w:tc>
          <w:tcPr>
            <w:tcW w:w="1347" w:type="dxa"/>
          </w:tcPr>
          <w:p w14:paraId="530F7180" w14:textId="77777777" w:rsidR="00BB5553" w:rsidRDefault="00BB5553" w:rsidP="00DB2980">
            <w:pPr>
              <w:pStyle w:val="Tablebody"/>
            </w:pPr>
            <w:r>
              <w:t>13/09/22</w:t>
            </w:r>
          </w:p>
        </w:tc>
      </w:tr>
      <w:tr w:rsidR="00BB5553" w14:paraId="6ED62C4B" w14:textId="77777777" w:rsidTr="00DB2980">
        <w:trPr>
          <w:cnfStyle w:val="000000010000" w:firstRow="0" w:lastRow="0" w:firstColumn="0" w:lastColumn="0" w:oddVBand="0" w:evenVBand="0" w:oddHBand="0" w:evenHBand="1" w:firstRowFirstColumn="0" w:firstRowLastColumn="0" w:lastRowFirstColumn="0" w:lastRowLastColumn="0"/>
        </w:trPr>
        <w:tc>
          <w:tcPr>
            <w:tcW w:w="668" w:type="dxa"/>
          </w:tcPr>
          <w:p w14:paraId="228DC6E2" w14:textId="77777777" w:rsidR="00BB5553" w:rsidRDefault="00BB5553" w:rsidP="00DB2980">
            <w:pPr>
              <w:pStyle w:val="Tablebody"/>
            </w:pPr>
            <w:r>
              <w:t>24</w:t>
            </w:r>
          </w:p>
        </w:tc>
        <w:tc>
          <w:tcPr>
            <w:tcW w:w="5665" w:type="dxa"/>
          </w:tcPr>
          <w:p w14:paraId="34139E26" w14:textId="77777777" w:rsidR="00BB5553" w:rsidRDefault="00BB5553" w:rsidP="00DB2980">
            <w:pPr>
              <w:pStyle w:val="Tablebody"/>
            </w:pPr>
            <w:r>
              <w:t>Deaf Connect</w:t>
            </w:r>
          </w:p>
        </w:tc>
        <w:tc>
          <w:tcPr>
            <w:tcW w:w="1346" w:type="dxa"/>
          </w:tcPr>
          <w:p w14:paraId="6FA6EDAC" w14:textId="77777777" w:rsidR="00BB5553" w:rsidRDefault="00BB5553" w:rsidP="00DB2980">
            <w:pPr>
              <w:pStyle w:val="Tablebody"/>
            </w:pPr>
            <w:r>
              <w:t>18/07/22</w:t>
            </w:r>
          </w:p>
        </w:tc>
        <w:tc>
          <w:tcPr>
            <w:tcW w:w="1347" w:type="dxa"/>
          </w:tcPr>
          <w:p w14:paraId="71F8BF77" w14:textId="77777777" w:rsidR="00BB5553" w:rsidRDefault="00BB5553" w:rsidP="00DB2980">
            <w:pPr>
              <w:pStyle w:val="Tablebody"/>
            </w:pPr>
            <w:r>
              <w:t>13/09/22</w:t>
            </w:r>
          </w:p>
        </w:tc>
      </w:tr>
      <w:tr w:rsidR="00BB5553" w14:paraId="0EC8941D" w14:textId="77777777" w:rsidTr="00DB2980">
        <w:trPr>
          <w:cnfStyle w:val="000000100000" w:firstRow="0" w:lastRow="0" w:firstColumn="0" w:lastColumn="0" w:oddVBand="0" w:evenVBand="0" w:oddHBand="1" w:evenHBand="0" w:firstRowFirstColumn="0" w:firstRowLastColumn="0" w:lastRowFirstColumn="0" w:lastRowLastColumn="0"/>
        </w:trPr>
        <w:tc>
          <w:tcPr>
            <w:tcW w:w="668" w:type="dxa"/>
          </w:tcPr>
          <w:p w14:paraId="296E2106" w14:textId="77777777" w:rsidR="00BB5553" w:rsidRDefault="00BB5553" w:rsidP="00DB2980">
            <w:pPr>
              <w:pStyle w:val="Tablebody"/>
            </w:pPr>
            <w:r>
              <w:t>25</w:t>
            </w:r>
          </w:p>
        </w:tc>
        <w:tc>
          <w:tcPr>
            <w:tcW w:w="5665" w:type="dxa"/>
          </w:tcPr>
          <w:p w14:paraId="00F5ACB0" w14:textId="77777777" w:rsidR="00BB5553" w:rsidRDefault="00BB5553" w:rsidP="00DB2980">
            <w:pPr>
              <w:pStyle w:val="Tablebody"/>
            </w:pPr>
            <w:r w:rsidRPr="003851E1">
              <w:t>Australian Sign Language Interpreters' Association (ASLIA)</w:t>
            </w:r>
          </w:p>
        </w:tc>
        <w:tc>
          <w:tcPr>
            <w:tcW w:w="1346" w:type="dxa"/>
          </w:tcPr>
          <w:p w14:paraId="6BEE96AE" w14:textId="77777777" w:rsidR="00BB5553" w:rsidRDefault="00BB5553" w:rsidP="00DB2980">
            <w:pPr>
              <w:pStyle w:val="Tablebody"/>
            </w:pPr>
            <w:r>
              <w:t>15/07/22</w:t>
            </w:r>
          </w:p>
        </w:tc>
        <w:tc>
          <w:tcPr>
            <w:tcW w:w="1347" w:type="dxa"/>
          </w:tcPr>
          <w:p w14:paraId="3B177AA3" w14:textId="77777777" w:rsidR="00BB5553" w:rsidRDefault="00BB5553" w:rsidP="00DB2980">
            <w:pPr>
              <w:pStyle w:val="Tablebody"/>
            </w:pPr>
            <w:r>
              <w:t>13/09/22</w:t>
            </w:r>
          </w:p>
        </w:tc>
      </w:tr>
      <w:tr w:rsidR="00BB5553" w14:paraId="489EAF24" w14:textId="77777777" w:rsidTr="00DB2980">
        <w:trPr>
          <w:cnfStyle w:val="000000010000" w:firstRow="0" w:lastRow="0" w:firstColumn="0" w:lastColumn="0" w:oddVBand="0" w:evenVBand="0" w:oddHBand="0" w:evenHBand="1" w:firstRowFirstColumn="0" w:firstRowLastColumn="0" w:lastRowFirstColumn="0" w:lastRowLastColumn="0"/>
        </w:trPr>
        <w:tc>
          <w:tcPr>
            <w:tcW w:w="668" w:type="dxa"/>
          </w:tcPr>
          <w:p w14:paraId="3FE6C84B" w14:textId="77777777" w:rsidR="00BB5553" w:rsidRDefault="00BB5553" w:rsidP="00DB2980">
            <w:pPr>
              <w:pStyle w:val="Tablebody"/>
            </w:pPr>
            <w:r>
              <w:t>26</w:t>
            </w:r>
          </w:p>
        </w:tc>
        <w:tc>
          <w:tcPr>
            <w:tcW w:w="5665" w:type="dxa"/>
          </w:tcPr>
          <w:p w14:paraId="139EC216" w14:textId="50C7DE0D" w:rsidR="00BB5553" w:rsidRPr="003851E1" w:rsidRDefault="006D78C8" w:rsidP="00DB2980">
            <w:pPr>
              <w:pStyle w:val="Tablebody"/>
            </w:pPr>
            <w:r w:rsidRPr="00AC2CF8">
              <w:t>Name withheld from publishing</w:t>
            </w:r>
          </w:p>
        </w:tc>
        <w:tc>
          <w:tcPr>
            <w:tcW w:w="1346" w:type="dxa"/>
          </w:tcPr>
          <w:p w14:paraId="4C887B7E" w14:textId="77777777" w:rsidR="00BB5553" w:rsidRDefault="00BB5553" w:rsidP="00DB2980">
            <w:pPr>
              <w:pStyle w:val="Tablebody"/>
            </w:pPr>
            <w:r>
              <w:t>15/07/22</w:t>
            </w:r>
          </w:p>
        </w:tc>
        <w:tc>
          <w:tcPr>
            <w:tcW w:w="1347" w:type="dxa"/>
          </w:tcPr>
          <w:p w14:paraId="2AF65EC7" w14:textId="77777777" w:rsidR="00BB5553" w:rsidRDefault="00BB5553" w:rsidP="00DB2980">
            <w:pPr>
              <w:pStyle w:val="Tablebody"/>
            </w:pPr>
            <w:r>
              <w:t>13/09/22</w:t>
            </w:r>
          </w:p>
        </w:tc>
      </w:tr>
      <w:tr w:rsidR="00BB5553" w14:paraId="1D45692D" w14:textId="77777777" w:rsidTr="00DB2980">
        <w:trPr>
          <w:cnfStyle w:val="000000100000" w:firstRow="0" w:lastRow="0" w:firstColumn="0" w:lastColumn="0" w:oddVBand="0" w:evenVBand="0" w:oddHBand="1" w:evenHBand="0" w:firstRowFirstColumn="0" w:firstRowLastColumn="0" w:lastRowFirstColumn="0" w:lastRowLastColumn="0"/>
        </w:trPr>
        <w:tc>
          <w:tcPr>
            <w:tcW w:w="668" w:type="dxa"/>
          </w:tcPr>
          <w:p w14:paraId="0AB1D06C" w14:textId="77777777" w:rsidR="00BB5553" w:rsidRDefault="00BB5553" w:rsidP="00DB2980">
            <w:pPr>
              <w:pStyle w:val="Tablebody"/>
            </w:pPr>
            <w:r>
              <w:t>27</w:t>
            </w:r>
          </w:p>
        </w:tc>
        <w:tc>
          <w:tcPr>
            <w:tcW w:w="5665" w:type="dxa"/>
          </w:tcPr>
          <w:p w14:paraId="629578A1" w14:textId="77777777" w:rsidR="00BB5553" w:rsidRDefault="00BB5553" w:rsidP="00DB2980">
            <w:pPr>
              <w:pStyle w:val="Tablebody"/>
            </w:pPr>
            <w:r>
              <w:t>Dr Breda Carty AO</w:t>
            </w:r>
          </w:p>
        </w:tc>
        <w:tc>
          <w:tcPr>
            <w:tcW w:w="1346" w:type="dxa"/>
          </w:tcPr>
          <w:p w14:paraId="1B419793" w14:textId="77777777" w:rsidR="00BB5553" w:rsidRDefault="00BB5553" w:rsidP="00DB2980">
            <w:pPr>
              <w:pStyle w:val="Tablebody"/>
            </w:pPr>
            <w:r>
              <w:t>19/07/22</w:t>
            </w:r>
          </w:p>
        </w:tc>
        <w:tc>
          <w:tcPr>
            <w:tcW w:w="1347" w:type="dxa"/>
          </w:tcPr>
          <w:p w14:paraId="3E60A923" w14:textId="77777777" w:rsidR="00BB5553" w:rsidRDefault="00BB5553" w:rsidP="00DB2980">
            <w:pPr>
              <w:pStyle w:val="Tablebody"/>
            </w:pPr>
            <w:r>
              <w:t>13/09/22</w:t>
            </w:r>
          </w:p>
        </w:tc>
      </w:tr>
      <w:tr w:rsidR="00BB5553" w14:paraId="76C262E9" w14:textId="77777777" w:rsidTr="00DB2980">
        <w:trPr>
          <w:cnfStyle w:val="000000010000" w:firstRow="0" w:lastRow="0" w:firstColumn="0" w:lastColumn="0" w:oddVBand="0" w:evenVBand="0" w:oddHBand="0" w:evenHBand="1" w:firstRowFirstColumn="0" w:firstRowLastColumn="0" w:lastRowFirstColumn="0" w:lastRowLastColumn="0"/>
        </w:trPr>
        <w:tc>
          <w:tcPr>
            <w:tcW w:w="668" w:type="dxa"/>
          </w:tcPr>
          <w:p w14:paraId="0AE0A570" w14:textId="77777777" w:rsidR="00BB5553" w:rsidRDefault="00BB5553" w:rsidP="00DB2980">
            <w:pPr>
              <w:pStyle w:val="Tablebody"/>
            </w:pPr>
            <w:r>
              <w:t>28</w:t>
            </w:r>
          </w:p>
        </w:tc>
        <w:tc>
          <w:tcPr>
            <w:tcW w:w="5665" w:type="dxa"/>
          </w:tcPr>
          <w:p w14:paraId="6737751B" w14:textId="77777777" w:rsidR="00BB5553" w:rsidRDefault="00BB5553" w:rsidP="00DB2980">
            <w:pPr>
              <w:pStyle w:val="Tablebody"/>
            </w:pPr>
            <w:r w:rsidRPr="003851E1">
              <w:t>Advocacy for Inclusion</w:t>
            </w:r>
          </w:p>
        </w:tc>
        <w:tc>
          <w:tcPr>
            <w:tcW w:w="1346" w:type="dxa"/>
          </w:tcPr>
          <w:p w14:paraId="55946838" w14:textId="77777777" w:rsidR="00BB5553" w:rsidRDefault="00BB5553" w:rsidP="00DB2980">
            <w:pPr>
              <w:pStyle w:val="Tablebody"/>
            </w:pPr>
            <w:r>
              <w:t>21/07/22</w:t>
            </w:r>
          </w:p>
        </w:tc>
        <w:tc>
          <w:tcPr>
            <w:tcW w:w="1347" w:type="dxa"/>
          </w:tcPr>
          <w:p w14:paraId="396F1D43" w14:textId="77777777" w:rsidR="00BB5553" w:rsidRDefault="00BB5553" w:rsidP="00DB2980">
            <w:pPr>
              <w:pStyle w:val="Tablebody"/>
            </w:pPr>
            <w:r>
              <w:t>13/09/22</w:t>
            </w:r>
          </w:p>
        </w:tc>
      </w:tr>
      <w:tr w:rsidR="00BB5553" w14:paraId="3F5F52B0" w14:textId="77777777" w:rsidTr="00DB2980">
        <w:trPr>
          <w:cnfStyle w:val="000000100000" w:firstRow="0" w:lastRow="0" w:firstColumn="0" w:lastColumn="0" w:oddVBand="0" w:evenVBand="0" w:oddHBand="1" w:evenHBand="0" w:firstRowFirstColumn="0" w:firstRowLastColumn="0" w:lastRowFirstColumn="0" w:lastRowLastColumn="0"/>
        </w:trPr>
        <w:tc>
          <w:tcPr>
            <w:tcW w:w="668" w:type="dxa"/>
          </w:tcPr>
          <w:p w14:paraId="1A59811A" w14:textId="77777777" w:rsidR="00BB5553" w:rsidRDefault="00BB5553" w:rsidP="00DB2980">
            <w:pPr>
              <w:pStyle w:val="Tablebody"/>
            </w:pPr>
            <w:r>
              <w:t>29</w:t>
            </w:r>
          </w:p>
        </w:tc>
        <w:tc>
          <w:tcPr>
            <w:tcW w:w="5665" w:type="dxa"/>
          </w:tcPr>
          <w:p w14:paraId="76BA910B" w14:textId="77777777" w:rsidR="00BB5553" w:rsidRPr="003851E1" w:rsidRDefault="00BB5553" w:rsidP="00DB2980">
            <w:pPr>
              <w:pStyle w:val="Tablebody"/>
            </w:pPr>
            <w:r w:rsidRPr="00D27A13">
              <w:t>Aboriginal Legal Service (NSW/ACT)</w:t>
            </w:r>
          </w:p>
        </w:tc>
        <w:tc>
          <w:tcPr>
            <w:tcW w:w="1346" w:type="dxa"/>
          </w:tcPr>
          <w:p w14:paraId="6E5B4196" w14:textId="77777777" w:rsidR="00BB5553" w:rsidRDefault="00BB5553" w:rsidP="00DB2980">
            <w:pPr>
              <w:pStyle w:val="Tablebody"/>
            </w:pPr>
            <w:r>
              <w:t>22/07/22</w:t>
            </w:r>
          </w:p>
        </w:tc>
        <w:tc>
          <w:tcPr>
            <w:tcW w:w="1347" w:type="dxa"/>
          </w:tcPr>
          <w:p w14:paraId="3DF01B97" w14:textId="77777777" w:rsidR="00BB5553" w:rsidRDefault="00BB5553" w:rsidP="00DB2980">
            <w:pPr>
              <w:pStyle w:val="Tablebody"/>
            </w:pPr>
            <w:r>
              <w:t>13/09/22</w:t>
            </w:r>
          </w:p>
        </w:tc>
      </w:tr>
      <w:tr w:rsidR="00BB5553" w14:paraId="3B9D4391" w14:textId="77777777" w:rsidTr="00DB2980">
        <w:trPr>
          <w:cnfStyle w:val="000000010000" w:firstRow="0" w:lastRow="0" w:firstColumn="0" w:lastColumn="0" w:oddVBand="0" w:evenVBand="0" w:oddHBand="0" w:evenHBand="1" w:firstRowFirstColumn="0" w:firstRowLastColumn="0" w:lastRowFirstColumn="0" w:lastRowLastColumn="0"/>
        </w:trPr>
        <w:tc>
          <w:tcPr>
            <w:tcW w:w="668" w:type="dxa"/>
          </w:tcPr>
          <w:p w14:paraId="46F3F3D1" w14:textId="77777777" w:rsidR="00BB5553" w:rsidRDefault="00BB5553" w:rsidP="00DB2980">
            <w:pPr>
              <w:pStyle w:val="Tablebody"/>
            </w:pPr>
            <w:r>
              <w:t xml:space="preserve">30 </w:t>
            </w:r>
          </w:p>
        </w:tc>
        <w:tc>
          <w:tcPr>
            <w:tcW w:w="5665" w:type="dxa"/>
          </w:tcPr>
          <w:p w14:paraId="17DD7684" w14:textId="77777777" w:rsidR="00BB5553" w:rsidRPr="00D27A13" w:rsidRDefault="00BB5553" w:rsidP="00DB2980">
            <w:pPr>
              <w:pStyle w:val="Tablebody"/>
            </w:pPr>
            <w:r>
              <w:t>Legal Aid ACT</w:t>
            </w:r>
          </w:p>
        </w:tc>
        <w:tc>
          <w:tcPr>
            <w:tcW w:w="1346" w:type="dxa"/>
          </w:tcPr>
          <w:p w14:paraId="26185469" w14:textId="77777777" w:rsidR="00BB5553" w:rsidRDefault="00BB5553" w:rsidP="00DB2980">
            <w:pPr>
              <w:pStyle w:val="Tablebody"/>
            </w:pPr>
            <w:r>
              <w:t>26/07/22</w:t>
            </w:r>
          </w:p>
        </w:tc>
        <w:tc>
          <w:tcPr>
            <w:tcW w:w="1347" w:type="dxa"/>
          </w:tcPr>
          <w:p w14:paraId="0E6B0B4D" w14:textId="77777777" w:rsidR="00BB5553" w:rsidRDefault="00BB5553" w:rsidP="00DB2980">
            <w:pPr>
              <w:pStyle w:val="Tablebody"/>
            </w:pPr>
            <w:r>
              <w:t>13/09/22</w:t>
            </w:r>
          </w:p>
        </w:tc>
      </w:tr>
      <w:tr w:rsidR="00BB5553" w14:paraId="2D711374" w14:textId="77777777" w:rsidTr="00DB2980">
        <w:trPr>
          <w:cnfStyle w:val="000000100000" w:firstRow="0" w:lastRow="0" w:firstColumn="0" w:lastColumn="0" w:oddVBand="0" w:evenVBand="0" w:oddHBand="1" w:evenHBand="0" w:firstRowFirstColumn="0" w:firstRowLastColumn="0" w:lastRowFirstColumn="0" w:lastRowLastColumn="0"/>
        </w:trPr>
        <w:tc>
          <w:tcPr>
            <w:tcW w:w="668" w:type="dxa"/>
          </w:tcPr>
          <w:p w14:paraId="1B35ED2A" w14:textId="77777777" w:rsidR="00BB5553" w:rsidRDefault="00BB5553" w:rsidP="00DB2980">
            <w:pPr>
              <w:pStyle w:val="Tablebody"/>
            </w:pPr>
            <w:r>
              <w:t>31</w:t>
            </w:r>
          </w:p>
        </w:tc>
        <w:tc>
          <w:tcPr>
            <w:tcW w:w="5665" w:type="dxa"/>
          </w:tcPr>
          <w:p w14:paraId="7ED835C7" w14:textId="77777777" w:rsidR="00BB5553" w:rsidRDefault="00BB5553" w:rsidP="00DB2980">
            <w:pPr>
              <w:pStyle w:val="Tablebody"/>
            </w:pPr>
            <w:r>
              <w:t>Australian Lawyers Alliance</w:t>
            </w:r>
          </w:p>
        </w:tc>
        <w:tc>
          <w:tcPr>
            <w:tcW w:w="1346" w:type="dxa"/>
          </w:tcPr>
          <w:p w14:paraId="4794051C" w14:textId="77777777" w:rsidR="00BB5553" w:rsidRDefault="00BB5553" w:rsidP="00DB2980">
            <w:pPr>
              <w:pStyle w:val="Tablebody"/>
            </w:pPr>
            <w:r>
              <w:t>28/07/22</w:t>
            </w:r>
          </w:p>
        </w:tc>
        <w:tc>
          <w:tcPr>
            <w:tcW w:w="1347" w:type="dxa"/>
          </w:tcPr>
          <w:p w14:paraId="1494D9B8" w14:textId="77777777" w:rsidR="00BB5553" w:rsidRDefault="00BB5553" w:rsidP="00DB2980">
            <w:pPr>
              <w:pStyle w:val="Tablebody"/>
            </w:pPr>
            <w:r>
              <w:t>24/07/22</w:t>
            </w:r>
          </w:p>
        </w:tc>
      </w:tr>
      <w:tr w:rsidR="00BB5553" w14:paraId="30ED06BE" w14:textId="77777777" w:rsidTr="00DB2980">
        <w:trPr>
          <w:cnfStyle w:val="000000010000" w:firstRow="0" w:lastRow="0" w:firstColumn="0" w:lastColumn="0" w:oddVBand="0" w:evenVBand="0" w:oddHBand="0" w:evenHBand="1" w:firstRowFirstColumn="0" w:firstRowLastColumn="0" w:lastRowFirstColumn="0" w:lastRowLastColumn="0"/>
        </w:trPr>
        <w:tc>
          <w:tcPr>
            <w:tcW w:w="668" w:type="dxa"/>
          </w:tcPr>
          <w:p w14:paraId="6604180A" w14:textId="77777777" w:rsidR="00BB5553" w:rsidRDefault="00BB5553" w:rsidP="00DB2980">
            <w:pPr>
              <w:pStyle w:val="Tablebody"/>
            </w:pPr>
            <w:r>
              <w:lastRenderedPageBreak/>
              <w:t>32</w:t>
            </w:r>
          </w:p>
        </w:tc>
        <w:tc>
          <w:tcPr>
            <w:tcW w:w="5665" w:type="dxa"/>
          </w:tcPr>
          <w:p w14:paraId="461B1BBD" w14:textId="77777777" w:rsidR="00BB5553" w:rsidRDefault="00BB5553" w:rsidP="00DB2980">
            <w:pPr>
              <w:pStyle w:val="Tablebody"/>
            </w:pPr>
            <w:r w:rsidRPr="00D27A13">
              <w:t>ACT Disability Aged and Carer Advocacy Service (ADACAS)</w:t>
            </w:r>
          </w:p>
        </w:tc>
        <w:tc>
          <w:tcPr>
            <w:tcW w:w="1346" w:type="dxa"/>
          </w:tcPr>
          <w:p w14:paraId="1903EEEA" w14:textId="77777777" w:rsidR="00BB5553" w:rsidRDefault="00BB5553" w:rsidP="00DB2980">
            <w:pPr>
              <w:pStyle w:val="Tablebody"/>
            </w:pPr>
            <w:r>
              <w:t>27/07/22</w:t>
            </w:r>
          </w:p>
        </w:tc>
        <w:tc>
          <w:tcPr>
            <w:tcW w:w="1347" w:type="dxa"/>
          </w:tcPr>
          <w:p w14:paraId="46F144E6" w14:textId="77777777" w:rsidR="00BB5553" w:rsidRDefault="00BB5553" w:rsidP="00DB2980">
            <w:pPr>
              <w:pStyle w:val="Tablebody"/>
            </w:pPr>
            <w:r>
              <w:t>13/09/22</w:t>
            </w:r>
          </w:p>
        </w:tc>
      </w:tr>
      <w:tr w:rsidR="00BB5553" w14:paraId="1F9C9391" w14:textId="77777777" w:rsidTr="00DB2980">
        <w:trPr>
          <w:cnfStyle w:val="000000100000" w:firstRow="0" w:lastRow="0" w:firstColumn="0" w:lastColumn="0" w:oddVBand="0" w:evenVBand="0" w:oddHBand="1" w:evenHBand="0" w:firstRowFirstColumn="0" w:firstRowLastColumn="0" w:lastRowFirstColumn="0" w:lastRowLastColumn="0"/>
        </w:trPr>
        <w:tc>
          <w:tcPr>
            <w:tcW w:w="668" w:type="dxa"/>
          </w:tcPr>
          <w:p w14:paraId="1028830A" w14:textId="0BB1BA09" w:rsidR="00BB5553" w:rsidRPr="00E44485" w:rsidRDefault="00F43106" w:rsidP="00DB2980">
            <w:pPr>
              <w:pStyle w:val="Tablebody"/>
            </w:pPr>
            <w:r w:rsidRPr="00E44485">
              <w:t>33</w:t>
            </w:r>
          </w:p>
        </w:tc>
        <w:tc>
          <w:tcPr>
            <w:tcW w:w="5665" w:type="dxa"/>
          </w:tcPr>
          <w:p w14:paraId="7D37CC34" w14:textId="77777777" w:rsidR="00BB5553" w:rsidRPr="00E44485" w:rsidRDefault="00BB5553" w:rsidP="00DB2980">
            <w:pPr>
              <w:pStyle w:val="Tablebody"/>
            </w:pPr>
            <w:r w:rsidRPr="00E44485">
              <w:t>Deaf Australia</w:t>
            </w:r>
          </w:p>
        </w:tc>
        <w:tc>
          <w:tcPr>
            <w:tcW w:w="1346" w:type="dxa"/>
          </w:tcPr>
          <w:p w14:paraId="60A1E239" w14:textId="5B5F4D4B" w:rsidR="00BB5553" w:rsidRDefault="00F43106" w:rsidP="00DB2980">
            <w:pPr>
              <w:pStyle w:val="Tablebody"/>
            </w:pPr>
            <w:r>
              <w:t>15/07/22</w:t>
            </w:r>
          </w:p>
        </w:tc>
        <w:tc>
          <w:tcPr>
            <w:tcW w:w="1347" w:type="dxa"/>
          </w:tcPr>
          <w:p w14:paraId="3D707DF2" w14:textId="7222E847" w:rsidR="00BB5553" w:rsidRDefault="000F084A" w:rsidP="00DB2980">
            <w:pPr>
              <w:pStyle w:val="Tablebody"/>
            </w:pPr>
            <w:r>
              <w:t>25/11/22</w:t>
            </w:r>
          </w:p>
        </w:tc>
      </w:tr>
    </w:tbl>
    <w:p w14:paraId="6E556E5E" w14:textId="08DF0193" w:rsidR="00FE5969" w:rsidRDefault="00BB5553" w:rsidP="00FE5969">
      <w:pPr>
        <w:pStyle w:val="Heading1nonumber"/>
      </w:pPr>
      <w:r>
        <w:br w:type="page"/>
      </w:r>
      <w:bookmarkStart w:id="108" w:name="_Toc126319842"/>
      <w:r w:rsidR="00FE5969">
        <w:lastRenderedPageBreak/>
        <w:t>Appendix B: Witnesses</w:t>
      </w:r>
      <w:bookmarkEnd w:id="108"/>
    </w:p>
    <w:p w14:paraId="5E77FE8E" w14:textId="77777777" w:rsidR="00FE5969" w:rsidRDefault="00FE5969" w:rsidP="00A64E73">
      <w:pPr>
        <w:pStyle w:val="Heading3"/>
      </w:pPr>
      <w:bookmarkStart w:id="109" w:name="_Toc126319843"/>
      <w:r>
        <w:t>Tuesday, 25 October 2022</w:t>
      </w:r>
      <w:bookmarkEnd w:id="109"/>
      <w:r>
        <w:t xml:space="preserve"> </w:t>
      </w:r>
    </w:p>
    <w:p w14:paraId="3C6D663A" w14:textId="77777777" w:rsidR="00FE5969" w:rsidRPr="007F0045" w:rsidRDefault="00FE5969" w:rsidP="00822206">
      <w:pPr>
        <w:pStyle w:val="ListBullet"/>
        <w:numPr>
          <w:ilvl w:val="0"/>
          <w:numId w:val="45"/>
        </w:numPr>
        <w:spacing w:before="40" w:after="40"/>
      </w:pPr>
      <w:r>
        <w:rPr>
          <w:b/>
          <w:bCs/>
        </w:rPr>
        <w:t>Dr Louise Farrer</w:t>
      </w:r>
      <w:r w:rsidRPr="007F0045">
        <w:t>, Parent</w:t>
      </w:r>
    </w:p>
    <w:p w14:paraId="4BF79457" w14:textId="77777777" w:rsidR="00FE5969" w:rsidRPr="00C370B3" w:rsidRDefault="00FE5969" w:rsidP="00822206">
      <w:pPr>
        <w:pStyle w:val="ListBullet"/>
        <w:numPr>
          <w:ilvl w:val="0"/>
          <w:numId w:val="45"/>
        </w:numPr>
        <w:spacing w:before="40" w:after="40"/>
        <w:rPr>
          <w:b/>
          <w:bCs/>
        </w:rPr>
      </w:pPr>
      <w:r w:rsidRPr="007F0045">
        <w:rPr>
          <w:b/>
          <w:bCs/>
        </w:rPr>
        <w:t>Ms Amanda Beth</w:t>
      </w:r>
      <w:r>
        <w:rPr>
          <w:b/>
          <w:bCs/>
        </w:rPr>
        <w:t xml:space="preserve"> Dolejsi</w:t>
      </w:r>
      <w:r w:rsidRPr="007F0045">
        <w:t>, A</w:t>
      </w:r>
      <w:r>
        <w:t>u</w:t>
      </w:r>
      <w:r w:rsidRPr="007F0045">
        <w:t>slan Interpreter</w:t>
      </w:r>
    </w:p>
    <w:p w14:paraId="74029C34" w14:textId="77777777" w:rsidR="00FE5969" w:rsidRPr="00C370B3" w:rsidRDefault="00FE5969" w:rsidP="00822206">
      <w:pPr>
        <w:pStyle w:val="ListBullet"/>
        <w:numPr>
          <w:ilvl w:val="0"/>
          <w:numId w:val="45"/>
        </w:numPr>
        <w:spacing w:before="40" w:after="40"/>
        <w:rPr>
          <w:b/>
          <w:bCs/>
        </w:rPr>
      </w:pPr>
      <w:r>
        <w:rPr>
          <w:b/>
          <w:bCs/>
        </w:rPr>
        <w:t>Ms Laisarn Leong,</w:t>
      </w:r>
      <w:r>
        <w:t xml:space="preserve"> Teacher of the Deaf</w:t>
      </w:r>
    </w:p>
    <w:p w14:paraId="232F657D" w14:textId="5B07D4AD" w:rsidR="00FE5969" w:rsidRDefault="00FE5969" w:rsidP="00822206">
      <w:pPr>
        <w:pStyle w:val="ListBullet"/>
        <w:numPr>
          <w:ilvl w:val="0"/>
          <w:numId w:val="45"/>
        </w:numPr>
        <w:spacing w:before="40" w:after="40"/>
        <w:rPr>
          <w:b/>
          <w:bCs/>
        </w:rPr>
      </w:pPr>
      <w:r>
        <w:rPr>
          <w:b/>
          <w:bCs/>
        </w:rPr>
        <w:t>Ms Kelly</w:t>
      </w:r>
      <w:r w:rsidR="007E7531">
        <w:rPr>
          <w:b/>
          <w:bCs/>
        </w:rPr>
        <w:t>a</w:t>
      </w:r>
      <w:r>
        <w:rPr>
          <w:b/>
          <w:bCs/>
        </w:rPr>
        <w:t xml:space="preserve">nne Rosalion, </w:t>
      </w:r>
      <w:r w:rsidRPr="00822206">
        <w:t>Parent</w:t>
      </w:r>
    </w:p>
    <w:p w14:paraId="6C5523C8" w14:textId="77777777" w:rsidR="00FE5969" w:rsidRPr="007F0045" w:rsidRDefault="00FE5969" w:rsidP="00FE5969">
      <w:pPr>
        <w:pStyle w:val="ListBullet"/>
        <w:numPr>
          <w:ilvl w:val="0"/>
          <w:numId w:val="0"/>
        </w:numPr>
        <w:spacing w:before="40" w:after="40"/>
        <w:ind w:left="85"/>
        <w:rPr>
          <w:b/>
          <w:bCs/>
        </w:rPr>
      </w:pPr>
    </w:p>
    <w:p w14:paraId="194A926A" w14:textId="65EBEEEA" w:rsidR="00FE5969" w:rsidRDefault="00FE5969" w:rsidP="00A64E73">
      <w:pPr>
        <w:pStyle w:val="Heading4"/>
      </w:pPr>
      <w:r>
        <w:t>DeafACT</w:t>
      </w:r>
    </w:p>
    <w:p w14:paraId="5CDFAF91" w14:textId="77777777" w:rsidR="00FE5969" w:rsidRPr="00E94D38" w:rsidRDefault="00FE5969" w:rsidP="00822206">
      <w:pPr>
        <w:pStyle w:val="ListBullet"/>
        <w:numPr>
          <w:ilvl w:val="0"/>
          <w:numId w:val="46"/>
        </w:numPr>
        <w:spacing w:before="40" w:after="40"/>
        <w:rPr>
          <w:b/>
          <w:bCs/>
        </w:rPr>
      </w:pPr>
      <w:r>
        <w:rPr>
          <w:b/>
          <w:bCs/>
        </w:rPr>
        <w:t>Mr Jacob Clarke</w:t>
      </w:r>
      <w:r>
        <w:t>, President</w:t>
      </w:r>
    </w:p>
    <w:p w14:paraId="0C5F3D53" w14:textId="77777777" w:rsidR="00FE5969" w:rsidRDefault="00FE5969" w:rsidP="003A4A4C">
      <w:pPr>
        <w:pStyle w:val="ListBullet"/>
      </w:pPr>
    </w:p>
    <w:p w14:paraId="3CC03EFE" w14:textId="77777777" w:rsidR="00FE5969" w:rsidRDefault="00FE5969" w:rsidP="00A64E73">
      <w:pPr>
        <w:pStyle w:val="Heading4"/>
      </w:pPr>
      <w:r>
        <w:t>Legal Aid ACT</w:t>
      </w:r>
    </w:p>
    <w:p w14:paraId="363D65B3" w14:textId="77777777" w:rsidR="00FE5969" w:rsidRDefault="00FE5969" w:rsidP="00822206">
      <w:pPr>
        <w:pStyle w:val="ListBullet"/>
        <w:numPr>
          <w:ilvl w:val="0"/>
          <w:numId w:val="46"/>
        </w:numPr>
        <w:spacing w:before="40" w:after="40"/>
      </w:pPr>
      <w:r>
        <w:rPr>
          <w:b/>
          <w:bCs/>
        </w:rPr>
        <w:t xml:space="preserve">Dr John Boersig, </w:t>
      </w:r>
      <w:r w:rsidRPr="007F0045">
        <w:t>Chief Executive Officer</w:t>
      </w:r>
    </w:p>
    <w:p w14:paraId="6C734C2E" w14:textId="77777777" w:rsidR="00FE5969" w:rsidRDefault="00FE5969" w:rsidP="00822206">
      <w:pPr>
        <w:pStyle w:val="ListBullet"/>
        <w:numPr>
          <w:ilvl w:val="0"/>
          <w:numId w:val="46"/>
        </w:numPr>
        <w:spacing w:before="40" w:after="40"/>
      </w:pPr>
      <w:r>
        <w:rPr>
          <w:b/>
          <w:bCs/>
        </w:rPr>
        <w:t>Ms Angela Farrell</w:t>
      </w:r>
      <w:r>
        <w:t>, Disability Justice Liaison Officer, Legal Aid ACT</w:t>
      </w:r>
    </w:p>
    <w:p w14:paraId="1E3E7DD8" w14:textId="77777777" w:rsidR="00FE5969" w:rsidRDefault="00FE5969" w:rsidP="00FE5969">
      <w:pPr>
        <w:pStyle w:val="ListBullet"/>
        <w:numPr>
          <w:ilvl w:val="0"/>
          <w:numId w:val="0"/>
        </w:numPr>
        <w:spacing w:before="40" w:after="40"/>
        <w:ind w:left="85"/>
      </w:pPr>
    </w:p>
    <w:p w14:paraId="5E6E8821" w14:textId="77777777" w:rsidR="00FE5969" w:rsidRDefault="00FE5969" w:rsidP="00A64E73">
      <w:pPr>
        <w:pStyle w:val="Heading4"/>
      </w:pPr>
      <w:r>
        <w:t>Deafblind Australia</w:t>
      </w:r>
    </w:p>
    <w:p w14:paraId="516950D3" w14:textId="77777777" w:rsidR="00FE5969" w:rsidRPr="006B1762" w:rsidRDefault="00FE5969" w:rsidP="00822206">
      <w:pPr>
        <w:pStyle w:val="ListBullet"/>
        <w:numPr>
          <w:ilvl w:val="0"/>
          <w:numId w:val="47"/>
        </w:numPr>
        <w:spacing w:before="40" w:after="40"/>
        <w:rPr>
          <w:b/>
          <w:bCs/>
        </w:rPr>
      </w:pPr>
      <w:r w:rsidRPr="006B03FC">
        <w:rPr>
          <w:b/>
          <w:bCs/>
        </w:rPr>
        <w:t>Mr Ben McAtamney</w:t>
      </w:r>
      <w:r>
        <w:rPr>
          <w:b/>
          <w:bCs/>
        </w:rPr>
        <w:t xml:space="preserve">, </w:t>
      </w:r>
      <w:r w:rsidRPr="006B03FC">
        <w:t>National Advocacy Officer</w:t>
      </w:r>
    </w:p>
    <w:p w14:paraId="504E8BA3" w14:textId="77777777" w:rsidR="00FE5969" w:rsidRPr="006B03FC" w:rsidRDefault="00FE5969" w:rsidP="00FE5969">
      <w:pPr>
        <w:pStyle w:val="ListBullet"/>
        <w:numPr>
          <w:ilvl w:val="0"/>
          <w:numId w:val="0"/>
        </w:numPr>
        <w:spacing w:before="40" w:after="40"/>
        <w:ind w:left="425"/>
        <w:rPr>
          <w:b/>
          <w:bCs/>
        </w:rPr>
      </w:pPr>
    </w:p>
    <w:p w14:paraId="704FD603" w14:textId="77777777" w:rsidR="00FE5969" w:rsidRPr="006B03FC" w:rsidRDefault="00FE5969" w:rsidP="00A64E73">
      <w:pPr>
        <w:pStyle w:val="Heading4"/>
      </w:pPr>
      <w:r w:rsidRPr="006B03FC">
        <w:t>Australian Sign Language Interpreters Association (ASLIA)</w:t>
      </w:r>
    </w:p>
    <w:p w14:paraId="41D21D36" w14:textId="77777777" w:rsidR="00FE5969" w:rsidRDefault="00FE5969" w:rsidP="00822206">
      <w:pPr>
        <w:pStyle w:val="ListBullet"/>
        <w:numPr>
          <w:ilvl w:val="0"/>
          <w:numId w:val="47"/>
        </w:numPr>
        <w:spacing w:before="40" w:after="40"/>
      </w:pPr>
      <w:r>
        <w:rPr>
          <w:b/>
          <w:bCs/>
        </w:rPr>
        <w:t>Ms Sheree Murray</w:t>
      </w:r>
      <w:r>
        <w:t>, Board Director and ACT Representative</w:t>
      </w:r>
    </w:p>
    <w:p w14:paraId="34B77EA7" w14:textId="77777777" w:rsidR="00FE5969" w:rsidRDefault="00FE5969" w:rsidP="00FE5969">
      <w:pPr>
        <w:pStyle w:val="ListBullet"/>
        <w:numPr>
          <w:ilvl w:val="0"/>
          <w:numId w:val="0"/>
        </w:numPr>
        <w:spacing w:before="40" w:after="40"/>
      </w:pPr>
    </w:p>
    <w:p w14:paraId="7E82A4EE" w14:textId="77777777" w:rsidR="00FE5969" w:rsidRDefault="00FE5969" w:rsidP="00FE5969">
      <w:pPr>
        <w:pStyle w:val="ListBullet"/>
        <w:numPr>
          <w:ilvl w:val="0"/>
          <w:numId w:val="0"/>
        </w:numPr>
        <w:spacing w:before="40" w:after="40"/>
        <w:ind w:left="340" w:hanging="340"/>
        <w:rPr>
          <w:rFonts w:ascii="Montserrat SemiBold" w:eastAsiaTheme="majorEastAsia" w:hAnsi="Montserrat SemiBold" w:cstheme="majorBidi"/>
          <w:iCs/>
          <w:color w:val="2F5496"/>
          <w:w w:val="90"/>
          <w:kern w:val="2"/>
          <w:sz w:val="24"/>
          <w:szCs w:val="24"/>
        </w:rPr>
      </w:pPr>
      <w:r w:rsidRPr="006B03FC">
        <w:rPr>
          <w:rFonts w:ascii="Montserrat SemiBold" w:eastAsiaTheme="majorEastAsia" w:hAnsi="Montserrat SemiBold" w:cstheme="majorBidi"/>
          <w:iCs/>
          <w:color w:val="2F5496"/>
          <w:w w:val="90"/>
          <w:kern w:val="2"/>
          <w:sz w:val="24"/>
          <w:szCs w:val="24"/>
        </w:rPr>
        <w:t>Deaf Connect</w:t>
      </w:r>
    </w:p>
    <w:p w14:paraId="74FE3D9D" w14:textId="77777777" w:rsidR="00FE5969" w:rsidRPr="006B1762" w:rsidRDefault="00FE5969" w:rsidP="00822206">
      <w:pPr>
        <w:pStyle w:val="ListBullet"/>
        <w:numPr>
          <w:ilvl w:val="0"/>
          <w:numId w:val="47"/>
        </w:numPr>
        <w:spacing w:before="40" w:after="40"/>
        <w:rPr>
          <w:b/>
          <w:bCs/>
        </w:rPr>
      </w:pPr>
      <w:r w:rsidRPr="00E94D38">
        <w:rPr>
          <w:b/>
          <w:bCs/>
        </w:rPr>
        <w:t>Mr Brent Phillips</w:t>
      </w:r>
      <w:r>
        <w:t>, Chief Impact Officer</w:t>
      </w:r>
    </w:p>
    <w:p w14:paraId="588E9350" w14:textId="77777777" w:rsidR="00FE5969" w:rsidRPr="003A4A4C" w:rsidRDefault="00FE5969" w:rsidP="00FE5969">
      <w:pPr>
        <w:pStyle w:val="ListBullet"/>
        <w:numPr>
          <w:ilvl w:val="0"/>
          <w:numId w:val="0"/>
        </w:numPr>
        <w:spacing w:before="40" w:after="40"/>
        <w:ind w:left="85"/>
      </w:pPr>
    </w:p>
    <w:p w14:paraId="70B657D3" w14:textId="77777777" w:rsidR="00FE5969" w:rsidRPr="00395D60" w:rsidRDefault="00FE5969" w:rsidP="00A64E73">
      <w:pPr>
        <w:pStyle w:val="Heading4"/>
      </w:pPr>
      <w:r>
        <w:t>Expression Australia</w:t>
      </w:r>
    </w:p>
    <w:p w14:paraId="1E542BD8" w14:textId="77777777" w:rsidR="00FE5969" w:rsidRPr="007F0045" w:rsidRDefault="00FE5969" w:rsidP="00822206">
      <w:pPr>
        <w:pStyle w:val="ListBullet"/>
        <w:numPr>
          <w:ilvl w:val="0"/>
          <w:numId w:val="47"/>
        </w:numPr>
        <w:spacing w:before="40" w:after="40"/>
      </w:pPr>
      <w:r w:rsidRPr="007F0045">
        <w:rPr>
          <w:b/>
          <w:bCs/>
        </w:rPr>
        <w:t>Ms Sherrie Beaver</w:t>
      </w:r>
      <w:r>
        <w:t>, Information, Linkages and Capacity Building Project Lead</w:t>
      </w:r>
    </w:p>
    <w:p w14:paraId="1E22D06B" w14:textId="77777777" w:rsidR="00FE5969" w:rsidRDefault="00FE5969" w:rsidP="00FE5969">
      <w:pPr>
        <w:pStyle w:val="ListBullet"/>
        <w:numPr>
          <w:ilvl w:val="0"/>
          <w:numId w:val="0"/>
        </w:numPr>
        <w:spacing w:before="40" w:after="40"/>
      </w:pPr>
    </w:p>
    <w:p w14:paraId="38A24F45" w14:textId="77777777" w:rsidR="00FE5969" w:rsidRPr="006B1762" w:rsidRDefault="00FE5969" w:rsidP="00FE5969">
      <w:pPr>
        <w:pStyle w:val="ListBullet"/>
        <w:numPr>
          <w:ilvl w:val="0"/>
          <w:numId w:val="0"/>
        </w:numPr>
        <w:spacing w:before="40" w:after="40"/>
        <w:ind w:left="85"/>
        <w:rPr>
          <w:rFonts w:ascii="Montserrat SemiBold" w:eastAsiaTheme="majorEastAsia" w:hAnsi="Montserrat SemiBold" w:cstheme="majorBidi"/>
          <w:iCs/>
          <w:color w:val="2F5496"/>
          <w:w w:val="90"/>
          <w:kern w:val="2"/>
          <w:sz w:val="24"/>
          <w:szCs w:val="24"/>
        </w:rPr>
      </w:pPr>
      <w:r w:rsidRPr="00FC0299">
        <w:rPr>
          <w:rFonts w:ascii="Montserrat SemiBold" w:eastAsiaTheme="majorEastAsia" w:hAnsi="Montserrat SemiBold" w:cstheme="majorBidi"/>
          <w:iCs/>
          <w:color w:val="2F5496"/>
          <w:w w:val="90"/>
          <w:kern w:val="2"/>
          <w:sz w:val="24"/>
          <w:szCs w:val="24"/>
        </w:rPr>
        <w:t>ACT Government</w:t>
      </w:r>
    </w:p>
    <w:p w14:paraId="45C7DEF6" w14:textId="77777777" w:rsidR="00FE5969" w:rsidRDefault="00FE5969" w:rsidP="00822206">
      <w:pPr>
        <w:pStyle w:val="ListBullet"/>
        <w:numPr>
          <w:ilvl w:val="0"/>
          <w:numId w:val="47"/>
        </w:numPr>
        <w:spacing w:before="40" w:after="40"/>
      </w:pPr>
      <w:r>
        <w:rPr>
          <w:b/>
          <w:bCs/>
        </w:rPr>
        <w:t>Ms Emma Davidson</w:t>
      </w:r>
      <w:r>
        <w:t>, Minister for Disability,</w:t>
      </w:r>
    </w:p>
    <w:p w14:paraId="1FC1557E" w14:textId="77777777" w:rsidR="00FE5969" w:rsidRDefault="00FE5969" w:rsidP="00822206">
      <w:pPr>
        <w:pStyle w:val="ListBullet"/>
        <w:numPr>
          <w:ilvl w:val="0"/>
          <w:numId w:val="47"/>
        </w:numPr>
        <w:spacing w:before="40" w:after="40"/>
      </w:pPr>
      <w:r>
        <w:rPr>
          <w:b/>
          <w:bCs/>
        </w:rPr>
        <w:t>Ms Ellen Dunne</w:t>
      </w:r>
      <w:r>
        <w:t>, Executive Branch Manager, Communities, Community Services Directorate</w:t>
      </w:r>
    </w:p>
    <w:p w14:paraId="56F9793F" w14:textId="77777777" w:rsidR="00FE5969" w:rsidRDefault="00FE5969" w:rsidP="00FE5969">
      <w:pPr>
        <w:spacing w:line="259" w:lineRule="auto"/>
      </w:pPr>
    </w:p>
    <w:p w14:paraId="3BAD41C0" w14:textId="77777777" w:rsidR="00FE5969" w:rsidRDefault="00FE5969" w:rsidP="00FE5969">
      <w:pPr>
        <w:pStyle w:val="ListBullet"/>
        <w:numPr>
          <w:ilvl w:val="0"/>
          <w:numId w:val="0"/>
        </w:numPr>
        <w:spacing w:before="40" w:after="40"/>
        <w:ind w:left="85"/>
        <w:rPr>
          <w:rFonts w:ascii="Montserrat SemiBold" w:eastAsiaTheme="majorEastAsia" w:hAnsi="Montserrat SemiBold" w:cstheme="majorBidi"/>
          <w:iCs/>
          <w:color w:val="2F5496"/>
          <w:w w:val="90"/>
          <w:kern w:val="2"/>
          <w:sz w:val="24"/>
          <w:szCs w:val="24"/>
        </w:rPr>
      </w:pPr>
      <w:r w:rsidRPr="0062205F">
        <w:rPr>
          <w:rFonts w:ascii="Montserrat SemiBold" w:eastAsiaTheme="majorEastAsia" w:hAnsi="Montserrat SemiBold" w:cstheme="majorBidi"/>
          <w:iCs/>
          <w:color w:val="2F5496"/>
          <w:w w:val="90"/>
          <w:kern w:val="2"/>
          <w:sz w:val="24"/>
          <w:szCs w:val="24"/>
        </w:rPr>
        <w:t>National Association of Australian Teachers of the Deaf (NAATD)</w:t>
      </w:r>
    </w:p>
    <w:p w14:paraId="00C030C1" w14:textId="77777777" w:rsidR="00FE5969" w:rsidRDefault="00FE5969" w:rsidP="00822206">
      <w:pPr>
        <w:pStyle w:val="ListBullet"/>
        <w:numPr>
          <w:ilvl w:val="0"/>
          <w:numId w:val="48"/>
        </w:numPr>
      </w:pPr>
      <w:r w:rsidRPr="0067406C">
        <w:rPr>
          <w:b/>
          <w:bCs/>
        </w:rPr>
        <w:t>Dr Kaye Scott</w:t>
      </w:r>
      <w:r>
        <w:t>, Chairperson</w:t>
      </w:r>
    </w:p>
    <w:p w14:paraId="681B12F5" w14:textId="77777777" w:rsidR="00FE5969" w:rsidRDefault="00FE5969" w:rsidP="00FE5969">
      <w:pPr>
        <w:pStyle w:val="ListBullet"/>
        <w:numPr>
          <w:ilvl w:val="0"/>
          <w:numId w:val="0"/>
        </w:numPr>
        <w:spacing w:before="40" w:after="40"/>
        <w:ind w:left="85"/>
      </w:pPr>
    </w:p>
    <w:p w14:paraId="71B33FB5" w14:textId="77777777" w:rsidR="00FE5969" w:rsidRDefault="00FE5969" w:rsidP="00FE5969">
      <w:pPr>
        <w:pStyle w:val="ListBullet"/>
        <w:numPr>
          <w:ilvl w:val="0"/>
          <w:numId w:val="0"/>
        </w:numPr>
        <w:spacing w:before="40" w:after="40"/>
        <w:ind w:left="85"/>
        <w:rPr>
          <w:rFonts w:ascii="Montserrat SemiBold" w:eastAsiaTheme="majorEastAsia" w:hAnsi="Montserrat SemiBold" w:cstheme="majorBidi"/>
          <w:iCs/>
          <w:color w:val="2F5496"/>
          <w:w w:val="90"/>
          <w:kern w:val="2"/>
          <w:sz w:val="24"/>
          <w:szCs w:val="24"/>
        </w:rPr>
      </w:pPr>
      <w:r w:rsidRPr="007719FF">
        <w:rPr>
          <w:rFonts w:ascii="Montserrat SemiBold" w:eastAsiaTheme="majorEastAsia" w:hAnsi="Montserrat SemiBold" w:cstheme="majorBidi"/>
          <w:iCs/>
          <w:color w:val="2F5496"/>
          <w:w w:val="90"/>
          <w:kern w:val="2"/>
          <w:sz w:val="24"/>
          <w:szCs w:val="24"/>
        </w:rPr>
        <w:t>Convo Australia</w:t>
      </w:r>
    </w:p>
    <w:p w14:paraId="6FE26176" w14:textId="066F4DD5" w:rsidR="00F43106" w:rsidRDefault="00FE5969" w:rsidP="00822206">
      <w:pPr>
        <w:pStyle w:val="ListBullet"/>
        <w:numPr>
          <w:ilvl w:val="0"/>
          <w:numId w:val="48"/>
        </w:numPr>
      </w:pPr>
      <w:r w:rsidRPr="001021BF">
        <w:rPr>
          <w:b/>
          <w:bCs/>
        </w:rPr>
        <w:t>Mr Todd Wright</w:t>
      </w:r>
      <w:r>
        <w:t>, Director of Business Development</w:t>
      </w:r>
    </w:p>
    <w:p w14:paraId="7709A603" w14:textId="291D2FCB" w:rsidR="00D3749A" w:rsidRDefault="00D3749A">
      <w:pPr>
        <w:spacing w:line="259" w:lineRule="auto"/>
        <w:rPr>
          <w:b/>
          <w:bCs/>
        </w:rPr>
      </w:pPr>
      <w:r>
        <w:rPr>
          <w:b/>
          <w:bCs/>
        </w:rPr>
        <w:br w:type="page"/>
      </w:r>
    </w:p>
    <w:p w14:paraId="5FBF5A62" w14:textId="77777777" w:rsidR="00D3749A" w:rsidRDefault="00D3749A" w:rsidP="00D3749A">
      <w:pPr>
        <w:pStyle w:val="ListBullet"/>
        <w:numPr>
          <w:ilvl w:val="0"/>
          <w:numId w:val="0"/>
        </w:numPr>
        <w:ind w:left="445"/>
      </w:pPr>
    </w:p>
    <w:p w14:paraId="5502A3B9" w14:textId="77777777" w:rsidR="00BB5553" w:rsidRDefault="00BB5553" w:rsidP="00BB5553">
      <w:pPr>
        <w:pStyle w:val="Heading1nonumber"/>
      </w:pPr>
      <w:bookmarkStart w:id="110" w:name="_Toc126319844"/>
      <w:r>
        <w:t>Appendix C: Questions on notice and taken on notice</w:t>
      </w:r>
      <w:bookmarkEnd w:id="110"/>
    </w:p>
    <w:p w14:paraId="614FDF06" w14:textId="77777777" w:rsidR="00BB5553" w:rsidRPr="00D90ED8" w:rsidRDefault="00BB5553" w:rsidP="00A64E73">
      <w:pPr>
        <w:pStyle w:val="Heading2"/>
      </w:pPr>
      <w:bookmarkStart w:id="111" w:name="_Toc126319845"/>
      <w:r>
        <w:t>Questions on notice</w:t>
      </w:r>
      <w:bookmarkEnd w:id="111"/>
    </w:p>
    <w:tbl>
      <w:tblPr>
        <w:tblStyle w:val="Assemblystyletable"/>
        <w:tblW w:w="0" w:type="auto"/>
        <w:tblLook w:val="04A0" w:firstRow="1" w:lastRow="0" w:firstColumn="1" w:lastColumn="0" w:noHBand="0" w:noVBand="1"/>
      </w:tblPr>
      <w:tblGrid>
        <w:gridCol w:w="567"/>
        <w:gridCol w:w="1276"/>
        <w:gridCol w:w="1701"/>
        <w:gridCol w:w="4111"/>
        <w:gridCol w:w="1371"/>
      </w:tblGrid>
      <w:tr w:rsidR="00BB5553" w14:paraId="27B5AEAB" w14:textId="77777777" w:rsidTr="00DB2980">
        <w:trPr>
          <w:cnfStyle w:val="100000000000" w:firstRow="1" w:lastRow="0" w:firstColumn="0" w:lastColumn="0" w:oddVBand="0" w:evenVBand="0" w:oddHBand="0" w:evenHBand="0" w:firstRowFirstColumn="0" w:firstRowLastColumn="0" w:lastRowFirstColumn="0" w:lastRowLastColumn="0"/>
        </w:trPr>
        <w:tc>
          <w:tcPr>
            <w:tcW w:w="567" w:type="dxa"/>
          </w:tcPr>
          <w:p w14:paraId="502BDBD2" w14:textId="77777777" w:rsidR="00BB5553" w:rsidRDefault="00BB5553" w:rsidP="00DB2980">
            <w:pPr>
              <w:pStyle w:val="Tableheading"/>
            </w:pPr>
            <w:r>
              <w:t>No.</w:t>
            </w:r>
          </w:p>
        </w:tc>
        <w:tc>
          <w:tcPr>
            <w:tcW w:w="1276" w:type="dxa"/>
          </w:tcPr>
          <w:p w14:paraId="3D9CDDAF" w14:textId="77777777" w:rsidR="00BB5553" w:rsidRDefault="00BB5553" w:rsidP="00DB2980">
            <w:pPr>
              <w:pStyle w:val="Tableheading"/>
            </w:pPr>
            <w:r>
              <w:t>Date</w:t>
            </w:r>
          </w:p>
        </w:tc>
        <w:tc>
          <w:tcPr>
            <w:tcW w:w="1701" w:type="dxa"/>
          </w:tcPr>
          <w:p w14:paraId="45F1469C" w14:textId="77777777" w:rsidR="00BB5553" w:rsidRDefault="00BB5553" w:rsidP="00DB2980">
            <w:pPr>
              <w:pStyle w:val="Tableheading"/>
            </w:pPr>
            <w:r>
              <w:t>Witness</w:t>
            </w:r>
          </w:p>
        </w:tc>
        <w:tc>
          <w:tcPr>
            <w:tcW w:w="4111" w:type="dxa"/>
          </w:tcPr>
          <w:p w14:paraId="542EA5D0" w14:textId="77777777" w:rsidR="00BB5553" w:rsidRDefault="00BB5553" w:rsidP="00DB2980">
            <w:pPr>
              <w:pStyle w:val="Tableheading"/>
            </w:pPr>
            <w:r>
              <w:t>Subject</w:t>
            </w:r>
          </w:p>
        </w:tc>
        <w:tc>
          <w:tcPr>
            <w:tcW w:w="1371" w:type="dxa"/>
          </w:tcPr>
          <w:p w14:paraId="1C9BFFEB" w14:textId="77777777" w:rsidR="00BB5553" w:rsidRDefault="00BB5553" w:rsidP="00DB2980">
            <w:pPr>
              <w:pStyle w:val="Tableheading"/>
            </w:pPr>
            <w:r>
              <w:t>Response received</w:t>
            </w:r>
          </w:p>
        </w:tc>
      </w:tr>
      <w:tr w:rsidR="00BB5553" w14:paraId="4658465E" w14:textId="77777777" w:rsidTr="00DB2980">
        <w:trPr>
          <w:cnfStyle w:val="000000100000" w:firstRow="0" w:lastRow="0" w:firstColumn="0" w:lastColumn="0" w:oddVBand="0" w:evenVBand="0" w:oddHBand="1" w:evenHBand="0" w:firstRowFirstColumn="0" w:firstRowLastColumn="0" w:lastRowFirstColumn="0" w:lastRowLastColumn="0"/>
        </w:trPr>
        <w:tc>
          <w:tcPr>
            <w:tcW w:w="567" w:type="dxa"/>
          </w:tcPr>
          <w:p w14:paraId="7FFA96DB" w14:textId="77777777" w:rsidR="00BB5553" w:rsidRDefault="00BB5553" w:rsidP="00DB2980">
            <w:pPr>
              <w:pStyle w:val="Tablebody"/>
            </w:pPr>
            <w:r>
              <w:t>1</w:t>
            </w:r>
          </w:p>
        </w:tc>
        <w:tc>
          <w:tcPr>
            <w:tcW w:w="1276" w:type="dxa"/>
          </w:tcPr>
          <w:p w14:paraId="4B7A4D5D" w14:textId="77777777" w:rsidR="00BB5553" w:rsidRDefault="00BB5553" w:rsidP="00DB2980">
            <w:pPr>
              <w:pStyle w:val="Tablebody"/>
            </w:pPr>
            <w:r>
              <w:t>25/10/22</w:t>
            </w:r>
          </w:p>
        </w:tc>
        <w:tc>
          <w:tcPr>
            <w:tcW w:w="1701" w:type="dxa"/>
          </w:tcPr>
          <w:p w14:paraId="2DF6C1BA" w14:textId="77777777" w:rsidR="00BB5553" w:rsidRDefault="00BB5553" w:rsidP="00DB2980">
            <w:pPr>
              <w:pStyle w:val="Tablebody"/>
            </w:pPr>
            <w:r>
              <w:t>Minister Davidson</w:t>
            </w:r>
          </w:p>
        </w:tc>
        <w:tc>
          <w:tcPr>
            <w:tcW w:w="4111" w:type="dxa"/>
          </w:tcPr>
          <w:p w14:paraId="6E72C759" w14:textId="77777777" w:rsidR="00BB5553" w:rsidRDefault="00BB5553" w:rsidP="00DB2980">
            <w:pPr>
              <w:pStyle w:val="Tablebody"/>
            </w:pPr>
            <w:r w:rsidRPr="00FB786F">
              <w:t xml:space="preserve">ACT </w:t>
            </w:r>
            <w:r>
              <w:t>D</w:t>
            </w:r>
            <w:r w:rsidRPr="00FB786F">
              <w:t xml:space="preserve">isability </w:t>
            </w:r>
            <w:r>
              <w:t>S</w:t>
            </w:r>
            <w:r w:rsidRPr="00FB786F">
              <w:t xml:space="preserve">trategy </w:t>
            </w:r>
          </w:p>
        </w:tc>
        <w:tc>
          <w:tcPr>
            <w:tcW w:w="1371" w:type="dxa"/>
          </w:tcPr>
          <w:p w14:paraId="445685D0" w14:textId="77777777" w:rsidR="00BB5553" w:rsidRPr="0097376B" w:rsidRDefault="00BB5553" w:rsidP="00DB2980">
            <w:pPr>
              <w:pStyle w:val="Tablebody"/>
              <w:rPr>
                <w:highlight w:val="yellow"/>
              </w:rPr>
            </w:pPr>
            <w:r w:rsidRPr="007025BE">
              <w:t>9/11/22</w:t>
            </w:r>
          </w:p>
        </w:tc>
      </w:tr>
    </w:tbl>
    <w:p w14:paraId="43905AC4" w14:textId="77777777" w:rsidR="00BB5553" w:rsidRPr="00530276" w:rsidRDefault="00BB5553" w:rsidP="00BB5553">
      <w:pPr>
        <w:pStyle w:val="Heading1"/>
        <w:numPr>
          <w:ilvl w:val="0"/>
          <w:numId w:val="0"/>
        </w:numPr>
        <w:ind w:left="851" w:hanging="851"/>
      </w:pPr>
    </w:p>
    <w:p w14:paraId="0A8A1904" w14:textId="77777777" w:rsidR="00273501" w:rsidRDefault="00273501"/>
    <w:sectPr w:rsidR="00273501" w:rsidSect="00603367">
      <w:footerReference w:type="even" r:id="rId16"/>
      <w:footerReference w:type="defaul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C27EC" w14:textId="77777777" w:rsidR="00E473AE" w:rsidRDefault="00E473AE" w:rsidP="00BB5553">
      <w:pPr>
        <w:spacing w:after="0" w:line="240" w:lineRule="auto"/>
      </w:pPr>
      <w:r>
        <w:separator/>
      </w:r>
    </w:p>
  </w:endnote>
  <w:endnote w:type="continuationSeparator" w:id="0">
    <w:p w14:paraId="073C18F6" w14:textId="77777777" w:rsidR="00E473AE" w:rsidRDefault="00E473AE" w:rsidP="00BB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9C9B" w14:textId="77777777" w:rsidR="00BB5553" w:rsidRPr="00EE5B62" w:rsidRDefault="00BB5553" w:rsidP="009C2830">
    <w:pPr>
      <w:pStyle w:val="Footer"/>
      <w:tabs>
        <w:tab w:val="clear" w:pos="4513"/>
        <w:tab w:val="clear" w:pos="9026"/>
        <w:tab w:val="left" w:pos="851"/>
      </w:tabs>
      <w:rPr>
        <w:rFonts w:ascii="Montserrat SemiBold" w:hAnsi="Montserrat SemiBold" w:cstheme="majorHAnsi"/>
        <w:color w:val="2F5496"/>
        <w:w w:val="9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B277" w14:textId="041DB016" w:rsidR="00BB5553" w:rsidRPr="007A6EB9" w:rsidRDefault="00BB5553" w:rsidP="009C2830">
    <w:pPr>
      <w:pStyle w:val="Footer"/>
      <w:tabs>
        <w:tab w:val="clear" w:pos="4513"/>
        <w:tab w:val="clear" w:pos="9026"/>
        <w:tab w:val="right" w:pos="5387"/>
      </w:tabs>
      <w:jc w:val="right"/>
      <w:rPr>
        <w:rFonts w:ascii="Montserrat SemiBold" w:hAnsi="Montserrat SemiBold" w:cstheme="majorHAnsi"/>
        <w:color w:val="2F5496"/>
        <w:w w:val="90"/>
        <w:sz w:val="18"/>
        <w:szCs w:val="18"/>
      </w:rPr>
    </w:pP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STYLEREF  Title  \* MERGEFORMAT </w:instrText>
    </w:r>
    <w:r w:rsidRPr="007A6EB9">
      <w:rPr>
        <w:rFonts w:ascii="Montserrat SemiBold" w:hAnsi="Montserrat SemiBold" w:cstheme="majorHAnsi"/>
        <w:color w:val="2F5496"/>
        <w:w w:val="90"/>
        <w:sz w:val="18"/>
        <w:szCs w:val="18"/>
      </w:rPr>
      <w:fldChar w:fldCharType="separate"/>
    </w:r>
    <w:r w:rsidR="001A0771">
      <w:rPr>
        <w:rFonts w:ascii="Montserrat SemiBold" w:hAnsi="Montserrat SemiBold" w:cstheme="majorHAnsi"/>
        <w:noProof/>
        <w:color w:val="2F5496"/>
        <w:w w:val="90"/>
        <w:sz w:val="18"/>
        <w:szCs w:val="18"/>
      </w:rPr>
      <w:t>Inquiry into access to services and information in Auslan</w:t>
    </w:r>
    <w:r w:rsidRPr="007A6EB9">
      <w:rPr>
        <w:rFonts w:ascii="Montserrat SemiBold" w:hAnsi="Montserrat SemiBold" w:cstheme="majorHAnsi"/>
        <w:color w:val="2F5496"/>
        <w:w w:val="90"/>
        <w:sz w:val="18"/>
        <w:szCs w:val="18"/>
      </w:rPr>
      <w:fldChar w:fldCharType="end"/>
    </w:r>
    <w:r w:rsidRPr="007A6EB9">
      <w:rPr>
        <w:rFonts w:ascii="Montserrat SemiBold" w:hAnsi="Montserrat SemiBold" w:cstheme="majorHAnsi"/>
        <w:color w:val="2F5496"/>
        <w:w w:val="90"/>
        <w:sz w:val="18"/>
        <w:szCs w:val="18"/>
      </w:rPr>
      <w:tab/>
    </w: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PAGE  \* roman  \* MERGEFORMAT </w:instrText>
    </w:r>
    <w:r w:rsidRPr="007A6EB9">
      <w:rPr>
        <w:rFonts w:ascii="Montserrat SemiBold" w:hAnsi="Montserrat SemiBold" w:cstheme="majorHAnsi"/>
        <w:color w:val="2F5496"/>
        <w:w w:val="90"/>
        <w:sz w:val="18"/>
        <w:szCs w:val="18"/>
      </w:rPr>
      <w:fldChar w:fldCharType="separate"/>
    </w:r>
    <w:r w:rsidRPr="007A6EB9">
      <w:rPr>
        <w:rFonts w:ascii="Montserrat SemiBold" w:hAnsi="Montserrat SemiBold" w:cstheme="majorHAnsi"/>
        <w:noProof/>
        <w:color w:val="2F5496"/>
        <w:w w:val="90"/>
        <w:sz w:val="18"/>
        <w:szCs w:val="18"/>
      </w:rPr>
      <w:t>iv</w:t>
    </w:r>
    <w:r w:rsidRPr="007A6EB9">
      <w:rPr>
        <w:rFonts w:ascii="Montserrat SemiBold" w:hAnsi="Montserrat SemiBold" w:cstheme="majorHAnsi"/>
        <w:color w:val="2F5496"/>
        <w:w w:val="90"/>
        <w:sz w:val="18"/>
        <w:szCs w:val="18"/>
      </w:rPr>
      <w:fldChar w:fldCharType="end"/>
    </w:r>
  </w:p>
  <w:p w14:paraId="5C413D45" w14:textId="77777777" w:rsidR="00BB5553" w:rsidRPr="007A6EB9" w:rsidRDefault="00BB5553" w:rsidP="009C2830">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5A26" w14:textId="77777777" w:rsidR="00BB5553" w:rsidRPr="00C8358A" w:rsidRDefault="00BB5553" w:rsidP="00F101AB">
    <w:pPr>
      <w:pStyle w:val="Footer"/>
      <w:tabs>
        <w:tab w:val="clear" w:pos="4513"/>
        <w:tab w:val="clear" w:pos="9026"/>
      </w:tabs>
      <w:rPr>
        <w:rFonts w:cstheme="minorHAnsi"/>
        <w:color w:val="404040" w:themeColor="text1" w:themeTint="BF"/>
      </w:rPr>
    </w:pPr>
    <w:r w:rsidRPr="00C8358A">
      <w:rPr>
        <w:rFonts w:cstheme="minorHAnsi"/>
        <w:color w:val="404040" w:themeColor="text1" w:themeTint="BF"/>
      </w:rPr>
      <w:t>Legislative Assembly for the Australian Capital Territory</w:t>
    </w:r>
  </w:p>
  <w:p w14:paraId="77882BA8" w14:textId="01F06499" w:rsidR="00BB5553" w:rsidRPr="00C8358A" w:rsidRDefault="00BB5553" w:rsidP="00F101AB">
    <w:pPr>
      <w:pStyle w:val="Footer"/>
      <w:tabs>
        <w:tab w:val="clear" w:pos="4513"/>
        <w:tab w:val="clear" w:pos="9026"/>
      </w:tabs>
      <w:rPr>
        <w:rFonts w:cstheme="minorHAnsi"/>
        <w:color w:val="404040" w:themeColor="text1" w:themeTint="BF"/>
      </w:rPr>
    </w:pPr>
    <w:r w:rsidRPr="00682902">
      <w:rPr>
        <w:rFonts w:cstheme="minorHAnsi"/>
        <w:color w:val="404040" w:themeColor="text1" w:themeTint="BF"/>
      </w:rPr>
      <w:fldChar w:fldCharType="begin"/>
    </w:r>
    <w:r w:rsidRPr="00682902">
      <w:rPr>
        <w:rFonts w:cstheme="minorHAnsi"/>
        <w:color w:val="404040" w:themeColor="text1" w:themeTint="BF"/>
      </w:rPr>
      <w:instrText xml:space="preserve"> STYLEREF  "Default Paragraph Font"  \* MERGEFORMAT </w:instrText>
    </w:r>
    <w:r w:rsidRPr="00682902">
      <w:rPr>
        <w:rFonts w:cstheme="minorHAnsi"/>
        <w:color w:val="404040" w:themeColor="text1" w:themeTint="BF"/>
      </w:rPr>
      <w:fldChar w:fldCharType="separate"/>
    </w:r>
    <w:r w:rsidR="001A0771">
      <w:rPr>
        <w:rFonts w:cstheme="minorHAnsi"/>
        <w:noProof/>
        <w:color w:val="404040" w:themeColor="text1" w:themeTint="BF"/>
      </w:rPr>
      <w:t xml:space="preserve">Standing Committee on Education and Community Inclusion </w:t>
    </w:r>
    <w:r w:rsidR="001A0771">
      <w:rPr>
        <w:rFonts w:cstheme="minorHAnsi"/>
        <w:noProof/>
        <w:color w:val="404040" w:themeColor="text1" w:themeTint="BF"/>
      </w:rPr>
      <w:cr/>
    </w:r>
    <w:r w:rsidRPr="00682902">
      <w:rPr>
        <w:rFonts w:cstheme="minorHAnsi"/>
        <w:color w:val="404040" w:themeColor="text1" w:themeTint="BF"/>
      </w:rPr>
      <w:fldChar w:fldCharType="end"/>
    </w:r>
  </w:p>
  <w:sdt>
    <w:sdtPr>
      <w:rPr>
        <w:rFonts w:cstheme="minorHAnsi"/>
        <w:color w:val="404040" w:themeColor="text1" w:themeTint="BF"/>
      </w:rPr>
      <w:id w:val="442274151"/>
      <w15:color w:val="000000"/>
      <w:comboBox>
        <w:listItem w:value="Choose an item."/>
        <w:listItem w:displayText="Approved for publication" w:value="Approved for publication"/>
        <w:listItem w:displayText="Draft - Not for publication" w:value="Draft - Not for publication"/>
      </w:comboBox>
    </w:sdtPr>
    <w:sdtEndPr/>
    <w:sdtContent>
      <w:p w14:paraId="3DFFD3A7" w14:textId="37A385A0" w:rsidR="00BB5553" w:rsidRPr="00C8358A" w:rsidRDefault="00B25BEB" w:rsidP="00C8358A">
        <w:pPr>
          <w:pStyle w:val="Footer"/>
          <w:pBdr>
            <w:top w:val="single" w:sz="4" w:space="1" w:color="auto"/>
            <w:bottom w:val="single" w:sz="4" w:space="1" w:color="auto"/>
          </w:pBdr>
          <w:tabs>
            <w:tab w:val="clear" w:pos="4513"/>
            <w:tab w:val="clear" w:pos="9026"/>
          </w:tabs>
          <w:spacing w:before="40" w:after="40"/>
          <w:ind w:right="6474"/>
          <w:jc w:val="center"/>
          <w:rPr>
            <w:rFonts w:cstheme="minorHAnsi"/>
            <w:color w:val="404040" w:themeColor="text1" w:themeTint="BF"/>
          </w:rPr>
        </w:pPr>
        <w:r>
          <w:rPr>
            <w:rFonts w:cstheme="minorHAnsi"/>
            <w:color w:val="404040" w:themeColor="text1" w:themeTint="BF"/>
          </w:rPr>
          <w:t>Approved for publication</w:t>
        </w:r>
      </w:p>
    </w:sdtContent>
  </w:sdt>
  <w:p w14:paraId="1A677ED1" w14:textId="77777777" w:rsidR="00BB5553" w:rsidRPr="00C8358A" w:rsidRDefault="00BB5553" w:rsidP="00F101AB">
    <w:pPr>
      <w:pStyle w:val="Footer"/>
      <w:tabs>
        <w:tab w:val="clear" w:pos="4513"/>
        <w:tab w:val="clear" w:pos="9026"/>
      </w:tabs>
      <w:rPr>
        <w:rFonts w:cstheme="minorHAnsi"/>
        <w:color w:val="404040" w:themeColor="text1" w:themeTint="BF"/>
      </w:rPr>
    </w:pPr>
  </w:p>
  <w:p w14:paraId="0F78E6E7" w14:textId="46C4B336" w:rsidR="00BB5553" w:rsidRDefault="00BB5553" w:rsidP="00F101AB">
    <w:pPr>
      <w:pStyle w:val="Footer"/>
      <w:tabs>
        <w:tab w:val="clear" w:pos="4513"/>
        <w:tab w:val="clear" w:pos="9026"/>
      </w:tabs>
      <w:rPr>
        <w:rFonts w:cstheme="minorHAnsi"/>
        <w:color w:val="404040" w:themeColor="text1" w:themeTint="BF"/>
      </w:rPr>
    </w:pPr>
    <w:r>
      <w:rPr>
        <w:rFonts w:cstheme="minorHAnsi"/>
        <w:color w:val="404040" w:themeColor="text1" w:themeTint="BF"/>
      </w:rPr>
      <w:t xml:space="preserve">Report </w:t>
    </w:r>
    <w:r w:rsidR="00A524EC">
      <w:rPr>
        <w:rFonts w:cstheme="minorHAnsi"/>
        <w:color w:val="404040" w:themeColor="text1" w:themeTint="BF"/>
      </w:rPr>
      <w:t>7</w:t>
    </w:r>
  </w:p>
  <w:p w14:paraId="2C3EF0A1" w14:textId="77777777" w:rsidR="00BB5553" w:rsidRDefault="00BB5553" w:rsidP="00F101AB">
    <w:pPr>
      <w:pStyle w:val="Footer"/>
      <w:tabs>
        <w:tab w:val="clear" w:pos="4513"/>
        <w:tab w:val="clear" w:pos="9026"/>
      </w:tabs>
      <w:rPr>
        <w:rFonts w:cstheme="minorHAnsi"/>
        <w:color w:val="404040" w:themeColor="text1" w:themeTint="BF"/>
      </w:rPr>
    </w:pPr>
    <w:r w:rsidRPr="00C8358A">
      <w:rPr>
        <w:rFonts w:cstheme="minorHAnsi"/>
        <w:color w:val="404040" w:themeColor="text1" w:themeTint="BF"/>
      </w:rPr>
      <w:t>10th Assembly</w:t>
    </w:r>
  </w:p>
  <w:p w14:paraId="05A2199F" w14:textId="513CB29B" w:rsidR="00BB5553" w:rsidRPr="00C8358A" w:rsidRDefault="00BB5553" w:rsidP="00F101AB">
    <w:pPr>
      <w:pStyle w:val="Footer"/>
      <w:tabs>
        <w:tab w:val="clear" w:pos="4513"/>
        <w:tab w:val="clear" w:pos="9026"/>
      </w:tabs>
      <w:rPr>
        <w:rFonts w:cstheme="minorHAnsi"/>
        <w:color w:val="404040" w:themeColor="text1" w:themeTint="BF"/>
      </w:rPr>
    </w:pPr>
    <w:r w:rsidRPr="00C8358A">
      <w:rPr>
        <w:rFonts w:cstheme="minorHAnsi"/>
        <w:color w:val="404040" w:themeColor="text1" w:themeTint="BF"/>
      </w:rPr>
      <w:fldChar w:fldCharType="begin"/>
    </w:r>
    <w:r w:rsidRPr="00C8358A">
      <w:rPr>
        <w:rFonts w:cstheme="minorHAnsi"/>
        <w:color w:val="404040" w:themeColor="text1" w:themeTint="BF"/>
      </w:rPr>
      <w:instrText xml:space="preserve"> DATE  \@ "MMMM yyyy"  \* MERGEFORMAT </w:instrText>
    </w:r>
    <w:r w:rsidRPr="00C8358A">
      <w:rPr>
        <w:rFonts w:cstheme="minorHAnsi"/>
        <w:color w:val="404040" w:themeColor="text1" w:themeTint="BF"/>
      </w:rPr>
      <w:fldChar w:fldCharType="separate"/>
    </w:r>
    <w:r w:rsidR="001A0771">
      <w:rPr>
        <w:rFonts w:cstheme="minorHAnsi"/>
        <w:noProof/>
        <w:color w:val="404040" w:themeColor="text1" w:themeTint="BF"/>
      </w:rPr>
      <w:t>February 2023</w:t>
    </w:r>
    <w:r w:rsidRPr="00C8358A">
      <w:rPr>
        <w:rFonts w:cstheme="minorHAnsi"/>
        <w:color w:val="404040" w:themeColor="text1" w:themeTint="BF"/>
      </w:rPr>
      <w:fldChar w:fldCharType="end"/>
    </w:r>
  </w:p>
  <w:p w14:paraId="36BDA707" w14:textId="77777777" w:rsidR="00BB5553" w:rsidRDefault="00BB5553">
    <w:pPr>
      <w:pStyle w:val="Footer"/>
      <w:rPr>
        <w:rFonts w:asciiTheme="majorHAnsi" w:hAnsiTheme="majorHAnsi" w:cstheme="majorHAnsi"/>
      </w:rPr>
    </w:pPr>
  </w:p>
  <w:p w14:paraId="24BD8F36" w14:textId="77777777" w:rsidR="00BB5553" w:rsidRPr="008B350E" w:rsidRDefault="00BB5553">
    <w:pPr>
      <w:pStyle w:val="Footer"/>
      <w:rPr>
        <w:rFonts w:asciiTheme="majorHAnsi" w:hAnsiTheme="majorHAnsi" w:cstheme="maj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50DFE" w14:textId="39347E19" w:rsidR="00BB5553" w:rsidRPr="00EE5B62" w:rsidRDefault="00BB5553" w:rsidP="009C2830">
    <w:pPr>
      <w:pStyle w:val="Footer"/>
      <w:tabs>
        <w:tab w:val="clear" w:pos="4513"/>
        <w:tab w:val="clear" w:pos="9026"/>
        <w:tab w:val="left" w:pos="851"/>
      </w:tabs>
      <w:rPr>
        <w:rFonts w:ascii="Montserrat SemiBold" w:hAnsi="Montserrat SemiBold" w:cstheme="majorHAnsi"/>
        <w:color w:val="2F5496"/>
        <w:w w:val="90"/>
        <w:sz w:val="18"/>
        <w:szCs w:val="18"/>
      </w:rPr>
    </w:pPr>
    <w:r w:rsidRPr="00EE5B62">
      <w:rPr>
        <w:rFonts w:ascii="Montserrat SemiBold" w:hAnsi="Montserrat SemiBold" w:cstheme="majorHAnsi"/>
        <w:color w:val="2F5496"/>
        <w:w w:val="90"/>
        <w:sz w:val="18"/>
        <w:szCs w:val="18"/>
      </w:rPr>
      <w:fldChar w:fldCharType="begin"/>
    </w:r>
    <w:r w:rsidRPr="00EE5B62">
      <w:rPr>
        <w:rFonts w:ascii="Montserrat SemiBold" w:hAnsi="Montserrat SemiBold" w:cstheme="majorHAnsi"/>
        <w:color w:val="2F5496"/>
        <w:w w:val="90"/>
        <w:sz w:val="18"/>
        <w:szCs w:val="18"/>
      </w:rPr>
      <w:instrText xml:space="preserve"> PAGE  \* roman  \* MERGEFORMAT </w:instrText>
    </w:r>
    <w:r w:rsidRPr="00EE5B62">
      <w:rPr>
        <w:rFonts w:ascii="Montserrat SemiBold" w:hAnsi="Montserrat SemiBold" w:cstheme="majorHAnsi"/>
        <w:color w:val="2F5496"/>
        <w:w w:val="90"/>
        <w:sz w:val="18"/>
        <w:szCs w:val="18"/>
      </w:rPr>
      <w:fldChar w:fldCharType="separate"/>
    </w:r>
    <w:r w:rsidRPr="00EE5B62">
      <w:rPr>
        <w:rFonts w:ascii="Montserrat SemiBold" w:hAnsi="Montserrat SemiBold" w:cstheme="majorHAnsi"/>
        <w:noProof/>
        <w:color w:val="2F5496"/>
        <w:w w:val="90"/>
        <w:sz w:val="18"/>
        <w:szCs w:val="18"/>
      </w:rPr>
      <w:t>v</w:t>
    </w:r>
    <w:r w:rsidRPr="00EE5B62">
      <w:rPr>
        <w:rFonts w:ascii="Montserrat SemiBold" w:hAnsi="Montserrat SemiBold" w:cstheme="majorHAnsi"/>
        <w:color w:val="2F5496"/>
        <w:w w:val="90"/>
        <w:sz w:val="18"/>
        <w:szCs w:val="18"/>
      </w:rPr>
      <w:fldChar w:fldCharType="end"/>
    </w:r>
    <w:r w:rsidRPr="00EE5B62">
      <w:rPr>
        <w:rFonts w:ascii="Montserrat SemiBold" w:hAnsi="Montserrat SemiBold" w:cstheme="majorHAnsi"/>
        <w:color w:val="2F5496"/>
        <w:w w:val="90"/>
        <w:sz w:val="18"/>
        <w:szCs w:val="18"/>
      </w:rPr>
      <w:tab/>
    </w:r>
    <w:r w:rsidRPr="00EE5B62">
      <w:rPr>
        <w:rFonts w:ascii="Montserrat SemiBold" w:hAnsi="Montserrat SemiBold" w:cstheme="majorHAnsi"/>
        <w:color w:val="2F5496"/>
        <w:w w:val="90"/>
        <w:sz w:val="18"/>
        <w:szCs w:val="18"/>
      </w:rPr>
      <w:fldChar w:fldCharType="begin"/>
    </w:r>
    <w:r w:rsidRPr="00EE5B62">
      <w:rPr>
        <w:rFonts w:ascii="Montserrat SemiBold" w:hAnsi="Montserrat SemiBold" w:cstheme="majorHAnsi"/>
        <w:color w:val="2F5496"/>
        <w:w w:val="90"/>
        <w:sz w:val="18"/>
        <w:szCs w:val="18"/>
      </w:rPr>
      <w:instrText xml:space="preserve"> STYLEREF  Title  \* MERGEFORMAT </w:instrText>
    </w:r>
    <w:r w:rsidRPr="00EE5B62">
      <w:rPr>
        <w:rFonts w:ascii="Montserrat SemiBold" w:hAnsi="Montserrat SemiBold" w:cstheme="majorHAnsi"/>
        <w:color w:val="2F5496"/>
        <w:w w:val="90"/>
        <w:sz w:val="18"/>
        <w:szCs w:val="18"/>
      </w:rPr>
      <w:fldChar w:fldCharType="separate"/>
    </w:r>
    <w:r w:rsidR="001A0771">
      <w:rPr>
        <w:rFonts w:ascii="Montserrat SemiBold" w:hAnsi="Montserrat SemiBold" w:cstheme="majorHAnsi"/>
        <w:noProof/>
        <w:color w:val="2F5496"/>
        <w:w w:val="90"/>
        <w:sz w:val="18"/>
        <w:szCs w:val="18"/>
      </w:rPr>
      <w:t>Inquiry into access to services and information in Auslan</w:t>
    </w:r>
    <w:r w:rsidRPr="00EE5B62">
      <w:rPr>
        <w:rFonts w:ascii="Montserrat SemiBold" w:hAnsi="Montserrat SemiBold" w:cstheme="majorHAnsi"/>
        <w:color w:val="2F5496"/>
        <w:w w:val="90"/>
        <w:sz w:val="18"/>
        <w:szCs w:val="18"/>
      </w:rPr>
      <w:fldChar w:fldCharType="end"/>
    </w:r>
  </w:p>
  <w:p w14:paraId="33968CA3" w14:textId="77777777" w:rsidR="00BB5553" w:rsidRDefault="00BB555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F072" w14:textId="59B8E9FC" w:rsidR="00BB5553" w:rsidRPr="007A6EB9" w:rsidRDefault="00BB5553" w:rsidP="00E12092">
    <w:pPr>
      <w:pStyle w:val="Footer"/>
      <w:tabs>
        <w:tab w:val="clear" w:pos="4513"/>
        <w:tab w:val="clear" w:pos="9026"/>
        <w:tab w:val="right" w:pos="4536"/>
      </w:tabs>
      <w:jc w:val="right"/>
      <w:rPr>
        <w:rFonts w:ascii="Montserrat SemiBold" w:hAnsi="Montserrat SemiBold" w:cstheme="majorHAnsi"/>
        <w:color w:val="2F5496"/>
        <w:w w:val="90"/>
        <w:sz w:val="18"/>
        <w:szCs w:val="18"/>
      </w:rPr>
    </w:pP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STYLEREF  Title  \* MERGEFORMAT </w:instrText>
    </w:r>
    <w:r w:rsidRPr="007A6EB9">
      <w:rPr>
        <w:rFonts w:ascii="Montserrat SemiBold" w:hAnsi="Montserrat SemiBold" w:cstheme="majorHAnsi"/>
        <w:color w:val="2F5496"/>
        <w:w w:val="90"/>
        <w:sz w:val="18"/>
        <w:szCs w:val="18"/>
      </w:rPr>
      <w:fldChar w:fldCharType="separate"/>
    </w:r>
    <w:r w:rsidR="005D5385">
      <w:rPr>
        <w:rFonts w:ascii="Montserrat SemiBold" w:hAnsi="Montserrat SemiBold" w:cstheme="majorHAnsi"/>
        <w:noProof/>
        <w:color w:val="2F5496"/>
        <w:w w:val="90"/>
        <w:sz w:val="18"/>
        <w:szCs w:val="18"/>
      </w:rPr>
      <w:t>Inquiry into access to services and information in Auslan</w:t>
    </w:r>
    <w:r w:rsidRPr="007A6EB9">
      <w:rPr>
        <w:rFonts w:ascii="Montserrat SemiBold" w:hAnsi="Montserrat SemiBold" w:cstheme="majorHAnsi"/>
        <w:color w:val="2F5496"/>
        <w:w w:val="90"/>
        <w:sz w:val="18"/>
        <w:szCs w:val="18"/>
      </w:rPr>
      <w:fldChar w:fldCharType="end"/>
    </w:r>
    <w:r w:rsidRPr="007A6EB9">
      <w:rPr>
        <w:rFonts w:ascii="Montserrat SemiBold" w:hAnsi="Montserrat SemiBold" w:cstheme="majorHAnsi"/>
        <w:color w:val="2F5496"/>
        <w:w w:val="90"/>
        <w:sz w:val="18"/>
        <w:szCs w:val="18"/>
      </w:rPr>
      <w:tab/>
    </w:r>
    <w:r>
      <w:rPr>
        <w:rFonts w:ascii="Montserrat SemiBold" w:hAnsi="Montserrat SemiBold" w:cstheme="majorHAnsi"/>
        <w:color w:val="2F5496"/>
        <w:w w:val="90"/>
        <w:sz w:val="18"/>
        <w:szCs w:val="18"/>
      </w:rPr>
      <w:fldChar w:fldCharType="begin"/>
    </w:r>
    <w:r>
      <w:rPr>
        <w:rFonts w:ascii="Montserrat SemiBold" w:hAnsi="Montserrat SemiBold" w:cstheme="majorHAnsi"/>
        <w:color w:val="2F5496"/>
        <w:w w:val="90"/>
        <w:sz w:val="18"/>
        <w:szCs w:val="18"/>
      </w:rPr>
      <w:instrText xml:space="preserve"> PAGE  \* roman  \* MERGEFORMAT </w:instrText>
    </w:r>
    <w:r>
      <w:rPr>
        <w:rFonts w:ascii="Montserrat SemiBold" w:hAnsi="Montserrat SemiBold" w:cstheme="majorHAnsi"/>
        <w:color w:val="2F5496"/>
        <w:w w:val="90"/>
        <w:sz w:val="18"/>
        <w:szCs w:val="18"/>
      </w:rPr>
      <w:fldChar w:fldCharType="separate"/>
    </w:r>
    <w:r>
      <w:rPr>
        <w:rFonts w:ascii="Montserrat SemiBold" w:hAnsi="Montserrat SemiBold" w:cstheme="majorHAnsi"/>
        <w:noProof/>
        <w:color w:val="2F5496"/>
        <w:w w:val="90"/>
        <w:sz w:val="18"/>
        <w:szCs w:val="18"/>
      </w:rPr>
      <w:t>i</w:t>
    </w:r>
    <w:r>
      <w:rPr>
        <w:rFonts w:ascii="Montserrat SemiBold" w:hAnsi="Montserrat SemiBold" w:cstheme="majorHAnsi"/>
        <w:color w:val="2F5496"/>
        <w:w w:val="90"/>
        <w:sz w:val="18"/>
        <w:szCs w:val="18"/>
      </w:rPr>
      <w:fldChar w:fldCharType="end"/>
    </w:r>
  </w:p>
  <w:p w14:paraId="77061655" w14:textId="77777777" w:rsidR="00BB5553" w:rsidRPr="007A6EB9" w:rsidRDefault="00BB5553" w:rsidP="009C2830">
    <w:pPr>
      <w:pStyle w:val="Footer"/>
      <w:jc w:val="right"/>
      <w:rPr>
        <w:sz w:val="20"/>
        <w:szCs w:val="20"/>
      </w:rPr>
    </w:pPr>
  </w:p>
  <w:p w14:paraId="3F93C1AD" w14:textId="77777777" w:rsidR="00BB5553" w:rsidRDefault="00BB555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D685" w14:textId="7116E5F3" w:rsidR="00877A94" w:rsidRPr="00EE5B62" w:rsidRDefault="008D0325" w:rsidP="009C2830">
    <w:pPr>
      <w:pStyle w:val="Footer"/>
      <w:tabs>
        <w:tab w:val="clear" w:pos="4513"/>
        <w:tab w:val="clear" w:pos="9026"/>
        <w:tab w:val="left" w:pos="851"/>
      </w:tabs>
      <w:rPr>
        <w:rFonts w:ascii="Montserrat SemiBold" w:hAnsi="Montserrat SemiBold" w:cstheme="majorHAnsi"/>
        <w:color w:val="2F5496"/>
        <w:w w:val="90"/>
        <w:sz w:val="18"/>
        <w:szCs w:val="18"/>
      </w:rPr>
    </w:pPr>
    <w:r>
      <w:rPr>
        <w:rFonts w:ascii="Montserrat SemiBold" w:hAnsi="Montserrat SemiBold" w:cstheme="majorHAnsi"/>
        <w:color w:val="2F5496"/>
        <w:w w:val="90"/>
        <w:sz w:val="18"/>
        <w:szCs w:val="18"/>
      </w:rPr>
      <w:fldChar w:fldCharType="begin"/>
    </w:r>
    <w:r>
      <w:rPr>
        <w:rFonts w:ascii="Montserrat SemiBold" w:hAnsi="Montserrat SemiBold" w:cstheme="majorHAnsi"/>
        <w:color w:val="2F5496"/>
        <w:w w:val="90"/>
        <w:sz w:val="18"/>
        <w:szCs w:val="18"/>
      </w:rPr>
      <w:instrText xml:space="preserve"> PAGE  \* MERGEFORMAT </w:instrText>
    </w:r>
    <w:r>
      <w:rPr>
        <w:rFonts w:ascii="Montserrat SemiBold" w:hAnsi="Montserrat SemiBold" w:cstheme="majorHAnsi"/>
        <w:color w:val="2F5496"/>
        <w:w w:val="90"/>
        <w:sz w:val="18"/>
        <w:szCs w:val="18"/>
      </w:rPr>
      <w:fldChar w:fldCharType="separate"/>
    </w:r>
    <w:r>
      <w:rPr>
        <w:rFonts w:ascii="Montserrat SemiBold" w:hAnsi="Montserrat SemiBold" w:cstheme="majorHAnsi"/>
        <w:noProof/>
        <w:color w:val="2F5496"/>
        <w:w w:val="90"/>
        <w:sz w:val="18"/>
        <w:szCs w:val="18"/>
      </w:rPr>
      <w:t>3</w:t>
    </w:r>
    <w:r>
      <w:rPr>
        <w:rFonts w:ascii="Montserrat SemiBold" w:hAnsi="Montserrat SemiBold" w:cstheme="majorHAnsi"/>
        <w:color w:val="2F5496"/>
        <w:w w:val="90"/>
        <w:sz w:val="18"/>
        <w:szCs w:val="18"/>
      </w:rPr>
      <w:fldChar w:fldCharType="end"/>
    </w:r>
    <w:r w:rsidRPr="00EE5B62">
      <w:rPr>
        <w:rFonts w:ascii="Montserrat SemiBold" w:hAnsi="Montserrat SemiBold" w:cstheme="majorHAnsi"/>
        <w:color w:val="2F5496"/>
        <w:w w:val="90"/>
        <w:sz w:val="18"/>
        <w:szCs w:val="18"/>
      </w:rPr>
      <w:tab/>
    </w:r>
    <w:r w:rsidRPr="00EE5B62">
      <w:rPr>
        <w:rFonts w:ascii="Montserrat SemiBold" w:hAnsi="Montserrat SemiBold" w:cstheme="majorHAnsi"/>
        <w:color w:val="2F5496"/>
        <w:w w:val="90"/>
        <w:sz w:val="18"/>
        <w:szCs w:val="18"/>
      </w:rPr>
      <w:fldChar w:fldCharType="begin"/>
    </w:r>
    <w:r w:rsidRPr="00EE5B62">
      <w:rPr>
        <w:rFonts w:ascii="Montserrat SemiBold" w:hAnsi="Montserrat SemiBold" w:cstheme="majorHAnsi"/>
        <w:color w:val="2F5496"/>
        <w:w w:val="90"/>
        <w:sz w:val="18"/>
        <w:szCs w:val="18"/>
      </w:rPr>
      <w:instrText xml:space="preserve"> STYLEREF  Title  \* MERGEFORMAT </w:instrText>
    </w:r>
    <w:r w:rsidRPr="00EE5B62">
      <w:rPr>
        <w:rFonts w:ascii="Montserrat SemiBold" w:hAnsi="Montserrat SemiBold" w:cstheme="majorHAnsi"/>
        <w:color w:val="2F5496"/>
        <w:w w:val="90"/>
        <w:sz w:val="18"/>
        <w:szCs w:val="18"/>
      </w:rPr>
      <w:fldChar w:fldCharType="separate"/>
    </w:r>
    <w:r w:rsidR="001A0771">
      <w:rPr>
        <w:rFonts w:ascii="Montserrat SemiBold" w:hAnsi="Montserrat SemiBold" w:cstheme="majorHAnsi"/>
        <w:noProof/>
        <w:color w:val="2F5496"/>
        <w:w w:val="90"/>
        <w:sz w:val="18"/>
        <w:szCs w:val="18"/>
      </w:rPr>
      <w:t>Inquiry into access to services and information in Auslan</w:t>
    </w:r>
    <w:r w:rsidRPr="00EE5B62">
      <w:rPr>
        <w:rFonts w:ascii="Montserrat SemiBold" w:hAnsi="Montserrat SemiBold" w:cstheme="majorHAnsi"/>
        <w:color w:val="2F5496"/>
        <w:w w:val="90"/>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ADCB" w14:textId="34F9A41F" w:rsidR="009F5A83" w:rsidRPr="007A6EB9" w:rsidRDefault="008D0325" w:rsidP="00150531">
    <w:pPr>
      <w:pStyle w:val="Footer"/>
      <w:tabs>
        <w:tab w:val="clear" w:pos="4513"/>
        <w:tab w:val="clear" w:pos="9026"/>
        <w:tab w:val="right" w:pos="1560"/>
      </w:tabs>
      <w:jc w:val="right"/>
      <w:rPr>
        <w:rFonts w:ascii="Montserrat SemiBold" w:hAnsi="Montserrat SemiBold" w:cstheme="majorHAnsi"/>
        <w:color w:val="2F5496"/>
        <w:w w:val="90"/>
        <w:sz w:val="18"/>
        <w:szCs w:val="18"/>
      </w:rPr>
    </w:pP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STYLEREF  Title  \* MERGEFORMAT </w:instrText>
    </w:r>
    <w:r w:rsidRPr="007A6EB9">
      <w:rPr>
        <w:rFonts w:ascii="Montserrat SemiBold" w:hAnsi="Montserrat SemiBold" w:cstheme="majorHAnsi"/>
        <w:color w:val="2F5496"/>
        <w:w w:val="90"/>
        <w:sz w:val="18"/>
        <w:szCs w:val="18"/>
      </w:rPr>
      <w:fldChar w:fldCharType="separate"/>
    </w:r>
    <w:r w:rsidR="003C6E5C">
      <w:rPr>
        <w:rFonts w:ascii="Montserrat SemiBold" w:hAnsi="Montserrat SemiBold" w:cstheme="majorHAnsi"/>
        <w:noProof/>
        <w:color w:val="2F5496"/>
        <w:w w:val="90"/>
        <w:sz w:val="18"/>
        <w:szCs w:val="18"/>
      </w:rPr>
      <w:t>Inquiry into access to services and information in Auslan</w:t>
    </w:r>
    <w:r w:rsidRPr="007A6EB9">
      <w:rPr>
        <w:rFonts w:ascii="Montserrat SemiBold" w:hAnsi="Montserrat SemiBold" w:cstheme="majorHAnsi"/>
        <w:color w:val="2F5496"/>
        <w:w w:val="90"/>
        <w:sz w:val="18"/>
        <w:szCs w:val="18"/>
      </w:rPr>
      <w:fldChar w:fldCharType="end"/>
    </w:r>
    <w:r w:rsidRPr="007A6EB9">
      <w:rPr>
        <w:rFonts w:ascii="Montserrat SemiBold" w:hAnsi="Montserrat SemiBold" w:cstheme="majorHAnsi"/>
        <w:color w:val="2F5496"/>
        <w:w w:val="90"/>
        <w:sz w:val="18"/>
        <w:szCs w:val="18"/>
      </w:rPr>
      <w:tab/>
    </w: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PAGE  \* Arabic  \* MERGEFORMAT </w:instrText>
    </w:r>
    <w:r w:rsidRPr="007A6EB9">
      <w:rPr>
        <w:rFonts w:ascii="Montserrat SemiBold" w:hAnsi="Montserrat SemiBold" w:cstheme="majorHAnsi"/>
        <w:color w:val="2F5496"/>
        <w:w w:val="90"/>
        <w:sz w:val="18"/>
        <w:szCs w:val="18"/>
      </w:rPr>
      <w:fldChar w:fldCharType="separate"/>
    </w:r>
    <w:r w:rsidRPr="007A6EB9">
      <w:rPr>
        <w:rFonts w:ascii="Montserrat SemiBold" w:hAnsi="Montserrat SemiBold" w:cstheme="majorHAnsi"/>
        <w:noProof/>
        <w:color w:val="2F5496"/>
        <w:w w:val="90"/>
        <w:sz w:val="18"/>
        <w:szCs w:val="18"/>
      </w:rPr>
      <w:t>5</w:t>
    </w:r>
    <w:r w:rsidRPr="007A6EB9">
      <w:rPr>
        <w:rFonts w:ascii="Montserrat SemiBold" w:hAnsi="Montserrat SemiBold" w:cstheme="majorHAnsi"/>
        <w:color w:val="2F5496"/>
        <w:w w:val="90"/>
        <w:sz w:val="18"/>
        <w:szCs w:val="18"/>
      </w:rPr>
      <w:fldChar w:fldCharType="end"/>
    </w:r>
  </w:p>
  <w:p w14:paraId="57C23284" w14:textId="77777777" w:rsidR="009F5A83" w:rsidRPr="007A6EB9" w:rsidRDefault="003C6E5C" w:rsidP="009C2830">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CFD66" w14:textId="77777777" w:rsidR="00E473AE" w:rsidRDefault="00E473AE" w:rsidP="00BB5553">
      <w:pPr>
        <w:spacing w:after="0" w:line="240" w:lineRule="auto"/>
      </w:pPr>
      <w:r>
        <w:separator/>
      </w:r>
    </w:p>
  </w:footnote>
  <w:footnote w:type="continuationSeparator" w:id="0">
    <w:p w14:paraId="3BC1450A" w14:textId="77777777" w:rsidR="00E473AE" w:rsidRDefault="00E473AE" w:rsidP="00BB5553">
      <w:pPr>
        <w:spacing w:after="0" w:line="240" w:lineRule="auto"/>
      </w:pPr>
      <w:r>
        <w:continuationSeparator/>
      </w:r>
    </w:p>
  </w:footnote>
  <w:footnote w:id="1">
    <w:p w14:paraId="2C156B9E" w14:textId="2883E91E" w:rsidR="00BB5553" w:rsidRDefault="00BB5553" w:rsidP="00BB5553">
      <w:pPr>
        <w:pStyle w:val="FootnoteText"/>
        <w:rPr>
          <w:i/>
          <w:iCs/>
        </w:rPr>
      </w:pPr>
      <w:r>
        <w:rPr>
          <w:rStyle w:val="FootnoteReference"/>
        </w:rPr>
        <w:footnoteRef/>
      </w:r>
      <w:r>
        <w:t xml:space="preserve"> Adam Schembri (2010). ‘Documenting </w:t>
      </w:r>
      <w:r w:rsidR="00C6003F">
        <w:t>S</w:t>
      </w:r>
      <w:r>
        <w:t xml:space="preserve">ign </w:t>
      </w:r>
      <w:r w:rsidR="00C6003F">
        <w:t>La</w:t>
      </w:r>
      <w:r>
        <w:t xml:space="preserve">nguages’. In Peter K. Austin (ed.) </w:t>
      </w:r>
      <w:r w:rsidRPr="00556EEB">
        <w:rPr>
          <w:i/>
          <w:iCs/>
        </w:rPr>
        <w:t>Language Documentation and</w:t>
      </w:r>
      <w:r>
        <w:rPr>
          <w:i/>
          <w:iCs/>
        </w:rPr>
        <w:t xml:space="preserve"> </w:t>
      </w:r>
    </w:p>
    <w:p w14:paraId="4CCE5A79" w14:textId="048E3A00" w:rsidR="00BB5553" w:rsidRDefault="00BB5553" w:rsidP="00BB5553">
      <w:pPr>
        <w:pStyle w:val="FootnoteText"/>
      </w:pPr>
      <w:r>
        <w:rPr>
          <w:i/>
          <w:iCs/>
        </w:rPr>
        <w:t xml:space="preserve">  </w:t>
      </w:r>
      <w:r w:rsidRPr="00556EEB">
        <w:rPr>
          <w:i/>
          <w:iCs/>
        </w:rPr>
        <w:t>Description</w:t>
      </w:r>
      <w:r>
        <w:t>, vol 7. London: SOAS</w:t>
      </w:r>
      <w:r w:rsidR="00C6003F">
        <w:t xml:space="preserve">: </w:t>
      </w:r>
      <w:r>
        <w:t>105-143. p. 120.</w:t>
      </w:r>
    </w:p>
  </w:footnote>
  <w:footnote w:id="2">
    <w:p w14:paraId="2371B823" w14:textId="77777777" w:rsidR="00BB5553" w:rsidRDefault="00BB5553" w:rsidP="00BB5553">
      <w:pPr>
        <w:pStyle w:val="FootnoteText"/>
        <w:rPr>
          <w:i/>
          <w:iCs/>
        </w:rPr>
      </w:pPr>
      <w:r>
        <w:rPr>
          <w:rStyle w:val="FootnoteReference"/>
        </w:rPr>
        <w:footnoteRef/>
      </w:r>
      <w:r>
        <w:t xml:space="preserve"> Adam Schembri (2010). ‘Documenting sign languages’. In Peter K. Austin (ed.) </w:t>
      </w:r>
      <w:r w:rsidRPr="00556EEB">
        <w:rPr>
          <w:i/>
          <w:iCs/>
        </w:rPr>
        <w:t>Language Documentation and</w:t>
      </w:r>
      <w:r>
        <w:rPr>
          <w:i/>
          <w:iCs/>
        </w:rPr>
        <w:t xml:space="preserve"> </w:t>
      </w:r>
    </w:p>
    <w:p w14:paraId="5CB1EAEF" w14:textId="5A4265FE" w:rsidR="00BB5553" w:rsidRDefault="00BB5553" w:rsidP="00BB5553">
      <w:pPr>
        <w:pStyle w:val="FootnoteText"/>
      </w:pPr>
      <w:r>
        <w:rPr>
          <w:i/>
          <w:iCs/>
        </w:rPr>
        <w:t xml:space="preserve">  </w:t>
      </w:r>
      <w:r w:rsidRPr="00556EEB">
        <w:rPr>
          <w:i/>
          <w:iCs/>
        </w:rPr>
        <w:t>Description</w:t>
      </w:r>
      <w:r>
        <w:t>, vol 7. London: SOAS</w:t>
      </w:r>
      <w:r w:rsidR="00C6003F">
        <w:t xml:space="preserve">: </w:t>
      </w:r>
      <w:r>
        <w:t>105-143. p. 120.</w:t>
      </w:r>
    </w:p>
  </w:footnote>
  <w:footnote w:id="3">
    <w:p w14:paraId="1AA573B4" w14:textId="58BA933E" w:rsidR="00352FA5" w:rsidRPr="00352FA5" w:rsidRDefault="00352FA5" w:rsidP="00352FA5">
      <w:pPr>
        <w:autoSpaceDE w:val="0"/>
        <w:autoSpaceDN w:val="0"/>
        <w:adjustRightInd w:val="0"/>
        <w:spacing w:after="0" w:line="240" w:lineRule="auto"/>
        <w:rPr>
          <w:rFonts w:cstheme="minorHAnsi"/>
          <w:sz w:val="20"/>
          <w:szCs w:val="20"/>
        </w:rPr>
      </w:pPr>
      <w:r>
        <w:rPr>
          <w:rStyle w:val="FootnoteReference"/>
        </w:rPr>
        <w:footnoteRef/>
      </w:r>
      <w:r>
        <w:t xml:space="preserve"> </w:t>
      </w:r>
      <w:r w:rsidRPr="00352FA5">
        <w:rPr>
          <w:sz w:val="20"/>
          <w:szCs w:val="20"/>
        </w:rPr>
        <w:t xml:space="preserve">Trevor A. Johnston, </w:t>
      </w:r>
      <w:r>
        <w:rPr>
          <w:sz w:val="20"/>
          <w:szCs w:val="20"/>
        </w:rPr>
        <w:t>‘</w:t>
      </w:r>
      <w:r w:rsidRPr="00352FA5">
        <w:rPr>
          <w:rFonts w:cstheme="minorHAnsi"/>
          <w:sz w:val="20"/>
          <w:szCs w:val="20"/>
        </w:rPr>
        <w:t>W(h)ither the Deaf Community? Population, Genetics, and the</w:t>
      </w:r>
    </w:p>
    <w:p w14:paraId="139D4D5D" w14:textId="477F92E4" w:rsidR="00352FA5" w:rsidRDefault="00352FA5" w:rsidP="00352FA5">
      <w:pPr>
        <w:pStyle w:val="FootnoteText"/>
      </w:pPr>
      <w:r w:rsidRPr="00352FA5">
        <w:rPr>
          <w:rFonts w:cstheme="minorHAnsi"/>
        </w:rPr>
        <w:t>Future of Australian Sign Language</w:t>
      </w:r>
      <w:r>
        <w:rPr>
          <w:rFonts w:cstheme="minorHAnsi"/>
        </w:rPr>
        <w:t xml:space="preserve">’, </w:t>
      </w:r>
      <w:r w:rsidRPr="00C6003F">
        <w:rPr>
          <w:rFonts w:cstheme="minorHAnsi"/>
          <w:i/>
          <w:iCs/>
        </w:rPr>
        <w:t>American Annals of the Deaf,</w:t>
      </w:r>
      <w:r>
        <w:rPr>
          <w:rFonts w:cstheme="minorHAnsi"/>
        </w:rPr>
        <w:t xml:space="preserve"> 148 (5), Spring 204: 358-275, p.</w:t>
      </w:r>
      <w:r w:rsidR="000705B6">
        <w:rPr>
          <w:rFonts w:cstheme="minorHAnsi"/>
        </w:rPr>
        <w:t xml:space="preserve"> 373.</w:t>
      </w:r>
    </w:p>
  </w:footnote>
  <w:footnote w:id="4">
    <w:p w14:paraId="308EB2F5" w14:textId="77777777" w:rsidR="00BB5553" w:rsidRDefault="00BB5553" w:rsidP="00BB5553">
      <w:pPr>
        <w:pStyle w:val="FootnoteText"/>
      </w:pPr>
      <w:r>
        <w:rPr>
          <w:rStyle w:val="FootnoteReference"/>
        </w:rPr>
        <w:footnoteRef/>
      </w:r>
      <w:r>
        <w:t xml:space="preserve"> United Nations, International Day of Sign Languages 23 September </w:t>
      </w:r>
      <w:hyperlink r:id="rId1" w:history="1">
        <w:r>
          <w:rPr>
            <w:rStyle w:val="Hyperlink"/>
          </w:rPr>
          <w:t>International Day of Sign Languages | United Nations</w:t>
        </w:r>
      </w:hyperlink>
      <w:r>
        <w:t xml:space="preserve"> (accessed 14 November 2022).</w:t>
      </w:r>
    </w:p>
  </w:footnote>
  <w:footnote w:id="5">
    <w:p w14:paraId="6D743C90" w14:textId="77777777" w:rsidR="00BB5553" w:rsidRDefault="00BB5553" w:rsidP="00BB5553">
      <w:pPr>
        <w:pStyle w:val="FootnoteText"/>
        <w:rPr>
          <w:i/>
          <w:iCs/>
        </w:rPr>
      </w:pPr>
      <w:r>
        <w:rPr>
          <w:rStyle w:val="FootnoteReference"/>
        </w:rPr>
        <w:footnoteRef/>
      </w:r>
      <w:r>
        <w:t xml:space="preserve"> Adam Schembri (2010). ‘Documenting sign languages’. In Peter K. Austin (ed.) </w:t>
      </w:r>
      <w:r w:rsidRPr="00556EEB">
        <w:rPr>
          <w:i/>
          <w:iCs/>
        </w:rPr>
        <w:t>Language Documentation and</w:t>
      </w:r>
      <w:r>
        <w:rPr>
          <w:i/>
          <w:iCs/>
        </w:rPr>
        <w:t xml:space="preserve"> </w:t>
      </w:r>
    </w:p>
    <w:p w14:paraId="1F445F2B" w14:textId="77777777" w:rsidR="00BB5553" w:rsidRDefault="00BB5553" w:rsidP="00BB5553">
      <w:pPr>
        <w:pStyle w:val="FootnoteText"/>
      </w:pPr>
      <w:r>
        <w:rPr>
          <w:i/>
          <w:iCs/>
        </w:rPr>
        <w:t xml:space="preserve">  </w:t>
      </w:r>
      <w:r w:rsidRPr="00556EEB">
        <w:rPr>
          <w:i/>
          <w:iCs/>
        </w:rPr>
        <w:t>Description</w:t>
      </w:r>
      <w:r>
        <w:t>, vol 7. London: SOAS. pp. 105-143, pp. 106-107.</w:t>
      </w:r>
    </w:p>
  </w:footnote>
  <w:footnote w:id="6">
    <w:p w14:paraId="1D03BC08" w14:textId="77777777" w:rsidR="00BB5553" w:rsidRDefault="00BB5553" w:rsidP="00BB5553">
      <w:pPr>
        <w:pStyle w:val="FootnoteText"/>
      </w:pPr>
      <w:r>
        <w:rPr>
          <w:rStyle w:val="FootnoteReference"/>
        </w:rPr>
        <w:footnoteRef/>
      </w:r>
      <w:r>
        <w:t xml:space="preserve"> Deaf Australia, </w:t>
      </w:r>
      <w:r w:rsidRPr="007E1DC9">
        <w:rPr>
          <w:i/>
          <w:iCs/>
        </w:rPr>
        <w:t>Submission 33</w:t>
      </w:r>
      <w:r>
        <w:t>, p. 4.</w:t>
      </w:r>
    </w:p>
  </w:footnote>
  <w:footnote w:id="7">
    <w:p w14:paraId="3351365B" w14:textId="77777777" w:rsidR="00BB5553" w:rsidRPr="009A7BDA" w:rsidRDefault="00BB5553" w:rsidP="00BB5553">
      <w:pPr>
        <w:pStyle w:val="FootnoteText"/>
      </w:pPr>
      <w:r>
        <w:rPr>
          <w:rStyle w:val="FootnoteReference"/>
        </w:rPr>
        <w:footnoteRef/>
      </w:r>
      <w:r>
        <w:t xml:space="preserve"> Deaf Connect is a national not-for-profit organisation comprising the former Deaf Services Limited (established in 1903) and the Deaf Society (established in 1913), </w:t>
      </w:r>
      <w:r w:rsidRPr="00E43455">
        <w:rPr>
          <w:i/>
          <w:iCs/>
        </w:rPr>
        <w:t>Submission 24</w:t>
      </w:r>
      <w:r w:rsidRPr="009A7BDA">
        <w:t>, p. 3.</w:t>
      </w:r>
    </w:p>
  </w:footnote>
  <w:footnote w:id="8">
    <w:p w14:paraId="68796206" w14:textId="77777777" w:rsidR="00BB5553" w:rsidRDefault="00BB5553" w:rsidP="00BB5553">
      <w:pPr>
        <w:pStyle w:val="FootnoteText"/>
      </w:pPr>
      <w:r>
        <w:rPr>
          <w:rStyle w:val="FootnoteReference"/>
        </w:rPr>
        <w:footnoteRef/>
      </w:r>
      <w:r>
        <w:t xml:space="preserve"> Deaf Connect, </w:t>
      </w:r>
      <w:r w:rsidRPr="00E43455">
        <w:rPr>
          <w:i/>
          <w:iCs/>
        </w:rPr>
        <w:t>Submission 24</w:t>
      </w:r>
      <w:r>
        <w:t xml:space="preserve">, p, 5. </w:t>
      </w:r>
    </w:p>
  </w:footnote>
  <w:footnote w:id="9">
    <w:p w14:paraId="3D707543" w14:textId="12D14A13" w:rsidR="00BB5553" w:rsidRDefault="00BB5553" w:rsidP="00BB5553">
      <w:pPr>
        <w:pStyle w:val="FootnoteText"/>
      </w:pPr>
      <w:r>
        <w:rPr>
          <w:rStyle w:val="FootnoteReference"/>
        </w:rPr>
        <w:footnoteRef/>
      </w:r>
      <w:r>
        <w:t xml:space="preserve"> </w:t>
      </w:r>
      <w:r w:rsidR="001B4363">
        <w:t xml:space="preserve">Expression Australia, trading as the ‘Victorian Deaf Society’, established in 1884, is a not-for-profit organisation that supports and provides services to the Deaf community. Expression Australia, </w:t>
      </w:r>
      <w:r w:rsidR="001B4363" w:rsidRPr="00374DD3">
        <w:rPr>
          <w:i/>
          <w:iCs/>
        </w:rPr>
        <w:t>Submission 15</w:t>
      </w:r>
      <w:r w:rsidR="001B4363">
        <w:t>, p. 1.</w:t>
      </w:r>
    </w:p>
  </w:footnote>
  <w:footnote w:id="10">
    <w:p w14:paraId="1E4F6BC6" w14:textId="77777777" w:rsidR="00BB5553" w:rsidRDefault="00BB5553" w:rsidP="00BB5553">
      <w:pPr>
        <w:pStyle w:val="FootnoteText"/>
      </w:pPr>
      <w:r>
        <w:rPr>
          <w:rStyle w:val="FootnoteReference"/>
        </w:rPr>
        <w:footnoteRef/>
      </w:r>
      <w:r>
        <w:t xml:space="preserve"> Deaf Connect, </w:t>
      </w:r>
      <w:r w:rsidRPr="00E43455">
        <w:rPr>
          <w:i/>
          <w:iCs/>
        </w:rPr>
        <w:t>Submission 24</w:t>
      </w:r>
      <w:r>
        <w:rPr>
          <w:i/>
          <w:iCs/>
        </w:rPr>
        <w:t>,</w:t>
      </w:r>
      <w:r w:rsidRPr="00F42472">
        <w:t xml:space="preserve"> p. 4.</w:t>
      </w:r>
      <w:r>
        <w:t xml:space="preserve"> See Paddy Ladd (2003) </w:t>
      </w:r>
      <w:r w:rsidRPr="00D04B28">
        <w:rPr>
          <w:i/>
          <w:iCs/>
        </w:rPr>
        <w:t>Understanding Deaf Culture: In Search of Deafhood</w:t>
      </w:r>
      <w:r>
        <w:t>, Bristol: Multilingual Matters.</w:t>
      </w:r>
    </w:p>
  </w:footnote>
  <w:footnote w:id="11">
    <w:p w14:paraId="67E65C00" w14:textId="2491C215" w:rsidR="00BB5553" w:rsidRDefault="00BB5553" w:rsidP="00BB5553">
      <w:pPr>
        <w:pStyle w:val="FootnoteText"/>
      </w:pPr>
      <w:r>
        <w:rPr>
          <w:rStyle w:val="FootnoteReference"/>
        </w:rPr>
        <w:footnoteRef/>
      </w:r>
      <w:r>
        <w:t xml:space="preserve"> Bradley Jones, </w:t>
      </w:r>
      <w:r w:rsidRPr="008D2904">
        <w:rPr>
          <w:i/>
          <w:iCs/>
        </w:rPr>
        <w:t>Submission 1</w:t>
      </w:r>
      <w:r w:rsidR="002B1BC3">
        <w:t>.</w:t>
      </w:r>
    </w:p>
  </w:footnote>
  <w:footnote w:id="12">
    <w:p w14:paraId="0B645A5F" w14:textId="363C4B00" w:rsidR="00BB5553" w:rsidRDefault="00BB5553" w:rsidP="00BB5553">
      <w:pPr>
        <w:pStyle w:val="FootnoteText"/>
      </w:pPr>
      <w:r>
        <w:rPr>
          <w:rStyle w:val="FootnoteReference"/>
        </w:rPr>
        <w:footnoteRef/>
      </w:r>
      <w:r>
        <w:t xml:space="preserve"> Dr Louise Farrer, </w:t>
      </w:r>
      <w:r w:rsidR="00105D24">
        <w:t>P</w:t>
      </w:r>
      <w:r w:rsidR="002B1BC3">
        <w:t xml:space="preserve">arent, </w:t>
      </w:r>
      <w:r w:rsidRPr="00016727">
        <w:rPr>
          <w:i/>
          <w:iCs/>
        </w:rPr>
        <w:t>Committee Hansard</w:t>
      </w:r>
      <w:r>
        <w:t>, 25 October 2022, p. 32.</w:t>
      </w:r>
    </w:p>
  </w:footnote>
  <w:footnote w:id="13">
    <w:p w14:paraId="23EBB758" w14:textId="77777777" w:rsidR="00BB5553" w:rsidRDefault="00BB5553" w:rsidP="00BB5553">
      <w:pPr>
        <w:pStyle w:val="FootnoteText"/>
      </w:pPr>
      <w:r>
        <w:rPr>
          <w:rStyle w:val="FootnoteReference"/>
        </w:rPr>
        <w:footnoteRef/>
      </w:r>
      <w:r>
        <w:t xml:space="preserve"> Deaf Australia, </w:t>
      </w:r>
      <w:r w:rsidRPr="00A836D3">
        <w:rPr>
          <w:i/>
          <w:iCs/>
        </w:rPr>
        <w:t>Submission 33</w:t>
      </w:r>
      <w:r>
        <w:t>, p. 6.</w:t>
      </w:r>
    </w:p>
  </w:footnote>
  <w:footnote w:id="14">
    <w:p w14:paraId="24E573BA" w14:textId="62BF0064" w:rsidR="00BB5553" w:rsidRDefault="00BB5553" w:rsidP="00BB5553">
      <w:pPr>
        <w:pStyle w:val="FootnoteText"/>
      </w:pPr>
      <w:r>
        <w:rPr>
          <w:rStyle w:val="FootnoteReference"/>
        </w:rPr>
        <w:footnoteRef/>
      </w:r>
      <w:r>
        <w:t xml:space="preserve"> Deaf Australia, </w:t>
      </w:r>
      <w:r w:rsidRPr="00A836D3">
        <w:rPr>
          <w:i/>
          <w:iCs/>
        </w:rPr>
        <w:t>Submission 33</w:t>
      </w:r>
      <w:r>
        <w:t>, p</w:t>
      </w:r>
      <w:r w:rsidR="006F0DC8">
        <w:t>.</w:t>
      </w:r>
      <w:r>
        <w:t xml:space="preserve"> 7.</w:t>
      </w:r>
    </w:p>
  </w:footnote>
  <w:footnote w:id="15">
    <w:p w14:paraId="1195685C" w14:textId="40960D09" w:rsidR="00BB5553" w:rsidRDefault="00BB5553" w:rsidP="00BB5553">
      <w:pPr>
        <w:pStyle w:val="FootnoteText"/>
        <w:rPr>
          <w:rStyle w:val="Hyperlink"/>
        </w:rPr>
      </w:pPr>
      <w:r>
        <w:rPr>
          <w:rStyle w:val="FootnoteReference"/>
        </w:rPr>
        <w:footnoteRef/>
      </w:r>
      <w:r>
        <w:t xml:space="preserve"> </w:t>
      </w:r>
      <w:r w:rsidR="00F903C0">
        <w:t xml:space="preserve">The notion of Deaf anxiety was introduced to the Committee by the Director of Business Development of Convo Australia. </w:t>
      </w:r>
      <w:r>
        <w:t xml:space="preserve">Mr Todd Wright, </w:t>
      </w:r>
      <w:r w:rsidRPr="00BA3EB7">
        <w:rPr>
          <w:i/>
          <w:iCs/>
        </w:rPr>
        <w:t>Committee Hansard</w:t>
      </w:r>
      <w:r>
        <w:t>,</w:t>
      </w:r>
      <w:r w:rsidR="00F903C0">
        <w:t xml:space="preserve"> 25 October 2022,</w:t>
      </w:r>
      <w:r>
        <w:t xml:space="preserve"> p. 70. Th</w:t>
      </w:r>
      <w:r w:rsidR="007B1960">
        <w:t>is follows the initial discussion from</w:t>
      </w:r>
      <w:r>
        <w:t xml:space="preserve"> Artie Williams in 2017</w:t>
      </w:r>
      <w:r w:rsidR="002E5FB5">
        <w:t xml:space="preserve">: </w:t>
      </w:r>
      <w:r>
        <w:t xml:space="preserve"> </w:t>
      </w:r>
      <w:hyperlink r:id="rId2" w:history="1">
        <w:r w:rsidRPr="00322AD8">
          <w:rPr>
            <w:rStyle w:val="Hyperlink"/>
          </w:rPr>
          <w:t>https://www.youtube.com/watch?v=YmlEq8JnBC0</w:t>
        </w:r>
      </w:hyperlink>
      <w:r w:rsidR="003866AE">
        <w:rPr>
          <w:rStyle w:val="Hyperlink"/>
        </w:rPr>
        <w:t xml:space="preserve"> .</w:t>
      </w:r>
    </w:p>
    <w:p w14:paraId="05B91476" w14:textId="789A2703" w:rsidR="00AA4448" w:rsidRPr="00AA4448" w:rsidRDefault="00AA4448" w:rsidP="00BB5553">
      <w:pPr>
        <w:pStyle w:val="FootnoteText"/>
      </w:pPr>
      <w:r>
        <w:rPr>
          <w:rStyle w:val="Hyperlink"/>
          <w:u w:val="none"/>
        </w:rPr>
        <w:tab/>
      </w:r>
      <w:r w:rsidRPr="00AA4448">
        <w:rPr>
          <w:rStyle w:val="Hyperlink"/>
          <w:color w:val="auto"/>
          <w:u w:val="none"/>
        </w:rPr>
        <w:t>Convo Australia is a Deaf-owned, Deaf-led company that provides online interpreting services</w:t>
      </w:r>
      <w:r>
        <w:rPr>
          <w:rStyle w:val="Hyperlink"/>
          <w:u w:val="none"/>
        </w:rPr>
        <w:t>.</w:t>
      </w:r>
    </w:p>
  </w:footnote>
  <w:footnote w:id="16">
    <w:p w14:paraId="2BD15755" w14:textId="53CE99CA" w:rsidR="00BB5553" w:rsidRDefault="00BB5553" w:rsidP="00BB5553">
      <w:pPr>
        <w:pStyle w:val="FootnoteText"/>
      </w:pPr>
      <w:r>
        <w:rPr>
          <w:rStyle w:val="FootnoteReference"/>
        </w:rPr>
        <w:footnoteRef/>
      </w:r>
      <w:r>
        <w:t xml:space="preserve"> Bradley Jones, </w:t>
      </w:r>
      <w:r w:rsidRPr="00190657">
        <w:rPr>
          <w:i/>
          <w:iCs/>
        </w:rPr>
        <w:t>Submission 1</w:t>
      </w:r>
      <w:r w:rsidR="000457EF">
        <w:t>.</w:t>
      </w:r>
    </w:p>
  </w:footnote>
  <w:footnote w:id="17">
    <w:p w14:paraId="19101D6A" w14:textId="53B32BEF" w:rsidR="00BB5553" w:rsidRDefault="00BB5553" w:rsidP="00BB5553">
      <w:pPr>
        <w:pStyle w:val="FootnoteText"/>
      </w:pPr>
      <w:r>
        <w:rPr>
          <w:rStyle w:val="FootnoteReference"/>
        </w:rPr>
        <w:footnoteRef/>
      </w:r>
      <w:r>
        <w:t xml:space="preserve"> Australian Government, ‘Employment Assistance Fund (EAF)’</w:t>
      </w:r>
      <w:r w:rsidR="00CF130F">
        <w:t xml:space="preserve">, </w:t>
      </w:r>
      <w:r>
        <w:t xml:space="preserve">9 November 2022, </w:t>
      </w:r>
      <w:hyperlink r:id="rId3" w:history="1">
        <w:r>
          <w:rPr>
            <w:rStyle w:val="Hyperlink"/>
          </w:rPr>
          <w:t>Employment Assistance Fund (EAF) | Job Access</w:t>
        </w:r>
      </w:hyperlink>
      <w:r w:rsidR="003866AE">
        <w:rPr>
          <w:rStyle w:val="Hyperlink"/>
        </w:rPr>
        <w:t xml:space="preserve"> .</w:t>
      </w:r>
    </w:p>
  </w:footnote>
  <w:footnote w:id="18">
    <w:p w14:paraId="1A453491" w14:textId="10ABED14" w:rsidR="00BB5553" w:rsidRDefault="00BB5553" w:rsidP="00BB5553">
      <w:pPr>
        <w:pStyle w:val="FootnoteText"/>
      </w:pPr>
      <w:r>
        <w:rPr>
          <w:rStyle w:val="FootnoteReference"/>
        </w:rPr>
        <w:footnoteRef/>
      </w:r>
      <w:r>
        <w:t xml:space="preserve"> Bradley Jones, </w:t>
      </w:r>
      <w:r w:rsidRPr="006C6414">
        <w:rPr>
          <w:i/>
          <w:iCs/>
        </w:rPr>
        <w:t>Submission 1</w:t>
      </w:r>
      <w:r w:rsidR="000457EF">
        <w:t>.</w:t>
      </w:r>
    </w:p>
  </w:footnote>
  <w:footnote w:id="19">
    <w:p w14:paraId="6BFE55F8" w14:textId="364C9421" w:rsidR="00BB5553" w:rsidRDefault="00BB5553" w:rsidP="00BB5553">
      <w:pPr>
        <w:pStyle w:val="FootnoteText"/>
      </w:pPr>
      <w:r>
        <w:rPr>
          <w:rStyle w:val="FootnoteReference"/>
        </w:rPr>
        <w:footnoteRef/>
      </w:r>
      <w:r>
        <w:t xml:space="preserve"> ACT Government, </w:t>
      </w:r>
      <w:r w:rsidRPr="00C70B3F">
        <w:rPr>
          <w:i/>
          <w:iCs/>
        </w:rPr>
        <w:t>Submission 17</w:t>
      </w:r>
      <w:r>
        <w:t>, p</w:t>
      </w:r>
      <w:r w:rsidR="0077699C">
        <w:t xml:space="preserve">. </w:t>
      </w:r>
      <w:r>
        <w:t>2.</w:t>
      </w:r>
    </w:p>
  </w:footnote>
  <w:footnote w:id="20">
    <w:p w14:paraId="6949F0FE" w14:textId="2BDCCA62" w:rsidR="00BB5553" w:rsidRPr="000F2456" w:rsidRDefault="00BB5553" w:rsidP="00BB5553">
      <w:pPr>
        <w:pStyle w:val="FootnoteText"/>
      </w:pPr>
      <w:r>
        <w:rPr>
          <w:rStyle w:val="FootnoteReference"/>
        </w:rPr>
        <w:footnoteRef/>
      </w:r>
      <w:r>
        <w:t xml:space="preserve"> Brent Phillips, Chief Impact Officer, Deaf Connect, </w:t>
      </w:r>
      <w:r>
        <w:rPr>
          <w:i/>
          <w:iCs/>
        </w:rPr>
        <w:t xml:space="preserve">Committee Hansard, </w:t>
      </w:r>
      <w:r w:rsidRPr="000F2456">
        <w:t>25 October 2022, p</w:t>
      </w:r>
      <w:r w:rsidR="0077699C">
        <w:t>.</w:t>
      </w:r>
      <w:r>
        <w:rPr>
          <w:i/>
          <w:iCs/>
        </w:rPr>
        <w:t xml:space="preserve"> </w:t>
      </w:r>
      <w:r w:rsidRPr="000F2456">
        <w:t>65.</w:t>
      </w:r>
    </w:p>
  </w:footnote>
  <w:footnote w:id="21">
    <w:p w14:paraId="54AF2893" w14:textId="4342506D" w:rsidR="00BB5553" w:rsidRDefault="00BB5553" w:rsidP="00BB5553">
      <w:pPr>
        <w:pStyle w:val="FootnoteText"/>
      </w:pPr>
      <w:r>
        <w:rPr>
          <w:rStyle w:val="FootnoteReference"/>
        </w:rPr>
        <w:footnoteRef/>
      </w:r>
      <w:r>
        <w:t xml:space="preserve"> As discussed, for example, by Brent Phillips, Chief Impact Officer, Deaf Connect, </w:t>
      </w:r>
      <w:r>
        <w:rPr>
          <w:i/>
          <w:iCs/>
        </w:rPr>
        <w:t xml:space="preserve">Committee Hansard, </w:t>
      </w:r>
      <w:r w:rsidRPr="000F2456">
        <w:t>25 October 2022, p</w:t>
      </w:r>
      <w:r w:rsidR="001D3A16">
        <w:t>.</w:t>
      </w:r>
      <w:r>
        <w:rPr>
          <w:i/>
          <w:iCs/>
        </w:rPr>
        <w:t xml:space="preserve"> </w:t>
      </w:r>
      <w:r w:rsidRPr="000F2456">
        <w:t>6</w:t>
      </w:r>
      <w:r>
        <w:t>7.</w:t>
      </w:r>
    </w:p>
  </w:footnote>
  <w:footnote w:id="22">
    <w:p w14:paraId="5EB4633F" w14:textId="58FE57E6" w:rsidR="00BB5553" w:rsidRDefault="00BB5553" w:rsidP="00BB5553">
      <w:pPr>
        <w:pStyle w:val="FootnoteText"/>
      </w:pPr>
      <w:r>
        <w:rPr>
          <w:rStyle w:val="FootnoteReference"/>
        </w:rPr>
        <w:footnoteRef/>
      </w:r>
      <w:r>
        <w:t xml:space="preserve"> Deaf Connect, </w:t>
      </w:r>
      <w:r w:rsidRPr="00F81353">
        <w:rPr>
          <w:i/>
          <w:iCs/>
        </w:rPr>
        <w:t>Submission 24</w:t>
      </w:r>
      <w:r>
        <w:t>, p</w:t>
      </w:r>
      <w:r w:rsidR="001D3A16">
        <w:t xml:space="preserve">. </w:t>
      </w:r>
      <w:r>
        <w:t>21.</w:t>
      </w:r>
      <w:r w:rsidR="00045576" w:rsidRPr="00045576">
        <w:t xml:space="preserve"> </w:t>
      </w:r>
    </w:p>
  </w:footnote>
  <w:footnote w:id="23">
    <w:p w14:paraId="49504B8B" w14:textId="50151498" w:rsidR="00BB5553" w:rsidRDefault="00BB5553" w:rsidP="00BB5553">
      <w:pPr>
        <w:pStyle w:val="FootnoteText"/>
      </w:pPr>
      <w:r>
        <w:rPr>
          <w:rStyle w:val="FootnoteReference"/>
        </w:rPr>
        <w:footnoteRef/>
      </w:r>
      <w:r w:rsidR="00885A99">
        <w:rPr>
          <w:i/>
          <w:iCs/>
        </w:rPr>
        <w:t xml:space="preserve"> </w:t>
      </w:r>
      <w:r w:rsidR="00885A99">
        <w:t xml:space="preserve">‘Nothing about us without us’ is the slogan of the disability rights movement. See James I. Charlton (1998) </w:t>
      </w:r>
      <w:r w:rsidR="00885A99" w:rsidRPr="005206BE">
        <w:rPr>
          <w:i/>
          <w:iCs/>
        </w:rPr>
        <w:t>Nothing About Us Without Us: Disability Oppression and Empowerment</w:t>
      </w:r>
      <w:r w:rsidR="00885A99">
        <w:t>, Berkeley: University of California Press.</w:t>
      </w:r>
    </w:p>
  </w:footnote>
  <w:footnote w:id="24">
    <w:p w14:paraId="286EDD4D" w14:textId="1B990D9D" w:rsidR="00BB5553" w:rsidRDefault="00BB5553" w:rsidP="00BB5553">
      <w:pPr>
        <w:pStyle w:val="FootnoteText"/>
      </w:pPr>
      <w:r>
        <w:rPr>
          <w:rStyle w:val="FootnoteReference"/>
        </w:rPr>
        <w:footnoteRef/>
      </w:r>
      <w:r>
        <w:t xml:space="preserve"> Expression Australia, </w:t>
      </w:r>
      <w:r w:rsidRPr="002A2A3D">
        <w:rPr>
          <w:i/>
          <w:iCs/>
        </w:rPr>
        <w:t>Submission 15</w:t>
      </w:r>
      <w:r>
        <w:t>, p</w:t>
      </w:r>
      <w:r w:rsidR="001D3A16">
        <w:t xml:space="preserve">. </w:t>
      </w:r>
      <w:r>
        <w:t>3.</w:t>
      </w:r>
    </w:p>
  </w:footnote>
  <w:footnote w:id="25">
    <w:p w14:paraId="61BC861B" w14:textId="4902A5E7" w:rsidR="005B4A7A" w:rsidRDefault="005B4A7A" w:rsidP="005B4A7A">
      <w:pPr>
        <w:pStyle w:val="FootnoteText"/>
      </w:pPr>
      <w:r>
        <w:rPr>
          <w:rStyle w:val="FootnoteReference"/>
        </w:rPr>
        <w:footnoteRef/>
      </w:r>
      <w:r>
        <w:t xml:space="preserve"> </w:t>
      </w:r>
      <w:r w:rsidR="008F3F06">
        <w:t xml:space="preserve">ACT Government, </w:t>
      </w:r>
      <w:r w:rsidR="008F3F06" w:rsidRPr="00C70B3F">
        <w:rPr>
          <w:i/>
          <w:iCs/>
        </w:rPr>
        <w:t>Submission 17</w:t>
      </w:r>
      <w:r w:rsidR="008F3F06">
        <w:rPr>
          <w:i/>
          <w:iCs/>
        </w:rPr>
        <w:t xml:space="preserve">, </w:t>
      </w:r>
      <w:r w:rsidR="001D3A16">
        <w:t>p.</w:t>
      </w:r>
      <w:r w:rsidR="008F3F06" w:rsidRPr="005A7979">
        <w:t xml:space="preserve"> 6.</w:t>
      </w:r>
    </w:p>
  </w:footnote>
  <w:footnote w:id="26">
    <w:p w14:paraId="402CA997" w14:textId="77777777" w:rsidR="00BB5553" w:rsidRDefault="00BB5553" w:rsidP="00BB5553">
      <w:pPr>
        <w:pStyle w:val="FootnoteText"/>
      </w:pPr>
      <w:r>
        <w:rPr>
          <w:rStyle w:val="FootnoteReference"/>
        </w:rPr>
        <w:footnoteRef/>
      </w:r>
      <w:r>
        <w:t xml:space="preserve"> Australian Lawyers Alliance, </w:t>
      </w:r>
      <w:r w:rsidRPr="00936DD9">
        <w:rPr>
          <w:i/>
          <w:iCs/>
        </w:rPr>
        <w:t>Submission 31</w:t>
      </w:r>
      <w:r>
        <w:t xml:space="preserve">, p. 10. </w:t>
      </w:r>
    </w:p>
  </w:footnote>
  <w:footnote w:id="27">
    <w:p w14:paraId="28F45AB4" w14:textId="77777777" w:rsidR="003E22D7" w:rsidRDefault="003E22D7" w:rsidP="003E22D7">
      <w:pPr>
        <w:pStyle w:val="FootnoteText"/>
      </w:pPr>
      <w:r>
        <w:rPr>
          <w:rStyle w:val="FootnoteReference"/>
        </w:rPr>
        <w:footnoteRef/>
      </w:r>
      <w:r>
        <w:t xml:space="preserve"> Expression Australia, </w:t>
      </w:r>
      <w:r w:rsidRPr="002A2A3D">
        <w:rPr>
          <w:i/>
          <w:iCs/>
        </w:rPr>
        <w:t>Submission 15</w:t>
      </w:r>
      <w:r>
        <w:t>, pp 3-4.</w:t>
      </w:r>
    </w:p>
  </w:footnote>
  <w:footnote w:id="28">
    <w:p w14:paraId="61EC599E" w14:textId="77777777" w:rsidR="00A7484C" w:rsidRDefault="00A7484C" w:rsidP="00A7484C">
      <w:pPr>
        <w:pStyle w:val="FootnoteText"/>
      </w:pPr>
      <w:r>
        <w:rPr>
          <w:rStyle w:val="FootnoteReference"/>
        </w:rPr>
        <w:footnoteRef/>
      </w:r>
      <w:r>
        <w:t xml:space="preserve"> Expression Australia, </w:t>
      </w:r>
      <w:r w:rsidRPr="002A2A3D">
        <w:rPr>
          <w:i/>
          <w:iCs/>
        </w:rPr>
        <w:t>Submission 15</w:t>
      </w:r>
      <w:r>
        <w:t>, p. 3.</w:t>
      </w:r>
    </w:p>
  </w:footnote>
  <w:footnote w:id="29">
    <w:p w14:paraId="0C72DECC" w14:textId="1259FFB4" w:rsidR="00BB5553" w:rsidRDefault="00BB5553" w:rsidP="00BB5553">
      <w:pPr>
        <w:pStyle w:val="FootnoteText"/>
      </w:pPr>
      <w:r>
        <w:rPr>
          <w:rStyle w:val="FootnoteReference"/>
        </w:rPr>
        <w:footnoteRef/>
      </w:r>
      <w:r>
        <w:t xml:space="preserve"> Legislation.gov.uk</w:t>
      </w:r>
      <w:r w:rsidR="00B90EB0">
        <w:t xml:space="preserve">, ‘British Sign Language (Scotland) Act 2015’, </w:t>
      </w:r>
      <w:r w:rsidRPr="00CD68F2">
        <w:t>https://www.legislation.gov.uk/asp/2015/11/section/1/enacted</w:t>
      </w:r>
    </w:p>
  </w:footnote>
  <w:footnote w:id="30">
    <w:p w14:paraId="2DDA02E4" w14:textId="5ECCD308" w:rsidR="00BB5553" w:rsidRDefault="00BB5553" w:rsidP="00BB5553">
      <w:pPr>
        <w:pStyle w:val="FootnoteText"/>
      </w:pPr>
      <w:r>
        <w:rPr>
          <w:rStyle w:val="FootnoteReference"/>
        </w:rPr>
        <w:footnoteRef/>
      </w:r>
      <w:r>
        <w:t xml:space="preserve"> Scottish Government, ‘British Sign Language (BSL): National Plan 2017 to 2023’, 24 October 2017,  </w:t>
      </w:r>
      <w:hyperlink r:id="rId4" w:history="1">
        <w:r>
          <w:rPr>
            <w:rStyle w:val="Hyperlink"/>
          </w:rPr>
          <w:t>British Sign Language (BSL): National Plan 2017 to 2023 - gov.scot (www.gov.scot)</w:t>
        </w:r>
      </w:hyperlink>
      <w:r w:rsidR="006E45C4">
        <w:rPr>
          <w:rStyle w:val="Hyperlink"/>
        </w:rPr>
        <w:t xml:space="preserve"> .</w:t>
      </w:r>
    </w:p>
  </w:footnote>
  <w:footnote w:id="31">
    <w:p w14:paraId="4FCCD99A" w14:textId="34CE7D04" w:rsidR="007260F1" w:rsidRDefault="007260F1" w:rsidP="007260F1">
      <w:pPr>
        <w:pStyle w:val="FootnoteText"/>
      </w:pPr>
      <w:r>
        <w:rPr>
          <w:rStyle w:val="FootnoteReference"/>
        </w:rPr>
        <w:footnoteRef/>
      </w:r>
      <w:r>
        <w:t xml:space="preserve"> Australian Lawyers Alliance, </w:t>
      </w:r>
      <w:r w:rsidRPr="00936DD9">
        <w:rPr>
          <w:i/>
          <w:iCs/>
        </w:rPr>
        <w:t>Submission 31</w:t>
      </w:r>
      <w:r>
        <w:t xml:space="preserve">, </w:t>
      </w:r>
      <w:r w:rsidR="006E45C4">
        <w:t xml:space="preserve">p. </w:t>
      </w:r>
      <w:r>
        <w:t>11.</w:t>
      </w:r>
    </w:p>
  </w:footnote>
  <w:footnote w:id="32">
    <w:p w14:paraId="7839B520" w14:textId="600935CB" w:rsidR="00D87484" w:rsidRDefault="00D87484" w:rsidP="00D87484">
      <w:pPr>
        <w:pStyle w:val="FootnoteText"/>
      </w:pPr>
      <w:r>
        <w:rPr>
          <w:rStyle w:val="FootnoteReference"/>
        </w:rPr>
        <w:footnoteRef/>
      </w:r>
      <w:r>
        <w:t xml:space="preserve"> Deaf Connect, </w:t>
      </w:r>
      <w:r w:rsidRPr="006C51A1">
        <w:rPr>
          <w:i/>
          <w:iCs/>
        </w:rPr>
        <w:t>Submission 24</w:t>
      </w:r>
      <w:r>
        <w:t>, p</w:t>
      </w:r>
      <w:r w:rsidR="00F743D3">
        <w:t xml:space="preserve">. </w:t>
      </w:r>
      <w:r>
        <w:t>16.</w:t>
      </w:r>
    </w:p>
  </w:footnote>
  <w:footnote w:id="33">
    <w:p w14:paraId="58E682DC" w14:textId="77777777" w:rsidR="00D87484" w:rsidRDefault="00D87484" w:rsidP="00D87484">
      <w:pPr>
        <w:pStyle w:val="FootnoteText"/>
      </w:pPr>
      <w:r>
        <w:rPr>
          <w:rStyle w:val="FootnoteReference"/>
        </w:rPr>
        <w:footnoteRef/>
      </w:r>
      <w:r>
        <w:t xml:space="preserve"> United Nations (Department of Economic and Social Affairs: Disability), ‘Article 29 – Participation in political and public life’, </w:t>
      </w:r>
      <w:hyperlink r:id="rId5" w:history="1">
        <w:r>
          <w:rPr>
            <w:rStyle w:val="Hyperlink"/>
          </w:rPr>
          <w:t>Article 29 – Participation in political and public life | United Nations Enable</w:t>
        </w:r>
      </w:hyperlink>
      <w:r>
        <w:t xml:space="preserve">: ‘Article 30 – Participation in cultural life, recreation, leisure and sport’, </w:t>
      </w:r>
      <w:hyperlink r:id="rId6" w:history="1">
        <w:r>
          <w:rPr>
            <w:rStyle w:val="Hyperlink"/>
          </w:rPr>
          <w:t>Article 30 – Participation in cultural life, recreation, leisure and sport | United Nations Enable</w:t>
        </w:r>
      </w:hyperlink>
      <w:r>
        <w:t>.</w:t>
      </w:r>
    </w:p>
  </w:footnote>
  <w:footnote w:id="34">
    <w:p w14:paraId="71CBDCB1" w14:textId="412A4A3C" w:rsidR="00BB5553" w:rsidRDefault="00BB5553" w:rsidP="00BB5553">
      <w:pPr>
        <w:pStyle w:val="FootnoteText"/>
      </w:pPr>
      <w:r>
        <w:rPr>
          <w:rStyle w:val="FootnoteReference"/>
        </w:rPr>
        <w:footnoteRef/>
      </w:r>
      <w:r>
        <w:t xml:space="preserve"> Bradley Jones, </w:t>
      </w:r>
      <w:r w:rsidRPr="006C6414">
        <w:rPr>
          <w:i/>
          <w:iCs/>
        </w:rPr>
        <w:t>Submission 1</w:t>
      </w:r>
      <w:r w:rsidR="00840AE8">
        <w:t xml:space="preserve">, </w:t>
      </w:r>
      <w:r>
        <w:t xml:space="preserve">Laisarn Leong, </w:t>
      </w:r>
      <w:r w:rsidRPr="0095476C">
        <w:rPr>
          <w:i/>
          <w:iCs/>
        </w:rPr>
        <w:t xml:space="preserve">Submission 7, </w:t>
      </w:r>
      <w:r>
        <w:t>p</w:t>
      </w:r>
      <w:r w:rsidR="00F743D3">
        <w:t xml:space="preserve">. </w:t>
      </w:r>
      <w:r>
        <w:t>1.</w:t>
      </w:r>
    </w:p>
  </w:footnote>
  <w:footnote w:id="35">
    <w:p w14:paraId="34DE5D86" w14:textId="3513338B" w:rsidR="00BB5553" w:rsidRDefault="00BB5553" w:rsidP="00BB5553">
      <w:pPr>
        <w:pStyle w:val="FootnoteText"/>
      </w:pPr>
      <w:r>
        <w:rPr>
          <w:rStyle w:val="FootnoteReference"/>
        </w:rPr>
        <w:footnoteRef/>
      </w:r>
      <w:r>
        <w:t xml:space="preserve"> Laisarn Leong, </w:t>
      </w:r>
      <w:r w:rsidRPr="0095476C">
        <w:rPr>
          <w:i/>
          <w:iCs/>
        </w:rPr>
        <w:t xml:space="preserve">Submission 7, </w:t>
      </w:r>
      <w:r>
        <w:t>p</w:t>
      </w:r>
      <w:r w:rsidR="00F743D3">
        <w:t xml:space="preserve">. </w:t>
      </w:r>
      <w:r>
        <w:t>1.</w:t>
      </w:r>
    </w:p>
  </w:footnote>
  <w:footnote w:id="36">
    <w:p w14:paraId="51B6B4D2" w14:textId="103DB8BB" w:rsidR="00BB5553" w:rsidRDefault="00BB5553" w:rsidP="00BB5553">
      <w:pPr>
        <w:pStyle w:val="FootnoteText"/>
      </w:pPr>
      <w:r>
        <w:rPr>
          <w:rStyle w:val="FootnoteReference"/>
        </w:rPr>
        <w:footnoteRef/>
      </w:r>
      <w:r>
        <w:t xml:space="preserve"> Bradley Jones,</w:t>
      </w:r>
      <w:r w:rsidRPr="00435472">
        <w:rPr>
          <w:i/>
          <w:iCs/>
        </w:rPr>
        <w:t xml:space="preserve"> Submission 1</w:t>
      </w:r>
      <w:r>
        <w:t>.</w:t>
      </w:r>
    </w:p>
  </w:footnote>
  <w:footnote w:id="37">
    <w:p w14:paraId="360271E6" w14:textId="009F7570" w:rsidR="00BB5553" w:rsidRDefault="00BB5553" w:rsidP="00BB5553">
      <w:pPr>
        <w:pStyle w:val="FootnoteText"/>
      </w:pPr>
      <w:r>
        <w:rPr>
          <w:rStyle w:val="FootnoteReference"/>
        </w:rPr>
        <w:footnoteRef/>
      </w:r>
      <w:r>
        <w:t xml:space="preserve"> Mr Jacob Clarke, </w:t>
      </w:r>
      <w:r w:rsidR="003C0B15">
        <w:t>President, DeafACT,</w:t>
      </w:r>
      <w:r>
        <w:t xml:space="preserve"> </w:t>
      </w:r>
      <w:r w:rsidRPr="00152A39">
        <w:rPr>
          <w:i/>
          <w:iCs/>
        </w:rPr>
        <w:t>Committee Hansard</w:t>
      </w:r>
      <w:r>
        <w:t xml:space="preserve">, </w:t>
      </w:r>
      <w:r w:rsidR="003C0B15">
        <w:t>25 October 2022</w:t>
      </w:r>
      <w:r w:rsidR="000D56B6">
        <w:t>,</w:t>
      </w:r>
      <w:r w:rsidR="003C0B15">
        <w:t xml:space="preserve"> </w:t>
      </w:r>
      <w:r>
        <w:t>pp 8-9</w:t>
      </w:r>
      <w:r w:rsidR="00784532">
        <w:t>;</w:t>
      </w:r>
      <w:r>
        <w:t xml:space="preserve"> Ms Laisarn Leong, Teacher of the Deaf, ACT Education Directorate,</w:t>
      </w:r>
      <w:r w:rsidRPr="009A3AA7">
        <w:rPr>
          <w:i/>
          <w:iCs/>
        </w:rPr>
        <w:t xml:space="preserve"> </w:t>
      </w:r>
      <w:r w:rsidRPr="00152A39">
        <w:rPr>
          <w:i/>
          <w:iCs/>
        </w:rPr>
        <w:t>Committee Hansard</w:t>
      </w:r>
      <w:r>
        <w:rPr>
          <w:i/>
          <w:iCs/>
        </w:rPr>
        <w:t>,</w:t>
      </w:r>
      <w:r w:rsidR="003C0B15" w:rsidRPr="003C0B15">
        <w:t xml:space="preserve"> </w:t>
      </w:r>
      <w:r w:rsidR="003C0B15">
        <w:t>25 October 2022,</w:t>
      </w:r>
      <w:r>
        <w:rPr>
          <w:i/>
          <w:iCs/>
        </w:rPr>
        <w:t xml:space="preserve"> </w:t>
      </w:r>
      <w:r w:rsidRPr="009A3AA7">
        <w:t>p</w:t>
      </w:r>
      <w:r w:rsidR="00784532">
        <w:t xml:space="preserve">. </w:t>
      </w:r>
      <w:r>
        <w:t>15</w:t>
      </w:r>
      <w:r w:rsidR="000D56B6">
        <w:t xml:space="preserve">; </w:t>
      </w:r>
      <w:r>
        <w:t xml:space="preserve">Deaf Connect, </w:t>
      </w:r>
      <w:r w:rsidRPr="0086025A">
        <w:rPr>
          <w:i/>
          <w:iCs/>
        </w:rPr>
        <w:t>Submission 24</w:t>
      </w:r>
      <w:r>
        <w:t>, p</w:t>
      </w:r>
      <w:r w:rsidR="00784532">
        <w:t xml:space="preserve">. </w:t>
      </w:r>
      <w:r>
        <w:t>17; Ms Sherrie Beaver, Information</w:t>
      </w:r>
      <w:r w:rsidR="00784532">
        <w:t>,</w:t>
      </w:r>
      <w:r>
        <w:t xml:space="preserve"> Linkages and Capacity Building Project Lead, Expression Australia, </w:t>
      </w:r>
      <w:r w:rsidRPr="00152A39">
        <w:rPr>
          <w:i/>
          <w:iCs/>
        </w:rPr>
        <w:t>Committee Hansard</w:t>
      </w:r>
      <w:r>
        <w:t xml:space="preserve">, </w:t>
      </w:r>
      <w:r w:rsidR="00DF01C2">
        <w:t xml:space="preserve">25 October 2022, </w:t>
      </w:r>
      <w:r>
        <w:t>p</w:t>
      </w:r>
      <w:r w:rsidR="00DF01C2">
        <w:t>p</w:t>
      </w:r>
      <w:r>
        <w:t>. 61-62.</w:t>
      </w:r>
    </w:p>
  </w:footnote>
  <w:footnote w:id="38">
    <w:p w14:paraId="16D85C00" w14:textId="5653459E" w:rsidR="00BB5553" w:rsidRDefault="00BB5553" w:rsidP="00BB5553">
      <w:pPr>
        <w:pStyle w:val="FootnoteText"/>
      </w:pPr>
      <w:r>
        <w:rPr>
          <w:rStyle w:val="FootnoteReference"/>
        </w:rPr>
        <w:footnoteRef/>
      </w:r>
      <w:r>
        <w:t xml:space="preserve"> Mr Ben McAtamney, National Advocacy Officer, Deafblind Australia, </w:t>
      </w:r>
      <w:r w:rsidRPr="00BB7DC6">
        <w:rPr>
          <w:i/>
          <w:iCs/>
        </w:rPr>
        <w:t>Committee Hansard</w:t>
      </w:r>
      <w:r>
        <w:t xml:space="preserve">, </w:t>
      </w:r>
      <w:r w:rsidR="00DF01C2">
        <w:t xml:space="preserve">25 October 2022, </w:t>
      </w:r>
      <w:r>
        <w:t>p</w:t>
      </w:r>
      <w:r w:rsidR="009022FB">
        <w:t>.</w:t>
      </w:r>
      <w:r>
        <w:t xml:space="preserve"> 46.</w:t>
      </w:r>
    </w:p>
  </w:footnote>
  <w:footnote w:id="39">
    <w:p w14:paraId="7B748BDC" w14:textId="050E1DCB" w:rsidR="00784532" w:rsidRDefault="00784532">
      <w:pPr>
        <w:pStyle w:val="FootnoteText"/>
      </w:pPr>
      <w:r>
        <w:rPr>
          <w:rStyle w:val="FootnoteReference"/>
        </w:rPr>
        <w:footnoteRef/>
      </w:r>
      <w:r>
        <w:t xml:space="preserve"> Deaf Connect, Submission 30, pp. </w:t>
      </w:r>
      <w:r w:rsidR="00FE7C2F">
        <w:t>17-18.</w:t>
      </w:r>
    </w:p>
  </w:footnote>
  <w:footnote w:id="40">
    <w:p w14:paraId="35A34A8A" w14:textId="061C0D10" w:rsidR="00B70EBD" w:rsidRDefault="00B70EBD">
      <w:pPr>
        <w:pStyle w:val="FootnoteText"/>
      </w:pPr>
      <w:r>
        <w:rPr>
          <w:rStyle w:val="FootnoteReference"/>
        </w:rPr>
        <w:footnoteRef/>
      </w:r>
      <w:r>
        <w:t xml:space="preserve"> </w:t>
      </w:r>
      <w:r w:rsidR="00E879A4">
        <w:t>Name withheld from publishing,</w:t>
      </w:r>
      <w:r>
        <w:t xml:space="preserve"> </w:t>
      </w:r>
      <w:r w:rsidRPr="00B70EBD">
        <w:rPr>
          <w:i/>
          <w:iCs/>
        </w:rPr>
        <w:t>Submission 26</w:t>
      </w:r>
      <w:r>
        <w:t>, p</w:t>
      </w:r>
      <w:r w:rsidR="00FE7C2F">
        <w:t xml:space="preserve">. </w:t>
      </w:r>
      <w:r w:rsidR="00040FC0">
        <w:t>1.</w:t>
      </w:r>
    </w:p>
  </w:footnote>
  <w:footnote w:id="41">
    <w:p w14:paraId="77F91658" w14:textId="642FB63B" w:rsidR="00BB5553" w:rsidRDefault="00BB5553" w:rsidP="00BB5553">
      <w:pPr>
        <w:pStyle w:val="FootnoteText"/>
      </w:pPr>
      <w:r>
        <w:rPr>
          <w:rStyle w:val="FootnoteReference"/>
        </w:rPr>
        <w:footnoteRef/>
      </w:r>
      <w:r>
        <w:t xml:space="preserve"> Amanda Dolejsi, </w:t>
      </w:r>
      <w:r w:rsidRPr="00335DE6">
        <w:rPr>
          <w:i/>
          <w:iCs/>
        </w:rPr>
        <w:t>Submission 8</w:t>
      </w:r>
      <w:r>
        <w:t>, p</w:t>
      </w:r>
      <w:r w:rsidR="00FE7C2F">
        <w:t xml:space="preserve">p. </w:t>
      </w:r>
      <w:r w:rsidR="007C41F5">
        <w:t xml:space="preserve"> 3-</w:t>
      </w:r>
      <w:r>
        <w:t>4.</w:t>
      </w:r>
    </w:p>
  </w:footnote>
  <w:footnote w:id="42">
    <w:p w14:paraId="29DB2794" w14:textId="3BB2FF0A" w:rsidR="00BB5553" w:rsidRDefault="00BB5553" w:rsidP="00BB5553">
      <w:pPr>
        <w:pStyle w:val="FootnoteText"/>
      </w:pPr>
      <w:r>
        <w:rPr>
          <w:rStyle w:val="FootnoteReference"/>
        </w:rPr>
        <w:footnoteRef/>
      </w:r>
      <w:r>
        <w:t xml:space="preserve"> Greg Ophel, </w:t>
      </w:r>
      <w:r w:rsidRPr="002B7A50">
        <w:rPr>
          <w:i/>
          <w:iCs/>
        </w:rPr>
        <w:t>Submission 5</w:t>
      </w:r>
      <w:r>
        <w:t>, p</w:t>
      </w:r>
      <w:r w:rsidR="006D79CF">
        <w:t xml:space="preserve">. </w:t>
      </w:r>
      <w:r>
        <w:t>1.</w:t>
      </w:r>
    </w:p>
  </w:footnote>
  <w:footnote w:id="43">
    <w:p w14:paraId="293B9AD4" w14:textId="140AA721" w:rsidR="001D7D88" w:rsidRDefault="001D7D88">
      <w:pPr>
        <w:pStyle w:val="FootnoteText"/>
      </w:pPr>
      <w:r>
        <w:rPr>
          <w:rStyle w:val="FootnoteReference"/>
        </w:rPr>
        <w:footnoteRef/>
      </w:r>
      <w:r>
        <w:t xml:space="preserve"> Deaf Connect, </w:t>
      </w:r>
      <w:r w:rsidRPr="00354537">
        <w:rPr>
          <w:i/>
          <w:iCs/>
        </w:rPr>
        <w:t>Submission 24</w:t>
      </w:r>
      <w:r>
        <w:t>, p</w:t>
      </w:r>
      <w:r w:rsidR="006D79CF">
        <w:t xml:space="preserve">. </w:t>
      </w:r>
      <w:r>
        <w:t>18.</w:t>
      </w:r>
    </w:p>
  </w:footnote>
  <w:footnote w:id="44">
    <w:p w14:paraId="6AA4C2E9" w14:textId="0DFF8575" w:rsidR="00BB5553" w:rsidRDefault="00BB5553" w:rsidP="00BB5553">
      <w:pPr>
        <w:pStyle w:val="FootnoteText"/>
      </w:pPr>
      <w:r>
        <w:rPr>
          <w:rStyle w:val="FootnoteReference"/>
        </w:rPr>
        <w:footnoteRef/>
      </w:r>
      <w:r>
        <w:t xml:space="preserve"> Mr Ben McAtamney, National Advocacy Officer, Deafblind Australia, </w:t>
      </w:r>
      <w:r w:rsidRPr="00BB7DC6">
        <w:rPr>
          <w:i/>
          <w:iCs/>
        </w:rPr>
        <w:t>Committee Hansard</w:t>
      </w:r>
      <w:r>
        <w:rPr>
          <w:i/>
          <w:iCs/>
        </w:rPr>
        <w:t xml:space="preserve">, </w:t>
      </w:r>
      <w:r w:rsidR="00E34073" w:rsidRPr="00E34073">
        <w:t>25 October 2022,</w:t>
      </w:r>
      <w:r w:rsidR="00E34073">
        <w:rPr>
          <w:i/>
          <w:iCs/>
        </w:rPr>
        <w:t xml:space="preserve"> </w:t>
      </w:r>
      <w:r w:rsidR="006D79CF">
        <w:t>p.</w:t>
      </w:r>
      <w:r w:rsidRPr="00B57785">
        <w:t xml:space="preserve"> 46.</w:t>
      </w:r>
    </w:p>
  </w:footnote>
  <w:footnote w:id="45">
    <w:p w14:paraId="2C32086F" w14:textId="251FA84B" w:rsidR="00714877" w:rsidRDefault="00714877">
      <w:pPr>
        <w:pStyle w:val="FootnoteText"/>
      </w:pPr>
      <w:r>
        <w:rPr>
          <w:rStyle w:val="FootnoteReference"/>
        </w:rPr>
        <w:footnoteRef/>
      </w:r>
      <w:r>
        <w:t xml:space="preserve"> </w:t>
      </w:r>
      <w:r w:rsidR="00AB2A94">
        <w:t xml:space="preserve">Mr Ben McAtamney, National Advocacy Officer, Deafblind Australia, </w:t>
      </w:r>
      <w:r w:rsidR="00AB2A94" w:rsidRPr="00BB7DC6">
        <w:rPr>
          <w:i/>
          <w:iCs/>
        </w:rPr>
        <w:t>Committee Hansard</w:t>
      </w:r>
      <w:r w:rsidR="00AB2A94">
        <w:rPr>
          <w:i/>
          <w:iCs/>
        </w:rPr>
        <w:t xml:space="preserve">, </w:t>
      </w:r>
      <w:r w:rsidR="00E34073" w:rsidRPr="00E34073">
        <w:t>25 October 2022</w:t>
      </w:r>
      <w:r w:rsidR="00E34073">
        <w:t xml:space="preserve">, </w:t>
      </w:r>
      <w:r w:rsidR="00AB2A94" w:rsidRPr="00B57785">
        <w:t>p</w:t>
      </w:r>
      <w:r w:rsidR="006D79CF">
        <w:t xml:space="preserve">. </w:t>
      </w:r>
      <w:r w:rsidR="00AB2A94">
        <w:t>50.</w:t>
      </w:r>
    </w:p>
  </w:footnote>
  <w:footnote w:id="46">
    <w:p w14:paraId="4A7805E7" w14:textId="0495CE25" w:rsidR="00143B65" w:rsidRDefault="00143B65">
      <w:pPr>
        <w:pStyle w:val="FootnoteText"/>
      </w:pPr>
      <w:r>
        <w:rPr>
          <w:rStyle w:val="FootnoteReference"/>
        </w:rPr>
        <w:footnoteRef/>
      </w:r>
      <w:r>
        <w:t xml:space="preserve"> Ms Sherrie Beaver</w:t>
      </w:r>
      <w:r w:rsidR="00B311AD">
        <w:t>,</w:t>
      </w:r>
      <w:r>
        <w:t xml:space="preserve"> </w:t>
      </w:r>
      <w:r w:rsidRPr="00FC2ADC">
        <w:rPr>
          <w:i/>
          <w:iCs/>
        </w:rPr>
        <w:t>Committee Hansard</w:t>
      </w:r>
      <w:r>
        <w:t>, 25 October 2022, p</w:t>
      </w:r>
      <w:r w:rsidR="00B311AD">
        <w:t xml:space="preserve">. </w:t>
      </w:r>
      <w:r>
        <w:t>61</w:t>
      </w:r>
      <w:r w:rsidR="00B311AD">
        <w:t>.</w:t>
      </w:r>
    </w:p>
  </w:footnote>
  <w:footnote w:id="47">
    <w:p w14:paraId="6949DC9E" w14:textId="028386C7" w:rsidR="003F7AB5" w:rsidRDefault="003F7AB5" w:rsidP="00B311AD">
      <w:pPr>
        <w:pStyle w:val="FootnoteText"/>
      </w:pPr>
      <w:r>
        <w:rPr>
          <w:rStyle w:val="FootnoteReference"/>
        </w:rPr>
        <w:footnoteRef/>
      </w:r>
      <w:r>
        <w:t xml:space="preserve"> </w:t>
      </w:r>
      <w:r w:rsidR="004E7C96">
        <w:t xml:space="preserve">As discussed by </w:t>
      </w:r>
      <w:r w:rsidR="00FC2ADC">
        <w:t xml:space="preserve">Ms. Sherrie Beaver, </w:t>
      </w:r>
      <w:r w:rsidR="00FC2ADC" w:rsidRPr="00FC2ADC">
        <w:rPr>
          <w:i/>
          <w:iCs/>
        </w:rPr>
        <w:t>Committee Hansard</w:t>
      </w:r>
      <w:r w:rsidR="00FC2ADC">
        <w:t>, 25 October 2022, p</w:t>
      </w:r>
      <w:r w:rsidR="00976FB3">
        <w:t>.</w:t>
      </w:r>
      <w:r w:rsidR="00FC2ADC">
        <w:t xml:space="preserve"> 61</w:t>
      </w:r>
      <w:r w:rsidR="00976FB3">
        <w:t xml:space="preserve">. </w:t>
      </w:r>
      <w:r w:rsidR="00FC2ADC">
        <w:t xml:space="preserve">See: </w:t>
      </w:r>
      <w:hyperlink r:id="rId7" w:history="1">
        <w:r w:rsidR="00FC2ADC" w:rsidRPr="00B44CFC">
          <w:rPr>
            <w:rStyle w:val="Hyperlink"/>
          </w:rPr>
          <w:t>https://new.parliament.vic.gov.au/news/general-news/auslan-bulletin/</w:t>
        </w:r>
      </w:hyperlink>
    </w:p>
  </w:footnote>
  <w:footnote w:id="48">
    <w:p w14:paraId="7A3AB72F" w14:textId="58767CF0" w:rsidR="00976FB3" w:rsidRDefault="00976FB3">
      <w:pPr>
        <w:pStyle w:val="FootnoteText"/>
      </w:pPr>
      <w:r>
        <w:rPr>
          <w:rStyle w:val="FootnoteReference"/>
        </w:rPr>
        <w:footnoteRef/>
      </w:r>
      <w:r>
        <w:t xml:space="preserve"> </w:t>
      </w:r>
      <w:r w:rsidR="00B311AD">
        <w:t>NSW Parliament Legislative Council Procedure Committee, Auslan Interpretation for Broadcasting: Report 16, November 2022, p</w:t>
      </w:r>
      <w:r>
        <w:t xml:space="preserve">.1 </w:t>
      </w:r>
      <w:hyperlink r:id="rId8" w:history="1">
        <w:r w:rsidR="001B0196" w:rsidRPr="00545EC2">
          <w:rPr>
            <w:rStyle w:val="Hyperlink"/>
          </w:rPr>
          <w:t>https://www.parliament.nsw.gov.au/lcdocs/inquiries/2860/Report%20No%2016%20-%20Auslan%20interpretation%20for%20broadcasting.pdf</w:t>
        </w:r>
      </w:hyperlink>
      <w:r w:rsidR="001B0196">
        <w:t xml:space="preserve"> [List of representatives from the ACT Legislative Assembly is on p. 3]</w:t>
      </w:r>
    </w:p>
  </w:footnote>
  <w:footnote w:id="49">
    <w:p w14:paraId="3F8373D9" w14:textId="67EE1EAF" w:rsidR="002E5230" w:rsidRDefault="002E5230">
      <w:pPr>
        <w:pStyle w:val="FootnoteText"/>
      </w:pPr>
      <w:r>
        <w:rPr>
          <w:rStyle w:val="FootnoteReference"/>
        </w:rPr>
        <w:footnoteRef/>
      </w:r>
      <w:r>
        <w:t xml:space="preserve"> Kellyanne Rosalion, </w:t>
      </w:r>
      <w:r w:rsidRPr="00EF2990">
        <w:rPr>
          <w:i/>
          <w:iCs/>
        </w:rPr>
        <w:t>Submission 21</w:t>
      </w:r>
      <w:r>
        <w:t>, p</w:t>
      </w:r>
      <w:r w:rsidR="00B311AD">
        <w:t>.</w:t>
      </w:r>
      <w:r>
        <w:t xml:space="preserve"> 3.</w:t>
      </w:r>
    </w:p>
  </w:footnote>
  <w:footnote w:id="50">
    <w:p w14:paraId="70BC533D" w14:textId="4FF156CB" w:rsidR="00B10862" w:rsidRDefault="00B10862">
      <w:pPr>
        <w:pStyle w:val="FootnoteText"/>
      </w:pPr>
      <w:r>
        <w:rPr>
          <w:rStyle w:val="FootnoteReference"/>
        </w:rPr>
        <w:footnoteRef/>
      </w:r>
      <w:r>
        <w:t xml:space="preserve"> La</w:t>
      </w:r>
      <w:r w:rsidR="003148B1">
        <w:t xml:space="preserve">isarn </w:t>
      </w:r>
      <w:r>
        <w:t xml:space="preserve">Leong, </w:t>
      </w:r>
      <w:r w:rsidRPr="00B10862">
        <w:rPr>
          <w:i/>
          <w:iCs/>
        </w:rPr>
        <w:t>Submission 7</w:t>
      </w:r>
      <w:r w:rsidR="007C53CF">
        <w:t>, p. 2.</w:t>
      </w:r>
    </w:p>
  </w:footnote>
  <w:footnote w:id="51">
    <w:p w14:paraId="571D8A79" w14:textId="77777777" w:rsidR="00430A9D" w:rsidRDefault="00430A9D" w:rsidP="00430A9D">
      <w:pPr>
        <w:pStyle w:val="FootnoteText"/>
      </w:pPr>
      <w:r>
        <w:rPr>
          <w:rStyle w:val="FootnoteReference"/>
        </w:rPr>
        <w:footnoteRef/>
      </w:r>
      <w:r>
        <w:t xml:space="preserve"> Ms Laisarn Leong, </w:t>
      </w:r>
      <w:r w:rsidRPr="004A5A6F">
        <w:rPr>
          <w:i/>
          <w:iCs/>
        </w:rPr>
        <w:t>Committee Hansard</w:t>
      </w:r>
      <w:r>
        <w:t>, 25 October 2022, p. 15.</w:t>
      </w:r>
    </w:p>
  </w:footnote>
  <w:footnote w:id="52">
    <w:p w14:paraId="6A7199CB" w14:textId="584F8BD3" w:rsidR="00A22BEF" w:rsidRDefault="00A22BEF">
      <w:pPr>
        <w:pStyle w:val="FootnoteText"/>
      </w:pPr>
      <w:r>
        <w:rPr>
          <w:rStyle w:val="FootnoteReference"/>
        </w:rPr>
        <w:footnoteRef/>
      </w:r>
      <w:r>
        <w:t xml:space="preserve"> Ms Kellyanne Rosalion, </w:t>
      </w:r>
      <w:r w:rsidRPr="004A5A6F">
        <w:rPr>
          <w:i/>
          <w:iCs/>
        </w:rPr>
        <w:t>Committee Hansard</w:t>
      </w:r>
      <w:r>
        <w:t>, 25 October 2022, p. 2.</w:t>
      </w:r>
    </w:p>
  </w:footnote>
  <w:footnote w:id="53">
    <w:p w14:paraId="41575FA7" w14:textId="0713EE81" w:rsidR="002E599B" w:rsidRDefault="002E599B">
      <w:pPr>
        <w:pStyle w:val="FootnoteText"/>
      </w:pPr>
      <w:r>
        <w:rPr>
          <w:rStyle w:val="FootnoteReference"/>
        </w:rPr>
        <w:footnoteRef/>
      </w:r>
      <w:r>
        <w:t xml:space="preserve"> Mr Jacob Clarke, </w:t>
      </w:r>
      <w:r w:rsidR="00481887">
        <w:t xml:space="preserve">President DeafACT, </w:t>
      </w:r>
      <w:r w:rsidRPr="00481887">
        <w:rPr>
          <w:i/>
          <w:iCs/>
        </w:rPr>
        <w:t>Committee Hansard</w:t>
      </w:r>
      <w:r>
        <w:t>, 25 October 2022, p.</w:t>
      </w:r>
      <w:r w:rsidR="00105D24">
        <w:t xml:space="preserve"> </w:t>
      </w:r>
      <w:r>
        <w:t>6.</w:t>
      </w:r>
    </w:p>
  </w:footnote>
  <w:footnote w:id="54">
    <w:p w14:paraId="182CA1EB" w14:textId="25251A3A" w:rsidR="00BB5553" w:rsidRDefault="00BB5553" w:rsidP="00BB5553">
      <w:pPr>
        <w:pStyle w:val="FootnoteText"/>
      </w:pPr>
      <w:r>
        <w:rPr>
          <w:rStyle w:val="FootnoteReference"/>
        </w:rPr>
        <w:footnoteRef/>
      </w:r>
      <w:r>
        <w:t xml:space="preserve"> Deaf Connect, </w:t>
      </w:r>
      <w:r w:rsidRPr="006E7082">
        <w:rPr>
          <w:i/>
          <w:iCs/>
        </w:rPr>
        <w:t>Submission 24</w:t>
      </w:r>
      <w:r>
        <w:t>, p</w:t>
      </w:r>
      <w:r w:rsidR="004B61FB">
        <w:t>.</w:t>
      </w:r>
      <w:r>
        <w:t xml:space="preserve"> 13.</w:t>
      </w:r>
    </w:p>
  </w:footnote>
  <w:footnote w:id="55">
    <w:p w14:paraId="603B7024" w14:textId="1814FB20" w:rsidR="00696D03" w:rsidRDefault="00696D03" w:rsidP="00696D03">
      <w:pPr>
        <w:pStyle w:val="FootnoteText"/>
      </w:pPr>
      <w:r>
        <w:rPr>
          <w:rStyle w:val="FootnoteReference"/>
        </w:rPr>
        <w:footnoteRef/>
      </w:r>
      <w:r>
        <w:t xml:space="preserve"> ASLIA, </w:t>
      </w:r>
      <w:r w:rsidRPr="00014342">
        <w:rPr>
          <w:i/>
          <w:iCs/>
        </w:rPr>
        <w:t>Submission 25</w:t>
      </w:r>
      <w:r>
        <w:t>, p</w:t>
      </w:r>
      <w:r w:rsidR="004474A2">
        <w:t xml:space="preserve">. </w:t>
      </w:r>
      <w:r>
        <w:t>3.</w:t>
      </w:r>
    </w:p>
  </w:footnote>
  <w:footnote w:id="56">
    <w:p w14:paraId="7E981A3C" w14:textId="57175262" w:rsidR="00FD4B2D" w:rsidRDefault="00FD4B2D" w:rsidP="00FD4B2D">
      <w:pPr>
        <w:pStyle w:val="FootnoteText"/>
      </w:pPr>
      <w:r>
        <w:rPr>
          <w:rStyle w:val="FootnoteReference"/>
        </w:rPr>
        <w:footnoteRef/>
      </w:r>
      <w:r>
        <w:t xml:space="preserve"> ADACAS, </w:t>
      </w:r>
      <w:r w:rsidRPr="008E044A">
        <w:rPr>
          <w:i/>
          <w:iCs/>
        </w:rPr>
        <w:t>Submission 32,</w:t>
      </w:r>
      <w:r>
        <w:t xml:space="preserve"> p</w:t>
      </w:r>
      <w:r w:rsidR="004474A2">
        <w:t xml:space="preserve">. </w:t>
      </w:r>
      <w:r>
        <w:t>2</w:t>
      </w:r>
      <w:r w:rsidR="00CF4C20">
        <w:t xml:space="preserve">. </w:t>
      </w:r>
      <w:r w:rsidR="00105D24">
        <w:t>S</w:t>
      </w:r>
      <w:r w:rsidR="00CF4C20">
        <w:t>ee</w:t>
      </w:r>
      <w:r w:rsidR="00105D24">
        <w:t xml:space="preserve"> also</w:t>
      </w:r>
      <w:r w:rsidR="00CF4C20">
        <w:t xml:space="preserve"> the ‘Early Intervention’ section in this report.   </w:t>
      </w:r>
    </w:p>
  </w:footnote>
  <w:footnote w:id="57">
    <w:p w14:paraId="4CDFBFE3" w14:textId="3FA9FFDA" w:rsidR="00BB5553" w:rsidRDefault="00BB5553" w:rsidP="00BB5553">
      <w:pPr>
        <w:pStyle w:val="FootnoteText"/>
      </w:pPr>
      <w:r>
        <w:rPr>
          <w:rStyle w:val="FootnoteReference"/>
        </w:rPr>
        <w:footnoteRef/>
      </w:r>
      <w:r>
        <w:t xml:space="preserve"> ASLIA, </w:t>
      </w:r>
      <w:r w:rsidRPr="00014342">
        <w:rPr>
          <w:i/>
          <w:iCs/>
        </w:rPr>
        <w:t>Submission 25</w:t>
      </w:r>
      <w:r>
        <w:t>, p</w:t>
      </w:r>
      <w:r w:rsidR="004B61FB">
        <w:t>.</w:t>
      </w:r>
      <w:r>
        <w:t xml:space="preserve"> 2; ACT Government </w:t>
      </w:r>
      <w:r w:rsidRPr="00525F8B">
        <w:rPr>
          <w:i/>
          <w:iCs/>
        </w:rPr>
        <w:t>Submission 17</w:t>
      </w:r>
      <w:r>
        <w:t>, p</w:t>
      </w:r>
      <w:r w:rsidR="004474A2">
        <w:t xml:space="preserve">. </w:t>
      </w:r>
      <w:r>
        <w:t>2.</w:t>
      </w:r>
    </w:p>
  </w:footnote>
  <w:footnote w:id="58">
    <w:p w14:paraId="3ED14D11" w14:textId="620AE70A" w:rsidR="00BB5553" w:rsidRDefault="00BB5553" w:rsidP="00BB5553">
      <w:pPr>
        <w:pStyle w:val="FootnoteText"/>
      </w:pPr>
      <w:r>
        <w:rPr>
          <w:rStyle w:val="FootnoteReference"/>
        </w:rPr>
        <w:footnoteRef/>
      </w:r>
      <w:r>
        <w:t xml:space="preserve"> Ms Angela Farrell, Disability Justice Liaison Officer, Legal Aid ACT, </w:t>
      </w:r>
      <w:r w:rsidRPr="001B55D0">
        <w:rPr>
          <w:i/>
          <w:iCs/>
        </w:rPr>
        <w:t>Committee Hansard</w:t>
      </w:r>
      <w:r>
        <w:t xml:space="preserve">, </w:t>
      </w:r>
      <w:r w:rsidR="00E767CD">
        <w:t xml:space="preserve">25 October 2022, </w:t>
      </w:r>
      <w:r>
        <w:t>p</w:t>
      </w:r>
      <w:r w:rsidR="00531093">
        <w:t xml:space="preserve">. </w:t>
      </w:r>
      <w:r>
        <w:t>36.</w:t>
      </w:r>
    </w:p>
  </w:footnote>
  <w:footnote w:id="59">
    <w:p w14:paraId="7E866AB3" w14:textId="6CC5C71A" w:rsidR="00BB5553" w:rsidRDefault="00BB5553" w:rsidP="00BB5553">
      <w:pPr>
        <w:pStyle w:val="FootnoteText"/>
      </w:pPr>
      <w:r>
        <w:rPr>
          <w:rStyle w:val="FootnoteReference"/>
        </w:rPr>
        <w:footnoteRef/>
      </w:r>
      <w:r>
        <w:t xml:space="preserve"> Ms Sheree Murray, </w:t>
      </w:r>
      <w:r w:rsidRPr="00FB786F">
        <w:t>Board Director and ACT Representative, ASLIA</w:t>
      </w:r>
      <w:r>
        <w:t xml:space="preserve">, </w:t>
      </w:r>
      <w:r w:rsidR="00984C9D" w:rsidRPr="001B55D0">
        <w:rPr>
          <w:i/>
          <w:iCs/>
        </w:rPr>
        <w:t>Committee Hansard</w:t>
      </w:r>
      <w:r w:rsidR="00984C9D">
        <w:t>, 25 October 2022</w:t>
      </w:r>
      <w:r>
        <w:t>, p</w:t>
      </w:r>
      <w:r w:rsidR="00531093">
        <w:t xml:space="preserve">. </w:t>
      </w:r>
      <w:r>
        <w:t>54.</w:t>
      </w:r>
    </w:p>
  </w:footnote>
  <w:footnote w:id="60">
    <w:p w14:paraId="05B859F4" w14:textId="22E84829" w:rsidR="00BB5553" w:rsidRPr="0034135F" w:rsidRDefault="00BB5553" w:rsidP="00BB5553">
      <w:pPr>
        <w:pStyle w:val="Footer"/>
        <w:rPr>
          <w:sz w:val="20"/>
          <w:szCs w:val="20"/>
        </w:rPr>
      </w:pPr>
      <w:r w:rsidRPr="0034135F">
        <w:rPr>
          <w:rStyle w:val="FootnoteReference"/>
          <w:sz w:val="20"/>
          <w:szCs w:val="20"/>
        </w:rPr>
        <w:footnoteRef/>
      </w:r>
      <w:r w:rsidRPr="0034135F">
        <w:rPr>
          <w:rStyle w:val="FootnoteReference"/>
          <w:sz w:val="20"/>
          <w:szCs w:val="20"/>
        </w:rPr>
        <w:t xml:space="preserve"> </w:t>
      </w:r>
      <w:r>
        <w:rPr>
          <w:sz w:val="20"/>
          <w:szCs w:val="20"/>
        </w:rPr>
        <w:t xml:space="preserve">Hannah Walmsley and Genevieve Jacobs, ‘Auslan Sign language courses axed at Canberra’s CIT, despite interpreter shortage’, ABC News, 4 February 2015, </w:t>
      </w:r>
      <w:hyperlink r:id="rId9" w:anchor=":~:text=Students%20looking%20to%20learn%20the%20Australian%20sign%20language%2C,training%20package%20at%20CIT%20would%20end%20in%202015." w:history="1">
        <w:r>
          <w:rPr>
            <w:rStyle w:val="Hyperlink"/>
          </w:rPr>
          <w:t>Auslan sign language courses axed at Canberra's CIT, despite interpreter shortage - ABC News</w:t>
        </w:r>
      </w:hyperlink>
      <w:r w:rsidR="00531093">
        <w:rPr>
          <w:rStyle w:val="Hyperlink"/>
        </w:rPr>
        <w:t xml:space="preserve"> .</w:t>
      </w:r>
    </w:p>
  </w:footnote>
  <w:footnote w:id="61">
    <w:p w14:paraId="0C5FA21C" w14:textId="13BE3A75" w:rsidR="00BB5553" w:rsidRDefault="00BB5553" w:rsidP="00BB5553">
      <w:pPr>
        <w:pStyle w:val="FootnoteText"/>
      </w:pPr>
      <w:r>
        <w:rPr>
          <w:rStyle w:val="FootnoteReference"/>
        </w:rPr>
        <w:footnoteRef/>
      </w:r>
      <w:r>
        <w:t xml:space="preserve"> Mr Chris Steel MLA, Question Taken on Notice </w:t>
      </w:r>
      <w:r w:rsidR="00FA0496">
        <w:t>n</w:t>
      </w:r>
      <w:r>
        <w:t xml:space="preserve">o. 32, </w:t>
      </w:r>
      <w:r w:rsidRPr="00FC13AA">
        <w:rPr>
          <w:i/>
          <w:iCs/>
        </w:rPr>
        <w:t>Inquiry into Annual and Financial Reports 2021-2022</w:t>
      </w:r>
      <w:r w:rsidR="00F876EA">
        <w:t>, 7 November 2022.</w:t>
      </w:r>
    </w:p>
  </w:footnote>
  <w:footnote w:id="62">
    <w:p w14:paraId="4BDAD60D" w14:textId="647B4721" w:rsidR="00BB5553" w:rsidRDefault="00BB5553" w:rsidP="00BB5553">
      <w:pPr>
        <w:pStyle w:val="FootnoteText"/>
      </w:pPr>
      <w:r>
        <w:rPr>
          <w:rStyle w:val="FootnoteReference"/>
        </w:rPr>
        <w:footnoteRef/>
      </w:r>
      <w:r>
        <w:t xml:space="preserve"> Ms Christine Robertson, </w:t>
      </w:r>
      <w:r w:rsidRPr="00FA0496">
        <w:rPr>
          <w:i/>
          <w:iCs/>
        </w:rPr>
        <w:t>Committee Hansard</w:t>
      </w:r>
      <w:r>
        <w:t xml:space="preserve"> (</w:t>
      </w:r>
      <w:r w:rsidRPr="00FC13AA">
        <w:rPr>
          <w:i/>
          <w:iCs/>
        </w:rPr>
        <w:t>Inquiry into Annual and Financial Reports 2021-2022</w:t>
      </w:r>
      <w:r>
        <w:t xml:space="preserve">), </w:t>
      </w:r>
      <w:r w:rsidR="0011494C">
        <w:t xml:space="preserve">7 November 2022, </w:t>
      </w:r>
      <w:r>
        <w:t>p</w:t>
      </w:r>
      <w:r w:rsidR="00531093">
        <w:t xml:space="preserve">. </w:t>
      </w:r>
      <w:r>
        <w:t>145.</w:t>
      </w:r>
    </w:p>
  </w:footnote>
  <w:footnote w:id="63">
    <w:p w14:paraId="25528E4F" w14:textId="14CC18F5" w:rsidR="00BB5553" w:rsidRDefault="00BB5553" w:rsidP="00BB5553">
      <w:pPr>
        <w:pStyle w:val="FootnoteText"/>
      </w:pPr>
      <w:r>
        <w:rPr>
          <w:rStyle w:val="FootnoteReference"/>
        </w:rPr>
        <w:footnoteRef/>
      </w:r>
      <w:r>
        <w:t xml:space="preserve"> ACT Government, </w:t>
      </w:r>
      <w:r w:rsidRPr="006C15C4">
        <w:rPr>
          <w:i/>
          <w:iCs/>
        </w:rPr>
        <w:t>Submission 17</w:t>
      </w:r>
      <w:r>
        <w:t>, p</w:t>
      </w:r>
      <w:r w:rsidR="00531093">
        <w:t xml:space="preserve">. </w:t>
      </w:r>
      <w:r>
        <w:t>2.</w:t>
      </w:r>
    </w:p>
  </w:footnote>
  <w:footnote w:id="64">
    <w:p w14:paraId="6B2A4184" w14:textId="77777777" w:rsidR="00BB5553" w:rsidRDefault="00BB5553" w:rsidP="00BB5553">
      <w:pPr>
        <w:pStyle w:val="FootnoteText"/>
      </w:pPr>
      <w:r>
        <w:rPr>
          <w:rStyle w:val="FootnoteReference"/>
        </w:rPr>
        <w:footnoteRef/>
      </w:r>
      <w:r>
        <w:t xml:space="preserve"> Petition no 33-21, lodged by Ms Nicole Lawder MLA and received by the Assembly on 8 February 2022.</w:t>
      </w:r>
    </w:p>
  </w:footnote>
  <w:footnote w:id="65">
    <w:p w14:paraId="4F205678" w14:textId="2D293910" w:rsidR="00BB5553" w:rsidRDefault="00BB5553" w:rsidP="00BB5553">
      <w:pPr>
        <w:pStyle w:val="FootnoteText"/>
      </w:pPr>
      <w:r>
        <w:rPr>
          <w:rStyle w:val="FootnoteReference"/>
        </w:rPr>
        <w:footnoteRef/>
      </w:r>
      <w:r>
        <w:t xml:space="preserve"> Deaf Connect, </w:t>
      </w:r>
      <w:r w:rsidRPr="0086025A">
        <w:rPr>
          <w:i/>
          <w:iCs/>
        </w:rPr>
        <w:t>Submission 24</w:t>
      </w:r>
      <w:r>
        <w:t>, p</w:t>
      </w:r>
      <w:r w:rsidR="00464C55">
        <w:t xml:space="preserve">. </w:t>
      </w:r>
      <w:r>
        <w:t>13.</w:t>
      </w:r>
    </w:p>
  </w:footnote>
  <w:footnote w:id="66">
    <w:p w14:paraId="26A21AA1" w14:textId="5220F5FF" w:rsidR="00BB5553" w:rsidRDefault="00BB5553" w:rsidP="00BB5553">
      <w:pPr>
        <w:pStyle w:val="FootnoteText"/>
      </w:pPr>
      <w:r>
        <w:rPr>
          <w:rStyle w:val="FootnoteReference"/>
        </w:rPr>
        <w:footnoteRef/>
      </w:r>
      <w:r>
        <w:t xml:space="preserve"> Deaf Australia, </w:t>
      </w:r>
      <w:r w:rsidRPr="00AB0B6B">
        <w:rPr>
          <w:i/>
          <w:iCs/>
        </w:rPr>
        <w:t>Submission 33</w:t>
      </w:r>
      <w:r>
        <w:t>, p</w:t>
      </w:r>
      <w:r w:rsidR="00464C55">
        <w:t>.</w:t>
      </w:r>
      <w:r>
        <w:t xml:space="preserve"> 6.</w:t>
      </w:r>
    </w:p>
  </w:footnote>
  <w:footnote w:id="67">
    <w:p w14:paraId="33E44E95" w14:textId="401D4D67" w:rsidR="00BB5553" w:rsidRDefault="00BB5553" w:rsidP="00BB5553">
      <w:pPr>
        <w:pStyle w:val="FootnoteText"/>
      </w:pPr>
      <w:r>
        <w:rPr>
          <w:rStyle w:val="FootnoteReference"/>
        </w:rPr>
        <w:footnoteRef/>
      </w:r>
      <w:r>
        <w:t xml:space="preserve"> Mr Chris Steel MLA, Question Taken on Notice </w:t>
      </w:r>
      <w:r w:rsidR="00F876EA">
        <w:t>n</w:t>
      </w:r>
      <w:r>
        <w:t xml:space="preserve">o. 33, </w:t>
      </w:r>
      <w:r w:rsidRPr="00FC13AA">
        <w:rPr>
          <w:i/>
          <w:iCs/>
        </w:rPr>
        <w:t>Inquiry into Annual and Financial Reports 2021-2022</w:t>
      </w:r>
      <w:r w:rsidR="00F876EA">
        <w:t>, 7 November 2022</w:t>
      </w:r>
      <w:r w:rsidR="00464C55">
        <w:t>.</w:t>
      </w:r>
    </w:p>
  </w:footnote>
  <w:footnote w:id="68">
    <w:p w14:paraId="2C73FBF1" w14:textId="7CA4CC3D" w:rsidR="000D5758" w:rsidRDefault="000D5758">
      <w:pPr>
        <w:pStyle w:val="FootnoteText"/>
      </w:pPr>
      <w:r>
        <w:rPr>
          <w:rStyle w:val="FootnoteReference"/>
        </w:rPr>
        <w:footnoteRef/>
      </w:r>
      <w:r>
        <w:t xml:space="preserve"> Ms Sheree Murray,</w:t>
      </w:r>
      <w:r w:rsidRPr="000D5758">
        <w:t xml:space="preserve"> </w:t>
      </w:r>
      <w:r w:rsidRPr="00FB786F">
        <w:t>Board Director and ACT Representative, ASLIA</w:t>
      </w:r>
      <w:r>
        <w:t xml:space="preserve">, </w:t>
      </w:r>
      <w:r w:rsidRPr="000D5758">
        <w:rPr>
          <w:i/>
          <w:iCs/>
        </w:rPr>
        <w:t>Committee Hansard</w:t>
      </w:r>
      <w:r>
        <w:t>, 25 October 2022, p</w:t>
      </w:r>
      <w:r w:rsidR="00464C55">
        <w:t xml:space="preserve">. </w:t>
      </w:r>
      <w:r>
        <w:t>55.</w:t>
      </w:r>
    </w:p>
  </w:footnote>
  <w:footnote w:id="69">
    <w:p w14:paraId="58A77787" w14:textId="65ABDBE9" w:rsidR="00BB5553" w:rsidRDefault="00BB5553" w:rsidP="00BB5553">
      <w:pPr>
        <w:pStyle w:val="FootnoteText"/>
      </w:pPr>
      <w:r>
        <w:rPr>
          <w:rStyle w:val="FootnoteReference"/>
        </w:rPr>
        <w:footnoteRef/>
      </w:r>
      <w:r>
        <w:t xml:space="preserve"> Mr Chris Steel MLA, Question Taken on Notice </w:t>
      </w:r>
      <w:r w:rsidR="003B007F">
        <w:t>n</w:t>
      </w:r>
      <w:r>
        <w:t xml:space="preserve">o. 32, </w:t>
      </w:r>
      <w:r w:rsidRPr="00FC13AA">
        <w:rPr>
          <w:i/>
          <w:iCs/>
        </w:rPr>
        <w:t>Inquiry into Annual and Financial Reports 2021-2022</w:t>
      </w:r>
      <w:r w:rsidR="003B007F">
        <w:t>, 7 November 2022.</w:t>
      </w:r>
    </w:p>
  </w:footnote>
  <w:footnote w:id="70">
    <w:p w14:paraId="2BA1683C" w14:textId="71AE310C" w:rsidR="00BB5553" w:rsidRDefault="00BB5553" w:rsidP="00BB5553">
      <w:pPr>
        <w:pStyle w:val="FootnoteText"/>
      </w:pPr>
      <w:r>
        <w:rPr>
          <w:rStyle w:val="FootnoteReference"/>
        </w:rPr>
        <w:footnoteRef/>
      </w:r>
      <w:r>
        <w:t xml:space="preserve"> Ms Sheree Murray, </w:t>
      </w:r>
      <w:r w:rsidRPr="00FB786F">
        <w:t>Board Director and ACT Representative, ASLIA</w:t>
      </w:r>
      <w:r>
        <w:t xml:space="preserve">, </w:t>
      </w:r>
      <w:r w:rsidRPr="0086025A">
        <w:rPr>
          <w:i/>
          <w:iCs/>
        </w:rPr>
        <w:t>Committee Hansard</w:t>
      </w:r>
      <w:r>
        <w:t xml:space="preserve">, </w:t>
      </w:r>
      <w:r w:rsidR="004905D3">
        <w:t xml:space="preserve">25 October 2022, </w:t>
      </w:r>
      <w:r w:rsidR="00464C55">
        <w:t xml:space="preserve">p. </w:t>
      </w:r>
      <w:r>
        <w:t>53.</w:t>
      </w:r>
    </w:p>
  </w:footnote>
  <w:footnote w:id="71">
    <w:p w14:paraId="6A2898BE" w14:textId="0B78E9FA" w:rsidR="00BB5553" w:rsidRDefault="00BB5553" w:rsidP="00BB5553">
      <w:pPr>
        <w:pStyle w:val="FootnoteText"/>
      </w:pPr>
      <w:r>
        <w:rPr>
          <w:rStyle w:val="FootnoteReference"/>
        </w:rPr>
        <w:footnoteRef/>
      </w:r>
      <w:r>
        <w:t xml:space="preserve"> Ms Sheree Murray, </w:t>
      </w:r>
      <w:r w:rsidRPr="00FB786F">
        <w:t>Board Director and ACT Representative, ASLIA</w:t>
      </w:r>
      <w:r>
        <w:t xml:space="preserve">, reading statement from Auslan student Katy Wilmington, </w:t>
      </w:r>
      <w:r w:rsidRPr="003B007F">
        <w:rPr>
          <w:i/>
          <w:iCs/>
        </w:rPr>
        <w:t>Committee Hansard</w:t>
      </w:r>
      <w:r>
        <w:t xml:space="preserve">, </w:t>
      </w:r>
      <w:r w:rsidR="003B007F">
        <w:t xml:space="preserve">25 October 2022, </w:t>
      </w:r>
      <w:r>
        <w:t>p</w:t>
      </w:r>
      <w:r w:rsidR="00464C55">
        <w:t xml:space="preserve">. </w:t>
      </w:r>
      <w:r>
        <w:t>52.</w:t>
      </w:r>
    </w:p>
  </w:footnote>
  <w:footnote w:id="72">
    <w:p w14:paraId="32788DC9" w14:textId="1C30367F" w:rsidR="00BB5553" w:rsidRDefault="00BB5553" w:rsidP="00BB5553">
      <w:pPr>
        <w:pStyle w:val="FootnoteText"/>
      </w:pPr>
      <w:r>
        <w:rPr>
          <w:rStyle w:val="FootnoteReference"/>
        </w:rPr>
        <w:footnoteRef/>
      </w:r>
      <w:r>
        <w:t xml:space="preserve"> Deaf Australia, </w:t>
      </w:r>
      <w:r w:rsidRPr="00AB0B6B">
        <w:rPr>
          <w:i/>
          <w:iCs/>
        </w:rPr>
        <w:t>Submission 33</w:t>
      </w:r>
      <w:r>
        <w:t>, p</w:t>
      </w:r>
      <w:r w:rsidR="00C658D1">
        <w:t>.</w:t>
      </w:r>
      <w:r>
        <w:t xml:space="preserve"> 6. </w:t>
      </w:r>
    </w:p>
    <w:p w14:paraId="55E42CEA" w14:textId="77777777" w:rsidR="00BB5553" w:rsidRDefault="00BB5553" w:rsidP="00BB5553">
      <w:pPr>
        <w:pStyle w:val="FootnoteText"/>
        <w:ind w:firstLine="0"/>
      </w:pPr>
      <w:r>
        <w:t>The 2022/23 Victorian budget included a $103.1 million TAFE funding package with $4.8 million allocated to Diploma-level Auslan training, added to Free TAFE (</w:t>
      </w:r>
      <w:hyperlink r:id="rId10" w:anchor=":~:text=Melbourne%20Polytechnic%20welcomes%20news%20of%20the%20Victorian%20Government%E2%80%99s,the%20Victorian%20Budget%202022%2F23%2C%20handed%20down%20on%20Tuesday." w:history="1">
        <w:r>
          <w:rPr>
            <w:rStyle w:val="Hyperlink"/>
          </w:rPr>
          <w:t>Melbourne Polytechnic welcomes funding for free Auslan training - Melbourne Polytechnic</w:t>
        </w:r>
      </w:hyperlink>
      <w:r>
        <w:t xml:space="preserve">). In 2022, as part of the WA Government’s allocation of an additional $9 million in funding to the disability sector, $400, 000 was provided to Access Plus </w:t>
      </w:r>
      <w:r w:rsidRPr="005509E8">
        <w:rPr>
          <w:rFonts w:cstheme="minorHAnsi"/>
        </w:rPr>
        <w:t>‘</w:t>
      </w:r>
      <w:r w:rsidRPr="005509E8">
        <w:rPr>
          <w:rFonts w:cstheme="minorHAnsi"/>
          <w:shd w:val="clear" w:color="auto" w:fill="FFFFFF"/>
        </w:rPr>
        <w:t>in collaboration with the National Accreditation Authority of Tr</w:t>
      </w:r>
      <w:r>
        <w:rPr>
          <w:rFonts w:cstheme="minorHAnsi"/>
          <w:shd w:val="clear" w:color="auto" w:fill="FFFFFF"/>
        </w:rPr>
        <w:t>a</w:t>
      </w:r>
      <w:r w:rsidRPr="005509E8">
        <w:rPr>
          <w:rFonts w:cstheme="minorHAnsi"/>
          <w:shd w:val="clear" w:color="auto" w:fill="FFFFFF"/>
        </w:rPr>
        <w:t>nslators and Interpreters, to deliver accredited Auslan training and real-life interpreting experience</w:t>
      </w:r>
      <w:r>
        <w:rPr>
          <w:rFonts w:cstheme="minorHAnsi"/>
          <w:shd w:val="clear" w:color="auto" w:fill="FFFFFF"/>
        </w:rPr>
        <w:t>’ (</w:t>
      </w:r>
      <w:hyperlink r:id="rId11" w:history="1">
        <w:r>
          <w:rPr>
            <w:rStyle w:val="Hyperlink"/>
          </w:rPr>
          <w:t>Media Statements - $9 million to attract workers and build further capacity in WA’s disability sector</w:t>
        </w:r>
      </w:hyperlink>
      <w:r>
        <w:t>).</w:t>
      </w:r>
    </w:p>
  </w:footnote>
  <w:footnote w:id="73">
    <w:p w14:paraId="142AC5FD" w14:textId="219F447E" w:rsidR="0079113F" w:rsidRDefault="0079113F" w:rsidP="0079113F">
      <w:pPr>
        <w:pStyle w:val="FootnoteText"/>
      </w:pPr>
      <w:r>
        <w:rPr>
          <w:rStyle w:val="FootnoteReference"/>
        </w:rPr>
        <w:footnoteRef/>
      </w:r>
      <w:r>
        <w:t xml:space="preserve"> Deaf Australia, </w:t>
      </w:r>
      <w:r w:rsidRPr="00720DB7">
        <w:rPr>
          <w:i/>
          <w:iCs/>
        </w:rPr>
        <w:t>Submission 33</w:t>
      </w:r>
      <w:r>
        <w:t xml:space="preserve">, </w:t>
      </w:r>
      <w:r w:rsidR="00C658D1">
        <w:t>p.</w:t>
      </w:r>
      <w:r>
        <w:t xml:space="preserve"> 6.</w:t>
      </w:r>
    </w:p>
  </w:footnote>
  <w:footnote w:id="74">
    <w:p w14:paraId="2D9BDF21" w14:textId="48D88D13" w:rsidR="00BB5553" w:rsidRDefault="00BB5553" w:rsidP="00BB5553">
      <w:pPr>
        <w:pStyle w:val="FootnoteText"/>
      </w:pPr>
      <w:r>
        <w:rPr>
          <w:rStyle w:val="FootnoteReference"/>
        </w:rPr>
        <w:footnoteRef/>
      </w:r>
      <w:r>
        <w:t xml:space="preserve"> ASLIA, </w:t>
      </w:r>
      <w:r w:rsidRPr="00014342">
        <w:rPr>
          <w:i/>
          <w:iCs/>
        </w:rPr>
        <w:t>Submission 25</w:t>
      </w:r>
      <w:r>
        <w:t>, p</w:t>
      </w:r>
      <w:r w:rsidR="00C658D1">
        <w:t xml:space="preserve">. </w:t>
      </w:r>
      <w:r>
        <w:t>3.</w:t>
      </w:r>
    </w:p>
  </w:footnote>
  <w:footnote w:id="75">
    <w:p w14:paraId="4FCBD1D3" w14:textId="2963A70D" w:rsidR="00BB5553" w:rsidRDefault="00BB5553" w:rsidP="00BB5553">
      <w:pPr>
        <w:pStyle w:val="FootnoteText"/>
      </w:pPr>
      <w:r>
        <w:rPr>
          <w:rStyle w:val="FootnoteReference"/>
        </w:rPr>
        <w:footnoteRef/>
      </w:r>
      <w:r>
        <w:t xml:space="preserve"> Ms Sheree Murray, </w:t>
      </w:r>
      <w:r w:rsidRPr="00FB786F">
        <w:t>Board Director and ACT Representative, ASLIA</w:t>
      </w:r>
      <w:r>
        <w:t xml:space="preserve">, </w:t>
      </w:r>
      <w:r w:rsidRPr="0086025A">
        <w:rPr>
          <w:i/>
          <w:iCs/>
        </w:rPr>
        <w:t>Committee Hansard</w:t>
      </w:r>
      <w:r>
        <w:t xml:space="preserve">, </w:t>
      </w:r>
      <w:r w:rsidR="00255836">
        <w:t xml:space="preserve">25 October 2022, </w:t>
      </w:r>
      <w:r>
        <w:t>p</w:t>
      </w:r>
      <w:r w:rsidR="00C658D1">
        <w:t xml:space="preserve">. </w:t>
      </w:r>
      <w:r>
        <w:t>57.</w:t>
      </w:r>
    </w:p>
  </w:footnote>
  <w:footnote w:id="76">
    <w:p w14:paraId="54E82565" w14:textId="5552D2C4" w:rsidR="00881C2B" w:rsidRDefault="00881C2B" w:rsidP="00881C2B">
      <w:pPr>
        <w:pStyle w:val="FootnoteText"/>
      </w:pPr>
      <w:r>
        <w:rPr>
          <w:rStyle w:val="FootnoteReference"/>
        </w:rPr>
        <w:footnoteRef/>
      </w:r>
      <w:r>
        <w:t xml:space="preserve"> Mark Marschark and Greg Leigh, ‘Recognizing Diversity in Deaf Education: Now What Do We Do With It?!’ in Mark Marschark, Venetta Lampropoulou and Emmanouil K. Skordilis (eds.) (2016)</w:t>
      </w:r>
      <w:r w:rsidRPr="006C1921">
        <w:rPr>
          <w:i/>
          <w:iCs/>
        </w:rPr>
        <w:t xml:space="preserve"> Diversity in Deaf Education: Perspectives in Deaf Education</w:t>
      </w:r>
      <w:r w:rsidR="0035525F">
        <w:rPr>
          <w:i/>
          <w:iCs/>
        </w:rPr>
        <w:t xml:space="preserve">, </w:t>
      </w:r>
      <w:r>
        <w:t>New York: Oxford University Press USA</w:t>
      </w:r>
      <w:r w:rsidR="003349FB">
        <w:t>: 507-536</w:t>
      </w:r>
      <w:r>
        <w:t>, pp. 508- 509. The Committee met with Professor Greg Leigh</w:t>
      </w:r>
      <w:r w:rsidR="001A5ACE">
        <w:t xml:space="preserve"> AO</w:t>
      </w:r>
      <w:r>
        <w:t xml:space="preserve"> during its site visits to schools for the deaf, </w:t>
      </w:r>
      <w:r w:rsidR="001A5ACE" w:rsidRPr="001A5ACE">
        <w:rPr>
          <w:i/>
          <w:iCs/>
        </w:rPr>
        <w:t xml:space="preserve">Committee </w:t>
      </w:r>
      <w:r w:rsidRPr="001A5ACE">
        <w:rPr>
          <w:i/>
          <w:iCs/>
        </w:rPr>
        <w:t xml:space="preserve">Private Meeting </w:t>
      </w:r>
      <w:r>
        <w:t>no. 90, 17 November</w:t>
      </w:r>
      <w:r w:rsidR="00BE3C2C">
        <w:t xml:space="preserve"> </w:t>
      </w:r>
      <w:r>
        <w:t>2022.</w:t>
      </w:r>
    </w:p>
  </w:footnote>
  <w:footnote w:id="77">
    <w:p w14:paraId="4A7409CF" w14:textId="4726FA62" w:rsidR="005D6575" w:rsidRDefault="005D6575">
      <w:pPr>
        <w:pStyle w:val="FootnoteText"/>
      </w:pPr>
      <w:r>
        <w:rPr>
          <w:rStyle w:val="FootnoteReference"/>
        </w:rPr>
        <w:footnoteRef/>
      </w:r>
      <w:r w:rsidRPr="00FE7108">
        <w:rPr>
          <w:i/>
          <w:iCs/>
        </w:rPr>
        <w:t xml:space="preserve"> </w:t>
      </w:r>
      <w:r w:rsidR="00FE7108" w:rsidRPr="00FE7108">
        <w:rPr>
          <w:i/>
          <w:iCs/>
        </w:rPr>
        <w:t xml:space="preserve">Committee </w:t>
      </w:r>
      <w:r w:rsidRPr="00FE7108">
        <w:rPr>
          <w:i/>
          <w:iCs/>
        </w:rPr>
        <w:t xml:space="preserve">Private Meeting </w:t>
      </w:r>
      <w:r>
        <w:t>no. 89, 16 November 2022.</w:t>
      </w:r>
    </w:p>
  </w:footnote>
  <w:footnote w:id="78">
    <w:p w14:paraId="593D6783" w14:textId="2C70C39C" w:rsidR="00BB5553" w:rsidRDefault="00BB5553" w:rsidP="00BB5553">
      <w:pPr>
        <w:pStyle w:val="FootnoteText"/>
      </w:pPr>
      <w:r>
        <w:rPr>
          <w:rStyle w:val="FootnoteReference"/>
        </w:rPr>
        <w:footnoteRef/>
      </w:r>
      <w:r>
        <w:t xml:space="preserve"> National Association of Australian Teachers of the Deaf, </w:t>
      </w:r>
      <w:r w:rsidRPr="008C3029">
        <w:rPr>
          <w:i/>
          <w:iCs/>
        </w:rPr>
        <w:t xml:space="preserve">Submission </w:t>
      </w:r>
      <w:r w:rsidR="00887DC2">
        <w:rPr>
          <w:i/>
          <w:iCs/>
        </w:rPr>
        <w:t>18</w:t>
      </w:r>
      <w:r>
        <w:t>, p. 3.</w:t>
      </w:r>
    </w:p>
  </w:footnote>
  <w:footnote w:id="79">
    <w:p w14:paraId="23B900F5" w14:textId="7294717F" w:rsidR="00BB5553" w:rsidRDefault="00BB5553" w:rsidP="00BB5553">
      <w:pPr>
        <w:pStyle w:val="FootnoteText"/>
      </w:pPr>
      <w:r>
        <w:rPr>
          <w:rStyle w:val="FootnoteReference"/>
        </w:rPr>
        <w:footnoteRef/>
      </w:r>
      <w:r>
        <w:t xml:space="preserve"> Ms Sherrie Beaver, Information, Linkages and Capacity Building Project Lead, Expression Australia, </w:t>
      </w:r>
      <w:r w:rsidRPr="00152A39">
        <w:rPr>
          <w:i/>
          <w:iCs/>
        </w:rPr>
        <w:t>Committee Hansard</w:t>
      </w:r>
      <w:r>
        <w:t>,</w:t>
      </w:r>
      <w:r w:rsidR="003B0D7B">
        <w:t xml:space="preserve"> 25 October 2022,</w:t>
      </w:r>
      <w:r>
        <w:t xml:space="preserve"> p. 59.</w:t>
      </w:r>
    </w:p>
  </w:footnote>
  <w:footnote w:id="80">
    <w:p w14:paraId="7233DCD5" w14:textId="03E66231" w:rsidR="006A4CEE" w:rsidRDefault="006A4CEE" w:rsidP="006A4CEE">
      <w:pPr>
        <w:pStyle w:val="FootnoteText"/>
      </w:pPr>
      <w:r>
        <w:rPr>
          <w:rStyle w:val="FootnoteReference"/>
        </w:rPr>
        <w:footnoteRef/>
      </w:r>
      <w:r>
        <w:t xml:space="preserve"> Dr Louise Ferrer, </w:t>
      </w:r>
      <w:r w:rsidR="00B01D2F">
        <w:t xml:space="preserve">Parent, </w:t>
      </w:r>
      <w:r>
        <w:rPr>
          <w:i/>
          <w:iCs/>
        </w:rPr>
        <w:t xml:space="preserve">Committee Hansard, </w:t>
      </w:r>
      <w:r w:rsidRPr="000F2456">
        <w:t>25 October 2022</w:t>
      </w:r>
      <w:r>
        <w:t>, p.29.</w:t>
      </w:r>
    </w:p>
  </w:footnote>
  <w:footnote w:id="81">
    <w:p w14:paraId="5E346CA1" w14:textId="532EDD45" w:rsidR="0020624B" w:rsidRDefault="0020624B" w:rsidP="0020624B">
      <w:pPr>
        <w:pStyle w:val="FootnoteText"/>
      </w:pPr>
      <w:r>
        <w:rPr>
          <w:rStyle w:val="FootnoteReference"/>
        </w:rPr>
        <w:footnoteRef/>
      </w:r>
      <w:r>
        <w:t xml:space="preserve"> National Association of Australian Teachers</w:t>
      </w:r>
      <w:r w:rsidR="009C22DF">
        <w:t xml:space="preserve"> of the Deaf</w:t>
      </w:r>
      <w:r>
        <w:t xml:space="preserve">, </w:t>
      </w:r>
      <w:r w:rsidRPr="009C22DF">
        <w:rPr>
          <w:i/>
          <w:iCs/>
        </w:rPr>
        <w:t>Submission</w:t>
      </w:r>
      <w:r w:rsidR="009C22DF" w:rsidRPr="009C22DF">
        <w:rPr>
          <w:i/>
          <w:iCs/>
        </w:rPr>
        <w:t xml:space="preserve"> 18</w:t>
      </w:r>
      <w:r>
        <w:t xml:space="preserve">, p, 2. </w:t>
      </w:r>
    </w:p>
  </w:footnote>
  <w:footnote w:id="82">
    <w:p w14:paraId="2E288147" w14:textId="0F8357AA" w:rsidR="00BB5553" w:rsidRDefault="00BB5553" w:rsidP="00BB5553">
      <w:pPr>
        <w:pStyle w:val="FootnoteText"/>
      </w:pPr>
      <w:r>
        <w:rPr>
          <w:rStyle w:val="FootnoteReference"/>
        </w:rPr>
        <w:footnoteRef/>
      </w:r>
      <w:r>
        <w:t xml:space="preserve"> </w:t>
      </w:r>
      <w:r w:rsidRPr="00E47F9C">
        <w:rPr>
          <w:i/>
          <w:iCs/>
        </w:rPr>
        <w:t>Committee Private Meetings</w:t>
      </w:r>
      <w:r>
        <w:t xml:space="preserve"> nos 89 and 90, </w:t>
      </w:r>
      <w:r w:rsidR="00B42DF9">
        <w:t>16</w:t>
      </w:r>
      <w:r>
        <w:t>- 17 November 2022.</w:t>
      </w:r>
      <w:r w:rsidR="005B0583">
        <w:t xml:space="preserve"> These experts were senior staff from Victorian College </w:t>
      </w:r>
      <w:r w:rsidR="00D17F49">
        <w:t>for</w:t>
      </w:r>
      <w:r w:rsidR="005B0583">
        <w:t xml:space="preserve"> the Deaf</w:t>
      </w:r>
      <w:r w:rsidR="00622153">
        <w:t xml:space="preserve">, Melbourne; </w:t>
      </w:r>
      <w:r w:rsidR="005B0583">
        <w:t xml:space="preserve">Next Sense Institute </w:t>
      </w:r>
      <w:r w:rsidR="00622153">
        <w:t>and St Gabriel’s School, Sydney.</w:t>
      </w:r>
    </w:p>
  </w:footnote>
  <w:footnote w:id="83">
    <w:p w14:paraId="62F45576" w14:textId="7B6C2F35" w:rsidR="00BB5553" w:rsidRDefault="00BB5553" w:rsidP="00BB5553">
      <w:pPr>
        <w:pStyle w:val="FootnoteText"/>
      </w:pPr>
      <w:r>
        <w:rPr>
          <w:rStyle w:val="FootnoteReference"/>
        </w:rPr>
        <w:footnoteRef/>
      </w:r>
      <w:r>
        <w:t xml:space="preserve">  </w:t>
      </w:r>
      <w:r w:rsidRPr="00373381">
        <w:t xml:space="preserve">Stephen Powers, ‘From Concepts to Practice in Deaf Education: a United Kingdom Perspective on Inclusion’ in </w:t>
      </w:r>
      <w:r w:rsidRPr="00373381">
        <w:rPr>
          <w:i/>
          <w:iCs/>
        </w:rPr>
        <w:t>The Journal of Deaf Studies and Deaf Education</w:t>
      </w:r>
      <w:r w:rsidRPr="00373381">
        <w:t>, 7</w:t>
      </w:r>
      <w:r>
        <w:t xml:space="preserve"> (</w:t>
      </w:r>
      <w:r w:rsidRPr="00373381">
        <w:t>3</w:t>
      </w:r>
      <w:r>
        <w:t xml:space="preserve">) </w:t>
      </w:r>
      <w:r w:rsidRPr="00373381">
        <w:t>July 2002</w:t>
      </w:r>
      <w:r>
        <w:t xml:space="preserve">: </w:t>
      </w:r>
      <w:r w:rsidRPr="00373381">
        <w:t>230–243</w:t>
      </w:r>
      <w:r>
        <w:t xml:space="preserve">, p. 232. Stephen Powers defines good practice in inclusion for deaf students on pages 237-241 of this article. </w:t>
      </w:r>
    </w:p>
  </w:footnote>
  <w:footnote w:id="84">
    <w:p w14:paraId="3182B43B" w14:textId="77777777" w:rsidR="00DF7B31" w:rsidRDefault="00DF7B31" w:rsidP="00DF7B31">
      <w:pPr>
        <w:pStyle w:val="FootnoteText"/>
      </w:pPr>
      <w:r>
        <w:rPr>
          <w:rStyle w:val="FootnoteReference"/>
        </w:rPr>
        <w:footnoteRef/>
      </w:r>
      <w:r>
        <w:t xml:space="preserve"> Bradley Jones, </w:t>
      </w:r>
      <w:r w:rsidRPr="008D2904">
        <w:rPr>
          <w:i/>
          <w:iCs/>
        </w:rPr>
        <w:t>Submission 1</w:t>
      </w:r>
      <w:r>
        <w:t>.</w:t>
      </w:r>
    </w:p>
  </w:footnote>
  <w:footnote w:id="85">
    <w:p w14:paraId="6BD181C0" w14:textId="79B4B643" w:rsidR="00EA115A" w:rsidRPr="00EA115A" w:rsidRDefault="00854921" w:rsidP="00EA115A">
      <w:pPr>
        <w:spacing w:after="0" w:line="240" w:lineRule="auto"/>
        <w:rPr>
          <w:sz w:val="20"/>
          <w:szCs w:val="20"/>
        </w:rPr>
      </w:pPr>
      <w:r>
        <w:rPr>
          <w:rStyle w:val="FootnoteReference"/>
        </w:rPr>
        <w:footnoteRef/>
      </w:r>
      <w:r>
        <w:t xml:space="preserve"> </w:t>
      </w:r>
      <w:r w:rsidR="00EA115A" w:rsidRPr="00351621">
        <w:rPr>
          <w:sz w:val="20"/>
          <w:szCs w:val="20"/>
        </w:rPr>
        <w:t>Ms Laisarn Leong</w:t>
      </w:r>
      <w:r w:rsidR="00EA115A">
        <w:rPr>
          <w:sz w:val="20"/>
          <w:szCs w:val="20"/>
        </w:rPr>
        <w:t>,</w:t>
      </w:r>
      <w:r w:rsidR="00EA115A" w:rsidRPr="00351621">
        <w:rPr>
          <w:sz w:val="20"/>
          <w:szCs w:val="20"/>
        </w:rPr>
        <w:t xml:space="preserve"> Teacher of the Deaf</w:t>
      </w:r>
      <w:r w:rsidR="00EA115A">
        <w:rPr>
          <w:sz w:val="20"/>
          <w:szCs w:val="20"/>
        </w:rPr>
        <w:t>,</w:t>
      </w:r>
      <w:r w:rsidR="00EA115A" w:rsidRPr="00351621">
        <w:rPr>
          <w:sz w:val="20"/>
          <w:szCs w:val="20"/>
        </w:rPr>
        <w:t xml:space="preserve"> ACT Education Directorate</w:t>
      </w:r>
      <w:r w:rsidR="00EA115A">
        <w:rPr>
          <w:sz w:val="20"/>
          <w:szCs w:val="20"/>
        </w:rPr>
        <w:t>,</w:t>
      </w:r>
      <w:r w:rsidR="00EA115A" w:rsidRPr="00351621">
        <w:rPr>
          <w:sz w:val="20"/>
          <w:szCs w:val="20"/>
        </w:rPr>
        <w:t xml:space="preserve"> </w:t>
      </w:r>
      <w:r w:rsidR="00EA115A" w:rsidRPr="00B01D2F">
        <w:rPr>
          <w:i/>
          <w:iCs/>
          <w:sz w:val="20"/>
          <w:szCs w:val="20"/>
        </w:rPr>
        <w:t>Committee Hansard,</w:t>
      </w:r>
      <w:r w:rsidR="00EA115A" w:rsidRPr="00351621">
        <w:rPr>
          <w:sz w:val="20"/>
          <w:szCs w:val="20"/>
        </w:rPr>
        <w:t xml:space="preserve"> 25 October 2022</w:t>
      </w:r>
      <w:r w:rsidR="00EA115A">
        <w:rPr>
          <w:sz w:val="20"/>
          <w:szCs w:val="20"/>
        </w:rPr>
        <w:t>,</w:t>
      </w:r>
      <w:r w:rsidR="00EA115A">
        <w:t xml:space="preserve"> </w:t>
      </w:r>
      <w:r w:rsidR="00EA115A" w:rsidRPr="00EA115A">
        <w:rPr>
          <w:sz w:val="20"/>
          <w:szCs w:val="20"/>
        </w:rPr>
        <w:t>p. 12.</w:t>
      </w:r>
    </w:p>
  </w:footnote>
  <w:footnote w:id="86">
    <w:p w14:paraId="1B3523F6" w14:textId="19194EC8" w:rsidR="00EB7245" w:rsidRDefault="00EB7245" w:rsidP="00EA115A">
      <w:pPr>
        <w:pStyle w:val="FootnoteText"/>
      </w:pPr>
      <w:r>
        <w:rPr>
          <w:rStyle w:val="FootnoteReference"/>
        </w:rPr>
        <w:footnoteRef/>
      </w:r>
      <w:r>
        <w:t xml:space="preserve"> Amanda Dolejsi, </w:t>
      </w:r>
      <w:r w:rsidRPr="00335DE6">
        <w:rPr>
          <w:i/>
          <w:iCs/>
        </w:rPr>
        <w:t>Submission 8</w:t>
      </w:r>
      <w:r>
        <w:t>, p</w:t>
      </w:r>
      <w:r w:rsidR="00EA115A">
        <w:t xml:space="preserve">. </w:t>
      </w:r>
      <w:r>
        <w:t>2.</w:t>
      </w:r>
    </w:p>
  </w:footnote>
  <w:footnote w:id="87">
    <w:p w14:paraId="461FD9DD" w14:textId="1A7A4988" w:rsidR="00EB7245" w:rsidRDefault="00EB7245" w:rsidP="00EB7245">
      <w:pPr>
        <w:pStyle w:val="FootnoteText"/>
      </w:pPr>
      <w:r>
        <w:rPr>
          <w:rStyle w:val="FootnoteReference"/>
        </w:rPr>
        <w:footnoteRef/>
      </w:r>
      <w:r>
        <w:t xml:space="preserve"> Amanda Dolejsi, </w:t>
      </w:r>
      <w:r w:rsidRPr="00335DE6">
        <w:rPr>
          <w:i/>
          <w:iCs/>
        </w:rPr>
        <w:t>Submission 8</w:t>
      </w:r>
      <w:r>
        <w:t>, p</w:t>
      </w:r>
      <w:r w:rsidR="00EA115A">
        <w:t xml:space="preserve">. </w:t>
      </w:r>
      <w:r>
        <w:t>2.</w:t>
      </w:r>
    </w:p>
  </w:footnote>
  <w:footnote w:id="88">
    <w:p w14:paraId="29142026" w14:textId="4D9F7035" w:rsidR="00B5381C" w:rsidRDefault="00B5381C" w:rsidP="00B5381C">
      <w:pPr>
        <w:pStyle w:val="FootnoteText"/>
      </w:pPr>
      <w:r>
        <w:rPr>
          <w:rStyle w:val="FootnoteReference"/>
        </w:rPr>
        <w:footnoteRef/>
      </w:r>
      <w:r>
        <w:t xml:space="preserve"> Deaf Australia, </w:t>
      </w:r>
      <w:r w:rsidRPr="00B03694">
        <w:rPr>
          <w:i/>
          <w:iCs/>
        </w:rPr>
        <w:t>Submission 33</w:t>
      </w:r>
      <w:r>
        <w:t>, p</w:t>
      </w:r>
      <w:r w:rsidR="00EA115A">
        <w:t>.</w:t>
      </w:r>
      <w:r>
        <w:t xml:space="preserve"> 6.</w:t>
      </w:r>
    </w:p>
  </w:footnote>
  <w:footnote w:id="89">
    <w:p w14:paraId="05BC7C18" w14:textId="77777777" w:rsidR="00F608B6" w:rsidRDefault="00F608B6" w:rsidP="00F608B6">
      <w:pPr>
        <w:pStyle w:val="FootnoteText"/>
      </w:pPr>
      <w:r>
        <w:rPr>
          <w:rStyle w:val="FootnoteReference"/>
        </w:rPr>
        <w:footnoteRef/>
      </w:r>
      <w:r>
        <w:t xml:space="preserve"> </w:t>
      </w:r>
      <w:r w:rsidRPr="00225BDC">
        <w:t>DeafACT is a not-for-profit organisation that was established in 2010 and supports advocacy, sports and recreation for the Deaf community in the Act and surrounding NSW areas.</w:t>
      </w:r>
    </w:p>
  </w:footnote>
  <w:footnote w:id="90">
    <w:p w14:paraId="2AF14850" w14:textId="3D863F36" w:rsidR="00F608B6" w:rsidRDefault="00F608B6" w:rsidP="00F608B6">
      <w:pPr>
        <w:pStyle w:val="FootnoteText"/>
      </w:pPr>
      <w:r>
        <w:rPr>
          <w:rStyle w:val="FootnoteReference"/>
        </w:rPr>
        <w:footnoteRef/>
      </w:r>
      <w:r>
        <w:t xml:space="preserve"> Jacob Clarke, </w:t>
      </w:r>
      <w:r w:rsidRPr="00E45A4F">
        <w:rPr>
          <w:i/>
          <w:iCs/>
        </w:rPr>
        <w:t>Submission 3</w:t>
      </w:r>
      <w:r w:rsidR="00FB7E27">
        <w:t>.</w:t>
      </w:r>
    </w:p>
  </w:footnote>
  <w:footnote w:id="91">
    <w:p w14:paraId="2A57E7F4" w14:textId="13C26A7B" w:rsidR="00020B31" w:rsidRDefault="00020B31">
      <w:pPr>
        <w:pStyle w:val="FootnoteText"/>
      </w:pPr>
      <w:r>
        <w:rPr>
          <w:rStyle w:val="FootnoteReference"/>
        </w:rPr>
        <w:footnoteRef/>
      </w:r>
      <w:r>
        <w:t xml:space="preserve"> </w:t>
      </w:r>
      <w:r w:rsidR="000A3367">
        <w:t>a</w:t>
      </w:r>
      <w:r>
        <w:t>s cited throughout this section of the report.</w:t>
      </w:r>
    </w:p>
  </w:footnote>
  <w:footnote w:id="92">
    <w:p w14:paraId="7E7CC59C" w14:textId="77777777" w:rsidR="00BB5553" w:rsidRDefault="00BB5553" w:rsidP="00BB5553">
      <w:pPr>
        <w:pStyle w:val="FootnoteText"/>
      </w:pPr>
      <w:r>
        <w:rPr>
          <w:rStyle w:val="FootnoteReference"/>
        </w:rPr>
        <w:footnoteRef/>
      </w:r>
      <w:r>
        <w:t xml:space="preserve"> Kellyanne Rosalion, </w:t>
      </w:r>
      <w:r w:rsidRPr="00033A66">
        <w:rPr>
          <w:i/>
          <w:iCs/>
        </w:rPr>
        <w:t>Submission 21</w:t>
      </w:r>
      <w:r>
        <w:t>, p. 2.</w:t>
      </w:r>
    </w:p>
  </w:footnote>
  <w:footnote w:id="93">
    <w:p w14:paraId="6D54DFF5" w14:textId="12F6F3BA" w:rsidR="00BB5553" w:rsidRDefault="00BB5553" w:rsidP="00BB5553">
      <w:pPr>
        <w:pStyle w:val="FootnoteText"/>
      </w:pPr>
      <w:r>
        <w:rPr>
          <w:rStyle w:val="FootnoteReference"/>
        </w:rPr>
        <w:footnoteRef/>
      </w:r>
      <w:r>
        <w:t xml:space="preserve"> Amanda Dolejsi</w:t>
      </w:r>
      <w:r>
        <w:rPr>
          <w:i/>
          <w:iCs/>
        </w:rPr>
        <w:t xml:space="preserve">, </w:t>
      </w:r>
      <w:r w:rsidR="00FD7744" w:rsidRPr="00FD7744">
        <w:t>Auslan Interpreter</w:t>
      </w:r>
      <w:r w:rsidR="00FD7744">
        <w:rPr>
          <w:i/>
          <w:iCs/>
        </w:rPr>
        <w:t xml:space="preserve">, </w:t>
      </w:r>
      <w:r>
        <w:rPr>
          <w:i/>
          <w:iCs/>
        </w:rPr>
        <w:t xml:space="preserve">Committee Hansard, </w:t>
      </w:r>
      <w:r w:rsidRPr="000F2456">
        <w:t>25 October 2022,</w:t>
      </w:r>
      <w:r>
        <w:t xml:space="preserve"> p.25.</w:t>
      </w:r>
    </w:p>
  </w:footnote>
  <w:footnote w:id="94">
    <w:p w14:paraId="51B2E607" w14:textId="758DD03C" w:rsidR="004F3895" w:rsidRDefault="004F3895">
      <w:pPr>
        <w:pStyle w:val="FootnoteText"/>
      </w:pPr>
      <w:r>
        <w:rPr>
          <w:rStyle w:val="FootnoteReference"/>
        </w:rPr>
        <w:footnoteRef/>
      </w:r>
      <w:r>
        <w:t xml:space="preserve"> Estelle Borrey, ‘Why Teach Auslan in Australian Schools’, 26 </w:t>
      </w:r>
      <w:r w:rsidR="005F6F15">
        <w:t>May</w:t>
      </w:r>
      <w:r>
        <w:t xml:space="preserve"> 2018, </w:t>
      </w:r>
      <w:r w:rsidRPr="00D33384">
        <w:rPr>
          <w:i/>
          <w:iCs/>
        </w:rPr>
        <w:t>Educational Infrastructure Services Australia</w:t>
      </w:r>
      <w:r>
        <w:rPr>
          <w:i/>
          <w:iCs/>
        </w:rPr>
        <w:t>,</w:t>
      </w:r>
      <w:r>
        <w:t xml:space="preserve"> </w:t>
      </w:r>
      <w:hyperlink r:id="rId12" w:history="1">
        <w:r w:rsidRPr="00A636C0">
          <w:rPr>
            <w:rStyle w:val="Hyperlink"/>
          </w:rPr>
          <w:t>https://www.eisau.com.au/blog/why-teach-auslan-in-australian-schools/</w:t>
        </w:r>
      </w:hyperlink>
    </w:p>
  </w:footnote>
  <w:footnote w:id="95">
    <w:p w14:paraId="5220421A" w14:textId="4D840F6C" w:rsidR="00BB5553" w:rsidRDefault="00BB5553" w:rsidP="00BB5553">
      <w:pPr>
        <w:pStyle w:val="FootnoteText"/>
      </w:pPr>
      <w:r>
        <w:rPr>
          <w:rStyle w:val="FootnoteReference"/>
        </w:rPr>
        <w:footnoteRef/>
      </w:r>
      <w:r>
        <w:t xml:space="preserve"> The Committee is grateful to Ms Margaret Tope, the Principal of the Victorian School for the Deaf for this observation (</w:t>
      </w:r>
      <w:r w:rsidR="008A5A20" w:rsidRPr="008A5A20">
        <w:rPr>
          <w:i/>
          <w:iCs/>
        </w:rPr>
        <w:t xml:space="preserve">Committee </w:t>
      </w:r>
      <w:r w:rsidR="0016524D" w:rsidRPr="008A5A20">
        <w:rPr>
          <w:i/>
          <w:iCs/>
        </w:rPr>
        <w:t>P</w:t>
      </w:r>
      <w:r w:rsidRPr="008A5A20">
        <w:rPr>
          <w:i/>
          <w:iCs/>
        </w:rPr>
        <w:t xml:space="preserve">rivate </w:t>
      </w:r>
      <w:r w:rsidR="008A5A20" w:rsidRPr="008A5A20">
        <w:rPr>
          <w:i/>
          <w:iCs/>
        </w:rPr>
        <w:t>M</w:t>
      </w:r>
      <w:r w:rsidRPr="008A5A20">
        <w:rPr>
          <w:i/>
          <w:iCs/>
        </w:rPr>
        <w:t>eeting</w:t>
      </w:r>
      <w:r>
        <w:t xml:space="preserve"> no. 89</w:t>
      </w:r>
      <w:r w:rsidR="0016524D">
        <w:t>, 16 November 2022</w:t>
      </w:r>
      <w:r>
        <w:t xml:space="preserve">). Further information at: Toowong State School, ‘Bilingual Bicultural, 17 February 2020, </w:t>
      </w:r>
      <w:hyperlink r:id="rId13" w:history="1">
        <w:r>
          <w:rPr>
            <w:rStyle w:val="Hyperlink"/>
          </w:rPr>
          <w:t>Bilingual Bicultural (eq.edu.au)</w:t>
        </w:r>
      </w:hyperlink>
    </w:p>
  </w:footnote>
  <w:footnote w:id="96">
    <w:p w14:paraId="5DA60FB6" w14:textId="0F1AFB0F" w:rsidR="00B31552" w:rsidRDefault="00B31552" w:rsidP="00B31552">
      <w:pPr>
        <w:pStyle w:val="FootnoteText"/>
      </w:pPr>
      <w:r>
        <w:rPr>
          <w:rStyle w:val="FootnoteReference"/>
        </w:rPr>
        <w:footnoteRef/>
      </w:r>
      <w:r>
        <w:t xml:space="preserve"> In addition to the advocacy of the inclusion of sign language in school curricula included in submissions to this inquiry from members of the Deaf community in the ACT (for example, Bradley Jones, </w:t>
      </w:r>
      <w:r w:rsidRPr="008D2904">
        <w:rPr>
          <w:i/>
          <w:iCs/>
        </w:rPr>
        <w:t>Submission 1</w:t>
      </w:r>
      <w:r>
        <w:t xml:space="preserve">; Amanda Dolesji, </w:t>
      </w:r>
      <w:r w:rsidRPr="002F46E9">
        <w:rPr>
          <w:i/>
          <w:iCs/>
        </w:rPr>
        <w:t>Submission 8</w:t>
      </w:r>
      <w:r>
        <w:rPr>
          <w:i/>
          <w:iCs/>
        </w:rPr>
        <w:t xml:space="preserve">, </w:t>
      </w:r>
      <w:r w:rsidRPr="0054685A">
        <w:t>Lewis Ophel</w:t>
      </w:r>
      <w:r>
        <w:rPr>
          <w:i/>
          <w:iCs/>
        </w:rPr>
        <w:t>, Submission 26</w:t>
      </w:r>
      <w:r>
        <w:t xml:space="preserve">), the British Deaf Association also advocates for a sign bilingual education for ‘the majority of deaf children’ </w:t>
      </w:r>
      <w:r w:rsidR="001C6F07">
        <w:t xml:space="preserve">- </w:t>
      </w:r>
      <w:r w:rsidRPr="00373381">
        <w:t xml:space="preserve">Stephen Powers, ‘From Concepts to Practice in Deaf Education: a United Kingdom Perspective on Inclusion’ in </w:t>
      </w:r>
      <w:r w:rsidRPr="00373381">
        <w:rPr>
          <w:i/>
          <w:iCs/>
        </w:rPr>
        <w:t>The Journal of Deaf Studies and Deaf Education</w:t>
      </w:r>
      <w:r w:rsidRPr="00373381">
        <w:t>, 7</w:t>
      </w:r>
      <w:r>
        <w:t xml:space="preserve"> (</w:t>
      </w:r>
      <w:r w:rsidRPr="00373381">
        <w:t>3</w:t>
      </w:r>
      <w:r>
        <w:t xml:space="preserve">) </w:t>
      </w:r>
      <w:r w:rsidRPr="00373381">
        <w:t>July 2002</w:t>
      </w:r>
      <w:r>
        <w:t xml:space="preserve">: </w:t>
      </w:r>
      <w:r w:rsidRPr="00373381">
        <w:t>230–243</w:t>
      </w:r>
      <w:r>
        <w:t>, p. 233).</w:t>
      </w:r>
    </w:p>
  </w:footnote>
  <w:footnote w:id="97">
    <w:p w14:paraId="46B5B473" w14:textId="77777777" w:rsidR="00B31552" w:rsidRDefault="00B31552" w:rsidP="00B31552">
      <w:pPr>
        <w:pStyle w:val="FootnoteText"/>
      </w:pPr>
      <w:r>
        <w:rPr>
          <w:rStyle w:val="FootnoteReference"/>
        </w:rPr>
        <w:footnoteRef/>
      </w:r>
      <w:r>
        <w:t xml:space="preserve"> </w:t>
      </w:r>
      <w:r w:rsidRPr="00564A5E">
        <w:rPr>
          <w:i/>
          <w:iCs/>
        </w:rPr>
        <w:t>Committee Private Meetings nos. 92 and 93</w:t>
      </w:r>
      <w:r>
        <w:t>, 18 November 2022.</w:t>
      </w:r>
    </w:p>
  </w:footnote>
  <w:footnote w:id="98">
    <w:p w14:paraId="2B064FD9" w14:textId="77777777" w:rsidR="00FC7067" w:rsidRDefault="00FC7067" w:rsidP="00FC7067">
      <w:pPr>
        <w:pStyle w:val="FootnoteText"/>
      </w:pPr>
      <w:r>
        <w:rPr>
          <w:rStyle w:val="FootnoteReference"/>
        </w:rPr>
        <w:footnoteRef/>
      </w:r>
      <w:r>
        <w:t xml:space="preserve"> </w:t>
      </w:r>
      <w:r w:rsidRPr="00564A5E">
        <w:rPr>
          <w:i/>
          <w:iCs/>
        </w:rPr>
        <w:t>Committee Private Meetings nos. 92 and 93</w:t>
      </w:r>
      <w:r>
        <w:t>, 18 November 2022.</w:t>
      </w:r>
    </w:p>
  </w:footnote>
  <w:footnote w:id="99">
    <w:p w14:paraId="43206A6D" w14:textId="1C10789D" w:rsidR="00C107CF" w:rsidRDefault="00C107CF" w:rsidP="00C107CF">
      <w:pPr>
        <w:pStyle w:val="FootnoteText"/>
      </w:pPr>
      <w:r>
        <w:rPr>
          <w:rStyle w:val="FootnoteReference"/>
        </w:rPr>
        <w:footnoteRef/>
      </w:r>
      <w:r>
        <w:t xml:space="preserve"> ASLIA (2018) </w:t>
      </w:r>
      <w:r w:rsidRPr="00441FD9">
        <w:rPr>
          <w:i/>
          <w:iCs/>
        </w:rPr>
        <w:t>Educational Interpreting Policy</w:t>
      </w:r>
      <w:r>
        <w:t xml:space="preserve">  </w:t>
      </w:r>
      <w:hyperlink r:id="rId14" w:history="1">
        <w:r>
          <w:rPr>
            <w:rStyle w:val="Hyperlink"/>
          </w:rPr>
          <w:t>Educational-Interpreting-Policy-2018.pdf (aslia.com.au)</w:t>
        </w:r>
      </w:hyperlink>
      <w:r>
        <w:t xml:space="preserve"> </w:t>
      </w:r>
      <w:r w:rsidR="00C07D18">
        <w:t xml:space="preserve">pp. </w:t>
      </w:r>
      <w:r>
        <w:t>5-6.</w:t>
      </w:r>
    </w:p>
  </w:footnote>
  <w:footnote w:id="100">
    <w:p w14:paraId="571A833D" w14:textId="499CD5EE" w:rsidR="00E270E7" w:rsidRDefault="00E270E7">
      <w:pPr>
        <w:pStyle w:val="FootnoteText"/>
      </w:pPr>
      <w:r>
        <w:rPr>
          <w:rStyle w:val="FootnoteReference"/>
        </w:rPr>
        <w:footnoteRef/>
      </w:r>
      <w:r>
        <w:t xml:space="preserve"> Dr Breda Carty AO, </w:t>
      </w:r>
      <w:r w:rsidRPr="00E57F70">
        <w:rPr>
          <w:i/>
          <w:iCs/>
        </w:rPr>
        <w:t>Submission 27</w:t>
      </w:r>
      <w:r>
        <w:t>, p</w:t>
      </w:r>
      <w:r w:rsidR="00C07D18">
        <w:t xml:space="preserve">p. </w:t>
      </w:r>
      <w:r>
        <w:t>1-2.</w:t>
      </w:r>
    </w:p>
  </w:footnote>
  <w:footnote w:id="101">
    <w:p w14:paraId="0A04A0E4" w14:textId="7BE7E86F" w:rsidR="002A3B6C" w:rsidRDefault="002A3B6C" w:rsidP="002A3B6C">
      <w:pPr>
        <w:pStyle w:val="FootnoteText"/>
      </w:pPr>
      <w:r>
        <w:rPr>
          <w:rStyle w:val="FootnoteReference"/>
        </w:rPr>
        <w:footnoteRef/>
      </w:r>
      <w:r>
        <w:t xml:space="preserve"> </w:t>
      </w:r>
      <w:bookmarkStart w:id="69" w:name="_Hlk126156784"/>
      <w:r w:rsidR="008D03BA">
        <w:t>Professor Greg Leigh AO, Director of Next Sense</w:t>
      </w:r>
      <w:r w:rsidR="003A415A">
        <w:t xml:space="preserve"> Institute, </w:t>
      </w:r>
      <w:r w:rsidRPr="006A2CDA">
        <w:rPr>
          <w:i/>
          <w:iCs/>
        </w:rPr>
        <w:t>Committee Private Meeting</w:t>
      </w:r>
      <w:r>
        <w:t>, no. 90, 17 November 2022.</w:t>
      </w:r>
      <w:bookmarkEnd w:id="69"/>
    </w:p>
  </w:footnote>
  <w:footnote w:id="102">
    <w:p w14:paraId="7D349FDD" w14:textId="51496558" w:rsidR="00426573" w:rsidRDefault="00426573">
      <w:pPr>
        <w:pStyle w:val="FootnoteText"/>
      </w:pPr>
      <w:r>
        <w:rPr>
          <w:rStyle w:val="FootnoteReference"/>
        </w:rPr>
        <w:footnoteRef/>
      </w:r>
      <w:r>
        <w:t xml:space="preserve"> </w:t>
      </w:r>
      <w:bookmarkStart w:id="70" w:name="_Hlk126156908"/>
      <w:r w:rsidR="00027D76">
        <w:t>Mark Marschark and Greg Leigh, ‘</w:t>
      </w:r>
      <w:bookmarkStart w:id="71" w:name="_Hlk125111677"/>
      <w:r w:rsidR="00027D76">
        <w:t xml:space="preserve">Recognizing Diversity in Deaf Education: Now What Do We Do With It?!’ </w:t>
      </w:r>
      <w:bookmarkEnd w:id="71"/>
      <w:r w:rsidR="00027D76">
        <w:t>in Mark Marschark, Venetta Lampropoulou and Emmanouil K. Skordilis (eds.) (2016)</w:t>
      </w:r>
      <w:r w:rsidR="00027D76" w:rsidRPr="006C1921">
        <w:rPr>
          <w:i/>
          <w:iCs/>
        </w:rPr>
        <w:t xml:space="preserve"> Diversity in Deaf Education: Perspectives in Deaf Education</w:t>
      </w:r>
      <w:r w:rsidR="003A415A">
        <w:rPr>
          <w:i/>
          <w:iCs/>
        </w:rPr>
        <w:t xml:space="preserve">, </w:t>
      </w:r>
      <w:r w:rsidR="003A415A" w:rsidRPr="003A415A">
        <w:t>507-535</w:t>
      </w:r>
      <w:r w:rsidR="00027D76" w:rsidRPr="006C1921">
        <w:rPr>
          <w:i/>
          <w:iCs/>
        </w:rPr>
        <w:t xml:space="preserve"> </w:t>
      </w:r>
      <w:r w:rsidR="00027D76">
        <w:t>(New York: Oxford University Press USA), p</w:t>
      </w:r>
      <w:r w:rsidR="007B4AAC">
        <w:t xml:space="preserve">. </w:t>
      </w:r>
      <w:r w:rsidR="00027D76">
        <w:t>5</w:t>
      </w:r>
      <w:r w:rsidR="002A3B6C">
        <w:t>28.</w:t>
      </w:r>
      <w:bookmarkEnd w:id="70"/>
    </w:p>
  </w:footnote>
  <w:footnote w:id="103">
    <w:p w14:paraId="3A94D289" w14:textId="4BE9E8DB" w:rsidR="00BB5553" w:rsidRDefault="00BB5553" w:rsidP="00BB5553">
      <w:pPr>
        <w:pStyle w:val="FootnoteText"/>
      </w:pPr>
      <w:r>
        <w:rPr>
          <w:rStyle w:val="FootnoteReference"/>
        </w:rPr>
        <w:footnoteRef/>
      </w:r>
      <w:r>
        <w:t xml:space="preserve"> </w:t>
      </w:r>
      <w:r w:rsidR="00EB45DE">
        <w:t>a</w:t>
      </w:r>
      <w:r>
        <w:t xml:space="preserve">s cited by the Australian Lawyers Alliance, </w:t>
      </w:r>
      <w:r w:rsidRPr="002E4C3A">
        <w:rPr>
          <w:i/>
          <w:iCs/>
        </w:rPr>
        <w:t>Submission 31</w:t>
      </w:r>
      <w:r>
        <w:t>, p</w:t>
      </w:r>
      <w:r w:rsidR="00B823FA">
        <w:t>p.</w:t>
      </w:r>
      <w:r>
        <w:t xml:space="preserve"> 8-9</w:t>
      </w:r>
      <w:r w:rsidR="008E765A">
        <w:t xml:space="preserve"> and Deaf Connect, </w:t>
      </w:r>
      <w:r w:rsidR="005B3321" w:rsidRPr="005B3321">
        <w:rPr>
          <w:i/>
          <w:iCs/>
        </w:rPr>
        <w:t>Submission</w:t>
      </w:r>
      <w:r w:rsidR="008E765A" w:rsidRPr="005B3321">
        <w:rPr>
          <w:i/>
          <w:iCs/>
        </w:rPr>
        <w:t xml:space="preserve"> 21</w:t>
      </w:r>
      <w:r w:rsidR="008E765A">
        <w:t xml:space="preserve">, pp. 16 and 19 </w:t>
      </w:r>
    </w:p>
  </w:footnote>
  <w:footnote w:id="104">
    <w:p w14:paraId="46CCF9D6" w14:textId="2DF0E68F" w:rsidR="000E4730" w:rsidRDefault="000E4730" w:rsidP="000E4730">
      <w:pPr>
        <w:pStyle w:val="FootnoteText"/>
      </w:pPr>
      <w:r>
        <w:rPr>
          <w:rStyle w:val="FootnoteReference"/>
        </w:rPr>
        <w:footnoteRef/>
      </w:r>
      <w:r>
        <w:t xml:space="preserve"> Aboriginal Legal Service (NSW/ACT) Limited, </w:t>
      </w:r>
      <w:r w:rsidRPr="00F73590">
        <w:rPr>
          <w:i/>
          <w:iCs/>
        </w:rPr>
        <w:t>Submission 29</w:t>
      </w:r>
      <w:r>
        <w:t>, p</w:t>
      </w:r>
      <w:r w:rsidR="00B823FA">
        <w:t xml:space="preserve">. </w:t>
      </w:r>
      <w:r>
        <w:t>2.</w:t>
      </w:r>
    </w:p>
  </w:footnote>
  <w:footnote w:id="105">
    <w:p w14:paraId="7A5DAB9B" w14:textId="77777777" w:rsidR="00BB5553" w:rsidRDefault="00BB5553" w:rsidP="00BB5553">
      <w:pPr>
        <w:pStyle w:val="FootnoteText"/>
      </w:pPr>
      <w:r>
        <w:rPr>
          <w:rStyle w:val="FootnoteReference"/>
        </w:rPr>
        <w:footnoteRef/>
      </w:r>
      <w:r>
        <w:t xml:space="preserve"> ACT Courts and Tribunal, </w:t>
      </w:r>
      <w:r w:rsidRPr="00E33486">
        <w:rPr>
          <w:i/>
          <w:iCs/>
        </w:rPr>
        <w:t>Submission 10</w:t>
      </w:r>
      <w:r>
        <w:t>, p. 2.</w:t>
      </w:r>
    </w:p>
  </w:footnote>
  <w:footnote w:id="106">
    <w:p w14:paraId="768D5157" w14:textId="77777777" w:rsidR="00BB5553" w:rsidRDefault="00BB5553" w:rsidP="00BB5553">
      <w:pPr>
        <w:pStyle w:val="FootnoteText"/>
      </w:pPr>
      <w:r>
        <w:rPr>
          <w:rStyle w:val="FootnoteReference"/>
        </w:rPr>
        <w:footnoteRef/>
      </w:r>
      <w:r>
        <w:t xml:space="preserve"> ACT Courts and Tribunal, </w:t>
      </w:r>
      <w:r w:rsidRPr="00E33486">
        <w:rPr>
          <w:i/>
          <w:iCs/>
        </w:rPr>
        <w:t>Submission 10</w:t>
      </w:r>
      <w:r>
        <w:t>, p. 2.</w:t>
      </w:r>
    </w:p>
  </w:footnote>
  <w:footnote w:id="107">
    <w:p w14:paraId="26767683" w14:textId="77777777" w:rsidR="00BB5553" w:rsidRDefault="00BB5553" w:rsidP="00BB5553">
      <w:pPr>
        <w:pStyle w:val="FootnoteText"/>
      </w:pPr>
      <w:r>
        <w:rPr>
          <w:rStyle w:val="FootnoteReference"/>
        </w:rPr>
        <w:footnoteRef/>
      </w:r>
      <w:r>
        <w:t xml:space="preserve"> ACT Courts and Tribunal, </w:t>
      </w:r>
      <w:r w:rsidRPr="00E33486">
        <w:rPr>
          <w:i/>
          <w:iCs/>
        </w:rPr>
        <w:t>Submission 10</w:t>
      </w:r>
      <w:r>
        <w:t>, p. 3.</w:t>
      </w:r>
    </w:p>
  </w:footnote>
  <w:footnote w:id="108">
    <w:p w14:paraId="29AD3577" w14:textId="77777777" w:rsidR="00BB5553" w:rsidRDefault="00BB5553" w:rsidP="00BB5553">
      <w:pPr>
        <w:pStyle w:val="FootnoteText"/>
      </w:pPr>
      <w:r>
        <w:rPr>
          <w:rStyle w:val="FootnoteReference"/>
        </w:rPr>
        <w:footnoteRef/>
      </w:r>
      <w:r>
        <w:t xml:space="preserve"> Aboriginal Legal Service (NSW/ACT) Limited, </w:t>
      </w:r>
      <w:r w:rsidRPr="00F73590">
        <w:rPr>
          <w:i/>
          <w:iCs/>
        </w:rPr>
        <w:t>Submission 29</w:t>
      </w:r>
      <w:r>
        <w:t>, p. 1.</w:t>
      </w:r>
    </w:p>
  </w:footnote>
  <w:footnote w:id="109">
    <w:p w14:paraId="74E8E0B5" w14:textId="3C3898A0" w:rsidR="00BB5553" w:rsidRDefault="00BB5553" w:rsidP="00BB5553">
      <w:pPr>
        <w:pStyle w:val="FootnoteText"/>
      </w:pPr>
      <w:r>
        <w:rPr>
          <w:rStyle w:val="FootnoteReference"/>
        </w:rPr>
        <w:footnoteRef/>
      </w:r>
      <w:r>
        <w:t xml:space="preserve"> Dr John Boersig, CEO of Legal Aid ACT, </w:t>
      </w:r>
      <w:r w:rsidRPr="000123F0">
        <w:rPr>
          <w:i/>
          <w:iCs/>
        </w:rPr>
        <w:t>Committee Hansard,</w:t>
      </w:r>
      <w:r>
        <w:t xml:space="preserve"> </w:t>
      </w:r>
      <w:r w:rsidR="00EB45DE">
        <w:t xml:space="preserve">25 October 2022, </w:t>
      </w:r>
      <w:r>
        <w:t>p. 38.</w:t>
      </w:r>
    </w:p>
  </w:footnote>
  <w:footnote w:id="110">
    <w:p w14:paraId="25016EBA" w14:textId="77777777" w:rsidR="00BB5553" w:rsidRDefault="00BB5553" w:rsidP="00BB5553">
      <w:pPr>
        <w:pStyle w:val="FootnoteText"/>
      </w:pPr>
      <w:r>
        <w:rPr>
          <w:rStyle w:val="FootnoteReference"/>
        </w:rPr>
        <w:footnoteRef/>
      </w:r>
      <w:r>
        <w:t xml:space="preserve"> Aboriginal Legal Service (NSW/ACT) Limited, </w:t>
      </w:r>
      <w:r w:rsidRPr="00F73590">
        <w:rPr>
          <w:i/>
          <w:iCs/>
        </w:rPr>
        <w:t>Submission 29</w:t>
      </w:r>
      <w:r>
        <w:t>, p. 3.</w:t>
      </w:r>
    </w:p>
  </w:footnote>
  <w:footnote w:id="111">
    <w:p w14:paraId="2CE2A42A" w14:textId="5080BEEB" w:rsidR="00012E74" w:rsidRDefault="00012E74">
      <w:pPr>
        <w:pStyle w:val="FootnoteText"/>
      </w:pPr>
      <w:r>
        <w:rPr>
          <w:rStyle w:val="FootnoteReference"/>
        </w:rPr>
        <w:footnoteRef/>
      </w:r>
      <w:r>
        <w:t xml:space="preserve"> Deaf Connect, </w:t>
      </w:r>
      <w:r w:rsidRPr="0079682C">
        <w:rPr>
          <w:i/>
          <w:iCs/>
        </w:rPr>
        <w:t>Submission 21</w:t>
      </w:r>
      <w:r>
        <w:t>, p. 19.</w:t>
      </w:r>
    </w:p>
  </w:footnote>
  <w:footnote w:id="112">
    <w:p w14:paraId="4301897F" w14:textId="0BF0C141" w:rsidR="00BB5553" w:rsidRDefault="00BB5553" w:rsidP="00BB5553">
      <w:pPr>
        <w:pStyle w:val="FootnoteText"/>
      </w:pPr>
      <w:r>
        <w:rPr>
          <w:rStyle w:val="FootnoteReference"/>
        </w:rPr>
        <w:footnoteRef/>
      </w:r>
      <w:r>
        <w:t xml:space="preserve"> Ms Angela Farrell, </w:t>
      </w:r>
      <w:r w:rsidRPr="00FB786F">
        <w:t>Disability Justice Liaison Officer, Legal Aid ACT</w:t>
      </w:r>
      <w:r>
        <w:rPr>
          <w:i/>
          <w:iCs/>
        </w:rPr>
        <w:t xml:space="preserve">, </w:t>
      </w:r>
      <w:r w:rsidRPr="00191BE1">
        <w:rPr>
          <w:i/>
          <w:iCs/>
        </w:rPr>
        <w:t>Committee Hansard</w:t>
      </w:r>
      <w:r>
        <w:t xml:space="preserve">, </w:t>
      </w:r>
      <w:r w:rsidR="00A05A3A">
        <w:t xml:space="preserve">25 October 2022, </w:t>
      </w:r>
      <w:r>
        <w:t>p. 38.</w:t>
      </w:r>
    </w:p>
  </w:footnote>
  <w:footnote w:id="113">
    <w:p w14:paraId="157CDF05" w14:textId="33D5FE53" w:rsidR="00A7166A" w:rsidRDefault="00A7166A">
      <w:pPr>
        <w:pStyle w:val="FootnoteText"/>
      </w:pPr>
      <w:r>
        <w:rPr>
          <w:rStyle w:val="FootnoteReference"/>
        </w:rPr>
        <w:footnoteRef/>
      </w:r>
      <w:r>
        <w:t xml:space="preserve"> Deaf Connect, </w:t>
      </w:r>
      <w:r w:rsidRPr="0079682C">
        <w:rPr>
          <w:i/>
          <w:iCs/>
        </w:rPr>
        <w:t>Submission 21</w:t>
      </w:r>
      <w:r>
        <w:t>,</w:t>
      </w:r>
      <w:r w:rsidR="0053579B">
        <w:t xml:space="preserve"> p. 20.</w:t>
      </w:r>
    </w:p>
  </w:footnote>
  <w:footnote w:id="114">
    <w:p w14:paraId="07F560A2" w14:textId="553FEDB2" w:rsidR="00EC65B3" w:rsidRDefault="00EC65B3">
      <w:pPr>
        <w:pStyle w:val="FootnoteText"/>
      </w:pPr>
      <w:r>
        <w:rPr>
          <w:rStyle w:val="FootnoteReference"/>
        </w:rPr>
        <w:footnoteRef/>
      </w:r>
      <w:r>
        <w:t xml:space="preserve"> Deaf Connect, </w:t>
      </w:r>
      <w:r w:rsidRPr="00A902C9">
        <w:rPr>
          <w:i/>
          <w:iCs/>
        </w:rPr>
        <w:t>Submission 24,</w:t>
      </w:r>
      <w:r>
        <w:t xml:space="preserve"> pp. 18-19.</w:t>
      </w:r>
    </w:p>
  </w:footnote>
  <w:footnote w:id="115">
    <w:p w14:paraId="25D17EA4" w14:textId="77777777" w:rsidR="00BB5553" w:rsidRDefault="00BB5553" w:rsidP="00BB5553">
      <w:pPr>
        <w:pStyle w:val="FootnoteText"/>
      </w:pPr>
      <w:r>
        <w:rPr>
          <w:rStyle w:val="FootnoteReference"/>
        </w:rPr>
        <w:footnoteRef/>
      </w:r>
      <w:r>
        <w:t xml:space="preserve"> Women’s Health Matters, </w:t>
      </w:r>
      <w:r w:rsidRPr="00A902C9">
        <w:rPr>
          <w:i/>
          <w:iCs/>
        </w:rPr>
        <w:t>Submission 23</w:t>
      </w:r>
      <w:r>
        <w:t>, pp. 1-2.</w:t>
      </w:r>
    </w:p>
  </w:footnote>
  <w:footnote w:id="116">
    <w:p w14:paraId="70F42A0C" w14:textId="50C66E82" w:rsidR="00BB5553" w:rsidRDefault="00BB5553" w:rsidP="00BB5553">
      <w:pPr>
        <w:pStyle w:val="FootnoteText"/>
      </w:pPr>
      <w:r>
        <w:rPr>
          <w:rStyle w:val="FootnoteReference"/>
        </w:rPr>
        <w:footnoteRef/>
      </w:r>
      <w:r>
        <w:t xml:space="preserve"> Bradley Jones, </w:t>
      </w:r>
      <w:r w:rsidRPr="003D5CAC">
        <w:rPr>
          <w:i/>
          <w:iCs/>
        </w:rPr>
        <w:t>Submission 1</w:t>
      </w:r>
      <w:r>
        <w:t xml:space="preserve">; Laisarn Leong, </w:t>
      </w:r>
      <w:r w:rsidRPr="0095476C">
        <w:rPr>
          <w:i/>
          <w:iCs/>
        </w:rPr>
        <w:t xml:space="preserve">Submission 7, </w:t>
      </w:r>
      <w:r>
        <w:t>p. 1.</w:t>
      </w:r>
    </w:p>
  </w:footnote>
  <w:footnote w:id="117">
    <w:p w14:paraId="61FE11B5" w14:textId="58CEF6DC" w:rsidR="00BB5553" w:rsidRDefault="00BB5553" w:rsidP="00BB5553">
      <w:pPr>
        <w:pStyle w:val="FootnoteText"/>
      </w:pPr>
      <w:r>
        <w:rPr>
          <w:rStyle w:val="FootnoteReference"/>
        </w:rPr>
        <w:footnoteRef/>
      </w:r>
      <w:r>
        <w:t xml:space="preserve"> Bradley Jones, </w:t>
      </w:r>
      <w:r w:rsidRPr="003D5CAC">
        <w:rPr>
          <w:i/>
          <w:iCs/>
        </w:rPr>
        <w:t>Submission 1</w:t>
      </w:r>
      <w:r>
        <w:t>.</w:t>
      </w:r>
    </w:p>
  </w:footnote>
  <w:footnote w:id="118">
    <w:p w14:paraId="6AFA36A0" w14:textId="77777777" w:rsidR="00BB5553" w:rsidRDefault="00BB5553" w:rsidP="00BB5553">
      <w:pPr>
        <w:pStyle w:val="FootnoteText"/>
      </w:pPr>
      <w:r>
        <w:rPr>
          <w:rStyle w:val="FootnoteReference"/>
        </w:rPr>
        <w:footnoteRef/>
      </w:r>
      <w:r>
        <w:t xml:space="preserve"> Laisarn Leong, </w:t>
      </w:r>
      <w:r w:rsidRPr="0095476C">
        <w:rPr>
          <w:i/>
          <w:iCs/>
        </w:rPr>
        <w:t xml:space="preserve">Submission 7, </w:t>
      </w:r>
      <w:r>
        <w:t>p. 1.</w:t>
      </w:r>
    </w:p>
  </w:footnote>
  <w:footnote w:id="119">
    <w:p w14:paraId="1C0E8B38" w14:textId="236F6950" w:rsidR="00BB5553" w:rsidRDefault="00BB5553" w:rsidP="00BB5553">
      <w:pPr>
        <w:pStyle w:val="FootnoteText"/>
      </w:pPr>
      <w:r>
        <w:rPr>
          <w:rStyle w:val="FootnoteReference"/>
        </w:rPr>
        <w:footnoteRef/>
      </w:r>
      <w:r>
        <w:t xml:space="preserve"> Bradley Jones, </w:t>
      </w:r>
      <w:r w:rsidRPr="003D5CAC">
        <w:rPr>
          <w:i/>
          <w:iCs/>
        </w:rPr>
        <w:t>Submission 1</w:t>
      </w:r>
      <w:r w:rsidR="002E50EF">
        <w:t>.</w:t>
      </w:r>
    </w:p>
  </w:footnote>
  <w:footnote w:id="120">
    <w:p w14:paraId="74FF96D1" w14:textId="77777777" w:rsidR="00BB5553" w:rsidRDefault="00BB5553" w:rsidP="00BB5553">
      <w:pPr>
        <w:pStyle w:val="FootnoteText"/>
      </w:pPr>
      <w:r>
        <w:rPr>
          <w:rStyle w:val="FootnoteReference"/>
        </w:rPr>
        <w:footnoteRef/>
      </w:r>
      <w:r>
        <w:t xml:space="preserve"> Amanda Dolejsi, </w:t>
      </w:r>
      <w:r w:rsidRPr="00335DE6">
        <w:rPr>
          <w:i/>
          <w:iCs/>
        </w:rPr>
        <w:t>Submission 8</w:t>
      </w:r>
      <w:r>
        <w:t>, p.4.</w:t>
      </w:r>
    </w:p>
  </w:footnote>
  <w:footnote w:id="121">
    <w:p w14:paraId="2D040D43" w14:textId="77777777" w:rsidR="00B733D6" w:rsidRDefault="00B733D6" w:rsidP="00B733D6">
      <w:pPr>
        <w:pStyle w:val="FootnoteText"/>
      </w:pPr>
      <w:r>
        <w:rPr>
          <w:rStyle w:val="FootnoteReference"/>
        </w:rPr>
        <w:footnoteRef/>
      </w:r>
      <w:r>
        <w:t xml:space="preserve"> Convo Australia, </w:t>
      </w:r>
      <w:r w:rsidRPr="00395FA2">
        <w:rPr>
          <w:i/>
          <w:iCs/>
        </w:rPr>
        <w:t>Submission 12</w:t>
      </w:r>
      <w:r>
        <w:t>, p. 1.</w:t>
      </w:r>
    </w:p>
  </w:footnote>
  <w:footnote w:id="122">
    <w:p w14:paraId="0F7D8F3F" w14:textId="77777777" w:rsidR="00B733D6" w:rsidRDefault="00B733D6" w:rsidP="00B733D6">
      <w:pPr>
        <w:pStyle w:val="FootnoteText"/>
      </w:pPr>
      <w:r>
        <w:rPr>
          <w:rStyle w:val="FootnoteReference"/>
        </w:rPr>
        <w:footnoteRef/>
      </w:r>
      <w:r>
        <w:t xml:space="preserve"> Mr Todd Wright, Director of Business Development of Convo Australia</w:t>
      </w:r>
      <w:r>
        <w:rPr>
          <w:i/>
          <w:iCs/>
        </w:rPr>
        <w:t xml:space="preserve">, </w:t>
      </w:r>
      <w:r w:rsidRPr="00BA3EB7">
        <w:rPr>
          <w:i/>
          <w:iCs/>
        </w:rPr>
        <w:t>Committee Hansard</w:t>
      </w:r>
      <w:r>
        <w:t>, 25 October 2022,  p. 70. The National Relay Service is provided by the Australian Government to assist deaf or HoH people communicate with a hearing person via telephone.</w:t>
      </w:r>
    </w:p>
  </w:footnote>
  <w:footnote w:id="123">
    <w:p w14:paraId="54B6F5ED" w14:textId="77777777" w:rsidR="004F375E" w:rsidRDefault="004F375E" w:rsidP="004F375E">
      <w:pPr>
        <w:pStyle w:val="FootnoteText"/>
      </w:pPr>
      <w:r>
        <w:rPr>
          <w:rStyle w:val="FootnoteReference"/>
        </w:rPr>
        <w:footnoteRef/>
      </w:r>
      <w:r>
        <w:t xml:space="preserve"> Lou Farrer, </w:t>
      </w:r>
      <w:r w:rsidRPr="00335DE6">
        <w:rPr>
          <w:i/>
          <w:iCs/>
        </w:rPr>
        <w:t>Submission</w:t>
      </w:r>
      <w:r>
        <w:rPr>
          <w:i/>
          <w:iCs/>
        </w:rPr>
        <w:t xml:space="preserve"> 16,</w:t>
      </w:r>
      <w:r>
        <w:t xml:space="preserve"> p.1</w:t>
      </w:r>
    </w:p>
  </w:footnote>
  <w:footnote w:id="124">
    <w:p w14:paraId="0A056097" w14:textId="5562249A" w:rsidR="004F375E" w:rsidRDefault="004F375E" w:rsidP="004F375E">
      <w:pPr>
        <w:pStyle w:val="FootnoteText"/>
      </w:pPr>
      <w:r>
        <w:rPr>
          <w:rStyle w:val="FootnoteReference"/>
        </w:rPr>
        <w:footnoteRef/>
      </w:r>
      <w:r>
        <w:t xml:space="preserve"> </w:t>
      </w:r>
      <w:r w:rsidR="00AD1828">
        <w:t xml:space="preserve">Dr </w:t>
      </w:r>
      <w:r>
        <w:t>Lou</w:t>
      </w:r>
      <w:r w:rsidR="00AD1828">
        <w:t>ise</w:t>
      </w:r>
      <w:r>
        <w:t xml:space="preserve"> Farrer,</w:t>
      </w:r>
      <w:r w:rsidR="00AD1828">
        <w:t xml:space="preserve"> Parent,</w:t>
      </w:r>
      <w:r>
        <w:t xml:space="preserve"> </w:t>
      </w:r>
      <w:r>
        <w:rPr>
          <w:i/>
          <w:iCs/>
        </w:rPr>
        <w:t xml:space="preserve">Committee Hansard, </w:t>
      </w:r>
      <w:r w:rsidRPr="000F2456">
        <w:t>25 October 2022,</w:t>
      </w:r>
      <w:r>
        <w:t xml:space="preserve"> p. 28.</w:t>
      </w:r>
    </w:p>
  </w:footnote>
  <w:footnote w:id="125">
    <w:p w14:paraId="2CF0A987" w14:textId="77777777" w:rsidR="00307C18" w:rsidRDefault="00307C18" w:rsidP="00307C18">
      <w:pPr>
        <w:pStyle w:val="FootnoteText"/>
      </w:pPr>
      <w:r>
        <w:rPr>
          <w:rStyle w:val="FootnoteReference"/>
        </w:rPr>
        <w:footnoteRef/>
      </w:r>
      <w:r>
        <w:t xml:space="preserve"> </w:t>
      </w:r>
      <w:r w:rsidRPr="00F20FC7">
        <w:t xml:space="preserve">Christine Yoshinaga-Itano </w:t>
      </w:r>
      <w:r>
        <w:t>‘</w:t>
      </w:r>
      <w:r w:rsidRPr="00F20FC7">
        <w:t>From Screening to Early Identification and Intervention: Discovering Predictors to Successful Outcomes for Children with Significant Hearing Loss</w:t>
      </w:r>
      <w:r>
        <w:t>’ in</w:t>
      </w:r>
      <w:r w:rsidRPr="00F20FC7">
        <w:t xml:space="preserve"> </w:t>
      </w:r>
      <w:r w:rsidRPr="00F20FC7">
        <w:rPr>
          <w:i/>
          <w:iCs/>
        </w:rPr>
        <w:t>The Journal of Deaf Studies and Deaf Education,</w:t>
      </w:r>
      <w:r w:rsidRPr="00F20FC7">
        <w:t xml:space="preserve"> 8 (1), January 2003: 11–30</w:t>
      </w:r>
      <w:r>
        <w:t>, p. 26; Mark Marschark and Greg Leigh, ‘Recognizing Diversity in Deaf Education: Now What Do We Do With It?!’ in Mark Marschark, Venetta Lampropoulou and Emmanouil K. Skordilis (eds.) (2016)</w:t>
      </w:r>
      <w:r w:rsidRPr="006C1921">
        <w:rPr>
          <w:i/>
          <w:iCs/>
        </w:rPr>
        <w:t xml:space="preserve"> Diversity in Deaf Education: Perspectives in Deaf Education </w:t>
      </w:r>
      <w:r>
        <w:t>(New York: Oxford University Press USA): 507-536, p. 514.</w:t>
      </w:r>
    </w:p>
  </w:footnote>
  <w:footnote w:id="126">
    <w:p w14:paraId="27A47B62" w14:textId="77777777" w:rsidR="00307C18" w:rsidRPr="00661D05" w:rsidRDefault="00307C18" w:rsidP="00307C18">
      <w:pPr>
        <w:pStyle w:val="FootnoteText"/>
      </w:pPr>
      <w:r>
        <w:rPr>
          <w:rStyle w:val="FootnoteReference"/>
        </w:rPr>
        <w:footnoteRef/>
      </w:r>
      <w:r>
        <w:t xml:space="preserve"> Sarah Tashjian, ‘Language Development in Deaf Children: What You Should Know’, 1 May 2018, </w:t>
      </w:r>
      <w:r w:rsidRPr="00661D05">
        <w:rPr>
          <w:i/>
          <w:iCs/>
        </w:rPr>
        <w:t>Psychology in Action</w:t>
      </w:r>
      <w:r>
        <w:rPr>
          <w:i/>
          <w:iCs/>
        </w:rPr>
        <w:t xml:space="preserve">, </w:t>
      </w:r>
      <w:hyperlink r:id="rId15" w:history="1">
        <w:r w:rsidRPr="00D75425">
          <w:rPr>
            <w:rStyle w:val="Hyperlink"/>
          </w:rPr>
          <w:t>https://www.psychologyinaction.org/psychology-in-action-1/2018/4/28/language-development-in-deaf-children-what-you-should-know</w:t>
        </w:r>
      </w:hyperlink>
    </w:p>
  </w:footnote>
  <w:footnote w:id="127">
    <w:p w14:paraId="0B572C05" w14:textId="77777777" w:rsidR="004F375E" w:rsidRDefault="004F375E" w:rsidP="004F375E">
      <w:pPr>
        <w:pStyle w:val="FootnoteText"/>
      </w:pPr>
      <w:r>
        <w:rPr>
          <w:rStyle w:val="FootnoteReference"/>
        </w:rPr>
        <w:footnoteRef/>
      </w:r>
      <w:r>
        <w:t xml:space="preserve"> Kellyanne Rosalion, </w:t>
      </w:r>
      <w:r w:rsidRPr="005A3B09">
        <w:rPr>
          <w:i/>
          <w:iCs/>
        </w:rPr>
        <w:t>Submission 21</w:t>
      </w:r>
      <w:r>
        <w:t>, p. 3.</w:t>
      </w:r>
    </w:p>
  </w:footnote>
  <w:footnote w:id="128">
    <w:p w14:paraId="0E14822D" w14:textId="4C95D46F" w:rsidR="003E7A5D" w:rsidRDefault="003E7A5D">
      <w:pPr>
        <w:pStyle w:val="FootnoteText"/>
      </w:pPr>
      <w:r>
        <w:rPr>
          <w:rStyle w:val="FootnoteReference"/>
        </w:rPr>
        <w:footnoteRef/>
      </w:r>
      <w:r>
        <w:t xml:space="preserve"> </w:t>
      </w:r>
      <w:r w:rsidR="007D4DA5">
        <w:t xml:space="preserve">Ms </w:t>
      </w:r>
      <w:r w:rsidR="007D4DA5" w:rsidRPr="00933E19">
        <w:t>Margaret Tope</w:t>
      </w:r>
      <w:r w:rsidR="007D4DA5">
        <w:t xml:space="preserve">, Principal, Victorian College for the Deaf, </w:t>
      </w:r>
      <w:r w:rsidR="00B1703D" w:rsidRPr="00B1703D">
        <w:rPr>
          <w:i/>
          <w:iCs/>
        </w:rPr>
        <w:t xml:space="preserve">Committee </w:t>
      </w:r>
      <w:r w:rsidR="00984F42" w:rsidRPr="00B1703D">
        <w:rPr>
          <w:i/>
          <w:iCs/>
        </w:rPr>
        <w:t>Private Meeting</w:t>
      </w:r>
      <w:r w:rsidR="00984F42">
        <w:t xml:space="preserve"> no. 89, 16 November 2022.</w:t>
      </w:r>
    </w:p>
  </w:footnote>
  <w:footnote w:id="129">
    <w:p w14:paraId="1645109B" w14:textId="67870C2A" w:rsidR="00166241" w:rsidRDefault="00166241">
      <w:pPr>
        <w:pStyle w:val="FootnoteText"/>
      </w:pPr>
      <w:r>
        <w:rPr>
          <w:rStyle w:val="FootnoteReference"/>
        </w:rPr>
        <w:footnoteRef/>
      </w:r>
      <w:r>
        <w:t xml:space="preserve"> Mark Marschark and Greg Leigh, ‘Recognizing Diversity in Deaf Education: Now What Do We Do With It?!’ in Mark Marschark, Venetta Lampropoulou and Emmanouil K. Skordilis (eds.) (2016)</w:t>
      </w:r>
      <w:r w:rsidRPr="006C1921">
        <w:rPr>
          <w:i/>
          <w:iCs/>
        </w:rPr>
        <w:t xml:space="preserve"> Diversity in Deaf Education: Perspectives in Deaf Education </w:t>
      </w:r>
      <w:r>
        <w:t>(New York: Oxford University Press USA): 507-536, p. 514.</w:t>
      </w:r>
    </w:p>
  </w:footnote>
  <w:footnote w:id="130">
    <w:p w14:paraId="03B1F15E" w14:textId="2A8BF32D" w:rsidR="00BB5553" w:rsidRDefault="00BB5553" w:rsidP="00BB5553">
      <w:pPr>
        <w:pStyle w:val="FootnoteText"/>
      </w:pPr>
      <w:r>
        <w:rPr>
          <w:rStyle w:val="FootnoteReference"/>
        </w:rPr>
        <w:footnoteRef/>
      </w:r>
      <w:r>
        <w:t xml:space="preserve"> </w:t>
      </w:r>
      <w:r w:rsidRPr="00F20FC7">
        <w:t xml:space="preserve">Christine Yoshinaga-Itano </w:t>
      </w:r>
      <w:r>
        <w:t>‘</w:t>
      </w:r>
      <w:r w:rsidRPr="00F20FC7">
        <w:t>From Screening to Early Identification and Intervention:</w:t>
      </w:r>
      <w:r w:rsidR="0025078E">
        <w:t>`</w:t>
      </w:r>
      <w:r w:rsidR="0025078E">
        <w:tab/>
      </w:r>
      <w:r w:rsidRPr="00F20FC7">
        <w:t xml:space="preserve"> Discovering Predictors to Successful Outcomes for Children with Significant Hearing Loss</w:t>
      </w:r>
      <w:r>
        <w:t>’ in</w:t>
      </w:r>
      <w:r w:rsidRPr="00F20FC7">
        <w:t xml:space="preserve"> </w:t>
      </w:r>
      <w:r w:rsidRPr="00F20FC7">
        <w:rPr>
          <w:i/>
          <w:iCs/>
        </w:rPr>
        <w:t>The Journal of Deaf Studies and Deaf Education,</w:t>
      </w:r>
      <w:r w:rsidRPr="00F20FC7">
        <w:t xml:space="preserve"> 8 (1), January 2003: 11–30</w:t>
      </w:r>
      <w:r>
        <w:t>, pp. 13, 26-27.</w:t>
      </w:r>
    </w:p>
  </w:footnote>
  <w:footnote w:id="131">
    <w:p w14:paraId="34007A4F" w14:textId="2F1FF561" w:rsidR="00BB5553" w:rsidRDefault="00BB5553" w:rsidP="00BB5553">
      <w:pPr>
        <w:pStyle w:val="FootnoteText"/>
      </w:pPr>
      <w:r>
        <w:rPr>
          <w:rStyle w:val="FootnoteReference"/>
        </w:rPr>
        <w:footnoteRef/>
      </w:r>
      <w:r>
        <w:t xml:space="preserve"> Deaf Connect, </w:t>
      </w:r>
      <w:r w:rsidRPr="00142DA9">
        <w:rPr>
          <w:i/>
          <w:iCs/>
        </w:rPr>
        <w:t>Submission 24</w:t>
      </w:r>
      <w:r>
        <w:t>, p</w:t>
      </w:r>
      <w:r w:rsidR="007859A8">
        <w:t>.</w:t>
      </w:r>
      <w:r>
        <w:t xml:space="preserve"> 6.</w:t>
      </w:r>
    </w:p>
  </w:footnote>
  <w:footnote w:id="132">
    <w:p w14:paraId="605F2AA9" w14:textId="3B498FB8" w:rsidR="007859A8" w:rsidRDefault="007859A8">
      <w:pPr>
        <w:pStyle w:val="FootnoteText"/>
      </w:pPr>
      <w:r>
        <w:rPr>
          <w:rStyle w:val="FootnoteReference"/>
        </w:rPr>
        <w:footnoteRef/>
      </w:r>
      <w:r>
        <w:t xml:space="preserve"> Dr Louise Farrer, Parent, </w:t>
      </w:r>
      <w:r w:rsidRPr="007859A8">
        <w:rPr>
          <w:i/>
          <w:iCs/>
        </w:rPr>
        <w:t>Committee Hansard,</w:t>
      </w:r>
      <w:r>
        <w:t xml:space="preserve"> 25 October 2022, p. 31.</w:t>
      </w:r>
    </w:p>
  </w:footnote>
  <w:footnote w:id="133">
    <w:p w14:paraId="116106A0" w14:textId="2678B5DB" w:rsidR="00BB5553" w:rsidRDefault="00BB5553" w:rsidP="00BB5553">
      <w:pPr>
        <w:pStyle w:val="FootnoteText"/>
      </w:pPr>
      <w:r>
        <w:rPr>
          <w:rStyle w:val="FootnoteReference"/>
        </w:rPr>
        <w:footnoteRef/>
      </w:r>
      <w:r>
        <w:t xml:space="preserve"> Amanda Dolejsi, </w:t>
      </w:r>
      <w:r w:rsidRPr="00335DE6">
        <w:rPr>
          <w:i/>
          <w:iCs/>
        </w:rPr>
        <w:t>Submission 8</w:t>
      </w:r>
      <w:r>
        <w:t xml:space="preserve">, </w:t>
      </w:r>
      <w:r w:rsidR="0002557B">
        <w:t xml:space="preserve">p. </w:t>
      </w:r>
      <w:r>
        <w:t>1.</w:t>
      </w:r>
    </w:p>
  </w:footnote>
  <w:footnote w:id="134">
    <w:p w14:paraId="5247E2C1" w14:textId="51426740" w:rsidR="00BB5553" w:rsidRDefault="00BB5553" w:rsidP="00BB5553">
      <w:pPr>
        <w:pStyle w:val="FootnoteText"/>
      </w:pPr>
      <w:r>
        <w:rPr>
          <w:rStyle w:val="FootnoteReference"/>
        </w:rPr>
        <w:footnoteRef/>
      </w:r>
      <w:r>
        <w:t xml:space="preserve"> Anne Madden, </w:t>
      </w:r>
      <w:r w:rsidRPr="00093260">
        <w:rPr>
          <w:i/>
          <w:iCs/>
        </w:rPr>
        <w:t>Submission 2</w:t>
      </w:r>
      <w:r w:rsidR="00DB66AB">
        <w:t>.</w:t>
      </w:r>
    </w:p>
  </w:footnote>
  <w:footnote w:id="135">
    <w:p w14:paraId="2AD2F845" w14:textId="50A7A7B9" w:rsidR="00BB5553" w:rsidRDefault="00BB5553" w:rsidP="00BB5553">
      <w:pPr>
        <w:pStyle w:val="FootnoteText"/>
      </w:pPr>
      <w:r>
        <w:rPr>
          <w:rStyle w:val="FootnoteReference"/>
        </w:rPr>
        <w:footnoteRef/>
      </w:r>
      <w:r>
        <w:t xml:space="preserve"> Amanda Dolejsi, </w:t>
      </w:r>
      <w:r w:rsidRPr="00335DE6">
        <w:rPr>
          <w:i/>
          <w:iCs/>
        </w:rPr>
        <w:t>Submission 8</w:t>
      </w:r>
      <w:r>
        <w:t>, p</w:t>
      </w:r>
      <w:r w:rsidR="0002557B">
        <w:t xml:space="preserve">. </w:t>
      </w:r>
      <w:r>
        <w:t>1.</w:t>
      </w:r>
    </w:p>
  </w:footnote>
  <w:footnote w:id="136">
    <w:p w14:paraId="7A8B2B4E" w14:textId="2AA9F988" w:rsidR="00BB5553" w:rsidRDefault="00BB5553" w:rsidP="00BB5553">
      <w:pPr>
        <w:pStyle w:val="FootnoteText"/>
      </w:pPr>
      <w:r>
        <w:rPr>
          <w:rStyle w:val="FootnoteReference"/>
        </w:rPr>
        <w:footnoteRef/>
      </w:r>
      <w:r>
        <w:t xml:space="preserve"> ACT Government, </w:t>
      </w:r>
      <w:r w:rsidRPr="00367912">
        <w:rPr>
          <w:i/>
          <w:iCs/>
        </w:rPr>
        <w:t>Submission 17</w:t>
      </w:r>
      <w:r>
        <w:t>, p</w:t>
      </w:r>
      <w:r w:rsidR="0002557B">
        <w:t xml:space="preserve">. </w:t>
      </w:r>
      <w:r>
        <w:t>3.</w:t>
      </w:r>
    </w:p>
  </w:footnote>
  <w:footnote w:id="137">
    <w:p w14:paraId="48095109" w14:textId="7FF3E3FF" w:rsidR="00BB5553" w:rsidRDefault="00BB5553" w:rsidP="00BB5553">
      <w:pPr>
        <w:pStyle w:val="FootnoteText"/>
      </w:pPr>
      <w:r>
        <w:rPr>
          <w:rStyle w:val="FootnoteReference"/>
        </w:rPr>
        <w:footnoteRef/>
      </w:r>
      <w:r>
        <w:t xml:space="preserve"> Deaf Australia, </w:t>
      </w:r>
      <w:r w:rsidRPr="00220AC7">
        <w:rPr>
          <w:i/>
          <w:iCs/>
        </w:rPr>
        <w:t>Submission 33</w:t>
      </w:r>
      <w:r>
        <w:t>, p</w:t>
      </w:r>
      <w:r w:rsidR="0002557B">
        <w:t xml:space="preserve">. </w:t>
      </w:r>
      <w:r>
        <w:t xml:space="preserve">7; Deaf Connect </w:t>
      </w:r>
      <w:r w:rsidRPr="005417E5">
        <w:rPr>
          <w:i/>
          <w:iCs/>
        </w:rPr>
        <w:t>Submission 24</w:t>
      </w:r>
      <w:r>
        <w:t>, p</w:t>
      </w:r>
      <w:r w:rsidR="0002557B">
        <w:t xml:space="preserve">. </w:t>
      </w:r>
      <w:r>
        <w:t>20</w:t>
      </w:r>
      <w:r w:rsidR="00A45433">
        <w:t xml:space="preserve">; ACT Disability Aged and Carer Advocacy Service Inc., </w:t>
      </w:r>
      <w:r w:rsidR="00A45433" w:rsidRPr="00A974F1">
        <w:rPr>
          <w:i/>
          <w:iCs/>
        </w:rPr>
        <w:t>Submission 32,</w:t>
      </w:r>
      <w:r w:rsidR="00A45433">
        <w:t xml:space="preserve"> p</w:t>
      </w:r>
      <w:r w:rsidR="0002557B">
        <w:t xml:space="preserve">. </w:t>
      </w:r>
      <w:r w:rsidR="00A45433">
        <w:t>2.</w:t>
      </w:r>
    </w:p>
  </w:footnote>
  <w:footnote w:id="138">
    <w:p w14:paraId="2876B04B" w14:textId="0D85BEC3" w:rsidR="00BB5553" w:rsidRDefault="00BB5553" w:rsidP="00BB5553">
      <w:pPr>
        <w:pStyle w:val="FootnoteText"/>
      </w:pPr>
      <w:r>
        <w:rPr>
          <w:rStyle w:val="FootnoteReference"/>
        </w:rPr>
        <w:footnoteRef/>
      </w:r>
      <w:r>
        <w:t xml:space="preserve"> Amanda Dolejsi, </w:t>
      </w:r>
      <w:r w:rsidRPr="00335DE6">
        <w:rPr>
          <w:i/>
          <w:iCs/>
        </w:rPr>
        <w:t>Submission 8</w:t>
      </w:r>
      <w:r>
        <w:t>, p</w:t>
      </w:r>
      <w:r w:rsidR="0002557B">
        <w:t xml:space="preserve">. </w:t>
      </w:r>
      <w:r>
        <w:t xml:space="preserve">1; </w:t>
      </w:r>
      <w:r w:rsidRPr="00E42DC1">
        <w:rPr>
          <w:rFonts w:ascii="Calibri" w:hAnsi="Calibri" w:cs="Calibri"/>
        </w:rPr>
        <w:t>ACT Disability Aged and Carer Advocacy Service Inc</w:t>
      </w:r>
      <w:r w:rsidRPr="00D53BCB">
        <w:rPr>
          <w:rFonts w:ascii="Calibri" w:hAnsi="Calibri" w:cs="Calibri"/>
        </w:rPr>
        <w:t>.,</w:t>
      </w:r>
      <w:r>
        <w:rPr>
          <w:rFonts w:ascii="Calibri" w:hAnsi="Calibri" w:cs="Calibri"/>
        </w:rPr>
        <w:t xml:space="preserve"> </w:t>
      </w:r>
      <w:r w:rsidRPr="00E42DC1">
        <w:rPr>
          <w:rFonts w:ascii="Calibri" w:hAnsi="Calibri" w:cs="Calibri"/>
          <w:i/>
          <w:iCs/>
        </w:rPr>
        <w:t>Submission 32</w:t>
      </w:r>
      <w:r>
        <w:rPr>
          <w:rFonts w:ascii="Calibri" w:hAnsi="Calibri" w:cs="Calibri"/>
        </w:rPr>
        <w:t>, p</w:t>
      </w:r>
      <w:r w:rsidR="0002557B">
        <w:rPr>
          <w:rFonts w:ascii="Calibri" w:hAnsi="Calibri" w:cs="Calibri"/>
        </w:rPr>
        <w:t xml:space="preserve">. </w:t>
      </w:r>
      <w:r>
        <w:rPr>
          <w:rFonts w:ascii="Calibri" w:hAnsi="Calibri" w:cs="Calibri"/>
        </w:rPr>
        <w:t xml:space="preserve">3. </w:t>
      </w:r>
    </w:p>
  </w:footnote>
  <w:footnote w:id="139">
    <w:p w14:paraId="6C5607E8" w14:textId="3C389FCE" w:rsidR="00BB5553" w:rsidRPr="00FC135C" w:rsidRDefault="00BB5553" w:rsidP="00BB5553">
      <w:pPr>
        <w:autoSpaceDE w:val="0"/>
        <w:autoSpaceDN w:val="0"/>
        <w:adjustRightInd w:val="0"/>
        <w:spacing w:after="0" w:line="240" w:lineRule="auto"/>
        <w:rPr>
          <w:rFonts w:cstheme="minorHAnsi"/>
          <w:sz w:val="20"/>
          <w:szCs w:val="20"/>
        </w:rPr>
      </w:pPr>
      <w:r>
        <w:rPr>
          <w:rStyle w:val="FootnoteReference"/>
        </w:rPr>
        <w:footnoteRef/>
      </w:r>
      <w:r>
        <w:t xml:space="preserve"> </w:t>
      </w:r>
      <w:r w:rsidRPr="00FC135C">
        <w:rPr>
          <w:sz w:val="20"/>
          <w:szCs w:val="20"/>
        </w:rPr>
        <w:t>Deaf Connect, Submission 24, p</w:t>
      </w:r>
      <w:r w:rsidR="008B7BE2" w:rsidRPr="00FC135C">
        <w:rPr>
          <w:sz w:val="20"/>
          <w:szCs w:val="20"/>
        </w:rPr>
        <w:t xml:space="preserve">. </w:t>
      </w:r>
      <w:r w:rsidRPr="00FC135C">
        <w:rPr>
          <w:sz w:val="20"/>
          <w:szCs w:val="20"/>
        </w:rPr>
        <w:t xml:space="preserve">20; Mr Todd Wright, Director of Business Development, Convo Australia, </w:t>
      </w:r>
      <w:r w:rsidR="00FC135C" w:rsidRPr="00FC135C">
        <w:rPr>
          <w:sz w:val="20"/>
          <w:szCs w:val="20"/>
        </w:rPr>
        <w:t xml:space="preserve">  </w:t>
      </w:r>
      <w:r w:rsidR="00FC135C">
        <w:rPr>
          <w:sz w:val="20"/>
          <w:szCs w:val="20"/>
        </w:rPr>
        <w:t xml:space="preserve">  </w:t>
      </w:r>
      <w:r w:rsidRPr="00FC135C">
        <w:rPr>
          <w:sz w:val="20"/>
          <w:szCs w:val="20"/>
        </w:rPr>
        <w:t xml:space="preserve">Committee Hansard, </w:t>
      </w:r>
      <w:r w:rsidR="00916516" w:rsidRPr="00FC135C">
        <w:rPr>
          <w:sz w:val="20"/>
          <w:szCs w:val="20"/>
        </w:rPr>
        <w:t xml:space="preserve">25 October 2022, </w:t>
      </w:r>
      <w:r w:rsidRPr="00FC135C">
        <w:rPr>
          <w:sz w:val="20"/>
          <w:szCs w:val="20"/>
        </w:rPr>
        <w:t>p</w:t>
      </w:r>
      <w:r w:rsidR="008B7BE2" w:rsidRPr="00FC135C">
        <w:rPr>
          <w:sz w:val="20"/>
          <w:szCs w:val="20"/>
        </w:rPr>
        <w:t xml:space="preserve">. </w:t>
      </w:r>
      <w:r w:rsidRPr="00FC135C">
        <w:rPr>
          <w:sz w:val="20"/>
          <w:szCs w:val="20"/>
        </w:rPr>
        <w:t>70</w:t>
      </w:r>
      <w:r w:rsidR="008B7BE2" w:rsidRPr="00FC135C">
        <w:rPr>
          <w:sz w:val="20"/>
          <w:szCs w:val="20"/>
        </w:rPr>
        <w:t>.</w:t>
      </w:r>
    </w:p>
  </w:footnote>
  <w:footnote w:id="140">
    <w:p w14:paraId="5D0BE805" w14:textId="6268E543" w:rsidR="00BB5553" w:rsidRDefault="00BB5553" w:rsidP="00BB5553">
      <w:pPr>
        <w:pStyle w:val="FootnoteText"/>
      </w:pPr>
      <w:r>
        <w:rPr>
          <w:rStyle w:val="FootnoteReference"/>
        </w:rPr>
        <w:footnoteRef/>
      </w:r>
      <w:r w:rsidRPr="009F4FAF">
        <w:rPr>
          <w:i/>
          <w:iCs/>
        </w:rPr>
        <w:t xml:space="preserve"> </w:t>
      </w:r>
      <w:r w:rsidR="00893404" w:rsidRPr="00893404">
        <w:t>Professor Greg Leigh AO, Director of Next Sense Institute,</w:t>
      </w:r>
      <w:r w:rsidR="00893404">
        <w:rPr>
          <w:i/>
          <w:iCs/>
        </w:rPr>
        <w:t xml:space="preserve"> </w:t>
      </w:r>
      <w:r w:rsidRPr="009F4FAF">
        <w:rPr>
          <w:i/>
          <w:iCs/>
        </w:rPr>
        <w:t>Committee</w:t>
      </w:r>
      <w:r>
        <w:t xml:space="preserve"> </w:t>
      </w:r>
      <w:r w:rsidRPr="00A942ED">
        <w:rPr>
          <w:i/>
          <w:iCs/>
        </w:rPr>
        <w:t xml:space="preserve">Private Meeting </w:t>
      </w:r>
      <w:r w:rsidRPr="009F4FAF">
        <w:t xml:space="preserve">no. </w:t>
      </w:r>
      <w:r w:rsidR="00893404">
        <w:t>90</w:t>
      </w:r>
      <w:r>
        <w:t>, 17 November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5093" w14:textId="77777777" w:rsidR="00BB5553" w:rsidRPr="00C02510" w:rsidRDefault="00BB5553" w:rsidP="008B350E">
    <w:pPr>
      <w:pStyle w:val="Header"/>
      <w:jc w:val="center"/>
      <w:rPr>
        <w:color w:val="1A234C"/>
      </w:rPr>
    </w:pPr>
  </w:p>
  <w:p w14:paraId="2B47CDBA" w14:textId="77777777" w:rsidR="00BB5553" w:rsidRPr="00917B49" w:rsidRDefault="00BB5553" w:rsidP="00917B49">
    <w:pPr>
      <w:pStyle w:val="Cover-Assemblyname"/>
    </w:pPr>
    <w:r>
      <w:rPr>
        <w:rFonts w:ascii="Arial" w:hAnsi="Arial"/>
        <w:noProof/>
        <w:color w:val="000000" w:themeColor="text1"/>
      </w:rPr>
      <w:drawing>
        <wp:anchor distT="0" distB="0" distL="114300" distR="114300" simplePos="0" relativeHeight="251659264" behindDoc="1" locked="0" layoutInCell="1" allowOverlap="1" wp14:anchorId="37D3379D" wp14:editId="3D0946BF">
          <wp:simplePos x="0" y="0"/>
          <wp:positionH relativeFrom="margin">
            <wp:align>left</wp:align>
          </wp:positionH>
          <wp:positionV relativeFrom="page">
            <wp:posOffset>853441</wp:posOffset>
          </wp:positionV>
          <wp:extent cx="839349" cy="838200"/>
          <wp:effectExtent l="0" t="0" r="0" b="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screen">
                    <a:extLst>
                      <a:ext uri="{28A0092B-C50C-407E-A947-70E740481C1C}">
                        <a14:useLocalDpi xmlns:a14="http://schemas.microsoft.com/office/drawing/2010/main"/>
                      </a:ext>
                    </a:extLst>
                  </a:blip>
                  <a:stretch>
                    <a:fillRect/>
                  </a:stretch>
                </pic:blipFill>
                <pic:spPr>
                  <a:xfrm>
                    <a:off x="0" y="0"/>
                    <a:ext cx="839349" cy="838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00" w:themeColor="text1"/>
      </w:rPr>
      <w:br/>
    </w:r>
    <w:r w:rsidRPr="00917B49">
      <w:t>Legislative Assembly for the</w:t>
    </w:r>
  </w:p>
  <w:p w14:paraId="7CAC267F" w14:textId="77777777" w:rsidR="00BB5553" w:rsidRPr="00917B49" w:rsidRDefault="00BB5553" w:rsidP="00917B49">
    <w:pPr>
      <w:pStyle w:val="Cover-Assemblyname"/>
    </w:pPr>
    <w:r w:rsidRPr="00917B49">
      <w:t>Australian Capital Territory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FCE"/>
    <w:multiLevelType w:val="multilevel"/>
    <w:tmpl w:val="03BA6004"/>
    <w:lvl w:ilvl="0">
      <w:start w:val="1"/>
      <w:numFmt w:val="decimal"/>
      <w:pStyle w:val="Heading1"/>
      <w:lvlText w:val="%1."/>
      <w:lvlJc w:val="left"/>
      <w:pPr>
        <w:ind w:left="851" w:hanging="851"/>
      </w:pPr>
      <w:rPr>
        <w:rFonts w:hint="default"/>
      </w:rPr>
    </w:lvl>
    <w:lvl w:ilvl="1">
      <w:start w:val="1"/>
      <w:numFmt w:val="decimal"/>
      <w:pStyle w:val="ListNumber2"/>
      <w:lvlText w:val="%1.%2."/>
      <w:lvlJc w:val="left"/>
      <w:pPr>
        <w:ind w:left="851" w:hanging="851"/>
      </w:pPr>
      <w:rPr>
        <w:rFonts w:asciiTheme="minorHAnsi" w:hAnsiTheme="minorHAnsi" w:hint="default"/>
        <w:b w:val="0"/>
        <w:bCs w:val="0"/>
        <w:sz w:val="22"/>
      </w:rPr>
    </w:lvl>
    <w:lvl w:ilvl="2">
      <w:start w:val="1"/>
      <w:numFmt w:val="lowerLetter"/>
      <w:pStyle w:val="ListNumber3"/>
      <w:lvlText w:val="%3)"/>
      <w:lvlJc w:val="left"/>
      <w:pPr>
        <w:ind w:left="1418" w:hanging="567"/>
      </w:pPr>
      <w:rPr>
        <w:rFonts w:hint="default"/>
      </w:rPr>
    </w:lvl>
    <w:lvl w:ilvl="3">
      <w:start w:val="1"/>
      <w:numFmt w:val="lowerRoman"/>
      <w:pStyle w:val="ListNumber4"/>
      <w:lvlText w:val="%4)"/>
      <w:lvlJc w:val="left"/>
      <w:pPr>
        <w:ind w:left="1985" w:hanging="567"/>
      </w:pPr>
      <w:rPr>
        <w:rFonts w:hint="default"/>
      </w:rPr>
    </w:lvl>
    <w:lvl w:ilvl="4">
      <w:start w:val="1"/>
      <w:numFmt w:val="decimal"/>
      <w:pStyle w:val="ListNumber5"/>
      <w:lvlText w:val="%5)"/>
      <w:lvlJc w:val="left"/>
      <w:pPr>
        <w:ind w:left="2552" w:hanging="567"/>
      </w:pPr>
      <w:rPr>
        <w:rFonts w:hint="default"/>
      </w:rPr>
    </w:lvl>
    <w:lvl w:ilvl="5">
      <w:start w:val="1"/>
      <w:numFmt w:val="upperLetter"/>
      <w:lvlText w:val="%6)"/>
      <w:lvlJc w:val="left"/>
      <w:pPr>
        <w:ind w:left="3119" w:hanging="567"/>
      </w:pPr>
      <w:rPr>
        <w:rFonts w:hint="default"/>
      </w:rPr>
    </w:lvl>
    <w:lvl w:ilvl="6">
      <w:start w:val="1"/>
      <w:numFmt w:val="upperRoman"/>
      <w:lvlText w:val="%7)"/>
      <w:lvlJc w:val="left"/>
      <w:pPr>
        <w:ind w:left="3686" w:hanging="567"/>
      </w:pPr>
      <w:rPr>
        <w:rFonts w:hint="default"/>
      </w:rPr>
    </w:lvl>
    <w:lvl w:ilvl="7">
      <w:start w:val="1"/>
      <w:numFmt w:val="none"/>
      <w:lvlText w:val=""/>
      <w:lvlJc w:val="left"/>
      <w:pPr>
        <w:ind w:left="1701" w:hanging="1701"/>
      </w:pPr>
      <w:rPr>
        <w:rFonts w:hint="default"/>
      </w:rPr>
    </w:lvl>
    <w:lvl w:ilvl="8">
      <w:start w:val="1"/>
      <w:numFmt w:val="none"/>
      <w:lvlText w:val=""/>
      <w:lvlJc w:val="left"/>
      <w:pPr>
        <w:ind w:left="1701" w:hanging="1701"/>
      </w:pPr>
      <w:rPr>
        <w:rFonts w:hint="default"/>
      </w:rPr>
    </w:lvl>
  </w:abstractNum>
  <w:abstractNum w:abstractNumId="1" w15:restartNumberingAfterBreak="0">
    <w:nsid w:val="0D162BFE"/>
    <w:multiLevelType w:val="hybridMultilevel"/>
    <w:tmpl w:val="B5E24D78"/>
    <w:lvl w:ilvl="0" w:tplc="0C090001">
      <w:start w:val="1"/>
      <w:numFmt w:val="bullet"/>
      <w:lvlText w:val=""/>
      <w:lvlJc w:val="left"/>
      <w:pPr>
        <w:ind w:left="445" w:hanging="360"/>
      </w:pPr>
      <w:rPr>
        <w:rFonts w:ascii="Symbol" w:hAnsi="Symbol" w:hint="default"/>
      </w:rPr>
    </w:lvl>
    <w:lvl w:ilvl="1" w:tplc="0C090003" w:tentative="1">
      <w:start w:val="1"/>
      <w:numFmt w:val="bullet"/>
      <w:lvlText w:val="o"/>
      <w:lvlJc w:val="left"/>
      <w:pPr>
        <w:ind w:left="1165" w:hanging="360"/>
      </w:pPr>
      <w:rPr>
        <w:rFonts w:ascii="Courier New" w:hAnsi="Courier New" w:cs="Courier New" w:hint="default"/>
      </w:rPr>
    </w:lvl>
    <w:lvl w:ilvl="2" w:tplc="0C090005" w:tentative="1">
      <w:start w:val="1"/>
      <w:numFmt w:val="bullet"/>
      <w:lvlText w:val=""/>
      <w:lvlJc w:val="left"/>
      <w:pPr>
        <w:ind w:left="1885" w:hanging="360"/>
      </w:pPr>
      <w:rPr>
        <w:rFonts w:ascii="Wingdings" w:hAnsi="Wingdings" w:hint="default"/>
      </w:rPr>
    </w:lvl>
    <w:lvl w:ilvl="3" w:tplc="0C090001" w:tentative="1">
      <w:start w:val="1"/>
      <w:numFmt w:val="bullet"/>
      <w:lvlText w:val=""/>
      <w:lvlJc w:val="left"/>
      <w:pPr>
        <w:ind w:left="2605" w:hanging="360"/>
      </w:pPr>
      <w:rPr>
        <w:rFonts w:ascii="Symbol" w:hAnsi="Symbol" w:hint="default"/>
      </w:rPr>
    </w:lvl>
    <w:lvl w:ilvl="4" w:tplc="0C090003" w:tentative="1">
      <w:start w:val="1"/>
      <w:numFmt w:val="bullet"/>
      <w:lvlText w:val="o"/>
      <w:lvlJc w:val="left"/>
      <w:pPr>
        <w:ind w:left="3325" w:hanging="360"/>
      </w:pPr>
      <w:rPr>
        <w:rFonts w:ascii="Courier New" w:hAnsi="Courier New" w:cs="Courier New" w:hint="default"/>
      </w:rPr>
    </w:lvl>
    <w:lvl w:ilvl="5" w:tplc="0C090005" w:tentative="1">
      <w:start w:val="1"/>
      <w:numFmt w:val="bullet"/>
      <w:lvlText w:val=""/>
      <w:lvlJc w:val="left"/>
      <w:pPr>
        <w:ind w:left="4045" w:hanging="360"/>
      </w:pPr>
      <w:rPr>
        <w:rFonts w:ascii="Wingdings" w:hAnsi="Wingdings" w:hint="default"/>
      </w:rPr>
    </w:lvl>
    <w:lvl w:ilvl="6" w:tplc="0C090001" w:tentative="1">
      <w:start w:val="1"/>
      <w:numFmt w:val="bullet"/>
      <w:lvlText w:val=""/>
      <w:lvlJc w:val="left"/>
      <w:pPr>
        <w:ind w:left="4765" w:hanging="360"/>
      </w:pPr>
      <w:rPr>
        <w:rFonts w:ascii="Symbol" w:hAnsi="Symbol" w:hint="default"/>
      </w:rPr>
    </w:lvl>
    <w:lvl w:ilvl="7" w:tplc="0C090003" w:tentative="1">
      <w:start w:val="1"/>
      <w:numFmt w:val="bullet"/>
      <w:lvlText w:val="o"/>
      <w:lvlJc w:val="left"/>
      <w:pPr>
        <w:ind w:left="5485" w:hanging="360"/>
      </w:pPr>
      <w:rPr>
        <w:rFonts w:ascii="Courier New" w:hAnsi="Courier New" w:cs="Courier New" w:hint="default"/>
      </w:rPr>
    </w:lvl>
    <w:lvl w:ilvl="8" w:tplc="0C090005" w:tentative="1">
      <w:start w:val="1"/>
      <w:numFmt w:val="bullet"/>
      <w:lvlText w:val=""/>
      <w:lvlJc w:val="left"/>
      <w:pPr>
        <w:ind w:left="6205" w:hanging="360"/>
      </w:pPr>
      <w:rPr>
        <w:rFonts w:ascii="Wingdings" w:hAnsi="Wingdings" w:hint="default"/>
      </w:rPr>
    </w:lvl>
  </w:abstractNum>
  <w:abstractNum w:abstractNumId="2" w15:restartNumberingAfterBreak="0">
    <w:nsid w:val="0D5F20E9"/>
    <w:multiLevelType w:val="multilevel"/>
    <w:tmpl w:val="C2BAF334"/>
    <w:lvl w:ilvl="0">
      <w:start w:val="1"/>
      <w:numFmt w:val="bullet"/>
      <w:lvlText w:val=""/>
      <w:lvlJc w:val="left"/>
      <w:pPr>
        <w:ind w:left="340" w:hanging="340"/>
      </w:pPr>
      <w:rPr>
        <w:rFonts w:ascii="Symbol" w:hAnsi="Symbol" w:hint="default"/>
        <w:b w:val="0"/>
        <w:i w:val="0"/>
        <w:color w:val="2F5496"/>
      </w:rPr>
    </w:lvl>
    <w:lvl w:ilvl="1">
      <w:start w:val="1"/>
      <w:numFmt w:val="bullet"/>
      <w:lvlText w:val=""/>
      <w:lvlJc w:val="left"/>
      <w:pPr>
        <w:ind w:left="720" w:hanging="360"/>
      </w:pPr>
      <w:rPr>
        <w:rFonts w:ascii="Symbol" w:hAnsi="Symbol" w:hint="default"/>
        <w:color w:val="7492CD"/>
      </w:rPr>
    </w:lvl>
    <w:lvl w:ilvl="2">
      <w:start w:val="1"/>
      <w:numFmt w:val="bullet"/>
      <w:lvlText w:val=""/>
      <w:lvlJc w:val="left"/>
      <w:pPr>
        <w:ind w:left="1080" w:hanging="360"/>
      </w:pPr>
      <w:rPr>
        <w:rFonts w:ascii="Symbol" w:hAnsi="Symbol" w:hint="default"/>
        <w:color w:val="9DB4DC"/>
      </w:rPr>
    </w:lvl>
    <w:lvl w:ilvl="3">
      <w:start w:val="1"/>
      <w:numFmt w:val="bullet"/>
      <w:lvlText w:val=""/>
      <w:lvlJc w:val="left"/>
      <w:pPr>
        <w:ind w:left="1440" w:hanging="360"/>
      </w:pPr>
      <w:rPr>
        <w:rFonts w:ascii="Symbol" w:hAnsi="Symbol" w:hint="default"/>
        <w:b w:val="0"/>
        <w:i w:val="0"/>
        <w:color w:val="2F5496"/>
      </w:rPr>
    </w:lvl>
    <w:lvl w:ilvl="4">
      <w:start w:val="1"/>
      <w:numFmt w:val="bullet"/>
      <w:lvlText w:val=""/>
      <w:lvlJc w:val="left"/>
      <w:pPr>
        <w:ind w:left="1800" w:hanging="360"/>
      </w:pPr>
      <w:rPr>
        <w:rFonts w:ascii="Symbol" w:hAnsi="Symbol" w:hint="default"/>
        <w:color w:val="7492CD"/>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E60A76"/>
    <w:multiLevelType w:val="hybridMultilevel"/>
    <w:tmpl w:val="07ACCAAC"/>
    <w:lvl w:ilvl="0" w:tplc="0C090001">
      <w:start w:val="1"/>
      <w:numFmt w:val="bullet"/>
      <w:lvlText w:val=""/>
      <w:lvlJc w:val="left"/>
      <w:pPr>
        <w:ind w:left="847" w:hanging="360"/>
      </w:pPr>
      <w:rPr>
        <w:rFonts w:ascii="Symbol" w:hAnsi="Symbol" w:hint="default"/>
      </w:rPr>
    </w:lvl>
    <w:lvl w:ilvl="1" w:tplc="0C090003" w:tentative="1">
      <w:start w:val="1"/>
      <w:numFmt w:val="bullet"/>
      <w:lvlText w:val="o"/>
      <w:lvlJc w:val="left"/>
      <w:pPr>
        <w:ind w:left="1567" w:hanging="360"/>
      </w:pPr>
      <w:rPr>
        <w:rFonts w:ascii="Courier New" w:hAnsi="Courier New" w:cs="Courier New"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4" w15:restartNumberingAfterBreak="0">
    <w:nsid w:val="19201F5F"/>
    <w:multiLevelType w:val="hybridMultilevel"/>
    <w:tmpl w:val="FD82FCD8"/>
    <w:lvl w:ilvl="0" w:tplc="472A62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728F0"/>
    <w:multiLevelType w:val="hybridMultilevel"/>
    <w:tmpl w:val="9696828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B386EDA"/>
    <w:multiLevelType w:val="hybridMultilevel"/>
    <w:tmpl w:val="D65650A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1C4C53AF"/>
    <w:multiLevelType w:val="hybridMultilevel"/>
    <w:tmpl w:val="54F48286"/>
    <w:lvl w:ilvl="0" w:tplc="0C090001">
      <w:start w:val="1"/>
      <w:numFmt w:val="bullet"/>
      <w:lvlText w:val=""/>
      <w:lvlJc w:val="left"/>
      <w:pPr>
        <w:ind w:left="847" w:hanging="360"/>
      </w:pPr>
      <w:rPr>
        <w:rFonts w:ascii="Symbol" w:hAnsi="Symbol" w:hint="default"/>
      </w:rPr>
    </w:lvl>
    <w:lvl w:ilvl="1" w:tplc="0C090003" w:tentative="1">
      <w:start w:val="1"/>
      <w:numFmt w:val="bullet"/>
      <w:lvlText w:val="o"/>
      <w:lvlJc w:val="left"/>
      <w:pPr>
        <w:ind w:left="1567" w:hanging="360"/>
      </w:pPr>
      <w:rPr>
        <w:rFonts w:ascii="Courier New" w:hAnsi="Courier New" w:cs="Courier New"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8" w15:restartNumberingAfterBreak="0">
    <w:nsid w:val="252C4A07"/>
    <w:multiLevelType w:val="hybridMultilevel"/>
    <w:tmpl w:val="F43E93DC"/>
    <w:lvl w:ilvl="0" w:tplc="0C090001">
      <w:start w:val="1"/>
      <w:numFmt w:val="bullet"/>
      <w:lvlText w:val=""/>
      <w:lvlJc w:val="left"/>
      <w:pPr>
        <w:ind w:left="1575" w:hanging="360"/>
      </w:pPr>
      <w:rPr>
        <w:rFonts w:ascii="Symbol" w:hAnsi="Symbol" w:hint="default"/>
      </w:rPr>
    </w:lvl>
    <w:lvl w:ilvl="1" w:tplc="0C090003" w:tentative="1">
      <w:start w:val="1"/>
      <w:numFmt w:val="bullet"/>
      <w:lvlText w:val="o"/>
      <w:lvlJc w:val="left"/>
      <w:pPr>
        <w:ind w:left="2295" w:hanging="360"/>
      </w:pPr>
      <w:rPr>
        <w:rFonts w:ascii="Courier New" w:hAnsi="Courier New" w:cs="Courier New" w:hint="default"/>
      </w:rPr>
    </w:lvl>
    <w:lvl w:ilvl="2" w:tplc="0C090005" w:tentative="1">
      <w:start w:val="1"/>
      <w:numFmt w:val="bullet"/>
      <w:lvlText w:val=""/>
      <w:lvlJc w:val="left"/>
      <w:pPr>
        <w:ind w:left="3015" w:hanging="360"/>
      </w:pPr>
      <w:rPr>
        <w:rFonts w:ascii="Wingdings" w:hAnsi="Wingdings" w:hint="default"/>
      </w:rPr>
    </w:lvl>
    <w:lvl w:ilvl="3" w:tplc="0C090001" w:tentative="1">
      <w:start w:val="1"/>
      <w:numFmt w:val="bullet"/>
      <w:lvlText w:val=""/>
      <w:lvlJc w:val="left"/>
      <w:pPr>
        <w:ind w:left="3735" w:hanging="360"/>
      </w:pPr>
      <w:rPr>
        <w:rFonts w:ascii="Symbol" w:hAnsi="Symbol" w:hint="default"/>
      </w:rPr>
    </w:lvl>
    <w:lvl w:ilvl="4" w:tplc="0C090003" w:tentative="1">
      <w:start w:val="1"/>
      <w:numFmt w:val="bullet"/>
      <w:lvlText w:val="o"/>
      <w:lvlJc w:val="left"/>
      <w:pPr>
        <w:ind w:left="4455" w:hanging="360"/>
      </w:pPr>
      <w:rPr>
        <w:rFonts w:ascii="Courier New" w:hAnsi="Courier New" w:cs="Courier New" w:hint="default"/>
      </w:rPr>
    </w:lvl>
    <w:lvl w:ilvl="5" w:tplc="0C090005" w:tentative="1">
      <w:start w:val="1"/>
      <w:numFmt w:val="bullet"/>
      <w:lvlText w:val=""/>
      <w:lvlJc w:val="left"/>
      <w:pPr>
        <w:ind w:left="5175" w:hanging="360"/>
      </w:pPr>
      <w:rPr>
        <w:rFonts w:ascii="Wingdings" w:hAnsi="Wingdings" w:hint="default"/>
      </w:rPr>
    </w:lvl>
    <w:lvl w:ilvl="6" w:tplc="0C090001" w:tentative="1">
      <w:start w:val="1"/>
      <w:numFmt w:val="bullet"/>
      <w:lvlText w:val=""/>
      <w:lvlJc w:val="left"/>
      <w:pPr>
        <w:ind w:left="5895" w:hanging="360"/>
      </w:pPr>
      <w:rPr>
        <w:rFonts w:ascii="Symbol" w:hAnsi="Symbol" w:hint="default"/>
      </w:rPr>
    </w:lvl>
    <w:lvl w:ilvl="7" w:tplc="0C090003" w:tentative="1">
      <w:start w:val="1"/>
      <w:numFmt w:val="bullet"/>
      <w:lvlText w:val="o"/>
      <w:lvlJc w:val="left"/>
      <w:pPr>
        <w:ind w:left="6615" w:hanging="360"/>
      </w:pPr>
      <w:rPr>
        <w:rFonts w:ascii="Courier New" w:hAnsi="Courier New" w:cs="Courier New" w:hint="default"/>
      </w:rPr>
    </w:lvl>
    <w:lvl w:ilvl="8" w:tplc="0C090005" w:tentative="1">
      <w:start w:val="1"/>
      <w:numFmt w:val="bullet"/>
      <w:lvlText w:val=""/>
      <w:lvlJc w:val="left"/>
      <w:pPr>
        <w:ind w:left="7335" w:hanging="360"/>
      </w:pPr>
      <w:rPr>
        <w:rFonts w:ascii="Wingdings" w:hAnsi="Wingdings" w:hint="default"/>
      </w:rPr>
    </w:lvl>
  </w:abstractNum>
  <w:abstractNum w:abstractNumId="9" w15:restartNumberingAfterBreak="0">
    <w:nsid w:val="2766292D"/>
    <w:multiLevelType w:val="hybridMultilevel"/>
    <w:tmpl w:val="E07EF0E0"/>
    <w:lvl w:ilvl="0" w:tplc="0C090001">
      <w:start w:val="1"/>
      <w:numFmt w:val="bullet"/>
      <w:lvlText w:val=""/>
      <w:lvlJc w:val="left"/>
      <w:pPr>
        <w:ind w:left="847" w:hanging="360"/>
      </w:pPr>
      <w:rPr>
        <w:rFonts w:ascii="Symbol" w:hAnsi="Symbol" w:hint="default"/>
      </w:rPr>
    </w:lvl>
    <w:lvl w:ilvl="1" w:tplc="0C090003" w:tentative="1">
      <w:start w:val="1"/>
      <w:numFmt w:val="bullet"/>
      <w:lvlText w:val="o"/>
      <w:lvlJc w:val="left"/>
      <w:pPr>
        <w:ind w:left="1567" w:hanging="360"/>
      </w:pPr>
      <w:rPr>
        <w:rFonts w:ascii="Courier New" w:hAnsi="Courier New" w:cs="Courier New"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10" w15:restartNumberingAfterBreak="0">
    <w:nsid w:val="39F8231B"/>
    <w:multiLevelType w:val="hybridMultilevel"/>
    <w:tmpl w:val="54A6D5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ABF7CAA"/>
    <w:multiLevelType w:val="hybridMultilevel"/>
    <w:tmpl w:val="244E29D0"/>
    <w:lvl w:ilvl="0" w:tplc="93AA68F2">
      <w:start w:val="1"/>
      <w:numFmt w:val="decimal"/>
      <w:lvlText w:val="%1."/>
      <w:lvlJc w:val="left"/>
      <w:pPr>
        <w:ind w:left="720" w:hanging="360"/>
      </w:pPr>
      <w:rPr>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484476"/>
    <w:multiLevelType w:val="hybridMultilevel"/>
    <w:tmpl w:val="131ED41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3D867A17"/>
    <w:multiLevelType w:val="hybridMultilevel"/>
    <w:tmpl w:val="43649FF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15:restartNumberingAfterBreak="0">
    <w:nsid w:val="42EE5ED2"/>
    <w:multiLevelType w:val="hybridMultilevel"/>
    <w:tmpl w:val="D626245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5" w15:restartNumberingAfterBreak="0">
    <w:nsid w:val="43926DF8"/>
    <w:multiLevelType w:val="hybridMultilevel"/>
    <w:tmpl w:val="2C5073C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15:restartNumberingAfterBreak="0">
    <w:nsid w:val="45E236E7"/>
    <w:multiLevelType w:val="hybridMultilevel"/>
    <w:tmpl w:val="E3D4C09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7" w15:restartNumberingAfterBreak="0">
    <w:nsid w:val="4BB46E81"/>
    <w:multiLevelType w:val="hybridMultilevel"/>
    <w:tmpl w:val="1516456E"/>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8" w15:restartNumberingAfterBreak="0">
    <w:nsid w:val="525E271E"/>
    <w:multiLevelType w:val="multilevel"/>
    <w:tmpl w:val="C8B8F41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53EC4563"/>
    <w:multiLevelType w:val="hybridMultilevel"/>
    <w:tmpl w:val="67301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3F288F"/>
    <w:multiLevelType w:val="hybridMultilevel"/>
    <w:tmpl w:val="45764174"/>
    <w:lvl w:ilvl="0" w:tplc="0C090001">
      <w:start w:val="1"/>
      <w:numFmt w:val="bullet"/>
      <w:lvlText w:val=""/>
      <w:lvlJc w:val="left"/>
      <w:pPr>
        <w:ind w:left="1620" w:hanging="360"/>
      </w:pPr>
      <w:rPr>
        <w:rFonts w:ascii="Symbol" w:hAnsi="Symbol" w:hint="default"/>
      </w:rPr>
    </w:lvl>
    <w:lvl w:ilvl="1" w:tplc="0C090003" w:tentative="1">
      <w:start w:val="1"/>
      <w:numFmt w:val="bullet"/>
      <w:lvlText w:val="o"/>
      <w:lvlJc w:val="left"/>
      <w:pPr>
        <w:ind w:left="2340" w:hanging="360"/>
      </w:pPr>
      <w:rPr>
        <w:rFonts w:ascii="Courier New" w:hAnsi="Courier New" w:cs="Courier New" w:hint="default"/>
      </w:rPr>
    </w:lvl>
    <w:lvl w:ilvl="2" w:tplc="0C090005" w:tentative="1">
      <w:start w:val="1"/>
      <w:numFmt w:val="bullet"/>
      <w:lvlText w:val=""/>
      <w:lvlJc w:val="left"/>
      <w:pPr>
        <w:ind w:left="3060" w:hanging="360"/>
      </w:pPr>
      <w:rPr>
        <w:rFonts w:ascii="Wingdings" w:hAnsi="Wingdings" w:hint="default"/>
      </w:rPr>
    </w:lvl>
    <w:lvl w:ilvl="3" w:tplc="0C090001" w:tentative="1">
      <w:start w:val="1"/>
      <w:numFmt w:val="bullet"/>
      <w:lvlText w:val=""/>
      <w:lvlJc w:val="left"/>
      <w:pPr>
        <w:ind w:left="3780" w:hanging="360"/>
      </w:pPr>
      <w:rPr>
        <w:rFonts w:ascii="Symbol" w:hAnsi="Symbol" w:hint="default"/>
      </w:rPr>
    </w:lvl>
    <w:lvl w:ilvl="4" w:tplc="0C090003" w:tentative="1">
      <w:start w:val="1"/>
      <w:numFmt w:val="bullet"/>
      <w:lvlText w:val="o"/>
      <w:lvlJc w:val="left"/>
      <w:pPr>
        <w:ind w:left="4500" w:hanging="360"/>
      </w:pPr>
      <w:rPr>
        <w:rFonts w:ascii="Courier New" w:hAnsi="Courier New" w:cs="Courier New" w:hint="default"/>
      </w:rPr>
    </w:lvl>
    <w:lvl w:ilvl="5" w:tplc="0C090005" w:tentative="1">
      <w:start w:val="1"/>
      <w:numFmt w:val="bullet"/>
      <w:lvlText w:val=""/>
      <w:lvlJc w:val="left"/>
      <w:pPr>
        <w:ind w:left="5220" w:hanging="360"/>
      </w:pPr>
      <w:rPr>
        <w:rFonts w:ascii="Wingdings" w:hAnsi="Wingdings" w:hint="default"/>
      </w:rPr>
    </w:lvl>
    <w:lvl w:ilvl="6" w:tplc="0C090001" w:tentative="1">
      <w:start w:val="1"/>
      <w:numFmt w:val="bullet"/>
      <w:lvlText w:val=""/>
      <w:lvlJc w:val="left"/>
      <w:pPr>
        <w:ind w:left="5940" w:hanging="360"/>
      </w:pPr>
      <w:rPr>
        <w:rFonts w:ascii="Symbol" w:hAnsi="Symbol" w:hint="default"/>
      </w:rPr>
    </w:lvl>
    <w:lvl w:ilvl="7" w:tplc="0C090003" w:tentative="1">
      <w:start w:val="1"/>
      <w:numFmt w:val="bullet"/>
      <w:lvlText w:val="o"/>
      <w:lvlJc w:val="left"/>
      <w:pPr>
        <w:ind w:left="6660" w:hanging="360"/>
      </w:pPr>
      <w:rPr>
        <w:rFonts w:ascii="Courier New" w:hAnsi="Courier New" w:cs="Courier New" w:hint="default"/>
      </w:rPr>
    </w:lvl>
    <w:lvl w:ilvl="8" w:tplc="0C090005" w:tentative="1">
      <w:start w:val="1"/>
      <w:numFmt w:val="bullet"/>
      <w:lvlText w:val=""/>
      <w:lvlJc w:val="left"/>
      <w:pPr>
        <w:ind w:left="7380" w:hanging="360"/>
      </w:pPr>
      <w:rPr>
        <w:rFonts w:ascii="Wingdings" w:hAnsi="Wingdings" w:hint="default"/>
      </w:rPr>
    </w:lvl>
  </w:abstractNum>
  <w:abstractNum w:abstractNumId="21" w15:restartNumberingAfterBreak="0">
    <w:nsid w:val="58AE5754"/>
    <w:multiLevelType w:val="hybridMultilevel"/>
    <w:tmpl w:val="05C0D202"/>
    <w:lvl w:ilvl="0" w:tplc="0C090001">
      <w:start w:val="1"/>
      <w:numFmt w:val="bullet"/>
      <w:lvlText w:val=""/>
      <w:lvlJc w:val="left"/>
      <w:pPr>
        <w:ind w:left="1620" w:hanging="360"/>
      </w:pPr>
      <w:rPr>
        <w:rFonts w:ascii="Symbol" w:hAnsi="Symbol" w:hint="default"/>
      </w:rPr>
    </w:lvl>
    <w:lvl w:ilvl="1" w:tplc="0C090003" w:tentative="1">
      <w:start w:val="1"/>
      <w:numFmt w:val="bullet"/>
      <w:lvlText w:val="o"/>
      <w:lvlJc w:val="left"/>
      <w:pPr>
        <w:ind w:left="2340" w:hanging="360"/>
      </w:pPr>
      <w:rPr>
        <w:rFonts w:ascii="Courier New" w:hAnsi="Courier New" w:cs="Courier New" w:hint="default"/>
      </w:rPr>
    </w:lvl>
    <w:lvl w:ilvl="2" w:tplc="0C090005" w:tentative="1">
      <w:start w:val="1"/>
      <w:numFmt w:val="bullet"/>
      <w:lvlText w:val=""/>
      <w:lvlJc w:val="left"/>
      <w:pPr>
        <w:ind w:left="3060" w:hanging="360"/>
      </w:pPr>
      <w:rPr>
        <w:rFonts w:ascii="Wingdings" w:hAnsi="Wingdings" w:hint="default"/>
      </w:rPr>
    </w:lvl>
    <w:lvl w:ilvl="3" w:tplc="0C090001" w:tentative="1">
      <w:start w:val="1"/>
      <w:numFmt w:val="bullet"/>
      <w:lvlText w:val=""/>
      <w:lvlJc w:val="left"/>
      <w:pPr>
        <w:ind w:left="3780" w:hanging="360"/>
      </w:pPr>
      <w:rPr>
        <w:rFonts w:ascii="Symbol" w:hAnsi="Symbol" w:hint="default"/>
      </w:rPr>
    </w:lvl>
    <w:lvl w:ilvl="4" w:tplc="0C090003" w:tentative="1">
      <w:start w:val="1"/>
      <w:numFmt w:val="bullet"/>
      <w:lvlText w:val="o"/>
      <w:lvlJc w:val="left"/>
      <w:pPr>
        <w:ind w:left="4500" w:hanging="360"/>
      </w:pPr>
      <w:rPr>
        <w:rFonts w:ascii="Courier New" w:hAnsi="Courier New" w:cs="Courier New" w:hint="default"/>
      </w:rPr>
    </w:lvl>
    <w:lvl w:ilvl="5" w:tplc="0C090005" w:tentative="1">
      <w:start w:val="1"/>
      <w:numFmt w:val="bullet"/>
      <w:lvlText w:val=""/>
      <w:lvlJc w:val="left"/>
      <w:pPr>
        <w:ind w:left="5220" w:hanging="360"/>
      </w:pPr>
      <w:rPr>
        <w:rFonts w:ascii="Wingdings" w:hAnsi="Wingdings" w:hint="default"/>
      </w:rPr>
    </w:lvl>
    <w:lvl w:ilvl="6" w:tplc="0C090001" w:tentative="1">
      <w:start w:val="1"/>
      <w:numFmt w:val="bullet"/>
      <w:lvlText w:val=""/>
      <w:lvlJc w:val="left"/>
      <w:pPr>
        <w:ind w:left="5940" w:hanging="360"/>
      </w:pPr>
      <w:rPr>
        <w:rFonts w:ascii="Symbol" w:hAnsi="Symbol" w:hint="default"/>
      </w:rPr>
    </w:lvl>
    <w:lvl w:ilvl="7" w:tplc="0C090003" w:tentative="1">
      <w:start w:val="1"/>
      <w:numFmt w:val="bullet"/>
      <w:lvlText w:val="o"/>
      <w:lvlJc w:val="left"/>
      <w:pPr>
        <w:ind w:left="6660" w:hanging="360"/>
      </w:pPr>
      <w:rPr>
        <w:rFonts w:ascii="Courier New" w:hAnsi="Courier New" w:cs="Courier New" w:hint="default"/>
      </w:rPr>
    </w:lvl>
    <w:lvl w:ilvl="8" w:tplc="0C090005" w:tentative="1">
      <w:start w:val="1"/>
      <w:numFmt w:val="bullet"/>
      <w:lvlText w:val=""/>
      <w:lvlJc w:val="left"/>
      <w:pPr>
        <w:ind w:left="7380" w:hanging="360"/>
      </w:pPr>
      <w:rPr>
        <w:rFonts w:ascii="Wingdings" w:hAnsi="Wingdings" w:hint="default"/>
      </w:rPr>
    </w:lvl>
  </w:abstractNum>
  <w:abstractNum w:abstractNumId="22" w15:restartNumberingAfterBreak="0">
    <w:nsid w:val="597F2D7E"/>
    <w:multiLevelType w:val="hybridMultilevel"/>
    <w:tmpl w:val="025CD4C4"/>
    <w:lvl w:ilvl="0" w:tplc="0C090001">
      <w:start w:val="1"/>
      <w:numFmt w:val="bullet"/>
      <w:lvlText w:val=""/>
      <w:lvlJc w:val="left"/>
      <w:pPr>
        <w:ind w:left="1152" w:hanging="360"/>
      </w:pPr>
      <w:rPr>
        <w:rFonts w:ascii="Symbol" w:hAnsi="Symbol" w:hint="default"/>
      </w:rPr>
    </w:lvl>
    <w:lvl w:ilvl="1" w:tplc="0C090003">
      <w:start w:val="1"/>
      <w:numFmt w:val="bullet"/>
      <w:lvlText w:val="o"/>
      <w:lvlJc w:val="left"/>
      <w:pPr>
        <w:ind w:left="1872" w:hanging="360"/>
      </w:pPr>
      <w:rPr>
        <w:rFonts w:ascii="Courier New" w:hAnsi="Courier New" w:cs="Courier New" w:hint="default"/>
      </w:rPr>
    </w:lvl>
    <w:lvl w:ilvl="2" w:tplc="0C090005">
      <w:start w:val="1"/>
      <w:numFmt w:val="bullet"/>
      <w:lvlText w:val=""/>
      <w:lvlJc w:val="left"/>
      <w:pPr>
        <w:ind w:left="2592" w:hanging="360"/>
      </w:pPr>
      <w:rPr>
        <w:rFonts w:ascii="Wingdings" w:hAnsi="Wingdings" w:hint="default"/>
      </w:rPr>
    </w:lvl>
    <w:lvl w:ilvl="3" w:tplc="0C090001">
      <w:start w:val="1"/>
      <w:numFmt w:val="bullet"/>
      <w:lvlText w:val=""/>
      <w:lvlJc w:val="left"/>
      <w:pPr>
        <w:ind w:left="3312" w:hanging="360"/>
      </w:pPr>
      <w:rPr>
        <w:rFonts w:ascii="Symbol" w:hAnsi="Symbol" w:hint="default"/>
      </w:rPr>
    </w:lvl>
    <w:lvl w:ilvl="4" w:tplc="0C090003">
      <w:start w:val="1"/>
      <w:numFmt w:val="bullet"/>
      <w:lvlText w:val="o"/>
      <w:lvlJc w:val="left"/>
      <w:pPr>
        <w:ind w:left="4032" w:hanging="360"/>
      </w:pPr>
      <w:rPr>
        <w:rFonts w:ascii="Courier New" w:hAnsi="Courier New" w:cs="Courier New" w:hint="default"/>
      </w:rPr>
    </w:lvl>
    <w:lvl w:ilvl="5" w:tplc="0C090005">
      <w:start w:val="1"/>
      <w:numFmt w:val="bullet"/>
      <w:lvlText w:val=""/>
      <w:lvlJc w:val="left"/>
      <w:pPr>
        <w:ind w:left="4752" w:hanging="360"/>
      </w:pPr>
      <w:rPr>
        <w:rFonts w:ascii="Wingdings" w:hAnsi="Wingdings" w:hint="default"/>
      </w:rPr>
    </w:lvl>
    <w:lvl w:ilvl="6" w:tplc="0C090001">
      <w:start w:val="1"/>
      <w:numFmt w:val="bullet"/>
      <w:lvlText w:val=""/>
      <w:lvlJc w:val="left"/>
      <w:pPr>
        <w:ind w:left="5472" w:hanging="360"/>
      </w:pPr>
      <w:rPr>
        <w:rFonts w:ascii="Symbol" w:hAnsi="Symbol" w:hint="default"/>
      </w:rPr>
    </w:lvl>
    <w:lvl w:ilvl="7" w:tplc="0C090003">
      <w:start w:val="1"/>
      <w:numFmt w:val="bullet"/>
      <w:lvlText w:val="o"/>
      <w:lvlJc w:val="left"/>
      <w:pPr>
        <w:ind w:left="6192" w:hanging="360"/>
      </w:pPr>
      <w:rPr>
        <w:rFonts w:ascii="Courier New" w:hAnsi="Courier New" w:cs="Courier New" w:hint="default"/>
      </w:rPr>
    </w:lvl>
    <w:lvl w:ilvl="8" w:tplc="0C090005">
      <w:start w:val="1"/>
      <w:numFmt w:val="bullet"/>
      <w:lvlText w:val=""/>
      <w:lvlJc w:val="left"/>
      <w:pPr>
        <w:ind w:left="6912" w:hanging="360"/>
      </w:pPr>
      <w:rPr>
        <w:rFonts w:ascii="Wingdings" w:hAnsi="Wingdings" w:hint="default"/>
      </w:rPr>
    </w:lvl>
  </w:abstractNum>
  <w:abstractNum w:abstractNumId="23" w15:restartNumberingAfterBreak="0">
    <w:nsid w:val="5A331672"/>
    <w:multiLevelType w:val="hybridMultilevel"/>
    <w:tmpl w:val="AEB87C2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4" w15:restartNumberingAfterBreak="0">
    <w:nsid w:val="5C8A5615"/>
    <w:multiLevelType w:val="hybridMultilevel"/>
    <w:tmpl w:val="3E78ECAC"/>
    <w:lvl w:ilvl="0" w:tplc="0C090001">
      <w:start w:val="1"/>
      <w:numFmt w:val="bullet"/>
      <w:lvlText w:val=""/>
      <w:lvlJc w:val="left"/>
      <w:pPr>
        <w:ind w:left="1620" w:hanging="360"/>
      </w:pPr>
      <w:rPr>
        <w:rFonts w:ascii="Symbol" w:hAnsi="Symbol" w:hint="default"/>
      </w:rPr>
    </w:lvl>
    <w:lvl w:ilvl="1" w:tplc="0C090003" w:tentative="1">
      <w:start w:val="1"/>
      <w:numFmt w:val="bullet"/>
      <w:lvlText w:val="o"/>
      <w:lvlJc w:val="left"/>
      <w:pPr>
        <w:ind w:left="2340" w:hanging="360"/>
      </w:pPr>
      <w:rPr>
        <w:rFonts w:ascii="Courier New" w:hAnsi="Courier New" w:cs="Courier New" w:hint="default"/>
      </w:rPr>
    </w:lvl>
    <w:lvl w:ilvl="2" w:tplc="0C090005" w:tentative="1">
      <w:start w:val="1"/>
      <w:numFmt w:val="bullet"/>
      <w:lvlText w:val=""/>
      <w:lvlJc w:val="left"/>
      <w:pPr>
        <w:ind w:left="3060" w:hanging="360"/>
      </w:pPr>
      <w:rPr>
        <w:rFonts w:ascii="Wingdings" w:hAnsi="Wingdings" w:hint="default"/>
      </w:rPr>
    </w:lvl>
    <w:lvl w:ilvl="3" w:tplc="0C090001" w:tentative="1">
      <w:start w:val="1"/>
      <w:numFmt w:val="bullet"/>
      <w:lvlText w:val=""/>
      <w:lvlJc w:val="left"/>
      <w:pPr>
        <w:ind w:left="3780" w:hanging="360"/>
      </w:pPr>
      <w:rPr>
        <w:rFonts w:ascii="Symbol" w:hAnsi="Symbol" w:hint="default"/>
      </w:rPr>
    </w:lvl>
    <w:lvl w:ilvl="4" w:tplc="0C090003" w:tentative="1">
      <w:start w:val="1"/>
      <w:numFmt w:val="bullet"/>
      <w:lvlText w:val="o"/>
      <w:lvlJc w:val="left"/>
      <w:pPr>
        <w:ind w:left="4500" w:hanging="360"/>
      </w:pPr>
      <w:rPr>
        <w:rFonts w:ascii="Courier New" w:hAnsi="Courier New" w:cs="Courier New" w:hint="default"/>
      </w:rPr>
    </w:lvl>
    <w:lvl w:ilvl="5" w:tplc="0C090005" w:tentative="1">
      <w:start w:val="1"/>
      <w:numFmt w:val="bullet"/>
      <w:lvlText w:val=""/>
      <w:lvlJc w:val="left"/>
      <w:pPr>
        <w:ind w:left="5220" w:hanging="360"/>
      </w:pPr>
      <w:rPr>
        <w:rFonts w:ascii="Wingdings" w:hAnsi="Wingdings" w:hint="default"/>
      </w:rPr>
    </w:lvl>
    <w:lvl w:ilvl="6" w:tplc="0C090001" w:tentative="1">
      <w:start w:val="1"/>
      <w:numFmt w:val="bullet"/>
      <w:lvlText w:val=""/>
      <w:lvlJc w:val="left"/>
      <w:pPr>
        <w:ind w:left="5940" w:hanging="360"/>
      </w:pPr>
      <w:rPr>
        <w:rFonts w:ascii="Symbol" w:hAnsi="Symbol" w:hint="default"/>
      </w:rPr>
    </w:lvl>
    <w:lvl w:ilvl="7" w:tplc="0C090003" w:tentative="1">
      <w:start w:val="1"/>
      <w:numFmt w:val="bullet"/>
      <w:lvlText w:val="o"/>
      <w:lvlJc w:val="left"/>
      <w:pPr>
        <w:ind w:left="6660" w:hanging="360"/>
      </w:pPr>
      <w:rPr>
        <w:rFonts w:ascii="Courier New" w:hAnsi="Courier New" w:cs="Courier New" w:hint="default"/>
      </w:rPr>
    </w:lvl>
    <w:lvl w:ilvl="8" w:tplc="0C090005" w:tentative="1">
      <w:start w:val="1"/>
      <w:numFmt w:val="bullet"/>
      <w:lvlText w:val=""/>
      <w:lvlJc w:val="left"/>
      <w:pPr>
        <w:ind w:left="7380" w:hanging="360"/>
      </w:pPr>
      <w:rPr>
        <w:rFonts w:ascii="Wingdings" w:hAnsi="Wingdings" w:hint="default"/>
      </w:rPr>
    </w:lvl>
  </w:abstractNum>
  <w:abstractNum w:abstractNumId="25" w15:restartNumberingAfterBreak="0">
    <w:nsid w:val="60266B5E"/>
    <w:multiLevelType w:val="multilevel"/>
    <w:tmpl w:val="088EA83C"/>
    <w:name w:val="OLA branded2"/>
    <w:lvl w:ilvl="0">
      <w:start w:val="1"/>
      <w:numFmt w:val="bullet"/>
      <w:pStyle w:val="ListBullet"/>
      <w:lvlText w:val=""/>
      <w:lvlJc w:val="left"/>
      <w:pPr>
        <w:ind w:left="340" w:hanging="340"/>
      </w:pPr>
      <w:rPr>
        <w:rFonts w:asciiTheme="minorHAnsi" w:hAnsiTheme="minorHAnsi" w:cstheme="minorHAnsi" w:hint="default"/>
        <w:b w:val="0"/>
        <w:i w:val="0"/>
        <w:color w:val="2F5496"/>
        <w:sz w:val="22"/>
        <w:szCs w:val="22"/>
      </w:rPr>
    </w:lvl>
    <w:lvl w:ilvl="1">
      <w:start w:val="1"/>
      <w:numFmt w:val="bullet"/>
      <w:pStyle w:val="ListBullet2"/>
      <w:lvlText w:val=""/>
      <w:lvlJc w:val="left"/>
      <w:pPr>
        <w:ind w:left="720" w:hanging="360"/>
      </w:pPr>
      <w:rPr>
        <w:rFonts w:ascii="Symbol" w:hAnsi="Symbol" w:hint="default"/>
        <w:color w:val="7492CD"/>
      </w:rPr>
    </w:lvl>
    <w:lvl w:ilvl="2">
      <w:start w:val="1"/>
      <w:numFmt w:val="bullet"/>
      <w:pStyle w:val="ListBullet3"/>
      <w:lvlText w:val=""/>
      <w:lvlJc w:val="left"/>
      <w:pPr>
        <w:ind w:left="1080" w:hanging="360"/>
      </w:pPr>
      <w:rPr>
        <w:rFonts w:ascii="Symbol" w:hAnsi="Symbol" w:hint="default"/>
        <w:color w:val="9DB4DC"/>
      </w:rPr>
    </w:lvl>
    <w:lvl w:ilvl="3">
      <w:start w:val="1"/>
      <w:numFmt w:val="bullet"/>
      <w:pStyle w:val="ListBullet4"/>
      <w:lvlText w:val=""/>
      <w:lvlJc w:val="left"/>
      <w:pPr>
        <w:ind w:left="1440" w:hanging="360"/>
      </w:pPr>
      <w:rPr>
        <w:rFonts w:ascii="Symbol" w:hAnsi="Symbol" w:hint="default"/>
        <w:b w:val="0"/>
        <w:i w:val="0"/>
        <w:color w:val="2F5496"/>
      </w:rPr>
    </w:lvl>
    <w:lvl w:ilvl="4">
      <w:start w:val="1"/>
      <w:numFmt w:val="bullet"/>
      <w:pStyle w:val="ListBullet5"/>
      <w:lvlText w:val=""/>
      <w:lvlJc w:val="left"/>
      <w:pPr>
        <w:ind w:left="1800" w:hanging="360"/>
      </w:pPr>
      <w:rPr>
        <w:rFonts w:ascii="Symbol" w:hAnsi="Symbol" w:hint="default"/>
        <w:color w:val="7492CD"/>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0417AE7"/>
    <w:multiLevelType w:val="hybridMultilevel"/>
    <w:tmpl w:val="7A1AB3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4D0587C"/>
    <w:multiLevelType w:val="hybridMultilevel"/>
    <w:tmpl w:val="5BC293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73A7349"/>
    <w:multiLevelType w:val="hybridMultilevel"/>
    <w:tmpl w:val="AD68FA20"/>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9" w15:restartNumberingAfterBreak="0">
    <w:nsid w:val="67EC1E00"/>
    <w:multiLevelType w:val="multilevel"/>
    <w:tmpl w:val="FD9CCF52"/>
    <w:lvl w:ilvl="0">
      <w:start w:val="1"/>
      <w:numFmt w:val="decimal"/>
      <w:lvlText w:val="%1."/>
      <w:lvlJc w:val="left"/>
      <w:pPr>
        <w:ind w:left="360" w:hanging="360"/>
      </w:pPr>
      <w:rPr>
        <w:rFonts w:asciiTheme="minorHAnsi" w:hAnsiTheme="minorHAnsi" w:cs="Times New Roman" w:hint="default"/>
        <w:b/>
        <w:i w:val="0"/>
      </w:rPr>
    </w:lvl>
    <w:lvl w:ilvl="1">
      <w:start w:val="1"/>
      <w:numFmt w:val="decimal"/>
      <w:lvlText w:val="%1.%2."/>
      <w:lvlJc w:val="left"/>
      <w:pPr>
        <w:ind w:left="792" w:hanging="432"/>
      </w:pPr>
      <w:rPr>
        <w:rFonts w:asciiTheme="minorHAnsi" w:hAnsiTheme="minorHAnsi" w:cs="Times New Roman" w:hint="default"/>
        <w:b/>
        <w:i/>
        <w:color w:val="auto"/>
      </w:rPr>
    </w:lvl>
    <w:lvl w:ilvl="2">
      <w:start w:val="1"/>
      <w:numFmt w:val="decimal"/>
      <w:lvlText w:val="%1.%2.%3."/>
      <w:lvlJc w:val="left"/>
      <w:pPr>
        <w:ind w:left="1224" w:hanging="504"/>
      </w:pPr>
    </w:lvl>
    <w:lvl w:ilvl="3">
      <w:start w:val="1"/>
      <w:numFmt w:val="decimal"/>
      <w:lvlText w:val="%1.%2.%3.%4."/>
      <w:lvlJc w:val="left"/>
      <w:pPr>
        <w:ind w:left="1728" w:hanging="648"/>
      </w:pPr>
      <w:rPr>
        <w:b/>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0D018D"/>
    <w:multiLevelType w:val="hybridMultilevel"/>
    <w:tmpl w:val="5614D02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89D882EA">
      <w:numFmt w:val="bullet"/>
      <w:lvlText w:val="-"/>
      <w:lvlJc w:val="left"/>
      <w:pPr>
        <w:ind w:left="2160" w:hanging="36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9A33A5"/>
    <w:multiLevelType w:val="hybridMultilevel"/>
    <w:tmpl w:val="123E5C56"/>
    <w:lvl w:ilvl="0" w:tplc="0C090001">
      <w:start w:val="1"/>
      <w:numFmt w:val="bullet"/>
      <w:lvlText w:val=""/>
      <w:lvlJc w:val="left"/>
      <w:pPr>
        <w:ind w:left="2291" w:hanging="360"/>
      </w:pPr>
      <w:rPr>
        <w:rFonts w:ascii="Symbol" w:hAnsi="Symbol" w:hint="default"/>
      </w:rPr>
    </w:lvl>
    <w:lvl w:ilvl="1" w:tplc="0C090003" w:tentative="1">
      <w:start w:val="1"/>
      <w:numFmt w:val="bullet"/>
      <w:lvlText w:val="o"/>
      <w:lvlJc w:val="left"/>
      <w:pPr>
        <w:ind w:left="3011" w:hanging="360"/>
      </w:pPr>
      <w:rPr>
        <w:rFonts w:ascii="Courier New" w:hAnsi="Courier New" w:cs="Courier New" w:hint="default"/>
      </w:rPr>
    </w:lvl>
    <w:lvl w:ilvl="2" w:tplc="0C090005" w:tentative="1">
      <w:start w:val="1"/>
      <w:numFmt w:val="bullet"/>
      <w:lvlText w:val=""/>
      <w:lvlJc w:val="left"/>
      <w:pPr>
        <w:ind w:left="3731" w:hanging="360"/>
      </w:pPr>
      <w:rPr>
        <w:rFonts w:ascii="Wingdings" w:hAnsi="Wingdings" w:hint="default"/>
      </w:rPr>
    </w:lvl>
    <w:lvl w:ilvl="3" w:tplc="0C090001" w:tentative="1">
      <w:start w:val="1"/>
      <w:numFmt w:val="bullet"/>
      <w:lvlText w:val=""/>
      <w:lvlJc w:val="left"/>
      <w:pPr>
        <w:ind w:left="4451" w:hanging="360"/>
      </w:pPr>
      <w:rPr>
        <w:rFonts w:ascii="Symbol" w:hAnsi="Symbol" w:hint="default"/>
      </w:rPr>
    </w:lvl>
    <w:lvl w:ilvl="4" w:tplc="0C090003" w:tentative="1">
      <w:start w:val="1"/>
      <w:numFmt w:val="bullet"/>
      <w:lvlText w:val="o"/>
      <w:lvlJc w:val="left"/>
      <w:pPr>
        <w:ind w:left="5171" w:hanging="360"/>
      </w:pPr>
      <w:rPr>
        <w:rFonts w:ascii="Courier New" w:hAnsi="Courier New" w:cs="Courier New" w:hint="default"/>
      </w:rPr>
    </w:lvl>
    <w:lvl w:ilvl="5" w:tplc="0C090005" w:tentative="1">
      <w:start w:val="1"/>
      <w:numFmt w:val="bullet"/>
      <w:lvlText w:val=""/>
      <w:lvlJc w:val="left"/>
      <w:pPr>
        <w:ind w:left="5891" w:hanging="360"/>
      </w:pPr>
      <w:rPr>
        <w:rFonts w:ascii="Wingdings" w:hAnsi="Wingdings" w:hint="default"/>
      </w:rPr>
    </w:lvl>
    <w:lvl w:ilvl="6" w:tplc="0C090001" w:tentative="1">
      <w:start w:val="1"/>
      <w:numFmt w:val="bullet"/>
      <w:lvlText w:val=""/>
      <w:lvlJc w:val="left"/>
      <w:pPr>
        <w:ind w:left="6611" w:hanging="360"/>
      </w:pPr>
      <w:rPr>
        <w:rFonts w:ascii="Symbol" w:hAnsi="Symbol" w:hint="default"/>
      </w:rPr>
    </w:lvl>
    <w:lvl w:ilvl="7" w:tplc="0C090003" w:tentative="1">
      <w:start w:val="1"/>
      <w:numFmt w:val="bullet"/>
      <w:lvlText w:val="o"/>
      <w:lvlJc w:val="left"/>
      <w:pPr>
        <w:ind w:left="7331" w:hanging="360"/>
      </w:pPr>
      <w:rPr>
        <w:rFonts w:ascii="Courier New" w:hAnsi="Courier New" w:cs="Courier New" w:hint="default"/>
      </w:rPr>
    </w:lvl>
    <w:lvl w:ilvl="8" w:tplc="0C090005" w:tentative="1">
      <w:start w:val="1"/>
      <w:numFmt w:val="bullet"/>
      <w:lvlText w:val=""/>
      <w:lvlJc w:val="left"/>
      <w:pPr>
        <w:ind w:left="8051" w:hanging="360"/>
      </w:pPr>
      <w:rPr>
        <w:rFonts w:ascii="Wingdings" w:hAnsi="Wingdings" w:hint="default"/>
      </w:rPr>
    </w:lvl>
  </w:abstractNum>
  <w:abstractNum w:abstractNumId="32" w15:restartNumberingAfterBreak="0">
    <w:nsid w:val="6CC34099"/>
    <w:multiLevelType w:val="hybridMultilevel"/>
    <w:tmpl w:val="B31E39B6"/>
    <w:lvl w:ilvl="0" w:tplc="88D4D270">
      <w:start w:val="1"/>
      <w:numFmt w:val="lowerLetter"/>
      <w:lvlText w:val="%1."/>
      <w:lvlJc w:val="left"/>
      <w:pPr>
        <w:ind w:left="1080" w:hanging="360"/>
      </w:pPr>
      <w:rPr>
        <w:rFonts w:eastAsia="Times New Roman" w:hint="default"/>
        <w:sz w:val="22"/>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FB96E8E"/>
    <w:multiLevelType w:val="hybridMultilevel"/>
    <w:tmpl w:val="F906F966"/>
    <w:lvl w:ilvl="0" w:tplc="0C090017">
      <w:start w:val="1"/>
      <w:numFmt w:val="lowerLetter"/>
      <w:lvlText w:val="%1)"/>
      <w:lvlJc w:val="left"/>
      <w:pPr>
        <w:ind w:left="1734" w:hanging="360"/>
      </w:pPr>
    </w:lvl>
    <w:lvl w:ilvl="1" w:tplc="0C090019" w:tentative="1">
      <w:start w:val="1"/>
      <w:numFmt w:val="lowerLetter"/>
      <w:lvlText w:val="%2."/>
      <w:lvlJc w:val="left"/>
      <w:pPr>
        <w:ind w:left="2454" w:hanging="360"/>
      </w:pPr>
    </w:lvl>
    <w:lvl w:ilvl="2" w:tplc="0C09001B" w:tentative="1">
      <w:start w:val="1"/>
      <w:numFmt w:val="lowerRoman"/>
      <w:lvlText w:val="%3."/>
      <w:lvlJc w:val="right"/>
      <w:pPr>
        <w:ind w:left="3174" w:hanging="180"/>
      </w:pPr>
    </w:lvl>
    <w:lvl w:ilvl="3" w:tplc="0C09000F" w:tentative="1">
      <w:start w:val="1"/>
      <w:numFmt w:val="decimal"/>
      <w:lvlText w:val="%4."/>
      <w:lvlJc w:val="left"/>
      <w:pPr>
        <w:ind w:left="3894" w:hanging="360"/>
      </w:pPr>
    </w:lvl>
    <w:lvl w:ilvl="4" w:tplc="0C090019" w:tentative="1">
      <w:start w:val="1"/>
      <w:numFmt w:val="lowerLetter"/>
      <w:lvlText w:val="%5."/>
      <w:lvlJc w:val="left"/>
      <w:pPr>
        <w:ind w:left="4614" w:hanging="360"/>
      </w:pPr>
    </w:lvl>
    <w:lvl w:ilvl="5" w:tplc="0C09001B" w:tentative="1">
      <w:start w:val="1"/>
      <w:numFmt w:val="lowerRoman"/>
      <w:lvlText w:val="%6."/>
      <w:lvlJc w:val="right"/>
      <w:pPr>
        <w:ind w:left="5334" w:hanging="180"/>
      </w:pPr>
    </w:lvl>
    <w:lvl w:ilvl="6" w:tplc="0C09000F" w:tentative="1">
      <w:start w:val="1"/>
      <w:numFmt w:val="decimal"/>
      <w:lvlText w:val="%7."/>
      <w:lvlJc w:val="left"/>
      <w:pPr>
        <w:ind w:left="6054" w:hanging="360"/>
      </w:pPr>
    </w:lvl>
    <w:lvl w:ilvl="7" w:tplc="0C090019" w:tentative="1">
      <w:start w:val="1"/>
      <w:numFmt w:val="lowerLetter"/>
      <w:lvlText w:val="%8."/>
      <w:lvlJc w:val="left"/>
      <w:pPr>
        <w:ind w:left="6774" w:hanging="360"/>
      </w:pPr>
    </w:lvl>
    <w:lvl w:ilvl="8" w:tplc="0C09001B" w:tentative="1">
      <w:start w:val="1"/>
      <w:numFmt w:val="lowerRoman"/>
      <w:lvlText w:val="%9."/>
      <w:lvlJc w:val="right"/>
      <w:pPr>
        <w:ind w:left="7494" w:hanging="180"/>
      </w:pPr>
    </w:lvl>
  </w:abstractNum>
  <w:abstractNum w:abstractNumId="34" w15:restartNumberingAfterBreak="0">
    <w:nsid w:val="739025A7"/>
    <w:multiLevelType w:val="hybridMultilevel"/>
    <w:tmpl w:val="6D5CC6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3F130EE"/>
    <w:multiLevelType w:val="hybridMultilevel"/>
    <w:tmpl w:val="B562E5B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6" w15:restartNumberingAfterBreak="0">
    <w:nsid w:val="7F121931"/>
    <w:multiLevelType w:val="hybridMultilevel"/>
    <w:tmpl w:val="3FF89BFA"/>
    <w:lvl w:ilvl="0" w:tplc="0C090001">
      <w:start w:val="1"/>
      <w:numFmt w:val="bullet"/>
      <w:lvlText w:val=""/>
      <w:lvlJc w:val="left"/>
      <w:pPr>
        <w:ind w:left="1620" w:hanging="360"/>
      </w:pPr>
      <w:rPr>
        <w:rFonts w:ascii="Symbol" w:hAnsi="Symbol" w:hint="default"/>
      </w:rPr>
    </w:lvl>
    <w:lvl w:ilvl="1" w:tplc="0C090003" w:tentative="1">
      <w:start w:val="1"/>
      <w:numFmt w:val="bullet"/>
      <w:lvlText w:val="o"/>
      <w:lvlJc w:val="left"/>
      <w:pPr>
        <w:ind w:left="2340" w:hanging="360"/>
      </w:pPr>
      <w:rPr>
        <w:rFonts w:ascii="Courier New" w:hAnsi="Courier New" w:cs="Courier New" w:hint="default"/>
      </w:rPr>
    </w:lvl>
    <w:lvl w:ilvl="2" w:tplc="0C090005" w:tentative="1">
      <w:start w:val="1"/>
      <w:numFmt w:val="bullet"/>
      <w:lvlText w:val=""/>
      <w:lvlJc w:val="left"/>
      <w:pPr>
        <w:ind w:left="3060" w:hanging="360"/>
      </w:pPr>
      <w:rPr>
        <w:rFonts w:ascii="Wingdings" w:hAnsi="Wingdings" w:hint="default"/>
      </w:rPr>
    </w:lvl>
    <w:lvl w:ilvl="3" w:tplc="0C090001" w:tentative="1">
      <w:start w:val="1"/>
      <w:numFmt w:val="bullet"/>
      <w:lvlText w:val=""/>
      <w:lvlJc w:val="left"/>
      <w:pPr>
        <w:ind w:left="3780" w:hanging="360"/>
      </w:pPr>
      <w:rPr>
        <w:rFonts w:ascii="Symbol" w:hAnsi="Symbol" w:hint="default"/>
      </w:rPr>
    </w:lvl>
    <w:lvl w:ilvl="4" w:tplc="0C090003" w:tentative="1">
      <w:start w:val="1"/>
      <w:numFmt w:val="bullet"/>
      <w:lvlText w:val="o"/>
      <w:lvlJc w:val="left"/>
      <w:pPr>
        <w:ind w:left="4500" w:hanging="360"/>
      </w:pPr>
      <w:rPr>
        <w:rFonts w:ascii="Courier New" w:hAnsi="Courier New" w:cs="Courier New" w:hint="default"/>
      </w:rPr>
    </w:lvl>
    <w:lvl w:ilvl="5" w:tplc="0C090005" w:tentative="1">
      <w:start w:val="1"/>
      <w:numFmt w:val="bullet"/>
      <w:lvlText w:val=""/>
      <w:lvlJc w:val="left"/>
      <w:pPr>
        <w:ind w:left="5220" w:hanging="360"/>
      </w:pPr>
      <w:rPr>
        <w:rFonts w:ascii="Wingdings" w:hAnsi="Wingdings" w:hint="default"/>
      </w:rPr>
    </w:lvl>
    <w:lvl w:ilvl="6" w:tplc="0C090001" w:tentative="1">
      <w:start w:val="1"/>
      <w:numFmt w:val="bullet"/>
      <w:lvlText w:val=""/>
      <w:lvlJc w:val="left"/>
      <w:pPr>
        <w:ind w:left="5940" w:hanging="360"/>
      </w:pPr>
      <w:rPr>
        <w:rFonts w:ascii="Symbol" w:hAnsi="Symbol" w:hint="default"/>
      </w:rPr>
    </w:lvl>
    <w:lvl w:ilvl="7" w:tplc="0C090003" w:tentative="1">
      <w:start w:val="1"/>
      <w:numFmt w:val="bullet"/>
      <w:lvlText w:val="o"/>
      <w:lvlJc w:val="left"/>
      <w:pPr>
        <w:ind w:left="6660" w:hanging="360"/>
      </w:pPr>
      <w:rPr>
        <w:rFonts w:ascii="Courier New" w:hAnsi="Courier New" w:cs="Courier New" w:hint="default"/>
      </w:rPr>
    </w:lvl>
    <w:lvl w:ilvl="8" w:tplc="0C090005" w:tentative="1">
      <w:start w:val="1"/>
      <w:numFmt w:val="bullet"/>
      <w:lvlText w:val=""/>
      <w:lvlJc w:val="left"/>
      <w:pPr>
        <w:ind w:left="7380" w:hanging="360"/>
      </w:pPr>
      <w:rPr>
        <w:rFonts w:ascii="Wingdings" w:hAnsi="Wingdings" w:hint="default"/>
      </w:rPr>
    </w:lvl>
  </w:abstractNum>
  <w:num w:numId="1" w16cid:durableId="1099257165">
    <w:abstractNumId w:val="25"/>
  </w:num>
  <w:num w:numId="2" w16cid:durableId="677386362">
    <w:abstractNumId w:val="2"/>
  </w:num>
  <w:num w:numId="3" w16cid:durableId="620377682">
    <w:abstractNumId w:val="0"/>
  </w:num>
  <w:num w:numId="4" w16cid:durableId="868299868">
    <w:abstractNumId w:val="33"/>
  </w:num>
  <w:num w:numId="5" w16cid:durableId="2088526359">
    <w:abstractNumId w:val="19"/>
  </w:num>
  <w:num w:numId="6" w16cid:durableId="1562597645">
    <w:abstractNumId w:val="17"/>
  </w:num>
  <w:num w:numId="7" w16cid:durableId="59865692">
    <w:abstractNumId w:val="32"/>
  </w:num>
  <w:num w:numId="8" w16cid:durableId="2052142430">
    <w:abstractNumId w:val="28"/>
  </w:num>
  <w:num w:numId="9" w16cid:durableId="487064203">
    <w:abstractNumId w:val="15"/>
  </w:num>
  <w:num w:numId="10" w16cid:durableId="930745499">
    <w:abstractNumId w:val="21"/>
  </w:num>
  <w:num w:numId="11" w16cid:durableId="1235704488">
    <w:abstractNumId w:val="6"/>
  </w:num>
  <w:num w:numId="12" w16cid:durableId="985822220">
    <w:abstractNumId w:val="30"/>
  </w:num>
  <w:num w:numId="13" w16cid:durableId="880288084">
    <w:abstractNumId w:val="8"/>
  </w:num>
  <w:num w:numId="14" w16cid:durableId="1302921630">
    <w:abstractNumId w:val="12"/>
  </w:num>
  <w:num w:numId="15" w16cid:durableId="716857681">
    <w:abstractNumId w:val="23"/>
  </w:num>
  <w:num w:numId="16" w16cid:durableId="900478778">
    <w:abstractNumId w:val="11"/>
  </w:num>
  <w:num w:numId="17" w16cid:durableId="1991790332">
    <w:abstractNumId w:val="5"/>
  </w:num>
  <w:num w:numId="18" w16cid:durableId="1745713756">
    <w:abstractNumId w:val="36"/>
  </w:num>
  <w:num w:numId="19" w16cid:durableId="1979872276">
    <w:abstractNumId w:val="4"/>
  </w:num>
  <w:num w:numId="20" w16cid:durableId="1988974604">
    <w:abstractNumId w:val="13"/>
  </w:num>
  <w:num w:numId="21" w16cid:durableId="518469279">
    <w:abstractNumId w:val="31"/>
  </w:num>
  <w:num w:numId="22" w16cid:durableId="517933501">
    <w:abstractNumId w:val="14"/>
  </w:num>
  <w:num w:numId="23" w16cid:durableId="1495144971">
    <w:abstractNumId w:val="24"/>
  </w:num>
  <w:num w:numId="24" w16cid:durableId="805975105">
    <w:abstractNumId w:val="20"/>
  </w:num>
  <w:num w:numId="25" w16cid:durableId="1858349189">
    <w:abstractNumId w:val="0"/>
  </w:num>
  <w:num w:numId="26" w16cid:durableId="1905143488">
    <w:abstractNumId w:val="0"/>
  </w:num>
  <w:num w:numId="27" w16cid:durableId="866866853">
    <w:abstractNumId w:val="0"/>
  </w:num>
  <w:num w:numId="28" w16cid:durableId="1902322625">
    <w:abstractNumId w:val="0"/>
  </w:num>
  <w:num w:numId="29" w16cid:durableId="1864634767">
    <w:abstractNumId w:val="16"/>
  </w:num>
  <w:num w:numId="30" w16cid:durableId="790320132">
    <w:abstractNumId w:val="0"/>
  </w:num>
  <w:num w:numId="31" w16cid:durableId="2023244767">
    <w:abstractNumId w:val="0"/>
  </w:num>
  <w:num w:numId="32" w16cid:durableId="196940274">
    <w:abstractNumId w:val="0"/>
  </w:num>
  <w:num w:numId="33" w16cid:durableId="845753335">
    <w:abstractNumId w:val="25"/>
  </w:num>
  <w:num w:numId="34" w16cid:durableId="159547361">
    <w:abstractNumId w:val="9"/>
  </w:num>
  <w:num w:numId="35" w16cid:durableId="970090506">
    <w:abstractNumId w:val="3"/>
  </w:num>
  <w:num w:numId="36" w16cid:durableId="1874147181">
    <w:abstractNumId w:val="7"/>
  </w:num>
  <w:num w:numId="37" w16cid:durableId="1607349181">
    <w:abstractNumId w:val="25"/>
  </w:num>
  <w:num w:numId="38" w16cid:durableId="1164707202">
    <w:abstractNumId w:val="0"/>
  </w:num>
  <w:num w:numId="39" w16cid:durableId="1495991564">
    <w:abstractNumId w:val="0"/>
  </w:num>
  <w:num w:numId="40" w16cid:durableId="1840734824">
    <w:abstractNumId w:val="26"/>
  </w:num>
  <w:num w:numId="41" w16cid:durableId="1551648167">
    <w:abstractNumId w:val="35"/>
  </w:num>
  <w:num w:numId="42" w16cid:durableId="1299605292">
    <w:abstractNumId w:val="22"/>
  </w:num>
  <w:num w:numId="43" w16cid:durableId="17613639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94363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36995186">
    <w:abstractNumId w:val="34"/>
  </w:num>
  <w:num w:numId="46" w16cid:durableId="873733951">
    <w:abstractNumId w:val="27"/>
  </w:num>
  <w:num w:numId="47" w16cid:durableId="20323721">
    <w:abstractNumId w:val="10"/>
  </w:num>
  <w:num w:numId="48" w16cid:durableId="661935082">
    <w:abstractNumId w:val="1"/>
  </w:num>
  <w:num w:numId="49" w16cid:durableId="1306663785">
    <w:abstractNumId w:val="0"/>
  </w:num>
  <w:num w:numId="50" w16cid:durableId="84376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53"/>
    <w:rsid w:val="00000039"/>
    <w:rsid w:val="00000E36"/>
    <w:rsid w:val="00004679"/>
    <w:rsid w:val="00004977"/>
    <w:rsid w:val="0000503A"/>
    <w:rsid w:val="00010C3C"/>
    <w:rsid w:val="00012E74"/>
    <w:rsid w:val="00020B31"/>
    <w:rsid w:val="000239A7"/>
    <w:rsid w:val="0002403E"/>
    <w:rsid w:val="00024DB8"/>
    <w:rsid w:val="0002557B"/>
    <w:rsid w:val="000258F3"/>
    <w:rsid w:val="00027D76"/>
    <w:rsid w:val="00034347"/>
    <w:rsid w:val="00037207"/>
    <w:rsid w:val="00040FC0"/>
    <w:rsid w:val="00045576"/>
    <w:rsid w:val="000457EF"/>
    <w:rsid w:val="00045AE8"/>
    <w:rsid w:val="000522F4"/>
    <w:rsid w:val="0005319A"/>
    <w:rsid w:val="00053E09"/>
    <w:rsid w:val="00060AE2"/>
    <w:rsid w:val="000705B6"/>
    <w:rsid w:val="00073327"/>
    <w:rsid w:val="0008501E"/>
    <w:rsid w:val="000856FC"/>
    <w:rsid w:val="00085C48"/>
    <w:rsid w:val="000863F5"/>
    <w:rsid w:val="000963CF"/>
    <w:rsid w:val="00097642"/>
    <w:rsid w:val="000979AD"/>
    <w:rsid w:val="000A202D"/>
    <w:rsid w:val="000A3367"/>
    <w:rsid w:val="000A3AB2"/>
    <w:rsid w:val="000B12A7"/>
    <w:rsid w:val="000B6280"/>
    <w:rsid w:val="000C38F0"/>
    <w:rsid w:val="000C3BFF"/>
    <w:rsid w:val="000C6B99"/>
    <w:rsid w:val="000C726D"/>
    <w:rsid w:val="000D1C21"/>
    <w:rsid w:val="000D56B6"/>
    <w:rsid w:val="000D5758"/>
    <w:rsid w:val="000D7F10"/>
    <w:rsid w:val="000E4730"/>
    <w:rsid w:val="000E6DD1"/>
    <w:rsid w:val="000F051B"/>
    <w:rsid w:val="000F084A"/>
    <w:rsid w:val="000F2F9A"/>
    <w:rsid w:val="000F34CC"/>
    <w:rsid w:val="000F5BDA"/>
    <w:rsid w:val="0010115D"/>
    <w:rsid w:val="0010413C"/>
    <w:rsid w:val="00105D24"/>
    <w:rsid w:val="0011494C"/>
    <w:rsid w:val="0011669C"/>
    <w:rsid w:val="00116A70"/>
    <w:rsid w:val="001404C7"/>
    <w:rsid w:val="00142007"/>
    <w:rsid w:val="001425E2"/>
    <w:rsid w:val="001428F3"/>
    <w:rsid w:val="00142BDE"/>
    <w:rsid w:val="00143B65"/>
    <w:rsid w:val="00143C14"/>
    <w:rsid w:val="00143E86"/>
    <w:rsid w:val="00145388"/>
    <w:rsid w:val="00147B56"/>
    <w:rsid w:val="00151846"/>
    <w:rsid w:val="001526F0"/>
    <w:rsid w:val="00155C45"/>
    <w:rsid w:val="00156DBF"/>
    <w:rsid w:val="0016524D"/>
    <w:rsid w:val="00166241"/>
    <w:rsid w:val="0017556C"/>
    <w:rsid w:val="001823F5"/>
    <w:rsid w:val="00183C81"/>
    <w:rsid w:val="00184AA3"/>
    <w:rsid w:val="00184ACB"/>
    <w:rsid w:val="00185BA8"/>
    <w:rsid w:val="001860B2"/>
    <w:rsid w:val="0018619D"/>
    <w:rsid w:val="00187D00"/>
    <w:rsid w:val="001A0771"/>
    <w:rsid w:val="001A17B0"/>
    <w:rsid w:val="001A4F69"/>
    <w:rsid w:val="001A5ACE"/>
    <w:rsid w:val="001B0196"/>
    <w:rsid w:val="001B01D5"/>
    <w:rsid w:val="001B223C"/>
    <w:rsid w:val="001B4363"/>
    <w:rsid w:val="001B466D"/>
    <w:rsid w:val="001C0B7E"/>
    <w:rsid w:val="001C6F07"/>
    <w:rsid w:val="001D0593"/>
    <w:rsid w:val="001D1653"/>
    <w:rsid w:val="001D18D4"/>
    <w:rsid w:val="001D1FC5"/>
    <w:rsid w:val="001D3A16"/>
    <w:rsid w:val="001D43A9"/>
    <w:rsid w:val="001D4741"/>
    <w:rsid w:val="001D7D88"/>
    <w:rsid w:val="001E0AC5"/>
    <w:rsid w:val="001E1372"/>
    <w:rsid w:val="001E3648"/>
    <w:rsid w:val="001E4FB7"/>
    <w:rsid w:val="001E7BD1"/>
    <w:rsid w:val="001F073A"/>
    <w:rsid w:val="001F2B45"/>
    <w:rsid w:val="001F734F"/>
    <w:rsid w:val="0020624B"/>
    <w:rsid w:val="002075EA"/>
    <w:rsid w:val="002111E7"/>
    <w:rsid w:val="0022034C"/>
    <w:rsid w:val="00220392"/>
    <w:rsid w:val="002209C6"/>
    <w:rsid w:val="00221B24"/>
    <w:rsid w:val="002240D4"/>
    <w:rsid w:val="00225AD9"/>
    <w:rsid w:val="00230639"/>
    <w:rsid w:val="00231490"/>
    <w:rsid w:val="00231A7A"/>
    <w:rsid w:val="00232047"/>
    <w:rsid w:val="00242DD0"/>
    <w:rsid w:val="0024399C"/>
    <w:rsid w:val="0024740D"/>
    <w:rsid w:val="0025078E"/>
    <w:rsid w:val="00251245"/>
    <w:rsid w:val="0025280A"/>
    <w:rsid w:val="00255836"/>
    <w:rsid w:val="00257119"/>
    <w:rsid w:val="00257215"/>
    <w:rsid w:val="00265D8B"/>
    <w:rsid w:val="00272409"/>
    <w:rsid w:val="00273501"/>
    <w:rsid w:val="0027713A"/>
    <w:rsid w:val="00282870"/>
    <w:rsid w:val="00283A56"/>
    <w:rsid w:val="002902CD"/>
    <w:rsid w:val="00290E3F"/>
    <w:rsid w:val="002916EB"/>
    <w:rsid w:val="002955D3"/>
    <w:rsid w:val="0029629F"/>
    <w:rsid w:val="002A1223"/>
    <w:rsid w:val="002A3B6C"/>
    <w:rsid w:val="002A5191"/>
    <w:rsid w:val="002B0A26"/>
    <w:rsid w:val="002B1BC3"/>
    <w:rsid w:val="002B71DF"/>
    <w:rsid w:val="002C4A58"/>
    <w:rsid w:val="002C5D8A"/>
    <w:rsid w:val="002E247E"/>
    <w:rsid w:val="002E469D"/>
    <w:rsid w:val="002E50EF"/>
    <w:rsid w:val="002E5230"/>
    <w:rsid w:val="002E599B"/>
    <w:rsid w:val="002E5FB5"/>
    <w:rsid w:val="002E68B1"/>
    <w:rsid w:val="002E69DE"/>
    <w:rsid w:val="002E731F"/>
    <w:rsid w:val="002F178D"/>
    <w:rsid w:val="002F5B28"/>
    <w:rsid w:val="002F6643"/>
    <w:rsid w:val="0030255F"/>
    <w:rsid w:val="003047DB"/>
    <w:rsid w:val="00305F36"/>
    <w:rsid w:val="00307C18"/>
    <w:rsid w:val="003148B1"/>
    <w:rsid w:val="00316E00"/>
    <w:rsid w:val="00333B83"/>
    <w:rsid w:val="003349FB"/>
    <w:rsid w:val="0033511B"/>
    <w:rsid w:val="00341BCD"/>
    <w:rsid w:val="003464BF"/>
    <w:rsid w:val="00352FA5"/>
    <w:rsid w:val="00354537"/>
    <w:rsid w:val="0035525F"/>
    <w:rsid w:val="0035596B"/>
    <w:rsid w:val="00361F1A"/>
    <w:rsid w:val="003647C4"/>
    <w:rsid w:val="00364FBB"/>
    <w:rsid w:val="003745C2"/>
    <w:rsid w:val="003764F2"/>
    <w:rsid w:val="00377420"/>
    <w:rsid w:val="00382185"/>
    <w:rsid w:val="0038545E"/>
    <w:rsid w:val="003857FC"/>
    <w:rsid w:val="003858CA"/>
    <w:rsid w:val="003866AE"/>
    <w:rsid w:val="0039441A"/>
    <w:rsid w:val="003A415A"/>
    <w:rsid w:val="003A4A4C"/>
    <w:rsid w:val="003A5D78"/>
    <w:rsid w:val="003A6EC8"/>
    <w:rsid w:val="003B007F"/>
    <w:rsid w:val="003B0D7B"/>
    <w:rsid w:val="003B1F2C"/>
    <w:rsid w:val="003B42A6"/>
    <w:rsid w:val="003B4A8D"/>
    <w:rsid w:val="003C0B15"/>
    <w:rsid w:val="003C6570"/>
    <w:rsid w:val="003C6E5C"/>
    <w:rsid w:val="003D482C"/>
    <w:rsid w:val="003D49A6"/>
    <w:rsid w:val="003E130B"/>
    <w:rsid w:val="003E22D7"/>
    <w:rsid w:val="003E3F1E"/>
    <w:rsid w:val="003E5A01"/>
    <w:rsid w:val="003E7A5D"/>
    <w:rsid w:val="003F37D2"/>
    <w:rsid w:val="003F7AB5"/>
    <w:rsid w:val="004102DC"/>
    <w:rsid w:val="00411145"/>
    <w:rsid w:val="00411EC3"/>
    <w:rsid w:val="004224D1"/>
    <w:rsid w:val="00426573"/>
    <w:rsid w:val="00430A9D"/>
    <w:rsid w:val="004444F8"/>
    <w:rsid w:val="004474A2"/>
    <w:rsid w:val="004476DE"/>
    <w:rsid w:val="0045047B"/>
    <w:rsid w:val="00461BC6"/>
    <w:rsid w:val="00464C55"/>
    <w:rsid w:val="0046628E"/>
    <w:rsid w:val="00481887"/>
    <w:rsid w:val="004905D3"/>
    <w:rsid w:val="00493BA0"/>
    <w:rsid w:val="004947A3"/>
    <w:rsid w:val="004A3E19"/>
    <w:rsid w:val="004A5A6F"/>
    <w:rsid w:val="004B04EC"/>
    <w:rsid w:val="004B0835"/>
    <w:rsid w:val="004B4A51"/>
    <w:rsid w:val="004B61FB"/>
    <w:rsid w:val="004B63A7"/>
    <w:rsid w:val="004C0B87"/>
    <w:rsid w:val="004C2378"/>
    <w:rsid w:val="004C3CB6"/>
    <w:rsid w:val="004C49A5"/>
    <w:rsid w:val="004C63E2"/>
    <w:rsid w:val="004C7727"/>
    <w:rsid w:val="004D50EF"/>
    <w:rsid w:val="004E0FE6"/>
    <w:rsid w:val="004E511B"/>
    <w:rsid w:val="004E7C96"/>
    <w:rsid w:val="004F03E6"/>
    <w:rsid w:val="004F210A"/>
    <w:rsid w:val="004F375E"/>
    <w:rsid w:val="004F3895"/>
    <w:rsid w:val="004F7F53"/>
    <w:rsid w:val="005009A5"/>
    <w:rsid w:val="00505775"/>
    <w:rsid w:val="0051097D"/>
    <w:rsid w:val="00511AB7"/>
    <w:rsid w:val="00513963"/>
    <w:rsid w:val="00515C53"/>
    <w:rsid w:val="00531093"/>
    <w:rsid w:val="00532948"/>
    <w:rsid w:val="0053579B"/>
    <w:rsid w:val="00544875"/>
    <w:rsid w:val="0054785A"/>
    <w:rsid w:val="005515CF"/>
    <w:rsid w:val="0055212B"/>
    <w:rsid w:val="00552F73"/>
    <w:rsid w:val="00555447"/>
    <w:rsid w:val="00575A8C"/>
    <w:rsid w:val="005879C7"/>
    <w:rsid w:val="005A558D"/>
    <w:rsid w:val="005A669B"/>
    <w:rsid w:val="005A74FF"/>
    <w:rsid w:val="005A7979"/>
    <w:rsid w:val="005B0583"/>
    <w:rsid w:val="005B24C5"/>
    <w:rsid w:val="005B3321"/>
    <w:rsid w:val="005B4A7A"/>
    <w:rsid w:val="005B5364"/>
    <w:rsid w:val="005B7CE3"/>
    <w:rsid w:val="005C13D2"/>
    <w:rsid w:val="005C3797"/>
    <w:rsid w:val="005C4244"/>
    <w:rsid w:val="005D1CE0"/>
    <w:rsid w:val="005D5385"/>
    <w:rsid w:val="005D6575"/>
    <w:rsid w:val="005E24D2"/>
    <w:rsid w:val="005E58D5"/>
    <w:rsid w:val="005F2BBE"/>
    <w:rsid w:val="005F5871"/>
    <w:rsid w:val="005F6F15"/>
    <w:rsid w:val="005F7057"/>
    <w:rsid w:val="0060052B"/>
    <w:rsid w:val="006020E6"/>
    <w:rsid w:val="006055E2"/>
    <w:rsid w:val="0060754F"/>
    <w:rsid w:val="006167E3"/>
    <w:rsid w:val="006177D1"/>
    <w:rsid w:val="006214E6"/>
    <w:rsid w:val="00622153"/>
    <w:rsid w:val="006262B5"/>
    <w:rsid w:val="00631167"/>
    <w:rsid w:val="006313BA"/>
    <w:rsid w:val="006410CC"/>
    <w:rsid w:val="00643B04"/>
    <w:rsid w:val="00643FB6"/>
    <w:rsid w:val="0064480F"/>
    <w:rsid w:val="00644EF5"/>
    <w:rsid w:val="00650889"/>
    <w:rsid w:val="00652F9E"/>
    <w:rsid w:val="00656E52"/>
    <w:rsid w:val="00661D05"/>
    <w:rsid w:val="006674E5"/>
    <w:rsid w:val="00667851"/>
    <w:rsid w:val="00672558"/>
    <w:rsid w:val="00674028"/>
    <w:rsid w:val="00674091"/>
    <w:rsid w:val="00674678"/>
    <w:rsid w:val="00682902"/>
    <w:rsid w:val="00683F65"/>
    <w:rsid w:val="00684869"/>
    <w:rsid w:val="006853F0"/>
    <w:rsid w:val="00692D83"/>
    <w:rsid w:val="00692FA8"/>
    <w:rsid w:val="00696D03"/>
    <w:rsid w:val="00696FA7"/>
    <w:rsid w:val="006A2CDA"/>
    <w:rsid w:val="006A397E"/>
    <w:rsid w:val="006A4CEE"/>
    <w:rsid w:val="006A5A0C"/>
    <w:rsid w:val="006B40B5"/>
    <w:rsid w:val="006C1921"/>
    <w:rsid w:val="006C1C65"/>
    <w:rsid w:val="006C2A7B"/>
    <w:rsid w:val="006C2AF2"/>
    <w:rsid w:val="006C57C6"/>
    <w:rsid w:val="006D329A"/>
    <w:rsid w:val="006D3A20"/>
    <w:rsid w:val="006D5143"/>
    <w:rsid w:val="006D5DC3"/>
    <w:rsid w:val="006D78C8"/>
    <w:rsid w:val="006D79CF"/>
    <w:rsid w:val="006E45C4"/>
    <w:rsid w:val="006F0093"/>
    <w:rsid w:val="006F0DC8"/>
    <w:rsid w:val="006F41E8"/>
    <w:rsid w:val="00705918"/>
    <w:rsid w:val="00706F40"/>
    <w:rsid w:val="00713EDD"/>
    <w:rsid w:val="00714877"/>
    <w:rsid w:val="00714888"/>
    <w:rsid w:val="007175BF"/>
    <w:rsid w:val="007260F1"/>
    <w:rsid w:val="00727B3D"/>
    <w:rsid w:val="0073732B"/>
    <w:rsid w:val="0074524C"/>
    <w:rsid w:val="00765504"/>
    <w:rsid w:val="00770CDC"/>
    <w:rsid w:val="00771514"/>
    <w:rsid w:val="007738D5"/>
    <w:rsid w:val="0077428C"/>
    <w:rsid w:val="007745B2"/>
    <w:rsid w:val="0077699C"/>
    <w:rsid w:val="0078322A"/>
    <w:rsid w:val="0078387C"/>
    <w:rsid w:val="00784532"/>
    <w:rsid w:val="00785322"/>
    <w:rsid w:val="007859A8"/>
    <w:rsid w:val="00785BD6"/>
    <w:rsid w:val="007869E6"/>
    <w:rsid w:val="007904B5"/>
    <w:rsid w:val="0079113F"/>
    <w:rsid w:val="00793327"/>
    <w:rsid w:val="0079682C"/>
    <w:rsid w:val="00797269"/>
    <w:rsid w:val="007972FF"/>
    <w:rsid w:val="007A0D65"/>
    <w:rsid w:val="007A27E4"/>
    <w:rsid w:val="007A54F0"/>
    <w:rsid w:val="007B1960"/>
    <w:rsid w:val="007B2D93"/>
    <w:rsid w:val="007B4AAC"/>
    <w:rsid w:val="007B7010"/>
    <w:rsid w:val="007B7C37"/>
    <w:rsid w:val="007C41F5"/>
    <w:rsid w:val="007C53CF"/>
    <w:rsid w:val="007D136C"/>
    <w:rsid w:val="007D32BC"/>
    <w:rsid w:val="007D34D8"/>
    <w:rsid w:val="007D4DA5"/>
    <w:rsid w:val="007E31E6"/>
    <w:rsid w:val="007E5A74"/>
    <w:rsid w:val="007E7531"/>
    <w:rsid w:val="007F22C8"/>
    <w:rsid w:val="007F3E9A"/>
    <w:rsid w:val="00803A75"/>
    <w:rsid w:val="00804500"/>
    <w:rsid w:val="008061C4"/>
    <w:rsid w:val="00806ED8"/>
    <w:rsid w:val="00814694"/>
    <w:rsid w:val="008159C3"/>
    <w:rsid w:val="00816B91"/>
    <w:rsid w:val="008214BB"/>
    <w:rsid w:val="00822206"/>
    <w:rsid w:val="00826072"/>
    <w:rsid w:val="008264AF"/>
    <w:rsid w:val="00834844"/>
    <w:rsid w:val="00836DF3"/>
    <w:rsid w:val="00840AE8"/>
    <w:rsid w:val="0084351C"/>
    <w:rsid w:val="0084597B"/>
    <w:rsid w:val="0085156C"/>
    <w:rsid w:val="00854921"/>
    <w:rsid w:val="00854B39"/>
    <w:rsid w:val="008564F6"/>
    <w:rsid w:val="00863120"/>
    <w:rsid w:val="008650A3"/>
    <w:rsid w:val="008653BE"/>
    <w:rsid w:val="00866FA1"/>
    <w:rsid w:val="00881C2B"/>
    <w:rsid w:val="00885A99"/>
    <w:rsid w:val="00886072"/>
    <w:rsid w:val="00887DC2"/>
    <w:rsid w:val="00891F54"/>
    <w:rsid w:val="00893404"/>
    <w:rsid w:val="00895CF0"/>
    <w:rsid w:val="00896819"/>
    <w:rsid w:val="008A588B"/>
    <w:rsid w:val="008A5A20"/>
    <w:rsid w:val="008B7BE2"/>
    <w:rsid w:val="008C6ED8"/>
    <w:rsid w:val="008C7800"/>
    <w:rsid w:val="008D0325"/>
    <w:rsid w:val="008D03A6"/>
    <w:rsid w:val="008D03BA"/>
    <w:rsid w:val="008D3554"/>
    <w:rsid w:val="008D50DC"/>
    <w:rsid w:val="008D7A7D"/>
    <w:rsid w:val="008E044A"/>
    <w:rsid w:val="008E1B2A"/>
    <w:rsid w:val="008E2083"/>
    <w:rsid w:val="008E765A"/>
    <w:rsid w:val="008F29C7"/>
    <w:rsid w:val="008F39E9"/>
    <w:rsid w:val="008F3F06"/>
    <w:rsid w:val="009022FB"/>
    <w:rsid w:val="00907893"/>
    <w:rsid w:val="00912833"/>
    <w:rsid w:val="00915035"/>
    <w:rsid w:val="009156BF"/>
    <w:rsid w:val="00916516"/>
    <w:rsid w:val="00920132"/>
    <w:rsid w:val="00933E19"/>
    <w:rsid w:val="00940283"/>
    <w:rsid w:val="009414EC"/>
    <w:rsid w:val="00943DEC"/>
    <w:rsid w:val="0095026B"/>
    <w:rsid w:val="00955C95"/>
    <w:rsid w:val="0096714B"/>
    <w:rsid w:val="0097136F"/>
    <w:rsid w:val="009739C0"/>
    <w:rsid w:val="00973B19"/>
    <w:rsid w:val="009762BD"/>
    <w:rsid w:val="00976FB3"/>
    <w:rsid w:val="009779A8"/>
    <w:rsid w:val="00980331"/>
    <w:rsid w:val="00984C9D"/>
    <w:rsid w:val="00984F42"/>
    <w:rsid w:val="009903E1"/>
    <w:rsid w:val="00991CE5"/>
    <w:rsid w:val="0099282B"/>
    <w:rsid w:val="009A050C"/>
    <w:rsid w:val="009A0610"/>
    <w:rsid w:val="009A2896"/>
    <w:rsid w:val="009A7BDA"/>
    <w:rsid w:val="009B5F9A"/>
    <w:rsid w:val="009B798A"/>
    <w:rsid w:val="009C22DF"/>
    <w:rsid w:val="009C71AD"/>
    <w:rsid w:val="009C7BEB"/>
    <w:rsid w:val="009D317A"/>
    <w:rsid w:val="009D5A09"/>
    <w:rsid w:val="009D5B0F"/>
    <w:rsid w:val="009D650A"/>
    <w:rsid w:val="009E6279"/>
    <w:rsid w:val="009F1152"/>
    <w:rsid w:val="009F2BEB"/>
    <w:rsid w:val="009F4308"/>
    <w:rsid w:val="009F4FAF"/>
    <w:rsid w:val="00A009D2"/>
    <w:rsid w:val="00A015AB"/>
    <w:rsid w:val="00A04C6E"/>
    <w:rsid w:val="00A05A3A"/>
    <w:rsid w:val="00A21AF4"/>
    <w:rsid w:val="00A22BEF"/>
    <w:rsid w:val="00A2333E"/>
    <w:rsid w:val="00A24775"/>
    <w:rsid w:val="00A2613B"/>
    <w:rsid w:val="00A27A8B"/>
    <w:rsid w:val="00A3524C"/>
    <w:rsid w:val="00A40CEE"/>
    <w:rsid w:val="00A45433"/>
    <w:rsid w:val="00A45813"/>
    <w:rsid w:val="00A468C2"/>
    <w:rsid w:val="00A478F5"/>
    <w:rsid w:val="00A524EC"/>
    <w:rsid w:val="00A5281E"/>
    <w:rsid w:val="00A54646"/>
    <w:rsid w:val="00A60F6F"/>
    <w:rsid w:val="00A61F7C"/>
    <w:rsid w:val="00A64E73"/>
    <w:rsid w:val="00A6798A"/>
    <w:rsid w:val="00A7166A"/>
    <w:rsid w:val="00A7484C"/>
    <w:rsid w:val="00A748D7"/>
    <w:rsid w:val="00A75253"/>
    <w:rsid w:val="00A82879"/>
    <w:rsid w:val="00A83126"/>
    <w:rsid w:val="00A846ED"/>
    <w:rsid w:val="00A902C9"/>
    <w:rsid w:val="00A9061E"/>
    <w:rsid w:val="00A9250F"/>
    <w:rsid w:val="00A974F1"/>
    <w:rsid w:val="00AA054C"/>
    <w:rsid w:val="00AA1CE0"/>
    <w:rsid w:val="00AA4448"/>
    <w:rsid w:val="00AA765D"/>
    <w:rsid w:val="00AB11B3"/>
    <w:rsid w:val="00AB2A94"/>
    <w:rsid w:val="00AB2F6C"/>
    <w:rsid w:val="00AB2FCB"/>
    <w:rsid w:val="00AB37B6"/>
    <w:rsid w:val="00AB58AD"/>
    <w:rsid w:val="00AB6A4B"/>
    <w:rsid w:val="00AC2CBD"/>
    <w:rsid w:val="00AC70F2"/>
    <w:rsid w:val="00AC7FE9"/>
    <w:rsid w:val="00AD1828"/>
    <w:rsid w:val="00AD1D1D"/>
    <w:rsid w:val="00AE5769"/>
    <w:rsid w:val="00AF0C1E"/>
    <w:rsid w:val="00AF1216"/>
    <w:rsid w:val="00AF1E9D"/>
    <w:rsid w:val="00AF2A54"/>
    <w:rsid w:val="00AF3C42"/>
    <w:rsid w:val="00AF65D6"/>
    <w:rsid w:val="00AF7139"/>
    <w:rsid w:val="00B01D2F"/>
    <w:rsid w:val="00B053A6"/>
    <w:rsid w:val="00B10044"/>
    <w:rsid w:val="00B10862"/>
    <w:rsid w:val="00B108B7"/>
    <w:rsid w:val="00B12CFD"/>
    <w:rsid w:val="00B168DF"/>
    <w:rsid w:val="00B1703D"/>
    <w:rsid w:val="00B21184"/>
    <w:rsid w:val="00B21A24"/>
    <w:rsid w:val="00B22D1E"/>
    <w:rsid w:val="00B25BEB"/>
    <w:rsid w:val="00B26390"/>
    <w:rsid w:val="00B309A1"/>
    <w:rsid w:val="00B311AD"/>
    <w:rsid w:val="00B31552"/>
    <w:rsid w:val="00B42DF9"/>
    <w:rsid w:val="00B43BE7"/>
    <w:rsid w:val="00B4519C"/>
    <w:rsid w:val="00B5381C"/>
    <w:rsid w:val="00B56A7F"/>
    <w:rsid w:val="00B64DCF"/>
    <w:rsid w:val="00B650D3"/>
    <w:rsid w:val="00B668D5"/>
    <w:rsid w:val="00B70EBD"/>
    <w:rsid w:val="00B716AF"/>
    <w:rsid w:val="00B733D6"/>
    <w:rsid w:val="00B743DF"/>
    <w:rsid w:val="00B75B54"/>
    <w:rsid w:val="00B823FA"/>
    <w:rsid w:val="00B82F21"/>
    <w:rsid w:val="00B8347B"/>
    <w:rsid w:val="00B859CC"/>
    <w:rsid w:val="00B85FF3"/>
    <w:rsid w:val="00B90EB0"/>
    <w:rsid w:val="00B92310"/>
    <w:rsid w:val="00BA0116"/>
    <w:rsid w:val="00BA05AC"/>
    <w:rsid w:val="00BA2B15"/>
    <w:rsid w:val="00BB2192"/>
    <w:rsid w:val="00BB2D52"/>
    <w:rsid w:val="00BB36C6"/>
    <w:rsid w:val="00BB4288"/>
    <w:rsid w:val="00BB5553"/>
    <w:rsid w:val="00BB5D85"/>
    <w:rsid w:val="00BB7E89"/>
    <w:rsid w:val="00BC1727"/>
    <w:rsid w:val="00BC18FF"/>
    <w:rsid w:val="00BC4EF7"/>
    <w:rsid w:val="00BC7CAE"/>
    <w:rsid w:val="00BD1E46"/>
    <w:rsid w:val="00BD39EE"/>
    <w:rsid w:val="00BD41A4"/>
    <w:rsid w:val="00BD5855"/>
    <w:rsid w:val="00BE0BDF"/>
    <w:rsid w:val="00BE3C2C"/>
    <w:rsid w:val="00BE5EB9"/>
    <w:rsid w:val="00BE6B0C"/>
    <w:rsid w:val="00BF459A"/>
    <w:rsid w:val="00C06B6B"/>
    <w:rsid w:val="00C07D18"/>
    <w:rsid w:val="00C107CF"/>
    <w:rsid w:val="00C21D97"/>
    <w:rsid w:val="00C242A9"/>
    <w:rsid w:val="00C24EA0"/>
    <w:rsid w:val="00C278CC"/>
    <w:rsid w:val="00C30254"/>
    <w:rsid w:val="00C313D6"/>
    <w:rsid w:val="00C314DF"/>
    <w:rsid w:val="00C33EC5"/>
    <w:rsid w:val="00C35AC3"/>
    <w:rsid w:val="00C36FB2"/>
    <w:rsid w:val="00C410A9"/>
    <w:rsid w:val="00C46449"/>
    <w:rsid w:val="00C46F71"/>
    <w:rsid w:val="00C6003F"/>
    <w:rsid w:val="00C619B1"/>
    <w:rsid w:val="00C64C42"/>
    <w:rsid w:val="00C658D1"/>
    <w:rsid w:val="00C71393"/>
    <w:rsid w:val="00C75020"/>
    <w:rsid w:val="00C75D34"/>
    <w:rsid w:val="00C81430"/>
    <w:rsid w:val="00C87A11"/>
    <w:rsid w:val="00C97E66"/>
    <w:rsid w:val="00CA0E1F"/>
    <w:rsid w:val="00CA6124"/>
    <w:rsid w:val="00CC30E5"/>
    <w:rsid w:val="00CC7A56"/>
    <w:rsid w:val="00CD7D11"/>
    <w:rsid w:val="00CE4822"/>
    <w:rsid w:val="00CE5183"/>
    <w:rsid w:val="00CE5416"/>
    <w:rsid w:val="00CE7B81"/>
    <w:rsid w:val="00CF130F"/>
    <w:rsid w:val="00CF2893"/>
    <w:rsid w:val="00CF2C03"/>
    <w:rsid w:val="00CF4C20"/>
    <w:rsid w:val="00CF4E90"/>
    <w:rsid w:val="00CF52D5"/>
    <w:rsid w:val="00D138D5"/>
    <w:rsid w:val="00D14F92"/>
    <w:rsid w:val="00D17AAC"/>
    <w:rsid w:val="00D17F49"/>
    <w:rsid w:val="00D23BFE"/>
    <w:rsid w:val="00D26887"/>
    <w:rsid w:val="00D27B69"/>
    <w:rsid w:val="00D30A44"/>
    <w:rsid w:val="00D32051"/>
    <w:rsid w:val="00D3585F"/>
    <w:rsid w:val="00D36CE1"/>
    <w:rsid w:val="00D36FE1"/>
    <w:rsid w:val="00D37188"/>
    <w:rsid w:val="00D3749A"/>
    <w:rsid w:val="00D400A6"/>
    <w:rsid w:val="00D415BF"/>
    <w:rsid w:val="00D4383E"/>
    <w:rsid w:val="00D440ED"/>
    <w:rsid w:val="00D45B96"/>
    <w:rsid w:val="00D62705"/>
    <w:rsid w:val="00D62B43"/>
    <w:rsid w:val="00D67CCD"/>
    <w:rsid w:val="00D71486"/>
    <w:rsid w:val="00D716D2"/>
    <w:rsid w:val="00D724A1"/>
    <w:rsid w:val="00D72C26"/>
    <w:rsid w:val="00D77196"/>
    <w:rsid w:val="00D80A43"/>
    <w:rsid w:val="00D81D4C"/>
    <w:rsid w:val="00D844A8"/>
    <w:rsid w:val="00D85CE9"/>
    <w:rsid w:val="00D87484"/>
    <w:rsid w:val="00DA060C"/>
    <w:rsid w:val="00DB1A42"/>
    <w:rsid w:val="00DB5458"/>
    <w:rsid w:val="00DB66AB"/>
    <w:rsid w:val="00DC630D"/>
    <w:rsid w:val="00DC63F8"/>
    <w:rsid w:val="00DD1DCD"/>
    <w:rsid w:val="00DD39B4"/>
    <w:rsid w:val="00DE02FD"/>
    <w:rsid w:val="00DE06E6"/>
    <w:rsid w:val="00DE0D5B"/>
    <w:rsid w:val="00DE211C"/>
    <w:rsid w:val="00DE46AE"/>
    <w:rsid w:val="00DE7C61"/>
    <w:rsid w:val="00DF01C2"/>
    <w:rsid w:val="00DF2CD6"/>
    <w:rsid w:val="00DF5B4F"/>
    <w:rsid w:val="00DF6582"/>
    <w:rsid w:val="00DF7B31"/>
    <w:rsid w:val="00E0518E"/>
    <w:rsid w:val="00E10F6D"/>
    <w:rsid w:val="00E1133F"/>
    <w:rsid w:val="00E12E45"/>
    <w:rsid w:val="00E21E33"/>
    <w:rsid w:val="00E22E7F"/>
    <w:rsid w:val="00E270E7"/>
    <w:rsid w:val="00E31953"/>
    <w:rsid w:val="00E34073"/>
    <w:rsid w:val="00E344AD"/>
    <w:rsid w:val="00E369C9"/>
    <w:rsid w:val="00E42852"/>
    <w:rsid w:val="00E44485"/>
    <w:rsid w:val="00E4575F"/>
    <w:rsid w:val="00E473AE"/>
    <w:rsid w:val="00E476B5"/>
    <w:rsid w:val="00E514FF"/>
    <w:rsid w:val="00E534CD"/>
    <w:rsid w:val="00E57F70"/>
    <w:rsid w:val="00E6020E"/>
    <w:rsid w:val="00E6032A"/>
    <w:rsid w:val="00E615F1"/>
    <w:rsid w:val="00E62972"/>
    <w:rsid w:val="00E648B0"/>
    <w:rsid w:val="00E66A0D"/>
    <w:rsid w:val="00E67C24"/>
    <w:rsid w:val="00E706CA"/>
    <w:rsid w:val="00E767CD"/>
    <w:rsid w:val="00E76C0A"/>
    <w:rsid w:val="00E8331E"/>
    <w:rsid w:val="00E879A4"/>
    <w:rsid w:val="00E93C7B"/>
    <w:rsid w:val="00E96962"/>
    <w:rsid w:val="00E9702D"/>
    <w:rsid w:val="00E9794B"/>
    <w:rsid w:val="00EA115A"/>
    <w:rsid w:val="00EA43AD"/>
    <w:rsid w:val="00EB21B3"/>
    <w:rsid w:val="00EB45DE"/>
    <w:rsid w:val="00EB60C7"/>
    <w:rsid w:val="00EB7245"/>
    <w:rsid w:val="00EC1340"/>
    <w:rsid w:val="00EC5BDA"/>
    <w:rsid w:val="00EC65B3"/>
    <w:rsid w:val="00EE30BC"/>
    <w:rsid w:val="00EE66D4"/>
    <w:rsid w:val="00EE7C25"/>
    <w:rsid w:val="00EF134E"/>
    <w:rsid w:val="00EF1479"/>
    <w:rsid w:val="00EF2990"/>
    <w:rsid w:val="00F0480C"/>
    <w:rsid w:val="00F0615A"/>
    <w:rsid w:val="00F12BE9"/>
    <w:rsid w:val="00F246C2"/>
    <w:rsid w:val="00F360EF"/>
    <w:rsid w:val="00F43106"/>
    <w:rsid w:val="00F5456C"/>
    <w:rsid w:val="00F54590"/>
    <w:rsid w:val="00F55BC2"/>
    <w:rsid w:val="00F608B6"/>
    <w:rsid w:val="00F60B4C"/>
    <w:rsid w:val="00F60F11"/>
    <w:rsid w:val="00F708EA"/>
    <w:rsid w:val="00F72311"/>
    <w:rsid w:val="00F743D3"/>
    <w:rsid w:val="00F74A13"/>
    <w:rsid w:val="00F7608E"/>
    <w:rsid w:val="00F77545"/>
    <w:rsid w:val="00F8106E"/>
    <w:rsid w:val="00F86CB1"/>
    <w:rsid w:val="00F876EA"/>
    <w:rsid w:val="00F903C0"/>
    <w:rsid w:val="00F9394E"/>
    <w:rsid w:val="00F945C8"/>
    <w:rsid w:val="00F956EF"/>
    <w:rsid w:val="00FA0496"/>
    <w:rsid w:val="00FA30F6"/>
    <w:rsid w:val="00FA7CDA"/>
    <w:rsid w:val="00FB2248"/>
    <w:rsid w:val="00FB662A"/>
    <w:rsid w:val="00FB7E27"/>
    <w:rsid w:val="00FC135C"/>
    <w:rsid w:val="00FC29E1"/>
    <w:rsid w:val="00FC2ADC"/>
    <w:rsid w:val="00FC4700"/>
    <w:rsid w:val="00FC4997"/>
    <w:rsid w:val="00FC7067"/>
    <w:rsid w:val="00FD07DD"/>
    <w:rsid w:val="00FD3749"/>
    <w:rsid w:val="00FD4B2D"/>
    <w:rsid w:val="00FD5A0D"/>
    <w:rsid w:val="00FD7744"/>
    <w:rsid w:val="00FE5969"/>
    <w:rsid w:val="00FE7108"/>
    <w:rsid w:val="00FE7C2F"/>
    <w:rsid w:val="00FF4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F4D4F"/>
  <w15:chartTrackingRefBased/>
  <w15:docId w15:val="{E1787DBB-17AC-411C-8434-B64ADC3B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553"/>
    <w:pPr>
      <w:spacing w:line="283" w:lineRule="auto"/>
    </w:pPr>
  </w:style>
  <w:style w:type="paragraph" w:styleId="Heading1">
    <w:name w:val="heading 1"/>
    <w:next w:val="ListNumber2"/>
    <w:link w:val="Heading1Char"/>
    <w:uiPriority w:val="9"/>
    <w:qFormat/>
    <w:rsid w:val="00BB5553"/>
    <w:pPr>
      <w:keepNext/>
      <w:keepLines/>
      <w:numPr>
        <w:numId w:val="3"/>
      </w:numPr>
      <w:spacing w:before="240" w:after="240"/>
      <w:outlineLvl w:val="0"/>
    </w:pPr>
    <w:rPr>
      <w:rFonts w:ascii="Montserrat" w:eastAsiaTheme="majorEastAsia" w:hAnsi="Montserrat" w:cstheme="majorBidi"/>
      <w:b/>
      <w:color w:val="1A234C"/>
      <w:w w:val="90"/>
      <w:kern w:val="2"/>
      <w:sz w:val="36"/>
      <w:szCs w:val="32"/>
    </w:rPr>
  </w:style>
  <w:style w:type="paragraph" w:styleId="Heading2">
    <w:name w:val="heading 2"/>
    <w:basedOn w:val="Heading1"/>
    <w:next w:val="ListNumber2"/>
    <w:link w:val="Heading2Char"/>
    <w:autoRedefine/>
    <w:uiPriority w:val="9"/>
    <w:unhideWhenUsed/>
    <w:qFormat/>
    <w:rsid w:val="00A64E73"/>
    <w:pPr>
      <w:numPr>
        <w:numId w:val="0"/>
      </w:numPr>
      <w:spacing w:after="200"/>
      <w:outlineLvl w:val="1"/>
    </w:pPr>
    <w:rPr>
      <w:color w:val="2F5496"/>
      <w:sz w:val="32"/>
      <w:szCs w:val="26"/>
    </w:rPr>
  </w:style>
  <w:style w:type="paragraph" w:styleId="Heading3">
    <w:name w:val="heading 3"/>
    <w:basedOn w:val="Heading2"/>
    <w:next w:val="ListNumber2"/>
    <w:link w:val="Heading3Char"/>
    <w:uiPriority w:val="9"/>
    <w:unhideWhenUsed/>
    <w:qFormat/>
    <w:rsid w:val="00BB5553"/>
    <w:pPr>
      <w:spacing w:before="120"/>
      <w:outlineLvl w:val="2"/>
    </w:pPr>
    <w:rPr>
      <w:color w:val="7492CD"/>
      <w:sz w:val="28"/>
      <w:szCs w:val="24"/>
    </w:rPr>
  </w:style>
  <w:style w:type="paragraph" w:styleId="Heading4">
    <w:name w:val="heading 4"/>
    <w:basedOn w:val="Heading3"/>
    <w:next w:val="Normal"/>
    <w:link w:val="Heading4Char"/>
    <w:uiPriority w:val="9"/>
    <w:unhideWhenUsed/>
    <w:qFormat/>
    <w:rsid w:val="00BB5553"/>
    <w:pPr>
      <w:outlineLvl w:val="3"/>
    </w:pPr>
    <w:rPr>
      <w:rFonts w:ascii="Montserrat SemiBold" w:hAnsi="Montserrat SemiBold"/>
      <w:b w:val="0"/>
      <w:iCs/>
      <w:color w:val="2F5496"/>
      <w:sz w:val="24"/>
    </w:rPr>
  </w:style>
  <w:style w:type="paragraph" w:styleId="Heading5">
    <w:name w:val="heading 5"/>
    <w:basedOn w:val="Heading4"/>
    <w:next w:val="ListNumber2"/>
    <w:link w:val="Heading5Char"/>
    <w:uiPriority w:val="9"/>
    <w:unhideWhenUsed/>
    <w:qFormat/>
    <w:rsid w:val="00BB5553"/>
    <w:pPr>
      <w:outlineLvl w:val="4"/>
    </w:pPr>
    <w:rPr>
      <w:rFonts w:ascii="Montserrat" w:hAnsi="Montserrat"/>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553"/>
    <w:rPr>
      <w:rFonts w:ascii="Montserrat" w:eastAsiaTheme="majorEastAsia" w:hAnsi="Montserrat" w:cstheme="majorBidi"/>
      <w:b/>
      <w:color w:val="1A234C"/>
      <w:w w:val="90"/>
      <w:kern w:val="2"/>
      <w:sz w:val="36"/>
      <w:szCs w:val="32"/>
    </w:rPr>
  </w:style>
  <w:style w:type="character" w:customStyle="1" w:styleId="Heading2Char">
    <w:name w:val="Heading 2 Char"/>
    <w:basedOn w:val="DefaultParagraphFont"/>
    <w:link w:val="Heading2"/>
    <w:uiPriority w:val="9"/>
    <w:rsid w:val="00A64E73"/>
    <w:rPr>
      <w:rFonts w:ascii="Montserrat" w:eastAsiaTheme="majorEastAsia" w:hAnsi="Montserrat" w:cstheme="majorBidi"/>
      <w:b/>
      <w:color w:val="2F5496"/>
      <w:w w:val="90"/>
      <w:kern w:val="2"/>
      <w:sz w:val="32"/>
      <w:szCs w:val="26"/>
    </w:rPr>
  </w:style>
  <w:style w:type="character" w:customStyle="1" w:styleId="Heading3Char">
    <w:name w:val="Heading 3 Char"/>
    <w:basedOn w:val="DefaultParagraphFont"/>
    <w:link w:val="Heading3"/>
    <w:uiPriority w:val="9"/>
    <w:rsid w:val="00BB5553"/>
    <w:rPr>
      <w:rFonts w:ascii="Montserrat" w:eastAsiaTheme="majorEastAsia" w:hAnsi="Montserrat" w:cstheme="majorBidi"/>
      <w:b/>
      <w:color w:val="7492CD"/>
      <w:w w:val="90"/>
      <w:kern w:val="2"/>
      <w:sz w:val="28"/>
      <w:szCs w:val="24"/>
    </w:rPr>
  </w:style>
  <w:style w:type="character" w:customStyle="1" w:styleId="Heading4Char">
    <w:name w:val="Heading 4 Char"/>
    <w:basedOn w:val="DefaultParagraphFont"/>
    <w:link w:val="Heading4"/>
    <w:uiPriority w:val="9"/>
    <w:rsid w:val="00BB5553"/>
    <w:rPr>
      <w:rFonts w:ascii="Montserrat SemiBold" w:eastAsiaTheme="majorEastAsia" w:hAnsi="Montserrat SemiBold" w:cstheme="majorBidi"/>
      <w:iCs/>
      <w:color w:val="2F5496"/>
      <w:w w:val="90"/>
      <w:kern w:val="2"/>
      <w:sz w:val="24"/>
      <w:szCs w:val="24"/>
    </w:rPr>
  </w:style>
  <w:style w:type="character" w:customStyle="1" w:styleId="Heading5Char">
    <w:name w:val="Heading 5 Char"/>
    <w:basedOn w:val="DefaultParagraphFont"/>
    <w:link w:val="Heading5"/>
    <w:uiPriority w:val="9"/>
    <w:rsid w:val="00BB5553"/>
    <w:rPr>
      <w:rFonts w:ascii="Montserrat" w:eastAsiaTheme="majorEastAsia" w:hAnsi="Montserrat" w:cstheme="majorBidi"/>
      <w:iCs/>
      <w:color w:val="2F5496"/>
      <w:w w:val="90"/>
      <w:kern w:val="2"/>
      <w:sz w:val="23"/>
      <w:szCs w:val="20"/>
    </w:rPr>
  </w:style>
  <w:style w:type="paragraph" w:styleId="Title">
    <w:name w:val="Title"/>
    <w:basedOn w:val="Normal"/>
    <w:next w:val="Normal"/>
    <w:link w:val="TitleChar"/>
    <w:uiPriority w:val="10"/>
    <w:qFormat/>
    <w:rsid w:val="00BB5553"/>
    <w:pPr>
      <w:spacing w:before="4000" w:after="360" w:line="259" w:lineRule="auto"/>
      <w:ind w:right="2790"/>
      <w:contextualSpacing/>
    </w:pPr>
    <w:rPr>
      <w:rFonts w:ascii="Montserrat" w:eastAsiaTheme="majorEastAsia" w:hAnsi="Montserrat" w:cstheme="majorBidi"/>
      <w:b/>
      <w:spacing w:val="-10"/>
      <w:w w:val="90"/>
      <w:kern w:val="28"/>
      <w:sz w:val="58"/>
      <w:szCs w:val="58"/>
    </w:rPr>
  </w:style>
  <w:style w:type="character" w:customStyle="1" w:styleId="TitleChar">
    <w:name w:val="Title Char"/>
    <w:basedOn w:val="DefaultParagraphFont"/>
    <w:link w:val="Title"/>
    <w:uiPriority w:val="10"/>
    <w:rsid w:val="00BB5553"/>
    <w:rPr>
      <w:rFonts w:ascii="Montserrat" w:eastAsiaTheme="majorEastAsia" w:hAnsi="Montserrat" w:cstheme="majorBidi"/>
      <w:b/>
      <w:spacing w:val="-10"/>
      <w:w w:val="90"/>
      <w:kern w:val="28"/>
      <w:sz w:val="58"/>
      <w:szCs w:val="58"/>
    </w:rPr>
  </w:style>
  <w:style w:type="paragraph" w:styleId="Subtitle">
    <w:name w:val="Subtitle"/>
    <w:basedOn w:val="Normal"/>
    <w:next w:val="Normal"/>
    <w:link w:val="SubtitleChar"/>
    <w:uiPriority w:val="11"/>
    <w:qFormat/>
    <w:rsid w:val="00BB5553"/>
    <w:pPr>
      <w:spacing w:before="120" w:after="120"/>
      <w:ind w:left="2268"/>
    </w:pPr>
    <w:rPr>
      <w:rFonts w:ascii="Arial" w:hAnsi="Arial" w:cs="Arial"/>
      <w:kern w:val="20"/>
      <w:sz w:val="28"/>
      <w:szCs w:val="28"/>
    </w:rPr>
  </w:style>
  <w:style w:type="character" w:customStyle="1" w:styleId="SubtitleChar">
    <w:name w:val="Subtitle Char"/>
    <w:basedOn w:val="DefaultParagraphFont"/>
    <w:link w:val="Subtitle"/>
    <w:uiPriority w:val="11"/>
    <w:rsid w:val="00BB5553"/>
    <w:rPr>
      <w:rFonts w:ascii="Arial" w:hAnsi="Arial" w:cs="Arial"/>
      <w:kern w:val="20"/>
      <w:sz w:val="28"/>
      <w:szCs w:val="28"/>
    </w:rPr>
  </w:style>
  <w:style w:type="paragraph" w:styleId="TOCHeading">
    <w:name w:val="TOC Heading"/>
    <w:basedOn w:val="Heading1"/>
    <w:next w:val="Normal"/>
    <w:uiPriority w:val="39"/>
    <w:unhideWhenUsed/>
    <w:qFormat/>
    <w:rsid w:val="00BB5553"/>
    <w:pPr>
      <w:numPr>
        <w:numId w:val="0"/>
      </w:numPr>
      <w:outlineLvl w:val="9"/>
    </w:pPr>
    <w:rPr>
      <w:lang w:val="en-US"/>
    </w:rPr>
  </w:style>
  <w:style w:type="paragraph" w:styleId="TOC1">
    <w:name w:val="toc 1"/>
    <w:basedOn w:val="Normal"/>
    <w:next w:val="Normal"/>
    <w:autoRedefine/>
    <w:uiPriority w:val="39"/>
    <w:unhideWhenUsed/>
    <w:rsid w:val="001E0AC5"/>
    <w:pPr>
      <w:tabs>
        <w:tab w:val="left" w:pos="425"/>
        <w:tab w:val="right" w:pos="9016"/>
      </w:tabs>
      <w:spacing w:before="160" w:after="60"/>
    </w:pPr>
    <w:rPr>
      <w:rFonts w:ascii="Montserrat" w:hAnsi="Montserrat"/>
      <w:b/>
      <w:bCs/>
      <w:noProof/>
      <w:color w:val="2F5496"/>
      <w:w w:val="90"/>
      <w:sz w:val="23"/>
    </w:rPr>
  </w:style>
  <w:style w:type="paragraph" w:styleId="TOC2">
    <w:name w:val="toc 2"/>
    <w:basedOn w:val="Normal"/>
    <w:next w:val="Normal"/>
    <w:autoRedefine/>
    <w:uiPriority w:val="39"/>
    <w:unhideWhenUsed/>
    <w:rsid w:val="001E0AC5"/>
    <w:pPr>
      <w:tabs>
        <w:tab w:val="left" w:pos="880"/>
        <w:tab w:val="right" w:pos="9016"/>
      </w:tabs>
      <w:spacing w:before="60" w:after="60"/>
      <w:ind w:left="426"/>
    </w:pPr>
    <w:rPr>
      <w:noProof/>
    </w:rPr>
  </w:style>
  <w:style w:type="paragraph" w:styleId="TOC3">
    <w:name w:val="toc 3"/>
    <w:basedOn w:val="Normal"/>
    <w:next w:val="Normal"/>
    <w:autoRedefine/>
    <w:uiPriority w:val="39"/>
    <w:unhideWhenUsed/>
    <w:rsid w:val="00BB5553"/>
    <w:pPr>
      <w:tabs>
        <w:tab w:val="right" w:pos="9016"/>
      </w:tabs>
      <w:spacing w:before="60" w:after="60"/>
      <w:ind w:left="709"/>
    </w:pPr>
    <w:rPr>
      <w:noProof/>
    </w:rPr>
  </w:style>
  <w:style w:type="character" w:styleId="Hyperlink">
    <w:name w:val="Hyperlink"/>
    <w:basedOn w:val="DefaultParagraphFont"/>
    <w:uiPriority w:val="99"/>
    <w:unhideWhenUsed/>
    <w:rsid w:val="00BB5553"/>
    <w:rPr>
      <w:color w:val="0563C1" w:themeColor="hyperlink"/>
      <w:u w:val="single"/>
    </w:rPr>
  </w:style>
  <w:style w:type="paragraph" w:styleId="List">
    <w:name w:val="List"/>
    <w:basedOn w:val="Normal"/>
    <w:uiPriority w:val="99"/>
    <w:unhideWhenUsed/>
    <w:qFormat/>
    <w:rsid w:val="00BB5553"/>
    <w:pPr>
      <w:spacing w:after="40"/>
    </w:pPr>
  </w:style>
  <w:style w:type="paragraph" w:styleId="Header">
    <w:name w:val="header"/>
    <w:basedOn w:val="Normal"/>
    <w:link w:val="HeaderChar"/>
    <w:uiPriority w:val="99"/>
    <w:unhideWhenUsed/>
    <w:rsid w:val="00BB55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553"/>
  </w:style>
  <w:style w:type="paragraph" w:styleId="Footer">
    <w:name w:val="footer"/>
    <w:basedOn w:val="Normal"/>
    <w:link w:val="FooterChar"/>
    <w:uiPriority w:val="99"/>
    <w:unhideWhenUsed/>
    <w:rsid w:val="00BB55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553"/>
  </w:style>
  <w:style w:type="character" w:styleId="PlaceholderText">
    <w:name w:val="Placeholder Text"/>
    <w:basedOn w:val="DefaultParagraphFont"/>
    <w:uiPriority w:val="99"/>
    <w:semiHidden/>
    <w:rsid w:val="00BB5553"/>
    <w:rPr>
      <w:color w:val="808080"/>
    </w:rPr>
  </w:style>
  <w:style w:type="character" w:styleId="UnresolvedMention">
    <w:name w:val="Unresolved Mention"/>
    <w:basedOn w:val="DefaultParagraphFont"/>
    <w:uiPriority w:val="99"/>
    <w:semiHidden/>
    <w:unhideWhenUsed/>
    <w:rsid w:val="00BB5553"/>
    <w:rPr>
      <w:color w:val="605E5C"/>
      <w:shd w:val="clear" w:color="auto" w:fill="E1DFDD"/>
    </w:rPr>
  </w:style>
  <w:style w:type="paragraph" w:customStyle="1" w:styleId="Cover-Committeename">
    <w:name w:val="Cover - Committee name"/>
    <w:basedOn w:val="Subtitle"/>
    <w:qFormat/>
    <w:rsid w:val="00BB5553"/>
    <w:pPr>
      <w:spacing w:before="60" w:after="240" w:line="240" w:lineRule="auto"/>
      <w:ind w:left="1843" w:right="2648"/>
    </w:pPr>
    <w:rPr>
      <w:rFonts w:ascii="Montserrat Light" w:hAnsi="Montserrat Light"/>
      <w:color w:val="1A234C"/>
      <w:w w:val="90"/>
      <w:sz w:val="25"/>
      <w:szCs w:val="25"/>
    </w:rPr>
  </w:style>
  <w:style w:type="paragraph" w:styleId="Quote">
    <w:name w:val="Quote"/>
    <w:basedOn w:val="Normal"/>
    <w:next w:val="ListNumber2"/>
    <w:link w:val="QuoteChar"/>
    <w:uiPriority w:val="29"/>
    <w:qFormat/>
    <w:rsid w:val="00BB5553"/>
    <w:pPr>
      <w:spacing w:before="200" w:after="200"/>
      <w:ind w:left="1134" w:right="862"/>
    </w:pPr>
    <w:rPr>
      <w:color w:val="595959" w:themeColor="text1" w:themeTint="A6"/>
      <w:sz w:val="21"/>
      <w:szCs w:val="21"/>
    </w:rPr>
  </w:style>
  <w:style w:type="character" w:customStyle="1" w:styleId="QuoteChar">
    <w:name w:val="Quote Char"/>
    <w:basedOn w:val="DefaultParagraphFont"/>
    <w:link w:val="Quote"/>
    <w:uiPriority w:val="29"/>
    <w:rsid w:val="00BB5553"/>
    <w:rPr>
      <w:color w:val="595959" w:themeColor="text1" w:themeTint="A6"/>
      <w:sz w:val="21"/>
      <w:szCs w:val="21"/>
    </w:rPr>
  </w:style>
  <w:style w:type="table" w:styleId="TableGrid">
    <w:name w:val="Table Grid"/>
    <w:basedOn w:val="TableNormal"/>
    <w:uiPriority w:val="39"/>
    <w:rsid w:val="00BB5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mmendationheading">
    <w:name w:val="Recommendation heading"/>
    <w:next w:val="Normal"/>
    <w:rsid w:val="00BB5553"/>
    <w:pPr>
      <w:adjustRightInd w:val="0"/>
      <w:spacing w:before="80" w:after="80" w:line="240" w:lineRule="auto"/>
    </w:pPr>
    <w:rPr>
      <w:rFonts w:ascii="Montserrat" w:hAnsi="Montserrat"/>
      <w:b/>
      <w:bCs/>
      <w:color w:val="2F5496"/>
      <w:w w:val="90"/>
      <w:sz w:val="24"/>
      <w:szCs w:val="24"/>
    </w:rPr>
  </w:style>
  <w:style w:type="paragraph" w:customStyle="1" w:styleId="Heading1nonumber">
    <w:name w:val="Heading 1 (no number)"/>
    <w:basedOn w:val="Heading1"/>
    <w:next w:val="Normal"/>
    <w:link w:val="Heading1nonumberChar"/>
    <w:autoRedefine/>
    <w:qFormat/>
    <w:rsid w:val="00BB5553"/>
    <w:pPr>
      <w:numPr>
        <w:numId w:val="0"/>
      </w:numPr>
    </w:pPr>
  </w:style>
  <w:style w:type="character" w:customStyle="1" w:styleId="Heading1nonumberChar">
    <w:name w:val="Heading 1 (no number) Char"/>
    <w:basedOn w:val="Heading1Char"/>
    <w:link w:val="Heading1nonumber"/>
    <w:rsid w:val="00BB5553"/>
    <w:rPr>
      <w:rFonts w:ascii="Montserrat" w:eastAsiaTheme="majorEastAsia" w:hAnsi="Montserrat" w:cstheme="majorBidi"/>
      <w:b/>
      <w:color w:val="1A234C"/>
      <w:w w:val="90"/>
      <w:kern w:val="2"/>
      <w:sz w:val="36"/>
      <w:szCs w:val="32"/>
    </w:rPr>
  </w:style>
  <w:style w:type="paragraph" w:styleId="ListBullet">
    <w:name w:val="List Bullet"/>
    <w:basedOn w:val="ListParagraph"/>
    <w:uiPriority w:val="99"/>
    <w:unhideWhenUsed/>
    <w:qFormat/>
    <w:rsid w:val="00BB5553"/>
    <w:pPr>
      <w:numPr>
        <w:numId w:val="1"/>
      </w:numPr>
      <w:spacing w:before="120" w:after="120"/>
      <w:contextualSpacing w:val="0"/>
    </w:pPr>
  </w:style>
  <w:style w:type="paragraph" w:styleId="ListBullet2">
    <w:name w:val="List Bullet 2"/>
    <w:basedOn w:val="ListParagraph"/>
    <w:uiPriority w:val="99"/>
    <w:unhideWhenUsed/>
    <w:rsid w:val="00BB5553"/>
    <w:pPr>
      <w:numPr>
        <w:ilvl w:val="1"/>
        <w:numId w:val="1"/>
      </w:numPr>
      <w:spacing w:before="120" w:after="120"/>
      <w:ind w:left="1701"/>
      <w:contextualSpacing w:val="0"/>
    </w:pPr>
  </w:style>
  <w:style w:type="paragraph" w:styleId="ListBullet3">
    <w:name w:val="List Bullet 3"/>
    <w:basedOn w:val="ListParagraph"/>
    <w:uiPriority w:val="99"/>
    <w:unhideWhenUsed/>
    <w:rsid w:val="00BB5553"/>
    <w:pPr>
      <w:numPr>
        <w:ilvl w:val="2"/>
        <w:numId w:val="1"/>
      </w:numPr>
      <w:spacing w:before="120" w:after="120"/>
      <w:ind w:left="2127"/>
      <w:contextualSpacing w:val="0"/>
    </w:pPr>
  </w:style>
  <w:style w:type="paragraph" w:styleId="ListParagraph">
    <w:name w:val="List Paragraph"/>
    <w:basedOn w:val="Normal"/>
    <w:uiPriority w:val="34"/>
    <w:qFormat/>
    <w:rsid w:val="00BB5553"/>
    <w:pPr>
      <w:spacing w:after="80"/>
      <w:ind w:left="720"/>
      <w:contextualSpacing/>
    </w:pPr>
  </w:style>
  <w:style w:type="paragraph" w:styleId="ListBullet4">
    <w:name w:val="List Bullet 4"/>
    <w:basedOn w:val="ListParagraph"/>
    <w:uiPriority w:val="99"/>
    <w:unhideWhenUsed/>
    <w:rsid w:val="00BB5553"/>
    <w:pPr>
      <w:numPr>
        <w:ilvl w:val="3"/>
        <w:numId w:val="1"/>
      </w:numPr>
      <w:spacing w:before="120" w:after="120"/>
      <w:ind w:left="2552"/>
      <w:contextualSpacing w:val="0"/>
    </w:pPr>
  </w:style>
  <w:style w:type="paragraph" w:styleId="ListBullet5">
    <w:name w:val="List Bullet 5"/>
    <w:basedOn w:val="ListParagraph"/>
    <w:uiPriority w:val="99"/>
    <w:unhideWhenUsed/>
    <w:rsid w:val="00BB5553"/>
    <w:pPr>
      <w:numPr>
        <w:ilvl w:val="4"/>
        <w:numId w:val="1"/>
      </w:numPr>
      <w:spacing w:before="120" w:after="120"/>
      <w:ind w:left="2977"/>
      <w:contextualSpacing w:val="0"/>
    </w:pPr>
  </w:style>
  <w:style w:type="paragraph" w:styleId="ListNumber5">
    <w:name w:val="List Number 5"/>
    <w:basedOn w:val="ListNumber4"/>
    <w:uiPriority w:val="99"/>
    <w:unhideWhenUsed/>
    <w:rsid w:val="00BB5553"/>
    <w:pPr>
      <w:numPr>
        <w:ilvl w:val="4"/>
      </w:numPr>
    </w:pPr>
  </w:style>
  <w:style w:type="paragraph" w:customStyle="1" w:styleId="Cover-Assemblyname">
    <w:name w:val="Cover - Assembly name"/>
    <w:basedOn w:val="Header"/>
    <w:qFormat/>
    <w:rsid w:val="00BB5553"/>
    <w:pPr>
      <w:spacing w:line="340" w:lineRule="exact"/>
      <w:ind w:left="1701"/>
    </w:pPr>
    <w:rPr>
      <w:rFonts w:ascii="Montserrat" w:hAnsi="Montserrat" w:cs="Arial"/>
      <w:b/>
      <w:bCs/>
      <w:color w:val="1A234C"/>
      <w:w w:val="90"/>
      <w:kern w:val="32"/>
      <w:sz w:val="32"/>
      <w:szCs w:val="32"/>
    </w:rPr>
  </w:style>
  <w:style w:type="paragraph" w:styleId="NoSpacing">
    <w:name w:val="No Spacing"/>
    <w:uiPriority w:val="1"/>
    <w:rsid w:val="00BB5553"/>
    <w:pPr>
      <w:spacing w:after="0" w:line="240" w:lineRule="auto"/>
    </w:pPr>
  </w:style>
  <w:style w:type="paragraph" w:styleId="ListNumber2">
    <w:name w:val="List Number 2"/>
    <w:basedOn w:val="Normal"/>
    <w:uiPriority w:val="99"/>
    <w:unhideWhenUsed/>
    <w:qFormat/>
    <w:rsid w:val="00BB5553"/>
    <w:pPr>
      <w:numPr>
        <w:ilvl w:val="1"/>
        <w:numId w:val="3"/>
      </w:numPr>
      <w:spacing w:before="80" w:after="120"/>
    </w:pPr>
    <w:rPr>
      <w:rFonts w:cstheme="minorHAnsi"/>
      <w:bCs/>
      <w:color w:val="000000" w:themeColor="text1"/>
      <w:szCs w:val="20"/>
    </w:rPr>
  </w:style>
  <w:style w:type="paragraph" w:styleId="ListNumber">
    <w:name w:val="List Number"/>
    <w:basedOn w:val="Heading1"/>
    <w:next w:val="ListNumber2"/>
    <w:uiPriority w:val="99"/>
    <w:unhideWhenUsed/>
    <w:rsid w:val="00BB5553"/>
  </w:style>
  <w:style w:type="paragraph" w:styleId="ListNumber3">
    <w:name w:val="List Number 3"/>
    <w:basedOn w:val="ListNumber2"/>
    <w:uiPriority w:val="99"/>
    <w:unhideWhenUsed/>
    <w:rsid w:val="00BB5553"/>
    <w:pPr>
      <w:numPr>
        <w:ilvl w:val="2"/>
      </w:numPr>
    </w:pPr>
  </w:style>
  <w:style w:type="paragraph" w:styleId="ListNumber4">
    <w:name w:val="List Number 4"/>
    <w:basedOn w:val="ListNumber3"/>
    <w:uiPriority w:val="99"/>
    <w:unhideWhenUsed/>
    <w:rsid w:val="00BB5553"/>
    <w:pPr>
      <w:numPr>
        <w:ilvl w:val="3"/>
      </w:numPr>
    </w:pPr>
  </w:style>
  <w:style w:type="character" w:styleId="CommentReference">
    <w:name w:val="annotation reference"/>
    <w:basedOn w:val="DefaultParagraphFont"/>
    <w:uiPriority w:val="99"/>
    <w:semiHidden/>
    <w:unhideWhenUsed/>
    <w:rsid w:val="00BB5553"/>
    <w:rPr>
      <w:sz w:val="16"/>
      <w:szCs w:val="16"/>
    </w:rPr>
  </w:style>
  <w:style w:type="paragraph" w:styleId="CommentText">
    <w:name w:val="annotation text"/>
    <w:basedOn w:val="Normal"/>
    <w:link w:val="CommentTextChar"/>
    <w:uiPriority w:val="99"/>
    <w:unhideWhenUsed/>
    <w:rsid w:val="00BB5553"/>
    <w:pPr>
      <w:spacing w:line="240" w:lineRule="auto"/>
    </w:pPr>
    <w:rPr>
      <w:sz w:val="20"/>
      <w:szCs w:val="20"/>
    </w:rPr>
  </w:style>
  <w:style w:type="character" w:customStyle="1" w:styleId="CommentTextChar">
    <w:name w:val="Comment Text Char"/>
    <w:basedOn w:val="DefaultParagraphFont"/>
    <w:link w:val="CommentText"/>
    <w:uiPriority w:val="99"/>
    <w:rsid w:val="00BB5553"/>
    <w:rPr>
      <w:sz w:val="20"/>
      <w:szCs w:val="20"/>
    </w:rPr>
  </w:style>
  <w:style w:type="paragraph" w:styleId="CommentSubject">
    <w:name w:val="annotation subject"/>
    <w:basedOn w:val="CommentText"/>
    <w:next w:val="CommentText"/>
    <w:link w:val="CommentSubjectChar"/>
    <w:uiPriority w:val="99"/>
    <w:semiHidden/>
    <w:unhideWhenUsed/>
    <w:rsid w:val="00BB5553"/>
    <w:rPr>
      <w:b/>
      <w:bCs/>
    </w:rPr>
  </w:style>
  <w:style w:type="character" w:customStyle="1" w:styleId="CommentSubjectChar">
    <w:name w:val="Comment Subject Char"/>
    <w:basedOn w:val="CommentTextChar"/>
    <w:link w:val="CommentSubject"/>
    <w:uiPriority w:val="99"/>
    <w:semiHidden/>
    <w:rsid w:val="00BB5553"/>
    <w:rPr>
      <w:b/>
      <w:bCs/>
      <w:sz w:val="20"/>
      <w:szCs w:val="20"/>
    </w:rPr>
  </w:style>
  <w:style w:type="table" w:customStyle="1" w:styleId="Assemblystyletable">
    <w:name w:val="Assembly style table"/>
    <w:basedOn w:val="TableNormal"/>
    <w:uiPriority w:val="99"/>
    <w:rsid w:val="00BB5553"/>
    <w:pPr>
      <w:adjustRightInd w:val="0"/>
      <w:spacing w:before="80" w:after="80" w:line="240" w:lineRule="auto"/>
    </w:pPr>
    <w:rPr>
      <w:color w:val="000000" w:themeColor="text1"/>
      <w:sz w:val="20"/>
    </w:rPr>
    <w:tblPr>
      <w:tblStyleRowBandSize w:val="1"/>
      <w:tblBorders>
        <w:top w:val="single" w:sz="4" w:space="0" w:color="2F5496"/>
        <w:bottom w:val="single" w:sz="12" w:space="0" w:color="2F5496"/>
      </w:tblBorders>
    </w:tblPr>
    <w:tcPr>
      <w:vAlign w:val="center"/>
    </w:tcPr>
    <w:tblStylePr w:type="firstRow">
      <w:pPr>
        <w:jc w:val="left"/>
      </w:pPr>
      <w:rPr>
        <w:rFonts w:ascii="Calibri" w:hAnsi="Calibri"/>
        <w:b w:val="0"/>
        <w:color w:val="000000" w:themeColor="text1"/>
        <w:sz w:val="20"/>
      </w:rPr>
      <w:tblPr/>
      <w:tcPr>
        <w:tcBorders>
          <w:top w:val="single" w:sz="12" w:space="0" w:color="2F5496"/>
          <w:left w:val="nil"/>
          <w:bottom w:val="single" w:sz="4" w:space="0" w:color="2F5496"/>
          <w:right w:val="nil"/>
          <w:insideH w:val="nil"/>
          <w:insideV w:val="nil"/>
        </w:tcBorders>
        <w:vAlign w:val="center"/>
      </w:tcPr>
    </w:tblStylePr>
    <w:tblStylePr w:type="lastRow">
      <w:tblPr/>
      <w:tcPr>
        <w:tcBorders>
          <w:top w:val="single" w:sz="4" w:space="0" w:color="2F5496"/>
          <w:bottom w:val="single" w:sz="12" w:space="0" w:color="2F5496"/>
        </w:tcBorders>
      </w:tcPr>
    </w:tblStylePr>
    <w:tblStylePr w:type="band1Horz">
      <w:tblPr/>
      <w:tcPr>
        <w:shd w:val="clear" w:color="auto" w:fill="F2F2F2"/>
      </w:tcPr>
    </w:tblStylePr>
    <w:tblStylePr w:type="band2Horz">
      <w:tblPr/>
      <w:tcPr>
        <w:shd w:val="clear" w:color="auto" w:fill="E7E6E6"/>
      </w:tcPr>
    </w:tblStylePr>
  </w:style>
  <w:style w:type="paragraph" w:customStyle="1" w:styleId="Tableheading">
    <w:name w:val="Table heading"/>
    <w:qFormat/>
    <w:rsid w:val="00BB5553"/>
    <w:pPr>
      <w:adjustRightInd w:val="0"/>
      <w:spacing w:before="80" w:after="80" w:line="240" w:lineRule="auto"/>
    </w:pPr>
    <w:rPr>
      <w:rFonts w:ascii="Calibri" w:hAnsi="Calibri" w:cstheme="minorHAnsi"/>
      <w:b/>
      <w:bCs/>
      <w:color w:val="000000" w:themeColor="text1"/>
      <w:sz w:val="20"/>
      <w:szCs w:val="20"/>
    </w:rPr>
  </w:style>
  <w:style w:type="paragraph" w:customStyle="1" w:styleId="Tablebody">
    <w:name w:val="Table body"/>
    <w:basedOn w:val="ListNumber3"/>
    <w:qFormat/>
    <w:rsid w:val="00BB5553"/>
    <w:pPr>
      <w:numPr>
        <w:ilvl w:val="0"/>
        <w:numId w:val="0"/>
      </w:numPr>
      <w:adjustRightInd w:val="0"/>
      <w:spacing w:after="80" w:line="240" w:lineRule="auto"/>
    </w:pPr>
    <w:rPr>
      <w:sz w:val="20"/>
    </w:rPr>
  </w:style>
  <w:style w:type="paragraph" w:styleId="Caption">
    <w:name w:val="caption"/>
    <w:basedOn w:val="Normal"/>
    <w:next w:val="ListNumber2"/>
    <w:uiPriority w:val="35"/>
    <w:unhideWhenUsed/>
    <w:qFormat/>
    <w:rsid w:val="00BB5553"/>
    <w:pPr>
      <w:spacing w:after="200" w:line="240" w:lineRule="auto"/>
      <w:ind w:left="709"/>
    </w:pPr>
    <w:rPr>
      <w:iCs/>
      <w:color w:val="7F7F7F" w:themeColor="text1" w:themeTint="80"/>
      <w:sz w:val="18"/>
      <w:szCs w:val="18"/>
    </w:rPr>
  </w:style>
  <w:style w:type="paragraph" w:customStyle="1" w:styleId="FrontmatterRecommendationlistheading">
    <w:name w:val="Front matter (Recommendation list heading)"/>
    <w:basedOn w:val="Recommendationheading"/>
    <w:next w:val="Normal"/>
    <w:rsid w:val="00BB5553"/>
  </w:style>
  <w:style w:type="paragraph" w:customStyle="1" w:styleId="FrontmatterRecommendationlistbody">
    <w:name w:val="Front matter (Recommendation list body)"/>
    <w:basedOn w:val="Normal"/>
    <w:rsid w:val="00BB5553"/>
    <w:pPr>
      <w:spacing w:before="120" w:after="120" w:line="252" w:lineRule="auto"/>
    </w:pPr>
    <w:rPr>
      <w:color w:val="000000" w:themeColor="text1"/>
    </w:rPr>
  </w:style>
  <w:style w:type="paragraph" w:customStyle="1" w:styleId="Recommendationbody">
    <w:name w:val="Recommendation body"/>
    <w:basedOn w:val="Normal"/>
    <w:next w:val="Normal"/>
    <w:rsid w:val="00BB5553"/>
    <w:pPr>
      <w:spacing w:before="120" w:after="120"/>
    </w:pPr>
  </w:style>
  <w:style w:type="table" w:customStyle="1" w:styleId="Recommendationbox">
    <w:name w:val="Recommendation box"/>
    <w:basedOn w:val="TableNormal"/>
    <w:uiPriority w:val="99"/>
    <w:rsid w:val="00BB5553"/>
    <w:pPr>
      <w:spacing w:after="0" w:line="240" w:lineRule="auto"/>
    </w:pPr>
    <w:tblPr>
      <w:tblCellSpacing w:w="71" w:type="dxa"/>
      <w:tblInd w:w="851" w:type="dxa"/>
    </w:tblPr>
    <w:trPr>
      <w:tblCellSpacing w:w="71" w:type="dxa"/>
    </w:trPr>
    <w:tcPr>
      <w:shd w:val="clear" w:color="auto" w:fill="D5DEF0"/>
      <w:vAlign w:val="center"/>
    </w:tcPr>
  </w:style>
  <w:style w:type="paragraph" w:styleId="TableofFigures">
    <w:name w:val="table of figures"/>
    <w:basedOn w:val="Recommendationheading"/>
    <w:next w:val="Recommendationbody"/>
    <w:uiPriority w:val="99"/>
    <w:unhideWhenUsed/>
    <w:rsid w:val="00BB5553"/>
    <w:pPr>
      <w:spacing w:after="0"/>
    </w:pPr>
  </w:style>
  <w:style w:type="paragraph" w:styleId="FootnoteText">
    <w:name w:val="footnote text"/>
    <w:basedOn w:val="Normal"/>
    <w:link w:val="FootnoteTextChar"/>
    <w:uiPriority w:val="99"/>
    <w:unhideWhenUsed/>
    <w:rsid w:val="00BB5553"/>
    <w:pPr>
      <w:spacing w:after="0" w:line="240" w:lineRule="auto"/>
      <w:ind w:left="284" w:hanging="284"/>
    </w:pPr>
    <w:rPr>
      <w:sz w:val="20"/>
      <w:szCs w:val="20"/>
    </w:rPr>
  </w:style>
  <w:style w:type="character" w:customStyle="1" w:styleId="FootnoteTextChar">
    <w:name w:val="Footnote Text Char"/>
    <w:basedOn w:val="DefaultParagraphFont"/>
    <w:link w:val="FootnoteText"/>
    <w:uiPriority w:val="99"/>
    <w:rsid w:val="00BB5553"/>
    <w:rPr>
      <w:sz w:val="20"/>
      <w:szCs w:val="20"/>
    </w:rPr>
  </w:style>
  <w:style w:type="character" w:styleId="FootnoteReference">
    <w:name w:val="footnote reference"/>
    <w:basedOn w:val="DefaultParagraphFont"/>
    <w:uiPriority w:val="99"/>
    <w:unhideWhenUsed/>
    <w:rsid w:val="00BB5553"/>
    <w:rPr>
      <w:vertAlign w:val="superscript"/>
    </w:rPr>
  </w:style>
  <w:style w:type="paragraph" w:styleId="List2">
    <w:name w:val="List 2"/>
    <w:basedOn w:val="Normal"/>
    <w:uiPriority w:val="99"/>
    <w:semiHidden/>
    <w:unhideWhenUsed/>
    <w:rsid w:val="00BB5553"/>
    <w:pPr>
      <w:ind w:left="566" w:hanging="283"/>
      <w:contextualSpacing/>
    </w:pPr>
  </w:style>
  <w:style w:type="paragraph" w:customStyle="1" w:styleId="Recommendationbullet">
    <w:name w:val="Recommendation bullet"/>
    <w:basedOn w:val="ListBullet"/>
    <w:qFormat/>
    <w:rsid w:val="00BB5553"/>
  </w:style>
  <w:style w:type="paragraph" w:styleId="BodyText">
    <w:name w:val="Body Text"/>
    <w:basedOn w:val="Normal"/>
    <w:link w:val="BodyTextChar"/>
    <w:uiPriority w:val="1"/>
    <w:qFormat/>
    <w:rsid w:val="00BB5553"/>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BB5553"/>
    <w:rPr>
      <w:rFonts w:ascii="Calibri" w:eastAsia="Calibri" w:hAnsi="Calibri" w:cs="Calibri"/>
    </w:rPr>
  </w:style>
  <w:style w:type="paragraph" w:customStyle="1" w:styleId="Default">
    <w:name w:val="Default"/>
    <w:rsid w:val="00BB5553"/>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BB5553"/>
    <w:rPr>
      <w:i/>
      <w:iCs/>
    </w:rPr>
  </w:style>
  <w:style w:type="paragraph" w:customStyle="1" w:styleId="1In">
    <w:name w:val="1 In"/>
    <w:basedOn w:val="Normal"/>
    <w:next w:val="Normal"/>
    <w:rsid w:val="00BB5553"/>
    <w:pPr>
      <w:widowControl w:val="0"/>
      <w:spacing w:after="0" w:line="240" w:lineRule="auto"/>
      <w:ind w:left="567" w:right="567"/>
      <w:jc w:val="both"/>
    </w:pPr>
    <w:rPr>
      <w:rFonts w:ascii="Times New Roman" w:eastAsia="Times New Roman" w:hAnsi="Times New Roman" w:cs="Times New Roman"/>
      <w:szCs w:val="20"/>
    </w:rPr>
  </w:style>
  <w:style w:type="paragraph" w:styleId="Revision">
    <w:name w:val="Revision"/>
    <w:hidden/>
    <w:uiPriority w:val="99"/>
    <w:semiHidden/>
    <w:rsid w:val="00BB5553"/>
    <w:pPr>
      <w:spacing w:after="0" w:line="240" w:lineRule="auto"/>
    </w:pPr>
  </w:style>
  <w:style w:type="paragraph" w:styleId="NormalIndent">
    <w:name w:val="Normal Indent"/>
    <w:basedOn w:val="Normal"/>
    <w:uiPriority w:val="99"/>
    <w:unhideWhenUsed/>
    <w:rsid w:val="00BB5553"/>
    <w:pPr>
      <w:ind w:left="720"/>
    </w:pPr>
  </w:style>
  <w:style w:type="character" w:styleId="FollowedHyperlink">
    <w:name w:val="FollowedHyperlink"/>
    <w:basedOn w:val="DefaultParagraphFont"/>
    <w:uiPriority w:val="99"/>
    <w:semiHidden/>
    <w:unhideWhenUsed/>
    <w:rsid w:val="00BB5553"/>
    <w:rPr>
      <w:color w:val="954F72" w:themeColor="followedHyperlink"/>
      <w:u w:val="single"/>
    </w:rPr>
  </w:style>
  <w:style w:type="paragraph" w:styleId="NormalWeb">
    <w:name w:val="Normal (Web)"/>
    <w:basedOn w:val="Normal"/>
    <w:uiPriority w:val="99"/>
    <w:semiHidden/>
    <w:unhideWhenUsed/>
    <w:rsid w:val="00060AE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55121">
      <w:bodyDiv w:val="1"/>
      <w:marLeft w:val="0"/>
      <w:marRight w:val="0"/>
      <w:marTop w:val="0"/>
      <w:marBottom w:val="0"/>
      <w:divBdr>
        <w:top w:val="none" w:sz="0" w:space="0" w:color="auto"/>
        <w:left w:val="none" w:sz="0" w:space="0" w:color="auto"/>
        <w:bottom w:val="none" w:sz="0" w:space="0" w:color="auto"/>
        <w:right w:val="none" w:sz="0" w:space="0" w:color="auto"/>
      </w:divBdr>
    </w:div>
    <w:div w:id="784688770">
      <w:bodyDiv w:val="1"/>
      <w:marLeft w:val="0"/>
      <w:marRight w:val="0"/>
      <w:marTop w:val="0"/>
      <w:marBottom w:val="0"/>
      <w:divBdr>
        <w:top w:val="none" w:sz="0" w:space="0" w:color="auto"/>
        <w:left w:val="none" w:sz="0" w:space="0" w:color="auto"/>
        <w:bottom w:val="none" w:sz="0" w:space="0" w:color="auto"/>
        <w:right w:val="none" w:sz="0" w:space="0" w:color="auto"/>
      </w:divBdr>
    </w:div>
    <w:div w:id="1308123048">
      <w:bodyDiv w:val="1"/>
      <w:marLeft w:val="0"/>
      <w:marRight w:val="0"/>
      <w:marTop w:val="0"/>
      <w:marBottom w:val="0"/>
      <w:divBdr>
        <w:top w:val="none" w:sz="0" w:space="0" w:color="auto"/>
        <w:left w:val="none" w:sz="0" w:space="0" w:color="auto"/>
        <w:bottom w:val="none" w:sz="0" w:space="0" w:color="auto"/>
        <w:right w:val="none" w:sz="0" w:space="0" w:color="auto"/>
      </w:divBdr>
    </w:div>
    <w:div w:id="1517115808">
      <w:bodyDiv w:val="1"/>
      <w:marLeft w:val="0"/>
      <w:marRight w:val="0"/>
      <w:marTop w:val="0"/>
      <w:marBottom w:val="0"/>
      <w:divBdr>
        <w:top w:val="none" w:sz="0" w:space="0" w:color="auto"/>
        <w:left w:val="none" w:sz="0" w:space="0" w:color="auto"/>
        <w:bottom w:val="none" w:sz="0" w:space="0" w:color="auto"/>
        <w:right w:val="none" w:sz="0" w:space="0" w:color="auto"/>
      </w:divBdr>
    </w:div>
    <w:div w:id="1657223432">
      <w:bodyDiv w:val="1"/>
      <w:marLeft w:val="0"/>
      <w:marRight w:val="0"/>
      <w:marTop w:val="0"/>
      <w:marBottom w:val="0"/>
      <w:divBdr>
        <w:top w:val="none" w:sz="0" w:space="0" w:color="auto"/>
        <w:left w:val="none" w:sz="0" w:space="0" w:color="auto"/>
        <w:bottom w:val="none" w:sz="0" w:space="0" w:color="auto"/>
        <w:right w:val="none" w:sz="0" w:space="0" w:color="auto"/>
      </w:divBdr>
    </w:div>
    <w:div w:id="209860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arliament.act.gov.au/parliamentary-business/in-committe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rliament.act.gov.au/__data/assets/pdf_file/0009/1980873/Resolution-of-establishment-for-the-committee.pdf"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www.parliament.nsw.gov.au/lcdocs/inquiries/2860/Report%20No%2016%20-%20Auslan%20interpretation%20for%20broadcasting.pdf" TargetMode="External"/><Relationship Id="rId13" Type="http://schemas.openxmlformats.org/officeDocument/2006/relationships/hyperlink" Target="https://toowongss.eq.edu.au/Supportandresources/Studentservicesandsupportprograms/Pages/Bilingual-Bicultural.aspx" TargetMode="External"/><Relationship Id="rId3" Type="http://schemas.openxmlformats.org/officeDocument/2006/relationships/hyperlink" Target="https://www.jobaccess.gov.au/employment-assistance-fund-eaf" TargetMode="External"/><Relationship Id="rId7" Type="http://schemas.openxmlformats.org/officeDocument/2006/relationships/hyperlink" Target="https://new.parliament.vic.gov.au/news/general-news/auslan-bulletin/" TargetMode="External"/><Relationship Id="rId12" Type="http://schemas.openxmlformats.org/officeDocument/2006/relationships/hyperlink" Target="https://www.eisau.com.au/blog/why-teach-auslan-in-australian-schools/" TargetMode="External"/><Relationship Id="rId2" Type="http://schemas.openxmlformats.org/officeDocument/2006/relationships/hyperlink" Target="https://www.youtube.com/watch?v=YmlEq8JnBC0" TargetMode="External"/><Relationship Id="rId1" Type="http://schemas.openxmlformats.org/officeDocument/2006/relationships/hyperlink" Target="https://www.un.org/en/observances/sign-languages-day" TargetMode="External"/><Relationship Id="rId6" Type="http://schemas.openxmlformats.org/officeDocument/2006/relationships/hyperlink" Target="https://www.un.org/development/desa/disabilities/convention-on-the-rights-of-persons-with-disabilities/article-30-participation-in-cultural-life-recreation-leisure-and-sport.html" TargetMode="External"/><Relationship Id="rId11" Type="http://schemas.openxmlformats.org/officeDocument/2006/relationships/hyperlink" Target="https://www.mediastatements.wa.gov.au/Pages/McGowan/2022/04/9-million-dollars-to-attract-workers-and-build-further-capacity-in-WAs-disability-sector.aspx" TargetMode="External"/><Relationship Id="rId5" Type="http://schemas.openxmlformats.org/officeDocument/2006/relationships/hyperlink" Target="https://www.un.org/development/desa/disabilities/convention-on-the-rights-of-persons-with-disabilities/article-29-participation-in-political-and-public-life.html" TargetMode="External"/><Relationship Id="rId15" Type="http://schemas.openxmlformats.org/officeDocument/2006/relationships/hyperlink" Target="https://www.psychologyinaction.org/psychology-in-action-1/2018/4/28/language-development-in-deaf-children-what-you-should-know" TargetMode="External"/><Relationship Id="rId10" Type="http://schemas.openxmlformats.org/officeDocument/2006/relationships/hyperlink" Target="https://www.melbournepolytechnic.edu.au/about-us/news-and-events/news/melbourne-polytechnic-welcomes-funding-for-free-auslan-training/" TargetMode="External"/><Relationship Id="rId4" Type="http://schemas.openxmlformats.org/officeDocument/2006/relationships/hyperlink" Target="https://www.gov.scot/publications/british-sign-language-bsl-national-plan-2017-2023/" TargetMode="External"/><Relationship Id="rId9" Type="http://schemas.openxmlformats.org/officeDocument/2006/relationships/hyperlink" Target="https://www.abc.net.au/news/2015-02-04/auslan-course-for-canberra-axed/6067068" TargetMode="External"/><Relationship Id="rId14" Type="http://schemas.openxmlformats.org/officeDocument/2006/relationships/hyperlink" Target="https://aslia.com.au/wp-content/uploads/Educational-Interpreting-Policy-20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8049B-9854-469E-8FB0-2E4ADBBC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49</Pages>
  <Words>11454</Words>
  <Characters>65292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Chynoweth, Adele</dc:creator>
  <cp:keywords/>
  <dc:description/>
  <cp:lastModifiedBy>Chynoweth, Adele</cp:lastModifiedBy>
  <cp:revision>9</cp:revision>
  <cp:lastPrinted>2023-02-05T22:43:00Z</cp:lastPrinted>
  <dcterms:created xsi:type="dcterms:W3CDTF">2023-02-03T01:40:00Z</dcterms:created>
  <dcterms:modified xsi:type="dcterms:W3CDTF">2023-02-06T01:13:00Z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2023-01-18T05:27:14Z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52ba892f-e65c-4bc7-ab72-dd7d2a4f5823</vt:lpwstr>
  </property>
  <property fmtid="{D5CDD505-2E9C-101B-9397-08002B2CF9AE}" pid="8" name="MSIP_Label_69af8531-eb46-4968-8cb3-105d2f5ea87e_ContentBits">
    <vt:lpwstr>0</vt:lpwstr>
  </property>
</Properties>
</file>