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BB40" w14:textId="6C13DF2D" w:rsidR="00723501" w:rsidRDefault="00723501"/>
    <w:p w14:paraId="5165C3A6" w14:textId="5A365AEC" w:rsidR="003003B3" w:rsidRDefault="003003B3"/>
    <w:p w14:paraId="08203819" w14:textId="77777777" w:rsidR="003003B3" w:rsidRPr="003A049B" w:rsidRDefault="003003B3" w:rsidP="003003B3">
      <w:pPr>
        <w:jc w:val="center"/>
        <w:rPr>
          <w:sz w:val="44"/>
          <w:szCs w:val="44"/>
        </w:rPr>
      </w:pPr>
      <w:r>
        <w:rPr>
          <w:sz w:val="44"/>
          <w:szCs w:val="44"/>
        </w:rPr>
        <w:t>TERMS OF REFERENCE</w:t>
      </w:r>
    </w:p>
    <w:p w14:paraId="5714C264" w14:textId="77777777" w:rsidR="003003B3" w:rsidRDefault="003003B3" w:rsidP="003003B3"/>
    <w:p w14:paraId="52724FB7" w14:textId="62B3ADC5" w:rsidR="003003B3" w:rsidRPr="003A049B" w:rsidRDefault="003003B3" w:rsidP="003003B3">
      <w:pPr>
        <w:jc w:val="center"/>
        <w:rPr>
          <w:sz w:val="36"/>
          <w:szCs w:val="36"/>
        </w:rPr>
      </w:pPr>
      <w:r>
        <w:rPr>
          <w:sz w:val="36"/>
          <w:szCs w:val="36"/>
        </w:rPr>
        <w:t>Inquiry into Long Service Leave (Portable Schemes)</w:t>
      </w:r>
      <w:r w:rsidRPr="00446BB4">
        <w:rPr>
          <w:sz w:val="36"/>
          <w:szCs w:val="36"/>
        </w:rPr>
        <w:t xml:space="preserve"> Amendment Bill 2022</w:t>
      </w:r>
    </w:p>
    <w:p w14:paraId="06691413" w14:textId="77777777" w:rsidR="003003B3" w:rsidRDefault="003003B3" w:rsidP="003003B3"/>
    <w:p w14:paraId="0833C24C" w14:textId="77777777" w:rsidR="003003B3" w:rsidRDefault="003003B3" w:rsidP="003003B3"/>
    <w:p w14:paraId="44B18339" w14:textId="77777777" w:rsidR="003003B3" w:rsidRDefault="003003B3" w:rsidP="003003B3">
      <w:r>
        <w:t xml:space="preserve">At its meeting on 2 December 2020 (amended 4 August 2022), the Legislative Assembly resolved that: </w:t>
      </w:r>
    </w:p>
    <w:p w14:paraId="69040296" w14:textId="77777777" w:rsidR="003003B3" w:rsidRDefault="003003B3" w:rsidP="003003B3"/>
    <w:p w14:paraId="59E42F60" w14:textId="221E4BF7" w:rsidR="003003B3" w:rsidRDefault="003003B3" w:rsidP="003003B3">
      <w:pPr>
        <w:ind w:left="720"/>
      </w:pPr>
      <w:r>
        <w:t>‘</w:t>
      </w:r>
      <w:proofErr w:type="gramStart"/>
      <w:r>
        <w:t>all</w:t>
      </w:r>
      <w:proofErr w:type="gramEnd"/>
      <w: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t>whether or not</w:t>
      </w:r>
      <w:proofErr w:type="gramEnd"/>
      <w:r>
        <w:t xml:space="preserve"> to undertake an inquiry, and shall inform the Speaker of its decision, the Speaker must then arrange for all members to be notified. </w:t>
      </w:r>
      <w:proofErr w:type="gramStart"/>
      <w:r>
        <w:t>In the event that</w:t>
      </w:r>
      <w:proofErr w:type="gramEnd"/>
      <w:r>
        <w:t xml:space="preserve"> the subject matter of the bill makes it unclear which committee it should be referred to, the Speaker will determine the appropriate committee.’</w:t>
      </w:r>
    </w:p>
    <w:p w14:paraId="7F54FDB2" w14:textId="7A9593FD" w:rsidR="003003B3" w:rsidRDefault="003003B3" w:rsidP="003003B3">
      <w:pPr>
        <w:ind w:left="720"/>
      </w:pPr>
    </w:p>
    <w:p w14:paraId="10447786" w14:textId="2DBEA907" w:rsidR="003003B3" w:rsidRDefault="003003B3" w:rsidP="003003B3">
      <w:r>
        <w:t xml:space="preserve">The </w:t>
      </w:r>
      <w:hyperlink r:id="rId6" w:history="1">
        <w:r w:rsidRPr="00040FF1">
          <w:rPr>
            <w:rStyle w:val="Hyperlink"/>
          </w:rPr>
          <w:t>Long Service Leave (Portable Schemes) Amendment Bill 2022</w:t>
        </w:r>
      </w:hyperlink>
      <w:r>
        <w:t xml:space="preserve"> was presented in the Assembly on </w:t>
      </w:r>
      <w:proofErr w:type="gramStart"/>
      <w:r>
        <w:t>22 November 2022, and</w:t>
      </w:r>
      <w:proofErr w:type="gramEnd"/>
      <w:r>
        <w:t xml:space="preserve"> referred to the Standing Committee on Economy and Gender and Economic Equality on 23 November 2022. The Committee resolved to undertake an inquiry into the Bill and to report back by 23 January 2023.</w:t>
      </w:r>
    </w:p>
    <w:p w14:paraId="575B5AB4" w14:textId="77777777" w:rsidR="003003B3" w:rsidRDefault="003003B3" w:rsidP="003003B3">
      <w:pPr>
        <w:ind w:left="720"/>
      </w:pPr>
    </w:p>
    <w:p w14:paraId="21FA4B85" w14:textId="77777777" w:rsidR="003003B3" w:rsidRDefault="003003B3" w:rsidP="003003B3"/>
    <w:p w14:paraId="01DA9EF4" w14:textId="06085136" w:rsidR="003003B3" w:rsidRPr="003003B3" w:rsidRDefault="003003B3" w:rsidP="003003B3">
      <w:pPr>
        <w:pStyle w:val="Title"/>
        <w:jc w:val="center"/>
      </w:pPr>
    </w:p>
    <w:sectPr w:rsidR="003003B3" w:rsidRPr="003003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3509" w14:textId="77777777" w:rsidR="003003B3" w:rsidRDefault="003003B3" w:rsidP="003003B3">
      <w:r>
        <w:separator/>
      </w:r>
    </w:p>
  </w:endnote>
  <w:endnote w:type="continuationSeparator" w:id="0">
    <w:p w14:paraId="098D32BB" w14:textId="77777777" w:rsidR="003003B3" w:rsidRDefault="003003B3" w:rsidP="0030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3D83" w14:textId="77777777" w:rsidR="003003B3" w:rsidRDefault="003003B3" w:rsidP="003003B3">
      <w:r>
        <w:separator/>
      </w:r>
    </w:p>
  </w:footnote>
  <w:footnote w:type="continuationSeparator" w:id="0">
    <w:p w14:paraId="1F358BC7" w14:textId="77777777" w:rsidR="003003B3" w:rsidRDefault="003003B3" w:rsidP="0030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08EE" w14:textId="5F317059" w:rsidR="003003B3" w:rsidRDefault="003003B3">
    <w:pPr>
      <w:pStyle w:val="Header"/>
    </w:pPr>
    <w:r>
      <w:rPr>
        <w:noProof/>
        <w:lang w:eastAsia="en-AU"/>
      </w:rPr>
      <mc:AlternateContent>
        <mc:Choice Requires="wps">
          <w:drawing>
            <wp:anchor distT="0" distB="0" distL="114300" distR="114300" simplePos="0" relativeHeight="251661312" behindDoc="0" locked="1" layoutInCell="1" allowOverlap="1" wp14:anchorId="06AFEAE4" wp14:editId="3324A9C8">
              <wp:simplePos x="0" y="0"/>
              <wp:positionH relativeFrom="column">
                <wp:posOffset>1165225</wp:posOffset>
              </wp:positionH>
              <wp:positionV relativeFrom="paragraph">
                <wp:posOffset>525145</wp:posOffset>
              </wp:positionV>
              <wp:extent cx="508000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4356AB6" w14:textId="77777777" w:rsidR="003003B3" w:rsidRDefault="003003B3" w:rsidP="003003B3">
                          <w:pPr>
                            <w:pStyle w:val="Customheader"/>
                            <w:jc w:val="left"/>
                          </w:pPr>
                          <w:r w:rsidRPr="00846DA5">
                            <w:t xml:space="preserve">Standing Committee on </w:t>
                          </w:r>
                          <w:r>
                            <w:t>Economy and Gender and Economic Equality</w:t>
                          </w:r>
                        </w:p>
                        <w:p w14:paraId="204BA51B" w14:textId="77777777" w:rsidR="003003B3" w:rsidRPr="00C02620" w:rsidRDefault="003003B3" w:rsidP="003003B3">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Ms Leanne Castley MLA (Chair), Ms Suzanne Orr MLA, Mr Johnathan Davis MLA</w:t>
                          </w:r>
                        </w:p>
                        <w:p w14:paraId="1109C03F" w14:textId="77777777" w:rsidR="003003B3" w:rsidRPr="0058319A" w:rsidRDefault="003003B3" w:rsidP="003003B3">
                          <w:pPr>
                            <w:pStyle w:val="Customheader"/>
                            <w:jc w:val="left"/>
                            <w:rPr>
                              <w:rFonts w:asciiTheme="minorHAnsi" w:hAnsiTheme="minorHAnsi"/>
                              <w:smallCaps w:val="0"/>
                              <w:sz w:val="22"/>
                              <w:szCs w:val="22"/>
                            </w:rPr>
                          </w:pPr>
                        </w:p>
                        <w:p w14:paraId="3E20F6A5" w14:textId="77777777" w:rsidR="003003B3" w:rsidRDefault="003003B3" w:rsidP="003003B3">
                          <w:pPr>
                            <w:pStyle w:val="Customheader"/>
                          </w:pPr>
                        </w:p>
                        <w:p w14:paraId="11A2F5E8" w14:textId="77777777" w:rsidR="003003B3" w:rsidRDefault="003003B3" w:rsidP="003003B3">
                          <w:pPr>
                            <w:pStyle w:val="Customheader"/>
                          </w:pPr>
                        </w:p>
                        <w:p w14:paraId="33C07037" w14:textId="77777777" w:rsidR="003003B3" w:rsidRPr="005B6109" w:rsidRDefault="003003B3" w:rsidP="003003B3">
                          <w:pPr>
                            <w:pStyle w:val="Customheader"/>
                            <w:rPr>
                              <w:rFonts w:asciiTheme="minorHAnsi" w:hAnsiTheme="minorHAnsi"/>
                            </w:rPr>
                          </w:pPr>
                        </w:p>
                        <w:p w14:paraId="789DCAE3" w14:textId="77777777" w:rsidR="003003B3" w:rsidRPr="00E749B1" w:rsidRDefault="003003B3" w:rsidP="003003B3">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FEAE4" id="_x0000_t202" coordsize="21600,21600" o:spt="202" path="m,l,21600r21600,l21600,xe">
              <v:stroke joinstyle="miter"/>
              <v:path gradientshapeok="t" o:connecttype="rect"/>
            </v:shapetype>
            <v:shape id="Text Box 3" o:spid="_x0000_s1026" type="#_x0000_t202" style="position:absolute;margin-left:91.75pt;margin-top:41.35pt;width:400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" filled="f" stroked="f">
              <v:textbox>
                <w:txbxContent>
                  <w:p w14:paraId="54356AB6" w14:textId="77777777" w:rsidR="003003B3" w:rsidRDefault="003003B3" w:rsidP="003003B3">
                    <w:pPr>
                      <w:pStyle w:val="Customheader"/>
                      <w:jc w:val="left"/>
                    </w:pPr>
                    <w:r w:rsidRPr="00846DA5">
                      <w:t xml:space="preserve">Standing Committee on </w:t>
                    </w:r>
                    <w:r>
                      <w:t>Economy and Gender and Economic Equality</w:t>
                    </w:r>
                  </w:p>
                  <w:p w14:paraId="204BA51B" w14:textId="77777777" w:rsidR="003003B3" w:rsidRPr="00C02620" w:rsidRDefault="003003B3" w:rsidP="003003B3">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Ms Leanne Castley MLA (Chair), Ms Suzanne Orr MLA, Mr Johnathan Davis MLA</w:t>
                    </w:r>
                  </w:p>
                  <w:p w14:paraId="1109C03F" w14:textId="77777777" w:rsidR="003003B3" w:rsidRPr="0058319A" w:rsidRDefault="003003B3" w:rsidP="003003B3">
                    <w:pPr>
                      <w:pStyle w:val="Customheader"/>
                      <w:jc w:val="left"/>
                      <w:rPr>
                        <w:rFonts w:asciiTheme="minorHAnsi" w:hAnsiTheme="minorHAnsi"/>
                        <w:smallCaps w:val="0"/>
                        <w:sz w:val="22"/>
                        <w:szCs w:val="22"/>
                      </w:rPr>
                    </w:pPr>
                  </w:p>
                  <w:p w14:paraId="3E20F6A5" w14:textId="77777777" w:rsidR="003003B3" w:rsidRDefault="003003B3" w:rsidP="003003B3">
                    <w:pPr>
                      <w:pStyle w:val="Customheader"/>
                    </w:pPr>
                  </w:p>
                  <w:p w14:paraId="11A2F5E8" w14:textId="77777777" w:rsidR="003003B3" w:rsidRDefault="003003B3" w:rsidP="003003B3">
                    <w:pPr>
                      <w:pStyle w:val="Customheader"/>
                    </w:pPr>
                  </w:p>
                  <w:p w14:paraId="33C07037" w14:textId="77777777" w:rsidR="003003B3" w:rsidRPr="005B6109" w:rsidRDefault="003003B3" w:rsidP="003003B3">
                    <w:pPr>
                      <w:pStyle w:val="Customheader"/>
                      <w:rPr>
                        <w:rFonts w:asciiTheme="minorHAnsi" w:hAnsiTheme="minorHAnsi"/>
                      </w:rPr>
                    </w:pPr>
                  </w:p>
                  <w:p w14:paraId="789DCAE3" w14:textId="77777777" w:rsidR="003003B3" w:rsidRPr="00E749B1" w:rsidRDefault="003003B3" w:rsidP="003003B3">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746DBFCA" wp14:editId="106A035F">
              <wp:simplePos x="0" y="0"/>
              <wp:positionH relativeFrom="column">
                <wp:posOffset>1235948</wp:posOffset>
              </wp:positionH>
              <wp:positionV relativeFrom="paragraph">
                <wp:posOffset>-92340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B1F11BD" w14:textId="77777777" w:rsidR="003003B3" w:rsidRDefault="003003B3" w:rsidP="003003B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31F85B73" w14:textId="77777777" w:rsidR="003003B3" w:rsidRDefault="003003B3" w:rsidP="003003B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1FD911D0" w14:textId="77777777" w:rsidR="003003B3" w:rsidRDefault="003003B3" w:rsidP="003003B3">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DBFCA" id="Text Box 2" o:spid="_x0000_s1027" type="#_x0000_t202" style="position:absolute;margin-left:97.3pt;margin-top:-7.2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" filled="f" stroked="f">
              <v:textbox>
                <w:txbxContent>
                  <w:p w14:paraId="3B1F11BD" w14:textId="77777777" w:rsidR="003003B3" w:rsidRDefault="003003B3" w:rsidP="003003B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31F85B73" w14:textId="77777777" w:rsidR="003003B3" w:rsidRDefault="003003B3" w:rsidP="003003B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1FD911D0" w14:textId="77777777" w:rsidR="003003B3" w:rsidRDefault="003003B3" w:rsidP="003003B3">
                    <w:pPr>
                      <w:spacing w:line="276" w:lineRule="auto"/>
                    </w:pPr>
                  </w:p>
                </w:txbxContent>
              </v:textbox>
            </v:shape>
          </w:pict>
        </mc:Fallback>
      </mc:AlternateContent>
    </w:r>
    <w:r w:rsidRPr="00755FAC">
      <w:rPr>
        <w:noProof/>
        <w:lang w:eastAsia="zh-TW"/>
      </w:rPr>
      <w:drawing>
        <wp:inline distT="0" distB="0" distL="0" distR="0" wp14:anchorId="138C6A4E" wp14:editId="0F9E8E91">
          <wp:extent cx="5731510" cy="1005111"/>
          <wp:effectExtent l="0" t="0" r="2540" b="508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0051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B3"/>
    <w:rsid w:val="00040FF1"/>
    <w:rsid w:val="003003B3"/>
    <w:rsid w:val="00723501"/>
    <w:rsid w:val="00BA6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B1E2"/>
  <w15:chartTrackingRefBased/>
  <w15:docId w15:val="{6BFAFA5B-C28F-43D0-A15C-0277E0E7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03B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3B3"/>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3003B3"/>
  </w:style>
  <w:style w:type="paragraph" w:styleId="Footer">
    <w:name w:val="footer"/>
    <w:basedOn w:val="Normal"/>
    <w:link w:val="FooterChar"/>
    <w:uiPriority w:val="99"/>
    <w:unhideWhenUsed/>
    <w:rsid w:val="003003B3"/>
    <w:pPr>
      <w:tabs>
        <w:tab w:val="center" w:pos="4513"/>
        <w:tab w:val="right" w:pos="9026"/>
      </w:tabs>
    </w:pPr>
    <w:rPr>
      <w:rFonts w:eastAsiaTheme="minorHAnsi" w:cstheme="minorBidi"/>
      <w:szCs w:val="22"/>
    </w:rPr>
  </w:style>
  <w:style w:type="character" w:customStyle="1" w:styleId="FooterChar">
    <w:name w:val="Footer Char"/>
    <w:basedOn w:val="DefaultParagraphFont"/>
    <w:link w:val="Footer"/>
    <w:uiPriority w:val="99"/>
    <w:rsid w:val="003003B3"/>
  </w:style>
  <w:style w:type="paragraph" w:customStyle="1" w:styleId="Customheader">
    <w:name w:val="Custom header"/>
    <w:rsid w:val="003003B3"/>
    <w:pPr>
      <w:keepNext/>
      <w:widowControl w:val="0"/>
      <w:spacing w:after="0" w:line="240" w:lineRule="auto"/>
      <w:jc w:val="both"/>
    </w:pPr>
    <w:rPr>
      <w:rFonts w:asciiTheme="majorHAnsi" w:eastAsia="Times New Roman" w:hAnsiTheme="majorHAnsi" w:cstheme="minorHAnsi"/>
      <w:smallCaps/>
      <w:sz w:val="28"/>
      <w:szCs w:val="28"/>
    </w:rPr>
  </w:style>
  <w:style w:type="paragraph" w:styleId="NoSpacing">
    <w:name w:val="No Spacing"/>
    <w:uiPriority w:val="1"/>
    <w:qFormat/>
    <w:rsid w:val="003003B3"/>
    <w:pPr>
      <w:spacing w:after="0" w:line="240" w:lineRule="auto"/>
    </w:pPr>
  </w:style>
  <w:style w:type="paragraph" w:styleId="Title">
    <w:name w:val="Title"/>
    <w:basedOn w:val="Normal"/>
    <w:next w:val="Normal"/>
    <w:link w:val="TitleChar"/>
    <w:uiPriority w:val="10"/>
    <w:qFormat/>
    <w:rsid w:val="003003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B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40FF1"/>
    <w:rPr>
      <w:color w:val="0563C1" w:themeColor="hyperlink"/>
      <w:u w:val="single"/>
    </w:rPr>
  </w:style>
  <w:style w:type="character" w:styleId="UnresolvedMention">
    <w:name w:val="Unresolved Mention"/>
    <w:basedOn w:val="DefaultParagraphFont"/>
    <w:uiPriority w:val="99"/>
    <w:semiHidden/>
    <w:unhideWhenUsed/>
    <w:rsid w:val="00040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on.act.gov.au/b/db_669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1079</Characters>
  <Application>Microsoft Office Word</Application>
  <DocSecurity>4</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Byrne, Nick</cp:lastModifiedBy>
  <cp:revision>2</cp:revision>
  <dcterms:created xsi:type="dcterms:W3CDTF">2022-12-08T23:56:00Z</dcterms:created>
  <dcterms:modified xsi:type="dcterms:W3CDTF">2022-12-08T23:56:00Z</dcterms:modified>
</cp:coreProperties>
</file>