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84F" w:rsidRPr="00EC184F" w:rsidRDefault="00EC184F" w:rsidP="00EC184F">
      <w:pPr>
        <w:jc w:val="center"/>
        <w:rPr>
          <w:rFonts w:ascii="Times New Roman" w:hAnsi="Times New Roman"/>
          <w:b/>
          <w:bCs/>
          <w:lang w:val="en-AU"/>
        </w:rPr>
      </w:pPr>
      <w:r w:rsidRPr="00EC184F">
        <w:rPr>
          <w:rFonts w:ascii="Times New Roman" w:hAnsi="Times New Roman"/>
          <w:b/>
          <w:bCs/>
          <w:noProof/>
          <w:lang w:val="en-AU"/>
        </w:rPr>
        <w:drawing>
          <wp:inline distT="0" distB="0" distL="0" distR="0">
            <wp:extent cx="755015" cy="755015"/>
            <wp:effectExtent l="0" t="0" r="6985" b="698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inline>
        </w:drawing>
      </w:r>
    </w:p>
    <w:p w:rsidR="00EC184F" w:rsidRPr="00EC184F" w:rsidRDefault="00EC184F" w:rsidP="00EC184F">
      <w:pPr>
        <w:keepNext/>
        <w:keepLines/>
        <w:spacing w:before="320"/>
        <w:jc w:val="center"/>
        <w:rPr>
          <w:rFonts w:ascii="Calibri" w:hAnsi="Calibri"/>
          <w:b/>
          <w:bCs/>
          <w:sz w:val="32"/>
          <w:szCs w:val="32"/>
          <w:lang w:val="en-AU"/>
        </w:rPr>
      </w:pPr>
      <w:r w:rsidRPr="00EC184F">
        <w:rPr>
          <w:rFonts w:ascii="Calibri" w:hAnsi="Calibri"/>
          <w:b/>
          <w:bCs/>
          <w:sz w:val="32"/>
          <w:szCs w:val="32"/>
          <w:lang w:val="en-AU"/>
        </w:rPr>
        <w:t>LEGISLATIVE ASSEMBLY FOR THE</w:t>
      </w:r>
    </w:p>
    <w:p w:rsidR="00EC184F" w:rsidRPr="00EC184F" w:rsidRDefault="00EC184F" w:rsidP="00EC184F">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EC184F">
            <w:rPr>
              <w:rFonts w:ascii="Calibri" w:hAnsi="Calibri"/>
              <w:b/>
              <w:bCs/>
              <w:sz w:val="32"/>
              <w:szCs w:val="32"/>
              <w:lang w:val="en-AU"/>
            </w:rPr>
            <w:t>AUSTRALIAN CAPITAL TERRITORY</w:t>
          </w:r>
        </w:smartTag>
      </w:smartTag>
    </w:p>
    <w:p w:rsidR="00EC184F" w:rsidRPr="00EC184F" w:rsidRDefault="00EC184F" w:rsidP="00EC184F">
      <w:pPr>
        <w:spacing w:before="360"/>
        <w:jc w:val="center"/>
        <w:rPr>
          <w:rFonts w:ascii="Calibri" w:hAnsi="Calibri"/>
          <w:b/>
          <w:sz w:val="28"/>
          <w:szCs w:val="28"/>
        </w:rPr>
      </w:pPr>
      <w:r w:rsidRPr="00EC184F">
        <w:rPr>
          <w:rFonts w:ascii="Calibri" w:hAnsi="Calibri"/>
          <w:b/>
          <w:sz w:val="28"/>
          <w:szCs w:val="28"/>
        </w:rPr>
        <w:t>2020–2021–2022</w:t>
      </w:r>
    </w:p>
    <w:p w:rsidR="00EC184F" w:rsidRPr="00EC184F" w:rsidRDefault="00EC184F" w:rsidP="00EC184F">
      <w:pPr>
        <w:keepNext/>
        <w:keepLines/>
        <w:spacing w:before="360"/>
        <w:jc w:val="center"/>
        <w:rPr>
          <w:rFonts w:ascii="Calibri" w:hAnsi="Calibri"/>
          <w:b/>
          <w:sz w:val="40"/>
          <w:szCs w:val="40"/>
          <w:lang w:val="en-AU"/>
        </w:rPr>
      </w:pPr>
      <w:r w:rsidRPr="00EC184F">
        <w:rPr>
          <w:rFonts w:ascii="Calibri" w:hAnsi="Calibri"/>
          <w:b/>
          <w:sz w:val="40"/>
          <w:szCs w:val="40"/>
          <w:lang w:val="en-AU"/>
        </w:rPr>
        <w:t>MINUTES OF PROCEEDINGS</w:t>
      </w:r>
    </w:p>
    <w:p w:rsidR="00EC184F" w:rsidRPr="00EC184F" w:rsidRDefault="00EC184F" w:rsidP="00EC184F">
      <w:pPr>
        <w:spacing w:before="360"/>
        <w:jc w:val="center"/>
        <w:rPr>
          <w:rFonts w:ascii="Calibri" w:hAnsi="Calibri"/>
          <w:b/>
          <w:sz w:val="28"/>
          <w:szCs w:val="28"/>
        </w:rPr>
      </w:pPr>
      <w:r w:rsidRPr="00EC184F">
        <w:rPr>
          <w:rFonts w:ascii="Calibri" w:hAnsi="Calibri"/>
          <w:b/>
          <w:sz w:val="28"/>
          <w:szCs w:val="28"/>
        </w:rPr>
        <w:t xml:space="preserve">No </w:t>
      </w:r>
      <w:r w:rsidR="00627DDE">
        <w:rPr>
          <w:rFonts w:ascii="Calibri" w:hAnsi="Calibri"/>
          <w:b/>
          <w:sz w:val="28"/>
          <w:szCs w:val="28"/>
        </w:rPr>
        <w:t>64</w:t>
      </w:r>
    </w:p>
    <w:p w:rsidR="00EC184F" w:rsidRPr="00EC184F" w:rsidRDefault="00AF1F2A" w:rsidP="00EC184F">
      <w:pPr>
        <w:keepNext/>
        <w:keepLines/>
        <w:spacing w:before="360"/>
        <w:jc w:val="center"/>
        <w:rPr>
          <w:rFonts w:ascii="Calibri" w:hAnsi="Calibri"/>
          <w:b/>
          <w:bCs/>
          <w:caps/>
          <w:sz w:val="28"/>
          <w:szCs w:val="28"/>
          <w:lang w:val="en-AU"/>
        </w:rPr>
      </w:pPr>
      <w:hyperlink r:id="rId10" w:history="1">
        <w:r w:rsidR="00627DDE" w:rsidRPr="00CC0938">
          <w:rPr>
            <w:rStyle w:val="Hyperlink"/>
            <w:rFonts w:ascii="Calibri" w:hAnsi="Calibri"/>
            <w:b/>
            <w:bCs/>
            <w:caps/>
            <w:sz w:val="28"/>
            <w:szCs w:val="28"/>
            <w:lang w:val="en-AU"/>
          </w:rPr>
          <w:t>wednesday, 19</w:t>
        </w:r>
        <w:r w:rsidR="00EC184F" w:rsidRPr="00CC0938">
          <w:rPr>
            <w:rStyle w:val="Hyperlink"/>
            <w:rFonts w:ascii="Calibri" w:hAnsi="Calibri"/>
            <w:b/>
            <w:bCs/>
            <w:caps/>
            <w:sz w:val="28"/>
            <w:szCs w:val="28"/>
            <w:lang w:val="en-AU"/>
          </w:rPr>
          <w:t xml:space="preserve"> October 2022</w:t>
        </w:r>
      </w:hyperlink>
    </w:p>
    <w:tbl>
      <w:tblPr>
        <w:tblW w:w="0" w:type="auto"/>
        <w:jc w:val="center"/>
        <w:tblLayout w:type="fixed"/>
        <w:tblLook w:val="0000" w:firstRow="0" w:lastRow="0" w:firstColumn="0" w:lastColumn="0" w:noHBand="0" w:noVBand="0"/>
      </w:tblPr>
      <w:tblGrid>
        <w:gridCol w:w="2452"/>
      </w:tblGrid>
      <w:tr w:rsidR="00EC184F" w:rsidRPr="00EC184F" w:rsidTr="006D5778">
        <w:trPr>
          <w:trHeight w:hRule="exact" w:val="333"/>
          <w:jc w:val="center"/>
        </w:trPr>
        <w:tc>
          <w:tcPr>
            <w:tcW w:w="2452" w:type="dxa"/>
          </w:tcPr>
          <w:p w:rsidR="00EC184F" w:rsidRPr="00EC184F" w:rsidRDefault="00EC184F" w:rsidP="00EC184F">
            <w:pPr>
              <w:rPr>
                <w:rFonts w:ascii="Times New Roman" w:hAnsi="Times New Roman"/>
                <w:color w:val="008000"/>
                <w:sz w:val="16"/>
                <w:lang w:val="en-AU"/>
              </w:rPr>
            </w:pPr>
          </w:p>
        </w:tc>
      </w:tr>
      <w:tr w:rsidR="00EC184F" w:rsidRPr="00EC184F" w:rsidTr="006D5778">
        <w:trPr>
          <w:trHeight w:hRule="exact" w:val="60"/>
          <w:jc w:val="center"/>
        </w:trPr>
        <w:tc>
          <w:tcPr>
            <w:tcW w:w="2452" w:type="dxa"/>
            <w:tcBorders>
              <w:top w:val="single" w:sz="8" w:space="0" w:color="000000"/>
              <w:bottom w:val="single" w:sz="4" w:space="0" w:color="000000"/>
            </w:tcBorders>
          </w:tcPr>
          <w:p w:rsidR="00EC184F" w:rsidRPr="00EC184F" w:rsidRDefault="00EC184F" w:rsidP="00EC184F">
            <w:pPr>
              <w:rPr>
                <w:rFonts w:ascii="Times New Roman" w:hAnsi="Times New Roman"/>
                <w:color w:val="008000"/>
                <w:sz w:val="16"/>
                <w:lang w:val="en-AU"/>
              </w:rPr>
            </w:pPr>
          </w:p>
        </w:tc>
      </w:tr>
      <w:tr w:rsidR="00EC184F" w:rsidRPr="00EC184F" w:rsidTr="006D5778">
        <w:trPr>
          <w:trHeight w:hRule="exact" w:val="200"/>
          <w:jc w:val="center"/>
        </w:trPr>
        <w:tc>
          <w:tcPr>
            <w:tcW w:w="2452" w:type="dxa"/>
          </w:tcPr>
          <w:p w:rsidR="00EC184F" w:rsidRPr="00EC184F" w:rsidRDefault="00EC184F" w:rsidP="00EC184F">
            <w:pPr>
              <w:rPr>
                <w:rFonts w:ascii="Times New Roman" w:hAnsi="Times New Roman"/>
                <w:color w:val="008000"/>
                <w:sz w:val="16"/>
                <w:lang w:val="en-AU"/>
              </w:rPr>
            </w:pPr>
          </w:p>
        </w:tc>
      </w:tr>
    </w:tbl>
    <w:p w:rsidR="00EC184F" w:rsidRPr="00EC184F" w:rsidRDefault="00EC184F" w:rsidP="00EC184F">
      <w:pPr>
        <w:keepNext/>
        <w:keepLines/>
        <w:tabs>
          <w:tab w:val="right" w:pos="339"/>
          <w:tab w:val="left" w:pos="720"/>
        </w:tabs>
        <w:spacing w:before="240"/>
        <w:ind w:left="720" w:hanging="720"/>
        <w:jc w:val="both"/>
        <w:rPr>
          <w:rFonts w:ascii="Calibri" w:hAnsi="Calibri"/>
          <w:bCs/>
          <w:lang w:val="en-AU"/>
        </w:rPr>
      </w:pPr>
      <w:r w:rsidRPr="00EC184F">
        <w:rPr>
          <w:rFonts w:ascii="Calibri" w:hAnsi="Calibri"/>
        </w:rPr>
        <w:tab/>
      </w:r>
      <w:r w:rsidR="0071269B">
        <w:rPr>
          <w:rFonts w:ascii="Calibri" w:hAnsi="Calibri"/>
          <w:b/>
          <w:bCs/>
        </w:rPr>
        <w:fldChar w:fldCharType="begin"/>
      </w:r>
      <w:r w:rsidR="0071269B">
        <w:rPr>
          <w:rFonts w:ascii="Calibri" w:hAnsi="Calibri"/>
          <w:b/>
          <w:bCs/>
        </w:rPr>
        <w:instrText xml:space="preserve"> SEQ A \* MERGEFORMAT </w:instrText>
      </w:r>
      <w:r w:rsidR="0071269B">
        <w:rPr>
          <w:rFonts w:ascii="Calibri" w:hAnsi="Calibri"/>
          <w:b/>
          <w:bCs/>
        </w:rPr>
        <w:fldChar w:fldCharType="separate"/>
      </w:r>
      <w:r w:rsidR="00AF1F2A">
        <w:rPr>
          <w:rFonts w:ascii="Calibri" w:hAnsi="Calibri"/>
          <w:b/>
          <w:bCs/>
          <w:noProof/>
        </w:rPr>
        <w:t>1</w:t>
      </w:r>
      <w:r w:rsidR="0071269B">
        <w:rPr>
          <w:rFonts w:ascii="Calibri" w:hAnsi="Calibri"/>
          <w:b/>
          <w:bCs/>
        </w:rPr>
        <w:fldChar w:fldCharType="end"/>
      </w:r>
      <w:r w:rsidRPr="00EC184F">
        <w:rPr>
          <w:rFonts w:ascii="Calibri" w:hAnsi="Calibri"/>
        </w:rPr>
        <w:tab/>
      </w:r>
      <w:r w:rsidRPr="00EC184F">
        <w:rPr>
          <w:rFonts w:ascii="Calibri" w:hAnsi="Calibri"/>
          <w:bCs/>
          <w:lang w:val="en-AU"/>
        </w:rPr>
        <w:t xml:space="preserve">The Assembly met at 10 am, pursuant to adjournment.  The Speaker </w:t>
      </w:r>
      <w:r w:rsidRPr="00EC184F">
        <w:rPr>
          <w:rFonts w:ascii="Calibri" w:hAnsi="Calibri"/>
          <w:bCs/>
        </w:rPr>
        <w:t>(</w:t>
      </w:r>
      <w:proofErr w:type="spellStart"/>
      <w:r>
        <w:rPr>
          <w:rFonts w:ascii="Calibri" w:hAnsi="Calibri"/>
          <w:bCs/>
        </w:rPr>
        <w:t>Ms</w:t>
      </w:r>
      <w:proofErr w:type="spellEnd"/>
      <w:r>
        <w:rPr>
          <w:rFonts w:ascii="Calibri" w:hAnsi="Calibri"/>
          <w:bCs/>
        </w:rPr>
        <w:t xml:space="preserve"> Burch</w:t>
      </w:r>
      <w:r w:rsidRPr="00EC184F">
        <w:rPr>
          <w:rFonts w:ascii="Calibri" w:hAnsi="Calibri"/>
          <w:bCs/>
        </w:rPr>
        <w:t>)</w:t>
      </w:r>
      <w:r w:rsidRPr="00EC184F">
        <w:rPr>
          <w:rFonts w:ascii="Calibri" w:hAnsi="Calibri"/>
          <w:bCs/>
          <w:lang w:val="en-AU"/>
        </w:rPr>
        <w:t xml:space="preserve"> took the Chair and made the following acknowledgement of country in the Ngunnawal language:</w:t>
      </w:r>
    </w:p>
    <w:p w:rsidR="00EC184F" w:rsidRPr="00EC184F" w:rsidRDefault="00EC184F" w:rsidP="00EC184F">
      <w:pPr>
        <w:spacing w:before="120"/>
        <w:ind w:left="864"/>
        <w:jc w:val="both"/>
        <w:rPr>
          <w:rFonts w:ascii="Calibri" w:hAnsi="Calibri"/>
          <w:lang w:val="en-AU"/>
        </w:rPr>
      </w:pPr>
      <w:proofErr w:type="spellStart"/>
      <w:r w:rsidRPr="00EC184F">
        <w:rPr>
          <w:rFonts w:ascii="Calibri" w:hAnsi="Calibri"/>
          <w:lang w:val="en-AU"/>
        </w:rPr>
        <w:t>Dhawura</w:t>
      </w:r>
      <w:proofErr w:type="spellEnd"/>
      <w:r w:rsidRPr="00EC184F">
        <w:rPr>
          <w:rFonts w:ascii="Calibri" w:hAnsi="Calibri"/>
          <w:lang w:val="en-AU"/>
        </w:rPr>
        <w:t xml:space="preserve"> </w:t>
      </w:r>
      <w:proofErr w:type="spellStart"/>
      <w:r w:rsidRPr="00EC184F">
        <w:rPr>
          <w:rFonts w:ascii="Calibri" w:hAnsi="Calibri"/>
          <w:lang w:val="en-AU"/>
        </w:rPr>
        <w:t>nguna</w:t>
      </w:r>
      <w:proofErr w:type="spellEnd"/>
      <w:r w:rsidRPr="00EC184F">
        <w:rPr>
          <w:rFonts w:ascii="Calibri" w:hAnsi="Calibri"/>
          <w:lang w:val="en-AU"/>
        </w:rPr>
        <w:t xml:space="preserve">, </w:t>
      </w:r>
      <w:proofErr w:type="spellStart"/>
      <w:r w:rsidRPr="00EC184F">
        <w:rPr>
          <w:rFonts w:ascii="Calibri" w:hAnsi="Calibri"/>
          <w:lang w:val="en-AU"/>
        </w:rPr>
        <w:t>dhawura</w:t>
      </w:r>
      <w:proofErr w:type="spellEnd"/>
      <w:r w:rsidRPr="00EC184F">
        <w:rPr>
          <w:rFonts w:ascii="Calibri" w:hAnsi="Calibri"/>
          <w:lang w:val="en-AU"/>
        </w:rPr>
        <w:t xml:space="preserve"> Ngunnawal.</w:t>
      </w:r>
    </w:p>
    <w:p w:rsidR="00EC184F" w:rsidRPr="00EC184F" w:rsidRDefault="00EC184F" w:rsidP="00EC184F">
      <w:pPr>
        <w:spacing w:before="40"/>
        <w:ind w:left="864"/>
        <w:jc w:val="both"/>
        <w:rPr>
          <w:rFonts w:ascii="Calibri" w:hAnsi="Calibri"/>
          <w:lang w:val="en-AU"/>
        </w:rPr>
      </w:pPr>
      <w:proofErr w:type="spellStart"/>
      <w:r w:rsidRPr="00EC184F">
        <w:rPr>
          <w:rFonts w:ascii="Calibri" w:hAnsi="Calibri"/>
          <w:lang w:val="en-AU"/>
        </w:rPr>
        <w:t>Yanggu</w:t>
      </w:r>
      <w:proofErr w:type="spellEnd"/>
      <w:r w:rsidRPr="00EC184F">
        <w:rPr>
          <w:rFonts w:ascii="Calibri" w:hAnsi="Calibri"/>
          <w:lang w:val="en-AU"/>
        </w:rPr>
        <w:t xml:space="preserve"> </w:t>
      </w:r>
      <w:proofErr w:type="spellStart"/>
      <w:r w:rsidRPr="00EC184F">
        <w:rPr>
          <w:rFonts w:ascii="Calibri" w:hAnsi="Calibri"/>
          <w:lang w:val="en-AU"/>
        </w:rPr>
        <w:t>ngalawiri</w:t>
      </w:r>
      <w:proofErr w:type="spellEnd"/>
      <w:r w:rsidRPr="00EC184F">
        <w:rPr>
          <w:rFonts w:ascii="Calibri" w:hAnsi="Calibri"/>
          <w:lang w:val="en-AU"/>
        </w:rPr>
        <w:t xml:space="preserve">, </w:t>
      </w:r>
      <w:proofErr w:type="spellStart"/>
      <w:r w:rsidRPr="00EC184F">
        <w:rPr>
          <w:rFonts w:ascii="Calibri" w:hAnsi="Calibri"/>
          <w:lang w:val="en-AU"/>
        </w:rPr>
        <w:t>dhunimanyin</w:t>
      </w:r>
      <w:proofErr w:type="spellEnd"/>
      <w:r w:rsidRPr="00EC184F">
        <w:rPr>
          <w:rFonts w:ascii="Calibri" w:hAnsi="Calibri"/>
          <w:lang w:val="en-AU"/>
        </w:rPr>
        <w:t xml:space="preserve"> </w:t>
      </w:r>
      <w:proofErr w:type="spellStart"/>
      <w:r w:rsidRPr="00EC184F">
        <w:rPr>
          <w:rFonts w:ascii="Calibri" w:hAnsi="Calibri"/>
          <w:lang w:val="en-AU"/>
        </w:rPr>
        <w:t>Ngunnawalwari</w:t>
      </w:r>
      <w:proofErr w:type="spellEnd"/>
      <w:r w:rsidRPr="00EC184F">
        <w:rPr>
          <w:rFonts w:ascii="Calibri" w:hAnsi="Calibri"/>
          <w:lang w:val="en-AU"/>
        </w:rPr>
        <w:t xml:space="preserve"> </w:t>
      </w:r>
      <w:proofErr w:type="spellStart"/>
      <w:r w:rsidRPr="00EC184F">
        <w:rPr>
          <w:rFonts w:ascii="Calibri" w:hAnsi="Calibri"/>
          <w:lang w:val="en-AU"/>
        </w:rPr>
        <w:t>dhawurawari</w:t>
      </w:r>
      <w:proofErr w:type="spellEnd"/>
      <w:r w:rsidRPr="00EC184F">
        <w:rPr>
          <w:rFonts w:ascii="Calibri" w:hAnsi="Calibri"/>
          <w:lang w:val="en-AU"/>
        </w:rPr>
        <w:t>.</w:t>
      </w:r>
    </w:p>
    <w:p w:rsidR="00EC184F" w:rsidRPr="00EC184F" w:rsidRDefault="00EC184F" w:rsidP="00EC184F">
      <w:pPr>
        <w:spacing w:before="40"/>
        <w:ind w:left="864"/>
        <w:jc w:val="both"/>
        <w:rPr>
          <w:rFonts w:ascii="Calibri" w:hAnsi="Calibri"/>
          <w:lang w:val="en-AU"/>
        </w:rPr>
      </w:pPr>
      <w:proofErr w:type="spellStart"/>
      <w:r w:rsidRPr="00EC184F">
        <w:rPr>
          <w:rFonts w:ascii="Calibri" w:hAnsi="Calibri"/>
          <w:lang w:val="en-AU"/>
        </w:rPr>
        <w:t>Nginggada</w:t>
      </w:r>
      <w:proofErr w:type="spellEnd"/>
      <w:r w:rsidRPr="00EC184F">
        <w:rPr>
          <w:rFonts w:ascii="Calibri" w:hAnsi="Calibri"/>
          <w:lang w:val="en-AU"/>
        </w:rPr>
        <w:t xml:space="preserve"> </w:t>
      </w:r>
      <w:proofErr w:type="spellStart"/>
      <w:r w:rsidRPr="00EC184F">
        <w:rPr>
          <w:rFonts w:ascii="Calibri" w:hAnsi="Calibri"/>
          <w:lang w:val="en-AU"/>
        </w:rPr>
        <w:t>Dindi</w:t>
      </w:r>
      <w:proofErr w:type="spellEnd"/>
      <w:r w:rsidRPr="00EC184F">
        <w:rPr>
          <w:rFonts w:ascii="Calibri" w:hAnsi="Calibri"/>
          <w:lang w:val="en-AU"/>
        </w:rPr>
        <w:t xml:space="preserve"> </w:t>
      </w:r>
      <w:proofErr w:type="spellStart"/>
      <w:r w:rsidRPr="00EC184F">
        <w:rPr>
          <w:rFonts w:ascii="Calibri" w:hAnsi="Calibri"/>
          <w:lang w:val="en-AU"/>
        </w:rPr>
        <w:t>dhawura</w:t>
      </w:r>
      <w:proofErr w:type="spellEnd"/>
      <w:r w:rsidRPr="00EC184F">
        <w:rPr>
          <w:rFonts w:ascii="Calibri" w:hAnsi="Calibri"/>
          <w:lang w:val="en-AU"/>
        </w:rPr>
        <w:t xml:space="preserve"> </w:t>
      </w:r>
      <w:proofErr w:type="spellStart"/>
      <w:r w:rsidRPr="00EC184F">
        <w:rPr>
          <w:rFonts w:ascii="Calibri" w:hAnsi="Calibri"/>
          <w:lang w:val="en-AU"/>
        </w:rPr>
        <w:t>Ngunnaawalbun</w:t>
      </w:r>
      <w:proofErr w:type="spellEnd"/>
      <w:r w:rsidRPr="00EC184F">
        <w:rPr>
          <w:rFonts w:ascii="Calibri" w:hAnsi="Calibri"/>
          <w:lang w:val="en-AU"/>
        </w:rPr>
        <w:t xml:space="preserve"> </w:t>
      </w:r>
      <w:proofErr w:type="spellStart"/>
      <w:r w:rsidRPr="00EC184F">
        <w:rPr>
          <w:rFonts w:ascii="Calibri" w:hAnsi="Calibri"/>
          <w:lang w:val="en-AU"/>
        </w:rPr>
        <w:t>yindjumaralidjinyin</w:t>
      </w:r>
      <w:proofErr w:type="spellEnd"/>
      <w:r w:rsidRPr="00EC184F">
        <w:rPr>
          <w:rFonts w:ascii="Calibri" w:hAnsi="Calibri"/>
          <w:lang w:val="en-AU"/>
        </w:rPr>
        <w:t>.</w:t>
      </w:r>
    </w:p>
    <w:p w:rsidR="00EC184F" w:rsidRPr="00EC184F" w:rsidRDefault="00EC184F" w:rsidP="00EC184F">
      <w:pPr>
        <w:spacing w:before="120"/>
        <w:ind w:left="864"/>
        <w:jc w:val="both"/>
        <w:rPr>
          <w:rFonts w:ascii="Calibri" w:hAnsi="Calibri"/>
          <w:i/>
          <w:lang w:val="en-AU"/>
        </w:rPr>
      </w:pPr>
      <w:r w:rsidRPr="00EC184F">
        <w:rPr>
          <w:rFonts w:ascii="Calibri" w:hAnsi="Calibri"/>
          <w:i/>
          <w:lang w:val="en-AU"/>
        </w:rPr>
        <w:t>This is Ngunnawal Country.</w:t>
      </w:r>
    </w:p>
    <w:p w:rsidR="00EC184F" w:rsidRPr="00EC184F" w:rsidRDefault="00EC184F" w:rsidP="00EC184F">
      <w:pPr>
        <w:spacing w:before="40"/>
        <w:ind w:left="864"/>
        <w:jc w:val="both"/>
        <w:rPr>
          <w:rFonts w:ascii="Calibri" w:hAnsi="Calibri"/>
          <w:i/>
          <w:lang w:val="en-AU"/>
        </w:rPr>
      </w:pPr>
      <w:r w:rsidRPr="00EC184F">
        <w:rPr>
          <w:rFonts w:ascii="Calibri" w:hAnsi="Calibri"/>
          <w:i/>
          <w:lang w:val="en-AU"/>
        </w:rPr>
        <w:t>Today we are gathering on Ngunnawal country.</w:t>
      </w:r>
    </w:p>
    <w:p w:rsidR="00EC184F" w:rsidRPr="00EC184F" w:rsidRDefault="00EC184F" w:rsidP="00EC184F">
      <w:pPr>
        <w:spacing w:before="40"/>
        <w:ind w:left="864"/>
        <w:jc w:val="both"/>
        <w:rPr>
          <w:rFonts w:ascii="Calibri" w:hAnsi="Calibri"/>
          <w:i/>
          <w:lang w:val="en-AU"/>
        </w:rPr>
      </w:pPr>
      <w:r w:rsidRPr="00EC184F">
        <w:rPr>
          <w:rFonts w:ascii="Calibri" w:hAnsi="Calibri"/>
          <w:i/>
          <w:lang w:val="en-AU"/>
        </w:rPr>
        <w:t>We always pay respect to Elders, female and male, and Ngunnawal country.</w:t>
      </w:r>
    </w:p>
    <w:p w:rsidR="00EC184F" w:rsidRPr="00DF6797" w:rsidRDefault="00EC184F" w:rsidP="00EC184F">
      <w:pPr>
        <w:spacing w:before="120"/>
        <w:ind w:left="720"/>
        <w:jc w:val="both"/>
        <w:rPr>
          <w:rFonts w:ascii="Calibri" w:hAnsi="Calibri"/>
          <w:lang w:val="en-AU"/>
        </w:rPr>
      </w:pPr>
      <w:r w:rsidRPr="00DF6797">
        <w:rPr>
          <w:rFonts w:ascii="Calibri" w:hAnsi="Calibri"/>
          <w:lang w:val="en-AU"/>
        </w:rPr>
        <w:t xml:space="preserve">The Speaker asked Members to stand in silence and </w:t>
      </w:r>
      <w:r w:rsidRPr="00DF6797">
        <w:rPr>
          <w:rFonts w:ascii="Calibri" w:hAnsi="Calibri"/>
          <w:spacing w:val="-2"/>
          <w:lang w:val="en-AU"/>
        </w:rPr>
        <w:t>pray or reflect on their</w:t>
      </w:r>
      <w:r w:rsidRPr="00DF6797">
        <w:rPr>
          <w:rFonts w:ascii="Calibri" w:hAnsi="Calibri"/>
          <w:lang w:val="en-AU"/>
        </w:rPr>
        <w:t xml:space="preserve"> responsibilities to the people of the Australian Capital Territory.</w:t>
      </w:r>
    </w:p>
    <w:p w:rsidR="00610CB5" w:rsidRPr="00610CB5" w:rsidRDefault="00610CB5" w:rsidP="00610CB5">
      <w:pPr>
        <w:keepNext/>
        <w:keepLines/>
        <w:tabs>
          <w:tab w:val="right" w:pos="339"/>
          <w:tab w:val="left" w:pos="720"/>
        </w:tabs>
        <w:spacing w:before="240"/>
        <w:ind w:left="720" w:hanging="720"/>
        <w:rPr>
          <w:rFonts w:ascii="Calibri" w:hAnsi="Calibri"/>
          <w:b/>
          <w:caps/>
        </w:rPr>
      </w:pPr>
      <w:r w:rsidRPr="00610CB5">
        <w:rPr>
          <w:rFonts w:ascii="Calibri" w:hAnsi="Calibri"/>
          <w:b/>
          <w:caps/>
        </w:rPr>
        <w:tab/>
      </w:r>
      <w:r w:rsidR="0071269B">
        <w:rPr>
          <w:rFonts w:ascii="Calibri" w:hAnsi="Calibri"/>
          <w:b/>
          <w:bCs/>
          <w:caps/>
        </w:rPr>
        <w:fldChar w:fldCharType="begin"/>
      </w:r>
      <w:r w:rsidR="0071269B">
        <w:rPr>
          <w:rFonts w:ascii="Calibri" w:hAnsi="Calibri"/>
          <w:b/>
          <w:bCs/>
          <w:caps/>
        </w:rPr>
        <w:instrText xml:space="preserve"> SEQ A \* MERGEFORMAT </w:instrText>
      </w:r>
      <w:r w:rsidR="0071269B">
        <w:rPr>
          <w:rFonts w:ascii="Calibri" w:hAnsi="Calibri"/>
          <w:b/>
          <w:bCs/>
          <w:caps/>
        </w:rPr>
        <w:fldChar w:fldCharType="separate"/>
      </w:r>
      <w:r w:rsidR="00AF1F2A">
        <w:rPr>
          <w:rFonts w:ascii="Calibri" w:hAnsi="Calibri"/>
          <w:b/>
          <w:bCs/>
          <w:caps/>
          <w:noProof/>
        </w:rPr>
        <w:t>2</w:t>
      </w:r>
      <w:r w:rsidR="0071269B">
        <w:rPr>
          <w:rFonts w:ascii="Calibri" w:hAnsi="Calibri"/>
          <w:b/>
          <w:bCs/>
          <w:caps/>
        </w:rPr>
        <w:fldChar w:fldCharType="end"/>
      </w:r>
      <w:r w:rsidRPr="00610CB5">
        <w:rPr>
          <w:rFonts w:ascii="Calibri" w:hAnsi="Calibri"/>
          <w:b/>
          <w:caps/>
        </w:rPr>
        <w:tab/>
        <w:t>LEAVE OF ABSENCE TO MEMBER</w:t>
      </w:r>
    </w:p>
    <w:p w:rsidR="00610CB5" w:rsidRPr="00610CB5" w:rsidRDefault="00610CB5" w:rsidP="00610CB5">
      <w:pPr>
        <w:tabs>
          <w:tab w:val="left" w:pos="1197"/>
          <w:tab w:val="left" w:pos="1767"/>
        </w:tabs>
        <w:spacing w:before="120"/>
        <w:ind w:left="720"/>
        <w:rPr>
          <w:rFonts w:ascii="Calibri" w:hAnsi="Calibri"/>
          <w:lang w:val="en-AU"/>
        </w:rPr>
      </w:pPr>
      <w:r>
        <w:rPr>
          <w:rFonts w:ascii="Calibri" w:hAnsi="Calibri"/>
          <w:lang w:val="en-AU"/>
        </w:rPr>
        <w:t>Ms Cheyne</w:t>
      </w:r>
      <w:r w:rsidRPr="00610CB5">
        <w:rPr>
          <w:rFonts w:ascii="Calibri" w:hAnsi="Calibri"/>
          <w:lang w:val="en-AU"/>
        </w:rPr>
        <w:t xml:space="preserve"> </w:t>
      </w:r>
      <w:r w:rsidR="00310AF4">
        <w:rPr>
          <w:rFonts w:ascii="Calibri" w:hAnsi="Calibri"/>
          <w:lang w:val="en-AU"/>
        </w:rPr>
        <w:t xml:space="preserve">(Minister for Business and Better Regulation) </w:t>
      </w:r>
      <w:r w:rsidRPr="00610CB5">
        <w:rPr>
          <w:rFonts w:ascii="Calibri" w:hAnsi="Calibri"/>
          <w:lang w:val="en-AU"/>
        </w:rPr>
        <w:t xml:space="preserve">moved—That leave of absence be granted to </w:t>
      </w:r>
      <w:r>
        <w:rPr>
          <w:rFonts w:ascii="Calibri" w:hAnsi="Calibri"/>
          <w:lang w:val="en-AU"/>
        </w:rPr>
        <w:t>Mr Gentleman</w:t>
      </w:r>
      <w:r w:rsidRPr="00610CB5">
        <w:rPr>
          <w:rFonts w:ascii="Calibri" w:hAnsi="Calibri"/>
          <w:lang w:val="en-AU"/>
        </w:rPr>
        <w:t xml:space="preserve"> for this sitting due to </w:t>
      </w:r>
      <w:r>
        <w:rPr>
          <w:rFonts w:ascii="Calibri" w:hAnsi="Calibri"/>
          <w:lang w:val="en-AU"/>
        </w:rPr>
        <w:t>illness</w:t>
      </w:r>
      <w:r w:rsidRPr="00610CB5">
        <w:rPr>
          <w:rFonts w:ascii="Calibri" w:hAnsi="Calibri"/>
          <w:lang w:val="en-AU"/>
        </w:rPr>
        <w:t>.</w:t>
      </w:r>
    </w:p>
    <w:p w:rsidR="00610CB5" w:rsidRDefault="00610CB5" w:rsidP="00610CB5">
      <w:pPr>
        <w:tabs>
          <w:tab w:val="left" w:pos="1197"/>
          <w:tab w:val="left" w:pos="1767"/>
        </w:tabs>
        <w:spacing w:before="120"/>
        <w:ind w:left="720"/>
        <w:rPr>
          <w:rFonts w:ascii="Calibri" w:hAnsi="Calibri"/>
          <w:lang w:val="en-AU"/>
        </w:rPr>
      </w:pPr>
      <w:r w:rsidRPr="00610CB5">
        <w:rPr>
          <w:rFonts w:ascii="Calibri" w:hAnsi="Calibri"/>
          <w:lang w:val="en-AU"/>
        </w:rPr>
        <w:t>Question—put and passed.</w:t>
      </w:r>
    </w:p>
    <w:p w:rsidR="00610CB5" w:rsidRPr="00610CB5" w:rsidRDefault="00610CB5" w:rsidP="00610CB5">
      <w:pPr>
        <w:keepNext/>
        <w:keepLines/>
        <w:tabs>
          <w:tab w:val="right" w:pos="339"/>
          <w:tab w:val="left" w:pos="720"/>
        </w:tabs>
        <w:spacing w:before="240"/>
        <w:ind w:left="720" w:hanging="720"/>
        <w:rPr>
          <w:rFonts w:ascii="Calibri" w:hAnsi="Calibri"/>
          <w:b/>
          <w:caps/>
        </w:rPr>
      </w:pPr>
      <w:r w:rsidRPr="00610CB5">
        <w:rPr>
          <w:rFonts w:ascii="Calibri" w:hAnsi="Calibri"/>
          <w:b/>
          <w:caps/>
        </w:rPr>
        <w:tab/>
      </w:r>
      <w:r w:rsidR="0071269B">
        <w:rPr>
          <w:rFonts w:ascii="Calibri" w:hAnsi="Calibri"/>
          <w:b/>
          <w:bCs/>
          <w:caps/>
        </w:rPr>
        <w:fldChar w:fldCharType="begin"/>
      </w:r>
      <w:r w:rsidR="0071269B">
        <w:rPr>
          <w:rFonts w:ascii="Calibri" w:hAnsi="Calibri"/>
          <w:b/>
          <w:bCs/>
          <w:caps/>
        </w:rPr>
        <w:instrText xml:space="preserve"> SEQ A \* MERGEFORMAT </w:instrText>
      </w:r>
      <w:r w:rsidR="0071269B">
        <w:rPr>
          <w:rFonts w:ascii="Calibri" w:hAnsi="Calibri"/>
          <w:b/>
          <w:bCs/>
          <w:caps/>
        </w:rPr>
        <w:fldChar w:fldCharType="separate"/>
      </w:r>
      <w:r w:rsidR="00AF1F2A">
        <w:rPr>
          <w:rFonts w:ascii="Calibri" w:hAnsi="Calibri"/>
          <w:b/>
          <w:bCs/>
          <w:caps/>
          <w:noProof/>
        </w:rPr>
        <w:t>3</w:t>
      </w:r>
      <w:r w:rsidR="0071269B">
        <w:rPr>
          <w:rFonts w:ascii="Calibri" w:hAnsi="Calibri"/>
          <w:b/>
          <w:bCs/>
          <w:caps/>
        </w:rPr>
        <w:fldChar w:fldCharType="end"/>
      </w:r>
      <w:r w:rsidRPr="00610CB5">
        <w:rPr>
          <w:rFonts w:ascii="Calibri" w:hAnsi="Calibri"/>
          <w:b/>
          <w:caps/>
        </w:rPr>
        <w:tab/>
        <w:t>LEAVE OF ABSENCE TO MEMBER</w:t>
      </w:r>
      <w:r w:rsidR="00CC0938">
        <w:rPr>
          <w:rFonts w:ascii="Calibri" w:hAnsi="Calibri"/>
          <w:b/>
          <w:caps/>
        </w:rPr>
        <w:t>S</w:t>
      </w:r>
    </w:p>
    <w:p w:rsidR="00610CB5" w:rsidRPr="00610CB5" w:rsidRDefault="00610CB5" w:rsidP="00610CB5">
      <w:pPr>
        <w:tabs>
          <w:tab w:val="left" w:pos="1197"/>
          <w:tab w:val="left" w:pos="1767"/>
        </w:tabs>
        <w:spacing w:before="120"/>
        <w:ind w:left="720"/>
        <w:rPr>
          <w:rFonts w:ascii="Calibri" w:hAnsi="Calibri"/>
          <w:lang w:val="en-AU"/>
        </w:rPr>
      </w:pPr>
      <w:r>
        <w:rPr>
          <w:rFonts w:ascii="Calibri" w:hAnsi="Calibri"/>
          <w:lang w:val="en-AU"/>
        </w:rPr>
        <w:t xml:space="preserve">Ms </w:t>
      </w:r>
      <w:proofErr w:type="spellStart"/>
      <w:r>
        <w:rPr>
          <w:rFonts w:ascii="Calibri" w:hAnsi="Calibri"/>
          <w:lang w:val="en-AU"/>
        </w:rPr>
        <w:t>Lawder</w:t>
      </w:r>
      <w:proofErr w:type="spellEnd"/>
      <w:r w:rsidRPr="00610CB5">
        <w:rPr>
          <w:rFonts w:ascii="Calibri" w:hAnsi="Calibri"/>
          <w:lang w:val="en-AU"/>
        </w:rPr>
        <w:t xml:space="preserve"> moved—That leave of absence be granted to </w:t>
      </w:r>
      <w:r>
        <w:rPr>
          <w:rFonts w:ascii="Calibri" w:hAnsi="Calibri"/>
          <w:lang w:val="en-AU"/>
        </w:rPr>
        <w:t>Ms Lee</w:t>
      </w:r>
      <w:r w:rsidRPr="00610CB5">
        <w:rPr>
          <w:rFonts w:ascii="Calibri" w:hAnsi="Calibri"/>
          <w:lang w:val="en-AU"/>
        </w:rPr>
        <w:t xml:space="preserve"> </w:t>
      </w:r>
      <w:r>
        <w:rPr>
          <w:rFonts w:ascii="Calibri" w:hAnsi="Calibri"/>
          <w:lang w:val="en-AU"/>
        </w:rPr>
        <w:t xml:space="preserve">and Mr Hanson </w:t>
      </w:r>
      <w:r w:rsidRPr="00610CB5">
        <w:rPr>
          <w:rFonts w:ascii="Calibri" w:hAnsi="Calibri"/>
          <w:lang w:val="en-AU"/>
        </w:rPr>
        <w:t xml:space="preserve">for this sitting due to </w:t>
      </w:r>
      <w:r w:rsidR="009C4EBF">
        <w:rPr>
          <w:rFonts w:ascii="Calibri" w:hAnsi="Calibri"/>
          <w:lang w:val="en-AU"/>
        </w:rPr>
        <w:t>illness</w:t>
      </w:r>
      <w:r w:rsidRPr="00610CB5">
        <w:rPr>
          <w:rFonts w:ascii="Calibri" w:hAnsi="Calibri"/>
          <w:lang w:val="en-AU"/>
        </w:rPr>
        <w:t>.</w:t>
      </w:r>
    </w:p>
    <w:p w:rsidR="00610CB5" w:rsidRPr="00610CB5" w:rsidRDefault="00610CB5" w:rsidP="00610CB5">
      <w:pPr>
        <w:tabs>
          <w:tab w:val="left" w:pos="1197"/>
          <w:tab w:val="left" w:pos="1767"/>
        </w:tabs>
        <w:spacing w:before="120"/>
        <w:ind w:left="720"/>
        <w:rPr>
          <w:rFonts w:ascii="Calibri" w:hAnsi="Calibri"/>
          <w:lang w:val="en-AU"/>
        </w:rPr>
      </w:pPr>
      <w:r w:rsidRPr="00610CB5">
        <w:rPr>
          <w:rFonts w:ascii="Calibri" w:hAnsi="Calibri"/>
          <w:lang w:val="en-AU"/>
        </w:rPr>
        <w:t>Question—put and passed.</w:t>
      </w:r>
    </w:p>
    <w:p w:rsidR="00683563" w:rsidRPr="00683563" w:rsidRDefault="00683563" w:rsidP="00683563">
      <w:pPr>
        <w:keepNext/>
        <w:keepLines/>
        <w:tabs>
          <w:tab w:val="right" w:pos="339"/>
          <w:tab w:val="left" w:pos="720"/>
        </w:tabs>
        <w:spacing w:before="240"/>
        <w:ind w:left="720" w:hanging="720"/>
        <w:rPr>
          <w:rFonts w:ascii="Calibri" w:hAnsi="Calibri"/>
          <w:b/>
          <w:lang w:val="en-AU"/>
        </w:rPr>
      </w:pPr>
      <w:r w:rsidRPr="00683563">
        <w:rPr>
          <w:rFonts w:ascii="Calibri" w:hAnsi="Calibri"/>
          <w:b/>
          <w:lang w:val="en-AU"/>
        </w:rPr>
        <w:lastRenderedPageBreak/>
        <w:tab/>
      </w:r>
      <w:r w:rsidR="0071269B">
        <w:rPr>
          <w:rFonts w:ascii="Calibri" w:hAnsi="Calibri"/>
          <w:b/>
          <w:bCs/>
          <w:lang w:val="en-AU"/>
        </w:rPr>
        <w:fldChar w:fldCharType="begin"/>
      </w:r>
      <w:r w:rsidR="0071269B">
        <w:rPr>
          <w:rFonts w:ascii="Calibri" w:hAnsi="Calibri"/>
          <w:b/>
          <w:bCs/>
          <w:lang w:val="en-AU"/>
        </w:rPr>
        <w:instrText xml:space="preserve"> SEQ A \* MERGEFORMAT </w:instrText>
      </w:r>
      <w:r w:rsidR="0071269B">
        <w:rPr>
          <w:rFonts w:ascii="Calibri" w:hAnsi="Calibri"/>
          <w:b/>
          <w:bCs/>
          <w:lang w:val="en-AU"/>
        </w:rPr>
        <w:fldChar w:fldCharType="separate"/>
      </w:r>
      <w:r w:rsidR="00AF1F2A">
        <w:rPr>
          <w:rFonts w:ascii="Calibri" w:hAnsi="Calibri"/>
          <w:b/>
          <w:bCs/>
          <w:noProof/>
          <w:lang w:val="en-AU"/>
        </w:rPr>
        <w:t>4</w:t>
      </w:r>
      <w:r w:rsidR="0071269B">
        <w:rPr>
          <w:rFonts w:ascii="Calibri" w:hAnsi="Calibri"/>
          <w:b/>
          <w:bCs/>
          <w:lang w:val="en-AU"/>
        </w:rPr>
        <w:fldChar w:fldCharType="end"/>
      </w:r>
      <w:r w:rsidRPr="00683563">
        <w:rPr>
          <w:rFonts w:ascii="Calibri" w:hAnsi="Calibri"/>
          <w:b/>
          <w:lang w:val="en-AU"/>
        </w:rPr>
        <w:tab/>
      </w:r>
      <w:r>
        <w:rPr>
          <w:rFonts w:ascii="Calibri" w:hAnsi="Calibri"/>
          <w:b/>
          <w:caps/>
          <w:lang w:val="en-AU"/>
        </w:rPr>
        <w:t>Biosecurity</w:t>
      </w:r>
      <w:r w:rsidRPr="00683563">
        <w:rPr>
          <w:rFonts w:ascii="Calibri" w:hAnsi="Calibri"/>
          <w:b/>
          <w:caps/>
          <w:lang w:val="en-AU"/>
        </w:rPr>
        <w:t>—MINISTERIAL STATEMENT—PAPER NOTED</w:t>
      </w:r>
    </w:p>
    <w:p w:rsidR="00683563" w:rsidRPr="00683563" w:rsidRDefault="00683563" w:rsidP="00DF6797">
      <w:pPr>
        <w:spacing w:before="160"/>
        <w:ind w:left="720"/>
        <w:rPr>
          <w:rFonts w:ascii="Calibri" w:hAnsi="Calibri"/>
          <w:lang w:val="en-AU"/>
        </w:rPr>
      </w:pPr>
      <w:r>
        <w:rPr>
          <w:rFonts w:ascii="Calibri" w:hAnsi="Calibri"/>
          <w:lang w:val="en-AU"/>
        </w:rPr>
        <w:t xml:space="preserve">Ms </w:t>
      </w:r>
      <w:proofErr w:type="spellStart"/>
      <w:r>
        <w:rPr>
          <w:rFonts w:ascii="Calibri" w:hAnsi="Calibri"/>
          <w:lang w:val="en-AU"/>
        </w:rPr>
        <w:t>Vassarotti</w:t>
      </w:r>
      <w:proofErr w:type="spellEnd"/>
      <w:r>
        <w:rPr>
          <w:rFonts w:ascii="Calibri" w:hAnsi="Calibri"/>
          <w:lang w:val="en-AU"/>
        </w:rPr>
        <w:t xml:space="preserve"> (Minister for the Environment)</w:t>
      </w:r>
      <w:r w:rsidRPr="00683563">
        <w:rPr>
          <w:rFonts w:ascii="Calibri" w:hAnsi="Calibri"/>
          <w:lang w:val="en-AU"/>
        </w:rPr>
        <w:t xml:space="preserve"> made a ministerial statement concerning </w:t>
      </w:r>
      <w:r>
        <w:rPr>
          <w:rFonts w:ascii="Calibri" w:hAnsi="Calibri"/>
          <w:lang w:val="en-AU"/>
        </w:rPr>
        <w:t>biosecurity</w:t>
      </w:r>
      <w:r w:rsidRPr="00683563">
        <w:rPr>
          <w:rFonts w:ascii="Calibri" w:hAnsi="Calibri"/>
          <w:lang w:val="en-AU"/>
        </w:rPr>
        <w:t xml:space="preserve"> and presented the following paper:</w:t>
      </w:r>
    </w:p>
    <w:p w:rsidR="00683563" w:rsidRPr="00683563" w:rsidRDefault="00683563" w:rsidP="00DF6797">
      <w:pPr>
        <w:spacing w:before="160"/>
        <w:ind w:left="720"/>
        <w:rPr>
          <w:rFonts w:ascii="Calibri" w:hAnsi="Calibri"/>
          <w:lang w:val="en-AU"/>
        </w:rPr>
      </w:pPr>
      <w:r>
        <w:rPr>
          <w:rFonts w:ascii="Calibri" w:hAnsi="Calibri"/>
          <w:lang w:val="en-AU"/>
        </w:rPr>
        <w:t>Biosecurity</w:t>
      </w:r>
      <w:r w:rsidRPr="00683563">
        <w:rPr>
          <w:rFonts w:ascii="Calibri" w:hAnsi="Calibri"/>
          <w:lang w:val="en-AU"/>
        </w:rPr>
        <w:t xml:space="preserve">—Ministerial statement, </w:t>
      </w:r>
      <w:r>
        <w:rPr>
          <w:rFonts w:ascii="Calibri" w:hAnsi="Calibri"/>
          <w:lang w:val="en-AU"/>
        </w:rPr>
        <w:t>19 October 2022</w:t>
      </w:r>
      <w:r w:rsidRPr="00683563">
        <w:rPr>
          <w:rFonts w:ascii="Calibri" w:hAnsi="Calibri"/>
          <w:lang w:val="en-AU"/>
        </w:rPr>
        <w:t>.</w:t>
      </w:r>
    </w:p>
    <w:p w:rsidR="00683563" w:rsidRPr="00683563" w:rsidRDefault="00683563" w:rsidP="00DF6797">
      <w:pPr>
        <w:spacing w:before="160"/>
        <w:ind w:left="720"/>
        <w:rPr>
          <w:rFonts w:ascii="Calibri" w:hAnsi="Calibri"/>
          <w:lang w:val="en-AU"/>
        </w:rPr>
      </w:pPr>
      <w:r>
        <w:rPr>
          <w:rFonts w:ascii="Calibri" w:hAnsi="Calibri"/>
          <w:lang w:val="en-AU"/>
        </w:rPr>
        <w:t xml:space="preserve">Ms </w:t>
      </w:r>
      <w:proofErr w:type="spellStart"/>
      <w:r>
        <w:rPr>
          <w:rFonts w:ascii="Calibri" w:hAnsi="Calibri"/>
          <w:lang w:val="en-AU"/>
        </w:rPr>
        <w:t>Vassarotti</w:t>
      </w:r>
      <w:proofErr w:type="spellEnd"/>
      <w:r w:rsidRPr="00683563">
        <w:rPr>
          <w:rFonts w:ascii="Calibri" w:hAnsi="Calibri"/>
          <w:lang w:val="en-AU"/>
        </w:rPr>
        <w:t xml:space="preserve"> moved—That the Assembly take note of the paper.</w:t>
      </w:r>
    </w:p>
    <w:p w:rsidR="00683563" w:rsidRPr="00683563" w:rsidRDefault="00683563" w:rsidP="00DF6797">
      <w:pPr>
        <w:spacing w:before="160"/>
        <w:ind w:left="720"/>
        <w:rPr>
          <w:rFonts w:ascii="Calibri" w:hAnsi="Calibri"/>
          <w:lang w:val="en-AU"/>
        </w:rPr>
      </w:pPr>
      <w:r w:rsidRPr="00683563">
        <w:rPr>
          <w:rFonts w:ascii="Calibri" w:hAnsi="Calibri"/>
          <w:lang w:val="en-AU"/>
        </w:rPr>
        <w:t>Question—put and passed.</w:t>
      </w:r>
    </w:p>
    <w:p w:rsidR="00EC184F" w:rsidRPr="00EC184F" w:rsidRDefault="00EC184F" w:rsidP="00EC184F">
      <w:pPr>
        <w:keepNext/>
        <w:keepLines/>
        <w:tabs>
          <w:tab w:val="right" w:pos="339"/>
          <w:tab w:val="left" w:pos="720"/>
        </w:tabs>
        <w:spacing w:before="240"/>
        <w:ind w:left="720" w:hanging="720"/>
        <w:rPr>
          <w:rFonts w:ascii="Calibri" w:hAnsi="Calibri"/>
          <w:b/>
          <w:caps/>
          <w:lang w:val="en-AU"/>
        </w:rPr>
      </w:pPr>
      <w:r w:rsidRPr="00EC184F">
        <w:rPr>
          <w:rFonts w:ascii="Calibri" w:hAnsi="Calibri"/>
          <w:b/>
          <w:caps/>
          <w:lang w:val="en-AU"/>
        </w:rPr>
        <w:tab/>
      </w:r>
      <w:r w:rsidR="0071269B">
        <w:rPr>
          <w:rFonts w:ascii="Calibri" w:hAnsi="Calibri"/>
          <w:b/>
          <w:bCs/>
          <w:caps/>
          <w:lang w:val="en-AU"/>
        </w:rPr>
        <w:fldChar w:fldCharType="begin"/>
      </w:r>
      <w:r w:rsidR="0071269B">
        <w:rPr>
          <w:rFonts w:ascii="Calibri" w:hAnsi="Calibri"/>
          <w:b/>
          <w:bCs/>
          <w:caps/>
          <w:lang w:val="en-AU"/>
        </w:rPr>
        <w:instrText xml:space="preserve"> SEQ A \* MERGEFORMAT </w:instrText>
      </w:r>
      <w:r w:rsidR="0071269B">
        <w:rPr>
          <w:rFonts w:ascii="Calibri" w:hAnsi="Calibri"/>
          <w:b/>
          <w:bCs/>
          <w:caps/>
          <w:lang w:val="en-AU"/>
        </w:rPr>
        <w:fldChar w:fldCharType="separate"/>
      </w:r>
      <w:r w:rsidR="00AF1F2A">
        <w:rPr>
          <w:rFonts w:ascii="Calibri" w:hAnsi="Calibri"/>
          <w:b/>
          <w:bCs/>
          <w:caps/>
          <w:noProof/>
          <w:lang w:val="en-AU"/>
        </w:rPr>
        <w:t>5</w:t>
      </w:r>
      <w:r w:rsidR="0071269B">
        <w:rPr>
          <w:rFonts w:ascii="Calibri" w:hAnsi="Calibri"/>
          <w:b/>
          <w:bCs/>
          <w:caps/>
          <w:lang w:val="en-AU"/>
        </w:rPr>
        <w:fldChar w:fldCharType="end"/>
      </w:r>
      <w:r w:rsidRPr="00EC184F">
        <w:rPr>
          <w:rFonts w:ascii="Calibri" w:hAnsi="Calibri"/>
          <w:b/>
          <w:caps/>
          <w:lang w:val="en-AU"/>
        </w:rPr>
        <w:tab/>
      </w:r>
      <w:r>
        <w:rPr>
          <w:rFonts w:ascii="Calibri" w:hAnsi="Calibri"/>
          <w:b/>
          <w:caps/>
          <w:lang w:val="en-AU"/>
        </w:rPr>
        <w:t>Appropriation Bill 2022-2023</w:t>
      </w:r>
    </w:p>
    <w:p w:rsidR="00EC184F" w:rsidRPr="00EC184F" w:rsidRDefault="00EC184F" w:rsidP="00DF6797">
      <w:pPr>
        <w:spacing w:before="160"/>
        <w:ind w:left="720"/>
        <w:rPr>
          <w:rFonts w:ascii="Calibri" w:hAnsi="Calibri"/>
          <w:lang w:val="en-AU"/>
        </w:rPr>
      </w:pPr>
      <w:r w:rsidRPr="00EC184F">
        <w:rPr>
          <w:rFonts w:ascii="Calibri" w:hAnsi="Calibri"/>
          <w:lang w:val="en-AU"/>
        </w:rPr>
        <w:t>The Assembly, according to order, resumed consideration at the detail stage—</w:t>
      </w:r>
    </w:p>
    <w:p w:rsidR="00EC184F" w:rsidRPr="00EC184F" w:rsidRDefault="00EC184F" w:rsidP="00EC184F">
      <w:pPr>
        <w:pBdr>
          <w:bottom w:val="thinThickLargeGap" w:sz="18" w:space="1" w:color="auto"/>
        </w:pBdr>
        <w:ind w:left="3427" w:right="3658"/>
        <w:jc w:val="center"/>
        <w:rPr>
          <w:rFonts w:ascii="Calibri" w:hAnsi="Calibri"/>
          <w:i/>
          <w:iCs/>
          <w:lang w:val="en-AU"/>
        </w:rPr>
      </w:pPr>
    </w:p>
    <w:p w:rsidR="00EC184F" w:rsidRPr="00EC184F" w:rsidRDefault="00EC184F" w:rsidP="00EC184F">
      <w:pPr>
        <w:tabs>
          <w:tab w:val="left" w:pos="1197"/>
          <w:tab w:val="left" w:pos="1767"/>
        </w:tabs>
        <w:spacing w:before="120"/>
        <w:jc w:val="center"/>
        <w:rPr>
          <w:rFonts w:ascii="Calibri" w:hAnsi="Calibri"/>
          <w:i/>
          <w:iCs/>
          <w:lang w:val="en-AU"/>
        </w:rPr>
      </w:pPr>
      <w:r w:rsidRPr="00EC184F">
        <w:rPr>
          <w:rFonts w:ascii="Calibri" w:hAnsi="Calibri"/>
          <w:i/>
          <w:iCs/>
          <w:lang w:val="en-AU"/>
        </w:rPr>
        <w:t>Detail Stage</w:t>
      </w:r>
    </w:p>
    <w:p w:rsidR="00EC184F" w:rsidRDefault="00EC184F" w:rsidP="00DF6797">
      <w:pPr>
        <w:pStyle w:val="DPSEntryDetailIndentLev1"/>
        <w:spacing w:before="240"/>
        <w:ind w:left="720"/>
      </w:pPr>
      <w:r>
        <w:t>Schedule 1—Appropriations—Proposed expenditure—</w:t>
      </w:r>
    </w:p>
    <w:p w:rsidR="00EA5ABF" w:rsidRDefault="00EC184F" w:rsidP="00DF6797">
      <w:pPr>
        <w:pStyle w:val="DPSEntryDetailIndentLev1"/>
        <w:spacing w:before="160"/>
      </w:pPr>
      <w:r>
        <w:t xml:space="preserve">Consideration resumed on </w:t>
      </w:r>
      <w:r w:rsidR="00EA5ABF">
        <w:t>Part 1.14—City Renewal Authority—</w:t>
      </w:r>
    </w:p>
    <w:p w:rsidR="00EC184F" w:rsidRDefault="00EC184F" w:rsidP="00DF6797">
      <w:pPr>
        <w:pStyle w:val="DPSEntryDetailIndentLev1"/>
        <w:spacing w:before="160"/>
      </w:pPr>
      <w:r w:rsidRPr="00E53A82">
        <w:t>Debate continued.</w:t>
      </w:r>
    </w:p>
    <w:p w:rsidR="00EC184F" w:rsidRDefault="00EC184F" w:rsidP="00DF6797">
      <w:pPr>
        <w:pStyle w:val="DPSEntryDetailIndentLev1"/>
        <w:spacing w:before="160"/>
      </w:pPr>
      <w:r w:rsidRPr="00E53A82">
        <w:t>Proposed expenditure agreed to.</w:t>
      </w:r>
    </w:p>
    <w:p w:rsidR="00431B0A" w:rsidRDefault="00431B0A" w:rsidP="00DF6797">
      <w:pPr>
        <w:pStyle w:val="DPSEntryDetailIndentLev1"/>
        <w:spacing w:before="160"/>
      </w:pPr>
      <w:r>
        <w:t>Part 1.15—Legal Aid Commission (ACT)—</w:t>
      </w:r>
      <w:r w:rsidR="00F057C0">
        <w:t>debated and agreed to.</w:t>
      </w:r>
    </w:p>
    <w:p w:rsidR="00431B0A" w:rsidRDefault="00431B0A" w:rsidP="00DF6797">
      <w:pPr>
        <w:pStyle w:val="DPSEntryDetailIndentLev1"/>
        <w:spacing w:before="160"/>
      </w:pPr>
      <w:r>
        <w:t>Part 1.16—ACT Executive—</w:t>
      </w:r>
      <w:r w:rsidR="00F057C0">
        <w:t>agreed to.</w:t>
      </w:r>
    </w:p>
    <w:p w:rsidR="00431B0A" w:rsidRDefault="00431B0A" w:rsidP="00DF6797">
      <w:pPr>
        <w:pStyle w:val="DPSEntryDetailIndentLev1"/>
        <w:spacing w:before="160"/>
      </w:pPr>
      <w:r>
        <w:t>Part 1.17—Cultural Facilities Corporation—</w:t>
      </w:r>
      <w:r w:rsidR="00F057C0">
        <w:t>debated and agreed to.</w:t>
      </w:r>
    </w:p>
    <w:p w:rsidR="00431B0A" w:rsidRDefault="00AF1F2A" w:rsidP="00DF6797">
      <w:pPr>
        <w:pStyle w:val="DPSEntryDetailIndentLev1"/>
        <w:spacing w:before="160"/>
      </w:pPr>
      <w:r>
        <w:t>Part 1.18—Icon</w:t>
      </w:r>
      <w:bookmarkStart w:id="0" w:name="_GoBack"/>
      <w:bookmarkEnd w:id="0"/>
      <w:r w:rsidR="00431B0A">
        <w:t xml:space="preserve"> Water Limited—</w:t>
      </w:r>
      <w:r w:rsidR="007229C3">
        <w:t>debated and agreed to.</w:t>
      </w:r>
    </w:p>
    <w:p w:rsidR="00431B0A" w:rsidRPr="00CC0938" w:rsidRDefault="00431B0A" w:rsidP="00DF6797">
      <w:pPr>
        <w:pStyle w:val="DPSEntryDetailIndentLev1"/>
        <w:spacing w:before="160"/>
        <w:rPr>
          <w:spacing w:val="-4"/>
        </w:rPr>
      </w:pPr>
      <w:r w:rsidRPr="00CC0938">
        <w:rPr>
          <w:spacing w:val="-4"/>
        </w:rPr>
        <w:t>Part 1.19—Office of the Work Health and Safety Commissioner—</w:t>
      </w:r>
      <w:r w:rsidR="001C6B94" w:rsidRPr="00CC0938">
        <w:rPr>
          <w:spacing w:val="-4"/>
        </w:rPr>
        <w:t>debated and agreed to.</w:t>
      </w:r>
    </w:p>
    <w:p w:rsidR="001C6B94" w:rsidRDefault="00431B0A" w:rsidP="00DF6797">
      <w:pPr>
        <w:pStyle w:val="DPSEntryDetailIndentLev1"/>
        <w:spacing w:before="160"/>
      </w:pPr>
      <w:r>
        <w:t>Part 1.20—ACT Gambling and Racing Commission—</w:t>
      </w:r>
      <w:r w:rsidR="001C6B94">
        <w:t>debated and agreed to.</w:t>
      </w:r>
    </w:p>
    <w:p w:rsidR="001C6B94" w:rsidRDefault="001C6B94" w:rsidP="00DF6797">
      <w:pPr>
        <w:pStyle w:val="DPSEntryDetailIndentLev1"/>
        <w:spacing w:before="160"/>
      </w:pPr>
      <w:r>
        <w:t>Part 1.21—Public Trustee and Guardian—</w:t>
      </w:r>
      <w:r w:rsidR="00561417" w:rsidRPr="00561417">
        <w:t xml:space="preserve"> </w:t>
      </w:r>
      <w:r w:rsidR="00561417">
        <w:t>debated and agreed to.</w:t>
      </w:r>
    </w:p>
    <w:p w:rsidR="00431B0A" w:rsidRDefault="00431B0A" w:rsidP="00DF6797">
      <w:pPr>
        <w:pStyle w:val="DPSEntryDetailIndentLev1"/>
        <w:spacing w:before="160"/>
      </w:pPr>
      <w:r>
        <w:t>Part 1.22—Independent Competition and Regulatory Commission—</w:t>
      </w:r>
      <w:r w:rsidR="00561417">
        <w:t>agreed to.</w:t>
      </w:r>
    </w:p>
    <w:p w:rsidR="00431B0A" w:rsidRDefault="00431B0A" w:rsidP="00DF6797">
      <w:pPr>
        <w:pStyle w:val="DPSEntryDetailIndentLev1"/>
        <w:spacing w:before="160"/>
      </w:pPr>
      <w:r>
        <w:t>Total Appropriated to Territory Entities—</w:t>
      </w:r>
      <w:r w:rsidR="00561417">
        <w:t>agreed to.</w:t>
      </w:r>
    </w:p>
    <w:p w:rsidR="00431B0A" w:rsidRDefault="00431B0A" w:rsidP="00DF6797">
      <w:pPr>
        <w:pStyle w:val="DPSEntryDetailIndentLev1"/>
        <w:spacing w:before="160"/>
      </w:pPr>
      <w:r>
        <w:t>Part 1.23—Treasurer</w:t>
      </w:r>
      <w:r w:rsidR="005A6105">
        <w:t>’</w:t>
      </w:r>
      <w:r>
        <w:t>s Advance—</w:t>
      </w:r>
      <w:r w:rsidR="00561417">
        <w:t>agreed to.</w:t>
      </w:r>
    </w:p>
    <w:p w:rsidR="00431B0A" w:rsidRDefault="00431B0A" w:rsidP="00DF6797">
      <w:pPr>
        <w:pStyle w:val="DPSEntryDetailIndentLev1"/>
        <w:spacing w:before="160"/>
      </w:pPr>
      <w:r>
        <w:t>Part 1.24—Capital Works Reserve—</w:t>
      </w:r>
      <w:r w:rsidR="00561417">
        <w:t>agreed to.</w:t>
      </w:r>
    </w:p>
    <w:p w:rsidR="00431B0A" w:rsidRDefault="00431B0A" w:rsidP="00DF6797">
      <w:pPr>
        <w:pStyle w:val="DPSEntryDetailIndentLev1"/>
        <w:spacing w:before="160"/>
      </w:pPr>
      <w:r>
        <w:t>Total Appropriations—</w:t>
      </w:r>
      <w:r w:rsidR="00561417">
        <w:t>agreed to.</w:t>
      </w:r>
    </w:p>
    <w:p w:rsidR="0014263A" w:rsidRDefault="0014263A" w:rsidP="00DF6797">
      <w:pPr>
        <w:pStyle w:val="DPSEntryDetailIndentLev1"/>
        <w:spacing w:before="160"/>
      </w:pPr>
      <w:r>
        <w:t>Clauses 1 to 10</w:t>
      </w:r>
      <w:r w:rsidR="00CC0938">
        <w:t>, by leave, taken together—</w:t>
      </w:r>
      <w:r>
        <w:t>agreed to.</w:t>
      </w:r>
    </w:p>
    <w:p w:rsidR="00431B0A" w:rsidRDefault="00431B0A" w:rsidP="00DF6797">
      <w:pPr>
        <w:pStyle w:val="DPSEntryDetailIndentLev1"/>
        <w:tabs>
          <w:tab w:val="left" w:pos="6927"/>
        </w:tabs>
        <w:spacing w:before="160"/>
      </w:pPr>
      <w:r>
        <w:t>Title—</w:t>
      </w:r>
      <w:r w:rsidR="00561417">
        <w:t>debated and agreed to.</w:t>
      </w:r>
    </w:p>
    <w:p w:rsidR="00431B0A" w:rsidRDefault="00431B0A" w:rsidP="00DF6797">
      <w:pPr>
        <w:pStyle w:val="DPSEntryDetailIndentLev1"/>
        <w:spacing w:before="160"/>
      </w:pPr>
      <w:r>
        <w:t>Question—That the</w:t>
      </w:r>
      <w:r w:rsidR="00561417">
        <w:t xml:space="preserve"> Bill be agreed to—put.</w:t>
      </w:r>
    </w:p>
    <w:p w:rsidR="0014263A" w:rsidRDefault="0014263A" w:rsidP="00DF6797">
      <w:pPr>
        <w:pStyle w:val="DPSEntryDetailIndentLev1"/>
        <w:keepNext/>
        <w:spacing w:before="480" w:after="120"/>
        <w:ind w:left="907"/>
      </w:pPr>
      <w:r>
        <w:lastRenderedPageBreak/>
        <w:t>The Assembly voted—</w:t>
      </w:r>
    </w:p>
    <w:tbl>
      <w:tblPr>
        <w:tblpPr w:rightFromText="180" w:vertAnchor="text" w:tblpY="1"/>
        <w:tblOverlap w:val="never"/>
        <w:tblW w:w="9087" w:type="dxa"/>
        <w:tblLayout w:type="fixed"/>
        <w:tblCellMar>
          <w:left w:w="0" w:type="dxa"/>
          <w:right w:w="56" w:type="dxa"/>
        </w:tblCellMar>
        <w:tblLook w:val="0000" w:firstRow="0" w:lastRow="0" w:firstColumn="0" w:lastColumn="0" w:noHBand="0" w:noVBand="0"/>
      </w:tblPr>
      <w:tblGrid>
        <w:gridCol w:w="2340"/>
        <w:gridCol w:w="1742"/>
        <w:gridCol w:w="299"/>
        <w:gridCol w:w="325"/>
        <w:gridCol w:w="299"/>
        <w:gridCol w:w="2041"/>
        <w:gridCol w:w="1742"/>
        <w:gridCol w:w="299"/>
      </w:tblGrid>
      <w:tr w:rsidR="0014263A" w:rsidTr="0071269B">
        <w:trPr>
          <w:gridAfter w:val="1"/>
          <w:wAfter w:w="299" w:type="dxa"/>
        </w:trPr>
        <w:tc>
          <w:tcPr>
            <w:tcW w:w="4082" w:type="dxa"/>
            <w:gridSpan w:val="2"/>
            <w:shd w:val="clear" w:color="auto" w:fill="auto"/>
          </w:tcPr>
          <w:p w:rsidR="0014263A" w:rsidRDefault="0014263A" w:rsidP="00DF6797">
            <w:pPr>
              <w:pStyle w:val="DPSEntryDetailIndentLev1"/>
              <w:keepNext/>
              <w:tabs>
                <w:tab w:val="clear" w:pos="1350"/>
                <w:tab w:val="left" w:pos="1800"/>
                <w:tab w:val="center" w:pos="2250"/>
              </w:tabs>
              <w:spacing w:before="0" w:after="60"/>
              <w:ind w:left="907"/>
            </w:pPr>
            <w:r>
              <w:tab/>
              <w:t>AYES, 14</w:t>
            </w:r>
          </w:p>
        </w:tc>
        <w:tc>
          <w:tcPr>
            <w:tcW w:w="624" w:type="dxa"/>
            <w:gridSpan w:val="2"/>
            <w:shd w:val="clear" w:color="auto" w:fill="auto"/>
          </w:tcPr>
          <w:p w:rsidR="0014263A" w:rsidRDefault="0014263A" w:rsidP="00DF6797">
            <w:pPr>
              <w:pStyle w:val="DPSEntryDetailIndentLev1"/>
              <w:keepNext/>
              <w:spacing w:before="0" w:after="60"/>
              <w:ind w:left="907"/>
            </w:pPr>
          </w:p>
        </w:tc>
        <w:tc>
          <w:tcPr>
            <w:tcW w:w="4082" w:type="dxa"/>
            <w:gridSpan w:val="3"/>
            <w:shd w:val="clear" w:color="auto" w:fill="auto"/>
          </w:tcPr>
          <w:p w:rsidR="0014263A" w:rsidRDefault="0014263A" w:rsidP="00DF6797">
            <w:pPr>
              <w:pStyle w:val="DPSEntryDetailIndentLev1"/>
              <w:keepNext/>
              <w:tabs>
                <w:tab w:val="clear" w:pos="1350"/>
                <w:tab w:val="left" w:pos="1504"/>
                <w:tab w:val="center" w:pos="1684"/>
              </w:tabs>
              <w:spacing w:before="0" w:after="60"/>
              <w:ind w:left="907"/>
            </w:pPr>
            <w:r>
              <w:tab/>
              <w:t>NOES, 7</w:t>
            </w:r>
          </w:p>
        </w:tc>
      </w:tr>
      <w:tr w:rsidR="0014263A" w:rsidTr="0071269B">
        <w:trPr>
          <w:trHeight w:hRule="exact" w:val="312"/>
        </w:trPr>
        <w:tc>
          <w:tcPr>
            <w:tcW w:w="2340" w:type="dxa"/>
            <w:shd w:val="clear" w:color="auto" w:fill="auto"/>
          </w:tcPr>
          <w:p w:rsidR="0014263A" w:rsidRDefault="0014263A" w:rsidP="00CC0938">
            <w:pPr>
              <w:pStyle w:val="DPSEntryDetailIndentLev1"/>
              <w:keepNext/>
              <w:spacing w:before="0"/>
              <w:ind w:left="900"/>
            </w:pPr>
            <w:r>
              <w:t>Mr Barr</w:t>
            </w:r>
          </w:p>
        </w:tc>
        <w:tc>
          <w:tcPr>
            <w:tcW w:w="2041" w:type="dxa"/>
            <w:gridSpan w:val="2"/>
            <w:shd w:val="clear" w:color="auto" w:fill="auto"/>
          </w:tcPr>
          <w:p w:rsidR="0014263A" w:rsidRDefault="0014263A" w:rsidP="00CC0938">
            <w:pPr>
              <w:pStyle w:val="DPSEntryDetailIndentLev1"/>
              <w:keepNext/>
              <w:spacing w:before="0"/>
              <w:ind w:left="180"/>
            </w:pPr>
            <w:r>
              <w:t>Dr Paterson</w:t>
            </w:r>
          </w:p>
        </w:tc>
        <w:tc>
          <w:tcPr>
            <w:tcW w:w="624" w:type="dxa"/>
            <w:gridSpan w:val="2"/>
            <w:shd w:val="clear" w:color="auto" w:fill="auto"/>
          </w:tcPr>
          <w:p w:rsidR="0014263A" w:rsidRDefault="0014263A" w:rsidP="00CC0938">
            <w:pPr>
              <w:pStyle w:val="DPSEntryDetailIndentLev1"/>
              <w:keepNext/>
              <w:ind w:left="900"/>
            </w:pPr>
          </w:p>
        </w:tc>
        <w:tc>
          <w:tcPr>
            <w:tcW w:w="2041" w:type="dxa"/>
            <w:shd w:val="clear" w:color="auto" w:fill="auto"/>
          </w:tcPr>
          <w:p w:rsidR="0014263A" w:rsidRDefault="0014263A" w:rsidP="00CC0938">
            <w:pPr>
              <w:pStyle w:val="DPSEntryDetailIndentLev1"/>
              <w:keepNext/>
              <w:spacing w:before="0"/>
              <w:ind w:left="215"/>
            </w:pPr>
            <w:r>
              <w:t>Mr Cain</w:t>
            </w:r>
          </w:p>
        </w:tc>
        <w:tc>
          <w:tcPr>
            <w:tcW w:w="2041" w:type="dxa"/>
            <w:gridSpan w:val="2"/>
            <w:shd w:val="clear" w:color="auto" w:fill="auto"/>
          </w:tcPr>
          <w:p w:rsidR="0014263A" w:rsidRDefault="0014263A" w:rsidP="00CC0938">
            <w:pPr>
              <w:pStyle w:val="DPSEntryDetailIndentLev1"/>
              <w:keepNext/>
              <w:ind w:left="900"/>
            </w:pPr>
          </w:p>
        </w:tc>
      </w:tr>
      <w:tr w:rsidR="0014263A" w:rsidTr="0071269B">
        <w:trPr>
          <w:trHeight w:hRule="exact" w:val="312"/>
        </w:trPr>
        <w:tc>
          <w:tcPr>
            <w:tcW w:w="2340" w:type="dxa"/>
            <w:shd w:val="clear" w:color="auto" w:fill="auto"/>
          </w:tcPr>
          <w:p w:rsidR="0014263A" w:rsidRDefault="0014263A" w:rsidP="00CC0938">
            <w:pPr>
              <w:pStyle w:val="DPSEntryDetailIndentLev1"/>
              <w:keepNext/>
              <w:spacing w:before="0"/>
              <w:ind w:left="900"/>
            </w:pPr>
            <w:r>
              <w:t>Mr Braddock</w:t>
            </w:r>
          </w:p>
        </w:tc>
        <w:tc>
          <w:tcPr>
            <w:tcW w:w="2041" w:type="dxa"/>
            <w:gridSpan w:val="2"/>
            <w:shd w:val="clear" w:color="auto" w:fill="auto"/>
          </w:tcPr>
          <w:p w:rsidR="0014263A" w:rsidRDefault="0014263A" w:rsidP="00CC0938">
            <w:pPr>
              <w:pStyle w:val="DPSEntryDetailIndentLev1"/>
              <w:keepNext/>
              <w:spacing w:before="0"/>
              <w:ind w:left="180"/>
            </w:pPr>
            <w:r>
              <w:t xml:space="preserve">Mr </w:t>
            </w:r>
            <w:proofErr w:type="spellStart"/>
            <w:r>
              <w:t>Pettersson</w:t>
            </w:r>
            <w:proofErr w:type="spellEnd"/>
          </w:p>
        </w:tc>
        <w:tc>
          <w:tcPr>
            <w:tcW w:w="624" w:type="dxa"/>
            <w:gridSpan w:val="2"/>
            <w:shd w:val="clear" w:color="auto" w:fill="auto"/>
          </w:tcPr>
          <w:p w:rsidR="0014263A" w:rsidRDefault="0014263A" w:rsidP="00CC0938">
            <w:pPr>
              <w:pStyle w:val="DPSEntryDetailIndentLev1"/>
              <w:keepNext/>
              <w:ind w:left="900"/>
            </w:pPr>
          </w:p>
        </w:tc>
        <w:tc>
          <w:tcPr>
            <w:tcW w:w="2041" w:type="dxa"/>
            <w:shd w:val="clear" w:color="auto" w:fill="auto"/>
          </w:tcPr>
          <w:p w:rsidR="0014263A" w:rsidRDefault="0014263A" w:rsidP="00CC0938">
            <w:pPr>
              <w:pStyle w:val="DPSEntryDetailIndentLev1"/>
              <w:keepNext/>
              <w:spacing w:before="0"/>
              <w:ind w:left="215"/>
            </w:pPr>
            <w:r>
              <w:t>Ms Castley</w:t>
            </w:r>
          </w:p>
        </w:tc>
        <w:tc>
          <w:tcPr>
            <w:tcW w:w="2041" w:type="dxa"/>
            <w:gridSpan w:val="2"/>
            <w:shd w:val="clear" w:color="auto" w:fill="auto"/>
          </w:tcPr>
          <w:p w:rsidR="0014263A" w:rsidRDefault="0014263A" w:rsidP="00CC0938">
            <w:pPr>
              <w:pStyle w:val="DPSEntryDetailIndentLev1"/>
              <w:keepNext/>
              <w:ind w:left="900"/>
            </w:pPr>
          </w:p>
        </w:tc>
      </w:tr>
      <w:tr w:rsidR="0014263A" w:rsidTr="0071269B">
        <w:trPr>
          <w:trHeight w:hRule="exact" w:val="312"/>
        </w:trPr>
        <w:tc>
          <w:tcPr>
            <w:tcW w:w="2340" w:type="dxa"/>
            <w:shd w:val="clear" w:color="auto" w:fill="auto"/>
          </w:tcPr>
          <w:p w:rsidR="0014263A" w:rsidRDefault="0014263A" w:rsidP="00CC0938">
            <w:pPr>
              <w:pStyle w:val="DPSEntryDetailIndentLev1"/>
              <w:keepNext/>
              <w:spacing w:before="0"/>
              <w:ind w:left="900"/>
            </w:pPr>
            <w:r>
              <w:t>Ms Burch</w:t>
            </w:r>
          </w:p>
        </w:tc>
        <w:tc>
          <w:tcPr>
            <w:tcW w:w="2041" w:type="dxa"/>
            <w:gridSpan w:val="2"/>
            <w:shd w:val="clear" w:color="auto" w:fill="auto"/>
          </w:tcPr>
          <w:p w:rsidR="0014263A" w:rsidRDefault="0014263A" w:rsidP="00CC0938">
            <w:pPr>
              <w:pStyle w:val="DPSEntryDetailIndentLev1"/>
              <w:keepNext/>
              <w:spacing w:before="0"/>
              <w:ind w:left="180"/>
            </w:pPr>
            <w:r>
              <w:t xml:space="preserve">Mr </w:t>
            </w:r>
            <w:proofErr w:type="spellStart"/>
            <w:r>
              <w:t>Rattenbury</w:t>
            </w:r>
            <w:proofErr w:type="spellEnd"/>
          </w:p>
        </w:tc>
        <w:tc>
          <w:tcPr>
            <w:tcW w:w="624" w:type="dxa"/>
            <w:gridSpan w:val="2"/>
            <w:shd w:val="clear" w:color="auto" w:fill="auto"/>
          </w:tcPr>
          <w:p w:rsidR="0014263A" w:rsidRDefault="0014263A" w:rsidP="00CC0938">
            <w:pPr>
              <w:pStyle w:val="DPSEntryDetailIndentLev1"/>
              <w:keepNext/>
              <w:ind w:left="900"/>
            </w:pPr>
          </w:p>
        </w:tc>
        <w:tc>
          <w:tcPr>
            <w:tcW w:w="2041" w:type="dxa"/>
            <w:shd w:val="clear" w:color="auto" w:fill="auto"/>
          </w:tcPr>
          <w:p w:rsidR="0014263A" w:rsidRDefault="0014263A" w:rsidP="00CC0938">
            <w:pPr>
              <w:pStyle w:val="DPSEntryDetailIndentLev1"/>
              <w:keepNext/>
              <w:spacing w:before="0"/>
              <w:ind w:left="215"/>
            </w:pPr>
            <w:r>
              <w:t>Mr Cocks</w:t>
            </w:r>
          </w:p>
        </w:tc>
        <w:tc>
          <w:tcPr>
            <w:tcW w:w="2041" w:type="dxa"/>
            <w:gridSpan w:val="2"/>
            <w:shd w:val="clear" w:color="auto" w:fill="auto"/>
          </w:tcPr>
          <w:p w:rsidR="0014263A" w:rsidRDefault="0014263A" w:rsidP="00CC0938">
            <w:pPr>
              <w:pStyle w:val="DPSEntryDetailIndentLev1"/>
              <w:keepNext/>
              <w:ind w:left="900"/>
            </w:pPr>
          </w:p>
        </w:tc>
      </w:tr>
      <w:tr w:rsidR="0014263A" w:rsidTr="0071269B">
        <w:trPr>
          <w:trHeight w:hRule="exact" w:val="312"/>
        </w:trPr>
        <w:tc>
          <w:tcPr>
            <w:tcW w:w="2340" w:type="dxa"/>
            <w:shd w:val="clear" w:color="auto" w:fill="auto"/>
          </w:tcPr>
          <w:p w:rsidR="0014263A" w:rsidRDefault="0014263A" w:rsidP="00CC0938">
            <w:pPr>
              <w:pStyle w:val="DPSEntryDetailIndentLev1"/>
              <w:keepNext/>
              <w:spacing w:before="0"/>
              <w:ind w:left="900"/>
            </w:pPr>
            <w:r>
              <w:t>Ms Cheyne</w:t>
            </w:r>
          </w:p>
        </w:tc>
        <w:tc>
          <w:tcPr>
            <w:tcW w:w="2041" w:type="dxa"/>
            <w:gridSpan w:val="2"/>
            <w:shd w:val="clear" w:color="auto" w:fill="auto"/>
          </w:tcPr>
          <w:p w:rsidR="0014263A" w:rsidRDefault="0014263A" w:rsidP="00CC0938">
            <w:pPr>
              <w:pStyle w:val="DPSEntryDetailIndentLev1"/>
              <w:keepNext/>
              <w:spacing w:before="0"/>
              <w:ind w:left="180"/>
            </w:pPr>
            <w:r>
              <w:t>Mr Steel</w:t>
            </w:r>
          </w:p>
        </w:tc>
        <w:tc>
          <w:tcPr>
            <w:tcW w:w="624" w:type="dxa"/>
            <w:gridSpan w:val="2"/>
            <w:shd w:val="clear" w:color="auto" w:fill="auto"/>
          </w:tcPr>
          <w:p w:rsidR="0014263A" w:rsidRDefault="0014263A" w:rsidP="00CC0938">
            <w:pPr>
              <w:pStyle w:val="DPSEntryDetailIndentLev1"/>
              <w:keepNext/>
              <w:ind w:left="900"/>
            </w:pPr>
          </w:p>
        </w:tc>
        <w:tc>
          <w:tcPr>
            <w:tcW w:w="2041" w:type="dxa"/>
            <w:shd w:val="clear" w:color="auto" w:fill="auto"/>
          </w:tcPr>
          <w:p w:rsidR="0014263A" w:rsidRDefault="0014263A" w:rsidP="00CC0938">
            <w:pPr>
              <w:pStyle w:val="DPSEntryDetailIndentLev1"/>
              <w:keepNext/>
              <w:spacing w:before="0"/>
              <w:ind w:left="215"/>
            </w:pPr>
            <w:r>
              <w:t xml:space="preserve">Mrs </w:t>
            </w:r>
            <w:proofErr w:type="spellStart"/>
            <w:r>
              <w:t>Kikkert</w:t>
            </w:r>
            <w:proofErr w:type="spellEnd"/>
          </w:p>
        </w:tc>
        <w:tc>
          <w:tcPr>
            <w:tcW w:w="2041" w:type="dxa"/>
            <w:gridSpan w:val="2"/>
            <w:shd w:val="clear" w:color="auto" w:fill="auto"/>
          </w:tcPr>
          <w:p w:rsidR="0014263A" w:rsidRDefault="0014263A" w:rsidP="00CC0938">
            <w:pPr>
              <w:pStyle w:val="DPSEntryDetailIndentLev1"/>
              <w:keepNext/>
              <w:ind w:left="900"/>
            </w:pPr>
          </w:p>
        </w:tc>
      </w:tr>
      <w:tr w:rsidR="0014263A" w:rsidTr="0071269B">
        <w:trPr>
          <w:trHeight w:hRule="exact" w:val="312"/>
        </w:trPr>
        <w:tc>
          <w:tcPr>
            <w:tcW w:w="2340" w:type="dxa"/>
            <w:shd w:val="clear" w:color="auto" w:fill="auto"/>
          </w:tcPr>
          <w:p w:rsidR="0014263A" w:rsidRDefault="0014263A" w:rsidP="00CC0938">
            <w:pPr>
              <w:pStyle w:val="DPSEntryDetailIndentLev1"/>
              <w:keepNext/>
              <w:spacing w:before="0"/>
              <w:ind w:left="900"/>
            </w:pPr>
            <w:r>
              <w:t>Ms Clay</w:t>
            </w:r>
          </w:p>
        </w:tc>
        <w:tc>
          <w:tcPr>
            <w:tcW w:w="2041" w:type="dxa"/>
            <w:gridSpan w:val="2"/>
            <w:shd w:val="clear" w:color="auto" w:fill="auto"/>
          </w:tcPr>
          <w:p w:rsidR="0014263A" w:rsidRDefault="0014263A" w:rsidP="00CC0938">
            <w:pPr>
              <w:pStyle w:val="DPSEntryDetailIndentLev1"/>
              <w:keepNext/>
              <w:spacing w:before="0"/>
              <w:ind w:left="180"/>
            </w:pPr>
            <w:r>
              <w:t xml:space="preserve">Ms </w:t>
            </w:r>
            <w:proofErr w:type="spellStart"/>
            <w:r>
              <w:t>Stephen-Smith</w:t>
            </w:r>
            <w:proofErr w:type="spellEnd"/>
          </w:p>
        </w:tc>
        <w:tc>
          <w:tcPr>
            <w:tcW w:w="624" w:type="dxa"/>
            <w:gridSpan w:val="2"/>
            <w:shd w:val="clear" w:color="auto" w:fill="auto"/>
          </w:tcPr>
          <w:p w:rsidR="0014263A" w:rsidRDefault="0014263A" w:rsidP="00CC0938">
            <w:pPr>
              <w:pStyle w:val="DPSEntryDetailIndentLev1"/>
              <w:keepNext/>
              <w:ind w:left="900"/>
            </w:pPr>
          </w:p>
        </w:tc>
        <w:tc>
          <w:tcPr>
            <w:tcW w:w="2041" w:type="dxa"/>
            <w:shd w:val="clear" w:color="auto" w:fill="auto"/>
          </w:tcPr>
          <w:p w:rsidR="0014263A" w:rsidRDefault="0014263A" w:rsidP="00CC0938">
            <w:pPr>
              <w:pStyle w:val="DPSEntryDetailIndentLev1"/>
              <w:keepNext/>
              <w:spacing w:before="0"/>
              <w:ind w:left="215"/>
            </w:pPr>
            <w:r>
              <w:t xml:space="preserve">Ms </w:t>
            </w:r>
            <w:proofErr w:type="spellStart"/>
            <w:r>
              <w:t>Lawder</w:t>
            </w:r>
            <w:proofErr w:type="spellEnd"/>
          </w:p>
        </w:tc>
        <w:tc>
          <w:tcPr>
            <w:tcW w:w="2041" w:type="dxa"/>
            <w:gridSpan w:val="2"/>
            <w:shd w:val="clear" w:color="auto" w:fill="auto"/>
          </w:tcPr>
          <w:p w:rsidR="0014263A" w:rsidRDefault="0014263A" w:rsidP="00CC0938">
            <w:pPr>
              <w:pStyle w:val="DPSEntryDetailIndentLev1"/>
              <w:keepNext/>
              <w:ind w:left="900"/>
            </w:pPr>
          </w:p>
        </w:tc>
      </w:tr>
      <w:tr w:rsidR="0014263A" w:rsidTr="0071269B">
        <w:trPr>
          <w:trHeight w:hRule="exact" w:val="312"/>
        </w:trPr>
        <w:tc>
          <w:tcPr>
            <w:tcW w:w="2340" w:type="dxa"/>
            <w:shd w:val="clear" w:color="auto" w:fill="auto"/>
          </w:tcPr>
          <w:p w:rsidR="0014263A" w:rsidRDefault="0014263A" w:rsidP="00CC0938">
            <w:pPr>
              <w:pStyle w:val="DPSEntryDetailIndentLev1"/>
              <w:keepNext/>
              <w:spacing w:before="0"/>
              <w:ind w:left="900"/>
            </w:pPr>
            <w:r>
              <w:t>Ms Davidson</w:t>
            </w:r>
          </w:p>
        </w:tc>
        <w:tc>
          <w:tcPr>
            <w:tcW w:w="2041" w:type="dxa"/>
            <w:gridSpan w:val="2"/>
            <w:shd w:val="clear" w:color="auto" w:fill="auto"/>
          </w:tcPr>
          <w:p w:rsidR="0014263A" w:rsidRDefault="0014263A" w:rsidP="00CC0938">
            <w:pPr>
              <w:pStyle w:val="DPSEntryDetailIndentLev1"/>
              <w:keepNext/>
              <w:spacing w:before="0"/>
              <w:ind w:left="180"/>
            </w:pPr>
            <w:r>
              <w:t xml:space="preserve">Ms </w:t>
            </w:r>
            <w:proofErr w:type="spellStart"/>
            <w:r>
              <w:t>Vassarotti</w:t>
            </w:r>
            <w:proofErr w:type="spellEnd"/>
          </w:p>
        </w:tc>
        <w:tc>
          <w:tcPr>
            <w:tcW w:w="624" w:type="dxa"/>
            <w:gridSpan w:val="2"/>
            <w:shd w:val="clear" w:color="auto" w:fill="auto"/>
          </w:tcPr>
          <w:p w:rsidR="0014263A" w:rsidRDefault="0014263A" w:rsidP="00CC0938">
            <w:pPr>
              <w:pStyle w:val="DPSEntryDetailIndentLev1"/>
              <w:keepNext/>
              <w:ind w:left="900"/>
            </w:pPr>
          </w:p>
        </w:tc>
        <w:tc>
          <w:tcPr>
            <w:tcW w:w="2041" w:type="dxa"/>
            <w:shd w:val="clear" w:color="auto" w:fill="auto"/>
          </w:tcPr>
          <w:p w:rsidR="0014263A" w:rsidRDefault="0014263A" w:rsidP="00CC0938">
            <w:pPr>
              <w:pStyle w:val="DPSEntryDetailIndentLev1"/>
              <w:keepNext/>
              <w:spacing w:before="0"/>
              <w:ind w:left="215"/>
            </w:pPr>
            <w:r>
              <w:t>Mr Milligan</w:t>
            </w:r>
          </w:p>
        </w:tc>
        <w:tc>
          <w:tcPr>
            <w:tcW w:w="2041" w:type="dxa"/>
            <w:gridSpan w:val="2"/>
            <w:shd w:val="clear" w:color="auto" w:fill="auto"/>
          </w:tcPr>
          <w:p w:rsidR="0014263A" w:rsidRDefault="0014263A" w:rsidP="00CC0938">
            <w:pPr>
              <w:pStyle w:val="DPSEntryDetailIndentLev1"/>
              <w:keepNext/>
              <w:ind w:left="900"/>
            </w:pPr>
          </w:p>
        </w:tc>
      </w:tr>
      <w:tr w:rsidR="0014263A" w:rsidTr="0071269B">
        <w:trPr>
          <w:trHeight w:hRule="exact" w:val="312"/>
        </w:trPr>
        <w:tc>
          <w:tcPr>
            <w:tcW w:w="2340" w:type="dxa"/>
            <w:shd w:val="clear" w:color="auto" w:fill="auto"/>
          </w:tcPr>
          <w:p w:rsidR="0014263A" w:rsidRDefault="0014263A" w:rsidP="00CC0938">
            <w:pPr>
              <w:pStyle w:val="DPSEntryDetailIndentLev1"/>
              <w:keepNext/>
              <w:spacing w:before="0"/>
              <w:ind w:left="900"/>
            </w:pPr>
            <w:r>
              <w:t>Mr Davis</w:t>
            </w:r>
          </w:p>
        </w:tc>
        <w:tc>
          <w:tcPr>
            <w:tcW w:w="2041" w:type="dxa"/>
            <w:gridSpan w:val="2"/>
            <w:shd w:val="clear" w:color="auto" w:fill="auto"/>
          </w:tcPr>
          <w:p w:rsidR="0014263A" w:rsidRDefault="0014263A" w:rsidP="00CC0938">
            <w:pPr>
              <w:pStyle w:val="DPSEntryDetailIndentLev1"/>
              <w:keepNext/>
              <w:ind w:left="180"/>
            </w:pPr>
          </w:p>
        </w:tc>
        <w:tc>
          <w:tcPr>
            <w:tcW w:w="624" w:type="dxa"/>
            <w:gridSpan w:val="2"/>
            <w:shd w:val="clear" w:color="auto" w:fill="auto"/>
          </w:tcPr>
          <w:p w:rsidR="0014263A" w:rsidRDefault="0014263A" w:rsidP="00CC0938">
            <w:pPr>
              <w:pStyle w:val="DPSEntryDetailIndentLev1"/>
              <w:keepNext/>
              <w:ind w:left="900"/>
            </w:pPr>
          </w:p>
        </w:tc>
        <w:tc>
          <w:tcPr>
            <w:tcW w:w="2041" w:type="dxa"/>
            <w:shd w:val="clear" w:color="auto" w:fill="auto"/>
          </w:tcPr>
          <w:p w:rsidR="0014263A" w:rsidRDefault="0014263A" w:rsidP="00CC0938">
            <w:pPr>
              <w:pStyle w:val="DPSEntryDetailIndentLev1"/>
              <w:keepNext/>
              <w:spacing w:before="0"/>
              <w:ind w:left="215"/>
            </w:pPr>
            <w:r>
              <w:t>Mr Parton</w:t>
            </w:r>
          </w:p>
        </w:tc>
        <w:tc>
          <w:tcPr>
            <w:tcW w:w="2041" w:type="dxa"/>
            <w:gridSpan w:val="2"/>
            <w:shd w:val="clear" w:color="auto" w:fill="auto"/>
          </w:tcPr>
          <w:p w:rsidR="0014263A" w:rsidRDefault="0014263A" w:rsidP="00CC0938">
            <w:pPr>
              <w:pStyle w:val="DPSEntryDetailIndentLev1"/>
              <w:keepNext/>
              <w:ind w:left="900"/>
            </w:pPr>
          </w:p>
        </w:tc>
      </w:tr>
      <w:tr w:rsidR="0014263A" w:rsidTr="0071269B">
        <w:trPr>
          <w:trHeight w:hRule="exact" w:val="312"/>
        </w:trPr>
        <w:tc>
          <w:tcPr>
            <w:tcW w:w="2340" w:type="dxa"/>
            <w:shd w:val="clear" w:color="auto" w:fill="auto"/>
          </w:tcPr>
          <w:p w:rsidR="0014263A" w:rsidRDefault="0014263A" w:rsidP="00CC0938">
            <w:pPr>
              <w:pStyle w:val="DPSEntryDetailIndentLev1"/>
              <w:keepNext/>
              <w:spacing w:before="0"/>
              <w:ind w:left="900"/>
            </w:pPr>
            <w:r>
              <w:t>Ms Orr</w:t>
            </w:r>
          </w:p>
        </w:tc>
        <w:tc>
          <w:tcPr>
            <w:tcW w:w="2041" w:type="dxa"/>
            <w:gridSpan w:val="2"/>
            <w:shd w:val="clear" w:color="auto" w:fill="auto"/>
          </w:tcPr>
          <w:p w:rsidR="0014263A" w:rsidRDefault="0014263A" w:rsidP="00CC0938">
            <w:pPr>
              <w:pStyle w:val="DPSEntryDetailIndentLev1"/>
              <w:keepNext/>
              <w:ind w:left="180"/>
            </w:pPr>
          </w:p>
        </w:tc>
        <w:tc>
          <w:tcPr>
            <w:tcW w:w="624" w:type="dxa"/>
            <w:gridSpan w:val="2"/>
            <w:shd w:val="clear" w:color="auto" w:fill="auto"/>
          </w:tcPr>
          <w:p w:rsidR="0014263A" w:rsidRDefault="0014263A" w:rsidP="00CC0938">
            <w:pPr>
              <w:pStyle w:val="DPSEntryDetailIndentLev1"/>
              <w:keepNext/>
              <w:ind w:left="900"/>
            </w:pPr>
          </w:p>
        </w:tc>
        <w:tc>
          <w:tcPr>
            <w:tcW w:w="2041" w:type="dxa"/>
            <w:shd w:val="clear" w:color="auto" w:fill="auto"/>
          </w:tcPr>
          <w:p w:rsidR="0014263A" w:rsidRDefault="0014263A" w:rsidP="00CC0938">
            <w:pPr>
              <w:pStyle w:val="DPSEntryDetailIndentLev1"/>
              <w:keepNext/>
              <w:ind w:left="215"/>
            </w:pPr>
          </w:p>
        </w:tc>
        <w:tc>
          <w:tcPr>
            <w:tcW w:w="2041" w:type="dxa"/>
            <w:gridSpan w:val="2"/>
            <w:shd w:val="clear" w:color="auto" w:fill="auto"/>
          </w:tcPr>
          <w:p w:rsidR="0014263A" w:rsidRDefault="0014263A" w:rsidP="00CC0938">
            <w:pPr>
              <w:pStyle w:val="DPSEntryDetailIndentLev1"/>
              <w:keepNext/>
              <w:ind w:left="900"/>
            </w:pPr>
          </w:p>
        </w:tc>
      </w:tr>
    </w:tbl>
    <w:p w:rsidR="0014263A" w:rsidRDefault="0014263A" w:rsidP="0014263A">
      <w:pPr>
        <w:pStyle w:val="DPSEntryDetailIndentLev1"/>
        <w:ind w:left="900"/>
      </w:pPr>
      <w:r>
        <w:t xml:space="preserve">And so it </w:t>
      </w:r>
      <w:r w:rsidR="00CC0938">
        <w:t>was resolved in the affirmative—Bill agreed to.</w:t>
      </w:r>
    </w:p>
    <w:p w:rsidR="004545B0" w:rsidRPr="00713F9E" w:rsidRDefault="00634345" w:rsidP="00CC0938">
      <w:pPr>
        <w:keepNext/>
        <w:keepLines/>
        <w:tabs>
          <w:tab w:val="right" w:pos="339"/>
          <w:tab w:val="left" w:pos="720"/>
          <w:tab w:val="center" w:pos="4664"/>
        </w:tabs>
        <w:spacing w:before="240"/>
        <w:ind w:left="720" w:hanging="720"/>
        <w:rPr>
          <w:rFonts w:ascii="Calibri" w:hAnsi="Calibri"/>
          <w:b/>
          <w:caps/>
        </w:rPr>
      </w:pPr>
      <w:r>
        <w:rPr>
          <w:rFonts w:ascii="Calibri" w:hAnsi="Calibri"/>
          <w:b/>
          <w:caps/>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AF1F2A">
        <w:rPr>
          <w:rFonts w:ascii="Calibri" w:hAnsi="Calibri"/>
          <w:b/>
          <w:bCs/>
          <w:caps/>
          <w:noProof/>
          <w:lang w:val="en-AU"/>
        </w:rPr>
        <w:t>6</w:t>
      </w:r>
      <w:r>
        <w:rPr>
          <w:rFonts w:ascii="Calibri" w:hAnsi="Calibri"/>
          <w:b/>
          <w:bCs/>
          <w:caps/>
          <w:lang w:val="en-AU"/>
        </w:rPr>
        <w:fldChar w:fldCharType="end"/>
      </w:r>
      <w:r>
        <w:rPr>
          <w:rFonts w:ascii="Calibri" w:hAnsi="Calibri"/>
          <w:b/>
          <w:caps/>
        </w:rPr>
        <w:tab/>
      </w:r>
      <w:r w:rsidR="004545B0" w:rsidRPr="00713F9E">
        <w:rPr>
          <w:rFonts w:ascii="Calibri" w:hAnsi="Calibri"/>
          <w:b/>
          <w:caps/>
        </w:rPr>
        <w:t>MINISTERIAL ARRANGEMENTS</w:t>
      </w:r>
      <w:r w:rsidR="00CC0938">
        <w:rPr>
          <w:rFonts w:ascii="Calibri" w:hAnsi="Calibri"/>
          <w:b/>
          <w:caps/>
        </w:rPr>
        <w:tab/>
      </w:r>
    </w:p>
    <w:p w:rsidR="004545B0" w:rsidRPr="00CC0938" w:rsidRDefault="004545B0" w:rsidP="00CC0938">
      <w:pPr>
        <w:keepLines/>
        <w:tabs>
          <w:tab w:val="left" w:pos="1197"/>
          <w:tab w:val="left" w:pos="1767"/>
        </w:tabs>
        <w:spacing w:before="120"/>
        <w:ind w:left="741"/>
        <w:rPr>
          <w:rFonts w:ascii="Calibri" w:hAnsi="Calibri"/>
          <w:lang w:val="en-AU"/>
        </w:rPr>
      </w:pPr>
      <w:r>
        <w:rPr>
          <w:rFonts w:ascii="Calibri" w:hAnsi="Calibri"/>
          <w:lang w:val="en-AU"/>
        </w:rPr>
        <w:t>Mr Barr (Chief Minister)</w:t>
      </w:r>
      <w:r w:rsidRPr="00713F9E">
        <w:rPr>
          <w:rFonts w:ascii="Calibri" w:hAnsi="Calibri"/>
          <w:lang w:val="en-AU"/>
        </w:rPr>
        <w:t xml:space="preserve"> informed the Assembly of the absence of </w:t>
      </w:r>
      <w:r>
        <w:rPr>
          <w:rFonts w:ascii="Calibri" w:hAnsi="Calibri"/>
          <w:lang w:val="en-AU"/>
        </w:rPr>
        <w:t>Minister Gentleman</w:t>
      </w:r>
      <w:r w:rsidRPr="00713F9E">
        <w:rPr>
          <w:rFonts w:ascii="Calibri" w:hAnsi="Calibri"/>
          <w:lang w:val="en-AU"/>
        </w:rPr>
        <w:t xml:space="preserve"> and advised the Assembly that questions without notice normally directed to</w:t>
      </w:r>
      <w:r w:rsidR="00CC0938">
        <w:rPr>
          <w:rFonts w:ascii="Calibri" w:hAnsi="Calibri"/>
          <w:lang w:val="en-AU"/>
        </w:rPr>
        <w:t xml:space="preserve"> the </w:t>
      </w:r>
      <w:r>
        <w:t>Minister for Planning and Land Management, the Minister for Police and Emergency Services, and the Minister for Corrections</w:t>
      </w:r>
      <w:r w:rsidRPr="00713F9E">
        <w:t xml:space="preserve"> could be directed to </w:t>
      </w:r>
      <w:r w:rsidR="00CC0938">
        <w:t xml:space="preserve">Minister Steel, and </w:t>
      </w:r>
      <w:r w:rsidR="00DF6797">
        <w:rPr>
          <w:rFonts w:ascii="Calibri" w:hAnsi="Calibri"/>
          <w:lang w:val="en-AU"/>
        </w:rPr>
        <w:t>q</w:t>
      </w:r>
      <w:proofErr w:type="spellStart"/>
      <w:r w:rsidR="00B22F2A">
        <w:t>uestions</w:t>
      </w:r>
      <w:proofErr w:type="spellEnd"/>
      <w:r w:rsidR="00B22F2A">
        <w:t xml:space="preserve"> </w:t>
      </w:r>
      <w:r w:rsidR="00CC0938">
        <w:t xml:space="preserve">normally directed to the </w:t>
      </w:r>
      <w:r>
        <w:t xml:space="preserve">Minister for Industrial relations and Workplace Safety </w:t>
      </w:r>
      <w:r w:rsidRPr="00713F9E">
        <w:t xml:space="preserve">could be directed to </w:t>
      </w:r>
      <w:proofErr w:type="spellStart"/>
      <w:r>
        <w:t>Mr</w:t>
      </w:r>
      <w:proofErr w:type="spellEnd"/>
      <w:r>
        <w:t> </w:t>
      </w:r>
      <w:r w:rsidR="00B22F2A">
        <w:t>Barr</w:t>
      </w:r>
      <w:r w:rsidRPr="00FB504B">
        <w:t>.</w:t>
      </w:r>
    </w:p>
    <w:p w:rsidR="002306CB" w:rsidRPr="002306CB" w:rsidRDefault="002306CB" w:rsidP="002306CB">
      <w:pPr>
        <w:keepNext/>
        <w:keepLines/>
        <w:tabs>
          <w:tab w:val="right" w:pos="339"/>
          <w:tab w:val="left" w:pos="720"/>
        </w:tabs>
        <w:spacing w:before="240"/>
        <w:ind w:left="720" w:hanging="720"/>
        <w:jc w:val="both"/>
        <w:rPr>
          <w:rFonts w:ascii="Calibri" w:hAnsi="Calibri"/>
          <w:b/>
          <w:caps/>
        </w:rPr>
      </w:pPr>
      <w:r w:rsidRPr="002306CB">
        <w:rPr>
          <w:rFonts w:ascii="Calibri" w:hAnsi="Calibri"/>
          <w:b/>
          <w:caps/>
        </w:rPr>
        <w:tab/>
      </w:r>
      <w:r w:rsidR="00634345">
        <w:rPr>
          <w:rFonts w:ascii="Calibri" w:hAnsi="Calibri"/>
          <w:b/>
          <w:caps/>
        </w:rPr>
        <w:t>7</w:t>
      </w:r>
      <w:r w:rsidRPr="002306CB">
        <w:rPr>
          <w:rFonts w:ascii="Calibri" w:hAnsi="Calibri"/>
          <w:b/>
          <w:caps/>
        </w:rPr>
        <w:tab/>
        <w:t>QUESTIONS</w:t>
      </w:r>
    </w:p>
    <w:p w:rsidR="002306CB" w:rsidRDefault="002306CB" w:rsidP="002306CB">
      <w:pPr>
        <w:spacing w:before="120"/>
        <w:ind w:left="720"/>
        <w:jc w:val="both"/>
        <w:rPr>
          <w:rFonts w:ascii="Calibri" w:hAnsi="Calibri"/>
          <w:lang w:val="en-AU"/>
        </w:rPr>
      </w:pPr>
      <w:r w:rsidRPr="002306CB">
        <w:rPr>
          <w:rFonts w:ascii="Calibri" w:hAnsi="Calibri"/>
          <w:lang w:val="en-AU"/>
        </w:rPr>
        <w:t>Questions without notice were asked.</w:t>
      </w:r>
    </w:p>
    <w:p w:rsidR="002F14CC" w:rsidRPr="002F14CC" w:rsidRDefault="002F14CC" w:rsidP="002F14CC">
      <w:pPr>
        <w:keepNext/>
        <w:keepLines/>
        <w:tabs>
          <w:tab w:val="right" w:pos="339"/>
          <w:tab w:val="left" w:pos="720"/>
        </w:tabs>
        <w:spacing w:before="240"/>
        <w:ind w:left="720" w:hanging="720"/>
        <w:jc w:val="both"/>
        <w:rPr>
          <w:rFonts w:ascii="Calibri" w:hAnsi="Calibri"/>
          <w:b/>
          <w:caps/>
        </w:rPr>
      </w:pPr>
      <w:r w:rsidRPr="002F14CC">
        <w:rPr>
          <w:rFonts w:ascii="Calibri" w:hAnsi="Calibri"/>
          <w:b/>
          <w:caps/>
        </w:rPr>
        <w:tab/>
      </w:r>
      <w:r w:rsidR="005A6105">
        <w:rPr>
          <w:rFonts w:ascii="Calibri" w:hAnsi="Calibri"/>
          <w:b/>
          <w:caps/>
        </w:rPr>
        <w:t>8</w:t>
      </w:r>
      <w:r w:rsidRPr="002F14CC">
        <w:rPr>
          <w:rFonts w:ascii="Calibri" w:hAnsi="Calibri"/>
          <w:b/>
          <w:caps/>
        </w:rPr>
        <w:tab/>
        <w:t>PAPER</w:t>
      </w:r>
    </w:p>
    <w:p w:rsidR="002F14CC" w:rsidRPr="002F14CC" w:rsidRDefault="002F14CC" w:rsidP="00CC0938">
      <w:pPr>
        <w:spacing w:before="80"/>
        <w:ind w:left="720"/>
        <w:jc w:val="both"/>
        <w:rPr>
          <w:rFonts w:ascii="Calibri" w:hAnsi="Calibri"/>
          <w:lang w:val="en-AU"/>
        </w:rPr>
      </w:pPr>
      <w:r>
        <w:rPr>
          <w:rFonts w:ascii="Calibri" w:hAnsi="Calibri"/>
          <w:lang w:val="en-AU"/>
        </w:rPr>
        <w:t>Ms Berry</w:t>
      </w:r>
      <w:r w:rsidRPr="002F14CC">
        <w:rPr>
          <w:rFonts w:ascii="Calibri" w:hAnsi="Calibri"/>
          <w:lang w:val="en-AU"/>
        </w:rPr>
        <w:t xml:space="preserve"> (</w:t>
      </w:r>
      <w:r>
        <w:rPr>
          <w:rFonts w:ascii="Calibri" w:hAnsi="Calibri"/>
          <w:lang w:val="en-AU"/>
        </w:rPr>
        <w:t>Minister for Housing and Suburban Development</w:t>
      </w:r>
      <w:r w:rsidRPr="002F14CC">
        <w:rPr>
          <w:rFonts w:ascii="Calibri" w:hAnsi="Calibri"/>
          <w:lang w:val="en-AU"/>
        </w:rPr>
        <w:t>), having added to an answer, presented the following paper:</w:t>
      </w:r>
    </w:p>
    <w:p w:rsidR="002F14CC" w:rsidRPr="002F14CC" w:rsidRDefault="00892622" w:rsidP="00CC0938">
      <w:pPr>
        <w:spacing w:before="80"/>
        <w:ind w:left="720"/>
        <w:jc w:val="both"/>
        <w:rPr>
          <w:rFonts w:ascii="Calibri" w:hAnsi="Calibri"/>
          <w:lang w:val="en-AU"/>
        </w:rPr>
      </w:pPr>
      <w:r>
        <w:rPr>
          <w:rFonts w:ascii="Calibri" w:hAnsi="Calibri"/>
          <w:lang w:val="en-AU"/>
        </w:rPr>
        <w:t>Suburban Land Agency Annual Report 2021-22—</w:t>
      </w:r>
      <w:r w:rsidR="002F14CC">
        <w:rPr>
          <w:rFonts w:ascii="Calibri" w:hAnsi="Calibri"/>
          <w:lang w:val="en-AU"/>
        </w:rPr>
        <w:t>Statement of performance for the year ended 30 June 2022—Non-financial</w:t>
      </w:r>
      <w:r>
        <w:rPr>
          <w:rFonts w:ascii="Calibri" w:hAnsi="Calibri"/>
          <w:lang w:val="en-AU"/>
        </w:rPr>
        <w:t xml:space="preserve"> performance indicators 2021-22</w:t>
      </w:r>
      <w:r w:rsidR="002F14CC" w:rsidRPr="002F14CC">
        <w:rPr>
          <w:rFonts w:ascii="Calibri" w:hAnsi="Calibri"/>
          <w:lang w:val="en-AU"/>
        </w:rPr>
        <w:t>.</w:t>
      </w:r>
    </w:p>
    <w:p w:rsidR="002F14CC" w:rsidRPr="002F14CC" w:rsidRDefault="002F14CC" w:rsidP="002F14CC">
      <w:pPr>
        <w:keepNext/>
        <w:keepLines/>
        <w:tabs>
          <w:tab w:val="right" w:pos="339"/>
          <w:tab w:val="left" w:pos="720"/>
        </w:tabs>
        <w:spacing w:before="240"/>
        <w:ind w:left="720" w:hanging="720"/>
        <w:jc w:val="both"/>
        <w:rPr>
          <w:rFonts w:ascii="Calibri" w:hAnsi="Calibri"/>
          <w:b/>
          <w:caps/>
        </w:rPr>
      </w:pPr>
      <w:r w:rsidRPr="002F14CC">
        <w:rPr>
          <w:rFonts w:ascii="Calibri" w:hAnsi="Calibri"/>
          <w:b/>
          <w:caps/>
        </w:rPr>
        <w:tab/>
      </w:r>
      <w:r w:rsidR="005A6105">
        <w:rPr>
          <w:rFonts w:ascii="Calibri" w:hAnsi="Calibri"/>
          <w:b/>
          <w:bCs/>
          <w:caps/>
        </w:rPr>
        <w:t>9</w:t>
      </w:r>
      <w:r w:rsidRPr="002F14CC">
        <w:rPr>
          <w:rFonts w:ascii="Calibri" w:hAnsi="Calibri"/>
          <w:b/>
          <w:caps/>
        </w:rPr>
        <w:tab/>
        <w:t>PAPER</w:t>
      </w:r>
    </w:p>
    <w:p w:rsidR="002F14CC" w:rsidRPr="002F14CC" w:rsidRDefault="002F14CC" w:rsidP="002F14CC">
      <w:pPr>
        <w:spacing w:before="120"/>
        <w:ind w:left="720"/>
        <w:jc w:val="both"/>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sidRPr="002F14CC">
        <w:rPr>
          <w:rFonts w:ascii="Calibri" w:hAnsi="Calibri"/>
          <w:lang w:val="en-AU"/>
        </w:rPr>
        <w:t xml:space="preserve"> (</w:t>
      </w:r>
      <w:r>
        <w:rPr>
          <w:rFonts w:ascii="Calibri" w:hAnsi="Calibri"/>
          <w:lang w:val="en-AU"/>
        </w:rPr>
        <w:t>Minister for Water, Energy and Emissions Reduction</w:t>
      </w:r>
      <w:r w:rsidRPr="002F14CC">
        <w:rPr>
          <w:rFonts w:ascii="Calibri" w:hAnsi="Calibri"/>
          <w:lang w:val="en-AU"/>
        </w:rPr>
        <w:t>), having added to an answer, presented the following paper:</w:t>
      </w:r>
    </w:p>
    <w:p w:rsidR="002F14CC" w:rsidRPr="002F14CC" w:rsidRDefault="002F14CC" w:rsidP="002F14CC">
      <w:pPr>
        <w:spacing w:before="120"/>
        <w:ind w:left="720"/>
        <w:jc w:val="both"/>
        <w:rPr>
          <w:rFonts w:ascii="Calibri" w:hAnsi="Calibri"/>
          <w:lang w:val="en-AU"/>
        </w:rPr>
      </w:pPr>
      <w:r>
        <w:rPr>
          <w:rFonts w:ascii="Calibri" w:hAnsi="Calibri"/>
          <w:lang w:val="en-AU"/>
        </w:rPr>
        <w:t>Letters distribution areas—Map</w:t>
      </w:r>
      <w:r w:rsidRPr="002F14CC">
        <w:rPr>
          <w:rFonts w:ascii="Calibri" w:hAnsi="Calibri"/>
          <w:lang w:val="en-AU"/>
        </w:rPr>
        <w:t>—Answer t</w:t>
      </w:r>
      <w:r>
        <w:rPr>
          <w:rFonts w:ascii="Calibri" w:hAnsi="Calibri"/>
          <w:lang w:val="en-AU"/>
        </w:rPr>
        <w:t xml:space="preserve">o question taken on notice from Ms </w:t>
      </w:r>
      <w:proofErr w:type="spellStart"/>
      <w:r>
        <w:rPr>
          <w:rFonts w:ascii="Calibri" w:hAnsi="Calibri"/>
          <w:lang w:val="en-AU"/>
        </w:rPr>
        <w:t>Lawder</w:t>
      </w:r>
      <w:proofErr w:type="spellEnd"/>
      <w:r w:rsidRPr="002F14CC">
        <w:rPr>
          <w:rFonts w:ascii="Calibri" w:hAnsi="Calibri"/>
          <w:lang w:val="en-AU"/>
        </w:rPr>
        <w:t>.</w:t>
      </w:r>
    </w:p>
    <w:p w:rsidR="00634345" w:rsidRPr="00634345" w:rsidRDefault="00634345" w:rsidP="008C53EC">
      <w:pPr>
        <w:keepNext/>
        <w:keepLines/>
        <w:tabs>
          <w:tab w:val="right" w:pos="339"/>
          <w:tab w:val="left" w:pos="720"/>
        </w:tabs>
        <w:spacing w:before="240"/>
        <w:ind w:left="720" w:hanging="720"/>
        <w:rPr>
          <w:rFonts w:ascii="Calibri" w:hAnsi="Calibri"/>
          <w:b/>
          <w:caps/>
          <w:lang w:val="en-AU"/>
        </w:rPr>
      </w:pPr>
      <w:r w:rsidRPr="00634345">
        <w:rPr>
          <w:rFonts w:ascii="Calibri" w:hAnsi="Calibri"/>
          <w:b/>
          <w:caps/>
          <w:lang w:val="en-AU"/>
        </w:rPr>
        <w:tab/>
      </w:r>
      <w:r w:rsidR="005A6105">
        <w:rPr>
          <w:rFonts w:ascii="Calibri" w:hAnsi="Calibri"/>
          <w:b/>
          <w:bCs/>
          <w:caps/>
          <w:lang w:val="en-AU"/>
        </w:rPr>
        <w:t>10</w:t>
      </w:r>
      <w:r w:rsidRPr="00634345">
        <w:rPr>
          <w:rFonts w:ascii="Calibri" w:hAnsi="Calibri"/>
          <w:b/>
          <w:caps/>
          <w:lang w:val="en-AU"/>
        </w:rPr>
        <w:tab/>
      </w:r>
      <w:r w:rsidRPr="008C53EC">
        <w:rPr>
          <w:rFonts w:ascii="Calibri" w:hAnsi="Calibri"/>
          <w:b/>
          <w:caps/>
          <w:spacing w:val="-6"/>
          <w:lang w:val="en-AU"/>
        </w:rPr>
        <w:t>Raise the age of criminal responsibility to at least 14—out of order petition</w:t>
      </w:r>
      <w:r>
        <w:rPr>
          <w:rFonts w:ascii="Calibri" w:hAnsi="Calibri"/>
          <w:b/>
          <w:caps/>
          <w:lang w:val="en-AU"/>
        </w:rPr>
        <w:t>—</w:t>
      </w:r>
      <w:r w:rsidRPr="00634345">
        <w:rPr>
          <w:rFonts w:ascii="Calibri" w:hAnsi="Calibri"/>
          <w:b/>
          <w:caps/>
          <w:lang w:val="en-AU"/>
        </w:rPr>
        <w:t>PAPER AND STATEMENT</w:t>
      </w:r>
      <w:r w:rsidR="002F044C">
        <w:rPr>
          <w:rFonts w:ascii="Calibri" w:hAnsi="Calibri"/>
          <w:b/>
          <w:caps/>
          <w:lang w:val="en-AU"/>
        </w:rPr>
        <w:t>S</w:t>
      </w:r>
      <w:r w:rsidRPr="00634345">
        <w:rPr>
          <w:rFonts w:ascii="Calibri" w:hAnsi="Calibri"/>
          <w:b/>
          <w:caps/>
          <w:lang w:val="en-AU"/>
        </w:rPr>
        <w:t xml:space="preserve"> BY MINISTER</w:t>
      </w:r>
      <w:r w:rsidR="002F044C">
        <w:rPr>
          <w:rFonts w:ascii="Calibri" w:hAnsi="Calibri"/>
          <w:b/>
          <w:caps/>
          <w:lang w:val="en-AU"/>
        </w:rPr>
        <w:t>S</w:t>
      </w:r>
    </w:p>
    <w:p w:rsidR="00634345" w:rsidRPr="00634345" w:rsidRDefault="00957A3E" w:rsidP="00634345">
      <w:pPr>
        <w:spacing w:before="120"/>
        <w:ind w:left="720"/>
        <w:jc w:val="both"/>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Pr>
          <w:rFonts w:ascii="Calibri" w:hAnsi="Calibri"/>
          <w:lang w:val="en-AU"/>
        </w:rPr>
        <w:t xml:space="preserve"> (Attorney-General)</w:t>
      </w:r>
      <w:r w:rsidR="00634345" w:rsidRPr="00634345">
        <w:rPr>
          <w:rFonts w:ascii="Calibri" w:hAnsi="Calibri"/>
          <w:lang w:val="en-AU"/>
        </w:rPr>
        <w:t xml:space="preserve"> presented the following paper:</w:t>
      </w:r>
    </w:p>
    <w:p w:rsidR="00634345" w:rsidRPr="004E280D" w:rsidRDefault="00EE3E54" w:rsidP="00634345">
      <w:pPr>
        <w:spacing w:before="120"/>
        <w:ind w:left="720"/>
        <w:jc w:val="both"/>
        <w:rPr>
          <w:rFonts w:ascii="Calibri" w:hAnsi="Calibri"/>
          <w:spacing w:val="-2"/>
          <w:lang w:val="en-AU"/>
        </w:rPr>
      </w:pPr>
      <w:r w:rsidRPr="004E280D">
        <w:rPr>
          <w:rFonts w:ascii="Calibri" w:hAnsi="Calibri"/>
          <w:spacing w:val="-2"/>
          <w:lang w:val="en-AU"/>
        </w:rPr>
        <w:t>Petition which does not conform with the standing orders—</w:t>
      </w:r>
      <w:r w:rsidR="00957A3E" w:rsidRPr="004E280D">
        <w:rPr>
          <w:rFonts w:ascii="Calibri" w:hAnsi="Calibri"/>
          <w:spacing w:val="-2"/>
          <w:lang w:val="en-AU"/>
        </w:rPr>
        <w:t>Raise the age of criminal responsibility to at least 14</w:t>
      </w:r>
      <w:r w:rsidRPr="004E280D">
        <w:rPr>
          <w:rFonts w:ascii="Calibri" w:hAnsi="Calibri"/>
          <w:spacing w:val="-2"/>
          <w:lang w:val="en-AU"/>
        </w:rPr>
        <w:t xml:space="preserve">—Mr </w:t>
      </w:r>
      <w:proofErr w:type="spellStart"/>
      <w:r w:rsidRPr="004E280D">
        <w:rPr>
          <w:rFonts w:ascii="Calibri" w:hAnsi="Calibri"/>
          <w:spacing w:val="-2"/>
          <w:lang w:val="en-AU"/>
        </w:rPr>
        <w:t>Rattenbury</w:t>
      </w:r>
      <w:proofErr w:type="spellEnd"/>
      <w:r w:rsidRPr="004E280D">
        <w:rPr>
          <w:rFonts w:ascii="Calibri" w:hAnsi="Calibri"/>
          <w:spacing w:val="-2"/>
          <w:lang w:val="en-AU"/>
        </w:rPr>
        <w:t xml:space="preserve"> (</w:t>
      </w:r>
      <w:r w:rsidR="00957A3E" w:rsidRPr="004E280D">
        <w:rPr>
          <w:rFonts w:ascii="Calibri" w:hAnsi="Calibri"/>
          <w:spacing w:val="-2"/>
          <w:lang w:val="en-AU"/>
        </w:rPr>
        <w:t>4787 signatures)</w:t>
      </w:r>
      <w:r w:rsidR="00634345" w:rsidRPr="004E280D">
        <w:rPr>
          <w:rFonts w:ascii="Calibri" w:hAnsi="Calibri"/>
          <w:spacing w:val="-2"/>
          <w:lang w:val="en-AU"/>
        </w:rPr>
        <w:t>, dated</w:t>
      </w:r>
      <w:r w:rsidR="00957A3E" w:rsidRPr="004E280D">
        <w:rPr>
          <w:rFonts w:ascii="Calibri" w:hAnsi="Calibri"/>
          <w:spacing w:val="-2"/>
          <w:lang w:val="en-AU"/>
        </w:rPr>
        <w:t xml:space="preserve"> 21 September 2022</w:t>
      </w:r>
      <w:r w:rsidR="00634345" w:rsidRPr="004E280D">
        <w:rPr>
          <w:rFonts w:ascii="Calibri" w:hAnsi="Calibri"/>
          <w:spacing w:val="-2"/>
          <w:lang w:val="en-AU"/>
        </w:rPr>
        <w:t>—</w:t>
      </w:r>
    </w:p>
    <w:p w:rsidR="00634345" w:rsidRDefault="00634345" w:rsidP="00634345">
      <w:pPr>
        <w:spacing w:before="120"/>
        <w:ind w:left="720"/>
        <w:jc w:val="both"/>
        <w:rPr>
          <w:rFonts w:ascii="Calibri" w:hAnsi="Calibri"/>
          <w:lang w:val="en-AU"/>
        </w:rPr>
      </w:pPr>
      <w:r w:rsidRPr="00634345">
        <w:rPr>
          <w:rFonts w:ascii="Calibri" w:hAnsi="Calibri"/>
          <w:lang w:val="en-AU"/>
        </w:rPr>
        <w:t>and, by leave, made a statement in relation to the paper.</w:t>
      </w:r>
    </w:p>
    <w:p w:rsidR="002F044C" w:rsidRPr="00B22F2A" w:rsidRDefault="002F044C" w:rsidP="00B22F2A">
      <w:pPr>
        <w:spacing w:before="120"/>
        <w:ind w:left="720"/>
        <w:jc w:val="both"/>
        <w:rPr>
          <w:rFonts w:ascii="Calibri" w:hAnsi="Calibri"/>
          <w:spacing w:val="-4"/>
          <w:lang w:val="en-AU"/>
        </w:rPr>
      </w:pPr>
      <w:r>
        <w:rPr>
          <w:rFonts w:ascii="Calibri" w:hAnsi="Calibri"/>
          <w:lang w:val="en-AU"/>
        </w:rPr>
        <w:t>Ms</w:t>
      </w:r>
      <w:r w:rsidR="00B22F2A">
        <w:rPr>
          <w:rFonts w:ascii="Calibri" w:hAnsi="Calibri"/>
          <w:lang w:val="en-AU"/>
        </w:rPr>
        <w:t> </w:t>
      </w:r>
      <w:r>
        <w:rPr>
          <w:rFonts w:ascii="Calibri" w:hAnsi="Calibri"/>
          <w:lang w:val="en-AU"/>
        </w:rPr>
        <w:t>Stephen-Smith</w:t>
      </w:r>
      <w:r w:rsidR="00B22F2A">
        <w:rPr>
          <w:rFonts w:ascii="Calibri" w:hAnsi="Calibri"/>
          <w:lang w:val="en-AU"/>
        </w:rPr>
        <w:t> </w:t>
      </w:r>
      <w:r>
        <w:rPr>
          <w:rFonts w:ascii="Calibri" w:hAnsi="Calibri"/>
          <w:lang w:val="en-AU"/>
        </w:rPr>
        <w:t>(Minister</w:t>
      </w:r>
      <w:r w:rsidR="00B22F2A">
        <w:rPr>
          <w:rFonts w:ascii="Calibri" w:hAnsi="Calibri"/>
          <w:lang w:val="en-AU"/>
        </w:rPr>
        <w:t> </w:t>
      </w:r>
      <w:r>
        <w:rPr>
          <w:rFonts w:ascii="Calibri" w:hAnsi="Calibri"/>
          <w:lang w:val="en-AU"/>
        </w:rPr>
        <w:t>for</w:t>
      </w:r>
      <w:r w:rsidR="00B22F2A">
        <w:rPr>
          <w:rFonts w:ascii="Calibri" w:hAnsi="Calibri"/>
          <w:lang w:val="en-AU"/>
        </w:rPr>
        <w:t> </w:t>
      </w:r>
      <w:r>
        <w:rPr>
          <w:rFonts w:ascii="Calibri" w:hAnsi="Calibri"/>
          <w:lang w:val="en-AU"/>
        </w:rPr>
        <w:t>Families</w:t>
      </w:r>
      <w:r w:rsidR="00B22F2A">
        <w:rPr>
          <w:rFonts w:ascii="Calibri" w:hAnsi="Calibri"/>
          <w:lang w:val="en-AU"/>
        </w:rPr>
        <w:t> </w:t>
      </w:r>
      <w:r>
        <w:rPr>
          <w:rFonts w:ascii="Calibri" w:hAnsi="Calibri"/>
          <w:lang w:val="en-AU"/>
        </w:rPr>
        <w:t>and</w:t>
      </w:r>
      <w:r w:rsidR="00B22F2A">
        <w:rPr>
          <w:rFonts w:ascii="Calibri" w:hAnsi="Calibri"/>
          <w:lang w:val="en-AU"/>
        </w:rPr>
        <w:t> </w:t>
      </w:r>
      <w:r>
        <w:rPr>
          <w:rFonts w:ascii="Calibri" w:hAnsi="Calibri"/>
          <w:lang w:val="en-AU"/>
        </w:rPr>
        <w:t>Community</w:t>
      </w:r>
      <w:r w:rsidR="00B22F2A">
        <w:rPr>
          <w:rFonts w:ascii="Calibri" w:hAnsi="Calibri"/>
          <w:lang w:val="en-AU"/>
        </w:rPr>
        <w:t> </w:t>
      </w:r>
      <w:r>
        <w:rPr>
          <w:rFonts w:ascii="Calibri" w:hAnsi="Calibri"/>
          <w:lang w:val="en-AU"/>
        </w:rPr>
        <w:t>Services)</w:t>
      </w:r>
      <w:r w:rsidR="00B22F2A">
        <w:rPr>
          <w:rFonts w:ascii="Calibri" w:hAnsi="Calibri"/>
          <w:lang w:val="en-AU"/>
        </w:rPr>
        <w:t> </w:t>
      </w:r>
      <w:r w:rsidRPr="00B22F2A">
        <w:rPr>
          <w:rFonts w:ascii="Calibri" w:hAnsi="Calibri"/>
          <w:lang w:val="en-AU"/>
        </w:rPr>
        <w:t>and</w:t>
      </w:r>
      <w:r w:rsidR="00B22F2A" w:rsidRPr="00B22F2A">
        <w:rPr>
          <w:rFonts w:ascii="Calibri" w:hAnsi="Calibri"/>
          <w:lang w:val="en-AU"/>
        </w:rPr>
        <w:t> </w:t>
      </w:r>
      <w:r w:rsidRPr="00B22F2A">
        <w:rPr>
          <w:rFonts w:ascii="Calibri" w:hAnsi="Calibri"/>
          <w:lang w:val="en-AU"/>
        </w:rPr>
        <w:t>Ms</w:t>
      </w:r>
      <w:r w:rsidR="00B22F2A" w:rsidRPr="00B22F2A">
        <w:rPr>
          <w:rFonts w:ascii="Calibri" w:hAnsi="Calibri"/>
          <w:lang w:val="en-AU"/>
        </w:rPr>
        <w:t> </w:t>
      </w:r>
      <w:r w:rsidRPr="00B22F2A">
        <w:rPr>
          <w:rFonts w:ascii="Calibri" w:hAnsi="Calibri"/>
          <w:lang w:val="en-AU"/>
        </w:rPr>
        <w:t>Davidson</w:t>
      </w:r>
      <w:r w:rsidRPr="00B22F2A">
        <w:rPr>
          <w:rFonts w:ascii="Calibri" w:hAnsi="Calibri"/>
          <w:spacing w:val="-4"/>
          <w:lang w:val="en-AU"/>
        </w:rPr>
        <w:t xml:space="preserve"> (Assistant</w:t>
      </w:r>
      <w:r w:rsidR="00B22F2A" w:rsidRPr="00B22F2A">
        <w:rPr>
          <w:rFonts w:ascii="Calibri" w:hAnsi="Calibri"/>
          <w:spacing w:val="-4"/>
          <w:lang w:val="en-AU"/>
        </w:rPr>
        <w:t> </w:t>
      </w:r>
      <w:r w:rsidRPr="00B22F2A">
        <w:rPr>
          <w:rFonts w:ascii="Calibri" w:hAnsi="Calibri"/>
          <w:spacing w:val="-4"/>
          <w:lang w:val="en-AU"/>
        </w:rPr>
        <w:t>Minister</w:t>
      </w:r>
      <w:r w:rsidR="00B22F2A" w:rsidRPr="00B22F2A">
        <w:rPr>
          <w:rFonts w:ascii="Calibri" w:hAnsi="Calibri"/>
          <w:spacing w:val="-4"/>
          <w:lang w:val="en-AU"/>
        </w:rPr>
        <w:t> </w:t>
      </w:r>
      <w:r w:rsidRPr="00B22F2A">
        <w:rPr>
          <w:rFonts w:ascii="Calibri" w:hAnsi="Calibri"/>
          <w:spacing w:val="-4"/>
          <w:lang w:val="en-AU"/>
        </w:rPr>
        <w:t>for</w:t>
      </w:r>
      <w:r w:rsidR="00B22F2A" w:rsidRPr="00B22F2A">
        <w:rPr>
          <w:rFonts w:ascii="Calibri" w:hAnsi="Calibri"/>
          <w:spacing w:val="-4"/>
          <w:lang w:val="en-AU"/>
        </w:rPr>
        <w:t> </w:t>
      </w:r>
      <w:r w:rsidRPr="00B22F2A">
        <w:rPr>
          <w:rFonts w:ascii="Calibri" w:hAnsi="Calibri"/>
          <w:spacing w:val="-4"/>
          <w:lang w:val="en-AU"/>
        </w:rPr>
        <w:t>Families</w:t>
      </w:r>
      <w:r w:rsidR="00B22F2A" w:rsidRPr="00B22F2A">
        <w:rPr>
          <w:rFonts w:ascii="Calibri" w:hAnsi="Calibri"/>
          <w:spacing w:val="-4"/>
          <w:lang w:val="en-AU"/>
        </w:rPr>
        <w:t> </w:t>
      </w:r>
      <w:r w:rsidRPr="00B22F2A">
        <w:rPr>
          <w:rFonts w:ascii="Calibri" w:hAnsi="Calibri"/>
          <w:spacing w:val="-4"/>
          <w:lang w:val="en-AU"/>
        </w:rPr>
        <w:t>and</w:t>
      </w:r>
      <w:r w:rsidR="00B22F2A" w:rsidRPr="00B22F2A">
        <w:rPr>
          <w:rFonts w:ascii="Calibri" w:hAnsi="Calibri"/>
          <w:spacing w:val="-4"/>
          <w:lang w:val="en-AU"/>
        </w:rPr>
        <w:t> </w:t>
      </w:r>
      <w:r w:rsidRPr="00B22F2A">
        <w:rPr>
          <w:rFonts w:ascii="Calibri" w:hAnsi="Calibri"/>
          <w:spacing w:val="-4"/>
          <w:lang w:val="en-AU"/>
        </w:rPr>
        <w:t>Community</w:t>
      </w:r>
      <w:r w:rsidR="00B22F2A" w:rsidRPr="00B22F2A">
        <w:rPr>
          <w:rFonts w:ascii="Calibri" w:hAnsi="Calibri"/>
          <w:spacing w:val="-4"/>
          <w:lang w:val="en-AU"/>
        </w:rPr>
        <w:t> </w:t>
      </w:r>
      <w:r w:rsidRPr="00B22F2A">
        <w:rPr>
          <w:rFonts w:ascii="Calibri" w:hAnsi="Calibri"/>
          <w:spacing w:val="-4"/>
          <w:lang w:val="en-AU"/>
        </w:rPr>
        <w:t>Services),</w:t>
      </w:r>
      <w:r w:rsidR="00B22F2A" w:rsidRPr="00B22F2A">
        <w:rPr>
          <w:rFonts w:ascii="Calibri" w:hAnsi="Calibri"/>
          <w:spacing w:val="-4"/>
          <w:lang w:val="en-AU"/>
        </w:rPr>
        <w:t> </w:t>
      </w:r>
      <w:r w:rsidRPr="00B22F2A">
        <w:rPr>
          <w:rFonts w:ascii="Calibri" w:hAnsi="Calibri"/>
          <w:spacing w:val="-4"/>
          <w:lang w:val="en-AU"/>
        </w:rPr>
        <w:t>by</w:t>
      </w:r>
      <w:r w:rsidR="00B22F2A" w:rsidRPr="00B22F2A">
        <w:rPr>
          <w:rFonts w:ascii="Calibri" w:hAnsi="Calibri"/>
          <w:spacing w:val="-4"/>
          <w:lang w:val="en-AU"/>
        </w:rPr>
        <w:t> </w:t>
      </w:r>
      <w:r w:rsidRPr="00B22F2A">
        <w:rPr>
          <w:rFonts w:ascii="Calibri" w:hAnsi="Calibri"/>
          <w:spacing w:val="-4"/>
          <w:lang w:val="en-AU"/>
        </w:rPr>
        <w:t>leave,</w:t>
      </w:r>
      <w:r w:rsidR="00B22F2A" w:rsidRPr="00B22F2A">
        <w:rPr>
          <w:rFonts w:ascii="Calibri" w:hAnsi="Calibri"/>
          <w:spacing w:val="-4"/>
          <w:lang w:val="en-AU"/>
        </w:rPr>
        <w:t> </w:t>
      </w:r>
      <w:r w:rsidRPr="00B22F2A">
        <w:rPr>
          <w:rFonts w:ascii="Calibri" w:hAnsi="Calibri"/>
          <w:spacing w:val="-4"/>
          <w:lang w:val="en-AU"/>
        </w:rPr>
        <w:t>also</w:t>
      </w:r>
      <w:r w:rsidR="00B22F2A" w:rsidRPr="00B22F2A">
        <w:rPr>
          <w:rFonts w:ascii="Calibri" w:hAnsi="Calibri"/>
          <w:spacing w:val="-4"/>
          <w:lang w:val="en-AU"/>
        </w:rPr>
        <w:t> made </w:t>
      </w:r>
      <w:r w:rsidRPr="00B22F2A">
        <w:rPr>
          <w:rFonts w:ascii="Calibri" w:hAnsi="Calibri"/>
          <w:spacing w:val="-4"/>
          <w:lang w:val="en-AU"/>
        </w:rPr>
        <w:t>a</w:t>
      </w:r>
      <w:r w:rsidR="00B22F2A" w:rsidRPr="00B22F2A">
        <w:rPr>
          <w:rFonts w:ascii="Calibri" w:hAnsi="Calibri"/>
          <w:spacing w:val="-4"/>
          <w:lang w:val="en-AU"/>
        </w:rPr>
        <w:t> statement</w:t>
      </w:r>
      <w:r w:rsidRPr="00B22F2A">
        <w:rPr>
          <w:rFonts w:ascii="Calibri" w:hAnsi="Calibri"/>
          <w:spacing w:val="-4"/>
          <w:lang w:val="en-AU"/>
        </w:rPr>
        <w:t xml:space="preserve"> </w:t>
      </w:r>
      <w:r w:rsidRPr="00B22F2A">
        <w:rPr>
          <w:rFonts w:ascii="Calibri" w:hAnsi="Calibri"/>
          <w:lang w:val="en-AU"/>
        </w:rPr>
        <w:t>in relation to the paper.</w:t>
      </w:r>
    </w:p>
    <w:p w:rsidR="009638B7" w:rsidRPr="009638B7" w:rsidRDefault="009638B7" w:rsidP="009638B7">
      <w:pPr>
        <w:keepNext/>
        <w:keepLines/>
        <w:tabs>
          <w:tab w:val="right" w:pos="339"/>
          <w:tab w:val="left" w:pos="720"/>
        </w:tabs>
        <w:spacing w:before="240"/>
        <w:ind w:left="720" w:hanging="720"/>
        <w:rPr>
          <w:rFonts w:ascii="Calibri" w:hAnsi="Calibri"/>
          <w:b/>
          <w:caps/>
          <w:lang w:val="en-AU"/>
        </w:rPr>
      </w:pPr>
      <w:r w:rsidRPr="009638B7">
        <w:rPr>
          <w:rFonts w:ascii="Calibri" w:hAnsi="Calibri"/>
          <w:b/>
          <w:caps/>
          <w:lang w:val="en-AU"/>
        </w:rPr>
        <w:lastRenderedPageBreak/>
        <w:tab/>
      </w:r>
      <w:r w:rsidR="005A6105">
        <w:rPr>
          <w:rFonts w:ascii="Calibri" w:hAnsi="Calibri"/>
          <w:b/>
          <w:bCs/>
          <w:caps/>
          <w:lang w:val="en-AU"/>
        </w:rPr>
        <w:t>11</w:t>
      </w:r>
      <w:r w:rsidR="004E4F5B">
        <w:rPr>
          <w:rFonts w:ascii="Calibri" w:hAnsi="Calibri"/>
          <w:b/>
          <w:caps/>
          <w:lang w:val="en-AU"/>
        </w:rPr>
        <w:tab/>
      </w:r>
      <w:r w:rsidR="004E4F5B" w:rsidRPr="004E4F5B">
        <w:rPr>
          <w:rFonts w:ascii="Calibri" w:hAnsi="Calibri"/>
          <w:b/>
          <w:caps/>
          <w:lang w:val="en-AU"/>
        </w:rPr>
        <w:t>Indicative Land Release Program</w:t>
      </w:r>
    </w:p>
    <w:p w:rsidR="008707A8" w:rsidRDefault="008707A8" w:rsidP="009638B7">
      <w:pPr>
        <w:spacing w:before="120"/>
        <w:ind w:left="720"/>
        <w:rPr>
          <w:rFonts w:ascii="Calibri" w:hAnsi="Calibri"/>
          <w:color w:val="000000"/>
          <w:lang w:val="en-AU"/>
        </w:rPr>
      </w:pPr>
      <w:r>
        <w:rPr>
          <w:rFonts w:ascii="Calibri" w:hAnsi="Calibri"/>
          <w:color w:val="000000"/>
          <w:lang w:val="en-AU"/>
        </w:rPr>
        <w:t>Notice No 1, Private Members</w:t>
      </w:r>
      <w:r w:rsidR="005A6105">
        <w:rPr>
          <w:rFonts w:ascii="Calibri" w:hAnsi="Calibri"/>
          <w:color w:val="000000"/>
          <w:lang w:val="en-AU"/>
        </w:rPr>
        <w:t>’</w:t>
      </w:r>
      <w:r>
        <w:rPr>
          <w:rFonts w:ascii="Calibri" w:hAnsi="Calibri"/>
          <w:color w:val="000000"/>
          <w:lang w:val="en-AU"/>
        </w:rPr>
        <w:t xml:space="preserve"> business, having been called on—</w:t>
      </w:r>
    </w:p>
    <w:p w:rsidR="009638B7" w:rsidRPr="009638B7" w:rsidRDefault="008707A8" w:rsidP="009638B7">
      <w:pPr>
        <w:spacing w:before="120"/>
        <w:ind w:left="720"/>
        <w:rPr>
          <w:rFonts w:ascii="Calibri" w:hAnsi="Calibri"/>
          <w:color w:val="000000"/>
          <w:lang w:val="en-AU"/>
        </w:rPr>
      </w:pPr>
      <w:r>
        <w:rPr>
          <w:rFonts w:ascii="Calibri" w:hAnsi="Calibri"/>
          <w:color w:val="000000"/>
          <w:lang w:val="en-AU"/>
        </w:rPr>
        <w:t xml:space="preserve">Mr Parton, by leave, in the absence of the proposer, </w:t>
      </w:r>
      <w:r w:rsidR="00B04CDF">
        <w:rPr>
          <w:rFonts w:ascii="Calibri" w:hAnsi="Calibri"/>
          <w:color w:val="000000"/>
          <w:lang w:val="en-AU"/>
        </w:rPr>
        <w:t>Ms Lee</w:t>
      </w:r>
      <w:r>
        <w:rPr>
          <w:rFonts w:ascii="Calibri" w:hAnsi="Calibri"/>
          <w:color w:val="000000"/>
          <w:lang w:val="en-AU"/>
        </w:rPr>
        <w:t xml:space="preserve"> (Leader of the Opposition)</w:t>
      </w:r>
      <w:r w:rsidR="009638B7" w:rsidRPr="009638B7">
        <w:rPr>
          <w:rFonts w:ascii="Calibri" w:hAnsi="Calibri"/>
          <w:color w:val="000000"/>
          <w:lang w:val="en-AU"/>
        </w:rPr>
        <w:t>, pursuant to notice, moved—That this Assembly:</w:t>
      </w:r>
    </w:p>
    <w:p w:rsidR="00B04CDF" w:rsidRPr="008D7F32" w:rsidRDefault="00B04CDF" w:rsidP="00CC0938">
      <w:pPr>
        <w:pStyle w:val="DPSEntryIndents"/>
        <w:keepNext/>
        <w:rPr>
          <w:b/>
        </w:rPr>
      </w:pPr>
      <w:r w:rsidRPr="008D7F32">
        <w:t>notes that:</w:t>
      </w:r>
    </w:p>
    <w:p w:rsidR="00B04CDF" w:rsidRPr="004A69DD" w:rsidRDefault="00B04CDF" w:rsidP="004A69DD">
      <w:pPr>
        <w:pStyle w:val="DPSEntryIndentsLev2"/>
        <w:ind w:left="1915" w:hanging="547"/>
      </w:pPr>
      <w:r w:rsidRPr="008D7F32">
        <w:t>the Standing Committee on Public Accounts made a number of recommendations to address the ACT</w:t>
      </w:r>
      <w:r w:rsidR="005A6105">
        <w:t>’</w:t>
      </w:r>
      <w:r w:rsidRPr="008D7F32">
        <w:t xml:space="preserve">s housing crisis in the report on its inquiry into </w:t>
      </w:r>
      <w:r w:rsidRPr="00B64980">
        <w:rPr>
          <w:i/>
        </w:rPr>
        <w:t>Auditor-General</w:t>
      </w:r>
      <w:r w:rsidR="005A6105" w:rsidRPr="00B64980">
        <w:rPr>
          <w:i/>
        </w:rPr>
        <w:t>’</w:t>
      </w:r>
      <w:r w:rsidRPr="00B64980">
        <w:rPr>
          <w:i/>
        </w:rPr>
        <w:t>s Report No 4 of 2020: Residential Land Supply and Release</w:t>
      </w:r>
      <w:r w:rsidRPr="008D7F32">
        <w:t>;</w:t>
      </w:r>
    </w:p>
    <w:p w:rsidR="00B04CDF" w:rsidRPr="004A69DD" w:rsidRDefault="00B04CDF" w:rsidP="004A69DD">
      <w:pPr>
        <w:pStyle w:val="DPSEntryIndentsLev2"/>
        <w:ind w:left="1915" w:hanging="547"/>
      </w:pPr>
      <w:r w:rsidRPr="008D7F32">
        <w:t>recent ballots for single blocks for detached housing have attracted thousands of applicants;</w:t>
      </w:r>
    </w:p>
    <w:p w:rsidR="00B04CDF" w:rsidRPr="004A69DD" w:rsidRDefault="00B04CDF" w:rsidP="004A69DD">
      <w:pPr>
        <w:pStyle w:val="DPSEntryIndentsLev2"/>
        <w:ind w:left="1915" w:hanging="547"/>
      </w:pPr>
      <w:r w:rsidRPr="008D7F32">
        <w:t>Canberra has the highest median rents in Australia; and</w:t>
      </w:r>
    </w:p>
    <w:p w:rsidR="00B04CDF" w:rsidRPr="004A69DD" w:rsidRDefault="00B04CDF" w:rsidP="004A69DD">
      <w:pPr>
        <w:pStyle w:val="DPSEntryIndentsLev2"/>
        <w:ind w:left="1915" w:hanging="547"/>
      </w:pPr>
      <w:r w:rsidRPr="008D7F32">
        <w:t>land release in the ACT is not meeting demand, and is contributing to Canberra</w:t>
      </w:r>
      <w:r w:rsidR="005A6105">
        <w:t>’</w:t>
      </w:r>
      <w:r w:rsidRPr="008D7F32">
        <w:t>s housing affordability crisis; and</w:t>
      </w:r>
    </w:p>
    <w:p w:rsidR="00B04CDF" w:rsidRPr="00B04CDF" w:rsidRDefault="00B04CDF" w:rsidP="002F044C">
      <w:pPr>
        <w:pStyle w:val="DPSEntryIndents"/>
      </w:pPr>
      <w:r w:rsidRPr="00B04CDF">
        <w:t>calls on the ACT Government to:</w:t>
      </w:r>
    </w:p>
    <w:p w:rsidR="00B04CDF" w:rsidRPr="004A69DD" w:rsidRDefault="00B04CDF" w:rsidP="00B43CD5">
      <w:pPr>
        <w:pStyle w:val="DPSEntryIndentsLev2"/>
        <w:numPr>
          <w:ilvl w:val="0"/>
          <w:numId w:val="9"/>
        </w:numPr>
        <w:ind w:left="1980" w:hanging="630"/>
      </w:pPr>
      <w:r>
        <w:t>e</w:t>
      </w:r>
      <w:r w:rsidRPr="008D7F32">
        <w:t>stablish an inventory of serviced land;</w:t>
      </w:r>
    </w:p>
    <w:p w:rsidR="00B04CDF" w:rsidRPr="004A69DD" w:rsidRDefault="00B04CDF" w:rsidP="004A69DD">
      <w:pPr>
        <w:pStyle w:val="DPSEntryIndentsLev2"/>
        <w:ind w:left="1915" w:hanging="547"/>
      </w:pPr>
      <w:r w:rsidRPr="008D7F32">
        <w:t>include in future Indicative Land Release Programs (ILRPs) a clearer set of classification for block types, and reporting requirements against delivery of those each financial year, such as the estimated dwelling yield and number of blocks for all housing types;</w:t>
      </w:r>
    </w:p>
    <w:p w:rsidR="00B04CDF" w:rsidRPr="004A69DD" w:rsidRDefault="00B04CDF" w:rsidP="004A69DD">
      <w:pPr>
        <w:pStyle w:val="DPSEntryIndentsLev2"/>
        <w:ind w:left="1915" w:hanging="547"/>
      </w:pPr>
      <w:r w:rsidRPr="008D7F32">
        <w:t>publish for public scrutiny and analysis, its residential supply and demand model and methodology;</w:t>
      </w:r>
    </w:p>
    <w:p w:rsidR="00B04CDF" w:rsidRPr="004A69DD" w:rsidRDefault="00B04CDF" w:rsidP="004A69DD">
      <w:pPr>
        <w:pStyle w:val="DPSEntryIndentsLev2"/>
        <w:ind w:left="1915" w:hanging="547"/>
      </w:pPr>
      <w:r w:rsidRPr="008D7F32">
        <w:t>publish for public scrutiny, the policy guidance and criteria for the identification and allocation of affordable housing in the ILRP;</w:t>
      </w:r>
    </w:p>
    <w:p w:rsidR="00B04CDF" w:rsidRPr="004A69DD" w:rsidRDefault="00B04CDF" w:rsidP="004A69DD">
      <w:pPr>
        <w:pStyle w:val="DPSEntryIndentsLev2"/>
        <w:ind w:left="1915" w:hanging="547"/>
      </w:pPr>
      <w:r>
        <w:t>i</w:t>
      </w:r>
      <w:r w:rsidRPr="008D7F32">
        <w:t>nclude in ACT Land and Property Reports the number of blocks not sold for the relevant reporting period, including the classification of block type and dwelling yield; and</w:t>
      </w:r>
    </w:p>
    <w:p w:rsidR="009638B7" w:rsidRPr="004A69DD" w:rsidRDefault="00B04CDF" w:rsidP="004A69DD">
      <w:pPr>
        <w:pStyle w:val="DPSEntryIndentsLev2"/>
        <w:ind w:left="1915" w:hanging="547"/>
      </w:pPr>
      <w:r w:rsidRPr="008D7F32">
        <w:t>publish ACT Land and Property Reports not later than three months after the reporting period.</w:t>
      </w:r>
    </w:p>
    <w:p w:rsidR="00427407" w:rsidRDefault="00427407" w:rsidP="009638B7">
      <w:pPr>
        <w:spacing w:before="120"/>
        <w:ind w:left="720" w:right="-35"/>
        <w:rPr>
          <w:rFonts w:ascii="Calibri" w:hAnsi="Calibri"/>
          <w:color w:val="000000"/>
          <w:lang w:val="en-AU"/>
        </w:rPr>
      </w:pPr>
      <w:r>
        <w:rPr>
          <w:rFonts w:ascii="Calibri" w:hAnsi="Calibri"/>
          <w:color w:val="000000"/>
          <w:lang w:val="en-AU"/>
        </w:rPr>
        <w:t>Ms Berry</w:t>
      </w:r>
      <w:r w:rsidR="007314B0">
        <w:rPr>
          <w:rFonts w:ascii="Calibri" w:hAnsi="Calibri"/>
          <w:color w:val="000000"/>
          <w:lang w:val="en-AU"/>
        </w:rPr>
        <w:t xml:space="preserve"> (Minister for Housing and Suburban Development) moved the following amendment: Omit all text after </w:t>
      </w:r>
      <w:r w:rsidR="00CC0938">
        <w:rPr>
          <w:rFonts w:ascii="Calibri" w:hAnsi="Calibri"/>
          <w:color w:val="000000"/>
          <w:lang w:val="en-AU"/>
        </w:rPr>
        <w:t>paragraph (1)(a</w:t>
      </w:r>
      <w:r w:rsidR="007314B0">
        <w:rPr>
          <w:rFonts w:ascii="Calibri" w:hAnsi="Calibri"/>
          <w:color w:val="000000"/>
          <w:lang w:val="en-AU"/>
        </w:rPr>
        <w:t>), substitute:</w:t>
      </w:r>
    </w:p>
    <w:p w:rsidR="007314B0" w:rsidRPr="007314B0" w:rsidRDefault="00514D40" w:rsidP="00514D40">
      <w:pPr>
        <w:pStyle w:val="DPSEntryIndentsLev2"/>
        <w:numPr>
          <w:ilvl w:val="0"/>
          <w:numId w:val="0"/>
        </w:numPr>
        <w:tabs>
          <w:tab w:val="clear" w:pos="1915"/>
          <w:tab w:val="left" w:pos="2250"/>
        </w:tabs>
        <w:ind w:left="1890" w:hanging="630"/>
      </w:pPr>
      <w:r>
        <w:t>“(b)</w:t>
      </w:r>
      <w:r>
        <w:tab/>
      </w:r>
      <w:r w:rsidR="007314B0" w:rsidRPr="007314B0">
        <w:t xml:space="preserve">the </w:t>
      </w:r>
      <w:r w:rsidR="00B64980" w:rsidRPr="007314B0">
        <w:t xml:space="preserve">standing orders </w:t>
      </w:r>
      <w:r w:rsidR="007314B0" w:rsidRPr="007314B0">
        <w:t>provide the Government with 4 months to respond to a</w:t>
      </w:r>
      <w:r w:rsidR="00127F1D">
        <w:t> </w:t>
      </w:r>
      <w:r w:rsidR="007314B0" w:rsidRPr="007314B0">
        <w:t>Committee Report;</w:t>
      </w:r>
    </w:p>
    <w:p w:rsidR="007314B0" w:rsidRPr="007314B0" w:rsidRDefault="007314B0" w:rsidP="00514D40">
      <w:pPr>
        <w:pStyle w:val="DPSEntryIndentsLev2"/>
        <w:numPr>
          <w:ilvl w:val="0"/>
          <w:numId w:val="38"/>
        </w:numPr>
        <w:ind w:left="1890" w:hanging="540"/>
      </w:pPr>
      <w:r>
        <w:t>t</w:t>
      </w:r>
      <w:r w:rsidRPr="007314B0">
        <w:t>he Indicative Land Release Program (ILRP) is an indicative program that forms part of the Government</w:t>
      </w:r>
      <w:r w:rsidR="005A6105">
        <w:t>’</w:t>
      </w:r>
      <w:r w:rsidRPr="007314B0">
        <w:t>s planning and housing policies from the Planning Strategy and the Housing Strategy, such as the 70</w:t>
      </w:r>
      <w:r w:rsidR="00B64980">
        <w:t xml:space="preserve"> percent </w:t>
      </w:r>
      <w:r w:rsidRPr="007314B0">
        <w:t>infill target;</w:t>
      </w:r>
    </w:p>
    <w:p w:rsidR="007314B0" w:rsidRPr="007314B0" w:rsidRDefault="007314B0" w:rsidP="004A69DD">
      <w:pPr>
        <w:pStyle w:val="DPSEntryIndentsLev2"/>
        <w:ind w:left="1915" w:hanging="547"/>
      </w:pPr>
      <w:r w:rsidRPr="007314B0">
        <w:t>these policies inform the Government</w:t>
      </w:r>
      <w:r w:rsidR="005A6105">
        <w:t>’</w:t>
      </w:r>
      <w:r w:rsidRPr="007314B0">
        <w:t>s residential supply and demand model and methodology as well as policy guidance and criteria for the identification and allocation of affordable housing;</w:t>
      </w:r>
    </w:p>
    <w:p w:rsidR="007314B0" w:rsidRPr="007314B0" w:rsidRDefault="007314B0" w:rsidP="004A69DD">
      <w:pPr>
        <w:pStyle w:val="DPSEntryIndentsLev2"/>
        <w:ind w:left="1915" w:hanging="547"/>
      </w:pPr>
      <w:r w:rsidRPr="007314B0">
        <w:lastRenderedPageBreak/>
        <w:t>these policies are avai</w:t>
      </w:r>
      <w:r w:rsidR="00B64980">
        <w:t>lable online for public scrutiny</w:t>
      </w:r>
      <w:r w:rsidRPr="007314B0">
        <w:t>,</w:t>
      </w:r>
    </w:p>
    <w:p w:rsidR="007314B0" w:rsidRPr="007314B0" w:rsidRDefault="007314B0" w:rsidP="004A69DD">
      <w:pPr>
        <w:pStyle w:val="DPSEntryIndentsLev2"/>
        <w:ind w:left="1915" w:hanging="547"/>
      </w:pPr>
      <w:r>
        <w:t>t</w:t>
      </w:r>
      <w:r w:rsidRPr="007314B0">
        <w:t>he principles underpinning the Government</w:t>
      </w:r>
      <w:r w:rsidR="005A6105">
        <w:t>’</w:t>
      </w:r>
      <w:r w:rsidRPr="007314B0">
        <w:t>s indicative land release program are:</w:t>
      </w:r>
    </w:p>
    <w:p w:rsidR="007314B0" w:rsidRPr="007314B0" w:rsidRDefault="007314B0" w:rsidP="007314B0">
      <w:pPr>
        <w:pStyle w:val="DPSEntryIndentsLev3"/>
      </w:pPr>
      <w:r w:rsidRPr="007314B0">
        <w:t>delivering housing diversity and affordable housing choice</w:t>
      </w:r>
      <w:r w:rsidR="00514D40">
        <w:t>;</w:t>
      </w:r>
    </w:p>
    <w:p w:rsidR="007314B0" w:rsidRPr="007314B0" w:rsidRDefault="007314B0" w:rsidP="007314B0">
      <w:pPr>
        <w:pStyle w:val="DPSEntryIndentsLev3"/>
      </w:pPr>
      <w:r w:rsidRPr="007314B0">
        <w:t>balancing a sustainable supply of land with forecast demand to maintain an inventory of land in the planning, development and building pipeline</w:t>
      </w:r>
      <w:r>
        <w:t>;</w:t>
      </w:r>
    </w:p>
    <w:p w:rsidR="007314B0" w:rsidRPr="007314B0" w:rsidRDefault="007314B0" w:rsidP="007314B0">
      <w:pPr>
        <w:pStyle w:val="DPSEntryIndentsLev3"/>
      </w:pPr>
      <w:r w:rsidRPr="007314B0">
        <w:t>contributing to building a compact and efficient city and supporting sustainable g</w:t>
      </w:r>
      <w:r w:rsidR="00B64980">
        <w:t>rowth by working towards 70 per</w:t>
      </w:r>
      <w:r w:rsidRPr="007314B0">
        <w:t>cent of new housing within the existing urban footprint</w:t>
      </w:r>
      <w:r>
        <w:t>;</w:t>
      </w:r>
    </w:p>
    <w:p w:rsidR="007314B0" w:rsidRPr="007314B0" w:rsidRDefault="007314B0" w:rsidP="007314B0">
      <w:pPr>
        <w:pStyle w:val="DPSEntryIndentsLev3"/>
      </w:pPr>
      <w:r w:rsidRPr="007314B0">
        <w:t>supporting the development of a sustainable and resilient city in the landscape by promoting the efficient use of land</w:t>
      </w:r>
      <w:r>
        <w:t xml:space="preserve"> and being responsive to change;</w:t>
      </w:r>
    </w:p>
    <w:p w:rsidR="007314B0" w:rsidRPr="007314B0" w:rsidRDefault="007314B0" w:rsidP="007314B0">
      <w:pPr>
        <w:pStyle w:val="DPSEntryIndentsLev3"/>
      </w:pPr>
      <w:r w:rsidRPr="007314B0">
        <w:t>supporting a sustainable and c</w:t>
      </w:r>
      <w:r>
        <w:t xml:space="preserve">ompetitive land development and </w:t>
      </w:r>
      <w:r w:rsidRPr="007314B0">
        <w:t xml:space="preserve">construction industry to create jobs for </w:t>
      </w:r>
      <w:proofErr w:type="spellStart"/>
      <w:r w:rsidRPr="007314B0">
        <w:t>Canberrans</w:t>
      </w:r>
      <w:proofErr w:type="spellEnd"/>
      <w:r w:rsidRPr="007314B0">
        <w:t xml:space="preserve"> and attract i</w:t>
      </w:r>
      <w:r>
        <w:t>nvestment into Canberra; and</w:t>
      </w:r>
    </w:p>
    <w:p w:rsidR="007314B0" w:rsidRPr="007314B0" w:rsidRDefault="007314B0" w:rsidP="007314B0">
      <w:pPr>
        <w:pStyle w:val="DPSEntryIndentsLev3"/>
      </w:pPr>
      <w:r w:rsidRPr="007314B0">
        <w:t>achieving satisfactory returns to the Territory Budget;</w:t>
      </w:r>
    </w:p>
    <w:p w:rsidR="007314B0" w:rsidRPr="007314B0" w:rsidRDefault="007314B0" w:rsidP="00514D40">
      <w:pPr>
        <w:pStyle w:val="DPSEntryIndentsLev2"/>
        <w:ind w:left="1890" w:hanging="540"/>
      </w:pPr>
      <w:r w:rsidRPr="007314B0">
        <w:t>the ILRP includes information about land zoning and uses under the Territory Plan;</w:t>
      </w:r>
    </w:p>
    <w:p w:rsidR="007314B0" w:rsidRPr="007314B0" w:rsidRDefault="007314B0" w:rsidP="007314B0">
      <w:pPr>
        <w:pStyle w:val="DPSEntryIndentsLev2"/>
        <w:ind w:left="1915" w:hanging="547"/>
      </w:pPr>
      <w:r w:rsidRPr="007314B0">
        <w:t>the ILRP also accounts for the broader benefits of urban infill including affordability, access to infrastructure and services and environmental benefits;</w:t>
      </w:r>
    </w:p>
    <w:p w:rsidR="007314B0" w:rsidRPr="007314B0" w:rsidRDefault="007314B0" w:rsidP="007314B0">
      <w:pPr>
        <w:pStyle w:val="DPSEntryIndentsLev2"/>
        <w:ind w:left="1915" w:hanging="547"/>
      </w:pPr>
      <w:r w:rsidRPr="007314B0">
        <w:t xml:space="preserve">careful and considered land release for </w:t>
      </w:r>
      <w:proofErr w:type="spellStart"/>
      <w:r w:rsidRPr="007314B0">
        <w:t>greenfields</w:t>
      </w:r>
      <w:proofErr w:type="spellEnd"/>
      <w:r w:rsidRPr="007314B0">
        <w:t xml:space="preserve"> development is important to ensure proper protections for our critically endangered habitats such as grasslands, and critically endangered species such as golden sun moth</w:t>
      </w:r>
      <w:r w:rsidR="00892622">
        <w:t>;</w:t>
      </w:r>
    </w:p>
    <w:p w:rsidR="007314B0" w:rsidRPr="007314B0" w:rsidRDefault="004A69DD" w:rsidP="007314B0">
      <w:pPr>
        <w:pStyle w:val="DPSEntryIndentsLev2"/>
        <w:ind w:left="1915" w:hanging="547"/>
      </w:pPr>
      <w:r>
        <w:t>r</w:t>
      </w:r>
      <w:r w:rsidR="007314B0" w:rsidRPr="007314B0">
        <w:t>ecent ballots for single blocks for detached housing have attracted thousands of applicants;</w:t>
      </w:r>
    </w:p>
    <w:p w:rsidR="007314B0" w:rsidRDefault="007314B0" w:rsidP="007314B0">
      <w:pPr>
        <w:pStyle w:val="DPSEntryIndentsLev2"/>
        <w:ind w:left="1915" w:hanging="547"/>
      </w:pPr>
      <w:r w:rsidRPr="007314B0">
        <w:t>Canberra has the highest median rents in Australia before adjusting for income; and</w:t>
      </w:r>
    </w:p>
    <w:p w:rsidR="007314B0" w:rsidRPr="007314B0" w:rsidRDefault="007314B0" w:rsidP="004A69DD">
      <w:pPr>
        <w:pStyle w:val="DPSEntryIndentsLev2"/>
        <w:ind w:left="1915" w:hanging="547"/>
      </w:pPr>
      <w:r w:rsidRPr="007314B0">
        <w:t>the demand for land in the ACT is met through the combin</w:t>
      </w:r>
      <w:r w:rsidR="004A69DD">
        <w:t xml:space="preserve">ation of ACT Government, Commonwealth </w:t>
      </w:r>
      <w:r w:rsidR="004A69DD" w:rsidRPr="00127F1D">
        <w:rPr>
          <w:spacing w:val="-4"/>
        </w:rPr>
        <w:t>Government and private sector land release; and</w:t>
      </w:r>
    </w:p>
    <w:p w:rsidR="007314B0" w:rsidRPr="007314B0" w:rsidRDefault="004A69DD" w:rsidP="004A69DD">
      <w:pPr>
        <w:pStyle w:val="DPSEntryIndents"/>
        <w:numPr>
          <w:ilvl w:val="0"/>
          <w:numId w:val="0"/>
        </w:numPr>
        <w:ind w:left="1368" w:hanging="648"/>
      </w:pPr>
      <w:r>
        <w:t>(2)</w:t>
      </w:r>
      <w:r>
        <w:tab/>
      </w:r>
      <w:r w:rsidR="007314B0" w:rsidRPr="007314B0">
        <w:t>calls on the ACT Government to:</w:t>
      </w:r>
    </w:p>
    <w:p w:rsidR="007314B0" w:rsidRPr="007314B0" w:rsidRDefault="007314B0" w:rsidP="00B43CD5">
      <w:pPr>
        <w:pStyle w:val="DPSEntryIndentsLev2"/>
        <w:numPr>
          <w:ilvl w:val="0"/>
          <w:numId w:val="11"/>
        </w:numPr>
        <w:tabs>
          <w:tab w:val="clear" w:pos="1915"/>
          <w:tab w:val="left" w:pos="2160"/>
        </w:tabs>
        <w:ind w:left="1890" w:hanging="540"/>
      </w:pPr>
      <w:r w:rsidRPr="007314B0">
        <w:t>publish ACT Land and Property Reports no later than six months after the reporting period;</w:t>
      </w:r>
    </w:p>
    <w:p w:rsidR="007314B0" w:rsidRPr="007314B0" w:rsidRDefault="007314B0" w:rsidP="007314B0">
      <w:pPr>
        <w:pStyle w:val="DPSEntryIndentsLev2"/>
        <w:ind w:left="1915" w:hanging="547"/>
      </w:pPr>
      <w:r w:rsidRPr="007314B0">
        <w:t>respond to the Standing Committee on Public Accounts report by the end of the statutory timeframe;</w:t>
      </w:r>
    </w:p>
    <w:p w:rsidR="007314B0" w:rsidRPr="007314B0" w:rsidRDefault="007314B0" w:rsidP="007314B0">
      <w:pPr>
        <w:pStyle w:val="DPSEntryIndentsLev2"/>
        <w:ind w:left="1915" w:hanging="547"/>
      </w:pPr>
      <w:r w:rsidRPr="007314B0">
        <w:t>maintain its commitment to publishing a land release program for public scrutiny; and</w:t>
      </w:r>
    </w:p>
    <w:p w:rsidR="007314B0" w:rsidRDefault="007314B0" w:rsidP="007314B0">
      <w:pPr>
        <w:pStyle w:val="DPSEntryIndentsLev2"/>
        <w:ind w:left="1915" w:hanging="547"/>
        <w:rPr>
          <w:color w:val="000000"/>
        </w:rPr>
      </w:pPr>
      <w:r w:rsidRPr="007314B0">
        <w:lastRenderedPageBreak/>
        <w:t>ensure all publicly available information is accessible online for pu</w:t>
      </w:r>
      <w:r w:rsidRPr="007314B0">
        <w:rPr>
          <w:color w:val="000000"/>
        </w:rPr>
        <w:t>blic scrutiny.</w:t>
      </w:r>
      <w:r w:rsidR="00514D40">
        <w:rPr>
          <w:color w:val="000000"/>
        </w:rPr>
        <w:t>”.</w:t>
      </w:r>
    </w:p>
    <w:p w:rsidR="009638B7" w:rsidRPr="009638B7" w:rsidRDefault="00427407" w:rsidP="009638B7">
      <w:pPr>
        <w:spacing w:before="120"/>
        <w:ind w:left="720" w:right="-35"/>
        <w:rPr>
          <w:rFonts w:ascii="Calibri" w:hAnsi="Calibri"/>
          <w:color w:val="000000"/>
          <w:lang w:val="en-AU"/>
        </w:rPr>
      </w:pPr>
      <w:r>
        <w:rPr>
          <w:rFonts w:ascii="Calibri" w:hAnsi="Calibri"/>
          <w:color w:val="000000"/>
          <w:lang w:val="en-AU"/>
        </w:rPr>
        <w:t>Debate continued</w:t>
      </w:r>
      <w:r w:rsidR="009638B7" w:rsidRPr="009638B7">
        <w:rPr>
          <w:rFonts w:ascii="Calibri" w:hAnsi="Calibri"/>
          <w:color w:val="000000"/>
          <w:lang w:val="en-AU"/>
        </w:rPr>
        <w:t>.</w:t>
      </w:r>
    </w:p>
    <w:p w:rsidR="004A69DD" w:rsidRDefault="004A69DD" w:rsidP="009638B7">
      <w:pPr>
        <w:spacing w:before="120"/>
        <w:ind w:left="720"/>
        <w:rPr>
          <w:rFonts w:ascii="Calibri" w:hAnsi="Calibri"/>
          <w:color w:val="000000"/>
          <w:lang w:val="en-AU"/>
        </w:rPr>
      </w:pPr>
      <w:r>
        <w:rPr>
          <w:rFonts w:ascii="Calibri" w:hAnsi="Calibri"/>
          <w:color w:val="000000"/>
          <w:lang w:val="en-AU"/>
        </w:rPr>
        <w:t>Question—That the amendment be agreed to—put.</w:t>
      </w:r>
    </w:p>
    <w:p w:rsidR="004A69DD" w:rsidRDefault="004A69DD" w:rsidP="004A69DD">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292" w:type="dxa"/>
        <w:tblLayout w:type="fixed"/>
        <w:tblCellMar>
          <w:left w:w="720" w:type="dxa"/>
          <w:right w:w="56" w:type="dxa"/>
        </w:tblCellMar>
        <w:tblLook w:val="0000" w:firstRow="0" w:lastRow="0" w:firstColumn="0" w:lastColumn="0" w:noHBand="0" w:noVBand="0"/>
      </w:tblPr>
      <w:tblGrid>
        <w:gridCol w:w="2070"/>
        <w:gridCol w:w="1926"/>
        <w:gridCol w:w="504"/>
        <w:gridCol w:w="562"/>
        <w:gridCol w:w="234"/>
        <w:gridCol w:w="1998"/>
        <w:gridCol w:w="1764"/>
        <w:gridCol w:w="234"/>
      </w:tblGrid>
      <w:tr w:rsidR="004A69DD" w:rsidTr="00B64980">
        <w:trPr>
          <w:gridAfter w:val="1"/>
          <w:wAfter w:w="234" w:type="dxa"/>
        </w:trPr>
        <w:tc>
          <w:tcPr>
            <w:tcW w:w="3996" w:type="dxa"/>
            <w:gridSpan w:val="2"/>
            <w:shd w:val="clear" w:color="auto" w:fill="auto"/>
          </w:tcPr>
          <w:p w:rsidR="004A69DD" w:rsidRDefault="004A69DD" w:rsidP="00127F1D">
            <w:pPr>
              <w:tabs>
                <w:tab w:val="center" w:pos="1530"/>
              </w:tabs>
              <w:spacing w:before="120" w:after="60"/>
              <w:rPr>
                <w:rFonts w:ascii="Calibri" w:hAnsi="Calibri"/>
                <w:color w:val="000000"/>
                <w:lang w:val="en-AU"/>
              </w:rPr>
            </w:pPr>
            <w:r>
              <w:rPr>
                <w:rFonts w:ascii="Calibri" w:hAnsi="Calibri"/>
                <w:color w:val="000000"/>
                <w:lang w:val="en-AU"/>
              </w:rPr>
              <w:tab/>
              <w:t>AYES, 14</w:t>
            </w:r>
          </w:p>
        </w:tc>
        <w:tc>
          <w:tcPr>
            <w:tcW w:w="1066" w:type="dxa"/>
            <w:gridSpan w:val="2"/>
            <w:shd w:val="clear" w:color="auto" w:fill="auto"/>
          </w:tcPr>
          <w:p w:rsidR="004A69DD" w:rsidRDefault="004A69DD" w:rsidP="00127F1D">
            <w:pPr>
              <w:spacing w:before="120" w:after="60"/>
              <w:rPr>
                <w:rFonts w:ascii="Calibri" w:hAnsi="Calibri"/>
                <w:color w:val="000000"/>
                <w:lang w:val="en-AU"/>
              </w:rPr>
            </w:pPr>
          </w:p>
        </w:tc>
        <w:tc>
          <w:tcPr>
            <w:tcW w:w="3996" w:type="dxa"/>
            <w:gridSpan w:val="3"/>
            <w:shd w:val="clear" w:color="auto" w:fill="auto"/>
          </w:tcPr>
          <w:p w:rsidR="004A69DD" w:rsidRDefault="004A69DD" w:rsidP="00127F1D">
            <w:pPr>
              <w:tabs>
                <w:tab w:val="left" w:pos="518"/>
                <w:tab w:val="left" w:pos="1093"/>
                <w:tab w:val="left" w:pos="1531"/>
              </w:tabs>
              <w:spacing w:before="120" w:after="60"/>
              <w:rPr>
                <w:rFonts w:ascii="Calibri" w:hAnsi="Calibri"/>
                <w:color w:val="000000"/>
                <w:lang w:val="en-AU"/>
              </w:rPr>
            </w:pPr>
            <w:r>
              <w:rPr>
                <w:rFonts w:ascii="Calibri" w:hAnsi="Calibri"/>
                <w:color w:val="000000"/>
                <w:lang w:val="en-AU"/>
              </w:rPr>
              <w:tab/>
              <w:t>NOES, 7</w:t>
            </w:r>
          </w:p>
        </w:tc>
      </w:tr>
      <w:tr w:rsidR="004A69DD" w:rsidTr="00B64980">
        <w:trPr>
          <w:trHeight w:hRule="exact" w:val="312"/>
        </w:trPr>
        <w:tc>
          <w:tcPr>
            <w:tcW w:w="2070" w:type="dxa"/>
            <w:shd w:val="clear" w:color="auto" w:fill="auto"/>
          </w:tcPr>
          <w:p w:rsidR="004A69DD" w:rsidRDefault="004A69DD" w:rsidP="004A69DD">
            <w:pPr>
              <w:rPr>
                <w:rFonts w:ascii="Calibri" w:hAnsi="Calibri"/>
                <w:color w:val="000000"/>
                <w:lang w:val="en-AU"/>
              </w:rPr>
            </w:pPr>
            <w:r>
              <w:rPr>
                <w:rFonts w:ascii="Calibri" w:hAnsi="Calibri"/>
                <w:color w:val="000000"/>
                <w:lang w:val="en-AU"/>
              </w:rPr>
              <w:t>Mr Barr</w:t>
            </w:r>
          </w:p>
        </w:tc>
        <w:tc>
          <w:tcPr>
            <w:tcW w:w="2430" w:type="dxa"/>
            <w:gridSpan w:val="2"/>
            <w:shd w:val="clear" w:color="auto" w:fill="auto"/>
          </w:tcPr>
          <w:p w:rsidR="004A69DD" w:rsidRDefault="004A69DD" w:rsidP="004A69DD">
            <w:pPr>
              <w:ind w:left="-198"/>
              <w:rPr>
                <w:rFonts w:ascii="Calibri" w:hAnsi="Calibri"/>
                <w:color w:val="000000"/>
                <w:lang w:val="en-AU"/>
              </w:rPr>
            </w:pPr>
            <w:r>
              <w:rPr>
                <w:rFonts w:ascii="Calibri" w:hAnsi="Calibri"/>
                <w:color w:val="000000"/>
                <w:lang w:val="en-AU"/>
              </w:rPr>
              <w:t>Dr Paterson</w:t>
            </w:r>
          </w:p>
        </w:tc>
        <w:tc>
          <w:tcPr>
            <w:tcW w:w="796" w:type="dxa"/>
            <w:gridSpan w:val="2"/>
            <w:shd w:val="clear" w:color="auto" w:fill="auto"/>
          </w:tcPr>
          <w:p w:rsidR="004A69DD" w:rsidRDefault="004A69DD" w:rsidP="004A69DD">
            <w:pPr>
              <w:spacing w:before="120"/>
              <w:rPr>
                <w:rFonts w:ascii="Calibri" w:hAnsi="Calibri"/>
                <w:color w:val="000000"/>
                <w:lang w:val="en-AU"/>
              </w:rPr>
            </w:pPr>
          </w:p>
        </w:tc>
        <w:tc>
          <w:tcPr>
            <w:tcW w:w="1998" w:type="dxa"/>
            <w:shd w:val="clear" w:color="auto" w:fill="auto"/>
          </w:tcPr>
          <w:p w:rsidR="004A69DD" w:rsidRDefault="004A69DD" w:rsidP="00B64980">
            <w:pPr>
              <w:tabs>
                <w:tab w:val="left" w:pos="464"/>
              </w:tabs>
              <w:ind w:left="-706"/>
              <w:rPr>
                <w:rFonts w:ascii="Calibri" w:hAnsi="Calibri"/>
                <w:color w:val="000000"/>
                <w:lang w:val="en-AU"/>
              </w:rPr>
            </w:pPr>
            <w:r>
              <w:rPr>
                <w:rFonts w:ascii="Calibri" w:hAnsi="Calibri"/>
                <w:color w:val="000000"/>
                <w:lang w:val="en-AU"/>
              </w:rPr>
              <w:t>Mr Cain</w:t>
            </w:r>
          </w:p>
        </w:tc>
        <w:tc>
          <w:tcPr>
            <w:tcW w:w="1998" w:type="dxa"/>
            <w:gridSpan w:val="2"/>
            <w:shd w:val="clear" w:color="auto" w:fill="auto"/>
          </w:tcPr>
          <w:p w:rsidR="004A69DD" w:rsidRDefault="004A69DD" w:rsidP="004A69DD">
            <w:pPr>
              <w:spacing w:before="120"/>
              <w:rPr>
                <w:rFonts w:ascii="Calibri" w:hAnsi="Calibri"/>
                <w:color w:val="000000"/>
                <w:lang w:val="en-AU"/>
              </w:rPr>
            </w:pPr>
          </w:p>
        </w:tc>
      </w:tr>
      <w:tr w:rsidR="004A69DD" w:rsidTr="00B64980">
        <w:trPr>
          <w:trHeight w:hRule="exact" w:val="312"/>
        </w:trPr>
        <w:tc>
          <w:tcPr>
            <w:tcW w:w="2070" w:type="dxa"/>
            <w:shd w:val="clear" w:color="auto" w:fill="auto"/>
          </w:tcPr>
          <w:p w:rsidR="004A69DD" w:rsidRDefault="004A69DD" w:rsidP="004A69DD">
            <w:pPr>
              <w:rPr>
                <w:rFonts w:ascii="Calibri" w:hAnsi="Calibri"/>
                <w:color w:val="000000"/>
                <w:lang w:val="en-AU"/>
              </w:rPr>
            </w:pPr>
            <w:r>
              <w:rPr>
                <w:rFonts w:ascii="Calibri" w:hAnsi="Calibri"/>
                <w:color w:val="000000"/>
                <w:lang w:val="en-AU"/>
              </w:rPr>
              <w:t>Mr Braddock</w:t>
            </w:r>
          </w:p>
        </w:tc>
        <w:tc>
          <w:tcPr>
            <w:tcW w:w="2430" w:type="dxa"/>
            <w:gridSpan w:val="2"/>
            <w:shd w:val="clear" w:color="auto" w:fill="auto"/>
          </w:tcPr>
          <w:p w:rsidR="004A69DD" w:rsidRDefault="004A69DD" w:rsidP="004A69DD">
            <w:pPr>
              <w:ind w:left="-198"/>
              <w:rPr>
                <w:rFonts w:ascii="Calibri" w:hAnsi="Calibri"/>
                <w:color w:val="000000"/>
                <w:lang w:val="en-AU"/>
              </w:rPr>
            </w:pPr>
            <w:r>
              <w:rPr>
                <w:rFonts w:ascii="Calibri" w:hAnsi="Calibri"/>
                <w:color w:val="000000"/>
                <w:lang w:val="en-AU"/>
              </w:rPr>
              <w:t xml:space="preserve">Mr </w:t>
            </w:r>
            <w:proofErr w:type="spellStart"/>
            <w:r>
              <w:rPr>
                <w:rFonts w:ascii="Calibri" w:hAnsi="Calibri"/>
                <w:color w:val="000000"/>
                <w:lang w:val="en-AU"/>
              </w:rPr>
              <w:t>Pettersson</w:t>
            </w:r>
            <w:proofErr w:type="spellEnd"/>
          </w:p>
        </w:tc>
        <w:tc>
          <w:tcPr>
            <w:tcW w:w="796" w:type="dxa"/>
            <w:gridSpan w:val="2"/>
            <w:shd w:val="clear" w:color="auto" w:fill="auto"/>
          </w:tcPr>
          <w:p w:rsidR="004A69DD" w:rsidRDefault="004A69DD" w:rsidP="004A69DD">
            <w:pPr>
              <w:spacing w:before="120"/>
              <w:rPr>
                <w:rFonts w:ascii="Calibri" w:hAnsi="Calibri"/>
                <w:color w:val="000000"/>
                <w:lang w:val="en-AU"/>
              </w:rPr>
            </w:pPr>
          </w:p>
        </w:tc>
        <w:tc>
          <w:tcPr>
            <w:tcW w:w="1998" w:type="dxa"/>
            <w:shd w:val="clear" w:color="auto" w:fill="auto"/>
          </w:tcPr>
          <w:p w:rsidR="004A69DD" w:rsidRDefault="004A69DD" w:rsidP="00B64980">
            <w:pPr>
              <w:tabs>
                <w:tab w:val="left" w:pos="464"/>
              </w:tabs>
              <w:ind w:left="-526" w:hanging="180"/>
              <w:rPr>
                <w:rFonts w:ascii="Calibri" w:hAnsi="Calibri"/>
                <w:color w:val="000000"/>
                <w:lang w:val="en-AU"/>
              </w:rPr>
            </w:pPr>
            <w:r>
              <w:rPr>
                <w:rFonts w:ascii="Calibri" w:hAnsi="Calibri"/>
                <w:color w:val="000000"/>
                <w:lang w:val="en-AU"/>
              </w:rPr>
              <w:t>Ms Castley</w:t>
            </w:r>
          </w:p>
        </w:tc>
        <w:tc>
          <w:tcPr>
            <w:tcW w:w="1998" w:type="dxa"/>
            <w:gridSpan w:val="2"/>
            <w:shd w:val="clear" w:color="auto" w:fill="auto"/>
          </w:tcPr>
          <w:p w:rsidR="004A69DD" w:rsidRDefault="004A69DD" w:rsidP="004A69DD">
            <w:pPr>
              <w:spacing w:before="120"/>
              <w:rPr>
                <w:rFonts w:ascii="Calibri" w:hAnsi="Calibri"/>
                <w:color w:val="000000"/>
                <w:lang w:val="en-AU"/>
              </w:rPr>
            </w:pPr>
          </w:p>
        </w:tc>
      </w:tr>
      <w:tr w:rsidR="004A69DD" w:rsidTr="00B64980">
        <w:trPr>
          <w:trHeight w:hRule="exact" w:val="312"/>
        </w:trPr>
        <w:tc>
          <w:tcPr>
            <w:tcW w:w="2070" w:type="dxa"/>
            <w:shd w:val="clear" w:color="auto" w:fill="auto"/>
          </w:tcPr>
          <w:p w:rsidR="004A69DD" w:rsidRDefault="004A69DD" w:rsidP="004A69DD">
            <w:pPr>
              <w:rPr>
                <w:rFonts w:ascii="Calibri" w:hAnsi="Calibri"/>
                <w:color w:val="000000"/>
                <w:lang w:val="en-AU"/>
              </w:rPr>
            </w:pPr>
            <w:r>
              <w:rPr>
                <w:rFonts w:ascii="Calibri" w:hAnsi="Calibri"/>
                <w:color w:val="000000"/>
                <w:lang w:val="en-AU"/>
              </w:rPr>
              <w:t>Ms Burch</w:t>
            </w:r>
          </w:p>
        </w:tc>
        <w:tc>
          <w:tcPr>
            <w:tcW w:w="2430" w:type="dxa"/>
            <w:gridSpan w:val="2"/>
            <w:shd w:val="clear" w:color="auto" w:fill="auto"/>
          </w:tcPr>
          <w:p w:rsidR="004A69DD" w:rsidRDefault="004A69DD" w:rsidP="004A69DD">
            <w:pPr>
              <w:ind w:left="-198"/>
              <w:rPr>
                <w:rFonts w:ascii="Calibri" w:hAnsi="Calibri"/>
                <w:color w:val="000000"/>
                <w:lang w:val="en-AU"/>
              </w:rPr>
            </w:pPr>
            <w:r>
              <w:rPr>
                <w:rFonts w:ascii="Calibri" w:hAnsi="Calibri"/>
                <w:color w:val="000000"/>
                <w:lang w:val="en-AU"/>
              </w:rPr>
              <w:t xml:space="preserve">Mr </w:t>
            </w:r>
            <w:proofErr w:type="spellStart"/>
            <w:r>
              <w:rPr>
                <w:rFonts w:ascii="Calibri" w:hAnsi="Calibri"/>
                <w:color w:val="000000"/>
                <w:lang w:val="en-AU"/>
              </w:rPr>
              <w:t>Rattenbury</w:t>
            </w:r>
            <w:proofErr w:type="spellEnd"/>
          </w:p>
        </w:tc>
        <w:tc>
          <w:tcPr>
            <w:tcW w:w="796" w:type="dxa"/>
            <w:gridSpan w:val="2"/>
            <w:shd w:val="clear" w:color="auto" w:fill="auto"/>
          </w:tcPr>
          <w:p w:rsidR="004A69DD" w:rsidRDefault="004A69DD" w:rsidP="004A69DD">
            <w:pPr>
              <w:spacing w:before="120"/>
              <w:rPr>
                <w:rFonts w:ascii="Calibri" w:hAnsi="Calibri"/>
                <w:color w:val="000000"/>
                <w:lang w:val="en-AU"/>
              </w:rPr>
            </w:pPr>
          </w:p>
        </w:tc>
        <w:tc>
          <w:tcPr>
            <w:tcW w:w="1998" w:type="dxa"/>
            <w:shd w:val="clear" w:color="auto" w:fill="auto"/>
          </w:tcPr>
          <w:p w:rsidR="004A69DD" w:rsidRDefault="004A69DD" w:rsidP="00B64980">
            <w:pPr>
              <w:tabs>
                <w:tab w:val="left" w:pos="464"/>
              </w:tabs>
              <w:ind w:left="-526" w:hanging="180"/>
              <w:rPr>
                <w:rFonts w:ascii="Calibri" w:hAnsi="Calibri"/>
                <w:color w:val="000000"/>
                <w:lang w:val="en-AU"/>
              </w:rPr>
            </w:pPr>
            <w:r>
              <w:rPr>
                <w:rFonts w:ascii="Calibri" w:hAnsi="Calibri"/>
                <w:color w:val="000000"/>
                <w:lang w:val="en-AU"/>
              </w:rPr>
              <w:t>Mr Cocks</w:t>
            </w:r>
          </w:p>
        </w:tc>
        <w:tc>
          <w:tcPr>
            <w:tcW w:w="1998" w:type="dxa"/>
            <w:gridSpan w:val="2"/>
            <w:shd w:val="clear" w:color="auto" w:fill="auto"/>
          </w:tcPr>
          <w:p w:rsidR="004A69DD" w:rsidRDefault="004A69DD" w:rsidP="004A69DD">
            <w:pPr>
              <w:spacing w:before="120"/>
              <w:rPr>
                <w:rFonts w:ascii="Calibri" w:hAnsi="Calibri"/>
                <w:color w:val="000000"/>
                <w:lang w:val="en-AU"/>
              </w:rPr>
            </w:pPr>
          </w:p>
        </w:tc>
      </w:tr>
      <w:tr w:rsidR="004A69DD" w:rsidTr="00B64980">
        <w:trPr>
          <w:trHeight w:hRule="exact" w:val="312"/>
        </w:trPr>
        <w:tc>
          <w:tcPr>
            <w:tcW w:w="2070" w:type="dxa"/>
            <w:shd w:val="clear" w:color="auto" w:fill="auto"/>
          </w:tcPr>
          <w:p w:rsidR="004A69DD" w:rsidRDefault="004A69DD" w:rsidP="004A69DD">
            <w:pPr>
              <w:rPr>
                <w:rFonts w:ascii="Calibri" w:hAnsi="Calibri"/>
                <w:color w:val="000000"/>
                <w:lang w:val="en-AU"/>
              </w:rPr>
            </w:pPr>
            <w:r>
              <w:rPr>
                <w:rFonts w:ascii="Calibri" w:hAnsi="Calibri"/>
                <w:color w:val="000000"/>
                <w:lang w:val="en-AU"/>
              </w:rPr>
              <w:t>Ms Cheyne</w:t>
            </w:r>
          </w:p>
        </w:tc>
        <w:tc>
          <w:tcPr>
            <w:tcW w:w="2430" w:type="dxa"/>
            <w:gridSpan w:val="2"/>
            <w:shd w:val="clear" w:color="auto" w:fill="auto"/>
          </w:tcPr>
          <w:p w:rsidR="004A69DD" w:rsidRDefault="004A69DD" w:rsidP="004A69DD">
            <w:pPr>
              <w:ind w:left="-198"/>
              <w:rPr>
                <w:rFonts w:ascii="Calibri" w:hAnsi="Calibri"/>
                <w:color w:val="000000"/>
                <w:lang w:val="en-AU"/>
              </w:rPr>
            </w:pPr>
            <w:r>
              <w:rPr>
                <w:rFonts w:ascii="Calibri" w:hAnsi="Calibri"/>
                <w:color w:val="000000"/>
                <w:lang w:val="en-AU"/>
              </w:rPr>
              <w:t>Mr Steel</w:t>
            </w:r>
          </w:p>
        </w:tc>
        <w:tc>
          <w:tcPr>
            <w:tcW w:w="796" w:type="dxa"/>
            <w:gridSpan w:val="2"/>
            <w:shd w:val="clear" w:color="auto" w:fill="auto"/>
          </w:tcPr>
          <w:p w:rsidR="004A69DD" w:rsidRDefault="004A69DD" w:rsidP="004A69DD">
            <w:pPr>
              <w:spacing w:before="120"/>
              <w:rPr>
                <w:rFonts w:ascii="Calibri" w:hAnsi="Calibri"/>
                <w:color w:val="000000"/>
                <w:lang w:val="en-AU"/>
              </w:rPr>
            </w:pPr>
          </w:p>
        </w:tc>
        <w:tc>
          <w:tcPr>
            <w:tcW w:w="1998" w:type="dxa"/>
            <w:shd w:val="clear" w:color="auto" w:fill="auto"/>
          </w:tcPr>
          <w:p w:rsidR="004A69DD" w:rsidRDefault="004A69DD" w:rsidP="00B64980">
            <w:pPr>
              <w:tabs>
                <w:tab w:val="left" w:pos="464"/>
              </w:tabs>
              <w:ind w:left="-526" w:hanging="180"/>
              <w:rPr>
                <w:rFonts w:ascii="Calibri" w:hAnsi="Calibri"/>
                <w:color w:val="000000"/>
                <w:lang w:val="en-AU"/>
              </w:rPr>
            </w:pPr>
            <w:r>
              <w:rPr>
                <w:rFonts w:ascii="Calibri" w:hAnsi="Calibri"/>
                <w:color w:val="000000"/>
                <w:lang w:val="en-AU"/>
              </w:rPr>
              <w:t xml:space="preserve">Mrs </w:t>
            </w:r>
            <w:proofErr w:type="spellStart"/>
            <w:r>
              <w:rPr>
                <w:rFonts w:ascii="Calibri" w:hAnsi="Calibri"/>
                <w:color w:val="000000"/>
                <w:lang w:val="en-AU"/>
              </w:rPr>
              <w:t>Kikkert</w:t>
            </w:r>
            <w:proofErr w:type="spellEnd"/>
          </w:p>
        </w:tc>
        <w:tc>
          <w:tcPr>
            <w:tcW w:w="1998" w:type="dxa"/>
            <w:gridSpan w:val="2"/>
            <w:shd w:val="clear" w:color="auto" w:fill="auto"/>
          </w:tcPr>
          <w:p w:rsidR="004A69DD" w:rsidRDefault="004A69DD" w:rsidP="004A69DD">
            <w:pPr>
              <w:spacing w:before="120"/>
              <w:rPr>
                <w:rFonts w:ascii="Calibri" w:hAnsi="Calibri"/>
                <w:color w:val="000000"/>
                <w:lang w:val="en-AU"/>
              </w:rPr>
            </w:pPr>
          </w:p>
        </w:tc>
      </w:tr>
      <w:tr w:rsidR="004A69DD" w:rsidTr="00B64980">
        <w:trPr>
          <w:trHeight w:hRule="exact" w:val="312"/>
        </w:trPr>
        <w:tc>
          <w:tcPr>
            <w:tcW w:w="2070" w:type="dxa"/>
            <w:shd w:val="clear" w:color="auto" w:fill="auto"/>
          </w:tcPr>
          <w:p w:rsidR="004A69DD" w:rsidRDefault="004A69DD" w:rsidP="004A69DD">
            <w:pPr>
              <w:rPr>
                <w:rFonts w:ascii="Calibri" w:hAnsi="Calibri"/>
                <w:color w:val="000000"/>
                <w:lang w:val="en-AU"/>
              </w:rPr>
            </w:pPr>
            <w:r>
              <w:rPr>
                <w:rFonts w:ascii="Calibri" w:hAnsi="Calibri"/>
                <w:color w:val="000000"/>
                <w:lang w:val="en-AU"/>
              </w:rPr>
              <w:t>Ms Clay</w:t>
            </w:r>
          </w:p>
        </w:tc>
        <w:tc>
          <w:tcPr>
            <w:tcW w:w="2430" w:type="dxa"/>
            <w:gridSpan w:val="2"/>
            <w:shd w:val="clear" w:color="auto" w:fill="auto"/>
          </w:tcPr>
          <w:p w:rsidR="004A69DD" w:rsidRDefault="004A69DD" w:rsidP="004A69DD">
            <w:pPr>
              <w:ind w:left="-198"/>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Stephen-Smith</w:t>
            </w:r>
            <w:proofErr w:type="spellEnd"/>
          </w:p>
        </w:tc>
        <w:tc>
          <w:tcPr>
            <w:tcW w:w="796" w:type="dxa"/>
            <w:gridSpan w:val="2"/>
            <w:shd w:val="clear" w:color="auto" w:fill="auto"/>
          </w:tcPr>
          <w:p w:rsidR="004A69DD" w:rsidRDefault="004A69DD" w:rsidP="004A69DD">
            <w:pPr>
              <w:spacing w:before="120"/>
              <w:rPr>
                <w:rFonts w:ascii="Calibri" w:hAnsi="Calibri"/>
                <w:color w:val="000000"/>
                <w:lang w:val="en-AU"/>
              </w:rPr>
            </w:pPr>
          </w:p>
        </w:tc>
        <w:tc>
          <w:tcPr>
            <w:tcW w:w="1998" w:type="dxa"/>
            <w:shd w:val="clear" w:color="auto" w:fill="auto"/>
          </w:tcPr>
          <w:p w:rsidR="004A69DD" w:rsidRDefault="004A69DD" w:rsidP="00B64980">
            <w:pPr>
              <w:tabs>
                <w:tab w:val="left" w:pos="464"/>
              </w:tabs>
              <w:ind w:left="-526" w:hanging="180"/>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Lawder</w:t>
            </w:r>
            <w:proofErr w:type="spellEnd"/>
          </w:p>
        </w:tc>
        <w:tc>
          <w:tcPr>
            <w:tcW w:w="1998" w:type="dxa"/>
            <w:gridSpan w:val="2"/>
            <w:shd w:val="clear" w:color="auto" w:fill="auto"/>
          </w:tcPr>
          <w:p w:rsidR="004A69DD" w:rsidRDefault="004A69DD" w:rsidP="004A69DD">
            <w:pPr>
              <w:spacing w:before="120"/>
              <w:rPr>
                <w:rFonts w:ascii="Calibri" w:hAnsi="Calibri"/>
                <w:color w:val="000000"/>
                <w:lang w:val="en-AU"/>
              </w:rPr>
            </w:pPr>
          </w:p>
        </w:tc>
      </w:tr>
      <w:tr w:rsidR="004A69DD" w:rsidTr="00B64980">
        <w:trPr>
          <w:trHeight w:hRule="exact" w:val="312"/>
        </w:trPr>
        <w:tc>
          <w:tcPr>
            <w:tcW w:w="2070" w:type="dxa"/>
            <w:shd w:val="clear" w:color="auto" w:fill="auto"/>
          </w:tcPr>
          <w:p w:rsidR="004A69DD" w:rsidRDefault="004A69DD" w:rsidP="004A69DD">
            <w:pPr>
              <w:rPr>
                <w:rFonts w:ascii="Calibri" w:hAnsi="Calibri"/>
                <w:color w:val="000000"/>
                <w:lang w:val="en-AU"/>
              </w:rPr>
            </w:pPr>
            <w:r>
              <w:rPr>
                <w:rFonts w:ascii="Calibri" w:hAnsi="Calibri"/>
                <w:color w:val="000000"/>
                <w:lang w:val="en-AU"/>
              </w:rPr>
              <w:t>Ms Davidson</w:t>
            </w:r>
          </w:p>
        </w:tc>
        <w:tc>
          <w:tcPr>
            <w:tcW w:w="2430" w:type="dxa"/>
            <w:gridSpan w:val="2"/>
            <w:shd w:val="clear" w:color="auto" w:fill="auto"/>
          </w:tcPr>
          <w:p w:rsidR="004A69DD" w:rsidRDefault="004A69DD" w:rsidP="004A69DD">
            <w:pPr>
              <w:ind w:left="-198"/>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Vassarotti</w:t>
            </w:r>
            <w:proofErr w:type="spellEnd"/>
          </w:p>
        </w:tc>
        <w:tc>
          <w:tcPr>
            <w:tcW w:w="796" w:type="dxa"/>
            <w:gridSpan w:val="2"/>
            <w:shd w:val="clear" w:color="auto" w:fill="auto"/>
          </w:tcPr>
          <w:p w:rsidR="004A69DD" w:rsidRDefault="004A69DD" w:rsidP="004A69DD">
            <w:pPr>
              <w:spacing w:before="120"/>
              <w:rPr>
                <w:rFonts w:ascii="Calibri" w:hAnsi="Calibri"/>
                <w:color w:val="000000"/>
                <w:lang w:val="en-AU"/>
              </w:rPr>
            </w:pPr>
          </w:p>
        </w:tc>
        <w:tc>
          <w:tcPr>
            <w:tcW w:w="1998" w:type="dxa"/>
            <w:shd w:val="clear" w:color="auto" w:fill="auto"/>
          </w:tcPr>
          <w:p w:rsidR="004A69DD" w:rsidRDefault="004A69DD" w:rsidP="00B64980">
            <w:pPr>
              <w:tabs>
                <w:tab w:val="left" w:pos="464"/>
              </w:tabs>
              <w:ind w:left="-526" w:hanging="180"/>
              <w:rPr>
                <w:rFonts w:ascii="Calibri" w:hAnsi="Calibri"/>
                <w:color w:val="000000"/>
                <w:lang w:val="en-AU"/>
              </w:rPr>
            </w:pPr>
            <w:r>
              <w:rPr>
                <w:rFonts w:ascii="Calibri" w:hAnsi="Calibri"/>
                <w:color w:val="000000"/>
                <w:lang w:val="en-AU"/>
              </w:rPr>
              <w:t>Mr Milligan</w:t>
            </w:r>
          </w:p>
        </w:tc>
        <w:tc>
          <w:tcPr>
            <w:tcW w:w="1998" w:type="dxa"/>
            <w:gridSpan w:val="2"/>
            <w:shd w:val="clear" w:color="auto" w:fill="auto"/>
          </w:tcPr>
          <w:p w:rsidR="004A69DD" w:rsidRDefault="004A69DD" w:rsidP="004A69DD">
            <w:pPr>
              <w:spacing w:before="120"/>
              <w:rPr>
                <w:rFonts w:ascii="Calibri" w:hAnsi="Calibri"/>
                <w:color w:val="000000"/>
                <w:lang w:val="en-AU"/>
              </w:rPr>
            </w:pPr>
          </w:p>
        </w:tc>
      </w:tr>
      <w:tr w:rsidR="004A69DD" w:rsidTr="00B64980">
        <w:trPr>
          <w:trHeight w:hRule="exact" w:val="312"/>
        </w:trPr>
        <w:tc>
          <w:tcPr>
            <w:tcW w:w="2070" w:type="dxa"/>
            <w:shd w:val="clear" w:color="auto" w:fill="auto"/>
          </w:tcPr>
          <w:p w:rsidR="004A69DD" w:rsidRDefault="004A69DD" w:rsidP="004A69DD">
            <w:pPr>
              <w:rPr>
                <w:rFonts w:ascii="Calibri" w:hAnsi="Calibri"/>
                <w:color w:val="000000"/>
                <w:lang w:val="en-AU"/>
              </w:rPr>
            </w:pPr>
            <w:r>
              <w:rPr>
                <w:rFonts w:ascii="Calibri" w:hAnsi="Calibri"/>
                <w:color w:val="000000"/>
                <w:lang w:val="en-AU"/>
              </w:rPr>
              <w:t>Mr Davis</w:t>
            </w:r>
          </w:p>
        </w:tc>
        <w:tc>
          <w:tcPr>
            <w:tcW w:w="2430" w:type="dxa"/>
            <w:gridSpan w:val="2"/>
            <w:shd w:val="clear" w:color="auto" w:fill="auto"/>
          </w:tcPr>
          <w:p w:rsidR="004A69DD" w:rsidRDefault="004A69DD" w:rsidP="004A69DD">
            <w:pPr>
              <w:spacing w:before="120"/>
              <w:ind w:left="-198"/>
              <w:rPr>
                <w:rFonts w:ascii="Calibri" w:hAnsi="Calibri"/>
                <w:color w:val="000000"/>
                <w:lang w:val="en-AU"/>
              </w:rPr>
            </w:pPr>
          </w:p>
        </w:tc>
        <w:tc>
          <w:tcPr>
            <w:tcW w:w="796" w:type="dxa"/>
            <w:gridSpan w:val="2"/>
            <w:shd w:val="clear" w:color="auto" w:fill="auto"/>
          </w:tcPr>
          <w:p w:rsidR="004A69DD" w:rsidRDefault="004A69DD" w:rsidP="004A69DD">
            <w:pPr>
              <w:spacing w:before="120"/>
              <w:rPr>
                <w:rFonts w:ascii="Calibri" w:hAnsi="Calibri"/>
                <w:color w:val="000000"/>
                <w:lang w:val="en-AU"/>
              </w:rPr>
            </w:pPr>
          </w:p>
        </w:tc>
        <w:tc>
          <w:tcPr>
            <w:tcW w:w="1998" w:type="dxa"/>
            <w:shd w:val="clear" w:color="auto" w:fill="auto"/>
          </w:tcPr>
          <w:p w:rsidR="004A69DD" w:rsidRDefault="004A69DD" w:rsidP="00B64980">
            <w:pPr>
              <w:tabs>
                <w:tab w:val="left" w:pos="464"/>
              </w:tabs>
              <w:ind w:left="-526" w:hanging="180"/>
              <w:rPr>
                <w:rFonts w:ascii="Calibri" w:hAnsi="Calibri"/>
                <w:color w:val="000000"/>
                <w:lang w:val="en-AU"/>
              </w:rPr>
            </w:pPr>
            <w:r>
              <w:rPr>
                <w:rFonts w:ascii="Calibri" w:hAnsi="Calibri"/>
                <w:color w:val="000000"/>
                <w:lang w:val="en-AU"/>
              </w:rPr>
              <w:t>Mr Parton</w:t>
            </w:r>
          </w:p>
        </w:tc>
        <w:tc>
          <w:tcPr>
            <w:tcW w:w="1998" w:type="dxa"/>
            <w:gridSpan w:val="2"/>
            <w:shd w:val="clear" w:color="auto" w:fill="auto"/>
          </w:tcPr>
          <w:p w:rsidR="004A69DD" w:rsidRDefault="004A69DD" w:rsidP="004A69DD">
            <w:pPr>
              <w:spacing w:before="120"/>
              <w:rPr>
                <w:rFonts w:ascii="Calibri" w:hAnsi="Calibri"/>
                <w:color w:val="000000"/>
                <w:lang w:val="en-AU"/>
              </w:rPr>
            </w:pPr>
          </w:p>
        </w:tc>
      </w:tr>
      <w:tr w:rsidR="004A69DD" w:rsidTr="00B64980">
        <w:trPr>
          <w:trHeight w:hRule="exact" w:val="312"/>
        </w:trPr>
        <w:tc>
          <w:tcPr>
            <w:tcW w:w="2070" w:type="dxa"/>
            <w:shd w:val="clear" w:color="auto" w:fill="auto"/>
          </w:tcPr>
          <w:p w:rsidR="004A69DD" w:rsidRDefault="004A69DD" w:rsidP="004A69DD">
            <w:pPr>
              <w:rPr>
                <w:rFonts w:ascii="Calibri" w:hAnsi="Calibri"/>
                <w:color w:val="000000"/>
                <w:lang w:val="en-AU"/>
              </w:rPr>
            </w:pPr>
            <w:r>
              <w:rPr>
                <w:rFonts w:ascii="Calibri" w:hAnsi="Calibri"/>
                <w:color w:val="000000"/>
                <w:lang w:val="en-AU"/>
              </w:rPr>
              <w:t>Ms Orr</w:t>
            </w:r>
          </w:p>
        </w:tc>
        <w:tc>
          <w:tcPr>
            <w:tcW w:w="2430" w:type="dxa"/>
            <w:gridSpan w:val="2"/>
            <w:shd w:val="clear" w:color="auto" w:fill="auto"/>
          </w:tcPr>
          <w:p w:rsidR="004A69DD" w:rsidRDefault="004A69DD" w:rsidP="004A69DD">
            <w:pPr>
              <w:spacing w:before="120"/>
              <w:ind w:left="-198"/>
              <w:rPr>
                <w:rFonts w:ascii="Calibri" w:hAnsi="Calibri"/>
                <w:color w:val="000000"/>
                <w:lang w:val="en-AU"/>
              </w:rPr>
            </w:pPr>
          </w:p>
        </w:tc>
        <w:tc>
          <w:tcPr>
            <w:tcW w:w="796" w:type="dxa"/>
            <w:gridSpan w:val="2"/>
            <w:shd w:val="clear" w:color="auto" w:fill="auto"/>
          </w:tcPr>
          <w:p w:rsidR="004A69DD" w:rsidRDefault="004A69DD" w:rsidP="004A69DD">
            <w:pPr>
              <w:spacing w:before="120"/>
              <w:rPr>
                <w:rFonts w:ascii="Calibri" w:hAnsi="Calibri"/>
                <w:color w:val="000000"/>
                <w:lang w:val="en-AU"/>
              </w:rPr>
            </w:pPr>
          </w:p>
        </w:tc>
        <w:tc>
          <w:tcPr>
            <w:tcW w:w="1998" w:type="dxa"/>
            <w:shd w:val="clear" w:color="auto" w:fill="auto"/>
          </w:tcPr>
          <w:p w:rsidR="004A69DD" w:rsidRDefault="004A69DD" w:rsidP="00B64980">
            <w:pPr>
              <w:tabs>
                <w:tab w:val="left" w:pos="-166"/>
              </w:tabs>
              <w:spacing w:before="120"/>
              <w:ind w:hanging="180"/>
              <w:rPr>
                <w:rFonts w:ascii="Calibri" w:hAnsi="Calibri"/>
                <w:color w:val="000000"/>
                <w:lang w:val="en-AU"/>
              </w:rPr>
            </w:pPr>
          </w:p>
        </w:tc>
        <w:tc>
          <w:tcPr>
            <w:tcW w:w="1998" w:type="dxa"/>
            <w:gridSpan w:val="2"/>
            <w:shd w:val="clear" w:color="auto" w:fill="auto"/>
          </w:tcPr>
          <w:p w:rsidR="004A69DD" w:rsidRDefault="004A69DD" w:rsidP="004A69DD">
            <w:pPr>
              <w:spacing w:before="120"/>
              <w:rPr>
                <w:rFonts w:ascii="Calibri" w:hAnsi="Calibri"/>
                <w:color w:val="000000"/>
                <w:lang w:val="en-AU"/>
              </w:rPr>
            </w:pPr>
          </w:p>
        </w:tc>
      </w:tr>
    </w:tbl>
    <w:p w:rsidR="004A69DD" w:rsidRDefault="004A69DD" w:rsidP="004A69DD">
      <w:pPr>
        <w:spacing w:before="120"/>
        <w:ind w:left="720"/>
        <w:rPr>
          <w:rFonts w:ascii="Calibri" w:hAnsi="Calibri"/>
          <w:color w:val="000000"/>
          <w:lang w:val="en-AU"/>
        </w:rPr>
      </w:pPr>
      <w:r>
        <w:rPr>
          <w:rFonts w:ascii="Calibri" w:hAnsi="Calibri"/>
          <w:color w:val="000000"/>
          <w:lang w:val="en-AU"/>
        </w:rPr>
        <w:t>And so it was resolved in the affirmative.</w:t>
      </w:r>
    </w:p>
    <w:p w:rsidR="004A69DD" w:rsidRDefault="004A69DD" w:rsidP="004A69DD">
      <w:pPr>
        <w:spacing w:before="120"/>
        <w:ind w:left="720"/>
        <w:rPr>
          <w:rFonts w:ascii="Calibri" w:hAnsi="Calibri"/>
          <w:color w:val="000000"/>
          <w:lang w:val="en-AU"/>
        </w:rPr>
      </w:pPr>
      <w:r>
        <w:rPr>
          <w:rFonts w:ascii="Calibri" w:hAnsi="Calibri"/>
          <w:color w:val="000000"/>
          <w:lang w:val="en-AU"/>
        </w:rPr>
        <w:t xml:space="preserve">Question—That the motion, as amended, </w:t>
      </w:r>
      <w:proofErr w:type="spellStart"/>
      <w:r>
        <w:rPr>
          <w:rFonts w:ascii="Calibri" w:hAnsi="Calibri"/>
          <w:color w:val="000000"/>
          <w:lang w:val="en-AU"/>
        </w:rPr>
        <w:t>viz</w:t>
      </w:r>
      <w:proofErr w:type="spellEnd"/>
      <w:r>
        <w:rPr>
          <w:rFonts w:ascii="Calibri" w:hAnsi="Calibri"/>
          <w:color w:val="000000"/>
          <w:lang w:val="en-AU"/>
        </w:rPr>
        <w:t>:</w:t>
      </w:r>
    </w:p>
    <w:p w:rsidR="004A69DD" w:rsidRDefault="005A6105" w:rsidP="00BB65A9">
      <w:pPr>
        <w:spacing w:before="80"/>
        <w:ind w:left="720"/>
        <w:rPr>
          <w:rFonts w:ascii="Calibri" w:hAnsi="Calibri"/>
          <w:color w:val="000000"/>
          <w:lang w:val="en-AU"/>
        </w:rPr>
      </w:pPr>
      <w:r>
        <w:rPr>
          <w:rFonts w:ascii="Calibri" w:hAnsi="Calibri"/>
          <w:color w:val="000000"/>
          <w:lang w:val="en-AU"/>
        </w:rPr>
        <w:t>“</w:t>
      </w:r>
      <w:r w:rsidR="006D5778">
        <w:rPr>
          <w:rFonts w:ascii="Calibri" w:hAnsi="Calibri"/>
          <w:color w:val="000000"/>
          <w:lang w:val="en-AU"/>
        </w:rPr>
        <w:t>That this Assembly:</w:t>
      </w:r>
    </w:p>
    <w:p w:rsidR="006D5778" w:rsidRPr="006D5778" w:rsidRDefault="006D5778" w:rsidP="00BB65A9">
      <w:pPr>
        <w:pStyle w:val="DPSEntryIndents"/>
        <w:numPr>
          <w:ilvl w:val="0"/>
          <w:numId w:val="13"/>
        </w:numPr>
        <w:spacing w:before="80"/>
      </w:pPr>
      <w:r w:rsidRPr="006D5778">
        <w:t>notes that:</w:t>
      </w:r>
    </w:p>
    <w:p w:rsidR="006D5778" w:rsidRDefault="006D5778" w:rsidP="00BB65A9">
      <w:pPr>
        <w:pStyle w:val="DPSEntryIndentsLev2"/>
        <w:numPr>
          <w:ilvl w:val="0"/>
          <w:numId w:val="12"/>
        </w:numPr>
        <w:tabs>
          <w:tab w:val="clear" w:pos="1915"/>
        </w:tabs>
        <w:spacing w:before="80"/>
        <w:ind w:left="1890" w:hanging="540"/>
      </w:pPr>
      <w:r w:rsidRPr="006D5778">
        <w:t>the Standing Committee on Public Accounts made a number of recommendations to address the ACT</w:t>
      </w:r>
      <w:r w:rsidR="005A6105">
        <w:t>’</w:t>
      </w:r>
      <w:r w:rsidRPr="006D5778">
        <w:t xml:space="preserve">s housing crisis in the report on its inquiry into </w:t>
      </w:r>
      <w:r w:rsidRPr="00B64980">
        <w:rPr>
          <w:i/>
        </w:rPr>
        <w:t>Auditor-General</w:t>
      </w:r>
      <w:r w:rsidR="005A6105" w:rsidRPr="00B64980">
        <w:rPr>
          <w:i/>
        </w:rPr>
        <w:t>’</w:t>
      </w:r>
      <w:r w:rsidRPr="00B64980">
        <w:rPr>
          <w:i/>
        </w:rPr>
        <w:t>s Report No 4 of 2020: Residential Land Supply and Release</w:t>
      </w:r>
      <w:r w:rsidRPr="006D5778">
        <w:t>;</w:t>
      </w:r>
    </w:p>
    <w:p w:rsidR="006D5778" w:rsidRPr="007314B0" w:rsidRDefault="006D5778" w:rsidP="00BB65A9">
      <w:pPr>
        <w:pStyle w:val="DPSEntryIndentsLev2"/>
        <w:numPr>
          <w:ilvl w:val="0"/>
          <w:numId w:val="10"/>
        </w:numPr>
        <w:spacing w:before="80"/>
        <w:ind w:left="1890" w:hanging="540"/>
      </w:pPr>
      <w:r w:rsidRPr="007314B0">
        <w:t>the Standing Orders provide the Government with 4 months to respond to a</w:t>
      </w:r>
      <w:r w:rsidR="00127F1D">
        <w:t> </w:t>
      </w:r>
      <w:r w:rsidRPr="007314B0">
        <w:t>Committee Report;</w:t>
      </w:r>
    </w:p>
    <w:p w:rsidR="006D5778" w:rsidRPr="007314B0" w:rsidRDefault="006D5778" w:rsidP="00BB65A9">
      <w:pPr>
        <w:pStyle w:val="DPSEntryIndentsLev2"/>
        <w:spacing w:before="80"/>
        <w:ind w:left="1915" w:hanging="547"/>
      </w:pPr>
      <w:r>
        <w:t>t</w:t>
      </w:r>
      <w:r w:rsidRPr="007314B0">
        <w:t>he Indicative Land Release Program (ILRP) is an indicative program that forms part of the Government</w:t>
      </w:r>
      <w:r w:rsidR="005A6105">
        <w:t>’</w:t>
      </w:r>
      <w:r w:rsidRPr="007314B0">
        <w:t>s planning and housing policies from the Planning Strategy and the Housing Strategy, such as the 70</w:t>
      </w:r>
      <w:r w:rsidR="00B64980">
        <w:t xml:space="preserve"> percent</w:t>
      </w:r>
      <w:r w:rsidRPr="007314B0">
        <w:t xml:space="preserve"> infill target;</w:t>
      </w:r>
    </w:p>
    <w:p w:rsidR="006D5778" w:rsidRPr="007314B0" w:rsidRDefault="006D5778" w:rsidP="00BB65A9">
      <w:pPr>
        <w:pStyle w:val="DPSEntryIndentsLev2"/>
        <w:spacing w:before="80"/>
        <w:ind w:left="1915" w:hanging="547"/>
      </w:pPr>
      <w:r w:rsidRPr="007314B0">
        <w:t>these policies inform the Government</w:t>
      </w:r>
      <w:r w:rsidR="005A6105">
        <w:t>’</w:t>
      </w:r>
      <w:r w:rsidRPr="007314B0">
        <w:t>s residential supply and demand model and methodology</w:t>
      </w:r>
      <w:r>
        <w:t>,</w:t>
      </w:r>
      <w:r w:rsidRPr="007314B0">
        <w:t xml:space="preserve"> as well as policy guidance and criteria for the identification and allocation of affordable housing;</w:t>
      </w:r>
    </w:p>
    <w:p w:rsidR="006D5778" w:rsidRPr="007314B0" w:rsidRDefault="006D5778" w:rsidP="00BB65A9">
      <w:pPr>
        <w:pStyle w:val="DPSEntryIndentsLev2"/>
        <w:spacing w:before="80"/>
        <w:ind w:left="1915" w:hanging="547"/>
      </w:pPr>
      <w:r w:rsidRPr="007314B0">
        <w:t>these policies are avai</w:t>
      </w:r>
      <w:r>
        <w:t>lable online for public scrutiny;</w:t>
      </w:r>
    </w:p>
    <w:p w:rsidR="006D5778" w:rsidRPr="007314B0" w:rsidRDefault="006D5778" w:rsidP="00BB65A9">
      <w:pPr>
        <w:pStyle w:val="DPSEntryIndentsLev2"/>
        <w:spacing w:before="80"/>
        <w:ind w:left="1915" w:hanging="547"/>
      </w:pPr>
      <w:r>
        <w:t>t</w:t>
      </w:r>
      <w:r w:rsidRPr="007314B0">
        <w:t>he principles underpinning the Government</w:t>
      </w:r>
      <w:r w:rsidR="005A6105">
        <w:t>’</w:t>
      </w:r>
      <w:r w:rsidRPr="007314B0">
        <w:t>s indicative land release program are:</w:t>
      </w:r>
    </w:p>
    <w:p w:rsidR="006D5778" w:rsidRPr="007314B0" w:rsidRDefault="006D5778" w:rsidP="00BB65A9">
      <w:pPr>
        <w:pStyle w:val="DPSEntryIndentsLev3"/>
        <w:numPr>
          <w:ilvl w:val="0"/>
          <w:numId w:val="14"/>
        </w:numPr>
        <w:spacing w:before="80"/>
        <w:ind w:left="2610"/>
      </w:pPr>
      <w:r w:rsidRPr="007314B0">
        <w:t>delivering housing diversity and affordable housing choice</w:t>
      </w:r>
      <w:r>
        <w:t>;</w:t>
      </w:r>
    </w:p>
    <w:p w:rsidR="006D5778" w:rsidRPr="007314B0" w:rsidRDefault="006D5778" w:rsidP="00BB65A9">
      <w:pPr>
        <w:pStyle w:val="DPSEntryIndentsLev3"/>
        <w:spacing w:before="80"/>
      </w:pPr>
      <w:r w:rsidRPr="007314B0">
        <w:t>balancing a sustainable supply of land with forecast demand to maintain an inventory of land in the planning, development and building pipeline</w:t>
      </w:r>
      <w:r>
        <w:t>;</w:t>
      </w:r>
    </w:p>
    <w:p w:rsidR="006D5778" w:rsidRPr="007314B0" w:rsidRDefault="006D5778" w:rsidP="00BB65A9">
      <w:pPr>
        <w:pStyle w:val="DPSEntryIndentsLev3"/>
        <w:spacing w:before="80"/>
      </w:pPr>
      <w:r w:rsidRPr="007314B0">
        <w:t>contributing to building a compact and efficient city and supporting sustainable g</w:t>
      </w:r>
      <w:r w:rsidR="00B64980">
        <w:t>rowth by working towards 70 per</w:t>
      </w:r>
      <w:r w:rsidRPr="007314B0">
        <w:t>cent of new housing within the existing urban footprint</w:t>
      </w:r>
      <w:r>
        <w:t>;</w:t>
      </w:r>
    </w:p>
    <w:p w:rsidR="006D5778" w:rsidRPr="007314B0" w:rsidRDefault="006D5778" w:rsidP="00BB65A9">
      <w:pPr>
        <w:pStyle w:val="DPSEntryIndentsLev3"/>
        <w:spacing w:before="100"/>
      </w:pPr>
      <w:r w:rsidRPr="007314B0">
        <w:lastRenderedPageBreak/>
        <w:t>supporting the development of a sustainable and resilient city in the landscape by promoting the efficient use of land</w:t>
      </w:r>
      <w:r>
        <w:t xml:space="preserve"> and being responsive to change;</w:t>
      </w:r>
    </w:p>
    <w:p w:rsidR="006D5778" w:rsidRPr="007314B0" w:rsidRDefault="006D5778" w:rsidP="00BB65A9">
      <w:pPr>
        <w:pStyle w:val="DPSEntryIndentsLev3"/>
        <w:spacing w:before="100"/>
      </w:pPr>
      <w:r w:rsidRPr="007314B0">
        <w:t>supporting a sustainable and c</w:t>
      </w:r>
      <w:r>
        <w:t xml:space="preserve">ompetitive land development and </w:t>
      </w:r>
      <w:r w:rsidRPr="007314B0">
        <w:t xml:space="preserve">construction industry to create jobs for </w:t>
      </w:r>
      <w:proofErr w:type="spellStart"/>
      <w:r w:rsidRPr="007314B0">
        <w:t>Canberrans</w:t>
      </w:r>
      <w:proofErr w:type="spellEnd"/>
      <w:r w:rsidRPr="007314B0">
        <w:t xml:space="preserve"> and attract i</w:t>
      </w:r>
      <w:r>
        <w:t>nvestment into Canberra; and</w:t>
      </w:r>
    </w:p>
    <w:p w:rsidR="006D5778" w:rsidRPr="007314B0" w:rsidRDefault="006D5778" w:rsidP="00BB65A9">
      <w:pPr>
        <w:pStyle w:val="DPSEntryIndentsLev3"/>
        <w:spacing w:before="100"/>
      </w:pPr>
      <w:r w:rsidRPr="007314B0">
        <w:t>achieving satisfactory returns to the Territory Budget;</w:t>
      </w:r>
    </w:p>
    <w:p w:rsidR="006D5778" w:rsidRPr="007314B0" w:rsidRDefault="006D5778" w:rsidP="00BB65A9">
      <w:pPr>
        <w:pStyle w:val="DPSEntryIndentsLev2"/>
        <w:tabs>
          <w:tab w:val="clear" w:pos="1915"/>
          <w:tab w:val="left" w:pos="2430"/>
        </w:tabs>
        <w:spacing w:before="100"/>
        <w:ind w:left="1890" w:hanging="540"/>
      </w:pPr>
      <w:r w:rsidRPr="007314B0">
        <w:t>the ILRP includes information about land zoning and uses under the Territory Plan;</w:t>
      </w:r>
    </w:p>
    <w:p w:rsidR="006D5778" w:rsidRPr="007314B0" w:rsidRDefault="006D5778" w:rsidP="00BB65A9">
      <w:pPr>
        <w:pStyle w:val="DPSEntryIndentsLev2"/>
        <w:spacing w:before="100"/>
        <w:ind w:left="1915" w:hanging="547"/>
      </w:pPr>
      <w:r w:rsidRPr="007314B0">
        <w:t>the ILRP also accounts for the broader benefits of urban infill including affordability, access to infrastructure and services and environmental benefits;</w:t>
      </w:r>
    </w:p>
    <w:p w:rsidR="006D5778" w:rsidRPr="007314B0" w:rsidRDefault="006D5778" w:rsidP="00BB65A9">
      <w:pPr>
        <w:pStyle w:val="DPSEntryIndentsLev2"/>
        <w:spacing w:before="100"/>
        <w:ind w:left="1915" w:hanging="547"/>
      </w:pPr>
      <w:r w:rsidRPr="007314B0">
        <w:t xml:space="preserve">careful and considered land release for </w:t>
      </w:r>
      <w:proofErr w:type="spellStart"/>
      <w:r w:rsidRPr="007314B0">
        <w:t>greenfields</w:t>
      </w:r>
      <w:proofErr w:type="spellEnd"/>
      <w:r w:rsidRPr="007314B0">
        <w:t xml:space="preserve"> development is important to ensure proper protections for our critically endangered habitats such as grasslands, and critically endangered species such as golden </w:t>
      </w:r>
      <w:r>
        <w:t>sun moth;</w:t>
      </w:r>
    </w:p>
    <w:p w:rsidR="006D5778" w:rsidRPr="007314B0" w:rsidRDefault="006D5778" w:rsidP="00BB65A9">
      <w:pPr>
        <w:pStyle w:val="DPSEntryIndentsLev2"/>
        <w:spacing w:before="100"/>
        <w:ind w:left="1915" w:hanging="547"/>
      </w:pPr>
      <w:r>
        <w:t>r</w:t>
      </w:r>
      <w:r w:rsidRPr="007314B0">
        <w:t>ecent ballots for single blocks for detached housing have attracted thousands of applicants;</w:t>
      </w:r>
    </w:p>
    <w:p w:rsidR="006D5778" w:rsidRDefault="006D5778" w:rsidP="00BB65A9">
      <w:pPr>
        <w:pStyle w:val="DPSEntryIndentsLev2"/>
        <w:spacing w:before="100"/>
        <w:ind w:left="1915" w:hanging="547"/>
      </w:pPr>
      <w:r w:rsidRPr="007314B0">
        <w:t>Canberra has the highest median rents in Australia before adjusting for income; and</w:t>
      </w:r>
    </w:p>
    <w:p w:rsidR="006D5778" w:rsidRPr="00BB65A9" w:rsidRDefault="006D5778" w:rsidP="00BB65A9">
      <w:pPr>
        <w:pStyle w:val="DPSEntryIndentsLev2"/>
        <w:spacing w:before="100"/>
        <w:ind w:left="1915" w:hanging="547"/>
        <w:rPr>
          <w:spacing w:val="-6"/>
        </w:rPr>
      </w:pPr>
      <w:r w:rsidRPr="00BB65A9">
        <w:rPr>
          <w:spacing w:val="-6"/>
        </w:rPr>
        <w:t>the demand for land in the ACT is met through the combination of ACT Government, Commonwealth Government and private sector land release; and</w:t>
      </w:r>
    </w:p>
    <w:p w:rsidR="006D5778" w:rsidRPr="007314B0" w:rsidRDefault="006D5778" w:rsidP="006D5778">
      <w:pPr>
        <w:pStyle w:val="DPSEntryIndents"/>
        <w:numPr>
          <w:ilvl w:val="0"/>
          <w:numId w:val="0"/>
        </w:numPr>
        <w:ind w:left="1368" w:hanging="648"/>
      </w:pPr>
      <w:r>
        <w:t>(2)</w:t>
      </w:r>
      <w:r>
        <w:tab/>
      </w:r>
      <w:r w:rsidRPr="007314B0">
        <w:t>calls on the ACT Government to:</w:t>
      </w:r>
    </w:p>
    <w:p w:rsidR="006D5778" w:rsidRPr="007314B0" w:rsidRDefault="006D5778" w:rsidP="00B43CD5">
      <w:pPr>
        <w:pStyle w:val="DPSEntryIndentsLev2"/>
        <w:numPr>
          <w:ilvl w:val="0"/>
          <w:numId w:val="15"/>
        </w:numPr>
        <w:tabs>
          <w:tab w:val="clear" w:pos="1915"/>
          <w:tab w:val="left" w:pos="2160"/>
        </w:tabs>
        <w:ind w:left="1890" w:hanging="540"/>
      </w:pPr>
      <w:r w:rsidRPr="007314B0">
        <w:t>publish ACT Land and Property Reports no later than six months after the reporting period;</w:t>
      </w:r>
    </w:p>
    <w:p w:rsidR="006D5778" w:rsidRPr="007314B0" w:rsidRDefault="006D5778" w:rsidP="006D5778">
      <w:pPr>
        <w:pStyle w:val="DPSEntryIndentsLev2"/>
        <w:ind w:left="1915" w:hanging="547"/>
      </w:pPr>
      <w:r w:rsidRPr="007314B0">
        <w:t>respond to the Standing Committee on Public Accounts report by the end of the statutory timeframe;</w:t>
      </w:r>
    </w:p>
    <w:p w:rsidR="006D5778" w:rsidRPr="007314B0" w:rsidRDefault="006D5778" w:rsidP="006D5778">
      <w:pPr>
        <w:pStyle w:val="DPSEntryIndentsLev2"/>
        <w:ind w:left="1915" w:hanging="547"/>
      </w:pPr>
      <w:r w:rsidRPr="007314B0">
        <w:t>maintain its commitment to publishing a land release program for public scrutiny; and</w:t>
      </w:r>
    </w:p>
    <w:p w:rsidR="006D5778" w:rsidRPr="00E3460B" w:rsidRDefault="006D5778" w:rsidP="00B43CD5">
      <w:pPr>
        <w:pStyle w:val="DPSEntryIndentsLev2"/>
        <w:ind w:left="1915" w:hanging="547"/>
        <w:rPr>
          <w:color w:val="000000"/>
        </w:rPr>
      </w:pPr>
      <w:r w:rsidRPr="007314B0">
        <w:t>ensure all publicly available information is accessible online for pu</w:t>
      </w:r>
      <w:r w:rsidRPr="007314B0">
        <w:rPr>
          <w:color w:val="000000"/>
        </w:rPr>
        <w:t>blic scrutiny.</w:t>
      </w:r>
      <w:r w:rsidR="005A6105">
        <w:rPr>
          <w:color w:val="000000"/>
        </w:rPr>
        <w:t>”</w:t>
      </w:r>
      <w:r w:rsidR="00127F1D">
        <w:rPr>
          <w:color w:val="000000"/>
        </w:rPr>
        <w:t>—</w:t>
      </w:r>
    </w:p>
    <w:p w:rsidR="004A69DD" w:rsidRDefault="004A69DD" w:rsidP="004A69DD">
      <w:pPr>
        <w:spacing w:before="120"/>
        <w:ind w:left="720"/>
        <w:rPr>
          <w:rFonts w:ascii="Calibri" w:hAnsi="Calibri"/>
          <w:color w:val="000000"/>
          <w:lang w:val="en-AU"/>
        </w:rPr>
      </w:pPr>
      <w:r>
        <w:rPr>
          <w:rFonts w:ascii="Calibri" w:hAnsi="Calibri"/>
          <w:color w:val="000000"/>
          <w:lang w:val="en-AU"/>
        </w:rPr>
        <w:t>be</w:t>
      </w:r>
      <w:r w:rsidR="00E3460B">
        <w:rPr>
          <w:rFonts w:ascii="Calibri" w:hAnsi="Calibri"/>
          <w:color w:val="000000"/>
          <w:lang w:val="en-AU"/>
        </w:rPr>
        <w:t xml:space="preserve"> agreed to—put and passed.</w:t>
      </w:r>
    </w:p>
    <w:p w:rsidR="009638B7" w:rsidRPr="009638B7" w:rsidRDefault="009638B7" w:rsidP="009638B7">
      <w:pPr>
        <w:keepNext/>
        <w:keepLines/>
        <w:tabs>
          <w:tab w:val="right" w:pos="339"/>
          <w:tab w:val="left" w:pos="720"/>
        </w:tabs>
        <w:spacing w:before="240"/>
        <w:ind w:left="720" w:hanging="720"/>
        <w:rPr>
          <w:rFonts w:ascii="Calibri" w:hAnsi="Calibri"/>
          <w:b/>
          <w:caps/>
          <w:lang w:val="en-AU"/>
        </w:rPr>
      </w:pPr>
      <w:r w:rsidRPr="009638B7">
        <w:rPr>
          <w:rFonts w:ascii="Calibri" w:hAnsi="Calibri"/>
          <w:b/>
          <w:caps/>
          <w:lang w:val="en-AU"/>
        </w:rPr>
        <w:tab/>
      </w:r>
      <w:r w:rsidR="005A6105">
        <w:rPr>
          <w:rFonts w:ascii="Calibri" w:hAnsi="Calibri"/>
          <w:b/>
          <w:bCs/>
          <w:caps/>
          <w:lang w:val="en-AU"/>
        </w:rPr>
        <w:t>12</w:t>
      </w:r>
      <w:r w:rsidRPr="009638B7">
        <w:rPr>
          <w:rFonts w:ascii="Calibri" w:hAnsi="Calibri"/>
          <w:b/>
          <w:caps/>
          <w:lang w:val="en-AU"/>
        </w:rPr>
        <w:tab/>
      </w:r>
      <w:r w:rsidR="004E4F5B" w:rsidRPr="004E4F5B">
        <w:rPr>
          <w:rFonts w:ascii="Calibri" w:hAnsi="Calibri"/>
          <w:b/>
          <w:caps/>
          <w:lang w:val="en-AU"/>
        </w:rPr>
        <w:t>Historic A</w:t>
      </w:r>
      <w:r w:rsidR="004E4F5B">
        <w:rPr>
          <w:rFonts w:ascii="Calibri" w:hAnsi="Calibri"/>
          <w:b/>
          <w:caps/>
          <w:lang w:val="en-AU"/>
        </w:rPr>
        <w:t>.</w:t>
      </w:r>
      <w:r w:rsidR="004E4F5B" w:rsidRPr="004E4F5B">
        <w:rPr>
          <w:rFonts w:ascii="Calibri" w:hAnsi="Calibri"/>
          <w:b/>
          <w:caps/>
          <w:lang w:val="en-AU"/>
        </w:rPr>
        <w:t>C</w:t>
      </w:r>
      <w:r w:rsidR="004E4F5B">
        <w:rPr>
          <w:rFonts w:ascii="Calibri" w:hAnsi="Calibri"/>
          <w:b/>
          <w:caps/>
          <w:lang w:val="en-AU"/>
        </w:rPr>
        <w:t>.</w:t>
      </w:r>
      <w:r w:rsidR="004E4F5B" w:rsidRPr="004E4F5B">
        <w:rPr>
          <w:rFonts w:ascii="Calibri" w:hAnsi="Calibri"/>
          <w:b/>
          <w:caps/>
          <w:lang w:val="en-AU"/>
        </w:rPr>
        <w:t>T</w:t>
      </w:r>
      <w:r w:rsidR="004E4F5B">
        <w:rPr>
          <w:rFonts w:ascii="Calibri" w:hAnsi="Calibri"/>
          <w:b/>
          <w:caps/>
          <w:lang w:val="en-AU"/>
        </w:rPr>
        <w:t>.</w:t>
      </w:r>
      <w:r w:rsidR="004E4F5B" w:rsidRPr="004E4F5B">
        <w:rPr>
          <w:rFonts w:ascii="Calibri" w:hAnsi="Calibri"/>
          <w:b/>
          <w:caps/>
          <w:lang w:val="en-AU"/>
        </w:rPr>
        <w:t xml:space="preserve"> housing debt</w:t>
      </w:r>
    </w:p>
    <w:p w:rsidR="009638B7" w:rsidRDefault="00B04CDF" w:rsidP="009638B7">
      <w:pPr>
        <w:spacing w:before="120"/>
        <w:ind w:left="720"/>
        <w:rPr>
          <w:rFonts w:ascii="Calibri" w:hAnsi="Calibri"/>
          <w:color w:val="000000"/>
          <w:lang w:val="en-AU"/>
        </w:rPr>
      </w:pPr>
      <w:r>
        <w:rPr>
          <w:rFonts w:ascii="Calibri" w:hAnsi="Calibri"/>
          <w:color w:val="000000"/>
          <w:lang w:val="en-AU"/>
        </w:rPr>
        <w:t>Mr Parton</w:t>
      </w:r>
      <w:r w:rsidR="009638B7" w:rsidRPr="009638B7">
        <w:rPr>
          <w:rFonts w:ascii="Calibri" w:hAnsi="Calibri"/>
          <w:color w:val="000000"/>
          <w:lang w:val="en-AU"/>
        </w:rPr>
        <w:t>, pursuant to notice, moved—That this Assembly:</w:t>
      </w:r>
    </w:p>
    <w:p w:rsidR="00425B5C" w:rsidRPr="00BF4AF3" w:rsidRDefault="00425B5C" w:rsidP="00B43CD5">
      <w:pPr>
        <w:pStyle w:val="DPSEntryIndents"/>
        <w:numPr>
          <w:ilvl w:val="0"/>
          <w:numId w:val="16"/>
        </w:numPr>
        <w:rPr>
          <w:lang w:eastAsia="en-US"/>
        </w:rPr>
      </w:pPr>
      <w:r w:rsidRPr="00BF4AF3">
        <w:rPr>
          <w:lang w:eastAsia="en-US"/>
        </w:rPr>
        <w:t>notes:</w:t>
      </w:r>
    </w:p>
    <w:p w:rsidR="00425B5C" w:rsidRPr="00BF4AF3" w:rsidRDefault="00425B5C" w:rsidP="00B43CD5">
      <w:pPr>
        <w:pStyle w:val="DPSEntryIndentsLev2"/>
        <w:numPr>
          <w:ilvl w:val="0"/>
          <w:numId w:val="6"/>
        </w:numPr>
        <w:ind w:left="1890" w:hanging="540"/>
        <w:rPr>
          <w:lang w:eastAsia="en-US"/>
        </w:rPr>
      </w:pPr>
      <w:r w:rsidRPr="00BF4AF3">
        <w:rPr>
          <w:lang w:eastAsia="en-US"/>
        </w:rPr>
        <w:t>the ACT Government has a housing debt of $98.3 million owed to the Federal Government;</w:t>
      </w:r>
    </w:p>
    <w:p w:rsidR="00425B5C" w:rsidRPr="00BF4AF3" w:rsidRDefault="00425B5C" w:rsidP="00B43CD5">
      <w:pPr>
        <w:pStyle w:val="DPSEntryIndentsLev2"/>
        <w:numPr>
          <w:ilvl w:val="0"/>
          <w:numId w:val="6"/>
        </w:numPr>
        <w:ind w:left="1890" w:hanging="540"/>
        <w:rPr>
          <w:lang w:eastAsia="en-US"/>
        </w:rPr>
      </w:pPr>
      <w:r w:rsidRPr="00BF4AF3">
        <w:rPr>
          <w:lang w:eastAsia="en-US"/>
        </w:rPr>
        <w:t>other state and territory governments also have historical housing</w:t>
      </w:r>
      <w:r w:rsidRPr="00BF4AF3">
        <w:rPr>
          <w:lang w:eastAsia="en-US"/>
        </w:rPr>
        <w:noBreakHyphen/>
        <w:t>related debts to the Federal Government from the Commonwealth-State Housing Agreement; and</w:t>
      </w:r>
    </w:p>
    <w:p w:rsidR="00425B5C" w:rsidRPr="00BF4AF3" w:rsidRDefault="00425B5C" w:rsidP="00B43CD5">
      <w:pPr>
        <w:pStyle w:val="DPSEntryIndentsLev2"/>
        <w:numPr>
          <w:ilvl w:val="0"/>
          <w:numId w:val="6"/>
        </w:numPr>
        <w:ind w:left="1890" w:hanging="540"/>
        <w:rPr>
          <w:lang w:eastAsia="en-US"/>
        </w:rPr>
      </w:pPr>
      <w:r w:rsidRPr="00BF4AF3">
        <w:rPr>
          <w:lang w:eastAsia="en-US"/>
        </w:rPr>
        <w:lastRenderedPageBreak/>
        <w:t xml:space="preserve">the waiving of state and territory housing debt is not without </w:t>
      </w:r>
      <w:r>
        <w:rPr>
          <w:lang w:eastAsia="en-US"/>
        </w:rPr>
        <w:t>precedent</w:t>
      </w:r>
      <w:r w:rsidRPr="00BF4AF3">
        <w:rPr>
          <w:lang w:eastAsia="en-US"/>
        </w:rPr>
        <w:t xml:space="preserve"> from both sides of politics:</w:t>
      </w:r>
    </w:p>
    <w:p w:rsidR="00425B5C" w:rsidRPr="00BF4AF3" w:rsidRDefault="00425B5C" w:rsidP="00B43CD5">
      <w:pPr>
        <w:pStyle w:val="DPSEntryIndentsLev3"/>
        <w:numPr>
          <w:ilvl w:val="0"/>
          <w:numId w:val="17"/>
        </w:numPr>
        <w:ind w:left="2610"/>
        <w:rPr>
          <w:lang w:eastAsia="en-US"/>
        </w:rPr>
      </w:pPr>
      <w:r w:rsidRPr="00BF4AF3">
        <w:rPr>
          <w:lang w:eastAsia="en-US"/>
        </w:rPr>
        <w:t xml:space="preserve">in 2013, South Australia had $320 million in debt waived by the Federal </w:t>
      </w:r>
      <w:proofErr w:type="spellStart"/>
      <w:r w:rsidRPr="00BF4AF3">
        <w:rPr>
          <w:lang w:eastAsia="en-US"/>
        </w:rPr>
        <w:t>Labor</w:t>
      </w:r>
      <w:proofErr w:type="spellEnd"/>
      <w:r w:rsidRPr="00BF4AF3">
        <w:rPr>
          <w:lang w:eastAsia="en-US"/>
        </w:rPr>
        <w:t xml:space="preserve"> Government; and</w:t>
      </w:r>
    </w:p>
    <w:p w:rsidR="00425B5C" w:rsidRPr="00BF4AF3" w:rsidRDefault="00425B5C" w:rsidP="00425B5C">
      <w:pPr>
        <w:pStyle w:val="DPSEntryIndentsLev3"/>
        <w:rPr>
          <w:lang w:eastAsia="en-US"/>
        </w:rPr>
      </w:pPr>
      <w:r w:rsidRPr="00BF4AF3">
        <w:rPr>
          <w:lang w:eastAsia="en-US"/>
        </w:rPr>
        <w:t>in 2019, Tasmania had $157 million in debt waived by the Federal Coalition Government;</w:t>
      </w:r>
    </w:p>
    <w:p w:rsidR="00425B5C" w:rsidRPr="00BF4AF3" w:rsidRDefault="00425B5C" w:rsidP="00425B5C">
      <w:pPr>
        <w:pStyle w:val="DPSEntryIndents"/>
        <w:rPr>
          <w:lang w:eastAsia="en-US"/>
        </w:rPr>
      </w:pPr>
      <w:r w:rsidRPr="00BF4AF3">
        <w:rPr>
          <w:lang w:eastAsia="en-US"/>
        </w:rPr>
        <w:t>further notes that:</w:t>
      </w:r>
    </w:p>
    <w:p w:rsidR="00425B5C" w:rsidRPr="00BF4AF3" w:rsidRDefault="00425B5C" w:rsidP="004E280D">
      <w:pPr>
        <w:pStyle w:val="DPSEntryIndentsLev2"/>
        <w:numPr>
          <w:ilvl w:val="0"/>
          <w:numId w:val="37"/>
        </w:numPr>
        <w:ind w:left="1890" w:hanging="540"/>
        <w:rPr>
          <w:lang w:eastAsia="en-US"/>
        </w:rPr>
      </w:pPr>
      <w:r w:rsidRPr="00BF4AF3">
        <w:rPr>
          <w:lang w:eastAsia="en-US"/>
        </w:rPr>
        <w:t xml:space="preserve">in opposition, </w:t>
      </w:r>
      <w:proofErr w:type="spellStart"/>
      <w:r w:rsidRPr="00BF4AF3">
        <w:rPr>
          <w:lang w:eastAsia="en-US"/>
        </w:rPr>
        <w:t>Labor</w:t>
      </w:r>
      <w:proofErr w:type="spellEnd"/>
      <w:r w:rsidRPr="00BF4AF3">
        <w:rPr>
          <w:lang w:eastAsia="en-US"/>
        </w:rPr>
        <w:t xml:space="preserve"> Senator Katy Gallagher was critical of the Federal Coalition </w:t>
      </w:r>
      <w:r>
        <w:rPr>
          <w:lang w:eastAsia="en-US"/>
        </w:rPr>
        <w:t>G</w:t>
      </w:r>
      <w:r w:rsidRPr="00BF4AF3">
        <w:rPr>
          <w:lang w:eastAsia="en-US"/>
        </w:rPr>
        <w:t>overnment for not having waived ACT</w:t>
      </w:r>
      <w:r w:rsidR="005A6105">
        <w:rPr>
          <w:lang w:eastAsia="en-US"/>
        </w:rPr>
        <w:t>’</w:t>
      </w:r>
      <w:r w:rsidRPr="00BF4AF3">
        <w:rPr>
          <w:lang w:eastAsia="en-US"/>
        </w:rPr>
        <w:t>s historic housing debt;</w:t>
      </w:r>
    </w:p>
    <w:p w:rsidR="00425B5C" w:rsidRPr="00BF4AF3" w:rsidRDefault="00425B5C" w:rsidP="00B43CD5">
      <w:pPr>
        <w:pStyle w:val="DPSEntryIndentsLev2"/>
        <w:numPr>
          <w:ilvl w:val="0"/>
          <w:numId w:val="6"/>
        </w:numPr>
        <w:ind w:left="1890" w:hanging="540"/>
        <w:rPr>
          <w:lang w:eastAsia="en-US"/>
        </w:rPr>
      </w:pPr>
      <w:r w:rsidRPr="00BF4AF3">
        <w:rPr>
          <w:lang w:eastAsia="en-US"/>
        </w:rPr>
        <w:t>Senator Katy Gallagher campaigned to waive the ACT Government</w:t>
      </w:r>
      <w:r w:rsidR="005A6105">
        <w:rPr>
          <w:lang w:eastAsia="en-US"/>
        </w:rPr>
        <w:t>’</w:t>
      </w:r>
      <w:r w:rsidRPr="00BF4AF3">
        <w:rPr>
          <w:lang w:eastAsia="en-US"/>
        </w:rPr>
        <w:t>s $98.3 million housing debt during the 2022 Federal election campaign;</w:t>
      </w:r>
    </w:p>
    <w:p w:rsidR="00425B5C" w:rsidRPr="00BF4AF3" w:rsidRDefault="00425B5C" w:rsidP="00B43CD5">
      <w:pPr>
        <w:pStyle w:val="DPSEntryIndentsLev2"/>
        <w:numPr>
          <w:ilvl w:val="0"/>
          <w:numId w:val="6"/>
        </w:numPr>
        <w:ind w:left="1890" w:hanging="540"/>
        <w:rPr>
          <w:lang w:eastAsia="en-US"/>
        </w:rPr>
      </w:pPr>
      <w:r w:rsidRPr="00BF4AF3">
        <w:rPr>
          <w:lang w:eastAsia="en-US"/>
        </w:rPr>
        <w:t xml:space="preserve">Senator Katy Gallagher in Senate Estimates on 22 October 2019 said to Senator </w:t>
      </w:r>
      <w:proofErr w:type="spellStart"/>
      <w:r w:rsidRPr="00BF4AF3">
        <w:rPr>
          <w:lang w:eastAsia="en-US"/>
        </w:rPr>
        <w:t>Seselja</w:t>
      </w:r>
      <w:proofErr w:type="spellEnd"/>
      <w:r w:rsidRPr="00BF4AF3">
        <w:rPr>
          <w:lang w:eastAsia="en-US"/>
        </w:rPr>
        <w:t xml:space="preserve"> as Assistant Minister for Finance, in respect to waiving the ACT</w:t>
      </w:r>
      <w:r w:rsidR="005A6105">
        <w:rPr>
          <w:lang w:eastAsia="en-US"/>
        </w:rPr>
        <w:t>’</w:t>
      </w:r>
      <w:r w:rsidRPr="00BF4AF3">
        <w:rPr>
          <w:lang w:eastAsia="en-US"/>
        </w:rPr>
        <w:t xml:space="preserve">s historic housing debt, </w:t>
      </w:r>
      <w:r w:rsidR="005A6105">
        <w:rPr>
          <w:lang w:eastAsia="en-US"/>
        </w:rPr>
        <w:t>“</w:t>
      </w:r>
      <w:r w:rsidRPr="00BF4AF3">
        <w:rPr>
          <w:lang w:eastAsia="en-US"/>
        </w:rPr>
        <w:t>you</w:t>
      </w:r>
      <w:r w:rsidR="005A6105">
        <w:rPr>
          <w:lang w:eastAsia="en-US"/>
        </w:rPr>
        <w:t>’</w:t>
      </w:r>
      <w:r w:rsidRPr="00BF4AF3">
        <w:rPr>
          <w:lang w:eastAsia="en-US"/>
        </w:rPr>
        <w:t>re in a position of power. You get to sign it off.</w:t>
      </w:r>
      <w:r w:rsidR="005A6105">
        <w:rPr>
          <w:lang w:eastAsia="en-US"/>
        </w:rPr>
        <w:t>”</w:t>
      </w:r>
      <w:r w:rsidRPr="00BF4AF3">
        <w:rPr>
          <w:lang w:eastAsia="en-US"/>
        </w:rPr>
        <w:t>;</w:t>
      </w:r>
    </w:p>
    <w:p w:rsidR="00425B5C" w:rsidRPr="00BF4AF3" w:rsidRDefault="00425B5C" w:rsidP="00B43CD5">
      <w:pPr>
        <w:pStyle w:val="DPSEntryIndentsLev2"/>
        <w:numPr>
          <w:ilvl w:val="0"/>
          <w:numId w:val="6"/>
        </w:numPr>
        <w:ind w:left="1890" w:hanging="540"/>
        <w:rPr>
          <w:lang w:eastAsia="en-US"/>
        </w:rPr>
      </w:pPr>
      <w:r w:rsidRPr="00BF4AF3">
        <w:rPr>
          <w:lang w:eastAsia="en-US"/>
        </w:rPr>
        <w:t xml:space="preserve">Chief Minister Andrew Barr stated on 24 October 2019, </w:t>
      </w:r>
      <w:r w:rsidR="005A6105">
        <w:rPr>
          <w:lang w:eastAsia="en-US"/>
        </w:rPr>
        <w:t>“</w:t>
      </w:r>
      <w:r w:rsidRPr="00BF4AF3">
        <w:rPr>
          <w:lang w:eastAsia="en-US"/>
        </w:rPr>
        <w:t xml:space="preserve">I would observe that it is an odd state of affairs when a crossbench senator from Tasmania can achieve more through Liberal Government than an ACT Liberal senator who is a member of the government executive as an assistant minister, Senator </w:t>
      </w:r>
      <w:proofErr w:type="spellStart"/>
      <w:r w:rsidRPr="00BF4AF3">
        <w:rPr>
          <w:lang w:eastAsia="en-US"/>
        </w:rPr>
        <w:t>Seselja</w:t>
      </w:r>
      <w:proofErr w:type="spellEnd"/>
      <w:r w:rsidR="005A6105">
        <w:rPr>
          <w:lang w:eastAsia="en-US"/>
        </w:rPr>
        <w:t>”</w:t>
      </w:r>
      <w:r w:rsidRPr="00BF4AF3">
        <w:rPr>
          <w:lang w:eastAsia="en-US"/>
        </w:rPr>
        <w:t>; and</w:t>
      </w:r>
    </w:p>
    <w:p w:rsidR="00425B5C" w:rsidRPr="00BF4AF3" w:rsidRDefault="00425B5C" w:rsidP="00B43CD5">
      <w:pPr>
        <w:pStyle w:val="DPSEntryIndentsLev2"/>
        <w:numPr>
          <w:ilvl w:val="0"/>
          <w:numId w:val="6"/>
        </w:numPr>
        <w:ind w:left="1890" w:hanging="540"/>
        <w:rPr>
          <w:lang w:eastAsia="en-US"/>
        </w:rPr>
      </w:pPr>
      <w:r w:rsidRPr="00BF4AF3">
        <w:rPr>
          <w:lang w:eastAsia="en-US"/>
        </w:rPr>
        <w:t xml:space="preserve">now as </w:t>
      </w:r>
      <w:proofErr w:type="spellStart"/>
      <w:r w:rsidRPr="00BF4AF3">
        <w:rPr>
          <w:lang w:eastAsia="en-US"/>
        </w:rPr>
        <w:t>Labor</w:t>
      </w:r>
      <w:proofErr w:type="spellEnd"/>
      <w:r w:rsidRPr="00BF4AF3">
        <w:rPr>
          <w:lang w:eastAsia="en-US"/>
        </w:rPr>
        <w:t xml:space="preserve"> Finance Minister, Senator Katy Gallagher on 12 October said </w:t>
      </w:r>
      <w:r w:rsidR="005A6105">
        <w:rPr>
          <w:lang w:eastAsia="en-US"/>
        </w:rPr>
        <w:t>“</w:t>
      </w:r>
      <w:r w:rsidRPr="00BF4AF3">
        <w:rPr>
          <w:lang w:eastAsia="en-US"/>
        </w:rPr>
        <w:t xml:space="preserve">the Federal Government is not in a position to waive the </w:t>
      </w:r>
      <w:r>
        <w:rPr>
          <w:lang w:eastAsia="en-US"/>
        </w:rPr>
        <w:t>T</w:t>
      </w:r>
      <w:r w:rsidRPr="00BF4AF3">
        <w:rPr>
          <w:lang w:eastAsia="en-US"/>
        </w:rPr>
        <w:t>erritory</w:t>
      </w:r>
      <w:r w:rsidR="005A6105">
        <w:rPr>
          <w:lang w:eastAsia="en-US"/>
        </w:rPr>
        <w:t>’</w:t>
      </w:r>
      <w:r w:rsidRPr="00BF4AF3">
        <w:rPr>
          <w:lang w:eastAsia="en-US"/>
        </w:rPr>
        <w:t>s $98.3 million historic housing debt</w:t>
      </w:r>
      <w:r w:rsidR="005A6105">
        <w:rPr>
          <w:lang w:eastAsia="en-US"/>
        </w:rPr>
        <w:t>”</w:t>
      </w:r>
      <w:r w:rsidRPr="00BF4AF3">
        <w:rPr>
          <w:lang w:eastAsia="en-US"/>
        </w:rPr>
        <w:t>; and</w:t>
      </w:r>
    </w:p>
    <w:p w:rsidR="00425B5C" w:rsidRPr="00BF4AF3" w:rsidRDefault="00425B5C" w:rsidP="00425B5C">
      <w:pPr>
        <w:pStyle w:val="DPSEntryIndents"/>
        <w:rPr>
          <w:lang w:eastAsia="en-US"/>
        </w:rPr>
      </w:pPr>
      <w:r>
        <w:rPr>
          <w:lang w:eastAsia="en-US"/>
        </w:rPr>
        <w:t>c</w:t>
      </w:r>
      <w:r w:rsidRPr="00BF4AF3">
        <w:rPr>
          <w:lang w:eastAsia="en-US"/>
        </w:rPr>
        <w:t>alls on:</w:t>
      </w:r>
    </w:p>
    <w:p w:rsidR="00425B5C" w:rsidRPr="00425B5C" w:rsidRDefault="00425B5C" w:rsidP="00B43CD5">
      <w:pPr>
        <w:pStyle w:val="ListParagraph"/>
        <w:numPr>
          <w:ilvl w:val="1"/>
          <w:numId w:val="1"/>
        </w:numPr>
        <w:tabs>
          <w:tab w:val="left" w:pos="567"/>
        </w:tabs>
        <w:spacing w:before="60" w:after="60"/>
        <w:rPr>
          <w:rFonts w:ascii="Calibri" w:hAnsi="Calibri"/>
          <w:lang w:val="en-AU" w:eastAsia="en-US"/>
        </w:rPr>
      </w:pPr>
      <w:r w:rsidRPr="00425B5C">
        <w:rPr>
          <w:rFonts w:ascii="Calibri" w:hAnsi="Calibri"/>
          <w:lang w:val="en-AU" w:eastAsia="en-US"/>
        </w:rPr>
        <w:t>the leaders of all parties represented in the Assembly to write to the Finance Minister condemning in the strongest terms her backflip on her pre-election promise and call on the Finance Minister to waive the historic ACT housing debt; and</w:t>
      </w:r>
    </w:p>
    <w:p w:rsidR="00425B5C" w:rsidRPr="00425B5C" w:rsidRDefault="00425B5C" w:rsidP="00B43CD5">
      <w:pPr>
        <w:pStyle w:val="ListParagraph"/>
        <w:numPr>
          <w:ilvl w:val="1"/>
          <w:numId w:val="1"/>
        </w:numPr>
        <w:tabs>
          <w:tab w:val="left" w:pos="567"/>
        </w:tabs>
        <w:spacing w:before="60" w:after="60"/>
        <w:rPr>
          <w:rFonts w:ascii="Calibri" w:hAnsi="Calibri"/>
          <w:lang w:val="en-AU" w:eastAsia="en-US"/>
        </w:rPr>
      </w:pPr>
      <w:r w:rsidRPr="00425B5C">
        <w:rPr>
          <w:rFonts w:ascii="Calibri" w:hAnsi="Calibri"/>
          <w:lang w:val="en-AU" w:eastAsia="en-US"/>
        </w:rPr>
        <w:t>table this correspondence, and any response received by the Finance Minister, in the Legislative Assembly by Thursday 24 November 2022.</w:t>
      </w:r>
    </w:p>
    <w:p w:rsidR="00E3460B" w:rsidRDefault="00E3460B" w:rsidP="009638B7">
      <w:pPr>
        <w:spacing w:before="120"/>
        <w:ind w:left="720" w:right="-35"/>
        <w:rPr>
          <w:rFonts w:ascii="Calibri" w:hAnsi="Calibri"/>
          <w:color w:val="000000"/>
          <w:lang w:val="en-AU"/>
        </w:rPr>
      </w:pPr>
      <w:r>
        <w:rPr>
          <w:rFonts w:ascii="Calibri" w:hAnsi="Calibri"/>
          <w:color w:val="000000"/>
          <w:lang w:val="en-AU"/>
        </w:rPr>
        <w:t xml:space="preserve">Mr Barr (Chief Minister) moved the following amendment: </w:t>
      </w:r>
      <w:r w:rsidR="00153F8E">
        <w:rPr>
          <w:rFonts w:ascii="Calibri" w:hAnsi="Calibri"/>
          <w:color w:val="000000"/>
          <w:lang w:val="en-AU"/>
        </w:rPr>
        <w:t xml:space="preserve">Omit all text </w:t>
      </w:r>
      <w:r w:rsidR="00A83E8D">
        <w:rPr>
          <w:rFonts w:ascii="Calibri" w:hAnsi="Calibri"/>
          <w:color w:val="000000"/>
          <w:lang w:val="en-AU"/>
        </w:rPr>
        <w:t>after</w:t>
      </w:r>
      <w:r w:rsidR="00153F8E">
        <w:rPr>
          <w:rFonts w:ascii="Calibri" w:hAnsi="Calibri"/>
          <w:color w:val="000000"/>
          <w:lang w:val="en-AU"/>
        </w:rPr>
        <w:t xml:space="preserve"> </w:t>
      </w:r>
      <w:r w:rsidR="00B64980">
        <w:rPr>
          <w:rFonts w:ascii="Calibri" w:hAnsi="Calibri"/>
          <w:color w:val="000000"/>
          <w:lang w:val="en-AU"/>
        </w:rPr>
        <w:t>paragraph (2)(c</w:t>
      </w:r>
      <w:r w:rsidR="00153F8E">
        <w:rPr>
          <w:rFonts w:ascii="Calibri" w:hAnsi="Calibri"/>
          <w:color w:val="000000"/>
          <w:lang w:val="en-AU"/>
        </w:rPr>
        <w:t>), substitute:</w:t>
      </w:r>
    </w:p>
    <w:p w:rsidR="00153F8E" w:rsidRPr="00153F8E" w:rsidRDefault="005A6105" w:rsidP="00A83E8D">
      <w:pPr>
        <w:pStyle w:val="DPSEntryIndentsLev2"/>
        <w:numPr>
          <w:ilvl w:val="0"/>
          <w:numId w:val="0"/>
        </w:numPr>
        <w:tabs>
          <w:tab w:val="clear" w:pos="1915"/>
          <w:tab w:val="left" w:pos="2070"/>
        </w:tabs>
        <w:ind w:left="1890" w:hanging="630"/>
        <w:rPr>
          <w:lang w:eastAsia="en-US"/>
        </w:rPr>
      </w:pPr>
      <w:r>
        <w:rPr>
          <w:lang w:eastAsia="en-US"/>
        </w:rPr>
        <w:t>“</w:t>
      </w:r>
      <w:r w:rsidR="00A83E8D">
        <w:rPr>
          <w:lang w:eastAsia="en-US"/>
        </w:rPr>
        <w:t>(d)</w:t>
      </w:r>
      <w:r w:rsidR="00A83E8D">
        <w:rPr>
          <w:lang w:eastAsia="en-US"/>
        </w:rPr>
        <w:tab/>
      </w:r>
      <w:r w:rsidR="00153F8E" w:rsidRPr="00153F8E">
        <w:rPr>
          <w:lang w:eastAsia="en-US"/>
        </w:rPr>
        <w:t xml:space="preserve">ACT Chief Minister Andrew Barr stated on 24 October 2019, </w:t>
      </w:r>
      <w:r>
        <w:rPr>
          <w:lang w:eastAsia="en-US"/>
        </w:rPr>
        <w:t>“</w:t>
      </w:r>
      <w:r w:rsidR="00153F8E" w:rsidRPr="00153F8E">
        <w:rPr>
          <w:lang w:eastAsia="en-US"/>
        </w:rPr>
        <w:t xml:space="preserve">I would observe that it is an odd state of affairs when a crossbench senator from Tasmania can achieve more through Liberal Government than an ACT Liberal senator who is a member of the government executive as an assistant minister, Senator </w:t>
      </w:r>
      <w:proofErr w:type="spellStart"/>
      <w:r w:rsidR="00153F8E" w:rsidRPr="00153F8E">
        <w:rPr>
          <w:lang w:eastAsia="en-US"/>
        </w:rPr>
        <w:t>Seselja</w:t>
      </w:r>
      <w:proofErr w:type="spellEnd"/>
      <w:r>
        <w:rPr>
          <w:lang w:eastAsia="en-US"/>
        </w:rPr>
        <w:t>”</w:t>
      </w:r>
      <w:r w:rsidR="00153F8E" w:rsidRPr="00153F8E">
        <w:rPr>
          <w:lang w:eastAsia="en-US"/>
        </w:rPr>
        <w:t xml:space="preserve">; </w:t>
      </w:r>
    </w:p>
    <w:p w:rsidR="00153F8E" w:rsidRPr="00153F8E" w:rsidRDefault="00892622" w:rsidP="00892622">
      <w:pPr>
        <w:pStyle w:val="DPSEntryIndentsLev2"/>
        <w:numPr>
          <w:ilvl w:val="0"/>
          <w:numId w:val="0"/>
        </w:numPr>
        <w:ind w:left="1890" w:hanging="540"/>
        <w:rPr>
          <w:lang w:eastAsia="en-US"/>
        </w:rPr>
      </w:pPr>
      <w:r>
        <w:rPr>
          <w:lang w:eastAsia="en-US"/>
        </w:rPr>
        <w:t>(e)</w:t>
      </w:r>
      <w:r>
        <w:rPr>
          <w:lang w:eastAsia="en-US"/>
        </w:rPr>
        <w:tab/>
      </w:r>
      <w:r w:rsidR="00153F8E" w:rsidRPr="00153F8E">
        <w:rPr>
          <w:lang w:eastAsia="en-US"/>
        </w:rPr>
        <w:t xml:space="preserve">now as </w:t>
      </w:r>
      <w:proofErr w:type="spellStart"/>
      <w:r w:rsidR="00153F8E" w:rsidRPr="00153F8E">
        <w:rPr>
          <w:lang w:eastAsia="en-US"/>
        </w:rPr>
        <w:t>Labor</w:t>
      </w:r>
      <w:proofErr w:type="spellEnd"/>
      <w:r w:rsidR="00153F8E" w:rsidRPr="00153F8E">
        <w:rPr>
          <w:lang w:eastAsia="en-US"/>
        </w:rPr>
        <w:t xml:space="preserve"> Finance Minister, Senator Katy Gallagher on 12 October said </w:t>
      </w:r>
      <w:r w:rsidR="005A6105">
        <w:rPr>
          <w:lang w:eastAsia="en-US"/>
        </w:rPr>
        <w:t>“</w:t>
      </w:r>
      <w:r w:rsidR="00153F8E" w:rsidRPr="00153F8E">
        <w:rPr>
          <w:lang w:eastAsia="en-US"/>
        </w:rPr>
        <w:t xml:space="preserve">the Federal Government is </w:t>
      </w:r>
      <w:r w:rsidR="00B64980">
        <w:rPr>
          <w:lang w:eastAsia="en-US"/>
        </w:rPr>
        <w:t>not in a position to waive the T</w:t>
      </w:r>
      <w:r w:rsidR="00153F8E" w:rsidRPr="00153F8E">
        <w:rPr>
          <w:lang w:eastAsia="en-US"/>
        </w:rPr>
        <w:t>erritory</w:t>
      </w:r>
      <w:r w:rsidR="005A6105">
        <w:rPr>
          <w:lang w:eastAsia="en-US"/>
        </w:rPr>
        <w:t>’</w:t>
      </w:r>
      <w:r w:rsidR="00153F8E" w:rsidRPr="00153F8E">
        <w:rPr>
          <w:lang w:eastAsia="en-US"/>
        </w:rPr>
        <w:t>s $98.3 million historic housing debt</w:t>
      </w:r>
      <w:r w:rsidR="005A6105">
        <w:rPr>
          <w:lang w:eastAsia="en-US"/>
        </w:rPr>
        <w:t>”</w:t>
      </w:r>
      <w:r w:rsidR="00153F8E" w:rsidRPr="00153F8E">
        <w:rPr>
          <w:lang w:eastAsia="en-US"/>
        </w:rPr>
        <w:t xml:space="preserve"> in the October 2022 Budget; and </w:t>
      </w:r>
    </w:p>
    <w:p w:rsidR="00153F8E" w:rsidRPr="00153F8E" w:rsidRDefault="00153F8E" w:rsidP="00BB65A9">
      <w:pPr>
        <w:pStyle w:val="DPSEntryIndentsLev2"/>
        <w:numPr>
          <w:ilvl w:val="0"/>
          <w:numId w:val="7"/>
        </w:numPr>
        <w:spacing w:before="80"/>
        <w:ind w:left="1890" w:hanging="540"/>
        <w:rPr>
          <w:lang w:eastAsia="en-US"/>
        </w:rPr>
      </w:pPr>
      <w:r w:rsidRPr="00153F8E">
        <w:rPr>
          <w:lang w:eastAsia="en-US"/>
        </w:rPr>
        <w:lastRenderedPageBreak/>
        <w:t>the Assembly on 2 June 2022 unanimously voted to support a Greens motion that the debt be reinvested into further public housing if it was waived;</w:t>
      </w:r>
    </w:p>
    <w:p w:rsidR="00153F8E" w:rsidRPr="00153F8E" w:rsidRDefault="00153F8E" w:rsidP="00BB65A9">
      <w:pPr>
        <w:pStyle w:val="DPSEntryIndents"/>
        <w:numPr>
          <w:ilvl w:val="0"/>
          <w:numId w:val="0"/>
        </w:numPr>
        <w:spacing w:before="80"/>
        <w:ind w:left="1368" w:hanging="648"/>
      </w:pPr>
      <w:r>
        <w:t>(3)</w:t>
      </w:r>
      <w:r>
        <w:tab/>
        <w:t>f</w:t>
      </w:r>
      <w:r w:rsidRPr="00153F8E">
        <w:t>urther notes:</w:t>
      </w:r>
    </w:p>
    <w:p w:rsidR="00153F8E" w:rsidRPr="00153F8E" w:rsidRDefault="00153F8E" w:rsidP="00BB65A9">
      <w:pPr>
        <w:pStyle w:val="DPSEntryIndentsLev2"/>
        <w:numPr>
          <w:ilvl w:val="0"/>
          <w:numId w:val="21"/>
        </w:numPr>
        <w:spacing w:before="80"/>
        <w:ind w:left="1890" w:hanging="540"/>
        <w:rPr>
          <w:lang w:eastAsia="en-US"/>
        </w:rPr>
      </w:pPr>
      <w:r w:rsidRPr="00153F8E">
        <w:rPr>
          <w:lang w:eastAsia="en-US"/>
        </w:rPr>
        <w:t xml:space="preserve">the Parliamentary and Governing Agreement for the 10th ACT Legislative Assembly includes a shared commitment to deliver more and better housing options for all </w:t>
      </w:r>
      <w:proofErr w:type="spellStart"/>
      <w:r w:rsidRPr="00153F8E">
        <w:rPr>
          <w:lang w:eastAsia="en-US"/>
        </w:rPr>
        <w:t>Canberrans</w:t>
      </w:r>
      <w:proofErr w:type="spellEnd"/>
      <w:r w:rsidRPr="00153F8E">
        <w:rPr>
          <w:lang w:eastAsia="en-US"/>
        </w:rPr>
        <w:t>, including:</w:t>
      </w:r>
    </w:p>
    <w:p w:rsidR="00153F8E" w:rsidRPr="00153F8E" w:rsidRDefault="00153F8E" w:rsidP="00BB65A9">
      <w:pPr>
        <w:pStyle w:val="DPSEntryIndentsLev3"/>
        <w:numPr>
          <w:ilvl w:val="0"/>
          <w:numId w:val="22"/>
        </w:numPr>
        <w:spacing w:before="80"/>
        <w:ind w:left="2610"/>
      </w:pPr>
      <w:r w:rsidRPr="00153F8E">
        <w:t>improving social housing and housing affordability, as outlined in the ACT Housing Strategy; and</w:t>
      </w:r>
    </w:p>
    <w:p w:rsidR="00153F8E" w:rsidRPr="00153F8E" w:rsidRDefault="00153F8E" w:rsidP="00BB65A9">
      <w:pPr>
        <w:pStyle w:val="DPSEntryIndentsLev3"/>
        <w:spacing w:before="80"/>
      </w:pPr>
      <w:r w:rsidRPr="00153F8E">
        <w:t>continuing to grow and renew social housing and increase affordable housing supply, including the delivery of 400 additional public housing dwellings by 2025; and a goal of delivering 600 additional dwellings by 2025-26;</w:t>
      </w:r>
    </w:p>
    <w:p w:rsidR="00153F8E" w:rsidRPr="00153F8E" w:rsidRDefault="00153F8E" w:rsidP="00BB65A9">
      <w:pPr>
        <w:pStyle w:val="DPSEntryIndentsLev2"/>
        <w:numPr>
          <w:ilvl w:val="0"/>
          <w:numId w:val="7"/>
        </w:numPr>
        <w:spacing w:before="80"/>
        <w:ind w:left="1890" w:hanging="540"/>
        <w:rPr>
          <w:lang w:eastAsia="en-US"/>
        </w:rPr>
      </w:pPr>
      <w:r w:rsidRPr="00153F8E">
        <w:rPr>
          <w:lang w:eastAsia="en-US"/>
        </w:rPr>
        <w:t xml:space="preserve">the Commonwealth commitment to work with States and Territories to construct an additional 30,000 social housing dwellings across the country; </w:t>
      </w:r>
    </w:p>
    <w:p w:rsidR="00153F8E" w:rsidRPr="00153F8E" w:rsidRDefault="00153F8E" w:rsidP="00BB65A9">
      <w:pPr>
        <w:pStyle w:val="DPSEntryIndentsLev2"/>
        <w:numPr>
          <w:ilvl w:val="0"/>
          <w:numId w:val="7"/>
        </w:numPr>
        <w:spacing w:before="80"/>
        <w:ind w:left="1890" w:hanging="540"/>
        <w:rPr>
          <w:lang w:eastAsia="en-US"/>
        </w:rPr>
      </w:pPr>
      <w:r w:rsidRPr="00153F8E">
        <w:rPr>
          <w:lang w:eastAsia="en-US"/>
        </w:rPr>
        <w:t>the Chief Minister and the ACT Government have publicly committed that savings from a debt waiver would be reinvested into new social and community housing; and</w:t>
      </w:r>
    </w:p>
    <w:p w:rsidR="00153F8E" w:rsidRPr="00153F8E" w:rsidRDefault="00153F8E" w:rsidP="00BB65A9">
      <w:pPr>
        <w:pStyle w:val="DPSEntryIndentsLev2"/>
        <w:numPr>
          <w:ilvl w:val="0"/>
          <w:numId w:val="7"/>
        </w:numPr>
        <w:spacing w:before="80"/>
        <w:ind w:left="1890" w:hanging="540"/>
        <w:rPr>
          <w:lang w:eastAsia="en-US"/>
        </w:rPr>
      </w:pPr>
      <w:r w:rsidRPr="00153F8E">
        <w:rPr>
          <w:lang w:eastAsia="en-US"/>
        </w:rPr>
        <w:t>the Chief Minister will, on behalf of the ACT Government, continue discussions with the Commonwealth to maximise social and affordable housing construction in the ACT;</w:t>
      </w:r>
      <w:r w:rsidR="00892622">
        <w:rPr>
          <w:lang w:eastAsia="en-US"/>
        </w:rPr>
        <w:t xml:space="preserve"> and</w:t>
      </w:r>
    </w:p>
    <w:p w:rsidR="00153F8E" w:rsidRPr="00153F8E" w:rsidRDefault="00A83E8D" w:rsidP="00BB65A9">
      <w:pPr>
        <w:pStyle w:val="DPSEntryIndents"/>
        <w:spacing w:before="80"/>
      </w:pPr>
      <w:r>
        <w:t>c</w:t>
      </w:r>
      <w:r w:rsidR="00153F8E" w:rsidRPr="00153F8E">
        <w:t>alls on:</w:t>
      </w:r>
    </w:p>
    <w:p w:rsidR="00153F8E" w:rsidRPr="00153F8E" w:rsidRDefault="00A83E8D" w:rsidP="00BB65A9">
      <w:pPr>
        <w:pStyle w:val="DPSEntryIndentsLev2"/>
        <w:numPr>
          <w:ilvl w:val="0"/>
          <w:numId w:val="23"/>
        </w:numPr>
        <w:spacing w:before="80"/>
        <w:ind w:left="1890" w:hanging="540"/>
        <w:rPr>
          <w:lang w:eastAsia="en-US"/>
        </w:rPr>
      </w:pPr>
      <w:r>
        <w:rPr>
          <w:lang w:eastAsia="en-US"/>
        </w:rPr>
        <w:t>t</w:t>
      </w:r>
      <w:r w:rsidR="00153F8E" w:rsidRPr="00153F8E">
        <w:rPr>
          <w:lang w:eastAsia="en-US"/>
        </w:rPr>
        <w:t>he ACT Government to report back to the Assembly by the final sitting day of 2023 on the progress of these discussions, including the total debt waived, the interest saved, and plans for public housing investments, in accordance with the motion passed by the Assembly on 2 June 2022; and</w:t>
      </w:r>
    </w:p>
    <w:p w:rsidR="00153F8E" w:rsidRDefault="00A83E8D" w:rsidP="00BB65A9">
      <w:pPr>
        <w:pStyle w:val="DPSEntryIndentsLev2"/>
        <w:numPr>
          <w:ilvl w:val="0"/>
          <w:numId w:val="7"/>
        </w:numPr>
        <w:spacing w:before="80"/>
        <w:ind w:left="1890" w:hanging="540"/>
        <w:rPr>
          <w:lang w:eastAsia="en-US"/>
        </w:rPr>
      </w:pPr>
      <w:r>
        <w:rPr>
          <w:lang w:eastAsia="en-US"/>
        </w:rPr>
        <w:t>t</w:t>
      </w:r>
      <w:r w:rsidR="00153F8E" w:rsidRPr="00153F8E">
        <w:rPr>
          <w:lang w:eastAsia="en-US"/>
        </w:rPr>
        <w:t>he leaders of all parties represented in the Assembly to continue to communicate with the Commonwealth Finance Minister, and other relevant Ministers, to advocate and seek clarification from the Federal Government on the potential to waive the historic ACT housing debt, given the ACT Government</w:t>
      </w:r>
      <w:r w:rsidR="005A6105">
        <w:rPr>
          <w:lang w:eastAsia="en-US"/>
        </w:rPr>
        <w:t>’</w:t>
      </w:r>
      <w:r w:rsidR="00153F8E" w:rsidRPr="00153F8E">
        <w:rPr>
          <w:lang w:eastAsia="en-US"/>
        </w:rPr>
        <w:t>s stated policy to reinvest this funding in further housing.</w:t>
      </w:r>
      <w:r w:rsidR="005A6105">
        <w:rPr>
          <w:lang w:eastAsia="en-US"/>
        </w:rPr>
        <w:t>”</w:t>
      </w:r>
      <w:r w:rsidR="00B43CD5">
        <w:rPr>
          <w:lang w:eastAsia="en-US"/>
        </w:rPr>
        <w:t>.</w:t>
      </w:r>
    </w:p>
    <w:p w:rsidR="00E3460B" w:rsidRDefault="00E3460B" w:rsidP="00BB65A9">
      <w:pPr>
        <w:spacing w:before="80"/>
        <w:ind w:left="720" w:right="-35"/>
        <w:rPr>
          <w:rFonts w:ascii="Calibri" w:hAnsi="Calibri"/>
          <w:color w:val="000000"/>
          <w:lang w:val="en-AU"/>
        </w:rPr>
      </w:pPr>
      <w:r>
        <w:rPr>
          <w:rFonts w:ascii="Calibri" w:hAnsi="Calibri"/>
          <w:color w:val="000000"/>
          <w:lang w:val="en-AU"/>
        </w:rPr>
        <w:t>Debate continued</w:t>
      </w:r>
      <w:r w:rsidR="00A83E8D">
        <w:rPr>
          <w:rFonts w:ascii="Calibri" w:hAnsi="Calibri"/>
          <w:color w:val="000000"/>
          <w:lang w:val="en-AU"/>
        </w:rPr>
        <w:t>.</w:t>
      </w:r>
    </w:p>
    <w:p w:rsidR="00A83E8D" w:rsidRDefault="00A83E8D" w:rsidP="00BB65A9">
      <w:pPr>
        <w:spacing w:before="80"/>
        <w:ind w:left="720" w:right="-35"/>
        <w:rPr>
          <w:rFonts w:ascii="Calibri" w:hAnsi="Calibri"/>
          <w:color w:val="000000"/>
          <w:lang w:val="en-AU"/>
        </w:rPr>
      </w:pPr>
      <w:r>
        <w:rPr>
          <w:rFonts w:ascii="Calibri" w:hAnsi="Calibri"/>
          <w:color w:val="000000"/>
          <w:lang w:val="en-AU"/>
        </w:rPr>
        <w:t>Question—That the amendment be agreed to—put.</w:t>
      </w:r>
    </w:p>
    <w:p w:rsidR="002C4D29" w:rsidRDefault="002C4D29" w:rsidP="00BB65A9">
      <w:pPr>
        <w:spacing w:before="8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040" w:type="dxa"/>
        <w:tblLayout w:type="fixed"/>
        <w:tblCellMar>
          <w:left w:w="720" w:type="dxa"/>
          <w:right w:w="56" w:type="dxa"/>
        </w:tblCellMar>
        <w:tblLook w:val="0000" w:firstRow="0" w:lastRow="0" w:firstColumn="0" w:lastColumn="0" w:noHBand="0" w:noVBand="0"/>
      </w:tblPr>
      <w:tblGrid>
        <w:gridCol w:w="2250"/>
        <w:gridCol w:w="1746"/>
        <w:gridCol w:w="252"/>
        <w:gridCol w:w="544"/>
        <w:gridCol w:w="252"/>
        <w:gridCol w:w="1998"/>
        <w:gridCol w:w="1746"/>
        <w:gridCol w:w="252"/>
      </w:tblGrid>
      <w:tr w:rsidR="002C4D29" w:rsidTr="002C4D29">
        <w:trPr>
          <w:gridAfter w:val="1"/>
          <w:wAfter w:w="252" w:type="dxa"/>
        </w:trPr>
        <w:tc>
          <w:tcPr>
            <w:tcW w:w="3996" w:type="dxa"/>
            <w:gridSpan w:val="2"/>
            <w:shd w:val="clear" w:color="auto" w:fill="auto"/>
          </w:tcPr>
          <w:p w:rsidR="002C4D29" w:rsidRDefault="002C4D29" w:rsidP="002C4D29">
            <w:pPr>
              <w:tabs>
                <w:tab w:val="center" w:pos="1350"/>
              </w:tabs>
              <w:spacing w:before="120"/>
              <w:ind w:right="-35"/>
              <w:rPr>
                <w:rFonts w:ascii="Calibri" w:hAnsi="Calibri"/>
                <w:color w:val="000000"/>
                <w:lang w:val="en-AU"/>
              </w:rPr>
            </w:pPr>
            <w:r>
              <w:rPr>
                <w:rFonts w:ascii="Calibri" w:hAnsi="Calibri"/>
                <w:color w:val="000000"/>
                <w:lang w:val="en-AU"/>
              </w:rPr>
              <w:tab/>
              <w:t>AYES, 14</w:t>
            </w:r>
          </w:p>
        </w:tc>
        <w:tc>
          <w:tcPr>
            <w:tcW w:w="796" w:type="dxa"/>
            <w:gridSpan w:val="2"/>
            <w:shd w:val="clear" w:color="auto" w:fill="auto"/>
          </w:tcPr>
          <w:p w:rsidR="002C4D29" w:rsidRDefault="002C4D29" w:rsidP="002C4D29">
            <w:pPr>
              <w:spacing w:before="120"/>
              <w:ind w:right="-35"/>
              <w:rPr>
                <w:rFonts w:ascii="Calibri" w:hAnsi="Calibri"/>
                <w:color w:val="000000"/>
                <w:lang w:val="en-AU"/>
              </w:rPr>
            </w:pPr>
          </w:p>
        </w:tc>
        <w:tc>
          <w:tcPr>
            <w:tcW w:w="3996" w:type="dxa"/>
            <w:gridSpan w:val="3"/>
            <w:shd w:val="clear" w:color="auto" w:fill="auto"/>
          </w:tcPr>
          <w:p w:rsidR="002C4D29" w:rsidRDefault="002C4D29" w:rsidP="002C4D29">
            <w:pPr>
              <w:tabs>
                <w:tab w:val="center" w:pos="1058"/>
              </w:tabs>
              <w:spacing w:before="120"/>
              <w:ind w:right="-35"/>
              <w:rPr>
                <w:rFonts w:ascii="Calibri" w:hAnsi="Calibri"/>
                <w:color w:val="000000"/>
                <w:lang w:val="en-AU"/>
              </w:rPr>
            </w:pPr>
            <w:r>
              <w:rPr>
                <w:rFonts w:ascii="Calibri" w:hAnsi="Calibri"/>
                <w:color w:val="000000"/>
                <w:lang w:val="en-AU"/>
              </w:rPr>
              <w:tab/>
              <w:t>NOES, 7</w:t>
            </w:r>
          </w:p>
        </w:tc>
      </w:tr>
      <w:tr w:rsidR="002C4D29" w:rsidTr="002C4D29">
        <w:trPr>
          <w:trHeight w:hRule="exact" w:val="312"/>
        </w:trPr>
        <w:tc>
          <w:tcPr>
            <w:tcW w:w="2250" w:type="dxa"/>
            <w:shd w:val="clear" w:color="auto" w:fill="auto"/>
          </w:tcPr>
          <w:p w:rsidR="002C4D29" w:rsidRDefault="002C4D29" w:rsidP="002C4D29">
            <w:pPr>
              <w:ind w:right="-35"/>
              <w:rPr>
                <w:rFonts w:ascii="Calibri" w:hAnsi="Calibri"/>
                <w:color w:val="000000"/>
                <w:lang w:val="en-AU"/>
              </w:rPr>
            </w:pPr>
            <w:r>
              <w:rPr>
                <w:rFonts w:ascii="Calibri" w:hAnsi="Calibri"/>
                <w:color w:val="000000"/>
                <w:lang w:val="en-AU"/>
              </w:rPr>
              <w:t>Mr Barr</w:t>
            </w:r>
          </w:p>
        </w:tc>
        <w:tc>
          <w:tcPr>
            <w:tcW w:w="1998" w:type="dxa"/>
            <w:gridSpan w:val="2"/>
            <w:shd w:val="clear" w:color="auto" w:fill="auto"/>
          </w:tcPr>
          <w:p w:rsidR="002C4D29" w:rsidRDefault="002C4D29" w:rsidP="002C4D29">
            <w:pPr>
              <w:ind w:left="-630" w:right="-35"/>
              <w:rPr>
                <w:rFonts w:ascii="Calibri" w:hAnsi="Calibri"/>
                <w:color w:val="000000"/>
                <w:lang w:val="en-AU"/>
              </w:rPr>
            </w:pPr>
            <w:r>
              <w:rPr>
                <w:rFonts w:ascii="Calibri" w:hAnsi="Calibri"/>
                <w:color w:val="000000"/>
                <w:lang w:val="en-AU"/>
              </w:rPr>
              <w:t>Dr Paterson</w:t>
            </w:r>
          </w:p>
        </w:tc>
        <w:tc>
          <w:tcPr>
            <w:tcW w:w="796" w:type="dxa"/>
            <w:gridSpan w:val="2"/>
            <w:shd w:val="clear" w:color="auto" w:fill="auto"/>
          </w:tcPr>
          <w:p w:rsidR="002C4D29" w:rsidRDefault="002C4D29" w:rsidP="002C4D29">
            <w:pPr>
              <w:spacing w:before="120"/>
              <w:ind w:right="-35"/>
              <w:rPr>
                <w:rFonts w:ascii="Calibri" w:hAnsi="Calibri"/>
                <w:color w:val="000000"/>
                <w:lang w:val="en-AU"/>
              </w:rPr>
            </w:pPr>
          </w:p>
        </w:tc>
        <w:tc>
          <w:tcPr>
            <w:tcW w:w="1998" w:type="dxa"/>
            <w:shd w:val="clear" w:color="auto" w:fill="auto"/>
          </w:tcPr>
          <w:p w:rsidR="002C4D29" w:rsidRDefault="002C4D29" w:rsidP="002C4D29">
            <w:pPr>
              <w:ind w:left="-544" w:right="-35"/>
              <w:rPr>
                <w:rFonts w:ascii="Calibri" w:hAnsi="Calibri"/>
                <w:color w:val="000000"/>
                <w:lang w:val="en-AU"/>
              </w:rPr>
            </w:pPr>
            <w:r>
              <w:rPr>
                <w:rFonts w:ascii="Calibri" w:hAnsi="Calibri"/>
                <w:color w:val="000000"/>
                <w:lang w:val="en-AU"/>
              </w:rPr>
              <w:t>Mr Cain</w:t>
            </w:r>
          </w:p>
        </w:tc>
        <w:tc>
          <w:tcPr>
            <w:tcW w:w="1998" w:type="dxa"/>
            <w:gridSpan w:val="2"/>
            <w:shd w:val="clear" w:color="auto" w:fill="auto"/>
          </w:tcPr>
          <w:p w:rsidR="002C4D29" w:rsidRDefault="002C4D29" w:rsidP="002C4D29">
            <w:pPr>
              <w:spacing w:before="120"/>
              <w:ind w:right="-35"/>
              <w:rPr>
                <w:rFonts w:ascii="Calibri" w:hAnsi="Calibri"/>
                <w:color w:val="000000"/>
                <w:lang w:val="en-AU"/>
              </w:rPr>
            </w:pPr>
          </w:p>
        </w:tc>
      </w:tr>
      <w:tr w:rsidR="002C4D29" w:rsidTr="002C4D29">
        <w:trPr>
          <w:trHeight w:hRule="exact" w:val="312"/>
        </w:trPr>
        <w:tc>
          <w:tcPr>
            <w:tcW w:w="2250" w:type="dxa"/>
            <w:shd w:val="clear" w:color="auto" w:fill="auto"/>
          </w:tcPr>
          <w:p w:rsidR="002C4D29" w:rsidRDefault="002C4D29" w:rsidP="002C4D29">
            <w:pPr>
              <w:ind w:right="-35"/>
              <w:rPr>
                <w:rFonts w:ascii="Calibri" w:hAnsi="Calibri"/>
                <w:color w:val="000000"/>
                <w:lang w:val="en-AU"/>
              </w:rPr>
            </w:pPr>
            <w:r>
              <w:rPr>
                <w:rFonts w:ascii="Calibri" w:hAnsi="Calibri"/>
                <w:color w:val="000000"/>
                <w:lang w:val="en-AU"/>
              </w:rPr>
              <w:t>Mr Braddock</w:t>
            </w:r>
          </w:p>
        </w:tc>
        <w:tc>
          <w:tcPr>
            <w:tcW w:w="1998" w:type="dxa"/>
            <w:gridSpan w:val="2"/>
            <w:shd w:val="clear" w:color="auto" w:fill="auto"/>
          </w:tcPr>
          <w:p w:rsidR="002C4D29" w:rsidRDefault="002C4D29" w:rsidP="002C4D29">
            <w:pPr>
              <w:ind w:left="-630" w:right="-35"/>
              <w:rPr>
                <w:rFonts w:ascii="Calibri" w:hAnsi="Calibri"/>
                <w:color w:val="000000"/>
                <w:lang w:val="en-AU"/>
              </w:rPr>
            </w:pPr>
            <w:r>
              <w:rPr>
                <w:rFonts w:ascii="Calibri" w:hAnsi="Calibri"/>
                <w:color w:val="000000"/>
                <w:lang w:val="en-AU"/>
              </w:rPr>
              <w:t xml:space="preserve">Mr </w:t>
            </w:r>
            <w:proofErr w:type="spellStart"/>
            <w:r>
              <w:rPr>
                <w:rFonts w:ascii="Calibri" w:hAnsi="Calibri"/>
                <w:color w:val="000000"/>
                <w:lang w:val="en-AU"/>
              </w:rPr>
              <w:t>Pettersson</w:t>
            </w:r>
            <w:proofErr w:type="spellEnd"/>
          </w:p>
        </w:tc>
        <w:tc>
          <w:tcPr>
            <w:tcW w:w="796" w:type="dxa"/>
            <w:gridSpan w:val="2"/>
            <w:shd w:val="clear" w:color="auto" w:fill="auto"/>
          </w:tcPr>
          <w:p w:rsidR="002C4D29" w:rsidRDefault="002C4D29" w:rsidP="002C4D29">
            <w:pPr>
              <w:spacing w:before="120"/>
              <w:ind w:right="-35"/>
              <w:rPr>
                <w:rFonts w:ascii="Calibri" w:hAnsi="Calibri"/>
                <w:color w:val="000000"/>
                <w:lang w:val="en-AU"/>
              </w:rPr>
            </w:pPr>
          </w:p>
        </w:tc>
        <w:tc>
          <w:tcPr>
            <w:tcW w:w="1998" w:type="dxa"/>
            <w:shd w:val="clear" w:color="auto" w:fill="auto"/>
          </w:tcPr>
          <w:p w:rsidR="002C4D29" w:rsidRDefault="002C4D29" w:rsidP="002C4D29">
            <w:pPr>
              <w:ind w:left="-544" w:right="-35"/>
              <w:rPr>
                <w:rFonts w:ascii="Calibri" w:hAnsi="Calibri"/>
                <w:color w:val="000000"/>
                <w:lang w:val="en-AU"/>
              </w:rPr>
            </w:pPr>
            <w:r>
              <w:rPr>
                <w:rFonts w:ascii="Calibri" w:hAnsi="Calibri"/>
                <w:color w:val="000000"/>
                <w:lang w:val="en-AU"/>
              </w:rPr>
              <w:t>Ms Castley</w:t>
            </w:r>
          </w:p>
        </w:tc>
        <w:tc>
          <w:tcPr>
            <w:tcW w:w="1998" w:type="dxa"/>
            <w:gridSpan w:val="2"/>
            <w:shd w:val="clear" w:color="auto" w:fill="auto"/>
          </w:tcPr>
          <w:p w:rsidR="002C4D29" w:rsidRDefault="002C4D29" w:rsidP="002C4D29">
            <w:pPr>
              <w:spacing w:before="120"/>
              <w:ind w:right="-35"/>
              <w:rPr>
                <w:rFonts w:ascii="Calibri" w:hAnsi="Calibri"/>
                <w:color w:val="000000"/>
                <w:lang w:val="en-AU"/>
              </w:rPr>
            </w:pPr>
          </w:p>
        </w:tc>
      </w:tr>
      <w:tr w:rsidR="002C4D29" w:rsidTr="002C4D29">
        <w:trPr>
          <w:trHeight w:hRule="exact" w:val="312"/>
        </w:trPr>
        <w:tc>
          <w:tcPr>
            <w:tcW w:w="2250" w:type="dxa"/>
            <w:shd w:val="clear" w:color="auto" w:fill="auto"/>
          </w:tcPr>
          <w:p w:rsidR="002C4D29" w:rsidRDefault="002C4D29" w:rsidP="002C4D29">
            <w:pPr>
              <w:ind w:right="-35"/>
              <w:rPr>
                <w:rFonts w:ascii="Calibri" w:hAnsi="Calibri"/>
                <w:color w:val="000000"/>
                <w:lang w:val="en-AU"/>
              </w:rPr>
            </w:pPr>
            <w:r>
              <w:rPr>
                <w:rFonts w:ascii="Calibri" w:hAnsi="Calibri"/>
                <w:color w:val="000000"/>
                <w:lang w:val="en-AU"/>
              </w:rPr>
              <w:t>Ms Burch</w:t>
            </w:r>
          </w:p>
        </w:tc>
        <w:tc>
          <w:tcPr>
            <w:tcW w:w="1998" w:type="dxa"/>
            <w:gridSpan w:val="2"/>
            <w:shd w:val="clear" w:color="auto" w:fill="auto"/>
          </w:tcPr>
          <w:p w:rsidR="002C4D29" w:rsidRDefault="002C4D29" w:rsidP="002C4D29">
            <w:pPr>
              <w:ind w:left="-630" w:right="-35"/>
              <w:rPr>
                <w:rFonts w:ascii="Calibri" w:hAnsi="Calibri"/>
                <w:color w:val="000000"/>
                <w:lang w:val="en-AU"/>
              </w:rPr>
            </w:pPr>
            <w:r>
              <w:rPr>
                <w:rFonts w:ascii="Calibri" w:hAnsi="Calibri"/>
                <w:color w:val="000000"/>
                <w:lang w:val="en-AU"/>
              </w:rPr>
              <w:t xml:space="preserve">Mr </w:t>
            </w:r>
            <w:proofErr w:type="spellStart"/>
            <w:r>
              <w:rPr>
                <w:rFonts w:ascii="Calibri" w:hAnsi="Calibri"/>
                <w:color w:val="000000"/>
                <w:lang w:val="en-AU"/>
              </w:rPr>
              <w:t>Rattenbury</w:t>
            </w:r>
            <w:proofErr w:type="spellEnd"/>
          </w:p>
        </w:tc>
        <w:tc>
          <w:tcPr>
            <w:tcW w:w="796" w:type="dxa"/>
            <w:gridSpan w:val="2"/>
            <w:shd w:val="clear" w:color="auto" w:fill="auto"/>
          </w:tcPr>
          <w:p w:rsidR="002C4D29" w:rsidRDefault="002C4D29" w:rsidP="002C4D29">
            <w:pPr>
              <w:spacing w:before="120"/>
              <w:ind w:right="-35"/>
              <w:rPr>
                <w:rFonts w:ascii="Calibri" w:hAnsi="Calibri"/>
                <w:color w:val="000000"/>
                <w:lang w:val="en-AU"/>
              </w:rPr>
            </w:pPr>
          </w:p>
        </w:tc>
        <w:tc>
          <w:tcPr>
            <w:tcW w:w="1998" w:type="dxa"/>
            <w:shd w:val="clear" w:color="auto" w:fill="auto"/>
          </w:tcPr>
          <w:p w:rsidR="002C4D29" w:rsidRDefault="002C4D29" w:rsidP="002C4D29">
            <w:pPr>
              <w:ind w:left="-544" w:right="-35"/>
              <w:rPr>
                <w:rFonts w:ascii="Calibri" w:hAnsi="Calibri"/>
                <w:color w:val="000000"/>
                <w:lang w:val="en-AU"/>
              </w:rPr>
            </w:pPr>
            <w:r>
              <w:rPr>
                <w:rFonts w:ascii="Calibri" w:hAnsi="Calibri"/>
                <w:color w:val="000000"/>
                <w:lang w:val="en-AU"/>
              </w:rPr>
              <w:t>Mr Cocks</w:t>
            </w:r>
          </w:p>
        </w:tc>
        <w:tc>
          <w:tcPr>
            <w:tcW w:w="1998" w:type="dxa"/>
            <w:gridSpan w:val="2"/>
            <w:shd w:val="clear" w:color="auto" w:fill="auto"/>
          </w:tcPr>
          <w:p w:rsidR="002C4D29" w:rsidRDefault="002C4D29" w:rsidP="002C4D29">
            <w:pPr>
              <w:spacing w:before="120"/>
              <w:ind w:right="-35"/>
              <w:rPr>
                <w:rFonts w:ascii="Calibri" w:hAnsi="Calibri"/>
                <w:color w:val="000000"/>
                <w:lang w:val="en-AU"/>
              </w:rPr>
            </w:pPr>
          </w:p>
        </w:tc>
      </w:tr>
      <w:tr w:rsidR="002C4D29" w:rsidTr="002C4D29">
        <w:trPr>
          <w:trHeight w:hRule="exact" w:val="312"/>
        </w:trPr>
        <w:tc>
          <w:tcPr>
            <w:tcW w:w="2250" w:type="dxa"/>
            <w:shd w:val="clear" w:color="auto" w:fill="auto"/>
          </w:tcPr>
          <w:p w:rsidR="002C4D29" w:rsidRDefault="002C4D29" w:rsidP="002C4D29">
            <w:pPr>
              <w:ind w:right="-35"/>
              <w:rPr>
                <w:rFonts w:ascii="Calibri" w:hAnsi="Calibri"/>
                <w:color w:val="000000"/>
                <w:lang w:val="en-AU"/>
              </w:rPr>
            </w:pPr>
            <w:r>
              <w:rPr>
                <w:rFonts w:ascii="Calibri" w:hAnsi="Calibri"/>
                <w:color w:val="000000"/>
                <w:lang w:val="en-AU"/>
              </w:rPr>
              <w:t>Ms Cheyne</w:t>
            </w:r>
          </w:p>
        </w:tc>
        <w:tc>
          <w:tcPr>
            <w:tcW w:w="1998" w:type="dxa"/>
            <w:gridSpan w:val="2"/>
            <w:shd w:val="clear" w:color="auto" w:fill="auto"/>
          </w:tcPr>
          <w:p w:rsidR="002C4D29" w:rsidRDefault="002C4D29" w:rsidP="002C4D29">
            <w:pPr>
              <w:ind w:left="-630" w:right="-35"/>
              <w:rPr>
                <w:rFonts w:ascii="Calibri" w:hAnsi="Calibri"/>
                <w:color w:val="000000"/>
                <w:lang w:val="en-AU"/>
              </w:rPr>
            </w:pPr>
            <w:r>
              <w:rPr>
                <w:rFonts w:ascii="Calibri" w:hAnsi="Calibri"/>
                <w:color w:val="000000"/>
                <w:lang w:val="en-AU"/>
              </w:rPr>
              <w:t>Mr Steel</w:t>
            </w:r>
          </w:p>
        </w:tc>
        <w:tc>
          <w:tcPr>
            <w:tcW w:w="796" w:type="dxa"/>
            <w:gridSpan w:val="2"/>
            <w:shd w:val="clear" w:color="auto" w:fill="auto"/>
          </w:tcPr>
          <w:p w:rsidR="002C4D29" w:rsidRDefault="002C4D29" w:rsidP="002C4D29">
            <w:pPr>
              <w:spacing w:before="120"/>
              <w:ind w:right="-35"/>
              <w:rPr>
                <w:rFonts w:ascii="Calibri" w:hAnsi="Calibri"/>
                <w:color w:val="000000"/>
                <w:lang w:val="en-AU"/>
              </w:rPr>
            </w:pPr>
          </w:p>
        </w:tc>
        <w:tc>
          <w:tcPr>
            <w:tcW w:w="1998" w:type="dxa"/>
            <w:shd w:val="clear" w:color="auto" w:fill="auto"/>
          </w:tcPr>
          <w:p w:rsidR="002C4D29" w:rsidRDefault="002C4D29" w:rsidP="002C4D29">
            <w:pPr>
              <w:ind w:left="-544" w:right="-35"/>
              <w:rPr>
                <w:rFonts w:ascii="Calibri" w:hAnsi="Calibri"/>
                <w:color w:val="000000"/>
                <w:lang w:val="en-AU"/>
              </w:rPr>
            </w:pPr>
            <w:r>
              <w:rPr>
                <w:rFonts w:ascii="Calibri" w:hAnsi="Calibri"/>
                <w:color w:val="000000"/>
                <w:lang w:val="en-AU"/>
              </w:rPr>
              <w:t xml:space="preserve">Mrs </w:t>
            </w:r>
            <w:proofErr w:type="spellStart"/>
            <w:r>
              <w:rPr>
                <w:rFonts w:ascii="Calibri" w:hAnsi="Calibri"/>
                <w:color w:val="000000"/>
                <w:lang w:val="en-AU"/>
              </w:rPr>
              <w:t>Kikkert</w:t>
            </w:r>
            <w:proofErr w:type="spellEnd"/>
          </w:p>
        </w:tc>
        <w:tc>
          <w:tcPr>
            <w:tcW w:w="1998" w:type="dxa"/>
            <w:gridSpan w:val="2"/>
            <w:shd w:val="clear" w:color="auto" w:fill="auto"/>
          </w:tcPr>
          <w:p w:rsidR="002C4D29" w:rsidRDefault="002C4D29" w:rsidP="002C4D29">
            <w:pPr>
              <w:spacing w:before="120"/>
              <w:ind w:right="-35"/>
              <w:rPr>
                <w:rFonts w:ascii="Calibri" w:hAnsi="Calibri"/>
                <w:color w:val="000000"/>
                <w:lang w:val="en-AU"/>
              </w:rPr>
            </w:pPr>
          </w:p>
        </w:tc>
      </w:tr>
      <w:tr w:rsidR="002C4D29" w:rsidTr="002C4D29">
        <w:trPr>
          <w:trHeight w:hRule="exact" w:val="312"/>
        </w:trPr>
        <w:tc>
          <w:tcPr>
            <w:tcW w:w="2250" w:type="dxa"/>
            <w:shd w:val="clear" w:color="auto" w:fill="auto"/>
          </w:tcPr>
          <w:p w:rsidR="002C4D29" w:rsidRDefault="002C4D29" w:rsidP="002C4D29">
            <w:pPr>
              <w:ind w:right="-35"/>
              <w:rPr>
                <w:rFonts w:ascii="Calibri" w:hAnsi="Calibri"/>
                <w:color w:val="000000"/>
                <w:lang w:val="en-AU"/>
              </w:rPr>
            </w:pPr>
            <w:r>
              <w:rPr>
                <w:rFonts w:ascii="Calibri" w:hAnsi="Calibri"/>
                <w:color w:val="000000"/>
                <w:lang w:val="en-AU"/>
              </w:rPr>
              <w:t>Ms Clay</w:t>
            </w:r>
          </w:p>
        </w:tc>
        <w:tc>
          <w:tcPr>
            <w:tcW w:w="1998" w:type="dxa"/>
            <w:gridSpan w:val="2"/>
            <w:shd w:val="clear" w:color="auto" w:fill="auto"/>
          </w:tcPr>
          <w:p w:rsidR="002C4D29" w:rsidRDefault="002C4D29" w:rsidP="002C4D29">
            <w:pPr>
              <w:ind w:left="-630" w:right="-35"/>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Stephen-Smith</w:t>
            </w:r>
            <w:proofErr w:type="spellEnd"/>
          </w:p>
        </w:tc>
        <w:tc>
          <w:tcPr>
            <w:tcW w:w="796" w:type="dxa"/>
            <w:gridSpan w:val="2"/>
            <w:shd w:val="clear" w:color="auto" w:fill="auto"/>
          </w:tcPr>
          <w:p w:rsidR="002C4D29" w:rsidRDefault="002C4D29" w:rsidP="002C4D29">
            <w:pPr>
              <w:spacing w:before="120"/>
              <w:ind w:right="-35"/>
              <w:rPr>
                <w:rFonts w:ascii="Calibri" w:hAnsi="Calibri"/>
                <w:color w:val="000000"/>
                <w:lang w:val="en-AU"/>
              </w:rPr>
            </w:pPr>
          </w:p>
        </w:tc>
        <w:tc>
          <w:tcPr>
            <w:tcW w:w="1998" w:type="dxa"/>
            <w:shd w:val="clear" w:color="auto" w:fill="auto"/>
          </w:tcPr>
          <w:p w:rsidR="002C4D29" w:rsidRDefault="002C4D29" w:rsidP="002C4D29">
            <w:pPr>
              <w:ind w:left="-544" w:right="-35"/>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Lawder</w:t>
            </w:r>
            <w:proofErr w:type="spellEnd"/>
          </w:p>
        </w:tc>
        <w:tc>
          <w:tcPr>
            <w:tcW w:w="1998" w:type="dxa"/>
            <w:gridSpan w:val="2"/>
            <w:shd w:val="clear" w:color="auto" w:fill="auto"/>
          </w:tcPr>
          <w:p w:rsidR="002C4D29" w:rsidRDefault="002C4D29" w:rsidP="002C4D29">
            <w:pPr>
              <w:spacing w:before="120"/>
              <w:ind w:right="-35"/>
              <w:rPr>
                <w:rFonts w:ascii="Calibri" w:hAnsi="Calibri"/>
                <w:color w:val="000000"/>
                <w:lang w:val="en-AU"/>
              </w:rPr>
            </w:pPr>
          </w:p>
        </w:tc>
      </w:tr>
      <w:tr w:rsidR="002C4D29" w:rsidTr="002C4D29">
        <w:trPr>
          <w:trHeight w:hRule="exact" w:val="312"/>
        </w:trPr>
        <w:tc>
          <w:tcPr>
            <w:tcW w:w="2250" w:type="dxa"/>
            <w:shd w:val="clear" w:color="auto" w:fill="auto"/>
          </w:tcPr>
          <w:p w:rsidR="002C4D29" w:rsidRDefault="002C4D29" w:rsidP="002C4D29">
            <w:pPr>
              <w:ind w:right="-35"/>
              <w:rPr>
                <w:rFonts w:ascii="Calibri" w:hAnsi="Calibri"/>
                <w:color w:val="000000"/>
                <w:lang w:val="en-AU"/>
              </w:rPr>
            </w:pPr>
            <w:r>
              <w:rPr>
                <w:rFonts w:ascii="Calibri" w:hAnsi="Calibri"/>
                <w:color w:val="000000"/>
                <w:lang w:val="en-AU"/>
              </w:rPr>
              <w:t>Ms Davidson</w:t>
            </w:r>
          </w:p>
        </w:tc>
        <w:tc>
          <w:tcPr>
            <w:tcW w:w="1998" w:type="dxa"/>
            <w:gridSpan w:val="2"/>
            <w:shd w:val="clear" w:color="auto" w:fill="auto"/>
          </w:tcPr>
          <w:p w:rsidR="002C4D29" w:rsidRDefault="002C4D29" w:rsidP="002C4D29">
            <w:pPr>
              <w:ind w:left="-630" w:right="-35"/>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Vassarotti</w:t>
            </w:r>
            <w:proofErr w:type="spellEnd"/>
          </w:p>
        </w:tc>
        <w:tc>
          <w:tcPr>
            <w:tcW w:w="796" w:type="dxa"/>
            <w:gridSpan w:val="2"/>
            <w:shd w:val="clear" w:color="auto" w:fill="auto"/>
          </w:tcPr>
          <w:p w:rsidR="002C4D29" w:rsidRDefault="002C4D29" w:rsidP="002C4D29">
            <w:pPr>
              <w:spacing w:before="120"/>
              <w:ind w:right="-35"/>
              <w:rPr>
                <w:rFonts w:ascii="Calibri" w:hAnsi="Calibri"/>
                <w:color w:val="000000"/>
                <w:lang w:val="en-AU"/>
              </w:rPr>
            </w:pPr>
          </w:p>
        </w:tc>
        <w:tc>
          <w:tcPr>
            <w:tcW w:w="1998" w:type="dxa"/>
            <w:shd w:val="clear" w:color="auto" w:fill="auto"/>
          </w:tcPr>
          <w:p w:rsidR="002C4D29" w:rsidRDefault="002C4D29" w:rsidP="002C4D29">
            <w:pPr>
              <w:ind w:left="-544" w:right="-35"/>
              <w:rPr>
                <w:rFonts w:ascii="Calibri" w:hAnsi="Calibri"/>
                <w:color w:val="000000"/>
                <w:lang w:val="en-AU"/>
              </w:rPr>
            </w:pPr>
            <w:r>
              <w:rPr>
                <w:rFonts w:ascii="Calibri" w:hAnsi="Calibri"/>
                <w:color w:val="000000"/>
                <w:lang w:val="en-AU"/>
              </w:rPr>
              <w:t>Mr Milligan</w:t>
            </w:r>
          </w:p>
        </w:tc>
        <w:tc>
          <w:tcPr>
            <w:tcW w:w="1998" w:type="dxa"/>
            <w:gridSpan w:val="2"/>
            <w:shd w:val="clear" w:color="auto" w:fill="auto"/>
          </w:tcPr>
          <w:p w:rsidR="002C4D29" w:rsidRDefault="002C4D29" w:rsidP="002C4D29">
            <w:pPr>
              <w:spacing w:before="120"/>
              <w:ind w:right="-35"/>
              <w:rPr>
                <w:rFonts w:ascii="Calibri" w:hAnsi="Calibri"/>
                <w:color w:val="000000"/>
                <w:lang w:val="en-AU"/>
              </w:rPr>
            </w:pPr>
          </w:p>
        </w:tc>
      </w:tr>
      <w:tr w:rsidR="002C4D29" w:rsidTr="002C4D29">
        <w:trPr>
          <w:trHeight w:hRule="exact" w:val="312"/>
        </w:trPr>
        <w:tc>
          <w:tcPr>
            <w:tcW w:w="2250" w:type="dxa"/>
            <w:shd w:val="clear" w:color="auto" w:fill="auto"/>
          </w:tcPr>
          <w:p w:rsidR="002C4D29" w:rsidRDefault="002C4D29" w:rsidP="002C4D29">
            <w:pPr>
              <w:ind w:right="-35"/>
              <w:rPr>
                <w:rFonts w:ascii="Calibri" w:hAnsi="Calibri"/>
                <w:color w:val="000000"/>
                <w:lang w:val="en-AU"/>
              </w:rPr>
            </w:pPr>
            <w:r>
              <w:rPr>
                <w:rFonts w:ascii="Calibri" w:hAnsi="Calibri"/>
                <w:color w:val="000000"/>
                <w:lang w:val="en-AU"/>
              </w:rPr>
              <w:t>Mr Davis</w:t>
            </w:r>
          </w:p>
        </w:tc>
        <w:tc>
          <w:tcPr>
            <w:tcW w:w="1998" w:type="dxa"/>
            <w:gridSpan w:val="2"/>
            <w:shd w:val="clear" w:color="auto" w:fill="auto"/>
          </w:tcPr>
          <w:p w:rsidR="002C4D29" w:rsidRDefault="002C4D29" w:rsidP="002C4D29">
            <w:pPr>
              <w:spacing w:before="120"/>
              <w:ind w:left="-630" w:right="-35"/>
              <w:rPr>
                <w:rFonts w:ascii="Calibri" w:hAnsi="Calibri"/>
                <w:color w:val="000000"/>
                <w:lang w:val="en-AU"/>
              </w:rPr>
            </w:pPr>
          </w:p>
        </w:tc>
        <w:tc>
          <w:tcPr>
            <w:tcW w:w="796" w:type="dxa"/>
            <w:gridSpan w:val="2"/>
            <w:shd w:val="clear" w:color="auto" w:fill="auto"/>
          </w:tcPr>
          <w:p w:rsidR="002C4D29" w:rsidRDefault="002C4D29" w:rsidP="002C4D29">
            <w:pPr>
              <w:spacing w:before="120"/>
              <w:ind w:right="-35"/>
              <w:rPr>
                <w:rFonts w:ascii="Calibri" w:hAnsi="Calibri"/>
                <w:color w:val="000000"/>
                <w:lang w:val="en-AU"/>
              </w:rPr>
            </w:pPr>
          </w:p>
        </w:tc>
        <w:tc>
          <w:tcPr>
            <w:tcW w:w="1998" w:type="dxa"/>
            <w:shd w:val="clear" w:color="auto" w:fill="auto"/>
          </w:tcPr>
          <w:p w:rsidR="002C4D29" w:rsidRDefault="002C4D29" w:rsidP="002C4D29">
            <w:pPr>
              <w:ind w:left="-544" w:right="-35"/>
              <w:rPr>
                <w:rFonts w:ascii="Calibri" w:hAnsi="Calibri"/>
                <w:color w:val="000000"/>
                <w:lang w:val="en-AU"/>
              </w:rPr>
            </w:pPr>
            <w:r>
              <w:rPr>
                <w:rFonts w:ascii="Calibri" w:hAnsi="Calibri"/>
                <w:color w:val="000000"/>
                <w:lang w:val="en-AU"/>
              </w:rPr>
              <w:t>Mr Parton</w:t>
            </w:r>
          </w:p>
        </w:tc>
        <w:tc>
          <w:tcPr>
            <w:tcW w:w="1998" w:type="dxa"/>
            <w:gridSpan w:val="2"/>
            <w:shd w:val="clear" w:color="auto" w:fill="auto"/>
          </w:tcPr>
          <w:p w:rsidR="002C4D29" w:rsidRDefault="002C4D29" w:rsidP="002C4D29">
            <w:pPr>
              <w:spacing w:before="120"/>
              <w:ind w:right="-35"/>
              <w:rPr>
                <w:rFonts w:ascii="Calibri" w:hAnsi="Calibri"/>
                <w:color w:val="000000"/>
                <w:lang w:val="en-AU"/>
              </w:rPr>
            </w:pPr>
          </w:p>
        </w:tc>
      </w:tr>
      <w:tr w:rsidR="002C4D29" w:rsidTr="002C4D29">
        <w:trPr>
          <w:trHeight w:hRule="exact" w:val="312"/>
        </w:trPr>
        <w:tc>
          <w:tcPr>
            <w:tcW w:w="2250" w:type="dxa"/>
            <w:shd w:val="clear" w:color="auto" w:fill="auto"/>
          </w:tcPr>
          <w:p w:rsidR="002C4D29" w:rsidRDefault="002C4D29" w:rsidP="002C4D29">
            <w:pPr>
              <w:ind w:right="-35"/>
              <w:rPr>
                <w:rFonts w:ascii="Calibri" w:hAnsi="Calibri"/>
                <w:color w:val="000000"/>
                <w:lang w:val="en-AU"/>
              </w:rPr>
            </w:pPr>
            <w:r>
              <w:rPr>
                <w:rFonts w:ascii="Calibri" w:hAnsi="Calibri"/>
                <w:color w:val="000000"/>
                <w:lang w:val="en-AU"/>
              </w:rPr>
              <w:t>Ms Orr</w:t>
            </w:r>
          </w:p>
        </w:tc>
        <w:tc>
          <w:tcPr>
            <w:tcW w:w="1998" w:type="dxa"/>
            <w:gridSpan w:val="2"/>
            <w:shd w:val="clear" w:color="auto" w:fill="auto"/>
          </w:tcPr>
          <w:p w:rsidR="002C4D29" w:rsidRDefault="002C4D29" w:rsidP="002C4D29">
            <w:pPr>
              <w:spacing w:before="120"/>
              <w:ind w:right="-35"/>
              <w:rPr>
                <w:rFonts w:ascii="Calibri" w:hAnsi="Calibri"/>
                <w:color w:val="000000"/>
                <w:lang w:val="en-AU"/>
              </w:rPr>
            </w:pPr>
          </w:p>
        </w:tc>
        <w:tc>
          <w:tcPr>
            <w:tcW w:w="796" w:type="dxa"/>
            <w:gridSpan w:val="2"/>
            <w:shd w:val="clear" w:color="auto" w:fill="auto"/>
          </w:tcPr>
          <w:p w:rsidR="002C4D29" w:rsidRDefault="002C4D29" w:rsidP="002C4D29">
            <w:pPr>
              <w:spacing w:before="120"/>
              <w:ind w:right="-35"/>
              <w:rPr>
                <w:rFonts w:ascii="Calibri" w:hAnsi="Calibri"/>
                <w:color w:val="000000"/>
                <w:lang w:val="en-AU"/>
              </w:rPr>
            </w:pPr>
          </w:p>
        </w:tc>
        <w:tc>
          <w:tcPr>
            <w:tcW w:w="1998" w:type="dxa"/>
            <w:shd w:val="clear" w:color="auto" w:fill="auto"/>
          </w:tcPr>
          <w:p w:rsidR="002C4D29" w:rsidRDefault="002C4D29" w:rsidP="002C4D29">
            <w:pPr>
              <w:spacing w:before="120"/>
              <w:ind w:right="-35"/>
              <w:rPr>
                <w:rFonts w:ascii="Calibri" w:hAnsi="Calibri"/>
                <w:color w:val="000000"/>
                <w:lang w:val="en-AU"/>
              </w:rPr>
            </w:pPr>
          </w:p>
        </w:tc>
        <w:tc>
          <w:tcPr>
            <w:tcW w:w="1998" w:type="dxa"/>
            <w:gridSpan w:val="2"/>
            <w:shd w:val="clear" w:color="auto" w:fill="auto"/>
          </w:tcPr>
          <w:p w:rsidR="002C4D29" w:rsidRDefault="002C4D29" w:rsidP="002C4D29">
            <w:pPr>
              <w:spacing w:before="120"/>
              <w:ind w:right="-35"/>
              <w:rPr>
                <w:rFonts w:ascii="Calibri" w:hAnsi="Calibri"/>
                <w:color w:val="000000"/>
                <w:lang w:val="en-AU"/>
              </w:rPr>
            </w:pPr>
          </w:p>
        </w:tc>
      </w:tr>
    </w:tbl>
    <w:p w:rsidR="002C4D29" w:rsidRDefault="002C4D29" w:rsidP="002C4D29">
      <w:pPr>
        <w:spacing w:before="120"/>
        <w:ind w:left="720" w:right="-35"/>
        <w:rPr>
          <w:rFonts w:ascii="Calibri" w:hAnsi="Calibri"/>
          <w:color w:val="000000"/>
          <w:lang w:val="en-AU"/>
        </w:rPr>
      </w:pPr>
      <w:r>
        <w:rPr>
          <w:rFonts w:ascii="Calibri" w:hAnsi="Calibri"/>
          <w:color w:val="000000"/>
          <w:lang w:val="en-AU"/>
        </w:rPr>
        <w:lastRenderedPageBreak/>
        <w:t>And so it was resolved in the affirmative.</w:t>
      </w:r>
    </w:p>
    <w:p w:rsidR="00A83E8D" w:rsidRDefault="00A83E8D" w:rsidP="009638B7">
      <w:pPr>
        <w:spacing w:before="120"/>
        <w:ind w:left="720" w:right="-35"/>
        <w:rPr>
          <w:rFonts w:ascii="Calibri" w:hAnsi="Calibri"/>
          <w:color w:val="000000"/>
          <w:lang w:val="en-AU"/>
        </w:rPr>
      </w:pPr>
      <w:r>
        <w:rPr>
          <w:rFonts w:ascii="Calibri" w:hAnsi="Calibri"/>
          <w:color w:val="000000"/>
          <w:lang w:val="en-AU"/>
        </w:rPr>
        <w:t xml:space="preserve">Question—That the motion, as amended, </w:t>
      </w:r>
      <w:proofErr w:type="spellStart"/>
      <w:r>
        <w:rPr>
          <w:rFonts w:ascii="Calibri" w:hAnsi="Calibri"/>
          <w:color w:val="000000"/>
          <w:lang w:val="en-AU"/>
        </w:rPr>
        <w:t>viz</w:t>
      </w:r>
      <w:proofErr w:type="spellEnd"/>
      <w:r>
        <w:rPr>
          <w:rFonts w:ascii="Calibri" w:hAnsi="Calibri"/>
          <w:color w:val="000000"/>
          <w:lang w:val="en-AU"/>
        </w:rPr>
        <w:t>:</w:t>
      </w:r>
    </w:p>
    <w:p w:rsidR="00A83E8D" w:rsidRDefault="005A6105" w:rsidP="009638B7">
      <w:pPr>
        <w:spacing w:before="120"/>
        <w:ind w:left="720" w:right="-35"/>
        <w:rPr>
          <w:rFonts w:ascii="Calibri" w:hAnsi="Calibri"/>
          <w:color w:val="000000"/>
          <w:lang w:val="en-AU"/>
        </w:rPr>
      </w:pPr>
      <w:r>
        <w:rPr>
          <w:rFonts w:ascii="Calibri" w:hAnsi="Calibri"/>
          <w:color w:val="000000"/>
          <w:lang w:val="en-AU"/>
        </w:rPr>
        <w:t>“</w:t>
      </w:r>
      <w:r w:rsidR="00A83E8D">
        <w:rPr>
          <w:rFonts w:ascii="Calibri" w:hAnsi="Calibri"/>
          <w:color w:val="000000"/>
          <w:lang w:val="en-AU"/>
        </w:rPr>
        <w:t>That this Assembly:</w:t>
      </w:r>
    </w:p>
    <w:p w:rsidR="00A83E8D" w:rsidRPr="00BF4AF3" w:rsidRDefault="00A83E8D" w:rsidP="00BB65A9">
      <w:pPr>
        <w:pStyle w:val="DPSEntryIndents"/>
        <w:numPr>
          <w:ilvl w:val="0"/>
          <w:numId w:val="24"/>
        </w:numPr>
        <w:spacing w:before="100"/>
        <w:rPr>
          <w:lang w:eastAsia="en-US"/>
        </w:rPr>
      </w:pPr>
      <w:r w:rsidRPr="00BF4AF3">
        <w:rPr>
          <w:lang w:eastAsia="en-US"/>
        </w:rPr>
        <w:t>notes:</w:t>
      </w:r>
    </w:p>
    <w:p w:rsidR="00A83E8D" w:rsidRPr="00BF4AF3" w:rsidRDefault="00A83E8D" w:rsidP="00BB65A9">
      <w:pPr>
        <w:pStyle w:val="DPSEntryIndentsLev2"/>
        <w:numPr>
          <w:ilvl w:val="0"/>
          <w:numId w:val="25"/>
        </w:numPr>
        <w:spacing w:before="100"/>
        <w:ind w:left="1890" w:hanging="540"/>
        <w:rPr>
          <w:lang w:eastAsia="en-US"/>
        </w:rPr>
      </w:pPr>
      <w:r w:rsidRPr="00BF4AF3">
        <w:rPr>
          <w:lang w:eastAsia="en-US"/>
        </w:rPr>
        <w:t>the ACT Government has a housing debt of $98.3 million owed to the Federal Government;</w:t>
      </w:r>
    </w:p>
    <w:p w:rsidR="00A83E8D" w:rsidRPr="00BF4AF3" w:rsidRDefault="00A83E8D" w:rsidP="00BB65A9">
      <w:pPr>
        <w:pStyle w:val="DPSEntryIndentsLev2"/>
        <w:numPr>
          <w:ilvl w:val="0"/>
          <w:numId w:val="6"/>
        </w:numPr>
        <w:spacing w:before="100"/>
        <w:ind w:left="1890" w:hanging="540"/>
        <w:rPr>
          <w:lang w:eastAsia="en-US"/>
        </w:rPr>
      </w:pPr>
      <w:r w:rsidRPr="00BF4AF3">
        <w:rPr>
          <w:lang w:eastAsia="en-US"/>
        </w:rPr>
        <w:t>other state and territory governments also have historical housing</w:t>
      </w:r>
      <w:r w:rsidRPr="00BF4AF3">
        <w:rPr>
          <w:lang w:eastAsia="en-US"/>
        </w:rPr>
        <w:noBreakHyphen/>
        <w:t>related debts to the Federal Government from the Commonwealth-State Housing Agreement; and</w:t>
      </w:r>
    </w:p>
    <w:p w:rsidR="00A83E8D" w:rsidRPr="00BF4AF3" w:rsidRDefault="00A83E8D" w:rsidP="00BB65A9">
      <w:pPr>
        <w:pStyle w:val="DPSEntryIndentsLev2"/>
        <w:numPr>
          <w:ilvl w:val="0"/>
          <w:numId w:val="6"/>
        </w:numPr>
        <w:spacing w:before="100"/>
        <w:ind w:left="1890" w:hanging="540"/>
        <w:rPr>
          <w:lang w:eastAsia="en-US"/>
        </w:rPr>
      </w:pPr>
      <w:r w:rsidRPr="00BF4AF3">
        <w:rPr>
          <w:lang w:eastAsia="en-US"/>
        </w:rPr>
        <w:t xml:space="preserve">the waiving of state and territory housing debt is not without </w:t>
      </w:r>
      <w:r>
        <w:rPr>
          <w:lang w:eastAsia="en-US"/>
        </w:rPr>
        <w:t>precedent</w:t>
      </w:r>
      <w:r w:rsidRPr="00BF4AF3">
        <w:rPr>
          <w:lang w:eastAsia="en-US"/>
        </w:rPr>
        <w:t xml:space="preserve"> from both sides of politics:</w:t>
      </w:r>
    </w:p>
    <w:p w:rsidR="00A83E8D" w:rsidRPr="00BF4AF3" w:rsidRDefault="00A83E8D" w:rsidP="00BB65A9">
      <w:pPr>
        <w:pStyle w:val="DPSEntryIndentsLev3"/>
        <w:numPr>
          <w:ilvl w:val="0"/>
          <w:numId w:val="26"/>
        </w:numPr>
        <w:spacing w:before="100"/>
        <w:ind w:left="2610"/>
        <w:rPr>
          <w:lang w:eastAsia="en-US"/>
        </w:rPr>
      </w:pPr>
      <w:r w:rsidRPr="00BF4AF3">
        <w:rPr>
          <w:lang w:eastAsia="en-US"/>
        </w:rPr>
        <w:t xml:space="preserve">in 2013, South Australia had $320 million in debt waived by the Federal </w:t>
      </w:r>
      <w:proofErr w:type="spellStart"/>
      <w:r w:rsidRPr="00BF4AF3">
        <w:rPr>
          <w:lang w:eastAsia="en-US"/>
        </w:rPr>
        <w:t>Labor</w:t>
      </w:r>
      <w:proofErr w:type="spellEnd"/>
      <w:r w:rsidRPr="00BF4AF3">
        <w:rPr>
          <w:lang w:eastAsia="en-US"/>
        </w:rPr>
        <w:t xml:space="preserve"> Government; and</w:t>
      </w:r>
    </w:p>
    <w:p w:rsidR="00A83E8D" w:rsidRPr="00BF4AF3" w:rsidRDefault="00A83E8D" w:rsidP="00BB65A9">
      <w:pPr>
        <w:pStyle w:val="DPSEntryIndentsLev3"/>
        <w:spacing w:before="100"/>
        <w:rPr>
          <w:lang w:eastAsia="en-US"/>
        </w:rPr>
      </w:pPr>
      <w:r w:rsidRPr="00BF4AF3">
        <w:rPr>
          <w:lang w:eastAsia="en-US"/>
        </w:rPr>
        <w:t>in 2019, Tasmania had $157 million in debt waived by the Federal Coalition Government;</w:t>
      </w:r>
    </w:p>
    <w:p w:rsidR="00A83E8D" w:rsidRPr="00BF4AF3" w:rsidRDefault="00A83E8D" w:rsidP="00BB65A9">
      <w:pPr>
        <w:pStyle w:val="DPSEntryIndents"/>
        <w:spacing w:before="100"/>
        <w:rPr>
          <w:lang w:eastAsia="en-US"/>
        </w:rPr>
      </w:pPr>
      <w:r w:rsidRPr="00BF4AF3">
        <w:rPr>
          <w:lang w:eastAsia="en-US"/>
        </w:rPr>
        <w:t>further notes that:</w:t>
      </w:r>
    </w:p>
    <w:p w:rsidR="00A83E8D" w:rsidRPr="00BF4AF3" w:rsidRDefault="00A83E8D" w:rsidP="00BB65A9">
      <w:pPr>
        <w:pStyle w:val="DPSEntryIndentsLev2"/>
        <w:numPr>
          <w:ilvl w:val="0"/>
          <w:numId w:val="27"/>
        </w:numPr>
        <w:spacing w:before="80"/>
        <w:ind w:left="1901" w:hanging="547"/>
        <w:rPr>
          <w:lang w:eastAsia="en-US"/>
        </w:rPr>
      </w:pPr>
      <w:r w:rsidRPr="00BF4AF3">
        <w:rPr>
          <w:lang w:eastAsia="en-US"/>
        </w:rPr>
        <w:t xml:space="preserve">in opposition, </w:t>
      </w:r>
      <w:proofErr w:type="spellStart"/>
      <w:r w:rsidRPr="00BF4AF3">
        <w:rPr>
          <w:lang w:eastAsia="en-US"/>
        </w:rPr>
        <w:t>Labor</w:t>
      </w:r>
      <w:proofErr w:type="spellEnd"/>
      <w:r w:rsidRPr="00BF4AF3">
        <w:rPr>
          <w:lang w:eastAsia="en-US"/>
        </w:rPr>
        <w:t xml:space="preserve"> Senator Katy Gallagher was critical of the Federal Coalition </w:t>
      </w:r>
      <w:r>
        <w:rPr>
          <w:lang w:eastAsia="en-US"/>
        </w:rPr>
        <w:t>G</w:t>
      </w:r>
      <w:r w:rsidRPr="00BF4AF3">
        <w:rPr>
          <w:lang w:eastAsia="en-US"/>
        </w:rPr>
        <w:t>overnment for not having waived ACT</w:t>
      </w:r>
      <w:r w:rsidR="005A6105">
        <w:rPr>
          <w:lang w:eastAsia="en-US"/>
        </w:rPr>
        <w:t>’</w:t>
      </w:r>
      <w:r w:rsidRPr="00BF4AF3">
        <w:rPr>
          <w:lang w:eastAsia="en-US"/>
        </w:rPr>
        <w:t>s historic housing debt;</w:t>
      </w:r>
    </w:p>
    <w:p w:rsidR="00A83E8D" w:rsidRPr="00BF4AF3" w:rsidRDefault="00A83E8D" w:rsidP="00BB65A9">
      <w:pPr>
        <w:pStyle w:val="DPSEntryIndentsLev2"/>
        <w:numPr>
          <w:ilvl w:val="0"/>
          <w:numId w:val="6"/>
        </w:numPr>
        <w:spacing w:before="80"/>
        <w:ind w:left="1901" w:hanging="547"/>
        <w:rPr>
          <w:lang w:eastAsia="en-US"/>
        </w:rPr>
      </w:pPr>
      <w:r w:rsidRPr="00BF4AF3">
        <w:rPr>
          <w:lang w:eastAsia="en-US"/>
        </w:rPr>
        <w:t>Senator Katy Gallagher campaigned to waive the ACT Government</w:t>
      </w:r>
      <w:r w:rsidR="005A6105">
        <w:rPr>
          <w:lang w:eastAsia="en-US"/>
        </w:rPr>
        <w:t>’</w:t>
      </w:r>
      <w:r w:rsidRPr="00BF4AF3">
        <w:rPr>
          <w:lang w:eastAsia="en-US"/>
        </w:rPr>
        <w:t>s $98.3 million housing debt during the 2022 Federal election campaign;</w:t>
      </w:r>
    </w:p>
    <w:p w:rsidR="00A83E8D" w:rsidRDefault="00A83E8D" w:rsidP="00BB65A9">
      <w:pPr>
        <w:pStyle w:val="DPSEntryIndentsLev2"/>
        <w:numPr>
          <w:ilvl w:val="0"/>
          <w:numId w:val="6"/>
        </w:numPr>
        <w:spacing w:before="80"/>
        <w:ind w:left="1901" w:hanging="547"/>
        <w:rPr>
          <w:lang w:eastAsia="en-US"/>
        </w:rPr>
      </w:pPr>
      <w:r w:rsidRPr="00BF4AF3">
        <w:rPr>
          <w:lang w:eastAsia="en-US"/>
        </w:rPr>
        <w:t xml:space="preserve">Senator Katy Gallagher in Senate Estimates on 22 October 2019 said to Senator </w:t>
      </w:r>
      <w:proofErr w:type="spellStart"/>
      <w:r w:rsidRPr="00BF4AF3">
        <w:rPr>
          <w:lang w:eastAsia="en-US"/>
        </w:rPr>
        <w:t>Seselja</w:t>
      </w:r>
      <w:proofErr w:type="spellEnd"/>
      <w:r w:rsidRPr="00BF4AF3">
        <w:rPr>
          <w:lang w:eastAsia="en-US"/>
        </w:rPr>
        <w:t xml:space="preserve"> as Assistant Minister for Finance, in respect to waiving the ACT</w:t>
      </w:r>
      <w:r w:rsidR="005A6105">
        <w:rPr>
          <w:lang w:eastAsia="en-US"/>
        </w:rPr>
        <w:t>’</w:t>
      </w:r>
      <w:r w:rsidRPr="00BF4AF3">
        <w:rPr>
          <w:lang w:eastAsia="en-US"/>
        </w:rPr>
        <w:t xml:space="preserve">s historic housing debt, </w:t>
      </w:r>
      <w:r w:rsidR="005A6105">
        <w:rPr>
          <w:lang w:eastAsia="en-US"/>
        </w:rPr>
        <w:t>“</w:t>
      </w:r>
      <w:r w:rsidRPr="00BF4AF3">
        <w:rPr>
          <w:lang w:eastAsia="en-US"/>
        </w:rPr>
        <w:t>you</w:t>
      </w:r>
      <w:r w:rsidR="005A6105">
        <w:rPr>
          <w:lang w:eastAsia="en-US"/>
        </w:rPr>
        <w:t>’</w:t>
      </w:r>
      <w:r w:rsidRPr="00BF4AF3">
        <w:rPr>
          <w:lang w:eastAsia="en-US"/>
        </w:rPr>
        <w:t>re in a position of power. You get to sign it off.</w:t>
      </w:r>
      <w:r w:rsidR="005A6105">
        <w:rPr>
          <w:lang w:eastAsia="en-US"/>
        </w:rPr>
        <w:t>”</w:t>
      </w:r>
      <w:r w:rsidRPr="00BF4AF3">
        <w:rPr>
          <w:lang w:eastAsia="en-US"/>
        </w:rPr>
        <w:t>;</w:t>
      </w:r>
    </w:p>
    <w:p w:rsidR="00B43CD5" w:rsidRDefault="00B43CD5" w:rsidP="00BB65A9">
      <w:pPr>
        <w:pStyle w:val="DPSEntryIndentsLev2"/>
        <w:numPr>
          <w:ilvl w:val="0"/>
          <w:numId w:val="6"/>
        </w:numPr>
        <w:tabs>
          <w:tab w:val="clear" w:pos="1915"/>
          <w:tab w:val="left" w:pos="2070"/>
        </w:tabs>
        <w:spacing w:before="80"/>
        <w:ind w:left="1901" w:hanging="547"/>
        <w:rPr>
          <w:lang w:eastAsia="en-US"/>
        </w:rPr>
      </w:pPr>
      <w:r w:rsidRPr="00153F8E">
        <w:rPr>
          <w:lang w:eastAsia="en-US"/>
        </w:rPr>
        <w:t xml:space="preserve">ACT Chief Minister Andrew Barr stated on 24 October 2019, </w:t>
      </w:r>
      <w:r w:rsidR="005A6105">
        <w:rPr>
          <w:lang w:eastAsia="en-US"/>
        </w:rPr>
        <w:t>“</w:t>
      </w:r>
      <w:r w:rsidRPr="00153F8E">
        <w:rPr>
          <w:lang w:eastAsia="en-US"/>
        </w:rPr>
        <w:t xml:space="preserve">I would observe that it is an odd state of affairs when a crossbench senator from Tasmania can achieve more through Liberal Government than an ACT Liberal senator who is a member of the government executive as an assistant minister, Senator </w:t>
      </w:r>
      <w:proofErr w:type="spellStart"/>
      <w:r w:rsidRPr="00153F8E">
        <w:rPr>
          <w:lang w:eastAsia="en-US"/>
        </w:rPr>
        <w:t>Seselja</w:t>
      </w:r>
      <w:proofErr w:type="spellEnd"/>
      <w:r w:rsidR="005A6105">
        <w:rPr>
          <w:lang w:eastAsia="en-US"/>
        </w:rPr>
        <w:t>”</w:t>
      </w:r>
      <w:r w:rsidRPr="00153F8E">
        <w:rPr>
          <w:lang w:eastAsia="en-US"/>
        </w:rPr>
        <w:t xml:space="preserve">; </w:t>
      </w:r>
    </w:p>
    <w:p w:rsidR="00B43CD5" w:rsidRDefault="00B43CD5" w:rsidP="00BB65A9">
      <w:pPr>
        <w:pStyle w:val="DPSEntryIndentsLev2"/>
        <w:numPr>
          <w:ilvl w:val="0"/>
          <w:numId w:val="6"/>
        </w:numPr>
        <w:tabs>
          <w:tab w:val="clear" w:pos="1915"/>
          <w:tab w:val="left" w:pos="2070"/>
        </w:tabs>
        <w:spacing w:before="80"/>
        <w:ind w:left="1901" w:hanging="547"/>
        <w:rPr>
          <w:lang w:eastAsia="en-US"/>
        </w:rPr>
      </w:pPr>
      <w:r w:rsidRPr="00153F8E">
        <w:rPr>
          <w:lang w:eastAsia="en-US"/>
        </w:rPr>
        <w:t xml:space="preserve">now as </w:t>
      </w:r>
      <w:proofErr w:type="spellStart"/>
      <w:r w:rsidRPr="00153F8E">
        <w:rPr>
          <w:lang w:eastAsia="en-US"/>
        </w:rPr>
        <w:t>Labor</w:t>
      </w:r>
      <w:proofErr w:type="spellEnd"/>
      <w:r w:rsidRPr="00153F8E">
        <w:rPr>
          <w:lang w:eastAsia="en-US"/>
        </w:rPr>
        <w:t xml:space="preserve"> Finance Minister, Senator Katy Gallagher on 12 October said </w:t>
      </w:r>
      <w:r w:rsidR="005A6105">
        <w:rPr>
          <w:lang w:eastAsia="en-US"/>
        </w:rPr>
        <w:t>“</w:t>
      </w:r>
      <w:r w:rsidRPr="00153F8E">
        <w:rPr>
          <w:lang w:eastAsia="en-US"/>
        </w:rPr>
        <w:t xml:space="preserve">the Federal Government is </w:t>
      </w:r>
      <w:r w:rsidR="00B64980">
        <w:rPr>
          <w:lang w:eastAsia="en-US"/>
        </w:rPr>
        <w:t>not in a position to waive the T</w:t>
      </w:r>
      <w:r w:rsidRPr="00153F8E">
        <w:rPr>
          <w:lang w:eastAsia="en-US"/>
        </w:rPr>
        <w:t>erritory</w:t>
      </w:r>
      <w:r w:rsidR="005A6105">
        <w:rPr>
          <w:lang w:eastAsia="en-US"/>
        </w:rPr>
        <w:t>’</w:t>
      </w:r>
      <w:r w:rsidRPr="00153F8E">
        <w:rPr>
          <w:lang w:eastAsia="en-US"/>
        </w:rPr>
        <w:t>s $98.3 million historic housing debt</w:t>
      </w:r>
      <w:r w:rsidR="005A6105">
        <w:rPr>
          <w:lang w:eastAsia="en-US"/>
        </w:rPr>
        <w:t>”</w:t>
      </w:r>
      <w:r w:rsidRPr="00153F8E">
        <w:rPr>
          <w:lang w:eastAsia="en-US"/>
        </w:rPr>
        <w:t xml:space="preserve"> in the October 2022 Budget; and</w:t>
      </w:r>
    </w:p>
    <w:p w:rsidR="00B43CD5" w:rsidRPr="00153F8E" w:rsidRDefault="00B43CD5" w:rsidP="00BB65A9">
      <w:pPr>
        <w:pStyle w:val="DPSEntryIndentsLev2"/>
        <w:numPr>
          <w:ilvl w:val="0"/>
          <w:numId w:val="7"/>
        </w:numPr>
        <w:spacing w:before="80"/>
        <w:ind w:left="1901" w:hanging="547"/>
        <w:rPr>
          <w:lang w:eastAsia="en-US"/>
        </w:rPr>
      </w:pPr>
      <w:r w:rsidRPr="00153F8E">
        <w:rPr>
          <w:lang w:eastAsia="en-US"/>
        </w:rPr>
        <w:t>the Assembly on 2 June 2022 unanimously voted to support a Greens motion that the debt be reinvested into further public housing if it was waived;</w:t>
      </w:r>
    </w:p>
    <w:p w:rsidR="00B43CD5" w:rsidRPr="00153F8E" w:rsidRDefault="00B43CD5" w:rsidP="004E280D">
      <w:pPr>
        <w:pStyle w:val="DPSEntryIndents"/>
        <w:keepNext/>
        <w:numPr>
          <w:ilvl w:val="0"/>
          <w:numId w:val="0"/>
        </w:numPr>
        <w:ind w:left="1368" w:hanging="648"/>
      </w:pPr>
      <w:r>
        <w:t>(3)</w:t>
      </w:r>
      <w:r>
        <w:tab/>
        <w:t>f</w:t>
      </w:r>
      <w:r w:rsidRPr="00153F8E">
        <w:t>urther notes:</w:t>
      </w:r>
    </w:p>
    <w:p w:rsidR="00B43CD5" w:rsidRPr="00153F8E" w:rsidRDefault="00B43CD5" w:rsidP="00B43CD5">
      <w:pPr>
        <w:pStyle w:val="DPSEntryIndentsLev2"/>
        <w:numPr>
          <w:ilvl w:val="0"/>
          <w:numId w:val="28"/>
        </w:numPr>
        <w:tabs>
          <w:tab w:val="clear" w:pos="1915"/>
          <w:tab w:val="left" w:pos="2070"/>
        </w:tabs>
        <w:ind w:left="1890" w:hanging="540"/>
        <w:rPr>
          <w:lang w:eastAsia="en-US"/>
        </w:rPr>
      </w:pPr>
      <w:r w:rsidRPr="00153F8E">
        <w:rPr>
          <w:lang w:eastAsia="en-US"/>
        </w:rPr>
        <w:t xml:space="preserve">the Parliamentary and Governing Agreement for the 10th ACT Legislative Assembly includes a shared commitment to deliver more and better housing options for all </w:t>
      </w:r>
      <w:proofErr w:type="spellStart"/>
      <w:r w:rsidRPr="00153F8E">
        <w:rPr>
          <w:lang w:eastAsia="en-US"/>
        </w:rPr>
        <w:t>Canberrans</w:t>
      </w:r>
      <w:proofErr w:type="spellEnd"/>
      <w:r w:rsidRPr="00153F8E">
        <w:rPr>
          <w:lang w:eastAsia="en-US"/>
        </w:rPr>
        <w:t>, including:</w:t>
      </w:r>
    </w:p>
    <w:p w:rsidR="00B43CD5" w:rsidRPr="00153F8E" w:rsidRDefault="00B43CD5" w:rsidP="00B43CD5">
      <w:pPr>
        <w:pStyle w:val="DPSEntryIndentsLev3"/>
        <w:numPr>
          <w:ilvl w:val="0"/>
          <w:numId w:val="29"/>
        </w:numPr>
        <w:ind w:left="2610"/>
      </w:pPr>
      <w:r w:rsidRPr="00153F8E">
        <w:t>improving social housing and housing affordability, as outlined in the ACT Housing Strategy; and</w:t>
      </w:r>
    </w:p>
    <w:p w:rsidR="00B43CD5" w:rsidRPr="00153F8E" w:rsidRDefault="00B43CD5" w:rsidP="00B43CD5">
      <w:pPr>
        <w:pStyle w:val="DPSEntryIndentsLev3"/>
      </w:pPr>
      <w:r w:rsidRPr="00153F8E">
        <w:lastRenderedPageBreak/>
        <w:t>continuing to grow and renew social housing and increase affordable housing supply, including the delivery of 400 additional public housing dwellings by 2025; and a goal of delivering 600 additional dwellings by 2025-26;</w:t>
      </w:r>
    </w:p>
    <w:p w:rsidR="00B43CD5" w:rsidRPr="00153F8E" w:rsidRDefault="00B43CD5" w:rsidP="00B43CD5">
      <w:pPr>
        <w:pStyle w:val="DPSEntryIndentsLev2"/>
        <w:numPr>
          <w:ilvl w:val="0"/>
          <w:numId w:val="7"/>
        </w:numPr>
        <w:ind w:left="1890" w:hanging="540"/>
        <w:rPr>
          <w:lang w:eastAsia="en-US"/>
        </w:rPr>
      </w:pPr>
      <w:r w:rsidRPr="00153F8E">
        <w:rPr>
          <w:lang w:eastAsia="en-US"/>
        </w:rPr>
        <w:t xml:space="preserve">the Commonwealth commitment to work with States and Territories to construct an additional 30,000 social housing dwellings across the country; </w:t>
      </w:r>
    </w:p>
    <w:p w:rsidR="00B43CD5" w:rsidRPr="00153F8E" w:rsidRDefault="00B43CD5" w:rsidP="00B43CD5">
      <w:pPr>
        <w:pStyle w:val="DPSEntryIndentsLev2"/>
        <w:numPr>
          <w:ilvl w:val="0"/>
          <w:numId w:val="7"/>
        </w:numPr>
        <w:ind w:left="1890" w:hanging="540"/>
        <w:rPr>
          <w:lang w:eastAsia="en-US"/>
        </w:rPr>
      </w:pPr>
      <w:r w:rsidRPr="00153F8E">
        <w:rPr>
          <w:lang w:eastAsia="en-US"/>
        </w:rPr>
        <w:t>the Chief Minister and the ACT Government have publicly committed that savings from a debt waiver would be reinvested into new social and community housing; and</w:t>
      </w:r>
    </w:p>
    <w:p w:rsidR="00B43CD5" w:rsidRPr="00153F8E" w:rsidRDefault="00B43CD5" w:rsidP="00B43CD5">
      <w:pPr>
        <w:pStyle w:val="DPSEntryIndentsLev2"/>
        <w:numPr>
          <w:ilvl w:val="0"/>
          <w:numId w:val="7"/>
        </w:numPr>
        <w:ind w:left="1890" w:hanging="540"/>
        <w:rPr>
          <w:lang w:eastAsia="en-US"/>
        </w:rPr>
      </w:pPr>
      <w:r w:rsidRPr="00153F8E">
        <w:rPr>
          <w:lang w:eastAsia="en-US"/>
        </w:rPr>
        <w:t>the Chief Minister will, on behalf of the ACT Government, continue discussions with the Commonwealth to maximise social and affordable housing construction in the ACT;</w:t>
      </w:r>
      <w:r w:rsidR="00892622">
        <w:rPr>
          <w:lang w:eastAsia="en-US"/>
        </w:rPr>
        <w:t xml:space="preserve"> and</w:t>
      </w:r>
    </w:p>
    <w:p w:rsidR="00B43CD5" w:rsidRPr="00153F8E" w:rsidRDefault="004E280D" w:rsidP="004E280D">
      <w:pPr>
        <w:pStyle w:val="DPSEntryIndents"/>
        <w:numPr>
          <w:ilvl w:val="0"/>
          <w:numId w:val="0"/>
        </w:numPr>
        <w:ind w:left="1368" w:hanging="648"/>
      </w:pPr>
      <w:r>
        <w:t>(4)</w:t>
      </w:r>
      <w:r>
        <w:tab/>
      </w:r>
      <w:r w:rsidR="00B43CD5">
        <w:t>c</w:t>
      </w:r>
      <w:r w:rsidR="00B43CD5" w:rsidRPr="00153F8E">
        <w:t>alls on:</w:t>
      </w:r>
    </w:p>
    <w:p w:rsidR="00B43CD5" w:rsidRPr="00153F8E" w:rsidRDefault="00B43CD5" w:rsidP="001954F4">
      <w:pPr>
        <w:pStyle w:val="DPSEntryIndentsLev2"/>
        <w:numPr>
          <w:ilvl w:val="0"/>
          <w:numId w:val="32"/>
        </w:numPr>
        <w:ind w:left="1890" w:hanging="540"/>
        <w:rPr>
          <w:lang w:eastAsia="en-US"/>
        </w:rPr>
      </w:pPr>
      <w:r>
        <w:rPr>
          <w:lang w:eastAsia="en-US"/>
        </w:rPr>
        <w:t>t</w:t>
      </w:r>
      <w:r w:rsidRPr="00153F8E">
        <w:rPr>
          <w:lang w:eastAsia="en-US"/>
        </w:rPr>
        <w:t>he ACT Government to report back to the Assembly by the final sitting day of 2023 on the progress of these discussions, including the total debt waived, the interest saved, and plans for public housing investments, in accordance with the motion passed by the Assembly on 2 June 2022; and</w:t>
      </w:r>
    </w:p>
    <w:p w:rsidR="00B43CD5" w:rsidRPr="00BF4AF3" w:rsidRDefault="00B43CD5" w:rsidP="001954F4">
      <w:pPr>
        <w:pStyle w:val="DPSEntryIndentsLev2"/>
        <w:numPr>
          <w:ilvl w:val="0"/>
          <w:numId w:val="7"/>
        </w:numPr>
        <w:ind w:left="1890" w:hanging="540"/>
        <w:rPr>
          <w:lang w:eastAsia="en-US"/>
        </w:rPr>
      </w:pPr>
      <w:r>
        <w:rPr>
          <w:lang w:eastAsia="en-US"/>
        </w:rPr>
        <w:t>t</w:t>
      </w:r>
      <w:r w:rsidRPr="00153F8E">
        <w:rPr>
          <w:lang w:eastAsia="en-US"/>
        </w:rPr>
        <w:t>he leaders of all parties represented in the Assembly to continue to communicate with the Commonwealth Finance Minister, and other relevant Ministers, to advocate and seek clarification from the Federal Government on the potential to waive the historic ACT housing debt, given the ACT Government</w:t>
      </w:r>
      <w:r w:rsidR="005A6105">
        <w:rPr>
          <w:lang w:eastAsia="en-US"/>
        </w:rPr>
        <w:t>’</w:t>
      </w:r>
      <w:r w:rsidRPr="00153F8E">
        <w:rPr>
          <w:lang w:eastAsia="en-US"/>
        </w:rPr>
        <w:t>s stated policy to reinvest this funding in further housing.</w:t>
      </w:r>
      <w:r w:rsidR="005A6105">
        <w:rPr>
          <w:lang w:eastAsia="en-US"/>
        </w:rPr>
        <w:t>”</w:t>
      </w:r>
      <w:r>
        <w:rPr>
          <w:lang w:eastAsia="en-US"/>
        </w:rPr>
        <w:t>—</w:t>
      </w:r>
    </w:p>
    <w:p w:rsidR="009638B7" w:rsidRPr="009638B7" w:rsidRDefault="002C4D29" w:rsidP="009638B7">
      <w:pPr>
        <w:spacing w:before="120"/>
        <w:ind w:left="720"/>
        <w:rPr>
          <w:rFonts w:ascii="Calibri" w:hAnsi="Calibri"/>
          <w:color w:val="000000"/>
          <w:lang w:val="en-AU"/>
        </w:rPr>
      </w:pPr>
      <w:r>
        <w:rPr>
          <w:rFonts w:ascii="Calibri" w:hAnsi="Calibri"/>
          <w:color w:val="000000"/>
          <w:lang w:val="en-AU"/>
        </w:rPr>
        <w:t>be agreed to</w:t>
      </w:r>
      <w:r w:rsidR="009638B7" w:rsidRPr="00E3460B">
        <w:rPr>
          <w:rFonts w:ascii="Calibri" w:hAnsi="Calibri"/>
          <w:color w:val="000000"/>
          <w:lang w:val="en-AU"/>
        </w:rPr>
        <w:t>—put and passed.</w:t>
      </w:r>
    </w:p>
    <w:p w:rsidR="006F50C0" w:rsidRPr="006F50C0" w:rsidRDefault="006F50C0" w:rsidP="006F50C0">
      <w:pPr>
        <w:keepNext/>
        <w:keepLines/>
        <w:tabs>
          <w:tab w:val="right" w:pos="339"/>
          <w:tab w:val="left" w:pos="720"/>
        </w:tabs>
        <w:spacing w:before="240"/>
        <w:ind w:left="720" w:hanging="720"/>
        <w:rPr>
          <w:rFonts w:ascii="Calibri" w:hAnsi="Calibri"/>
          <w:b/>
          <w:caps/>
          <w:lang w:val="en-AU"/>
        </w:rPr>
      </w:pPr>
      <w:r w:rsidRPr="006F50C0">
        <w:rPr>
          <w:rFonts w:ascii="Calibri" w:hAnsi="Calibri"/>
          <w:b/>
          <w:caps/>
          <w:lang w:val="en-AU"/>
        </w:rPr>
        <w:tab/>
      </w:r>
      <w:r w:rsidR="005A6105">
        <w:rPr>
          <w:rFonts w:ascii="Calibri" w:hAnsi="Calibri"/>
          <w:b/>
          <w:bCs/>
          <w:caps/>
          <w:lang w:val="en-AU"/>
        </w:rPr>
        <w:t>13</w:t>
      </w:r>
      <w:r w:rsidRPr="006F50C0">
        <w:rPr>
          <w:rFonts w:ascii="Calibri" w:hAnsi="Calibri"/>
          <w:b/>
          <w:caps/>
          <w:lang w:val="en-AU"/>
        </w:rPr>
        <w:tab/>
      </w:r>
      <w:r w:rsidR="004E4F5B" w:rsidRPr="004E4F5B">
        <w:rPr>
          <w:rFonts w:ascii="Calibri" w:hAnsi="Calibri"/>
          <w:b/>
          <w:caps/>
          <w:lang w:val="en-AU"/>
        </w:rPr>
        <w:t>Climate change impacts on health</w:t>
      </w:r>
    </w:p>
    <w:p w:rsidR="006F50C0" w:rsidRDefault="006F50C0" w:rsidP="006F50C0">
      <w:pPr>
        <w:spacing w:before="120"/>
        <w:ind w:left="720"/>
        <w:rPr>
          <w:rFonts w:ascii="Calibri" w:hAnsi="Calibri"/>
          <w:color w:val="000000"/>
          <w:lang w:val="en-AU"/>
        </w:rPr>
      </w:pPr>
      <w:r>
        <w:rPr>
          <w:rFonts w:ascii="Calibri" w:hAnsi="Calibri"/>
          <w:color w:val="000000"/>
          <w:lang w:val="en-AU"/>
        </w:rPr>
        <w:t>Mr Davis</w:t>
      </w:r>
      <w:r w:rsidRPr="006F50C0">
        <w:rPr>
          <w:rFonts w:ascii="Calibri" w:hAnsi="Calibri"/>
          <w:color w:val="000000"/>
          <w:lang w:val="en-AU"/>
        </w:rPr>
        <w:t>, pursuant to notice, moved—</w:t>
      </w:r>
      <w:bookmarkStart w:id="1" w:name="OLE_LINK1"/>
      <w:bookmarkStart w:id="2" w:name="OLE_LINK2"/>
      <w:r w:rsidRPr="006F50C0">
        <w:rPr>
          <w:rFonts w:ascii="Calibri" w:hAnsi="Calibri"/>
          <w:color w:val="000000"/>
          <w:lang w:val="en-AU"/>
        </w:rPr>
        <w:t>That this Assembly:</w:t>
      </w:r>
    </w:p>
    <w:p w:rsidR="00425B5C" w:rsidRPr="00BF4AF3" w:rsidRDefault="00425B5C" w:rsidP="00B43CD5">
      <w:pPr>
        <w:pStyle w:val="DPSEntryIndents"/>
        <w:numPr>
          <w:ilvl w:val="0"/>
          <w:numId w:val="8"/>
        </w:numPr>
        <w:rPr>
          <w:lang w:eastAsia="en-US"/>
        </w:rPr>
      </w:pPr>
      <w:r w:rsidRPr="00BF4AF3">
        <w:rPr>
          <w:lang w:eastAsia="en-US"/>
        </w:rPr>
        <w:t>notes that:</w:t>
      </w:r>
    </w:p>
    <w:p w:rsidR="00425B5C" w:rsidRPr="00E3460B" w:rsidRDefault="00425B5C" w:rsidP="00B43CD5">
      <w:pPr>
        <w:pStyle w:val="DPSEntryIndentsLev2"/>
        <w:numPr>
          <w:ilvl w:val="0"/>
          <w:numId w:val="18"/>
        </w:numPr>
        <w:ind w:left="1890" w:hanging="540"/>
        <w:rPr>
          <w:lang w:eastAsia="en-US"/>
        </w:rPr>
      </w:pPr>
      <w:r w:rsidRPr="00E3460B">
        <w:rPr>
          <w:lang w:eastAsia="en-US"/>
        </w:rPr>
        <w:t>fair, equitable and universal access to quality public health services is a</w:t>
      </w:r>
      <w:r w:rsidR="00BB65A9">
        <w:rPr>
          <w:lang w:eastAsia="en-US"/>
        </w:rPr>
        <w:t> </w:t>
      </w:r>
      <w:r w:rsidRPr="00E3460B">
        <w:rPr>
          <w:lang w:eastAsia="en-US"/>
        </w:rPr>
        <w:t>human right;</w:t>
      </w:r>
    </w:p>
    <w:p w:rsidR="00425B5C" w:rsidRPr="00E3460B" w:rsidRDefault="00425B5C" w:rsidP="00B43CD5">
      <w:pPr>
        <w:pStyle w:val="DPSEntryIndentsLev2"/>
        <w:numPr>
          <w:ilvl w:val="0"/>
          <w:numId w:val="7"/>
        </w:numPr>
        <w:ind w:left="1890" w:hanging="540"/>
        <w:rPr>
          <w:lang w:eastAsia="en-US"/>
        </w:rPr>
      </w:pPr>
      <w:r w:rsidRPr="00E3460B">
        <w:rPr>
          <w:lang w:eastAsia="en-US"/>
        </w:rPr>
        <w:t>access to primary and preventive public health care is vital and people should be encouraged to interact with public health services before they become unwell;</w:t>
      </w:r>
    </w:p>
    <w:p w:rsidR="00425B5C" w:rsidRPr="00E3460B" w:rsidRDefault="00425B5C" w:rsidP="00B43CD5">
      <w:pPr>
        <w:pStyle w:val="DPSEntryIndentsLev2"/>
        <w:numPr>
          <w:ilvl w:val="0"/>
          <w:numId w:val="7"/>
        </w:numPr>
        <w:ind w:left="1890" w:hanging="540"/>
        <w:rPr>
          <w:lang w:eastAsia="en-US"/>
        </w:rPr>
      </w:pPr>
      <w:r w:rsidRPr="00E3460B">
        <w:rPr>
          <w:lang w:eastAsia="en-US"/>
        </w:rPr>
        <w:t>climate change adversely impacts public health;</w:t>
      </w:r>
    </w:p>
    <w:p w:rsidR="00425B5C" w:rsidRPr="00E3460B" w:rsidRDefault="00425B5C" w:rsidP="00892622">
      <w:pPr>
        <w:pStyle w:val="DPSEntryIndentsLev2"/>
        <w:numPr>
          <w:ilvl w:val="0"/>
          <w:numId w:val="7"/>
        </w:numPr>
        <w:spacing w:before="80"/>
        <w:ind w:left="1890" w:hanging="540"/>
        <w:rPr>
          <w:lang w:eastAsia="en-US"/>
        </w:rPr>
      </w:pPr>
      <w:r w:rsidRPr="00E3460B">
        <w:rPr>
          <w:lang w:eastAsia="en-US"/>
        </w:rPr>
        <w:t>climate change impacts public health in a variety of ways, such as exposing people to increased temperatures, heatwaves, and smoke from bushfires, and increasing the spread of disease;</w:t>
      </w:r>
    </w:p>
    <w:p w:rsidR="00425B5C" w:rsidRPr="00E3460B" w:rsidRDefault="00425B5C" w:rsidP="00892622">
      <w:pPr>
        <w:pStyle w:val="DPSEntryIndentsLev2"/>
        <w:numPr>
          <w:ilvl w:val="0"/>
          <w:numId w:val="7"/>
        </w:numPr>
        <w:spacing w:before="80"/>
        <w:ind w:left="1890" w:hanging="540"/>
        <w:rPr>
          <w:lang w:eastAsia="en-US"/>
        </w:rPr>
      </w:pPr>
      <w:r w:rsidRPr="00E3460B">
        <w:rPr>
          <w:lang w:eastAsia="en-US"/>
        </w:rPr>
        <w:t>people on low incomes or experiencing economic disadvantage are the most vulnerable to health complications related to climate change; and</w:t>
      </w:r>
    </w:p>
    <w:p w:rsidR="00425B5C" w:rsidRPr="00E3460B" w:rsidRDefault="00425B5C" w:rsidP="00892622">
      <w:pPr>
        <w:pStyle w:val="DPSEntryIndentsLev2"/>
        <w:numPr>
          <w:ilvl w:val="0"/>
          <w:numId w:val="7"/>
        </w:numPr>
        <w:spacing w:before="80"/>
        <w:ind w:left="1890" w:hanging="540"/>
        <w:rPr>
          <w:lang w:eastAsia="en-US"/>
        </w:rPr>
      </w:pPr>
      <w:r w:rsidRPr="00E3460B">
        <w:rPr>
          <w:lang w:eastAsia="en-US"/>
        </w:rPr>
        <w:t>as a nation leader in the fight against climate change, the ACT Government should have a strategic, health-based response to climate change including a plan for the health sector to reduce its own contribution to climate change;</w:t>
      </w:r>
    </w:p>
    <w:p w:rsidR="00425B5C" w:rsidRPr="00BF4AF3" w:rsidRDefault="00425B5C" w:rsidP="00BB65A9">
      <w:pPr>
        <w:pStyle w:val="DPSEntryIndents"/>
        <w:rPr>
          <w:lang w:eastAsia="en-US"/>
        </w:rPr>
      </w:pPr>
      <w:r w:rsidRPr="00BF4AF3">
        <w:rPr>
          <w:lang w:eastAsia="en-US"/>
        </w:rPr>
        <w:lastRenderedPageBreak/>
        <w:t>further notes that:</w:t>
      </w:r>
    </w:p>
    <w:p w:rsidR="00425B5C" w:rsidRPr="00E3460B" w:rsidRDefault="00425B5C" w:rsidP="00BB65A9">
      <w:pPr>
        <w:pStyle w:val="DPSEntryIndentsLev2"/>
        <w:numPr>
          <w:ilvl w:val="0"/>
          <w:numId w:val="19"/>
        </w:numPr>
        <w:ind w:left="1980" w:hanging="630"/>
        <w:rPr>
          <w:lang w:eastAsia="en-US"/>
        </w:rPr>
      </w:pPr>
      <w:r w:rsidRPr="00E3460B">
        <w:rPr>
          <w:lang w:eastAsia="en-US"/>
        </w:rPr>
        <w:t>in May 2019, the ACT Legislative Assembly declared a climate emergency;</w:t>
      </w:r>
    </w:p>
    <w:p w:rsidR="00425B5C" w:rsidRPr="00E3460B" w:rsidRDefault="00425B5C" w:rsidP="00BB65A9">
      <w:pPr>
        <w:pStyle w:val="DPSEntryIndentsLev2"/>
        <w:numPr>
          <w:ilvl w:val="0"/>
          <w:numId w:val="7"/>
        </w:numPr>
        <w:ind w:left="1890" w:hanging="540"/>
        <w:rPr>
          <w:lang w:eastAsia="en-US"/>
        </w:rPr>
      </w:pPr>
      <w:r w:rsidRPr="00E3460B">
        <w:rPr>
          <w:lang w:eastAsia="en-US"/>
        </w:rPr>
        <w:t>on 11 November 2021, the Minister for Health and the Minister for the Environment released the ACT Government</w:t>
      </w:r>
      <w:r w:rsidR="005A6105">
        <w:rPr>
          <w:lang w:eastAsia="en-US"/>
        </w:rPr>
        <w:t>’</w:t>
      </w:r>
      <w:r w:rsidRPr="00E3460B">
        <w:rPr>
          <w:lang w:eastAsia="en-US"/>
        </w:rPr>
        <w:t xml:space="preserve">s </w:t>
      </w:r>
      <w:r w:rsidRPr="00B64980">
        <w:rPr>
          <w:i/>
          <w:lang w:eastAsia="en-US"/>
        </w:rPr>
        <w:t>Bushfire Smoke and Air Quality Strategy</w:t>
      </w:r>
      <w:r w:rsidRPr="00E3460B">
        <w:rPr>
          <w:lang w:eastAsia="en-US"/>
        </w:rPr>
        <w:t xml:space="preserve"> to establish a whole of government approach to managing smoke from significant bushfire events and household wood fires;</w:t>
      </w:r>
    </w:p>
    <w:p w:rsidR="00425B5C" w:rsidRPr="00E3460B" w:rsidRDefault="00425B5C" w:rsidP="00BB65A9">
      <w:pPr>
        <w:pStyle w:val="DPSEntryIndentsLev2"/>
        <w:numPr>
          <w:ilvl w:val="0"/>
          <w:numId w:val="7"/>
        </w:numPr>
        <w:ind w:left="1890" w:hanging="540"/>
        <w:rPr>
          <w:lang w:eastAsia="en-US"/>
        </w:rPr>
      </w:pPr>
      <w:r w:rsidRPr="00E3460B">
        <w:rPr>
          <w:lang w:eastAsia="en-US"/>
        </w:rPr>
        <w:t xml:space="preserve">on 8 June 2022, Johnathan Davis MLA successfully moved a motion in the Legislative Assembly calling on the ACT Government to reform the </w:t>
      </w:r>
      <w:r w:rsidRPr="00B64980">
        <w:rPr>
          <w:i/>
          <w:lang w:eastAsia="en-US"/>
        </w:rPr>
        <w:t>Wood Heater Replacement Scheme</w:t>
      </w:r>
      <w:r w:rsidRPr="00E3460B">
        <w:rPr>
          <w:lang w:eastAsia="en-US"/>
        </w:rPr>
        <w:t xml:space="preserve"> to increase uptake of the scheme, improve access to the scheme and remove upfront costs for the scheme, especially for low-income households;</w:t>
      </w:r>
    </w:p>
    <w:p w:rsidR="00425B5C" w:rsidRPr="00E3460B" w:rsidRDefault="00425B5C" w:rsidP="00BB65A9">
      <w:pPr>
        <w:pStyle w:val="DPSEntryIndentsLev2"/>
        <w:numPr>
          <w:ilvl w:val="0"/>
          <w:numId w:val="7"/>
        </w:numPr>
        <w:ind w:left="1890" w:hanging="540"/>
        <w:rPr>
          <w:lang w:eastAsia="en-US"/>
        </w:rPr>
      </w:pPr>
      <w:r w:rsidRPr="00E3460B">
        <w:rPr>
          <w:lang w:eastAsia="en-US"/>
        </w:rPr>
        <w:t>the ACT Government joined the Global Healthy Hospitals Network in 2021, a worldwide group of hospitals and health facilities that are committed to sustainable healthcare operations, including reduced emissions;</w:t>
      </w:r>
    </w:p>
    <w:p w:rsidR="00425B5C" w:rsidRPr="00E3460B" w:rsidRDefault="00425B5C" w:rsidP="00BB65A9">
      <w:pPr>
        <w:pStyle w:val="DPSEntryIndentsLev2"/>
        <w:numPr>
          <w:ilvl w:val="0"/>
          <w:numId w:val="7"/>
        </w:numPr>
        <w:ind w:left="1890" w:hanging="540"/>
        <w:rPr>
          <w:lang w:eastAsia="en-US"/>
        </w:rPr>
      </w:pPr>
      <w:r w:rsidRPr="00E3460B">
        <w:rPr>
          <w:lang w:eastAsia="en-US"/>
        </w:rPr>
        <w:t xml:space="preserve">the </w:t>
      </w:r>
      <w:r w:rsidRPr="00B64980">
        <w:rPr>
          <w:i/>
          <w:lang w:eastAsia="en-US"/>
        </w:rPr>
        <w:t>ACT Climate Change Strategy 2019-2025</w:t>
      </w:r>
      <w:r w:rsidRPr="00E3460B">
        <w:rPr>
          <w:lang w:eastAsia="en-US"/>
        </w:rPr>
        <w:t xml:space="preserve"> includes a commitment to establish and implement a pathway to a zero emissions ACT Government health sector by 2040 informed by an assessment of all current and planned public health facilities; and</w:t>
      </w:r>
    </w:p>
    <w:p w:rsidR="00425B5C" w:rsidRPr="00E3460B" w:rsidRDefault="00425B5C" w:rsidP="00BB65A9">
      <w:pPr>
        <w:pStyle w:val="DPSEntryIndentsLev2"/>
        <w:numPr>
          <w:ilvl w:val="0"/>
          <w:numId w:val="7"/>
        </w:numPr>
        <w:ind w:left="1890" w:hanging="540"/>
        <w:rPr>
          <w:lang w:eastAsia="en-US"/>
        </w:rPr>
      </w:pPr>
      <w:r w:rsidRPr="00E3460B">
        <w:rPr>
          <w:lang w:eastAsia="en-US"/>
        </w:rPr>
        <w:t xml:space="preserve">the ACT Greens took a commitment to the 2020 election to include a right to a healthy environment in our ACT Human Rights Act. On 27 February 2022, Jo Clay MLA successfully moved a motion in the Legislative Assembly calling on the ACT Government to investigate the inclusion of a right to a healthy environment into the </w:t>
      </w:r>
      <w:r w:rsidRPr="00B64980">
        <w:rPr>
          <w:i/>
          <w:lang w:eastAsia="en-US"/>
        </w:rPr>
        <w:t>Human Rights Act 2004</w:t>
      </w:r>
      <w:r w:rsidRPr="00E3460B">
        <w:rPr>
          <w:lang w:eastAsia="en-US"/>
        </w:rPr>
        <w:t>; and</w:t>
      </w:r>
    </w:p>
    <w:p w:rsidR="00425B5C" w:rsidRPr="00BF4AF3" w:rsidRDefault="00425B5C" w:rsidP="00BB65A9">
      <w:pPr>
        <w:pStyle w:val="DPSEntryIndents"/>
        <w:rPr>
          <w:lang w:eastAsia="en-US"/>
        </w:rPr>
      </w:pPr>
      <w:r w:rsidRPr="00BF4AF3">
        <w:rPr>
          <w:lang w:eastAsia="en-US"/>
        </w:rPr>
        <w:t>calls on the ACT Government to:</w:t>
      </w:r>
    </w:p>
    <w:p w:rsidR="00425B5C" w:rsidRPr="00E3460B" w:rsidRDefault="00425B5C" w:rsidP="00BB65A9">
      <w:pPr>
        <w:pStyle w:val="DPSEntryIndentsLev2"/>
        <w:numPr>
          <w:ilvl w:val="0"/>
          <w:numId w:val="20"/>
        </w:numPr>
        <w:ind w:left="1890" w:hanging="540"/>
        <w:rPr>
          <w:lang w:eastAsia="en-US"/>
        </w:rPr>
      </w:pPr>
      <w:r w:rsidRPr="00E3460B">
        <w:rPr>
          <w:lang w:eastAsia="en-US"/>
        </w:rPr>
        <w:t>ensure that public health services are adequately prepared for the impacts of climate change;</w:t>
      </w:r>
    </w:p>
    <w:p w:rsidR="00425B5C" w:rsidRPr="00E3460B" w:rsidRDefault="00425B5C" w:rsidP="00BB65A9">
      <w:pPr>
        <w:pStyle w:val="DPSEntryIndentsLev2"/>
        <w:numPr>
          <w:ilvl w:val="0"/>
          <w:numId w:val="7"/>
        </w:numPr>
        <w:ind w:left="1890" w:hanging="540"/>
        <w:rPr>
          <w:lang w:eastAsia="en-US"/>
        </w:rPr>
      </w:pPr>
      <w:r w:rsidRPr="00E3460B">
        <w:rPr>
          <w:lang w:eastAsia="en-US"/>
        </w:rPr>
        <w:t>ensure that the ACT Government brings a proposal to the National Council of Australian Governments (or equivalent) for a national strategy on climate, health, and wellbeing for Australia;</w:t>
      </w:r>
    </w:p>
    <w:p w:rsidR="00425B5C" w:rsidRPr="00E3460B" w:rsidRDefault="00425B5C" w:rsidP="00BB65A9">
      <w:pPr>
        <w:pStyle w:val="DPSEntryIndentsLev2"/>
        <w:numPr>
          <w:ilvl w:val="0"/>
          <w:numId w:val="7"/>
        </w:numPr>
        <w:ind w:left="1890" w:hanging="540"/>
        <w:rPr>
          <w:lang w:eastAsia="en-US"/>
        </w:rPr>
      </w:pPr>
      <w:r w:rsidRPr="00E3460B">
        <w:rPr>
          <w:lang w:eastAsia="en-US"/>
        </w:rPr>
        <w:t>develop an ACT Government climate change preparedness strategy for the ACT public health sector, ensuring that the sector recognises and responds to climate change risks to the health of patients, the delivery of care, infrastructure, service provision, the health workforce, and supply chains. This includes continued work on the impact of smoke on air quality;</w:t>
      </w:r>
    </w:p>
    <w:p w:rsidR="00425B5C" w:rsidRPr="00E3460B" w:rsidRDefault="00425B5C" w:rsidP="00BB65A9">
      <w:pPr>
        <w:pStyle w:val="DPSEntryIndentsLev2"/>
        <w:numPr>
          <w:ilvl w:val="0"/>
          <w:numId w:val="7"/>
        </w:numPr>
        <w:ind w:left="1890" w:hanging="540"/>
        <w:rPr>
          <w:lang w:eastAsia="en-US"/>
        </w:rPr>
      </w:pPr>
      <w:r w:rsidRPr="00E3460B">
        <w:rPr>
          <w:lang w:eastAsia="en-US"/>
        </w:rPr>
        <w:t>ensure that ACT Health collects and reports on data to monitor progress against resilience indicators, including continuation of the longitudinal survey and climate-related health impacts and costs; and</w:t>
      </w:r>
    </w:p>
    <w:p w:rsidR="00425B5C" w:rsidRPr="00E3460B" w:rsidRDefault="00425B5C" w:rsidP="00BB65A9">
      <w:pPr>
        <w:pStyle w:val="DPSEntryIndentsLev2"/>
        <w:numPr>
          <w:ilvl w:val="0"/>
          <w:numId w:val="7"/>
        </w:numPr>
        <w:ind w:left="1890" w:hanging="540"/>
        <w:rPr>
          <w:lang w:eastAsia="en-US"/>
        </w:rPr>
      </w:pPr>
      <w:r w:rsidRPr="00E3460B">
        <w:rPr>
          <w:lang w:eastAsia="en-US"/>
        </w:rPr>
        <w:t>report back to the Legislative Assembly by the last sitting of 2023.</w:t>
      </w:r>
    </w:p>
    <w:p w:rsidR="00F2674B" w:rsidRDefault="00F2674B" w:rsidP="00BB65A9">
      <w:pPr>
        <w:spacing w:before="120"/>
        <w:ind w:left="720" w:right="-35"/>
        <w:rPr>
          <w:rFonts w:ascii="Calibri" w:hAnsi="Calibri"/>
          <w:color w:val="000000"/>
          <w:lang w:val="en-AU"/>
        </w:rPr>
      </w:pPr>
      <w:r>
        <w:rPr>
          <w:rFonts w:ascii="Calibri" w:hAnsi="Calibri"/>
          <w:color w:val="000000"/>
          <w:lang w:val="en-AU"/>
        </w:rPr>
        <w:t>Debate ensued.</w:t>
      </w:r>
    </w:p>
    <w:p w:rsidR="00020900" w:rsidRDefault="00020900" w:rsidP="009D2BF1">
      <w:pPr>
        <w:keepNext/>
        <w:ind w:left="720" w:right="-29"/>
        <w:rPr>
          <w:rFonts w:ascii="Calibri" w:hAnsi="Calibri"/>
          <w:color w:val="000000"/>
          <w:lang w:val="en-AU"/>
        </w:rPr>
      </w:pPr>
      <w:r>
        <w:rPr>
          <w:rFonts w:ascii="Calibri" w:hAnsi="Calibri"/>
          <w:color w:val="000000"/>
          <w:lang w:val="en-AU"/>
        </w:rPr>
        <w:lastRenderedPageBreak/>
        <w:t xml:space="preserve">Ms </w:t>
      </w:r>
      <w:proofErr w:type="spellStart"/>
      <w:r>
        <w:rPr>
          <w:rFonts w:ascii="Calibri" w:hAnsi="Calibri"/>
          <w:color w:val="000000"/>
          <w:lang w:val="en-AU"/>
        </w:rPr>
        <w:t>Stephen-Smith</w:t>
      </w:r>
      <w:proofErr w:type="spellEnd"/>
      <w:r>
        <w:rPr>
          <w:rFonts w:ascii="Calibri" w:hAnsi="Calibri"/>
          <w:color w:val="000000"/>
          <w:lang w:val="en-AU"/>
        </w:rPr>
        <w:t xml:space="preserve"> (Minister for Health) moved the following amendment: Omit all text after </w:t>
      </w:r>
      <w:r w:rsidR="000B4D8C">
        <w:rPr>
          <w:rFonts w:ascii="Calibri" w:hAnsi="Calibri"/>
          <w:color w:val="000000"/>
          <w:lang w:val="en-AU"/>
        </w:rPr>
        <w:t>part</w:t>
      </w:r>
      <w:r w:rsidR="004E280D">
        <w:rPr>
          <w:rFonts w:ascii="Calibri" w:hAnsi="Calibri"/>
          <w:color w:val="000000"/>
          <w:lang w:val="en-AU"/>
        </w:rPr>
        <w:t xml:space="preserve"> </w:t>
      </w:r>
      <w:r>
        <w:rPr>
          <w:rFonts w:ascii="Calibri" w:hAnsi="Calibri"/>
          <w:color w:val="000000"/>
          <w:lang w:val="en-AU"/>
        </w:rPr>
        <w:t>(2) (f), substitute:</w:t>
      </w:r>
    </w:p>
    <w:p w:rsidR="00020900" w:rsidRPr="00020900" w:rsidRDefault="00020900" w:rsidP="009D2BF1">
      <w:pPr>
        <w:pStyle w:val="DPSEntryIndentsLev2"/>
        <w:numPr>
          <w:ilvl w:val="0"/>
          <w:numId w:val="0"/>
        </w:numPr>
        <w:spacing w:before="80"/>
        <w:ind w:left="1890" w:hanging="630"/>
        <w:rPr>
          <w:lang w:eastAsia="en-US"/>
        </w:rPr>
      </w:pPr>
      <w:r>
        <w:rPr>
          <w:lang w:eastAsia="en-US"/>
        </w:rPr>
        <w:t>“(g)</w:t>
      </w:r>
      <w:r>
        <w:rPr>
          <w:lang w:eastAsia="en-US"/>
        </w:rPr>
        <w:tab/>
      </w:r>
      <w:r>
        <w:rPr>
          <w:lang w:eastAsia="en-US"/>
        </w:rPr>
        <w:tab/>
        <w:t>o</w:t>
      </w:r>
      <w:r w:rsidRPr="00020900">
        <w:rPr>
          <w:lang w:eastAsia="en-US"/>
        </w:rPr>
        <w:t xml:space="preserve">n 7 April 2022, the Minister for Health moved an executive motion in the ACT Legislative </w:t>
      </w:r>
      <w:r w:rsidR="000B4D8C">
        <w:rPr>
          <w:lang w:eastAsia="en-US"/>
        </w:rPr>
        <w:t xml:space="preserve">Assembly </w:t>
      </w:r>
      <w:r w:rsidRPr="00020900">
        <w:rPr>
          <w:lang w:eastAsia="en-US"/>
        </w:rPr>
        <w:t xml:space="preserve">noting World Health Day and </w:t>
      </w:r>
      <w:r w:rsidR="00B64980">
        <w:rPr>
          <w:lang w:eastAsia="en-US"/>
        </w:rPr>
        <w:t>its 2022 theme of "Our planet, our h</w:t>
      </w:r>
      <w:r w:rsidRPr="00020900">
        <w:rPr>
          <w:lang w:eastAsia="en-US"/>
        </w:rPr>
        <w:t>ealth" and the work the ACT Government is progressing to respond to the impact of climate change on our community and health system;</w:t>
      </w:r>
    </w:p>
    <w:p w:rsidR="00020900" w:rsidRPr="00020900" w:rsidRDefault="00020900" w:rsidP="009D2BF1">
      <w:pPr>
        <w:pStyle w:val="DPSEntryIndentsLev2"/>
        <w:numPr>
          <w:ilvl w:val="0"/>
          <w:numId w:val="35"/>
        </w:numPr>
        <w:spacing w:before="80"/>
        <w:ind w:left="1890" w:hanging="540"/>
        <w:rPr>
          <w:lang w:eastAsia="en-US"/>
        </w:rPr>
      </w:pPr>
      <w:r>
        <w:rPr>
          <w:lang w:eastAsia="en-US"/>
        </w:rPr>
        <w:t>t</w:t>
      </w:r>
      <w:r w:rsidRPr="00020900">
        <w:rPr>
          <w:lang w:eastAsia="en-US"/>
        </w:rPr>
        <w:t>he ACT Government has been investigating formal participa</w:t>
      </w:r>
      <w:r w:rsidR="000B4D8C">
        <w:rPr>
          <w:lang w:eastAsia="en-US"/>
        </w:rPr>
        <w:t>tion in the World Health Organis</w:t>
      </w:r>
      <w:r w:rsidRPr="00020900">
        <w:rPr>
          <w:lang w:eastAsia="en-US"/>
        </w:rPr>
        <w:t>ation's Alliance for Transformative Action on Climate and Health, which is working to realise the ambition set at COP26 to build climate resilient and sustainable health systems, and the Min</w:t>
      </w:r>
      <w:r w:rsidR="000B4D8C">
        <w:rPr>
          <w:lang w:eastAsia="en-US"/>
        </w:rPr>
        <w:t xml:space="preserve">ister for Health participated </w:t>
      </w:r>
      <w:r w:rsidR="00892622">
        <w:rPr>
          <w:lang w:eastAsia="en-US"/>
        </w:rPr>
        <w:t xml:space="preserve">in </w:t>
      </w:r>
      <w:r w:rsidR="000B4D8C">
        <w:rPr>
          <w:lang w:eastAsia="en-US"/>
        </w:rPr>
        <w:t>an</w:t>
      </w:r>
      <w:r w:rsidRPr="00020900">
        <w:rPr>
          <w:lang w:eastAsia="en-US"/>
        </w:rPr>
        <w:t xml:space="preserve"> associated Health Leadership Roundtable on Climate Action on 29 June 2022;</w:t>
      </w:r>
    </w:p>
    <w:p w:rsidR="00020900" w:rsidRPr="00020900" w:rsidRDefault="00020900" w:rsidP="009D2BF1">
      <w:pPr>
        <w:pStyle w:val="DPSEntryIndentsLev2"/>
        <w:numPr>
          <w:ilvl w:val="0"/>
          <w:numId w:val="20"/>
        </w:numPr>
        <w:spacing w:before="80"/>
        <w:ind w:left="1890" w:hanging="540"/>
        <w:rPr>
          <w:lang w:eastAsia="en-US"/>
        </w:rPr>
      </w:pPr>
      <w:r>
        <w:rPr>
          <w:lang w:eastAsia="en-US"/>
        </w:rPr>
        <w:t>t</w:t>
      </w:r>
      <w:r w:rsidRPr="00020900">
        <w:rPr>
          <w:lang w:eastAsia="en-US"/>
        </w:rPr>
        <w:t xml:space="preserve">he Albanese Government committed to developing Australia's first National Climate Health Strategy and make </w:t>
      </w:r>
      <w:r w:rsidR="000B4D8C" w:rsidRPr="00020900">
        <w:rPr>
          <w:lang w:eastAsia="en-US"/>
        </w:rPr>
        <w:t>climate health a national health priority</w:t>
      </w:r>
      <w:r w:rsidRPr="00020900">
        <w:rPr>
          <w:lang w:eastAsia="en-US"/>
        </w:rPr>
        <w:t>, ahead of the 2022 Federal Election;</w:t>
      </w:r>
    </w:p>
    <w:p w:rsidR="00020900" w:rsidRPr="00020900" w:rsidRDefault="00020900" w:rsidP="009D2BF1">
      <w:pPr>
        <w:pStyle w:val="DPSEntryIndentsLev2"/>
        <w:numPr>
          <w:ilvl w:val="0"/>
          <w:numId w:val="20"/>
        </w:numPr>
        <w:spacing w:before="80"/>
        <w:ind w:left="1890" w:hanging="540"/>
        <w:rPr>
          <w:lang w:eastAsia="en-US"/>
        </w:rPr>
      </w:pPr>
      <w:r w:rsidRPr="00020900">
        <w:rPr>
          <w:lang w:eastAsia="en-US"/>
        </w:rPr>
        <w:t xml:space="preserve">On 1 July 2022 at the first Health Ministers' </w:t>
      </w:r>
      <w:r w:rsidR="000B4D8C">
        <w:rPr>
          <w:lang w:eastAsia="en-US"/>
        </w:rPr>
        <w:t>m</w:t>
      </w:r>
      <w:r w:rsidRPr="00020900">
        <w:rPr>
          <w:lang w:eastAsia="en-US"/>
        </w:rPr>
        <w:t xml:space="preserve">eeting with the new federal </w:t>
      </w:r>
      <w:proofErr w:type="spellStart"/>
      <w:r w:rsidRPr="00020900">
        <w:rPr>
          <w:lang w:eastAsia="en-US"/>
        </w:rPr>
        <w:t>Labor</w:t>
      </w:r>
      <w:proofErr w:type="spellEnd"/>
      <w:r w:rsidRPr="00020900">
        <w:rPr>
          <w:lang w:eastAsia="en-US"/>
        </w:rPr>
        <w:t xml:space="preserve"> Health Minister, the Hon Mark Butler MP, Minister </w:t>
      </w:r>
      <w:proofErr w:type="spellStart"/>
      <w:r w:rsidRPr="00020900">
        <w:rPr>
          <w:lang w:eastAsia="en-US"/>
        </w:rPr>
        <w:t>Stephen-Smith</w:t>
      </w:r>
      <w:proofErr w:type="spellEnd"/>
      <w:r w:rsidRPr="00020900">
        <w:rPr>
          <w:lang w:eastAsia="en-US"/>
        </w:rPr>
        <w:t xml:space="preserve"> raised the importance of responding collaboratively and nationally to the challenge climate change presents to public health and Australia's health system; and</w:t>
      </w:r>
    </w:p>
    <w:p w:rsidR="00020900" w:rsidRDefault="00020900" w:rsidP="009D2BF1">
      <w:pPr>
        <w:pStyle w:val="DPSEntryIndentsLev2"/>
        <w:numPr>
          <w:ilvl w:val="0"/>
          <w:numId w:val="20"/>
        </w:numPr>
        <w:spacing w:before="80"/>
        <w:ind w:left="1890" w:hanging="540"/>
      </w:pPr>
      <w:r>
        <w:rPr>
          <w:lang w:eastAsia="en-US"/>
        </w:rPr>
        <w:t>on</w:t>
      </w:r>
      <w:r w:rsidRPr="00020900">
        <w:rPr>
          <w:lang w:eastAsia="en-US"/>
        </w:rPr>
        <w:t xml:space="preserve"> 3 August 2022, Minister Butler publicly confirmed that the Albanese Government has commenced early work on developing a National Climate Health Strategy in collaboration with state and territory government</w:t>
      </w:r>
      <w:r w:rsidR="000B4D8C">
        <w:rPr>
          <w:lang w:eastAsia="en-US"/>
        </w:rPr>
        <w:t>s</w:t>
      </w:r>
      <w:r w:rsidRPr="00020900">
        <w:rPr>
          <w:lang w:eastAsia="en-US"/>
        </w:rPr>
        <w:t>; an</w:t>
      </w:r>
      <w:r w:rsidRPr="00020900">
        <w:t>d</w:t>
      </w:r>
    </w:p>
    <w:p w:rsidR="00020900" w:rsidRPr="00020900" w:rsidRDefault="00020900" w:rsidP="009D2BF1">
      <w:pPr>
        <w:pStyle w:val="DPSEntryIndents"/>
        <w:numPr>
          <w:ilvl w:val="0"/>
          <w:numId w:val="0"/>
        </w:numPr>
        <w:spacing w:before="80"/>
        <w:ind w:left="1368" w:hanging="648"/>
      </w:pPr>
      <w:r>
        <w:t>(3)</w:t>
      </w:r>
      <w:r>
        <w:tab/>
        <w:t>c</w:t>
      </w:r>
      <w:r w:rsidRPr="00020900">
        <w:t>alls on the ACT Government to:</w:t>
      </w:r>
    </w:p>
    <w:p w:rsidR="00020900" w:rsidRPr="00020900" w:rsidRDefault="00020900" w:rsidP="009D2BF1">
      <w:pPr>
        <w:pStyle w:val="DPSEntryIndentsLev2"/>
        <w:numPr>
          <w:ilvl w:val="0"/>
          <w:numId w:val="36"/>
        </w:numPr>
        <w:spacing w:before="80"/>
        <w:ind w:left="1890" w:hanging="540"/>
        <w:rPr>
          <w:lang w:eastAsia="en-US"/>
        </w:rPr>
      </w:pPr>
      <w:r>
        <w:rPr>
          <w:lang w:eastAsia="en-US"/>
        </w:rPr>
        <w:t>c</w:t>
      </w:r>
      <w:r w:rsidRPr="00020900">
        <w:rPr>
          <w:lang w:eastAsia="en-US"/>
        </w:rPr>
        <w:t xml:space="preserve">ontinue delivering the </w:t>
      </w:r>
      <w:r w:rsidRPr="00674579">
        <w:rPr>
          <w:i/>
          <w:lang w:eastAsia="en-US"/>
        </w:rPr>
        <w:t>ACT Climate Change Strategy 2019-2025</w:t>
      </w:r>
      <w:r w:rsidRPr="00020900">
        <w:rPr>
          <w:lang w:eastAsia="en-US"/>
        </w:rPr>
        <w:t xml:space="preserve"> and the </w:t>
      </w:r>
      <w:r w:rsidRPr="009D2BF1">
        <w:rPr>
          <w:i/>
          <w:spacing w:val="-4"/>
          <w:lang w:eastAsia="en-US"/>
        </w:rPr>
        <w:t>Bushfire Smoke and Air Quality Strategy 2020-2025</w:t>
      </w:r>
      <w:r w:rsidRPr="009D2BF1">
        <w:rPr>
          <w:spacing w:val="-4"/>
          <w:lang w:eastAsia="en-US"/>
        </w:rPr>
        <w:t xml:space="preserve"> to ensure that public health services and the community are prepared for the impacts of climate change;</w:t>
      </w:r>
    </w:p>
    <w:p w:rsidR="00020900" w:rsidRPr="00020900" w:rsidRDefault="00020900" w:rsidP="009D2BF1">
      <w:pPr>
        <w:pStyle w:val="DPSEntryIndentsLev2"/>
        <w:numPr>
          <w:ilvl w:val="0"/>
          <w:numId w:val="20"/>
        </w:numPr>
        <w:spacing w:before="80"/>
        <w:ind w:left="1890" w:hanging="540"/>
        <w:rPr>
          <w:lang w:eastAsia="en-US"/>
        </w:rPr>
      </w:pPr>
      <w:r>
        <w:rPr>
          <w:lang w:eastAsia="en-US"/>
        </w:rPr>
        <w:t>c</w:t>
      </w:r>
      <w:r w:rsidRPr="00020900">
        <w:rPr>
          <w:lang w:eastAsia="en-US"/>
        </w:rPr>
        <w:t>ontinue to work with the Albanese Government, through National</w:t>
      </w:r>
      <w:r w:rsidR="000B4D8C">
        <w:rPr>
          <w:lang w:eastAsia="en-US"/>
        </w:rPr>
        <w:t xml:space="preserve"> Cabinet and Health Ministers' m</w:t>
      </w:r>
      <w:r w:rsidRPr="00020900">
        <w:rPr>
          <w:lang w:eastAsia="en-US"/>
        </w:rPr>
        <w:t>eetings to support the development of a National Climate Health Strategy;</w:t>
      </w:r>
    </w:p>
    <w:p w:rsidR="00020900" w:rsidRPr="00020900" w:rsidRDefault="00020900" w:rsidP="009D2BF1">
      <w:pPr>
        <w:pStyle w:val="DPSEntryIndentsLev2"/>
        <w:numPr>
          <w:ilvl w:val="0"/>
          <w:numId w:val="20"/>
        </w:numPr>
        <w:spacing w:before="80"/>
        <w:ind w:left="1890" w:hanging="540"/>
        <w:rPr>
          <w:lang w:eastAsia="en-US"/>
        </w:rPr>
      </w:pPr>
      <w:r>
        <w:rPr>
          <w:lang w:eastAsia="en-US"/>
        </w:rPr>
        <w:t>d</w:t>
      </w:r>
      <w:r w:rsidRPr="00020900">
        <w:rPr>
          <w:lang w:eastAsia="en-US"/>
        </w:rPr>
        <w:t>evelop a nation leading ACT climate change and health plan that reflects the ongoing work of National Cabinet and Health Ministers on a Na</w:t>
      </w:r>
      <w:r>
        <w:rPr>
          <w:lang w:eastAsia="en-US"/>
        </w:rPr>
        <w:t>tional Climate Health Strategy;</w:t>
      </w:r>
    </w:p>
    <w:p w:rsidR="00020900" w:rsidRPr="00020900" w:rsidRDefault="00020900" w:rsidP="009D2BF1">
      <w:pPr>
        <w:pStyle w:val="DPSEntryIndentsLev2"/>
        <w:numPr>
          <w:ilvl w:val="0"/>
          <w:numId w:val="20"/>
        </w:numPr>
        <w:spacing w:before="80"/>
        <w:ind w:left="1890" w:hanging="540"/>
        <w:rPr>
          <w:lang w:eastAsia="en-US"/>
        </w:rPr>
      </w:pPr>
      <w:r>
        <w:rPr>
          <w:lang w:eastAsia="en-US"/>
        </w:rPr>
        <w:t>c</w:t>
      </w:r>
      <w:r w:rsidRPr="00020900">
        <w:rPr>
          <w:lang w:eastAsia="en-US"/>
        </w:rPr>
        <w:t>ontinue to participate in knowledge and information sharing through the Alliance for Transformative Action on Climate and Health and expedite consideration of formal membership;</w:t>
      </w:r>
    </w:p>
    <w:p w:rsidR="00020900" w:rsidRPr="00020900" w:rsidRDefault="00020900" w:rsidP="009D2BF1">
      <w:pPr>
        <w:pStyle w:val="DPSEntryIndentsLev2"/>
        <w:numPr>
          <w:ilvl w:val="0"/>
          <w:numId w:val="20"/>
        </w:numPr>
        <w:spacing w:before="80"/>
        <w:ind w:left="1890" w:hanging="540"/>
        <w:rPr>
          <w:lang w:eastAsia="en-US"/>
        </w:rPr>
      </w:pPr>
      <w:r>
        <w:rPr>
          <w:lang w:eastAsia="en-US"/>
        </w:rPr>
        <w:t>e</w:t>
      </w:r>
      <w:r w:rsidRPr="00020900">
        <w:rPr>
          <w:lang w:eastAsia="en-US"/>
        </w:rPr>
        <w:t>nsure that the ACT Health Directorate collects and reports on data to monitor progress against resilience indicators, including continuation of the longitudinal survey and climate</w:t>
      </w:r>
      <w:r w:rsidR="000B4D8C">
        <w:rPr>
          <w:lang w:eastAsia="en-US"/>
        </w:rPr>
        <w:t>-</w:t>
      </w:r>
      <w:r w:rsidRPr="00020900">
        <w:rPr>
          <w:lang w:eastAsia="en-US"/>
        </w:rPr>
        <w:t>related health impacts and costs; and</w:t>
      </w:r>
    </w:p>
    <w:p w:rsidR="00020900" w:rsidRDefault="00020900" w:rsidP="009D2BF1">
      <w:pPr>
        <w:pStyle w:val="DPSEntryIndentsLev2"/>
        <w:numPr>
          <w:ilvl w:val="0"/>
          <w:numId w:val="20"/>
        </w:numPr>
        <w:spacing w:before="80"/>
        <w:ind w:left="1890" w:hanging="540"/>
        <w:rPr>
          <w:lang w:eastAsia="en-US"/>
        </w:rPr>
      </w:pPr>
      <w:r>
        <w:rPr>
          <w:lang w:eastAsia="en-US"/>
        </w:rPr>
        <w:t>r</w:t>
      </w:r>
      <w:r w:rsidRPr="00020900">
        <w:rPr>
          <w:lang w:eastAsia="en-US"/>
        </w:rPr>
        <w:t xml:space="preserve">eport back to the ACT Legislative </w:t>
      </w:r>
      <w:r>
        <w:rPr>
          <w:lang w:eastAsia="en-US"/>
        </w:rPr>
        <w:t xml:space="preserve">Assembly by the last sitting of </w:t>
      </w:r>
      <w:r w:rsidRPr="00020900">
        <w:rPr>
          <w:lang w:eastAsia="en-US"/>
        </w:rPr>
        <w:t>2023.</w:t>
      </w:r>
      <w:r w:rsidR="00961C01">
        <w:rPr>
          <w:lang w:eastAsia="en-US"/>
        </w:rPr>
        <w:t>”.</w:t>
      </w:r>
    </w:p>
    <w:bookmarkEnd w:id="1"/>
    <w:bookmarkEnd w:id="2"/>
    <w:p w:rsidR="006F50C0" w:rsidRDefault="006F50C0" w:rsidP="009D2BF1">
      <w:pPr>
        <w:spacing w:before="80"/>
        <w:ind w:left="720" w:right="-35"/>
        <w:rPr>
          <w:rFonts w:ascii="Calibri" w:hAnsi="Calibri"/>
          <w:color w:val="000000"/>
          <w:lang w:val="en-AU"/>
        </w:rPr>
      </w:pPr>
      <w:r w:rsidRPr="005A6105">
        <w:rPr>
          <w:rFonts w:ascii="Calibri" w:hAnsi="Calibri"/>
          <w:color w:val="000000"/>
          <w:lang w:val="en-AU"/>
        </w:rPr>
        <w:t xml:space="preserve">Debate </w:t>
      </w:r>
      <w:r w:rsidR="00020900">
        <w:rPr>
          <w:rFonts w:ascii="Calibri" w:hAnsi="Calibri"/>
          <w:color w:val="000000"/>
          <w:lang w:val="en-AU"/>
        </w:rPr>
        <w:t>continued</w:t>
      </w:r>
      <w:r w:rsidRPr="005A6105">
        <w:rPr>
          <w:rFonts w:ascii="Calibri" w:hAnsi="Calibri"/>
          <w:color w:val="000000"/>
          <w:lang w:val="en-AU"/>
        </w:rPr>
        <w:t>.</w:t>
      </w:r>
    </w:p>
    <w:p w:rsidR="00674579" w:rsidRDefault="00674579" w:rsidP="009D2BF1">
      <w:pPr>
        <w:spacing w:before="80"/>
        <w:ind w:left="720" w:right="-35"/>
        <w:rPr>
          <w:rFonts w:ascii="Calibri" w:hAnsi="Calibri"/>
          <w:color w:val="000000"/>
          <w:lang w:val="en-AU"/>
        </w:rPr>
      </w:pPr>
      <w:r w:rsidRPr="00674579">
        <w:rPr>
          <w:rFonts w:ascii="Calibri" w:hAnsi="Calibri"/>
          <w:color w:val="000000"/>
          <w:lang w:val="en-AU"/>
        </w:rPr>
        <w:t>Debate adjourned (</w:t>
      </w:r>
      <w:r>
        <w:rPr>
          <w:rFonts w:ascii="Calibri" w:hAnsi="Calibri"/>
          <w:color w:val="000000"/>
          <w:lang w:val="en-AU"/>
        </w:rPr>
        <w:t>Ms Orr</w:t>
      </w:r>
      <w:r w:rsidRPr="00674579">
        <w:rPr>
          <w:rFonts w:ascii="Calibri" w:hAnsi="Calibri"/>
          <w:color w:val="000000"/>
          <w:lang w:val="en-AU"/>
        </w:rPr>
        <w:t>) and the resumption of the debate made an order of the day for the next sitting.</w:t>
      </w:r>
    </w:p>
    <w:p w:rsidR="0014263A" w:rsidRPr="00804E41" w:rsidRDefault="0014263A" w:rsidP="0014263A">
      <w:pPr>
        <w:keepNext/>
        <w:keepLines/>
        <w:tabs>
          <w:tab w:val="right" w:pos="339"/>
          <w:tab w:val="left" w:pos="720"/>
        </w:tabs>
        <w:spacing w:before="240"/>
        <w:ind w:left="720" w:hanging="720"/>
        <w:rPr>
          <w:rFonts w:ascii="Calibri" w:hAnsi="Calibri"/>
          <w:b/>
          <w:caps/>
          <w:lang w:val="en-AU"/>
        </w:rPr>
      </w:pPr>
      <w:r w:rsidRPr="00804E41">
        <w:rPr>
          <w:rFonts w:ascii="Calibri" w:hAnsi="Calibri"/>
          <w:b/>
          <w:caps/>
          <w:lang w:val="en-AU"/>
        </w:rPr>
        <w:lastRenderedPageBreak/>
        <w:tab/>
      </w:r>
      <w:r w:rsidR="005A6105">
        <w:rPr>
          <w:rFonts w:ascii="Calibri" w:hAnsi="Calibri"/>
          <w:b/>
          <w:bCs/>
          <w:caps/>
          <w:lang w:val="en-AU"/>
        </w:rPr>
        <w:t>14</w:t>
      </w:r>
      <w:r w:rsidRPr="00804E41">
        <w:rPr>
          <w:rFonts w:ascii="Calibri" w:hAnsi="Calibri"/>
          <w:b/>
          <w:caps/>
          <w:lang w:val="en-AU"/>
        </w:rPr>
        <w:tab/>
      </w:r>
      <w:r>
        <w:rPr>
          <w:rFonts w:ascii="Calibri" w:hAnsi="Calibri"/>
          <w:b/>
          <w:caps/>
          <w:lang w:val="en-AU"/>
        </w:rPr>
        <w:t>Appropriation (Office of the Legislative Assembly) Bill 2022-2023</w:t>
      </w:r>
    </w:p>
    <w:p w:rsidR="0014263A" w:rsidRPr="00804E41" w:rsidRDefault="0014263A" w:rsidP="0014263A">
      <w:pPr>
        <w:spacing w:before="120"/>
        <w:ind w:left="720"/>
        <w:rPr>
          <w:rFonts w:ascii="Calibri" w:hAnsi="Calibri"/>
          <w:lang w:val="en-AU"/>
        </w:rPr>
      </w:pPr>
      <w:r w:rsidRPr="00804E41">
        <w:rPr>
          <w:rFonts w:ascii="Calibri" w:hAnsi="Calibri"/>
          <w:lang w:val="en-AU"/>
        </w:rPr>
        <w:t>The order of the day having been read for the resumption of the debate on the question—That this Bill be agreed to in principle—</w:t>
      </w:r>
    </w:p>
    <w:p w:rsidR="0014263A" w:rsidRDefault="00892622" w:rsidP="0014263A">
      <w:pPr>
        <w:spacing w:before="120"/>
        <w:ind w:left="720"/>
        <w:rPr>
          <w:rFonts w:ascii="Calibri" w:hAnsi="Calibri"/>
          <w:iCs/>
          <w:lang w:val="en-AU"/>
        </w:rPr>
      </w:pPr>
      <w:r>
        <w:rPr>
          <w:rFonts w:ascii="Calibri" w:hAnsi="Calibri"/>
          <w:iCs/>
          <w:lang w:val="en-AU"/>
        </w:rPr>
        <w:t>Question</w:t>
      </w:r>
      <w:r w:rsidR="0014263A" w:rsidRPr="00804E41">
        <w:rPr>
          <w:rFonts w:ascii="Calibri" w:hAnsi="Calibri"/>
          <w:iCs/>
          <w:lang w:val="en-AU"/>
        </w:rPr>
        <w:t>—put and passed.</w:t>
      </w:r>
    </w:p>
    <w:p w:rsidR="00F2674B" w:rsidRDefault="00F2674B" w:rsidP="0014263A">
      <w:pPr>
        <w:spacing w:before="120"/>
        <w:ind w:left="720"/>
        <w:rPr>
          <w:rFonts w:ascii="Calibri" w:hAnsi="Calibri"/>
          <w:iCs/>
          <w:lang w:val="en-AU"/>
        </w:rPr>
      </w:pPr>
      <w:r>
        <w:rPr>
          <w:rFonts w:ascii="Calibri" w:hAnsi="Calibri"/>
          <w:iCs/>
          <w:lang w:val="en-AU"/>
        </w:rPr>
        <w:t>Leave granted to dispense with the detail stage.</w:t>
      </w:r>
    </w:p>
    <w:p w:rsidR="00674579" w:rsidRPr="00674579" w:rsidRDefault="00674579" w:rsidP="00F2674B">
      <w:pPr>
        <w:spacing w:before="120"/>
        <w:ind w:firstLine="720"/>
        <w:rPr>
          <w:rFonts w:ascii="Calibri" w:hAnsi="Calibri"/>
          <w:lang w:val="en-AU"/>
        </w:rPr>
      </w:pPr>
      <w:r w:rsidRPr="00674579">
        <w:rPr>
          <w:rFonts w:ascii="Calibri" w:hAnsi="Calibri"/>
          <w:lang w:val="en-AU"/>
        </w:rPr>
        <w:t>Question—That this Bill</w:t>
      </w:r>
      <w:r>
        <w:rPr>
          <w:rFonts w:ascii="Calibri" w:hAnsi="Calibri"/>
          <w:lang w:val="en-AU"/>
        </w:rPr>
        <w:t xml:space="preserve"> </w:t>
      </w:r>
      <w:r w:rsidRPr="00674579">
        <w:rPr>
          <w:rFonts w:ascii="Calibri" w:hAnsi="Calibri"/>
          <w:lang w:val="en-AU"/>
        </w:rPr>
        <w:t>be agreed to—put and passed.</w:t>
      </w:r>
    </w:p>
    <w:p w:rsidR="0014263A" w:rsidRPr="00F76936" w:rsidRDefault="0014263A" w:rsidP="008C53EC">
      <w:pPr>
        <w:keepNext/>
        <w:keepLines/>
        <w:tabs>
          <w:tab w:val="right" w:pos="339"/>
          <w:tab w:val="left" w:pos="720"/>
        </w:tabs>
        <w:spacing w:before="240"/>
        <w:ind w:left="720" w:hanging="720"/>
        <w:rPr>
          <w:rFonts w:ascii="Calibri" w:hAnsi="Calibri"/>
          <w:b/>
          <w:caps/>
        </w:rPr>
      </w:pPr>
      <w:r w:rsidRPr="00F76936">
        <w:rPr>
          <w:rFonts w:ascii="Calibri" w:hAnsi="Calibri"/>
          <w:b/>
          <w:caps/>
        </w:rPr>
        <w:tab/>
      </w:r>
      <w:r w:rsidR="005A6105">
        <w:rPr>
          <w:rFonts w:ascii="Calibri" w:hAnsi="Calibri"/>
          <w:b/>
          <w:bCs/>
          <w:caps/>
        </w:rPr>
        <w:t>15</w:t>
      </w:r>
      <w:r w:rsidRPr="00F76936">
        <w:rPr>
          <w:rFonts w:ascii="Calibri" w:hAnsi="Calibri"/>
          <w:b/>
          <w:caps/>
        </w:rPr>
        <w:tab/>
      </w:r>
      <w:r>
        <w:rPr>
          <w:rFonts w:ascii="Calibri" w:hAnsi="Calibri"/>
          <w:b/>
          <w:caps/>
          <w:lang w:val="en-AU"/>
        </w:rPr>
        <w:t>Estimates 2022-2023—Select Committee</w:t>
      </w:r>
      <w:r>
        <w:rPr>
          <w:rFonts w:ascii="Calibri" w:hAnsi="Calibri"/>
          <w:b/>
          <w:lang w:val="en-AU"/>
        </w:rPr>
        <w:t>—REPORT</w:t>
      </w:r>
      <w:r w:rsidRPr="00680CFB">
        <w:rPr>
          <w:rFonts w:ascii="Calibri" w:hAnsi="Calibri"/>
          <w:b/>
          <w:lang w:val="en-AU"/>
        </w:rPr>
        <w:t>—</w:t>
      </w:r>
      <w:r>
        <w:rPr>
          <w:rFonts w:ascii="Calibri" w:hAnsi="Calibri"/>
          <w:b/>
          <w:caps/>
          <w:lang w:val="en-AU"/>
        </w:rPr>
        <w:t>Inquiry into Appropriation Bill 2022-2023 and Appropriation (Office of the Legislative Assembly) Bill 2022-2023</w:t>
      </w:r>
      <w:r w:rsidRPr="00680CFB">
        <w:rPr>
          <w:rFonts w:ascii="Calibri" w:hAnsi="Calibri"/>
          <w:b/>
          <w:lang w:val="en-AU"/>
        </w:rPr>
        <w:t>—GOVERNMENT RESPONSE—</w:t>
      </w:r>
      <w:r w:rsidR="00AD4664" w:rsidRPr="00F2674B">
        <w:rPr>
          <w:rFonts w:ascii="Calibri" w:hAnsi="Calibri"/>
          <w:b/>
          <w:lang w:val="en-AU"/>
        </w:rPr>
        <w:t>PAPER NOTED</w:t>
      </w:r>
    </w:p>
    <w:p w:rsidR="0014263A" w:rsidRDefault="0014263A" w:rsidP="0014263A">
      <w:pPr>
        <w:tabs>
          <w:tab w:val="left" w:pos="1197"/>
          <w:tab w:val="left" w:pos="1767"/>
        </w:tabs>
        <w:spacing w:before="120"/>
        <w:ind w:left="720"/>
        <w:rPr>
          <w:rFonts w:ascii="Calibri" w:hAnsi="Calibri"/>
          <w:lang w:val="en-AU"/>
        </w:rPr>
      </w:pPr>
      <w:r w:rsidRPr="00F76936">
        <w:rPr>
          <w:rFonts w:ascii="Calibri" w:hAnsi="Calibri"/>
          <w:lang w:val="en-AU"/>
        </w:rPr>
        <w:t xml:space="preserve">The order of the day having been read for the resumption of the debate on the motion of </w:t>
      </w:r>
      <w:r>
        <w:rPr>
          <w:rFonts w:ascii="Calibri" w:hAnsi="Calibri"/>
          <w:lang w:val="en-AU"/>
        </w:rPr>
        <w:t>Mr Gentleman (Manager of Government Business</w:t>
      </w:r>
      <w:r w:rsidRPr="00F76936">
        <w:rPr>
          <w:rFonts w:ascii="Calibri" w:hAnsi="Calibri"/>
          <w:lang w:val="en-AU"/>
        </w:rPr>
        <w:t xml:space="preserve">)—That </w:t>
      </w:r>
      <w:r>
        <w:rPr>
          <w:rFonts w:ascii="Calibri" w:hAnsi="Calibri"/>
          <w:lang w:val="en-AU"/>
        </w:rPr>
        <w:t xml:space="preserve">the Assembly take note of the </w:t>
      </w:r>
      <w:r w:rsidR="000314BA">
        <w:rPr>
          <w:rFonts w:ascii="Calibri" w:hAnsi="Calibri"/>
          <w:lang w:val="en-AU"/>
        </w:rPr>
        <w:t>paper (</w:t>
      </w:r>
      <w:proofErr w:type="spellStart"/>
      <w:r w:rsidR="000314BA">
        <w:rPr>
          <w:rFonts w:ascii="Calibri" w:hAnsi="Calibri"/>
          <w:lang w:val="en-AU"/>
        </w:rPr>
        <w:t>viz</w:t>
      </w:r>
      <w:proofErr w:type="spellEnd"/>
      <w:r w:rsidR="000314BA">
        <w:rPr>
          <w:rFonts w:ascii="Calibri" w:hAnsi="Calibri"/>
          <w:lang w:val="en-AU"/>
        </w:rPr>
        <w:t>):</w:t>
      </w:r>
    </w:p>
    <w:p w:rsidR="000314BA" w:rsidRPr="00F76936" w:rsidRDefault="000314BA" w:rsidP="0014263A">
      <w:pPr>
        <w:tabs>
          <w:tab w:val="left" w:pos="1197"/>
          <w:tab w:val="left" w:pos="1767"/>
        </w:tabs>
        <w:spacing w:before="120"/>
        <w:ind w:left="720"/>
        <w:rPr>
          <w:rFonts w:ascii="Calibri" w:hAnsi="Calibri"/>
          <w:lang w:val="en-AU"/>
        </w:rPr>
      </w:pPr>
      <w:r>
        <w:rPr>
          <w:rFonts w:ascii="Calibri" w:hAnsi="Calibri"/>
          <w:lang w:val="en-AU"/>
        </w:rPr>
        <w:t>Estimates 2022-2023—Select Committee</w:t>
      </w:r>
      <w:r w:rsidRPr="00680CFB">
        <w:rPr>
          <w:rFonts w:ascii="Calibri" w:hAnsi="Calibri"/>
          <w:lang w:val="en-AU"/>
        </w:rPr>
        <w:t>—Report—</w:t>
      </w:r>
      <w:r w:rsidRPr="003642BA">
        <w:rPr>
          <w:rFonts w:ascii="Calibri" w:hAnsi="Calibri"/>
          <w:i/>
          <w:lang w:val="en-AU"/>
        </w:rPr>
        <w:t>Inquiry into Appropriation Bill 2022-2023 and Appropriation (Office of the Legislative Assembly) Bill 2022-2023</w:t>
      </w:r>
      <w:r w:rsidRPr="00680CFB">
        <w:rPr>
          <w:rFonts w:ascii="Calibri" w:hAnsi="Calibri"/>
          <w:lang w:val="en-AU"/>
        </w:rPr>
        <w:t xml:space="preserve">—Government response, </w:t>
      </w:r>
      <w:r>
        <w:rPr>
          <w:rFonts w:ascii="Calibri" w:hAnsi="Calibri"/>
          <w:lang w:val="en-AU"/>
        </w:rPr>
        <w:t>October 2022—</w:t>
      </w:r>
    </w:p>
    <w:p w:rsidR="0014263A" w:rsidRDefault="0014263A" w:rsidP="0014263A">
      <w:pPr>
        <w:tabs>
          <w:tab w:val="left" w:pos="1197"/>
          <w:tab w:val="left" w:pos="1767"/>
        </w:tabs>
        <w:spacing w:before="120"/>
        <w:ind w:left="720"/>
        <w:rPr>
          <w:rFonts w:ascii="Calibri" w:hAnsi="Calibri"/>
          <w:lang w:val="en-AU"/>
        </w:rPr>
      </w:pPr>
      <w:r w:rsidRPr="00F76936">
        <w:rPr>
          <w:rFonts w:ascii="Calibri" w:hAnsi="Calibri"/>
          <w:lang w:val="en-AU"/>
        </w:rPr>
        <w:t>Question—put and passed.</w:t>
      </w:r>
    </w:p>
    <w:p w:rsidR="009638B7" w:rsidRPr="009638B7" w:rsidRDefault="00855247" w:rsidP="009638B7">
      <w:pPr>
        <w:keepNext/>
        <w:keepLines/>
        <w:tabs>
          <w:tab w:val="right" w:pos="339"/>
          <w:tab w:val="left" w:pos="720"/>
        </w:tabs>
        <w:spacing w:before="240"/>
        <w:ind w:left="720" w:hanging="720"/>
        <w:rPr>
          <w:rFonts w:ascii="Calibri" w:hAnsi="Calibri"/>
          <w:b/>
          <w:lang w:val="en-AU"/>
        </w:rPr>
      </w:pPr>
      <w:r>
        <w:rPr>
          <w:rFonts w:ascii="Calibri" w:hAnsi="Calibri"/>
          <w:b/>
          <w:lang w:val="en-AU"/>
        </w:rPr>
        <w:tab/>
      </w:r>
      <w:r w:rsidR="00F2674B">
        <w:rPr>
          <w:rFonts w:ascii="Calibri" w:hAnsi="Calibri"/>
          <w:b/>
          <w:lang w:val="en-AU"/>
        </w:rPr>
        <w:t>16</w:t>
      </w:r>
      <w:r w:rsidR="009638B7" w:rsidRPr="009638B7">
        <w:rPr>
          <w:rFonts w:ascii="Calibri" w:hAnsi="Calibri"/>
          <w:b/>
          <w:lang w:val="en-AU"/>
        </w:rPr>
        <w:tab/>
        <w:t>ADJOURNMENT</w:t>
      </w:r>
    </w:p>
    <w:p w:rsidR="009638B7" w:rsidRPr="009638B7" w:rsidRDefault="00F2674B" w:rsidP="009638B7">
      <w:pPr>
        <w:spacing w:before="120"/>
        <w:ind w:left="720"/>
        <w:rPr>
          <w:rFonts w:ascii="Calibri" w:hAnsi="Calibri"/>
          <w:lang w:val="en-AU"/>
        </w:rPr>
      </w:pPr>
      <w:r>
        <w:rPr>
          <w:rFonts w:ascii="Calibri" w:hAnsi="Calibri"/>
          <w:lang w:val="en-AU"/>
        </w:rPr>
        <w:t>Ms Cheyne</w:t>
      </w:r>
      <w:r w:rsidR="009638B7" w:rsidRPr="009638B7">
        <w:rPr>
          <w:rFonts w:ascii="Calibri" w:hAnsi="Calibri"/>
          <w:lang w:val="en-AU"/>
        </w:rPr>
        <w:t xml:space="preserve"> (</w:t>
      </w:r>
      <w:r>
        <w:rPr>
          <w:rFonts w:ascii="Calibri" w:hAnsi="Calibri"/>
          <w:lang w:val="en-AU"/>
        </w:rPr>
        <w:t>Minister for Business and Better Regulation</w:t>
      </w:r>
      <w:r w:rsidR="009638B7" w:rsidRPr="009638B7">
        <w:rPr>
          <w:rFonts w:ascii="Calibri" w:hAnsi="Calibri"/>
          <w:lang w:val="en-AU"/>
        </w:rPr>
        <w:t>) moved—That the Assembly do now adjourn.</w:t>
      </w:r>
    </w:p>
    <w:p w:rsidR="009638B7" w:rsidRPr="009638B7" w:rsidRDefault="009638B7" w:rsidP="009638B7">
      <w:pPr>
        <w:spacing w:before="120"/>
        <w:ind w:left="720"/>
        <w:rPr>
          <w:rFonts w:ascii="Calibri" w:hAnsi="Calibri"/>
          <w:lang w:val="en-AU"/>
        </w:rPr>
      </w:pPr>
      <w:r w:rsidRPr="009638B7">
        <w:rPr>
          <w:rFonts w:ascii="Calibri" w:hAnsi="Calibri"/>
          <w:lang w:val="en-AU"/>
        </w:rPr>
        <w:t>Debate ensued.</w:t>
      </w:r>
    </w:p>
    <w:p w:rsidR="009638B7" w:rsidRPr="009638B7" w:rsidRDefault="009638B7" w:rsidP="009638B7">
      <w:pPr>
        <w:spacing w:before="120"/>
        <w:ind w:left="720"/>
        <w:rPr>
          <w:rFonts w:ascii="Calibri" w:hAnsi="Calibri"/>
          <w:lang w:val="en-AU"/>
        </w:rPr>
      </w:pPr>
      <w:r w:rsidRPr="009638B7">
        <w:rPr>
          <w:rFonts w:ascii="Calibri" w:hAnsi="Calibri"/>
          <w:lang w:val="en-AU"/>
        </w:rPr>
        <w:t>Question—put and passed.</w:t>
      </w:r>
    </w:p>
    <w:p w:rsidR="009638B7" w:rsidRPr="009638B7" w:rsidRDefault="009638B7" w:rsidP="009638B7">
      <w:pPr>
        <w:spacing w:before="120"/>
        <w:ind w:left="720"/>
        <w:rPr>
          <w:rFonts w:ascii="Calibri" w:hAnsi="Calibri"/>
          <w:lang w:val="en-AU"/>
        </w:rPr>
      </w:pPr>
      <w:r w:rsidRPr="009638B7">
        <w:rPr>
          <w:rFonts w:ascii="Calibri" w:hAnsi="Calibri"/>
          <w:lang w:val="en-AU"/>
        </w:rPr>
        <w:t>And then the Asse</w:t>
      </w:r>
      <w:r w:rsidR="00961C01">
        <w:rPr>
          <w:rFonts w:ascii="Calibri" w:hAnsi="Calibri"/>
          <w:lang w:val="en-AU"/>
        </w:rPr>
        <w:t>mbly, at 6.43</w:t>
      </w:r>
      <w:r w:rsidRPr="009638B7">
        <w:rPr>
          <w:rFonts w:ascii="Calibri" w:hAnsi="Calibri"/>
          <w:lang w:val="en-AU"/>
        </w:rPr>
        <w:t xml:space="preserve"> pm, adjourned until tomorrow at 10 am.</w:t>
      </w:r>
    </w:p>
    <w:p w:rsidR="009638B7" w:rsidRPr="009638B7" w:rsidRDefault="009638B7" w:rsidP="004E280D">
      <w:pPr>
        <w:keepNext/>
        <w:pBdr>
          <w:bottom w:val="thinThickLargeGap" w:sz="18" w:space="1" w:color="auto"/>
        </w:pBdr>
        <w:ind w:left="3427" w:right="3658"/>
        <w:jc w:val="center"/>
        <w:rPr>
          <w:rFonts w:ascii="Calibri" w:hAnsi="Calibri"/>
          <w:i/>
          <w:iCs/>
          <w:lang w:val="en-AU"/>
        </w:rPr>
      </w:pPr>
    </w:p>
    <w:p w:rsidR="009638B7" w:rsidRDefault="009638B7" w:rsidP="009638B7">
      <w:pPr>
        <w:keepNext/>
        <w:keepLines/>
        <w:spacing w:before="240" w:after="100" w:afterAutospacing="1"/>
        <w:ind w:left="180"/>
        <w:jc w:val="both"/>
        <w:rPr>
          <w:rFonts w:ascii="Calibri" w:hAnsi="Calibri"/>
          <w:bCs/>
        </w:rPr>
      </w:pPr>
      <w:r w:rsidRPr="009638B7">
        <w:rPr>
          <w:rFonts w:ascii="Calibri" w:hAnsi="Calibri"/>
          <w:b/>
          <w:caps/>
        </w:rPr>
        <w:t>MEMBERS</w:t>
      </w:r>
      <w:r w:rsidR="005A6105">
        <w:rPr>
          <w:rFonts w:ascii="Calibri" w:hAnsi="Calibri"/>
          <w:b/>
          <w:caps/>
        </w:rPr>
        <w:t>’</w:t>
      </w:r>
      <w:r w:rsidRPr="009638B7">
        <w:rPr>
          <w:rFonts w:ascii="Calibri" w:hAnsi="Calibri"/>
          <w:b/>
          <w:caps/>
        </w:rPr>
        <w:t xml:space="preserve"> ATTENDANCE:  </w:t>
      </w:r>
      <w:r w:rsidRPr="009638B7">
        <w:rPr>
          <w:rFonts w:ascii="Calibri" w:hAnsi="Calibri"/>
        </w:rPr>
        <w:t>All Members were present at some time during the sitting</w:t>
      </w:r>
      <w:r w:rsidR="00946EDD">
        <w:rPr>
          <w:rFonts w:ascii="Calibri" w:hAnsi="Calibri"/>
        </w:rPr>
        <w:t>,</w:t>
      </w:r>
      <w:r w:rsidR="00855247">
        <w:rPr>
          <w:rFonts w:ascii="Calibri" w:hAnsi="Calibri"/>
        </w:rPr>
        <w:t xml:space="preserve"> except </w:t>
      </w:r>
      <w:proofErr w:type="spellStart"/>
      <w:r w:rsidR="00855247">
        <w:rPr>
          <w:rFonts w:ascii="Calibri" w:hAnsi="Calibri"/>
        </w:rPr>
        <w:t>Mr</w:t>
      </w:r>
      <w:proofErr w:type="spellEnd"/>
      <w:r w:rsidR="00855247">
        <w:rPr>
          <w:rFonts w:ascii="Calibri" w:hAnsi="Calibri"/>
        </w:rPr>
        <w:t xml:space="preserve"> Gentleman*, </w:t>
      </w:r>
      <w:proofErr w:type="spellStart"/>
      <w:r w:rsidR="00650566">
        <w:rPr>
          <w:rFonts w:ascii="Calibri" w:hAnsi="Calibri"/>
        </w:rPr>
        <w:t>Mr</w:t>
      </w:r>
      <w:proofErr w:type="spellEnd"/>
      <w:r w:rsidR="00650566">
        <w:rPr>
          <w:rFonts w:ascii="Calibri" w:hAnsi="Calibri"/>
        </w:rPr>
        <w:t xml:space="preserve"> Hanson* and </w:t>
      </w:r>
      <w:proofErr w:type="spellStart"/>
      <w:r w:rsidR="00650566">
        <w:rPr>
          <w:rFonts w:ascii="Calibri" w:hAnsi="Calibri"/>
        </w:rPr>
        <w:t>Ms</w:t>
      </w:r>
      <w:proofErr w:type="spellEnd"/>
      <w:r w:rsidR="00650566">
        <w:rPr>
          <w:rFonts w:ascii="Calibri" w:hAnsi="Calibri"/>
        </w:rPr>
        <w:t xml:space="preserve"> Lee*.</w:t>
      </w:r>
    </w:p>
    <w:p w:rsidR="00855247" w:rsidRPr="00946EDD" w:rsidRDefault="00946EDD" w:rsidP="00946EDD">
      <w:pPr>
        <w:keepNext/>
        <w:keepLines/>
        <w:spacing w:before="240"/>
        <w:ind w:left="3960"/>
        <w:jc w:val="both"/>
        <w:rPr>
          <w:rFonts w:ascii="Calibri" w:hAnsi="Calibri"/>
          <w:bCs/>
        </w:rPr>
      </w:pPr>
      <w:r>
        <w:rPr>
          <w:rFonts w:ascii="Calibri" w:hAnsi="Calibri"/>
          <w:b/>
          <w:caps/>
        </w:rPr>
        <w:t>*</w:t>
      </w:r>
      <w:r>
        <w:rPr>
          <w:rFonts w:ascii="Calibri" w:hAnsi="Calibri"/>
        </w:rPr>
        <w:t>on leave.</w:t>
      </w:r>
    </w:p>
    <w:p w:rsidR="009638B7" w:rsidRPr="009638B7" w:rsidRDefault="009638B7" w:rsidP="00974C30">
      <w:pPr>
        <w:pBdr>
          <w:top w:val="thickThinLargeGap" w:sz="18" w:space="5" w:color="auto"/>
        </w:pBdr>
        <w:spacing w:before="120"/>
        <w:ind w:left="3427" w:right="3658"/>
        <w:jc w:val="center"/>
        <w:rPr>
          <w:rFonts w:ascii="Calibri" w:hAnsi="Calibri"/>
          <w:lang w:val="en-AU"/>
        </w:rPr>
      </w:pPr>
    </w:p>
    <w:p w:rsidR="009638B7" w:rsidRPr="009638B7" w:rsidRDefault="00974C30" w:rsidP="00974C30">
      <w:pPr>
        <w:keepNext/>
        <w:keepLines/>
        <w:tabs>
          <w:tab w:val="left" w:pos="6198"/>
          <w:tab w:val="center" w:pos="7601"/>
        </w:tabs>
        <w:spacing w:before="120"/>
        <w:ind w:left="5846" w:right="-29"/>
        <w:rPr>
          <w:rFonts w:ascii="Calibri" w:hAnsi="Calibri"/>
          <w:b/>
          <w:bCs/>
          <w:lang w:val="en-AU"/>
        </w:rPr>
      </w:pPr>
      <w:r>
        <w:rPr>
          <w:rFonts w:ascii="Calibri" w:hAnsi="Calibri"/>
          <w:b/>
          <w:bCs/>
          <w:lang w:val="en-AU"/>
        </w:rPr>
        <w:tab/>
      </w:r>
      <w:r>
        <w:rPr>
          <w:rFonts w:ascii="Calibri" w:hAnsi="Calibri"/>
          <w:b/>
          <w:bCs/>
          <w:lang w:val="en-AU"/>
        </w:rPr>
        <w:tab/>
      </w:r>
      <w:r w:rsidR="009638B7" w:rsidRPr="009638B7">
        <w:rPr>
          <w:rFonts w:ascii="Calibri" w:hAnsi="Calibri"/>
          <w:b/>
          <w:bCs/>
          <w:lang w:val="en-AU"/>
        </w:rPr>
        <w:t>Tom Duncan</w:t>
      </w:r>
    </w:p>
    <w:p w:rsidR="00431B0A" w:rsidRPr="00974C30" w:rsidRDefault="009638B7" w:rsidP="00974C30">
      <w:pPr>
        <w:keepLines/>
        <w:tabs>
          <w:tab w:val="center" w:pos="12600"/>
          <w:tab w:val="center" w:pos="13770"/>
        </w:tabs>
        <w:ind w:left="5760"/>
        <w:jc w:val="right"/>
        <w:rPr>
          <w:rFonts w:ascii="Calibri" w:hAnsi="Calibri"/>
          <w:lang w:val="en-AU"/>
        </w:rPr>
      </w:pPr>
      <w:r w:rsidRPr="009638B7">
        <w:rPr>
          <w:rFonts w:ascii="Calibri" w:hAnsi="Calibri"/>
          <w:szCs w:val="24"/>
          <w:lang w:val="en-AU"/>
        </w:rPr>
        <w:t>Clerk of the Legislative Assembly</w:t>
      </w:r>
    </w:p>
    <w:sectPr w:rsidR="00431B0A" w:rsidRPr="00974C30" w:rsidSect="0071269B">
      <w:headerReference w:type="even" r:id="rId11"/>
      <w:headerReference w:type="default" r:id="rId12"/>
      <w:footerReference w:type="even" r:id="rId13"/>
      <w:footerReference w:type="default" r:id="rId14"/>
      <w:headerReference w:type="first" r:id="rId15"/>
      <w:footerReference w:type="first" r:id="rId16"/>
      <w:pgSz w:w="11906" w:h="16838"/>
      <w:pgMar w:top="1526" w:right="1440" w:bottom="1267" w:left="1138" w:header="634" w:footer="576" w:gutter="0"/>
      <w:pgNumType w:start="87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105" w:rsidRDefault="005A6105" w:rsidP="000F3D35">
      <w:r>
        <w:separator/>
      </w:r>
    </w:p>
  </w:endnote>
  <w:endnote w:type="continuationSeparator" w:id="0">
    <w:p w:rsidR="005A6105" w:rsidRDefault="005A610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05" w:rsidRDefault="005A6105">
    <w:pPr>
      <w:pStyle w:val="Footer"/>
    </w:pPr>
  </w:p>
  <w:p w:rsidR="005A6105" w:rsidRDefault="005A61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05" w:rsidRDefault="005A6105">
    <w:pPr>
      <w:pStyle w:val="Footer"/>
    </w:pPr>
  </w:p>
  <w:p w:rsidR="005A6105" w:rsidRDefault="005A61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05" w:rsidRDefault="005A6105" w:rsidP="00A9381B">
    <w:pPr>
      <w:pBdr>
        <w:top w:val="single" w:sz="4" w:space="0" w:color="auto"/>
      </w:pBdr>
      <w:jc w:val="center"/>
      <w:rPr>
        <w:b/>
        <w:sz w:val="20"/>
      </w:rPr>
    </w:pPr>
  </w:p>
  <w:p w:rsidR="005A6105" w:rsidRDefault="00AF1F2A" w:rsidP="00A9381B">
    <w:pPr>
      <w:pStyle w:val="Footer"/>
      <w:pBdr>
        <w:top w:val="single" w:sz="4" w:space="0" w:color="auto"/>
      </w:pBdr>
      <w:jc w:val="center"/>
    </w:pPr>
    <w:hyperlink r:id="rId1" w:history="1">
      <w:r w:rsidR="005A6105">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105" w:rsidRDefault="005A6105" w:rsidP="000F3D35">
      <w:r>
        <w:separator/>
      </w:r>
    </w:p>
  </w:footnote>
  <w:footnote w:type="continuationSeparator" w:id="0">
    <w:p w:rsidR="005A6105" w:rsidRDefault="005A6105"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05" w:rsidRPr="000E4643" w:rsidRDefault="005A6105"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AF1F2A">
      <w:rPr>
        <w:noProof/>
        <w:sz w:val="22"/>
        <w:szCs w:val="22"/>
      </w:rPr>
      <w:t>886</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64</w:t>
    </w:r>
    <w:r w:rsidRPr="000E4643">
      <w:rPr>
        <w:rFonts w:ascii="Arial" w:hAnsi="Arial" w:cs="Arial"/>
        <w:i/>
        <w:color w:val="222222"/>
        <w:sz w:val="22"/>
        <w:szCs w:val="22"/>
        <w:shd w:val="clear" w:color="auto" w:fill="FFFFFF"/>
      </w:rPr>
      <w:t>—</w:t>
    </w:r>
    <w:r>
      <w:rPr>
        <w:i/>
        <w:sz w:val="22"/>
        <w:szCs w:val="22"/>
      </w:rPr>
      <w:t>19 October 2022</w:t>
    </w:r>
    <w:r w:rsidRPr="000E4643">
      <w:rPr>
        <w:sz w:val="22"/>
        <w:szCs w:val="22"/>
      </w:rPr>
      <w:ptab w:relativeTo="margin" w:alignment="right" w:leader="none"/>
    </w:r>
  </w:p>
  <w:p w:rsidR="005A6105" w:rsidRDefault="005A61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05" w:rsidRPr="001B5139" w:rsidRDefault="005A6105"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64</w:t>
    </w:r>
    <w:r w:rsidRPr="001B5139">
      <w:rPr>
        <w:rFonts w:ascii="Arial" w:hAnsi="Arial" w:cs="Arial"/>
        <w:i/>
        <w:color w:val="222222"/>
        <w:sz w:val="22"/>
        <w:szCs w:val="22"/>
        <w:shd w:val="clear" w:color="auto" w:fill="FFFFFF"/>
      </w:rPr>
      <w:t>—</w:t>
    </w:r>
    <w:r>
      <w:rPr>
        <w:i/>
        <w:sz w:val="22"/>
        <w:szCs w:val="22"/>
      </w:rPr>
      <w:t>19 October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AF1F2A">
      <w:rPr>
        <w:noProof/>
        <w:sz w:val="22"/>
        <w:szCs w:val="22"/>
      </w:rPr>
      <w:t>885</w:t>
    </w:r>
    <w:r w:rsidRPr="001B5139">
      <w:rPr>
        <w:noProof/>
        <w:sz w:val="22"/>
        <w:szCs w:val="22"/>
      </w:rPr>
      <w:fldChar w:fldCharType="end"/>
    </w:r>
  </w:p>
  <w:p w:rsidR="005A6105" w:rsidRPr="0075625A" w:rsidRDefault="005A6105" w:rsidP="0075625A">
    <w:pPr>
      <w:pStyle w:val="Header"/>
    </w:pPr>
  </w:p>
  <w:p w:rsidR="005A6105" w:rsidRDefault="005A61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5A6105" w:rsidRPr="000E4643" w:rsidRDefault="005A6105"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AF1F2A">
          <w:rPr>
            <w:noProof/>
            <w:sz w:val="22"/>
            <w:szCs w:val="22"/>
          </w:rPr>
          <w:t>873</w:t>
        </w:r>
        <w:r w:rsidRPr="000E4643">
          <w:rPr>
            <w:noProof/>
            <w:sz w:val="22"/>
            <w:szCs w:val="22"/>
          </w:rPr>
          <w:fldChar w:fldCharType="end"/>
        </w:r>
      </w:p>
    </w:sdtContent>
  </w:sdt>
  <w:p w:rsidR="005A6105" w:rsidRDefault="005A61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8DA466CE"/>
    <w:lvl w:ilvl="0" w:tplc="86B8CE2E">
      <w:start w:val="1"/>
      <w:numFmt w:val="decimal"/>
      <w:pStyle w:val="DPSEntryIndentsLev1"/>
      <w:lvlText w:val="(%1)"/>
      <w:lvlJc w:val="left"/>
      <w:pPr>
        <w:ind w:left="108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43222EB3"/>
    <w:multiLevelType w:val="hybridMultilevel"/>
    <w:tmpl w:val="E1B2EE36"/>
    <w:lvl w:ilvl="0" w:tplc="92C8ADCC">
      <w:start w:val="1"/>
      <w:numFmt w:val="lowerLetter"/>
      <w:pStyle w:val="DPSEntryIndentsLev2"/>
      <w:lvlText w:val="(%1)"/>
      <w:lvlJc w:val="left"/>
      <w:pPr>
        <w:ind w:left="1710" w:hanging="360"/>
      </w:pPr>
      <w:rPr>
        <w:rFonts w:hint="default"/>
        <w:b w:val="0"/>
      </w:rPr>
    </w:lvl>
    <w:lvl w:ilvl="1" w:tplc="0C090019">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3" w15:restartNumberingAfterBreak="0">
    <w:nsid w:val="79F279FE"/>
    <w:multiLevelType w:val="hybridMultilevel"/>
    <w:tmpl w:val="7B54CD24"/>
    <w:lvl w:ilvl="0" w:tplc="91CCC3E8">
      <w:start w:val="1"/>
      <w:numFmt w:val="lowerRoman"/>
      <w:pStyle w:val="DPSEntryIndentsLev3"/>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D6F4CEA"/>
    <w:multiLevelType w:val="multilevel"/>
    <w:tmpl w:val="D40A1732"/>
    <w:lvl w:ilvl="0">
      <w:start w:val="1"/>
      <w:numFmt w:val="decimal"/>
      <w:pStyle w:val="DPSEntryIndents"/>
      <w:lvlText w:val="(%1)"/>
      <w:lvlJc w:val="left"/>
      <w:pPr>
        <w:tabs>
          <w:tab w:val="num" w:pos="1368"/>
        </w:tabs>
        <w:ind w:left="1368" w:hanging="648"/>
      </w:pPr>
      <w:rPr>
        <w:rFonts w:hint="default"/>
        <w:b w:val="0"/>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0"/>
  </w:num>
  <w:num w:numId="3">
    <w:abstractNumId w:val="2"/>
  </w:num>
  <w:num w:numId="4">
    <w:abstractNumId w:val="3"/>
  </w:num>
  <w:num w:numId="5">
    <w:abstractNumId w:val="1"/>
  </w:num>
  <w:num w:numId="6">
    <w:abstractNumId w:val="2"/>
    <w:lvlOverride w:ilvl="0">
      <w:startOverride w:val="1"/>
    </w:lvlOverride>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2"/>
    <w:lvlOverride w:ilvl="0">
      <w:startOverride w:val="2"/>
    </w:lvlOverride>
  </w:num>
  <w:num w:numId="11">
    <w:abstractNumId w:val="2"/>
    <w:lvlOverride w:ilvl="0">
      <w:startOverride w:val="1"/>
    </w:lvlOverride>
  </w:num>
  <w:num w:numId="12">
    <w:abstractNumId w:val="2"/>
    <w:lvlOverride w:ilvl="0">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2"/>
    <w:lvlOverride w:ilvl="0">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3"/>
    <w:lvlOverride w:ilvl="0">
      <w:startOverride w:val="1"/>
    </w:lvlOverride>
  </w:num>
  <w:num w:numId="23">
    <w:abstractNumId w:val="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num>
  <w:num w:numId="26">
    <w:abstractNumId w:val="3"/>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3"/>
    <w:lvlOverride w:ilvl="0">
      <w:startOverride w:val="1"/>
    </w:lvlOverride>
  </w:num>
  <w:num w:numId="30">
    <w:abstractNumId w:val="2"/>
    <w:lvlOverride w:ilvl="0">
      <w:startOverride w:val="1"/>
    </w:lvlOverride>
  </w:num>
  <w:num w:numId="31">
    <w:abstractNumId w:val="2"/>
  </w:num>
  <w:num w:numId="32">
    <w:abstractNumId w:val="2"/>
    <w:lvlOverride w:ilvl="0">
      <w:startOverride w:val="1"/>
    </w:lvlOverride>
  </w:num>
  <w:num w:numId="33">
    <w:abstractNumId w:val="2"/>
  </w:num>
  <w:num w:numId="34">
    <w:abstractNumId w:val="2"/>
  </w:num>
  <w:num w:numId="35">
    <w:abstractNumId w:val="2"/>
    <w:lvlOverride w:ilvl="0">
      <w:startOverride w:val="8"/>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3"/>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5"/>
    <w:rsid w:val="00020900"/>
    <w:rsid w:val="000314BA"/>
    <w:rsid w:val="000316BA"/>
    <w:rsid w:val="000411B4"/>
    <w:rsid w:val="000453A9"/>
    <w:rsid w:val="00056B48"/>
    <w:rsid w:val="000A5BA3"/>
    <w:rsid w:val="000B2BA5"/>
    <w:rsid w:val="000B4D8C"/>
    <w:rsid w:val="000C0A3F"/>
    <w:rsid w:val="000C40FA"/>
    <w:rsid w:val="000E4643"/>
    <w:rsid w:val="000F3D35"/>
    <w:rsid w:val="001167CE"/>
    <w:rsid w:val="00117D25"/>
    <w:rsid w:val="001279BB"/>
    <w:rsid w:val="00127F1D"/>
    <w:rsid w:val="0014263A"/>
    <w:rsid w:val="00153F8E"/>
    <w:rsid w:val="0015436A"/>
    <w:rsid w:val="00175CB1"/>
    <w:rsid w:val="001826BD"/>
    <w:rsid w:val="001954F4"/>
    <w:rsid w:val="001B5139"/>
    <w:rsid w:val="001C6B94"/>
    <w:rsid w:val="001F7C41"/>
    <w:rsid w:val="00207C80"/>
    <w:rsid w:val="00220C62"/>
    <w:rsid w:val="002306CB"/>
    <w:rsid w:val="002319EB"/>
    <w:rsid w:val="002C1A82"/>
    <w:rsid w:val="002C4D29"/>
    <w:rsid w:val="002C5630"/>
    <w:rsid w:val="002F044C"/>
    <w:rsid w:val="002F14CC"/>
    <w:rsid w:val="002F5566"/>
    <w:rsid w:val="00310AF4"/>
    <w:rsid w:val="00322C0A"/>
    <w:rsid w:val="00324019"/>
    <w:rsid w:val="00335A47"/>
    <w:rsid w:val="00352FBA"/>
    <w:rsid w:val="00363133"/>
    <w:rsid w:val="00374414"/>
    <w:rsid w:val="003A3341"/>
    <w:rsid w:val="003B7161"/>
    <w:rsid w:val="003D12D4"/>
    <w:rsid w:val="00425B5C"/>
    <w:rsid w:val="00427407"/>
    <w:rsid w:val="00431B0A"/>
    <w:rsid w:val="00432F9E"/>
    <w:rsid w:val="00434476"/>
    <w:rsid w:val="004419C3"/>
    <w:rsid w:val="004545B0"/>
    <w:rsid w:val="00470019"/>
    <w:rsid w:val="00476347"/>
    <w:rsid w:val="00495C4D"/>
    <w:rsid w:val="004A473E"/>
    <w:rsid w:val="004A69DD"/>
    <w:rsid w:val="004A6CFB"/>
    <w:rsid w:val="004E280D"/>
    <w:rsid w:val="004E4F5B"/>
    <w:rsid w:val="004F1D14"/>
    <w:rsid w:val="004F3AA0"/>
    <w:rsid w:val="00505EDF"/>
    <w:rsid w:val="00514CA9"/>
    <w:rsid w:val="00514D40"/>
    <w:rsid w:val="00525EF7"/>
    <w:rsid w:val="0053064A"/>
    <w:rsid w:val="005370E0"/>
    <w:rsid w:val="00551A57"/>
    <w:rsid w:val="00561417"/>
    <w:rsid w:val="005A3E01"/>
    <w:rsid w:val="005A6105"/>
    <w:rsid w:val="005E378C"/>
    <w:rsid w:val="005F3AB0"/>
    <w:rsid w:val="006015EF"/>
    <w:rsid w:val="0060380C"/>
    <w:rsid w:val="00610CB5"/>
    <w:rsid w:val="00622D21"/>
    <w:rsid w:val="00627DDE"/>
    <w:rsid w:val="00632A05"/>
    <w:rsid w:val="00634345"/>
    <w:rsid w:val="00634450"/>
    <w:rsid w:val="00650566"/>
    <w:rsid w:val="006628C0"/>
    <w:rsid w:val="00674579"/>
    <w:rsid w:val="00683563"/>
    <w:rsid w:val="006931B5"/>
    <w:rsid w:val="006A2D21"/>
    <w:rsid w:val="006B3AB3"/>
    <w:rsid w:val="006D0D92"/>
    <w:rsid w:val="006D5778"/>
    <w:rsid w:val="006D7183"/>
    <w:rsid w:val="006E54FE"/>
    <w:rsid w:val="006E67A4"/>
    <w:rsid w:val="006F50C0"/>
    <w:rsid w:val="006F6540"/>
    <w:rsid w:val="0071269B"/>
    <w:rsid w:val="007229C3"/>
    <w:rsid w:val="00730F9B"/>
    <w:rsid w:val="007314B0"/>
    <w:rsid w:val="0075625A"/>
    <w:rsid w:val="0076230D"/>
    <w:rsid w:val="007754A9"/>
    <w:rsid w:val="007D05AB"/>
    <w:rsid w:val="007E763F"/>
    <w:rsid w:val="00803A38"/>
    <w:rsid w:val="0081083C"/>
    <w:rsid w:val="00812CE0"/>
    <w:rsid w:val="00826A1D"/>
    <w:rsid w:val="0083252E"/>
    <w:rsid w:val="00843135"/>
    <w:rsid w:val="008470DD"/>
    <w:rsid w:val="00855247"/>
    <w:rsid w:val="00863EEC"/>
    <w:rsid w:val="008678F0"/>
    <w:rsid w:val="008707A8"/>
    <w:rsid w:val="008907F9"/>
    <w:rsid w:val="00892622"/>
    <w:rsid w:val="008C53EC"/>
    <w:rsid w:val="00910A33"/>
    <w:rsid w:val="0091176F"/>
    <w:rsid w:val="0091670C"/>
    <w:rsid w:val="00946EDD"/>
    <w:rsid w:val="00947600"/>
    <w:rsid w:val="009509BD"/>
    <w:rsid w:val="00957A3E"/>
    <w:rsid w:val="00961C01"/>
    <w:rsid w:val="009638B7"/>
    <w:rsid w:val="00974C30"/>
    <w:rsid w:val="00992CE7"/>
    <w:rsid w:val="009A2DEA"/>
    <w:rsid w:val="009A4AED"/>
    <w:rsid w:val="009B4088"/>
    <w:rsid w:val="009C09B3"/>
    <w:rsid w:val="009C4EBF"/>
    <w:rsid w:val="009C604C"/>
    <w:rsid w:val="009C679C"/>
    <w:rsid w:val="009D2BF1"/>
    <w:rsid w:val="009E4530"/>
    <w:rsid w:val="009E5F00"/>
    <w:rsid w:val="00A273E2"/>
    <w:rsid w:val="00A732E0"/>
    <w:rsid w:val="00A76A84"/>
    <w:rsid w:val="00A83E8D"/>
    <w:rsid w:val="00A85D5B"/>
    <w:rsid w:val="00A911EA"/>
    <w:rsid w:val="00A9381B"/>
    <w:rsid w:val="00AC7116"/>
    <w:rsid w:val="00AD3DEE"/>
    <w:rsid w:val="00AD4664"/>
    <w:rsid w:val="00AF1F2A"/>
    <w:rsid w:val="00AF3C23"/>
    <w:rsid w:val="00B04CDF"/>
    <w:rsid w:val="00B22F2A"/>
    <w:rsid w:val="00B35E85"/>
    <w:rsid w:val="00B43CD5"/>
    <w:rsid w:val="00B54777"/>
    <w:rsid w:val="00B62EF8"/>
    <w:rsid w:val="00B64980"/>
    <w:rsid w:val="00B766B9"/>
    <w:rsid w:val="00B9772E"/>
    <w:rsid w:val="00BB08CF"/>
    <w:rsid w:val="00BB65A9"/>
    <w:rsid w:val="00C07633"/>
    <w:rsid w:val="00C14D78"/>
    <w:rsid w:val="00C173D3"/>
    <w:rsid w:val="00CC0938"/>
    <w:rsid w:val="00CE458A"/>
    <w:rsid w:val="00D0271A"/>
    <w:rsid w:val="00D11405"/>
    <w:rsid w:val="00D17B81"/>
    <w:rsid w:val="00D55354"/>
    <w:rsid w:val="00D74B53"/>
    <w:rsid w:val="00D7660C"/>
    <w:rsid w:val="00D90BD9"/>
    <w:rsid w:val="00D974F0"/>
    <w:rsid w:val="00DC12B3"/>
    <w:rsid w:val="00DC6821"/>
    <w:rsid w:val="00DD2520"/>
    <w:rsid w:val="00DF6797"/>
    <w:rsid w:val="00E16923"/>
    <w:rsid w:val="00E2410B"/>
    <w:rsid w:val="00E3460B"/>
    <w:rsid w:val="00E50CFA"/>
    <w:rsid w:val="00E53A82"/>
    <w:rsid w:val="00E55942"/>
    <w:rsid w:val="00E60D62"/>
    <w:rsid w:val="00E722D4"/>
    <w:rsid w:val="00E758AC"/>
    <w:rsid w:val="00EA5ABF"/>
    <w:rsid w:val="00EC0D13"/>
    <w:rsid w:val="00EC184F"/>
    <w:rsid w:val="00EE3E54"/>
    <w:rsid w:val="00F057C0"/>
    <w:rsid w:val="00F2674B"/>
    <w:rsid w:val="00F62370"/>
    <w:rsid w:val="00F62CE8"/>
    <w:rsid w:val="00F64A40"/>
    <w:rsid w:val="00F76936"/>
    <w:rsid w:val="00F77E66"/>
    <w:rsid w:val="00FA21B7"/>
    <w:rsid w:val="00FC6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B0A"/>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1"/>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2"/>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2">
    <w:name w:val="DPSEntryIndentsLev2"/>
    <w:rsid w:val="00FA21B7"/>
    <w:pPr>
      <w:numPr>
        <w:numId w:val="3"/>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4"/>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5"/>
      </w:numPr>
      <w:tabs>
        <w:tab w:val="clear" w:pos="2606"/>
        <w:tab w:val="left" w:pos="3240"/>
      </w:tabs>
      <w:ind w:left="3240"/>
    </w:pPr>
  </w:style>
  <w:style w:type="character" w:customStyle="1" w:styleId="DPSEntryDetailIndentLev1Char">
    <w:name w:val="DPSEntryDetailIndentLev1 Char"/>
    <w:basedOn w:val="DefaultParagraphFont"/>
    <w:link w:val="DPSEntryDetailIndentLev1"/>
    <w:rsid w:val="00431B0A"/>
    <w:rPr>
      <w:rFonts w:ascii="Calibri" w:eastAsia="Times New Roman" w:hAnsi="Calibri" w:cs="Times New Roman"/>
      <w:sz w:val="24"/>
      <w:szCs w:val="20"/>
    </w:rPr>
  </w:style>
  <w:style w:type="paragraph" w:styleId="ListParagraph">
    <w:name w:val="List Paragraph"/>
    <w:basedOn w:val="Normal"/>
    <w:uiPriority w:val="34"/>
    <w:qFormat/>
    <w:rsid w:val="00425B5C"/>
    <w:pPr>
      <w:ind w:left="720"/>
      <w:contextualSpacing/>
    </w:pPr>
  </w:style>
  <w:style w:type="character" w:customStyle="1" w:styleId="DPSEntryDetailChar">
    <w:name w:val="DPSEntryDetail Char"/>
    <w:basedOn w:val="DefaultParagraphFont"/>
    <w:link w:val="DPSEntryDetail"/>
    <w:rsid w:val="001C6B94"/>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nsard.act.gov.au/hansard/10th-assembly/2022/debates(PDF).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850322A-1BF1-4111-A757-7A24E7EA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1</TotalTime>
  <Pages>14</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3</cp:revision>
  <cp:lastPrinted>2022-11-11T02:33:00Z</cp:lastPrinted>
  <dcterms:created xsi:type="dcterms:W3CDTF">2022-11-08T06:56:00Z</dcterms:created>
  <dcterms:modified xsi:type="dcterms:W3CDTF">2022-11-11T02:33:00Z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