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C4B8C" w14:textId="77777777" w:rsidR="00AD7D31" w:rsidRPr="00A031A0" w:rsidRDefault="00AD7D31" w:rsidP="008D37E0">
      <w:pPr>
        <w:pStyle w:val="Header"/>
        <w:tabs>
          <w:tab w:val="clear" w:pos="9026"/>
          <w:tab w:val="left" w:pos="7245"/>
        </w:tabs>
        <w:rPr>
          <w:sz w:val="24"/>
          <w:szCs w:val="24"/>
          <w:lang w:val="en-US"/>
        </w:rPr>
      </w:pPr>
      <w:bookmarkStart w:id="0" w:name="_GoBack"/>
      <w:bookmarkEnd w:id="0"/>
      <w:r w:rsidRPr="00A031A0">
        <w:rPr>
          <w:sz w:val="24"/>
          <w:szCs w:val="24"/>
          <w:lang w:val="en-US"/>
        </w:rPr>
        <w:tab/>
      </w:r>
      <w:r w:rsidR="001450DC">
        <w:rPr>
          <w:sz w:val="24"/>
          <w:szCs w:val="24"/>
          <w:lang w:val="en-US"/>
        </w:rPr>
        <w:tab/>
      </w:r>
      <w:r w:rsidRPr="00A031A0">
        <w:rPr>
          <w:sz w:val="24"/>
          <w:szCs w:val="24"/>
          <w:lang w:val="en-US"/>
        </w:rPr>
        <w:tab/>
      </w:r>
    </w:p>
    <w:p w14:paraId="2D129C24" w14:textId="77777777" w:rsidR="000F4BFB" w:rsidRDefault="000F4BFB" w:rsidP="00AD7D31">
      <w:pPr>
        <w:spacing w:after="0" w:line="240" w:lineRule="auto"/>
        <w:rPr>
          <w:sz w:val="24"/>
          <w:szCs w:val="24"/>
        </w:rPr>
      </w:pPr>
    </w:p>
    <w:p w14:paraId="675B0C81" w14:textId="70140130" w:rsidR="00AD7D31" w:rsidRPr="00A031A0" w:rsidRDefault="00D66E84" w:rsidP="00AD7D31">
      <w:pPr>
        <w:spacing w:after="0" w:line="240" w:lineRule="auto"/>
        <w:rPr>
          <w:sz w:val="24"/>
          <w:szCs w:val="24"/>
        </w:rPr>
      </w:pPr>
      <w:r>
        <w:rPr>
          <w:sz w:val="24"/>
          <w:szCs w:val="24"/>
        </w:rPr>
        <w:t>Mr Jeremy Hanson CSC MLA</w:t>
      </w:r>
    </w:p>
    <w:p w14:paraId="2AFB981E" w14:textId="5CC7FE16" w:rsidR="00AD7D31" w:rsidRPr="00A031A0" w:rsidRDefault="00D66E84" w:rsidP="00AD7D31">
      <w:pPr>
        <w:spacing w:after="0" w:line="240" w:lineRule="auto"/>
        <w:rPr>
          <w:sz w:val="24"/>
          <w:szCs w:val="24"/>
        </w:rPr>
      </w:pPr>
      <w:r>
        <w:rPr>
          <w:sz w:val="24"/>
          <w:szCs w:val="24"/>
        </w:rPr>
        <w:t>Chair</w:t>
      </w:r>
    </w:p>
    <w:p w14:paraId="110775EB" w14:textId="48F980D5" w:rsidR="00AD7D31" w:rsidRPr="00A031A0" w:rsidRDefault="00D66E84" w:rsidP="00AD7D31">
      <w:pPr>
        <w:tabs>
          <w:tab w:val="left" w:pos="3420"/>
        </w:tabs>
        <w:spacing w:after="0" w:line="240" w:lineRule="auto"/>
        <w:rPr>
          <w:sz w:val="24"/>
          <w:szCs w:val="24"/>
        </w:rPr>
      </w:pPr>
      <w:r>
        <w:rPr>
          <w:sz w:val="24"/>
          <w:szCs w:val="24"/>
        </w:rPr>
        <w:t>Standing Committee on Justice and Community Safety (Legislative Scrutiny Role)</w:t>
      </w:r>
    </w:p>
    <w:p w14:paraId="664362A1" w14:textId="088F44C5" w:rsidR="00AD7D31" w:rsidRPr="00A031A0" w:rsidRDefault="00D66E84" w:rsidP="00AD7D31">
      <w:pPr>
        <w:spacing w:after="0" w:line="240" w:lineRule="auto"/>
        <w:rPr>
          <w:sz w:val="24"/>
          <w:szCs w:val="24"/>
          <w:lang w:val="en-US"/>
        </w:rPr>
      </w:pPr>
      <w:r>
        <w:rPr>
          <w:sz w:val="24"/>
          <w:szCs w:val="24"/>
        </w:rPr>
        <w:t>ACT Legislative Assembly</w:t>
      </w:r>
    </w:p>
    <w:p w14:paraId="422BA569" w14:textId="55FCA14F" w:rsidR="00AD7D31" w:rsidRPr="00A031A0" w:rsidRDefault="00D66E84" w:rsidP="00AD7D31">
      <w:pPr>
        <w:spacing w:after="0" w:line="240" w:lineRule="auto"/>
        <w:rPr>
          <w:sz w:val="24"/>
          <w:szCs w:val="24"/>
        </w:rPr>
      </w:pPr>
      <w:r>
        <w:rPr>
          <w:sz w:val="24"/>
          <w:szCs w:val="24"/>
        </w:rPr>
        <w:t>GPO Box 1020</w:t>
      </w:r>
    </w:p>
    <w:p w14:paraId="1F758EB4" w14:textId="6D772EFB" w:rsidR="00AD7D31" w:rsidRPr="00A031A0" w:rsidRDefault="00D66E84" w:rsidP="00AD7D31">
      <w:pPr>
        <w:spacing w:after="0" w:line="240" w:lineRule="auto"/>
        <w:rPr>
          <w:sz w:val="24"/>
          <w:szCs w:val="24"/>
        </w:rPr>
      </w:pPr>
      <w:proofErr w:type="gramStart"/>
      <w:r>
        <w:rPr>
          <w:sz w:val="24"/>
          <w:szCs w:val="24"/>
        </w:rPr>
        <w:t>CANBERRA  ACT</w:t>
      </w:r>
      <w:proofErr w:type="gramEnd"/>
      <w:r w:rsidR="007D6EA5">
        <w:rPr>
          <w:sz w:val="24"/>
          <w:szCs w:val="24"/>
        </w:rPr>
        <w:t xml:space="preserve">  2601</w:t>
      </w:r>
    </w:p>
    <w:p w14:paraId="7BF055E5" w14:textId="77777777" w:rsidR="00AD7D31" w:rsidRDefault="00AD7D31" w:rsidP="00AD7D31">
      <w:pPr>
        <w:spacing w:after="0" w:line="240" w:lineRule="auto"/>
        <w:rPr>
          <w:sz w:val="24"/>
          <w:szCs w:val="24"/>
        </w:rPr>
      </w:pPr>
    </w:p>
    <w:p w14:paraId="4E1C2F79" w14:textId="77777777" w:rsidR="00B91F55" w:rsidRPr="00A031A0" w:rsidRDefault="00B91F55" w:rsidP="00AD7D31">
      <w:pPr>
        <w:spacing w:after="0" w:line="240" w:lineRule="auto"/>
        <w:rPr>
          <w:sz w:val="24"/>
          <w:szCs w:val="24"/>
        </w:rPr>
      </w:pPr>
    </w:p>
    <w:p w14:paraId="2A560369" w14:textId="5ACF95AB" w:rsidR="00AD7D31" w:rsidRPr="00A031A0" w:rsidRDefault="00AD7D31" w:rsidP="00AD7D31">
      <w:pPr>
        <w:spacing w:after="0" w:line="240" w:lineRule="auto"/>
        <w:rPr>
          <w:sz w:val="24"/>
          <w:szCs w:val="24"/>
        </w:rPr>
      </w:pPr>
      <w:r w:rsidRPr="00A031A0">
        <w:rPr>
          <w:sz w:val="24"/>
          <w:szCs w:val="24"/>
          <w:lang w:val="en-US"/>
        </w:rPr>
        <w:t xml:space="preserve">Dear </w:t>
      </w:r>
      <w:r w:rsidR="007D6EA5">
        <w:rPr>
          <w:sz w:val="24"/>
          <w:szCs w:val="24"/>
          <w:lang w:val="en-US"/>
        </w:rPr>
        <w:t>Mr Hanson</w:t>
      </w:r>
    </w:p>
    <w:p w14:paraId="40CD8D70" w14:textId="77777777" w:rsidR="00AD7D31" w:rsidRPr="00A031A0" w:rsidRDefault="00AD7D31" w:rsidP="00AD7D31">
      <w:pPr>
        <w:pStyle w:val="Header"/>
        <w:tabs>
          <w:tab w:val="left" w:pos="720"/>
        </w:tabs>
        <w:rPr>
          <w:sz w:val="24"/>
          <w:szCs w:val="24"/>
        </w:rPr>
      </w:pPr>
    </w:p>
    <w:p w14:paraId="28B7E7AB" w14:textId="3DD6EDC6" w:rsidR="00AD7D31" w:rsidRPr="00A031A0" w:rsidRDefault="00AD7D31" w:rsidP="00AD7D31">
      <w:pPr>
        <w:spacing w:after="0" w:line="240" w:lineRule="auto"/>
        <w:rPr>
          <w:sz w:val="24"/>
          <w:szCs w:val="24"/>
        </w:rPr>
      </w:pPr>
      <w:r w:rsidRPr="00A031A0">
        <w:rPr>
          <w:sz w:val="24"/>
          <w:szCs w:val="24"/>
        </w:rPr>
        <w:t xml:space="preserve">Thank you for </w:t>
      </w:r>
      <w:r w:rsidR="007D6EA5">
        <w:rPr>
          <w:sz w:val="24"/>
          <w:szCs w:val="24"/>
        </w:rPr>
        <w:t>considering the COVID-19 Emergency Response Legislation Amendment Bill 2020 (No</w:t>
      </w:r>
      <w:r w:rsidR="00210205">
        <w:rPr>
          <w:sz w:val="24"/>
          <w:szCs w:val="24"/>
        </w:rPr>
        <w:t> </w:t>
      </w:r>
      <w:r w:rsidR="007D6EA5">
        <w:rPr>
          <w:sz w:val="24"/>
          <w:szCs w:val="24"/>
        </w:rPr>
        <w:t>3)</w:t>
      </w:r>
      <w:r w:rsidR="006D6DFD">
        <w:rPr>
          <w:sz w:val="24"/>
          <w:szCs w:val="24"/>
        </w:rPr>
        <w:t xml:space="preserve"> in </w:t>
      </w:r>
      <w:r w:rsidR="006D6DFD">
        <w:rPr>
          <w:i/>
          <w:iCs/>
          <w:sz w:val="24"/>
          <w:szCs w:val="24"/>
        </w:rPr>
        <w:t>Scrutiny Report 1</w:t>
      </w:r>
      <w:r w:rsidR="00CE7D24">
        <w:rPr>
          <w:sz w:val="24"/>
          <w:szCs w:val="24"/>
        </w:rPr>
        <w:t xml:space="preserve"> of the Standing Committee on Justice and Community Safety (Legislative Scrutiny Role) (the Committee).</w:t>
      </w:r>
    </w:p>
    <w:p w14:paraId="323F46C4" w14:textId="77777777" w:rsidR="00AD7D31" w:rsidRPr="00A031A0" w:rsidRDefault="00AD7D31" w:rsidP="00AD7D31">
      <w:pPr>
        <w:spacing w:after="0" w:line="240" w:lineRule="auto"/>
        <w:rPr>
          <w:sz w:val="24"/>
          <w:szCs w:val="24"/>
        </w:rPr>
      </w:pPr>
    </w:p>
    <w:p w14:paraId="0C69C174" w14:textId="7DCFE5C8" w:rsidR="00AD7D31" w:rsidRDefault="00253455" w:rsidP="00AD7D31">
      <w:pPr>
        <w:spacing w:after="0" w:line="240" w:lineRule="auto"/>
        <w:rPr>
          <w:sz w:val="24"/>
          <w:szCs w:val="24"/>
        </w:rPr>
      </w:pPr>
      <w:r>
        <w:rPr>
          <w:sz w:val="24"/>
          <w:szCs w:val="24"/>
        </w:rPr>
        <w:t>I note that t</w:t>
      </w:r>
      <w:r w:rsidR="00CE7D24">
        <w:rPr>
          <w:sz w:val="24"/>
          <w:szCs w:val="24"/>
        </w:rPr>
        <w:t xml:space="preserve">he </w:t>
      </w:r>
      <w:r w:rsidR="007D6EA5">
        <w:rPr>
          <w:sz w:val="24"/>
          <w:szCs w:val="24"/>
        </w:rPr>
        <w:t>Committee</w:t>
      </w:r>
      <w:r w:rsidR="00CE7D24">
        <w:rPr>
          <w:sz w:val="24"/>
          <w:szCs w:val="24"/>
        </w:rPr>
        <w:t xml:space="preserve"> has commented on the amendment in the Bill chang</w:t>
      </w:r>
      <w:r w:rsidR="00C00902">
        <w:rPr>
          <w:sz w:val="24"/>
          <w:szCs w:val="24"/>
        </w:rPr>
        <w:t>ing</w:t>
      </w:r>
      <w:r w:rsidR="00CE7D24">
        <w:rPr>
          <w:sz w:val="24"/>
          <w:szCs w:val="24"/>
        </w:rPr>
        <w:t xml:space="preserve"> </w:t>
      </w:r>
      <w:r w:rsidR="00C00902">
        <w:rPr>
          <w:sz w:val="24"/>
          <w:szCs w:val="24"/>
        </w:rPr>
        <w:t xml:space="preserve">the frequency of reporting on the use of COVID-19 emergency response measures </w:t>
      </w:r>
      <w:r w:rsidR="00CE7D24">
        <w:rPr>
          <w:sz w:val="24"/>
          <w:szCs w:val="24"/>
        </w:rPr>
        <w:t>from monthly to quarterly</w:t>
      </w:r>
      <w:r w:rsidR="00C00902">
        <w:rPr>
          <w:sz w:val="24"/>
          <w:szCs w:val="24"/>
        </w:rPr>
        <w:t>.  The Committee</w:t>
      </w:r>
      <w:r w:rsidR="00CE7D24">
        <w:rPr>
          <w:sz w:val="24"/>
          <w:szCs w:val="24"/>
        </w:rPr>
        <w:t xml:space="preserve"> has requested further information about </w:t>
      </w:r>
      <w:r w:rsidR="00040BBF">
        <w:rPr>
          <w:sz w:val="24"/>
          <w:szCs w:val="24"/>
        </w:rPr>
        <w:t xml:space="preserve">the reasons for </w:t>
      </w:r>
      <w:r w:rsidR="00CE7D24">
        <w:rPr>
          <w:sz w:val="24"/>
          <w:szCs w:val="24"/>
        </w:rPr>
        <w:t xml:space="preserve">this </w:t>
      </w:r>
      <w:r w:rsidR="00040BBF">
        <w:rPr>
          <w:sz w:val="24"/>
          <w:szCs w:val="24"/>
        </w:rPr>
        <w:t>change</w:t>
      </w:r>
      <w:r w:rsidR="00CE7D24">
        <w:rPr>
          <w:sz w:val="24"/>
          <w:szCs w:val="24"/>
        </w:rPr>
        <w:t>.</w:t>
      </w:r>
    </w:p>
    <w:p w14:paraId="66CFFC93" w14:textId="541985AB" w:rsidR="006D6DFD" w:rsidRDefault="006D6DFD" w:rsidP="00AD7D31">
      <w:pPr>
        <w:spacing w:after="0" w:line="240" w:lineRule="auto"/>
        <w:rPr>
          <w:sz w:val="24"/>
          <w:szCs w:val="24"/>
        </w:rPr>
      </w:pPr>
    </w:p>
    <w:p w14:paraId="6B76BA02" w14:textId="4F739F1F" w:rsidR="006D6DFD" w:rsidRDefault="006D6DFD" w:rsidP="006D6DFD">
      <w:pPr>
        <w:tabs>
          <w:tab w:val="left" w:pos="7245"/>
        </w:tabs>
        <w:autoSpaceDE w:val="0"/>
        <w:autoSpaceDN w:val="0"/>
        <w:adjustRightInd w:val="0"/>
        <w:spacing w:after="0" w:line="240" w:lineRule="auto"/>
        <w:rPr>
          <w:rFonts w:cs="Calibri"/>
          <w:sz w:val="24"/>
          <w:szCs w:val="24"/>
          <w:lang w:eastAsia="en-AU"/>
        </w:rPr>
      </w:pPr>
      <w:r w:rsidRPr="001404A8">
        <w:rPr>
          <w:rFonts w:cs="Calibri"/>
          <w:sz w:val="24"/>
          <w:szCs w:val="24"/>
          <w:lang w:eastAsia="en-AU"/>
        </w:rPr>
        <w:t xml:space="preserve">Monthly reporting on the use of emergency response legislative measures was </w:t>
      </w:r>
      <w:r w:rsidR="00CE7D24" w:rsidRPr="001404A8">
        <w:rPr>
          <w:rFonts w:cs="Calibri"/>
          <w:sz w:val="24"/>
          <w:szCs w:val="24"/>
          <w:lang w:eastAsia="en-AU"/>
        </w:rPr>
        <w:t xml:space="preserve">appropriate in the months immediately following </w:t>
      </w:r>
      <w:r w:rsidR="002F46BD" w:rsidRPr="001404A8">
        <w:rPr>
          <w:rFonts w:cs="Calibri"/>
          <w:sz w:val="24"/>
          <w:szCs w:val="24"/>
          <w:lang w:eastAsia="en-AU"/>
        </w:rPr>
        <w:t xml:space="preserve">their commencement </w:t>
      </w:r>
      <w:r w:rsidRPr="001404A8">
        <w:rPr>
          <w:rFonts w:cs="Calibri"/>
          <w:sz w:val="24"/>
          <w:szCs w:val="24"/>
          <w:lang w:eastAsia="en-AU"/>
        </w:rPr>
        <w:t>when the measures were new and the way in which they might be used</w:t>
      </w:r>
      <w:r w:rsidR="002F46BD" w:rsidRPr="001404A8">
        <w:rPr>
          <w:rFonts w:cs="Calibri"/>
          <w:sz w:val="24"/>
          <w:szCs w:val="24"/>
          <w:lang w:eastAsia="en-AU"/>
        </w:rPr>
        <w:t>, and how often they might be used,</w:t>
      </w:r>
      <w:r w:rsidRPr="001404A8">
        <w:rPr>
          <w:rFonts w:cs="Calibri"/>
          <w:sz w:val="24"/>
          <w:szCs w:val="24"/>
          <w:lang w:eastAsia="en-AU"/>
        </w:rPr>
        <w:t xml:space="preserve"> was less clear.  However, the measures are now more mature</w:t>
      </w:r>
      <w:r w:rsidR="002F46BD" w:rsidRPr="001404A8">
        <w:rPr>
          <w:rFonts w:cs="Calibri"/>
          <w:sz w:val="24"/>
          <w:szCs w:val="24"/>
          <w:lang w:eastAsia="en-AU"/>
        </w:rPr>
        <w:t xml:space="preserve"> and we have the benefit of a full ten months’ of monthly reports.</w:t>
      </w:r>
    </w:p>
    <w:p w14:paraId="44CADB2F" w14:textId="77777777" w:rsidR="006D6DFD" w:rsidRDefault="006D6DFD" w:rsidP="006D6DFD">
      <w:pPr>
        <w:tabs>
          <w:tab w:val="left" w:pos="7245"/>
        </w:tabs>
        <w:autoSpaceDE w:val="0"/>
        <w:autoSpaceDN w:val="0"/>
        <w:adjustRightInd w:val="0"/>
        <w:spacing w:after="0" w:line="240" w:lineRule="auto"/>
        <w:rPr>
          <w:rFonts w:cs="Calibri"/>
          <w:sz w:val="24"/>
          <w:szCs w:val="24"/>
          <w:lang w:eastAsia="en-AU"/>
        </w:rPr>
      </w:pPr>
    </w:p>
    <w:p w14:paraId="354768AD" w14:textId="77777777" w:rsidR="006D6DFD" w:rsidRDefault="006D6DFD" w:rsidP="006D6DFD">
      <w:pPr>
        <w:tabs>
          <w:tab w:val="left" w:pos="7245"/>
        </w:tabs>
        <w:autoSpaceDE w:val="0"/>
        <w:autoSpaceDN w:val="0"/>
        <w:adjustRightInd w:val="0"/>
        <w:spacing w:after="0" w:line="240" w:lineRule="auto"/>
        <w:rPr>
          <w:rFonts w:cs="Calibri"/>
          <w:sz w:val="24"/>
          <w:szCs w:val="24"/>
          <w:lang w:eastAsia="en-AU"/>
        </w:rPr>
      </w:pPr>
      <w:r>
        <w:rPr>
          <w:rFonts w:cs="Calibri"/>
          <w:sz w:val="24"/>
          <w:szCs w:val="24"/>
          <w:lang w:eastAsia="en-AU"/>
        </w:rPr>
        <w:t>Recent monthly reporting indicates that as at 30 November 2020, 12 measures had not been used at all and that for the 1-30 November 2020 reporting period:</w:t>
      </w:r>
    </w:p>
    <w:p w14:paraId="0F877D15" w14:textId="77777777" w:rsidR="006D6DFD" w:rsidRDefault="006D6DFD" w:rsidP="006D6DFD">
      <w:pPr>
        <w:tabs>
          <w:tab w:val="left" w:pos="7245"/>
        </w:tabs>
        <w:autoSpaceDE w:val="0"/>
        <w:autoSpaceDN w:val="0"/>
        <w:adjustRightInd w:val="0"/>
        <w:spacing w:after="0" w:line="240" w:lineRule="auto"/>
        <w:ind w:left="720" w:hanging="360"/>
        <w:rPr>
          <w:rFonts w:cs="Calibri"/>
          <w:sz w:val="24"/>
          <w:szCs w:val="24"/>
          <w:lang w:eastAsia="en-AU"/>
        </w:rPr>
      </w:pPr>
      <w:r>
        <w:rPr>
          <w:rFonts w:ascii="Symbol" w:hAnsi="Symbol" w:cs="Symbol"/>
          <w:sz w:val="24"/>
          <w:szCs w:val="24"/>
          <w:lang w:eastAsia="en-AU"/>
        </w:rPr>
        <w:t></w:t>
      </w:r>
      <w:r>
        <w:rPr>
          <w:rFonts w:ascii="Arial" w:hAnsi="Arial" w:cs="Arial"/>
          <w:sz w:val="24"/>
          <w:szCs w:val="24"/>
          <w:lang w:eastAsia="en-AU"/>
        </w:rPr>
        <w:tab/>
      </w:r>
      <w:proofErr w:type="gramStart"/>
      <w:r>
        <w:rPr>
          <w:rFonts w:cs="Calibri"/>
          <w:sz w:val="24"/>
          <w:szCs w:val="24"/>
          <w:lang w:eastAsia="en-AU"/>
        </w:rPr>
        <w:t>only</w:t>
      </w:r>
      <w:proofErr w:type="gramEnd"/>
      <w:r>
        <w:rPr>
          <w:rFonts w:cs="Calibri"/>
          <w:sz w:val="24"/>
          <w:szCs w:val="24"/>
          <w:lang w:eastAsia="en-AU"/>
        </w:rPr>
        <w:t xml:space="preserve"> 24 of the 55 reported measures were used; and </w:t>
      </w:r>
    </w:p>
    <w:p w14:paraId="5BD64600" w14:textId="5356F5FC" w:rsidR="006D6DFD" w:rsidRDefault="006D6DFD" w:rsidP="006D6DFD">
      <w:pPr>
        <w:tabs>
          <w:tab w:val="left" w:pos="7245"/>
        </w:tabs>
        <w:autoSpaceDE w:val="0"/>
        <w:autoSpaceDN w:val="0"/>
        <w:adjustRightInd w:val="0"/>
        <w:spacing w:after="0" w:line="240" w:lineRule="auto"/>
        <w:ind w:left="720" w:hanging="360"/>
        <w:rPr>
          <w:rFonts w:cs="Calibri"/>
          <w:sz w:val="24"/>
          <w:szCs w:val="24"/>
          <w:lang w:eastAsia="en-AU"/>
        </w:rPr>
      </w:pPr>
      <w:r>
        <w:rPr>
          <w:rFonts w:ascii="Symbol" w:hAnsi="Symbol" w:cs="Symbol"/>
          <w:sz w:val="24"/>
          <w:szCs w:val="24"/>
          <w:lang w:eastAsia="en-AU"/>
        </w:rPr>
        <w:t></w:t>
      </w:r>
      <w:r>
        <w:rPr>
          <w:rFonts w:ascii="Arial" w:hAnsi="Arial" w:cs="Arial"/>
          <w:sz w:val="24"/>
          <w:szCs w:val="24"/>
          <w:lang w:eastAsia="en-AU"/>
        </w:rPr>
        <w:tab/>
      </w:r>
      <w:proofErr w:type="gramStart"/>
      <w:r>
        <w:rPr>
          <w:rFonts w:cs="Calibri"/>
          <w:sz w:val="24"/>
          <w:szCs w:val="24"/>
          <w:lang w:eastAsia="en-AU"/>
        </w:rPr>
        <w:t>details</w:t>
      </w:r>
      <w:proofErr w:type="gramEnd"/>
      <w:r>
        <w:rPr>
          <w:rFonts w:cs="Calibri"/>
          <w:sz w:val="24"/>
          <w:szCs w:val="24"/>
          <w:lang w:eastAsia="en-AU"/>
        </w:rPr>
        <w:t xml:space="preserve"> o</w:t>
      </w:r>
      <w:r w:rsidR="00253455">
        <w:rPr>
          <w:rFonts w:cs="Calibri"/>
          <w:sz w:val="24"/>
          <w:szCs w:val="24"/>
          <w:lang w:eastAsia="en-AU"/>
        </w:rPr>
        <w:t>n</w:t>
      </w:r>
      <w:r>
        <w:rPr>
          <w:rFonts w:cs="Calibri"/>
          <w:sz w:val="24"/>
          <w:szCs w:val="24"/>
          <w:lang w:eastAsia="en-AU"/>
        </w:rPr>
        <w:t xml:space="preserve"> the use of eight </w:t>
      </w:r>
      <w:r w:rsidR="00253455">
        <w:rPr>
          <w:rFonts w:cs="Calibri"/>
          <w:sz w:val="24"/>
          <w:szCs w:val="24"/>
          <w:lang w:eastAsia="en-AU"/>
        </w:rPr>
        <w:t xml:space="preserve">reported </w:t>
      </w:r>
      <w:r>
        <w:rPr>
          <w:rFonts w:cs="Calibri"/>
          <w:sz w:val="24"/>
          <w:szCs w:val="24"/>
          <w:lang w:eastAsia="en-AU"/>
        </w:rPr>
        <w:t xml:space="preserve">measures could not be provided due to unavailability of data. </w:t>
      </w:r>
    </w:p>
    <w:p w14:paraId="464850C1" w14:textId="77777777" w:rsidR="006D6DFD" w:rsidRDefault="006D6DFD" w:rsidP="006D6DFD">
      <w:pPr>
        <w:tabs>
          <w:tab w:val="left" w:pos="7245"/>
        </w:tabs>
        <w:autoSpaceDE w:val="0"/>
        <w:autoSpaceDN w:val="0"/>
        <w:adjustRightInd w:val="0"/>
        <w:spacing w:after="0" w:line="240" w:lineRule="auto"/>
        <w:rPr>
          <w:rFonts w:cs="Calibri"/>
          <w:sz w:val="24"/>
          <w:szCs w:val="24"/>
          <w:lang w:eastAsia="en-AU"/>
        </w:rPr>
      </w:pPr>
    </w:p>
    <w:p w14:paraId="6D86A70A" w14:textId="77777777" w:rsidR="00253455" w:rsidRDefault="00D17157" w:rsidP="00D17157">
      <w:pPr>
        <w:tabs>
          <w:tab w:val="left" w:pos="720"/>
        </w:tabs>
        <w:autoSpaceDE w:val="0"/>
        <w:autoSpaceDN w:val="0"/>
        <w:adjustRightInd w:val="0"/>
        <w:spacing w:after="0" w:line="240" w:lineRule="auto"/>
        <w:rPr>
          <w:rFonts w:cs="Calibri"/>
          <w:sz w:val="24"/>
          <w:szCs w:val="24"/>
          <w:lang w:eastAsia="en-AU"/>
        </w:rPr>
      </w:pPr>
      <w:r>
        <w:rPr>
          <w:rFonts w:cs="Calibri"/>
          <w:sz w:val="24"/>
          <w:szCs w:val="24"/>
          <w:lang w:eastAsia="en-AU"/>
        </w:rPr>
        <w:t xml:space="preserve">Two reasons explain the unavailability of data for eight measures. </w:t>
      </w:r>
    </w:p>
    <w:p w14:paraId="1EF95976" w14:textId="61C31807" w:rsidR="00D17157" w:rsidRDefault="00D17157" w:rsidP="00D17157">
      <w:pPr>
        <w:tabs>
          <w:tab w:val="left" w:pos="720"/>
        </w:tabs>
        <w:autoSpaceDE w:val="0"/>
        <w:autoSpaceDN w:val="0"/>
        <w:adjustRightInd w:val="0"/>
        <w:spacing w:after="0" w:line="240" w:lineRule="auto"/>
        <w:rPr>
          <w:rFonts w:cs="Calibri"/>
          <w:sz w:val="24"/>
          <w:szCs w:val="24"/>
          <w:lang w:eastAsia="en-AU"/>
        </w:rPr>
      </w:pPr>
      <w:r>
        <w:rPr>
          <w:rFonts w:cs="Calibri"/>
          <w:sz w:val="24"/>
          <w:szCs w:val="24"/>
          <w:lang w:eastAsia="en-AU"/>
        </w:rPr>
        <w:lastRenderedPageBreak/>
        <w:t>The first relates to circumstances where the use of the measure is not able to be captured by existing business management systems, such as the ACT Courts and Tribunal case management system. Manual collection and reporting of data on the measure has not been undertaken as this would inappropriately divert resources away from operations, adversely impacting on services and the efficiency of the justice system.</w:t>
      </w:r>
    </w:p>
    <w:p w14:paraId="5EE9CCD9" w14:textId="77777777" w:rsidR="00D17157" w:rsidRDefault="00D17157" w:rsidP="00D17157">
      <w:pPr>
        <w:tabs>
          <w:tab w:val="left" w:pos="720"/>
        </w:tabs>
        <w:autoSpaceDE w:val="0"/>
        <w:autoSpaceDN w:val="0"/>
        <w:adjustRightInd w:val="0"/>
        <w:spacing w:after="0" w:line="240" w:lineRule="auto"/>
        <w:rPr>
          <w:rFonts w:cs="Calibri"/>
          <w:sz w:val="24"/>
          <w:szCs w:val="24"/>
          <w:lang w:eastAsia="en-AU"/>
        </w:rPr>
      </w:pPr>
    </w:p>
    <w:p w14:paraId="4A647786" w14:textId="147DA5E1" w:rsidR="00D17157" w:rsidRDefault="00D17157" w:rsidP="00D17157">
      <w:pPr>
        <w:tabs>
          <w:tab w:val="left" w:pos="720"/>
        </w:tabs>
        <w:autoSpaceDE w:val="0"/>
        <w:autoSpaceDN w:val="0"/>
        <w:adjustRightInd w:val="0"/>
        <w:spacing w:after="0" w:line="240" w:lineRule="auto"/>
        <w:rPr>
          <w:rFonts w:cs="Calibri"/>
          <w:sz w:val="24"/>
          <w:szCs w:val="24"/>
          <w:lang w:eastAsia="en-AU"/>
        </w:rPr>
      </w:pPr>
      <w:r>
        <w:rPr>
          <w:rFonts w:cs="Calibri"/>
          <w:sz w:val="24"/>
          <w:szCs w:val="24"/>
          <w:lang w:eastAsia="en-AU"/>
        </w:rPr>
        <w:t>The second category relates to circumstances where the impact of the change made as a result of the measure occurs without involvement of government. Examples are the requirements on guardians and attorneys and certain matters relating to residential tenancy agreements. In these situations, the fact of the measure’s use is not something government agencies have direct visibility of, meaning information relating to the activity cannot be collected.</w:t>
      </w:r>
    </w:p>
    <w:p w14:paraId="3DD7D7A7" w14:textId="77777777" w:rsidR="00D17157" w:rsidRDefault="00D17157" w:rsidP="006D6DFD">
      <w:pPr>
        <w:tabs>
          <w:tab w:val="left" w:pos="7245"/>
        </w:tabs>
        <w:autoSpaceDE w:val="0"/>
        <w:autoSpaceDN w:val="0"/>
        <w:adjustRightInd w:val="0"/>
        <w:spacing w:after="0" w:line="240" w:lineRule="auto"/>
        <w:rPr>
          <w:rFonts w:cs="Calibri"/>
          <w:sz w:val="24"/>
          <w:szCs w:val="24"/>
          <w:lang w:eastAsia="en-AU"/>
        </w:rPr>
      </w:pPr>
    </w:p>
    <w:p w14:paraId="5F4EE563" w14:textId="58BAA202" w:rsidR="006D6DFD" w:rsidRDefault="0006388B" w:rsidP="006D6DFD">
      <w:pPr>
        <w:tabs>
          <w:tab w:val="left" w:pos="7245"/>
        </w:tabs>
        <w:autoSpaceDE w:val="0"/>
        <w:autoSpaceDN w:val="0"/>
        <w:adjustRightInd w:val="0"/>
        <w:spacing w:after="0" w:line="240" w:lineRule="auto"/>
        <w:rPr>
          <w:rFonts w:cs="Calibri"/>
          <w:sz w:val="24"/>
          <w:szCs w:val="24"/>
          <w:lang w:eastAsia="en-AU"/>
        </w:rPr>
      </w:pPr>
      <w:r>
        <w:rPr>
          <w:rFonts w:cs="Calibri"/>
          <w:sz w:val="24"/>
          <w:szCs w:val="24"/>
          <w:lang w:eastAsia="en-AU"/>
        </w:rPr>
        <w:t>T</w:t>
      </w:r>
      <w:r w:rsidR="00E03871">
        <w:rPr>
          <w:rFonts w:cs="Calibri"/>
          <w:sz w:val="24"/>
          <w:szCs w:val="24"/>
          <w:lang w:eastAsia="en-AU"/>
        </w:rPr>
        <w:t>he Legislative Assembly will have had the benefit of ten monthly reports on the application of each of the emergency response measures and quarterly reporting going forward. Quarterly reporting will ena</w:t>
      </w:r>
      <w:r w:rsidR="006D6DFD">
        <w:rPr>
          <w:rFonts w:cs="Calibri"/>
          <w:sz w:val="24"/>
          <w:szCs w:val="24"/>
          <w:lang w:eastAsia="en-AU"/>
        </w:rPr>
        <w:t xml:space="preserve">ble the Legislative Assembly to </w:t>
      </w:r>
      <w:r w:rsidR="00253455">
        <w:rPr>
          <w:rFonts w:cs="Calibri"/>
          <w:sz w:val="24"/>
          <w:szCs w:val="24"/>
          <w:lang w:eastAsia="en-AU"/>
        </w:rPr>
        <w:t xml:space="preserve">continue </w:t>
      </w:r>
      <w:r w:rsidR="00E03871">
        <w:rPr>
          <w:rFonts w:cs="Calibri"/>
          <w:sz w:val="24"/>
          <w:szCs w:val="24"/>
          <w:lang w:eastAsia="en-AU"/>
        </w:rPr>
        <w:t xml:space="preserve">to </w:t>
      </w:r>
      <w:r w:rsidR="006D6DFD">
        <w:rPr>
          <w:rFonts w:cs="Calibri"/>
          <w:sz w:val="24"/>
          <w:szCs w:val="24"/>
          <w:lang w:eastAsia="en-AU"/>
        </w:rPr>
        <w:t xml:space="preserve">monitor the use of measures and to identify trends over longer reporting </w:t>
      </w:r>
      <w:r w:rsidR="00253455">
        <w:rPr>
          <w:rFonts w:cs="Calibri"/>
          <w:sz w:val="24"/>
          <w:szCs w:val="24"/>
          <w:lang w:eastAsia="en-AU"/>
        </w:rPr>
        <w:t>intervals</w:t>
      </w:r>
      <w:r w:rsidR="006D6DFD">
        <w:rPr>
          <w:rFonts w:cs="Calibri"/>
          <w:sz w:val="24"/>
          <w:szCs w:val="24"/>
          <w:lang w:eastAsia="en-AU"/>
        </w:rPr>
        <w:t>.  It w</w:t>
      </w:r>
      <w:r w:rsidR="00E03871">
        <w:rPr>
          <w:rFonts w:cs="Calibri"/>
          <w:sz w:val="24"/>
          <w:szCs w:val="24"/>
          <w:lang w:eastAsia="en-AU"/>
        </w:rPr>
        <w:t>ill</w:t>
      </w:r>
      <w:r w:rsidR="006D6DFD">
        <w:rPr>
          <w:rFonts w:cs="Calibri"/>
          <w:sz w:val="24"/>
          <w:szCs w:val="24"/>
          <w:lang w:eastAsia="en-AU"/>
        </w:rPr>
        <w:t xml:space="preserve"> also align with the length of time a public health emergency declaration may be extended by the Minister for Health under the </w:t>
      </w:r>
      <w:r w:rsidR="006D6DFD">
        <w:rPr>
          <w:rFonts w:cs="Calibri"/>
          <w:i/>
          <w:iCs/>
          <w:sz w:val="24"/>
          <w:szCs w:val="24"/>
          <w:lang w:eastAsia="en-AU"/>
        </w:rPr>
        <w:t>Public Health Act 1997</w:t>
      </w:r>
      <w:r w:rsidR="006D6DFD">
        <w:rPr>
          <w:rFonts w:cs="Calibri"/>
          <w:sz w:val="24"/>
          <w:szCs w:val="24"/>
          <w:lang w:eastAsia="en-AU"/>
        </w:rPr>
        <w:t>.</w:t>
      </w:r>
    </w:p>
    <w:p w14:paraId="70C2E8AB" w14:textId="77777777" w:rsidR="006D6DFD" w:rsidRDefault="006D6DFD" w:rsidP="006D6DFD">
      <w:pPr>
        <w:tabs>
          <w:tab w:val="left" w:pos="7245"/>
        </w:tabs>
        <w:autoSpaceDE w:val="0"/>
        <w:autoSpaceDN w:val="0"/>
        <w:adjustRightInd w:val="0"/>
        <w:spacing w:after="0" w:line="240" w:lineRule="auto"/>
        <w:rPr>
          <w:rFonts w:cs="Calibri"/>
          <w:sz w:val="24"/>
          <w:szCs w:val="24"/>
          <w:lang w:eastAsia="en-AU"/>
        </w:rPr>
      </w:pPr>
    </w:p>
    <w:p w14:paraId="0064E2EF" w14:textId="0918B8B8" w:rsidR="006D6DFD" w:rsidRDefault="006D6DFD" w:rsidP="006D6DFD">
      <w:pPr>
        <w:tabs>
          <w:tab w:val="left" w:pos="7245"/>
        </w:tabs>
        <w:autoSpaceDE w:val="0"/>
        <w:autoSpaceDN w:val="0"/>
        <w:adjustRightInd w:val="0"/>
        <w:spacing w:after="0" w:line="240" w:lineRule="auto"/>
        <w:rPr>
          <w:rFonts w:cs="Calibri"/>
          <w:sz w:val="24"/>
          <w:szCs w:val="24"/>
          <w:lang w:eastAsia="en-AU"/>
        </w:rPr>
      </w:pPr>
      <w:r>
        <w:rPr>
          <w:rFonts w:cs="Calibri"/>
          <w:sz w:val="24"/>
          <w:szCs w:val="24"/>
          <w:lang w:eastAsia="en-AU"/>
        </w:rPr>
        <w:t>I also note that transparency is supported not only by reports for the Legislative Assembly but also by mechanisms such as the notification of relevant instruments on the ACT Legislation Register and Committee hearings.</w:t>
      </w:r>
    </w:p>
    <w:p w14:paraId="0EDF86E7" w14:textId="77777777" w:rsidR="006D6DFD" w:rsidRDefault="006D6DFD" w:rsidP="006D6DFD">
      <w:pPr>
        <w:tabs>
          <w:tab w:val="left" w:pos="7245"/>
        </w:tabs>
        <w:autoSpaceDE w:val="0"/>
        <w:autoSpaceDN w:val="0"/>
        <w:adjustRightInd w:val="0"/>
        <w:spacing w:after="0" w:line="240" w:lineRule="auto"/>
        <w:rPr>
          <w:rFonts w:cs="Calibri"/>
          <w:sz w:val="24"/>
          <w:szCs w:val="24"/>
          <w:lang w:eastAsia="en-AU"/>
        </w:rPr>
      </w:pPr>
    </w:p>
    <w:p w14:paraId="30470444" w14:textId="300C5917" w:rsidR="006D6DFD" w:rsidRDefault="0006388B" w:rsidP="006D6DFD">
      <w:pPr>
        <w:tabs>
          <w:tab w:val="left" w:pos="7245"/>
        </w:tabs>
        <w:autoSpaceDE w:val="0"/>
        <w:autoSpaceDN w:val="0"/>
        <w:adjustRightInd w:val="0"/>
        <w:spacing w:after="0" w:line="240" w:lineRule="auto"/>
        <w:rPr>
          <w:rFonts w:cs="Calibri"/>
          <w:sz w:val="24"/>
          <w:szCs w:val="24"/>
          <w:lang w:eastAsia="en-AU"/>
        </w:rPr>
      </w:pPr>
      <w:r>
        <w:rPr>
          <w:rFonts w:cs="Calibri"/>
          <w:sz w:val="24"/>
          <w:szCs w:val="24"/>
          <w:lang w:eastAsia="en-AU"/>
        </w:rPr>
        <w:t>The</w:t>
      </w:r>
      <w:r w:rsidR="00253455">
        <w:rPr>
          <w:rFonts w:cs="Calibri"/>
          <w:sz w:val="24"/>
          <w:szCs w:val="24"/>
          <w:lang w:eastAsia="en-AU"/>
        </w:rPr>
        <w:t xml:space="preserve"> shift to q</w:t>
      </w:r>
      <w:r w:rsidR="002F46BD">
        <w:rPr>
          <w:rFonts w:cs="Calibri"/>
          <w:sz w:val="24"/>
          <w:szCs w:val="24"/>
          <w:lang w:eastAsia="en-AU"/>
        </w:rPr>
        <w:t>uarterly</w:t>
      </w:r>
      <w:r w:rsidR="00253455">
        <w:rPr>
          <w:rFonts w:cs="Calibri"/>
          <w:sz w:val="24"/>
          <w:szCs w:val="24"/>
          <w:lang w:eastAsia="en-AU"/>
        </w:rPr>
        <w:t xml:space="preserve"> </w:t>
      </w:r>
      <w:r w:rsidR="002F46BD">
        <w:rPr>
          <w:rFonts w:cs="Calibri"/>
          <w:sz w:val="24"/>
          <w:szCs w:val="24"/>
          <w:lang w:eastAsia="en-AU"/>
        </w:rPr>
        <w:t xml:space="preserve">reporting will </w:t>
      </w:r>
      <w:r w:rsidR="00253455">
        <w:rPr>
          <w:rFonts w:cs="Calibri"/>
          <w:sz w:val="24"/>
          <w:szCs w:val="24"/>
          <w:lang w:eastAsia="en-AU"/>
        </w:rPr>
        <w:t>reduce the administrative cost</w:t>
      </w:r>
      <w:r w:rsidR="00E03871">
        <w:rPr>
          <w:rFonts w:cs="Calibri"/>
          <w:sz w:val="24"/>
          <w:szCs w:val="24"/>
          <w:lang w:eastAsia="en-AU"/>
        </w:rPr>
        <w:t>s</w:t>
      </w:r>
      <w:r w:rsidR="00253455">
        <w:rPr>
          <w:rFonts w:cs="Calibri"/>
          <w:sz w:val="24"/>
          <w:szCs w:val="24"/>
          <w:lang w:eastAsia="en-AU"/>
        </w:rPr>
        <w:t xml:space="preserve"> associated with monthly reporting and </w:t>
      </w:r>
      <w:r w:rsidR="002F46BD">
        <w:rPr>
          <w:rFonts w:cs="Calibri"/>
          <w:sz w:val="24"/>
          <w:szCs w:val="24"/>
          <w:lang w:eastAsia="en-AU"/>
        </w:rPr>
        <w:t xml:space="preserve">free up public resources </w:t>
      </w:r>
      <w:r w:rsidR="001522E4">
        <w:rPr>
          <w:rFonts w:cs="Calibri"/>
          <w:sz w:val="24"/>
          <w:szCs w:val="24"/>
          <w:lang w:eastAsia="en-AU"/>
        </w:rPr>
        <w:t>to support our community, as</w:t>
      </w:r>
      <w:r w:rsidR="006D6DFD">
        <w:rPr>
          <w:rFonts w:cs="Calibri"/>
          <w:sz w:val="24"/>
          <w:szCs w:val="24"/>
          <w:lang w:eastAsia="en-AU"/>
        </w:rPr>
        <w:t xml:space="preserve"> we work towards recovery from the pandemic</w:t>
      </w:r>
      <w:r w:rsidR="001522E4">
        <w:rPr>
          <w:rFonts w:cs="Calibri"/>
          <w:sz w:val="24"/>
          <w:szCs w:val="24"/>
          <w:lang w:eastAsia="en-AU"/>
        </w:rPr>
        <w:t>.  This includes</w:t>
      </w:r>
      <w:r w:rsidR="004676E0">
        <w:rPr>
          <w:rFonts w:cs="Calibri"/>
          <w:sz w:val="24"/>
          <w:szCs w:val="24"/>
          <w:lang w:eastAsia="en-AU"/>
        </w:rPr>
        <w:t xml:space="preserve"> </w:t>
      </w:r>
      <w:r w:rsidR="006D6DFD">
        <w:rPr>
          <w:rFonts w:cs="Calibri"/>
          <w:sz w:val="24"/>
          <w:szCs w:val="24"/>
          <w:lang w:eastAsia="en-AU"/>
        </w:rPr>
        <w:t>the roll-out of the national COVID-19 immunisation program</w:t>
      </w:r>
      <w:r w:rsidR="001522E4">
        <w:rPr>
          <w:rFonts w:cs="Calibri"/>
          <w:sz w:val="24"/>
          <w:szCs w:val="24"/>
          <w:lang w:eastAsia="en-AU"/>
        </w:rPr>
        <w:t>.   I</w:t>
      </w:r>
      <w:r w:rsidR="006D6DFD">
        <w:rPr>
          <w:rFonts w:cs="Calibri"/>
          <w:sz w:val="24"/>
          <w:szCs w:val="24"/>
          <w:lang w:eastAsia="en-AU"/>
        </w:rPr>
        <w:t xml:space="preserve">t is important that we focus the use </w:t>
      </w:r>
      <w:r w:rsidR="00837E9A">
        <w:rPr>
          <w:rFonts w:cs="Calibri"/>
          <w:sz w:val="24"/>
          <w:szCs w:val="24"/>
          <w:lang w:eastAsia="en-AU"/>
        </w:rPr>
        <w:t xml:space="preserve">of </w:t>
      </w:r>
      <w:r w:rsidR="006D6DFD">
        <w:rPr>
          <w:rFonts w:cs="Calibri"/>
          <w:sz w:val="24"/>
          <w:szCs w:val="24"/>
          <w:lang w:eastAsia="en-AU"/>
        </w:rPr>
        <w:t xml:space="preserve">public resources where those resources will have </w:t>
      </w:r>
      <w:r w:rsidR="00837E9A">
        <w:rPr>
          <w:rFonts w:cs="Calibri"/>
          <w:sz w:val="24"/>
          <w:szCs w:val="24"/>
          <w:lang w:eastAsia="en-AU"/>
        </w:rPr>
        <w:t xml:space="preserve">the </w:t>
      </w:r>
      <w:r w:rsidR="006D6DFD">
        <w:rPr>
          <w:rFonts w:cs="Calibri"/>
          <w:sz w:val="24"/>
          <w:szCs w:val="24"/>
          <w:lang w:eastAsia="en-AU"/>
        </w:rPr>
        <w:t>most benefit for the community.</w:t>
      </w:r>
    </w:p>
    <w:p w14:paraId="2F7B6EF5" w14:textId="77777777" w:rsidR="006D6DFD" w:rsidRDefault="006D6DFD" w:rsidP="006D6DFD">
      <w:pPr>
        <w:tabs>
          <w:tab w:val="left" w:pos="7245"/>
        </w:tabs>
        <w:autoSpaceDE w:val="0"/>
        <w:autoSpaceDN w:val="0"/>
        <w:adjustRightInd w:val="0"/>
        <w:spacing w:after="0" w:line="240" w:lineRule="auto"/>
        <w:rPr>
          <w:rFonts w:cs="Calibri"/>
          <w:sz w:val="24"/>
          <w:szCs w:val="24"/>
          <w:lang w:eastAsia="en-AU"/>
        </w:rPr>
      </w:pPr>
    </w:p>
    <w:p w14:paraId="2D5C8712" w14:textId="3E2DF24F" w:rsidR="006D6DFD" w:rsidRDefault="006D6DFD" w:rsidP="006D6DFD">
      <w:pPr>
        <w:tabs>
          <w:tab w:val="left" w:pos="7245"/>
        </w:tabs>
        <w:autoSpaceDE w:val="0"/>
        <w:autoSpaceDN w:val="0"/>
        <w:adjustRightInd w:val="0"/>
        <w:spacing w:after="0" w:line="240" w:lineRule="auto"/>
        <w:rPr>
          <w:rFonts w:cs="Calibri"/>
          <w:sz w:val="24"/>
          <w:szCs w:val="24"/>
          <w:lang w:eastAsia="en-AU"/>
        </w:rPr>
      </w:pPr>
      <w:r>
        <w:rPr>
          <w:rFonts w:cs="Calibri"/>
          <w:sz w:val="24"/>
          <w:szCs w:val="24"/>
          <w:lang w:eastAsia="en-AU"/>
        </w:rPr>
        <w:t>I thank the Committee for its consideration of the Bill.</w:t>
      </w:r>
    </w:p>
    <w:p w14:paraId="502F4606" w14:textId="77777777" w:rsidR="00AD7D31" w:rsidRPr="00A031A0" w:rsidRDefault="00AD7D31" w:rsidP="00AD7D31">
      <w:pPr>
        <w:spacing w:after="0" w:line="240" w:lineRule="auto"/>
        <w:rPr>
          <w:sz w:val="24"/>
          <w:szCs w:val="24"/>
        </w:rPr>
      </w:pPr>
    </w:p>
    <w:p w14:paraId="409E2793" w14:textId="77777777" w:rsidR="00AD7D31" w:rsidRPr="00A031A0" w:rsidRDefault="00AD7D31" w:rsidP="00AD7D31">
      <w:pPr>
        <w:spacing w:after="0" w:line="240" w:lineRule="auto"/>
        <w:rPr>
          <w:sz w:val="24"/>
          <w:szCs w:val="24"/>
        </w:rPr>
      </w:pPr>
      <w:r w:rsidRPr="00A031A0">
        <w:rPr>
          <w:sz w:val="24"/>
          <w:szCs w:val="24"/>
        </w:rPr>
        <w:t>Yours sincerely</w:t>
      </w:r>
    </w:p>
    <w:p w14:paraId="3D13CD34" w14:textId="77777777" w:rsidR="00AD7D31" w:rsidRDefault="00834846" w:rsidP="00AD7D31">
      <w:pPr>
        <w:spacing w:after="0" w:line="240" w:lineRule="auto"/>
        <w:rPr>
          <w:sz w:val="24"/>
          <w:szCs w:val="24"/>
        </w:rPr>
      </w:pPr>
      <w:r w:rsidRPr="00A031A0">
        <w:rPr>
          <w:sz w:val="24"/>
          <w:szCs w:val="24"/>
        </w:rPr>
        <w:br/>
      </w:r>
    </w:p>
    <w:p w14:paraId="3BB41843" w14:textId="77777777" w:rsidR="008D37E0" w:rsidRPr="00A031A0" w:rsidRDefault="008D37E0" w:rsidP="00AD7D31">
      <w:pPr>
        <w:spacing w:after="0" w:line="240" w:lineRule="auto"/>
        <w:rPr>
          <w:sz w:val="24"/>
          <w:szCs w:val="24"/>
        </w:rPr>
      </w:pPr>
    </w:p>
    <w:p w14:paraId="40FAD892" w14:textId="77777777" w:rsidR="00DC1D1A" w:rsidRPr="00A031A0" w:rsidRDefault="00DC1D1A" w:rsidP="00DC1D1A">
      <w:pPr>
        <w:spacing w:after="0" w:line="240" w:lineRule="auto"/>
        <w:rPr>
          <w:sz w:val="24"/>
          <w:szCs w:val="24"/>
        </w:rPr>
      </w:pPr>
      <w:r w:rsidRPr="00A031A0">
        <w:rPr>
          <w:sz w:val="24"/>
          <w:szCs w:val="24"/>
        </w:rPr>
        <w:t>Andrew Barr MLA</w:t>
      </w:r>
    </w:p>
    <w:p w14:paraId="72533F2A" w14:textId="77777777" w:rsidR="00DC1D1A" w:rsidRPr="00A031A0" w:rsidRDefault="00DC1D1A" w:rsidP="00DC1D1A">
      <w:pPr>
        <w:spacing w:after="0" w:line="240" w:lineRule="auto"/>
        <w:rPr>
          <w:sz w:val="24"/>
          <w:szCs w:val="24"/>
          <w:lang w:val="en-US"/>
        </w:rPr>
      </w:pPr>
      <w:r w:rsidRPr="00A031A0">
        <w:rPr>
          <w:sz w:val="24"/>
          <w:szCs w:val="24"/>
        </w:rPr>
        <w:t xml:space="preserve">Chief Minister </w:t>
      </w:r>
    </w:p>
    <w:sectPr w:rsidR="00DC1D1A" w:rsidRPr="00A031A0" w:rsidSect="002B363E">
      <w:headerReference w:type="default" r:id="rId10"/>
      <w:headerReference w:type="first" r:id="rId11"/>
      <w:footerReference w:type="first" r:id="rId12"/>
      <w:pgSz w:w="11906" w:h="16838" w:code="9"/>
      <w:pgMar w:top="1560" w:right="1021" w:bottom="1702" w:left="1021" w:header="5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605EA" w14:textId="77777777" w:rsidR="00C55C14" w:rsidRDefault="00C55C14" w:rsidP="00AD7D31">
      <w:pPr>
        <w:spacing w:after="0" w:line="240" w:lineRule="auto"/>
      </w:pPr>
      <w:r>
        <w:separator/>
      </w:r>
    </w:p>
  </w:endnote>
  <w:endnote w:type="continuationSeparator" w:id="0">
    <w:p w14:paraId="12A13800" w14:textId="77777777" w:rsidR="00C55C14" w:rsidRDefault="00C55C14"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D2C40" w14:textId="5ABEB5C0" w:rsidR="00C00902" w:rsidRDefault="00C00902">
    <w:r>
      <w:rPr>
        <w:noProof/>
        <w:lang w:eastAsia="en-AU"/>
      </w:rPr>
      <w:drawing>
        <wp:anchor distT="0" distB="0" distL="114300" distR="114300" simplePos="0" relativeHeight="251677696" behindDoc="1" locked="0" layoutInCell="1" allowOverlap="1" wp14:anchorId="0565CF01" wp14:editId="05E187AE">
          <wp:simplePos x="0" y="0"/>
          <wp:positionH relativeFrom="page">
            <wp:posOffset>0</wp:posOffset>
          </wp:positionH>
          <wp:positionV relativeFrom="paragraph">
            <wp:posOffset>327025</wp:posOffset>
          </wp:positionV>
          <wp:extent cx="7162800" cy="1502235"/>
          <wp:effectExtent l="0" t="0" r="0" b="3175"/>
          <wp:wrapNone/>
          <wp:docPr id="31" name="Picture 3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p w14:paraId="02985DA5" w14:textId="351AA87E" w:rsidR="00C00902" w:rsidRDefault="00C00902" w:rsidP="00F3427A">
    <w:pPr>
      <w:pStyle w:val="Footer"/>
      <w:jc w:val="left"/>
    </w:pPr>
  </w:p>
  <w:tbl>
    <w:tblPr>
      <w:tblStyle w:val="TableGrid"/>
      <w:tblW w:w="6378"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559"/>
      <w:gridCol w:w="2269"/>
      <w:gridCol w:w="2125"/>
    </w:tblGrid>
    <w:tr w:rsidR="00C00902" w:rsidRPr="00910ED5" w14:paraId="1237AA63" w14:textId="77777777" w:rsidTr="00C00902">
      <w:trPr>
        <w:trHeight w:val="285"/>
        <w:jc w:val="right"/>
      </w:trPr>
      <w:tc>
        <w:tcPr>
          <w:tcW w:w="6378" w:type="dxa"/>
          <w:gridSpan w:val="4"/>
          <w:tcBorders>
            <w:bottom w:val="nil"/>
          </w:tcBorders>
        </w:tcPr>
        <w:p w14:paraId="44F1FB04" w14:textId="77777777" w:rsidR="00C00902" w:rsidRPr="00910ED5" w:rsidRDefault="00C00902" w:rsidP="00DC1D1A">
          <w:pPr>
            <w:tabs>
              <w:tab w:val="center" w:pos="4513"/>
              <w:tab w:val="right" w:pos="9026"/>
            </w:tabs>
            <w:spacing w:before="40" w:after="40"/>
            <w:jc w:val="right"/>
            <w:rPr>
              <w:b/>
              <w:bCs/>
              <w:color w:val="724793" w:themeColor="accent2"/>
              <w:spacing w:val="-1"/>
              <w:sz w:val="8"/>
              <w:szCs w:val="8"/>
            </w:rPr>
          </w:pPr>
        </w:p>
      </w:tc>
    </w:tr>
    <w:tr w:rsidR="00C00902" w:rsidRPr="00910ED5" w14:paraId="48FE04F4" w14:textId="77777777" w:rsidTr="00C00902">
      <w:trPr>
        <w:trHeight w:val="340"/>
        <w:jc w:val="right"/>
      </w:trPr>
      <w:tc>
        <w:tcPr>
          <w:tcW w:w="6378" w:type="dxa"/>
          <w:gridSpan w:val="4"/>
          <w:tcBorders>
            <w:top w:val="nil"/>
            <w:bottom w:val="single" w:sz="4" w:space="0" w:color="724793"/>
          </w:tcBorders>
        </w:tcPr>
        <w:p w14:paraId="7C905AF3" w14:textId="77777777" w:rsidR="00C00902" w:rsidRPr="00910ED5" w:rsidRDefault="00C00902" w:rsidP="00DC1D1A">
          <w:pPr>
            <w:tabs>
              <w:tab w:val="center" w:pos="4513"/>
              <w:tab w:val="right" w:pos="9026"/>
            </w:tabs>
            <w:spacing w:after="0" w:line="240" w:lineRule="auto"/>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C00902" w:rsidRPr="00910ED5" w14:paraId="5D536D9F" w14:textId="77777777" w:rsidTr="00C00902">
      <w:trPr>
        <w:trHeight w:val="20"/>
        <w:jc w:val="right"/>
      </w:trPr>
      <w:tc>
        <w:tcPr>
          <w:tcW w:w="425" w:type="dxa"/>
          <w:tcBorders>
            <w:top w:val="single" w:sz="4" w:space="0" w:color="724793"/>
            <w:bottom w:val="nil"/>
          </w:tcBorders>
          <w:vAlign w:val="center"/>
        </w:tcPr>
        <w:p w14:paraId="5410D50A" w14:textId="77777777" w:rsidR="00C00902" w:rsidRPr="00910ED5" w:rsidRDefault="00C00902" w:rsidP="00DC1D1A">
          <w:pPr>
            <w:tabs>
              <w:tab w:val="center" w:pos="4513"/>
              <w:tab w:val="right" w:pos="9026"/>
            </w:tabs>
            <w:spacing w:after="0" w:line="240" w:lineRule="auto"/>
            <w:jc w:val="right"/>
            <w:rPr>
              <w:color w:val="724793" w:themeColor="accent2"/>
              <w:spacing w:val="-1"/>
              <w:sz w:val="18"/>
              <w:szCs w:val="18"/>
            </w:rPr>
          </w:pPr>
        </w:p>
      </w:tc>
      <w:tc>
        <w:tcPr>
          <w:tcW w:w="1559" w:type="dxa"/>
          <w:tcBorders>
            <w:top w:val="single" w:sz="4" w:space="0" w:color="724793"/>
            <w:bottom w:val="single" w:sz="4" w:space="0" w:color="724793"/>
          </w:tcBorders>
          <w:vAlign w:val="center"/>
        </w:tcPr>
        <w:p w14:paraId="24C9B6A7" w14:textId="77777777" w:rsidR="00C00902" w:rsidRPr="00910ED5" w:rsidRDefault="00C00902" w:rsidP="00DC1D1A">
          <w:pPr>
            <w:tabs>
              <w:tab w:val="center" w:pos="4513"/>
              <w:tab w:val="right" w:pos="9026"/>
            </w:tabs>
            <w:spacing w:after="0" w:line="240" w:lineRule="auto"/>
            <w:jc w:val="right"/>
            <w:rPr>
              <w:color w:val="724793" w:themeColor="accent2"/>
              <w:spacing w:val="-1"/>
              <w:sz w:val="18"/>
              <w:szCs w:val="18"/>
            </w:rPr>
          </w:pPr>
          <w:r w:rsidRPr="00910ED5">
            <w:rPr>
              <w:color w:val="724793" w:themeColor="accent2"/>
              <w:spacing w:val="-4"/>
              <w:sz w:val="18"/>
              <w:szCs w:val="18"/>
            </w:rPr>
            <w:t xml:space="preserve">    </w:t>
          </w:r>
        </w:p>
      </w:tc>
      <w:tc>
        <w:tcPr>
          <w:tcW w:w="2269" w:type="dxa"/>
          <w:tcBorders>
            <w:top w:val="single" w:sz="4" w:space="0" w:color="724793"/>
          </w:tcBorders>
          <w:vAlign w:val="center"/>
        </w:tcPr>
        <w:p w14:paraId="6970EC39" w14:textId="77777777" w:rsidR="00C00902" w:rsidRPr="00910ED5" w:rsidRDefault="00C00902" w:rsidP="00DC1D1A">
          <w:pPr>
            <w:tabs>
              <w:tab w:val="center" w:pos="4513"/>
              <w:tab w:val="right" w:pos="9026"/>
            </w:tabs>
            <w:spacing w:after="0" w:line="240" w:lineRule="auto"/>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15825D63" wp14:editId="4545500B">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04750"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+61 2 6205 0011    </w:t>
          </w:r>
        </w:p>
      </w:tc>
      <w:tc>
        <w:tcPr>
          <w:tcW w:w="2125" w:type="dxa"/>
          <w:tcBorders>
            <w:top w:val="single" w:sz="4" w:space="0" w:color="724793"/>
          </w:tcBorders>
          <w:vAlign w:val="center"/>
        </w:tcPr>
        <w:p w14:paraId="2C233275" w14:textId="77777777" w:rsidR="00C00902" w:rsidRPr="00910ED5" w:rsidRDefault="00C00902" w:rsidP="00DC1D1A">
          <w:pPr>
            <w:tabs>
              <w:tab w:val="center" w:pos="4513"/>
              <w:tab w:val="right" w:pos="9026"/>
            </w:tabs>
            <w:spacing w:after="0" w:line="240" w:lineRule="auto"/>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0F1C8EDD" wp14:editId="55A17818">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BDB94E"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barr@act.gov.au</w:t>
          </w:r>
        </w:p>
      </w:tc>
    </w:tr>
    <w:tr w:rsidR="00C00902" w:rsidRPr="00910ED5" w14:paraId="66CE5AE8" w14:textId="77777777" w:rsidTr="00C00902">
      <w:trPr>
        <w:trHeight w:val="20"/>
        <w:jc w:val="right"/>
      </w:trPr>
      <w:tc>
        <w:tcPr>
          <w:tcW w:w="425" w:type="dxa"/>
          <w:tcBorders>
            <w:top w:val="nil"/>
            <w:bottom w:val="nil"/>
          </w:tcBorders>
          <w:vAlign w:val="center"/>
        </w:tcPr>
        <w:p w14:paraId="64A152AA" w14:textId="77777777" w:rsidR="00C00902" w:rsidRPr="00910ED5" w:rsidRDefault="00C00902" w:rsidP="00DC1D1A">
          <w:pPr>
            <w:tabs>
              <w:tab w:val="center" w:pos="4513"/>
              <w:tab w:val="right" w:pos="9026"/>
            </w:tabs>
            <w:spacing w:after="0" w:line="240" w:lineRule="auto"/>
            <w:jc w:val="right"/>
            <w:rPr>
              <w:color w:val="724793" w:themeColor="accent2"/>
              <w:spacing w:val="-4"/>
              <w:sz w:val="18"/>
              <w:szCs w:val="18"/>
            </w:rPr>
          </w:pPr>
        </w:p>
      </w:tc>
      <w:tc>
        <w:tcPr>
          <w:tcW w:w="1559" w:type="dxa"/>
          <w:tcBorders>
            <w:top w:val="single" w:sz="4" w:space="0" w:color="724793"/>
            <w:bottom w:val="nil"/>
          </w:tcBorders>
          <w:vAlign w:val="center"/>
        </w:tcPr>
        <w:p w14:paraId="1BED1ECC" w14:textId="77777777" w:rsidR="00C00902" w:rsidRPr="00910ED5" w:rsidRDefault="00C00902" w:rsidP="00DC1D1A">
          <w:pPr>
            <w:tabs>
              <w:tab w:val="center" w:pos="4513"/>
              <w:tab w:val="right" w:pos="9026"/>
            </w:tabs>
            <w:spacing w:after="0" w:line="240" w:lineRule="auto"/>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2E891952" wp14:editId="5C9D2824">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B8B605"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proofErr w:type="spellStart"/>
          <w:r w:rsidRPr="00910ED5">
            <w:rPr>
              <w:color w:val="724793" w:themeColor="accent2"/>
              <w:spacing w:val="-4"/>
              <w:sz w:val="18"/>
              <w:szCs w:val="18"/>
            </w:rPr>
            <w:t>ABarrMLA</w:t>
          </w:r>
          <w:proofErr w:type="spellEnd"/>
        </w:p>
      </w:tc>
      <w:tc>
        <w:tcPr>
          <w:tcW w:w="2269" w:type="dxa"/>
          <w:vAlign w:val="center"/>
        </w:tcPr>
        <w:p w14:paraId="72C3462F" w14:textId="77777777" w:rsidR="00C00902" w:rsidRPr="00910ED5" w:rsidRDefault="00C00902" w:rsidP="00DC1D1A">
          <w:pPr>
            <w:tabs>
              <w:tab w:val="center" w:pos="4513"/>
              <w:tab w:val="right" w:pos="9026"/>
            </w:tabs>
            <w:spacing w:after="0" w:line="240" w:lineRule="auto"/>
            <w:jc w:val="right"/>
            <w:rPr>
              <w:color w:val="724793" w:themeColor="accent2"/>
              <w:spacing w:val="-4"/>
              <w:sz w:val="18"/>
              <w:szCs w:val="18"/>
            </w:rPr>
          </w:pPr>
          <w:r w:rsidRPr="00910ED5">
            <w:rPr>
              <w:color w:val="724793" w:themeColor="accent2"/>
              <w:spacing w:val="-4"/>
              <w:sz w:val="18"/>
              <w:szCs w:val="18"/>
            </w:rPr>
            <w:t xml:space="preserve"> </w:t>
          </w:r>
          <w:r w:rsidRPr="001021DF">
            <w:rPr>
              <w:noProof/>
              <w:color w:val="724793" w:themeColor="accent2"/>
              <w:spacing w:val="-4"/>
              <w:sz w:val="18"/>
              <w:szCs w:val="18"/>
              <w:lang w:eastAsia="en-AU"/>
            </w:rPr>
            <mc:AlternateContent>
              <mc:Choice Requires="wpg">
                <w:drawing>
                  <wp:inline distT="0" distB="0" distL="0" distR="0" wp14:anchorId="1419E69D" wp14:editId="40B0E057">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930D10"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proofErr w:type="spellStart"/>
          <w:r w:rsidRPr="00910ED5">
            <w:rPr>
              <w:color w:val="724793" w:themeColor="accent2"/>
              <w:spacing w:val="-4"/>
              <w:sz w:val="18"/>
              <w:szCs w:val="18"/>
            </w:rPr>
            <w:t>AndrewBarrMLA</w:t>
          </w:r>
          <w:proofErr w:type="spellEnd"/>
        </w:p>
      </w:tc>
      <w:tc>
        <w:tcPr>
          <w:tcW w:w="2125" w:type="dxa"/>
          <w:vAlign w:val="center"/>
        </w:tcPr>
        <w:p w14:paraId="48685D41" w14:textId="77777777" w:rsidR="00C00902" w:rsidRPr="00910ED5" w:rsidRDefault="00C00902" w:rsidP="00DC1D1A">
          <w:pPr>
            <w:tabs>
              <w:tab w:val="center" w:pos="4513"/>
              <w:tab w:val="right" w:pos="9026"/>
            </w:tabs>
            <w:spacing w:after="0" w:line="240" w:lineRule="auto"/>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5C9B3222" wp14:editId="48DF3BF6">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257705"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Pr>
              <w:color w:val="724793" w:themeColor="accent2"/>
              <w:spacing w:val="-4"/>
              <w:sz w:val="18"/>
              <w:szCs w:val="18"/>
            </w:rPr>
            <w:t xml:space="preserve"> </w:t>
          </w:r>
          <w:proofErr w:type="spellStart"/>
          <w:r w:rsidRPr="00910ED5">
            <w:rPr>
              <w:color w:val="724793" w:themeColor="accent2"/>
              <w:spacing w:val="-4"/>
              <w:sz w:val="18"/>
              <w:szCs w:val="18"/>
            </w:rPr>
            <w:t>andrewbarrmla</w:t>
          </w:r>
          <w:proofErr w:type="spellEnd"/>
        </w:p>
      </w:tc>
    </w:tr>
  </w:tbl>
  <w:p w14:paraId="2A4D4208" w14:textId="77777777" w:rsidR="00C00902" w:rsidRPr="008C5119" w:rsidRDefault="00C00902"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6BE30" w14:textId="77777777" w:rsidR="00C55C14" w:rsidRDefault="00C55C14" w:rsidP="00AD7D31">
      <w:pPr>
        <w:spacing w:after="0" w:line="240" w:lineRule="auto"/>
      </w:pPr>
      <w:r>
        <w:separator/>
      </w:r>
    </w:p>
  </w:footnote>
  <w:footnote w:type="continuationSeparator" w:id="0">
    <w:p w14:paraId="05260F46" w14:textId="77777777" w:rsidR="00C55C14" w:rsidRDefault="00C55C14"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62CD4" w14:textId="31D41A7F" w:rsidR="00C00902" w:rsidRDefault="00C00902">
    <w:pPr>
      <w:pStyle w:val="Header"/>
    </w:pPr>
    <w:r>
      <w:rPr>
        <w:noProof/>
        <w:lang w:eastAsia="en-AU"/>
      </w:rPr>
      <mc:AlternateContent>
        <mc:Choice Requires="wps">
          <w:drawing>
            <wp:anchor distT="0" distB="0" distL="114300" distR="114300" simplePos="0" relativeHeight="251678720" behindDoc="0" locked="0" layoutInCell="0" allowOverlap="1" wp14:anchorId="31093FF9" wp14:editId="66251B4E">
              <wp:simplePos x="0" y="0"/>
              <wp:positionH relativeFrom="page">
                <wp:posOffset>0</wp:posOffset>
              </wp:positionH>
              <wp:positionV relativeFrom="page">
                <wp:posOffset>190500</wp:posOffset>
              </wp:positionV>
              <wp:extent cx="7560310" cy="273050"/>
              <wp:effectExtent l="0" t="0" r="0" b="12700"/>
              <wp:wrapNone/>
              <wp:docPr id="4" name="MSIPCMcc8d4041b8d10d79f8b09193" descr="{&quot;HashCode&quot;:-109071381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AD446" w14:textId="0D3A0193" w:rsidR="00C00902" w:rsidRPr="001404A8" w:rsidRDefault="00C00902" w:rsidP="001404A8">
                          <w:pPr>
                            <w:spacing w:after="0"/>
                            <w:jc w:val="center"/>
                            <w:rPr>
                              <w:rFonts w:cs="Calibri"/>
                              <w:color w:val="FF0000"/>
                              <w:sz w:val="24"/>
                            </w:rPr>
                          </w:pPr>
                          <w:r w:rsidRPr="001404A8">
                            <w:rPr>
                              <w:rFonts w:cs="Calibri"/>
                              <w:color w:val="FF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093FF9" id="_x0000_t202" coordsize="21600,21600" o:spt="202" path="m,l,21600r21600,l21600,xe">
              <v:stroke joinstyle="miter"/>
              <v:path gradientshapeok="t" o:connecttype="rect"/>
            </v:shapetype>
            <v:shape id="MSIPCMcc8d4041b8d10d79f8b09193" o:spid="_x0000_s1026" type="#_x0000_t202" alt="{&quot;HashCode&quot;:-1090713812,&quot;Height&quot;:841.0,&quot;Width&quot;:595.0,&quot;Placement&quot;:&quot;Header&quot;,&quot;Index&quot;:&quot;Primary&quot;,&quot;Section&quot;:1,&quot;Top&quot;:0.0,&quot;Left&quot;:0.0}" style="position:absolute;margin-left:0;margin-top:15pt;width:595.3pt;height:21.5pt;z-index:251678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AO52YWtAgAARwUAAA4AAAAAAAAA&#10;AAAAAAAALgIAAGRycy9lMm9Eb2MueG1sUEsBAi0AFAAGAAgAAAAhAEsiCebcAAAABwEAAA8AAAAA&#10;AAAAAAAAAAAABwUAAGRycy9kb3ducmV2LnhtbFBLBQYAAAAABAAEAPMAAAAQBgAAAAA=&#10;" o:allowincell="f" filled="f" stroked="f" strokeweight=".5pt">
              <v:fill o:detectmouseclick="t"/>
              <v:textbox inset=",0,,0">
                <w:txbxContent>
                  <w:p w14:paraId="6C3AD446" w14:textId="0D3A0193" w:rsidR="001404A8" w:rsidRPr="001404A8" w:rsidRDefault="001404A8" w:rsidP="001404A8">
                    <w:pPr>
                      <w:spacing w:after="0"/>
                      <w:jc w:val="center"/>
                      <w:rPr>
                        <w:rFonts w:cs="Calibri"/>
                        <w:color w:val="FF0000"/>
                        <w:sz w:val="24"/>
                      </w:rPr>
                    </w:pPr>
                    <w:r w:rsidRPr="001404A8">
                      <w:rPr>
                        <w:rFonts w:cs="Calibri"/>
                        <w:color w:val="FF0000"/>
                        <w:sz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2CA76" w14:textId="5A0B65A6" w:rsidR="00C00902" w:rsidRDefault="00C00902" w:rsidP="006C6335">
    <w:pPr>
      <w:pStyle w:val="Topspacer"/>
      <w:rPr>
        <w:sz w:val="12"/>
        <w:szCs w:val="20"/>
      </w:rPr>
    </w:pPr>
    <w:r>
      <w:rPr>
        <w:noProof/>
        <w:lang w:eastAsia="en-AU"/>
      </w:rPr>
      <mc:AlternateContent>
        <mc:Choice Requires="wps">
          <w:drawing>
            <wp:anchor distT="0" distB="0" distL="114300" distR="114300" simplePos="0" relativeHeight="251679744" behindDoc="0" locked="0" layoutInCell="0" allowOverlap="1" wp14:anchorId="024778A3" wp14:editId="785D9A93">
              <wp:simplePos x="0" y="0"/>
              <wp:positionH relativeFrom="page">
                <wp:posOffset>0</wp:posOffset>
              </wp:positionH>
              <wp:positionV relativeFrom="page">
                <wp:posOffset>190500</wp:posOffset>
              </wp:positionV>
              <wp:extent cx="7560310" cy="273050"/>
              <wp:effectExtent l="0" t="0" r="0" b="12700"/>
              <wp:wrapNone/>
              <wp:docPr id="5" name="MSIPCM3c3c441c9c0887b64d7394a4" descr="{&quot;HashCode&quot;:-109071381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6EB6D1" w14:textId="1FA5EA14" w:rsidR="00C00902" w:rsidRPr="001404A8" w:rsidRDefault="00C00902" w:rsidP="001404A8">
                          <w:pPr>
                            <w:spacing w:after="0"/>
                            <w:jc w:val="center"/>
                            <w:rPr>
                              <w:rFonts w:cs="Calibri"/>
                              <w:color w:val="FF0000"/>
                              <w:sz w:val="24"/>
                            </w:rPr>
                          </w:pPr>
                          <w:r w:rsidRPr="001404A8">
                            <w:rPr>
                              <w:rFonts w:cs="Calibri"/>
                              <w:color w:val="FF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4778A3" id="_x0000_t202" coordsize="21600,21600" o:spt="202" path="m,l,21600r21600,l21600,xe">
              <v:stroke joinstyle="miter"/>
              <v:path gradientshapeok="t" o:connecttype="rect"/>
            </v:shapetype>
            <v:shape id="MSIPCM3c3c441c9c0887b64d7394a4" o:spid="_x0000_s1027" type="#_x0000_t202" alt="{&quot;HashCode&quot;:-1090713812,&quot;Height&quot;:841.0,&quot;Width&quot;:595.0,&quot;Placement&quot;:&quot;Header&quot;,&quot;Index&quot;:&quot;FirstPage&quot;,&quot;Section&quot;:1,&quot;Top&quot;:0.0,&quot;Left&quot;:0.0}" style="position:absolute;left:0;text-align:left;margin-left:0;margin-top:15pt;width:595.3pt;height:21.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FTUcb6wAgAAUAUAAA4AAAAA&#10;AAAAAAAAAAAALgIAAGRycy9lMm9Eb2MueG1sUEsBAi0AFAAGAAgAAAAhAEsiCebcAAAABwEAAA8A&#10;AAAAAAAAAAAAAAAACgUAAGRycy9kb3ducmV2LnhtbFBLBQYAAAAABAAEAPMAAAATBgAAAAA=&#10;" o:allowincell="f" filled="f" stroked="f" strokeweight=".5pt">
              <v:fill o:detectmouseclick="t"/>
              <v:textbox inset=",0,,0">
                <w:txbxContent>
                  <w:p w14:paraId="0A6EB6D1" w14:textId="1FA5EA14" w:rsidR="001404A8" w:rsidRPr="001404A8" w:rsidRDefault="001404A8" w:rsidP="001404A8">
                    <w:pPr>
                      <w:spacing w:after="0"/>
                      <w:jc w:val="center"/>
                      <w:rPr>
                        <w:rFonts w:cs="Calibri"/>
                        <w:color w:val="FF0000"/>
                        <w:sz w:val="24"/>
                      </w:rPr>
                    </w:pPr>
                    <w:r w:rsidRPr="001404A8">
                      <w:rPr>
                        <w:rFonts w:cs="Calibri"/>
                        <w:color w:val="FF0000"/>
                        <w:sz w:val="24"/>
                      </w:rPr>
                      <w:t>OFFICIAL: Sensitive</w:t>
                    </w:r>
                  </w:p>
                </w:txbxContent>
              </v:textbox>
              <w10:wrap anchorx="page" anchory="page"/>
            </v:shape>
          </w:pict>
        </mc:Fallback>
      </mc:AlternateContent>
    </w:r>
    <w:r>
      <w:rPr>
        <w:noProof/>
        <w:lang w:eastAsia="en-AU"/>
      </w:rPr>
      <w:drawing>
        <wp:anchor distT="0" distB="0" distL="114300" distR="114300" simplePos="0" relativeHeight="251672574" behindDoc="1" locked="0" layoutInCell="1" allowOverlap="1" wp14:anchorId="5D0AEB7D" wp14:editId="06F90B8F">
          <wp:simplePos x="0" y="0"/>
          <wp:positionH relativeFrom="margin">
            <wp:posOffset>-619758</wp:posOffset>
          </wp:positionH>
          <wp:positionV relativeFrom="paragraph">
            <wp:posOffset>-36195</wp:posOffset>
          </wp:positionV>
          <wp:extent cx="7538814" cy="1580719"/>
          <wp:effectExtent l="0" t="0" r="5080" b="6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g">
          <w:drawing>
            <wp:anchor distT="0" distB="0" distL="114300" distR="114300" simplePos="0" relativeHeight="251675648" behindDoc="0" locked="0" layoutInCell="1" allowOverlap="1" wp14:anchorId="1B3D1BB5" wp14:editId="125CAF6C">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058176"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Pr="00F50739">
      <w:tab/>
    </w:r>
    <w:r>
      <w:rPr>
        <w:spacing w:val="-1"/>
      </w:rPr>
      <w:br/>
    </w:r>
  </w:p>
  <w:p w14:paraId="632B21C3" w14:textId="77777777" w:rsidR="00C00902" w:rsidRPr="00DD766A" w:rsidRDefault="00C00902" w:rsidP="00DC1D1A">
    <w:pPr>
      <w:pStyle w:val="Portfolios"/>
    </w:pPr>
    <w:r>
      <w:rPr>
        <w:b/>
        <w:color w:val="231F20"/>
        <w:spacing w:val="-1"/>
        <w:sz w:val="24"/>
      </w:rPr>
      <w:t>Andrew Barr MLA</w:t>
    </w:r>
    <w:r w:rsidRPr="00DD766A">
      <w:t xml:space="preserve"> </w:t>
    </w:r>
    <w:r>
      <w:br/>
      <w:t>Chief Minister</w:t>
    </w:r>
    <w:r>
      <w:br/>
      <w:t>Treasurer</w:t>
    </w:r>
    <w:r>
      <w:br/>
      <w:t>Minister for Climate Action</w:t>
    </w:r>
    <w:r>
      <w:br/>
      <w:t>Minister for Economic Development</w:t>
    </w:r>
    <w:r>
      <w:br/>
      <w:t>Minister for Tourism</w:t>
    </w:r>
  </w:p>
  <w:p w14:paraId="31A10B39" w14:textId="720FD8F5" w:rsidR="00C00902" w:rsidRPr="00003B4A" w:rsidRDefault="00C00902" w:rsidP="00A6097C">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74624" behindDoc="0" locked="0" layoutInCell="1" allowOverlap="1" wp14:anchorId="08C26C59" wp14:editId="25C348F5">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1CB568"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Pr="008A04F4">
      <w:rPr>
        <w:rFonts w:ascii="Calibri" w:hAnsi="Calibri"/>
        <w:sz w:val="20"/>
        <w:szCs w:val="20"/>
      </w:rPr>
      <w:t>Member</w:t>
    </w:r>
    <w:r w:rsidRPr="008A04F4">
      <w:rPr>
        <w:rFonts w:ascii="Calibri" w:hAnsi="Calibri"/>
        <w:spacing w:val="-5"/>
        <w:sz w:val="20"/>
        <w:szCs w:val="20"/>
      </w:rPr>
      <w:t xml:space="preserve"> </w:t>
    </w:r>
    <w:r w:rsidRPr="008A04F4">
      <w:rPr>
        <w:rFonts w:ascii="Calibri" w:hAnsi="Calibri"/>
        <w:spacing w:val="-2"/>
        <w:sz w:val="20"/>
        <w:szCs w:val="20"/>
      </w:rPr>
      <w:t>for</w:t>
    </w:r>
    <w:r>
      <w:rPr>
        <w:rFonts w:ascii="Calibri" w:hAnsi="Calibri"/>
        <w:sz w:val="20"/>
        <w:szCs w:val="20"/>
      </w:rPr>
      <w:t xml:space="preserve"> </w:t>
    </w:r>
    <w:proofErr w:type="spellStart"/>
    <w:r>
      <w:rPr>
        <w:rFonts w:ascii="Calibri" w:hAnsi="Calibri"/>
        <w:sz w:val="20"/>
        <w:szCs w:val="20"/>
      </w:rPr>
      <w:t>Kurrajong</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AA"/>
    <w:rsid w:val="00003B4A"/>
    <w:rsid w:val="000125FC"/>
    <w:rsid w:val="00027AFE"/>
    <w:rsid w:val="00040BBF"/>
    <w:rsid w:val="0006371F"/>
    <w:rsid w:val="0006388B"/>
    <w:rsid w:val="000C331E"/>
    <w:rsid w:val="000F4BFB"/>
    <w:rsid w:val="00131016"/>
    <w:rsid w:val="001404A8"/>
    <w:rsid w:val="00143227"/>
    <w:rsid w:val="001450DC"/>
    <w:rsid w:val="001522E4"/>
    <w:rsid w:val="001804F3"/>
    <w:rsid w:val="001851B2"/>
    <w:rsid w:val="00195EAD"/>
    <w:rsid w:val="001D7389"/>
    <w:rsid w:val="00210205"/>
    <w:rsid w:val="00240F3E"/>
    <w:rsid w:val="002450E9"/>
    <w:rsid w:val="00253455"/>
    <w:rsid w:val="002B363E"/>
    <w:rsid w:val="002D4441"/>
    <w:rsid w:val="002E1D40"/>
    <w:rsid w:val="002F46BD"/>
    <w:rsid w:val="00313E4A"/>
    <w:rsid w:val="003E4068"/>
    <w:rsid w:val="0041104E"/>
    <w:rsid w:val="004517FA"/>
    <w:rsid w:val="004676E0"/>
    <w:rsid w:val="004A45F1"/>
    <w:rsid w:val="005351C5"/>
    <w:rsid w:val="005547C4"/>
    <w:rsid w:val="0055749D"/>
    <w:rsid w:val="005A3E9C"/>
    <w:rsid w:val="005C4787"/>
    <w:rsid w:val="005E7DE1"/>
    <w:rsid w:val="00602784"/>
    <w:rsid w:val="0061634E"/>
    <w:rsid w:val="00637D02"/>
    <w:rsid w:val="0064748B"/>
    <w:rsid w:val="00655CD8"/>
    <w:rsid w:val="00696899"/>
    <w:rsid w:val="006A1B70"/>
    <w:rsid w:val="006C4F9C"/>
    <w:rsid w:val="006C6335"/>
    <w:rsid w:val="006C6AA8"/>
    <w:rsid w:val="006D6DFD"/>
    <w:rsid w:val="00712BA7"/>
    <w:rsid w:val="00714F29"/>
    <w:rsid w:val="00725519"/>
    <w:rsid w:val="00742013"/>
    <w:rsid w:val="00795E1D"/>
    <w:rsid w:val="007B1928"/>
    <w:rsid w:val="007B465C"/>
    <w:rsid w:val="007D6EA5"/>
    <w:rsid w:val="007D7FAC"/>
    <w:rsid w:val="007F5BA8"/>
    <w:rsid w:val="00806ACB"/>
    <w:rsid w:val="00810E4F"/>
    <w:rsid w:val="00813D64"/>
    <w:rsid w:val="00834846"/>
    <w:rsid w:val="00837E9A"/>
    <w:rsid w:val="00855531"/>
    <w:rsid w:val="00863EEE"/>
    <w:rsid w:val="008707AA"/>
    <w:rsid w:val="008A04F4"/>
    <w:rsid w:val="008C5119"/>
    <w:rsid w:val="008D15E5"/>
    <w:rsid w:val="008D37E0"/>
    <w:rsid w:val="008F04C7"/>
    <w:rsid w:val="00905F4F"/>
    <w:rsid w:val="009B6D21"/>
    <w:rsid w:val="009C2877"/>
    <w:rsid w:val="00A031A0"/>
    <w:rsid w:val="00A26C85"/>
    <w:rsid w:val="00A2718B"/>
    <w:rsid w:val="00A6097C"/>
    <w:rsid w:val="00AC16C5"/>
    <w:rsid w:val="00AD7D31"/>
    <w:rsid w:val="00AF08DA"/>
    <w:rsid w:val="00AF2B15"/>
    <w:rsid w:val="00B44753"/>
    <w:rsid w:val="00B85096"/>
    <w:rsid w:val="00B91F55"/>
    <w:rsid w:val="00BC63C4"/>
    <w:rsid w:val="00BE0E0E"/>
    <w:rsid w:val="00C00902"/>
    <w:rsid w:val="00C04DFF"/>
    <w:rsid w:val="00C55C14"/>
    <w:rsid w:val="00CA0045"/>
    <w:rsid w:val="00CB4497"/>
    <w:rsid w:val="00CE7D24"/>
    <w:rsid w:val="00D152DB"/>
    <w:rsid w:val="00D17157"/>
    <w:rsid w:val="00D66E84"/>
    <w:rsid w:val="00DC1D1A"/>
    <w:rsid w:val="00DD766A"/>
    <w:rsid w:val="00E03871"/>
    <w:rsid w:val="00E04FD9"/>
    <w:rsid w:val="00E708D1"/>
    <w:rsid w:val="00E80BC3"/>
    <w:rsid w:val="00EA7B1C"/>
    <w:rsid w:val="00EB388C"/>
    <w:rsid w:val="00EC56E0"/>
    <w:rsid w:val="00ED5634"/>
    <w:rsid w:val="00EE6CA3"/>
    <w:rsid w:val="00EF0A8B"/>
    <w:rsid w:val="00F14007"/>
    <w:rsid w:val="00F3427A"/>
    <w:rsid w:val="00F50739"/>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BBEAC8"/>
  <w15:chartTrackingRefBased/>
  <w15:docId w15:val="{F7EBB721-083C-4FDD-95A8-69395842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1A493-5D07-4A6D-B35C-94236B51C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B02733C5-51FF-453B-99D7-6EFDCCE023AD}">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4d47241e-7224-40da-83d9-1113ff4a4334"/>
    <ds:schemaRef ds:uri="http://purl.org/dc/dcmitype/"/>
    <ds:schemaRef ds:uri="http://purl.org/dc/terms/"/>
    <ds:schemaRef ds:uri="f6c841be-bb08-4901-87b0-0033aa80d2c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9203A04-FBBF-453F-9380-99A9E3F9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Tenzin, Yangkyi</dc:creator>
  <cp:keywords/>
  <dc:description/>
  <cp:lastModifiedBy>Milne, Sophie</cp:lastModifiedBy>
  <cp:revision>2</cp:revision>
  <cp:lastPrinted>2018-08-24T07:17:00Z</cp:lastPrinted>
  <dcterms:created xsi:type="dcterms:W3CDTF">2021-05-05T00:00:00Z</dcterms:created>
  <dcterms:modified xsi:type="dcterms:W3CDTF">2021-05-05T00:00:00Z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33a0b4c9-9bf6-47b4-8e99-0692b86a9aef_Enabled">
    <vt:lpwstr>true</vt:lpwstr>
  </property>
  <property fmtid="{D5CDD505-2E9C-101B-9397-08002B2CF9AE}" pid="4" name="MSIP_Label_33a0b4c9-9bf6-47b4-8e99-0692b86a9aef_SetDate">
    <vt:lpwstr>2021-02-08T01:37:25Z</vt:lpwstr>
  </property>
  <property fmtid="{D5CDD505-2E9C-101B-9397-08002B2CF9AE}" pid="5" name="MSIP_Label_33a0b4c9-9bf6-47b4-8e99-0692b86a9aef_Method">
    <vt:lpwstr>Privileged</vt:lpwstr>
  </property>
  <property fmtid="{D5CDD505-2E9C-101B-9397-08002B2CF9AE}" pid="6" name="MSIP_Label_33a0b4c9-9bf6-47b4-8e99-0692b86a9aef_Name">
    <vt:lpwstr>OFFICIAL SENSITIVE</vt:lpwstr>
  </property>
  <property fmtid="{D5CDD505-2E9C-101B-9397-08002B2CF9AE}" pid="7" name="MSIP_Label_33a0b4c9-9bf6-47b4-8e99-0692b86a9aef_SiteId">
    <vt:lpwstr>b46c1908-0334-4236-b978-585ee88e4199</vt:lpwstr>
  </property>
  <property fmtid="{D5CDD505-2E9C-101B-9397-08002B2CF9AE}" pid="8" name="MSIP_Label_33a0b4c9-9bf6-47b4-8e99-0692b86a9aef_ActionId">
    <vt:lpwstr>d87da459-994f-4212-a7a7-3285b5f5a8b4</vt:lpwstr>
  </property>
  <property fmtid="{D5CDD505-2E9C-101B-9397-08002B2CF9AE}" pid="9" name="MSIP_Label_33a0b4c9-9bf6-47b4-8e99-0692b86a9aef_ContentBits">
    <vt:lpwstr>1</vt:lpwstr>
  </property>
</Properties>
</file>