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20B3768D" w14:textId="77777777" w:rsidR="001445C4" w:rsidRDefault="001445C4" w:rsidP="00E243E6">
      <w:pPr>
        <w:jc w:val="center"/>
        <w:rPr>
          <w:sz w:val="44"/>
          <w:szCs w:val="44"/>
        </w:rPr>
      </w:pPr>
    </w:p>
    <w:p w14:paraId="31FD828B" w14:textId="77777777" w:rsidR="001445C4" w:rsidRDefault="001445C4" w:rsidP="00E243E6">
      <w:pPr>
        <w:jc w:val="center"/>
        <w:rPr>
          <w:sz w:val="44"/>
          <w:szCs w:val="44"/>
        </w:rPr>
      </w:pPr>
    </w:p>
    <w:p w14:paraId="14059EB8" w14:textId="1FD7B9BE" w:rsidR="00E243E6" w:rsidRPr="003A049B" w:rsidRDefault="001445C4" w:rsidP="00E243E6">
      <w:pPr>
        <w:jc w:val="center"/>
        <w:rPr>
          <w:sz w:val="44"/>
          <w:szCs w:val="44"/>
        </w:rPr>
      </w:pPr>
      <w:r>
        <w:rPr>
          <w:sz w:val="44"/>
          <w:szCs w:val="44"/>
        </w:rPr>
        <w:t xml:space="preserve">JOINT </w:t>
      </w:r>
      <w:r w:rsidR="00E243E6">
        <w:rPr>
          <w:sz w:val="44"/>
          <w:szCs w:val="44"/>
        </w:rPr>
        <w:t>MEDIA RELEASE</w:t>
      </w:r>
    </w:p>
    <w:p w14:paraId="36A6AAE6" w14:textId="77777777" w:rsidR="00E243E6" w:rsidRDefault="00E243E6" w:rsidP="00E243E6"/>
    <w:p w14:paraId="32F6F9EB" w14:textId="1DB8CC38" w:rsidR="00E243E6" w:rsidRPr="003A049B" w:rsidRDefault="003E4AA4" w:rsidP="00E243E6">
      <w:pPr>
        <w:jc w:val="center"/>
        <w:rPr>
          <w:sz w:val="36"/>
          <w:szCs w:val="36"/>
        </w:rPr>
      </w:pPr>
      <w:bookmarkStart w:id="0" w:name="_Hlk67564008"/>
      <w:r>
        <w:rPr>
          <w:sz w:val="36"/>
          <w:szCs w:val="36"/>
        </w:rPr>
        <w:t xml:space="preserve">Drugs of </w:t>
      </w:r>
      <w:r w:rsidR="0003677E">
        <w:rPr>
          <w:sz w:val="36"/>
          <w:szCs w:val="36"/>
        </w:rPr>
        <w:t>D</w:t>
      </w:r>
      <w:r>
        <w:rPr>
          <w:sz w:val="36"/>
          <w:szCs w:val="36"/>
        </w:rPr>
        <w:t xml:space="preserve">ependence </w:t>
      </w:r>
      <w:r w:rsidR="0003677E">
        <w:rPr>
          <w:sz w:val="36"/>
          <w:szCs w:val="36"/>
        </w:rPr>
        <w:t>(Personal Use) A</w:t>
      </w:r>
      <w:r>
        <w:rPr>
          <w:sz w:val="36"/>
          <w:szCs w:val="36"/>
        </w:rPr>
        <w:t xml:space="preserve">mendment </w:t>
      </w:r>
      <w:r w:rsidR="006C604F">
        <w:rPr>
          <w:sz w:val="36"/>
          <w:szCs w:val="36"/>
        </w:rPr>
        <w:t>B</w:t>
      </w:r>
      <w:r>
        <w:rPr>
          <w:sz w:val="36"/>
          <w:szCs w:val="36"/>
        </w:rPr>
        <w:t>ill</w:t>
      </w:r>
      <w:r w:rsidR="0003677E">
        <w:rPr>
          <w:sz w:val="36"/>
          <w:szCs w:val="36"/>
        </w:rPr>
        <w:t xml:space="preserve"> 2021 </w:t>
      </w:r>
      <w:bookmarkEnd w:id="0"/>
      <w:r w:rsidR="0003677E">
        <w:rPr>
          <w:sz w:val="36"/>
          <w:szCs w:val="36"/>
        </w:rPr>
        <w:t>—</w:t>
      </w:r>
      <w:r>
        <w:rPr>
          <w:sz w:val="36"/>
          <w:szCs w:val="36"/>
        </w:rPr>
        <w:t xml:space="preserve"> new </w:t>
      </w:r>
      <w:r w:rsidR="0003677E">
        <w:rPr>
          <w:sz w:val="36"/>
          <w:szCs w:val="36"/>
        </w:rPr>
        <w:t xml:space="preserve">Assembly </w:t>
      </w:r>
      <w:r>
        <w:rPr>
          <w:sz w:val="36"/>
          <w:szCs w:val="36"/>
        </w:rPr>
        <w:t>Select Committee</w:t>
      </w:r>
    </w:p>
    <w:p w14:paraId="47DE8755" w14:textId="77777777" w:rsidR="00E243E6" w:rsidRDefault="00E243E6" w:rsidP="00E243E6"/>
    <w:p w14:paraId="3EFAB559" w14:textId="77777777" w:rsidR="003F573E" w:rsidRDefault="003F573E" w:rsidP="00E243E6"/>
    <w:p w14:paraId="3B7740C9" w14:textId="3E31164F" w:rsidR="005543E7" w:rsidRDefault="003E4AA4" w:rsidP="00E243E6">
      <w:r>
        <w:t xml:space="preserve">A new Assembly Select Committee has been formed to examine the Drugs of Dependence (Personal Use) Amendment Bill 2021 </w:t>
      </w:r>
      <w:r w:rsidR="005543E7">
        <w:t>presented</w:t>
      </w:r>
      <w:r>
        <w:t xml:space="preserve"> to the ACT Legislative Assembly by </w:t>
      </w:r>
      <w:hyperlink r:id="rId7" w:history="1">
        <w:r w:rsidRPr="006A3D60">
          <w:rPr>
            <w:rStyle w:val="Hyperlink"/>
          </w:rPr>
          <w:t>Mr Michael Petterson MLA</w:t>
        </w:r>
      </w:hyperlink>
      <w:r>
        <w:t xml:space="preserve">. </w:t>
      </w:r>
    </w:p>
    <w:p w14:paraId="7C319E5A" w14:textId="1694D1BE" w:rsidR="00B25F3A" w:rsidRDefault="00B25F3A" w:rsidP="00E243E6"/>
    <w:p w14:paraId="663F20FD" w14:textId="5219A769" w:rsidR="00B25F3A" w:rsidRDefault="00B25F3A" w:rsidP="00E243E6">
      <w:r>
        <w:t xml:space="preserve">The Bill and its Explanatory Statement can be found at :  </w:t>
      </w:r>
      <w:hyperlink r:id="rId8" w:history="1">
        <w:r w:rsidRPr="00ED4EBF">
          <w:rPr>
            <w:rStyle w:val="Hyperlink"/>
          </w:rPr>
          <w:t>https://www.legislation.act.gov.au/b/db_63822/</w:t>
        </w:r>
      </w:hyperlink>
    </w:p>
    <w:p w14:paraId="560DBAFF" w14:textId="77777777" w:rsidR="005543E7" w:rsidRDefault="005543E7" w:rsidP="00E243E6"/>
    <w:p w14:paraId="48A2ED0F" w14:textId="70B67AFE" w:rsidR="003E4AA4" w:rsidRDefault="003E4AA4" w:rsidP="00E243E6">
      <w:r>
        <w:t xml:space="preserve">The </w:t>
      </w:r>
      <w:r w:rsidR="00B25F3A">
        <w:t>B</w:t>
      </w:r>
      <w:r>
        <w:t xml:space="preserve">ill </w:t>
      </w:r>
      <w:r w:rsidR="00A26B0C">
        <w:t xml:space="preserve">seeks to </w:t>
      </w:r>
      <w:r>
        <w:t xml:space="preserve">amend </w:t>
      </w:r>
      <w:r w:rsidR="005543E7">
        <w:t xml:space="preserve">provisions of the </w:t>
      </w:r>
      <w:r w:rsidR="005543E7">
        <w:rPr>
          <w:i/>
          <w:iCs/>
        </w:rPr>
        <w:t xml:space="preserve">Drugs of Dependence Act 1989 </w:t>
      </w:r>
      <w:r w:rsidR="005543E7">
        <w:t xml:space="preserve">to lower the penalty for </w:t>
      </w:r>
      <w:r w:rsidR="00563D94">
        <w:t>simple drug offences (</w:t>
      </w:r>
      <w:r w:rsidR="00C644BC">
        <w:t>i.e.</w:t>
      </w:r>
      <w:r w:rsidR="00A26B0C">
        <w:t xml:space="preserve"> offences for </w:t>
      </w:r>
      <w:r w:rsidR="005543E7">
        <w:t xml:space="preserve">possession of </w:t>
      </w:r>
      <w:r w:rsidR="00563D94">
        <w:t xml:space="preserve">small quantities of </w:t>
      </w:r>
      <w:r w:rsidR="005543E7">
        <w:t>particular drugs of dependence</w:t>
      </w:r>
      <w:r w:rsidR="00B25F3A">
        <w:t xml:space="preserve"> including MDMA, cocaine and heroin</w:t>
      </w:r>
      <w:r w:rsidR="00563D94">
        <w:t>) and provides for simple drug offences to be treated in the same wa</w:t>
      </w:r>
      <w:r w:rsidR="00A26B0C">
        <w:t>y</w:t>
      </w:r>
      <w:r w:rsidR="00563D94">
        <w:t xml:space="preserve"> </w:t>
      </w:r>
      <w:r w:rsidR="00A26B0C">
        <w:t xml:space="preserve">in which </w:t>
      </w:r>
      <w:r w:rsidR="00563D94">
        <w:t>simple cannabis offence</w:t>
      </w:r>
      <w:r w:rsidR="00A26B0C">
        <w:t>s are</w:t>
      </w:r>
      <w:r w:rsidR="00563D94">
        <w:t xml:space="preserve"> presently </w:t>
      </w:r>
      <w:r w:rsidR="00A26B0C">
        <w:t xml:space="preserve">treated </w:t>
      </w:r>
      <w:r w:rsidR="00563D94">
        <w:t xml:space="preserve">under the </w:t>
      </w:r>
      <w:r w:rsidR="00563D94">
        <w:rPr>
          <w:i/>
          <w:iCs/>
        </w:rPr>
        <w:t>Drugs of Dependence Act 1989</w:t>
      </w:r>
      <w:r w:rsidRPr="003E4AA4">
        <w:t>.</w:t>
      </w:r>
    </w:p>
    <w:p w14:paraId="0997BF88" w14:textId="7B897DE7" w:rsidR="003E4AA4" w:rsidRDefault="003E4AA4" w:rsidP="00E243E6"/>
    <w:p w14:paraId="5E4DC8EB" w14:textId="61431811" w:rsidR="00563D94" w:rsidRDefault="00563D94" w:rsidP="00E243E6">
      <w:r>
        <w:t xml:space="preserve">The Committee’s inquiry will include an examination of the </w:t>
      </w:r>
      <w:r w:rsidR="00B25F3A">
        <w:t>B</w:t>
      </w:r>
      <w:r>
        <w:t>ill</w:t>
      </w:r>
      <w:r w:rsidR="00721BE9">
        <w:t>’s provisions as well as</w:t>
      </w:r>
      <w:r>
        <w:t xml:space="preserve"> any </w:t>
      </w:r>
      <w:r w:rsidR="00721BE9">
        <w:t xml:space="preserve">other </w:t>
      </w:r>
      <w:r>
        <w:t>related matters, including:</w:t>
      </w:r>
    </w:p>
    <w:p w14:paraId="5265A944" w14:textId="77777777" w:rsidR="00563D94" w:rsidRDefault="00563D94" w:rsidP="00E243E6"/>
    <w:p w14:paraId="34427CCA" w14:textId="77777777" w:rsidR="00563D94" w:rsidRDefault="00563D94" w:rsidP="00721BE9">
      <w:pPr>
        <w:pStyle w:val="ListParagraph"/>
        <w:numPr>
          <w:ilvl w:val="0"/>
          <w:numId w:val="2"/>
        </w:numPr>
        <w:ind w:left="851" w:hanging="283"/>
        <w:rPr>
          <w:sz w:val="24"/>
          <w:lang w:val="en-GB"/>
        </w:rPr>
      </w:pPr>
      <w:r>
        <w:rPr>
          <w:lang w:val="en-GB"/>
        </w:rPr>
        <w:t>best practice policy approaches and responses undertaken in other jurisdictions, including internationally, to reduce harm and societal impacts from drugs;</w:t>
      </w:r>
      <w:r>
        <w:rPr>
          <w:lang w:val="en-GB"/>
        </w:rPr>
        <w:br/>
        <w:t xml:space="preserve">  </w:t>
      </w:r>
    </w:p>
    <w:p w14:paraId="75BA2B12" w14:textId="71B21FC2" w:rsidR="00563D94" w:rsidRDefault="00563D94" w:rsidP="00721BE9">
      <w:pPr>
        <w:pStyle w:val="ListParagraph"/>
        <w:numPr>
          <w:ilvl w:val="0"/>
          <w:numId w:val="2"/>
        </w:numPr>
        <w:ind w:left="851" w:hanging="283"/>
        <w:rPr>
          <w:lang w:val="en-GB"/>
        </w:rPr>
      </w:pPr>
      <w:r>
        <w:rPr>
          <w:lang w:val="en-GB"/>
        </w:rPr>
        <w:t xml:space="preserve">the health, criminal justice and social impacts of current policy and legislation approaches to drug use in the ACT (including the ACT government’s </w:t>
      </w:r>
      <w:r w:rsidRPr="002014E0">
        <w:rPr>
          <w:i/>
          <w:iCs/>
          <w:lang w:val="en-GB"/>
        </w:rPr>
        <w:t>ACT Drug Strategy</w:t>
      </w:r>
      <w:r>
        <w:rPr>
          <w:i/>
          <w:iCs/>
          <w:lang w:val="en-GB"/>
        </w:rPr>
        <w:t xml:space="preserve"> </w:t>
      </w:r>
      <w:r w:rsidRPr="002014E0">
        <w:rPr>
          <w:i/>
          <w:iCs/>
          <w:lang w:val="en-GB"/>
        </w:rPr>
        <w:t>Action Plan 2018-2021</w:t>
      </w:r>
      <w:r>
        <w:rPr>
          <w:lang w:val="en-GB"/>
        </w:rPr>
        <w:t>)</w:t>
      </w:r>
      <w:r w:rsidR="00721BE9">
        <w:rPr>
          <w:lang w:val="en-GB"/>
        </w:rPr>
        <w:t>;</w:t>
      </w:r>
      <w:r>
        <w:rPr>
          <w:lang w:val="en-GB"/>
        </w:rPr>
        <w:t xml:space="preserve"> </w:t>
      </w:r>
    </w:p>
    <w:p w14:paraId="02133BA4" w14:textId="77777777" w:rsidR="00563D94" w:rsidRDefault="00563D94" w:rsidP="00721BE9">
      <w:pPr>
        <w:pStyle w:val="ListParagraph"/>
        <w:ind w:left="851"/>
        <w:rPr>
          <w:lang w:val="en-GB"/>
        </w:rPr>
      </w:pPr>
    </w:p>
    <w:p w14:paraId="36E3BDD9" w14:textId="6453C6C1" w:rsidR="00563D94" w:rsidRDefault="00563D94" w:rsidP="00721BE9">
      <w:pPr>
        <w:pStyle w:val="ListParagraph"/>
        <w:numPr>
          <w:ilvl w:val="0"/>
          <w:numId w:val="2"/>
        </w:numPr>
        <w:ind w:left="851" w:hanging="283"/>
        <w:rPr>
          <w:lang w:val="en-GB"/>
        </w:rPr>
      </w:pPr>
      <w:r>
        <w:rPr>
          <w:lang w:val="en-GB"/>
        </w:rPr>
        <w:t>the adequacy and implementation of the ACT government’s current funding commitments to support drug control and harm reduction</w:t>
      </w:r>
      <w:r w:rsidR="00721BE9">
        <w:rPr>
          <w:lang w:val="en-GB"/>
        </w:rPr>
        <w:t>;</w:t>
      </w:r>
    </w:p>
    <w:p w14:paraId="7CFCC4CF" w14:textId="77777777" w:rsidR="00721BE9" w:rsidRDefault="00721BE9" w:rsidP="00721BE9">
      <w:pPr>
        <w:pStyle w:val="ListParagraph"/>
        <w:ind w:left="851"/>
        <w:rPr>
          <w:lang w:val="en-GB"/>
        </w:rPr>
      </w:pPr>
    </w:p>
    <w:p w14:paraId="59F6FB4F" w14:textId="77777777" w:rsidR="00563D94" w:rsidRDefault="00563D94" w:rsidP="00721BE9">
      <w:pPr>
        <w:pStyle w:val="ListParagraph"/>
        <w:numPr>
          <w:ilvl w:val="0"/>
          <w:numId w:val="2"/>
        </w:numPr>
        <w:ind w:left="851" w:hanging="283"/>
        <w:rPr>
          <w:lang w:val="en-GB"/>
        </w:rPr>
      </w:pPr>
      <w:r>
        <w:rPr>
          <w:lang w:val="en-GB"/>
        </w:rPr>
        <w:t>opportunities and challenges for community-based and community-controlled organisations, programs and initiatives to reduce harm from drugs (for example a clinically supervised drug consumption site in the ACT);</w:t>
      </w:r>
    </w:p>
    <w:p w14:paraId="7313EF7F" w14:textId="77777777" w:rsidR="00563D94" w:rsidRDefault="00563D94" w:rsidP="00721BE9">
      <w:pPr>
        <w:pStyle w:val="ListParagraph"/>
        <w:ind w:left="851"/>
        <w:rPr>
          <w:lang w:val="en-GB"/>
        </w:rPr>
      </w:pPr>
    </w:p>
    <w:p w14:paraId="5ED7C742" w14:textId="0812B8D1" w:rsidR="00563D94" w:rsidRDefault="00563D94" w:rsidP="00721BE9">
      <w:pPr>
        <w:pStyle w:val="ListParagraph"/>
        <w:numPr>
          <w:ilvl w:val="0"/>
          <w:numId w:val="2"/>
        </w:numPr>
        <w:ind w:left="851" w:hanging="283"/>
        <w:rPr>
          <w:color w:val="313131"/>
          <w:lang w:val="en-GB" w:eastAsia="en-AU"/>
        </w:rPr>
      </w:pPr>
      <w:r>
        <w:rPr>
          <w:color w:val="313131"/>
          <w:lang w:val="en-GB" w:eastAsia="en-AU"/>
        </w:rPr>
        <w:t xml:space="preserve">issues </w:t>
      </w:r>
      <w:r w:rsidRPr="006E5399">
        <w:rPr>
          <w:lang w:val="en-GB"/>
        </w:rPr>
        <w:t>specific</w:t>
      </w:r>
      <w:r>
        <w:rPr>
          <w:color w:val="313131"/>
          <w:lang w:val="en-GB" w:eastAsia="en-AU"/>
        </w:rPr>
        <w:t xml:space="preserve"> to the drug rehabilitation and service sector (</w:t>
      </w:r>
      <w:r w:rsidR="00721BE9">
        <w:rPr>
          <w:color w:val="313131"/>
          <w:lang w:val="en-GB" w:eastAsia="en-AU"/>
        </w:rPr>
        <w:t>covering</w:t>
      </w:r>
      <w:r>
        <w:rPr>
          <w:color w:val="313131"/>
          <w:lang w:val="en-GB" w:eastAsia="en-AU"/>
        </w:rPr>
        <w:t xml:space="preserve"> alcohol and other drug services) including the following:</w:t>
      </w:r>
    </w:p>
    <w:p w14:paraId="17040D04" w14:textId="77777777" w:rsidR="00563D94" w:rsidRDefault="00563D94" w:rsidP="00721BE9">
      <w:pPr>
        <w:pStyle w:val="ListParagraph"/>
        <w:ind w:left="851"/>
        <w:rPr>
          <w:color w:val="313131"/>
          <w:lang w:val="en-GB" w:eastAsia="en-AU"/>
        </w:rPr>
      </w:pPr>
    </w:p>
    <w:p w14:paraId="08736B8A" w14:textId="550E889B" w:rsidR="00AC3807" w:rsidRDefault="00563D94" w:rsidP="00721BE9">
      <w:pPr>
        <w:pStyle w:val="ListParagraph"/>
        <w:spacing w:after="240"/>
        <w:ind w:left="851" w:firstLine="261"/>
        <w:rPr>
          <w:color w:val="313131"/>
          <w:lang w:val="en-GB" w:eastAsia="en-AU"/>
        </w:rPr>
        <w:sectPr w:rsidR="00AC3807" w:rsidSect="00E243E6">
          <w:headerReference w:type="default" r:id="rId9"/>
          <w:pgSz w:w="11906" w:h="16838"/>
          <w:pgMar w:top="1440" w:right="1080" w:bottom="1440" w:left="1080" w:header="708" w:footer="708" w:gutter="0"/>
          <w:cols w:space="708"/>
          <w:docGrid w:linePitch="360"/>
        </w:sectPr>
      </w:pPr>
      <w:r>
        <w:rPr>
          <w:color w:val="313131"/>
          <w:lang w:val="en-GB" w:eastAsia="en-AU"/>
        </w:rPr>
        <w:t>i)</w:t>
      </w:r>
      <w:r>
        <w:rPr>
          <w:color w:val="313131"/>
          <w:lang w:val="en-GB" w:eastAsia="en-AU"/>
        </w:rPr>
        <w:tab/>
        <w:t>identifying current strengths and weaknesses in the sector;</w:t>
      </w:r>
    </w:p>
    <w:p w14:paraId="2AD7EFDA" w14:textId="4E3954B4" w:rsidR="00563D94" w:rsidRDefault="00563D94" w:rsidP="00721BE9">
      <w:pPr>
        <w:pStyle w:val="ListParagraph"/>
        <w:spacing w:after="240"/>
        <w:ind w:left="851" w:firstLine="261"/>
        <w:rPr>
          <w:color w:val="313131"/>
          <w:lang w:val="en-GB" w:eastAsia="en-AU"/>
        </w:rPr>
      </w:pPr>
    </w:p>
    <w:p w14:paraId="39193B0A" w14:textId="60CFF094" w:rsidR="00563D94" w:rsidRDefault="00563D94" w:rsidP="00721BE9">
      <w:pPr>
        <w:pStyle w:val="ListParagraph"/>
        <w:spacing w:after="240"/>
        <w:ind w:left="851" w:firstLine="261"/>
        <w:rPr>
          <w:color w:val="313131"/>
          <w:lang w:val="en-GB" w:eastAsia="en-AU"/>
        </w:rPr>
      </w:pPr>
      <w:r>
        <w:rPr>
          <w:color w:val="313131"/>
          <w:lang w:val="en-GB" w:eastAsia="en-AU"/>
        </w:rPr>
        <w:t>ii)</w:t>
      </w:r>
      <w:r>
        <w:rPr>
          <w:color w:val="313131"/>
          <w:lang w:val="en-GB" w:eastAsia="en-AU"/>
        </w:rPr>
        <w:tab/>
        <w:t>assessing current and future demands;</w:t>
      </w:r>
      <w:r w:rsidR="0023738D">
        <w:rPr>
          <w:color w:val="313131"/>
          <w:lang w:val="en-GB" w:eastAsia="en-AU"/>
        </w:rPr>
        <w:t xml:space="preserve"> and</w:t>
      </w:r>
    </w:p>
    <w:p w14:paraId="17FAB4FE" w14:textId="77777777" w:rsidR="00563D94" w:rsidRDefault="00563D94" w:rsidP="00721BE9">
      <w:pPr>
        <w:pStyle w:val="ListParagraph"/>
        <w:spacing w:after="240"/>
        <w:ind w:left="851" w:firstLine="261"/>
        <w:rPr>
          <w:color w:val="313131"/>
          <w:lang w:val="en-GB" w:eastAsia="en-AU"/>
        </w:rPr>
      </w:pPr>
    </w:p>
    <w:p w14:paraId="740591DF" w14:textId="6BFEEB09" w:rsidR="00AC3807" w:rsidRDefault="00AC3807" w:rsidP="00721BE9">
      <w:pPr>
        <w:pStyle w:val="ListParagraph"/>
        <w:spacing w:after="240"/>
        <w:ind w:left="1440" w:hanging="328"/>
        <w:rPr>
          <w:color w:val="313131"/>
          <w:lang w:val="en-GB" w:eastAsia="en-AU"/>
        </w:rPr>
      </w:pPr>
      <w:r>
        <w:rPr>
          <w:color w:val="313131"/>
          <w:lang w:val="en-GB" w:eastAsia="en-AU"/>
        </w:rPr>
        <w:t>i</w:t>
      </w:r>
      <w:r w:rsidR="00721BE9">
        <w:rPr>
          <w:color w:val="313131"/>
          <w:lang w:val="en-GB" w:eastAsia="en-AU"/>
        </w:rPr>
        <w:t>i</w:t>
      </w:r>
      <w:r>
        <w:rPr>
          <w:color w:val="313131"/>
          <w:lang w:val="en-GB" w:eastAsia="en-AU"/>
        </w:rPr>
        <w:t>i)</w:t>
      </w:r>
      <w:r>
        <w:rPr>
          <w:color w:val="313131"/>
          <w:lang w:val="en-GB" w:eastAsia="en-AU"/>
        </w:rPr>
        <w:tab/>
        <w:t>recommending services, referral pathways and funding models that will better meet</w:t>
      </w:r>
      <w:r w:rsidR="00721BE9">
        <w:rPr>
          <w:color w:val="313131"/>
          <w:lang w:val="en-GB" w:eastAsia="en-AU"/>
        </w:rPr>
        <w:br/>
      </w:r>
      <w:r>
        <w:rPr>
          <w:color w:val="313131"/>
          <w:lang w:val="en-GB" w:eastAsia="en-AU"/>
        </w:rPr>
        <w:t>people’s needs;</w:t>
      </w:r>
    </w:p>
    <w:p w14:paraId="14BA0D21" w14:textId="77777777" w:rsidR="00AC3807" w:rsidRDefault="00AC3807" w:rsidP="00721BE9">
      <w:pPr>
        <w:pStyle w:val="ListParagraph"/>
        <w:spacing w:after="240"/>
        <w:ind w:left="851" w:hanging="480"/>
        <w:rPr>
          <w:color w:val="313131"/>
          <w:lang w:val="en-GB" w:eastAsia="en-AU"/>
        </w:rPr>
      </w:pPr>
    </w:p>
    <w:p w14:paraId="64AFEFAA" w14:textId="532C8C63" w:rsidR="00563D94" w:rsidRDefault="00AC3807" w:rsidP="00D714FB">
      <w:pPr>
        <w:pStyle w:val="ListParagraph"/>
        <w:numPr>
          <w:ilvl w:val="0"/>
          <w:numId w:val="2"/>
        </w:numPr>
        <w:ind w:left="851" w:hanging="283"/>
        <w:rPr>
          <w:lang w:val="en-GB"/>
        </w:rPr>
      </w:pPr>
      <w:r w:rsidRPr="00A010C6">
        <w:rPr>
          <w:lang w:val="en-GB"/>
        </w:rPr>
        <w:t>the availability, access and implementation of best practice drug education material to enable and support prevention, early intervention, and community safety</w:t>
      </w:r>
      <w:r w:rsidR="00A010C6">
        <w:rPr>
          <w:lang w:val="en-GB"/>
        </w:rPr>
        <w:t>.</w:t>
      </w:r>
    </w:p>
    <w:p w14:paraId="6F128A74" w14:textId="38CA8C95" w:rsidR="00A010C6" w:rsidRDefault="00A010C6" w:rsidP="00A010C6">
      <w:pPr>
        <w:rPr>
          <w:lang w:val="en-GB"/>
        </w:rPr>
      </w:pPr>
    </w:p>
    <w:p w14:paraId="4D800EB0" w14:textId="6506FA36" w:rsidR="00A010C6" w:rsidRPr="00A010C6" w:rsidRDefault="00A010C6" w:rsidP="00A010C6">
      <w:pPr>
        <w:rPr>
          <w:lang w:val="en-GB"/>
        </w:rPr>
      </w:pPr>
      <w:r>
        <w:rPr>
          <w:lang w:val="en-GB"/>
        </w:rPr>
        <w:t>The Select Committee understands that some of the matters to be considered in its inquiry may also be relevant to the scope of activity of other Assembly Standing Committees concerned with health or justice matters.  However, under Assembly Standing Order 217 it is appropriate for the Select Committee to proceed with its inquiry and for a Standing Committee not to inquire into the same matters until the Select Committee has completed its inquiry.</w:t>
      </w:r>
    </w:p>
    <w:p w14:paraId="705B4F2D" w14:textId="77777777" w:rsidR="00563D94" w:rsidRDefault="00563D94" w:rsidP="00E243E6"/>
    <w:p w14:paraId="69609140" w14:textId="1ACAE71B" w:rsidR="009605D0" w:rsidRPr="00721BE9" w:rsidRDefault="00DE4B6D" w:rsidP="00E243E6">
      <w:r>
        <w:t xml:space="preserve">The </w:t>
      </w:r>
      <w:r w:rsidR="00A010C6">
        <w:t>c</w:t>
      </w:r>
      <w:r>
        <w:t>ommittee invites written submissions addressing any or all aspects of the bill.</w:t>
      </w:r>
      <w:r w:rsidRPr="00DE4B6D">
        <w:t xml:space="preserve"> </w:t>
      </w:r>
      <w:r>
        <w:t xml:space="preserve">Submissions can be made by email to </w:t>
      </w:r>
      <w:hyperlink r:id="rId10" w:history="1">
        <w:r w:rsidR="00AC22E9" w:rsidRPr="00F31BD7">
          <w:rPr>
            <w:rStyle w:val="Hyperlink"/>
          </w:rPr>
          <w:t>LASelectCommitteeDDAB2021@parliament.act.gov.au</w:t>
        </w:r>
      </w:hyperlink>
      <w:r w:rsidR="00BD51C3">
        <w:t xml:space="preserve">, with submissions closing at the end of </w:t>
      </w:r>
      <w:r w:rsidR="00721BE9" w:rsidRPr="00721BE9">
        <w:rPr>
          <w:b/>
          <w:bCs/>
        </w:rPr>
        <w:t>Friday</w:t>
      </w:r>
      <w:r w:rsidR="00721BE9" w:rsidRPr="00721BE9">
        <w:t>,</w:t>
      </w:r>
      <w:r w:rsidR="00721BE9" w:rsidRPr="00721BE9">
        <w:rPr>
          <w:b/>
          <w:bCs/>
        </w:rPr>
        <w:t xml:space="preserve"> 4 June 2021</w:t>
      </w:r>
      <w:r w:rsidRPr="00721BE9">
        <w:t>.</w:t>
      </w:r>
    </w:p>
    <w:p w14:paraId="104C1050" w14:textId="77777777" w:rsidR="00DE4B6D" w:rsidRPr="00721BE9" w:rsidRDefault="00DE4B6D" w:rsidP="00E243E6"/>
    <w:p w14:paraId="07251B4E" w14:textId="281397FA" w:rsidR="003F573E" w:rsidRPr="00721BE9" w:rsidRDefault="009605D0">
      <w:r w:rsidRPr="00721BE9">
        <w:t xml:space="preserve">The terms of reference are available from the </w:t>
      </w:r>
      <w:r w:rsidR="00721BE9" w:rsidRPr="00721BE9">
        <w:t>Committee’s</w:t>
      </w:r>
      <w:r w:rsidRPr="00721BE9">
        <w:t xml:space="preserve"> webpage</w:t>
      </w:r>
      <w:r w:rsidR="00B25F3A">
        <w:t xml:space="preserve"> at: </w:t>
      </w:r>
    </w:p>
    <w:p w14:paraId="35952720" w14:textId="6B7A4CE4" w:rsidR="00E243E6" w:rsidRDefault="00130E54">
      <w:hyperlink r:id="rId11" w:history="1">
        <w:r w:rsidRPr="00B42A87">
          <w:rPr>
            <w:rStyle w:val="Hyperlink"/>
          </w:rPr>
          <w:t>www.parliament.act.gov.au/parliamentary-business/in-committees/committees/select-committee-on-the-drugs-of-dependence-personal-use-amendment-bill-2021/inquiry-into-the-drugs-of-dependence-personal-use-amendment-bill-2021</w:t>
        </w:r>
      </w:hyperlink>
    </w:p>
    <w:p w14:paraId="4E4E4BDB" w14:textId="77777777" w:rsidR="001C50E4" w:rsidRDefault="001C50E4"/>
    <w:p w14:paraId="2687E0A6" w14:textId="45C1FBCC" w:rsidR="00525524" w:rsidRDefault="00525524"/>
    <w:p w14:paraId="360ABB69" w14:textId="77777777" w:rsidR="00E243E6" w:rsidRPr="00721BE9" w:rsidRDefault="00E243E6"/>
    <w:p w14:paraId="54C47B3E" w14:textId="4EC327DB" w:rsidR="00E243E6" w:rsidRDefault="00B25F3A">
      <w:r>
        <w:t>2</w:t>
      </w:r>
      <w:r w:rsidR="00AC22E9">
        <w:t>5</w:t>
      </w:r>
      <w:r w:rsidR="006D47F6" w:rsidRPr="00721BE9">
        <w:t xml:space="preserve"> March</w:t>
      </w:r>
      <w:r w:rsidR="00F12026" w:rsidRPr="00721BE9">
        <w:t xml:space="preserve"> 2021</w:t>
      </w:r>
    </w:p>
    <w:p w14:paraId="10B8DA09" w14:textId="77777777" w:rsidR="00E243E6" w:rsidRDefault="00FE1D09">
      <w:r>
        <w:t>STATEMENT</w:t>
      </w:r>
      <w:r w:rsidR="007C61EB">
        <w:t xml:space="preserve"> ENDS.</w:t>
      </w:r>
    </w:p>
    <w:p w14:paraId="1E913CF3" w14:textId="77777777" w:rsidR="00E243E6" w:rsidRDefault="00E243E6"/>
    <w:p w14:paraId="4618E676" w14:textId="77777777" w:rsidR="00E243E6" w:rsidRPr="00482F3A" w:rsidRDefault="00E243E6" w:rsidP="00E243E6">
      <w:pPr>
        <w:rPr>
          <w:b/>
        </w:rPr>
      </w:pPr>
    </w:p>
    <w:p w14:paraId="444E2877" w14:textId="3BA7A5DC" w:rsidR="00E243E6" w:rsidRDefault="00E243E6" w:rsidP="00E243E6">
      <w:pPr>
        <w:pBdr>
          <w:top w:val="single" w:sz="4" w:space="1" w:color="auto"/>
        </w:pBdr>
      </w:pPr>
      <w:r w:rsidRPr="00482F3A">
        <w:rPr>
          <w:b/>
        </w:rPr>
        <w:t xml:space="preserve">For further information </w:t>
      </w:r>
      <w:r w:rsidR="00CC1DD8">
        <w:rPr>
          <w:b/>
        </w:rPr>
        <w:t>in relation to the Select Committee</w:t>
      </w:r>
      <w:r w:rsidR="00EA2476">
        <w:rPr>
          <w:b/>
        </w:rPr>
        <w:t xml:space="preserve"> on the Drugs of Dependence (Personal Use) Amendment Bill 2021</w:t>
      </w:r>
      <w:r w:rsidR="00CC1DD8">
        <w:rPr>
          <w:b/>
        </w:rPr>
        <w:t xml:space="preserve">, </w:t>
      </w:r>
      <w:r w:rsidRPr="00482F3A">
        <w:rPr>
          <w:b/>
        </w:rPr>
        <w:t>please contact:</w:t>
      </w:r>
    </w:p>
    <w:p w14:paraId="057330C8" w14:textId="21515E26" w:rsidR="00E243E6" w:rsidRDefault="00E243E6" w:rsidP="00E243E6">
      <w:r>
        <w:t xml:space="preserve">Committee Chair, </w:t>
      </w:r>
      <w:r w:rsidR="003E4AA4">
        <w:t>Mr Peter Cain</w:t>
      </w:r>
      <w:r>
        <w:t xml:space="preserve"> MLA on </w:t>
      </w:r>
      <w:r w:rsidR="007C61EB">
        <w:t>(</w:t>
      </w:r>
      <w:r w:rsidRPr="00651B87">
        <w:t>02</w:t>
      </w:r>
      <w:r w:rsidR="007C61EB">
        <w:t>)</w:t>
      </w:r>
      <w:r w:rsidRPr="00651B87">
        <w:t xml:space="preserve"> </w:t>
      </w:r>
      <w:r w:rsidR="007C61EB" w:rsidRPr="00C721DD">
        <w:t xml:space="preserve">6205 </w:t>
      </w:r>
      <w:r w:rsidR="003E4AA4">
        <w:t>1927</w:t>
      </w:r>
    </w:p>
    <w:p w14:paraId="7DFF485C" w14:textId="77777777" w:rsidR="00507713" w:rsidRDefault="00E243E6" w:rsidP="00507713">
      <w:pPr>
        <w:rPr>
          <w:rStyle w:val="Hyperlink"/>
        </w:rPr>
      </w:pPr>
      <w:r>
        <w:t xml:space="preserve">Committee Secretary on (02) 6205 </w:t>
      </w:r>
      <w:r w:rsidR="003E4AA4">
        <w:t>0129</w:t>
      </w:r>
      <w:r>
        <w:t xml:space="preserve"> or at </w:t>
      </w:r>
      <w:hyperlink r:id="rId12" w:history="1">
        <w:r w:rsidR="00507713" w:rsidRPr="00F31BD7">
          <w:rPr>
            <w:rStyle w:val="Hyperlink"/>
          </w:rPr>
          <w:t>LASelectCommitteeDDAB2021@parliament.act.gov.au</w:t>
        </w:r>
      </w:hyperlink>
    </w:p>
    <w:p w14:paraId="0B1F5AF2" w14:textId="77777777" w:rsidR="00507713" w:rsidRDefault="00507713" w:rsidP="00507713">
      <w:pPr>
        <w:rPr>
          <w:rStyle w:val="Hyperlink"/>
        </w:rPr>
      </w:pPr>
    </w:p>
    <w:p w14:paraId="657D9FC8" w14:textId="7C948AC2" w:rsidR="00507713" w:rsidRDefault="00507713" w:rsidP="00507713">
      <w:r w:rsidRPr="00482F3A">
        <w:rPr>
          <w:b/>
        </w:rPr>
        <w:t xml:space="preserve">For further information </w:t>
      </w:r>
      <w:r>
        <w:rPr>
          <w:b/>
        </w:rPr>
        <w:t xml:space="preserve">in relation to the </w:t>
      </w:r>
      <w:r w:rsidR="00EA2476">
        <w:rPr>
          <w:b/>
        </w:rPr>
        <w:t xml:space="preserve">Standing Committee on </w:t>
      </w:r>
      <w:r>
        <w:rPr>
          <w:b/>
        </w:rPr>
        <w:t xml:space="preserve">Health and </w:t>
      </w:r>
      <w:r w:rsidR="00EA2476">
        <w:rPr>
          <w:b/>
        </w:rPr>
        <w:t xml:space="preserve">Community </w:t>
      </w:r>
      <w:r>
        <w:rPr>
          <w:b/>
        </w:rPr>
        <w:t xml:space="preserve">Wellbeing, </w:t>
      </w:r>
      <w:r w:rsidRPr="00482F3A">
        <w:rPr>
          <w:b/>
        </w:rPr>
        <w:t>please contact:</w:t>
      </w:r>
    </w:p>
    <w:p w14:paraId="1F67A0F6" w14:textId="1A362614" w:rsidR="00507713" w:rsidRDefault="00507713" w:rsidP="00507713">
      <w:r>
        <w:t>Committee Chair, Mr Jonathan Davis MLA on (</w:t>
      </w:r>
      <w:r w:rsidRPr="00651B87">
        <w:t>02</w:t>
      </w:r>
      <w:r>
        <w:t>)</w:t>
      </w:r>
      <w:r w:rsidRPr="00651B87">
        <w:t xml:space="preserve"> </w:t>
      </w:r>
      <w:r w:rsidRPr="00C721DD">
        <w:t xml:space="preserve">6205 </w:t>
      </w:r>
      <w:r w:rsidR="00F95D06">
        <w:t>0051</w:t>
      </w:r>
    </w:p>
    <w:p w14:paraId="6596C705" w14:textId="0985876E" w:rsidR="00507713" w:rsidRDefault="00507713" w:rsidP="00507713">
      <w:r>
        <w:t xml:space="preserve">Committee Secretary on (02) 6205 </w:t>
      </w:r>
      <w:r w:rsidR="00F95D06">
        <w:t>0199</w:t>
      </w:r>
      <w:r>
        <w:t xml:space="preserve"> or at </w:t>
      </w:r>
      <w:hyperlink r:id="rId13" w:history="1">
        <w:r w:rsidR="00EA2476" w:rsidRPr="00D0517C">
          <w:rPr>
            <w:rStyle w:val="Hyperlink"/>
          </w:rPr>
          <w:t>LACommitteeHCW@parliament.act.gov.au</w:t>
        </w:r>
      </w:hyperlink>
    </w:p>
    <w:p w14:paraId="3702BB22" w14:textId="77777777" w:rsidR="00EA2476" w:rsidRDefault="00EA2476" w:rsidP="00507713">
      <w:pPr>
        <w:rPr>
          <w:rStyle w:val="Hyperlink"/>
        </w:rPr>
      </w:pPr>
    </w:p>
    <w:p w14:paraId="727B1137" w14:textId="77777777" w:rsidR="00507713" w:rsidRPr="00E76912" w:rsidRDefault="00507713" w:rsidP="00E243E6"/>
    <w:p w14:paraId="6E465530" w14:textId="77777777" w:rsidR="00E243E6" w:rsidRDefault="00E243E6"/>
    <w:sectPr w:rsidR="00E243E6" w:rsidSect="00E243E6">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8977" w14:textId="1AFA496D" w:rsidR="00AC3807" w:rsidRPr="00E243E6" w:rsidRDefault="00AC3807" w:rsidP="009A2C82">
    <w:pPr>
      <w:pStyle w:val="Header"/>
      <w:spacing w:after="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3677E"/>
    <w:rsid w:val="000414A8"/>
    <w:rsid w:val="00046E6E"/>
    <w:rsid w:val="000744A9"/>
    <w:rsid w:val="00130E54"/>
    <w:rsid w:val="001445C4"/>
    <w:rsid w:val="00153F86"/>
    <w:rsid w:val="001C0005"/>
    <w:rsid w:val="001C50E4"/>
    <w:rsid w:val="0023738D"/>
    <w:rsid w:val="002E5031"/>
    <w:rsid w:val="00313008"/>
    <w:rsid w:val="003E4AA4"/>
    <w:rsid w:val="003F2504"/>
    <w:rsid w:val="003F573E"/>
    <w:rsid w:val="004D312F"/>
    <w:rsid w:val="00507713"/>
    <w:rsid w:val="00525524"/>
    <w:rsid w:val="005543E7"/>
    <w:rsid w:val="00563D94"/>
    <w:rsid w:val="005925B0"/>
    <w:rsid w:val="005D302D"/>
    <w:rsid w:val="006A3D60"/>
    <w:rsid w:val="006C604F"/>
    <w:rsid w:val="006D47F6"/>
    <w:rsid w:val="00721BE9"/>
    <w:rsid w:val="007832E2"/>
    <w:rsid w:val="007C61EB"/>
    <w:rsid w:val="008D1495"/>
    <w:rsid w:val="008F1D00"/>
    <w:rsid w:val="009605D0"/>
    <w:rsid w:val="009A2C82"/>
    <w:rsid w:val="00A010C6"/>
    <w:rsid w:val="00A132BA"/>
    <w:rsid w:val="00A26B0C"/>
    <w:rsid w:val="00AB0E19"/>
    <w:rsid w:val="00AC22E9"/>
    <w:rsid w:val="00AC3807"/>
    <w:rsid w:val="00B25F3A"/>
    <w:rsid w:val="00B47385"/>
    <w:rsid w:val="00B63628"/>
    <w:rsid w:val="00BD51C3"/>
    <w:rsid w:val="00C644BC"/>
    <w:rsid w:val="00C721DD"/>
    <w:rsid w:val="00CC1DD8"/>
    <w:rsid w:val="00D7454F"/>
    <w:rsid w:val="00D82D5A"/>
    <w:rsid w:val="00DB0E32"/>
    <w:rsid w:val="00DE4B6D"/>
    <w:rsid w:val="00E243E6"/>
    <w:rsid w:val="00E24822"/>
    <w:rsid w:val="00E674E6"/>
    <w:rsid w:val="00EA2476"/>
    <w:rsid w:val="00ED4D53"/>
    <w:rsid w:val="00F12026"/>
    <w:rsid w:val="00F95D06"/>
    <w:rsid w:val="00FA60D2"/>
    <w:rsid w:val="00FD4E79"/>
    <w:rsid w:val="00FE1D0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b/db_63822/" TargetMode="External"/><Relationship Id="rId13" Type="http://schemas.openxmlformats.org/officeDocument/2006/relationships/hyperlink" Target="mailto:LACommitteeHCW@parliament.act.gov.au" TargetMode="External"/><Relationship Id="rId3" Type="http://schemas.openxmlformats.org/officeDocument/2006/relationships/settings" Target="settings.xml"/><Relationship Id="rId7" Type="http://schemas.openxmlformats.org/officeDocument/2006/relationships/hyperlink" Target="https://www.parliament.act.gov.au/members/tenth-assembly-members/yerrabi/pettersson-michael" TargetMode="External"/><Relationship Id="rId12" Type="http://schemas.openxmlformats.org/officeDocument/2006/relationships/hyperlink" Target="mailto:LASelectCommitteeDDAB2021@parliament.act.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iament.act.gov.au/parliamentary-business/in-committees/committees/select-committee-on-the-drugs-of-dependence-personal-use-amendment-bill-2021/inquiry-into-the-drugs-of-dependence-personal-use-amendment-bill-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ASelectCommitteeDDAB2021@parliament.act.gov.a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Chung, Lydia</cp:lastModifiedBy>
  <cp:revision>3</cp:revision>
  <cp:lastPrinted>2021-03-22T02:08:00Z</cp:lastPrinted>
  <dcterms:created xsi:type="dcterms:W3CDTF">2021-03-25T00:43:00Z</dcterms:created>
  <dcterms:modified xsi:type="dcterms:W3CDTF">2021-03-25T00:50:00Z</dcterms:modified>
</cp:coreProperties>
</file>