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D13B4C">
      <w:pPr>
        <w:tabs>
          <w:tab w:val="left" w:pos="4653"/>
        </w:tabs>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8E1C93">
        <w:t>49</w:t>
      </w:r>
    </w:p>
    <w:p w:rsidR="00D4210F" w:rsidRPr="00104A8B" w:rsidRDefault="008E1C93" w:rsidP="00A014F1">
      <w:pPr>
        <w:spacing w:before="1800" w:after="240"/>
        <w:jc w:val="right"/>
        <w:rPr>
          <w:sz w:val="24"/>
          <w:szCs w:val="24"/>
        </w:rPr>
      </w:pPr>
      <w:r>
        <w:rPr>
          <w:sz w:val="24"/>
          <w:szCs w:val="24"/>
        </w:rPr>
        <w:t>18</w:t>
      </w:r>
      <w:r w:rsidR="00D92D57">
        <w:rPr>
          <w:sz w:val="24"/>
          <w:szCs w:val="24"/>
        </w:rPr>
        <w:t xml:space="preserve"> AUGUST</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DF4EFB">
      <w:pPr>
        <w:pStyle w:val="Heading2"/>
        <w:sectPr w:rsidR="00AE4D51" w:rsidRPr="00104A8B">
          <w:footerReference w:type="even" r:id="rId9"/>
          <w:headerReference w:type="first" r:id="rId10"/>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DF4EFB">
      <w:pPr>
        <w:pStyle w:val="Heading2"/>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41570911"/>
      <w:bookmarkStart w:id="80" w:name="_Toc42874993"/>
      <w:bookmarkStart w:id="81" w:name="_Toc44074210"/>
      <w:bookmarkStart w:id="82" w:name="_Toc44317221"/>
      <w:bookmarkStart w:id="83" w:name="_Toc44323924"/>
      <w:bookmarkStart w:id="84" w:name="_Toc45878796"/>
      <w:bookmarkStart w:id="85" w:name="_Toc46130600"/>
      <w:bookmarkStart w:id="86" w:name="_Toc46484319"/>
      <w:bookmarkStart w:id="87" w:name="_Toc46734580"/>
      <w:bookmarkStart w:id="88" w:name="_Toc46735460"/>
      <w:bookmarkStart w:id="89" w:name="_Toc47939829"/>
      <w:bookmarkStart w:id="90" w:name="_Toc47940101"/>
      <w:bookmarkStart w:id="91" w:name="_Toc47940140"/>
      <w:bookmarkStart w:id="92" w:name="_Toc47947454"/>
      <w:bookmarkStart w:id="93" w:name="_Toc47952730"/>
      <w:bookmarkStart w:id="94" w:name="_Toc47952774"/>
      <w:bookmarkStart w:id="95" w:name="_Toc48547802"/>
      <w:bookmarkStart w:id="96" w:name="_Toc500938169"/>
      <w:bookmarkStart w:id="97" w:name="_Toc500947017"/>
      <w:bookmarkStart w:id="98" w:name="_Toc501547026"/>
      <w:bookmarkStart w:id="99" w:name="_Toc501547381"/>
      <w:bookmarkStart w:id="100" w:name="_Toc505005665"/>
      <w:bookmarkStart w:id="101" w:name="_Toc505153756"/>
      <w:bookmarkStart w:id="102" w:name="_Toc508283424"/>
      <w:bookmarkStart w:id="103" w:name="_Toc510081780"/>
      <w:bookmarkStart w:id="104" w:name="_Toc511812217"/>
      <w:bookmarkStart w:id="105" w:name="_Toc512240155"/>
      <w:bookmarkStart w:id="106" w:name="_Toc513192152"/>
      <w:bookmarkStart w:id="107" w:name="_Toc514832414"/>
      <w:bookmarkEnd w:id="13"/>
      <w:bookmarkEnd w:id="14"/>
      <w:r w:rsidRPr="00104A8B">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0B0846" w:rsidRPr="00104A8B" w:rsidRDefault="000B0846" w:rsidP="002A185D">
      <w:pPr>
        <w:pStyle w:val="Heading3"/>
        <w:rPr>
          <w:rFonts w:asciiTheme="minorHAnsi" w:hAnsiTheme="minorHAnsi"/>
        </w:rPr>
      </w:pPr>
      <w:bookmarkStart w:id="108" w:name="_Toc514837959"/>
      <w:bookmarkStart w:id="109" w:name="_Toc514943593"/>
      <w:bookmarkStart w:id="110" w:name="_Toc515352036"/>
      <w:bookmarkStart w:id="111" w:name="_Toc518297245"/>
      <w:bookmarkStart w:id="112" w:name="_Toc519069303"/>
      <w:bookmarkStart w:id="113" w:name="_Toc519069364"/>
      <w:bookmarkStart w:id="114" w:name="_Toc519520731"/>
      <w:bookmarkStart w:id="115" w:name="_Toc520188710"/>
      <w:bookmarkStart w:id="116" w:name="_Toc521054227"/>
      <w:bookmarkStart w:id="117" w:name="_Toc521054314"/>
      <w:bookmarkStart w:id="118" w:name="_Toc521054386"/>
      <w:bookmarkStart w:id="119" w:name="_Toc523753609"/>
      <w:bookmarkStart w:id="120" w:name="_Toc523814158"/>
      <w:bookmarkStart w:id="121" w:name="_Toc523900449"/>
      <w:bookmarkStart w:id="122" w:name="_Toc526855810"/>
      <w:bookmarkStart w:id="123" w:name="_Toc528155836"/>
      <w:bookmarkStart w:id="124" w:name="_Toc528157195"/>
      <w:bookmarkStart w:id="125" w:name="_Toc528310848"/>
      <w:bookmarkStart w:id="126" w:name="_Toc529974527"/>
      <w:bookmarkStart w:id="127" w:name="_Toc530039422"/>
      <w:bookmarkStart w:id="128" w:name="_Toc536527670"/>
      <w:bookmarkStart w:id="129" w:name="_Toc536527833"/>
      <w:bookmarkStart w:id="130" w:name="_Toc536615371"/>
      <w:bookmarkStart w:id="131" w:name="_Toc172149"/>
      <w:bookmarkStart w:id="132" w:name="_Toc506074"/>
      <w:bookmarkStart w:id="133" w:name="_Toc945918"/>
      <w:bookmarkStart w:id="134" w:name="_Toc965808"/>
      <w:bookmarkStart w:id="135" w:name="_Toc2839572"/>
      <w:bookmarkStart w:id="136" w:name="_Toc2850232"/>
      <w:bookmarkStart w:id="137" w:name="_Toc3271209"/>
      <w:bookmarkStart w:id="138" w:name="_Toc4588270"/>
      <w:bookmarkStart w:id="139" w:name="_Toc4652916"/>
      <w:bookmarkStart w:id="140" w:name="_Toc5003658"/>
      <w:bookmarkStart w:id="141" w:name="_Toc6211031"/>
      <w:bookmarkStart w:id="142" w:name="_Toc9499989"/>
      <w:bookmarkStart w:id="143" w:name="_Toc14266111"/>
      <w:bookmarkStart w:id="144" w:name="_Toc14334600"/>
      <w:bookmarkStart w:id="145" w:name="_Toc14775950"/>
      <w:bookmarkStart w:id="146" w:name="_Toc15285028"/>
      <w:bookmarkStart w:id="147" w:name="_Toc15630648"/>
      <w:bookmarkStart w:id="148" w:name="_Toc18415320"/>
      <w:bookmarkStart w:id="149" w:name="_Toc18487688"/>
      <w:bookmarkStart w:id="150" w:name="_Toc19708391"/>
      <w:bookmarkStart w:id="151" w:name="_Toc20131680"/>
      <w:bookmarkStart w:id="152" w:name="_Toc21595438"/>
      <w:bookmarkStart w:id="153" w:name="_Toc22025439"/>
      <w:bookmarkStart w:id="154" w:name="_Toc24463702"/>
      <w:bookmarkStart w:id="155" w:name="_Toc24617699"/>
      <w:bookmarkStart w:id="156" w:name="_Toc25050771"/>
      <w:bookmarkStart w:id="157" w:name="_Toc31202135"/>
      <w:bookmarkStart w:id="158" w:name="_Toc31202256"/>
      <w:bookmarkStart w:id="159" w:name="_Toc32390196"/>
      <w:bookmarkStart w:id="160" w:name="_Toc32566837"/>
      <w:bookmarkStart w:id="161" w:name="_Toc35437927"/>
      <w:bookmarkStart w:id="162" w:name="_Toc38270537"/>
      <w:bookmarkStart w:id="163" w:name="_Toc38362388"/>
      <w:bookmarkStart w:id="164" w:name="_Toc38441869"/>
      <w:bookmarkStart w:id="165" w:name="_Toc38442376"/>
      <w:bookmarkStart w:id="166" w:name="_Toc38976314"/>
      <w:bookmarkStart w:id="167" w:name="_Toc40693085"/>
      <w:bookmarkStart w:id="168" w:name="_Toc40693226"/>
      <w:bookmarkStart w:id="169" w:name="_Toc41570912"/>
      <w:bookmarkStart w:id="170" w:name="_Toc42874994"/>
      <w:bookmarkStart w:id="171" w:name="_Toc44074211"/>
      <w:bookmarkStart w:id="172" w:name="_Toc44317222"/>
      <w:bookmarkStart w:id="173" w:name="_Toc44323925"/>
      <w:bookmarkStart w:id="174" w:name="_Toc45878797"/>
      <w:bookmarkStart w:id="175" w:name="_Toc46130601"/>
      <w:bookmarkStart w:id="176" w:name="_Toc46484320"/>
      <w:bookmarkStart w:id="177" w:name="_Toc46734581"/>
      <w:bookmarkStart w:id="178" w:name="_Toc46735461"/>
      <w:bookmarkStart w:id="179" w:name="_Toc47939830"/>
      <w:bookmarkStart w:id="180" w:name="_Toc47940102"/>
      <w:bookmarkStart w:id="181" w:name="_Toc47940141"/>
      <w:bookmarkStart w:id="182" w:name="_Toc47947455"/>
      <w:bookmarkStart w:id="183" w:name="_Toc47952731"/>
      <w:bookmarkStart w:id="184" w:name="_Toc47952775"/>
      <w:bookmarkStart w:id="185" w:name="_Toc48547803"/>
      <w:r w:rsidRPr="00104A8B">
        <w:rPr>
          <w:rFonts w:asciiTheme="minorHAnsi" w:hAnsiTheme="minorHAnsi"/>
        </w:rPr>
        <w:t>C</w:t>
      </w:r>
      <w:r w:rsidR="00474136" w:rsidRPr="00104A8B">
        <w:rPr>
          <w:rFonts w:asciiTheme="minorHAnsi" w:hAnsiTheme="minorHAnsi"/>
        </w:rPr>
        <w:t>ommittee Membership</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86" w:name="_Toc500938170"/>
      <w:bookmarkStart w:id="187" w:name="_Toc500947018"/>
      <w:bookmarkStart w:id="188" w:name="_Toc501547027"/>
      <w:bookmarkStart w:id="189" w:name="_Toc501547382"/>
      <w:bookmarkStart w:id="190" w:name="_Toc505005666"/>
      <w:bookmarkStart w:id="191" w:name="_Toc505153757"/>
      <w:bookmarkStart w:id="192" w:name="_Toc508283425"/>
      <w:bookmarkStart w:id="193" w:name="_Toc510081781"/>
      <w:bookmarkStart w:id="194" w:name="_Toc511812218"/>
      <w:bookmarkStart w:id="195" w:name="_Toc512240156"/>
      <w:bookmarkStart w:id="196" w:name="_Toc513192153"/>
      <w:bookmarkStart w:id="197" w:name="_Toc514832415"/>
      <w:bookmarkStart w:id="198" w:name="_Toc514837960"/>
      <w:bookmarkStart w:id="199" w:name="_Toc514943594"/>
      <w:bookmarkStart w:id="200" w:name="_Toc515352037"/>
      <w:bookmarkStart w:id="201" w:name="_Toc518297246"/>
      <w:bookmarkStart w:id="202" w:name="_Toc519069304"/>
      <w:bookmarkStart w:id="203" w:name="_Toc519069365"/>
      <w:bookmarkStart w:id="204" w:name="_Toc519520732"/>
      <w:bookmarkStart w:id="205" w:name="_Toc520188711"/>
      <w:bookmarkStart w:id="206" w:name="_Toc521054228"/>
      <w:bookmarkStart w:id="207" w:name="_Toc521054315"/>
      <w:bookmarkStart w:id="208" w:name="_Toc521054387"/>
      <w:bookmarkStart w:id="209" w:name="_Toc523753610"/>
      <w:bookmarkStart w:id="210" w:name="_Toc523814159"/>
      <w:bookmarkStart w:id="211" w:name="_Toc523900450"/>
      <w:bookmarkStart w:id="212" w:name="_Toc526855811"/>
      <w:bookmarkStart w:id="213" w:name="_Toc528155837"/>
      <w:bookmarkStart w:id="214" w:name="_Toc528157196"/>
      <w:bookmarkStart w:id="215" w:name="_Toc528310849"/>
      <w:bookmarkStart w:id="216" w:name="_Toc529974528"/>
      <w:bookmarkStart w:id="217" w:name="_Toc530039423"/>
      <w:bookmarkStart w:id="218" w:name="_Toc536527671"/>
      <w:bookmarkStart w:id="219" w:name="_Toc536527834"/>
      <w:bookmarkStart w:id="220" w:name="_Toc536615372"/>
      <w:bookmarkStart w:id="221" w:name="_Toc172150"/>
      <w:bookmarkStart w:id="222" w:name="_Toc506075"/>
      <w:bookmarkStart w:id="223" w:name="_Toc945919"/>
      <w:bookmarkStart w:id="224" w:name="_Toc965809"/>
      <w:bookmarkStart w:id="225" w:name="_Toc2839573"/>
      <w:bookmarkStart w:id="226" w:name="_Toc2850233"/>
      <w:bookmarkStart w:id="227" w:name="_Toc3271210"/>
      <w:bookmarkStart w:id="228" w:name="_Toc4588271"/>
      <w:bookmarkStart w:id="229" w:name="_Toc4652917"/>
      <w:bookmarkStart w:id="230" w:name="_Toc5003659"/>
      <w:bookmarkStart w:id="231" w:name="_Toc6211032"/>
      <w:bookmarkStart w:id="232" w:name="_Toc9499990"/>
      <w:bookmarkStart w:id="233" w:name="_Toc14266112"/>
      <w:bookmarkStart w:id="234" w:name="_Toc14334601"/>
      <w:bookmarkStart w:id="235" w:name="_Toc14775951"/>
      <w:bookmarkStart w:id="236" w:name="_Toc15285029"/>
      <w:bookmarkStart w:id="237" w:name="_Toc15630649"/>
      <w:bookmarkStart w:id="238" w:name="_Toc18415321"/>
      <w:bookmarkStart w:id="239" w:name="_Toc18487689"/>
      <w:bookmarkStart w:id="240" w:name="_Toc19708392"/>
      <w:bookmarkStart w:id="241" w:name="_Toc20131681"/>
      <w:bookmarkStart w:id="242" w:name="_Toc21595439"/>
      <w:bookmarkStart w:id="243" w:name="_Toc22025440"/>
      <w:bookmarkStart w:id="244" w:name="_Toc24463703"/>
      <w:bookmarkStart w:id="245" w:name="_Toc24617700"/>
      <w:bookmarkStart w:id="246" w:name="_Toc25050772"/>
      <w:bookmarkStart w:id="247" w:name="_Toc31202136"/>
      <w:bookmarkStart w:id="248" w:name="_Toc31202257"/>
      <w:bookmarkStart w:id="249" w:name="_Toc32390197"/>
      <w:bookmarkStart w:id="250" w:name="_Toc32566838"/>
      <w:bookmarkStart w:id="251" w:name="_Toc35437928"/>
      <w:bookmarkStart w:id="252" w:name="_Toc38270538"/>
      <w:bookmarkStart w:id="253" w:name="_Toc38362389"/>
      <w:bookmarkStart w:id="254" w:name="_Toc38441870"/>
      <w:bookmarkStart w:id="255" w:name="_Toc38442377"/>
      <w:bookmarkStart w:id="256" w:name="_Toc38976315"/>
      <w:bookmarkStart w:id="257" w:name="_Toc40693086"/>
      <w:bookmarkStart w:id="258" w:name="_Toc40693227"/>
      <w:bookmarkStart w:id="259" w:name="_Toc41570913"/>
      <w:bookmarkStart w:id="260" w:name="_Toc42874995"/>
      <w:bookmarkStart w:id="261" w:name="_Toc44074212"/>
      <w:bookmarkStart w:id="262" w:name="_Toc44317223"/>
      <w:bookmarkStart w:id="263" w:name="_Toc44323926"/>
      <w:bookmarkStart w:id="264" w:name="_Toc45878798"/>
      <w:bookmarkStart w:id="265" w:name="_Toc46130602"/>
      <w:bookmarkStart w:id="266" w:name="_Toc46484321"/>
      <w:bookmarkStart w:id="267" w:name="_Toc46734582"/>
      <w:bookmarkStart w:id="268" w:name="_Toc46735462"/>
      <w:bookmarkStart w:id="269" w:name="_Toc47939831"/>
      <w:bookmarkStart w:id="270" w:name="_Toc47940103"/>
      <w:bookmarkStart w:id="271" w:name="_Toc47940142"/>
      <w:bookmarkStart w:id="272" w:name="_Toc47947456"/>
      <w:bookmarkStart w:id="273" w:name="_Toc47952732"/>
      <w:bookmarkStart w:id="274" w:name="_Toc47952776"/>
      <w:bookmarkStart w:id="275" w:name="_Toc48547804"/>
      <w:r w:rsidRPr="00104A8B">
        <w:rPr>
          <w:rFonts w:asciiTheme="minorHAnsi" w:hAnsiTheme="minorHAnsi"/>
        </w:rPr>
        <w:t>S</w:t>
      </w:r>
      <w:bookmarkEnd w:id="186"/>
      <w:r w:rsidR="00474136" w:rsidRPr="00104A8B">
        <w:rPr>
          <w:rFonts w:asciiTheme="minorHAnsi" w:hAnsiTheme="minorHAnsi"/>
        </w:rPr>
        <w:t>ecretariat</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C210A9" w:rsidRDefault="00C210A9" w:rsidP="009C4F5B">
      <w:pPr>
        <w:pStyle w:val="ListParagraph"/>
        <w:spacing w:after="360"/>
        <w:ind w:left="0"/>
      </w:pPr>
      <w:r>
        <w:t>Ms Sophie Milne (Chamber Support)</w:t>
      </w:r>
    </w:p>
    <w:p w:rsidR="000B0846" w:rsidRPr="00104A8B" w:rsidRDefault="000B0846" w:rsidP="002A185D">
      <w:pPr>
        <w:pStyle w:val="Heading3"/>
        <w:rPr>
          <w:rFonts w:asciiTheme="minorHAnsi" w:hAnsiTheme="minorHAnsi"/>
        </w:rPr>
      </w:pPr>
      <w:bookmarkStart w:id="276" w:name="_Toc500938171"/>
      <w:bookmarkStart w:id="277" w:name="_Toc500947019"/>
      <w:bookmarkStart w:id="278" w:name="_Toc501547028"/>
      <w:bookmarkStart w:id="279" w:name="_Toc501547383"/>
      <w:bookmarkStart w:id="280" w:name="_Toc505005667"/>
      <w:bookmarkStart w:id="281" w:name="_Toc505153758"/>
      <w:bookmarkStart w:id="282" w:name="_Toc508283426"/>
      <w:bookmarkStart w:id="283" w:name="_Toc510081782"/>
      <w:bookmarkStart w:id="284" w:name="_Toc511812219"/>
      <w:bookmarkStart w:id="285" w:name="_Toc512240157"/>
      <w:bookmarkStart w:id="286" w:name="_Toc513192154"/>
      <w:bookmarkStart w:id="287" w:name="_Toc514832416"/>
      <w:bookmarkStart w:id="288" w:name="_Toc514837961"/>
      <w:bookmarkStart w:id="289" w:name="_Toc514943595"/>
      <w:bookmarkStart w:id="290" w:name="_Toc515352038"/>
      <w:bookmarkStart w:id="291" w:name="_Toc518297247"/>
      <w:bookmarkStart w:id="292" w:name="_Toc519069305"/>
      <w:bookmarkStart w:id="293" w:name="_Toc519069366"/>
      <w:bookmarkStart w:id="294" w:name="_Toc519520733"/>
      <w:bookmarkStart w:id="295" w:name="_Toc520188712"/>
      <w:bookmarkStart w:id="296" w:name="_Toc521054229"/>
      <w:bookmarkStart w:id="297" w:name="_Toc521054316"/>
      <w:bookmarkStart w:id="298" w:name="_Toc521054388"/>
      <w:bookmarkStart w:id="299" w:name="_Toc523753611"/>
      <w:bookmarkStart w:id="300" w:name="_Toc523814160"/>
      <w:bookmarkStart w:id="301" w:name="_Toc523900451"/>
      <w:bookmarkStart w:id="302" w:name="_Toc526855812"/>
      <w:bookmarkStart w:id="303" w:name="_Toc528155838"/>
      <w:bookmarkStart w:id="304" w:name="_Toc528157197"/>
      <w:bookmarkStart w:id="305" w:name="_Toc528310850"/>
      <w:bookmarkStart w:id="306" w:name="_Toc529974529"/>
      <w:bookmarkStart w:id="307" w:name="_Toc530039424"/>
      <w:bookmarkStart w:id="308" w:name="_Toc536527672"/>
      <w:bookmarkStart w:id="309" w:name="_Toc536527835"/>
      <w:bookmarkStart w:id="310" w:name="_Toc536615373"/>
      <w:bookmarkStart w:id="311" w:name="_Toc172151"/>
      <w:bookmarkStart w:id="312" w:name="_Toc506076"/>
      <w:bookmarkStart w:id="313" w:name="_Toc945920"/>
      <w:bookmarkStart w:id="314" w:name="_Toc965810"/>
      <w:bookmarkStart w:id="315" w:name="_Toc2839574"/>
      <w:bookmarkStart w:id="316" w:name="_Toc2850234"/>
      <w:bookmarkStart w:id="317" w:name="_Toc3271211"/>
      <w:bookmarkStart w:id="318" w:name="_Toc4588272"/>
      <w:bookmarkStart w:id="319" w:name="_Toc4652918"/>
      <w:bookmarkStart w:id="320" w:name="_Toc5003660"/>
      <w:bookmarkStart w:id="321" w:name="_Toc6211033"/>
      <w:bookmarkStart w:id="322" w:name="_Toc9499991"/>
      <w:bookmarkStart w:id="323" w:name="_Toc14266113"/>
      <w:bookmarkStart w:id="324" w:name="_Toc14334602"/>
      <w:bookmarkStart w:id="325" w:name="_Toc14775952"/>
      <w:bookmarkStart w:id="326" w:name="_Toc15285030"/>
      <w:bookmarkStart w:id="327" w:name="_Toc15630650"/>
      <w:bookmarkStart w:id="328" w:name="_Toc18415322"/>
      <w:bookmarkStart w:id="329" w:name="_Toc18487690"/>
      <w:bookmarkStart w:id="330" w:name="_Toc19708393"/>
      <w:bookmarkStart w:id="331" w:name="_Toc20131682"/>
      <w:bookmarkStart w:id="332" w:name="_Toc21595440"/>
      <w:bookmarkStart w:id="333" w:name="_Toc22025441"/>
      <w:bookmarkStart w:id="334" w:name="_Toc24463704"/>
      <w:bookmarkStart w:id="335" w:name="_Toc24617701"/>
      <w:bookmarkStart w:id="336" w:name="_Toc25050773"/>
      <w:bookmarkStart w:id="337" w:name="_Toc31202137"/>
      <w:bookmarkStart w:id="338" w:name="_Toc31202258"/>
      <w:bookmarkStart w:id="339" w:name="_Toc32390198"/>
      <w:bookmarkStart w:id="340" w:name="_Toc32566839"/>
      <w:bookmarkStart w:id="341" w:name="_Toc35437929"/>
      <w:bookmarkStart w:id="342" w:name="_Toc38270539"/>
      <w:bookmarkStart w:id="343" w:name="_Toc38362390"/>
      <w:bookmarkStart w:id="344" w:name="_Toc38441871"/>
      <w:bookmarkStart w:id="345" w:name="_Toc38442378"/>
      <w:bookmarkStart w:id="346" w:name="_Toc38976316"/>
      <w:bookmarkStart w:id="347" w:name="_Toc40693087"/>
      <w:bookmarkStart w:id="348" w:name="_Toc40693228"/>
      <w:bookmarkStart w:id="349" w:name="_Toc41570914"/>
      <w:bookmarkStart w:id="350" w:name="_Toc42874996"/>
      <w:bookmarkStart w:id="351" w:name="_Toc44074213"/>
      <w:bookmarkStart w:id="352" w:name="_Toc44317224"/>
      <w:bookmarkStart w:id="353" w:name="_Toc44323927"/>
      <w:bookmarkStart w:id="354" w:name="_Toc45878799"/>
      <w:bookmarkStart w:id="355" w:name="_Toc46130603"/>
      <w:bookmarkStart w:id="356" w:name="_Toc46484322"/>
      <w:bookmarkStart w:id="357" w:name="_Toc46734583"/>
      <w:bookmarkStart w:id="358" w:name="_Toc46735463"/>
      <w:bookmarkStart w:id="359" w:name="_Toc47939832"/>
      <w:bookmarkStart w:id="360" w:name="_Toc47940104"/>
      <w:bookmarkStart w:id="361" w:name="_Toc47940143"/>
      <w:bookmarkStart w:id="362" w:name="_Toc47947457"/>
      <w:bookmarkStart w:id="363" w:name="_Toc47952733"/>
      <w:bookmarkStart w:id="364" w:name="_Toc47952777"/>
      <w:bookmarkStart w:id="365" w:name="_Toc48547805"/>
      <w:r w:rsidRPr="00104A8B">
        <w:rPr>
          <w:rFonts w:asciiTheme="minorHAnsi" w:hAnsiTheme="minorHAnsi"/>
        </w:rPr>
        <w:t>C</w:t>
      </w:r>
      <w:r w:rsidR="00474136" w:rsidRPr="00104A8B">
        <w:rPr>
          <w:rFonts w:asciiTheme="minorHAnsi" w:hAnsiTheme="minorHAnsi"/>
        </w:rPr>
        <w:t>ontact Information</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66" w:name="_Toc500938172"/>
      <w:bookmarkStart w:id="367" w:name="_Toc500947020"/>
      <w:bookmarkStart w:id="368" w:name="_Toc501547029"/>
      <w:bookmarkStart w:id="369" w:name="_Toc501547384"/>
      <w:bookmarkStart w:id="370" w:name="_Toc505005668"/>
      <w:bookmarkStart w:id="371" w:name="_Toc505153759"/>
      <w:bookmarkStart w:id="372" w:name="_Toc508283427"/>
      <w:bookmarkStart w:id="373" w:name="_Toc510081783"/>
      <w:bookmarkStart w:id="374" w:name="_Toc511812220"/>
      <w:bookmarkStart w:id="375" w:name="_Toc512240158"/>
      <w:bookmarkStart w:id="376" w:name="_Toc513192155"/>
      <w:bookmarkStart w:id="377" w:name="_Toc514832417"/>
      <w:bookmarkStart w:id="378" w:name="_Toc514837962"/>
      <w:bookmarkStart w:id="379" w:name="_Toc514943596"/>
      <w:bookmarkStart w:id="380" w:name="_Toc515352039"/>
      <w:bookmarkStart w:id="381" w:name="_Toc518297248"/>
      <w:bookmarkStart w:id="382" w:name="_Toc519069306"/>
      <w:bookmarkStart w:id="383" w:name="_Toc519069367"/>
      <w:bookmarkStart w:id="384" w:name="_Toc519520734"/>
      <w:bookmarkStart w:id="385" w:name="_Toc520188713"/>
      <w:bookmarkStart w:id="386" w:name="_Toc521054230"/>
      <w:bookmarkStart w:id="387" w:name="_Toc521054317"/>
      <w:bookmarkStart w:id="388" w:name="_Toc521054389"/>
      <w:bookmarkStart w:id="389" w:name="_Toc523753612"/>
      <w:bookmarkStart w:id="390" w:name="_Toc523814161"/>
      <w:bookmarkStart w:id="391" w:name="_Toc523900452"/>
      <w:bookmarkStart w:id="392" w:name="_Toc526855813"/>
      <w:bookmarkStart w:id="393" w:name="_Toc528155839"/>
      <w:bookmarkStart w:id="394" w:name="_Toc528157198"/>
      <w:bookmarkStart w:id="395" w:name="_Toc528310851"/>
      <w:bookmarkStart w:id="396" w:name="_Toc529974530"/>
      <w:bookmarkStart w:id="397" w:name="_Toc530039425"/>
      <w:bookmarkStart w:id="398" w:name="_Toc536527673"/>
      <w:bookmarkStart w:id="399" w:name="_Toc536527836"/>
      <w:bookmarkStart w:id="400" w:name="_Toc536615374"/>
      <w:bookmarkStart w:id="401" w:name="_Toc172152"/>
      <w:bookmarkStart w:id="402" w:name="_Toc506077"/>
      <w:bookmarkStart w:id="403" w:name="_Toc945921"/>
      <w:bookmarkStart w:id="404" w:name="_Toc965811"/>
      <w:bookmarkStart w:id="405" w:name="_Toc2839575"/>
      <w:bookmarkStart w:id="406" w:name="_Toc2850235"/>
      <w:bookmarkStart w:id="407" w:name="_Toc3271212"/>
      <w:bookmarkStart w:id="408" w:name="_Toc4588273"/>
      <w:bookmarkStart w:id="409" w:name="_Toc4652919"/>
      <w:bookmarkStart w:id="410" w:name="_Toc5003661"/>
      <w:bookmarkStart w:id="411" w:name="_Toc6211034"/>
      <w:bookmarkStart w:id="412" w:name="_Toc9499992"/>
      <w:bookmarkStart w:id="413" w:name="_Toc14266114"/>
      <w:bookmarkStart w:id="414" w:name="_Toc14334603"/>
      <w:bookmarkStart w:id="415" w:name="_Toc14775953"/>
      <w:bookmarkStart w:id="416" w:name="_Toc15285031"/>
      <w:bookmarkStart w:id="417" w:name="_Toc15630651"/>
      <w:bookmarkStart w:id="418" w:name="_Toc18415323"/>
      <w:bookmarkStart w:id="419" w:name="_Toc18487691"/>
      <w:bookmarkStart w:id="420" w:name="_Toc19708394"/>
      <w:bookmarkStart w:id="421" w:name="_Toc20131683"/>
      <w:bookmarkStart w:id="422" w:name="_Toc21595441"/>
      <w:bookmarkStart w:id="423" w:name="_Toc22025442"/>
      <w:bookmarkStart w:id="424" w:name="_Toc24463705"/>
      <w:bookmarkStart w:id="425" w:name="_Toc24617702"/>
      <w:bookmarkStart w:id="426" w:name="_Toc25050774"/>
      <w:bookmarkStart w:id="427" w:name="_Toc31202138"/>
      <w:bookmarkStart w:id="428" w:name="_Toc31202259"/>
      <w:bookmarkStart w:id="429" w:name="_Toc32390199"/>
      <w:bookmarkStart w:id="430" w:name="_Toc32566840"/>
      <w:bookmarkStart w:id="431" w:name="_Toc35437930"/>
      <w:bookmarkStart w:id="432" w:name="_Toc38270540"/>
      <w:bookmarkStart w:id="433" w:name="_Toc38362391"/>
      <w:bookmarkStart w:id="434" w:name="_Toc38441872"/>
      <w:bookmarkStart w:id="435" w:name="_Toc38442379"/>
      <w:bookmarkStart w:id="436" w:name="_Toc38976317"/>
      <w:bookmarkStart w:id="437" w:name="_Toc40693088"/>
      <w:bookmarkStart w:id="438" w:name="_Toc40693229"/>
      <w:bookmarkStart w:id="439" w:name="_Toc41570915"/>
      <w:bookmarkStart w:id="440" w:name="_Toc42874997"/>
      <w:bookmarkStart w:id="441" w:name="_Toc44074214"/>
      <w:bookmarkStart w:id="442" w:name="_Toc44317225"/>
      <w:bookmarkStart w:id="443" w:name="_Toc44323928"/>
      <w:bookmarkStart w:id="444" w:name="_Toc45878800"/>
      <w:bookmarkStart w:id="445" w:name="_Toc46130604"/>
      <w:bookmarkStart w:id="446" w:name="_Toc46484323"/>
      <w:bookmarkStart w:id="447" w:name="_Toc46734584"/>
      <w:bookmarkStart w:id="448" w:name="_Toc46735464"/>
      <w:bookmarkStart w:id="449" w:name="_Toc47939833"/>
      <w:bookmarkStart w:id="450" w:name="_Toc47940105"/>
      <w:bookmarkStart w:id="451" w:name="_Toc47940144"/>
      <w:bookmarkStart w:id="452" w:name="_Toc47947458"/>
      <w:bookmarkStart w:id="453" w:name="_Toc47952734"/>
      <w:bookmarkStart w:id="454" w:name="_Toc47952778"/>
      <w:bookmarkStart w:id="455" w:name="_Toc48547806"/>
      <w:r w:rsidRPr="00104A8B">
        <w:rPr>
          <w:rFonts w:asciiTheme="minorHAnsi" w:hAnsiTheme="minorHAnsi"/>
        </w:rPr>
        <w:t>R</w:t>
      </w:r>
      <w:r w:rsidR="00474136" w:rsidRPr="00104A8B">
        <w:rPr>
          <w:rFonts w:asciiTheme="minorHAnsi" w:hAnsiTheme="minorHAnsi"/>
        </w:rPr>
        <w:t>ole of Committee</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DF4EFB">
      <w:pPr>
        <w:pStyle w:val="Heading2"/>
      </w:pPr>
      <w:r w:rsidRPr="00104A8B">
        <w:br w:type="page"/>
      </w:r>
      <w:bookmarkStart w:id="456" w:name="_Toc500938173"/>
      <w:bookmarkStart w:id="457" w:name="_Toc500947021"/>
      <w:bookmarkStart w:id="458" w:name="_Toc501547030"/>
      <w:bookmarkStart w:id="459" w:name="_Toc501547385"/>
      <w:bookmarkStart w:id="460" w:name="_Toc505005669"/>
      <w:bookmarkStart w:id="461" w:name="_Toc505153760"/>
      <w:bookmarkStart w:id="462" w:name="_Toc508283428"/>
      <w:bookmarkStart w:id="463" w:name="_Toc510081784"/>
      <w:bookmarkStart w:id="464" w:name="_Toc511812221"/>
      <w:bookmarkStart w:id="465" w:name="_Toc512240159"/>
      <w:bookmarkStart w:id="466" w:name="_Toc513192156"/>
      <w:bookmarkStart w:id="467" w:name="_Toc514832418"/>
      <w:bookmarkStart w:id="468" w:name="_Toc514837963"/>
      <w:bookmarkStart w:id="469" w:name="_Toc518297249"/>
      <w:bookmarkStart w:id="470" w:name="_Toc519069307"/>
      <w:bookmarkStart w:id="471" w:name="_Toc519069368"/>
      <w:bookmarkStart w:id="472" w:name="_Toc519520735"/>
      <w:bookmarkStart w:id="473" w:name="_Toc520188714"/>
      <w:bookmarkStart w:id="474" w:name="_Toc521054231"/>
      <w:bookmarkStart w:id="475" w:name="_Toc521054318"/>
      <w:bookmarkStart w:id="476" w:name="_Toc521054390"/>
      <w:bookmarkStart w:id="477" w:name="_Toc523753613"/>
      <w:bookmarkStart w:id="478" w:name="_Toc523814162"/>
      <w:bookmarkStart w:id="479" w:name="_Toc523900453"/>
      <w:bookmarkStart w:id="480" w:name="_Toc526855814"/>
      <w:bookmarkStart w:id="481" w:name="_Toc528155840"/>
      <w:bookmarkStart w:id="482" w:name="_Toc528157199"/>
      <w:bookmarkStart w:id="483" w:name="_Toc528310852"/>
      <w:bookmarkStart w:id="484" w:name="_Toc529974531"/>
      <w:bookmarkStart w:id="485" w:name="_Toc530039426"/>
      <w:bookmarkStart w:id="486" w:name="_Toc536527674"/>
      <w:bookmarkStart w:id="487" w:name="_Toc536527837"/>
      <w:bookmarkStart w:id="488" w:name="_Toc536615375"/>
      <w:bookmarkStart w:id="489" w:name="_Toc172153"/>
      <w:bookmarkStart w:id="490" w:name="_Toc506078"/>
      <w:bookmarkStart w:id="491" w:name="_Toc945922"/>
      <w:bookmarkStart w:id="492" w:name="_Toc965812"/>
      <w:bookmarkStart w:id="493" w:name="_Toc2839576"/>
      <w:bookmarkStart w:id="494" w:name="_Toc2850236"/>
      <w:bookmarkStart w:id="495" w:name="_Toc3271213"/>
      <w:bookmarkStart w:id="496" w:name="_Toc4588274"/>
      <w:bookmarkStart w:id="497" w:name="_Toc4652920"/>
      <w:bookmarkStart w:id="498" w:name="_Toc5003662"/>
      <w:bookmarkStart w:id="499" w:name="_Toc6211035"/>
      <w:bookmarkStart w:id="500" w:name="_Toc9499993"/>
      <w:bookmarkStart w:id="501" w:name="_Toc14266115"/>
      <w:bookmarkStart w:id="502" w:name="_Toc14334604"/>
      <w:bookmarkStart w:id="503" w:name="_Toc14775954"/>
      <w:bookmarkStart w:id="504" w:name="_Toc15285032"/>
      <w:bookmarkStart w:id="505" w:name="_Toc15630652"/>
      <w:bookmarkStart w:id="506" w:name="_Toc18415324"/>
      <w:bookmarkStart w:id="507" w:name="_Toc18487692"/>
      <w:bookmarkStart w:id="508" w:name="_Toc19708395"/>
      <w:bookmarkStart w:id="509" w:name="_Toc20131684"/>
      <w:bookmarkStart w:id="510" w:name="_Toc21595442"/>
      <w:bookmarkStart w:id="511" w:name="_Toc22025443"/>
      <w:bookmarkStart w:id="512" w:name="_Toc24463706"/>
      <w:bookmarkStart w:id="513" w:name="_Toc24617703"/>
      <w:bookmarkStart w:id="514" w:name="_Toc25050775"/>
      <w:bookmarkStart w:id="515" w:name="_Toc31202139"/>
      <w:bookmarkStart w:id="516" w:name="_Toc31202260"/>
      <w:bookmarkStart w:id="517" w:name="_Toc32390200"/>
      <w:bookmarkStart w:id="518" w:name="_Toc32566841"/>
      <w:bookmarkStart w:id="519" w:name="_Toc35437931"/>
      <w:bookmarkStart w:id="520" w:name="_Toc38270541"/>
      <w:bookmarkStart w:id="521" w:name="_Toc38362392"/>
      <w:bookmarkStart w:id="522" w:name="_Toc38441873"/>
      <w:bookmarkStart w:id="523" w:name="_Toc38442380"/>
      <w:bookmarkStart w:id="524" w:name="_Toc38976318"/>
      <w:bookmarkStart w:id="525" w:name="_Toc40693089"/>
      <w:bookmarkStart w:id="526" w:name="_Toc40693230"/>
      <w:bookmarkStart w:id="527" w:name="_Toc41570916"/>
      <w:bookmarkStart w:id="528" w:name="_Toc42874998"/>
      <w:bookmarkStart w:id="529" w:name="_Toc44074215"/>
      <w:bookmarkStart w:id="530" w:name="_Toc44317226"/>
      <w:bookmarkStart w:id="531" w:name="_Toc44323929"/>
      <w:bookmarkStart w:id="532" w:name="_Toc45878801"/>
      <w:bookmarkStart w:id="533" w:name="_Toc46130605"/>
      <w:bookmarkStart w:id="534" w:name="_Toc46484324"/>
      <w:bookmarkStart w:id="535" w:name="_Toc46734585"/>
      <w:bookmarkStart w:id="536" w:name="_Toc46735465"/>
      <w:bookmarkStart w:id="537" w:name="_Toc47939834"/>
      <w:bookmarkStart w:id="538" w:name="_Toc47940106"/>
      <w:bookmarkStart w:id="539" w:name="_Toc47940145"/>
      <w:bookmarkStart w:id="540" w:name="_Toc47947459"/>
      <w:bookmarkStart w:id="541" w:name="_Toc47952735"/>
      <w:bookmarkStart w:id="542" w:name="_Toc47952779"/>
      <w:bookmarkStart w:id="543" w:name="_Toc48547807"/>
      <w:r w:rsidR="00045F75" w:rsidRPr="00104A8B">
        <w:lastRenderedPageBreak/>
        <w:t>Resolution of Appointment</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616322" w:rsidRDefault="00D447D3" w:rsidP="00124A0D">
      <w:pPr>
        <w:pStyle w:val="TOCHeading"/>
        <w:keepNext w:val="0"/>
        <w:keepLines w:val="0"/>
        <w:spacing w:before="120" w:after="360" w:line="500" w:lineRule="exact"/>
        <w:outlineLvl w:val="1"/>
        <w:rPr>
          <w:noProof/>
        </w:rPr>
      </w:pPr>
      <w:bookmarkStart w:id="544" w:name="_Toc514837964"/>
      <w:r w:rsidRPr="00104A8B">
        <w:rPr>
          <w:rFonts w:asciiTheme="minorHAnsi" w:eastAsia="Times New Roman" w:hAnsiTheme="minorHAnsi" w:cs="Times New Roman"/>
          <w:smallCaps/>
          <w:spacing w:val="20"/>
          <w:kern w:val="42"/>
          <w:sz w:val="44"/>
          <w:szCs w:val="44"/>
        </w:rPr>
        <w:lastRenderedPageBreak/>
        <w:t>Table of Contents</w:t>
      </w:r>
      <w:bookmarkEnd w:id="544"/>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616322" w:rsidRDefault="00D72E4D">
      <w:pPr>
        <w:pStyle w:val="TOC1"/>
        <w:rPr>
          <w:rFonts w:asciiTheme="minorHAnsi" w:eastAsiaTheme="minorEastAsia" w:hAnsiTheme="minorHAnsi" w:cstheme="minorBidi"/>
          <w:bCs w:val="0"/>
          <w:smallCaps w:val="0"/>
          <w:spacing w:val="0"/>
          <w:sz w:val="22"/>
          <w:szCs w:val="22"/>
          <w:lang w:eastAsia="en-AU"/>
        </w:rPr>
      </w:pPr>
      <w:hyperlink w:anchor="_Toc48547808" w:history="1">
        <w:r w:rsidR="00616322" w:rsidRPr="001C39A2">
          <w:rPr>
            <w:rStyle w:val="Hyperlink"/>
            <w:rFonts w:eastAsia="Calibri"/>
            <w:lang w:eastAsia="en-AU"/>
          </w:rPr>
          <w:t>Bills</w:t>
        </w:r>
        <w:r w:rsidR="00616322">
          <w:rPr>
            <w:webHidden/>
          </w:rPr>
          <w:tab/>
        </w:r>
        <w:r w:rsidR="00616322">
          <w:rPr>
            <w:webHidden/>
          </w:rPr>
          <w:fldChar w:fldCharType="begin"/>
        </w:r>
        <w:r w:rsidR="00616322">
          <w:rPr>
            <w:webHidden/>
          </w:rPr>
          <w:instrText xml:space="preserve"> PAGEREF _Toc48547808 \h </w:instrText>
        </w:r>
        <w:r w:rsidR="00616322">
          <w:rPr>
            <w:webHidden/>
          </w:rPr>
        </w:r>
        <w:r w:rsidR="00616322">
          <w:rPr>
            <w:webHidden/>
          </w:rPr>
          <w:fldChar w:fldCharType="separate"/>
        </w:r>
        <w:r w:rsidR="00616322">
          <w:rPr>
            <w:webHidden/>
          </w:rPr>
          <w:t>1</w:t>
        </w:r>
        <w:r w:rsidR="00616322">
          <w:rPr>
            <w:webHidden/>
          </w:rPr>
          <w:fldChar w:fldCharType="end"/>
        </w:r>
      </w:hyperlink>
    </w:p>
    <w:p w:rsidR="00616322" w:rsidRDefault="00D72E4D">
      <w:pPr>
        <w:pStyle w:val="TOC2"/>
        <w:rPr>
          <w:rFonts w:asciiTheme="minorHAnsi" w:eastAsiaTheme="minorEastAsia" w:hAnsiTheme="minorHAnsi" w:cstheme="minorBidi"/>
          <w:b w:val="0"/>
          <w:noProof/>
          <w:sz w:val="22"/>
          <w:szCs w:val="22"/>
          <w:lang w:eastAsia="en-AU"/>
        </w:rPr>
      </w:pPr>
      <w:hyperlink w:anchor="_Toc48547809" w:history="1">
        <w:r w:rsidR="00616322" w:rsidRPr="001C39A2">
          <w:rPr>
            <w:rStyle w:val="Hyperlink"/>
            <w:rFonts w:eastAsia="Calibri"/>
            <w:noProof/>
            <w:lang w:eastAsia="en-AU"/>
          </w:rPr>
          <w:t>Bills—Comment</w:t>
        </w:r>
        <w:r w:rsidR="00616322">
          <w:rPr>
            <w:noProof/>
            <w:webHidden/>
          </w:rPr>
          <w:tab/>
        </w:r>
        <w:r w:rsidR="00616322">
          <w:rPr>
            <w:noProof/>
            <w:webHidden/>
          </w:rPr>
          <w:fldChar w:fldCharType="begin"/>
        </w:r>
        <w:r w:rsidR="00616322">
          <w:rPr>
            <w:noProof/>
            <w:webHidden/>
          </w:rPr>
          <w:instrText xml:space="preserve"> PAGEREF _Toc48547809 \h </w:instrText>
        </w:r>
        <w:r w:rsidR="00616322">
          <w:rPr>
            <w:noProof/>
            <w:webHidden/>
          </w:rPr>
        </w:r>
        <w:r w:rsidR="00616322">
          <w:rPr>
            <w:noProof/>
            <w:webHidden/>
          </w:rPr>
          <w:fldChar w:fldCharType="separate"/>
        </w:r>
        <w:r w:rsidR="00616322">
          <w:rPr>
            <w:noProof/>
            <w:webHidden/>
          </w:rPr>
          <w:t>1</w:t>
        </w:r>
        <w:r w:rsidR="00616322">
          <w:rPr>
            <w:noProof/>
            <w:webHidden/>
          </w:rPr>
          <w:fldChar w:fldCharType="end"/>
        </w:r>
      </w:hyperlink>
    </w:p>
    <w:p w:rsidR="00616322" w:rsidRDefault="00D72E4D">
      <w:pPr>
        <w:pStyle w:val="TOC3"/>
        <w:rPr>
          <w:rFonts w:eastAsiaTheme="minorEastAsia"/>
          <w:b w:val="0"/>
          <w:smallCaps w:val="0"/>
          <w:lang w:eastAsia="en-AU"/>
        </w:rPr>
      </w:pPr>
      <w:hyperlink w:anchor="_Toc48547810" w:history="1">
        <w:r w:rsidR="00616322" w:rsidRPr="001C39A2">
          <w:rPr>
            <w:rStyle w:val="Hyperlink"/>
          </w:rPr>
          <w:t>City Renewal Authority and Suburban Land Agency Amendment Bill 2020</w:t>
        </w:r>
        <w:r w:rsidR="00616322">
          <w:rPr>
            <w:webHidden/>
          </w:rPr>
          <w:tab/>
        </w:r>
        <w:r w:rsidR="00616322">
          <w:rPr>
            <w:webHidden/>
          </w:rPr>
          <w:fldChar w:fldCharType="begin"/>
        </w:r>
        <w:r w:rsidR="00616322">
          <w:rPr>
            <w:webHidden/>
          </w:rPr>
          <w:instrText xml:space="preserve"> PAGEREF _Toc48547810 \h </w:instrText>
        </w:r>
        <w:r w:rsidR="00616322">
          <w:rPr>
            <w:webHidden/>
          </w:rPr>
        </w:r>
        <w:r w:rsidR="00616322">
          <w:rPr>
            <w:webHidden/>
          </w:rPr>
          <w:fldChar w:fldCharType="separate"/>
        </w:r>
        <w:r w:rsidR="00616322">
          <w:rPr>
            <w:webHidden/>
          </w:rPr>
          <w:t>1</w:t>
        </w:r>
        <w:r w:rsidR="00616322">
          <w:rPr>
            <w:webHidden/>
          </w:rPr>
          <w:fldChar w:fldCharType="end"/>
        </w:r>
      </w:hyperlink>
    </w:p>
    <w:p w:rsidR="00616322" w:rsidRDefault="00D72E4D">
      <w:pPr>
        <w:pStyle w:val="TOC3"/>
        <w:rPr>
          <w:rFonts w:eastAsiaTheme="minorEastAsia"/>
          <w:b w:val="0"/>
          <w:smallCaps w:val="0"/>
          <w:lang w:eastAsia="en-AU"/>
        </w:rPr>
      </w:pPr>
      <w:hyperlink w:anchor="_Toc48547811" w:history="1">
        <w:r w:rsidR="00616322" w:rsidRPr="001C39A2">
          <w:rPr>
            <w:rStyle w:val="Hyperlink"/>
          </w:rPr>
          <w:t>Sexuality and Gender Identity Conversion Practices Bill 2020</w:t>
        </w:r>
        <w:r w:rsidR="00616322">
          <w:rPr>
            <w:webHidden/>
          </w:rPr>
          <w:tab/>
        </w:r>
        <w:r w:rsidR="00616322">
          <w:rPr>
            <w:webHidden/>
          </w:rPr>
          <w:fldChar w:fldCharType="begin"/>
        </w:r>
        <w:r w:rsidR="00616322">
          <w:rPr>
            <w:webHidden/>
          </w:rPr>
          <w:instrText xml:space="preserve"> PAGEREF _Toc48547811 \h </w:instrText>
        </w:r>
        <w:r w:rsidR="00616322">
          <w:rPr>
            <w:webHidden/>
          </w:rPr>
        </w:r>
        <w:r w:rsidR="00616322">
          <w:rPr>
            <w:webHidden/>
          </w:rPr>
          <w:fldChar w:fldCharType="separate"/>
        </w:r>
        <w:r w:rsidR="00616322">
          <w:rPr>
            <w:webHidden/>
          </w:rPr>
          <w:t>2</w:t>
        </w:r>
        <w:r w:rsidR="00616322">
          <w:rPr>
            <w:webHidden/>
          </w:rPr>
          <w:fldChar w:fldCharType="end"/>
        </w:r>
      </w:hyperlink>
    </w:p>
    <w:p w:rsidR="00616322" w:rsidRDefault="00D72E4D">
      <w:pPr>
        <w:pStyle w:val="TOC1"/>
        <w:rPr>
          <w:rFonts w:asciiTheme="minorHAnsi" w:eastAsiaTheme="minorEastAsia" w:hAnsiTheme="minorHAnsi" w:cstheme="minorBidi"/>
          <w:bCs w:val="0"/>
          <w:smallCaps w:val="0"/>
          <w:spacing w:val="0"/>
          <w:sz w:val="22"/>
          <w:szCs w:val="22"/>
          <w:lang w:eastAsia="en-AU"/>
        </w:rPr>
      </w:pPr>
      <w:hyperlink w:anchor="_Toc48547812" w:history="1">
        <w:r w:rsidR="00616322" w:rsidRPr="001C39A2">
          <w:rPr>
            <w:rStyle w:val="Hyperlink"/>
            <w:rFonts w:eastAsia="Calibri"/>
            <w:lang w:eastAsia="en-AU"/>
          </w:rPr>
          <w:t>Response</w:t>
        </w:r>
        <w:r w:rsidR="00616322">
          <w:rPr>
            <w:webHidden/>
          </w:rPr>
          <w:tab/>
        </w:r>
        <w:r w:rsidR="00616322">
          <w:rPr>
            <w:webHidden/>
          </w:rPr>
          <w:fldChar w:fldCharType="begin"/>
        </w:r>
        <w:r w:rsidR="00616322">
          <w:rPr>
            <w:webHidden/>
          </w:rPr>
          <w:instrText xml:space="preserve"> PAGEREF _Toc48547812 \h </w:instrText>
        </w:r>
        <w:r w:rsidR="00616322">
          <w:rPr>
            <w:webHidden/>
          </w:rPr>
        </w:r>
        <w:r w:rsidR="00616322">
          <w:rPr>
            <w:webHidden/>
          </w:rPr>
          <w:fldChar w:fldCharType="separate"/>
        </w:r>
        <w:r w:rsidR="00616322">
          <w:rPr>
            <w:webHidden/>
          </w:rPr>
          <w:t>5</w:t>
        </w:r>
        <w:r w:rsidR="00616322">
          <w:rPr>
            <w:webHidden/>
          </w:rPr>
          <w:fldChar w:fldCharType="end"/>
        </w:r>
      </w:hyperlink>
    </w:p>
    <w:p w:rsidR="00616322" w:rsidRDefault="00D72E4D">
      <w:pPr>
        <w:pStyle w:val="TOC2"/>
        <w:rPr>
          <w:rFonts w:asciiTheme="minorHAnsi" w:eastAsiaTheme="minorEastAsia" w:hAnsiTheme="minorHAnsi" w:cstheme="minorBidi"/>
          <w:b w:val="0"/>
          <w:noProof/>
          <w:sz w:val="22"/>
          <w:szCs w:val="22"/>
          <w:lang w:eastAsia="en-AU"/>
        </w:rPr>
      </w:pPr>
      <w:hyperlink w:anchor="_Toc48547813" w:history="1">
        <w:r w:rsidR="00616322">
          <w:rPr>
            <w:rStyle w:val="Hyperlink"/>
            <w:noProof/>
            <w:lang w:eastAsia="en-AU"/>
          </w:rPr>
          <w:t>Government response</w:t>
        </w:r>
        <w:r w:rsidR="00616322">
          <w:rPr>
            <w:noProof/>
            <w:webHidden/>
          </w:rPr>
          <w:tab/>
        </w:r>
        <w:r w:rsidR="00616322">
          <w:rPr>
            <w:noProof/>
            <w:webHidden/>
          </w:rPr>
          <w:fldChar w:fldCharType="begin"/>
        </w:r>
        <w:r w:rsidR="00616322">
          <w:rPr>
            <w:noProof/>
            <w:webHidden/>
          </w:rPr>
          <w:instrText xml:space="preserve"> PAGEREF _Toc48547813 \h </w:instrText>
        </w:r>
        <w:r w:rsidR="00616322">
          <w:rPr>
            <w:noProof/>
            <w:webHidden/>
          </w:rPr>
        </w:r>
        <w:r w:rsidR="00616322">
          <w:rPr>
            <w:noProof/>
            <w:webHidden/>
          </w:rPr>
          <w:fldChar w:fldCharType="separate"/>
        </w:r>
        <w:r w:rsidR="00616322">
          <w:rPr>
            <w:noProof/>
            <w:webHidden/>
          </w:rPr>
          <w:t>5</w:t>
        </w:r>
        <w:r w:rsidR="00616322">
          <w:rPr>
            <w:noProof/>
            <w:webHidden/>
          </w:rPr>
          <w:fldChar w:fldCharType="end"/>
        </w:r>
      </w:hyperlink>
    </w:p>
    <w:p w:rsidR="00616322" w:rsidRDefault="00D72E4D">
      <w:pPr>
        <w:pStyle w:val="TOC1"/>
        <w:rPr>
          <w:rFonts w:asciiTheme="minorHAnsi" w:eastAsiaTheme="minorEastAsia" w:hAnsiTheme="minorHAnsi" w:cstheme="minorBidi"/>
          <w:bCs w:val="0"/>
          <w:smallCaps w:val="0"/>
          <w:spacing w:val="0"/>
          <w:sz w:val="22"/>
          <w:szCs w:val="22"/>
          <w:lang w:eastAsia="en-AU"/>
        </w:rPr>
      </w:pPr>
      <w:hyperlink w:anchor="_Toc48547814" w:history="1">
        <w:r w:rsidR="00616322" w:rsidRPr="001C39A2">
          <w:rPr>
            <w:rStyle w:val="Hyperlink"/>
          </w:rPr>
          <w:t>Outstanding Responses</w:t>
        </w:r>
        <w:r w:rsidR="00616322">
          <w:rPr>
            <w:webHidden/>
          </w:rPr>
          <w:tab/>
        </w:r>
        <w:r w:rsidR="00616322">
          <w:rPr>
            <w:webHidden/>
          </w:rPr>
          <w:fldChar w:fldCharType="begin"/>
        </w:r>
        <w:r w:rsidR="00616322">
          <w:rPr>
            <w:webHidden/>
          </w:rPr>
          <w:instrText xml:space="preserve"> PAGEREF _Toc48547814 \h </w:instrText>
        </w:r>
        <w:r w:rsidR="00616322">
          <w:rPr>
            <w:webHidden/>
          </w:rPr>
        </w:r>
        <w:r w:rsidR="00616322">
          <w:rPr>
            <w:webHidden/>
          </w:rPr>
          <w:fldChar w:fldCharType="separate"/>
        </w:r>
        <w:r w:rsidR="00616322">
          <w:rPr>
            <w:webHidden/>
          </w:rPr>
          <w:t>6</w:t>
        </w:r>
        <w:r w:rsidR="00616322">
          <w:rPr>
            <w:webHidden/>
          </w:rPr>
          <w:fldChar w:fldCharType="end"/>
        </w:r>
      </w:hyperlink>
    </w:p>
    <w:p w:rsidR="00616322" w:rsidRDefault="00D72E4D">
      <w:pPr>
        <w:pStyle w:val="TOC2"/>
        <w:rPr>
          <w:rFonts w:asciiTheme="minorHAnsi" w:eastAsiaTheme="minorEastAsia" w:hAnsiTheme="minorHAnsi" w:cstheme="minorBidi"/>
          <w:b w:val="0"/>
          <w:noProof/>
          <w:sz w:val="22"/>
          <w:szCs w:val="22"/>
          <w:lang w:eastAsia="en-AU"/>
        </w:rPr>
      </w:pPr>
      <w:hyperlink w:anchor="_Toc48547815" w:history="1">
        <w:r w:rsidR="00616322" w:rsidRPr="001C39A2">
          <w:rPr>
            <w:rStyle w:val="Hyperlink"/>
            <w:noProof/>
          </w:rPr>
          <w:t>Bills/Subordinate Legislation</w:t>
        </w:r>
        <w:r w:rsidR="00616322">
          <w:rPr>
            <w:noProof/>
            <w:webHidden/>
          </w:rPr>
          <w:tab/>
        </w:r>
        <w:r w:rsidR="00616322">
          <w:rPr>
            <w:noProof/>
            <w:webHidden/>
          </w:rPr>
          <w:fldChar w:fldCharType="begin"/>
        </w:r>
        <w:r w:rsidR="00616322">
          <w:rPr>
            <w:noProof/>
            <w:webHidden/>
          </w:rPr>
          <w:instrText xml:space="preserve"> PAGEREF _Toc48547815 \h </w:instrText>
        </w:r>
        <w:r w:rsidR="00616322">
          <w:rPr>
            <w:noProof/>
            <w:webHidden/>
          </w:rPr>
        </w:r>
        <w:r w:rsidR="00616322">
          <w:rPr>
            <w:noProof/>
            <w:webHidden/>
          </w:rPr>
          <w:fldChar w:fldCharType="separate"/>
        </w:r>
        <w:r w:rsidR="00616322">
          <w:rPr>
            <w:noProof/>
            <w:webHidden/>
          </w:rPr>
          <w:t>6</w:t>
        </w:r>
        <w:r w:rsidR="00616322">
          <w:rPr>
            <w:noProof/>
            <w:webHidden/>
          </w:rPr>
          <w:fldChar w:fldCharType="end"/>
        </w:r>
      </w:hyperlink>
    </w:p>
    <w:p w:rsidR="00351AD0" w:rsidRPr="00104A8B" w:rsidRDefault="00CD5AD5" w:rsidP="00A0668C">
      <w:pPr>
        <w:pStyle w:val="TOC1"/>
      </w:pPr>
      <w:r w:rsidRPr="00104A8B">
        <w:fldChar w:fldCharType="end"/>
      </w:r>
    </w:p>
    <w:p w:rsidR="00351AD0" w:rsidRPr="00104A8B" w:rsidRDefault="00351AD0" w:rsidP="00351AD0">
      <w:pPr>
        <w:sectPr w:rsidR="00351AD0" w:rsidRPr="00104A8B" w:rsidSect="00E8247B">
          <w:headerReference w:type="even" r:id="rId11"/>
          <w:headerReference w:type="default" r:id="rId12"/>
          <w:footerReference w:type="even" r:id="rId13"/>
          <w:footerReference w:type="default" r:id="rId14"/>
          <w:headerReference w:type="first" r:id="rId15"/>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6"/>
          <w:headerReference w:type="default" r:id="rId17"/>
          <w:footerReference w:type="even" r:id="rId18"/>
          <w:headerReference w:type="first" r:id="rId19"/>
          <w:type w:val="continuous"/>
          <w:pgSz w:w="11906" w:h="16838"/>
          <w:pgMar w:top="1440" w:right="1440" w:bottom="1440" w:left="1440" w:header="708" w:footer="708" w:gutter="0"/>
          <w:cols w:space="708"/>
          <w:docGrid w:linePitch="360"/>
        </w:sectPr>
      </w:pPr>
    </w:p>
    <w:p w:rsidR="00456BF4" w:rsidRDefault="00456BF4" w:rsidP="00456BF4">
      <w:pPr>
        <w:pStyle w:val="Heading2"/>
        <w:rPr>
          <w:rFonts w:eastAsia="Calibri"/>
          <w:lang w:eastAsia="en-AU"/>
        </w:rPr>
      </w:pPr>
      <w:bookmarkStart w:id="545" w:name="_Toc500938174"/>
      <w:bookmarkStart w:id="546" w:name="_Toc501448805"/>
      <w:bookmarkStart w:id="547" w:name="_Toc505153761"/>
      <w:bookmarkStart w:id="548" w:name="_Toc48547808"/>
      <w:bookmarkStart w:id="549" w:name="_Toc338841796"/>
      <w:bookmarkStart w:id="550" w:name="_Hlk496454859"/>
      <w:bookmarkStart w:id="551" w:name="_Toc514837978"/>
      <w:bookmarkStart w:id="552" w:name="_Toc526855824"/>
      <w:bookmarkStart w:id="553" w:name="_Toc338841795"/>
      <w:bookmarkStart w:id="554" w:name="_Hlk483295725"/>
      <w:r w:rsidRPr="00F23CCD">
        <w:rPr>
          <w:rFonts w:eastAsia="Calibri"/>
          <w:lang w:eastAsia="en-AU"/>
        </w:rPr>
        <w:lastRenderedPageBreak/>
        <w:t>Bills</w:t>
      </w:r>
      <w:bookmarkEnd w:id="545"/>
      <w:bookmarkEnd w:id="546"/>
      <w:bookmarkEnd w:id="547"/>
      <w:bookmarkEnd w:id="548"/>
    </w:p>
    <w:p w:rsidR="00456BF4" w:rsidRPr="00F23CCD" w:rsidRDefault="00456BF4" w:rsidP="00456BF4">
      <w:pPr>
        <w:pStyle w:val="Heading3"/>
        <w:rPr>
          <w:rFonts w:eastAsia="Calibri"/>
          <w:lang w:eastAsia="en-AU"/>
        </w:rPr>
      </w:pPr>
      <w:bookmarkStart w:id="555" w:name="_Toc500938176"/>
      <w:bookmarkStart w:id="556" w:name="_Toc501448808"/>
      <w:bookmarkStart w:id="557" w:name="_Toc505153762"/>
      <w:bookmarkStart w:id="558" w:name="_Toc48547809"/>
      <w:r w:rsidRPr="00F23CCD">
        <w:rPr>
          <w:rFonts w:eastAsia="Calibri"/>
          <w:lang w:eastAsia="en-AU"/>
        </w:rPr>
        <w:t>B</w:t>
      </w:r>
      <w:bookmarkEnd w:id="555"/>
      <w:r w:rsidRPr="00F23CCD">
        <w:rPr>
          <w:rFonts w:eastAsia="Calibri"/>
          <w:lang w:eastAsia="en-AU"/>
        </w:rPr>
        <w:t>ills—Comment</w:t>
      </w:r>
      <w:bookmarkEnd w:id="556"/>
      <w:bookmarkEnd w:id="557"/>
      <w:bookmarkEnd w:id="558"/>
    </w:p>
    <w:p w:rsidR="00456BF4" w:rsidRDefault="00456BF4" w:rsidP="00456BF4">
      <w:r w:rsidRPr="00261783">
        <w:t xml:space="preserve">The Committee has examined the following </w:t>
      </w:r>
      <w:r>
        <w:t xml:space="preserve">bills </w:t>
      </w:r>
      <w:r w:rsidRPr="00261783">
        <w:t xml:space="preserve">and offers </w:t>
      </w:r>
      <w:r>
        <w:t>these</w:t>
      </w:r>
      <w:r w:rsidRPr="00261783">
        <w:t xml:space="preserve"> comment</w:t>
      </w:r>
      <w:r>
        <w:t>s</w:t>
      </w:r>
      <w:r w:rsidRPr="00261783">
        <w:t xml:space="preserve"> on them:</w:t>
      </w:r>
    </w:p>
    <w:p w:rsidR="005231E3" w:rsidRPr="00133AB1" w:rsidRDefault="005231E3" w:rsidP="005231E3">
      <w:pPr>
        <w:pStyle w:val="Heading4"/>
        <w:pBdr>
          <w:bottom w:val="single" w:sz="6" w:space="1" w:color="000000"/>
        </w:pBdr>
        <w:rPr>
          <w:rFonts w:eastAsia="Times New Roman"/>
        </w:rPr>
      </w:pPr>
      <w:bookmarkStart w:id="559" w:name="_Toc48547810"/>
      <w:bookmarkStart w:id="560" w:name="_Toc505153763"/>
      <w:r w:rsidRPr="0012254A">
        <w:rPr>
          <w:rFonts w:eastAsia="Times New Roman"/>
        </w:rPr>
        <w:t>City Renewal Authority and Suburban Land Agency Amendment Bill 2020</w:t>
      </w:r>
      <w:bookmarkEnd w:id="559"/>
    </w:p>
    <w:p w:rsidR="005231E3" w:rsidRDefault="005231E3" w:rsidP="005231E3">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will amend </w:t>
      </w:r>
      <w:r w:rsidRPr="0012254A">
        <w:rPr>
          <w:rFonts w:ascii="Calibri" w:eastAsia="Calibri" w:hAnsi="Calibri" w:cs="Calibri"/>
          <w:color w:val="000000"/>
          <w:szCs w:val="20"/>
          <w:lang w:eastAsia="en-AU"/>
        </w:rPr>
        <w:t xml:space="preserve">the </w:t>
      </w:r>
      <w:r w:rsidRPr="0012254A">
        <w:rPr>
          <w:rFonts w:ascii="Calibri" w:eastAsia="Calibri" w:hAnsi="Calibri" w:cs="Calibri"/>
          <w:i/>
          <w:color w:val="000000"/>
          <w:szCs w:val="20"/>
          <w:lang w:eastAsia="en-AU"/>
        </w:rPr>
        <w:t>City Renewal Authority and Suburban Land Agency Act 2017</w:t>
      </w:r>
      <w:r w:rsidRPr="00133AB1">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to provide for a process to revitalise the Sydney and Melbourne Buildings, which are located within the City Renewal Project declared under that Act.</w:t>
      </w:r>
    </w:p>
    <w:p w:rsidR="005231E3" w:rsidRPr="00133AB1" w:rsidRDefault="005231E3" w:rsidP="005231E3">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5231E3" w:rsidRPr="00133AB1" w:rsidRDefault="005231E3" w:rsidP="005231E3">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5231E3" w:rsidRPr="00E83C75" w:rsidRDefault="005231E3" w:rsidP="005231E3">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5231E3" w:rsidRDefault="005231E3" w:rsidP="005231E3">
      <w:pPr>
        <w:pStyle w:val="Heading5"/>
      </w:pPr>
      <w:r w:rsidRPr="0067269D">
        <w:t>Right to privacy and reputation (s</w:t>
      </w:r>
      <w:r>
        <w:t>ection</w:t>
      </w:r>
      <w:r w:rsidRPr="0067269D">
        <w:t xml:space="preserve"> 12 HRA)</w:t>
      </w:r>
    </w:p>
    <w:p w:rsidR="005231E3" w:rsidRPr="005F7002" w:rsidRDefault="005231E3" w:rsidP="005231E3">
      <w:pPr>
        <w:pStyle w:val="Heading5"/>
      </w:pPr>
      <w:r w:rsidRPr="005F7002">
        <w:t>Freedom of expression (s</w:t>
      </w:r>
      <w:r>
        <w:t>ection</w:t>
      </w:r>
      <w:r w:rsidRPr="005F7002">
        <w:t xml:space="preserve"> 16 HRA)</w:t>
      </w:r>
    </w:p>
    <w:p w:rsidR="005231E3" w:rsidRPr="00E83C75" w:rsidRDefault="005231E3" w:rsidP="005231E3">
      <w:pPr>
        <w:pStyle w:val="Heading5"/>
      </w:pPr>
      <w:r w:rsidRPr="00E83C75">
        <w:t>Right to a fair trial (s</w:t>
      </w:r>
      <w:r>
        <w:t>ection</w:t>
      </w:r>
      <w:r w:rsidRPr="00E83C75">
        <w:t xml:space="preserve"> 21 </w:t>
      </w:r>
      <w:r>
        <w:t>HRA</w:t>
      </w:r>
      <w:r w:rsidRPr="00E83C75">
        <w:t xml:space="preserve">) </w:t>
      </w:r>
    </w:p>
    <w:p w:rsidR="005231E3" w:rsidRDefault="005231E3" w:rsidP="005231E3">
      <w:pPr>
        <w:rPr>
          <w:rFonts w:ascii="Calibri" w:eastAsia="Calibri" w:hAnsi="Calibri" w:cs="Calibri"/>
          <w:color w:val="000000"/>
          <w:szCs w:val="20"/>
          <w:lang w:eastAsia="en-AU"/>
        </w:rPr>
      </w:pPr>
      <w:r>
        <w:rPr>
          <w:rFonts w:ascii="Calibri" w:eastAsia="Calibri" w:hAnsi="Calibri" w:cs="Calibri"/>
          <w:color w:val="000000"/>
          <w:szCs w:val="20"/>
          <w:lang w:eastAsia="en-AU"/>
        </w:rPr>
        <w:t>The Bill will provide for the City Renewal Authority,</w:t>
      </w:r>
      <w:r w:rsidRPr="00CE7FF4">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having consulted with the owners of the buildings and others and provided an opportunity for public consultation, to prepare a draft revitalisation plan for leased public areas of the Sydney and Melbourne Buildings. Once approved by the Minister, the revitalisation plan will be a disallowable instrument. If work required under the revitalisation plan is not carried out within the stated period, the Authority can issue a direction requiring work to be completed within a specified time. A direction issued by the Authority is subject to merits review by the ACT Civil and Administrative Tribunal (ACAT). If work is not completed as directed, the Authority can authorise a person to carry out the revitalisation work. Such authorised persons will have authority under the Bill to carry out the work, including authority to enter premises during business hours or with the consent of the owner. The building owner will be liable for reasonable costs of revitalisation work carried out by authorised persons. </w:t>
      </w:r>
    </w:p>
    <w:p w:rsidR="005231E3" w:rsidRDefault="005231E3" w:rsidP="005231E3">
      <w:pPr>
        <w:rPr>
          <w:rFonts w:ascii="Calibri" w:eastAsia="Calibri" w:hAnsi="Calibri" w:cs="Calibri"/>
          <w:color w:val="000000"/>
          <w:szCs w:val="20"/>
          <w:lang w:eastAsia="en-AU"/>
        </w:rPr>
      </w:pPr>
      <w:r>
        <w:rPr>
          <w:rFonts w:ascii="Calibri" w:eastAsia="Calibri" w:hAnsi="Calibri" w:cs="Calibri"/>
          <w:color w:val="000000"/>
          <w:szCs w:val="20"/>
          <w:lang w:eastAsia="en-AU"/>
        </w:rPr>
        <w:t>As the Bill will provide for owners of certain buildings to be subject to requirements to carry out work to their buildings, the Bill may limit the right to equality protected by section 8 of the HRA. By authorising entry to premises operating under a commercial lease the Bill may limit the protection of privacy provided by section 12 of the HRA. A revitalisation plan may place restrictions on owners of the relevant buildings and possibly limit the right to expression protected by section 16 of the HRA. The issue of a direction to carry out work engages the right to a fair hearing protected by section 21 of the HRA.</w:t>
      </w:r>
    </w:p>
    <w:p w:rsidR="005231E3" w:rsidRDefault="005231E3" w:rsidP="005231E3">
      <w:pPr>
        <w:rPr>
          <w:rFonts w:ascii="Calibri" w:eastAsia="Calibri" w:hAnsi="Calibri" w:cs="Calibri"/>
          <w:color w:val="000000"/>
          <w:szCs w:val="20"/>
          <w:lang w:eastAsia="en-AU"/>
        </w:rPr>
      </w:pPr>
      <w:r>
        <w:rPr>
          <w:rFonts w:ascii="Calibri" w:eastAsia="Calibri" w:hAnsi="Calibri" w:cs="Calibri"/>
          <w:color w:val="000000"/>
          <w:szCs w:val="20"/>
          <w:lang w:eastAsia="en-AU"/>
        </w:rPr>
        <w:t>The explanatory statement accompanying the Bill recognises the Bill’s potential limit of these rights and provides a justification for why any such limit should be regarded as reasonable. Subject to the following comment, the Committee refers that statement to the Assembly.</w:t>
      </w:r>
    </w:p>
    <w:p w:rsidR="005231E3" w:rsidRDefault="005231E3" w:rsidP="005231E3">
      <w:pPr>
        <w:rPr>
          <w:sz w:val="23"/>
          <w:szCs w:val="23"/>
        </w:rPr>
      </w:pPr>
      <w:r>
        <w:rPr>
          <w:rFonts w:ascii="Calibri" w:eastAsia="Calibri" w:hAnsi="Calibri" w:cs="Calibri"/>
          <w:color w:val="000000"/>
          <w:szCs w:val="20"/>
          <w:lang w:eastAsia="en-AU"/>
        </w:rPr>
        <w:lastRenderedPageBreak/>
        <w:t xml:space="preserve">The explanatory statement justifying the limitation on the right to equality describes the Sydney and Melbourne buildings as </w:t>
      </w:r>
      <w:r w:rsidRPr="00FF5131">
        <w:rPr>
          <w:rFonts w:ascii="Calibri" w:eastAsia="Calibri" w:hAnsi="Calibri" w:cs="Calibri"/>
          <w:color w:val="000000"/>
          <w:lang w:eastAsia="en-AU"/>
        </w:rPr>
        <w:t>“</w:t>
      </w:r>
      <w:r w:rsidRPr="00FF5131">
        <w:t>iconic and important buildings [which] have historical and cultural significance, and contribute to the social, cultural and economic life of the city centre”. The statement continues:</w:t>
      </w:r>
    </w:p>
    <w:p w:rsidR="005231E3" w:rsidRDefault="005231E3" w:rsidP="00942254">
      <w:pPr>
        <w:ind w:left="360"/>
      </w:pPr>
      <w:r w:rsidRPr="00B53714">
        <w:t>Due to the prominence and significance of the Sydney and Melbourne Buildings, and the public funding which has been invested in their proximity (including the city terminus of Light Rail and the verges and footpaths on Northbourne Avenue) it is considered appropriate to require building owners to maintain and revitalise these buildings to ensure their condition reflects their importance and prominence.</w:t>
      </w:r>
    </w:p>
    <w:p w:rsidR="005231E3" w:rsidRDefault="005231E3" w:rsidP="005231E3">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Committee is concerned with how this justification relates to the broader purposes of the Act to encourage, carry out and support public and private sector investment and participation in urban renewal. It is not clear to the Committee why building owners should be required to meet the costs of revitalisation works which are not reflected in an increase in the value of the buildings themselves but provide a broader public amenity or add to the value of proximate public works. The Committee therefore requests further information on whether less restrictive options which encourage, rather than require at private expense, revitalisation works have been considered and why they were considered </w:t>
      </w:r>
      <w:r w:rsidRPr="003C31A2">
        <w:rPr>
          <w:rFonts w:ascii="Calibri" w:eastAsia="Calibri" w:hAnsi="Calibri" w:cs="Calibri"/>
          <w:color w:val="000000"/>
          <w:szCs w:val="20"/>
          <w:lang w:eastAsia="en-AU"/>
        </w:rPr>
        <w:t>inappropriate</w:t>
      </w:r>
      <w:r>
        <w:rPr>
          <w:rFonts w:ascii="Calibri" w:eastAsia="Calibri" w:hAnsi="Calibri" w:cs="Calibri"/>
          <w:color w:val="000000"/>
          <w:szCs w:val="20"/>
          <w:lang w:eastAsia="en-AU"/>
        </w:rPr>
        <w:t xml:space="preserve"> to achieve the legitimate objectives of the Bill.</w:t>
      </w:r>
    </w:p>
    <w:p w:rsidR="005231E3" w:rsidRPr="00E83C75" w:rsidRDefault="005231E3" w:rsidP="005231E3">
      <w:pPr>
        <w:pStyle w:val="Bodycopy"/>
        <w:spacing w:line="280" w:lineRule="exact"/>
        <w:rPr>
          <w:b/>
          <w:bCs/>
        </w:rPr>
      </w:pPr>
      <w:r w:rsidRPr="00E83C75">
        <w:rPr>
          <w:b/>
          <w:bCs/>
        </w:rPr>
        <w:t xml:space="preserve">The Committee draws this matter to the attention of the Assembly, </w:t>
      </w:r>
      <w:r>
        <w:rPr>
          <w:b/>
          <w:bCs/>
        </w:rPr>
        <w:t>an</w:t>
      </w:r>
      <w:r w:rsidR="003C6084">
        <w:rPr>
          <w:b/>
          <w:bCs/>
        </w:rPr>
        <w:t>d asks the Minister to respond.</w:t>
      </w:r>
    </w:p>
    <w:p w:rsidR="005231E3" w:rsidRPr="00133AB1" w:rsidRDefault="005231E3" w:rsidP="005231E3">
      <w:pPr>
        <w:pStyle w:val="Heading4"/>
        <w:pBdr>
          <w:bottom w:val="single" w:sz="6" w:space="1" w:color="000000"/>
        </w:pBdr>
        <w:rPr>
          <w:rFonts w:eastAsia="Times New Roman"/>
        </w:rPr>
      </w:pPr>
      <w:bookmarkStart w:id="561" w:name="_Toc48547811"/>
      <w:bookmarkEnd w:id="560"/>
      <w:r w:rsidRPr="00900AC1">
        <w:rPr>
          <w:rFonts w:eastAsia="Times New Roman"/>
        </w:rPr>
        <w:t>Sexuality and Gender Identity Conversion Practices Bill 2020</w:t>
      </w:r>
      <w:bookmarkEnd w:id="561"/>
    </w:p>
    <w:p w:rsidR="005231E3" w:rsidRDefault="005231E3" w:rsidP="005231E3">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seeks to prohibit certain practices aimed at changing a person’s sexuality or gender identity and allow for complaints to be made to the ACT Human Rights Commission in relation to providing such services. </w:t>
      </w:r>
    </w:p>
    <w:p w:rsidR="005231E3" w:rsidRPr="00133AB1" w:rsidRDefault="005231E3" w:rsidP="005231E3">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5231E3" w:rsidRPr="00133AB1" w:rsidRDefault="005231E3" w:rsidP="005231E3">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5231E3" w:rsidRDefault="005231E3" w:rsidP="00744D3A">
      <w:pPr>
        <w:pStyle w:val="Heading5"/>
      </w:pPr>
      <w:r w:rsidRPr="0067269D">
        <w:t>Right to privacy and reputation (s</w:t>
      </w:r>
      <w:r>
        <w:t>ection</w:t>
      </w:r>
      <w:r w:rsidRPr="0067269D">
        <w:t xml:space="preserve"> 12 HRA)</w:t>
      </w:r>
    </w:p>
    <w:p w:rsidR="005231E3" w:rsidRPr="00E83C75" w:rsidRDefault="005231E3" w:rsidP="00744D3A">
      <w:pPr>
        <w:pStyle w:val="Heading5"/>
      </w:pPr>
      <w:r w:rsidRPr="00E83C75">
        <w:t>Righ</w:t>
      </w:r>
      <w:r>
        <w:t>t to freedom of movement (section 13 HRA</w:t>
      </w:r>
      <w:r w:rsidRPr="00E83C75">
        <w:t>)</w:t>
      </w:r>
    </w:p>
    <w:p w:rsidR="005231E3" w:rsidRDefault="005231E3" w:rsidP="00744D3A">
      <w:pPr>
        <w:pStyle w:val="Heading5"/>
      </w:pPr>
      <w:r w:rsidRPr="002E2B36">
        <w:t>Right to freedom of thought, conscience, religion and belief (section 14</w:t>
      </w:r>
      <w:r>
        <w:t xml:space="preserve"> HRA</w:t>
      </w:r>
      <w:r w:rsidRPr="002E2B36">
        <w:t>)</w:t>
      </w:r>
    </w:p>
    <w:p w:rsidR="005231E3" w:rsidRDefault="005231E3" w:rsidP="00744D3A">
      <w:pPr>
        <w:pStyle w:val="Heading5"/>
      </w:pPr>
      <w:r>
        <w:t xml:space="preserve">Right to </w:t>
      </w:r>
      <w:r w:rsidRPr="005F7002">
        <w:t>Freedom of expression (s</w:t>
      </w:r>
      <w:r>
        <w:t>ection</w:t>
      </w:r>
      <w:r w:rsidRPr="005F7002">
        <w:t xml:space="preserve"> 16 HRA)</w:t>
      </w:r>
    </w:p>
    <w:p w:rsidR="005231E3" w:rsidRDefault="005231E3" w:rsidP="00744D3A">
      <w:pPr>
        <w:pStyle w:val="Heading5"/>
      </w:pPr>
      <w:r>
        <w:t>Right to education (</w:t>
      </w:r>
      <w:r w:rsidRPr="005F7002">
        <w:t>s</w:t>
      </w:r>
      <w:r>
        <w:t>ection</w:t>
      </w:r>
      <w:r w:rsidRPr="005F7002">
        <w:t xml:space="preserve"> </w:t>
      </w:r>
      <w:r>
        <w:t>27A</w:t>
      </w:r>
      <w:r w:rsidRPr="005F7002">
        <w:t xml:space="preserve"> HRA)</w:t>
      </w:r>
    </w:p>
    <w:p w:rsidR="005231E3" w:rsidRDefault="005231E3" w:rsidP="005231E3">
      <w:r>
        <w:t>The Bill creates offences and provides for resolution of complaints and possibly payment of compensation in relation to certain sexuality or gender identity conversion pr</w:t>
      </w:r>
      <w:r w:rsidR="003C6084">
        <w:t>actices (conversion practices).</w:t>
      </w:r>
    </w:p>
    <w:p w:rsidR="005231E3" w:rsidRDefault="005231E3" w:rsidP="005231E3">
      <w:r>
        <w:t>A conversion practice is defined as “</w:t>
      </w:r>
      <w:r w:rsidRPr="0052068D">
        <w:t>a treatment or other practice the purpose, or purported purpose, of which is to change a person’s sexuality or gender identity</w:t>
      </w:r>
      <w:r>
        <w:t>”</w:t>
      </w:r>
      <w:r w:rsidRPr="0052068D">
        <w:t>.</w:t>
      </w:r>
      <w:r>
        <w:t xml:space="preserve"> There are explicit exclusions of practices with various purposes, including assisting a person undergoing or considering undergoing a gender transition, assisting a person express their gender identity, provide acceptance, </w:t>
      </w:r>
      <w:r>
        <w:lastRenderedPageBreak/>
        <w:t xml:space="preserve">support or understanding of a person, or facilitate a person’s identity exploration </w:t>
      </w:r>
      <w:r w:rsidR="00D72E4D">
        <w:t xml:space="preserve">and development. Practices by </w:t>
      </w:r>
      <w:r>
        <w:t>health service providers which in their judgement are a necessary part of a safe and appropriate health service or to comply with the provider’s legal or professional</w:t>
      </w:r>
      <w:r w:rsidR="003C6084">
        <w:t xml:space="preserve"> obligations are also excluded.</w:t>
      </w:r>
    </w:p>
    <w:p w:rsidR="005231E3" w:rsidRDefault="005231E3" w:rsidP="005231E3">
      <w:r>
        <w:t>The Bill will make it an offence to perform a conversion practice on a protected person. A protected person will be defined under the Bill as a child or someone with impaired decision-making ability in relation to a matter relating to the person’s health or welfare.  It will also be an offence to remove a protected person from the Territory with the purpose of performing</w:t>
      </w:r>
      <w:r w:rsidR="003C6084">
        <w:t xml:space="preserve"> a conversion practice on them.</w:t>
      </w:r>
    </w:p>
    <w:p w:rsidR="005231E3" w:rsidRDefault="005231E3" w:rsidP="005231E3">
      <w:r>
        <w:t>The Bill will also allow complaints about conversion practices to be made to the ACT Human Rights Commissioner. Where such complaints have not been successfully conciliated or otherwise withdrawn, they may be referred to the ACT Civil and Administrative Tribunal (ACAT). Where ACAT is satisfied that the person complained about has engaged in a harmful conversion practice, it can make orders to not repeat or continue the harmful practice, or to take steps to redress or pay compensation for any loss or damage suffered by the complainant because of the harmful practice. Harmful practice is defined for this purpose as a conversion practice that caused, or is likely to cause, harm to a person or otherwise has or is likely to adversely affect a person’s rights, interests or welfare.</w:t>
      </w:r>
    </w:p>
    <w:p w:rsidR="005231E3" w:rsidRDefault="005231E3" w:rsidP="005231E3">
      <w:r>
        <w:t>By restricting the manifestation or demonstration of religious belief, or the expression of information or ideas, that seek to change a person’s sexuality or gender identity, the Bill may limit the right to freedom of thought, conscience, religion and belief protected by section 14 of the HRA and the right to freedom of expression protected by section 16 of the HRA. By restricting the removal of protected persons from the Territory the Bill may limit the right to freedom of movement protected by section 13 of the HRA. The Bill may also impact education of children and people with impaired capacity which includes religious teaching that may align with conversion practices, potentially limiting the right to education in section 27A of the HRA. By restricting conversion practices that may have been carried out within a person’s home, or carried out by family members, or potentially affecting an individual’s choice to seek out conversion practices the Bill may also limit the protection of privacy pro</w:t>
      </w:r>
      <w:r w:rsidR="003C6084">
        <w:t>vided by section 12 of the HRA.</w:t>
      </w:r>
    </w:p>
    <w:p w:rsidR="005231E3" w:rsidRDefault="005231E3" w:rsidP="005231E3">
      <w:r>
        <w:t>The explanatory statement accompanying the Bill recognises these potential human rights limitations and provides a justification for why they should be considered reasonable under the framework set out in section 28 of the HRA. Subject to the following comments the Committee refers that statement to the Assembly.</w:t>
      </w:r>
    </w:p>
    <w:p w:rsidR="005231E3" w:rsidRPr="001F6560" w:rsidRDefault="005231E3" w:rsidP="005231E3">
      <w:r>
        <w:t xml:space="preserve">As the explanatory statement provides, the Bill is targeted at practices that are demonstrably harmful and based on unfounded claims that it is possible to change a person’s sexuality or gender identity. The Bill is not intended to </w:t>
      </w:r>
      <w:r w:rsidRPr="001F6560">
        <w:t>“interfere with religious teachings more broadly”, or to “prevent religious schools from teaching the tenets of their faith, including teachings on homosexuality or gender identity. It is aimed only at practices that actively seek to change the sexuality o</w:t>
      </w:r>
      <w:r w:rsidR="003C6084">
        <w:t>r gender identity of a person”.</w:t>
      </w:r>
    </w:p>
    <w:p w:rsidR="005231E3" w:rsidRDefault="005231E3" w:rsidP="005231E3">
      <w:r>
        <w:t>However, the Committee is concerned that the definition of conversion practices may extend to such religious teachings or practices where they are premised on a person’s sexuality or gender identity being a matter of individual choice or other than an immutable characteristic. Where a religious teaching or belief includes aspects of sexuality or gender identity being a matter of individual choice, then the expression of that belief may itself be considered a conversion practice.</w:t>
      </w:r>
    </w:p>
    <w:p w:rsidR="005231E3" w:rsidRDefault="005231E3" w:rsidP="005231E3">
      <w:r>
        <w:lastRenderedPageBreak/>
        <w:t>The exclusions from the meaning of conversion practice in the Bill relating to providing acceptance, support or understanding, or facilitating social support or identity exploration and development are characterised in the explanatory statement as “support and affirmation of an individual’s identity and choices”. Their inclusion may suggest that not providing support and affirmation could be a form of practice which has, as one of its purposes at least, the discouragement of a person’s sexuality or gender identity. It is not clear to the Committee whether this would be accepted as a purpose to change a person’s sexuality or gender identit</w:t>
      </w:r>
      <w:r w:rsidR="003C6084">
        <w:t>y for the purposes of the Bill.</w:t>
      </w:r>
    </w:p>
    <w:p w:rsidR="005231E3" w:rsidRDefault="005231E3" w:rsidP="005231E3">
      <w:r>
        <w:t>The Committee therefore requests further information on what other options were considered to more clearly limit the forms of religious teachings or other beliefs that may be within the meaning of conversion practices for the purposes of the Bill and why they were considered inappropriate to achieve the legitimate objectives of the Bill.</w:t>
      </w:r>
    </w:p>
    <w:p w:rsidR="005231E3" w:rsidRDefault="005231E3" w:rsidP="005231E3">
      <w:r>
        <w:t>The Bill makes explicit that the offence of performing a conversion practice on a protected person does not depend on whether or not the person, or the person’s parent or guardian, consented to the practice. However, there is no similar provision in the offence of removing a protected person from the Territory for a conversion practice (removal offence). The explanatory statement refers to the removal offence as not applying to consenting adults who may themselves wish to leave the Territory to undertake conversion practices. It is not clear to the Committee whether this was intended to apply to adult protected persons who, while impaired in their decision-making ability, retain the capacity to consent to removal from the ACT. The Committee therefore seeks further information on the role that consent may play in the context of the removal offence.</w:t>
      </w:r>
    </w:p>
    <w:p w:rsidR="005231E3" w:rsidRDefault="005231E3" w:rsidP="005231E3">
      <w:r>
        <w:t>The Bill will also allow for complaints to be made to the ACT Human Rights Commission, and potentially referred to ACAT, in circumstances where the person had originally consented to the conversion practice. As the explanatory statement suggests:</w:t>
      </w:r>
    </w:p>
    <w:p w:rsidR="005231E3" w:rsidRDefault="005231E3" w:rsidP="00930942">
      <w:pPr>
        <w:ind w:left="360"/>
      </w:pPr>
      <w:r>
        <w:t>A complaint about a conversion practices may be made regardless of whether a person agreed or consented to the practice at the time. This is considered to be the least rights restrictive means to achieve the objective, as limiting the prohibition to instances where the practice was non-consensual would not prevent the harm caused by conversion practices. Evidence indicates that conversion practices are undertaken in a range of informal and formal contexts and that consent may be obtained through misleading claims or indoctrination. People who are subject to these practices are generally not made aware of the harm these practices can cause. This measure is the least rights restrictive way to ensure that these practices can be prevented, and that a clear message is sent that such practices are not accepted in the ACT.</w:t>
      </w:r>
    </w:p>
    <w:p w:rsidR="005231E3" w:rsidRDefault="005231E3" w:rsidP="005231E3">
      <w:r>
        <w:t>The Committee is concerned that a person may b</w:t>
      </w:r>
      <w:r w:rsidR="00D72E4D">
        <w:t>e subject to orders from ACAT—</w:t>
      </w:r>
      <w:bookmarkStart w:id="562" w:name="_GoBack"/>
      <w:bookmarkEnd w:id="562"/>
      <w:r>
        <w:t>including the practice not be repeated o</w:t>
      </w:r>
      <w:r w:rsidR="00D72E4D">
        <w:t>r the payment of compensation—</w:t>
      </w:r>
      <w:r>
        <w:t>in circumstances where the individual bringing the complaint had consented to the practice and the person complained about played no rol</w:t>
      </w:r>
      <w:r w:rsidR="00942254">
        <w:t xml:space="preserve">e in influencing that consent. </w:t>
      </w:r>
      <w:r>
        <w:t>The Committee notes that, in making any order ACAT must consider the nature of the conversion practice and any mitigating factors, and may consider any other matter ACAT considers relevant. However, it is not clear that the consent or conduct of the person harmed by the conversion practice would be considered relevant. The Committee therefore requests further information from the Minister as to how consent to the conversion practice, particularly in circumstances where that consent was not influenced by the person carrying out the practice, would affect any order made by ACAT.</w:t>
      </w:r>
    </w:p>
    <w:p w:rsidR="005231E3" w:rsidRPr="00E83C75" w:rsidRDefault="005231E3" w:rsidP="005231E3">
      <w:pPr>
        <w:pStyle w:val="Bodycopy"/>
        <w:spacing w:line="280" w:lineRule="exact"/>
        <w:rPr>
          <w:b/>
        </w:rPr>
      </w:pPr>
      <w:r w:rsidRPr="00E83C75">
        <w:rPr>
          <w:b/>
        </w:rPr>
        <w:t>The Committee draws th</w:t>
      </w:r>
      <w:r>
        <w:rPr>
          <w:b/>
        </w:rPr>
        <w:t>ese</w:t>
      </w:r>
      <w:r w:rsidRPr="00E83C75">
        <w:rPr>
          <w:b/>
        </w:rPr>
        <w:t xml:space="preserve"> matters to the attention of the Assembly, and asks the Minister to respond.</w:t>
      </w:r>
    </w:p>
    <w:p w:rsidR="00F753CA" w:rsidRDefault="00F753CA" w:rsidP="00E66A97">
      <w:pPr>
        <w:pStyle w:val="Heading2"/>
        <w:spacing w:line="240" w:lineRule="auto"/>
        <w:rPr>
          <w:rFonts w:eastAsia="Calibri"/>
          <w:lang w:eastAsia="en-AU"/>
        </w:rPr>
      </w:pPr>
      <w:bookmarkStart w:id="563" w:name="_Toc48547812"/>
      <w:bookmarkEnd w:id="549"/>
      <w:bookmarkEnd w:id="550"/>
      <w:r>
        <w:rPr>
          <w:rFonts w:eastAsia="Calibri"/>
          <w:lang w:eastAsia="en-AU"/>
        </w:rPr>
        <w:lastRenderedPageBreak/>
        <w:t>Response</w:t>
      </w:r>
      <w:bookmarkEnd w:id="563"/>
    </w:p>
    <w:p w:rsidR="00D9488E" w:rsidRPr="00D9488E" w:rsidRDefault="00D9488E" w:rsidP="00E66A97">
      <w:pPr>
        <w:pStyle w:val="Heading3"/>
        <w:spacing w:line="240" w:lineRule="auto"/>
        <w:rPr>
          <w:lang w:eastAsia="en-AU"/>
        </w:rPr>
      </w:pPr>
      <w:bookmarkStart w:id="564" w:name="_Toc44074226"/>
      <w:bookmarkStart w:id="565" w:name="_Toc44323943"/>
      <w:bookmarkStart w:id="566" w:name="_Toc46484331"/>
      <w:bookmarkStart w:id="567" w:name="_Toc48547813"/>
      <w:r>
        <w:rPr>
          <w:lang w:eastAsia="en-AU"/>
        </w:rPr>
        <w:t>Government response</w:t>
      </w:r>
      <w:bookmarkEnd w:id="564"/>
      <w:bookmarkEnd w:id="565"/>
      <w:bookmarkEnd w:id="566"/>
      <w:bookmarkEnd w:id="567"/>
    </w:p>
    <w:bookmarkEnd w:id="551"/>
    <w:bookmarkEnd w:id="552"/>
    <w:p w:rsidR="00CD7B44" w:rsidRDefault="00F65983" w:rsidP="003C6084">
      <w:pPr>
        <w:spacing w:line="240" w:lineRule="auto"/>
      </w:pPr>
      <w:r w:rsidRPr="00F65983">
        <w:rPr>
          <w:rFonts w:ascii="Calibri" w:eastAsia="Calibri" w:hAnsi="Calibri" w:cs="Times New Roman"/>
        </w:rPr>
        <w:t>The Committee has received</w:t>
      </w:r>
      <w:r w:rsidR="00450167">
        <w:rPr>
          <w:rFonts w:ascii="Calibri" w:eastAsia="Calibri" w:hAnsi="Calibri" w:cs="Times New Roman"/>
        </w:rPr>
        <w:t xml:space="preserve"> </w:t>
      </w:r>
      <w:r w:rsidR="00CD7B44">
        <w:rPr>
          <w:rFonts w:ascii="Calibri" w:eastAsia="Calibri" w:hAnsi="Calibri" w:cs="Times New Roman"/>
        </w:rPr>
        <w:t xml:space="preserve">a </w:t>
      </w:r>
      <w:r w:rsidR="003379D7">
        <w:rPr>
          <w:rFonts w:ascii="Calibri" w:eastAsia="Calibri" w:hAnsi="Calibri" w:cs="Times New Roman"/>
        </w:rPr>
        <w:t>response</w:t>
      </w:r>
      <w:r w:rsidRPr="00F65983">
        <w:rPr>
          <w:rFonts w:ascii="Calibri" w:eastAsia="Calibri" w:hAnsi="Calibri" w:cs="Times New Roman"/>
        </w:rPr>
        <w:t xml:space="preserve"> from</w:t>
      </w:r>
      <w:r w:rsidR="003C6084">
        <w:rPr>
          <w:rFonts w:ascii="Calibri" w:eastAsia="Calibri" w:hAnsi="Calibri" w:cs="Times New Roman"/>
        </w:rPr>
        <w:t xml:space="preserve"> </w:t>
      </w:r>
      <w:bookmarkEnd w:id="553"/>
      <w:bookmarkEnd w:id="554"/>
      <w:r w:rsidR="003C6084">
        <w:rPr>
          <w:rFonts w:ascii="Calibri" w:eastAsia="Calibri" w:hAnsi="Calibri" w:cs="Times New Roman"/>
        </w:rPr>
        <w:t>t</w:t>
      </w:r>
      <w:r w:rsidR="001B3CAE">
        <w:t xml:space="preserve">he </w:t>
      </w:r>
      <w:r w:rsidR="00CD7B44">
        <w:t>Minister for Tertiary Education</w:t>
      </w:r>
      <w:r w:rsidR="001B3CAE">
        <w:t xml:space="preserve">, dated </w:t>
      </w:r>
      <w:r w:rsidR="00CD7B44">
        <w:t>14 August</w:t>
      </w:r>
      <w:r w:rsidR="001B3CAE">
        <w:t xml:space="preserve"> 2020, in relation to com</w:t>
      </w:r>
      <w:r w:rsidR="00CD7B44">
        <w:t>ments made in Scrutiny Report 47</w:t>
      </w:r>
      <w:r w:rsidR="001B3CAE">
        <w:t xml:space="preserve"> concerning </w:t>
      </w:r>
      <w:r w:rsidR="00CD7B44">
        <w:t>Disallowable Instrument DI2020-145—Canberra Institute of Technology (CIT Board Member) Appointment 2020 (No 2).</w:t>
      </w:r>
    </w:p>
    <w:p w:rsidR="001B3CAE" w:rsidRDefault="00D72E4D" w:rsidP="003C6084">
      <w:pPr>
        <w:widowControl w:val="0"/>
        <w:spacing w:before="200" w:after="200" w:line="260" w:lineRule="exact"/>
        <w:rPr>
          <w:rFonts w:ascii="Calibri" w:eastAsia="Calibri" w:hAnsi="Calibri" w:cs="Times New Roman"/>
          <w:b/>
          <w:lang w:eastAsia="en-AU"/>
        </w:rPr>
      </w:pPr>
      <w:hyperlink r:id="rId20" w:history="1">
        <w:r w:rsidR="00AB3FDF">
          <w:rPr>
            <w:rStyle w:val="Hyperlink"/>
            <w:rFonts w:ascii="Calibri" w:eastAsia="Calibri" w:hAnsi="Calibri" w:cs="Times New Roman"/>
            <w:b/>
            <w:lang w:eastAsia="en-AU"/>
          </w:rPr>
          <w:t>This response</w:t>
        </w:r>
      </w:hyperlink>
      <w:r w:rsidR="001B3CAE" w:rsidRPr="00367B9B">
        <w:rPr>
          <w:rFonts w:ascii="Calibri" w:eastAsia="Calibri" w:hAnsi="Calibri" w:cs="Times New Roman"/>
          <w:b/>
          <w:i/>
          <w:vertAlign w:val="superscript"/>
          <w:lang w:eastAsia="en-AU"/>
        </w:rPr>
        <w:footnoteReference w:id="1"/>
      </w:r>
      <w:r w:rsidR="001B3CAE" w:rsidRPr="00367B9B">
        <w:rPr>
          <w:rFonts w:ascii="Calibri" w:eastAsia="Calibri" w:hAnsi="Calibri" w:cs="Times New Roman"/>
          <w:b/>
          <w:i/>
          <w:lang w:eastAsia="en-AU"/>
        </w:rPr>
        <w:t xml:space="preserve"> </w:t>
      </w:r>
      <w:r w:rsidR="001B3CAE" w:rsidRPr="00031636">
        <w:rPr>
          <w:rFonts w:ascii="Calibri" w:eastAsia="Calibri" w:hAnsi="Calibri" w:cs="Times New Roman"/>
          <w:b/>
          <w:lang w:eastAsia="en-AU"/>
        </w:rPr>
        <w:t>can be viewed online.</w:t>
      </w:r>
    </w:p>
    <w:p w:rsidR="00C13B2C" w:rsidRDefault="00C13B2C" w:rsidP="002F4F36">
      <w:pPr>
        <w:pStyle w:val="Paper"/>
        <w:keepLines/>
        <w:spacing w:before="220" w:after="220" w:line="280" w:lineRule="atLeast"/>
        <w:rPr>
          <w:rFonts w:ascii="Calibri" w:hAnsi="Calibri"/>
          <w:bCs/>
          <w:sz w:val="22"/>
          <w:szCs w:val="22"/>
        </w:rPr>
      </w:pPr>
      <w:r>
        <w:rPr>
          <w:rFonts w:ascii="Calibri" w:hAnsi="Calibri"/>
          <w:bCs/>
          <w:sz w:val="22"/>
          <w:szCs w:val="22"/>
        </w:rPr>
        <w:t xml:space="preserve">The Committee wishes to thank the </w:t>
      </w:r>
      <w:r w:rsidR="00CD7B44">
        <w:rPr>
          <w:rFonts w:ascii="Calibri" w:hAnsi="Calibri"/>
          <w:bCs/>
          <w:sz w:val="22"/>
          <w:szCs w:val="22"/>
        </w:rPr>
        <w:t>Minister for Tertiary Education</w:t>
      </w:r>
      <w:r w:rsidR="00C100B5">
        <w:rPr>
          <w:rFonts w:ascii="Calibri" w:hAnsi="Calibri"/>
          <w:bCs/>
          <w:sz w:val="22"/>
          <w:szCs w:val="22"/>
        </w:rPr>
        <w:t xml:space="preserve"> </w:t>
      </w:r>
      <w:r w:rsidR="00280D11">
        <w:rPr>
          <w:rFonts w:ascii="Calibri" w:hAnsi="Calibri"/>
          <w:bCs/>
          <w:sz w:val="22"/>
          <w:szCs w:val="22"/>
        </w:rPr>
        <w:t xml:space="preserve">for </w:t>
      </w:r>
      <w:r w:rsidR="001B3CAE">
        <w:rPr>
          <w:rFonts w:ascii="Calibri" w:hAnsi="Calibri"/>
          <w:bCs/>
          <w:sz w:val="22"/>
          <w:szCs w:val="22"/>
        </w:rPr>
        <w:t>his</w:t>
      </w:r>
      <w:r w:rsidR="0093790A">
        <w:rPr>
          <w:rFonts w:ascii="Calibri" w:hAnsi="Calibri"/>
          <w:bCs/>
          <w:sz w:val="22"/>
          <w:szCs w:val="22"/>
        </w:rPr>
        <w:t xml:space="preserve"> response</w:t>
      </w:r>
      <w:r>
        <w:rPr>
          <w:rFonts w:ascii="Calibri" w:hAnsi="Calibri"/>
          <w:bCs/>
          <w:sz w:val="22"/>
          <w:szCs w:val="22"/>
        </w:rPr>
        <w:t>.</w:t>
      </w: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3C6084" w:rsidP="00D50DEA">
      <w:pPr>
        <w:spacing w:before="0"/>
        <w:sectPr w:rsidR="003F186C" w:rsidRPr="00FF2947" w:rsidSect="00685D6D">
          <w:headerReference w:type="even" r:id="rId21"/>
          <w:headerReference w:type="default" r:id="rId22"/>
          <w:footerReference w:type="even" r:id="rId23"/>
          <w:footerReference w:type="default" r:id="rId24"/>
          <w:headerReference w:type="first" r:id="rId25"/>
          <w:pgSz w:w="11906" w:h="16838"/>
          <w:pgMar w:top="1710" w:right="1440" w:bottom="1170" w:left="1440" w:header="708" w:footer="543" w:gutter="0"/>
          <w:pgNumType w:start="1"/>
          <w:cols w:space="708"/>
          <w:docGrid w:linePitch="360"/>
        </w:sectPr>
      </w:pPr>
      <w:r>
        <w:t>18</w:t>
      </w:r>
      <w:r w:rsidR="00CD7B44">
        <w:t xml:space="preserve"> </w:t>
      </w:r>
      <w:r w:rsidR="00E439ED">
        <w:t xml:space="preserve">August </w:t>
      </w:r>
      <w:r w:rsidR="00053DC1" w:rsidRPr="00FF2947">
        <w:t>2020</w:t>
      </w:r>
    </w:p>
    <w:p w:rsidR="003F186C" w:rsidRPr="00104A8B" w:rsidRDefault="003F186C" w:rsidP="00DF4EFB">
      <w:pPr>
        <w:pStyle w:val="Heading2"/>
      </w:pPr>
      <w:bookmarkStart w:id="568" w:name="_Toc514837979"/>
      <w:bookmarkStart w:id="569" w:name="_Toc48547814"/>
      <w:r w:rsidRPr="00104A8B">
        <w:lastRenderedPageBreak/>
        <w:t>Outstanding Responses</w:t>
      </w:r>
      <w:bookmarkEnd w:id="568"/>
      <w:bookmarkEnd w:id="569"/>
    </w:p>
    <w:p w:rsidR="003F186C" w:rsidRPr="00104A8B" w:rsidRDefault="003F186C" w:rsidP="003F186C">
      <w:pPr>
        <w:pStyle w:val="Heading3"/>
        <w:rPr>
          <w:rFonts w:asciiTheme="minorHAnsi" w:hAnsiTheme="minorHAnsi"/>
        </w:rPr>
      </w:pPr>
      <w:bookmarkStart w:id="570" w:name="_Toc505005688"/>
      <w:bookmarkStart w:id="571" w:name="_Toc505153779"/>
      <w:bookmarkStart w:id="572" w:name="_Toc508283444"/>
      <w:bookmarkStart w:id="573" w:name="_Toc510081804"/>
      <w:bookmarkStart w:id="574" w:name="_Toc511812230"/>
      <w:bookmarkStart w:id="575" w:name="_Toc512240173"/>
      <w:bookmarkStart w:id="576" w:name="_Toc513192173"/>
      <w:bookmarkStart w:id="577" w:name="_Toc514832434"/>
      <w:bookmarkStart w:id="578" w:name="_Toc514837980"/>
      <w:bookmarkStart w:id="579" w:name="_Toc514838144"/>
      <w:bookmarkStart w:id="580" w:name="_Toc514943619"/>
      <w:bookmarkStart w:id="581" w:name="_Toc515352064"/>
      <w:bookmarkStart w:id="582" w:name="_Toc518297261"/>
      <w:bookmarkStart w:id="583" w:name="_Toc519520755"/>
      <w:bookmarkStart w:id="584" w:name="_Toc520188735"/>
      <w:bookmarkStart w:id="585" w:name="_Toc521054338"/>
      <w:bookmarkStart w:id="586" w:name="_Toc521054410"/>
      <w:bookmarkStart w:id="587" w:name="_Toc523814181"/>
      <w:bookmarkStart w:id="588" w:name="_Toc523900477"/>
      <w:bookmarkStart w:id="589" w:name="_Toc526855826"/>
      <w:bookmarkStart w:id="590" w:name="_Toc528155854"/>
      <w:bookmarkStart w:id="591" w:name="_Toc528157213"/>
      <w:bookmarkStart w:id="592" w:name="_Toc528310867"/>
      <w:bookmarkStart w:id="593" w:name="_Toc529974547"/>
      <w:bookmarkStart w:id="594" w:name="_Toc530039442"/>
      <w:bookmarkStart w:id="595" w:name="_Toc536527689"/>
      <w:bookmarkStart w:id="596" w:name="_Toc536527863"/>
      <w:bookmarkStart w:id="597" w:name="_Toc536615405"/>
      <w:bookmarkStart w:id="598" w:name="_Toc172184"/>
      <w:bookmarkStart w:id="599" w:name="_Toc506087"/>
      <w:bookmarkStart w:id="600" w:name="_Toc965832"/>
      <w:bookmarkStart w:id="601" w:name="_Toc6211048"/>
      <w:bookmarkStart w:id="602" w:name="_Toc9500017"/>
      <w:bookmarkStart w:id="603" w:name="_Toc14334625"/>
      <w:bookmarkStart w:id="604" w:name="_Toc14775975"/>
      <w:bookmarkStart w:id="605" w:name="_Toc15285040"/>
      <w:bookmarkStart w:id="606" w:name="_Toc15630677"/>
      <w:bookmarkStart w:id="607" w:name="_Toc18415350"/>
      <w:bookmarkStart w:id="608" w:name="_Toc18487717"/>
      <w:bookmarkStart w:id="609" w:name="_Toc19708407"/>
      <w:bookmarkStart w:id="610" w:name="_Toc20131698"/>
      <w:bookmarkStart w:id="611" w:name="_Toc21595465"/>
      <w:bookmarkStart w:id="612" w:name="_Toc22025468"/>
      <w:bookmarkStart w:id="613" w:name="_Toc24463733"/>
      <w:bookmarkStart w:id="614" w:name="_Toc24617731"/>
      <w:bookmarkStart w:id="615" w:name="_Toc25050804"/>
      <w:bookmarkStart w:id="616" w:name="_Toc31202278"/>
      <w:bookmarkStart w:id="617" w:name="_Toc32390211"/>
      <w:bookmarkStart w:id="618" w:name="_Toc32566855"/>
      <w:bookmarkStart w:id="619" w:name="_Toc35437959"/>
      <w:bookmarkStart w:id="620" w:name="_Toc38270552"/>
      <w:bookmarkStart w:id="621" w:name="_Toc38362407"/>
      <w:bookmarkStart w:id="622" w:name="_Toc38442400"/>
      <w:bookmarkStart w:id="623" w:name="_Toc38976339"/>
      <w:bookmarkStart w:id="624" w:name="_Toc40693261"/>
      <w:bookmarkStart w:id="625" w:name="_Toc41570939"/>
      <w:bookmarkStart w:id="626" w:name="_Toc42875016"/>
      <w:bookmarkStart w:id="627" w:name="_Toc44074228"/>
      <w:bookmarkStart w:id="628" w:name="_Toc44323945"/>
      <w:bookmarkStart w:id="629" w:name="_Toc46484333"/>
      <w:bookmarkStart w:id="630" w:name="_Toc47947475"/>
      <w:bookmarkStart w:id="631" w:name="_Toc48547815"/>
      <w:r w:rsidRPr="00104A8B">
        <w:rPr>
          <w:rFonts w:asciiTheme="minorHAnsi" w:hAnsiTheme="minorHAnsi"/>
        </w:rPr>
        <w:t>Bills/Subordinate Legislation</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EC6FDB">
      <w:pPr>
        <w:pStyle w:val="ListParagraph"/>
        <w:numPr>
          <w:ilvl w:val="0"/>
          <w:numId w:val="4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EC6FDB">
      <w:pPr>
        <w:pStyle w:val="ListParagraph"/>
        <w:numPr>
          <w:ilvl w:val="0"/>
          <w:numId w:val="4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EC6FDB">
      <w:pPr>
        <w:pStyle w:val="ListParagraph"/>
        <w:numPr>
          <w:ilvl w:val="0"/>
          <w:numId w:val="44"/>
        </w:numPr>
        <w:spacing w:before="120" w:after="0"/>
        <w:ind w:left="720"/>
        <w:contextualSpacing w:val="0"/>
      </w:pPr>
      <w:r>
        <w:t>Domestic Animals (Disqualified Keepers Register) Amendment Bill 2019</w:t>
      </w:r>
      <w:r w:rsidR="00F73BFE">
        <w:t xml:space="preserve"> (PMB)</w:t>
      </w:r>
      <w:r>
        <w:t>.</w:t>
      </w:r>
    </w:p>
    <w:p w:rsidR="00F477BB" w:rsidRDefault="00254B7A" w:rsidP="00EC6FDB">
      <w:pPr>
        <w:pStyle w:val="ListParagraph"/>
        <w:numPr>
          <w:ilvl w:val="0"/>
          <w:numId w:val="4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EC6FDB">
      <w:pPr>
        <w:pStyle w:val="ListParagraph"/>
        <w:numPr>
          <w:ilvl w:val="0"/>
          <w:numId w:val="4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7848D1" w:rsidRDefault="000F6652" w:rsidP="00EC6FDB">
      <w:pPr>
        <w:pStyle w:val="ListParagraph"/>
        <w:numPr>
          <w:ilvl w:val="0"/>
          <w:numId w:val="44"/>
        </w:numPr>
        <w:spacing w:before="120" w:after="0"/>
        <w:ind w:left="720"/>
        <w:contextualSpacing w:val="0"/>
      </w:pPr>
      <w:r>
        <w:t>Unit Titles Amendment Bill 2019 (Private Member’s amendments).</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C6FDB">
      <w:pPr>
        <w:pStyle w:val="ListParagraph"/>
        <w:numPr>
          <w:ilvl w:val="0"/>
          <w:numId w:val="44"/>
        </w:numPr>
        <w:spacing w:before="120" w:after="0"/>
        <w:ind w:left="720"/>
        <w:contextualSpacing w:val="0"/>
      </w:pPr>
      <w:r>
        <w:t>COVID-19 Emergency Response</w:t>
      </w:r>
      <w:r w:rsidR="009D5133">
        <w:t xml:space="preserve"> Bill 2020</w:t>
      </w:r>
      <w:r w:rsidR="006F388D">
        <w:t>.</w:t>
      </w:r>
    </w:p>
    <w:p w:rsidR="00094472" w:rsidRPr="00094472" w:rsidRDefault="00094472" w:rsidP="00094472">
      <w:pPr>
        <w:pStyle w:val="ListParagraph"/>
        <w:numPr>
          <w:ilvl w:val="0"/>
          <w:numId w:val="12"/>
        </w:numPr>
        <w:spacing w:before="240" w:after="0"/>
        <w:ind w:left="357" w:hanging="357"/>
        <w:contextualSpacing w:val="0"/>
        <w:rPr>
          <w:b/>
        </w:rPr>
      </w:pPr>
      <w:r w:rsidRPr="00094472">
        <w:rPr>
          <w:b/>
        </w:rPr>
        <w:t>Report 44, dated 16 June 2020</w:t>
      </w:r>
    </w:p>
    <w:p w:rsidR="00094472" w:rsidRDefault="00094472" w:rsidP="00EC6FDB">
      <w:pPr>
        <w:pStyle w:val="ListParagraph"/>
        <w:numPr>
          <w:ilvl w:val="0"/>
          <w:numId w:val="44"/>
        </w:numPr>
        <w:spacing w:before="120" w:after="0"/>
        <w:ind w:left="720"/>
        <w:contextualSpacing w:val="0"/>
      </w:pPr>
      <w:r>
        <w:t>Disallowable Instrument DI2020-93 Veterinary Practice (Fees) Determination 2020 (</w:t>
      </w:r>
      <w:r w:rsidR="00A52216">
        <w:t>No </w:t>
      </w:r>
      <w:r>
        <w:t>2).</w:t>
      </w:r>
    </w:p>
    <w:p w:rsidR="00094472" w:rsidRDefault="00094472" w:rsidP="00EC6FDB">
      <w:pPr>
        <w:pStyle w:val="ListParagraph"/>
        <w:numPr>
          <w:ilvl w:val="0"/>
          <w:numId w:val="44"/>
        </w:numPr>
        <w:spacing w:before="120" w:after="0"/>
        <w:ind w:left="720"/>
        <w:contextualSpacing w:val="0"/>
      </w:pPr>
      <w:r>
        <w:t>Residential Tenancies Amendment Bill 2020 (Private Member</w:t>
      </w:r>
      <w:r w:rsidR="009027F8">
        <w:t>’s amendments</w:t>
      </w:r>
      <w:r>
        <w:t>).</w:t>
      </w:r>
    </w:p>
    <w:p w:rsidR="008767A8" w:rsidRPr="008767A8" w:rsidRDefault="008767A8" w:rsidP="008767A8">
      <w:pPr>
        <w:pStyle w:val="ListParagraph"/>
        <w:numPr>
          <w:ilvl w:val="0"/>
          <w:numId w:val="12"/>
        </w:numPr>
        <w:spacing w:before="240" w:after="0"/>
        <w:ind w:left="357" w:hanging="357"/>
        <w:contextualSpacing w:val="0"/>
        <w:rPr>
          <w:b/>
        </w:rPr>
      </w:pPr>
      <w:r w:rsidRPr="008767A8">
        <w:rPr>
          <w:b/>
        </w:rPr>
        <w:t>Report 45, dated 30 June 2020</w:t>
      </w:r>
    </w:p>
    <w:p w:rsidR="008767A8" w:rsidRDefault="008767A8" w:rsidP="00EC6FDB">
      <w:pPr>
        <w:pStyle w:val="ListParagraph"/>
        <w:numPr>
          <w:ilvl w:val="0"/>
          <w:numId w:val="44"/>
        </w:numPr>
        <w:spacing w:before="120" w:after="0"/>
        <w:ind w:left="720"/>
        <w:contextualSpacing w:val="0"/>
      </w:pPr>
      <w:r>
        <w:t>Disallowable Instrument DI2020-117 Liquor (Fees) Determination 2020.</w:t>
      </w:r>
    </w:p>
    <w:p w:rsidR="008767A8" w:rsidRDefault="008767A8" w:rsidP="00EC6FDB">
      <w:pPr>
        <w:pStyle w:val="ListParagraph"/>
        <w:numPr>
          <w:ilvl w:val="0"/>
          <w:numId w:val="44"/>
        </w:numPr>
        <w:spacing w:before="120" w:after="0"/>
        <w:ind w:left="720"/>
        <w:contextualSpacing w:val="0"/>
      </w:pPr>
      <w:r>
        <w:t>Disallowable Instrument DI2020-119 Liquor (COVID-19 Emergency Response—Licence Fee Waiver) Declaration 2020.</w:t>
      </w:r>
    </w:p>
    <w:p w:rsidR="008767A8" w:rsidRDefault="008767A8" w:rsidP="00EC6FDB">
      <w:pPr>
        <w:pStyle w:val="ListParagraph"/>
        <w:numPr>
          <w:ilvl w:val="0"/>
          <w:numId w:val="44"/>
        </w:numPr>
        <w:spacing w:before="120" w:after="0"/>
        <w:ind w:left="720"/>
        <w:contextualSpacing w:val="0"/>
      </w:pPr>
      <w:r>
        <w:t>Disallowable Instrument DI2020-120 Liquor (COVID-19 Emergency Response—Permit Fee Waiver) Declaration 2020.</w:t>
      </w:r>
    </w:p>
    <w:p w:rsidR="00FF0CAE" w:rsidRPr="00FF0CAE" w:rsidRDefault="00FF0CAE" w:rsidP="00FF0CAE">
      <w:pPr>
        <w:pStyle w:val="ListParagraph"/>
        <w:numPr>
          <w:ilvl w:val="0"/>
          <w:numId w:val="12"/>
        </w:numPr>
        <w:spacing w:before="240" w:after="0"/>
        <w:ind w:left="357" w:hanging="357"/>
        <w:contextualSpacing w:val="0"/>
        <w:rPr>
          <w:b/>
        </w:rPr>
      </w:pPr>
      <w:r w:rsidRPr="00FF0CAE">
        <w:rPr>
          <w:b/>
        </w:rPr>
        <w:t>Report 46, dated 21 July 2020</w:t>
      </w:r>
    </w:p>
    <w:p w:rsidR="00FF0CAE" w:rsidRDefault="00FF0CAE" w:rsidP="00EC6FDB">
      <w:pPr>
        <w:pStyle w:val="ListParagraph"/>
        <w:numPr>
          <w:ilvl w:val="0"/>
          <w:numId w:val="44"/>
        </w:numPr>
        <w:spacing w:before="120" w:after="0"/>
        <w:ind w:left="720"/>
        <w:contextualSpacing w:val="0"/>
      </w:pPr>
      <w:r>
        <w:t xml:space="preserve">Disallowable Instrument DI2020-130 Gambling and Racing Control (Governing </w:t>
      </w:r>
      <w:r w:rsidR="00D92D57">
        <w:t>Board) Appointment 2020 (No 2).</w:t>
      </w:r>
    </w:p>
    <w:p w:rsidR="00FF0CAE" w:rsidRDefault="00FF0CAE" w:rsidP="00EC6FDB">
      <w:pPr>
        <w:pStyle w:val="ListParagraph"/>
        <w:numPr>
          <w:ilvl w:val="0"/>
          <w:numId w:val="44"/>
        </w:numPr>
        <w:spacing w:before="120" w:after="0"/>
        <w:ind w:left="720"/>
        <w:contextualSpacing w:val="0"/>
      </w:pPr>
      <w:r>
        <w:t>Disallowable Instrument DI2020-131 Gambling and Racing Control (Governing</w:t>
      </w:r>
      <w:r w:rsidR="00D92D57">
        <w:t xml:space="preserve"> Board) Appointment 2020 (No 1)</w:t>
      </w:r>
      <w:r>
        <w:t>.</w:t>
      </w:r>
    </w:p>
    <w:p w:rsidR="00FF0CAE" w:rsidRDefault="00FF0CAE" w:rsidP="00EC6FDB">
      <w:pPr>
        <w:pStyle w:val="ListParagraph"/>
        <w:numPr>
          <w:ilvl w:val="0"/>
          <w:numId w:val="44"/>
        </w:numPr>
        <w:spacing w:before="120" w:after="0"/>
        <w:ind w:left="720"/>
        <w:contextualSpacing w:val="0"/>
      </w:pPr>
      <w:r>
        <w:t>Disallowable Instrument DI2020-132 Lotteries (F</w:t>
      </w:r>
      <w:r w:rsidR="00D92D57">
        <w:t>ees) Determination 2020 (No 1).</w:t>
      </w:r>
    </w:p>
    <w:p w:rsidR="00FF0CAE" w:rsidRDefault="00FF0CAE" w:rsidP="00EC6FDB">
      <w:pPr>
        <w:pStyle w:val="ListParagraph"/>
        <w:numPr>
          <w:ilvl w:val="0"/>
          <w:numId w:val="44"/>
        </w:numPr>
        <w:spacing w:before="120" w:after="0"/>
        <w:ind w:left="720"/>
        <w:contextualSpacing w:val="0"/>
      </w:pPr>
      <w:r>
        <w:t>Subordinate Law SL2020-20 Court Procedures Amendment Rules 2020 (No 3)</w:t>
      </w:r>
      <w:r>
        <w:tab/>
        <w:t>.</w:t>
      </w:r>
    </w:p>
    <w:p w:rsidR="00D92D57" w:rsidRPr="00D92D57" w:rsidRDefault="00D92D57" w:rsidP="00D92D57">
      <w:pPr>
        <w:pStyle w:val="ListParagraph"/>
        <w:numPr>
          <w:ilvl w:val="0"/>
          <w:numId w:val="12"/>
        </w:numPr>
        <w:spacing w:before="240" w:after="0"/>
        <w:ind w:left="357" w:hanging="357"/>
        <w:contextualSpacing w:val="0"/>
        <w:rPr>
          <w:b/>
        </w:rPr>
      </w:pPr>
      <w:r w:rsidRPr="00D92D57">
        <w:rPr>
          <w:b/>
        </w:rPr>
        <w:lastRenderedPageBreak/>
        <w:t>Report 47, dated 28 July 2020</w:t>
      </w:r>
    </w:p>
    <w:p w:rsidR="00D92D57" w:rsidRDefault="00D92D57" w:rsidP="00EC6FDB">
      <w:pPr>
        <w:pStyle w:val="ListParagraph"/>
        <w:numPr>
          <w:ilvl w:val="0"/>
          <w:numId w:val="44"/>
        </w:numPr>
        <w:spacing w:before="120" w:after="0"/>
        <w:ind w:left="720"/>
        <w:contextualSpacing w:val="0"/>
      </w:pPr>
      <w:r>
        <w:t>Disallowable Instrument DI2020-147 Animal Welfare (Advisory Committee) Establishment 2020 (No 1).</w:t>
      </w:r>
    </w:p>
    <w:p w:rsidR="00D92D57" w:rsidRDefault="00D92D57" w:rsidP="00EC6FDB">
      <w:pPr>
        <w:pStyle w:val="ListParagraph"/>
        <w:numPr>
          <w:ilvl w:val="0"/>
          <w:numId w:val="44"/>
        </w:numPr>
        <w:spacing w:before="120" w:after="0"/>
        <w:ind w:left="720"/>
        <w:contextualSpacing w:val="0"/>
      </w:pPr>
      <w:r>
        <w:t>Disallowable Instrument DI2020-171 Lotteries (Fees) Determination 2020 (No 2).</w:t>
      </w:r>
    </w:p>
    <w:p w:rsidR="00D92D57" w:rsidRDefault="00D92D57" w:rsidP="00EC6FDB">
      <w:pPr>
        <w:pStyle w:val="ListParagraph"/>
        <w:numPr>
          <w:ilvl w:val="0"/>
          <w:numId w:val="44"/>
        </w:numPr>
        <w:spacing w:before="120" w:after="0"/>
        <w:ind w:left="720"/>
        <w:contextualSpacing w:val="0"/>
      </w:pPr>
      <w:r>
        <w:t>Disallowable Instrument DI2020-205 Taxation Administration (Owner Occupier Duty) COVID</w:t>
      </w:r>
      <w:r>
        <w:noBreakHyphen/>
        <w:t>19 Exemption Scheme Determination 2020.</w:t>
      </w:r>
    </w:p>
    <w:p w:rsidR="0021202E" w:rsidRPr="00961FD1" w:rsidRDefault="0021202E" w:rsidP="00961FD1">
      <w:pPr>
        <w:pStyle w:val="ListParagraph"/>
        <w:numPr>
          <w:ilvl w:val="0"/>
          <w:numId w:val="12"/>
        </w:numPr>
        <w:spacing w:before="240" w:after="0"/>
        <w:ind w:left="357" w:hanging="357"/>
        <w:contextualSpacing w:val="0"/>
        <w:rPr>
          <w:b/>
        </w:rPr>
      </w:pPr>
      <w:r w:rsidRPr="00961FD1">
        <w:rPr>
          <w:b/>
        </w:rPr>
        <w:t>Report 48, dated 11 August 2020</w:t>
      </w:r>
    </w:p>
    <w:p w:rsidR="0021202E" w:rsidRDefault="0021202E" w:rsidP="00EC6FDB">
      <w:pPr>
        <w:pStyle w:val="ListParagraph"/>
        <w:numPr>
          <w:ilvl w:val="0"/>
          <w:numId w:val="44"/>
        </w:numPr>
        <w:spacing w:before="120" w:after="0"/>
        <w:ind w:left="720"/>
        <w:contextualSpacing w:val="0"/>
      </w:pPr>
      <w:r>
        <w:t>Disallowable Instrument DI2020-216 Residential Tenancies (COVID-19 Emergency Re</w:t>
      </w:r>
      <w:r w:rsidR="00961FD1">
        <w:t>sponse) Declaration 2020 (No 2).</w:t>
      </w:r>
    </w:p>
    <w:p w:rsidR="0021202E" w:rsidRDefault="0021202E" w:rsidP="00EC6FDB">
      <w:pPr>
        <w:pStyle w:val="ListParagraph"/>
        <w:numPr>
          <w:ilvl w:val="0"/>
          <w:numId w:val="44"/>
        </w:numPr>
        <w:spacing w:before="120" w:after="0"/>
        <w:ind w:left="720"/>
        <w:contextualSpacing w:val="0"/>
      </w:pPr>
      <w:r>
        <w:t>Education Amendment Bill 2020</w:t>
      </w:r>
      <w:r w:rsidR="00961FD1">
        <w:t>.</w:t>
      </w:r>
    </w:p>
    <w:p w:rsidR="00961FD1" w:rsidRDefault="00961FD1" w:rsidP="00EC6FDB">
      <w:pPr>
        <w:pStyle w:val="ListParagraph"/>
        <w:numPr>
          <w:ilvl w:val="0"/>
          <w:numId w:val="44"/>
        </w:numPr>
        <w:spacing w:before="120" w:after="0"/>
        <w:ind w:left="720"/>
        <w:contextualSpacing w:val="0"/>
      </w:pPr>
      <w:r>
        <w:t>Electoral Amendment Bill 2018 (Private Member’s amendments).</w:t>
      </w:r>
    </w:p>
    <w:p w:rsidR="00BD76F1" w:rsidRDefault="0021202E" w:rsidP="00EC6FDB">
      <w:pPr>
        <w:pStyle w:val="ListParagraph"/>
        <w:numPr>
          <w:ilvl w:val="0"/>
          <w:numId w:val="44"/>
        </w:numPr>
        <w:spacing w:before="120" w:after="0"/>
        <w:ind w:left="720"/>
        <w:contextualSpacing w:val="0"/>
      </w:pPr>
      <w:r>
        <w:t>Mental Health Amendment Bi</w:t>
      </w:r>
      <w:r w:rsidR="00961FD1">
        <w:t>ll 2020.</w:t>
      </w:r>
    </w:p>
    <w:p w:rsidR="00F67FB6" w:rsidRDefault="00F67FB6" w:rsidP="00EC6FDB">
      <w:pPr>
        <w:pStyle w:val="ListParagraph"/>
        <w:numPr>
          <w:ilvl w:val="0"/>
          <w:numId w:val="44"/>
        </w:numPr>
        <w:spacing w:before="120" w:after="0"/>
        <w:ind w:left="720"/>
        <w:contextualSpacing w:val="0"/>
      </w:pPr>
      <w:r>
        <w:t>Royal Commission Criminal Justice Legislation Amendment Bill 2020—Government response.</w:t>
      </w:r>
    </w:p>
    <w:sectPr w:rsidR="00F67FB6"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F63" w:rsidRDefault="00D87F63" w:rsidP="000B0846">
      <w:pPr>
        <w:spacing w:after="0" w:line="240" w:lineRule="auto"/>
      </w:pPr>
      <w:r>
        <w:separator/>
      </w:r>
    </w:p>
  </w:endnote>
  <w:endnote w:type="continuationSeparator" w:id="0">
    <w:p w:rsidR="00D87F63" w:rsidRDefault="00D87F63"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pPr>
  </w:p>
  <w:p w:rsidR="00D87F63" w:rsidRDefault="00D87F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D87F63" w:rsidRDefault="00D87F63">
        <w:pPr>
          <w:pStyle w:val="Footer"/>
        </w:pPr>
        <w:r>
          <w:rPr>
            <w:noProof/>
          </w:rPr>
          <w:fldChar w:fldCharType="begin"/>
        </w:r>
        <w:r>
          <w:rPr>
            <w:noProof/>
          </w:rPr>
          <w:instrText xml:space="preserve"> PAGE   \* MERGEFORMAT </w:instrText>
        </w:r>
        <w:r>
          <w:rPr>
            <w:noProof/>
          </w:rPr>
          <w:fldChar w:fldCharType="separate"/>
        </w:r>
        <w:r w:rsidR="00D72E4D">
          <w:rPr>
            <w:noProof/>
          </w:rPr>
          <w:t>ii</w:t>
        </w:r>
        <w:r>
          <w:rPr>
            <w:noProof/>
          </w:rPr>
          <w:fldChar w:fldCharType="end"/>
        </w:r>
      </w:p>
    </w:sdtContent>
  </w:sdt>
  <w:p w:rsidR="00D87F63" w:rsidRDefault="00D87F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D87F63" w:rsidRDefault="00D87F63">
        <w:pPr>
          <w:pStyle w:val="Footer"/>
          <w:jc w:val="right"/>
        </w:pPr>
        <w:r>
          <w:rPr>
            <w:noProof/>
          </w:rPr>
          <w:fldChar w:fldCharType="begin"/>
        </w:r>
        <w:r>
          <w:rPr>
            <w:noProof/>
          </w:rPr>
          <w:instrText xml:space="preserve"> PAGE   \* MERGEFORMAT </w:instrText>
        </w:r>
        <w:r>
          <w:rPr>
            <w:noProof/>
          </w:rPr>
          <w:fldChar w:fldCharType="separate"/>
        </w:r>
        <w:r w:rsidR="00D72E4D">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rPr>
        <w:noProof/>
      </w:rPr>
    </w:pPr>
    <w:r>
      <w:rPr>
        <w:noProof/>
      </w:rPr>
      <w:fldChar w:fldCharType="begin"/>
    </w:r>
    <w:r>
      <w:rPr>
        <w:noProof/>
      </w:rPr>
      <w:instrText xml:space="preserve"> PAGE   \* MERGEFORMAT </w:instrText>
    </w:r>
    <w:r>
      <w:rPr>
        <w:noProof/>
      </w:rPr>
      <w:fldChar w:fldCharType="separate"/>
    </w:r>
    <w:r w:rsidR="00D72E4D">
      <w:rPr>
        <w:noProof/>
      </w:rPr>
      <w:t>6</w:t>
    </w:r>
    <w:r>
      <w:rPr>
        <w:noProof/>
      </w:rPr>
      <w:fldChar w:fldCharType="end"/>
    </w:r>
  </w:p>
  <w:p w:rsidR="00D216E5" w:rsidRPr="00EE534B" w:rsidRDefault="00D216E5" w:rsidP="00D216E5">
    <w:pPr>
      <w:pStyle w:val="Footer"/>
      <w:spacing w:before="0"/>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172407"/>
      <w:docPartObj>
        <w:docPartGallery w:val="Page Numbers (Bottom of Page)"/>
        <w:docPartUnique/>
      </w:docPartObj>
    </w:sdtPr>
    <w:sdtEndPr>
      <w:rPr>
        <w:noProof/>
      </w:rPr>
    </w:sdtEndPr>
    <w:sdtContent>
      <w:p w:rsidR="00D216E5" w:rsidRDefault="00D87F63">
        <w:pPr>
          <w:pStyle w:val="Footer"/>
          <w:jc w:val="right"/>
          <w:rPr>
            <w:noProof/>
          </w:rPr>
        </w:pPr>
        <w:r>
          <w:rPr>
            <w:noProof/>
          </w:rPr>
          <w:fldChar w:fldCharType="begin"/>
        </w:r>
        <w:r>
          <w:rPr>
            <w:noProof/>
          </w:rPr>
          <w:instrText xml:space="preserve"> PAGE   \* MERGEFORMAT </w:instrText>
        </w:r>
        <w:r>
          <w:rPr>
            <w:noProof/>
          </w:rPr>
          <w:fldChar w:fldCharType="separate"/>
        </w:r>
        <w:r w:rsidR="00D72E4D">
          <w:rPr>
            <w:noProof/>
          </w:rPr>
          <w:t>7</w:t>
        </w:r>
        <w:r>
          <w:rPr>
            <w:noProof/>
          </w:rPr>
          <w:fldChar w:fldCharType="end"/>
        </w:r>
      </w:p>
      <w:p w:rsidR="00D87F63" w:rsidRPr="00EE534B" w:rsidRDefault="00D72E4D" w:rsidP="00D216E5">
        <w:pPr>
          <w:pStyle w:val="Footer"/>
          <w:spacing w:before="0"/>
          <w:jc w:val="right"/>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F63" w:rsidRDefault="00D87F63" w:rsidP="00685D6D">
      <w:pPr>
        <w:spacing w:before="80" w:after="0" w:line="240" w:lineRule="auto"/>
      </w:pPr>
      <w:r>
        <w:separator/>
      </w:r>
    </w:p>
  </w:footnote>
  <w:footnote w:type="continuationSeparator" w:id="0">
    <w:p w:rsidR="00D87F63" w:rsidRDefault="00D87F63" w:rsidP="000B0846">
      <w:pPr>
        <w:spacing w:after="0" w:line="240" w:lineRule="auto"/>
      </w:pPr>
      <w:r>
        <w:continuationSeparator/>
      </w:r>
    </w:p>
  </w:footnote>
  <w:footnote w:id="1">
    <w:p w:rsidR="00D87F63" w:rsidRPr="00435E76" w:rsidRDefault="00D87F63" w:rsidP="001B3CAE">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72E4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1515" o:spid="_x0000_s2129" type="#_x0000_t136" style="position:absolute;margin-left:0;margin-top:0;width:454.5pt;height:181.8pt;rotation:315;z-index:-251657216;mso-position-horizontal:center;mso-position-horizontal-relative:margin;mso-position-vertical:center;mso-position-vertical-relative:margin" o:allowincell="f" fillcolor="#9cc2e5 [1940]" stroked="f">
          <v:fill opacity=".5"/>
          <v:textpath style="font-family:&quot;Cambria&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72E4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1524" o:spid="_x0000_s2138" type="#_x0000_t136" style="position:absolute;margin-left:0;margin-top:0;width:454.5pt;height:181.8pt;rotation:315;z-index:-251638784;mso-position-horizontal:center;mso-position-horizontal-relative:margin;mso-position-vertical:center;mso-position-vertical-relative:margin" o:allowincell="f" fillcolor="#9cc2e5 [1940]"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9D788E" w:rsidRDefault="00D87F63" w:rsidP="00911558">
    <w:pPr>
      <w:pStyle w:val="Header"/>
      <w:pBdr>
        <w:bottom w:val="single" w:sz="4" w:space="1" w:color="auto"/>
      </w:pBdr>
      <w:rPr>
        <w:smallCaps/>
      </w:rPr>
    </w:pPr>
    <w:r w:rsidRPr="009D788E">
      <w:rPr>
        <w:smallCaps/>
      </w:rPr>
      <w:t>Standing Committee on Justice and Community Safety (Legislative Scrutiny Role)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D87F63"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D72E4D">
      <w:rPr>
        <w:smallCaps/>
        <w:noProof/>
      </w:rPr>
      <w:t>Scrutiny Report 49</w:t>
    </w:r>
    <w:r>
      <w:rPr>
        <w:smallCaps/>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72E4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1518" o:spid="_x0000_s2132" type="#_x0000_t136" style="position:absolute;margin-left:0;margin-top:0;width:454.5pt;height:181.8pt;rotation:315;z-index:-251651072;mso-position-horizontal:center;mso-position-horizontal-relative:margin;mso-position-vertical:center;mso-position-vertical-relative:margin" o:allowincell="f" fillcolor="#9cc2e5 [1940]" stroked="f">
          <v:fill opacity=".5"/>
          <v:textpath style="font-family:&quot;Cambria&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3B6A7E" w:rsidRDefault="00D72E4D"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1522" o:spid="_x0000_s2136" type="#_x0000_t136" style="position:absolute;margin-left:0;margin-top:0;width:454.5pt;height:181.8pt;rotation:315;z-index:-251642880;mso-position-horizontal:center;mso-position-horizontal-relative:margin;mso-position-vertical:center;mso-position-vertical-relative:margin" o:allowincell="f" fillcolor="#9cc2e5 [1940]" stroked="f">
          <v:fill opacity=".5"/>
          <v:textpath style="font-family:&quot;Cambria&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D72E4D"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1523" o:spid="_x0000_s2137" type="#_x0000_t136" style="position:absolute;left:0;text-align:left;margin-left:0;margin-top:0;width:454.5pt;height:181.8pt;rotation:315;z-index:-251640832;mso-position-horizontal:center;mso-position-horizontal-relative:margin;mso-position-vertical:center;mso-position-vertical-relative:margin" o:allowincell="f" fillcolor="#9cc2e5 [1940]" stroked="f">
          <v:fill opacity=".5"/>
          <v:textpath style="font-family:&quot;Cambria&quot;;font-size:1pt" string="DRAFT"/>
          <w10:wrap anchorx="margin" anchory="margin"/>
        </v:shape>
      </w:pict>
    </w:r>
    <w:r w:rsidR="00D87F63">
      <w:rPr>
        <w:smallCaps/>
        <w:noProof/>
      </w:rPr>
      <w:fldChar w:fldCharType="begin"/>
    </w:r>
    <w:r w:rsidR="00D87F63">
      <w:rPr>
        <w:smallCaps/>
        <w:noProof/>
      </w:rPr>
      <w:instrText xml:space="preserve"> STYLEREF  "Heading 1"  \* MERGEFORMAT </w:instrText>
    </w:r>
    <w:r w:rsidR="00D87F63">
      <w:rPr>
        <w:smallCaps/>
        <w:noProof/>
      </w:rPr>
      <w:fldChar w:fldCharType="separate"/>
    </w:r>
    <w:r w:rsidR="00EC6FDB">
      <w:rPr>
        <w:smallCaps/>
        <w:noProof/>
      </w:rPr>
      <w:t>Scrutiny Report 49</w:t>
    </w:r>
    <w:r w:rsidR="00D87F63">
      <w:rPr>
        <w:smallCaps/>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72E4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1521" o:spid="_x0000_s2135" type="#_x0000_t136" style="position:absolute;margin-left:0;margin-top:0;width:454.5pt;height:181.8pt;rotation:315;z-index:-251644928;mso-position-horizontal:center;mso-position-horizontal-relative:margin;mso-position-vertical:center;mso-position-vertical-relative:margin" o:allowincell="f" fillcolor="#9cc2e5 [1940]" stroked="f">
          <v:fill opacity=".5"/>
          <v:textpath style="font-family:&quot;Cambria&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3B6A7E" w:rsidRDefault="00D87F63" w:rsidP="00FC2EEA">
    <w:pPr>
      <w:pStyle w:val="Header"/>
      <w:pBdr>
        <w:bottom w:val="single" w:sz="4" w:space="1" w:color="auto"/>
      </w:pBdr>
    </w:pPr>
    <w:r w:rsidRPr="009D788E">
      <w:rPr>
        <w:smallCaps/>
      </w:rPr>
      <w:t>Standing Committee on Justice and Community Safety (Legislative Scrutiny Role)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D87F63"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D72E4D">
      <w:rPr>
        <w:smallCaps/>
        <w:noProof/>
      </w:rPr>
      <w:t>Scrutiny Report 49</w:t>
    </w:r>
    <w:r>
      <w:rPr>
        <w:smallCaps/>
        <w:noProof/>
      </w:rPr>
      <w:fldChar w:fldCharType="end"/>
    </w:r>
  </w:p>
  <w:p w:rsidR="00D87F63" w:rsidRDefault="00D87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26804"/>
    <w:multiLevelType w:val="hybridMultilevel"/>
    <w:tmpl w:val="D23C066C"/>
    <w:lvl w:ilvl="0" w:tplc="0C090001">
      <w:start w:val="1"/>
      <w:numFmt w:val="bullet"/>
      <w:lvlText w:val=""/>
      <w:lvlJc w:val="left"/>
      <w:pPr>
        <w:ind w:left="720" w:hanging="360"/>
      </w:pPr>
      <w:rPr>
        <w:rFonts w:ascii="Symbol" w:hAnsi="Symbol" w:hint="default"/>
      </w:rPr>
    </w:lvl>
    <w:lvl w:ilvl="1" w:tplc="AE72E03E">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AF16C2D"/>
    <w:multiLevelType w:val="hybridMultilevel"/>
    <w:tmpl w:val="ABE889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D43757F"/>
    <w:multiLevelType w:val="hybridMultilevel"/>
    <w:tmpl w:val="AE72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1D795213"/>
    <w:multiLevelType w:val="hybridMultilevel"/>
    <w:tmpl w:val="C1F8C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6422F9"/>
    <w:multiLevelType w:val="hybridMultilevel"/>
    <w:tmpl w:val="EA3EF5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1"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6D1334"/>
    <w:multiLevelType w:val="hybridMultilevel"/>
    <w:tmpl w:val="CA745606"/>
    <w:lvl w:ilvl="0" w:tplc="9A40F99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5" w15:restartNumberingAfterBreak="0">
    <w:nsid w:val="36B219BD"/>
    <w:multiLevelType w:val="hybridMultilevel"/>
    <w:tmpl w:val="3BCA2A7A"/>
    <w:lvl w:ilvl="0" w:tplc="9A40F99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9A40F990">
      <w:start w:val="1"/>
      <w:numFmt w:val="bullet"/>
      <w:lvlText w:val="˗"/>
      <w:lvlJc w:val="left"/>
      <w:pPr>
        <w:ind w:left="5400" w:hanging="360"/>
      </w:pPr>
      <w:rPr>
        <w:rFonts w:ascii="Courier New" w:hAnsi="Courier New"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A0F1718"/>
    <w:multiLevelType w:val="hybridMultilevel"/>
    <w:tmpl w:val="68761822"/>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FD4F74"/>
    <w:multiLevelType w:val="hybridMultilevel"/>
    <w:tmpl w:val="B58AE9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EDB617F"/>
    <w:multiLevelType w:val="hybridMultilevel"/>
    <w:tmpl w:val="118C81C6"/>
    <w:lvl w:ilvl="0" w:tplc="9A40F99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0947158"/>
    <w:multiLevelType w:val="hybridMultilevel"/>
    <w:tmpl w:val="DB68B60E"/>
    <w:lvl w:ilvl="0" w:tplc="0C090001">
      <w:start w:val="1"/>
      <w:numFmt w:val="bullet"/>
      <w:lvlText w:val=""/>
      <w:lvlJc w:val="left"/>
      <w:pPr>
        <w:ind w:left="1710" w:hanging="360"/>
      </w:pPr>
      <w:rPr>
        <w:rFonts w:ascii="Symbol" w:hAnsi="Symbol"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29E448C"/>
    <w:multiLevelType w:val="hybridMultilevel"/>
    <w:tmpl w:val="671E5590"/>
    <w:lvl w:ilvl="0" w:tplc="0C090019">
      <w:start w:val="1"/>
      <w:numFmt w:val="lowerLetter"/>
      <w:lvlText w:val="%1."/>
      <w:lvlJc w:val="left"/>
      <w:pPr>
        <w:ind w:left="1287" w:hanging="360"/>
      </w:pPr>
    </w:lvl>
    <w:lvl w:ilvl="1" w:tplc="CA023198">
      <w:start w:val="1"/>
      <w:numFmt w:val="lowerLetter"/>
      <w:lvlText w:val="%2)"/>
      <w:lvlJc w:val="left"/>
      <w:pPr>
        <w:ind w:left="1068" w:hanging="360"/>
      </w:pPr>
      <w:rPr>
        <w:rFonts w:ascii="Times New Roman" w:eastAsia="Calibri" w:hAnsi="Times New Roman" w:cs="Times New Roman"/>
      </w:rPr>
    </w:lvl>
    <w:lvl w:ilvl="2" w:tplc="0C09001B">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1"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3" w15:restartNumberingAfterBreak="0">
    <w:nsid w:val="634C1399"/>
    <w:multiLevelType w:val="hybridMultilevel"/>
    <w:tmpl w:val="D4A66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5" w15:restartNumberingAfterBreak="0">
    <w:nsid w:val="65BB0470"/>
    <w:multiLevelType w:val="hybridMultilevel"/>
    <w:tmpl w:val="ADD67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BD2FF2"/>
    <w:multiLevelType w:val="multilevel"/>
    <w:tmpl w:val="A24226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8" w15:restartNumberingAfterBreak="0">
    <w:nsid w:val="6E19725E"/>
    <w:multiLevelType w:val="multilevel"/>
    <w:tmpl w:val="93408BC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6EB90F0D"/>
    <w:multiLevelType w:val="hybridMultilevel"/>
    <w:tmpl w:val="205A8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0B4A42"/>
    <w:multiLevelType w:val="hybridMultilevel"/>
    <w:tmpl w:val="BEC655C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1" w15:restartNumberingAfterBreak="0">
    <w:nsid w:val="7BFB1FD3"/>
    <w:multiLevelType w:val="hybridMultilevel"/>
    <w:tmpl w:val="6882E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43"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22"/>
  </w:num>
  <w:num w:numId="13">
    <w:abstractNumId w:val="15"/>
  </w:num>
  <w:num w:numId="14">
    <w:abstractNumId w:val="29"/>
  </w:num>
  <w:num w:numId="15">
    <w:abstractNumId w:val="42"/>
  </w:num>
  <w:num w:numId="16">
    <w:abstractNumId w:val="24"/>
  </w:num>
  <w:num w:numId="17">
    <w:abstractNumId w:val="12"/>
  </w:num>
  <w:num w:numId="18">
    <w:abstractNumId w:val="16"/>
  </w:num>
  <w:num w:numId="19">
    <w:abstractNumId w:val="37"/>
  </w:num>
  <w:num w:numId="20">
    <w:abstractNumId w:val="34"/>
  </w:num>
  <w:num w:numId="21">
    <w:abstractNumId w:val="20"/>
  </w:num>
  <w:num w:numId="22">
    <w:abstractNumId w:val="21"/>
  </w:num>
  <w:num w:numId="23">
    <w:abstractNumId w:val="11"/>
  </w:num>
  <w:num w:numId="24">
    <w:abstractNumId w:val="19"/>
  </w:num>
  <w:num w:numId="25">
    <w:abstractNumId w:val="43"/>
  </w:num>
  <w:num w:numId="26">
    <w:abstractNumId w:val="33"/>
  </w:num>
  <w:num w:numId="27">
    <w:abstractNumId w:val="26"/>
  </w:num>
  <w:num w:numId="28">
    <w:abstractNumId w:val="38"/>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40"/>
  </w:num>
  <w:num w:numId="32">
    <w:abstractNumId w:val="18"/>
  </w:num>
  <w:num w:numId="33">
    <w:abstractNumId w:val="13"/>
  </w:num>
  <w:num w:numId="34">
    <w:abstractNumId w:val="36"/>
  </w:num>
  <w:num w:numId="35">
    <w:abstractNumId w:val="28"/>
  </w:num>
  <w:num w:numId="36">
    <w:abstractNumId w:val="25"/>
  </w:num>
  <w:num w:numId="37">
    <w:abstractNumId w:val="30"/>
  </w:num>
  <w:num w:numId="38">
    <w:abstractNumId w:val="35"/>
  </w:num>
  <w:num w:numId="39">
    <w:abstractNumId w:val="39"/>
  </w:num>
  <w:num w:numId="40">
    <w:abstractNumId w:val="41"/>
  </w:num>
  <w:num w:numId="41">
    <w:abstractNumId w:val="27"/>
  </w:num>
  <w:num w:numId="42">
    <w:abstractNumId w:val="10"/>
  </w:num>
  <w:num w:numId="43">
    <w:abstractNumId w:val="17"/>
  </w:num>
  <w:num w:numId="44">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13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087"/>
    <w:rsid w:val="000011FF"/>
    <w:rsid w:val="000016B7"/>
    <w:rsid w:val="00001839"/>
    <w:rsid w:val="00003A1A"/>
    <w:rsid w:val="00004BBA"/>
    <w:rsid w:val="00005C01"/>
    <w:rsid w:val="00010090"/>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5B30"/>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4194"/>
    <w:rsid w:val="0004551E"/>
    <w:rsid w:val="00045F75"/>
    <w:rsid w:val="00046DE2"/>
    <w:rsid w:val="00051DA3"/>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A1B"/>
    <w:rsid w:val="00067FAE"/>
    <w:rsid w:val="0007009F"/>
    <w:rsid w:val="0007136A"/>
    <w:rsid w:val="00072DEE"/>
    <w:rsid w:val="00073340"/>
    <w:rsid w:val="0007461D"/>
    <w:rsid w:val="0007556D"/>
    <w:rsid w:val="0007683A"/>
    <w:rsid w:val="00077835"/>
    <w:rsid w:val="0008186E"/>
    <w:rsid w:val="000823F3"/>
    <w:rsid w:val="000840B5"/>
    <w:rsid w:val="0008663E"/>
    <w:rsid w:val="00086C99"/>
    <w:rsid w:val="000874A9"/>
    <w:rsid w:val="0009152D"/>
    <w:rsid w:val="000915D1"/>
    <w:rsid w:val="00092119"/>
    <w:rsid w:val="000927C6"/>
    <w:rsid w:val="00093922"/>
    <w:rsid w:val="000941F6"/>
    <w:rsid w:val="00094472"/>
    <w:rsid w:val="00094D98"/>
    <w:rsid w:val="00095AC5"/>
    <w:rsid w:val="00095C7A"/>
    <w:rsid w:val="000967E6"/>
    <w:rsid w:val="000971E6"/>
    <w:rsid w:val="00097985"/>
    <w:rsid w:val="000A14A2"/>
    <w:rsid w:val="000A16C9"/>
    <w:rsid w:val="000A2214"/>
    <w:rsid w:val="000A33FE"/>
    <w:rsid w:val="000A5891"/>
    <w:rsid w:val="000A5E0A"/>
    <w:rsid w:val="000A6724"/>
    <w:rsid w:val="000A78C0"/>
    <w:rsid w:val="000B0846"/>
    <w:rsid w:val="000B0CDE"/>
    <w:rsid w:val="000B12AD"/>
    <w:rsid w:val="000B2688"/>
    <w:rsid w:val="000B4BFC"/>
    <w:rsid w:val="000B504D"/>
    <w:rsid w:val="000B510A"/>
    <w:rsid w:val="000B559D"/>
    <w:rsid w:val="000B71DA"/>
    <w:rsid w:val="000C0208"/>
    <w:rsid w:val="000C06B0"/>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4F39"/>
    <w:rsid w:val="000D5EDC"/>
    <w:rsid w:val="000D68A2"/>
    <w:rsid w:val="000D6984"/>
    <w:rsid w:val="000D7541"/>
    <w:rsid w:val="000D7EBD"/>
    <w:rsid w:val="000E13B4"/>
    <w:rsid w:val="000E231B"/>
    <w:rsid w:val="000E2F92"/>
    <w:rsid w:val="000E308F"/>
    <w:rsid w:val="000E440E"/>
    <w:rsid w:val="000E5A5A"/>
    <w:rsid w:val="000E5E6A"/>
    <w:rsid w:val="000E66C0"/>
    <w:rsid w:val="000E79A3"/>
    <w:rsid w:val="000F0EFB"/>
    <w:rsid w:val="000F30A0"/>
    <w:rsid w:val="000F3D5D"/>
    <w:rsid w:val="000F6652"/>
    <w:rsid w:val="000F6785"/>
    <w:rsid w:val="000F6E03"/>
    <w:rsid w:val="00100908"/>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21F7"/>
    <w:rsid w:val="00123DBF"/>
    <w:rsid w:val="001247C1"/>
    <w:rsid w:val="00124A0D"/>
    <w:rsid w:val="00125EA4"/>
    <w:rsid w:val="001266E9"/>
    <w:rsid w:val="00126C48"/>
    <w:rsid w:val="00126D9A"/>
    <w:rsid w:val="00127856"/>
    <w:rsid w:val="00131525"/>
    <w:rsid w:val="00131ECD"/>
    <w:rsid w:val="00132097"/>
    <w:rsid w:val="0013258C"/>
    <w:rsid w:val="00133077"/>
    <w:rsid w:val="00133A87"/>
    <w:rsid w:val="00133AB1"/>
    <w:rsid w:val="00134F41"/>
    <w:rsid w:val="001352E7"/>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403B"/>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3B59"/>
    <w:rsid w:val="001A46D3"/>
    <w:rsid w:val="001A5269"/>
    <w:rsid w:val="001A5F09"/>
    <w:rsid w:val="001A6A02"/>
    <w:rsid w:val="001A77BA"/>
    <w:rsid w:val="001A78B6"/>
    <w:rsid w:val="001B0650"/>
    <w:rsid w:val="001B09FD"/>
    <w:rsid w:val="001B1173"/>
    <w:rsid w:val="001B207B"/>
    <w:rsid w:val="001B22F0"/>
    <w:rsid w:val="001B3400"/>
    <w:rsid w:val="001B36FB"/>
    <w:rsid w:val="001B3CAE"/>
    <w:rsid w:val="001B457B"/>
    <w:rsid w:val="001B4892"/>
    <w:rsid w:val="001B4930"/>
    <w:rsid w:val="001B5859"/>
    <w:rsid w:val="001B5C86"/>
    <w:rsid w:val="001B5E58"/>
    <w:rsid w:val="001B5EB3"/>
    <w:rsid w:val="001B5F08"/>
    <w:rsid w:val="001B73A1"/>
    <w:rsid w:val="001C0CE3"/>
    <w:rsid w:val="001C11EA"/>
    <w:rsid w:val="001C2A48"/>
    <w:rsid w:val="001C3269"/>
    <w:rsid w:val="001C3601"/>
    <w:rsid w:val="001C5D82"/>
    <w:rsid w:val="001C6D5B"/>
    <w:rsid w:val="001C719C"/>
    <w:rsid w:val="001C7639"/>
    <w:rsid w:val="001C7818"/>
    <w:rsid w:val="001D00FF"/>
    <w:rsid w:val="001D2441"/>
    <w:rsid w:val="001D2873"/>
    <w:rsid w:val="001D2B7C"/>
    <w:rsid w:val="001D5DBF"/>
    <w:rsid w:val="001D60B6"/>
    <w:rsid w:val="001D6A6A"/>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1F6560"/>
    <w:rsid w:val="00202660"/>
    <w:rsid w:val="00202BE1"/>
    <w:rsid w:val="002031BD"/>
    <w:rsid w:val="002032A0"/>
    <w:rsid w:val="00206352"/>
    <w:rsid w:val="002064D0"/>
    <w:rsid w:val="00206F6F"/>
    <w:rsid w:val="002076F3"/>
    <w:rsid w:val="002103BD"/>
    <w:rsid w:val="00210A63"/>
    <w:rsid w:val="00211156"/>
    <w:rsid w:val="0021195E"/>
    <w:rsid w:val="0021202E"/>
    <w:rsid w:val="002128AF"/>
    <w:rsid w:val="00212F5E"/>
    <w:rsid w:val="0021614E"/>
    <w:rsid w:val="00216794"/>
    <w:rsid w:val="00220914"/>
    <w:rsid w:val="002212CD"/>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09E8"/>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75FC8"/>
    <w:rsid w:val="002805F4"/>
    <w:rsid w:val="002806E8"/>
    <w:rsid w:val="00280D11"/>
    <w:rsid w:val="00283F5C"/>
    <w:rsid w:val="00285ABC"/>
    <w:rsid w:val="00286673"/>
    <w:rsid w:val="00287FC6"/>
    <w:rsid w:val="00291D83"/>
    <w:rsid w:val="00294B28"/>
    <w:rsid w:val="002973FA"/>
    <w:rsid w:val="00297673"/>
    <w:rsid w:val="002A0027"/>
    <w:rsid w:val="002A185D"/>
    <w:rsid w:val="002A1B15"/>
    <w:rsid w:val="002A24D0"/>
    <w:rsid w:val="002A257A"/>
    <w:rsid w:val="002A5344"/>
    <w:rsid w:val="002B1AC8"/>
    <w:rsid w:val="002B23FF"/>
    <w:rsid w:val="002B388D"/>
    <w:rsid w:val="002B4A3A"/>
    <w:rsid w:val="002B660A"/>
    <w:rsid w:val="002B7D81"/>
    <w:rsid w:val="002C1AB1"/>
    <w:rsid w:val="002C1FB5"/>
    <w:rsid w:val="002C3AC7"/>
    <w:rsid w:val="002C3C37"/>
    <w:rsid w:val="002C3CF7"/>
    <w:rsid w:val="002C548A"/>
    <w:rsid w:val="002D0603"/>
    <w:rsid w:val="002D0702"/>
    <w:rsid w:val="002D0A83"/>
    <w:rsid w:val="002D1047"/>
    <w:rsid w:val="002D3B0A"/>
    <w:rsid w:val="002D485F"/>
    <w:rsid w:val="002D5907"/>
    <w:rsid w:val="002D7840"/>
    <w:rsid w:val="002E0324"/>
    <w:rsid w:val="002E2EB3"/>
    <w:rsid w:val="002E344A"/>
    <w:rsid w:val="002E3ED2"/>
    <w:rsid w:val="002E6EB6"/>
    <w:rsid w:val="002E726C"/>
    <w:rsid w:val="002F04E9"/>
    <w:rsid w:val="002F0628"/>
    <w:rsid w:val="002F0D7F"/>
    <w:rsid w:val="002F1119"/>
    <w:rsid w:val="002F13B7"/>
    <w:rsid w:val="002F1D67"/>
    <w:rsid w:val="002F37BA"/>
    <w:rsid w:val="002F4F36"/>
    <w:rsid w:val="002F5386"/>
    <w:rsid w:val="00301635"/>
    <w:rsid w:val="00301F54"/>
    <w:rsid w:val="00302004"/>
    <w:rsid w:val="00302510"/>
    <w:rsid w:val="00302BD1"/>
    <w:rsid w:val="00302DF4"/>
    <w:rsid w:val="00303425"/>
    <w:rsid w:val="003042B1"/>
    <w:rsid w:val="003045B8"/>
    <w:rsid w:val="003045ED"/>
    <w:rsid w:val="003059ED"/>
    <w:rsid w:val="00306B22"/>
    <w:rsid w:val="00307591"/>
    <w:rsid w:val="00307830"/>
    <w:rsid w:val="0031203B"/>
    <w:rsid w:val="003127FB"/>
    <w:rsid w:val="00314CF6"/>
    <w:rsid w:val="003155F0"/>
    <w:rsid w:val="0031570D"/>
    <w:rsid w:val="00316B2D"/>
    <w:rsid w:val="00317346"/>
    <w:rsid w:val="00317393"/>
    <w:rsid w:val="0031748B"/>
    <w:rsid w:val="00317E73"/>
    <w:rsid w:val="003203AA"/>
    <w:rsid w:val="0032291C"/>
    <w:rsid w:val="00326327"/>
    <w:rsid w:val="00330E92"/>
    <w:rsid w:val="00331026"/>
    <w:rsid w:val="00332D86"/>
    <w:rsid w:val="0033431C"/>
    <w:rsid w:val="003345DA"/>
    <w:rsid w:val="00336217"/>
    <w:rsid w:val="00336E84"/>
    <w:rsid w:val="003379D7"/>
    <w:rsid w:val="00337F40"/>
    <w:rsid w:val="00341320"/>
    <w:rsid w:val="003418C1"/>
    <w:rsid w:val="00341C98"/>
    <w:rsid w:val="00342C38"/>
    <w:rsid w:val="003433AB"/>
    <w:rsid w:val="003443EB"/>
    <w:rsid w:val="003443F0"/>
    <w:rsid w:val="00344677"/>
    <w:rsid w:val="003446DE"/>
    <w:rsid w:val="003458E5"/>
    <w:rsid w:val="00345A6D"/>
    <w:rsid w:val="003461FC"/>
    <w:rsid w:val="0034635E"/>
    <w:rsid w:val="00346CDE"/>
    <w:rsid w:val="00347618"/>
    <w:rsid w:val="00347B37"/>
    <w:rsid w:val="00351015"/>
    <w:rsid w:val="00351A66"/>
    <w:rsid w:val="00351AD0"/>
    <w:rsid w:val="00352A23"/>
    <w:rsid w:val="00352BB3"/>
    <w:rsid w:val="003534F8"/>
    <w:rsid w:val="0035425D"/>
    <w:rsid w:val="00354B0F"/>
    <w:rsid w:val="00354DF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5607"/>
    <w:rsid w:val="0037659F"/>
    <w:rsid w:val="0038065E"/>
    <w:rsid w:val="003823E4"/>
    <w:rsid w:val="00382B8E"/>
    <w:rsid w:val="0038468B"/>
    <w:rsid w:val="00384D92"/>
    <w:rsid w:val="003853BC"/>
    <w:rsid w:val="00385C4E"/>
    <w:rsid w:val="00386C0A"/>
    <w:rsid w:val="00387610"/>
    <w:rsid w:val="0038795E"/>
    <w:rsid w:val="00392C13"/>
    <w:rsid w:val="00393D9F"/>
    <w:rsid w:val="003941DF"/>
    <w:rsid w:val="00395762"/>
    <w:rsid w:val="003A0013"/>
    <w:rsid w:val="003A1F37"/>
    <w:rsid w:val="003A23E6"/>
    <w:rsid w:val="003A4294"/>
    <w:rsid w:val="003A5E73"/>
    <w:rsid w:val="003A7F93"/>
    <w:rsid w:val="003B3549"/>
    <w:rsid w:val="003B6A7E"/>
    <w:rsid w:val="003B6ED7"/>
    <w:rsid w:val="003C1078"/>
    <w:rsid w:val="003C1657"/>
    <w:rsid w:val="003C1C5D"/>
    <w:rsid w:val="003C31A2"/>
    <w:rsid w:val="003C4A44"/>
    <w:rsid w:val="003C5A05"/>
    <w:rsid w:val="003C6084"/>
    <w:rsid w:val="003C60E7"/>
    <w:rsid w:val="003C71A8"/>
    <w:rsid w:val="003C73B2"/>
    <w:rsid w:val="003D06BF"/>
    <w:rsid w:val="003D0731"/>
    <w:rsid w:val="003D1F10"/>
    <w:rsid w:val="003D2825"/>
    <w:rsid w:val="003D3A4E"/>
    <w:rsid w:val="003D495F"/>
    <w:rsid w:val="003D4E3B"/>
    <w:rsid w:val="003D5EAE"/>
    <w:rsid w:val="003D6C98"/>
    <w:rsid w:val="003E032C"/>
    <w:rsid w:val="003E102A"/>
    <w:rsid w:val="003E19C9"/>
    <w:rsid w:val="003E2637"/>
    <w:rsid w:val="003E2B0A"/>
    <w:rsid w:val="003E361F"/>
    <w:rsid w:val="003E4C0B"/>
    <w:rsid w:val="003E5311"/>
    <w:rsid w:val="003E5742"/>
    <w:rsid w:val="003E78F5"/>
    <w:rsid w:val="003E792C"/>
    <w:rsid w:val="003E7E8B"/>
    <w:rsid w:val="003E7EB9"/>
    <w:rsid w:val="003F186C"/>
    <w:rsid w:val="003F1A25"/>
    <w:rsid w:val="003F27B3"/>
    <w:rsid w:val="003F2C48"/>
    <w:rsid w:val="003F2D4B"/>
    <w:rsid w:val="003F4177"/>
    <w:rsid w:val="003F44C3"/>
    <w:rsid w:val="003F4F00"/>
    <w:rsid w:val="003F5C36"/>
    <w:rsid w:val="003F5F5D"/>
    <w:rsid w:val="003F6DD6"/>
    <w:rsid w:val="004008C9"/>
    <w:rsid w:val="00405459"/>
    <w:rsid w:val="00405D16"/>
    <w:rsid w:val="0040642A"/>
    <w:rsid w:val="00406890"/>
    <w:rsid w:val="004106A9"/>
    <w:rsid w:val="00410B6A"/>
    <w:rsid w:val="0041216C"/>
    <w:rsid w:val="00412296"/>
    <w:rsid w:val="00412858"/>
    <w:rsid w:val="00414319"/>
    <w:rsid w:val="00415478"/>
    <w:rsid w:val="004154A3"/>
    <w:rsid w:val="00415EC5"/>
    <w:rsid w:val="004164EB"/>
    <w:rsid w:val="00416EB1"/>
    <w:rsid w:val="00417022"/>
    <w:rsid w:val="004170C2"/>
    <w:rsid w:val="0042361E"/>
    <w:rsid w:val="004238FA"/>
    <w:rsid w:val="00424D0D"/>
    <w:rsid w:val="00424FD2"/>
    <w:rsid w:val="0042643F"/>
    <w:rsid w:val="004274AE"/>
    <w:rsid w:val="0043069F"/>
    <w:rsid w:val="00430D98"/>
    <w:rsid w:val="00431098"/>
    <w:rsid w:val="0043115C"/>
    <w:rsid w:val="00432423"/>
    <w:rsid w:val="004330A9"/>
    <w:rsid w:val="00433489"/>
    <w:rsid w:val="00433C0F"/>
    <w:rsid w:val="00433C23"/>
    <w:rsid w:val="00434745"/>
    <w:rsid w:val="00435E76"/>
    <w:rsid w:val="00435EFE"/>
    <w:rsid w:val="00436402"/>
    <w:rsid w:val="00437F34"/>
    <w:rsid w:val="004400E2"/>
    <w:rsid w:val="004416E8"/>
    <w:rsid w:val="00441F58"/>
    <w:rsid w:val="00442440"/>
    <w:rsid w:val="00443DBC"/>
    <w:rsid w:val="004449E4"/>
    <w:rsid w:val="0044555E"/>
    <w:rsid w:val="00445EFF"/>
    <w:rsid w:val="0044629B"/>
    <w:rsid w:val="00450167"/>
    <w:rsid w:val="00451132"/>
    <w:rsid w:val="00452F37"/>
    <w:rsid w:val="00454870"/>
    <w:rsid w:val="00454D04"/>
    <w:rsid w:val="00456BF4"/>
    <w:rsid w:val="00457A9B"/>
    <w:rsid w:val="004611C6"/>
    <w:rsid w:val="004616E0"/>
    <w:rsid w:val="004618FC"/>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9D"/>
    <w:rsid w:val="004909C8"/>
    <w:rsid w:val="0049262E"/>
    <w:rsid w:val="00492C1E"/>
    <w:rsid w:val="00492DDF"/>
    <w:rsid w:val="00492EFA"/>
    <w:rsid w:val="00496C40"/>
    <w:rsid w:val="00496F95"/>
    <w:rsid w:val="004975E9"/>
    <w:rsid w:val="00497A2F"/>
    <w:rsid w:val="004A069D"/>
    <w:rsid w:val="004A1224"/>
    <w:rsid w:val="004A21FF"/>
    <w:rsid w:val="004A2390"/>
    <w:rsid w:val="004A284D"/>
    <w:rsid w:val="004A3FBA"/>
    <w:rsid w:val="004A43F5"/>
    <w:rsid w:val="004A47B6"/>
    <w:rsid w:val="004A4816"/>
    <w:rsid w:val="004A4A2A"/>
    <w:rsid w:val="004A763D"/>
    <w:rsid w:val="004A78C5"/>
    <w:rsid w:val="004A7AAE"/>
    <w:rsid w:val="004A7DAA"/>
    <w:rsid w:val="004B065D"/>
    <w:rsid w:val="004B1072"/>
    <w:rsid w:val="004B1188"/>
    <w:rsid w:val="004B23EC"/>
    <w:rsid w:val="004B2546"/>
    <w:rsid w:val="004B428C"/>
    <w:rsid w:val="004B4505"/>
    <w:rsid w:val="004B546F"/>
    <w:rsid w:val="004B6287"/>
    <w:rsid w:val="004B6AD2"/>
    <w:rsid w:val="004B7735"/>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5D8F"/>
    <w:rsid w:val="004E69C7"/>
    <w:rsid w:val="004E6CD3"/>
    <w:rsid w:val="004E7305"/>
    <w:rsid w:val="004E79AA"/>
    <w:rsid w:val="004E7C1D"/>
    <w:rsid w:val="004F019A"/>
    <w:rsid w:val="004F0366"/>
    <w:rsid w:val="004F4BD9"/>
    <w:rsid w:val="004F5121"/>
    <w:rsid w:val="004F6AC2"/>
    <w:rsid w:val="004F6D09"/>
    <w:rsid w:val="00500866"/>
    <w:rsid w:val="00500C4A"/>
    <w:rsid w:val="00501726"/>
    <w:rsid w:val="00501A3F"/>
    <w:rsid w:val="00501CD0"/>
    <w:rsid w:val="005024AF"/>
    <w:rsid w:val="00502FC9"/>
    <w:rsid w:val="005030F9"/>
    <w:rsid w:val="00503304"/>
    <w:rsid w:val="0050636F"/>
    <w:rsid w:val="005074A4"/>
    <w:rsid w:val="00510424"/>
    <w:rsid w:val="005111D7"/>
    <w:rsid w:val="00511278"/>
    <w:rsid w:val="005114F8"/>
    <w:rsid w:val="0051400D"/>
    <w:rsid w:val="00516733"/>
    <w:rsid w:val="00517EFF"/>
    <w:rsid w:val="00520380"/>
    <w:rsid w:val="00520708"/>
    <w:rsid w:val="00521512"/>
    <w:rsid w:val="00521536"/>
    <w:rsid w:val="005228F6"/>
    <w:rsid w:val="00522DE1"/>
    <w:rsid w:val="005231E3"/>
    <w:rsid w:val="00523335"/>
    <w:rsid w:val="00525A82"/>
    <w:rsid w:val="0052687F"/>
    <w:rsid w:val="005270C2"/>
    <w:rsid w:val="00527137"/>
    <w:rsid w:val="00527991"/>
    <w:rsid w:val="00527F23"/>
    <w:rsid w:val="00530B7A"/>
    <w:rsid w:val="00533629"/>
    <w:rsid w:val="00534514"/>
    <w:rsid w:val="00535FA7"/>
    <w:rsid w:val="005427CD"/>
    <w:rsid w:val="00542D7C"/>
    <w:rsid w:val="005433B1"/>
    <w:rsid w:val="00543600"/>
    <w:rsid w:val="00543790"/>
    <w:rsid w:val="00543B59"/>
    <w:rsid w:val="0054459E"/>
    <w:rsid w:val="005445D9"/>
    <w:rsid w:val="00545F82"/>
    <w:rsid w:val="005468A2"/>
    <w:rsid w:val="00546EA3"/>
    <w:rsid w:val="005478A3"/>
    <w:rsid w:val="005508C6"/>
    <w:rsid w:val="00551BE9"/>
    <w:rsid w:val="0055378E"/>
    <w:rsid w:val="005543D2"/>
    <w:rsid w:val="00556063"/>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85117"/>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20FA"/>
    <w:rsid w:val="005B35FB"/>
    <w:rsid w:val="005B3763"/>
    <w:rsid w:val="005B41CA"/>
    <w:rsid w:val="005B5F65"/>
    <w:rsid w:val="005B68B5"/>
    <w:rsid w:val="005C01C0"/>
    <w:rsid w:val="005C0B5F"/>
    <w:rsid w:val="005C0F24"/>
    <w:rsid w:val="005C176D"/>
    <w:rsid w:val="005C505E"/>
    <w:rsid w:val="005C603D"/>
    <w:rsid w:val="005C7610"/>
    <w:rsid w:val="005D0355"/>
    <w:rsid w:val="005D0C98"/>
    <w:rsid w:val="005D0D7C"/>
    <w:rsid w:val="005D1BC8"/>
    <w:rsid w:val="005D2B7B"/>
    <w:rsid w:val="005D5271"/>
    <w:rsid w:val="005D761B"/>
    <w:rsid w:val="005D7839"/>
    <w:rsid w:val="005D79AF"/>
    <w:rsid w:val="005D7B3C"/>
    <w:rsid w:val="005E13B6"/>
    <w:rsid w:val="005E21F5"/>
    <w:rsid w:val="005E4A19"/>
    <w:rsid w:val="005E4CD6"/>
    <w:rsid w:val="005E56E4"/>
    <w:rsid w:val="005E7298"/>
    <w:rsid w:val="005F072C"/>
    <w:rsid w:val="005F1A7E"/>
    <w:rsid w:val="005F1B67"/>
    <w:rsid w:val="005F4FDA"/>
    <w:rsid w:val="005F5419"/>
    <w:rsid w:val="005F7540"/>
    <w:rsid w:val="00600252"/>
    <w:rsid w:val="00600A32"/>
    <w:rsid w:val="006013DE"/>
    <w:rsid w:val="006035F1"/>
    <w:rsid w:val="0060428D"/>
    <w:rsid w:val="00606BD8"/>
    <w:rsid w:val="006074ED"/>
    <w:rsid w:val="006101F3"/>
    <w:rsid w:val="00610A2C"/>
    <w:rsid w:val="0061161F"/>
    <w:rsid w:val="00611873"/>
    <w:rsid w:val="006137B1"/>
    <w:rsid w:val="00613AE1"/>
    <w:rsid w:val="0061540B"/>
    <w:rsid w:val="00616322"/>
    <w:rsid w:val="0061673E"/>
    <w:rsid w:val="006174C7"/>
    <w:rsid w:val="006175A7"/>
    <w:rsid w:val="00617F24"/>
    <w:rsid w:val="00620BF9"/>
    <w:rsid w:val="00621662"/>
    <w:rsid w:val="00622E2C"/>
    <w:rsid w:val="00624556"/>
    <w:rsid w:val="0062481B"/>
    <w:rsid w:val="00624FFD"/>
    <w:rsid w:val="006251C9"/>
    <w:rsid w:val="006269A4"/>
    <w:rsid w:val="0062744D"/>
    <w:rsid w:val="00627499"/>
    <w:rsid w:val="00627B5E"/>
    <w:rsid w:val="00632981"/>
    <w:rsid w:val="00634118"/>
    <w:rsid w:val="00635EA7"/>
    <w:rsid w:val="00636785"/>
    <w:rsid w:val="00637FB3"/>
    <w:rsid w:val="006421C2"/>
    <w:rsid w:val="00642CEB"/>
    <w:rsid w:val="00643221"/>
    <w:rsid w:val="006449FA"/>
    <w:rsid w:val="006449FD"/>
    <w:rsid w:val="006454A7"/>
    <w:rsid w:val="0064567E"/>
    <w:rsid w:val="00645F2A"/>
    <w:rsid w:val="006465BB"/>
    <w:rsid w:val="00646941"/>
    <w:rsid w:val="0064797A"/>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1D3"/>
    <w:rsid w:val="006754C6"/>
    <w:rsid w:val="0067571E"/>
    <w:rsid w:val="0067686A"/>
    <w:rsid w:val="00676E70"/>
    <w:rsid w:val="006825EA"/>
    <w:rsid w:val="00682746"/>
    <w:rsid w:val="006854B5"/>
    <w:rsid w:val="00685D6D"/>
    <w:rsid w:val="0068665B"/>
    <w:rsid w:val="00686ADD"/>
    <w:rsid w:val="0069017A"/>
    <w:rsid w:val="00691450"/>
    <w:rsid w:val="00692800"/>
    <w:rsid w:val="00694B9D"/>
    <w:rsid w:val="006971C2"/>
    <w:rsid w:val="006A0DEF"/>
    <w:rsid w:val="006A19A4"/>
    <w:rsid w:val="006A2417"/>
    <w:rsid w:val="006A2C44"/>
    <w:rsid w:val="006A4C61"/>
    <w:rsid w:val="006A5B02"/>
    <w:rsid w:val="006A5DD1"/>
    <w:rsid w:val="006A68B5"/>
    <w:rsid w:val="006A6C77"/>
    <w:rsid w:val="006A71F8"/>
    <w:rsid w:val="006B1DC1"/>
    <w:rsid w:val="006B24B6"/>
    <w:rsid w:val="006B3981"/>
    <w:rsid w:val="006B3BAF"/>
    <w:rsid w:val="006B4705"/>
    <w:rsid w:val="006B48A2"/>
    <w:rsid w:val="006B5DE4"/>
    <w:rsid w:val="006B6B13"/>
    <w:rsid w:val="006C04DF"/>
    <w:rsid w:val="006C0537"/>
    <w:rsid w:val="006C06E1"/>
    <w:rsid w:val="006C0CBD"/>
    <w:rsid w:val="006C1D3D"/>
    <w:rsid w:val="006C1FAF"/>
    <w:rsid w:val="006C287F"/>
    <w:rsid w:val="006C35A8"/>
    <w:rsid w:val="006C3EDA"/>
    <w:rsid w:val="006C533C"/>
    <w:rsid w:val="006C5ACB"/>
    <w:rsid w:val="006C60D5"/>
    <w:rsid w:val="006C742E"/>
    <w:rsid w:val="006D01F3"/>
    <w:rsid w:val="006D0261"/>
    <w:rsid w:val="006D14D5"/>
    <w:rsid w:val="006D1554"/>
    <w:rsid w:val="006D418E"/>
    <w:rsid w:val="006D712F"/>
    <w:rsid w:val="006E06EE"/>
    <w:rsid w:val="006E0EDD"/>
    <w:rsid w:val="006E1ABB"/>
    <w:rsid w:val="006E1BA7"/>
    <w:rsid w:val="006E1FE0"/>
    <w:rsid w:val="006E6910"/>
    <w:rsid w:val="006E7853"/>
    <w:rsid w:val="006F0DB1"/>
    <w:rsid w:val="006F1544"/>
    <w:rsid w:val="006F2384"/>
    <w:rsid w:val="006F388D"/>
    <w:rsid w:val="006F39A1"/>
    <w:rsid w:val="006F4484"/>
    <w:rsid w:val="006F4CFB"/>
    <w:rsid w:val="006F5358"/>
    <w:rsid w:val="006F53A8"/>
    <w:rsid w:val="007000AB"/>
    <w:rsid w:val="00701E54"/>
    <w:rsid w:val="007047E4"/>
    <w:rsid w:val="00704C1C"/>
    <w:rsid w:val="00706014"/>
    <w:rsid w:val="007072D3"/>
    <w:rsid w:val="00710222"/>
    <w:rsid w:val="0071342C"/>
    <w:rsid w:val="007135E1"/>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D3A"/>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57ADB"/>
    <w:rsid w:val="00760BAB"/>
    <w:rsid w:val="00762179"/>
    <w:rsid w:val="00763A5E"/>
    <w:rsid w:val="00764041"/>
    <w:rsid w:val="0076535F"/>
    <w:rsid w:val="00766734"/>
    <w:rsid w:val="00767D36"/>
    <w:rsid w:val="00770D34"/>
    <w:rsid w:val="007711B3"/>
    <w:rsid w:val="00771C62"/>
    <w:rsid w:val="00772529"/>
    <w:rsid w:val="007731C0"/>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3B07"/>
    <w:rsid w:val="007B54AC"/>
    <w:rsid w:val="007B6724"/>
    <w:rsid w:val="007C03E5"/>
    <w:rsid w:val="007C2849"/>
    <w:rsid w:val="007C3449"/>
    <w:rsid w:val="007C4EF8"/>
    <w:rsid w:val="007C4FE2"/>
    <w:rsid w:val="007C5602"/>
    <w:rsid w:val="007C5BE4"/>
    <w:rsid w:val="007C693A"/>
    <w:rsid w:val="007C6C59"/>
    <w:rsid w:val="007D0193"/>
    <w:rsid w:val="007D0FB4"/>
    <w:rsid w:val="007D2B14"/>
    <w:rsid w:val="007D2C2B"/>
    <w:rsid w:val="007D2F1F"/>
    <w:rsid w:val="007D4E4E"/>
    <w:rsid w:val="007D551C"/>
    <w:rsid w:val="007D55EE"/>
    <w:rsid w:val="007D66AE"/>
    <w:rsid w:val="007D6C78"/>
    <w:rsid w:val="007D791B"/>
    <w:rsid w:val="007D791F"/>
    <w:rsid w:val="007E09DF"/>
    <w:rsid w:val="007E14F6"/>
    <w:rsid w:val="007E211A"/>
    <w:rsid w:val="007E2C3D"/>
    <w:rsid w:val="007E3057"/>
    <w:rsid w:val="007E46DC"/>
    <w:rsid w:val="007E6141"/>
    <w:rsid w:val="007E6667"/>
    <w:rsid w:val="007E6AE3"/>
    <w:rsid w:val="007E6BA0"/>
    <w:rsid w:val="007F1A96"/>
    <w:rsid w:val="007F28DF"/>
    <w:rsid w:val="007F4348"/>
    <w:rsid w:val="007F4A8B"/>
    <w:rsid w:val="007F580D"/>
    <w:rsid w:val="007F5A21"/>
    <w:rsid w:val="007F5B12"/>
    <w:rsid w:val="007F647F"/>
    <w:rsid w:val="007F6563"/>
    <w:rsid w:val="007F6E9B"/>
    <w:rsid w:val="0080041B"/>
    <w:rsid w:val="00801245"/>
    <w:rsid w:val="008021C2"/>
    <w:rsid w:val="008024FC"/>
    <w:rsid w:val="008026F8"/>
    <w:rsid w:val="008113FF"/>
    <w:rsid w:val="00811A84"/>
    <w:rsid w:val="008125BE"/>
    <w:rsid w:val="00812643"/>
    <w:rsid w:val="00812F03"/>
    <w:rsid w:val="00814AE9"/>
    <w:rsid w:val="00816ABF"/>
    <w:rsid w:val="00816C23"/>
    <w:rsid w:val="00821885"/>
    <w:rsid w:val="00821ACB"/>
    <w:rsid w:val="00823D6D"/>
    <w:rsid w:val="0082451D"/>
    <w:rsid w:val="0082538D"/>
    <w:rsid w:val="008305AC"/>
    <w:rsid w:val="00830CE3"/>
    <w:rsid w:val="00830EE0"/>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1C2D"/>
    <w:rsid w:val="00852612"/>
    <w:rsid w:val="008527F3"/>
    <w:rsid w:val="00853D93"/>
    <w:rsid w:val="008558D6"/>
    <w:rsid w:val="008571E3"/>
    <w:rsid w:val="008572C2"/>
    <w:rsid w:val="00862500"/>
    <w:rsid w:val="008626A9"/>
    <w:rsid w:val="00864242"/>
    <w:rsid w:val="008648CC"/>
    <w:rsid w:val="00867110"/>
    <w:rsid w:val="0086795A"/>
    <w:rsid w:val="00867A54"/>
    <w:rsid w:val="00867B99"/>
    <w:rsid w:val="008735AF"/>
    <w:rsid w:val="008751B8"/>
    <w:rsid w:val="00875BF5"/>
    <w:rsid w:val="00875FC6"/>
    <w:rsid w:val="008767A8"/>
    <w:rsid w:val="00877BEB"/>
    <w:rsid w:val="008807F2"/>
    <w:rsid w:val="00882057"/>
    <w:rsid w:val="00885BD3"/>
    <w:rsid w:val="00885E2B"/>
    <w:rsid w:val="00886169"/>
    <w:rsid w:val="008901E4"/>
    <w:rsid w:val="008906CF"/>
    <w:rsid w:val="00891275"/>
    <w:rsid w:val="0089208A"/>
    <w:rsid w:val="00893ED2"/>
    <w:rsid w:val="00895774"/>
    <w:rsid w:val="0089670C"/>
    <w:rsid w:val="008A05FB"/>
    <w:rsid w:val="008A0AAA"/>
    <w:rsid w:val="008A143A"/>
    <w:rsid w:val="008A26C5"/>
    <w:rsid w:val="008A4205"/>
    <w:rsid w:val="008A4CD4"/>
    <w:rsid w:val="008A5838"/>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B7A18"/>
    <w:rsid w:val="008C164D"/>
    <w:rsid w:val="008C2F43"/>
    <w:rsid w:val="008C5BA1"/>
    <w:rsid w:val="008C70D8"/>
    <w:rsid w:val="008C7B9E"/>
    <w:rsid w:val="008C7CF9"/>
    <w:rsid w:val="008D102E"/>
    <w:rsid w:val="008D2461"/>
    <w:rsid w:val="008D3648"/>
    <w:rsid w:val="008D43AA"/>
    <w:rsid w:val="008D4B51"/>
    <w:rsid w:val="008D6215"/>
    <w:rsid w:val="008D69C4"/>
    <w:rsid w:val="008D6C97"/>
    <w:rsid w:val="008D7698"/>
    <w:rsid w:val="008E1A38"/>
    <w:rsid w:val="008E1BBB"/>
    <w:rsid w:val="008E1C93"/>
    <w:rsid w:val="008E1F8D"/>
    <w:rsid w:val="008E5488"/>
    <w:rsid w:val="008E5707"/>
    <w:rsid w:val="008E6136"/>
    <w:rsid w:val="008E6202"/>
    <w:rsid w:val="008E77D1"/>
    <w:rsid w:val="008F0CBA"/>
    <w:rsid w:val="008F2E30"/>
    <w:rsid w:val="008F424B"/>
    <w:rsid w:val="008F4307"/>
    <w:rsid w:val="008F4984"/>
    <w:rsid w:val="008F4A12"/>
    <w:rsid w:val="008F6F47"/>
    <w:rsid w:val="008F7008"/>
    <w:rsid w:val="009006A5"/>
    <w:rsid w:val="00901231"/>
    <w:rsid w:val="00901791"/>
    <w:rsid w:val="009026EC"/>
    <w:rsid w:val="009027F8"/>
    <w:rsid w:val="009037FF"/>
    <w:rsid w:val="00904BA4"/>
    <w:rsid w:val="00904E84"/>
    <w:rsid w:val="00906CEB"/>
    <w:rsid w:val="00907407"/>
    <w:rsid w:val="009075AB"/>
    <w:rsid w:val="00907763"/>
    <w:rsid w:val="00907785"/>
    <w:rsid w:val="00910033"/>
    <w:rsid w:val="00911558"/>
    <w:rsid w:val="00911CD6"/>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0942"/>
    <w:rsid w:val="009318A7"/>
    <w:rsid w:val="0093257E"/>
    <w:rsid w:val="00932B67"/>
    <w:rsid w:val="0093399E"/>
    <w:rsid w:val="00935094"/>
    <w:rsid w:val="00935DBB"/>
    <w:rsid w:val="009361BB"/>
    <w:rsid w:val="009368E8"/>
    <w:rsid w:val="00936A8B"/>
    <w:rsid w:val="00936EC9"/>
    <w:rsid w:val="0093790A"/>
    <w:rsid w:val="0094082D"/>
    <w:rsid w:val="00941D2C"/>
    <w:rsid w:val="00942254"/>
    <w:rsid w:val="00945159"/>
    <w:rsid w:val="00946037"/>
    <w:rsid w:val="00946C51"/>
    <w:rsid w:val="00950535"/>
    <w:rsid w:val="009517FB"/>
    <w:rsid w:val="009517FE"/>
    <w:rsid w:val="00951F21"/>
    <w:rsid w:val="0095448C"/>
    <w:rsid w:val="00955CD4"/>
    <w:rsid w:val="00956455"/>
    <w:rsid w:val="00960440"/>
    <w:rsid w:val="00960956"/>
    <w:rsid w:val="00960A45"/>
    <w:rsid w:val="00960B22"/>
    <w:rsid w:val="00961FD1"/>
    <w:rsid w:val="00962259"/>
    <w:rsid w:val="00963897"/>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1CBE"/>
    <w:rsid w:val="009829A8"/>
    <w:rsid w:val="009830E8"/>
    <w:rsid w:val="00984A1D"/>
    <w:rsid w:val="0098506E"/>
    <w:rsid w:val="00985112"/>
    <w:rsid w:val="00985FCF"/>
    <w:rsid w:val="009869C8"/>
    <w:rsid w:val="0098799C"/>
    <w:rsid w:val="009926EC"/>
    <w:rsid w:val="0099291C"/>
    <w:rsid w:val="00992CAF"/>
    <w:rsid w:val="0099315C"/>
    <w:rsid w:val="00993219"/>
    <w:rsid w:val="00994DC7"/>
    <w:rsid w:val="0099564D"/>
    <w:rsid w:val="0099751F"/>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364C"/>
    <w:rsid w:val="009B4153"/>
    <w:rsid w:val="009B4164"/>
    <w:rsid w:val="009B4974"/>
    <w:rsid w:val="009C0831"/>
    <w:rsid w:val="009C0D5C"/>
    <w:rsid w:val="009C0F10"/>
    <w:rsid w:val="009C1828"/>
    <w:rsid w:val="009C22BF"/>
    <w:rsid w:val="009C2F59"/>
    <w:rsid w:val="009C394B"/>
    <w:rsid w:val="009C3E2B"/>
    <w:rsid w:val="009C447C"/>
    <w:rsid w:val="009C4F5B"/>
    <w:rsid w:val="009C614E"/>
    <w:rsid w:val="009C72E4"/>
    <w:rsid w:val="009C7A35"/>
    <w:rsid w:val="009C7D1D"/>
    <w:rsid w:val="009D007B"/>
    <w:rsid w:val="009D0568"/>
    <w:rsid w:val="009D13D0"/>
    <w:rsid w:val="009D187A"/>
    <w:rsid w:val="009D1961"/>
    <w:rsid w:val="009D208C"/>
    <w:rsid w:val="009D2815"/>
    <w:rsid w:val="009D2F65"/>
    <w:rsid w:val="009D47DF"/>
    <w:rsid w:val="009D4A4D"/>
    <w:rsid w:val="009D5133"/>
    <w:rsid w:val="009D74F6"/>
    <w:rsid w:val="009D788E"/>
    <w:rsid w:val="009D7BDF"/>
    <w:rsid w:val="009E0166"/>
    <w:rsid w:val="009E0B89"/>
    <w:rsid w:val="009E29B6"/>
    <w:rsid w:val="009E2CEE"/>
    <w:rsid w:val="009E2E18"/>
    <w:rsid w:val="009E30C7"/>
    <w:rsid w:val="009E4976"/>
    <w:rsid w:val="009E4BD7"/>
    <w:rsid w:val="009E5652"/>
    <w:rsid w:val="009E71FE"/>
    <w:rsid w:val="009E7BB7"/>
    <w:rsid w:val="009F1C02"/>
    <w:rsid w:val="009F1E46"/>
    <w:rsid w:val="009F2665"/>
    <w:rsid w:val="009F354F"/>
    <w:rsid w:val="009F46A2"/>
    <w:rsid w:val="009F5585"/>
    <w:rsid w:val="009F5805"/>
    <w:rsid w:val="009F74E8"/>
    <w:rsid w:val="009F760C"/>
    <w:rsid w:val="009F7F6E"/>
    <w:rsid w:val="00A003B9"/>
    <w:rsid w:val="00A00BF5"/>
    <w:rsid w:val="00A00C63"/>
    <w:rsid w:val="00A014F1"/>
    <w:rsid w:val="00A026EC"/>
    <w:rsid w:val="00A0477A"/>
    <w:rsid w:val="00A05589"/>
    <w:rsid w:val="00A0572F"/>
    <w:rsid w:val="00A05732"/>
    <w:rsid w:val="00A06311"/>
    <w:rsid w:val="00A0668C"/>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6ED2"/>
    <w:rsid w:val="00A27042"/>
    <w:rsid w:val="00A317FB"/>
    <w:rsid w:val="00A33999"/>
    <w:rsid w:val="00A419B4"/>
    <w:rsid w:val="00A436B4"/>
    <w:rsid w:val="00A44D7A"/>
    <w:rsid w:val="00A4595B"/>
    <w:rsid w:val="00A469B6"/>
    <w:rsid w:val="00A474EC"/>
    <w:rsid w:val="00A52216"/>
    <w:rsid w:val="00A5283F"/>
    <w:rsid w:val="00A52CAB"/>
    <w:rsid w:val="00A53170"/>
    <w:rsid w:val="00A55029"/>
    <w:rsid w:val="00A55672"/>
    <w:rsid w:val="00A56A70"/>
    <w:rsid w:val="00A5710F"/>
    <w:rsid w:val="00A57EC1"/>
    <w:rsid w:val="00A60A8C"/>
    <w:rsid w:val="00A60EEF"/>
    <w:rsid w:val="00A61304"/>
    <w:rsid w:val="00A61B8E"/>
    <w:rsid w:val="00A627C3"/>
    <w:rsid w:val="00A63970"/>
    <w:rsid w:val="00A64F4C"/>
    <w:rsid w:val="00A65079"/>
    <w:rsid w:val="00A66C81"/>
    <w:rsid w:val="00A676FA"/>
    <w:rsid w:val="00A7105C"/>
    <w:rsid w:val="00A7179A"/>
    <w:rsid w:val="00A73CC7"/>
    <w:rsid w:val="00A75A97"/>
    <w:rsid w:val="00A75B8B"/>
    <w:rsid w:val="00A76044"/>
    <w:rsid w:val="00A76225"/>
    <w:rsid w:val="00A76622"/>
    <w:rsid w:val="00A80DA1"/>
    <w:rsid w:val="00A833E0"/>
    <w:rsid w:val="00A83871"/>
    <w:rsid w:val="00A845CA"/>
    <w:rsid w:val="00A869EA"/>
    <w:rsid w:val="00A86CA4"/>
    <w:rsid w:val="00A902E5"/>
    <w:rsid w:val="00A90B50"/>
    <w:rsid w:val="00A919BD"/>
    <w:rsid w:val="00A933DA"/>
    <w:rsid w:val="00A93BB6"/>
    <w:rsid w:val="00A95ED5"/>
    <w:rsid w:val="00A96888"/>
    <w:rsid w:val="00A96BAC"/>
    <w:rsid w:val="00A96EDB"/>
    <w:rsid w:val="00A97724"/>
    <w:rsid w:val="00A978C9"/>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3FDF"/>
    <w:rsid w:val="00AB5343"/>
    <w:rsid w:val="00AB75BA"/>
    <w:rsid w:val="00AC094E"/>
    <w:rsid w:val="00AC0B09"/>
    <w:rsid w:val="00AC0DDB"/>
    <w:rsid w:val="00AC0E5D"/>
    <w:rsid w:val="00AC2769"/>
    <w:rsid w:val="00AC3D8F"/>
    <w:rsid w:val="00AC44A8"/>
    <w:rsid w:val="00AC5051"/>
    <w:rsid w:val="00AC528A"/>
    <w:rsid w:val="00AC5D14"/>
    <w:rsid w:val="00AD2B6D"/>
    <w:rsid w:val="00AD4B04"/>
    <w:rsid w:val="00AD53EA"/>
    <w:rsid w:val="00AD66BE"/>
    <w:rsid w:val="00AD6A29"/>
    <w:rsid w:val="00AD6B54"/>
    <w:rsid w:val="00AE0D19"/>
    <w:rsid w:val="00AE4564"/>
    <w:rsid w:val="00AE47FB"/>
    <w:rsid w:val="00AE4A35"/>
    <w:rsid w:val="00AE4D51"/>
    <w:rsid w:val="00AE616F"/>
    <w:rsid w:val="00AE636B"/>
    <w:rsid w:val="00AE70FD"/>
    <w:rsid w:val="00AE717C"/>
    <w:rsid w:val="00AE71CC"/>
    <w:rsid w:val="00AE7799"/>
    <w:rsid w:val="00AF1C2E"/>
    <w:rsid w:val="00AF2125"/>
    <w:rsid w:val="00AF2B41"/>
    <w:rsid w:val="00AF3AA1"/>
    <w:rsid w:val="00AF6181"/>
    <w:rsid w:val="00AF6CB6"/>
    <w:rsid w:val="00AF70DA"/>
    <w:rsid w:val="00AF7645"/>
    <w:rsid w:val="00B006AA"/>
    <w:rsid w:val="00B013C5"/>
    <w:rsid w:val="00B03427"/>
    <w:rsid w:val="00B04475"/>
    <w:rsid w:val="00B07722"/>
    <w:rsid w:val="00B07FFA"/>
    <w:rsid w:val="00B10352"/>
    <w:rsid w:val="00B10FCC"/>
    <w:rsid w:val="00B110AF"/>
    <w:rsid w:val="00B1171B"/>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038"/>
    <w:rsid w:val="00B44BC2"/>
    <w:rsid w:val="00B44F2D"/>
    <w:rsid w:val="00B45D0A"/>
    <w:rsid w:val="00B45EDA"/>
    <w:rsid w:val="00B47606"/>
    <w:rsid w:val="00B50558"/>
    <w:rsid w:val="00B50A4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0E09"/>
    <w:rsid w:val="00B7139F"/>
    <w:rsid w:val="00B72C3B"/>
    <w:rsid w:val="00B72E06"/>
    <w:rsid w:val="00B730BA"/>
    <w:rsid w:val="00B74B98"/>
    <w:rsid w:val="00B75F85"/>
    <w:rsid w:val="00B76B42"/>
    <w:rsid w:val="00B778CF"/>
    <w:rsid w:val="00B807A5"/>
    <w:rsid w:val="00B81375"/>
    <w:rsid w:val="00B81D54"/>
    <w:rsid w:val="00B835BB"/>
    <w:rsid w:val="00B83F62"/>
    <w:rsid w:val="00B845D3"/>
    <w:rsid w:val="00B85201"/>
    <w:rsid w:val="00B873B0"/>
    <w:rsid w:val="00B87479"/>
    <w:rsid w:val="00B87B69"/>
    <w:rsid w:val="00B87D00"/>
    <w:rsid w:val="00B87D53"/>
    <w:rsid w:val="00B93574"/>
    <w:rsid w:val="00B93A89"/>
    <w:rsid w:val="00B93B12"/>
    <w:rsid w:val="00B943D6"/>
    <w:rsid w:val="00B94FD5"/>
    <w:rsid w:val="00B9536B"/>
    <w:rsid w:val="00B95D7B"/>
    <w:rsid w:val="00B95EE7"/>
    <w:rsid w:val="00B9651E"/>
    <w:rsid w:val="00B96A0B"/>
    <w:rsid w:val="00BA01A6"/>
    <w:rsid w:val="00BA2049"/>
    <w:rsid w:val="00BA3E19"/>
    <w:rsid w:val="00BA474C"/>
    <w:rsid w:val="00BA50BE"/>
    <w:rsid w:val="00BA56D3"/>
    <w:rsid w:val="00BA606E"/>
    <w:rsid w:val="00BA64E2"/>
    <w:rsid w:val="00BA6535"/>
    <w:rsid w:val="00BA6A89"/>
    <w:rsid w:val="00BA6F63"/>
    <w:rsid w:val="00BA7131"/>
    <w:rsid w:val="00BA7FAC"/>
    <w:rsid w:val="00BB03C4"/>
    <w:rsid w:val="00BB0FA9"/>
    <w:rsid w:val="00BB38AA"/>
    <w:rsid w:val="00BB391A"/>
    <w:rsid w:val="00BB4F51"/>
    <w:rsid w:val="00BB5E5E"/>
    <w:rsid w:val="00BB66E9"/>
    <w:rsid w:val="00BB721F"/>
    <w:rsid w:val="00BB7F3E"/>
    <w:rsid w:val="00BC0181"/>
    <w:rsid w:val="00BC0E10"/>
    <w:rsid w:val="00BC1AE8"/>
    <w:rsid w:val="00BC1FB7"/>
    <w:rsid w:val="00BC23C8"/>
    <w:rsid w:val="00BC27FB"/>
    <w:rsid w:val="00BC39FC"/>
    <w:rsid w:val="00BC3D5C"/>
    <w:rsid w:val="00BC4A46"/>
    <w:rsid w:val="00BC4EBB"/>
    <w:rsid w:val="00BC5771"/>
    <w:rsid w:val="00BC61A3"/>
    <w:rsid w:val="00BD02B5"/>
    <w:rsid w:val="00BD2FDE"/>
    <w:rsid w:val="00BD3539"/>
    <w:rsid w:val="00BD6D9C"/>
    <w:rsid w:val="00BD76F1"/>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4FFC"/>
    <w:rsid w:val="00BF5027"/>
    <w:rsid w:val="00BF5D4C"/>
    <w:rsid w:val="00BF605B"/>
    <w:rsid w:val="00BF7039"/>
    <w:rsid w:val="00BF7274"/>
    <w:rsid w:val="00BF7460"/>
    <w:rsid w:val="00C0039D"/>
    <w:rsid w:val="00C00560"/>
    <w:rsid w:val="00C011D6"/>
    <w:rsid w:val="00C012BA"/>
    <w:rsid w:val="00C01433"/>
    <w:rsid w:val="00C01717"/>
    <w:rsid w:val="00C01C1C"/>
    <w:rsid w:val="00C01E83"/>
    <w:rsid w:val="00C01ED5"/>
    <w:rsid w:val="00C025B7"/>
    <w:rsid w:val="00C02700"/>
    <w:rsid w:val="00C05363"/>
    <w:rsid w:val="00C057A8"/>
    <w:rsid w:val="00C06197"/>
    <w:rsid w:val="00C0765A"/>
    <w:rsid w:val="00C100B5"/>
    <w:rsid w:val="00C10D21"/>
    <w:rsid w:val="00C11A22"/>
    <w:rsid w:val="00C11AAF"/>
    <w:rsid w:val="00C12B23"/>
    <w:rsid w:val="00C13B2C"/>
    <w:rsid w:val="00C13B3E"/>
    <w:rsid w:val="00C144C6"/>
    <w:rsid w:val="00C14637"/>
    <w:rsid w:val="00C1554E"/>
    <w:rsid w:val="00C20882"/>
    <w:rsid w:val="00C210A9"/>
    <w:rsid w:val="00C21368"/>
    <w:rsid w:val="00C22F31"/>
    <w:rsid w:val="00C23680"/>
    <w:rsid w:val="00C24E1B"/>
    <w:rsid w:val="00C26D19"/>
    <w:rsid w:val="00C271F5"/>
    <w:rsid w:val="00C308CB"/>
    <w:rsid w:val="00C308F6"/>
    <w:rsid w:val="00C3129D"/>
    <w:rsid w:val="00C31579"/>
    <w:rsid w:val="00C31602"/>
    <w:rsid w:val="00C31D8E"/>
    <w:rsid w:val="00C3273D"/>
    <w:rsid w:val="00C32D5D"/>
    <w:rsid w:val="00C33DD7"/>
    <w:rsid w:val="00C34DAE"/>
    <w:rsid w:val="00C350C8"/>
    <w:rsid w:val="00C3562F"/>
    <w:rsid w:val="00C35DAA"/>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7A1"/>
    <w:rsid w:val="00C51D95"/>
    <w:rsid w:val="00C53197"/>
    <w:rsid w:val="00C56778"/>
    <w:rsid w:val="00C56DC3"/>
    <w:rsid w:val="00C6027A"/>
    <w:rsid w:val="00C607C1"/>
    <w:rsid w:val="00C60DAD"/>
    <w:rsid w:val="00C60E86"/>
    <w:rsid w:val="00C619B5"/>
    <w:rsid w:val="00C62270"/>
    <w:rsid w:val="00C623F2"/>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0F64"/>
    <w:rsid w:val="00C81AD6"/>
    <w:rsid w:val="00C8213C"/>
    <w:rsid w:val="00C8294E"/>
    <w:rsid w:val="00C83ABB"/>
    <w:rsid w:val="00C845D6"/>
    <w:rsid w:val="00C86169"/>
    <w:rsid w:val="00C90C56"/>
    <w:rsid w:val="00C91B80"/>
    <w:rsid w:val="00C95BB9"/>
    <w:rsid w:val="00C95FEF"/>
    <w:rsid w:val="00C9619A"/>
    <w:rsid w:val="00C97D9A"/>
    <w:rsid w:val="00CA08ED"/>
    <w:rsid w:val="00CA1E99"/>
    <w:rsid w:val="00CA2C2D"/>
    <w:rsid w:val="00CA32D5"/>
    <w:rsid w:val="00CA440B"/>
    <w:rsid w:val="00CA4DF7"/>
    <w:rsid w:val="00CA58C5"/>
    <w:rsid w:val="00CA6C3E"/>
    <w:rsid w:val="00CA751D"/>
    <w:rsid w:val="00CB1860"/>
    <w:rsid w:val="00CB2AE5"/>
    <w:rsid w:val="00CB3EC1"/>
    <w:rsid w:val="00CB402F"/>
    <w:rsid w:val="00CB4546"/>
    <w:rsid w:val="00CB6294"/>
    <w:rsid w:val="00CB7A34"/>
    <w:rsid w:val="00CB7D01"/>
    <w:rsid w:val="00CB7F46"/>
    <w:rsid w:val="00CC0684"/>
    <w:rsid w:val="00CC2E7B"/>
    <w:rsid w:val="00CC53BF"/>
    <w:rsid w:val="00CC597E"/>
    <w:rsid w:val="00CC6F74"/>
    <w:rsid w:val="00CC7911"/>
    <w:rsid w:val="00CD0715"/>
    <w:rsid w:val="00CD2FF0"/>
    <w:rsid w:val="00CD4398"/>
    <w:rsid w:val="00CD4E5E"/>
    <w:rsid w:val="00CD571E"/>
    <w:rsid w:val="00CD5AD5"/>
    <w:rsid w:val="00CD6C5C"/>
    <w:rsid w:val="00CD7B44"/>
    <w:rsid w:val="00CE0631"/>
    <w:rsid w:val="00CE2180"/>
    <w:rsid w:val="00CE2533"/>
    <w:rsid w:val="00CE2685"/>
    <w:rsid w:val="00CE4FE2"/>
    <w:rsid w:val="00CE5469"/>
    <w:rsid w:val="00CE588C"/>
    <w:rsid w:val="00CE687C"/>
    <w:rsid w:val="00CE6B10"/>
    <w:rsid w:val="00CE6EEA"/>
    <w:rsid w:val="00CE7BEB"/>
    <w:rsid w:val="00CF0406"/>
    <w:rsid w:val="00CF2053"/>
    <w:rsid w:val="00CF2EBE"/>
    <w:rsid w:val="00CF3231"/>
    <w:rsid w:val="00CF37B2"/>
    <w:rsid w:val="00CF4857"/>
    <w:rsid w:val="00CF4F9A"/>
    <w:rsid w:val="00CF7B50"/>
    <w:rsid w:val="00CF7DEB"/>
    <w:rsid w:val="00D00142"/>
    <w:rsid w:val="00D009DD"/>
    <w:rsid w:val="00D016D1"/>
    <w:rsid w:val="00D0288E"/>
    <w:rsid w:val="00D04046"/>
    <w:rsid w:val="00D04D26"/>
    <w:rsid w:val="00D04F3D"/>
    <w:rsid w:val="00D05BBA"/>
    <w:rsid w:val="00D06817"/>
    <w:rsid w:val="00D076A8"/>
    <w:rsid w:val="00D12A94"/>
    <w:rsid w:val="00D13B4C"/>
    <w:rsid w:val="00D16121"/>
    <w:rsid w:val="00D1721B"/>
    <w:rsid w:val="00D20076"/>
    <w:rsid w:val="00D20610"/>
    <w:rsid w:val="00D20D02"/>
    <w:rsid w:val="00D20DDE"/>
    <w:rsid w:val="00D216E5"/>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8D7"/>
    <w:rsid w:val="00D56A85"/>
    <w:rsid w:val="00D60AD4"/>
    <w:rsid w:val="00D624A6"/>
    <w:rsid w:val="00D627CD"/>
    <w:rsid w:val="00D62C0A"/>
    <w:rsid w:val="00D63840"/>
    <w:rsid w:val="00D643EF"/>
    <w:rsid w:val="00D6508E"/>
    <w:rsid w:val="00D65BD2"/>
    <w:rsid w:val="00D65C31"/>
    <w:rsid w:val="00D66709"/>
    <w:rsid w:val="00D67B1A"/>
    <w:rsid w:val="00D71D83"/>
    <w:rsid w:val="00D71DE7"/>
    <w:rsid w:val="00D72E4D"/>
    <w:rsid w:val="00D73312"/>
    <w:rsid w:val="00D7348B"/>
    <w:rsid w:val="00D73CD7"/>
    <w:rsid w:val="00D76B8E"/>
    <w:rsid w:val="00D76E48"/>
    <w:rsid w:val="00D77442"/>
    <w:rsid w:val="00D80857"/>
    <w:rsid w:val="00D81239"/>
    <w:rsid w:val="00D817F1"/>
    <w:rsid w:val="00D81B3B"/>
    <w:rsid w:val="00D81C0D"/>
    <w:rsid w:val="00D8489D"/>
    <w:rsid w:val="00D85697"/>
    <w:rsid w:val="00D862A9"/>
    <w:rsid w:val="00D86F68"/>
    <w:rsid w:val="00D87F63"/>
    <w:rsid w:val="00D90865"/>
    <w:rsid w:val="00D92D57"/>
    <w:rsid w:val="00D94356"/>
    <w:rsid w:val="00D9460F"/>
    <w:rsid w:val="00D9488E"/>
    <w:rsid w:val="00D94ABA"/>
    <w:rsid w:val="00D95483"/>
    <w:rsid w:val="00D95927"/>
    <w:rsid w:val="00D95A5D"/>
    <w:rsid w:val="00D95D10"/>
    <w:rsid w:val="00D96491"/>
    <w:rsid w:val="00D97CF1"/>
    <w:rsid w:val="00D97DF4"/>
    <w:rsid w:val="00DA162C"/>
    <w:rsid w:val="00DA1CCA"/>
    <w:rsid w:val="00DA202E"/>
    <w:rsid w:val="00DA2505"/>
    <w:rsid w:val="00DA3B8A"/>
    <w:rsid w:val="00DA6061"/>
    <w:rsid w:val="00DA61E5"/>
    <w:rsid w:val="00DB1F7A"/>
    <w:rsid w:val="00DB2A3A"/>
    <w:rsid w:val="00DB2EB9"/>
    <w:rsid w:val="00DB3F35"/>
    <w:rsid w:val="00DB45B6"/>
    <w:rsid w:val="00DB62F1"/>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0D57"/>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4EFB"/>
    <w:rsid w:val="00DF57DD"/>
    <w:rsid w:val="00DF586F"/>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2CE"/>
    <w:rsid w:val="00E16EA5"/>
    <w:rsid w:val="00E213EC"/>
    <w:rsid w:val="00E21679"/>
    <w:rsid w:val="00E2180E"/>
    <w:rsid w:val="00E22149"/>
    <w:rsid w:val="00E22EB0"/>
    <w:rsid w:val="00E2301D"/>
    <w:rsid w:val="00E24A77"/>
    <w:rsid w:val="00E25B59"/>
    <w:rsid w:val="00E2748A"/>
    <w:rsid w:val="00E307DD"/>
    <w:rsid w:val="00E31AA8"/>
    <w:rsid w:val="00E31EFA"/>
    <w:rsid w:val="00E32319"/>
    <w:rsid w:val="00E3264B"/>
    <w:rsid w:val="00E32696"/>
    <w:rsid w:val="00E35C96"/>
    <w:rsid w:val="00E36686"/>
    <w:rsid w:val="00E37AE1"/>
    <w:rsid w:val="00E439ED"/>
    <w:rsid w:val="00E44D66"/>
    <w:rsid w:val="00E46845"/>
    <w:rsid w:val="00E46D80"/>
    <w:rsid w:val="00E477C3"/>
    <w:rsid w:val="00E52CCD"/>
    <w:rsid w:val="00E53420"/>
    <w:rsid w:val="00E556A0"/>
    <w:rsid w:val="00E60F1E"/>
    <w:rsid w:val="00E61403"/>
    <w:rsid w:val="00E614F4"/>
    <w:rsid w:val="00E61722"/>
    <w:rsid w:val="00E621AB"/>
    <w:rsid w:val="00E633D8"/>
    <w:rsid w:val="00E64170"/>
    <w:rsid w:val="00E6496A"/>
    <w:rsid w:val="00E6627C"/>
    <w:rsid w:val="00E66858"/>
    <w:rsid w:val="00E66A97"/>
    <w:rsid w:val="00E700A8"/>
    <w:rsid w:val="00E71100"/>
    <w:rsid w:val="00E74A59"/>
    <w:rsid w:val="00E75300"/>
    <w:rsid w:val="00E75EC4"/>
    <w:rsid w:val="00E76009"/>
    <w:rsid w:val="00E7635C"/>
    <w:rsid w:val="00E77EF7"/>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4CE9"/>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32DA"/>
    <w:rsid w:val="00EC432A"/>
    <w:rsid w:val="00EC60BA"/>
    <w:rsid w:val="00EC65B2"/>
    <w:rsid w:val="00EC6979"/>
    <w:rsid w:val="00EC6FDB"/>
    <w:rsid w:val="00EC7DB6"/>
    <w:rsid w:val="00ED0AAB"/>
    <w:rsid w:val="00ED0CC7"/>
    <w:rsid w:val="00ED1A75"/>
    <w:rsid w:val="00ED1ED0"/>
    <w:rsid w:val="00ED234A"/>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06F72"/>
    <w:rsid w:val="00F11962"/>
    <w:rsid w:val="00F11B0E"/>
    <w:rsid w:val="00F122F1"/>
    <w:rsid w:val="00F12968"/>
    <w:rsid w:val="00F12FC0"/>
    <w:rsid w:val="00F13A5D"/>
    <w:rsid w:val="00F13A7E"/>
    <w:rsid w:val="00F143DA"/>
    <w:rsid w:val="00F1456D"/>
    <w:rsid w:val="00F149C2"/>
    <w:rsid w:val="00F179F9"/>
    <w:rsid w:val="00F204EB"/>
    <w:rsid w:val="00F20C70"/>
    <w:rsid w:val="00F21791"/>
    <w:rsid w:val="00F21DAB"/>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8FA"/>
    <w:rsid w:val="00F47E3F"/>
    <w:rsid w:val="00F51720"/>
    <w:rsid w:val="00F51BE0"/>
    <w:rsid w:val="00F520AA"/>
    <w:rsid w:val="00F52AA6"/>
    <w:rsid w:val="00F537CC"/>
    <w:rsid w:val="00F538BB"/>
    <w:rsid w:val="00F53DBD"/>
    <w:rsid w:val="00F5461D"/>
    <w:rsid w:val="00F554A1"/>
    <w:rsid w:val="00F56071"/>
    <w:rsid w:val="00F57687"/>
    <w:rsid w:val="00F57B2F"/>
    <w:rsid w:val="00F6072C"/>
    <w:rsid w:val="00F612BD"/>
    <w:rsid w:val="00F6153A"/>
    <w:rsid w:val="00F63CBA"/>
    <w:rsid w:val="00F64E63"/>
    <w:rsid w:val="00F653F1"/>
    <w:rsid w:val="00F65983"/>
    <w:rsid w:val="00F674D2"/>
    <w:rsid w:val="00F67D21"/>
    <w:rsid w:val="00F67FB6"/>
    <w:rsid w:val="00F70281"/>
    <w:rsid w:val="00F712D3"/>
    <w:rsid w:val="00F71FB8"/>
    <w:rsid w:val="00F72119"/>
    <w:rsid w:val="00F7309A"/>
    <w:rsid w:val="00F735CA"/>
    <w:rsid w:val="00F73BFE"/>
    <w:rsid w:val="00F73DE4"/>
    <w:rsid w:val="00F744BE"/>
    <w:rsid w:val="00F74A55"/>
    <w:rsid w:val="00F75135"/>
    <w:rsid w:val="00F753CA"/>
    <w:rsid w:val="00F77C6F"/>
    <w:rsid w:val="00F817BF"/>
    <w:rsid w:val="00F81836"/>
    <w:rsid w:val="00F81B4A"/>
    <w:rsid w:val="00F8329E"/>
    <w:rsid w:val="00F83FAF"/>
    <w:rsid w:val="00F84A9D"/>
    <w:rsid w:val="00F862D0"/>
    <w:rsid w:val="00F8674A"/>
    <w:rsid w:val="00F9013F"/>
    <w:rsid w:val="00F90469"/>
    <w:rsid w:val="00F9213C"/>
    <w:rsid w:val="00F92351"/>
    <w:rsid w:val="00F92426"/>
    <w:rsid w:val="00F92AA0"/>
    <w:rsid w:val="00F95A50"/>
    <w:rsid w:val="00F971E0"/>
    <w:rsid w:val="00F9772E"/>
    <w:rsid w:val="00FA0437"/>
    <w:rsid w:val="00FA17AC"/>
    <w:rsid w:val="00FA1A74"/>
    <w:rsid w:val="00FA1D3B"/>
    <w:rsid w:val="00FA3229"/>
    <w:rsid w:val="00FA35ED"/>
    <w:rsid w:val="00FA3D87"/>
    <w:rsid w:val="00FA542A"/>
    <w:rsid w:val="00FA56B6"/>
    <w:rsid w:val="00FA6395"/>
    <w:rsid w:val="00FA755A"/>
    <w:rsid w:val="00FA7F57"/>
    <w:rsid w:val="00FB0535"/>
    <w:rsid w:val="00FB1646"/>
    <w:rsid w:val="00FB4BEB"/>
    <w:rsid w:val="00FB4C42"/>
    <w:rsid w:val="00FB54CE"/>
    <w:rsid w:val="00FB5915"/>
    <w:rsid w:val="00FB6545"/>
    <w:rsid w:val="00FB6B23"/>
    <w:rsid w:val="00FC0510"/>
    <w:rsid w:val="00FC0706"/>
    <w:rsid w:val="00FC0D54"/>
    <w:rsid w:val="00FC1BF1"/>
    <w:rsid w:val="00FC2EEA"/>
    <w:rsid w:val="00FC46AA"/>
    <w:rsid w:val="00FC587B"/>
    <w:rsid w:val="00FC5C22"/>
    <w:rsid w:val="00FC7820"/>
    <w:rsid w:val="00FD129F"/>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2D4A"/>
    <w:rsid w:val="00FE4BCB"/>
    <w:rsid w:val="00FE61EA"/>
    <w:rsid w:val="00FF0CAE"/>
    <w:rsid w:val="00FF1811"/>
    <w:rsid w:val="00FF20F6"/>
    <w:rsid w:val="00FF240F"/>
    <w:rsid w:val="00FF28F8"/>
    <w:rsid w:val="00FF2947"/>
    <w:rsid w:val="00FF45A9"/>
    <w:rsid w:val="00FF5131"/>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3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DF4EFB"/>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DF4EFB"/>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aliases w:val="List Paragraph1,List Paragraph11,Recommendation,Bullet point,L,1 Recommendation,List Paragraph111,F5 List Paragraph,Dot pt,CV text,Table text,Medium Grid 1 - Accent 21,Numbered Paragraph,List Paragraph2,NFP GP Bulleted List,FooterText,列出段"/>
    <w:basedOn w:val="Normal"/>
    <w:link w:val="ListParagraphChar"/>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0668C"/>
    <w:pPr>
      <w:keepNext/>
      <w:tabs>
        <w:tab w:val="right" w:leader="dot" w:pos="9061"/>
      </w:tabs>
      <w:spacing w:before="240" w:after="40" w:line="312" w:lineRule="auto"/>
      <w:ind w:left="288" w:hanging="288"/>
    </w:pPr>
    <w:rPr>
      <w:rFonts w:ascii="Calibri" w:eastAsia="Times New Roman" w:hAnsi="Calibri" w:cs="Times New Roman"/>
      <w:bCs/>
      <w:smallCaps/>
      <w:noProof/>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uiPriority w:val="99"/>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uiPriority w:val="99"/>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 w:type="paragraph" w:customStyle="1" w:styleId="LongTitle">
    <w:name w:val="LongTitle"/>
    <w:basedOn w:val="Normal"/>
    <w:uiPriority w:val="99"/>
    <w:rsid w:val="001352E7"/>
    <w:pPr>
      <w:spacing w:before="240" w:after="60" w:line="240" w:lineRule="auto"/>
      <w:jc w:val="both"/>
    </w:pPr>
    <w:rPr>
      <w:rFonts w:ascii="Times New Roman" w:eastAsia="Times New Roman" w:hAnsi="Times New Roman" w:cs="Times New Roman"/>
      <w:sz w:val="24"/>
      <w:szCs w:val="24"/>
    </w:rPr>
  </w:style>
  <w:style w:type="character" w:customStyle="1" w:styleId="ListParagraphChar">
    <w:name w:val="List Paragraph Char"/>
    <w:aliases w:val="List Paragraph1 Char,List Paragraph11 Char,Recommendation Char,Bullet point Char,L Char,1 Recommendation Char,List Paragraph111 Char,F5 List Paragraph Char,Dot pt Char,CV text Char,Table text Char,Medium Grid 1 - Accent 21 Char"/>
    <w:link w:val="ListParagraph"/>
    <w:uiPriority w:val="34"/>
    <w:qFormat/>
    <w:locked/>
    <w:rsid w:val="00A33999"/>
  </w:style>
  <w:style w:type="paragraph" w:customStyle="1" w:styleId="TOCHeading3">
    <w:name w:val="TOC Heading3"/>
    <w:rsid w:val="00A5221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4SL">
    <w:name w:val="Heading 4 SL"/>
    <w:basedOn w:val="Heading5"/>
    <w:qFormat/>
    <w:rsid w:val="00FD1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19982341">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86701483">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692727364">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01681319">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05562978">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533104982">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3269818">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 w:id="20046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parliament.act.gov.au/parliamentary-business/in-committees/committees/standing-committees-current-assembly/standing-committee-on-justice-and-community-safety-legislative-scrutiny-role/response-to-comments-on-subordinate-legisl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7951FD5-3B8F-4CD7-91CA-FBAE01F1B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Pages>
  <Words>3060</Words>
  <Characters>17447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Scrutiny Report 49 - 18 August 2020</vt:lpstr>
    </vt:vector>
  </TitlesOfParts>
  <Company/>
  <LinksUpToDate>false</LinksUpToDate>
  <CharactersWithSpaces>20467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49 - 18 August 2020</dc:title>
  <dc:creator>Shannon, Anne</dc:creator>
  <cp:lastModifiedBy>Shannon, Anne</cp:lastModifiedBy>
  <cp:revision>27</cp:revision>
  <cp:lastPrinted>2020-08-11T01:29:00Z</cp:lastPrinted>
  <dcterms:created xsi:type="dcterms:W3CDTF">2020-08-14T04:19:00Z</dcterms:created>
  <dcterms:modified xsi:type="dcterms:W3CDTF">2020-08-18T00:58:00Z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